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2F22B" w14:textId="7FBFC373" w:rsidR="00D408C1" w:rsidRPr="00795524" w:rsidRDefault="00D408C1" w:rsidP="001001A9">
      <w:pPr>
        <w:jc w:val="center"/>
      </w:pPr>
      <w:bookmarkStart w:id="0" w:name="_Hlk215827961"/>
      <w:bookmarkStart w:id="1" w:name="_Hlk87613410"/>
      <w:bookmarkStart w:id="2" w:name="_Hlk524000675"/>
      <w:bookmarkEnd w:id="0"/>
      <w:r w:rsidRPr="00795524">
        <w:t>INFORMATĪVAIS ZIŅOJUMS</w:t>
      </w:r>
    </w:p>
    <w:p w14:paraId="6373C081" w14:textId="77777777" w:rsidR="00D408C1" w:rsidRPr="00795524" w:rsidRDefault="00D408C1" w:rsidP="000D096A">
      <w:pPr>
        <w:jc w:val="center"/>
        <w:rPr>
          <w:b/>
          <w:sz w:val="28"/>
          <w:szCs w:val="28"/>
        </w:rPr>
      </w:pPr>
    </w:p>
    <w:bookmarkEnd w:id="1"/>
    <w:p w14:paraId="4922E9E0" w14:textId="77777777" w:rsidR="00B10859" w:rsidRPr="00B10859" w:rsidRDefault="00B10859" w:rsidP="00B10859">
      <w:pPr>
        <w:jc w:val="center"/>
        <w:rPr>
          <w:b/>
          <w:sz w:val="28"/>
          <w:szCs w:val="28"/>
        </w:rPr>
      </w:pPr>
      <w:r w:rsidRPr="00B10859">
        <w:rPr>
          <w:b/>
          <w:sz w:val="28"/>
          <w:szCs w:val="28"/>
        </w:rPr>
        <w:t>Par nepieciešamo papildu finansējumu sabiedriskā transporta pakalpojumu sniegšanai 2026. gadā</w:t>
      </w:r>
    </w:p>
    <w:p w14:paraId="4329117E" w14:textId="77777777" w:rsidR="000D096A" w:rsidRPr="00795524" w:rsidRDefault="000D096A" w:rsidP="000D096A">
      <w:pPr>
        <w:jc w:val="center"/>
        <w:rPr>
          <w:b/>
          <w:sz w:val="26"/>
          <w:szCs w:val="26"/>
        </w:rPr>
      </w:pPr>
    </w:p>
    <w:bookmarkEnd w:id="2"/>
    <w:p w14:paraId="66F72537" w14:textId="2F8DDD32" w:rsidR="00AB2CFC" w:rsidRPr="00163697" w:rsidRDefault="00AB2CFC" w:rsidP="00AB2CFC">
      <w:pPr>
        <w:shd w:val="clear" w:color="auto" w:fill="FFFFFF" w:themeFill="background1"/>
        <w:ind w:firstLine="709"/>
        <w:jc w:val="both"/>
        <w:rPr>
          <w:rFonts w:eastAsiaTheme="minorHAnsi"/>
          <w:lang w:eastAsia="en-US"/>
        </w:rPr>
      </w:pPr>
      <w:r w:rsidRPr="00163697">
        <w:rPr>
          <w:rFonts w:eastAsiaTheme="minorHAnsi"/>
          <w:lang w:eastAsia="en-US"/>
        </w:rPr>
        <w:t xml:space="preserve">Lai atbilstoši Sabiedriskā transporta pakalpojumu likumā (turpmāk </w:t>
      </w:r>
      <w:r w:rsidR="00FC7A34">
        <w:rPr>
          <w:rFonts w:eastAsiaTheme="minorHAnsi"/>
          <w:lang w:eastAsia="en-US"/>
        </w:rPr>
        <w:t>–</w:t>
      </w:r>
      <w:r w:rsidRPr="00163697">
        <w:rPr>
          <w:rFonts w:eastAsiaTheme="minorHAnsi"/>
          <w:lang w:eastAsia="en-US"/>
        </w:rPr>
        <w:t xml:space="preserve"> STP likums) noteiktajam nodrošinātu iedzīvotājiem pieejamus sabiedriskā transporta pakalpojumus, valsts sabiedrība ar ierobežotu atbildību “Autotransporta direkcija” (turpmāk – ATD) organizē sabiedriskā transporta pakalpojumus reģionālās nozīmes maršrutos, kā arī nodrošina valsts budžetā iedalīto finanšu līdzekļu administrēšanu un piešķiršanu sabiedriskā transporta pakalpojumu sniedzējiem un </w:t>
      </w:r>
      <w:proofErr w:type="spellStart"/>
      <w:r w:rsidRPr="00163697">
        <w:rPr>
          <w:rFonts w:eastAsiaTheme="minorHAnsi"/>
          <w:lang w:eastAsia="en-US"/>
        </w:rPr>
        <w:t>valstspilsētu</w:t>
      </w:r>
      <w:proofErr w:type="spellEnd"/>
      <w:r w:rsidRPr="00163697">
        <w:rPr>
          <w:rFonts w:eastAsiaTheme="minorHAnsi"/>
          <w:lang w:eastAsia="en-US"/>
        </w:rPr>
        <w:t xml:space="preserve"> pašvaldībām par pārvadājumiem, kas ir ārpus pilsētas administratīvās teritorijas, ja maršruta daļa ir vairāk kā 30 % no kopējā maršruta garuma, un par personu ar</w:t>
      </w:r>
      <w:r w:rsidR="006E435E" w:rsidRPr="00163697">
        <w:rPr>
          <w:rFonts w:eastAsiaTheme="minorHAnsi"/>
          <w:lang w:eastAsia="en-US"/>
        </w:rPr>
        <w:t xml:space="preserve"> braukšanas maksas atvieglojumiem</w:t>
      </w:r>
      <w:r w:rsidRPr="00163697">
        <w:rPr>
          <w:rFonts w:eastAsiaTheme="minorHAnsi"/>
          <w:lang w:eastAsia="en-US"/>
        </w:rPr>
        <w:t xml:space="preserve"> pārvadāšanu. </w:t>
      </w:r>
    </w:p>
    <w:p w14:paraId="235C2994" w14:textId="2C2BBCEC" w:rsidR="00AB2CFC" w:rsidRPr="00163697" w:rsidRDefault="00AB2CFC" w:rsidP="00AB2CFC">
      <w:pPr>
        <w:shd w:val="clear" w:color="auto" w:fill="FFFFFF" w:themeFill="background1"/>
        <w:ind w:firstLine="709"/>
        <w:jc w:val="both"/>
        <w:rPr>
          <w:rFonts w:eastAsiaTheme="minorEastAsia"/>
          <w:lang w:eastAsia="en-US"/>
        </w:rPr>
      </w:pPr>
      <w:r w:rsidRPr="65A16CB8">
        <w:rPr>
          <w:rFonts w:eastAsiaTheme="minorEastAsia"/>
          <w:lang w:eastAsia="en-US"/>
        </w:rPr>
        <w:t xml:space="preserve">Ministru kabinets </w:t>
      </w:r>
      <w:r w:rsidR="45249A34" w:rsidRPr="1A4FE957">
        <w:rPr>
          <w:rFonts w:eastAsiaTheme="minorEastAsia"/>
          <w:lang w:eastAsia="en-US"/>
        </w:rPr>
        <w:t>2026</w:t>
      </w:r>
      <w:r w:rsidR="65AB5A4F" w:rsidRPr="1A4FE957">
        <w:rPr>
          <w:rFonts w:eastAsiaTheme="minorEastAsia"/>
          <w:lang w:eastAsia="en-US"/>
        </w:rPr>
        <w:t>.</w:t>
      </w:r>
      <w:r w:rsidR="006A6B14">
        <w:rPr>
          <w:rFonts w:eastAsiaTheme="minorEastAsia"/>
          <w:lang w:eastAsia="en-US"/>
        </w:rPr>
        <w:t> </w:t>
      </w:r>
      <w:r w:rsidR="45249A34" w:rsidRPr="1A4FE957">
        <w:rPr>
          <w:rFonts w:eastAsiaTheme="minorEastAsia"/>
          <w:lang w:eastAsia="en-US"/>
        </w:rPr>
        <w:t>gada</w:t>
      </w:r>
      <w:r w:rsidRPr="65A16CB8">
        <w:rPr>
          <w:rFonts w:eastAsiaTheme="minorEastAsia"/>
          <w:lang w:eastAsia="en-US"/>
        </w:rPr>
        <w:t xml:space="preserve"> 10.</w:t>
      </w:r>
      <w:r w:rsidR="006A6B14">
        <w:rPr>
          <w:rFonts w:eastAsiaTheme="minorEastAsia"/>
          <w:lang w:eastAsia="en-US"/>
        </w:rPr>
        <w:t> </w:t>
      </w:r>
      <w:r w:rsidRPr="65A16CB8">
        <w:rPr>
          <w:rFonts w:eastAsiaTheme="minorEastAsia"/>
          <w:lang w:eastAsia="en-US"/>
        </w:rPr>
        <w:t xml:space="preserve">februāra sēdē, izskatot </w:t>
      </w:r>
      <w:r w:rsidR="006A6B14">
        <w:rPr>
          <w:rFonts w:eastAsiaTheme="minorEastAsia"/>
          <w:lang w:eastAsia="en-US"/>
        </w:rPr>
        <w:t>i</w:t>
      </w:r>
      <w:r w:rsidRPr="65A16CB8">
        <w:rPr>
          <w:rFonts w:eastAsiaTheme="minorEastAsia"/>
          <w:lang w:eastAsia="en-US"/>
        </w:rPr>
        <w:t>nformatīvo ziņojumu “Par sabiedriskā transporta pakalpojumu sniegšanu 2026. gadā” (prot. Nr.6/29.§), lēma pieņemt zināšanai informāciju par 2026. gadam prognozēto nepieciešamo papildu finansējumu sabiedriskā transporta pakalpojumu nodrošināšanai 9 191 281 </w:t>
      </w:r>
      <w:proofErr w:type="spellStart"/>
      <w:r w:rsidR="00163697" w:rsidRPr="65A16CB8">
        <w:rPr>
          <w:rFonts w:eastAsiaTheme="minorEastAsia"/>
          <w:i/>
          <w:lang w:eastAsia="en-US"/>
        </w:rPr>
        <w:t>euro</w:t>
      </w:r>
      <w:proofErr w:type="spellEnd"/>
      <w:r w:rsidRPr="65A16CB8">
        <w:rPr>
          <w:rFonts w:eastAsiaTheme="minorEastAsia"/>
          <w:lang w:eastAsia="en-US"/>
        </w:rPr>
        <w:t> apmērā, uzdodot:</w:t>
      </w:r>
    </w:p>
    <w:p w14:paraId="21B3E14C" w14:textId="09E9DEF2" w:rsidR="00AB2CFC" w:rsidRPr="00163697" w:rsidRDefault="00AB2CFC" w:rsidP="00AB2CFC">
      <w:pPr>
        <w:shd w:val="clear" w:color="auto" w:fill="FFFFFF" w:themeFill="background1"/>
        <w:ind w:firstLine="709"/>
        <w:jc w:val="both"/>
        <w:rPr>
          <w:rFonts w:eastAsiaTheme="minorEastAsia"/>
          <w:lang w:eastAsia="en-US"/>
        </w:rPr>
      </w:pPr>
      <w:r w:rsidRPr="27CC19E7">
        <w:rPr>
          <w:rFonts w:eastAsiaTheme="minorEastAsia"/>
          <w:lang w:eastAsia="en-US"/>
        </w:rPr>
        <w:t xml:space="preserve">- ņemot vērā, ka pasažieriem 2026. gadā tiek saglabāts reģionālās nozīmes sabiedriskā transporta maršrutu tīkls 2025. gada apjomā, Satiksmes ministrijai  2026. gada 4. ceturksnī sagatavot Ministru kabineta rīkojuma projektu par šī protokollēmuma 2. punkta minētā finansējuma piešķiršanu no budžeta programmas </w:t>
      </w:r>
      <w:r w:rsidR="00DA57A9" w:rsidRPr="27CC19E7">
        <w:rPr>
          <w:rFonts w:eastAsiaTheme="minorEastAsia"/>
          <w:lang w:eastAsia="en-US"/>
        </w:rPr>
        <w:t>“</w:t>
      </w:r>
      <w:r w:rsidRPr="27CC19E7">
        <w:rPr>
          <w:rFonts w:eastAsiaTheme="minorEastAsia"/>
          <w:lang w:eastAsia="en-US"/>
        </w:rPr>
        <w:t>Līdzekļi neparedzētiem gadījumiem</w:t>
      </w:r>
      <w:r w:rsidR="00DA57A9" w:rsidRPr="27CC19E7">
        <w:rPr>
          <w:rFonts w:eastAsiaTheme="minorEastAsia"/>
          <w:lang w:eastAsia="en-US"/>
        </w:rPr>
        <w:t>”</w:t>
      </w:r>
      <w:r w:rsidRPr="27CC19E7">
        <w:rPr>
          <w:rFonts w:eastAsiaTheme="minorEastAsia"/>
          <w:lang w:eastAsia="en-US"/>
        </w:rPr>
        <w:t>, ievērojot faktiskos izpildes datus un aktualizēto prognozi, kā arī izvērtējot Satiksmes ministrijas budžeta izpildes rādītājus citās Satiksmes ministrijas budžeta programmās, vai daļu no nepieciešamā finansējuma nav iespējams segt Satiksmes ministrijai piešķirto budžeta līdzekļu ietvaros.</w:t>
      </w:r>
    </w:p>
    <w:p w14:paraId="2856C462" w14:textId="4F298378" w:rsidR="00AB2CFC" w:rsidRPr="00163697" w:rsidRDefault="00DA57A9" w:rsidP="00AB2CFC">
      <w:pPr>
        <w:shd w:val="clear" w:color="auto" w:fill="FFFFFF" w:themeFill="background1"/>
        <w:ind w:firstLine="709"/>
        <w:jc w:val="both"/>
        <w:rPr>
          <w:rFonts w:eastAsiaTheme="minorEastAsia"/>
          <w:lang w:eastAsia="en-US"/>
        </w:rPr>
      </w:pPr>
      <w:r w:rsidRPr="37391971">
        <w:rPr>
          <w:rFonts w:eastAsiaTheme="minorEastAsia"/>
          <w:lang w:eastAsia="en-US"/>
        </w:rPr>
        <w:t xml:space="preserve">- </w:t>
      </w:r>
      <w:r w:rsidR="00AB2CFC" w:rsidRPr="37391971">
        <w:rPr>
          <w:rFonts w:eastAsiaTheme="minorEastAsia"/>
          <w:lang w:eastAsia="en-US"/>
        </w:rPr>
        <w:t xml:space="preserve">Satiksmes ministrijai sadarbībā ar </w:t>
      </w:r>
      <w:r w:rsidRPr="37391971">
        <w:rPr>
          <w:rFonts w:eastAsiaTheme="minorEastAsia"/>
          <w:lang w:eastAsia="en-US"/>
        </w:rPr>
        <w:t>ATD</w:t>
      </w:r>
      <w:r w:rsidR="00AB2CFC" w:rsidRPr="37391971">
        <w:rPr>
          <w:rFonts w:eastAsiaTheme="minorEastAsia"/>
          <w:lang w:eastAsia="en-US"/>
        </w:rPr>
        <w:t xml:space="preserve"> iesniegt izskatīšanai Sabiedriskā transporta padomē priekšlikumus valsts budžeta izdevumus mazinošiem pasākumiem reģionālās nozīmes sabiedriskā transporta maršrutu tīklā, tai skaitā autoostu pakalpojumu </w:t>
      </w:r>
      <w:proofErr w:type="spellStart"/>
      <w:r w:rsidR="00AB2CFC" w:rsidRPr="37391971">
        <w:rPr>
          <w:rFonts w:eastAsiaTheme="minorEastAsia"/>
          <w:lang w:eastAsia="en-US"/>
        </w:rPr>
        <w:t>efektivizācijai</w:t>
      </w:r>
      <w:proofErr w:type="spellEnd"/>
      <w:r w:rsidR="00AB2CFC" w:rsidRPr="37391971">
        <w:rPr>
          <w:rFonts w:eastAsiaTheme="minorEastAsia"/>
          <w:lang w:eastAsia="en-US"/>
        </w:rPr>
        <w:t>, ievērojot nepieciešamību salāgot iedzīvotāju vajadzības ar valsts budžeta iespējām turpmākajos gados, un  informāciju par minētajiem pasākumiem iesniegt Ministru kabinetā vienlaikus ar šī protokollēmuma</w:t>
      </w:r>
      <w:r w:rsidRPr="37391971">
        <w:rPr>
          <w:rFonts w:eastAsiaTheme="minorEastAsia"/>
          <w:lang w:eastAsia="en-US"/>
        </w:rPr>
        <w:t xml:space="preserve"> </w:t>
      </w:r>
      <w:r w:rsidR="00AB2CFC" w:rsidRPr="37391971">
        <w:rPr>
          <w:rFonts w:eastAsiaTheme="minorEastAsia"/>
          <w:lang w:eastAsia="en-US"/>
        </w:rPr>
        <w:t>3. punktā</w:t>
      </w:r>
      <w:r w:rsidRPr="37391971">
        <w:rPr>
          <w:rFonts w:eastAsiaTheme="minorEastAsia"/>
          <w:lang w:eastAsia="en-US"/>
        </w:rPr>
        <w:t xml:space="preserve"> </w:t>
      </w:r>
      <w:r w:rsidR="00AB2CFC" w:rsidRPr="37391971">
        <w:rPr>
          <w:rFonts w:eastAsiaTheme="minorEastAsia"/>
          <w:lang w:eastAsia="en-US"/>
        </w:rPr>
        <w:t>minēto rīkojuma projektu.</w:t>
      </w:r>
    </w:p>
    <w:p w14:paraId="0EE9C3FB" w14:textId="2E070097" w:rsidR="00254E92" w:rsidRPr="00254E92" w:rsidRDefault="00EB5735" w:rsidP="00EB5735">
      <w:pPr>
        <w:shd w:val="clear" w:color="auto" w:fill="FFFFFF" w:themeFill="background1"/>
        <w:ind w:firstLine="709"/>
        <w:jc w:val="both"/>
        <w:rPr>
          <w:rFonts w:eastAsiaTheme="minorEastAsia"/>
          <w:lang w:eastAsia="en-US"/>
        </w:rPr>
      </w:pPr>
      <w:r w:rsidRPr="00EB5735">
        <w:rPr>
          <w:rFonts w:eastAsiaTheme="minorEastAsia"/>
          <w:lang w:eastAsia="en-US"/>
        </w:rPr>
        <w:t xml:space="preserve">Ministru kabineta 2026. gada 10. februāra sēdē pieņemtā lēmuma izpildes ietvaros Satiksmes ministrija sadarbībā ar ATD ir izvērtējusi sabiedriskā transporta pakalpojumu izpildi 2026. gada pirmajā pusgadā, aktualizējusi prognozes līdz 2026. gada beigām un izvērtējusi iespējas nepieciešamo finansējumu segt Satiksmes ministrijas resoru piešķirto budžeta līdzekļu ietvaros. Izvērtējums liecina, ka, saglabājot reģionālās nozīmes maršrutu tīklu 2025. gada apjomā un nodrošinot uzņemtās saistības saskaņā ar spēkā esošajiem sabiedriskā transporta pakalpojumu līgumiem, kopējais finansējuma pieprasījums 2026. gadā sasniedz 106,49 milj. </w:t>
      </w:r>
      <w:proofErr w:type="spellStart"/>
      <w:r w:rsidRPr="00EB5735">
        <w:rPr>
          <w:rFonts w:eastAsiaTheme="minorEastAsia"/>
          <w:lang w:eastAsia="en-US"/>
        </w:rPr>
        <w:t>euro</w:t>
      </w:r>
      <w:proofErr w:type="spellEnd"/>
      <w:r w:rsidRPr="00EB5735">
        <w:rPr>
          <w:rFonts w:eastAsiaTheme="minorEastAsia"/>
          <w:lang w:eastAsia="en-US"/>
        </w:rPr>
        <w:t xml:space="preserve">, kas par 12,70 milj. </w:t>
      </w:r>
      <w:proofErr w:type="spellStart"/>
      <w:r w:rsidRPr="00254E92">
        <w:rPr>
          <w:rFonts w:eastAsiaTheme="minorEastAsia"/>
          <w:i/>
          <w:iCs/>
          <w:lang w:eastAsia="en-US"/>
        </w:rPr>
        <w:t>euro</w:t>
      </w:r>
      <w:proofErr w:type="spellEnd"/>
      <w:r w:rsidRPr="00EB5735">
        <w:rPr>
          <w:rFonts w:eastAsiaTheme="minorEastAsia"/>
          <w:lang w:eastAsia="en-US"/>
        </w:rPr>
        <w:t xml:space="preserve"> pārsniedz valsts budžetā piešķirto finansējumu. Vienlaikus, izmantojot pieejamos iekšējos </w:t>
      </w:r>
      <w:r w:rsidRPr="006B3E4D">
        <w:rPr>
          <w:rFonts w:eastAsiaTheme="minorEastAsia"/>
          <w:lang w:eastAsia="en-US"/>
        </w:rPr>
        <w:t xml:space="preserve">finansējuma avotus, tostarp iepriekšējo periodu pārmaksas un finansējuma atlikumus atsevišķās atbalsta pozīcijās, kopējā papildu finansējuma nepieciešamība samazinās līdz 9 854 232 </w:t>
      </w:r>
      <w:proofErr w:type="spellStart"/>
      <w:r w:rsidRPr="006B3E4D">
        <w:rPr>
          <w:rFonts w:eastAsiaTheme="minorEastAsia"/>
          <w:i/>
          <w:iCs/>
          <w:lang w:eastAsia="en-US"/>
        </w:rPr>
        <w:t>euro</w:t>
      </w:r>
      <w:proofErr w:type="spellEnd"/>
      <w:r w:rsidRPr="006B3E4D">
        <w:rPr>
          <w:rFonts w:eastAsiaTheme="minorEastAsia"/>
          <w:lang w:eastAsia="en-US"/>
        </w:rPr>
        <w:t xml:space="preserve">. </w:t>
      </w:r>
      <w:r w:rsidR="00254E92" w:rsidRPr="006B3E4D">
        <w:rPr>
          <w:rFonts w:eastAsiaTheme="minorEastAsia"/>
          <w:lang w:eastAsia="en-US"/>
        </w:rPr>
        <w:t xml:space="preserve">Papildu finansējums tiktu piešķirts saskaņā ar </w:t>
      </w:r>
      <w:r w:rsidR="00254E92" w:rsidRPr="006B3E4D">
        <w:rPr>
          <w:rFonts w:eastAsiaTheme="minorEastAsia"/>
          <w:i/>
          <w:iCs/>
          <w:lang w:eastAsia="en-US"/>
        </w:rPr>
        <w:t>Eiropas Parlamenta un Padomes 2007. gada 23. oktobra regulu (EK) Nr. 1370/2007 par sabiedriskā pasažieru transporta pakalpojumiem, izmantojot dzelzceļu un autoceļus, un ar ko atceļ Padomes regulu (EEK) Nr. 1191/69 un Padomes regulu (EEK) Nr. 1107/70</w:t>
      </w:r>
      <w:r w:rsidR="00254E92" w:rsidRPr="006B3E4D">
        <w:rPr>
          <w:rFonts w:eastAsiaTheme="minorEastAsia"/>
          <w:lang w:eastAsia="en-US"/>
        </w:rPr>
        <w:t>.</w:t>
      </w:r>
    </w:p>
    <w:p w14:paraId="437032BE" w14:textId="5AABE129" w:rsidR="00EB5735" w:rsidRPr="00EB5735" w:rsidRDefault="00EB5735" w:rsidP="00EB5735">
      <w:pPr>
        <w:shd w:val="clear" w:color="auto" w:fill="FFFFFF" w:themeFill="background1"/>
        <w:ind w:firstLine="709"/>
        <w:jc w:val="both"/>
        <w:rPr>
          <w:rFonts w:eastAsiaTheme="minorEastAsia"/>
          <w:lang w:eastAsia="en-US"/>
        </w:rPr>
      </w:pPr>
      <w:r w:rsidRPr="00EB5735">
        <w:rPr>
          <w:rFonts w:eastAsiaTheme="minorEastAsia"/>
          <w:lang w:eastAsia="en-US"/>
        </w:rPr>
        <w:t>Informatīvais ziņojums sniedz pārskatu par faktiskajiem rezultātiem, finansējuma izlietojumu, aktualizēto papildu finansējuma nepieciešamību, kā arī Sabiedriskā transporta padomes izvērtētajiem ilgtermiņa risinājumiem sabiedriskā transporta sistēmas finanšu ilgtspējas nodrošināšanai.</w:t>
      </w:r>
    </w:p>
    <w:p w14:paraId="5BC11F5E" w14:textId="77777777" w:rsidR="00AB2CFC" w:rsidRPr="00163697" w:rsidRDefault="00AB2CFC" w:rsidP="00012F4B">
      <w:pPr>
        <w:shd w:val="clear" w:color="auto" w:fill="FFFFFF" w:themeFill="background1"/>
        <w:ind w:firstLine="709"/>
        <w:jc w:val="both"/>
        <w:rPr>
          <w:rFonts w:eastAsiaTheme="minorHAnsi"/>
          <w:lang w:eastAsia="en-US"/>
        </w:rPr>
      </w:pPr>
    </w:p>
    <w:p w14:paraId="08BA1AF2" w14:textId="77777777" w:rsidR="00254E92" w:rsidRDefault="00254E92">
      <w:pPr>
        <w:spacing w:after="160" w:line="259" w:lineRule="auto"/>
        <w:rPr>
          <w:rFonts w:eastAsiaTheme="minorHAnsi"/>
          <w:b/>
          <w:lang w:eastAsia="en-US"/>
        </w:rPr>
      </w:pPr>
      <w:r>
        <w:rPr>
          <w:rFonts w:eastAsiaTheme="minorHAnsi"/>
          <w:b/>
          <w:lang w:eastAsia="en-US"/>
        </w:rPr>
        <w:br w:type="page"/>
      </w:r>
    </w:p>
    <w:p w14:paraId="43F5C8D0" w14:textId="5DAE748D" w:rsidR="00E00EB4" w:rsidRPr="00163697" w:rsidRDefault="00E00EB4">
      <w:pPr>
        <w:numPr>
          <w:ilvl w:val="0"/>
          <w:numId w:val="3"/>
        </w:numPr>
        <w:shd w:val="clear" w:color="auto" w:fill="FFFFFF" w:themeFill="background1"/>
        <w:jc w:val="center"/>
        <w:rPr>
          <w:rFonts w:eastAsiaTheme="minorHAnsi"/>
          <w:b/>
          <w:lang w:eastAsia="en-US"/>
        </w:rPr>
      </w:pPr>
      <w:r w:rsidRPr="00163697">
        <w:rPr>
          <w:rFonts w:eastAsiaTheme="minorHAnsi"/>
          <w:b/>
          <w:lang w:eastAsia="en-US"/>
        </w:rPr>
        <w:lastRenderedPageBreak/>
        <w:t>Valsts budžeta finansējums sabiedriskā transporta pakalpojumu sniegšanai</w:t>
      </w:r>
    </w:p>
    <w:p w14:paraId="757FE8A8" w14:textId="77777777" w:rsidR="00E00EB4" w:rsidRPr="00163697" w:rsidRDefault="00E00EB4" w:rsidP="00012F4B">
      <w:pPr>
        <w:shd w:val="clear" w:color="auto" w:fill="FFFFFF" w:themeFill="background1"/>
        <w:ind w:firstLine="709"/>
        <w:jc w:val="both"/>
        <w:rPr>
          <w:rFonts w:eastAsiaTheme="minorHAnsi"/>
          <w:lang w:eastAsia="en-US"/>
        </w:rPr>
      </w:pPr>
    </w:p>
    <w:p w14:paraId="7B11D42B" w14:textId="43D6F337" w:rsidR="00E00EB4" w:rsidRPr="00163697" w:rsidRDefault="00E00EB4" w:rsidP="00E00EB4">
      <w:pPr>
        <w:shd w:val="clear" w:color="auto" w:fill="FFFFFF" w:themeFill="background1"/>
        <w:ind w:firstLine="709"/>
        <w:jc w:val="both"/>
        <w:rPr>
          <w:rFonts w:eastAsiaTheme="minorHAnsi"/>
          <w:lang w:eastAsia="en-US"/>
        </w:rPr>
      </w:pPr>
      <w:r w:rsidRPr="00163697">
        <w:rPr>
          <w:rFonts w:eastAsiaTheme="minorHAnsi"/>
          <w:lang w:eastAsia="en-US"/>
        </w:rPr>
        <w:t>Pamatojoties uz 2025.</w:t>
      </w:r>
      <w:r w:rsidR="006A6B14">
        <w:rPr>
          <w:rFonts w:eastAsiaTheme="minorHAnsi"/>
          <w:lang w:eastAsia="en-US"/>
        </w:rPr>
        <w:t> </w:t>
      </w:r>
      <w:r w:rsidRPr="00163697">
        <w:rPr>
          <w:rFonts w:eastAsiaTheme="minorHAnsi"/>
          <w:lang w:eastAsia="en-US"/>
        </w:rPr>
        <w:t>gada 4.</w:t>
      </w:r>
      <w:r w:rsidR="006A6B14">
        <w:rPr>
          <w:rFonts w:eastAsiaTheme="minorHAnsi"/>
          <w:lang w:eastAsia="en-US"/>
        </w:rPr>
        <w:t> </w:t>
      </w:r>
      <w:r w:rsidRPr="00163697">
        <w:rPr>
          <w:rFonts w:eastAsiaTheme="minorHAnsi"/>
          <w:lang w:eastAsia="en-US"/>
        </w:rPr>
        <w:t xml:space="preserve">decembrī Saeimā pieņemto likumu “Par valsts budžetu 2026. gadam un budžeta ietvaru 2026., 2027. un 2028. gadam”, valsts budžeta programmā 31.00.00 Sabiedriskais transports </w:t>
      </w:r>
      <w:r w:rsidR="00A82F01" w:rsidRPr="00163697">
        <w:rPr>
          <w:rFonts w:eastAsiaTheme="minorHAnsi"/>
          <w:lang w:eastAsia="en-US"/>
        </w:rPr>
        <w:t xml:space="preserve">paredzēts finansējums </w:t>
      </w:r>
      <w:r w:rsidRPr="00163697">
        <w:rPr>
          <w:rFonts w:eastAsiaTheme="minorHAnsi"/>
          <w:lang w:eastAsia="en-US"/>
        </w:rPr>
        <w:t xml:space="preserve">159 376 664 </w:t>
      </w:r>
      <w:proofErr w:type="spellStart"/>
      <w:r w:rsidR="00163697" w:rsidRPr="00163697">
        <w:rPr>
          <w:rFonts w:eastAsiaTheme="minorHAnsi"/>
          <w:i/>
          <w:iCs/>
          <w:lang w:eastAsia="en-US"/>
        </w:rPr>
        <w:t>euro</w:t>
      </w:r>
      <w:proofErr w:type="spellEnd"/>
      <w:r w:rsidRPr="00163697">
        <w:rPr>
          <w:rFonts w:eastAsiaTheme="minorHAnsi"/>
          <w:lang w:eastAsia="en-US"/>
        </w:rPr>
        <w:t xml:space="preserve">, to starpā </w:t>
      </w:r>
      <w:r w:rsidRPr="00163697">
        <w:rPr>
          <w:rFonts w:eastAsiaTheme="minorHAnsi"/>
          <w:u w:val="single"/>
          <w:lang w:eastAsia="en-US"/>
        </w:rPr>
        <w:t>sabiedriskā transporta pakalpojumu nodrošināšanai</w:t>
      </w:r>
      <w:r w:rsidRPr="00163697">
        <w:rPr>
          <w:rFonts w:eastAsiaTheme="minorHAnsi"/>
          <w:lang w:eastAsia="en-US"/>
        </w:rPr>
        <w:t xml:space="preserve"> atbilstoši noslēgtajiem sabiedriskā transporta pakalpojumu pasūtījuma līgumiem 31.06.00 apakšprogrammā “Dotācija zaudējumu segšanai sabiedriskā transporta pakalpojumu sniedzējiem” – </w:t>
      </w:r>
      <w:r w:rsidRPr="00163697">
        <w:rPr>
          <w:rFonts w:eastAsiaTheme="minorHAnsi"/>
          <w:b/>
          <w:bCs/>
          <w:lang w:eastAsia="en-US"/>
        </w:rPr>
        <w:t xml:space="preserve">93 787 014 </w:t>
      </w:r>
      <w:proofErr w:type="spellStart"/>
      <w:r w:rsidR="00163697" w:rsidRPr="00163697">
        <w:rPr>
          <w:rFonts w:eastAsiaTheme="minorHAnsi"/>
          <w:b/>
          <w:bCs/>
          <w:i/>
          <w:iCs/>
          <w:lang w:eastAsia="en-US"/>
        </w:rPr>
        <w:t>euro</w:t>
      </w:r>
      <w:proofErr w:type="spellEnd"/>
      <w:r w:rsidRPr="00163697">
        <w:rPr>
          <w:rFonts w:eastAsiaTheme="minorHAnsi"/>
          <w:lang w:eastAsia="en-US"/>
        </w:rPr>
        <w:t>. </w:t>
      </w:r>
    </w:p>
    <w:p w14:paraId="484CCB01" w14:textId="272F9BC3" w:rsidR="00E00EB4" w:rsidRPr="00163697" w:rsidRDefault="00E00EB4" w:rsidP="00E00EB4">
      <w:pPr>
        <w:shd w:val="clear" w:color="auto" w:fill="FFFFFF" w:themeFill="background1"/>
        <w:ind w:firstLine="709"/>
        <w:jc w:val="both"/>
        <w:rPr>
          <w:rFonts w:eastAsiaTheme="minorHAnsi"/>
          <w:lang w:eastAsia="en-US"/>
        </w:rPr>
      </w:pPr>
      <w:r w:rsidRPr="00163697">
        <w:rPr>
          <w:rFonts w:eastAsiaTheme="minorHAnsi"/>
          <w:lang w:eastAsia="en-US"/>
        </w:rPr>
        <w:t>2026.</w:t>
      </w:r>
      <w:r w:rsidR="006A6B14">
        <w:rPr>
          <w:rFonts w:eastAsiaTheme="minorHAnsi"/>
          <w:lang w:eastAsia="en-US"/>
        </w:rPr>
        <w:t> </w:t>
      </w:r>
      <w:r w:rsidRPr="00163697">
        <w:rPr>
          <w:rFonts w:eastAsiaTheme="minorHAnsi"/>
          <w:lang w:eastAsia="en-US"/>
        </w:rPr>
        <w:t>gadā saglabāta kārtība, ka no 31.06.00. apakšprogrammas “Dotācija zaudējumu segšanai sabiedriskā transporta pakalpojumu sniedzējiem” ti</w:t>
      </w:r>
      <w:r w:rsidR="00A82F01" w:rsidRPr="00163697">
        <w:rPr>
          <w:rFonts w:eastAsiaTheme="minorHAnsi"/>
          <w:lang w:eastAsia="en-US"/>
        </w:rPr>
        <w:t>ek</w:t>
      </w:r>
      <w:r w:rsidRPr="00163697">
        <w:rPr>
          <w:rFonts w:eastAsiaTheme="minorHAnsi"/>
          <w:lang w:eastAsia="en-US"/>
        </w:rPr>
        <w:t xml:space="preserve"> </w:t>
      </w:r>
      <w:r w:rsidR="00A82F01" w:rsidRPr="00163697">
        <w:rPr>
          <w:rFonts w:eastAsiaTheme="minorHAnsi"/>
          <w:lang w:eastAsia="en-US"/>
        </w:rPr>
        <w:t xml:space="preserve">veikti norēķini </w:t>
      </w:r>
      <w:r w:rsidRPr="00163697">
        <w:rPr>
          <w:rFonts w:eastAsiaTheme="minorHAnsi"/>
          <w:lang w:eastAsia="en-US"/>
        </w:rPr>
        <w:t xml:space="preserve">par sabiedriskā transporta pakalpojumu pasūtījuma līgumu izpildi un </w:t>
      </w:r>
      <w:r w:rsidR="00A82F01" w:rsidRPr="00163697">
        <w:rPr>
          <w:rFonts w:eastAsiaTheme="minorHAnsi"/>
          <w:lang w:eastAsia="en-US"/>
        </w:rPr>
        <w:t xml:space="preserve">kompensēti vispārējie zaudējumi tieši piešķirto līgumu gadījumā un </w:t>
      </w:r>
      <w:r w:rsidRPr="00163697">
        <w:rPr>
          <w:rFonts w:eastAsiaTheme="minorHAnsi"/>
          <w:lang w:eastAsia="en-US"/>
        </w:rPr>
        <w:t xml:space="preserve">zaudējumi par personu ar braukšanas maksas atvieglojumiem pārvadāšanu. Proti, sabiedriskā transporta pakalpojumu sniedzējiem, kuriem ir noslēgti līgumi uz līgumcenas pamata, atsevišķi netiek veikts dotāciju maksājums par personu ar braukšanas maksas atvieglojumiem pārvadāšanu, bet gan kopējā </w:t>
      </w:r>
      <w:r w:rsidR="00A82F01" w:rsidRPr="00163697">
        <w:rPr>
          <w:rFonts w:eastAsiaTheme="minorHAnsi"/>
          <w:lang w:eastAsia="en-US"/>
        </w:rPr>
        <w:t>aprēķinātā</w:t>
      </w:r>
      <w:r w:rsidRPr="00163697">
        <w:rPr>
          <w:rFonts w:eastAsiaTheme="minorHAnsi"/>
          <w:lang w:eastAsia="en-US"/>
        </w:rPr>
        <w:t xml:space="preserve"> kompensācija sedz arī minēto zaudējumu apmēru. Atsevišķs maksājums par personu ar braukšanas maksas atvieglojumiem pārvadāšanu tiek saglabāts pārvadātājiem, kas sabiedriskā transporta pakalpojumu nodrošina ar vilcieniem</w:t>
      </w:r>
      <w:r w:rsidR="00A82F01" w:rsidRPr="00163697">
        <w:rPr>
          <w:rFonts w:eastAsiaTheme="minorHAnsi"/>
          <w:lang w:eastAsia="en-US"/>
        </w:rPr>
        <w:t xml:space="preserve"> un </w:t>
      </w:r>
      <w:proofErr w:type="spellStart"/>
      <w:r w:rsidR="00A82F01" w:rsidRPr="00163697">
        <w:rPr>
          <w:rFonts w:eastAsiaTheme="minorHAnsi"/>
          <w:lang w:eastAsia="en-US"/>
        </w:rPr>
        <w:t>komercpārvadātājiem</w:t>
      </w:r>
      <w:proofErr w:type="spellEnd"/>
      <w:r w:rsidRPr="00163697">
        <w:rPr>
          <w:rFonts w:eastAsiaTheme="minorHAnsi"/>
          <w:lang w:eastAsia="en-US"/>
        </w:rPr>
        <w:t xml:space="preserve">, </w:t>
      </w:r>
      <w:r w:rsidR="00A82F01" w:rsidRPr="00163697">
        <w:rPr>
          <w:rFonts w:eastAsiaTheme="minorHAnsi"/>
          <w:lang w:eastAsia="en-US"/>
        </w:rPr>
        <w:t xml:space="preserve">kā arī </w:t>
      </w:r>
      <w:proofErr w:type="spellStart"/>
      <w:r w:rsidRPr="00163697">
        <w:rPr>
          <w:rFonts w:eastAsiaTheme="minorHAnsi"/>
          <w:lang w:eastAsia="en-US"/>
        </w:rPr>
        <w:t>valstspilsētu</w:t>
      </w:r>
      <w:proofErr w:type="spellEnd"/>
      <w:r w:rsidRPr="00163697">
        <w:rPr>
          <w:rFonts w:eastAsiaTheme="minorHAnsi"/>
          <w:lang w:eastAsia="en-US"/>
        </w:rPr>
        <w:t xml:space="preserve"> pašvaldībām par personu ar invaliditāti un bērnu bāreņu pārvadāšanu. Lai nodrošinātu precīzu un pamatotu minēto līdzekļu izlietošanu atbilstoši tam paredzētajam mērķim, identificējot finansējuma izlietojumu kā par kopējiem zaudējumiem, tā arī par personu ar braukšanas maksas atvieglojumiem pārvadāšanu, Satiksmes ministrija nodrošina 31.06.00 apakšprogrammā “Dotācija zaudējumu segšanai sabiedriskā transporta pakalpojumu sniedzējiem” </w:t>
      </w:r>
      <w:r w:rsidR="00A82F01" w:rsidRPr="00163697">
        <w:rPr>
          <w:rFonts w:eastAsiaTheme="minorHAnsi"/>
          <w:lang w:eastAsia="en-US"/>
        </w:rPr>
        <w:t>divus</w:t>
      </w:r>
      <w:r w:rsidRPr="00163697">
        <w:rPr>
          <w:rFonts w:eastAsiaTheme="minorHAnsi"/>
          <w:lang w:eastAsia="en-US"/>
        </w:rPr>
        <w:t xml:space="preserve"> atsevišķus norēķinu kontus, no kuriem attiecīgi piešķirts finansējums zaudējumu kompensēšanai un braukšanas maksas atvieglojumu zaudējumu kompensēšanai.  </w:t>
      </w:r>
    </w:p>
    <w:p w14:paraId="46E5B140" w14:textId="79DC1800" w:rsidR="00A423AF" w:rsidRPr="00163697" w:rsidRDefault="00F653F9" w:rsidP="00A423AF">
      <w:pPr>
        <w:ind w:firstLine="702"/>
        <w:jc w:val="both"/>
      </w:pPr>
      <w:r w:rsidRPr="00163697">
        <w:rPr>
          <w:rFonts w:eastAsiaTheme="minorHAnsi"/>
          <w:lang w:eastAsia="en-US"/>
        </w:rPr>
        <w:t>Saskaņā ar Satiksmes ministrijas 2026.</w:t>
      </w:r>
      <w:r w:rsidR="006A6B14">
        <w:rPr>
          <w:rFonts w:eastAsiaTheme="minorHAnsi"/>
          <w:lang w:eastAsia="en-US"/>
        </w:rPr>
        <w:t> </w:t>
      </w:r>
      <w:r w:rsidRPr="00163697">
        <w:rPr>
          <w:rFonts w:eastAsiaTheme="minorHAnsi"/>
          <w:lang w:eastAsia="en-US"/>
        </w:rPr>
        <w:t xml:space="preserve">gada </w:t>
      </w:r>
      <w:r w:rsidR="00A423AF" w:rsidRPr="00163697">
        <w:rPr>
          <w:rFonts w:eastAsiaTheme="minorHAnsi"/>
          <w:lang w:eastAsia="en-US"/>
        </w:rPr>
        <w:t>8</w:t>
      </w:r>
      <w:r w:rsidRPr="00163697">
        <w:rPr>
          <w:rFonts w:eastAsiaTheme="minorHAnsi"/>
          <w:lang w:eastAsia="en-US"/>
        </w:rPr>
        <w:t>.</w:t>
      </w:r>
      <w:r w:rsidR="006A6B14">
        <w:rPr>
          <w:rFonts w:eastAsiaTheme="minorHAnsi"/>
          <w:lang w:eastAsia="en-US"/>
        </w:rPr>
        <w:t> </w:t>
      </w:r>
      <w:r w:rsidR="00A423AF" w:rsidRPr="00163697">
        <w:rPr>
          <w:rFonts w:eastAsiaTheme="minorHAnsi"/>
          <w:lang w:eastAsia="en-US"/>
        </w:rPr>
        <w:t>janvāra rīkojumu Nr.</w:t>
      </w:r>
      <w:r w:rsidR="006A6B14">
        <w:rPr>
          <w:rFonts w:eastAsiaTheme="minorHAnsi"/>
          <w:lang w:eastAsia="en-US"/>
        </w:rPr>
        <w:t> </w:t>
      </w:r>
      <w:r w:rsidR="00A423AF" w:rsidRPr="00163697">
        <w:rPr>
          <w:rFonts w:eastAsiaTheme="minorHAnsi"/>
          <w:lang w:eastAsia="en-US"/>
        </w:rPr>
        <w:t>01-03/4</w:t>
      </w:r>
      <w:r w:rsidR="00A423AF" w:rsidRPr="00163697">
        <w:t xml:space="preserve"> sabiedriskā transporta pakalpojumu sniegšanai reģionālās nozīmes maršrutos finansējums ir sadalīts sekojoši:</w:t>
      </w:r>
    </w:p>
    <w:p w14:paraId="7CC0646A" w14:textId="211B3856" w:rsidR="006A6B14" w:rsidRDefault="006A6B14">
      <w:pPr>
        <w:pStyle w:val="ListParagraph"/>
        <w:numPr>
          <w:ilvl w:val="1"/>
          <w:numId w:val="4"/>
        </w:numPr>
        <w:ind w:left="0" w:firstLine="709"/>
        <w:jc w:val="both"/>
      </w:pPr>
      <w:r w:rsidRPr="00725CD2">
        <w:t>r</w:t>
      </w:r>
      <w:r w:rsidRPr="00163697">
        <w:t xml:space="preserve">eģionālās nozīmes pārvadājumos ar autobusiem – </w:t>
      </w:r>
      <w:r w:rsidRPr="006A6B14">
        <w:rPr>
          <w:b/>
          <w:bCs/>
        </w:rPr>
        <w:t>52 899 091</w:t>
      </w:r>
      <w:r w:rsidRPr="00163697">
        <w:t xml:space="preserve"> </w:t>
      </w:r>
      <w:proofErr w:type="spellStart"/>
      <w:r w:rsidRPr="006A6B14">
        <w:rPr>
          <w:b/>
          <w:bCs/>
          <w:i/>
          <w:iCs/>
        </w:rPr>
        <w:t>euro</w:t>
      </w:r>
      <w:proofErr w:type="spellEnd"/>
      <w:r w:rsidRPr="00163697">
        <w:t>, to starpā kompensējot zaudējumus saistībā ar braukšanas maksas atvieglojumiem;</w:t>
      </w:r>
    </w:p>
    <w:p w14:paraId="0314258F" w14:textId="785290CF" w:rsidR="00A423AF" w:rsidRPr="00163697" w:rsidRDefault="006A6B14">
      <w:pPr>
        <w:pStyle w:val="ListParagraph"/>
        <w:numPr>
          <w:ilvl w:val="1"/>
          <w:numId w:val="4"/>
        </w:numPr>
        <w:ind w:left="0" w:firstLine="709"/>
        <w:jc w:val="both"/>
      </w:pPr>
      <w:r>
        <w:t>r</w:t>
      </w:r>
      <w:r w:rsidR="00A423AF" w:rsidRPr="00163697">
        <w:t xml:space="preserve">eģionālās nozīmes pārvadājumos pa dzelzceļu – </w:t>
      </w:r>
      <w:r w:rsidR="00A423AF" w:rsidRPr="00163697">
        <w:rPr>
          <w:b/>
          <w:bCs/>
        </w:rPr>
        <w:t>25 337 745</w:t>
      </w:r>
      <w:r w:rsidR="00A423AF" w:rsidRPr="00163697">
        <w:t xml:space="preserve"> </w:t>
      </w:r>
      <w:proofErr w:type="spellStart"/>
      <w:r w:rsidR="00163697" w:rsidRPr="00163697">
        <w:rPr>
          <w:b/>
          <w:bCs/>
          <w:i/>
          <w:iCs/>
        </w:rPr>
        <w:t>euro</w:t>
      </w:r>
      <w:proofErr w:type="spellEnd"/>
      <w:r w:rsidR="00A423AF" w:rsidRPr="00163697">
        <w:t xml:space="preserve">, to starpā </w:t>
      </w:r>
      <w:r w:rsidR="00A423AF" w:rsidRPr="00163697">
        <w:rPr>
          <w:b/>
          <w:bCs/>
        </w:rPr>
        <w:t xml:space="preserve">4 207 745 </w:t>
      </w:r>
      <w:proofErr w:type="spellStart"/>
      <w:r w:rsidR="00163697" w:rsidRPr="00163697">
        <w:rPr>
          <w:b/>
          <w:bCs/>
          <w:i/>
          <w:iCs/>
        </w:rPr>
        <w:t>euro</w:t>
      </w:r>
      <w:proofErr w:type="spellEnd"/>
      <w:r w:rsidR="00A423AF" w:rsidRPr="00163697">
        <w:t xml:space="preserve"> paredzēt norēķiniem par zaudējumiem saistībā ar braukšanas maksas atvieglojumiem;</w:t>
      </w:r>
    </w:p>
    <w:p w14:paraId="4ADC9993" w14:textId="6653B589" w:rsidR="00A423AF" w:rsidRPr="00163697" w:rsidRDefault="00A423AF">
      <w:pPr>
        <w:pStyle w:val="ListParagraph"/>
        <w:numPr>
          <w:ilvl w:val="1"/>
          <w:numId w:val="4"/>
        </w:numPr>
        <w:ind w:left="0" w:firstLine="709"/>
        <w:jc w:val="both"/>
      </w:pPr>
      <w:r w:rsidRPr="00163697">
        <w:t xml:space="preserve">komercpārvadājumos atbilstoši normatīvajos aktos noteiktajam regulējumam – </w:t>
      </w:r>
      <w:r w:rsidRPr="00163697">
        <w:rPr>
          <w:b/>
          <w:bCs/>
        </w:rPr>
        <w:t>850 000</w:t>
      </w:r>
      <w:r w:rsidRPr="00163697">
        <w:t xml:space="preserve"> </w:t>
      </w:r>
      <w:proofErr w:type="spellStart"/>
      <w:r w:rsidR="00163697" w:rsidRPr="00163697">
        <w:rPr>
          <w:b/>
          <w:bCs/>
          <w:i/>
          <w:iCs/>
        </w:rPr>
        <w:t>euro</w:t>
      </w:r>
      <w:proofErr w:type="spellEnd"/>
      <w:r w:rsidRPr="00163697">
        <w:t>.</w:t>
      </w:r>
    </w:p>
    <w:p w14:paraId="0BFC895A" w14:textId="128A5FAB" w:rsidR="00A423AF" w:rsidRPr="00163697" w:rsidRDefault="006A6B14">
      <w:pPr>
        <w:pStyle w:val="ListParagraph"/>
        <w:numPr>
          <w:ilvl w:val="1"/>
          <w:numId w:val="4"/>
        </w:numPr>
        <w:ind w:left="0" w:firstLine="709"/>
        <w:jc w:val="both"/>
      </w:pPr>
      <w:proofErr w:type="spellStart"/>
      <w:r>
        <w:t>v</w:t>
      </w:r>
      <w:r w:rsidR="00A423AF" w:rsidRPr="00163697">
        <w:t>alstspilsētu</w:t>
      </w:r>
      <w:proofErr w:type="spellEnd"/>
      <w:r w:rsidR="00A423AF" w:rsidRPr="00163697">
        <w:t xml:space="preserve"> pašvaldībām sabiedriskā transporta pakalpojumu sniegšanai ar autobusiem pilsētu nozīmes maršrutos:</w:t>
      </w:r>
    </w:p>
    <w:p w14:paraId="10834E45" w14:textId="6184F05F" w:rsidR="006A6B14" w:rsidRPr="00163697" w:rsidRDefault="00A423AF">
      <w:pPr>
        <w:pStyle w:val="ListParagraph"/>
        <w:numPr>
          <w:ilvl w:val="1"/>
          <w:numId w:val="6"/>
        </w:numPr>
        <w:jc w:val="both"/>
      </w:pPr>
      <w:r w:rsidRPr="00163697">
        <w:t xml:space="preserve">zaudējumu kompensēšanai maršrutos, kuriem vairāk nekā 30% no kopējā maršruta garuma ir ārpus pilsētas administratīvās teritorijas – </w:t>
      </w:r>
      <w:r w:rsidRPr="00163697">
        <w:rPr>
          <w:b/>
          <w:bCs/>
        </w:rPr>
        <w:t>2 800 000</w:t>
      </w:r>
      <w:r w:rsidRPr="00163697">
        <w:t xml:space="preserve"> </w:t>
      </w:r>
      <w:proofErr w:type="spellStart"/>
      <w:r w:rsidR="00163697" w:rsidRPr="00163697">
        <w:rPr>
          <w:b/>
          <w:bCs/>
          <w:i/>
          <w:iCs/>
        </w:rPr>
        <w:t>euro</w:t>
      </w:r>
      <w:proofErr w:type="spellEnd"/>
      <w:r w:rsidRPr="00163697">
        <w:t>;</w:t>
      </w:r>
    </w:p>
    <w:p w14:paraId="42487885" w14:textId="440650C4" w:rsidR="006A6B14" w:rsidRPr="00163697" w:rsidRDefault="00A423AF">
      <w:pPr>
        <w:pStyle w:val="ListParagraph"/>
        <w:numPr>
          <w:ilvl w:val="1"/>
          <w:numId w:val="6"/>
        </w:numPr>
        <w:jc w:val="both"/>
      </w:pPr>
      <w:r w:rsidRPr="00163697">
        <w:t>zaudējumu kompensēšanai par personu ar invaliditāti</w:t>
      </w:r>
      <w:r w:rsidRPr="00163697">
        <w:rPr>
          <w:vertAlign w:val="superscript"/>
        </w:rPr>
        <w:footnoteReference w:id="2"/>
      </w:r>
      <w:r w:rsidRPr="00163697">
        <w:t xml:space="preserve"> pārvadāšanu – </w:t>
      </w:r>
      <w:r w:rsidRPr="006A6B14">
        <w:rPr>
          <w:b/>
          <w:bCs/>
        </w:rPr>
        <w:t>11 689 231</w:t>
      </w:r>
      <w:r w:rsidRPr="00163697">
        <w:t xml:space="preserve"> </w:t>
      </w:r>
      <w:proofErr w:type="spellStart"/>
      <w:r w:rsidR="00163697" w:rsidRPr="006A6B14">
        <w:rPr>
          <w:b/>
          <w:bCs/>
          <w:i/>
          <w:iCs/>
        </w:rPr>
        <w:t>euro</w:t>
      </w:r>
      <w:proofErr w:type="spellEnd"/>
      <w:r w:rsidRPr="00163697">
        <w:t>;</w:t>
      </w:r>
    </w:p>
    <w:p w14:paraId="7499DE83" w14:textId="41554A64" w:rsidR="00A423AF" w:rsidRPr="00163697" w:rsidRDefault="00A423AF">
      <w:pPr>
        <w:pStyle w:val="ListParagraph"/>
        <w:numPr>
          <w:ilvl w:val="1"/>
          <w:numId w:val="6"/>
        </w:numPr>
        <w:jc w:val="both"/>
      </w:pPr>
      <w:r w:rsidRPr="00163697">
        <w:t>zaudējumu kompensēšanai par bērnu bāreņu</w:t>
      </w:r>
      <w:r w:rsidRPr="00163697">
        <w:rPr>
          <w:vertAlign w:val="superscript"/>
        </w:rPr>
        <w:footnoteReference w:id="3"/>
      </w:r>
      <w:r w:rsidRPr="00163697">
        <w:t xml:space="preserve"> pārvadāšanu – </w:t>
      </w:r>
      <w:r w:rsidRPr="006A6B14">
        <w:rPr>
          <w:b/>
          <w:bCs/>
        </w:rPr>
        <w:t>210 947</w:t>
      </w:r>
      <w:r w:rsidRPr="00163697">
        <w:t xml:space="preserve"> </w:t>
      </w:r>
      <w:proofErr w:type="spellStart"/>
      <w:r w:rsidR="00163697" w:rsidRPr="006A6B14">
        <w:rPr>
          <w:b/>
          <w:bCs/>
          <w:i/>
          <w:iCs/>
        </w:rPr>
        <w:t>euro</w:t>
      </w:r>
      <w:proofErr w:type="spellEnd"/>
      <w:r w:rsidRPr="00163697">
        <w:t>.</w:t>
      </w:r>
    </w:p>
    <w:p w14:paraId="687D05F5" w14:textId="6D878FF9" w:rsidR="00E00EB4" w:rsidRPr="00163697" w:rsidRDefault="0024378A" w:rsidP="6631A38A">
      <w:pPr>
        <w:shd w:val="clear" w:color="auto" w:fill="FFFFFF" w:themeFill="background1"/>
        <w:ind w:firstLine="709"/>
        <w:jc w:val="both"/>
        <w:rPr>
          <w:rFonts w:eastAsiaTheme="minorEastAsia"/>
          <w:lang w:eastAsia="en-US"/>
        </w:rPr>
      </w:pPr>
      <w:r w:rsidRPr="6631A38A">
        <w:rPr>
          <w:rFonts w:eastAsiaTheme="minorEastAsia"/>
          <w:lang w:eastAsia="en-US"/>
        </w:rPr>
        <w:t>2026.</w:t>
      </w:r>
      <w:r w:rsidR="004B440C">
        <w:rPr>
          <w:rFonts w:eastAsiaTheme="minorEastAsia"/>
          <w:lang w:eastAsia="en-US"/>
        </w:rPr>
        <w:t> </w:t>
      </w:r>
      <w:r w:rsidRPr="6631A38A">
        <w:rPr>
          <w:rFonts w:eastAsiaTheme="minorEastAsia"/>
          <w:lang w:eastAsia="en-US"/>
        </w:rPr>
        <w:t>gada 1.</w:t>
      </w:r>
      <w:r w:rsidR="004B440C">
        <w:rPr>
          <w:rFonts w:eastAsiaTheme="minorEastAsia"/>
          <w:lang w:eastAsia="en-US"/>
        </w:rPr>
        <w:t> </w:t>
      </w:r>
      <w:r w:rsidRPr="6631A38A">
        <w:rPr>
          <w:rFonts w:eastAsiaTheme="minorEastAsia"/>
          <w:lang w:eastAsia="en-US"/>
        </w:rPr>
        <w:t>pusgadā avansa norēķinos izmaksātā valsts budžeta dotācija veido 107,10% no 2026.</w:t>
      </w:r>
      <w:r w:rsidR="004B440C">
        <w:rPr>
          <w:rFonts w:eastAsiaTheme="minorEastAsia"/>
          <w:lang w:eastAsia="en-US"/>
        </w:rPr>
        <w:t> </w:t>
      </w:r>
      <w:r w:rsidRPr="6631A38A">
        <w:rPr>
          <w:rFonts w:eastAsiaTheme="minorEastAsia"/>
          <w:lang w:eastAsia="en-US"/>
        </w:rPr>
        <w:t xml:space="preserve">gada finansēšanas plānā sākotnēji prognozētā avansa norēķinu plāna, </w:t>
      </w:r>
      <w:r w:rsidR="002A3A13" w:rsidRPr="6631A38A">
        <w:rPr>
          <w:rFonts w:eastAsiaTheme="minorEastAsia"/>
          <w:lang w:eastAsia="en-US"/>
        </w:rPr>
        <w:t>jo sakarā ar Tuvo Austrumu konflikt</w:t>
      </w:r>
      <w:r w:rsidR="00465B72">
        <w:rPr>
          <w:rFonts w:eastAsiaTheme="minorEastAsia"/>
          <w:lang w:eastAsia="en-US"/>
        </w:rPr>
        <w:t>a</w:t>
      </w:r>
      <w:r w:rsidR="002A3A13" w:rsidRPr="6631A38A">
        <w:rPr>
          <w:rFonts w:eastAsiaTheme="minorEastAsia"/>
          <w:lang w:eastAsia="en-US"/>
        </w:rPr>
        <w:t xml:space="preserve"> ietekmi uz degvielas cenas sadārdzināšanos, Sabiedriskā transporta padome ar 19.03.2026. lēmumu Nr.1 (prot. Nr. 5/R§1) un 04.06.2026. lēmumu Nr.1 (prot. Nr.</w:t>
      </w:r>
      <w:r w:rsidR="004B440C">
        <w:rPr>
          <w:rFonts w:eastAsiaTheme="minorEastAsia"/>
          <w:lang w:eastAsia="en-US"/>
        </w:rPr>
        <w:t> </w:t>
      </w:r>
      <w:r w:rsidR="002A3A13" w:rsidRPr="6631A38A">
        <w:rPr>
          <w:rFonts w:eastAsiaTheme="minorEastAsia"/>
          <w:lang w:eastAsia="en-US"/>
        </w:rPr>
        <w:t xml:space="preserve">9/R§1) valsts budžeta apakšprogrammas 31.06.00 “Dotācija zaudējumu segšanai sabiedriskā transporta </w:t>
      </w:r>
      <w:r w:rsidR="002A3A13" w:rsidRPr="6631A38A">
        <w:rPr>
          <w:rFonts w:eastAsiaTheme="minorEastAsia"/>
          <w:lang w:eastAsia="en-US"/>
        </w:rPr>
        <w:lastRenderedPageBreak/>
        <w:t>pakalpojumu sniedzējiem” ietvarā pārcēla finansējumu no 2026.</w:t>
      </w:r>
      <w:r w:rsidR="004B440C">
        <w:rPr>
          <w:rFonts w:eastAsiaTheme="minorEastAsia"/>
          <w:lang w:eastAsia="en-US"/>
        </w:rPr>
        <w:t> </w:t>
      </w:r>
      <w:r w:rsidR="002A3A13" w:rsidRPr="6631A38A">
        <w:rPr>
          <w:rFonts w:eastAsiaTheme="minorEastAsia"/>
          <w:lang w:eastAsia="en-US"/>
        </w:rPr>
        <w:t>gada 4.</w:t>
      </w:r>
      <w:r w:rsidR="004B440C">
        <w:rPr>
          <w:rFonts w:eastAsiaTheme="minorEastAsia"/>
          <w:lang w:eastAsia="en-US"/>
        </w:rPr>
        <w:t> </w:t>
      </w:r>
      <w:r w:rsidR="002A3A13" w:rsidRPr="6631A38A">
        <w:rPr>
          <w:rFonts w:eastAsiaTheme="minorEastAsia"/>
          <w:lang w:eastAsia="en-US"/>
        </w:rPr>
        <w:t>cetu</w:t>
      </w:r>
      <w:r w:rsidR="004B440C">
        <w:rPr>
          <w:rFonts w:eastAsiaTheme="minorEastAsia"/>
          <w:lang w:eastAsia="en-US"/>
        </w:rPr>
        <w:t>r</w:t>
      </w:r>
      <w:r w:rsidR="002A3A13" w:rsidRPr="6631A38A">
        <w:rPr>
          <w:rFonts w:eastAsiaTheme="minorEastAsia"/>
          <w:lang w:eastAsia="en-US"/>
        </w:rPr>
        <w:t>kšņa uz 2026.</w:t>
      </w:r>
      <w:r w:rsidR="004B440C">
        <w:rPr>
          <w:rFonts w:eastAsiaTheme="minorEastAsia"/>
          <w:lang w:eastAsia="en-US"/>
        </w:rPr>
        <w:t> </w:t>
      </w:r>
      <w:r w:rsidR="002A3A13" w:rsidRPr="6631A38A">
        <w:rPr>
          <w:rFonts w:eastAsiaTheme="minorEastAsia"/>
          <w:lang w:eastAsia="en-US"/>
        </w:rPr>
        <w:t>gada marta mēnesi, kā arī otro un trešo ceturksni, lai nodrošinātu pietiekamus apgrozāmos līdzekļus norēķiniem ar degvielas piegādātājiem. Tādējādi</w:t>
      </w:r>
      <w:r w:rsidR="00A82F01" w:rsidRPr="6631A38A">
        <w:rPr>
          <w:rFonts w:eastAsiaTheme="minorEastAsia"/>
          <w:lang w:eastAsia="en-US"/>
        </w:rPr>
        <w:t>, sākot no marta līdz septembrim, pārvadātājiem ar autobusiem tiek nodrošināta</w:t>
      </w:r>
      <w:r w:rsidR="00F653F9" w:rsidRPr="6631A38A">
        <w:rPr>
          <w:rFonts w:eastAsiaTheme="minorEastAsia"/>
          <w:lang w:eastAsia="en-US"/>
        </w:rPr>
        <w:t xml:space="preserve"> pietiekama</w:t>
      </w:r>
      <w:r w:rsidR="00A82F01" w:rsidRPr="6631A38A">
        <w:rPr>
          <w:rFonts w:eastAsiaTheme="minorEastAsia"/>
          <w:lang w:eastAsia="en-US"/>
        </w:rPr>
        <w:t xml:space="preserve"> </w:t>
      </w:r>
      <w:r w:rsidR="00F653F9" w:rsidRPr="6631A38A">
        <w:rPr>
          <w:rFonts w:eastAsiaTheme="minorEastAsia"/>
          <w:lang w:eastAsia="en-US"/>
        </w:rPr>
        <w:t xml:space="preserve">naudas plūsma, līdz ar ko </w:t>
      </w:r>
      <w:r w:rsidR="0051357B">
        <w:rPr>
          <w:rFonts w:eastAsiaTheme="minorEastAsia"/>
          <w:lang w:eastAsia="en-US"/>
        </w:rPr>
        <w:t>2026. gad</w:t>
      </w:r>
      <w:r w:rsidR="002A3A13" w:rsidRPr="6631A38A">
        <w:rPr>
          <w:rFonts w:eastAsiaTheme="minorEastAsia"/>
          <w:lang w:eastAsia="en-US"/>
        </w:rPr>
        <w:t>a novembrim un decembrim</w:t>
      </w:r>
      <w:r w:rsidR="00F653F9" w:rsidRPr="6631A38A">
        <w:rPr>
          <w:rFonts w:eastAsiaTheme="minorEastAsia"/>
          <w:lang w:eastAsia="en-US"/>
        </w:rPr>
        <w:t xml:space="preserve"> avansa norēķiniem finansējums </w:t>
      </w:r>
      <w:r w:rsidR="002A3A13" w:rsidRPr="6631A38A">
        <w:rPr>
          <w:rFonts w:eastAsiaTheme="minorEastAsia"/>
          <w:lang w:eastAsia="en-US"/>
        </w:rPr>
        <w:t>vairs nav pieejams.  </w:t>
      </w:r>
    </w:p>
    <w:p w14:paraId="5C40AEA8" w14:textId="4A4D6680" w:rsidR="006062DF" w:rsidRPr="00163697" w:rsidRDefault="006062DF" w:rsidP="00E67A18">
      <w:pPr>
        <w:pStyle w:val="BodyText"/>
        <w:widowControl w:val="0"/>
        <w:ind w:firstLine="720"/>
        <w:contextualSpacing/>
        <w:jc w:val="both"/>
        <w:rPr>
          <w:szCs w:val="24"/>
        </w:rPr>
      </w:pPr>
      <w:r w:rsidRPr="00163697">
        <w:rPr>
          <w:szCs w:val="24"/>
        </w:rPr>
        <w:t>2026.</w:t>
      </w:r>
      <w:r w:rsidR="004B440C">
        <w:rPr>
          <w:szCs w:val="24"/>
        </w:rPr>
        <w:t> </w:t>
      </w:r>
      <w:r w:rsidRPr="00163697">
        <w:rPr>
          <w:szCs w:val="24"/>
        </w:rPr>
        <w:t xml:space="preserve">gadā </w:t>
      </w:r>
      <w:r w:rsidRPr="00163697">
        <w:rPr>
          <w:bCs/>
          <w:szCs w:val="24"/>
        </w:rPr>
        <w:t xml:space="preserve">valsts budžeta apakšprogrammā 31.06.00 “Dotācija zaudējumu segšanai sabiedriskā transporta pakalpojumu sniedzējiem” </w:t>
      </w:r>
      <w:r w:rsidRPr="00163697">
        <w:rPr>
          <w:szCs w:val="24"/>
        </w:rPr>
        <w:t>paredzētais finansējums sabiedriskā transporta pakalpojumu sniedzējiem Ministru kabineta 2021.</w:t>
      </w:r>
      <w:r w:rsidR="004B440C">
        <w:rPr>
          <w:szCs w:val="24"/>
        </w:rPr>
        <w:t> </w:t>
      </w:r>
      <w:r w:rsidRPr="00163697">
        <w:rPr>
          <w:szCs w:val="24"/>
        </w:rPr>
        <w:t>gada 22.</w:t>
      </w:r>
      <w:r w:rsidR="004B440C">
        <w:rPr>
          <w:szCs w:val="24"/>
        </w:rPr>
        <w:t> </w:t>
      </w:r>
      <w:r w:rsidRPr="00163697">
        <w:rPr>
          <w:szCs w:val="24"/>
        </w:rPr>
        <w:t>jūnija noteikumos Nr.</w:t>
      </w:r>
      <w:r w:rsidR="004B440C">
        <w:rPr>
          <w:szCs w:val="24"/>
        </w:rPr>
        <w:t> </w:t>
      </w:r>
      <w:r w:rsidRPr="00163697">
        <w:rPr>
          <w:szCs w:val="24"/>
        </w:rPr>
        <w:t>414 “Braukšanas maksas atvieglojumu noteikumi” (turpmāk – MK noteikumi Nr.</w:t>
      </w:r>
      <w:r w:rsidR="004B440C">
        <w:rPr>
          <w:szCs w:val="24"/>
        </w:rPr>
        <w:t> </w:t>
      </w:r>
      <w:r w:rsidRPr="00163697">
        <w:rPr>
          <w:szCs w:val="24"/>
        </w:rPr>
        <w:t xml:space="preserve">414) noteikto braukšanas maksas atvieglojumu kompensēšanai reģionālās nozīmes maršrutu komerciālajos reisos ir 850 000 </w:t>
      </w:r>
      <w:proofErr w:type="spellStart"/>
      <w:r w:rsidR="00163697" w:rsidRPr="00163697">
        <w:rPr>
          <w:i/>
          <w:iCs/>
          <w:szCs w:val="24"/>
        </w:rPr>
        <w:t>euro</w:t>
      </w:r>
      <w:proofErr w:type="spellEnd"/>
      <w:r w:rsidRPr="00163697">
        <w:rPr>
          <w:szCs w:val="24"/>
        </w:rPr>
        <w:t>.</w:t>
      </w:r>
    </w:p>
    <w:p w14:paraId="38794D94" w14:textId="384CC7C8" w:rsidR="006062DF" w:rsidRPr="00163697" w:rsidRDefault="006062DF" w:rsidP="006062DF">
      <w:pPr>
        <w:pStyle w:val="BodyText"/>
        <w:ind w:firstLine="720"/>
        <w:contextualSpacing/>
        <w:jc w:val="both"/>
        <w:rPr>
          <w:szCs w:val="24"/>
        </w:rPr>
      </w:pPr>
      <w:r w:rsidRPr="00163697">
        <w:rPr>
          <w:szCs w:val="24"/>
        </w:rPr>
        <w:t>Pamatojoties uz Sabiedriskā transporta padomes 19.12.2025. lēmuma Nr.</w:t>
      </w:r>
      <w:r w:rsidR="004B440C">
        <w:rPr>
          <w:szCs w:val="24"/>
        </w:rPr>
        <w:t> </w:t>
      </w:r>
      <w:r w:rsidRPr="00163697">
        <w:rPr>
          <w:szCs w:val="24"/>
        </w:rPr>
        <w:t>3 (prot. Nr.</w:t>
      </w:r>
      <w:r w:rsidR="004B440C">
        <w:rPr>
          <w:szCs w:val="24"/>
        </w:rPr>
        <w:t> </w:t>
      </w:r>
      <w:r w:rsidRPr="00163697">
        <w:rPr>
          <w:szCs w:val="24"/>
        </w:rPr>
        <w:t>18§</w:t>
      </w:r>
      <w:r w:rsidR="00F653F9" w:rsidRPr="00163697">
        <w:rPr>
          <w:szCs w:val="24"/>
        </w:rPr>
        <w:t> </w:t>
      </w:r>
      <w:r w:rsidRPr="00163697">
        <w:rPr>
          <w:szCs w:val="24"/>
        </w:rPr>
        <w:t>3) 2.punktu, ATD tika uzdots pēc 2025. gada slēgšanas novērtēt AS “Pasažieru vilciens” kopējo zaudējumu kompensācijas apmēru par 2025. gadu un dotāciju pārmaksas aprēķināšanas gadījumā, samazināt 2026.</w:t>
      </w:r>
      <w:r w:rsidR="007204D6">
        <w:rPr>
          <w:szCs w:val="24"/>
        </w:rPr>
        <w:t> </w:t>
      </w:r>
      <w:r w:rsidRPr="00163697">
        <w:rPr>
          <w:szCs w:val="24"/>
        </w:rPr>
        <w:t xml:space="preserve">gada izmaksājamo kompensāciju par braukšanas maksas atvieglojumiem ne vairāk kā par 587 970 </w:t>
      </w:r>
      <w:proofErr w:type="spellStart"/>
      <w:r w:rsidR="00163697" w:rsidRPr="00163697">
        <w:rPr>
          <w:i/>
          <w:iCs/>
          <w:szCs w:val="24"/>
        </w:rPr>
        <w:t>euro</w:t>
      </w:r>
      <w:proofErr w:type="spellEnd"/>
      <w:r w:rsidRPr="00163697">
        <w:rPr>
          <w:szCs w:val="24"/>
        </w:rPr>
        <w:t>, novirzot minēto finansējumu kompensācijai par personu ar braukšanas maksas atvieglojumiem pārvadāšanu komercpārvadājumos. Līdz ar to AS “Pasažieru vilciens” samazināti dotāciju avansa maksājumi par personu ar braukšanas maksas atvieglojumiem pārvadāšanu laika posmā no 2026.</w:t>
      </w:r>
      <w:r w:rsidR="004B440C">
        <w:rPr>
          <w:szCs w:val="24"/>
        </w:rPr>
        <w:t> </w:t>
      </w:r>
      <w:r w:rsidRPr="00163697">
        <w:rPr>
          <w:szCs w:val="24"/>
        </w:rPr>
        <w:t>gada maija līdz septembrim kopā par 587 970 </w:t>
      </w:r>
      <w:proofErr w:type="spellStart"/>
      <w:r w:rsidR="00163697" w:rsidRPr="00163697">
        <w:rPr>
          <w:i/>
          <w:iCs/>
          <w:szCs w:val="24"/>
        </w:rPr>
        <w:t>euro</w:t>
      </w:r>
      <w:proofErr w:type="spellEnd"/>
      <w:r w:rsidRPr="00163697">
        <w:rPr>
          <w:szCs w:val="24"/>
        </w:rPr>
        <w:t xml:space="preserve"> (attiecīgi maijā – par 69 924 </w:t>
      </w:r>
      <w:proofErr w:type="spellStart"/>
      <w:r w:rsidR="00163697" w:rsidRPr="00163697">
        <w:rPr>
          <w:i/>
          <w:iCs/>
          <w:szCs w:val="24"/>
        </w:rPr>
        <w:t>euro</w:t>
      </w:r>
      <w:proofErr w:type="spellEnd"/>
      <w:r w:rsidRPr="00163697">
        <w:rPr>
          <w:szCs w:val="24"/>
        </w:rPr>
        <w:t>, jūnijā, jūlijā, augustā – ik mēnesi par 149</w:t>
      </w:r>
      <w:r w:rsidR="00A423AF" w:rsidRPr="00163697">
        <w:rPr>
          <w:szCs w:val="24"/>
        </w:rPr>
        <w:t> </w:t>
      </w:r>
      <w:r w:rsidRPr="00163697">
        <w:rPr>
          <w:szCs w:val="24"/>
        </w:rPr>
        <w:t>374</w:t>
      </w:r>
      <w:r w:rsidR="00A423AF" w:rsidRPr="00163697">
        <w:rPr>
          <w:szCs w:val="24"/>
        </w:rPr>
        <w:t> </w:t>
      </w:r>
      <w:proofErr w:type="spellStart"/>
      <w:r w:rsidR="00163697" w:rsidRPr="00163697">
        <w:rPr>
          <w:i/>
          <w:iCs/>
          <w:szCs w:val="24"/>
        </w:rPr>
        <w:t>euro</w:t>
      </w:r>
      <w:proofErr w:type="spellEnd"/>
      <w:r w:rsidRPr="00163697">
        <w:rPr>
          <w:szCs w:val="24"/>
        </w:rPr>
        <w:t xml:space="preserve"> un septembrī – par 69 924 </w:t>
      </w:r>
      <w:proofErr w:type="spellStart"/>
      <w:r w:rsidR="00163697" w:rsidRPr="00163697">
        <w:rPr>
          <w:i/>
          <w:iCs/>
          <w:szCs w:val="24"/>
        </w:rPr>
        <w:t>euro</w:t>
      </w:r>
      <w:proofErr w:type="spellEnd"/>
      <w:r w:rsidRPr="00163697">
        <w:rPr>
          <w:szCs w:val="24"/>
        </w:rPr>
        <w:t>), lai rezervē uzkrāto finansējumu novirzītu komercpārvadājumos radušos zaudējumu par braukšanas maksas atvieglojumu kompensēšanai.</w:t>
      </w:r>
    </w:p>
    <w:p w14:paraId="69D88818" w14:textId="50EACA60" w:rsidR="00E00EB4" w:rsidRPr="00163697" w:rsidRDefault="00E00EB4" w:rsidP="00012F4B">
      <w:pPr>
        <w:shd w:val="clear" w:color="auto" w:fill="FFFFFF" w:themeFill="background1"/>
        <w:ind w:firstLine="709"/>
        <w:jc w:val="both"/>
        <w:rPr>
          <w:rFonts w:eastAsiaTheme="minorHAnsi"/>
          <w:lang w:eastAsia="en-US"/>
        </w:rPr>
      </w:pPr>
    </w:p>
    <w:p w14:paraId="550A1CBA" w14:textId="58475FD1" w:rsidR="00E00EB4" w:rsidRPr="00163697" w:rsidRDefault="006062DF" w:rsidP="006062DF">
      <w:pPr>
        <w:shd w:val="clear" w:color="auto" w:fill="FFFFFF" w:themeFill="background1"/>
        <w:ind w:firstLine="709"/>
        <w:jc w:val="right"/>
        <w:rPr>
          <w:rFonts w:eastAsiaTheme="minorHAnsi"/>
          <w:sz w:val="20"/>
          <w:szCs w:val="20"/>
          <w:lang w:eastAsia="en-US"/>
        </w:rPr>
      </w:pPr>
      <w:r w:rsidRPr="00163697">
        <w:rPr>
          <w:rFonts w:eastAsiaTheme="minorHAnsi"/>
          <w:sz w:val="20"/>
          <w:szCs w:val="20"/>
          <w:lang w:eastAsia="en-US"/>
        </w:rPr>
        <w:t>Tabula Nr.1</w:t>
      </w:r>
    </w:p>
    <w:p w14:paraId="7CF4E6C8" w14:textId="77777777" w:rsidR="006062DF" w:rsidRPr="00163697" w:rsidRDefault="006062DF" w:rsidP="006062DF">
      <w:pPr>
        <w:shd w:val="clear" w:color="auto" w:fill="FFFFFF" w:themeFill="background1"/>
        <w:ind w:firstLine="709"/>
        <w:jc w:val="right"/>
        <w:rPr>
          <w:rFonts w:eastAsiaTheme="minorHAnsi"/>
          <w:sz w:val="20"/>
          <w:szCs w:val="20"/>
          <w:lang w:eastAsia="en-US"/>
        </w:rPr>
      </w:pPr>
      <w:r w:rsidRPr="00163697">
        <w:rPr>
          <w:rFonts w:eastAsiaTheme="minorHAnsi"/>
          <w:sz w:val="20"/>
          <w:szCs w:val="20"/>
          <w:lang w:eastAsia="en-US"/>
        </w:rPr>
        <w:t xml:space="preserve">Valsts budžeta dotācijas sadalījums un </w:t>
      </w:r>
    </w:p>
    <w:p w14:paraId="6EB8395A" w14:textId="74991746" w:rsidR="006062DF" w:rsidRPr="00163697" w:rsidRDefault="006062DF" w:rsidP="006062DF">
      <w:pPr>
        <w:shd w:val="clear" w:color="auto" w:fill="FFFFFF" w:themeFill="background1"/>
        <w:ind w:firstLine="709"/>
        <w:jc w:val="right"/>
        <w:rPr>
          <w:rFonts w:eastAsiaTheme="minorHAnsi"/>
          <w:sz w:val="20"/>
          <w:szCs w:val="20"/>
          <w:lang w:eastAsia="en-US"/>
        </w:rPr>
      </w:pPr>
      <w:r w:rsidRPr="00163697">
        <w:rPr>
          <w:rFonts w:eastAsiaTheme="minorHAnsi"/>
          <w:sz w:val="20"/>
          <w:szCs w:val="20"/>
          <w:lang w:eastAsia="en-US"/>
        </w:rPr>
        <w:t xml:space="preserve">izlietojums </w:t>
      </w:r>
      <w:r w:rsidR="0051357B">
        <w:rPr>
          <w:rFonts w:eastAsiaTheme="minorHAnsi"/>
          <w:sz w:val="20"/>
          <w:szCs w:val="20"/>
          <w:lang w:eastAsia="en-US"/>
        </w:rPr>
        <w:t>2026. gad</w:t>
      </w:r>
      <w:r w:rsidRPr="00163697">
        <w:rPr>
          <w:rFonts w:eastAsiaTheme="minorHAnsi"/>
          <w:sz w:val="20"/>
          <w:szCs w:val="20"/>
          <w:lang w:eastAsia="en-US"/>
        </w:rPr>
        <w:t>ā</w:t>
      </w:r>
    </w:p>
    <w:tbl>
      <w:tblPr>
        <w:tblW w:w="10349" w:type="dxa"/>
        <w:tblInd w:w="-289" w:type="dxa"/>
        <w:tblLook w:val="04A0" w:firstRow="1" w:lastRow="0" w:firstColumn="1" w:lastColumn="0" w:noHBand="0" w:noVBand="1"/>
      </w:tblPr>
      <w:tblGrid>
        <w:gridCol w:w="1697"/>
        <w:gridCol w:w="1079"/>
        <w:gridCol w:w="987"/>
        <w:gridCol w:w="1275"/>
        <w:gridCol w:w="1132"/>
        <w:gridCol w:w="1032"/>
        <w:gridCol w:w="936"/>
        <w:gridCol w:w="1071"/>
        <w:gridCol w:w="1140"/>
      </w:tblGrid>
      <w:tr w:rsidR="00400D57" w14:paraId="1A4E1E18" w14:textId="77777777" w:rsidTr="00725CD2">
        <w:trPr>
          <w:trHeight w:val="289"/>
        </w:trPr>
        <w:tc>
          <w:tcPr>
            <w:tcW w:w="1697" w:type="dxa"/>
            <w:tcBorders>
              <w:top w:val="single" w:sz="4" w:space="0" w:color="auto"/>
              <w:left w:val="single" w:sz="4" w:space="0" w:color="auto"/>
              <w:bottom w:val="single" w:sz="4" w:space="0" w:color="auto"/>
              <w:right w:val="single" w:sz="4" w:space="0" w:color="auto"/>
            </w:tcBorders>
            <w:noWrap/>
            <w:vAlign w:val="center"/>
            <w:hideMark/>
          </w:tcPr>
          <w:p w14:paraId="674C8E4B" w14:textId="77777777" w:rsidR="00400D57" w:rsidRDefault="00400D57">
            <w:pPr>
              <w:rPr>
                <w:rFonts w:ascii="Calibri" w:hAnsi="Calibri" w:cs="Calibri"/>
                <w:color w:val="000000"/>
                <w:sz w:val="22"/>
                <w:szCs w:val="22"/>
              </w:rPr>
            </w:pPr>
            <w:r>
              <w:rPr>
                <w:rFonts w:ascii="Calibri" w:hAnsi="Calibri" w:cs="Calibri"/>
                <w:color w:val="000000"/>
                <w:sz w:val="22"/>
                <w:szCs w:val="22"/>
              </w:rPr>
              <w:t> </w:t>
            </w:r>
          </w:p>
        </w:tc>
        <w:tc>
          <w:tcPr>
            <w:tcW w:w="8652" w:type="dxa"/>
            <w:gridSpan w:val="8"/>
            <w:tcBorders>
              <w:top w:val="single" w:sz="4" w:space="0" w:color="auto"/>
              <w:left w:val="nil"/>
              <w:bottom w:val="single" w:sz="4" w:space="0" w:color="auto"/>
              <w:right w:val="single" w:sz="4" w:space="0" w:color="auto"/>
            </w:tcBorders>
            <w:vAlign w:val="center"/>
            <w:hideMark/>
          </w:tcPr>
          <w:p w14:paraId="7EFBBB51" w14:textId="77777777" w:rsidR="00400D57" w:rsidRPr="003B43C5" w:rsidRDefault="00400D57">
            <w:pPr>
              <w:jc w:val="center"/>
              <w:rPr>
                <w:b/>
                <w:bCs/>
                <w:color w:val="000000"/>
                <w:sz w:val="16"/>
                <w:szCs w:val="16"/>
              </w:rPr>
            </w:pPr>
            <w:r w:rsidRPr="003B43C5">
              <w:rPr>
                <w:b/>
                <w:bCs/>
                <w:color w:val="000000"/>
                <w:sz w:val="16"/>
                <w:szCs w:val="16"/>
              </w:rPr>
              <w:t>31.06.00 apakšprogramma</w:t>
            </w:r>
          </w:p>
        </w:tc>
      </w:tr>
      <w:tr w:rsidR="00400D57" w14:paraId="35A1819A" w14:textId="77777777" w:rsidTr="00254E92">
        <w:trPr>
          <w:trHeight w:val="300"/>
        </w:trPr>
        <w:tc>
          <w:tcPr>
            <w:tcW w:w="1697" w:type="dxa"/>
            <w:vMerge w:val="restart"/>
            <w:tcBorders>
              <w:top w:val="nil"/>
              <w:left w:val="single" w:sz="4" w:space="0" w:color="auto"/>
              <w:bottom w:val="single" w:sz="4" w:space="0" w:color="auto"/>
              <w:right w:val="nil"/>
            </w:tcBorders>
            <w:noWrap/>
            <w:vAlign w:val="center"/>
            <w:hideMark/>
          </w:tcPr>
          <w:p w14:paraId="41E54860" w14:textId="77777777" w:rsidR="00400D57" w:rsidRDefault="00400D57">
            <w:pPr>
              <w:rPr>
                <w:b/>
                <w:bCs/>
                <w:color w:val="000000"/>
                <w:sz w:val="18"/>
                <w:szCs w:val="18"/>
              </w:rPr>
            </w:pPr>
            <w:r>
              <w:rPr>
                <w:b/>
                <w:bCs/>
                <w:color w:val="000000"/>
                <w:sz w:val="18"/>
                <w:szCs w:val="18"/>
              </w:rPr>
              <w:t>Pārvadājumu veids</w:t>
            </w:r>
          </w:p>
        </w:tc>
        <w:tc>
          <w:tcPr>
            <w:tcW w:w="1079" w:type="dxa"/>
            <w:vMerge w:val="restart"/>
            <w:tcBorders>
              <w:top w:val="nil"/>
              <w:left w:val="single" w:sz="4" w:space="0" w:color="auto"/>
              <w:bottom w:val="single" w:sz="4" w:space="0" w:color="auto"/>
              <w:right w:val="single" w:sz="4" w:space="0" w:color="auto"/>
            </w:tcBorders>
            <w:vAlign w:val="center"/>
            <w:hideMark/>
          </w:tcPr>
          <w:p w14:paraId="1416538F" w14:textId="4747B0DF" w:rsidR="00400D57" w:rsidRPr="003B43C5" w:rsidRDefault="00400D57">
            <w:pPr>
              <w:jc w:val="center"/>
              <w:rPr>
                <w:b/>
                <w:bCs/>
                <w:color w:val="000000"/>
                <w:sz w:val="16"/>
                <w:szCs w:val="16"/>
              </w:rPr>
            </w:pPr>
            <w:r w:rsidRPr="003B43C5">
              <w:rPr>
                <w:b/>
                <w:bCs/>
                <w:color w:val="000000"/>
                <w:sz w:val="16"/>
                <w:szCs w:val="16"/>
              </w:rPr>
              <w:t xml:space="preserve">Piešķirts </w:t>
            </w:r>
            <w:r w:rsidR="0051357B" w:rsidRPr="003B43C5">
              <w:rPr>
                <w:b/>
                <w:bCs/>
                <w:color w:val="000000"/>
                <w:sz w:val="16"/>
                <w:szCs w:val="16"/>
              </w:rPr>
              <w:t>2026. gad</w:t>
            </w:r>
            <w:r w:rsidRPr="003B43C5">
              <w:rPr>
                <w:b/>
                <w:bCs/>
                <w:color w:val="000000"/>
                <w:sz w:val="16"/>
                <w:szCs w:val="16"/>
              </w:rPr>
              <w:t>am</w:t>
            </w:r>
          </w:p>
        </w:tc>
        <w:tc>
          <w:tcPr>
            <w:tcW w:w="5362" w:type="dxa"/>
            <w:gridSpan w:val="5"/>
            <w:tcBorders>
              <w:top w:val="single" w:sz="4" w:space="0" w:color="auto"/>
              <w:left w:val="nil"/>
              <w:bottom w:val="nil"/>
              <w:right w:val="single" w:sz="4" w:space="0" w:color="000000"/>
            </w:tcBorders>
            <w:vAlign w:val="center"/>
            <w:hideMark/>
          </w:tcPr>
          <w:p w14:paraId="37904FC5" w14:textId="77777777" w:rsidR="00400D57" w:rsidRPr="003B43C5" w:rsidRDefault="00400D57">
            <w:pPr>
              <w:jc w:val="center"/>
              <w:rPr>
                <w:b/>
                <w:bCs/>
                <w:color w:val="000000"/>
                <w:sz w:val="16"/>
                <w:szCs w:val="16"/>
              </w:rPr>
            </w:pPr>
            <w:r w:rsidRPr="003B43C5">
              <w:rPr>
                <w:b/>
                <w:bCs/>
                <w:color w:val="000000"/>
                <w:sz w:val="16"/>
                <w:szCs w:val="16"/>
              </w:rPr>
              <w:t>Izlietots uz 30.06.2026.</w:t>
            </w:r>
          </w:p>
        </w:tc>
        <w:tc>
          <w:tcPr>
            <w:tcW w:w="1071" w:type="dxa"/>
            <w:vMerge w:val="restart"/>
            <w:tcBorders>
              <w:top w:val="single" w:sz="4" w:space="0" w:color="auto"/>
              <w:left w:val="single" w:sz="4" w:space="0" w:color="auto"/>
              <w:bottom w:val="single" w:sz="4" w:space="0" w:color="000000"/>
              <w:right w:val="single" w:sz="4" w:space="0" w:color="auto"/>
            </w:tcBorders>
            <w:vAlign w:val="center"/>
            <w:hideMark/>
          </w:tcPr>
          <w:p w14:paraId="36510299" w14:textId="77777777" w:rsidR="00400D57" w:rsidRPr="00725CD2" w:rsidRDefault="00400D57">
            <w:pPr>
              <w:jc w:val="center"/>
              <w:rPr>
                <w:b/>
                <w:bCs/>
                <w:color w:val="000000"/>
                <w:sz w:val="16"/>
                <w:szCs w:val="16"/>
              </w:rPr>
            </w:pPr>
            <w:r w:rsidRPr="00725CD2">
              <w:rPr>
                <w:b/>
                <w:bCs/>
                <w:color w:val="000000"/>
                <w:sz w:val="16"/>
                <w:szCs w:val="16"/>
              </w:rPr>
              <w:t>Kopā pārskaitītas dotācijas uz 31.08.2026.</w:t>
            </w:r>
          </w:p>
        </w:tc>
        <w:tc>
          <w:tcPr>
            <w:tcW w:w="1140" w:type="dxa"/>
            <w:vMerge w:val="restart"/>
            <w:tcBorders>
              <w:top w:val="single" w:sz="4" w:space="0" w:color="auto"/>
              <w:left w:val="single" w:sz="4" w:space="0" w:color="auto"/>
              <w:bottom w:val="single" w:sz="4" w:space="0" w:color="000000"/>
              <w:right w:val="single" w:sz="4" w:space="0" w:color="auto"/>
            </w:tcBorders>
            <w:vAlign w:val="center"/>
            <w:hideMark/>
          </w:tcPr>
          <w:p w14:paraId="5CDD6CBD" w14:textId="77777777" w:rsidR="00400D57" w:rsidRPr="00725CD2" w:rsidRDefault="00400D57">
            <w:pPr>
              <w:jc w:val="center"/>
              <w:rPr>
                <w:b/>
                <w:bCs/>
                <w:color w:val="000000"/>
                <w:sz w:val="16"/>
                <w:szCs w:val="16"/>
              </w:rPr>
            </w:pPr>
            <w:r w:rsidRPr="00725CD2">
              <w:rPr>
                <w:b/>
                <w:bCs/>
                <w:color w:val="000000"/>
                <w:sz w:val="16"/>
                <w:szCs w:val="16"/>
              </w:rPr>
              <w:t>Kopā dotācijas atlikums uz 31.08.2026.</w:t>
            </w:r>
          </w:p>
        </w:tc>
      </w:tr>
      <w:tr w:rsidR="00400D57" w14:paraId="7B06A634" w14:textId="77777777" w:rsidTr="00254E92">
        <w:trPr>
          <w:trHeight w:val="1680"/>
        </w:trPr>
        <w:tc>
          <w:tcPr>
            <w:tcW w:w="1697" w:type="dxa"/>
            <w:vMerge/>
            <w:tcBorders>
              <w:top w:val="nil"/>
              <w:left w:val="single" w:sz="4" w:space="0" w:color="auto"/>
              <w:bottom w:val="single" w:sz="4" w:space="0" w:color="auto"/>
              <w:right w:val="nil"/>
            </w:tcBorders>
            <w:vAlign w:val="center"/>
            <w:hideMark/>
          </w:tcPr>
          <w:p w14:paraId="0FF5BCDA" w14:textId="77777777" w:rsidR="00400D57" w:rsidRDefault="00400D57">
            <w:pPr>
              <w:rPr>
                <w:b/>
                <w:bCs/>
                <w:color w:val="000000"/>
                <w:sz w:val="18"/>
                <w:szCs w:val="18"/>
              </w:rPr>
            </w:pPr>
          </w:p>
        </w:tc>
        <w:tc>
          <w:tcPr>
            <w:tcW w:w="1079" w:type="dxa"/>
            <w:vMerge/>
            <w:tcBorders>
              <w:top w:val="nil"/>
              <w:left w:val="single" w:sz="4" w:space="0" w:color="auto"/>
              <w:bottom w:val="single" w:sz="4" w:space="0" w:color="auto"/>
              <w:right w:val="single" w:sz="4" w:space="0" w:color="auto"/>
            </w:tcBorders>
            <w:vAlign w:val="center"/>
            <w:hideMark/>
          </w:tcPr>
          <w:p w14:paraId="615AAABF" w14:textId="77777777" w:rsidR="00400D57" w:rsidRPr="00725CD2" w:rsidRDefault="00400D57">
            <w:pPr>
              <w:rPr>
                <w:color w:val="000000"/>
                <w:sz w:val="16"/>
                <w:szCs w:val="16"/>
              </w:rPr>
            </w:pPr>
          </w:p>
        </w:tc>
        <w:tc>
          <w:tcPr>
            <w:tcW w:w="987" w:type="dxa"/>
            <w:tcBorders>
              <w:top w:val="single" w:sz="4" w:space="0" w:color="auto"/>
              <w:left w:val="nil"/>
              <w:bottom w:val="single" w:sz="4" w:space="0" w:color="auto"/>
              <w:right w:val="single" w:sz="4" w:space="0" w:color="auto"/>
            </w:tcBorders>
            <w:vAlign w:val="center"/>
            <w:hideMark/>
          </w:tcPr>
          <w:p w14:paraId="6E553A06" w14:textId="77777777" w:rsidR="00400D57" w:rsidRPr="00725CD2" w:rsidRDefault="00400D57">
            <w:pPr>
              <w:jc w:val="center"/>
              <w:rPr>
                <w:b/>
                <w:bCs/>
                <w:color w:val="000000"/>
                <w:sz w:val="16"/>
                <w:szCs w:val="16"/>
              </w:rPr>
            </w:pPr>
            <w:r w:rsidRPr="00725CD2">
              <w:rPr>
                <w:b/>
                <w:bCs/>
                <w:color w:val="000000"/>
                <w:sz w:val="16"/>
                <w:szCs w:val="16"/>
              </w:rPr>
              <w:t>Dotācijas zaudējumu segšanai</w:t>
            </w:r>
          </w:p>
        </w:tc>
        <w:tc>
          <w:tcPr>
            <w:tcW w:w="1275" w:type="dxa"/>
            <w:tcBorders>
              <w:top w:val="single" w:sz="4" w:space="0" w:color="auto"/>
              <w:left w:val="nil"/>
              <w:bottom w:val="single" w:sz="4" w:space="0" w:color="auto"/>
              <w:right w:val="single" w:sz="4" w:space="0" w:color="auto"/>
            </w:tcBorders>
            <w:vAlign w:val="center"/>
            <w:hideMark/>
          </w:tcPr>
          <w:p w14:paraId="569FF3CF" w14:textId="77777777" w:rsidR="00400D57" w:rsidRPr="00725CD2" w:rsidRDefault="00400D57">
            <w:pPr>
              <w:jc w:val="center"/>
              <w:rPr>
                <w:b/>
                <w:bCs/>
                <w:color w:val="000000"/>
                <w:sz w:val="16"/>
                <w:szCs w:val="16"/>
              </w:rPr>
            </w:pPr>
            <w:r w:rsidRPr="00725CD2">
              <w:rPr>
                <w:b/>
                <w:bCs/>
                <w:color w:val="000000"/>
                <w:sz w:val="16"/>
                <w:szCs w:val="16"/>
              </w:rPr>
              <w:t xml:space="preserve">Kompensācijas par braukšanas maksas atvieglojumiem </w:t>
            </w:r>
          </w:p>
        </w:tc>
        <w:tc>
          <w:tcPr>
            <w:tcW w:w="1132" w:type="dxa"/>
            <w:tcBorders>
              <w:top w:val="single" w:sz="4" w:space="0" w:color="auto"/>
              <w:left w:val="nil"/>
              <w:bottom w:val="single" w:sz="4" w:space="0" w:color="auto"/>
              <w:right w:val="single" w:sz="4" w:space="0" w:color="auto"/>
            </w:tcBorders>
            <w:vAlign w:val="center"/>
            <w:hideMark/>
          </w:tcPr>
          <w:p w14:paraId="51594150" w14:textId="24592BF0" w:rsidR="00400D57" w:rsidRPr="00725CD2" w:rsidRDefault="00400D57">
            <w:pPr>
              <w:jc w:val="center"/>
              <w:rPr>
                <w:b/>
                <w:bCs/>
                <w:color w:val="000000"/>
                <w:sz w:val="16"/>
                <w:szCs w:val="16"/>
              </w:rPr>
            </w:pPr>
            <w:r w:rsidRPr="00725CD2">
              <w:rPr>
                <w:b/>
                <w:bCs/>
                <w:color w:val="000000"/>
                <w:sz w:val="16"/>
                <w:szCs w:val="16"/>
              </w:rPr>
              <w:t>Norēķini par iepriekšējiem periodiem (2024. un 2025</w:t>
            </w:r>
            <w:r w:rsidR="0051357B">
              <w:rPr>
                <w:b/>
                <w:bCs/>
                <w:color w:val="000000"/>
                <w:sz w:val="16"/>
                <w:szCs w:val="16"/>
              </w:rPr>
              <w:t>. gad</w:t>
            </w:r>
            <w:r w:rsidRPr="00725CD2">
              <w:rPr>
                <w:b/>
                <w:bCs/>
                <w:color w:val="000000"/>
                <w:sz w:val="16"/>
                <w:szCs w:val="16"/>
              </w:rPr>
              <w:t>u)</w:t>
            </w:r>
          </w:p>
        </w:tc>
        <w:tc>
          <w:tcPr>
            <w:tcW w:w="1032" w:type="dxa"/>
            <w:tcBorders>
              <w:top w:val="single" w:sz="4" w:space="0" w:color="auto"/>
              <w:left w:val="nil"/>
              <w:bottom w:val="single" w:sz="4" w:space="0" w:color="auto"/>
              <w:right w:val="single" w:sz="4" w:space="0" w:color="auto"/>
            </w:tcBorders>
            <w:vAlign w:val="center"/>
            <w:hideMark/>
          </w:tcPr>
          <w:p w14:paraId="682B703A" w14:textId="77777777" w:rsidR="00400D57" w:rsidRPr="00725CD2" w:rsidRDefault="00400D57">
            <w:pPr>
              <w:jc w:val="center"/>
              <w:rPr>
                <w:b/>
                <w:bCs/>
                <w:color w:val="000000"/>
                <w:sz w:val="16"/>
                <w:szCs w:val="16"/>
              </w:rPr>
            </w:pPr>
            <w:r w:rsidRPr="00725CD2">
              <w:rPr>
                <w:b/>
                <w:bCs/>
                <w:color w:val="000000"/>
                <w:sz w:val="16"/>
                <w:szCs w:val="16"/>
              </w:rPr>
              <w:t>Kopā dotācijas atlikums uz 30.06.2026.</w:t>
            </w:r>
          </w:p>
        </w:tc>
        <w:tc>
          <w:tcPr>
            <w:tcW w:w="936" w:type="dxa"/>
            <w:tcBorders>
              <w:top w:val="single" w:sz="4" w:space="0" w:color="auto"/>
              <w:left w:val="nil"/>
              <w:bottom w:val="single" w:sz="4" w:space="0" w:color="auto"/>
              <w:right w:val="single" w:sz="4" w:space="0" w:color="auto"/>
            </w:tcBorders>
            <w:vAlign w:val="center"/>
            <w:hideMark/>
          </w:tcPr>
          <w:p w14:paraId="657D5CED" w14:textId="77777777" w:rsidR="00400D57" w:rsidRPr="00725CD2" w:rsidRDefault="00400D57">
            <w:pPr>
              <w:jc w:val="center"/>
              <w:rPr>
                <w:color w:val="000000"/>
                <w:sz w:val="16"/>
                <w:szCs w:val="16"/>
              </w:rPr>
            </w:pPr>
            <w:r w:rsidRPr="00725CD2">
              <w:rPr>
                <w:color w:val="000000"/>
                <w:sz w:val="16"/>
                <w:szCs w:val="16"/>
              </w:rPr>
              <w:t>Izlietojums %-tos</w:t>
            </w:r>
          </w:p>
        </w:tc>
        <w:tc>
          <w:tcPr>
            <w:tcW w:w="1071" w:type="dxa"/>
            <w:vMerge/>
            <w:tcBorders>
              <w:top w:val="single" w:sz="4" w:space="0" w:color="auto"/>
              <w:left w:val="single" w:sz="4" w:space="0" w:color="auto"/>
              <w:bottom w:val="single" w:sz="4" w:space="0" w:color="000000"/>
              <w:right w:val="single" w:sz="4" w:space="0" w:color="auto"/>
            </w:tcBorders>
            <w:vAlign w:val="center"/>
            <w:hideMark/>
          </w:tcPr>
          <w:p w14:paraId="1562D39B" w14:textId="77777777" w:rsidR="00400D57" w:rsidRDefault="00400D57">
            <w:pPr>
              <w:rPr>
                <w:b/>
                <w:bCs/>
                <w:color w:val="000000"/>
                <w:sz w:val="18"/>
                <w:szCs w:val="18"/>
              </w:rPr>
            </w:pPr>
          </w:p>
        </w:tc>
        <w:tc>
          <w:tcPr>
            <w:tcW w:w="1140" w:type="dxa"/>
            <w:vMerge/>
            <w:tcBorders>
              <w:top w:val="single" w:sz="4" w:space="0" w:color="auto"/>
              <w:left w:val="single" w:sz="4" w:space="0" w:color="auto"/>
              <w:bottom w:val="single" w:sz="4" w:space="0" w:color="000000"/>
              <w:right w:val="single" w:sz="4" w:space="0" w:color="auto"/>
            </w:tcBorders>
            <w:vAlign w:val="center"/>
            <w:hideMark/>
          </w:tcPr>
          <w:p w14:paraId="0B5C9D2E" w14:textId="77777777" w:rsidR="00400D57" w:rsidRDefault="00400D57">
            <w:pPr>
              <w:rPr>
                <w:b/>
                <w:bCs/>
                <w:color w:val="000000"/>
                <w:sz w:val="18"/>
                <w:szCs w:val="18"/>
              </w:rPr>
            </w:pPr>
          </w:p>
        </w:tc>
      </w:tr>
      <w:tr w:rsidR="00400CD3" w14:paraId="7CA928BB" w14:textId="77777777" w:rsidTr="00254E92">
        <w:trPr>
          <w:trHeight w:val="1200"/>
        </w:trPr>
        <w:tc>
          <w:tcPr>
            <w:tcW w:w="1697" w:type="dxa"/>
            <w:tcBorders>
              <w:top w:val="nil"/>
              <w:left w:val="single" w:sz="4" w:space="0" w:color="auto"/>
              <w:bottom w:val="single" w:sz="4" w:space="0" w:color="auto"/>
              <w:right w:val="nil"/>
            </w:tcBorders>
            <w:vAlign w:val="center"/>
            <w:hideMark/>
          </w:tcPr>
          <w:p w14:paraId="49231772" w14:textId="77777777" w:rsidR="00400CD3" w:rsidRDefault="00400CD3" w:rsidP="00400CD3">
            <w:pPr>
              <w:rPr>
                <w:color w:val="000000"/>
                <w:sz w:val="18"/>
                <w:szCs w:val="18"/>
              </w:rPr>
            </w:pPr>
            <w:r>
              <w:rPr>
                <w:color w:val="000000"/>
                <w:sz w:val="18"/>
                <w:szCs w:val="18"/>
              </w:rPr>
              <w:t>Reģionālās nozīmes pārvadājumi ar autobusiem</w:t>
            </w:r>
          </w:p>
        </w:tc>
        <w:tc>
          <w:tcPr>
            <w:tcW w:w="1079" w:type="dxa"/>
            <w:tcBorders>
              <w:top w:val="nil"/>
              <w:left w:val="single" w:sz="4" w:space="0" w:color="auto"/>
              <w:bottom w:val="single" w:sz="4" w:space="0" w:color="auto"/>
              <w:right w:val="single" w:sz="4" w:space="0" w:color="auto"/>
            </w:tcBorders>
            <w:vAlign w:val="center"/>
            <w:hideMark/>
          </w:tcPr>
          <w:p w14:paraId="6247424F" w14:textId="77777777" w:rsidR="00400CD3" w:rsidRPr="00725CD2" w:rsidRDefault="00400CD3" w:rsidP="00400CD3">
            <w:pPr>
              <w:jc w:val="center"/>
              <w:rPr>
                <w:color w:val="000000"/>
                <w:sz w:val="16"/>
                <w:szCs w:val="16"/>
              </w:rPr>
            </w:pPr>
            <w:r w:rsidRPr="00725CD2">
              <w:rPr>
                <w:color w:val="000000"/>
                <w:sz w:val="16"/>
                <w:szCs w:val="16"/>
              </w:rPr>
              <w:t>52 899 091</w:t>
            </w:r>
          </w:p>
        </w:tc>
        <w:tc>
          <w:tcPr>
            <w:tcW w:w="987" w:type="dxa"/>
            <w:tcBorders>
              <w:top w:val="nil"/>
              <w:left w:val="nil"/>
              <w:bottom w:val="single" w:sz="4" w:space="0" w:color="auto"/>
              <w:right w:val="single" w:sz="4" w:space="0" w:color="auto"/>
            </w:tcBorders>
            <w:vAlign w:val="center"/>
            <w:hideMark/>
          </w:tcPr>
          <w:p w14:paraId="62C7BEFE" w14:textId="08873D1C" w:rsidR="00400CD3" w:rsidRPr="00725CD2" w:rsidRDefault="00400CD3" w:rsidP="00400CD3">
            <w:pPr>
              <w:jc w:val="center"/>
              <w:rPr>
                <w:color w:val="000000"/>
                <w:sz w:val="16"/>
                <w:szCs w:val="16"/>
              </w:rPr>
            </w:pPr>
            <w:r w:rsidRPr="00725CD2">
              <w:rPr>
                <w:color w:val="000000"/>
                <w:sz w:val="16"/>
                <w:szCs w:val="16"/>
              </w:rPr>
              <w:t>32 000 000</w:t>
            </w:r>
          </w:p>
        </w:tc>
        <w:tc>
          <w:tcPr>
            <w:tcW w:w="1275" w:type="dxa"/>
            <w:tcBorders>
              <w:top w:val="nil"/>
              <w:left w:val="nil"/>
              <w:bottom w:val="nil"/>
              <w:right w:val="nil"/>
            </w:tcBorders>
            <w:noWrap/>
            <w:vAlign w:val="bottom"/>
            <w:hideMark/>
          </w:tcPr>
          <w:p w14:paraId="23F6FE80" w14:textId="77777777" w:rsidR="00400CD3" w:rsidRPr="00725CD2" w:rsidRDefault="00400CD3" w:rsidP="00400CD3">
            <w:pPr>
              <w:jc w:val="center"/>
              <w:rPr>
                <w:color w:val="000000"/>
                <w:sz w:val="16"/>
                <w:szCs w:val="16"/>
              </w:rPr>
            </w:pPr>
          </w:p>
        </w:tc>
        <w:tc>
          <w:tcPr>
            <w:tcW w:w="1132" w:type="dxa"/>
            <w:tcBorders>
              <w:top w:val="nil"/>
              <w:left w:val="single" w:sz="4" w:space="0" w:color="auto"/>
              <w:bottom w:val="single" w:sz="4" w:space="0" w:color="auto"/>
              <w:right w:val="single" w:sz="4" w:space="0" w:color="auto"/>
            </w:tcBorders>
            <w:vAlign w:val="center"/>
            <w:hideMark/>
          </w:tcPr>
          <w:p w14:paraId="558E4160" w14:textId="77777777" w:rsidR="00400CD3" w:rsidRPr="00725CD2" w:rsidRDefault="00400CD3" w:rsidP="00400CD3">
            <w:pPr>
              <w:jc w:val="center"/>
              <w:rPr>
                <w:color w:val="000000"/>
                <w:sz w:val="16"/>
                <w:szCs w:val="16"/>
              </w:rPr>
            </w:pPr>
            <w:r w:rsidRPr="00725CD2">
              <w:rPr>
                <w:color w:val="000000"/>
                <w:sz w:val="16"/>
                <w:szCs w:val="16"/>
              </w:rPr>
              <w:t> </w:t>
            </w:r>
          </w:p>
        </w:tc>
        <w:tc>
          <w:tcPr>
            <w:tcW w:w="1032" w:type="dxa"/>
            <w:tcBorders>
              <w:top w:val="nil"/>
              <w:left w:val="nil"/>
              <w:bottom w:val="single" w:sz="4" w:space="0" w:color="auto"/>
              <w:right w:val="single" w:sz="4" w:space="0" w:color="auto"/>
            </w:tcBorders>
            <w:vAlign w:val="center"/>
            <w:hideMark/>
          </w:tcPr>
          <w:p w14:paraId="4D6EE7A6" w14:textId="03FD9A75" w:rsidR="00400CD3" w:rsidRPr="00725CD2" w:rsidRDefault="00400CD3" w:rsidP="00400CD3">
            <w:pPr>
              <w:jc w:val="center"/>
              <w:rPr>
                <w:color w:val="000000"/>
                <w:sz w:val="16"/>
                <w:szCs w:val="16"/>
              </w:rPr>
            </w:pPr>
            <w:r w:rsidRPr="00725CD2">
              <w:rPr>
                <w:color w:val="000000"/>
                <w:sz w:val="16"/>
                <w:szCs w:val="16"/>
              </w:rPr>
              <w:t>20 899 091</w:t>
            </w:r>
          </w:p>
        </w:tc>
        <w:tc>
          <w:tcPr>
            <w:tcW w:w="936" w:type="dxa"/>
            <w:tcBorders>
              <w:top w:val="nil"/>
              <w:left w:val="nil"/>
              <w:bottom w:val="single" w:sz="4" w:space="0" w:color="auto"/>
              <w:right w:val="single" w:sz="4" w:space="0" w:color="auto"/>
            </w:tcBorders>
            <w:vAlign w:val="center"/>
            <w:hideMark/>
          </w:tcPr>
          <w:p w14:paraId="32B9BB19" w14:textId="77777777" w:rsidR="00400CD3" w:rsidRPr="00725CD2" w:rsidRDefault="00400CD3" w:rsidP="00400CD3">
            <w:pPr>
              <w:jc w:val="center"/>
              <w:rPr>
                <w:color w:val="000000"/>
                <w:sz w:val="16"/>
                <w:szCs w:val="16"/>
              </w:rPr>
            </w:pPr>
            <w:r w:rsidRPr="00725CD2">
              <w:rPr>
                <w:color w:val="000000"/>
                <w:sz w:val="16"/>
                <w:szCs w:val="16"/>
              </w:rPr>
              <w:t>60%</w:t>
            </w:r>
          </w:p>
        </w:tc>
        <w:tc>
          <w:tcPr>
            <w:tcW w:w="1071" w:type="dxa"/>
            <w:tcBorders>
              <w:top w:val="nil"/>
              <w:left w:val="nil"/>
              <w:bottom w:val="single" w:sz="4" w:space="0" w:color="auto"/>
              <w:right w:val="single" w:sz="4" w:space="0" w:color="auto"/>
            </w:tcBorders>
            <w:vAlign w:val="center"/>
            <w:hideMark/>
          </w:tcPr>
          <w:p w14:paraId="1A4B8839" w14:textId="6B10954C" w:rsidR="00400CD3" w:rsidRPr="00725CD2" w:rsidRDefault="00400CD3" w:rsidP="00400CD3">
            <w:pPr>
              <w:jc w:val="center"/>
              <w:rPr>
                <w:color w:val="000000"/>
                <w:sz w:val="16"/>
                <w:szCs w:val="16"/>
              </w:rPr>
            </w:pPr>
            <w:r w:rsidRPr="00725CD2">
              <w:rPr>
                <w:color w:val="000000"/>
                <w:sz w:val="16"/>
                <w:szCs w:val="16"/>
              </w:rPr>
              <w:t>42 200 000</w:t>
            </w:r>
          </w:p>
        </w:tc>
        <w:tc>
          <w:tcPr>
            <w:tcW w:w="1140" w:type="dxa"/>
            <w:tcBorders>
              <w:top w:val="nil"/>
              <w:left w:val="nil"/>
              <w:bottom w:val="single" w:sz="4" w:space="0" w:color="auto"/>
              <w:right w:val="single" w:sz="4" w:space="0" w:color="auto"/>
            </w:tcBorders>
            <w:noWrap/>
            <w:vAlign w:val="center"/>
            <w:hideMark/>
          </w:tcPr>
          <w:p w14:paraId="5EB5B9E3" w14:textId="28240131" w:rsidR="00400CD3" w:rsidRPr="00725CD2" w:rsidRDefault="00400CD3" w:rsidP="00400CD3">
            <w:pPr>
              <w:jc w:val="center"/>
              <w:rPr>
                <w:color w:val="000000"/>
                <w:sz w:val="16"/>
                <w:szCs w:val="16"/>
              </w:rPr>
            </w:pPr>
            <w:r w:rsidRPr="00725CD2">
              <w:rPr>
                <w:color w:val="000000"/>
                <w:sz w:val="16"/>
                <w:szCs w:val="16"/>
              </w:rPr>
              <w:t>10 699 091</w:t>
            </w:r>
          </w:p>
        </w:tc>
      </w:tr>
      <w:tr w:rsidR="00400CD3" w14:paraId="48A33B5A" w14:textId="77777777" w:rsidTr="00254E92">
        <w:trPr>
          <w:trHeight w:val="1200"/>
        </w:trPr>
        <w:tc>
          <w:tcPr>
            <w:tcW w:w="1697" w:type="dxa"/>
            <w:tcBorders>
              <w:top w:val="nil"/>
              <w:left w:val="single" w:sz="4" w:space="0" w:color="auto"/>
              <w:bottom w:val="single" w:sz="4" w:space="0" w:color="auto"/>
              <w:right w:val="nil"/>
            </w:tcBorders>
            <w:vAlign w:val="center"/>
            <w:hideMark/>
          </w:tcPr>
          <w:p w14:paraId="008C8406" w14:textId="77777777" w:rsidR="00400CD3" w:rsidRDefault="00400CD3" w:rsidP="00400CD3">
            <w:pPr>
              <w:rPr>
                <w:color w:val="000000"/>
                <w:sz w:val="18"/>
                <w:szCs w:val="18"/>
              </w:rPr>
            </w:pPr>
            <w:r>
              <w:rPr>
                <w:color w:val="000000"/>
                <w:sz w:val="18"/>
                <w:szCs w:val="18"/>
              </w:rPr>
              <w:t>Reģionālās nozīmes pārvadājumi pa dzelzceļu</w:t>
            </w:r>
          </w:p>
        </w:tc>
        <w:tc>
          <w:tcPr>
            <w:tcW w:w="1079" w:type="dxa"/>
            <w:tcBorders>
              <w:top w:val="nil"/>
              <w:left w:val="single" w:sz="4" w:space="0" w:color="auto"/>
              <w:bottom w:val="single" w:sz="4" w:space="0" w:color="auto"/>
              <w:right w:val="single" w:sz="4" w:space="0" w:color="auto"/>
            </w:tcBorders>
            <w:vAlign w:val="center"/>
            <w:hideMark/>
          </w:tcPr>
          <w:p w14:paraId="29B197D9" w14:textId="77777777" w:rsidR="00400CD3" w:rsidRPr="00725CD2" w:rsidRDefault="00400CD3" w:rsidP="00400CD3">
            <w:pPr>
              <w:jc w:val="center"/>
              <w:rPr>
                <w:color w:val="000000"/>
                <w:sz w:val="16"/>
                <w:szCs w:val="16"/>
              </w:rPr>
            </w:pPr>
            <w:r w:rsidRPr="00725CD2">
              <w:rPr>
                <w:color w:val="000000"/>
                <w:sz w:val="16"/>
                <w:szCs w:val="16"/>
              </w:rPr>
              <w:t>24 749 775</w:t>
            </w:r>
          </w:p>
        </w:tc>
        <w:tc>
          <w:tcPr>
            <w:tcW w:w="987" w:type="dxa"/>
            <w:tcBorders>
              <w:top w:val="nil"/>
              <w:left w:val="nil"/>
              <w:bottom w:val="single" w:sz="4" w:space="0" w:color="auto"/>
              <w:right w:val="single" w:sz="4" w:space="0" w:color="auto"/>
            </w:tcBorders>
            <w:vAlign w:val="center"/>
            <w:hideMark/>
          </w:tcPr>
          <w:p w14:paraId="1D1B261E" w14:textId="5D792FCA" w:rsidR="00400CD3" w:rsidRPr="00725CD2" w:rsidRDefault="00400CD3" w:rsidP="00400CD3">
            <w:pPr>
              <w:jc w:val="center"/>
              <w:rPr>
                <w:color w:val="000000"/>
                <w:sz w:val="16"/>
                <w:szCs w:val="16"/>
              </w:rPr>
            </w:pPr>
            <w:r w:rsidRPr="00725CD2">
              <w:rPr>
                <w:color w:val="000000"/>
                <w:sz w:val="16"/>
                <w:szCs w:val="16"/>
              </w:rPr>
              <w:t>10 565 000</w:t>
            </w:r>
          </w:p>
        </w:tc>
        <w:tc>
          <w:tcPr>
            <w:tcW w:w="1275" w:type="dxa"/>
            <w:tcBorders>
              <w:top w:val="single" w:sz="4" w:space="0" w:color="auto"/>
              <w:left w:val="nil"/>
              <w:bottom w:val="single" w:sz="4" w:space="0" w:color="auto"/>
              <w:right w:val="single" w:sz="4" w:space="0" w:color="auto"/>
            </w:tcBorders>
            <w:vAlign w:val="center"/>
            <w:hideMark/>
          </w:tcPr>
          <w:p w14:paraId="35921A6A" w14:textId="00F54F03" w:rsidR="00400CD3" w:rsidRPr="00725CD2" w:rsidRDefault="00400CD3" w:rsidP="00400CD3">
            <w:pPr>
              <w:jc w:val="center"/>
              <w:rPr>
                <w:color w:val="000000"/>
                <w:sz w:val="16"/>
                <w:szCs w:val="16"/>
              </w:rPr>
            </w:pPr>
            <w:r w:rsidRPr="00725CD2">
              <w:rPr>
                <w:color w:val="000000"/>
                <w:sz w:val="16"/>
                <w:szCs w:val="16"/>
              </w:rPr>
              <w:t>1 884 572</w:t>
            </w:r>
          </w:p>
        </w:tc>
        <w:tc>
          <w:tcPr>
            <w:tcW w:w="1132" w:type="dxa"/>
            <w:tcBorders>
              <w:top w:val="nil"/>
              <w:left w:val="nil"/>
              <w:bottom w:val="single" w:sz="4" w:space="0" w:color="auto"/>
              <w:right w:val="single" w:sz="4" w:space="0" w:color="auto"/>
            </w:tcBorders>
            <w:vAlign w:val="center"/>
            <w:hideMark/>
          </w:tcPr>
          <w:p w14:paraId="410C179B" w14:textId="77777777" w:rsidR="00400CD3" w:rsidRPr="00725CD2" w:rsidRDefault="00400CD3" w:rsidP="00400CD3">
            <w:pPr>
              <w:jc w:val="center"/>
              <w:rPr>
                <w:color w:val="000000"/>
                <w:sz w:val="16"/>
                <w:szCs w:val="16"/>
              </w:rPr>
            </w:pPr>
            <w:r w:rsidRPr="00725CD2">
              <w:rPr>
                <w:color w:val="000000"/>
                <w:sz w:val="16"/>
                <w:szCs w:val="16"/>
              </w:rPr>
              <w:t> </w:t>
            </w:r>
          </w:p>
        </w:tc>
        <w:tc>
          <w:tcPr>
            <w:tcW w:w="1032" w:type="dxa"/>
            <w:tcBorders>
              <w:top w:val="nil"/>
              <w:left w:val="nil"/>
              <w:bottom w:val="single" w:sz="4" w:space="0" w:color="auto"/>
              <w:right w:val="single" w:sz="4" w:space="0" w:color="auto"/>
            </w:tcBorders>
            <w:vAlign w:val="center"/>
            <w:hideMark/>
          </w:tcPr>
          <w:p w14:paraId="07F27538" w14:textId="60A88F91" w:rsidR="00400CD3" w:rsidRPr="00725CD2" w:rsidRDefault="00400CD3" w:rsidP="00400CD3">
            <w:pPr>
              <w:jc w:val="center"/>
              <w:rPr>
                <w:color w:val="000000"/>
                <w:sz w:val="16"/>
                <w:szCs w:val="16"/>
              </w:rPr>
            </w:pPr>
            <w:r w:rsidRPr="00725CD2">
              <w:rPr>
                <w:color w:val="000000"/>
                <w:sz w:val="16"/>
                <w:szCs w:val="16"/>
              </w:rPr>
              <w:t>12 300 203</w:t>
            </w:r>
          </w:p>
        </w:tc>
        <w:tc>
          <w:tcPr>
            <w:tcW w:w="936" w:type="dxa"/>
            <w:tcBorders>
              <w:top w:val="nil"/>
              <w:left w:val="nil"/>
              <w:bottom w:val="single" w:sz="4" w:space="0" w:color="auto"/>
              <w:right w:val="single" w:sz="4" w:space="0" w:color="auto"/>
            </w:tcBorders>
            <w:vAlign w:val="center"/>
            <w:hideMark/>
          </w:tcPr>
          <w:p w14:paraId="7B87ABFF" w14:textId="77777777" w:rsidR="00400CD3" w:rsidRPr="00725CD2" w:rsidRDefault="00400CD3" w:rsidP="00400CD3">
            <w:pPr>
              <w:jc w:val="center"/>
              <w:rPr>
                <w:color w:val="000000"/>
                <w:sz w:val="16"/>
                <w:szCs w:val="16"/>
              </w:rPr>
            </w:pPr>
            <w:r w:rsidRPr="00725CD2">
              <w:rPr>
                <w:color w:val="000000"/>
                <w:sz w:val="16"/>
                <w:szCs w:val="16"/>
              </w:rPr>
              <w:t>50%</w:t>
            </w:r>
          </w:p>
        </w:tc>
        <w:tc>
          <w:tcPr>
            <w:tcW w:w="1071" w:type="dxa"/>
            <w:tcBorders>
              <w:top w:val="nil"/>
              <w:left w:val="nil"/>
              <w:bottom w:val="single" w:sz="4" w:space="0" w:color="auto"/>
              <w:right w:val="single" w:sz="4" w:space="0" w:color="auto"/>
            </w:tcBorders>
            <w:vAlign w:val="center"/>
            <w:hideMark/>
          </w:tcPr>
          <w:p w14:paraId="1EDE60DB" w14:textId="3F7E948B" w:rsidR="00400CD3" w:rsidRPr="00725CD2" w:rsidRDefault="00400CD3" w:rsidP="00400CD3">
            <w:pPr>
              <w:jc w:val="center"/>
              <w:rPr>
                <w:color w:val="000000"/>
                <w:sz w:val="16"/>
                <w:szCs w:val="16"/>
              </w:rPr>
            </w:pPr>
            <w:r w:rsidRPr="00725CD2">
              <w:rPr>
                <w:color w:val="000000"/>
                <w:sz w:val="16"/>
                <w:szCs w:val="16"/>
              </w:rPr>
              <w:t>18 102 114</w:t>
            </w:r>
          </w:p>
        </w:tc>
        <w:tc>
          <w:tcPr>
            <w:tcW w:w="1140" w:type="dxa"/>
            <w:tcBorders>
              <w:top w:val="nil"/>
              <w:left w:val="nil"/>
              <w:bottom w:val="single" w:sz="4" w:space="0" w:color="auto"/>
              <w:right w:val="single" w:sz="4" w:space="0" w:color="auto"/>
            </w:tcBorders>
            <w:noWrap/>
            <w:vAlign w:val="center"/>
            <w:hideMark/>
          </w:tcPr>
          <w:p w14:paraId="543677EA" w14:textId="44084898" w:rsidR="00400CD3" w:rsidRPr="00725CD2" w:rsidRDefault="00400CD3" w:rsidP="00400CD3">
            <w:pPr>
              <w:jc w:val="center"/>
              <w:rPr>
                <w:color w:val="000000"/>
                <w:sz w:val="16"/>
                <w:szCs w:val="16"/>
              </w:rPr>
            </w:pPr>
            <w:r w:rsidRPr="00725CD2">
              <w:rPr>
                <w:color w:val="000000"/>
                <w:sz w:val="16"/>
                <w:szCs w:val="16"/>
              </w:rPr>
              <w:t>6 647 661</w:t>
            </w:r>
          </w:p>
        </w:tc>
      </w:tr>
      <w:tr w:rsidR="00400CD3" w14:paraId="173CE35E" w14:textId="77777777" w:rsidTr="00254E92">
        <w:trPr>
          <w:trHeight w:val="720"/>
        </w:trPr>
        <w:tc>
          <w:tcPr>
            <w:tcW w:w="1697" w:type="dxa"/>
            <w:tcBorders>
              <w:top w:val="nil"/>
              <w:left w:val="single" w:sz="4" w:space="0" w:color="auto"/>
              <w:bottom w:val="single" w:sz="4" w:space="0" w:color="auto"/>
              <w:right w:val="nil"/>
            </w:tcBorders>
            <w:vAlign w:val="center"/>
            <w:hideMark/>
          </w:tcPr>
          <w:p w14:paraId="3928C263" w14:textId="77777777" w:rsidR="00400CD3" w:rsidRDefault="00400CD3" w:rsidP="00400CD3">
            <w:pPr>
              <w:rPr>
                <w:color w:val="000000"/>
                <w:sz w:val="18"/>
                <w:szCs w:val="18"/>
              </w:rPr>
            </w:pPr>
            <w:r>
              <w:rPr>
                <w:color w:val="000000"/>
                <w:sz w:val="18"/>
                <w:szCs w:val="18"/>
              </w:rPr>
              <w:t>Komercpārvadājumi ar autobusiem</w:t>
            </w:r>
          </w:p>
        </w:tc>
        <w:tc>
          <w:tcPr>
            <w:tcW w:w="1079" w:type="dxa"/>
            <w:tcBorders>
              <w:top w:val="nil"/>
              <w:left w:val="single" w:sz="4" w:space="0" w:color="auto"/>
              <w:bottom w:val="single" w:sz="4" w:space="0" w:color="auto"/>
              <w:right w:val="single" w:sz="4" w:space="0" w:color="auto"/>
            </w:tcBorders>
            <w:vAlign w:val="center"/>
            <w:hideMark/>
          </w:tcPr>
          <w:p w14:paraId="6BB62FDF" w14:textId="77777777" w:rsidR="00400CD3" w:rsidRPr="00725CD2" w:rsidRDefault="00400CD3" w:rsidP="00400CD3">
            <w:pPr>
              <w:jc w:val="center"/>
              <w:rPr>
                <w:color w:val="000000"/>
                <w:sz w:val="16"/>
                <w:szCs w:val="16"/>
              </w:rPr>
            </w:pPr>
            <w:r w:rsidRPr="00725CD2">
              <w:rPr>
                <w:color w:val="000000"/>
                <w:sz w:val="16"/>
                <w:szCs w:val="16"/>
              </w:rPr>
              <w:t>1 437 970</w:t>
            </w:r>
          </w:p>
        </w:tc>
        <w:tc>
          <w:tcPr>
            <w:tcW w:w="987" w:type="dxa"/>
            <w:tcBorders>
              <w:top w:val="nil"/>
              <w:left w:val="nil"/>
              <w:bottom w:val="single" w:sz="4" w:space="0" w:color="auto"/>
              <w:right w:val="single" w:sz="4" w:space="0" w:color="auto"/>
            </w:tcBorders>
            <w:vAlign w:val="center"/>
            <w:hideMark/>
          </w:tcPr>
          <w:p w14:paraId="47576B08" w14:textId="77777777" w:rsidR="00400CD3" w:rsidRPr="00725CD2" w:rsidRDefault="00400CD3" w:rsidP="00400CD3">
            <w:pPr>
              <w:jc w:val="center"/>
              <w:rPr>
                <w:color w:val="000000"/>
                <w:sz w:val="16"/>
                <w:szCs w:val="16"/>
              </w:rPr>
            </w:pPr>
            <w:r w:rsidRPr="00725CD2">
              <w:rPr>
                <w:color w:val="000000"/>
                <w:sz w:val="16"/>
                <w:szCs w:val="16"/>
              </w:rPr>
              <w:t> </w:t>
            </w:r>
          </w:p>
        </w:tc>
        <w:tc>
          <w:tcPr>
            <w:tcW w:w="1275" w:type="dxa"/>
            <w:tcBorders>
              <w:top w:val="nil"/>
              <w:left w:val="nil"/>
              <w:bottom w:val="single" w:sz="4" w:space="0" w:color="auto"/>
              <w:right w:val="single" w:sz="4" w:space="0" w:color="auto"/>
            </w:tcBorders>
            <w:vAlign w:val="center"/>
            <w:hideMark/>
          </w:tcPr>
          <w:p w14:paraId="7FB1F6D5" w14:textId="77777777" w:rsidR="00400CD3" w:rsidRPr="00725CD2" w:rsidRDefault="00400CD3" w:rsidP="00400CD3">
            <w:pPr>
              <w:jc w:val="center"/>
              <w:rPr>
                <w:color w:val="000000"/>
                <w:sz w:val="16"/>
                <w:szCs w:val="16"/>
              </w:rPr>
            </w:pPr>
            <w:r w:rsidRPr="00725CD2">
              <w:rPr>
                <w:color w:val="000000"/>
                <w:sz w:val="16"/>
                <w:szCs w:val="16"/>
              </w:rPr>
              <w:t>731 511.10</w:t>
            </w:r>
          </w:p>
        </w:tc>
        <w:tc>
          <w:tcPr>
            <w:tcW w:w="1132" w:type="dxa"/>
            <w:tcBorders>
              <w:top w:val="nil"/>
              <w:left w:val="nil"/>
              <w:bottom w:val="single" w:sz="4" w:space="0" w:color="auto"/>
              <w:right w:val="single" w:sz="4" w:space="0" w:color="auto"/>
            </w:tcBorders>
            <w:vAlign w:val="center"/>
            <w:hideMark/>
          </w:tcPr>
          <w:p w14:paraId="69573CEB" w14:textId="77777777" w:rsidR="00400CD3" w:rsidRPr="00725CD2" w:rsidRDefault="00400CD3" w:rsidP="00400CD3">
            <w:pPr>
              <w:jc w:val="center"/>
              <w:rPr>
                <w:color w:val="000000"/>
                <w:sz w:val="16"/>
                <w:szCs w:val="16"/>
              </w:rPr>
            </w:pPr>
            <w:r w:rsidRPr="00725CD2">
              <w:rPr>
                <w:color w:val="000000"/>
                <w:sz w:val="16"/>
                <w:szCs w:val="16"/>
              </w:rPr>
              <w:t> </w:t>
            </w:r>
          </w:p>
        </w:tc>
        <w:tc>
          <w:tcPr>
            <w:tcW w:w="1032" w:type="dxa"/>
            <w:tcBorders>
              <w:top w:val="nil"/>
              <w:left w:val="nil"/>
              <w:bottom w:val="single" w:sz="4" w:space="0" w:color="auto"/>
              <w:right w:val="single" w:sz="4" w:space="0" w:color="auto"/>
            </w:tcBorders>
            <w:vAlign w:val="center"/>
            <w:hideMark/>
          </w:tcPr>
          <w:p w14:paraId="52C8E0CE" w14:textId="77777777" w:rsidR="00400CD3" w:rsidRPr="00725CD2" w:rsidRDefault="00400CD3" w:rsidP="00400CD3">
            <w:pPr>
              <w:jc w:val="center"/>
              <w:rPr>
                <w:color w:val="000000"/>
                <w:sz w:val="16"/>
                <w:szCs w:val="16"/>
              </w:rPr>
            </w:pPr>
            <w:r w:rsidRPr="00725CD2">
              <w:rPr>
                <w:color w:val="000000"/>
                <w:sz w:val="16"/>
                <w:szCs w:val="16"/>
              </w:rPr>
              <w:t>706 458.90</w:t>
            </w:r>
          </w:p>
        </w:tc>
        <w:tc>
          <w:tcPr>
            <w:tcW w:w="936" w:type="dxa"/>
            <w:tcBorders>
              <w:top w:val="nil"/>
              <w:left w:val="nil"/>
              <w:bottom w:val="single" w:sz="4" w:space="0" w:color="auto"/>
              <w:right w:val="single" w:sz="4" w:space="0" w:color="auto"/>
            </w:tcBorders>
            <w:vAlign w:val="center"/>
            <w:hideMark/>
          </w:tcPr>
          <w:p w14:paraId="7F652C14" w14:textId="77777777" w:rsidR="00400CD3" w:rsidRPr="00725CD2" w:rsidRDefault="00400CD3" w:rsidP="00400CD3">
            <w:pPr>
              <w:jc w:val="center"/>
              <w:rPr>
                <w:color w:val="000000"/>
                <w:sz w:val="16"/>
                <w:szCs w:val="16"/>
              </w:rPr>
            </w:pPr>
            <w:r w:rsidRPr="00725CD2">
              <w:rPr>
                <w:color w:val="000000"/>
                <w:sz w:val="16"/>
                <w:szCs w:val="16"/>
              </w:rPr>
              <w:t>51%</w:t>
            </w:r>
          </w:p>
        </w:tc>
        <w:tc>
          <w:tcPr>
            <w:tcW w:w="1071" w:type="dxa"/>
            <w:tcBorders>
              <w:top w:val="nil"/>
              <w:left w:val="nil"/>
              <w:bottom w:val="single" w:sz="4" w:space="0" w:color="auto"/>
              <w:right w:val="single" w:sz="4" w:space="0" w:color="auto"/>
            </w:tcBorders>
            <w:vAlign w:val="center"/>
            <w:hideMark/>
          </w:tcPr>
          <w:p w14:paraId="6758F506" w14:textId="15143BE8" w:rsidR="00400CD3" w:rsidRPr="00725CD2" w:rsidRDefault="00400CD3" w:rsidP="00400CD3">
            <w:pPr>
              <w:jc w:val="center"/>
              <w:rPr>
                <w:color w:val="000000"/>
                <w:sz w:val="16"/>
                <w:szCs w:val="16"/>
              </w:rPr>
            </w:pPr>
            <w:r w:rsidRPr="00725CD2">
              <w:rPr>
                <w:color w:val="000000"/>
                <w:sz w:val="16"/>
                <w:szCs w:val="16"/>
              </w:rPr>
              <w:t>892 391.76</w:t>
            </w:r>
          </w:p>
        </w:tc>
        <w:tc>
          <w:tcPr>
            <w:tcW w:w="1140" w:type="dxa"/>
            <w:tcBorders>
              <w:top w:val="nil"/>
              <w:left w:val="nil"/>
              <w:bottom w:val="single" w:sz="4" w:space="0" w:color="auto"/>
              <w:right w:val="single" w:sz="4" w:space="0" w:color="auto"/>
            </w:tcBorders>
            <w:noWrap/>
            <w:vAlign w:val="center"/>
            <w:hideMark/>
          </w:tcPr>
          <w:p w14:paraId="5ABCC776" w14:textId="0B5AB16F" w:rsidR="00400CD3" w:rsidRPr="00725CD2" w:rsidRDefault="00400CD3" w:rsidP="00400CD3">
            <w:pPr>
              <w:jc w:val="center"/>
              <w:rPr>
                <w:color w:val="000000"/>
                <w:sz w:val="16"/>
                <w:szCs w:val="16"/>
              </w:rPr>
            </w:pPr>
            <w:r w:rsidRPr="00725CD2">
              <w:rPr>
                <w:color w:val="000000"/>
                <w:sz w:val="16"/>
                <w:szCs w:val="16"/>
              </w:rPr>
              <w:t>545 578.24</w:t>
            </w:r>
          </w:p>
        </w:tc>
      </w:tr>
      <w:tr w:rsidR="00400CD3" w14:paraId="65ACC71A" w14:textId="77777777" w:rsidTr="00254E92">
        <w:trPr>
          <w:trHeight w:val="1440"/>
        </w:trPr>
        <w:tc>
          <w:tcPr>
            <w:tcW w:w="1697" w:type="dxa"/>
            <w:tcBorders>
              <w:top w:val="nil"/>
              <w:left w:val="single" w:sz="4" w:space="0" w:color="auto"/>
              <w:bottom w:val="single" w:sz="4" w:space="0" w:color="auto"/>
              <w:right w:val="nil"/>
            </w:tcBorders>
            <w:vAlign w:val="center"/>
            <w:hideMark/>
          </w:tcPr>
          <w:p w14:paraId="15EB5D66" w14:textId="77777777" w:rsidR="00400CD3" w:rsidRDefault="00400CD3" w:rsidP="00400CD3">
            <w:pPr>
              <w:rPr>
                <w:color w:val="000000"/>
                <w:sz w:val="18"/>
                <w:szCs w:val="18"/>
              </w:rPr>
            </w:pPr>
            <w:r>
              <w:rPr>
                <w:color w:val="000000"/>
                <w:sz w:val="18"/>
                <w:szCs w:val="18"/>
              </w:rPr>
              <w:t xml:space="preserve">Pilsētu nozīmes pārvadājumi </w:t>
            </w:r>
            <w:proofErr w:type="spellStart"/>
            <w:r>
              <w:rPr>
                <w:color w:val="000000"/>
                <w:sz w:val="18"/>
                <w:szCs w:val="18"/>
              </w:rPr>
              <w:t>valstspilsētās</w:t>
            </w:r>
            <w:proofErr w:type="spellEnd"/>
          </w:p>
        </w:tc>
        <w:tc>
          <w:tcPr>
            <w:tcW w:w="1079" w:type="dxa"/>
            <w:tcBorders>
              <w:top w:val="nil"/>
              <w:left w:val="single" w:sz="4" w:space="0" w:color="auto"/>
              <w:bottom w:val="single" w:sz="4" w:space="0" w:color="auto"/>
              <w:right w:val="single" w:sz="4" w:space="0" w:color="auto"/>
            </w:tcBorders>
            <w:vAlign w:val="center"/>
            <w:hideMark/>
          </w:tcPr>
          <w:p w14:paraId="016ADA24" w14:textId="77777777" w:rsidR="00400CD3" w:rsidRPr="00725CD2" w:rsidRDefault="00400CD3" w:rsidP="00400CD3">
            <w:pPr>
              <w:jc w:val="center"/>
              <w:rPr>
                <w:color w:val="000000"/>
                <w:sz w:val="16"/>
                <w:szCs w:val="16"/>
              </w:rPr>
            </w:pPr>
            <w:r w:rsidRPr="00725CD2">
              <w:rPr>
                <w:color w:val="000000"/>
                <w:sz w:val="16"/>
                <w:szCs w:val="16"/>
              </w:rPr>
              <w:t>14 700 178</w:t>
            </w:r>
          </w:p>
        </w:tc>
        <w:tc>
          <w:tcPr>
            <w:tcW w:w="987" w:type="dxa"/>
            <w:tcBorders>
              <w:top w:val="nil"/>
              <w:left w:val="nil"/>
              <w:bottom w:val="single" w:sz="4" w:space="0" w:color="auto"/>
              <w:right w:val="single" w:sz="4" w:space="0" w:color="auto"/>
            </w:tcBorders>
            <w:vAlign w:val="center"/>
            <w:hideMark/>
          </w:tcPr>
          <w:p w14:paraId="7B3F4083" w14:textId="4A607CC8" w:rsidR="00400CD3" w:rsidRPr="00725CD2" w:rsidRDefault="00400CD3" w:rsidP="00400CD3">
            <w:pPr>
              <w:jc w:val="center"/>
              <w:rPr>
                <w:color w:val="000000"/>
                <w:sz w:val="16"/>
                <w:szCs w:val="16"/>
              </w:rPr>
            </w:pPr>
            <w:r w:rsidRPr="00725CD2">
              <w:rPr>
                <w:color w:val="000000"/>
                <w:sz w:val="16"/>
                <w:szCs w:val="16"/>
              </w:rPr>
              <w:t>1 288 022</w:t>
            </w:r>
          </w:p>
        </w:tc>
        <w:tc>
          <w:tcPr>
            <w:tcW w:w="1275" w:type="dxa"/>
            <w:tcBorders>
              <w:top w:val="nil"/>
              <w:left w:val="nil"/>
              <w:bottom w:val="single" w:sz="4" w:space="0" w:color="auto"/>
              <w:right w:val="single" w:sz="4" w:space="0" w:color="auto"/>
            </w:tcBorders>
            <w:vAlign w:val="center"/>
            <w:hideMark/>
          </w:tcPr>
          <w:p w14:paraId="449ACC97" w14:textId="11E18786" w:rsidR="00400CD3" w:rsidRPr="00725CD2" w:rsidRDefault="00400CD3" w:rsidP="00400CD3">
            <w:pPr>
              <w:jc w:val="center"/>
              <w:rPr>
                <w:color w:val="000000"/>
                <w:sz w:val="16"/>
                <w:szCs w:val="16"/>
              </w:rPr>
            </w:pPr>
            <w:r w:rsidRPr="00725CD2">
              <w:rPr>
                <w:color w:val="000000"/>
                <w:sz w:val="16"/>
                <w:szCs w:val="16"/>
              </w:rPr>
              <w:t>5 071 847</w:t>
            </w:r>
          </w:p>
        </w:tc>
        <w:tc>
          <w:tcPr>
            <w:tcW w:w="1132" w:type="dxa"/>
            <w:tcBorders>
              <w:top w:val="nil"/>
              <w:left w:val="nil"/>
              <w:bottom w:val="single" w:sz="4" w:space="0" w:color="auto"/>
              <w:right w:val="single" w:sz="4" w:space="0" w:color="auto"/>
            </w:tcBorders>
            <w:vAlign w:val="center"/>
            <w:hideMark/>
          </w:tcPr>
          <w:p w14:paraId="01A78A8F" w14:textId="77777777" w:rsidR="00400CD3" w:rsidRPr="00725CD2" w:rsidRDefault="00400CD3" w:rsidP="00400CD3">
            <w:pPr>
              <w:jc w:val="center"/>
              <w:rPr>
                <w:color w:val="000000"/>
                <w:sz w:val="16"/>
                <w:szCs w:val="16"/>
              </w:rPr>
            </w:pPr>
            <w:r w:rsidRPr="00725CD2">
              <w:rPr>
                <w:color w:val="000000"/>
                <w:sz w:val="16"/>
                <w:szCs w:val="16"/>
              </w:rPr>
              <w:t>15 147.16</w:t>
            </w:r>
          </w:p>
        </w:tc>
        <w:tc>
          <w:tcPr>
            <w:tcW w:w="1032" w:type="dxa"/>
            <w:tcBorders>
              <w:top w:val="nil"/>
              <w:left w:val="nil"/>
              <w:bottom w:val="single" w:sz="4" w:space="0" w:color="auto"/>
              <w:right w:val="single" w:sz="4" w:space="0" w:color="auto"/>
            </w:tcBorders>
            <w:vAlign w:val="center"/>
            <w:hideMark/>
          </w:tcPr>
          <w:p w14:paraId="137B514A" w14:textId="77777777" w:rsidR="00400CD3" w:rsidRPr="00725CD2" w:rsidRDefault="00400CD3" w:rsidP="00400CD3">
            <w:pPr>
              <w:jc w:val="center"/>
              <w:rPr>
                <w:color w:val="000000"/>
                <w:sz w:val="16"/>
                <w:szCs w:val="16"/>
              </w:rPr>
            </w:pPr>
            <w:r w:rsidRPr="00725CD2">
              <w:rPr>
                <w:color w:val="000000"/>
                <w:sz w:val="16"/>
                <w:szCs w:val="16"/>
              </w:rPr>
              <w:t>8 325 161.84</w:t>
            </w:r>
          </w:p>
        </w:tc>
        <w:tc>
          <w:tcPr>
            <w:tcW w:w="936" w:type="dxa"/>
            <w:tcBorders>
              <w:top w:val="nil"/>
              <w:left w:val="nil"/>
              <w:bottom w:val="single" w:sz="4" w:space="0" w:color="auto"/>
              <w:right w:val="single" w:sz="4" w:space="0" w:color="auto"/>
            </w:tcBorders>
            <w:vAlign w:val="center"/>
            <w:hideMark/>
          </w:tcPr>
          <w:p w14:paraId="7CEA4658" w14:textId="77777777" w:rsidR="00400CD3" w:rsidRPr="00725CD2" w:rsidRDefault="00400CD3" w:rsidP="00400CD3">
            <w:pPr>
              <w:jc w:val="center"/>
              <w:rPr>
                <w:color w:val="000000"/>
                <w:sz w:val="16"/>
                <w:szCs w:val="16"/>
              </w:rPr>
            </w:pPr>
            <w:r w:rsidRPr="00725CD2">
              <w:rPr>
                <w:color w:val="000000"/>
                <w:sz w:val="16"/>
                <w:szCs w:val="16"/>
              </w:rPr>
              <w:t>43%</w:t>
            </w:r>
          </w:p>
        </w:tc>
        <w:tc>
          <w:tcPr>
            <w:tcW w:w="1071" w:type="dxa"/>
            <w:tcBorders>
              <w:top w:val="nil"/>
              <w:left w:val="nil"/>
              <w:bottom w:val="single" w:sz="4" w:space="0" w:color="auto"/>
              <w:right w:val="single" w:sz="4" w:space="0" w:color="auto"/>
            </w:tcBorders>
            <w:vAlign w:val="center"/>
            <w:hideMark/>
          </w:tcPr>
          <w:p w14:paraId="429987BB" w14:textId="3C3C90B1" w:rsidR="00400CD3" w:rsidRPr="00725CD2" w:rsidRDefault="00400CD3" w:rsidP="00400CD3">
            <w:pPr>
              <w:jc w:val="center"/>
              <w:rPr>
                <w:color w:val="000000"/>
                <w:sz w:val="16"/>
                <w:szCs w:val="16"/>
              </w:rPr>
            </w:pPr>
            <w:r w:rsidRPr="00725CD2">
              <w:rPr>
                <w:color w:val="000000"/>
                <w:sz w:val="16"/>
                <w:szCs w:val="16"/>
              </w:rPr>
              <w:t>9 740 891.85</w:t>
            </w:r>
          </w:p>
        </w:tc>
        <w:tc>
          <w:tcPr>
            <w:tcW w:w="1140" w:type="dxa"/>
            <w:tcBorders>
              <w:top w:val="nil"/>
              <w:left w:val="nil"/>
              <w:bottom w:val="single" w:sz="4" w:space="0" w:color="auto"/>
              <w:right w:val="single" w:sz="4" w:space="0" w:color="auto"/>
            </w:tcBorders>
            <w:noWrap/>
            <w:vAlign w:val="center"/>
            <w:hideMark/>
          </w:tcPr>
          <w:p w14:paraId="16F8E66E" w14:textId="3F162DF0" w:rsidR="00400CD3" w:rsidRPr="00725CD2" w:rsidRDefault="00400CD3" w:rsidP="00400CD3">
            <w:pPr>
              <w:jc w:val="center"/>
              <w:rPr>
                <w:color w:val="000000"/>
                <w:sz w:val="16"/>
                <w:szCs w:val="16"/>
              </w:rPr>
            </w:pPr>
            <w:r w:rsidRPr="00725CD2">
              <w:rPr>
                <w:color w:val="000000"/>
                <w:sz w:val="16"/>
                <w:szCs w:val="16"/>
              </w:rPr>
              <w:t>4 959 286.15</w:t>
            </w:r>
          </w:p>
        </w:tc>
      </w:tr>
      <w:tr w:rsidR="00400CD3" w14:paraId="53AE2791" w14:textId="77777777" w:rsidTr="00254E92">
        <w:trPr>
          <w:trHeight w:val="300"/>
        </w:trPr>
        <w:tc>
          <w:tcPr>
            <w:tcW w:w="1697" w:type="dxa"/>
            <w:tcBorders>
              <w:top w:val="nil"/>
              <w:left w:val="single" w:sz="4" w:space="0" w:color="auto"/>
              <w:bottom w:val="single" w:sz="4" w:space="0" w:color="auto"/>
              <w:right w:val="nil"/>
            </w:tcBorders>
            <w:vAlign w:val="center"/>
            <w:hideMark/>
          </w:tcPr>
          <w:p w14:paraId="305F12AD" w14:textId="77777777" w:rsidR="00400CD3" w:rsidRDefault="00400CD3" w:rsidP="00400CD3">
            <w:pPr>
              <w:rPr>
                <w:b/>
                <w:bCs/>
                <w:color w:val="000000"/>
                <w:sz w:val="18"/>
                <w:szCs w:val="18"/>
              </w:rPr>
            </w:pPr>
            <w:r>
              <w:rPr>
                <w:b/>
                <w:bCs/>
                <w:color w:val="000000"/>
                <w:sz w:val="18"/>
                <w:szCs w:val="18"/>
              </w:rPr>
              <w:t>Kopā</w:t>
            </w:r>
          </w:p>
        </w:tc>
        <w:tc>
          <w:tcPr>
            <w:tcW w:w="1079" w:type="dxa"/>
            <w:tcBorders>
              <w:top w:val="nil"/>
              <w:left w:val="single" w:sz="4" w:space="0" w:color="auto"/>
              <w:bottom w:val="single" w:sz="4" w:space="0" w:color="auto"/>
              <w:right w:val="single" w:sz="4" w:space="0" w:color="auto"/>
            </w:tcBorders>
            <w:vAlign w:val="center"/>
            <w:hideMark/>
          </w:tcPr>
          <w:p w14:paraId="4A5C55B5" w14:textId="77777777" w:rsidR="00400CD3" w:rsidRPr="00725CD2" w:rsidRDefault="00400CD3" w:rsidP="00400CD3">
            <w:pPr>
              <w:jc w:val="center"/>
              <w:rPr>
                <w:b/>
                <w:bCs/>
                <w:color w:val="000000"/>
                <w:sz w:val="16"/>
                <w:szCs w:val="16"/>
              </w:rPr>
            </w:pPr>
            <w:r w:rsidRPr="00725CD2">
              <w:rPr>
                <w:b/>
                <w:bCs/>
                <w:color w:val="000000"/>
                <w:sz w:val="16"/>
                <w:szCs w:val="16"/>
              </w:rPr>
              <w:t>93 787 014</w:t>
            </w:r>
          </w:p>
        </w:tc>
        <w:tc>
          <w:tcPr>
            <w:tcW w:w="987" w:type="dxa"/>
            <w:tcBorders>
              <w:top w:val="nil"/>
              <w:left w:val="nil"/>
              <w:bottom w:val="single" w:sz="4" w:space="0" w:color="auto"/>
              <w:right w:val="single" w:sz="4" w:space="0" w:color="auto"/>
            </w:tcBorders>
            <w:vAlign w:val="center"/>
            <w:hideMark/>
          </w:tcPr>
          <w:p w14:paraId="5350D8F2" w14:textId="77777777" w:rsidR="00400CD3" w:rsidRPr="00725CD2" w:rsidRDefault="00400CD3" w:rsidP="00400CD3">
            <w:pPr>
              <w:jc w:val="center"/>
              <w:rPr>
                <w:b/>
                <w:bCs/>
                <w:color w:val="000000"/>
                <w:sz w:val="16"/>
                <w:szCs w:val="16"/>
              </w:rPr>
            </w:pPr>
            <w:r w:rsidRPr="00725CD2">
              <w:rPr>
                <w:b/>
                <w:bCs/>
                <w:color w:val="000000"/>
                <w:sz w:val="16"/>
                <w:szCs w:val="16"/>
              </w:rPr>
              <w:t>43 853 022</w:t>
            </w:r>
          </w:p>
        </w:tc>
        <w:tc>
          <w:tcPr>
            <w:tcW w:w="1275" w:type="dxa"/>
            <w:tcBorders>
              <w:top w:val="nil"/>
              <w:left w:val="nil"/>
              <w:bottom w:val="single" w:sz="4" w:space="0" w:color="auto"/>
              <w:right w:val="single" w:sz="4" w:space="0" w:color="auto"/>
            </w:tcBorders>
            <w:vAlign w:val="center"/>
            <w:hideMark/>
          </w:tcPr>
          <w:p w14:paraId="5F9F8DBC" w14:textId="77777777" w:rsidR="00400CD3" w:rsidRPr="00725CD2" w:rsidRDefault="00400CD3" w:rsidP="00400CD3">
            <w:pPr>
              <w:jc w:val="center"/>
              <w:rPr>
                <w:b/>
                <w:bCs/>
                <w:color w:val="000000"/>
                <w:sz w:val="16"/>
                <w:szCs w:val="16"/>
              </w:rPr>
            </w:pPr>
            <w:r w:rsidRPr="00725CD2">
              <w:rPr>
                <w:b/>
                <w:bCs/>
                <w:color w:val="000000"/>
                <w:sz w:val="16"/>
                <w:szCs w:val="16"/>
              </w:rPr>
              <w:t>7 687 930</w:t>
            </w:r>
          </w:p>
        </w:tc>
        <w:tc>
          <w:tcPr>
            <w:tcW w:w="1132" w:type="dxa"/>
            <w:tcBorders>
              <w:top w:val="nil"/>
              <w:left w:val="nil"/>
              <w:bottom w:val="single" w:sz="4" w:space="0" w:color="auto"/>
              <w:right w:val="single" w:sz="4" w:space="0" w:color="auto"/>
            </w:tcBorders>
            <w:vAlign w:val="center"/>
            <w:hideMark/>
          </w:tcPr>
          <w:p w14:paraId="070D4CA0" w14:textId="77777777" w:rsidR="00400CD3" w:rsidRPr="00725CD2" w:rsidRDefault="00400CD3" w:rsidP="00400CD3">
            <w:pPr>
              <w:jc w:val="center"/>
              <w:rPr>
                <w:b/>
                <w:bCs/>
                <w:color w:val="000000"/>
                <w:sz w:val="16"/>
                <w:szCs w:val="16"/>
              </w:rPr>
            </w:pPr>
            <w:r w:rsidRPr="00725CD2">
              <w:rPr>
                <w:b/>
                <w:bCs/>
                <w:color w:val="000000"/>
                <w:sz w:val="16"/>
                <w:szCs w:val="16"/>
              </w:rPr>
              <w:t>15 147</w:t>
            </w:r>
          </w:p>
        </w:tc>
        <w:tc>
          <w:tcPr>
            <w:tcW w:w="1032" w:type="dxa"/>
            <w:tcBorders>
              <w:top w:val="nil"/>
              <w:left w:val="nil"/>
              <w:bottom w:val="single" w:sz="4" w:space="0" w:color="auto"/>
              <w:right w:val="single" w:sz="4" w:space="0" w:color="auto"/>
            </w:tcBorders>
            <w:vAlign w:val="center"/>
            <w:hideMark/>
          </w:tcPr>
          <w:p w14:paraId="24415C1C" w14:textId="77777777" w:rsidR="00400CD3" w:rsidRPr="00725CD2" w:rsidRDefault="00400CD3" w:rsidP="00400CD3">
            <w:pPr>
              <w:jc w:val="center"/>
              <w:rPr>
                <w:b/>
                <w:bCs/>
                <w:color w:val="000000"/>
                <w:sz w:val="16"/>
                <w:szCs w:val="16"/>
              </w:rPr>
            </w:pPr>
            <w:r w:rsidRPr="00725CD2">
              <w:rPr>
                <w:b/>
                <w:bCs/>
                <w:color w:val="000000"/>
                <w:sz w:val="16"/>
                <w:szCs w:val="16"/>
              </w:rPr>
              <w:t>42 230 915</w:t>
            </w:r>
          </w:p>
        </w:tc>
        <w:tc>
          <w:tcPr>
            <w:tcW w:w="936" w:type="dxa"/>
            <w:tcBorders>
              <w:top w:val="nil"/>
              <w:left w:val="nil"/>
              <w:bottom w:val="single" w:sz="4" w:space="0" w:color="auto"/>
              <w:right w:val="single" w:sz="4" w:space="0" w:color="auto"/>
            </w:tcBorders>
            <w:vAlign w:val="center"/>
            <w:hideMark/>
          </w:tcPr>
          <w:p w14:paraId="7A776AAC" w14:textId="77777777" w:rsidR="00400CD3" w:rsidRPr="00725CD2" w:rsidRDefault="00400CD3" w:rsidP="00400CD3">
            <w:pPr>
              <w:jc w:val="center"/>
              <w:rPr>
                <w:b/>
                <w:bCs/>
                <w:color w:val="000000"/>
                <w:sz w:val="16"/>
                <w:szCs w:val="16"/>
              </w:rPr>
            </w:pPr>
            <w:r w:rsidRPr="00725CD2">
              <w:rPr>
                <w:b/>
                <w:bCs/>
                <w:color w:val="000000"/>
                <w:sz w:val="16"/>
                <w:szCs w:val="16"/>
              </w:rPr>
              <w:t>55%</w:t>
            </w:r>
          </w:p>
        </w:tc>
        <w:tc>
          <w:tcPr>
            <w:tcW w:w="1071" w:type="dxa"/>
            <w:tcBorders>
              <w:top w:val="nil"/>
              <w:left w:val="nil"/>
              <w:bottom w:val="single" w:sz="4" w:space="0" w:color="auto"/>
              <w:right w:val="single" w:sz="4" w:space="0" w:color="auto"/>
            </w:tcBorders>
            <w:vAlign w:val="center"/>
            <w:hideMark/>
          </w:tcPr>
          <w:p w14:paraId="524433C8" w14:textId="32CBBEBD" w:rsidR="00400CD3" w:rsidRPr="00725CD2" w:rsidRDefault="00400CD3" w:rsidP="00400CD3">
            <w:pPr>
              <w:jc w:val="center"/>
              <w:rPr>
                <w:b/>
                <w:bCs/>
                <w:color w:val="000000"/>
                <w:sz w:val="16"/>
                <w:szCs w:val="16"/>
              </w:rPr>
            </w:pPr>
            <w:r w:rsidRPr="00725CD2">
              <w:rPr>
                <w:b/>
                <w:bCs/>
                <w:color w:val="000000"/>
                <w:sz w:val="16"/>
                <w:szCs w:val="16"/>
              </w:rPr>
              <w:t>70 935 398</w:t>
            </w:r>
          </w:p>
        </w:tc>
        <w:tc>
          <w:tcPr>
            <w:tcW w:w="1140" w:type="dxa"/>
            <w:tcBorders>
              <w:top w:val="nil"/>
              <w:left w:val="nil"/>
              <w:bottom w:val="single" w:sz="4" w:space="0" w:color="auto"/>
              <w:right w:val="single" w:sz="4" w:space="0" w:color="auto"/>
            </w:tcBorders>
            <w:vAlign w:val="center"/>
            <w:hideMark/>
          </w:tcPr>
          <w:p w14:paraId="1D835DB2" w14:textId="210F95E3" w:rsidR="00400CD3" w:rsidRPr="00725CD2" w:rsidRDefault="00400CD3" w:rsidP="00400CD3">
            <w:pPr>
              <w:jc w:val="center"/>
              <w:rPr>
                <w:b/>
                <w:bCs/>
                <w:color w:val="000000"/>
                <w:sz w:val="16"/>
                <w:szCs w:val="16"/>
              </w:rPr>
            </w:pPr>
            <w:r w:rsidRPr="00725CD2">
              <w:rPr>
                <w:b/>
                <w:bCs/>
                <w:color w:val="000000"/>
                <w:sz w:val="16"/>
                <w:szCs w:val="16"/>
              </w:rPr>
              <w:t>22 851 616</w:t>
            </w:r>
          </w:p>
        </w:tc>
      </w:tr>
    </w:tbl>
    <w:p w14:paraId="543DAFA0" w14:textId="29CEC50D" w:rsidR="009D431D" w:rsidRPr="00163697" w:rsidRDefault="009D431D" w:rsidP="009D431D">
      <w:pPr>
        <w:shd w:val="clear" w:color="auto" w:fill="FFFFFF" w:themeFill="background1"/>
        <w:ind w:firstLine="709"/>
        <w:jc w:val="both"/>
        <w:rPr>
          <w:rFonts w:eastAsiaTheme="minorHAnsi"/>
          <w:lang w:eastAsia="en-US"/>
        </w:rPr>
      </w:pPr>
      <w:r w:rsidRPr="00163697">
        <w:rPr>
          <w:rFonts w:eastAsiaTheme="minorHAnsi"/>
          <w:lang w:eastAsia="en-US"/>
        </w:rPr>
        <w:lastRenderedPageBreak/>
        <w:t>Par laika periodu no 2026. gada 1. janvāra līdz 2026. gada 30.</w:t>
      </w:r>
      <w:r w:rsidR="007204D6">
        <w:rPr>
          <w:rFonts w:eastAsiaTheme="minorHAnsi"/>
          <w:lang w:eastAsia="en-US"/>
        </w:rPr>
        <w:t> </w:t>
      </w:r>
      <w:r w:rsidRPr="00163697">
        <w:rPr>
          <w:rFonts w:eastAsiaTheme="minorHAnsi"/>
          <w:lang w:eastAsia="en-US"/>
        </w:rPr>
        <w:t xml:space="preserve">jūnijam kopējais valsts budžeta dotāciju izlietojums no piešķirtā kopējā finansējuma 2026. gadam veido </w:t>
      </w:r>
      <w:r w:rsidR="00400D57">
        <w:rPr>
          <w:rFonts w:eastAsiaTheme="minorHAnsi"/>
          <w:lang w:eastAsia="en-US"/>
        </w:rPr>
        <w:t xml:space="preserve">55%, to starpā </w:t>
      </w:r>
      <w:r w:rsidRPr="00163697">
        <w:rPr>
          <w:rFonts w:eastAsiaTheme="minorHAnsi"/>
          <w:lang w:eastAsia="en-US"/>
        </w:rPr>
        <w:t xml:space="preserve">reģionālās nozīmes pārvadājumos – </w:t>
      </w:r>
      <w:r w:rsidR="005C5774" w:rsidRPr="00163697">
        <w:rPr>
          <w:rFonts w:eastAsiaTheme="minorHAnsi"/>
          <w:lang w:eastAsia="en-US"/>
        </w:rPr>
        <w:t>57</w:t>
      </w:r>
      <w:r w:rsidRPr="00163697">
        <w:rPr>
          <w:rFonts w:eastAsiaTheme="minorHAnsi"/>
          <w:lang w:eastAsia="en-US"/>
        </w:rPr>
        <w:t xml:space="preserve"> %, savukārt </w:t>
      </w:r>
      <w:proofErr w:type="spellStart"/>
      <w:r w:rsidRPr="00163697">
        <w:rPr>
          <w:rFonts w:eastAsiaTheme="minorHAnsi"/>
          <w:lang w:eastAsia="en-US"/>
        </w:rPr>
        <w:t>valstspilsētu</w:t>
      </w:r>
      <w:proofErr w:type="spellEnd"/>
      <w:r w:rsidRPr="00163697">
        <w:rPr>
          <w:rFonts w:eastAsiaTheme="minorHAnsi"/>
          <w:lang w:eastAsia="en-US"/>
        </w:rPr>
        <w:t xml:space="preserve"> pašvaldībās – 4</w:t>
      </w:r>
      <w:r w:rsidR="005C5774" w:rsidRPr="00163697">
        <w:rPr>
          <w:rFonts w:eastAsiaTheme="minorHAnsi"/>
          <w:lang w:eastAsia="en-US"/>
        </w:rPr>
        <w:t>3</w:t>
      </w:r>
      <w:r w:rsidRPr="00163697">
        <w:rPr>
          <w:rFonts w:eastAsiaTheme="minorHAnsi"/>
          <w:lang w:eastAsia="en-US"/>
        </w:rPr>
        <w:t xml:space="preserve"> %. Ņemot vērā avansā izmaksātās dotācijas sabiedriskā transporta pakalpojumu sniedzējiem laika periodā no 2026. gada 1. janvāra līdz 2026. gada 30.</w:t>
      </w:r>
      <w:r w:rsidR="007204D6">
        <w:rPr>
          <w:rFonts w:eastAsiaTheme="minorHAnsi"/>
          <w:lang w:eastAsia="en-US"/>
        </w:rPr>
        <w:t> </w:t>
      </w:r>
      <w:r w:rsidRPr="00163697">
        <w:rPr>
          <w:rFonts w:eastAsiaTheme="minorHAnsi"/>
          <w:lang w:eastAsia="en-US"/>
        </w:rPr>
        <w:t xml:space="preserve">jūnijam, secināms, ka dotāciju segums pār kompensējamiem zaudējumiem reģionālās nozīmes pārvadājumos ar autobusiem ir bijis </w:t>
      </w:r>
      <w:r w:rsidR="005C5774" w:rsidRPr="00163697">
        <w:rPr>
          <w:rFonts w:eastAsiaTheme="minorHAnsi"/>
          <w:lang w:eastAsia="en-US"/>
        </w:rPr>
        <w:t>110</w:t>
      </w:r>
      <w:r w:rsidRPr="00163697">
        <w:rPr>
          <w:rFonts w:eastAsiaTheme="minorHAnsi"/>
          <w:lang w:eastAsia="en-US"/>
        </w:rPr>
        <w:t xml:space="preserve"> %, reģionālās nozīmes pārvadājumos pa dzelzceļu – </w:t>
      </w:r>
      <w:r w:rsidR="005C5774" w:rsidRPr="00163697">
        <w:rPr>
          <w:rFonts w:eastAsiaTheme="minorHAnsi"/>
          <w:lang w:eastAsia="en-US"/>
        </w:rPr>
        <w:t>81</w:t>
      </w:r>
      <w:r w:rsidRPr="00163697">
        <w:rPr>
          <w:rFonts w:eastAsiaTheme="minorHAnsi"/>
          <w:lang w:eastAsia="en-US"/>
        </w:rPr>
        <w:t xml:space="preserve"> % </w:t>
      </w:r>
      <w:r w:rsidRPr="00CB39B6">
        <w:rPr>
          <w:rFonts w:eastAsiaTheme="minorHAnsi"/>
          <w:lang w:eastAsia="en-US"/>
        </w:rPr>
        <w:t xml:space="preserve">(skatīt tabulu Nr. </w:t>
      </w:r>
      <w:r w:rsidR="001C5601" w:rsidRPr="00CB39B6">
        <w:rPr>
          <w:rFonts w:eastAsiaTheme="minorHAnsi"/>
          <w:lang w:eastAsia="en-US"/>
        </w:rPr>
        <w:t>2</w:t>
      </w:r>
      <w:r w:rsidRPr="00CB39B6">
        <w:rPr>
          <w:rFonts w:eastAsiaTheme="minorHAnsi"/>
          <w:lang w:eastAsia="en-US"/>
        </w:rPr>
        <w:t>),</w:t>
      </w:r>
      <w:r w:rsidRPr="00163697">
        <w:rPr>
          <w:rFonts w:eastAsiaTheme="minorHAnsi"/>
          <w:lang w:eastAsia="en-US"/>
        </w:rPr>
        <w:t xml:space="preserve"> </w:t>
      </w:r>
      <w:r w:rsidR="005C5774" w:rsidRPr="00163697">
        <w:rPr>
          <w:rFonts w:eastAsiaTheme="minorHAnsi"/>
          <w:lang w:eastAsia="en-US"/>
        </w:rPr>
        <w:t>savukārt</w:t>
      </w:r>
      <w:r w:rsidRPr="00163697">
        <w:rPr>
          <w:rFonts w:eastAsiaTheme="minorHAnsi"/>
          <w:lang w:eastAsia="en-US"/>
        </w:rPr>
        <w:t xml:space="preserve"> </w:t>
      </w:r>
      <w:proofErr w:type="spellStart"/>
      <w:r w:rsidRPr="00163697">
        <w:rPr>
          <w:rFonts w:eastAsiaTheme="minorHAnsi"/>
          <w:lang w:eastAsia="en-US"/>
        </w:rPr>
        <w:t>valstspilsētu</w:t>
      </w:r>
      <w:proofErr w:type="spellEnd"/>
      <w:r w:rsidRPr="00163697">
        <w:rPr>
          <w:rFonts w:eastAsiaTheme="minorHAnsi"/>
          <w:lang w:eastAsia="en-US"/>
        </w:rPr>
        <w:t xml:space="preserve"> pašvaldību pilsētu pārvadājumos zaudējumi kompensēti </w:t>
      </w:r>
      <w:r w:rsidR="005C5774" w:rsidRPr="00163697">
        <w:rPr>
          <w:rFonts w:eastAsiaTheme="minorHAnsi"/>
          <w:lang w:eastAsia="en-US"/>
        </w:rPr>
        <w:t>vidēji 9</w:t>
      </w:r>
      <w:r w:rsidR="00400D57">
        <w:rPr>
          <w:rFonts w:eastAsiaTheme="minorHAnsi"/>
          <w:lang w:eastAsia="en-US"/>
        </w:rPr>
        <w:t>4</w:t>
      </w:r>
      <w:r w:rsidR="005C5774" w:rsidRPr="00163697">
        <w:rPr>
          <w:rFonts w:eastAsiaTheme="minorHAnsi"/>
          <w:lang w:eastAsia="en-US"/>
        </w:rPr>
        <w:t>% apmērā</w:t>
      </w:r>
      <w:r w:rsidRPr="00163697">
        <w:rPr>
          <w:rFonts w:eastAsiaTheme="minorHAnsi"/>
          <w:lang w:eastAsia="en-US"/>
        </w:rPr>
        <w:t>, to starpā pārvadājumos, kas ir ārpus pilsētas administratīvās teritorijas, ja maršruta daļa ir vairāk kā 30 % no kopējā maršruta garuma, –  </w:t>
      </w:r>
      <w:r w:rsidR="005C5774" w:rsidRPr="00163697">
        <w:rPr>
          <w:rFonts w:eastAsiaTheme="minorHAnsi"/>
          <w:lang w:eastAsia="en-US"/>
        </w:rPr>
        <w:t>89</w:t>
      </w:r>
      <w:r w:rsidRPr="00163697">
        <w:rPr>
          <w:rFonts w:eastAsiaTheme="minorHAnsi"/>
          <w:lang w:eastAsia="en-US"/>
        </w:rPr>
        <w:t xml:space="preserve"> %, bet par ar personu ar valsts noteiktajiem braukšanas maksas atvieglojumiem pārvadāšanu – </w:t>
      </w:r>
      <w:r w:rsidR="005C5774" w:rsidRPr="00163697">
        <w:rPr>
          <w:rFonts w:eastAsiaTheme="minorHAnsi"/>
          <w:lang w:eastAsia="en-US"/>
        </w:rPr>
        <w:t>96</w:t>
      </w:r>
      <w:r w:rsidRPr="00163697">
        <w:rPr>
          <w:rFonts w:eastAsiaTheme="minorHAnsi"/>
          <w:lang w:eastAsia="en-US"/>
        </w:rPr>
        <w:t xml:space="preserve"> %.</w:t>
      </w:r>
    </w:p>
    <w:p w14:paraId="5D8765EA" w14:textId="7C6A4BBA" w:rsidR="009D431D" w:rsidRPr="00163697" w:rsidRDefault="009D431D" w:rsidP="009D431D">
      <w:pPr>
        <w:shd w:val="clear" w:color="auto" w:fill="FFFFFF" w:themeFill="background1"/>
        <w:ind w:firstLine="709"/>
        <w:jc w:val="both"/>
        <w:rPr>
          <w:rFonts w:eastAsiaTheme="minorHAnsi"/>
          <w:lang w:eastAsia="en-US"/>
        </w:rPr>
      </w:pPr>
      <w:r w:rsidRPr="00163697">
        <w:rPr>
          <w:rFonts w:eastAsiaTheme="minorHAnsi"/>
          <w:lang w:eastAsia="en-US"/>
        </w:rPr>
        <w:t xml:space="preserve">Vienlaikus saskaņā ar ATD veiktajiem gala norēķiniem ar sabiedriskā transporta pakalpojumu sniedzējiem un </w:t>
      </w:r>
      <w:proofErr w:type="spellStart"/>
      <w:r w:rsidRPr="00163697">
        <w:rPr>
          <w:rFonts w:eastAsiaTheme="minorHAnsi"/>
          <w:lang w:eastAsia="en-US"/>
        </w:rPr>
        <w:t>valstspilsētu</w:t>
      </w:r>
      <w:proofErr w:type="spellEnd"/>
      <w:r w:rsidRPr="00163697">
        <w:rPr>
          <w:rFonts w:eastAsiaTheme="minorHAnsi"/>
          <w:lang w:eastAsia="en-US"/>
        </w:rPr>
        <w:t xml:space="preserve"> pašvaldībām par 2025. gadu, provizoriski ir aprēķināts, ka 2025. gadā avansā veiktās dotāciju izmaksas veido pārpalikumu aptuveni 6,</w:t>
      </w:r>
      <w:r w:rsidR="0025738A" w:rsidRPr="00163697">
        <w:rPr>
          <w:rFonts w:eastAsiaTheme="minorHAnsi"/>
          <w:lang w:eastAsia="en-US"/>
        </w:rPr>
        <w:t>32</w:t>
      </w:r>
      <w:r w:rsidR="007204D6">
        <w:rPr>
          <w:rFonts w:eastAsiaTheme="minorHAnsi"/>
          <w:lang w:eastAsia="en-US"/>
        </w:rPr>
        <w:t> </w:t>
      </w:r>
      <w:r w:rsidRPr="00163697">
        <w:rPr>
          <w:rFonts w:eastAsiaTheme="minorHAnsi"/>
          <w:lang w:eastAsia="en-US"/>
        </w:rPr>
        <w:t xml:space="preserve">milj. </w:t>
      </w:r>
      <w:proofErr w:type="spellStart"/>
      <w:r w:rsidR="00163697" w:rsidRPr="00163697">
        <w:rPr>
          <w:rFonts w:eastAsiaTheme="minorHAnsi"/>
          <w:i/>
          <w:iCs/>
          <w:lang w:eastAsia="en-US"/>
        </w:rPr>
        <w:t>euro</w:t>
      </w:r>
      <w:proofErr w:type="spellEnd"/>
      <w:r w:rsidRPr="00163697">
        <w:rPr>
          <w:rFonts w:eastAsiaTheme="minorHAnsi"/>
          <w:vertAlign w:val="superscript"/>
          <w:lang w:eastAsia="en-US"/>
        </w:rPr>
        <w:footnoteReference w:id="4"/>
      </w:r>
      <w:r w:rsidRPr="00163697">
        <w:rPr>
          <w:rFonts w:eastAsiaTheme="minorHAnsi"/>
          <w:lang w:eastAsia="en-US"/>
        </w:rPr>
        <w:t xml:space="preserve">, kas atbilstoši </w:t>
      </w:r>
      <w:r w:rsidR="0064780C" w:rsidRPr="000E5884">
        <w:rPr>
          <w:rFonts w:eastAsiaTheme="minorHAnsi"/>
          <w:lang w:eastAsia="en-US"/>
        </w:rPr>
        <w:t>Ministru kabineta 2015. gada 28. jūlija noteikum</w:t>
      </w:r>
      <w:r w:rsidR="0064780C">
        <w:rPr>
          <w:rFonts w:eastAsiaTheme="minorHAnsi"/>
          <w:lang w:eastAsia="en-US"/>
        </w:rPr>
        <w:t>u</w:t>
      </w:r>
      <w:r w:rsidR="0064780C" w:rsidRPr="000E5884">
        <w:rPr>
          <w:rFonts w:eastAsiaTheme="minorHAnsi"/>
          <w:lang w:eastAsia="en-US"/>
        </w:rPr>
        <w:t xml:space="preserve"> Nr. 435 “Kārtība, kādā nosaka un kompensē ar sabiedriskā transporta pakalpojumu sniegšanu saistītos zaudējumus un izdevumus un nosaka sabiedriskā transporta pakalpojuma tarifu”</w:t>
      </w:r>
      <w:r w:rsidRPr="00163697">
        <w:rPr>
          <w:rFonts w:eastAsiaTheme="minorHAnsi"/>
          <w:lang w:eastAsia="en-US"/>
        </w:rPr>
        <w:t xml:space="preserve"> </w:t>
      </w:r>
      <w:r w:rsidR="0064780C">
        <w:rPr>
          <w:rFonts w:eastAsiaTheme="minorHAnsi"/>
          <w:lang w:eastAsia="en-US"/>
        </w:rPr>
        <w:t>(turpmāk – MK noteikumi Nr.</w:t>
      </w:r>
      <w:r w:rsidR="007204D6">
        <w:rPr>
          <w:rFonts w:eastAsiaTheme="minorHAnsi"/>
          <w:lang w:eastAsia="en-US"/>
        </w:rPr>
        <w:t> </w:t>
      </w:r>
      <w:r w:rsidR="0064780C">
        <w:rPr>
          <w:rFonts w:eastAsiaTheme="minorHAnsi"/>
          <w:lang w:eastAsia="en-US"/>
        </w:rPr>
        <w:t xml:space="preserve">435) </w:t>
      </w:r>
      <w:r w:rsidRPr="00163697">
        <w:rPr>
          <w:rFonts w:eastAsiaTheme="minorHAnsi"/>
          <w:lang w:eastAsia="en-US"/>
        </w:rPr>
        <w:t>72. punktam, var tikt ieskaitīta nākamo periodu zaudējumu kompensācijas segšanai.</w:t>
      </w:r>
    </w:p>
    <w:p w14:paraId="215D1114" w14:textId="14E80DC4" w:rsidR="00465B72" w:rsidRPr="00465B72" w:rsidRDefault="009D431D" w:rsidP="00465B72">
      <w:pPr>
        <w:shd w:val="clear" w:color="auto" w:fill="FFFFFF" w:themeFill="background1"/>
        <w:ind w:firstLine="709"/>
        <w:jc w:val="both"/>
        <w:rPr>
          <w:rFonts w:eastAsiaTheme="minorHAnsi"/>
          <w:lang w:eastAsia="en-US"/>
        </w:rPr>
      </w:pPr>
      <w:bookmarkStart w:id="3" w:name="_Hlk76374419"/>
      <w:r w:rsidRPr="00163697">
        <w:rPr>
          <w:rFonts w:eastAsiaTheme="minorHAnsi"/>
          <w:lang w:eastAsia="en-US"/>
        </w:rPr>
        <w:t>Ņemot vērā iepriekš minēto, kopējais avansā izmaksātā finansējuma izlietojums uz 2026. gada 31. augustu no 31.06.00 apakšprogrammas veido atšķirīgu dotāciju izlietojumu, jo reģionālās nozīmes pārvadājumos</w:t>
      </w:r>
      <w:r w:rsidR="0025738A" w:rsidRPr="00163697">
        <w:rPr>
          <w:rFonts w:eastAsiaTheme="minorHAnsi"/>
          <w:lang w:eastAsia="en-US"/>
        </w:rPr>
        <w:t xml:space="preserve"> ar autobusiem</w:t>
      </w:r>
      <w:r w:rsidRPr="00163697">
        <w:rPr>
          <w:rFonts w:eastAsiaTheme="minorHAnsi"/>
          <w:lang w:eastAsia="en-US"/>
        </w:rPr>
        <w:t xml:space="preserve"> uz 2026. gada 31. augustu dotācijās avansa maksājumu veidā ir izlietot</w:t>
      </w:r>
      <w:r w:rsidR="0025738A" w:rsidRPr="00163697">
        <w:rPr>
          <w:rFonts w:eastAsiaTheme="minorHAnsi"/>
          <w:lang w:eastAsia="en-US"/>
        </w:rPr>
        <w:t>i 7</w:t>
      </w:r>
      <w:r w:rsidR="00400CD3">
        <w:rPr>
          <w:rFonts w:eastAsiaTheme="minorHAnsi"/>
          <w:lang w:eastAsia="en-US"/>
        </w:rPr>
        <w:t>6</w:t>
      </w:r>
      <w:r w:rsidR="0025738A" w:rsidRPr="00163697">
        <w:rPr>
          <w:rFonts w:eastAsiaTheme="minorHAnsi"/>
          <w:lang w:eastAsia="en-US"/>
        </w:rPr>
        <w:t>%</w:t>
      </w:r>
      <w:r w:rsidR="005E5B90">
        <w:rPr>
          <w:rFonts w:eastAsiaTheme="minorHAnsi"/>
          <w:lang w:eastAsia="en-US"/>
        </w:rPr>
        <w:t xml:space="preserve"> (</w:t>
      </w:r>
      <w:r w:rsidR="00400CD3">
        <w:rPr>
          <w:rFonts w:eastAsiaTheme="minorHAnsi"/>
          <w:lang w:eastAsia="en-US"/>
        </w:rPr>
        <w:t>70,9</w:t>
      </w:r>
      <w:r w:rsidR="005E5B90">
        <w:rPr>
          <w:rFonts w:eastAsiaTheme="minorHAnsi"/>
          <w:lang w:eastAsia="en-US"/>
        </w:rPr>
        <w:t xml:space="preserve"> milj</w:t>
      </w:r>
      <w:r w:rsidR="0060155E">
        <w:rPr>
          <w:rFonts w:eastAsiaTheme="minorHAnsi"/>
          <w:lang w:eastAsia="en-US"/>
        </w:rPr>
        <w:t>.</w:t>
      </w:r>
      <w:r w:rsidR="005E5B90">
        <w:rPr>
          <w:rFonts w:eastAsiaTheme="minorHAnsi"/>
          <w:lang w:eastAsia="en-US"/>
        </w:rPr>
        <w:t xml:space="preserve"> </w:t>
      </w:r>
      <w:proofErr w:type="spellStart"/>
      <w:r w:rsidR="005E5B90" w:rsidRPr="00725CD2">
        <w:rPr>
          <w:rFonts w:eastAsiaTheme="minorHAnsi"/>
          <w:i/>
          <w:iCs/>
          <w:lang w:eastAsia="en-US"/>
        </w:rPr>
        <w:t>euro</w:t>
      </w:r>
      <w:proofErr w:type="spellEnd"/>
      <w:r w:rsidR="005E5B90">
        <w:rPr>
          <w:rFonts w:eastAsiaTheme="minorHAnsi"/>
          <w:lang w:eastAsia="en-US"/>
        </w:rPr>
        <w:t xml:space="preserve"> no 93,787 milj. </w:t>
      </w:r>
      <w:proofErr w:type="spellStart"/>
      <w:r w:rsidR="005E5B90" w:rsidRPr="00725CD2">
        <w:rPr>
          <w:rFonts w:eastAsiaTheme="minorHAnsi"/>
          <w:i/>
          <w:iCs/>
          <w:lang w:eastAsia="en-US"/>
        </w:rPr>
        <w:t>euro</w:t>
      </w:r>
      <w:proofErr w:type="spellEnd"/>
      <w:r w:rsidR="005E5B90">
        <w:rPr>
          <w:rFonts w:eastAsiaTheme="minorHAnsi"/>
          <w:lang w:eastAsia="en-US"/>
        </w:rPr>
        <w:t>)</w:t>
      </w:r>
      <w:r w:rsidR="0025738A" w:rsidRPr="00163697">
        <w:rPr>
          <w:rFonts w:eastAsiaTheme="minorHAnsi"/>
          <w:lang w:eastAsia="en-US"/>
        </w:rPr>
        <w:t xml:space="preserve"> no kopējā gadam paredzētā finansējuma</w:t>
      </w:r>
      <w:r w:rsidRPr="00163697">
        <w:rPr>
          <w:rFonts w:eastAsiaTheme="minorHAnsi"/>
          <w:lang w:eastAsia="en-US"/>
        </w:rPr>
        <w:t xml:space="preserve">, </w:t>
      </w:r>
      <w:r w:rsidR="0025738A" w:rsidRPr="00163697">
        <w:rPr>
          <w:rFonts w:eastAsiaTheme="minorHAnsi"/>
          <w:lang w:eastAsia="en-US"/>
        </w:rPr>
        <w:t>un attiecīgi</w:t>
      </w:r>
      <w:r w:rsidR="007204D6">
        <w:rPr>
          <w:rFonts w:eastAsiaTheme="minorHAnsi"/>
          <w:lang w:eastAsia="en-US"/>
        </w:rPr>
        <w:t>,</w:t>
      </w:r>
      <w:r w:rsidR="0025738A" w:rsidRPr="00163697">
        <w:rPr>
          <w:rFonts w:eastAsiaTheme="minorHAnsi"/>
          <w:lang w:eastAsia="en-US"/>
        </w:rPr>
        <w:t xml:space="preserve"> vērtējot kopējos zaudējumus finansējums</w:t>
      </w:r>
      <w:r w:rsidRPr="00163697">
        <w:rPr>
          <w:rFonts w:eastAsiaTheme="minorHAnsi"/>
          <w:lang w:eastAsia="en-US"/>
        </w:rPr>
        <w:t xml:space="preserve"> līdz gada beigām būs nepietiekams, neskatoties uz to, ka no 2025. gada ir aprēķinātas (uzkrātas) pārmaksas, kas var kompensēt daļu no 2026. gadā nepietiekamā finansējuma sabiedriskā transporta pakalpojumu nodrošināšanai. Līdz ar to secināms, ka</w:t>
      </w:r>
      <w:r w:rsidR="00465B72" w:rsidRPr="00465B72">
        <w:rPr>
          <w:rFonts w:eastAsiaTheme="minorHAnsi"/>
          <w:lang w:eastAsia="en-US"/>
        </w:rPr>
        <w:t>, saglabājoties situācijai, kad sabiedriskā transporta pakalpojumu sniedzējiem reģionālās nozīmes pārvadājumos zaudējumi netiek kompensēti pilnā apmērā visa 2026. gada garumā un pieejamais finansējums nenodrošina avansa maksājumu veikšanu, pastāv būtiski riski sabiedriskā transporta pakalpojumu nepārtrauktības nodrošināšanai. Tas saistīts ar to, ka sabiedriskā transporta pakalpojumu sniedzējiem apgrozāmo līdzekļu nepietiekamības dēļ var rasties grūtības savlaicīgi norēķināties ar piegādātājiem un izmaksāt darba samaksu darbiniekiem.</w:t>
      </w:r>
    </w:p>
    <w:p w14:paraId="7DCAA103" w14:textId="77777777" w:rsidR="00725CD2" w:rsidRDefault="00725CD2" w:rsidP="009D431D">
      <w:pPr>
        <w:shd w:val="clear" w:color="auto" w:fill="FFFFFF" w:themeFill="background1"/>
        <w:ind w:firstLine="709"/>
        <w:jc w:val="both"/>
        <w:rPr>
          <w:rFonts w:eastAsiaTheme="minorHAnsi"/>
          <w:bCs/>
          <w:lang w:eastAsia="en-US"/>
        </w:rPr>
      </w:pPr>
    </w:p>
    <w:p w14:paraId="5B4FC18D" w14:textId="3286F0A4" w:rsidR="009D431D" w:rsidRPr="00163697" w:rsidRDefault="009D431D" w:rsidP="009D431D">
      <w:pPr>
        <w:shd w:val="clear" w:color="auto" w:fill="FFFFFF" w:themeFill="background1"/>
        <w:ind w:firstLine="709"/>
        <w:jc w:val="both"/>
        <w:rPr>
          <w:rFonts w:eastAsiaTheme="minorHAnsi"/>
          <w:bCs/>
          <w:lang w:eastAsia="en-US"/>
        </w:rPr>
      </w:pPr>
      <w:r w:rsidRPr="00163697">
        <w:rPr>
          <w:rFonts w:eastAsiaTheme="minorHAnsi"/>
          <w:bCs/>
          <w:lang w:eastAsia="en-US"/>
        </w:rPr>
        <w:t>Nākamajās informatīvā ziņojuma nodaļās ietverts skaidrojums un detalizācija par finansējuma izlietojumu un faktisko un plānoto zaudējumu kompensācijas apmēru un tam nepieciešamo papildu finansējumu, kā arī apstākļiem, kas ietekmē tā apjomu.</w:t>
      </w:r>
      <w:bookmarkEnd w:id="3"/>
    </w:p>
    <w:p w14:paraId="2E8A1661" w14:textId="77777777" w:rsidR="002A3A13" w:rsidRPr="00163697" w:rsidRDefault="002A3A13" w:rsidP="00012F4B">
      <w:pPr>
        <w:shd w:val="clear" w:color="auto" w:fill="FFFFFF" w:themeFill="background1"/>
        <w:ind w:firstLine="709"/>
        <w:jc w:val="both"/>
        <w:rPr>
          <w:rFonts w:eastAsiaTheme="minorHAnsi"/>
          <w:lang w:eastAsia="en-US"/>
        </w:rPr>
      </w:pPr>
    </w:p>
    <w:p w14:paraId="64B50073" w14:textId="77777777" w:rsidR="00254E92" w:rsidRDefault="00254E92">
      <w:pPr>
        <w:spacing w:after="160" w:line="259" w:lineRule="auto"/>
        <w:rPr>
          <w:b/>
          <w:bCs/>
          <w:lang w:eastAsia="en-US"/>
        </w:rPr>
      </w:pPr>
      <w:r>
        <w:rPr>
          <w:b/>
          <w:bCs/>
        </w:rPr>
        <w:br w:type="page"/>
      </w:r>
    </w:p>
    <w:p w14:paraId="77E33E8F" w14:textId="66A86198" w:rsidR="009D431D" w:rsidRPr="00163697" w:rsidRDefault="009D431D">
      <w:pPr>
        <w:pStyle w:val="BodyText"/>
        <w:numPr>
          <w:ilvl w:val="0"/>
          <w:numId w:val="3"/>
        </w:numPr>
        <w:tabs>
          <w:tab w:val="left" w:pos="284"/>
        </w:tabs>
        <w:ind w:left="0" w:firstLine="0"/>
        <w:jc w:val="both"/>
        <w:rPr>
          <w:b/>
          <w:bCs/>
          <w:szCs w:val="24"/>
        </w:rPr>
      </w:pPr>
      <w:r w:rsidRPr="00163697">
        <w:rPr>
          <w:b/>
          <w:bCs/>
          <w:szCs w:val="24"/>
        </w:rPr>
        <w:lastRenderedPageBreak/>
        <w:t xml:space="preserve">Faktiskie zaudējumi reģionālās nozīmes pārvadājumos </w:t>
      </w:r>
      <w:r w:rsidRPr="00867980">
        <w:rPr>
          <w:b/>
          <w:bCs/>
          <w:szCs w:val="24"/>
        </w:rPr>
        <w:t>un prognoz</w:t>
      </w:r>
      <w:r w:rsidR="001606CE">
        <w:rPr>
          <w:b/>
          <w:bCs/>
          <w:szCs w:val="24"/>
        </w:rPr>
        <w:t xml:space="preserve">ētais zaudējumu apmērs </w:t>
      </w:r>
      <w:r w:rsidRPr="00867980">
        <w:rPr>
          <w:b/>
          <w:bCs/>
          <w:szCs w:val="24"/>
        </w:rPr>
        <w:t>2026. gad</w:t>
      </w:r>
      <w:r w:rsidR="001606CE">
        <w:rPr>
          <w:b/>
          <w:bCs/>
          <w:szCs w:val="24"/>
        </w:rPr>
        <w:t>ā</w:t>
      </w:r>
      <w:r w:rsidRPr="00163697">
        <w:rPr>
          <w:b/>
          <w:bCs/>
          <w:szCs w:val="24"/>
        </w:rPr>
        <w:t xml:space="preserve"> </w:t>
      </w:r>
    </w:p>
    <w:p w14:paraId="63E3F2E0" w14:textId="77777777" w:rsidR="009D431D" w:rsidRPr="00163697" w:rsidRDefault="009D431D" w:rsidP="009D431D">
      <w:pPr>
        <w:pStyle w:val="BodyText"/>
        <w:ind w:firstLine="720"/>
        <w:rPr>
          <w:b/>
          <w:bCs/>
          <w:sz w:val="28"/>
          <w:szCs w:val="28"/>
        </w:rPr>
      </w:pPr>
    </w:p>
    <w:p w14:paraId="2DE3F3A8" w14:textId="1B83D7E2" w:rsidR="009D431D" w:rsidRPr="00163697" w:rsidRDefault="009D431D" w:rsidP="009D431D">
      <w:pPr>
        <w:shd w:val="clear" w:color="auto" w:fill="FFFFFF" w:themeFill="background1"/>
        <w:ind w:firstLine="709"/>
        <w:jc w:val="both"/>
        <w:rPr>
          <w:rFonts w:eastAsiaTheme="minorHAnsi"/>
          <w:lang w:eastAsia="en-US"/>
        </w:rPr>
      </w:pPr>
      <w:r w:rsidRPr="00163697">
        <w:rPr>
          <w:rFonts w:eastAsiaTheme="minorHAnsi"/>
          <w:bCs/>
          <w:lang w:eastAsia="en-US"/>
        </w:rPr>
        <w:t xml:space="preserve">2026. gadā sabiedriskā transporta pakalpojumu pasūtījuma apjoms reģionālās nozīmes pārvadājumos tiek veidots un uzturēts atbilstoši iedzīvotāju pieprasījumam. Atkārtoti atzīmējam, ka </w:t>
      </w:r>
      <w:r w:rsidRPr="00163697">
        <w:rPr>
          <w:rFonts w:eastAsiaTheme="minorHAnsi"/>
          <w:lang w:eastAsia="en-US"/>
        </w:rPr>
        <w:t xml:space="preserve">iepriekšējos piecos gados reģionālais maršrutu tīkls ir būtiski mainījies. Vēl 2019. gadā nobraukums reģionālās nozīmes pārvadājumiem ar autobusiem ieņēma lielu īpatsvaru </w:t>
      </w:r>
      <w:r w:rsidR="00DE4F9F" w:rsidRPr="00163697">
        <w:rPr>
          <w:rFonts w:eastAsiaTheme="minorHAnsi"/>
          <w:lang w:eastAsia="en-US"/>
        </w:rPr>
        <w:t xml:space="preserve">(93%) </w:t>
      </w:r>
      <w:r w:rsidRPr="00163697">
        <w:rPr>
          <w:rFonts w:eastAsiaTheme="minorHAnsi"/>
          <w:lang w:eastAsia="en-US"/>
        </w:rPr>
        <w:t xml:space="preserve">kopējā reģionālās nozīmes maršrutu tīklā, bet jau 2021. gada nogalē un 2022. gadā, slēdzot atsevišķus maršrutus un reisus reģionālās nozīmes pārvadājumos ar autobusiem, savukārt vilcienu segmentā atbilstoši </w:t>
      </w:r>
      <w:proofErr w:type="spellStart"/>
      <w:r w:rsidRPr="00163697">
        <w:rPr>
          <w:rFonts w:eastAsiaTheme="minorHAnsi"/>
          <w:lang w:eastAsia="en-US"/>
        </w:rPr>
        <w:t>ritekļu</w:t>
      </w:r>
      <w:proofErr w:type="spellEnd"/>
      <w:r w:rsidRPr="00163697">
        <w:rPr>
          <w:rFonts w:eastAsiaTheme="minorHAnsi"/>
          <w:lang w:eastAsia="en-US"/>
        </w:rPr>
        <w:t xml:space="preserve"> kapacitātei, palielinot reisu skaitu un virzienus, ir veicināta dzelzceļa pārvadājumu </w:t>
      </w:r>
      <w:proofErr w:type="spellStart"/>
      <w:r w:rsidRPr="00163697">
        <w:rPr>
          <w:rFonts w:eastAsiaTheme="minorHAnsi"/>
          <w:lang w:eastAsia="en-US"/>
        </w:rPr>
        <w:t>prioritizēšana</w:t>
      </w:r>
      <w:proofErr w:type="spellEnd"/>
      <w:r w:rsidRPr="00163697">
        <w:rPr>
          <w:rFonts w:eastAsiaTheme="minorHAnsi"/>
          <w:lang w:eastAsia="en-US"/>
        </w:rPr>
        <w:t>, tuvinoties sabiedriskā transporta pakalpojumu koncepcijas 2021.-2030. gadam</w:t>
      </w:r>
      <w:r w:rsidRPr="00163697">
        <w:rPr>
          <w:rFonts w:eastAsiaTheme="minorHAnsi"/>
          <w:vertAlign w:val="superscript"/>
          <w:lang w:eastAsia="en-US"/>
        </w:rPr>
        <w:footnoteReference w:id="5"/>
      </w:r>
      <w:r w:rsidRPr="00163697">
        <w:rPr>
          <w:rFonts w:eastAsiaTheme="minorHAnsi"/>
          <w:lang w:eastAsia="en-US"/>
        </w:rPr>
        <w:t xml:space="preserve"> īstenošanas galvenajiem mērķiem. Darbs pie reģionālās nozīmes maršrutu tīkla uzlabošanas</w:t>
      </w:r>
      <w:r w:rsidR="007204D6">
        <w:rPr>
          <w:rFonts w:eastAsiaTheme="minorHAnsi"/>
          <w:lang w:eastAsia="en-US"/>
        </w:rPr>
        <w:t xml:space="preserve"> turpinās</w:t>
      </w:r>
      <w:r w:rsidRPr="00163697">
        <w:rPr>
          <w:rFonts w:eastAsiaTheme="minorHAnsi"/>
          <w:lang w:eastAsia="en-US"/>
        </w:rPr>
        <w:t>, lai palielinātu</w:t>
      </w:r>
      <w:r w:rsidR="00DE4F9F" w:rsidRPr="00163697">
        <w:rPr>
          <w:rFonts w:eastAsiaTheme="minorHAnsi"/>
          <w:lang w:eastAsia="en-US"/>
        </w:rPr>
        <w:t xml:space="preserve"> un </w:t>
      </w:r>
      <w:proofErr w:type="spellStart"/>
      <w:r w:rsidR="00DE4F9F" w:rsidRPr="00163697">
        <w:rPr>
          <w:rFonts w:eastAsiaTheme="minorHAnsi"/>
          <w:lang w:eastAsia="en-US"/>
        </w:rPr>
        <w:t>efektivizētu</w:t>
      </w:r>
      <w:proofErr w:type="spellEnd"/>
      <w:r w:rsidRPr="00163697">
        <w:rPr>
          <w:rFonts w:eastAsiaTheme="minorHAnsi"/>
          <w:lang w:eastAsia="en-US"/>
        </w:rPr>
        <w:t xml:space="preserve"> pasažieru mobilitātes iespējas, izmantojot vilciena vai autobusu satiksmi</w:t>
      </w:r>
      <w:r w:rsidR="00DE4F9F" w:rsidRPr="00163697">
        <w:rPr>
          <w:rFonts w:eastAsiaTheme="minorHAnsi"/>
          <w:lang w:eastAsia="en-US"/>
        </w:rPr>
        <w:t xml:space="preserve"> vai to</w:t>
      </w:r>
      <w:r w:rsidRPr="00163697">
        <w:rPr>
          <w:rFonts w:eastAsiaTheme="minorHAnsi"/>
          <w:lang w:eastAsia="en-US"/>
        </w:rPr>
        <w:t xml:space="preserve"> savienojum</w:t>
      </w:r>
      <w:r w:rsidR="00DE4F9F" w:rsidRPr="00163697">
        <w:rPr>
          <w:rFonts w:eastAsiaTheme="minorHAnsi"/>
          <w:lang w:eastAsia="en-US"/>
        </w:rPr>
        <w:t>u.</w:t>
      </w:r>
      <w:r w:rsidRPr="00163697">
        <w:rPr>
          <w:rFonts w:eastAsiaTheme="minorHAnsi"/>
          <w:highlight w:val="yellow"/>
          <w:lang w:eastAsia="en-US"/>
        </w:rPr>
        <w:t xml:space="preserve"> </w:t>
      </w:r>
    </w:p>
    <w:p w14:paraId="1D072EA1" w14:textId="2A338624" w:rsidR="009D431D" w:rsidRPr="00163697" w:rsidRDefault="009D431D" w:rsidP="009D431D">
      <w:pPr>
        <w:shd w:val="clear" w:color="auto" w:fill="FFFFFF" w:themeFill="background1"/>
        <w:ind w:firstLine="709"/>
        <w:jc w:val="both"/>
        <w:rPr>
          <w:rFonts w:eastAsiaTheme="minorHAnsi"/>
          <w:lang w:eastAsia="en-US"/>
        </w:rPr>
      </w:pPr>
      <w:r w:rsidRPr="00163697">
        <w:rPr>
          <w:rFonts w:eastAsiaTheme="minorHAnsi"/>
          <w:lang w:eastAsia="en-US"/>
        </w:rPr>
        <w:t>Vienlaikus attiecībā uz 202</w:t>
      </w:r>
      <w:r w:rsidR="00635C79" w:rsidRPr="00163697">
        <w:rPr>
          <w:rFonts w:eastAsiaTheme="minorHAnsi"/>
          <w:lang w:eastAsia="en-US"/>
        </w:rPr>
        <w:t>6</w:t>
      </w:r>
      <w:r w:rsidRPr="00163697">
        <w:rPr>
          <w:rFonts w:eastAsiaTheme="minorHAnsi"/>
          <w:lang w:eastAsia="en-US"/>
        </w:rPr>
        <w:t>. gada p</w:t>
      </w:r>
      <w:r w:rsidR="00635C79" w:rsidRPr="00163697">
        <w:rPr>
          <w:rFonts w:eastAsiaTheme="minorHAnsi"/>
          <w:lang w:eastAsia="en-US"/>
        </w:rPr>
        <w:t>irmā pusgada</w:t>
      </w:r>
      <w:r w:rsidRPr="00163697">
        <w:rPr>
          <w:rFonts w:eastAsiaTheme="minorHAnsi"/>
          <w:lang w:eastAsia="en-US"/>
        </w:rPr>
        <w:t xml:space="preserve"> faktiskajiem rezultātiem var secināt, ka kopējie kompensējamie zaudējumi, ja tos salīdzina ar 202</w:t>
      </w:r>
      <w:r w:rsidR="00635C79" w:rsidRPr="00163697">
        <w:rPr>
          <w:rFonts w:eastAsiaTheme="minorHAnsi"/>
          <w:lang w:eastAsia="en-US"/>
        </w:rPr>
        <w:t>5</w:t>
      </w:r>
      <w:r w:rsidRPr="00163697">
        <w:rPr>
          <w:rFonts w:eastAsiaTheme="minorHAnsi"/>
          <w:lang w:eastAsia="en-US"/>
        </w:rPr>
        <w:t xml:space="preserve">. gada to pašu periodu, ir palielinājušies reģionālās nozīmes pārvadājumos ar autobusiem – par </w:t>
      </w:r>
      <w:r w:rsidR="00DE4F9F" w:rsidRPr="00163697">
        <w:rPr>
          <w:rFonts w:eastAsiaTheme="minorHAnsi"/>
          <w:lang w:eastAsia="en-US"/>
        </w:rPr>
        <w:t>2,12</w:t>
      </w:r>
      <w:r w:rsidRPr="00163697">
        <w:rPr>
          <w:rFonts w:eastAsiaTheme="minorHAnsi"/>
          <w:lang w:eastAsia="en-US"/>
        </w:rPr>
        <w:t xml:space="preserve"> %, savukārt reģionālās nozīmes pārvadājumos ar vilcieniem kompensējamo zaudējumu apmērs ir </w:t>
      </w:r>
      <w:r w:rsidR="00DE4F9F" w:rsidRPr="00163697">
        <w:rPr>
          <w:rFonts w:eastAsiaTheme="minorHAnsi"/>
          <w:lang w:eastAsia="en-US"/>
        </w:rPr>
        <w:t>pieaudzis</w:t>
      </w:r>
      <w:r w:rsidRPr="00163697">
        <w:rPr>
          <w:rFonts w:eastAsiaTheme="minorHAnsi"/>
          <w:lang w:eastAsia="en-US"/>
        </w:rPr>
        <w:t xml:space="preserve"> par </w:t>
      </w:r>
      <w:r w:rsidR="00DE4F9F" w:rsidRPr="00163697">
        <w:rPr>
          <w:rFonts w:eastAsiaTheme="minorHAnsi"/>
          <w:lang w:eastAsia="en-US"/>
        </w:rPr>
        <w:t>13</w:t>
      </w:r>
      <w:r w:rsidRPr="00163697">
        <w:rPr>
          <w:rFonts w:eastAsiaTheme="minorHAnsi"/>
          <w:lang w:eastAsia="en-US"/>
        </w:rPr>
        <w:t xml:space="preserve"> %. Kompensācijas apmēra </w:t>
      </w:r>
      <w:r w:rsidR="00CB14C4" w:rsidRPr="00163697">
        <w:rPr>
          <w:rFonts w:eastAsiaTheme="minorHAnsi"/>
          <w:lang w:eastAsia="en-US"/>
        </w:rPr>
        <w:t>palielināšanos</w:t>
      </w:r>
      <w:r w:rsidRPr="00163697">
        <w:rPr>
          <w:rFonts w:eastAsiaTheme="minorHAnsi"/>
          <w:lang w:eastAsia="en-US"/>
        </w:rPr>
        <w:t xml:space="preserve"> noteica izmaksu </w:t>
      </w:r>
      <w:r w:rsidR="00CB14C4" w:rsidRPr="00163697">
        <w:rPr>
          <w:rFonts w:eastAsiaTheme="minorHAnsi"/>
          <w:lang w:eastAsia="en-US"/>
        </w:rPr>
        <w:t>pieaugums, ko ietekmē arī Tuvo Austrumu konflikta ietekmē pieaugošās energoresursu cenas. Vienlaikus 2026.</w:t>
      </w:r>
      <w:r w:rsidR="007204D6">
        <w:rPr>
          <w:rFonts w:eastAsiaTheme="minorHAnsi"/>
          <w:lang w:eastAsia="en-US"/>
        </w:rPr>
        <w:t xml:space="preserve"> </w:t>
      </w:r>
      <w:r w:rsidR="00CB14C4" w:rsidRPr="00163697">
        <w:rPr>
          <w:rFonts w:eastAsiaTheme="minorHAnsi"/>
          <w:lang w:eastAsia="en-US"/>
        </w:rPr>
        <w:t xml:space="preserve">gadā ar </w:t>
      </w:r>
      <w:r w:rsidRPr="00163697">
        <w:rPr>
          <w:rFonts w:eastAsiaTheme="minorHAnsi"/>
          <w:lang w:eastAsia="en-US"/>
        </w:rPr>
        <w:t>biļešu ieņēmumu pieaugum</w:t>
      </w:r>
      <w:r w:rsidR="00CB14C4" w:rsidRPr="00163697">
        <w:rPr>
          <w:rFonts w:eastAsiaTheme="minorHAnsi"/>
          <w:lang w:eastAsia="en-US"/>
        </w:rPr>
        <w:t>u</w:t>
      </w:r>
      <w:r w:rsidRPr="00163697">
        <w:rPr>
          <w:rFonts w:eastAsiaTheme="minorHAnsi"/>
          <w:lang w:eastAsia="en-US"/>
        </w:rPr>
        <w:t xml:space="preserve"> </w:t>
      </w:r>
      <w:r w:rsidR="00CB14C4" w:rsidRPr="00163697">
        <w:rPr>
          <w:rFonts w:eastAsiaTheme="minorHAnsi"/>
          <w:lang w:eastAsia="en-US"/>
        </w:rPr>
        <w:t xml:space="preserve">ir rasta iespēja mazināt kompensējamo zaudējumu pieaugumu, bet kopējais ieņēmumu pieaugums nesedz visu izdevumu pieaugumu, kā arī valsts budžeta bāzē trūkstošo finansējumu, pie kura nodrošināma visu uzņemto saistību segšana. </w:t>
      </w:r>
    </w:p>
    <w:p w14:paraId="59B6F721" w14:textId="77777777" w:rsidR="009D431D" w:rsidRPr="00163697" w:rsidRDefault="009D431D" w:rsidP="00012F4B">
      <w:pPr>
        <w:shd w:val="clear" w:color="auto" w:fill="FFFFFF" w:themeFill="background1"/>
        <w:ind w:firstLine="709"/>
        <w:jc w:val="both"/>
        <w:rPr>
          <w:rFonts w:eastAsiaTheme="minorHAnsi"/>
          <w:lang w:eastAsia="en-US"/>
        </w:rPr>
      </w:pPr>
    </w:p>
    <w:p w14:paraId="6C003D58" w14:textId="1B9D7726" w:rsidR="00CB14C4" w:rsidRPr="006062DF" w:rsidRDefault="00CB14C4" w:rsidP="00CB14C4">
      <w:pPr>
        <w:shd w:val="clear" w:color="auto" w:fill="FFFFFF" w:themeFill="background1"/>
        <w:ind w:firstLine="709"/>
        <w:jc w:val="right"/>
        <w:rPr>
          <w:rFonts w:eastAsiaTheme="minorHAnsi"/>
          <w:sz w:val="20"/>
          <w:szCs w:val="20"/>
          <w:lang w:eastAsia="en-US"/>
        </w:rPr>
      </w:pPr>
      <w:r w:rsidRPr="006062DF">
        <w:rPr>
          <w:rFonts w:eastAsiaTheme="minorHAnsi"/>
          <w:sz w:val="20"/>
          <w:szCs w:val="20"/>
          <w:lang w:eastAsia="en-US"/>
        </w:rPr>
        <w:t>Tabula Nr.</w:t>
      </w:r>
      <w:r>
        <w:rPr>
          <w:rFonts w:eastAsiaTheme="minorHAnsi"/>
          <w:sz w:val="20"/>
          <w:szCs w:val="20"/>
          <w:lang w:eastAsia="en-US"/>
        </w:rPr>
        <w:t>2</w:t>
      </w:r>
    </w:p>
    <w:p w14:paraId="1103A6D7" w14:textId="2BFDCBE6" w:rsidR="00CB14C4" w:rsidRDefault="0051357B" w:rsidP="00CB14C4">
      <w:pPr>
        <w:shd w:val="clear" w:color="auto" w:fill="FFFFFF" w:themeFill="background1"/>
        <w:ind w:firstLine="709"/>
        <w:jc w:val="right"/>
        <w:rPr>
          <w:rFonts w:eastAsiaTheme="minorHAnsi"/>
          <w:sz w:val="20"/>
          <w:szCs w:val="20"/>
          <w:lang w:eastAsia="en-US"/>
        </w:rPr>
      </w:pPr>
      <w:r>
        <w:rPr>
          <w:rFonts w:eastAsiaTheme="minorHAnsi"/>
          <w:sz w:val="20"/>
          <w:szCs w:val="20"/>
          <w:lang w:eastAsia="en-US"/>
        </w:rPr>
        <w:t>2026. gad</w:t>
      </w:r>
      <w:r w:rsidR="00CB14C4">
        <w:rPr>
          <w:rFonts w:eastAsiaTheme="minorHAnsi"/>
          <w:sz w:val="20"/>
          <w:szCs w:val="20"/>
          <w:lang w:eastAsia="en-US"/>
        </w:rPr>
        <w:t xml:space="preserve">a 1.pusgada faktiskie rezultāti </w:t>
      </w:r>
    </w:p>
    <w:p w14:paraId="507D1AEC" w14:textId="35987919" w:rsidR="00CB14C4" w:rsidRPr="006062DF" w:rsidRDefault="00CB14C4" w:rsidP="00CB14C4">
      <w:pPr>
        <w:shd w:val="clear" w:color="auto" w:fill="FFFFFF" w:themeFill="background1"/>
        <w:ind w:firstLine="709"/>
        <w:jc w:val="right"/>
        <w:rPr>
          <w:rFonts w:eastAsiaTheme="minorHAnsi"/>
          <w:sz w:val="20"/>
          <w:szCs w:val="20"/>
          <w:lang w:eastAsia="en-US"/>
        </w:rPr>
      </w:pPr>
      <w:r>
        <w:rPr>
          <w:rFonts w:eastAsiaTheme="minorHAnsi"/>
          <w:sz w:val="20"/>
          <w:szCs w:val="20"/>
          <w:lang w:eastAsia="en-US"/>
        </w:rPr>
        <w:t xml:space="preserve">reģionālās nozīmes pārvadājumos </w:t>
      </w:r>
      <w:r w:rsidR="00163697">
        <w:rPr>
          <w:rFonts w:eastAsiaTheme="minorHAnsi"/>
          <w:sz w:val="20"/>
          <w:szCs w:val="20"/>
          <w:lang w:eastAsia="en-US"/>
        </w:rPr>
        <w:t>(bez komercpārvadājumiem)</w:t>
      </w:r>
    </w:p>
    <w:tbl>
      <w:tblPr>
        <w:tblW w:w="9351" w:type="dxa"/>
        <w:tblLook w:val="04A0" w:firstRow="1" w:lastRow="0" w:firstColumn="1" w:lastColumn="0" w:noHBand="0" w:noVBand="1"/>
      </w:tblPr>
      <w:tblGrid>
        <w:gridCol w:w="760"/>
        <w:gridCol w:w="3913"/>
        <w:gridCol w:w="1559"/>
        <w:gridCol w:w="1560"/>
        <w:gridCol w:w="1559"/>
      </w:tblGrid>
      <w:tr w:rsidR="00CB14C4" w14:paraId="0D66B43A" w14:textId="77777777" w:rsidTr="00CB14C4">
        <w:trPr>
          <w:trHeight w:val="720"/>
        </w:trPr>
        <w:tc>
          <w:tcPr>
            <w:tcW w:w="760" w:type="dxa"/>
            <w:tcBorders>
              <w:top w:val="single" w:sz="4" w:space="0" w:color="auto"/>
              <w:left w:val="single" w:sz="4" w:space="0" w:color="auto"/>
              <w:bottom w:val="single" w:sz="4" w:space="0" w:color="auto"/>
              <w:right w:val="single" w:sz="4" w:space="0" w:color="auto"/>
            </w:tcBorders>
            <w:vAlign w:val="center"/>
            <w:hideMark/>
          </w:tcPr>
          <w:p w14:paraId="3E45618B" w14:textId="77777777" w:rsidR="00CB14C4" w:rsidRDefault="00CB14C4">
            <w:pPr>
              <w:rPr>
                <w:color w:val="000000"/>
                <w:sz w:val="18"/>
                <w:szCs w:val="18"/>
              </w:rPr>
            </w:pPr>
            <w:proofErr w:type="spellStart"/>
            <w:r>
              <w:rPr>
                <w:color w:val="000000"/>
                <w:sz w:val="18"/>
                <w:szCs w:val="18"/>
              </w:rPr>
              <w:t>Nr.p.k</w:t>
            </w:r>
            <w:proofErr w:type="spellEnd"/>
            <w:r>
              <w:rPr>
                <w:color w:val="000000"/>
                <w:sz w:val="18"/>
                <w:szCs w:val="18"/>
              </w:rPr>
              <w:t>.</w:t>
            </w:r>
          </w:p>
        </w:tc>
        <w:tc>
          <w:tcPr>
            <w:tcW w:w="3913" w:type="dxa"/>
            <w:tcBorders>
              <w:top w:val="single" w:sz="4" w:space="0" w:color="auto"/>
              <w:left w:val="nil"/>
              <w:bottom w:val="single" w:sz="4" w:space="0" w:color="auto"/>
              <w:right w:val="single" w:sz="4" w:space="0" w:color="auto"/>
            </w:tcBorders>
            <w:vAlign w:val="center"/>
            <w:hideMark/>
          </w:tcPr>
          <w:p w14:paraId="06BBD622" w14:textId="77777777" w:rsidR="00CB14C4" w:rsidRDefault="00CB14C4">
            <w:pPr>
              <w:rPr>
                <w:b/>
                <w:bCs/>
                <w:color w:val="000000"/>
                <w:sz w:val="18"/>
                <w:szCs w:val="18"/>
              </w:rPr>
            </w:pPr>
            <w:r>
              <w:rPr>
                <w:b/>
                <w:bCs/>
                <w:color w:val="000000"/>
                <w:sz w:val="18"/>
                <w:szCs w:val="18"/>
              </w:rPr>
              <w:t>Rādītāja nosaukums</w:t>
            </w:r>
          </w:p>
        </w:tc>
        <w:tc>
          <w:tcPr>
            <w:tcW w:w="1559" w:type="dxa"/>
            <w:tcBorders>
              <w:top w:val="single" w:sz="4" w:space="0" w:color="auto"/>
              <w:left w:val="nil"/>
              <w:bottom w:val="single" w:sz="4" w:space="0" w:color="auto"/>
              <w:right w:val="single" w:sz="4" w:space="0" w:color="auto"/>
            </w:tcBorders>
            <w:vAlign w:val="center"/>
            <w:hideMark/>
          </w:tcPr>
          <w:p w14:paraId="6F129883" w14:textId="77777777" w:rsidR="00CB14C4" w:rsidRDefault="00CB14C4">
            <w:pPr>
              <w:jc w:val="center"/>
              <w:rPr>
                <w:b/>
                <w:bCs/>
                <w:color w:val="000000"/>
                <w:sz w:val="18"/>
                <w:szCs w:val="18"/>
              </w:rPr>
            </w:pPr>
            <w:r>
              <w:rPr>
                <w:b/>
                <w:bCs/>
                <w:color w:val="000000"/>
                <w:sz w:val="18"/>
                <w:szCs w:val="18"/>
              </w:rPr>
              <w:t xml:space="preserve">Reģionālie autobusu pārvadājumi </w:t>
            </w:r>
          </w:p>
        </w:tc>
        <w:tc>
          <w:tcPr>
            <w:tcW w:w="1560" w:type="dxa"/>
            <w:tcBorders>
              <w:top w:val="single" w:sz="4" w:space="0" w:color="auto"/>
              <w:left w:val="nil"/>
              <w:bottom w:val="single" w:sz="4" w:space="0" w:color="auto"/>
              <w:right w:val="single" w:sz="4" w:space="0" w:color="auto"/>
            </w:tcBorders>
            <w:vAlign w:val="center"/>
            <w:hideMark/>
          </w:tcPr>
          <w:p w14:paraId="3771C257" w14:textId="77777777" w:rsidR="00CB14C4" w:rsidRDefault="00CB14C4">
            <w:pPr>
              <w:jc w:val="center"/>
              <w:rPr>
                <w:b/>
                <w:bCs/>
                <w:color w:val="000000"/>
                <w:sz w:val="18"/>
                <w:szCs w:val="18"/>
              </w:rPr>
            </w:pPr>
            <w:r>
              <w:rPr>
                <w:b/>
                <w:bCs/>
                <w:color w:val="000000"/>
                <w:sz w:val="18"/>
                <w:szCs w:val="18"/>
              </w:rPr>
              <w:t>Reģionālie vilcienu pārvadājumi</w:t>
            </w:r>
          </w:p>
        </w:tc>
        <w:tc>
          <w:tcPr>
            <w:tcW w:w="1559" w:type="dxa"/>
            <w:tcBorders>
              <w:top w:val="single" w:sz="4" w:space="0" w:color="auto"/>
              <w:left w:val="nil"/>
              <w:bottom w:val="single" w:sz="4" w:space="0" w:color="auto"/>
              <w:right w:val="single" w:sz="4" w:space="0" w:color="auto"/>
            </w:tcBorders>
            <w:vAlign w:val="center"/>
            <w:hideMark/>
          </w:tcPr>
          <w:p w14:paraId="22395B0D" w14:textId="77777777" w:rsidR="00CB14C4" w:rsidRDefault="00CB14C4">
            <w:pPr>
              <w:jc w:val="center"/>
              <w:rPr>
                <w:b/>
                <w:bCs/>
                <w:color w:val="000000"/>
                <w:sz w:val="20"/>
                <w:szCs w:val="20"/>
              </w:rPr>
            </w:pPr>
            <w:r>
              <w:rPr>
                <w:b/>
                <w:bCs/>
                <w:color w:val="000000"/>
                <w:sz w:val="20"/>
                <w:szCs w:val="20"/>
              </w:rPr>
              <w:t>Pavisam kopā</w:t>
            </w:r>
          </w:p>
        </w:tc>
      </w:tr>
      <w:tr w:rsidR="00CB14C4" w14:paraId="75856837" w14:textId="77777777" w:rsidTr="00CB14C4">
        <w:trPr>
          <w:trHeight w:val="390"/>
        </w:trPr>
        <w:tc>
          <w:tcPr>
            <w:tcW w:w="760" w:type="dxa"/>
            <w:tcBorders>
              <w:top w:val="nil"/>
              <w:left w:val="single" w:sz="4" w:space="0" w:color="auto"/>
              <w:bottom w:val="single" w:sz="4" w:space="0" w:color="auto"/>
              <w:right w:val="single" w:sz="4" w:space="0" w:color="auto"/>
            </w:tcBorders>
            <w:vAlign w:val="center"/>
            <w:hideMark/>
          </w:tcPr>
          <w:p w14:paraId="381CD8E2" w14:textId="77777777" w:rsidR="00CB14C4" w:rsidRDefault="00CB14C4">
            <w:pPr>
              <w:jc w:val="center"/>
              <w:rPr>
                <w:color w:val="000000"/>
                <w:sz w:val="18"/>
                <w:szCs w:val="18"/>
              </w:rPr>
            </w:pPr>
            <w:r>
              <w:rPr>
                <w:color w:val="000000"/>
                <w:sz w:val="18"/>
                <w:szCs w:val="18"/>
              </w:rPr>
              <w:t>1</w:t>
            </w:r>
          </w:p>
        </w:tc>
        <w:tc>
          <w:tcPr>
            <w:tcW w:w="3913" w:type="dxa"/>
            <w:tcBorders>
              <w:top w:val="nil"/>
              <w:left w:val="nil"/>
              <w:bottom w:val="single" w:sz="4" w:space="0" w:color="auto"/>
              <w:right w:val="single" w:sz="4" w:space="0" w:color="auto"/>
            </w:tcBorders>
            <w:vAlign w:val="center"/>
            <w:hideMark/>
          </w:tcPr>
          <w:p w14:paraId="45B91857" w14:textId="037B51A2" w:rsidR="00CB14C4" w:rsidRDefault="00CB14C4">
            <w:pPr>
              <w:rPr>
                <w:b/>
                <w:bCs/>
                <w:color w:val="000000"/>
                <w:sz w:val="18"/>
                <w:szCs w:val="18"/>
              </w:rPr>
            </w:pPr>
            <w:r>
              <w:rPr>
                <w:b/>
                <w:bCs/>
                <w:color w:val="000000"/>
                <w:sz w:val="18"/>
                <w:szCs w:val="18"/>
              </w:rPr>
              <w:t>Dotācija sabiedriskā transporta pakalpojumu sniegšanai (bāze)</w:t>
            </w:r>
            <w:r w:rsidR="00163697">
              <w:rPr>
                <w:b/>
                <w:bCs/>
                <w:color w:val="000000"/>
                <w:sz w:val="18"/>
                <w:szCs w:val="18"/>
              </w:rPr>
              <w:t xml:space="preserve">, </w:t>
            </w:r>
            <w:proofErr w:type="spellStart"/>
            <w:r w:rsidR="00163697" w:rsidRPr="00163697">
              <w:rPr>
                <w:b/>
                <w:bCs/>
                <w:i/>
                <w:iCs/>
                <w:color w:val="000000"/>
                <w:sz w:val="18"/>
                <w:szCs w:val="18"/>
              </w:rPr>
              <w:t>euro</w:t>
            </w:r>
            <w:proofErr w:type="spellEnd"/>
          </w:p>
        </w:tc>
        <w:tc>
          <w:tcPr>
            <w:tcW w:w="1559" w:type="dxa"/>
            <w:tcBorders>
              <w:top w:val="nil"/>
              <w:left w:val="nil"/>
              <w:bottom w:val="single" w:sz="4" w:space="0" w:color="auto"/>
              <w:right w:val="single" w:sz="4" w:space="0" w:color="auto"/>
            </w:tcBorders>
            <w:vAlign w:val="center"/>
            <w:hideMark/>
          </w:tcPr>
          <w:p w14:paraId="68E78AF5" w14:textId="77777777" w:rsidR="00CB14C4" w:rsidRDefault="00CB14C4">
            <w:pPr>
              <w:jc w:val="center"/>
              <w:rPr>
                <w:b/>
                <w:bCs/>
                <w:color w:val="000000"/>
                <w:sz w:val="18"/>
                <w:szCs w:val="18"/>
              </w:rPr>
            </w:pPr>
            <w:r>
              <w:rPr>
                <w:b/>
                <w:bCs/>
                <w:color w:val="000000"/>
                <w:sz w:val="18"/>
                <w:szCs w:val="18"/>
              </w:rPr>
              <w:t>52 899 091</w:t>
            </w:r>
          </w:p>
        </w:tc>
        <w:tc>
          <w:tcPr>
            <w:tcW w:w="1560" w:type="dxa"/>
            <w:tcBorders>
              <w:top w:val="nil"/>
              <w:left w:val="nil"/>
              <w:bottom w:val="single" w:sz="4" w:space="0" w:color="auto"/>
              <w:right w:val="single" w:sz="4" w:space="0" w:color="auto"/>
            </w:tcBorders>
            <w:vAlign w:val="center"/>
            <w:hideMark/>
          </w:tcPr>
          <w:p w14:paraId="15CAD28A" w14:textId="77777777" w:rsidR="00CB14C4" w:rsidRDefault="00CB14C4">
            <w:pPr>
              <w:jc w:val="center"/>
              <w:rPr>
                <w:b/>
                <w:bCs/>
                <w:color w:val="000000"/>
                <w:sz w:val="18"/>
                <w:szCs w:val="18"/>
              </w:rPr>
            </w:pPr>
            <w:r>
              <w:rPr>
                <w:b/>
                <w:bCs/>
                <w:color w:val="000000"/>
                <w:sz w:val="18"/>
                <w:szCs w:val="18"/>
              </w:rPr>
              <w:t>24 749 775</w:t>
            </w:r>
          </w:p>
        </w:tc>
        <w:tc>
          <w:tcPr>
            <w:tcW w:w="1559" w:type="dxa"/>
            <w:tcBorders>
              <w:top w:val="nil"/>
              <w:left w:val="nil"/>
              <w:bottom w:val="single" w:sz="4" w:space="0" w:color="auto"/>
              <w:right w:val="single" w:sz="4" w:space="0" w:color="auto"/>
            </w:tcBorders>
            <w:vAlign w:val="center"/>
            <w:hideMark/>
          </w:tcPr>
          <w:p w14:paraId="20FBC370" w14:textId="0E82210E" w:rsidR="00CB14C4" w:rsidRDefault="00CB14C4">
            <w:pPr>
              <w:jc w:val="center"/>
              <w:rPr>
                <w:b/>
                <w:bCs/>
                <w:color w:val="000000"/>
                <w:sz w:val="20"/>
                <w:szCs w:val="20"/>
              </w:rPr>
            </w:pPr>
            <w:r>
              <w:rPr>
                <w:b/>
                <w:bCs/>
                <w:color w:val="000000"/>
                <w:sz w:val="20"/>
                <w:szCs w:val="20"/>
              </w:rPr>
              <w:t>77 648 866</w:t>
            </w:r>
            <w:r w:rsidR="001C5601">
              <w:rPr>
                <w:b/>
                <w:bCs/>
                <w:color w:val="000000"/>
                <w:sz w:val="20"/>
                <w:szCs w:val="20"/>
              </w:rPr>
              <w:t>,</w:t>
            </w:r>
            <w:r>
              <w:rPr>
                <w:b/>
                <w:bCs/>
                <w:color w:val="000000"/>
                <w:sz w:val="20"/>
                <w:szCs w:val="20"/>
              </w:rPr>
              <w:t>00</w:t>
            </w:r>
          </w:p>
        </w:tc>
      </w:tr>
      <w:tr w:rsidR="00CB14C4" w14:paraId="2333BDC6"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19FBFF97" w14:textId="77777777" w:rsidR="00CB14C4" w:rsidRDefault="00CB14C4">
            <w:pPr>
              <w:jc w:val="center"/>
              <w:rPr>
                <w:color w:val="000000"/>
                <w:sz w:val="18"/>
                <w:szCs w:val="18"/>
              </w:rPr>
            </w:pPr>
            <w:r>
              <w:rPr>
                <w:color w:val="000000"/>
                <w:sz w:val="18"/>
                <w:szCs w:val="18"/>
              </w:rPr>
              <w:t>2</w:t>
            </w:r>
          </w:p>
        </w:tc>
        <w:tc>
          <w:tcPr>
            <w:tcW w:w="3913" w:type="dxa"/>
            <w:tcBorders>
              <w:top w:val="nil"/>
              <w:left w:val="nil"/>
              <w:bottom w:val="single" w:sz="4" w:space="0" w:color="auto"/>
              <w:right w:val="single" w:sz="4" w:space="0" w:color="auto"/>
            </w:tcBorders>
            <w:vAlign w:val="center"/>
            <w:hideMark/>
          </w:tcPr>
          <w:p w14:paraId="73891633" w14:textId="77777777" w:rsidR="00CB14C4" w:rsidRDefault="00CB14C4">
            <w:pPr>
              <w:rPr>
                <w:color w:val="000000"/>
                <w:sz w:val="18"/>
                <w:szCs w:val="18"/>
              </w:rPr>
            </w:pPr>
            <w:r>
              <w:rPr>
                <w:color w:val="000000"/>
                <w:sz w:val="18"/>
                <w:szCs w:val="18"/>
              </w:rPr>
              <w:t xml:space="preserve">Ieņēmumi,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6D259444" w14:textId="3A39099E" w:rsidR="00CB14C4" w:rsidRDefault="00CB14C4">
            <w:pPr>
              <w:jc w:val="center"/>
              <w:rPr>
                <w:color w:val="000000"/>
                <w:sz w:val="18"/>
                <w:szCs w:val="18"/>
              </w:rPr>
            </w:pPr>
            <w:r>
              <w:rPr>
                <w:color w:val="000000"/>
                <w:sz w:val="18"/>
                <w:szCs w:val="18"/>
              </w:rPr>
              <w:t>14 661 886</w:t>
            </w:r>
            <w:r w:rsidR="001C5601">
              <w:rPr>
                <w:color w:val="000000"/>
                <w:sz w:val="18"/>
                <w:szCs w:val="18"/>
              </w:rPr>
              <w:t>,</w:t>
            </w:r>
            <w:r>
              <w:rPr>
                <w:color w:val="000000"/>
                <w:sz w:val="18"/>
                <w:szCs w:val="18"/>
              </w:rPr>
              <w:t>58</w:t>
            </w:r>
          </w:p>
        </w:tc>
        <w:tc>
          <w:tcPr>
            <w:tcW w:w="1560" w:type="dxa"/>
            <w:tcBorders>
              <w:top w:val="nil"/>
              <w:left w:val="nil"/>
              <w:bottom w:val="single" w:sz="4" w:space="0" w:color="auto"/>
              <w:right w:val="single" w:sz="4" w:space="0" w:color="auto"/>
            </w:tcBorders>
            <w:vAlign w:val="center"/>
            <w:hideMark/>
          </w:tcPr>
          <w:p w14:paraId="55B5EAB7" w14:textId="6E647FB9" w:rsidR="00CB14C4" w:rsidRDefault="00CB14C4">
            <w:pPr>
              <w:jc w:val="center"/>
              <w:rPr>
                <w:color w:val="000000"/>
                <w:sz w:val="18"/>
                <w:szCs w:val="18"/>
              </w:rPr>
            </w:pPr>
            <w:r>
              <w:rPr>
                <w:color w:val="000000"/>
                <w:sz w:val="18"/>
                <w:szCs w:val="18"/>
              </w:rPr>
              <w:t>16 763 618</w:t>
            </w:r>
            <w:r w:rsidR="001C5601">
              <w:rPr>
                <w:color w:val="000000"/>
                <w:sz w:val="18"/>
                <w:szCs w:val="18"/>
              </w:rPr>
              <w:t>,</w:t>
            </w:r>
            <w:r>
              <w:rPr>
                <w:color w:val="000000"/>
                <w:sz w:val="18"/>
                <w:szCs w:val="18"/>
              </w:rPr>
              <w:t>95</w:t>
            </w:r>
          </w:p>
        </w:tc>
        <w:tc>
          <w:tcPr>
            <w:tcW w:w="1559" w:type="dxa"/>
            <w:tcBorders>
              <w:top w:val="nil"/>
              <w:left w:val="nil"/>
              <w:bottom w:val="single" w:sz="4" w:space="0" w:color="auto"/>
              <w:right w:val="single" w:sz="4" w:space="0" w:color="auto"/>
            </w:tcBorders>
            <w:vAlign w:val="center"/>
            <w:hideMark/>
          </w:tcPr>
          <w:p w14:paraId="3EFA4B9E" w14:textId="23BDBD41" w:rsidR="00CB14C4" w:rsidRDefault="00CB14C4">
            <w:pPr>
              <w:jc w:val="center"/>
              <w:rPr>
                <w:b/>
                <w:bCs/>
                <w:color w:val="000000"/>
                <w:sz w:val="20"/>
                <w:szCs w:val="20"/>
              </w:rPr>
            </w:pPr>
            <w:r>
              <w:rPr>
                <w:b/>
                <w:bCs/>
                <w:color w:val="000000"/>
                <w:sz w:val="20"/>
                <w:szCs w:val="20"/>
              </w:rPr>
              <w:t>31 425 505</w:t>
            </w:r>
            <w:r w:rsidR="001C5601">
              <w:rPr>
                <w:b/>
                <w:bCs/>
                <w:color w:val="000000"/>
                <w:sz w:val="20"/>
                <w:szCs w:val="20"/>
              </w:rPr>
              <w:t>,</w:t>
            </w:r>
            <w:r>
              <w:rPr>
                <w:b/>
                <w:bCs/>
                <w:color w:val="000000"/>
                <w:sz w:val="20"/>
                <w:szCs w:val="20"/>
              </w:rPr>
              <w:t>53</w:t>
            </w:r>
          </w:p>
        </w:tc>
      </w:tr>
      <w:tr w:rsidR="00CB14C4" w14:paraId="727B22BF"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13041273" w14:textId="77777777" w:rsidR="00CB14C4" w:rsidRDefault="00CB14C4">
            <w:pPr>
              <w:jc w:val="center"/>
              <w:rPr>
                <w:color w:val="000000"/>
                <w:sz w:val="18"/>
                <w:szCs w:val="18"/>
              </w:rPr>
            </w:pPr>
            <w:r>
              <w:rPr>
                <w:color w:val="000000"/>
                <w:sz w:val="18"/>
                <w:szCs w:val="18"/>
              </w:rPr>
              <w:t>2.1.</w:t>
            </w:r>
          </w:p>
        </w:tc>
        <w:tc>
          <w:tcPr>
            <w:tcW w:w="3913" w:type="dxa"/>
            <w:tcBorders>
              <w:top w:val="nil"/>
              <w:left w:val="nil"/>
              <w:bottom w:val="single" w:sz="4" w:space="0" w:color="auto"/>
              <w:right w:val="single" w:sz="4" w:space="0" w:color="auto"/>
            </w:tcBorders>
            <w:vAlign w:val="center"/>
            <w:hideMark/>
          </w:tcPr>
          <w:p w14:paraId="1E447E20" w14:textId="77777777" w:rsidR="00CB14C4" w:rsidRDefault="00CB14C4">
            <w:pPr>
              <w:rPr>
                <w:color w:val="000000"/>
                <w:sz w:val="18"/>
                <w:szCs w:val="18"/>
              </w:rPr>
            </w:pPr>
            <w:r>
              <w:rPr>
                <w:color w:val="000000"/>
                <w:sz w:val="18"/>
                <w:szCs w:val="18"/>
              </w:rPr>
              <w:t xml:space="preserve">t.sk. ieņēmumi no biļešu pārdošanas,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44A75BE1" w14:textId="7408D644" w:rsidR="00CB14C4" w:rsidRDefault="00CB14C4">
            <w:pPr>
              <w:jc w:val="center"/>
              <w:rPr>
                <w:color w:val="000000"/>
                <w:sz w:val="18"/>
                <w:szCs w:val="18"/>
              </w:rPr>
            </w:pPr>
            <w:r>
              <w:rPr>
                <w:color w:val="000000"/>
                <w:sz w:val="18"/>
                <w:szCs w:val="18"/>
              </w:rPr>
              <w:t>14 642 599</w:t>
            </w:r>
            <w:r w:rsidR="001C5601">
              <w:rPr>
                <w:color w:val="000000"/>
                <w:sz w:val="18"/>
                <w:szCs w:val="18"/>
              </w:rPr>
              <w:t>,</w:t>
            </w:r>
            <w:r>
              <w:rPr>
                <w:color w:val="000000"/>
                <w:sz w:val="18"/>
                <w:szCs w:val="18"/>
              </w:rPr>
              <w:t>02</w:t>
            </w:r>
          </w:p>
        </w:tc>
        <w:tc>
          <w:tcPr>
            <w:tcW w:w="1560" w:type="dxa"/>
            <w:tcBorders>
              <w:top w:val="nil"/>
              <w:left w:val="nil"/>
              <w:bottom w:val="single" w:sz="4" w:space="0" w:color="auto"/>
              <w:right w:val="single" w:sz="4" w:space="0" w:color="auto"/>
            </w:tcBorders>
            <w:vAlign w:val="center"/>
            <w:hideMark/>
          </w:tcPr>
          <w:p w14:paraId="637CA0CD" w14:textId="2ED52A2A" w:rsidR="00CB14C4" w:rsidRDefault="00CB14C4">
            <w:pPr>
              <w:jc w:val="center"/>
              <w:rPr>
                <w:color w:val="000000"/>
                <w:sz w:val="18"/>
                <w:szCs w:val="18"/>
              </w:rPr>
            </w:pPr>
            <w:r>
              <w:rPr>
                <w:color w:val="000000"/>
                <w:sz w:val="18"/>
                <w:szCs w:val="18"/>
              </w:rPr>
              <w:t>13 742 397</w:t>
            </w:r>
            <w:r w:rsidR="001C5601">
              <w:rPr>
                <w:color w:val="000000"/>
                <w:sz w:val="18"/>
                <w:szCs w:val="18"/>
              </w:rPr>
              <w:t>,</w:t>
            </w:r>
            <w:r>
              <w:rPr>
                <w:color w:val="000000"/>
                <w:sz w:val="18"/>
                <w:szCs w:val="18"/>
              </w:rPr>
              <w:t>30</w:t>
            </w:r>
          </w:p>
        </w:tc>
        <w:tc>
          <w:tcPr>
            <w:tcW w:w="1559" w:type="dxa"/>
            <w:tcBorders>
              <w:top w:val="nil"/>
              <w:left w:val="nil"/>
              <w:bottom w:val="single" w:sz="4" w:space="0" w:color="auto"/>
              <w:right w:val="single" w:sz="4" w:space="0" w:color="auto"/>
            </w:tcBorders>
            <w:vAlign w:val="center"/>
            <w:hideMark/>
          </w:tcPr>
          <w:p w14:paraId="3F31BF0D" w14:textId="4264ACF4" w:rsidR="00CB14C4" w:rsidRDefault="00CB14C4">
            <w:pPr>
              <w:jc w:val="center"/>
              <w:rPr>
                <w:b/>
                <w:bCs/>
                <w:color w:val="000000"/>
                <w:sz w:val="20"/>
                <w:szCs w:val="20"/>
              </w:rPr>
            </w:pPr>
            <w:r>
              <w:rPr>
                <w:b/>
                <w:bCs/>
                <w:color w:val="000000"/>
                <w:sz w:val="20"/>
                <w:szCs w:val="20"/>
              </w:rPr>
              <w:t>28 384 996</w:t>
            </w:r>
            <w:r w:rsidR="001C5601">
              <w:rPr>
                <w:b/>
                <w:bCs/>
                <w:color w:val="000000"/>
                <w:sz w:val="20"/>
                <w:szCs w:val="20"/>
              </w:rPr>
              <w:t>,</w:t>
            </w:r>
            <w:r>
              <w:rPr>
                <w:b/>
                <w:bCs/>
                <w:color w:val="000000"/>
                <w:sz w:val="20"/>
                <w:szCs w:val="20"/>
              </w:rPr>
              <w:t>32</w:t>
            </w:r>
          </w:p>
        </w:tc>
      </w:tr>
      <w:tr w:rsidR="00CB14C4" w14:paraId="39607A78"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78F0EF19" w14:textId="77777777" w:rsidR="00CB14C4" w:rsidRDefault="00CB14C4">
            <w:pPr>
              <w:jc w:val="center"/>
              <w:rPr>
                <w:color w:val="000000"/>
                <w:sz w:val="18"/>
                <w:szCs w:val="18"/>
              </w:rPr>
            </w:pPr>
            <w:r>
              <w:rPr>
                <w:color w:val="000000"/>
                <w:sz w:val="18"/>
                <w:szCs w:val="18"/>
              </w:rPr>
              <w:t>3</w:t>
            </w:r>
          </w:p>
        </w:tc>
        <w:tc>
          <w:tcPr>
            <w:tcW w:w="3913" w:type="dxa"/>
            <w:tcBorders>
              <w:top w:val="nil"/>
              <w:left w:val="nil"/>
              <w:bottom w:val="single" w:sz="4" w:space="0" w:color="auto"/>
              <w:right w:val="single" w:sz="4" w:space="0" w:color="auto"/>
            </w:tcBorders>
            <w:vAlign w:val="center"/>
            <w:hideMark/>
          </w:tcPr>
          <w:p w14:paraId="4E1179B5" w14:textId="77777777" w:rsidR="00CB14C4" w:rsidRDefault="00CB14C4">
            <w:pPr>
              <w:rPr>
                <w:color w:val="000000"/>
                <w:sz w:val="18"/>
                <w:szCs w:val="18"/>
              </w:rPr>
            </w:pPr>
            <w:r>
              <w:rPr>
                <w:color w:val="000000"/>
                <w:sz w:val="18"/>
                <w:szCs w:val="18"/>
              </w:rPr>
              <w:t xml:space="preserve">Izdevumi (izņemot izdevumi par  dzelzceļa infrastruktūru)*,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0F76F6B0" w14:textId="1B6B1C1F" w:rsidR="00CB14C4" w:rsidRDefault="00CB14C4">
            <w:pPr>
              <w:jc w:val="center"/>
              <w:rPr>
                <w:color w:val="000000"/>
                <w:sz w:val="18"/>
                <w:szCs w:val="18"/>
              </w:rPr>
            </w:pPr>
            <w:r>
              <w:rPr>
                <w:color w:val="000000"/>
                <w:sz w:val="18"/>
                <w:szCs w:val="18"/>
              </w:rPr>
              <w:t>43 062 700</w:t>
            </w:r>
            <w:r w:rsidR="001C5601">
              <w:rPr>
                <w:color w:val="000000"/>
                <w:sz w:val="18"/>
                <w:szCs w:val="18"/>
              </w:rPr>
              <w:t>,</w:t>
            </w:r>
            <w:r>
              <w:rPr>
                <w:color w:val="000000"/>
                <w:sz w:val="18"/>
                <w:szCs w:val="18"/>
              </w:rPr>
              <w:t>13</w:t>
            </w:r>
          </w:p>
        </w:tc>
        <w:tc>
          <w:tcPr>
            <w:tcW w:w="1560" w:type="dxa"/>
            <w:tcBorders>
              <w:top w:val="nil"/>
              <w:left w:val="nil"/>
              <w:bottom w:val="single" w:sz="4" w:space="0" w:color="auto"/>
              <w:right w:val="single" w:sz="4" w:space="0" w:color="auto"/>
            </w:tcBorders>
            <w:vAlign w:val="center"/>
            <w:hideMark/>
          </w:tcPr>
          <w:p w14:paraId="61E280EC" w14:textId="07220099" w:rsidR="00CB14C4" w:rsidRDefault="00CB14C4">
            <w:pPr>
              <w:jc w:val="center"/>
              <w:rPr>
                <w:color w:val="000000"/>
                <w:sz w:val="18"/>
                <w:szCs w:val="18"/>
              </w:rPr>
            </w:pPr>
            <w:r>
              <w:rPr>
                <w:color w:val="000000"/>
                <w:sz w:val="18"/>
                <w:szCs w:val="18"/>
              </w:rPr>
              <w:t>31 062 828</w:t>
            </w:r>
            <w:r w:rsidR="001C5601">
              <w:rPr>
                <w:color w:val="000000"/>
                <w:sz w:val="18"/>
                <w:szCs w:val="18"/>
              </w:rPr>
              <w:t>,</w:t>
            </w:r>
            <w:r>
              <w:rPr>
                <w:color w:val="000000"/>
                <w:sz w:val="18"/>
                <w:szCs w:val="18"/>
              </w:rPr>
              <w:t>33</w:t>
            </w:r>
          </w:p>
        </w:tc>
        <w:tc>
          <w:tcPr>
            <w:tcW w:w="1559" w:type="dxa"/>
            <w:tcBorders>
              <w:top w:val="nil"/>
              <w:left w:val="nil"/>
              <w:bottom w:val="single" w:sz="4" w:space="0" w:color="auto"/>
              <w:right w:val="single" w:sz="4" w:space="0" w:color="auto"/>
            </w:tcBorders>
            <w:vAlign w:val="center"/>
            <w:hideMark/>
          </w:tcPr>
          <w:p w14:paraId="4978C669" w14:textId="72D2628D" w:rsidR="00CB14C4" w:rsidRDefault="00CB14C4">
            <w:pPr>
              <w:jc w:val="center"/>
              <w:rPr>
                <w:b/>
                <w:bCs/>
                <w:color w:val="000000"/>
                <w:sz w:val="20"/>
                <w:szCs w:val="20"/>
              </w:rPr>
            </w:pPr>
            <w:r>
              <w:rPr>
                <w:b/>
                <w:bCs/>
                <w:color w:val="000000"/>
                <w:sz w:val="20"/>
                <w:szCs w:val="20"/>
              </w:rPr>
              <w:t>74 125 528</w:t>
            </w:r>
            <w:r w:rsidR="001C5601">
              <w:rPr>
                <w:b/>
                <w:bCs/>
                <w:color w:val="000000"/>
                <w:sz w:val="20"/>
                <w:szCs w:val="20"/>
              </w:rPr>
              <w:t>,</w:t>
            </w:r>
            <w:r>
              <w:rPr>
                <w:b/>
                <w:bCs/>
                <w:color w:val="000000"/>
                <w:sz w:val="20"/>
                <w:szCs w:val="20"/>
              </w:rPr>
              <w:t>46</w:t>
            </w:r>
          </w:p>
        </w:tc>
      </w:tr>
      <w:tr w:rsidR="00CB14C4" w14:paraId="041D583E"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45471CA5" w14:textId="77777777" w:rsidR="00CB14C4" w:rsidRDefault="00CB14C4">
            <w:pPr>
              <w:jc w:val="center"/>
              <w:rPr>
                <w:color w:val="000000"/>
                <w:sz w:val="18"/>
                <w:szCs w:val="18"/>
              </w:rPr>
            </w:pPr>
            <w:r>
              <w:rPr>
                <w:color w:val="000000"/>
                <w:sz w:val="18"/>
                <w:szCs w:val="18"/>
              </w:rPr>
              <w:t>3.1.</w:t>
            </w:r>
          </w:p>
        </w:tc>
        <w:tc>
          <w:tcPr>
            <w:tcW w:w="3913" w:type="dxa"/>
            <w:tcBorders>
              <w:top w:val="nil"/>
              <w:left w:val="nil"/>
              <w:bottom w:val="single" w:sz="4" w:space="0" w:color="auto"/>
              <w:right w:val="single" w:sz="4" w:space="0" w:color="auto"/>
            </w:tcBorders>
            <w:vAlign w:val="center"/>
            <w:hideMark/>
          </w:tcPr>
          <w:p w14:paraId="5422B19E" w14:textId="77777777" w:rsidR="00CB14C4" w:rsidRDefault="00CB14C4">
            <w:pPr>
              <w:rPr>
                <w:color w:val="000000"/>
                <w:sz w:val="18"/>
                <w:szCs w:val="18"/>
              </w:rPr>
            </w:pPr>
            <w:r>
              <w:rPr>
                <w:color w:val="000000"/>
                <w:sz w:val="18"/>
                <w:szCs w:val="18"/>
              </w:rPr>
              <w:t xml:space="preserve">t.sk. izdevumi par autoostām, </w:t>
            </w:r>
            <w:proofErr w:type="spellStart"/>
            <w:r>
              <w:rPr>
                <w:i/>
                <w:iCs/>
                <w:color w:val="000000"/>
                <w:sz w:val="18"/>
                <w:szCs w:val="18"/>
              </w:rPr>
              <w:t>euro</w:t>
            </w:r>
            <w:proofErr w:type="spellEnd"/>
            <w:r>
              <w:rPr>
                <w:i/>
                <w:iCs/>
                <w:color w:val="000000"/>
                <w:sz w:val="18"/>
                <w:szCs w:val="18"/>
              </w:rPr>
              <w:t xml:space="preserve"> </w:t>
            </w:r>
          </w:p>
        </w:tc>
        <w:tc>
          <w:tcPr>
            <w:tcW w:w="1559" w:type="dxa"/>
            <w:tcBorders>
              <w:top w:val="nil"/>
              <w:left w:val="nil"/>
              <w:bottom w:val="single" w:sz="4" w:space="0" w:color="auto"/>
              <w:right w:val="single" w:sz="4" w:space="0" w:color="auto"/>
            </w:tcBorders>
            <w:noWrap/>
            <w:vAlign w:val="center"/>
            <w:hideMark/>
          </w:tcPr>
          <w:p w14:paraId="5204E5C5" w14:textId="1EB898EF" w:rsidR="00CB14C4" w:rsidRDefault="00CB14C4">
            <w:pPr>
              <w:jc w:val="center"/>
              <w:rPr>
                <w:color w:val="000000"/>
                <w:sz w:val="18"/>
                <w:szCs w:val="18"/>
              </w:rPr>
            </w:pPr>
            <w:r>
              <w:rPr>
                <w:color w:val="000000"/>
                <w:sz w:val="18"/>
                <w:szCs w:val="18"/>
              </w:rPr>
              <w:t>3 330 122</w:t>
            </w:r>
            <w:r w:rsidR="001C5601">
              <w:rPr>
                <w:color w:val="000000"/>
                <w:sz w:val="18"/>
                <w:szCs w:val="18"/>
              </w:rPr>
              <w:t>,</w:t>
            </w:r>
            <w:r>
              <w:rPr>
                <w:color w:val="000000"/>
                <w:sz w:val="18"/>
                <w:szCs w:val="18"/>
              </w:rPr>
              <w:t>91</w:t>
            </w:r>
          </w:p>
        </w:tc>
        <w:tc>
          <w:tcPr>
            <w:tcW w:w="1560" w:type="dxa"/>
            <w:tcBorders>
              <w:top w:val="nil"/>
              <w:left w:val="nil"/>
              <w:bottom w:val="single" w:sz="4" w:space="0" w:color="auto"/>
              <w:right w:val="single" w:sz="4" w:space="0" w:color="auto"/>
            </w:tcBorders>
            <w:vAlign w:val="center"/>
            <w:hideMark/>
          </w:tcPr>
          <w:p w14:paraId="20EF9B92" w14:textId="77777777" w:rsidR="00CB14C4" w:rsidRDefault="00CB14C4">
            <w:pPr>
              <w:jc w:val="center"/>
              <w:rPr>
                <w:color w:val="000000"/>
                <w:sz w:val="18"/>
                <w:szCs w:val="18"/>
              </w:rPr>
            </w:pPr>
            <w:r>
              <w:rPr>
                <w:color w:val="000000"/>
                <w:sz w:val="18"/>
                <w:szCs w:val="18"/>
              </w:rPr>
              <w:t> </w:t>
            </w:r>
          </w:p>
        </w:tc>
        <w:tc>
          <w:tcPr>
            <w:tcW w:w="1559" w:type="dxa"/>
            <w:tcBorders>
              <w:top w:val="nil"/>
              <w:left w:val="nil"/>
              <w:bottom w:val="single" w:sz="4" w:space="0" w:color="auto"/>
              <w:right w:val="single" w:sz="4" w:space="0" w:color="auto"/>
            </w:tcBorders>
            <w:vAlign w:val="center"/>
            <w:hideMark/>
          </w:tcPr>
          <w:p w14:paraId="23300430" w14:textId="004C3292" w:rsidR="00CB14C4" w:rsidRDefault="00CB14C4">
            <w:pPr>
              <w:jc w:val="center"/>
              <w:rPr>
                <w:b/>
                <w:bCs/>
                <w:color w:val="000000"/>
                <w:sz w:val="20"/>
                <w:szCs w:val="20"/>
              </w:rPr>
            </w:pPr>
            <w:r>
              <w:rPr>
                <w:b/>
                <w:bCs/>
                <w:color w:val="000000"/>
                <w:sz w:val="20"/>
                <w:szCs w:val="20"/>
              </w:rPr>
              <w:t>3 330 122</w:t>
            </w:r>
            <w:r w:rsidR="001C5601">
              <w:rPr>
                <w:b/>
                <w:bCs/>
                <w:color w:val="000000"/>
                <w:sz w:val="20"/>
                <w:szCs w:val="20"/>
              </w:rPr>
              <w:t>,</w:t>
            </w:r>
            <w:r>
              <w:rPr>
                <w:b/>
                <w:bCs/>
                <w:color w:val="000000"/>
                <w:sz w:val="20"/>
                <w:szCs w:val="20"/>
              </w:rPr>
              <w:t>91</w:t>
            </w:r>
          </w:p>
        </w:tc>
      </w:tr>
      <w:tr w:rsidR="00CB14C4" w14:paraId="40CBD573"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74CEFBD7" w14:textId="77777777" w:rsidR="00CB14C4" w:rsidRDefault="00CB14C4">
            <w:pPr>
              <w:jc w:val="center"/>
              <w:rPr>
                <w:color w:val="000000"/>
                <w:sz w:val="18"/>
                <w:szCs w:val="18"/>
              </w:rPr>
            </w:pPr>
            <w:r>
              <w:rPr>
                <w:color w:val="000000"/>
                <w:sz w:val="18"/>
                <w:szCs w:val="18"/>
              </w:rPr>
              <w:t>4</w:t>
            </w:r>
          </w:p>
        </w:tc>
        <w:tc>
          <w:tcPr>
            <w:tcW w:w="3913" w:type="dxa"/>
            <w:tcBorders>
              <w:top w:val="nil"/>
              <w:left w:val="nil"/>
              <w:bottom w:val="single" w:sz="4" w:space="0" w:color="auto"/>
              <w:right w:val="single" w:sz="4" w:space="0" w:color="auto"/>
            </w:tcBorders>
            <w:vAlign w:val="center"/>
            <w:hideMark/>
          </w:tcPr>
          <w:p w14:paraId="43A06596" w14:textId="77777777" w:rsidR="00CB14C4" w:rsidRDefault="00CB14C4">
            <w:pPr>
              <w:rPr>
                <w:color w:val="000000"/>
                <w:sz w:val="18"/>
                <w:szCs w:val="18"/>
              </w:rPr>
            </w:pPr>
            <w:r>
              <w:rPr>
                <w:color w:val="000000"/>
                <w:sz w:val="18"/>
                <w:szCs w:val="18"/>
              </w:rPr>
              <w:t>Nobraukums maršrutu tīklā, kilometri</w:t>
            </w:r>
          </w:p>
        </w:tc>
        <w:tc>
          <w:tcPr>
            <w:tcW w:w="1559" w:type="dxa"/>
            <w:tcBorders>
              <w:top w:val="nil"/>
              <w:left w:val="nil"/>
              <w:bottom w:val="single" w:sz="4" w:space="0" w:color="auto"/>
              <w:right w:val="single" w:sz="4" w:space="0" w:color="auto"/>
            </w:tcBorders>
            <w:noWrap/>
            <w:vAlign w:val="center"/>
            <w:hideMark/>
          </w:tcPr>
          <w:p w14:paraId="7B65F658" w14:textId="60662228" w:rsidR="00CB14C4" w:rsidRDefault="00CB14C4">
            <w:pPr>
              <w:jc w:val="center"/>
              <w:rPr>
                <w:color w:val="000000"/>
                <w:sz w:val="18"/>
                <w:szCs w:val="18"/>
              </w:rPr>
            </w:pPr>
            <w:r>
              <w:rPr>
                <w:color w:val="000000"/>
                <w:sz w:val="18"/>
                <w:szCs w:val="18"/>
              </w:rPr>
              <w:t>32 671 123</w:t>
            </w:r>
            <w:r w:rsidR="001C5601">
              <w:rPr>
                <w:color w:val="000000"/>
                <w:sz w:val="18"/>
                <w:szCs w:val="18"/>
              </w:rPr>
              <w:t>,</w:t>
            </w:r>
            <w:r>
              <w:rPr>
                <w:color w:val="000000"/>
                <w:sz w:val="18"/>
                <w:szCs w:val="18"/>
              </w:rPr>
              <w:t>12</w:t>
            </w:r>
          </w:p>
        </w:tc>
        <w:tc>
          <w:tcPr>
            <w:tcW w:w="1560" w:type="dxa"/>
            <w:tcBorders>
              <w:top w:val="nil"/>
              <w:left w:val="nil"/>
              <w:bottom w:val="single" w:sz="4" w:space="0" w:color="auto"/>
              <w:right w:val="single" w:sz="4" w:space="0" w:color="auto"/>
            </w:tcBorders>
            <w:vAlign w:val="center"/>
            <w:hideMark/>
          </w:tcPr>
          <w:p w14:paraId="11A8796B" w14:textId="328FCB44" w:rsidR="00CB14C4" w:rsidRDefault="00CB14C4">
            <w:pPr>
              <w:jc w:val="center"/>
              <w:rPr>
                <w:color w:val="000000"/>
                <w:sz w:val="18"/>
                <w:szCs w:val="18"/>
              </w:rPr>
            </w:pPr>
            <w:r>
              <w:rPr>
                <w:color w:val="000000"/>
                <w:sz w:val="18"/>
                <w:szCs w:val="18"/>
              </w:rPr>
              <w:t>3 847 679</w:t>
            </w:r>
            <w:r w:rsidR="001C5601">
              <w:rPr>
                <w:color w:val="000000"/>
                <w:sz w:val="18"/>
                <w:szCs w:val="18"/>
              </w:rPr>
              <w:t>,</w:t>
            </w:r>
            <w:r>
              <w:rPr>
                <w:color w:val="000000"/>
                <w:sz w:val="18"/>
                <w:szCs w:val="18"/>
              </w:rPr>
              <w:t>00</w:t>
            </w:r>
          </w:p>
        </w:tc>
        <w:tc>
          <w:tcPr>
            <w:tcW w:w="1559" w:type="dxa"/>
            <w:tcBorders>
              <w:top w:val="nil"/>
              <w:left w:val="nil"/>
              <w:bottom w:val="single" w:sz="4" w:space="0" w:color="auto"/>
              <w:right w:val="single" w:sz="4" w:space="0" w:color="auto"/>
            </w:tcBorders>
            <w:vAlign w:val="center"/>
            <w:hideMark/>
          </w:tcPr>
          <w:p w14:paraId="0746C3A2" w14:textId="2F6E2369" w:rsidR="00CB14C4" w:rsidRDefault="00CB14C4">
            <w:pPr>
              <w:jc w:val="center"/>
              <w:rPr>
                <w:b/>
                <w:bCs/>
                <w:color w:val="000000"/>
                <w:sz w:val="20"/>
                <w:szCs w:val="20"/>
              </w:rPr>
            </w:pPr>
            <w:r>
              <w:rPr>
                <w:b/>
                <w:bCs/>
                <w:color w:val="000000"/>
                <w:sz w:val="20"/>
                <w:szCs w:val="20"/>
              </w:rPr>
              <w:t>36 518 802</w:t>
            </w:r>
            <w:r w:rsidR="001C5601">
              <w:rPr>
                <w:b/>
                <w:bCs/>
                <w:color w:val="000000"/>
                <w:sz w:val="20"/>
                <w:szCs w:val="20"/>
              </w:rPr>
              <w:t>,</w:t>
            </w:r>
            <w:r>
              <w:rPr>
                <w:b/>
                <w:bCs/>
                <w:color w:val="000000"/>
                <w:sz w:val="20"/>
                <w:szCs w:val="20"/>
              </w:rPr>
              <w:t>12</w:t>
            </w:r>
          </w:p>
        </w:tc>
      </w:tr>
      <w:tr w:rsidR="00CB14C4" w14:paraId="3BE818F3"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66C86E13" w14:textId="77777777" w:rsidR="00CB14C4" w:rsidRDefault="00CB14C4">
            <w:pPr>
              <w:jc w:val="center"/>
              <w:rPr>
                <w:color w:val="000000"/>
                <w:sz w:val="18"/>
                <w:szCs w:val="18"/>
              </w:rPr>
            </w:pPr>
            <w:r>
              <w:rPr>
                <w:color w:val="000000"/>
                <w:sz w:val="18"/>
                <w:szCs w:val="18"/>
              </w:rPr>
              <w:t>5</w:t>
            </w:r>
          </w:p>
        </w:tc>
        <w:tc>
          <w:tcPr>
            <w:tcW w:w="3913" w:type="dxa"/>
            <w:tcBorders>
              <w:top w:val="nil"/>
              <w:left w:val="nil"/>
              <w:bottom w:val="single" w:sz="4" w:space="0" w:color="auto"/>
              <w:right w:val="single" w:sz="4" w:space="0" w:color="auto"/>
            </w:tcBorders>
            <w:vAlign w:val="center"/>
            <w:hideMark/>
          </w:tcPr>
          <w:p w14:paraId="3233ABD1" w14:textId="77777777" w:rsidR="00CB14C4" w:rsidRDefault="00CB14C4">
            <w:pPr>
              <w:rPr>
                <w:color w:val="000000"/>
                <w:sz w:val="18"/>
                <w:szCs w:val="18"/>
              </w:rPr>
            </w:pPr>
            <w:r>
              <w:rPr>
                <w:color w:val="000000"/>
                <w:sz w:val="18"/>
                <w:szCs w:val="18"/>
              </w:rPr>
              <w:t>Nobraukums maršrutu tīklā, vagonkilometri</w:t>
            </w:r>
          </w:p>
        </w:tc>
        <w:tc>
          <w:tcPr>
            <w:tcW w:w="1559" w:type="dxa"/>
            <w:tcBorders>
              <w:top w:val="nil"/>
              <w:left w:val="nil"/>
              <w:bottom w:val="single" w:sz="4" w:space="0" w:color="auto"/>
              <w:right w:val="single" w:sz="4" w:space="0" w:color="auto"/>
            </w:tcBorders>
            <w:noWrap/>
            <w:vAlign w:val="center"/>
            <w:hideMark/>
          </w:tcPr>
          <w:p w14:paraId="03532D66" w14:textId="77777777" w:rsidR="00CB14C4" w:rsidRDefault="00CB14C4">
            <w:pPr>
              <w:jc w:val="center"/>
              <w:rPr>
                <w:color w:val="000000"/>
                <w:sz w:val="18"/>
                <w:szCs w:val="18"/>
              </w:rPr>
            </w:pPr>
            <w:r>
              <w:rPr>
                <w:color w:val="000000"/>
                <w:sz w:val="18"/>
                <w:szCs w:val="18"/>
              </w:rPr>
              <w:t>-</w:t>
            </w:r>
          </w:p>
        </w:tc>
        <w:tc>
          <w:tcPr>
            <w:tcW w:w="1560" w:type="dxa"/>
            <w:tcBorders>
              <w:top w:val="nil"/>
              <w:left w:val="nil"/>
              <w:bottom w:val="single" w:sz="4" w:space="0" w:color="auto"/>
              <w:right w:val="single" w:sz="4" w:space="0" w:color="auto"/>
            </w:tcBorders>
            <w:vAlign w:val="center"/>
            <w:hideMark/>
          </w:tcPr>
          <w:p w14:paraId="29014593" w14:textId="5A628F7B" w:rsidR="00CB14C4" w:rsidRDefault="00CB14C4">
            <w:pPr>
              <w:jc w:val="center"/>
              <w:rPr>
                <w:color w:val="000000"/>
                <w:sz w:val="18"/>
                <w:szCs w:val="18"/>
              </w:rPr>
            </w:pPr>
            <w:r>
              <w:rPr>
                <w:color w:val="000000"/>
                <w:sz w:val="18"/>
                <w:szCs w:val="18"/>
              </w:rPr>
              <w:t>14 638 750</w:t>
            </w:r>
            <w:r w:rsidR="001C5601">
              <w:rPr>
                <w:color w:val="000000"/>
                <w:sz w:val="18"/>
                <w:szCs w:val="18"/>
              </w:rPr>
              <w:t>,</w:t>
            </w:r>
            <w:r>
              <w:rPr>
                <w:color w:val="000000"/>
                <w:sz w:val="18"/>
                <w:szCs w:val="18"/>
              </w:rPr>
              <w:t>00</w:t>
            </w:r>
          </w:p>
        </w:tc>
        <w:tc>
          <w:tcPr>
            <w:tcW w:w="1559" w:type="dxa"/>
            <w:tcBorders>
              <w:top w:val="nil"/>
              <w:left w:val="nil"/>
              <w:bottom w:val="single" w:sz="4" w:space="0" w:color="auto"/>
              <w:right w:val="single" w:sz="4" w:space="0" w:color="auto"/>
            </w:tcBorders>
            <w:vAlign w:val="center"/>
            <w:hideMark/>
          </w:tcPr>
          <w:p w14:paraId="30D6CFA1" w14:textId="06DB4D14" w:rsidR="00CB14C4" w:rsidRDefault="00CB14C4">
            <w:pPr>
              <w:jc w:val="center"/>
              <w:rPr>
                <w:b/>
                <w:bCs/>
                <w:color w:val="000000"/>
                <w:sz w:val="20"/>
                <w:szCs w:val="20"/>
              </w:rPr>
            </w:pPr>
            <w:r>
              <w:rPr>
                <w:b/>
                <w:bCs/>
                <w:color w:val="000000"/>
                <w:sz w:val="20"/>
                <w:szCs w:val="20"/>
              </w:rPr>
              <w:t>14 638 750</w:t>
            </w:r>
            <w:r w:rsidR="001C5601">
              <w:rPr>
                <w:b/>
                <w:bCs/>
                <w:color w:val="000000"/>
                <w:sz w:val="20"/>
                <w:szCs w:val="20"/>
              </w:rPr>
              <w:t>,</w:t>
            </w:r>
            <w:r>
              <w:rPr>
                <w:b/>
                <w:bCs/>
                <w:color w:val="000000"/>
                <w:sz w:val="20"/>
                <w:szCs w:val="20"/>
              </w:rPr>
              <w:t>00</w:t>
            </w:r>
          </w:p>
        </w:tc>
      </w:tr>
      <w:tr w:rsidR="00CB14C4" w14:paraId="60EB8B6F"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5211E45D" w14:textId="77777777" w:rsidR="00CB14C4" w:rsidRDefault="00CB14C4">
            <w:pPr>
              <w:jc w:val="center"/>
              <w:rPr>
                <w:color w:val="000000"/>
                <w:sz w:val="18"/>
                <w:szCs w:val="18"/>
              </w:rPr>
            </w:pPr>
            <w:r>
              <w:rPr>
                <w:color w:val="000000"/>
                <w:sz w:val="18"/>
                <w:szCs w:val="18"/>
              </w:rPr>
              <w:t>6</w:t>
            </w:r>
          </w:p>
        </w:tc>
        <w:tc>
          <w:tcPr>
            <w:tcW w:w="3913" w:type="dxa"/>
            <w:tcBorders>
              <w:top w:val="nil"/>
              <w:left w:val="nil"/>
              <w:bottom w:val="single" w:sz="4" w:space="0" w:color="auto"/>
              <w:right w:val="single" w:sz="4" w:space="0" w:color="auto"/>
            </w:tcBorders>
            <w:vAlign w:val="center"/>
            <w:hideMark/>
          </w:tcPr>
          <w:p w14:paraId="1372A592" w14:textId="77777777" w:rsidR="00CB14C4" w:rsidRDefault="00CB14C4">
            <w:pPr>
              <w:rPr>
                <w:color w:val="000000"/>
                <w:sz w:val="18"/>
                <w:szCs w:val="18"/>
              </w:rPr>
            </w:pPr>
            <w:r>
              <w:rPr>
                <w:color w:val="000000"/>
                <w:sz w:val="18"/>
                <w:szCs w:val="18"/>
              </w:rPr>
              <w:t xml:space="preserve">Kompensējamais PVN par braukšanas maksas atvieglojumiem,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30468717" w14:textId="01F82233" w:rsidR="00CB14C4" w:rsidRDefault="00CB14C4">
            <w:pPr>
              <w:jc w:val="center"/>
              <w:rPr>
                <w:color w:val="000000"/>
                <w:sz w:val="18"/>
                <w:szCs w:val="18"/>
              </w:rPr>
            </w:pPr>
            <w:r>
              <w:rPr>
                <w:color w:val="000000"/>
                <w:sz w:val="18"/>
                <w:szCs w:val="18"/>
              </w:rPr>
              <w:t>551 684</w:t>
            </w:r>
            <w:r w:rsidR="001C5601">
              <w:rPr>
                <w:color w:val="000000"/>
                <w:sz w:val="18"/>
                <w:szCs w:val="18"/>
              </w:rPr>
              <w:t>,</w:t>
            </w:r>
            <w:r>
              <w:rPr>
                <w:color w:val="000000"/>
                <w:sz w:val="18"/>
                <w:szCs w:val="18"/>
              </w:rPr>
              <w:t>28</w:t>
            </w:r>
          </w:p>
        </w:tc>
        <w:tc>
          <w:tcPr>
            <w:tcW w:w="1560" w:type="dxa"/>
            <w:tcBorders>
              <w:top w:val="nil"/>
              <w:left w:val="nil"/>
              <w:bottom w:val="single" w:sz="4" w:space="0" w:color="auto"/>
              <w:right w:val="single" w:sz="4" w:space="0" w:color="auto"/>
            </w:tcBorders>
            <w:vAlign w:val="center"/>
            <w:hideMark/>
          </w:tcPr>
          <w:p w14:paraId="1CB947E9" w14:textId="10093214" w:rsidR="00CB14C4" w:rsidRDefault="00CB14C4">
            <w:pPr>
              <w:jc w:val="center"/>
              <w:rPr>
                <w:color w:val="000000"/>
                <w:sz w:val="18"/>
                <w:szCs w:val="18"/>
              </w:rPr>
            </w:pPr>
            <w:r>
              <w:rPr>
                <w:color w:val="000000"/>
                <w:sz w:val="18"/>
                <w:szCs w:val="18"/>
              </w:rPr>
              <w:t>243 868</w:t>
            </w:r>
            <w:r w:rsidR="001C5601">
              <w:rPr>
                <w:color w:val="000000"/>
                <w:sz w:val="18"/>
                <w:szCs w:val="18"/>
              </w:rPr>
              <w:t>,</w:t>
            </w:r>
            <w:r>
              <w:rPr>
                <w:color w:val="000000"/>
                <w:sz w:val="18"/>
                <w:szCs w:val="18"/>
              </w:rPr>
              <w:t>32</w:t>
            </w:r>
          </w:p>
        </w:tc>
        <w:tc>
          <w:tcPr>
            <w:tcW w:w="1559" w:type="dxa"/>
            <w:tcBorders>
              <w:top w:val="nil"/>
              <w:left w:val="nil"/>
              <w:bottom w:val="single" w:sz="4" w:space="0" w:color="auto"/>
              <w:right w:val="single" w:sz="4" w:space="0" w:color="auto"/>
            </w:tcBorders>
            <w:vAlign w:val="center"/>
            <w:hideMark/>
          </w:tcPr>
          <w:p w14:paraId="0B088539" w14:textId="72E41CC5" w:rsidR="00CB14C4" w:rsidRDefault="00CB14C4">
            <w:pPr>
              <w:jc w:val="center"/>
              <w:rPr>
                <w:b/>
                <w:bCs/>
                <w:color w:val="000000"/>
                <w:sz w:val="20"/>
                <w:szCs w:val="20"/>
              </w:rPr>
            </w:pPr>
            <w:r>
              <w:rPr>
                <w:b/>
                <w:bCs/>
                <w:color w:val="000000"/>
                <w:sz w:val="20"/>
                <w:szCs w:val="20"/>
              </w:rPr>
              <w:t>795 552</w:t>
            </w:r>
            <w:r w:rsidR="001C5601">
              <w:rPr>
                <w:b/>
                <w:bCs/>
                <w:color w:val="000000"/>
                <w:sz w:val="20"/>
                <w:szCs w:val="20"/>
              </w:rPr>
              <w:t>,</w:t>
            </w:r>
            <w:r>
              <w:rPr>
                <w:b/>
                <w:bCs/>
                <w:color w:val="000000"/>
                <w:sz w:val="20"/>
                <w:szCs w:val="20"/>
              </w:rPr>
              <w:t>60</w:t>
            </w:r>
          </w:p>
        </w:tc>
      </w:tr>
      <w:tr w:rsidR="00CB14C4" w14:paraId="5487AC1D" w14:textId="77777777" w:rsidTr="00CB14C4">
        <w:trPr>
          <w:trHeight w:val="510"/>
        </w:trPr>
        <w:tc>
          <w:tcPr>
            <w:tcW w:w="760" w:type="dxa"/>
            <w:tcBorders>
              <w:top w:val="nil"/>
              <w:left w:val="single" w:sz="4" w:space="0" w:color="auto"/>
              <w:bottom w:val="single" w:sz="4" w:space="0" w:color="auto"/>
              <w:right w:val="single" w:sz="4" w:space="0" w:color="auto"/>
            </w:tcBorders>
            <w:noWrap/>
            <w:vAlign w:val="center"/>
            <w:hideMark/>
          </w:tcPr>
          <w:p w14:paraId="47511636" w14:textId="77777777" w:rsidR="00CB14C4" w:rsidRDefault="00CB14C4">
            <w:pPr>
              <w:jc w:val="center"/>
              <w:rPr>
                <w:color w:val="000000"/>
                <w:sz w:val="18"/>
                <w:szCs w:val="18"/>
              </w:rPr>
            </w:pPr>
            <w:r>
              <w:rPr>
                <w:color w:val="000000"/>
                <w:sz w:val="18"/>
                <w:szCs w:val="18"/>
              </w:rPr>
              <w:t>7</w:t>
            </w:r>
          </w:p>
        </w:tc>
        <w:tc>
          <w:tcPr>
            <w:tcW w:w="3913" w:type="dxa"/>
            <w:tcBorders>
              <w:top w:val="nil"/>
              <w:left w:val="nil"/>
              <w:bottom w:val="single" w:sz="4" w:space="0" w:color="auto"/>
              <w:right w:val="single" w:sz="4" w:space="0" w:color="auto"/>
            </w:tcBorders>
            <w:vAlign w:val="center"/>
            <w:hideMark/>
          </w:tcPr>
          <w:p w14:paraId="0CCDFD3F" w14:textId="603A2EFC" w:rsidR="00CB14C4" w:rsidRDefault="00CB14C4">
            <w:pPr>
              <w:rPr>
                <w:color w:val="000000"/>
                <w:sz w:val="18"/>
                <w:szCs w:val="18"/>
              </w:rPr>
            </w:pPr>
            <w:r>
              <w:rPr>
                <w:color w:val="000000"/>
                <w:sz w:val="18"/>
                <w:szCs w:val="18"/>
              </w:rPr>
              <w:t>Aprēķinātā peļņa atbilstoši M</w:t>
            </w:r>
            <w:r w:rsidR="0064780C">
              <w:rPr>
                <w:color w:val="000000"/>
                <w:sz w:val="18"/>
                <w:szCs w:val="18"/>
              </w:rPr>
              <w:t>K</w:t>
            </w:r>
            <w:r>
              <w:rPr>
                <w:color w:val="000000"/>
                <w:sz w:val="18"/>
                <w:szCs w:val="18"/>
              </w:rPr>
              <w:t xml:space="preserve"> noteikumos Nr.435 un sabiedriskā transporta pakalpojumu līgumos noteiktajai kārtībai,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55791561" w14:textId="4B5741EE" w:rsidR="00CB14C4" w:rsidRDefault="00CB14C4">
            <w:pPr>
              <w:jc w:val="center"/>
              <w:rPr>
                <w:color w:val="000000"/>
                <w:sz w:val="18"/>
                <w:szCs w:val="18"/>
              </w:rPr>
            </w:pPr>
            <w:r>
              <w:rPr>
                <w:color w:val="000000"/>
                <w:sz w:val="18"/>
                <w:szCs w:val="18"/>
              </w:rPr>
              <w:t>197 235</w:t>
            </w:r>
            <w:r w:rsidR="001C5601">
              <w:rPr>
                <w:color w:val="000000"/>
                <w:sz w:val="18"/>
                <w:szCs w:val="18"/>
              </w:rPr>
              <w:t>,</w:t>
            </w:r>
            <w:r>
              <w:rPr>
                <w:color w:val="000000"/>
                <w:sz w:val="18"/>
                <w:szCs w:val="18"/>
              </w:rPr>
              <w:t>61</w:t>
            </w:r>
          </w:p>
        </w:tc>
        <w:tc>
          <w:tcPr>
            <w:tcW w:w="1560" w:type="dxa"/>
            <w:tcBorders>
              <w:top w:val="nil"/>
              <w:left w:val="nil"/>
              <w:bottom w:val="single" w:sz="4" w:space="0" w:color="auto"/>
              <w:right w:val="single" w:sz="4" w:space="0" w:color="auto"/>
            </w:tcBorders>
            <w:vAlign w:val="center"/>
            <w:hideMark/>
          </w:tcPr>
          <w:p w14:paraId="21360C9F" w14:textId="42986415" w:rsidR="00CB14C4" w:rsidRDefault="00CB14C4">
            <w:pPr>
              <w:jc w:val="center"/>
              <w:rPr>
                <w:color w:val="000000"/>
                <w:sz w:val="18"/>
                <w:szCs w:val="18"/>
              </w:rPr>
            </w:pPr>
            <w:r>
              <w:rPr>
                <w:color w:val="000000"/>
                <w:sz w:val="18"/>
                <w:szCs w:val="18"/>
              </w:rPr>
              <w:t>785 963</w:t>
            </w:r>
            <w:r w:rsidR="001C5601">
              <w:rPr>
                <w:color w:val="000000"/>
                <w:sz w:val="18"/>
                <w:szCs w:val="18"/>
              </w:rPr>
              <w:t>,</w:t>
            </w:r>
            <w:r>
              <w:rPr>
                <w:color w:val="000000"/>
                <w:sz w:val="18"/>
                <w:szCs w:val="18"/>
              </w:rPr>
              <w:t>42</w:t>
            </w:r>
          </w:p>
        </w:tc>
        <w:tc>
          <w:tcPr>
            <w:tcW w:w="1559" w:type="dxa"/>
            <w:tcBorders>
              <w:top w:val="nil"/>
              <w:left w:val="nil"/>
              <w:bottom w:val="single" w:sz="4" w:space="0" w:color="auto"/>
              <w:right w:val="single" w:sz="4" w:space="0" w:color="auto"/>
            </w:tcBorders>
            <w:vAlign w:val="center"/>
            <w:hideMark/>
          </w:tcPr>
          <w:p w14:paraId="318EF632" w14:textId="36BEBA37" w:rsidR="00CB14C4" w:rsidRDefault="00CB14C4">
            <w:pPr>
              <w:jc w:val="center"/>
              <w:rPr>
                <w:b/>
                <w:bCs/>
                <w:color w:val="000000"/>
                <w:sz w:val="20"/>
                <w:szCs w:val="20"/>
              </w:rPr>
            </w:pPr>
            <w:r>
              <w:rPr>
                <w:b/>
                <w:bCs/>
                <w:color w:val="000000"/>
                <w:sz w:val="20"/>
                <w:szCs w:val="20"/>
              </w:rPr>
              <w:t>983 199</w:t>
            </w:r>
            <w:r w:rsidR="001C5601">
              <w:rPr>
                <w:b/>
                <w:bCs/>
                <w:color w:val="000000"/>
                <w:sz w:val="20"/>
                <w:szCs w:val="20"/>
              </w:rPr>
              <w:t>,</w:t>
            </w:r>
            <w:r>
              <w:rPr>
                <w:b/>
                <w:bCs/>
                <w:color w:val="000000"/>
                <w:sz w:val="20"/>
                <w:szCs w:val="20"/>
              </w:rPr>
              <w:t>03</w:t>
            </w:r>
          </w:p>
        </w:tc>
      </w:tr>
      <w:tr w:rsidR="00CB14C4" w14:paraId="1812DA29" w14:textId="77777777" w:rsidTr="00CB14C4">
        <w:trPr>
          <w:trHeight w:val="1035"/>
        </w:trPr>
        <w:tc>
          <w:tcPr>
            <w:tcW w:w="760" w:type="dxa"/>
            <w:tcBorders>
              <w:top w:val="nil"/>
              <w:left w:val="single" w:sz="4" w:space="0" w:color="auto"/>
              <w:bottom w:val="single" w:sz="4" w:space="0" w:color="auto"/>
              <w:right w:val="single" w:sz="4" w:space="0" w:color="auto"/>
            </w:tcBorders>
            <w:noWrap/>
            <w:vAlign w:val="center"/>
            <w:hideMark/>
          </w:tcPr>
          <w:p w14:paraId="73E2A71A" w14:textId="77777777" w:rsidR="00CB14C4" w:rsidRDefault="00CB14C4">
            <w:pPr>
              <w:jc w:val="center"/>
              <w:rPr>
                <w:color w:val="000000"/>
                <w:sz w:val="18"/>
                <w:szCs w:val="18"/>
              </w:rPr>
            </w:pPr>
            <w:r>
              <w:rPr>
                <w:color w:val="000000"/>
                <w:sz w:val="18"/>
                <w:szCs w:val="18"/>
              </w:rPr>
              <w:t>8</w:t>
            </w:r>
          </w:p>
        </w:tc>
        <w:tc>
          <w:tcPr>
            <w:tcW w:w="3913" w:type="dxa"/>
            <w:tcBorders>
              <w:top w:val="nil"/>
              <w:left w:val="nil"/>
              <w:bottom w:val="single" w:sz="4" w:space="0" w:color="auto"/>
              <w:right w:val="single" w:sz="4" w:space="0" w:color="auto"/>
            </w:tcBorders>
            <w:vAlign w:val="center"/>
            <w:hideMark/>
          </w:tcPr>
          <w:p w14:paraId="59319717" w14:textId="77777777" w:rsidR="00CB14C4" w:rsidRDefault="00CB14C4">
            <w:pPr>
              <w:rPr>
                <w:color w:val="000000"/>
                <w:sz w:val="18"/>
                <w:szCs w:val="18"/>
              </w:rPr>
            </w:pPr>
            <w:r>
              <w:rPr>
                <w:color w:val="000000"/>
                <w:sz w:val="18"/>
                <w:szCs w:val="18"/>
              </w:rPr>
              <w:t xml:space="preserve">Aprēķinātā zaudējumu kompensācija atbilstoši sabiedriskā transporta pakalpojumu līgumos noteiktajam, </w:t>
            </w:r>
            <w:proofErr w:type="spellStart"/>
            <w:r>
              <w:rPr>
                <w:i/>
                <w:iCs/>
                <w:color w:val="000000"/>
                <w:sz w:val="18"/>
                <w:szCs w:val="18"/>
              </w:rPr>
              <w:t>euro</w:t>
            </w:r>
            <w:proofErr w:type="spellEnd"/>
            <w:r>
              <w:rPr>
                <w:color w:val="000000"/>
                <w:sz w:val="18"/>
                <w:szCs w:val="18"/>
              </w:rPr>
              <w:t xml:space="preserve">** </w:t>
            </w:r>
            <w:r>
              <w:rPr>
                <w:color w:val="808080"/>
                <w:sz w:val="18"/>
                <w:szCs w:val="18"/>
              </w:rPr>
              <w:t>(vilcienu pārvadājumos 3.rinda - 2.rinda + 6.rinda + 7.rinda); (autobusu pārvadājumos 3.rinda - 2.1.rinda + 6.rinda + 7.rinda)</w:t>
            </w:r>
          </w:p>
        </w:tc>
        <w:tc>
          <w:tcPr>
            <w:tcW w:w="1559" w:type="dxa"/>
            <w:tcBorders>
              <w:top w:val="nil"/>
              <w:left w:val="nil"/>
              <w:bottom w:val="single" w:sz="4" w:space="0" w:color="auto"/>
              <w:right w:val="single" w:sz="4" w:space="0" w:color="auto"/>
            </w:tcBorders>
            <w:noWrap/>
            <w:vAlign w:val="center"/>
            <w:hideMark/>
          </w:tcPr>
          <w:p w14:paraId="5E7E36EE" w14:textId="23EA339E" w:rsidR="00CB14C4" w:rsidRDefault="00CB14C4">
            <w:pPr>
              <w:jc w:val="center"/>
              <w:rPr>
                <w:color w:val="000000"/>
                <w:sz w:val="18"/>
                <w:szCs w:val="18"/>
              </w:rPr>
            </w:pPr>
            <w:r>
              <w:rPr>
                <w:color w:val="000000"/>
                <w:sz w:val="18"/>
                <w:szCs w:val="18"/>
              </w:rPr>
              <w:t>29 169 021</w:t>
            </w:r>
            <w:r w:rsidR="001C5601">
              <w:rPr>
                <w:color w:val="000000"/>
                <w:sz w:val="18"/>
                <w:szCs w:val="18"/>
              </w:rPr>
              <w:t>,</w:t>
            </w:r>
            <w:r>
              <w:rPr>
                <w:color w:val="000000"/>
                <w:sz w:val="18"/>
                <w:szCs w:val="18"/>
              </w:rPr>
              <w:t>00</w:t>
            </w:r>
          </w:p>
        </w:tc>
        <w:tc>
          <w:tcPr>
            <w:tcW w:w="1560" w:type="dxa"/>
            <w:tcBorders>
              <w:top w:val="nil"/>
              <w:left w:val="nil"/>
              <w:bottom w:val="single" w:sz="4" w:space="0" w:color="auto"/>
              <w:right w:val="single" w:sz="4" w:space="0" w:color="auto"/>
            </w:tcBorders>
            <w:noWrap/>
            <w:vAlign w:val="center"/>
            <w:hideMark/>
          </w:tcPr>
          <w:p w14:paraId="2B0E1FAE" w14:textId="0A195568" w:rsidR="00CB14C4" w:rsidRDefault="00CB14C4">
            <w:pPr>
              <w:jc w:val="center"/>
              <w:rPr>
                <w:color w:val="000000"/>
                <w:sz w:val="18"/>
                <w:szCs w:val="18"/>
              </w:rPr>
            </w:pPr>
            <w:r>
              <w:rPr>
                <w:color w:val="000000"/>
                <w:sz w:val="18"/>
                <w:szCs w:val="18"/>
              </w:rPr>
              <w:t>15 329 041</w:t>
            </w:r>
            <w:r w:rsidR="001C5601">
              <w:rPr>
                <w:color w:val="000000"/>
                <w:sz w:val="18"/>
                <w:szCs w:val="18"/>
              </w:rPr>
              <w:t>,</w:t>
            </w:r>
            <w:r>
              <w:rPr>
                <w:color w:val="000000"/>
                <w:sz w:val="18"/>
                <w:szCs w:val="18"/>
              </w:rPr>
              <w:t>12</w:t>
            </w:r>
          </w:p>
        </w:tc>
        <w:tc>
          <w:tcPr>
            <w:tcW w:w="1559" w:type="dxa"/>
            <w:tcBorders>
              <w:top w:val="nil"/>
              <w:left w:val="nil"/>
              <w:bottom w:val="single" w:sz="4" w:space="0" w:color="auto"/>
              <w:right w:val="single" w:sz="4" w:space="0" w:color="auto"/>
            </w:tcBorders>
            <w:vAlign w:val="center"/>
            <w:hideMark/>
          </w:tcPr>
          <w:p w14:paraId="57E21A2B" w14:textId="337BFBCA" w:rsidR="00CB14C4" w:rsidRDefault="00CB14C4">
            <w:pPr>
              <w:jc w:val="center"/>
              <w:rPr>
                <w:b/>
                <w:bCs/>
                <w:color w:val="000000"/>
                <w:sz w:val="20"/>
                <w:szCs w:val="20"/>
              </w:rPr>
            </w:pPr>
            <w:r>
              <w:rPr>
                <w:b/>
                <w:bCs/>
                <w:color w:val="000000"/>
                <w:sz w:val="20"/>
                <w:szCs w:val="20"/>
              </w:rPr>
              <w:t>44 498 062</w:t>
            </w:r>
            <w:r w:rsidR="001C5601">
              <w:rPr>
                <w:b/>
                <w:bCs/>
                <w:color w:val="000000"/>
                <w:sz w:val="20"/>
                <w:szCs w:val="20"/>
              </w:rPr>
              <w:t>,</w:t>
            </w:r>
            <w:r>
              <w:rPr>
                <w:b/>
                <w:bCs/>
                <w:color w:val="000000"/>
                <w:sz w:val="20"/>
                <w:szCs w:val="20"/>
              </w:rPr>
              <w:t>12</w:t>
            </w:r>
          </w:p>
        </w:tc>
      </w:tr>
      <w:tr w:rsidR="00CB14C4" w14:paraId="59F0E3ED" w14:textId="77777777" w:rsidTr="00CB14C4">
        <w:trPr>
          <w:trHeight w:val="645"/>
        </w:trPr>
        <w:tc>
          <w:tcPr>
            <w:tcW w:w="760" w:type="dxa"/>
            <w:tcBorders>
              <w:top w:val="nil"/>
              <w:left w:val="single" w:sz="4" w:space="0" w:color="auto"/>
              <w:bottom w:val="single" w:sz="4" w:space="0" w:color="auto"/>
              <w:right w:val="single" w:sz="4" w:space="0" w:color="auto"/>
            </w:tcBorders>
            <w:noWrap/>
            <w:vAlign w:val="center"/>
            <w:hideMark/>
          </w:tcPr>
          <w:p w14:paraId="26481802" w14:textId="77777777" w:rsidR="00CB14C4" w:rsidRDefault="00CB14C4">
            <w:pPr>
              <w:jc w:val="center"/>
              <w:rPr>
                <w:color w:val="000000"/>
                <w:sz w:val="18"/>
                <w:szCs w:val="18"/>
              </w:rPr>
            </w:pPr>
            <w:r>
              <w:rPr>
                <w:color w:val="000000"/>
                <w:sz w:val="18"/>
                <w:szCs w:val="18"/>
              </w:rPr>
              <w:lastRenderedPageBreak/>
              <w:t>9</w:t>
            </w:r>
          </w:p>
        </w:tc>
        <w:tc>
          <w:tcPr>
            <w:tcW w:w="3913" w:type="dxa"/>
            <w:tcBorders>
              <w:top w:val="nil"/>
              <w:left w:val="nil"/>
              <w:bottom w:val="single" w:sz="4" w:space="0" w:color="auto"/>
              <w:right w:val="single" w:sz="4" w:space="0" w:color="auto"/>
            </w:tcBorders>
            <w:vAlign w:val="center"/>
            <w:hideMark/>
          </w:tcPr>
          <w:p w14:paraId="36CDD8A6" w14:textId="77777777" w:rsidR="00CB14C4" w:rsidRDefault="00CB14C4">
            <w:pPr>
              <w:rPr>
                <w:color w:val="000000"/>
                <w:sz w:val="18"/>
                <w:szCs w:val="18"/>
              </w:rPr>
            </w:pPr>
            <w:r>
              <w:rPr>
                <w:color w:val="000000"/>
                <w:sz w:val="18"/>
                <w:szCs w:val="18"/>
              </w:rPr>
              <w:t xml:space="preserve">Pārskaitītas dotācijas zaudējumu segšanai un par braukšanas maksas atvieglojumiem (31.06.00 apakšprogramma),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11FD1C91" w14:textId="16B39867" w:rsidR="00CB14C4" w:rsidRDefault="00CB14C4">
            <w:pPr>
              <w:jc w:val="center"/>
              <w:rPr>
                <w:color w:val="000000"/>
                <w:sz w:val="18"/>
                <w:szCs w:val="18"/>
              </w:rPr>
            </w:pPr>
            <w:r>
              <w:rPr>
                <w:color w:val="000000"/>
                <w:sz w:val="18"/>
                <w:szCs w:val="18"/>
              </w:rPr>
              <w:t>32 000 000</w:t>
            </w:r>
            <w:r w:rsidR="001C5601">
              <w:rPr>
                <w:color w:val="000000"/>
                <w:sz w:val="18"/>
                <w:szCs w:val="18"/>
              </w:rPr>
              <w:t>,</w:t>
            </w:r>
            <w:r>
              <w:rPr>
                <w:color w:val="000000"/>
                <w:sz w:val="18"/>
                <w:szCs w:val="18"/>
              </w:rPr>
              <w:t>00</w:t>
            </w:r>
          </w:p>
        </w:tc>
        <w:tc>
          <w:tcPr>
            <w:tcW w:w="1560" w:type="dxa"/>
            <w:tcBorders>
              <w:top w:val="nil"/>
              <w:left w:val="nil"/>
              <w:bottom w:val="single" w:sz="4" w:space="0" w:color="auto"/>
              <w:right w:val="single" w:sz="4" w:space="0" w:color="auto"/>
            </w:tcBorders>
            <w:vAlign w:val="center"/>
            <w:hideMark/>
          </w:tcPr>
          <w:p w14:paraId="363DAC5C" w14:textId="76F52F19" w:rsidR="00CB14C4" w:rsidRDefault="00CB14C4">
            <w:pPr>
              <w:jc w:val="center"/>
              <w:rPr>
                <w:color w:val="000000"/>
                <w:sz w:val="18"/>
                <w:szCs w:val="18"/>
              </w:rPr>
            </w:pPr>
            <w:r>
              <w:rPr>
                <w:color w:val="000000"/>
                <w:sz w:val="18"/>
                <w:szCs w:val="18"/>
              </w:rPr>
              <w:t>12 449 572</w:t>
            </w:r>
            <w:r w:rsidR="001C5601">
              <w:rPr>
                <w:color w:val="000000"/>
                <w:sz w:val="18"/>
                <w:szCs w:val="18"/>
              </w:rPr>
              <w:t>,</w:t>
            </w:r>
            <w:r>
              <w:rPr>
                <w:color w:val="000000"/>
                <w:sz w:val="18"/>
                <w:szCs w:val="18"/>
              </w:rPr>
              <w:t>00</w:t>
            </w:r>
          </w:p>
        </w:tc>
        <w:tc>
          <w:tcPr>
            <w:tcW w:w="1559" w:type="dxa"/>
            <w:tcBorders>
              <w:top w:val="nil"/>
              <w:left w:val="nil"/>
              <w:bottom w:val="single" w:sz="4" w:space="0" w:color="auto"/>
              <w:right w:val="single" w:sz="4" w:space="0" w:color="auto"/>
            </w:tcBorders>
            <w:vAlign w:val="center"/>
            <w:hideMark/>
          </w:tcPr>
          <w:p w14:paraId="770A1C69" w14:textId="658E7C48" w:rsidR="00CB14C4" w:rsidRDefault="00CB14C4">
            <w:pPr>
              <w:jc w:val="center"/>
              <w:rPr>
                <w:b/>
                <w:bCs/>
                <w:color w:val="000000"/>
                <w:sz w:val="20"/>
                <w:szCs w:val="20"/>
              </w:rPr>
            </w:pPr>
            <w:r>
              <w:rPr>
                <w:b/>
                <w:bCs/>
                <w:color w:val="000000"/>
                <w:sz w:val="20"/>
                <w:szCs w:val="20"/>
              </w:rPr>
              <w:t>44 449 572</w:t>
            </w:r>
            <w:r w:rsidR="001C5601">
              <w:rPr>
                <w:b/>
                <w:bCs/>
                <w:color w:val="000000"/>
                <w:sz w:val="20"/>
                <w:szCs w:val="20"/>
              </w:rPr>
              <w:t>,</w:t>
            </w:r>
            <w:r>
              <w:rPr>
                <w:b/>
                <w:bCs/>
                <w:color w:val="000000"/>
                <w:sz w:val="20"/>
                <w:szCs w:val="20"/>
              </w:rPr>
              <w:t>00</w:t>
            </w:r>
          </w:p>
        </w:tc>
      </w:tr>
      <w:tr w:rsidR="00CB14C4" w14:paraId="63DD29B6"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0964D7A3" w14:textId="77777777" w:rsidR="00CB14C4" w:rsidRDefault="00CB14C4">
            <w:pPr>
              <w:jc w:val="center"/>
              <w:rPr>
                <w:color w:val="000000"/>
                <w:sz w:val="18"/>
                <w:szCs w:val="18"/>
              </w:rPr>
            </w:pPr>
            <w:r>
              <w:rPr>
                <w:color w:val="000000"/>
                <w:sz w:val="18"/>
                <w:szCs w:val="18"/>
              </w:rPr>
              <w:t>10</w:t>
            </w:r>
          </w:p>
        </w:tc>
        <w:tc>
          <w:tcPr>
            <w:tcW w:w="3913" w:type="dxa"/>
            <w:tcBorders>
              <w:top w:val="nil"/>
              <w:left w:val="nil"/>
              <w:bottom w:val="single" w:sz="4" w:space="0" w:color="auto"/>
              <w:right w:val="single" w:sz="4" w:space="0" w:color="auto"/>
            </w:tcBorders>
            <w:vAlign w:val="center"/>
            <w:hideMark/>
          </w:tcPr>
          <w:p w14:paraId="7CB14833" w14:textId="54523B54" w:rsidR="00CB14C4" w:rsidRDefault="00CB14C4">
            <w:pPr>
              <w:rPr>
                <w:color w:val="000000"/>
                <w:sz w:val="18"/>
                <w:szCs w:val="18"/>
              </w:rPr>
            </w:pPr>
            <w:r>
              <w:rPr>
                <w:color w:val="000000"/>
                <w:sz w:val="18"/>
                <w:szCs w:val="18"/>
              </w:rPr>
              <w:t>Izmaksātais līdzfinansējums no pašvaldībām</w:t>
            </w:r>
            <w:r w:rsidR="00163697">
              <w:rPr>
                <w:color w:val="000000"/>
                <w:sz w:val="18"/>
                <w:szCs w:val="18"/>
              </w:rPr>
              <w:t xml:space="preserve">, </w:t>
            </w:r>
            <w:proofErr w:type="spellStart"/>
            <w:r w:rsidR="00163697" w:rsidRPr="00163697">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382BD160" w14:textId="6ACD941F" w:rsidR="00CB14C4" w:rsidRDefault="00CB14C4">
            <w:pPr>
              <w:jc w:val="center"/>
              <w:rPr>
                <w:color w:val="000000"/>
                <w:sz w:val="18"/>
                <w:szCs w:val="18"/>
              </w:rPr>
            </w:pPr>
            <w:r>
              <w:rPr>
                <w:color w:val="000000"/>
                <w:sz w:val="18"/>
                <w:szCs w:val="18"/>
              </w:rPr>
              <w:t>30 243</w:t>
            </w:r>
            <w:r w:rsidR="001C5601">
              <w:rPr>
                <w:color w:val="000000"/>
                <w:sz w:val="18"/>
                <w:szCs w:val="18"/>
              </w:rPr>
              <w:t>,</w:t>
            </w:r>
            <w:r>
              <w:rPr>
                <w:color w:val="000000"/>
                <w:sz w:val="18"/>
                <w:szCs w:val="18"/>
              </w:rPr>
              <w:t>40</w:t>
            </w:r>
          </w:p>
        </w:tc>
        <w:tc>
          <w:tcPr>
            <w:tcW w:w="1560" w:type="dxa"/>
            <w:tcBorders>
              <w:top w:val="nil"/>
              <w:left w:val="nil"/>
              <w:bottom w:val="single" w:sz="4" w:space="0" w:color="auto"/>
              <w:right w:val="single" w:sz="4" w:space="0" w:color="auto"/>
            </w:tcBorders>
            <w:vAlign w:val="center"/>
            <w:hideMark/>
          </w:tcPr>
          <w:p w14:paraId="040C2BAB" w14:textId="77777777" w:rsidR="00CB14C4" w:rsidRDefault="00CB14C4">
            <w:pPr>
              <w:jc w:val="center"/>
              <w:rPr>
                <w:color w:val="000000"/>
                <w:sz w:val="18"/>
                <w:szCs w:val="18"/>
              </w:rPr>
            </w:pPr>
            <w:r>
              <w:rPr>
                <w:color w:val="000000"/>
                <w:sz w:val="18"/>
                <w:szCs w:val="18"/>
              </w:rPr>
              <w:t> </w:t>
            </w:r>
          </w:p>
        </w:tc>
        <w:tc>
          <w:tcPr>
            <w:tcW w:w="1559" w:type="dxa"/>
            <w:tcBorders>
              <w:top w:val="nil"/>
              <w:left w:val="nil"/>
              <w:bottom w:val="single" w:sz="4" w:space="0" w:color="auto"/>
              <w:right w:val="single" w:sz="4" w:space="0" w:color="auto"/>
            </w:tcBorders>
            <w:vAlign w:val="center"/>
            <w:hideMark/>
          </w:tcPr>
          <w:p w14:paraId="61F3DFCA" w14:textId="1979D106" w:rsidR="00CB14C4" w:rsidRDefault="00CB14C4">
            <w:pPr>
              <w:jc w:val="center"/>
              <w:rPr>
                <w:b/>
                <w:bCs/>
                <w:color w:val="000000"/>
                <w:sz w:val="20"/>
                <w:szCs w:val="20"/>
              </w:rPr>
            </w:pPr>
            <w:r>
              <w:rPr>
                <w:b/>
                <w:bCs/>
                <w:color w:val="000000"/>
                <w:sz w:val="20"/>
                <w:szCs w:val="20"/>
              </w:rPr>
              <w:t>30 243</w:t>
            </w:r>
            <w:r w:rsidR="001C5601">
              <w:rPr>
                <w:b/>
                <w:bCs/>
                <w:color w:val="000000"/>
                <w:sz w:val="20"/>
                <w:szCs w:val="20"/>
              </w:rPr>
              <w:t>,</w:t>
            </w:r>
            <w:r>
              <w:rPr>
                <w:b/>
                <w:bCs/>
                <w:color w:val="000000"/>
                <w:sz w:val="20"/>
                <w:szCs w:val="20"/>
              </w:rPr>
              <w:t>40</w:t>
            </w:r>
          </w:p>
        </w:tc>
      </w:tr>
      <w:tr w:rsidR="00CB14C4" w14:paraId="5FF1BF68" w14:textId="77777777" w:rsidTr="00CB14C4">
        <w:trPr>
          <w:trHeight w:val="480"/>
        </w:trPr>
        <w:tc>
          <w:tcPr>
            <w:tcW w:w="760" w:type="dxa"/>
            <w:tcBorders>
              <w:top w:val="nil"/>
              <w:left w:val="single" w:sz="4" w:space="0" w:color="auto"/>
              <w:bottom w:val="single" w:sz="4" w:space="0" w:color="auto"/>
              <w:right w:val="single" w:sz="4" w:space="0" w:color="auto"/>
            </w:tcBorders>
            <w:noWrap/>
            <w:vAlign w:val="center"/>
            <w:hideMark/>
          </w:tcPr>
          <w:p w14:paraId="36962972" w14:textId="77777777" w:rsidR="00CB14C4" w:rsidRDefault="00CB14C4">
            <w:pPr>
              <w:jc w:val="center"/>
              <w:rPr>
                <w:color w:val="000000"/>
                <w:sz w:val="18"/>
                <w:szCs w:val="18"/>
              </w:rPr>
            </w:pPr>
            <w:r>
              <w:rPr>
                <w:color w:val="000000"/>
                <w:sz w:val="18"/>
                <w:szCs w:val="18"/>
              </w:rPr>
              <w:t>11</w:t>
            </w:r>
          </w:p>
        </w:tc>
        <w:tc>
          <w:tcPr>
            <w:tcW w:w="3913" w:type="dxa"/>
            <w:tcBorders>
              <w:top w:val="nil"/>
              <w:left w:val="nil"/>
              <w:bottom w:val="single" w:sz="4" w:space="0" w:color="auto"/>
              <w:right w:val="single" w:sz="4" w:space="0" w:color="auto"/>
            </w:tcBorders>
            <w:vAlign w:val="center"/>
            <w:hideMark/>
          </w:tcPr>
          <w:p w14:paraId="39C0DDB2" w14:textId="77777777" w:rsidR="00CB14C4" w:rsidRDefault="00CB14C4">
            <w:pPr>
              <w:rPr>
                <w:color w:val="000000"/>
                <w:sz w:val="18"/>
                <w:szCs w:val="18"/>
              </w:rPr>
            </w:pPr>
            <w:r>
              <w:rPr>
                <w:color w:val="000000"/>
                <w:sz w:val="18"/>
                <w:szCs w:val="18"/>
              </w:rPr>
              <w:t xml:space="preserve">No kompensācijas ieturēto līgumsodu apmērs, </w:t>
            </w:r>
            <w:proofErr w:type="spellStart"/>
            <w:r>
              <w:rPr>
                <w:i/>
                <w:iCs/>
                <w:color w:val="000000"/>
                <w:sz w:val="18"/>
                <w:szCs w:val="18"/>
              </w:rPr>
              <w:t>euro</w:t>
            </w:r>
            <w:proofErr w:type="spellEnd"/>
          </w:p>
        </w:tc>
        <w:tc>
          <w:tcPr>
            <w:tcW w:w="1559" w:type="dxa"/>
            <w:tcBorders>
              <w:top w:val="nil"/>
              <w:left w:val="nil"/>
              <w:bottom w:val="single" w:sz="4" w:space="0" w:color="auto"/>
              <w:right w:val="single" w:sz="4" w:space="0" w:color="auto"/>
            </w:tcBorders>
            <w:noWrap/>
            <w:vAlign w:val="center"/>
            <w:hideMark/>
          </w:tcPr>
          <w:p w14:paraId="3705C2FE" w14:textId="51B6389A" w:rsidR="00CB14C4" w:rsidRDefault="00CB14C4">
            <w:pPr>
              <w:jc w:val="center"/>
              <w:rPr>
                <w:color w:val="000000"/>
                <w:sz w:val="18"/>
                <w:szCs w:val="18"/>
              </w:rPr>
            </w:pPr>
            <w:r>
              <w:rPr>
                <w:color w:val="000000"/>
                <w:sz w:val="18"/>
                <w:szCs w:val="18"/>
              </w:rPr>
              <w:t>100 220</w:t>
            </w:r>
            <w:r w:rsidR="001C5601">
              <w:rPr>
                <w:color w:val="000000"/>
                <w:sz w:val="18"/>
                <w:szCs w:val="18"/>
              </w:rPr>
              <w:t>,</w:t>
            </w:r>
            <w:r>
              <w:rPr>
                <w:color w:val="000000"/>
                <w:sz w:val="18"/>
                <w:szCs w:val="18"/>
              </w:rPr>
              <w:t>00</w:t>
            </w:r>
          </w:p>
        </w:tc>
        <w:tc>
          <w:tcPr>
            <w:tcW w:w="1560" w:type="dxa"/>
            <w:tcBorders>
              <w:top w:val="nil"/>
              <w:left w:val="nil"/>
              <w:bottom w:val="single" w:sz="4" w:space="0" w:color="auto"/>
              <w:right w:val="single" w:sz="4" w:space="0" w:color="auto"/>
            </w:tcBorders>
            <w:noWrap/>
            <w:vAlign w:val="center"/>
            <w:hideMark/>
          </w:tcPr>
          <w:p w14:paraId="73164F21" w14:textId="431809F8" w:rsidR="00CB14C4" w:rsidRDefault="00CB14C4">
            <w:pPr>
              <w:jc w:val="center"/>
              <w:rPr>
                <w:color w:val="000000"/>
                <w:sz w:val="18"/>
                <w:szCs w:val="18"/>
              </w:rPr>
            </w:pPr>
            <w:r>
              <w:rPr>
                <w:color w:val="000000"/>
                <w:sz w:val="18"/>
                <w:szCs w:val="18"/>
              </w:rPr>
              <w:t>21 840</w:t>
            </w:r>
            <w:r w:rsidR="001C5601">
              <w:rPr>
                <w:color w:val="000000"/>
                <w:sz w:val="18"/>
                <w:szCs w:val="18"/>
              </w:rPr>
              <w:t>,</w:t>
            </w:r>
            <w:r>
              <w:rPr>
                <w:color w:val="000000"/>
                <w:sz w:val="18"/>
                <w:szCs w:val="18"/>
              </w:rPr>
              <w:t>00</w:t>
            </w:r>
          </w:p>
        </w:tc>
        <w:tc>
          <w:tcPr>
            <w:tcW w:w="1559" w:type="dxa"/>
            <w:tcBorders>
              <w:top w:val="nil"/>
              <w:left w:val="nil"/>
              <w:bottom w:val="single" w:sz="4" w:space="0" w:color="auto"/>
              <w:right w:val="single" w:sz="4" w:space="0" w:color="auto"/>
            </w:tcBorders>
            <w:vAlign w:val="center"/>
            <w:hideMark/>
          </w:tcPr>
          <w:p w14:paraId="39E6A26B" w14:textId="0B88938D" w:rsidR="00CB14C4" w:rsidRDefault="00CB14C4">
            <w:pPr>
              <w:jc w:val="center"/>
              <w:rPr>
                <w:b/>
                <w:bCs/>
                <w:color w:val="000000"/>
                <w:sz w:val="20"/>
                <w:szCs w:val="20"/>
              </w:rPr>
            </w:pPr>
            <w:r>
              <w:rPr>
                <w:b/>
                <w:bCs/>
                <w:color w:val="000000"/>
                <w:sz w:val="20"/>
                <w:szCs w:val="20"/>
              </w:rPr>
              <w:t>122 060</w:t>
            </w:r>
            <w:r w:rsidR="001C5601">
              <w:rPr>
                <w:b/>
                <w:bCs/>
                <w:color w:val="000000"/>
                <w:sz w:val="20"/>
                <w:szCs w:val="20"/>
              </w:rPr>
              <w:t>,</w:t>
            </w:r>
            <w:r>
              <w:rPr>
                <w:b/>
                <w:bCs/>
                <w:color w:val="000000"/>
                <w:sz w:val="20"/>
                <w:szCs w:val="20"/>
              </w:rPr>
              <w:t>00</w:t>
            </w:r>
          </w:p>
        </w:tc>
      </w:tr>
      <w:tr w:rsidR="00CB14C4" w14:paraId="553B5B94" w14:textId="77777777" w:rsidTr="00CB14C4">
        <w:trPr>
          <w:trHeight w:val="525"/>
        </w:trPr>
        <w:tc>
          <w:tcPr>
            <w:tcW w:w="760" w:type="dxa"/>
            <w:tcBorders>
              <w:top w:val="nil"/>
              <w:left w:val="single" w:sz="4" w:space="0" w:color="auto"/>
              <w:bottom w:val="single" w:sz="4" w:space="0" w:color="auto"/>
              <w:right w:val="single" w:sz="4" w:space="0" w:color="auto"/>
            </w:tcBorders>
            <w:noWrap/>
            <w:vAlign w:val="center"/>
            <w:hideMark/>
          </w:tcPr>
          <w:p w14:paraId="5848DF22" w14:textId="77777777" w:rsidR="00CB14C4" w:rsidRDefault="00CB14C4">
            <w:pPr>
              <w:jc w:val="center"/>
              <w:rPr>
                <w:color w:val="000000"/>
                <w:sz w:val="18"/>
                <w:szCs w:val="18"/>
              </w:rPr>
            </w:pPr>
            <w:r>
              <w:rPr>
                <w:color w:val="000000"/>
                <w:sz w:val="18"/>
                <w:szCs w:val="18"/>
              </w:rPr>
              <w:t>12</w:t>
            </w:r>
          </w:p>
        </w:tc>
        <w:tc>
          <w:tcPr>
            <w:tcW w:w="3913" w:type="dxa"/>
            <w:tcBorders>
              <w:top w:val="nil"/>
              <w:left w:val="nil"/>
              <w:bottom w:val="single" w:sz="4" w:space="0" w:color="auto"/>
              <w:right w:val="single" w:sz="4" w:space="0" w:color="auto"/>
            </w:tcBorders>
            <w:vAlign w:val="center"/>
            <w:hideMark/>
          </w:tcPr>
          <w:p w14:paraId="7EA4F9D5" w14:textId="77777777" w:rsidR="00CB14C4" w:rsidRDefault="00CB14C4">
            <w:pPr>
              <w:rPr>
                <w:b/>
                <w:bCs/>
                <w:color w:val="000000"/>
                <w:sz w:val="18"/>
                <w:szCs w:val="18"/>
              </w:rPr>
            </w:pPr>
            <w:r>
              <w:rPr>
                <w:b/>
                <w:bCs/>
                <w:color w:val="000000"/>
                <w:sz w:val="18"/>
                <w:szCs w:val="18"/>
              </w:rPr>
              <w:t xml:space="preserve">Iztrūkums (-) / pārmaksa (+) zaudējumu segšanai, </w:t>
            </w:r>
            <w:proofErr w:type="spellStart"/>
            <w:r>
              <w:rPr>
                <w:i/>
                <w:iCs/>
                <w:color w:val="000000"/>
                <w:sz w:val="18"/>
                <w:szCs w:val="18"/>
              </w:rPr>
              <w:t>euro</w:t>
            </w:r>
            <w:proofErr w:type="spellEnd"/>
            <w:r>
              <w:rPr>
                <w:b/>
                <w:bCs/>
                <w:color w:val="000000"/>
                <w:sz w:val="18"/>
                <w:szCs w:val="18"/>
              </w:rPr>
              <w:t xml:space="preserve"> </w:t>
            </w:r>
            <w:r>
              <w:rPr>
                <w:b/>
                <w:bCs/>
                <w:color w:val="767171"/>
                <w:sz w:val="18"/>
                <w:szCs w:val="18"/>
              </w:rPr>
              <w:t>(9.rinda +10 rinda + 11.rinda – 8.rinda)</w:t>
            </w:r>
          </w:p>
        </w:tc>
        <w:tc>
          <w:tcPr>
            <w:tcW w:w="1559" w:type="dxa"/>
            <w:tcBorders>
              <w:top w:val="nil"/>
              <w:left w:val="nil"/>
              <w:bottom w:val="single" w:sz="4" w:space="0" w:color="auto"/>
              <w:right w:val="single" w:sz="4" w:space="0" w:color="auto"/>
            </w:tcBorders>
            <w:noWrap/>
            <w:vAlign w:val="center"/>
            <w:hideMark/>
          </w:tcPr>
          <w:p w14:paraId="1A116275" w14:textId="0E977214" w:rsidR="00CB14C4" w:rsidRDefault="00CB14C4">
            <w:pPr>
              <w:jc w:val="center"/>
              <w:rPr>
                <w:b/>
                <w:bCs/>
                <w:color w:val="000000"/>
                <w:sz w:val="18"/>
                <w:szCs w:val="18"/>
              </w:rPr>
            </w:pPr>
            <w:r>
              <w:rPr>
                <w:b/>
                <w:bCs/>
                <w:color w:val="000000"/>
                <w:sz w:val="18"/>
                <w:szCs w:val="18"/>
              </w:rPr>
              <w:t>2 961 442</w:t>
            </w:r>
            <w:r w:rsidR="001C5601">
              <w:rPr>
                <w:b/>
                <w:bCs/>
                <w:color w:val="000000"/>
                <w:sz w:val="18"/>
                <w:szCs w:val="18"/>
              </w:rPr>
              <w:t>,</w:t>
            </w:r>
            <w:r>
              <w:rPr>
                <w:b/>
                <w:bCs/>
                <w:color w:val="000000"/>
                <w:sz w:val="18"/>
                <w:szCs w:val="18"/>
              </w:rPr>
              <w:t>40</w:t>
            </w:r>
          </w:p>
        </w:tc>
        <w:tc>
          <w:tcPr>
            <w:tcW w:w="1560" w:type="dxa"/>
            <w:tcBorders>
              <w:top w:val="nil"/>
              <w:left w:val="nil"/>
              <w:bottom w:val="single" w:sz="4" w:space="0" w:color="auto"/>
              <w:right w:val="single" w:sz="4" w:space="0" w:color="auto"/>
            </w:tcBorders>
            <w:noWrap/>
            <w:vAlign w:val="center"/>
            <w:hideMark/>
          </w:tcPr>
          <w:p w14:paraId="27FAE292" w14:textId="16B1B2D1" w:rsidR="00CB14C4" w:rsidRDefault="00CB14C4">
            <w:pPr>
              <w:jc w:val="center"/>
              <w:rPr>
                <w:b/>
                <w:bCs/>
                <w:color w:val="000000"/>
                <w:sz w:val="18"/>
                <w:szCs w:val="18"/>
              </w:rPr>
            </w:pPr>
            <w:r>
              <w:rPr>
                <w:b/>
                <w:bCs/>
                <w:color w:val="000000"/>
                <w:sz w:val="18"/>
                <w:szCs w:val="18"/>
              </w:rPr>
              <w:t>-2 857 629</w:t>
            </w:r>
            <w:r w:rsidR="001C5601">
              <w:rPr>
                <w:b/>
                <w:bCs/>
                <w:color w:val="000000"/>
                <w:sz w:val="18"/>
                <w:szCs w:val="18"/>
              </w:rPr>
              <w:t>,</w:t>
            </w:r>
            <w:r>
              <w:rPr>
                <w:b/>
                <w:bCs/>
                <w:color w:val="000000"/>
                <w:sz w:val="18"/>
                <w:szCs w:val="18"/>
              </w:rPr>
              <w:t>12</w:t>
            </w:r>
          </w:p>
        </w:tc>
        <w:tc>
          <w:tcPr>
            <w:tcW w:w="1559" w:type="dxa"/>
            <w:tcBorders>
              <w:top w:val="nil"/>
              <w:left w:val="nil"/>
              <w:bottom w:val="single" w:sz="4" w:space="0" w:color="auto"/>
              <w:right w:val="single" w:sz="4" w:space="0" w:color="auto"/>
            </w:tcBorders>
            <w:vAlign w:val="center"/>
            <w:hideMark/>
          </w:tcPr>
          <w:p w14:paraId="5ED2BA21" w14:textId="572DA165" w:rsidR="00CB14C4" w:rsidRDefault="00CB14C4">
            <w:pPr>
              <w:jc w:val="center"/>
              <w:rPr>
                <w:b/>
                <w:bCs/>
                <w:color w:val="000000"/>
                <w:sz w:val="20"/>
                <w:szCs w:val="20"/>
              </w:rPr>
            </w:pPr>
            <w:r>
              <w:rPr>
                <w:b/>
                <w:bCs/>
                <w:color w:val="000000"/>
                <w:sz w:val="20"/>
                <w:szCs w:val="20"/>
              </w:rPr>
              <w:t>103 813</w:t>
            </w:r>
            <w:r w:rsidR="001C5601">
              <w:rPr>
                <w:b/>
                <w:bCs/>
                <w:color w:val="000000"/>
                <w:sz w:val="20"/>
                <w:szCs w:val="20"/>
              </w:rPr>
              <w:t>,</w:t>
            </w:r>
            <w:r>
              <w:rPr>
                <w:b/>
                <w:bCs/>
                <w:color w:val="000000"/>
                <w:sz w:val="20"/>
                <w:szCs w:val="20"/>
              </w:rPr>
              <w:t>28</w:t>
            </w:r>
          </w:p>
        </w:tc>
      </w:tr>
      <w:tr w:rsidR="00CB14C4" w14:paraId="7D90ED50"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61352391" w14:textId="77777777" w:rsidR="00CB14C4" w:rsidRDefault="00CB14C4">
            <w:pPr>
              <w:jc w:val="center"/>
              <w:rPr>
                <w:color w:val="000000"/>
                <w:sz w:val="18"/>
                <w:szCs w:val="18"/>
              </w:rPr>
            </w:pPr>
            <w:r>
              <w:rPr>
                <w:color w:val="000000"/>
                <w:sz w:val="18"/>
                <w:szCs w:val="18"/>
              </w:rPr>
              <w:t> </w:t>
            </w:r>
          </w:p>
        </w:tc>
        <w:tc>
          <w:tcPr>
            <w:tcW w:w="3913" w:type="dxa"/>
            <w:tcBorders>
              <w:top w:val="nil"/>
              <w:left w:val="nil"/>
              <w:bottom w:val="single" w:sz="4" w:space="0" w:color="auto"/>
              <w:right w:val="single" w:sz="4" w:space="0" w:color="auto"/>
            </w:tcBorders>
            <w:vAlign w:val="center"/>
            <w:hideMark/>
          </w:tcPr>
          <w:p w14:paraId="4EA2539B" w14:textId="77777777" w:rsidR="00CB14C4" w:rsidRDefault="00CB14C4">
            <w:pPr>
              <w:rPr>
                <w:color w:val="000000"/>
                <w:sz w:val="18"/>
                <w:szCs w:val="18"/>
              </w:rPr>
            </w:pPr>
            <w:r>
              <w:rPr>
                <w:color w:val="000000"/>
                <w:sz w:val="18"/>
                <w:szCs w:val="18"/>
              </w:rPr>
              <w:t>Dotāciju segums pār kompensējamiem zaudējumiem, %</w:t>
            </w:r>
          </w:p>
        </w:tc>
        <w:tc>
          <w:tcPr>
            <w:tcW w:w="1559" w:type="dxa"/>
            <w:tcBorders>
              <w:top w:val="nil"/>
              <w:left w:val="nil"/>
              <w:bottom w:val="single" w:sz="4" w:space="0" w:color="auto"/>
              <w:right w:val="single" w:sz="4" w:space="0" w:color="auto"/>
            </w:tcBorders>
            <w:noWrap/>
            <w:vAlign w:val="center"/>
            <w:hideMark/>
          </w:tcPr>
          <w:p w14:paraId="446E4AA8" w14:textId="5CB1F018" w:rsidR="00CB14C4" w:rsidRDefault="00CB14C4">
            <w:pPr>
              <w:jc w:val="center"/>
              <w:rPr>
                <w:color w:val="000000"/>
                <w:sz w:val="18"/>
                <w:szCs w:val="18"/>
              </w:rPr>
            </w:pPr>
            <w:r>
              <w:rPr>
                <w:color w:val="000000"/>
                <w:sz w:val="18"/>
                <w:szCs w:val="18"/>
              </w:rPr>
              <w:t>109</w:t>
            </w:r>
            <w:r w:rsidR="001C5601">
              <w:rPr>
                <w:color w:val="000000"/>
                <w:sz w:val="18"/>
                <w:szCs w:val="18"/>
              </w:rPr>
              <w:t>,</w:t>
            </w:r>
            <w:r>
              <w:rPr>
                <w:color w:val="000000"/>
                <w:sz w:val="18"/>
                <w:szCs w:val="18"/>
              </w:rPr>
              <w:t>71%</w:t>
            </w:r>
          </w:p>
        </w:tc>
        <w:tc>
          <w:tcPr>
            <w:tcW w:w="1560" w:type="dxa"/>
            <w:tcBorders>
              <w:top w:val="nil"/>
              <w:left w:val="nil"/>
              <w:bottom w:val="single" w:sz="4" w:space="0" w:color="auto"/>
              <w:right w:val="single" w:sz="4" w:space="0" w:color="auto"/>
            </w:tcBorders>
            <w:noWrap/>
            <w:vAlign w:val="center"/>
            <w:hideMark/>
          </w:tcPr>
          <w:p w14:paraId="5632F7B4" w14:textId="1AA76EB0" w:rsidR="00CB14C4" w:rsidRDefault="00CB14C4">
            <w:pPr>
              <w:jc w:val="center"/>
              <w:rPr>
                <w:color w:val="000000"/>
                <w:sz w:val="18"/>
                <w:szCs w:val="18"/>
              </w:rPr>
            </w:pPr>
            <w:r>
              <w:rPr>
                <w:color w:val="000000"/>
                <w:sz w:val="18"/>
                <w:szCs w:val="18"/>
              </w:rPr>
              <w:t>81</w:t>
            </w:r>
            <w:r w:rsidR="001C5601">
              <w:rPr>
                <w:color w:val="000000"/>
                <w:sz w:val="18"/>
                <w:szCs w:val="18"/>
              </w:rPr>
              <w:t>,</w:t>
            </w:r>
            <w:r>
              <w:rPr>
                <w:color w:val="000000"/>
                <w:sz w:val="18"/>
                <w:szCs w:val="18"/>
              </w:rPr>
              <w:t>22%</w:t>
            </w:r>
          </w:p>
        </w:tc>
        <w:tc>
          <w:tcPr>
            <w:tcW w:w="1559" w:type="dxa"/>
            <w:tcBorders>
              <w:top w:val="nil"/>
              <w:left w:val="nil"/>
              <w:bottom w:val="single" w:sz="4" w:space="0" w:color="auto"/>
              <w:right w:val="single" w:sz="4" w:space="0" w:color="auto"/>
            </w:tcBorders>
            <w:noWrap/>
            <w:vAlign w:val="center"/>
            <w:hideMark/>
          </w:tcPr>
          <w:p w14:paraId="7C55AB13" w14:textId="62A923B6" w:rsidR="00CB14C4" w:rsidRDefault="00CB14C4">
            <w:pPr>
              <w:jc w:val="center"/>
              <w:rPr>
                <w:color w:val="000000"/>
                <w:sz w:val="18"/>
                <w:szCs w:val="18"/>
              </w:rPr>
            </w:pPr>
            <w:r>
              <w:rPr>
                <w:color w:val="000000"/>
                <w:sz w:val="18"/>
                <w:szCs w:val="18"/>
              </w:rPr>
              <w:t>99</w:t>
            </w:r>
            <w:r w:rsidR="001C5601">
              <w:rPr>
                <w:color w:val="000000"/>
                <w:sz w:val="18"/>
                <w:szCs w:val="18"/>
              </w:rPr>
              <w:t>,</w:t>
            </w:r>
            <w:r>
              <w:rPr>
                <w:color w:val="000000"/>
                <w:sz w:val="18"/>
                <w:szCs w:val="18"/>
              </w:rPr>
              <w:t>89%</w:t>
            </w:r>
          </w:p>
        </w:tc>
      </w:tr>
      <w:tr w:rsidR="00CB14C4" w14:paraId="35F336EB" w14:textId="77777777" w:rsidTr="00CB14C4">
        <w:trPr>
          <w:trHeight w:val="390"/>
        </w:trPr>
        <w:tc>
          <w:tcPr>
            <w:tcW w:w="760" w:type="dxa"/>
            <w:tcBorders>
              <w:top w:val="nil"/>
              <w:left w:val="single" w:sz="4" w:space="0" w:color="auto"/>
              <w:bottom w:val="single" w:sz="4" w:space="0" w:color="auto"/>
              <w:right w:val="single" w:sz="4" w:space="0" w:color="auto"/>
            </w:tcBorders>
            <w:noWrap/>
            <w:vAlign w:val="center"/>
            <w:hideMark/>
          </w:tcPr>
          <w:p w14:paraId="3BED082E" w14:textId="77777777" w:rsidR="00CB14C4" w:rsidRDefault="00CB14C4">
            <w:pPr>
              <w:jc w:val="center"/>
              <w:rPr>
                <w:color w:val="000000"/>
                <w:sz w:val="18"/>
                <w:szCs w:val="18"/>
              </w:rPr>
            </w:pPr>
            <w:r>
              <w:rPr>
                <w:color w:val="000000"/>
                <w:sz w:val="18"/>
                <w:szCs w:val="18"/>
              </w:rPr>
              <w:t> </w:t>
            </w:r>
          </w:p>
        </w:tc>
        <w:tc>
          <w:tcPr>
            <w:tcW w:w="3913" w:type="dxa"/>
            <w:tcBorders>
              <w:top w:val="nil"/>
              <w:left w:val="nil"/>
              <w:bottom w:val="single" w:sz="4" w:space="0" w:color="auto"/>
              <w:right w:val="single" w:sz="4" w:space="0" w:color="auto"/>
            </w:tcBorders>
            <w:vAlign w:val="center"/>
            <w:hideMark/>
          </w:tcPr>
          <w:p w14:paraId="0F5F98C4" w14:textId="45D80595" w:rsidR="00CB14C4" w:rsidRDefault="00CB14C4">
            <w:pPr>
              <w:rPr>
                <w:color w:val="000000"/>
                <w:sz w:val="18"/>
                <w:szCs w:val="18"/>
              </w:rPr>
            </w:pPr>
            <w:r>
              <w:rPr>
                <w:color w:val="000000"/>
                <w:sz w:val="18"/>
                <w:szCs w:val="18"/>
              </w:rPr>
              <w:t>Biļešu ieņēmumu segums pār kompensējamiem izdevumiem</w:t>
            </w:r>
            <w:r w:rsidR="00163697">
              <w:rPr>
                <w:color w:val="000000"/>
                <w:sz w:val="18"/>
                <w:szCs w:val="18"/>
              </w:rPr>
              <w:t>, %</w:t>
            </w:r>
          </w:p>
        </w:tc>
        <w:tc>
          <w:tcPr>
            <w:tcW w:w="1559" w:type="dxa"/>
            <w:tcBorders>
              <w:top w:val="nil"/>
              <w:left w:val="nil"/>
              <w:bottom w:val="single" w:sz="4" w:space="0" w:color="auto"/>
              <w:right w:val="single" w:sz="4" w:space="0" w:color="auto"/>
            </w:tcBorders>
            <w:noWrap/>
            <w:vAlign w:val="center"/>
            <w:hideMark/>
          </w:tcPr>
          <w:p w14:paraId="617458B0" w14:textId="60E83C54" w:rsidR="00CB14C4" w:rsidRDefault="00CB14C4">
            <w:pPr>
              <w:jc w:val="center"/>
              <w:rPr>
                <w:color w:val="000000"/>
                <w:sz w:val="18"/>
                <w:szCs w:val="18"/>
              </w:rPr>
            </w:pPr>
            <w:r>
              <w:rPr>
                <w:color w:val="000000"/>
                <w:sz w:val="18"/>
                <w:szCs w:val="18"/>
              </w:rPr>
              <w:t>34</w:t>
            </w:r>
            <w:r w:rsidR="001C5601">
              <w:rPr>
                <w:color w:val="000000"/>
                <w:sz w:val="18"/>
                <w:szCs w:val="18"/>
              </w:rPr>
              <w:t>,</w:t>
            </w:r>
            <w:r>
              <w:rPr>
                <w:color w:val="000000"/>
                <w:sz w:val="18"/>
                <w:szCs w:val="18"/>
              </w:rPr>
              <w:t>00%</w:t>
            </w:r>
          </w:p>
        </w:tc>
        <w:tc>
          <w:tcPr>
            <w:tcW w:w="1560" w:type="dxa"/>
            <w:tcBorders>
              <w:top w:val="nil"/>
              <w:left w:val="nil"/>
              <w:bottom w:val="single" w:sz="4" w:space="0" w:color="auto"/>
              <w:right w:val="single" w:sz="4" w:space="0" w:color="auto"/>
            </w:tcBorders>
            <w:noWrap/>
            <w:vAlign w:val="center"/>
            <w:hideMark/>
          </w:tcPr>
          <w:p w14:paraId="477B4EB3" w14:textId="0ADFE69C" w:rsidR="00CB14C4" w:rsidRDefault="00CB14C4">
            <w:pPr>
              <w:jc w:val="center"/>
              <w:rPr>
                <w:color w:val="000000"/>
                <w:sz w:val="18"/>
                <w:szCs w:val="18"/>
              </w:rPr>
            </w:pPr>
            <w:r>
              <w:rPr>
                <w:color w:val="000000"/>
                <w:sz w:val="18"/>
                <w:szCs w:val="18"/>
              </w:rPr>
              <w:t>44</w:t>
            </w:r>
            <w:r w:rsidR="001C5601">
              <w:rPr>
                <w:color w:val="000000"/>
                <w:sz w:val="18"/>
                <w:szCs w:val="18"/>
              </w:rPr>
              <w:t>,</w:t>
            </w:r>
            <w:r>
              <w:rPr>
                <w:color w:val="000000"/>
                <w:sz w:val="18"/>
                <w:szCs w:val="18"/>
              </w:rPr>
              <w:t>24%</w:t>
            </w:r>
          </w:p>
        </w:tc>
        <w:tc>
          <w:tcPr>
            <w:tcW w:w="1559" w:type="dxa"/>
            <w:tcBorders>
              <w:top w:val="nil"/>
              <w:left w:val="nil"/>
              <w:bottom w:val="single" w:sz="4" w:space="0" w:color="auto"/>
              <w:right w:val="single" w:sz="4" w:space="0" w:color="auto"/>
            </w:tcBorders>
            <w:noWrap/>
            <w:vAlign w:val="center"/>
            <w:hideMark/>
          </w:tcPr>
          <w:p w14:paraId="6086FF0B" w14:textId="4468CA56" w:rsidR="00CB14C4" w:rsidRDefault="00CB14C4">
            <w:pPr>
              <w:jc w:val="center"/>
              <w:rPr>
                <w:color w:val="000000"/>
                <w:sz w:val="18"/>
                <w:szCs w:val="18"/>
              </w:rPr>
            </w:pPr>
            <w:r>
              <w:rPr>
                <w:color w:val="000000"/>
                <w:sz w:val="18"/>
                <w:szCs w:val="18"/>
              </w:rPr>
              <w:t>38</w:t>
            </w:r>
            <w:r w:rsidR="001C5601">
              <w:rPr>
                <w:color w:val="000000"/>
                <w:sz w:val="18"/>
                <w:szCs w:val="18"/>
              </w:rPr>
              <w:t>,</w:t>
            </w:r>
            <w:r>
              <w:rPr>
                <w:color w:val="000000"/>
                <w:sz w:val="18"/>
                <w:szCs w:val="18"/>
              </w:rPr>
              <w:t>29%</w:t>
            </w:r>
          </w:p>
        </w:tc>
      </w:tr>
      <w:tr w:rsidR="00CB14C4" w14:paraId="77C67889" w14:textId="77777777" w:rsidTr="00CB14C4">
        <w:trPr>
          <w:trHeight w:val="525"/>
        </w:trPr>
        <w:tc>
          <w:tcPr>
            <w:tcW w:w="760" w:type="dxa"/>
            <w:tcBorders>
              <w:top w:val="nil"/>
              <w:left w:val="single" w:sz="4" w:space="0" w:color="auto"/>
              <w:bottom w:val="single" w:sz="4" w:space="0" w:color="auto"/>
              <w:right w:val="single" w:sz="4" w:space="0" w:color="auto"/>
            </w:tcBorders>
            <w:noWrap/>
            <w:vAlign w:val="center"/>
            <w:hideMark/>
          </w:tcPr>
          <w:p w14:paraId="4E8E9AC1" w14:textId="77777777" w:rsidR="00CB14C4" w:rsidRDefault="00CB14C4">
            <w:pPr>
              <w:jc w:val="center"/>
              <w:rPr>
                <w:color w:val="000000"/>
                <w:sz w:val="18"/>
                <w:szCs w:val="18"/>
              </w:rPr>
            </w:pPr>
            <w:r>
              <w:rPr>
                <w:color w:val="000000"/>
                <w:sz w:val="18"/>
                <w:szCs w:val="18"/>
              </w:rPr>
              <w:t>13</w:t>
            </w:r>
          </w:p>
        </w:tc>
        <w:tc>
          <w:tcPr>
            <w:tcW w:w="3913" w:type="dxa"/>
            <w:tcBorders>
              <w:top w:val="nil"/>
              <w:left w:val="nil"/>
              <w:bottom w:val="single" w:sz="4" w:space="0" w:color="auto"/>
              <w:right w:val="single" w:sz="4" w:space="0" w:color="auto"/>
            </w:tcBorders>
            <w:vAlign w:val="center"/>
            <w:hideMark/>
          </w:tcPr>
          <w:p w14:paraId="4FD3BF98" w14:textId="42840561" w:rsidR="00CB14C4" w:rsidRDefault="00CB14C4">
            <w:pPr>
              <w:rPr>
                <w:color w:val="000000"/>
                <w:sz w:val="18"/>
                <w:szCs w:val="18"/>
              </w:rPr>
            </w:pPr>
            <w:r>
              <w:rPr>
                <w:color w:val="000000"/>
                <w:sz w:val="18"/>
                <w:szCs w:val="18"/>
              </w:rPr>
              <w:t xml:space="preserve">Dotāciju atlikums </w:t>
            </w:r>
            <w:r w:rsidR="0051357B">
              <w:rPr>
                <w:color w:val="000000"/>
                <w:sz w:val="18"/>
                <w:szCs w:val="18"/>
              </w:rPr>
              <w:t>2026. gad</w:t>
            </w:r>
            <w:r>
              <w:rPr>
                <w:color w:val="000000"/>
                <w:sz w:val="18"/>
                <w:szCs w:val="18"/>
              </w:rPr>
              <w:t xml:space="preserve">a 6 mēnešiem, </w:t>
            </w:r>
            <w:proofErr w:type="spellStart"/>
            <w:r>
              <w:rPr>
                <w:i/>
                <w:iCs/>
                <w:color w:val="000000"/>
                <w:sz w:val="18"/>
                <w:szCs w:val="18"/>
              </w:rPr>
              <w:t>euro</w:t>
            </w:r>
            <w:proofErr w:type="spellEnd"/>
            <w:r>
              <w:rPr>
                <w:color w:val="000000"/>
                <w:sz w:val="18"/>
                <w:szCs w:val="18"/>
              </w:rPr>
              <w:t xml:space="preserve"> </w:t>
            </w:r>
            <w:r>
              <w:rPr>
                <w:color w:val="808080"/>
                <w:sz w:val="18"/>
                <w:szCs w:val="18"/>
              </w:rPr>
              <w:t>(1.rinda - 9.rinda)</w:t>
            </w:r>
          </w:p>
        </w:tc>
        <w:tc>
          <w:tcPr>
            <w:tcW w:w="1559" w:type="dxa"/>
            <w:tcBorders>
              <w:top w:val="nil"/>
              <w:left w:val="nil"/>
              <w:bottom w:val="single" w:sz="4" w:space="0" w:color="auto"/>
              <w:right w:val="single" w:sz="4" w:space="0" w:color="auto"/>
            </w:tcBorders>
            <w:noWrap/>
            <w:vAlign w:val="center"/>
            <w:hideMark/>
          </w:tcPr>
          <w:p w14:paraId="096A1020" w14:textId="0F64745B" w:rsidR="00CB14C4" w:rsidRDefault="00CB14C4">
            <w:pPr>
              <w:jc w:val="center"/>
              <w:rPr>
                <w:color w:val="000000"/>
                <w:sz w:val="18"/>
                <w:szCs w:val="18"/>
              </w:rPr>
            </w:pPr>
            <w:r>
              <w:rPr>
                <w:color w:val="000000"/>
                <w:sz w:val="18"/>
                <w:szCs w:val="18"/>
              </w:rPr>
              <w:t>20 899 091</w:t>
            </w:r>
            <w:r w:rsidR="001C5601">
              <w:rPr>
                <w:color w:val="000000"/>
                <w:sz w:val="18"/>
                <w:szCs w:val="18"/>
              </w:rPr>
              <w:t>,</w:t>
            </w:r>
            <w:r>
              <w:rPr>
                <w:color w:val="000000"/>
                <w:sz w:val="18"/>
                <w:szCs w:val="18"/>
              </w:rPr>
              <w:t>00</w:t>
            </w:r>
          </w:p>
        </w:tc>
        <w:tc>
          <w:tcPr>
            <w:tcW w:w="1560" w:type="dxa"/>
            <w:tcBorders>
              <w:top w:val="nil"/>
              <w:left w:val="nil"/>
              <w:bottom w:val="single" w:sz="4" w:space="0" w:color="auto"/>
              <w:right w:val="single" w:sz="4" w:space="0" w:color="auto"/>
            </w:tcBorders>
            <w:noWrap/>
            <w:vAlign w:val="center"/>
            <w:hideMark/>
          </w:tcPr>
          <w:p w14:paraId="44F9504D" w14:textId="283EBF58" w:rsidR="00CB14C4" w:rsidRDefault="00CB14C4">
            <w:pPr>
              <w:jc w:val="center"/>
              <w:rPr>
                <w:color w:val="000000"/>
                <w:sz w:val="18"/>
                <w:szCs w:val="18"/>
              </w:rPr>
            </w:pPr>
            <w:r>
              <w:rPr>
                <w:color w:val="000000"/>
                <w:sz w:val="18"/>
                <w:szCs w:val="18"/>
              </w:rPr>
              <w:t>12 300 203</w:t>
            </w:r>
            <w:r w:rsidR="001C5601">
              <w:rPr>
                <w:color w:val="000000"/>
                <w:sz w:val="18"/>
                <w:szCs w:val="18"/>
              </w:rPr>
              <w:t>,</w:t>
            </w:r>
            <w:r>
              <w:rPr>
                <w:color w:val="000000"/>
                <w:sz w:val="18"/>
                <w:szCs w:val="18"/>
              </w:rPr>
              <w:t>00</w:t>
            </w:r>
          </w:p>
        </w:tc>
        <w:tc>
          <w:tcPr>
            <w:tcW w:w="1559" w:type="dxa"/>
            <w:tcBorders>
              <w:top w:val="nil"/>
              <w:left w:val="nil"/>
              <w:bottom w:val="single" w:sz="4" w:space="0" w:color="auto"/>
              <w:right w:val="single" w:sz="4" w:space="0" w:color="auto"/>
            </w:tcBorders>
            <w:vAlign w:val="center"/>
            <w:hideMark/>
          </w:tcPr>
          <w:p w14:paraId="2B8A680D" w14:textId="397E2994" w:rsidR="00CB14C4" w:rsidRDefault="00CB14C4">
            <w:pPr>
              <w:jc w:val="center"/>
              <w:rPr>
                <w:b/>
                <w:bCs/>
                <w:color w:val="000000"/>
                <w:sz w:val="20"/>
                <w:szCs w:val="20"/>
              </w:rPr>
            </w:pPr>
            <w:r>
              <w:rPr>
                <w:b/>
                <w:bCs/>
                <w:color w:val="000000"/>
                <w:sz w:val="20"/>
                <w:szCs w:val="20"/>
              </w:rPr>
              <w:t>33 199 294</w:t>
            </w:r>
            <w:r w:rsidR="001C5601">
              <w:rPr>
                <w:b/>
                <w:bCs/>
                <w:color w:val="000000"/>
                <w:sz w:val="20"/>
                <w:szCs w:val="20"/>
              </w:rPr>
              <w:t>,</w:t>
            </w:r>
            <w:r>
              <w:rPr>
                <w:b/>
                <w:bCs/>
                <w:color w:val="000000"/>
                <w:sz w:val="20"/>
                <w:szCs w:val="20"/>
              </w:rPr>
              <w:t>00</w:t>
            </w:r>
          </w:p>
        </w:tc>
      </w:tr>
      <w:tr w:rsidR="00CB14C4" w14:paraId="13CD564E" w14:textId="77777777" w:rsidTr="00CB14C4">
        <w:trPr>
          <w:trHeight w:val="722"/>
        </w:trPr>
        <w:tc>
          <w:tcPr>
            <w:tcW w:w="9351" w:type="dxa"/>
            <w:gridSpan w:val="5"/>
            <w:tcBorders>
              <w:top w:val="single" w:sz="4" w:space="0" w:color="auto"/>
              <w:left w:val="single" w:sz="4" w:space="0" w:color="auto"/>
              <w:bottom w:val="single" w:sz="4" w:space="0" w:color="auto"/>
              <w:right w:val="single" w:sz="4" w:space="0" w:color="auto"/>
            </w:tcBorders>
            <w:vAlign w:val="center"/>
            <w:hideMark/>
          </w:tcPr>
          <w:p w14:paraId="469D18CD" w14:textId="77777777" w:rsidR="00CB14C4" w:rsidRDefault="00CB14C4">
            <w:pPr>
              <w:rPr>
                <w:color w:val="000000"/>
                <w:sz w:val="18"/>
                <w:szCs w:val="18"/>
              </w:rPr>
            </w:pPr>
            <w:r>
              <w:rPr>
                <w:color w:val="000000"/>
                <w:sz w:val="18"/>
                <w:szCs w:val="18"/>
              </w:rPr>
              <w:t>* Izdevumi norādīti atbilstoši faktiskajām izmaksām (faktiskajās cenās) atbilstoši MK noteikumu Nr.435 3.pielikumam – reģionālas nozīmes pārvadājumos ar vilcieniem, bet reģionālās nozīmes pārvadājumos ar autobusiem atbilstoši aprēķinātajiem izdevumiem nobraukuma reizinājums ar pakalpojuma cenu par 1 kilometru.</w:t>
            </w:r>
          </w:p>
        </w:tc>
      </w:tr>
      <w:tr w:rsidR="00CB14C4" w14:paraId="5F932431" w14:textId="77777777" w:rsidTr="00CB14C4">
        <w:trPr>
          <w:trHeight w:val="1200"/>
        </w:trPr>
        <w:tc>
          <w:tcPr>
            <w:tcW w:w="9351" w:type="dxa"/>
            <w:gridSpan w:val="5"/>
            <w:tcBorders>
              <w:top w:val="single" w:sz="4" w:space="0" w:color="auto"/>
              <w:left w:val="single" w:sz="4" w:space="0" w:color="auto"/>
              <w:bottom w:val="single" w:sz="4" w:space="0" w:color="auto"/>
              <w:right w:val="single" w:sz="4" w:space="0" w:color="auto"/>
            </w:tcBorders>
            <w:vAlign w:val="center"/>
            <w:hideMark/>
          </w:tcPr>
          <w:p w14:paraId="47749C0B" w14:textId="4EE00CC6" w:rsidR="00CB14C4" w:rsidRDefault="00CB14C4">
            <w:pPr>
              <w:rPr>
                <w:color w:val="000000"/>
                <w:sz w:val="18"/>
                <w:szCs w:val="18"/>
              </w:rPr>
            </w:pPr>
            <w:r>
              <w:rPr>
                <w:color w:val="000000"/>
                <w:sz w:val="18"/>
                <w:szCs w:val="18"/>
              </w:rPr>
              <w:t xml:space="preserve">** Zaudējumu kompensācija ir noteikta atbilstoši katram sabiedriskā transporta pakalpojumu līgumā noteiktajam kompensācijas veidam – proti, reģionālās nozīmes pārvadājumos ar vilcieniem atbilstoši </w:t>
            </w:r>
            <w:r w:rsidR="0064780C">
              <w:rPr>
                <w:color w:val="000000"/>
                <w:sz w:val="18"/>
                <w:szCs w:val="18"/>
              </w:rPr>
              <w:t>MK</w:t>
            </w:r>
            <w:r>
              <w:rPr>
                <w:color w:val="000000"/>
                <w:sz w:val="18"/>
                <w:szCs w:val="18"/>
              </w:rPr>
              <w:t xml:space="preserve"> noteikumu Nr.435 2.1., 2.5., 51. un 53.punktā noteiktajā kārtībā un reģionālās nozīmes pārvadājumos ar autobusiem atbilstoši </w:t>
            </w:r>
            <w:r w:rsidR="0064780C">
              <w:rPr>
                <w:color w:val="000000"/>
                <w:sz w:val="18"/>
                <w:szCs w:val="18"/>
              </w:rPr>
              <w:t>MK</w:t>
            </w:r>
            <w:r>
              <w:rPr>
                <w:color w:val="000000"/>
                <w:sz w:val="18"/>
                <w:szCs w:val="18"/>
              </w:rPr>
              <w:t xml:space="preserve"> noteikumu Nr.435 56.punktam un sabiedriskā transporta pakalpojumu līgumos noteiktajai līgumcenai par veikto kilometru.</w:t>
            </w:r>
          </w:p>
        </w:tc>
      </w:tr>
    </w:tbl>
    <w:p w14:paraId="2F9A12AF" w14:textId="77777777" w:rsidR="00CB14C4" w:rsidRDefault="00CB14C4" w:rsidP="00012F4B">
      <w:pPr>
        <w:shd w:val="clear" w:color="auto" w:fill="FFFFFF" w:themeFill="background1"/>
        <w:ind w:firstLine="709"/>
        <w:jc w:val="both"/>
        <w:rPr>
          <w:rFonts w:eastAsiaTheme="minorHAnsi"/>
          <w:lang w:eastAsia="en-US"/>
        </w:rPr>
      </w:pPr>
    </w:p>
    <w:p w14:paraId="3703D670" w14:textId="7982A8FC" w:rsidR="00635C79" w:rsidRDefault="00635C79" w:rsidP="00635C79">
      <w:pPr>
        <w:shd w:val="clear" w:color="auto" w:fill="FFFFFF" w:themeFill="background1"/>
        <w:ind w:firstLine="709"/>
        <w:jc w:val="both"/>
        <w:rPr>
          <w:rFonts w:eastAsiaTheme="minorHAnsi"/>
          <w:lang w:eastAsia="en-US"/>
        </w:rPr>
      </w:pPr>
      <w:r w:rsidRPr="00B20D9A">
        <w:rPr>
          <w:rFonts w:eastAsiaTheme="minorHAnsi"/>
          <w:lang w:eastAsia="en-US"/>
        </w:rPr>
        <w:t xml:space="preserve">Atbilstoši veiktajiem avansa norēķiniem ar sabiedriskā transporta pakalpojumu sniedzējiem reģionālās nozīmes pārvadājumos, nesegtie zaudējumi pamatā veidojas reģionālās nozīmes pārvadājumos ar </w:t>
      </w:r>
      <w:r w:rsidR="00B20D9A" w:rsidRPr="00B20D9A">
        <w:rPr>
          <w:rFonts w:eastAsiaTheme="minorHAnsi"/>
          <w:lang w:eastAsia="en-US"/>
        </w:rPr>
        <w:t>vilcieniem</w:t>
      </w:r>
      <w:r w:rsidRPr="00B20D9A">
        <w:rPr>
          <w:rFonts w:eastAsiaTheme="minorHAnsi"/>
          <w:lang w:eastAsia="en-US"/>
        </w:rPr>
        <w:t xml:space="preserve">, kas veido </w:t>
      </w:r>
      <w:r w:rsidR="00B20D9A" w:rsidRPr="00B20D9A">
        <w:rPr>
          <w:rFonts w:eastAsiaTheme="minorHAnsi"/>
          <w:lang w:eastAsia="en-US"/>
        </w:rPr>
        <w:t>2,86</w:t>
      </w:r>
      <w:r w:rsidRPr="00B20D9A">
        <w:rPr>
          <w:rFonts w:eastAsiaTheme="minorHAnsi"/>
          <w:lang w:eastAsia="en-US"/>
        </w:rPr>
        <w:t xml:space="preserve"> milj. </w:t>
      </w:r>
      <w:proofErr w:type="spellStart"/>
      <w:r w:rsidRPr="00B20D9A">
        <w:rPr>
          <w:rFonts w:eastAsiaTheme="minorHAnsi"/>
          <w:i/>
          <w:iCs/>
          <w:lang w:eastAsia="en-US"/>
        </w:rPr>
        <w:t>euro</w:t>
      </w:r>
      <w:proofErr w:type="spellEnd"/>
      <w:r w:rsidRPr="00B20D9A">
        <w:rPr>
          <w:rFonts w:eastAsiaTheme="minorHAnsi"/>
          <w:lang w:eastAsia="en-US"/>
        </w:rPr>
        <w:t xml:space="preserve">, savukārt </w:t>
      </w:r>
      <w:r w:rsidR="00B20D9A" w:rsidRPr="00B20D9A">
        <w:rPr>
          <w:rFonts w:eastAsiaTheme="minorHAnsi"/>
          <w:lang w:eastAsia="en-US"/>
        </w:rPr>
        <w:t xml:space="preserve">autobusu </w:t>
      </w:r>
      <w:r w:rsidRPr="00B20D9A">
        <w:rPr>
          <w:rFonts w:eastAsiaTheme="minorHAnsi"/>
          <w:lang w:eastAsia="en-US"/>
        </w:rPr>
        <w:t xml:space="preserve">pārvadājumos konstatējama pārmaksa sakarā ar </w:t>
      </w:r>
      <w:r w:rsidR="00B20D9A" w:rsidRPr="00B20D9A">
        <w:rPr>
          <w:rFonts w:eastAsiaTheme="minorHAnsi"/>
          <w:lang w:eastAsia="en-US"/>
        </w:rPr>
        <w:t>avansa norēķinu palielinājumu</w:t>
      </w:r>
      <w:r w:rsidRPr="00B20D9A">
        <w:rPr>
          <w:rFonts w:eastAsiaTheme="minorHAnsi"/>
          <w:lang w:eastAsia="en-US"/>
        </w:rPr>
        <w:t xml:space="preserve">, jo </w:t>
      </w:r>
      <w:r w:rsidR="0051357B">
        <w:rPr>
          <w:rFonts w:eastAsiaTheme="minorHAnsi"/>
          <w:lang w:eastAsia="en-US"/>
        </w:rPr>
        <w:t>2026. gad</w:t>
      </w:r>
      <w:r w:rsidRPr="00B20D9A">
        <w:rPr>
          <w:rFonts w:eastAsiaTheme="minorHAnsi"/>
          <w:lang w:eastAsia="en-US"/>
        </w:rPr>
        <w:t xml:space="preserve">a pirmajā pusgadā </w:t>
      </w:r>
      <w:r w:rsidR="00B20D9A" w:rsidRPr="00B20D9A">
        <w:rPr>
          <w:rFonts w:eastAsiaTheme="minorHAnsi"/>
          <w:lang w:eastAsia="en-US"/>
        </w:rPr>
        <w:t xml:space="preserve">avansā izmaksātā dotācija no kopējā </w:t>
      </w:r>
      <w:r w:rsidR="0051357B">
        <w:rPr>
          <w:rFonts w:eastAsiaTheme="minorHAnsi"/>
          <w:lang w:eastAsia="en-US"/>
        </w:rPr>
        <w:t>2026. gad</w:t>
      </w:r>
      <w:r w:rsidR="00B20D9A" w:rsidRPr="00B20D9A">
        <w:rPr>
          <w:rFonts w:eastAsiaTheme="minorHAnsi"/>
          <w:lang w:eastAsia="en-US"/>
        </w:rPr>
        <w:t>am paredzētā finansējuma veido 60%</w:t>
      </w:r>
      <w:r w:rsidRPr="00B20D9A">
        <w:rPr>
          <w:rFonts w:eastAsiaTheme="minorHAnsi"/>
          <w:lang w:eastAsia="en-US"/>
        </w:rPr>
        <w:t xml:space="preserve">. </w:t>
      </w:r>
    </w:p>
    <w:p w14:paraId="37161A6B" w14:textId="77777777" w:rsidR="00867980" w:rsidRDefault="00867980" w:rsidP="00867980">
      <w:pPr>
        <w:shd w:val="clear" w:color="auto" w:fill="FFFFFF" w:themeFill="background1"/>
        <w:jc w:val="both"/>
        <w:rPr>
          <w:rFonts w:eastAsiaTheme="minorHAnsi"/>
          <w:lang w:eastAsia="en-US"/>
        </w:rPr>
      </w:pPr>
    </w:p>
    <w:p w14:paraId="5DC154BF" w14:textId="7B2ACDCD" w:rsidR="00B02EE8" w:rsidRPr="00725CD2" w:rsidRDefault="00B32A03">
      <w:pPr>
        <w:pStyle w:val="ListParagraph"/>
        <w:numPr>
          <w:ilvl w:val="1"/>
          <w:numId w:val="10"/>
        </w:numPr>
        <w:jc w:val="both"/>
        <w:rPr>
          <w:b/>
          <w:bCs/>
        </w:rPr>
      </w:pPr>
      <w:r>
        <w:rPr>
          <w:b/>
          <w:bCs/>
        </w:rPr>
        <w:t xml:space="preserve"> </w:t>
      </w:r>
      <w:r w:rsidR="00B02EE8" w:rsidRPr="00725CD2">
        <w:rPr>
          <w:b/>
          <w:bCs/>
        </w:rPr>
        <w:t>Maršrutu tīkls</w:t>
      </w:r>
    </w:p>
    <w:p w14:paraId="0E047A77" w14:textId="44D19C3C" w:rsidR="00B20D9A" w:rsidRDefault="00B02EE8" w:rsidP="00B02EE8">
      <w:pPr>
        <w:ind w:firstLine="709"/>
        <w:jc w:val="both"/>
      </w:pPr>
      <w:r w:rsidRPr="00746E0A">
        <w:t>Katru gadu reģionālā maršrutu tīklā pārvadājumos ar autobusiem tiek veikti būtiski grozījumi, ievērojot iedzīvotāju pieprasījuma izmaiņas</w:t>
      </w:r>
      <w:r>
        <w:t>, skolu reformas rezultātā pielāgota reģionālā satiksme</w:t>
      </w:r>
      <w:r w:rsidRPr="00746E0A">
        <w:t>, lai nodrošinātu sabiedriskā transporta pakalpojumu pieejamību.</w:t>
      </w:r>
      <w:r>
        <w:t xml:space="preserve"> </w:t>
      </w:r>
      <w:r w:rsidR="0051357B">
        <w:t>2026. gad</w:t>
      </w:r>
      <w:r>
        <w:t>ā reģionālās nozīmes maršrutu tīkls saglabāts 2025</w:t>
      </w:r>
      <w:r w:rsidR="0051357B">
        <w:t>. gad</w:t>
      </w:r>
      <w:r>
        <w:t>a</w:t>
      </w:r>
      <w:r w:rsidR="3ECA08C6">
        <w:t xml:space="preserve"> apjomā</w:t>
      </w:r>
      <w:r w:rsidR="006541CC">
        <w:t xml:space="preserve">. </w:t>
      </w:r>
    </w:p>
    <w:p w14:paraId="78C3E079" w14:textId="0B14FD7C" w:rsidR="001A0073" w:rsidRDefault="00B20D9A" w:rsidP="00B02EE8">
      <w:pPr>
        <w:ind w:firstLine="709"/>
        <w:jc w:val="both"/>
        <w:rPr>
          <w:rFonts w:eastAsiaTheme="minorHAnsi"/>
          <w:lang w:eastAsia="en-US"/>
        </w:rPr>
      </w:pPr>
      <w:r>
        <w:t>Lai sabalansētu valsts budžeta izdevumus ar normatīvajos aktos noteikt</w:t>
      </w:r>
      <w:r w:rsidR="003B5CE1">
        <w:t xml:space="preserve">o sabiedriskā transporta pakalpojumu pārzināšanu </w:t>
      </w:r>
      <w:r w:rsidR="003B5CE1" w:rsidRPr="00AC3CD2">
        <w:t xml:space="preserve">un organizēšanu, ATD </w:t>
      </w:r>
      <w:r w:rsidR="00E20670" w:rsidRPr="00AC3CD2">
        <w:t>iesniedza priekšlikumus Sabiedriskā transporta padomē, un Sabiedriskā transporta padome 2025.</w:t>
      </w:r>
      <w:r w:rsidR="005D6AAB">
        <w:t> </w:t>
      </w:r>
      <w:r w:rsidR="00E20670" w:rsidRPr="00AC3CD2">
        <w:t>gada 4.</w:t>
      </w:r>
      <w:r w:rsidR="005D6AAB">
        <w:t> </w:t>
      </w:r>
      <w:r w:rsidR="00E20670" w:rsidRPr="00AC3CD2">
        <w:t>septembrī (prot. Nr.</w:t>
      </w:r>
      <w:r w:rsidR="005D6AAB">
        <w:t> </w:t>
      </w:r>
      <w:r w:rsidR="00E20670" w:rsidRPr="00AC3CD2">
        <w:t>14§3) apstiprināja 2026.</w:t>
      </w:r>
      <w:r w:rsidR="005D6AAB">
        <w:t> </w:t>
      </w:r>
      <w:r w:rsidR="00E20670" w:rsidRPr="00AC3CD2">
        <w:t>gada prognozi, kur tika plānots</w:t>
      </w:r>
      <w:r w:rsidR="00767412">
        <w:t xml:space="preserve"> reģionālās nozīmes pārvadājumos ar vilcieniem 8,04 milj. km, bet</w:t>
      </w:r>
      <w:r w:rsidR="00E20670" w:rsidRPr="00AC3CD2">
        <w:t xml:space="preserve"> reģionālās nozīmes</w:t>
      </w:r>
      <w:r w:rsidR="00CA710C" w:rsidRPr="00AC3CD2">
        <w:t xml:space="preserve"> pārvadājumus ar autobusiem</w:t>
      </w:r>
      <w:r w:rsidR="00E20670" w:rsidRPr="00AC3CD2">
        <w:t xml:space="preserve"> noteikt 56,15 milj. km apmērā</w:t>
      </w:r>
      <w:r w:rsidR="00CA710C" w:rsidRPr="00AC3CD2">
        <w:t>, kas ir par 14,8% jeb 9,8 milj. km mazāk nekā 2025</w:t>
      </w:r>
      <w:r w:rsidR="0051357B">
        <w:t>. gad</w:t>
      </w:r>
      <w:r w:rsidR="00CA710C" w:rsidRPr="00AC3CD2">
        <w:t>ā.</w:t>
      </w:r>
      <w:r w:rsidR="00CF57C2" w:rsidRPr="00AC3CD2">
        <w:t xml:space="preserve"> Ņemot vērā </w:t>
      </w:r>
      <w:r w:rsidR="005D6AAB">
        <w:t xml:space="preserve">sākotnēji </w:t>
      </w:r>
      <w:r w:rsidR="00CF57C2" w:rsidRPr="00AC3CD2">
        <w:t xml:space="preserve"> plānoto</w:t>
      </w:r>
      <w:r w:rsidR="005D6AAB">
        <w:t xml:space="preserve"> būtisko pārvadājumu apjoma</w:t>
      </w:r>
      <w:r w:rsidR="00CF57C2" w:rsidRPr="00AC3CD2">
        <w:t xml:space="preserve"> samazinājumu</w:t>
      </w:r>
      <w:r w:rsidR="005D6AAB">
        <w:t>, kas būtu radījis nepieciešamību</w:t>
      </w:r>
      <w:r w:rsidR="00CF57C2" w:rsidRPr="00AC3CD2">
        <w:t xml:space="preserve"> pašvaldīb</w:t>
      </w:r>
      <w:r w:rsidR="005D6AAB">
        <w:t>ām</w:t>
      </w:r>
      <w:r w:rsidR="00CF57C2">
        <w:t xml:space="preserve"> iesaist</w:t>
      </w:r>
      <w:r w:rsidR="005D6AAB">
        <w:t>īties alternatīvu</w:t>
      </w:r>
      <w:r w:rsidR="00CF57C2">
        <w:t xml:space="preserve"> mobilitātes </w:t>
      </w:r>
      <w:r w:rsidR="005D6AAB">
        <w:t xml:space="preserve">risinājumu </w:t>
      </w:r>
      <w:r w:rsidR="00CF57C2">
        <w:t xml:space="preserve">nodrošināšanai gan iedzīvotājiem, gan skolēniem, kā arī </w:t>
      </w:r>
      <w:r w:rsidR="00CF57C2" w:rsidRPr="00163697">
        <w:rPr>
          <w:rFonts w:eastAsiaTheme="minorHAnsi"/>
          <w:lang w:eastAsia="en-US"/>
        </w:rPr>
        <w:t>Ministru kabinet</w:t>
      </w:r>
      <w:r w:rsidR="005D6AAB">
        <w:rPr>
          <w:rFonts w:eastAsiaTheme="minorHAnsi"/>
          <w:lang w:eastAsia="en-US"/>
        </w:rPr>
        <w:t>a</w:t>
      </w:r>
      <w:r w:rsidR="00CF57C2" w:rsidRPr="00163697">
        <w:rPr>
          <w:rFonts w:eastAsiaTheme="minorHAnsi"/>
          <w:lang w:eastAsia="en-US"/>
        </w:rPr>
        <w:t xml:space="preserve"> 2026.</w:t>
      </w:r>
      <w:r w:rsidR="005D6AAB">
        <w:rPr>
          <w:rFonts w:eastAsiaTheme="minorHAnsi"/>
          <w:lang w:eastAsia="en-US"/>
        </w:rPr>
        <w:t> </w:t>
      </w:r>
      <w:r w:rsidR="00CF57C2" w:rsidRPr="00163697">
        <w:rPr>
          <w:rFonts w:eastAsiaTheme="minorHAnsi"/>
          <w:lang w:eastAsia="en-US"/>
        </w:rPr>
        <w:t>gada 10.</w:t>
      </w:r>
      <w:r w:rsidR="005D6AAB">
        <w:rPr>
          <w:rFonts w:eastAsiaTheme="minorHAnsi"/>
          <w:lang w:eastAsia="en-US"/>
        </w:rPr>
        <w:t> </w:t>
      </w:r>
      <w:r w:rsidR="00CF57C2" w:rsidRPr="00163697">
        <w:rPr>
          <w:rFonts w:eastAsiaTheme="minorHAnsi"/>
          <w:lang w:eastAsia="en-US"/>
        </w:rPr>
        <w:t>februāra sēdē (prot. Nr.</w:t>
      </w:r>
      <w:r w:rsidR="005D6AAB">
        <w:rPr>
          <w:rFonts w:eastAsiaTheme="minorHAnsi"/>
          <w:lang w:eastAsia="en-US"/>
        </w:rPr>
        <w:t> </w:t>
      </w:r>
      <w:r w:rsidR="00CF57C2" w:rsidRPr="00163697">
        <w:rPr>
          <w:rFonts w:eastAsiaTheme="minorHAnsi"/>
          <w:lang w:eastAsia="en-US"/>
        </w:rPr>
        <w:t>6/29.§)</w:t>
      </w:r>
      <w:r w:rsidR="001A0073">
        <w:rPr>
          <w:rFonts w:eastAsiaTheme="minorHAnsi"/>
          <w:lang w:eastAsia="en-US"/>
        </w:rPr>
        <w:t xml:space="preserve"> pieņemto lēmumu par maršrutu tīkla saglabāšanu 2025.</w:t>
      </w:r>
      <w:r w:rsidR="005D6AAB">
        <w:rPr>
          <w:rFonts w:eastAsiaTheme="minorHAnsi"/>
          <w:lang w:eastAsia="en-US"/>
        </w:rPr>
        <w:t> </w:t>
      </w:r>
      <w:r w:rsidR="001A0073">
        <w:rPr>
          <w:rFonts w:eastAsiaTheme="minorHAnsi"/>
          <w:lang w:eastAsia="en-US"/>
        </w:rPr>
        <w:t>gada apjomā, paredzot šim mērķim papildu finansējumu, Sabiedriskā transporta padome 2026.</w:t>
      </w:r>
      <w:r w:rsidR="005D6AAB">
        <w:rPr>
          <w:rFonts w:eastAsiaTheme="minorHAnsi"/>
          <w:lang w:eastAsia="en-US"/>
        </w:rPr>
        <w:t> </w:t>
      </w:r>
      <w:r w:rsidR="001A0073">
        <w:rPr>
          <w:rFonts w:eastAsiaTheme="minorHAnsi"/>
          <w:lang w:eastAsia="en-US"/>
        </w:rPr>
        <w:t>gada 31.</w:t>
      </w:r>
      <w:r w:rsidR="005D6AAB">
        <w:rPr>
          <w:rFonts w:eastAsiaTheme="minorHAnsi"/>
          <w:lang w:eastAsia="en-US"/>
        </w:rPr>
        <w:t> </w:t>
      </w:r>
      <w:r w:rsidR="001A0073">
        <w:rPr>
          <w:rFonts w:eastAsiaTheme="minorHAnsi"/>
          <w:lang w:eastAsia="en-US"/>
        </w:rPr>
        <w:t>martā atkārtoti pieņēma lēmumu (prot. Nr.</w:t>
      </w:r>
      <w:r w:rsidR="005D6AAB">
        <w:rPr>
          <w:rFonts w:eastAsiaTheme="minorHAnsi"/>
          <w:lang w:eastAsia="en-US"/>
        </w:rPr>
        <w:t> </w:t>
      </w:r>
      <w:r w:rsidR="001A0073">
        <w:rPr>
          <w:rFonts w:eastAsiaTheme="minorHAnsi"/>
          <w:lang w:eastAsia="en-US"/>
        </w:rPr>
        <w:t xml:space="preserve">6§11), </w:t>
      </w:r>
      <w:r w:rsidR="005D6AAB" w:rsidRPr="005D6AAB">
        <w:rPr>
          <w:rFonts w:ascii="Segoe UI" w:hAnsi="Segoe UI" w:cs="Segoe UI"/>
          <w:sz w:val="21"/>
          <w:szCs w:val="21"/>
        </w:rPr>
        <w:t xml:space="preserve"> </w:t>
      </w:r>
      <w:r w:rsidR="005D6AAB" w:rsidRPr="005D6AAB">
        <w:rPr>
          <w:rFonts w:eastAsiaTheme="minorHAnsi"/>
          <w:lang w:eastAsia="en-US"/>
        </w:rPr>
        <w:t>nosakot šādus 2026. gada plānotos pārvadājumu apjomus un kompensāciju apmērus</w:t>
      </w:r>
      <w:r w:rsidR="005D6AAB">
        <w:rPr>
          <w:rFonts w:eastAsiaTheme="minorHAnsi"/>
          <w:lang w:eastAsia="en-US"/>
        </w:rPr>
        <w:t>:</w:t>
      </w:r>
    </w:p>
    <w:p w14:paraId="5389CB71" w14:textId="60F4E5D3" w:rsidR="001A0073" w:rsidRDefault="005D6AAB">
      <w:pPr>
        <w:pStyle w:val="ListParagraph"/>
        <w:numPr>
          <w:ilvl w:val="0"/>
          <w:numId w:val="7"/>
        </w:numPr>
        <w:jc w:val="both"/>
      </w:pPr>
      <w:r>
        <w:t xml:space="preserve">reģionālajos autobusu maršrutos </w:t>
      </w:r>
      <w:r w:rsidR="001A0073">
        <w:t>p</w:t>
      </w:r>
      <w:r w:rsidR="001A0073" w:rsidRPr="005524CA">
        <w:t>rognozētais</w:t>
      </w:r>
      <w:r>
        <w:t xml:space="preserve"> pārvadājumu</w:t>
      </w:r>
      <w:r w:rsidR="001A0073" w:rsidRPr="005524CA">
        <w:t xml:space="preserve"> apjoms ir 65</w:t>
      </w:r>
      <w:r w:rsidR="00BA5148">
        <w:t> </w:t>
      </w:r>
      <w:r w:rsidR="001A0073" w:rsidRPr="005524CA">
        <w:t>685</w:t>
      </w:r>
      <w:r w:rsidR="00BA5148">
        <w:t> </w:t>
      </w:r>
      <w:r w:rsidR="001A0073" w:rsidRPr="005524CA">
        <w:t>108</w:t>
      </w:r>
      <w:r w:rsidR="00BA5148">
        <w:t>,</w:t>
      </w:r>
      <w:r w:rsidR="001A0073" w:rsidRPr="005524CA">
        <w:t>60</w:t>
      </w:r>
      <w:r>
        <w:t> </w:t>
      </w:r>
      <w:r w:rsidR="001A0073" w:rsidRPr="005524CA">
        <w:t>km</w:t>
      </w:r>
      <w:r>
        <w:t>, bet nepieciešamais</w:t>
      </w:r>
      <w:r w:rsidR="001A0073" w:rsidRPr="005524CA">
        <w:t xml:space="preserve"> kompensācij</w:t>
      </w:r>
      <w:r>
        <w:t>as</w:t>
      </w:r>
      <w:r w:rsidR="001A0073" w:rsidRPr="005524CA">
        <w:t xml:space="preserve"> apmērs prognozēts 60</w:t>
      </w:r>
      <w:r w:rsidR="00BA5148">
        <w:t> </w:t>
      </w:r>
      <w:r w:rsidR="001A0073" w:rsidRPr="005524CA">
        <w:t>741</w:t>
      </w:r>
      <w:r>
        <w:t> </w:t>
      </w:r>
      <w:r w:rsidR="001A0073" w:rsidRPr="005524CA">
        <w:t>524</w:t>
      </w:r>
      <w:r>
        <w:t> </w:t>
      </w:r>
      <w:proofErr w:type="spellStart"/>
      <w:r w:rsidR="001A0073" w:rsidRPr="001A0073">
        <w:rPr>
          <w:i/>
          <w:iCs/>
        </w:rPr>
        <w:t>euro</w:t>
      </w:r>
      <w:proofErr w:type="spellEnd"/>
      <w:r w:rsidR="001A0073">
        <w:t>;</w:t>
      </w:r>
    </w:p>
    <w:p w14:paraId="20F58386" w14:textId="23EEC266" w:rsidR="001A0073" w:rsidRPr="005524CA" w:rsidRDefault="005D6AAB">
      <w:pPr>
        <w:pStyle w:val="ListParagraph"/>
        <w:numPr>
          <w:ilvl w:val="0"/>
          <w:numId w:val="7"/>
        </w:numPr>
        <w:jc w:val="both"/>
      </w:pPr>
      <w:r>
        <w:t xml:space="preserve">reģionālajos dzelzceļa maršrutos </w:t>
      </w:r>
      <w:r w:rsidR="001A0073">
        <w:t>p</w:t>
      </w:r>
      <w:r w:rsidR="001A0073" w:rsidRPr="005524CA">
        <w:t>rognozētais</w:t>
      </w:r>
      <w:r>
        <w:t xml:space="preserve"> pārvadājumu</w:t>
      </w:r>
      <w:r w:rsidR="001A0073" w:rsidRPr="005524CA">
        <w:t xml:space="preserve"> apjoms ir 8</w:t>
      </w:r>
      <w:r w:rsidR="00BA5148">
        <w:t> </w:t>
      </w:r>
      <w:r w:rsidR="001A0073" w:rsidRPr="005524CA">
        <w:t>078</w:t>
      </w:r>
      <w:r w:rsidR="00BA5148">
        <w:t> </w:t>
      </w:r>
      <w:r w:rsidR="001A0073" w:rsidRPr="005524CA">
        <w:t xml:space="preserve">109 </w:t>
      </w:r>
      <w:proofErr w:type="spellStart"/>
      <w:r w:rsidR="001A0073" w:rsidRPr="001A0073">
        <w:rPr>
          <w:i/>
          <w:iCs/>
        </w:rPr>
        <w:t>vilcienk</w:t>
      </w:r>
      <w:r w:rsidR="001A0073">
        <w:rPr>
          <w:i/>
          <w:iCs/>
        </w:rPr>
        <w:t>ilometri</w:t>
      </w:r>
      <w:proofErr w:type="spellEnd"/>
      <w:r w:rsidR="001A0073" w:rsidRPr="005524CA">
        <w:t xml:space="preserve"> un </w:t>
      </w:r>
      <w:r>
        <w:t xml:space="preserve">nepieciešamais </w:t>
      </w:r>
      <w:r w:rsidR="001A0073" w:rsidRPr="005524CA">
        <w:t>kompensācijas apmērs (bez infrastruktūras</w:t>
      </w:r>
      <w:r>
        <w:t xml:space="preserve"> maksājumiem</w:t>
      </w:r>
      <w:r w:rsidR="001A0073" w:rsidRPr="005524CA">
        <w:t>) prognozēts 28</w:t>
      </w:r>
      <w:r w:rsidR="00BA5148">
        <w:t> </w:t>
      </w:r>
      <w:r w:rsidR="001A0073" w:rsidRPr="005524CA">
        <w:t>459</w:t>
      </w:r>
      <w:r w:rsidR="00BA5148">
        <w:t> </w:t>
      </w:r>
      <w:r w:rsidR="001A0073" w:rsidRPr="005524CA">
        <w:t xml:space="preserve">782 </w:t>
      </w:r>
      <w:proofErr w:type="spellStart"/>
      <w:r w:rsidR="001A0073" w:rsidRPr="001A0073">
        <w:rPr>
          <w:i/>
          <w:iCs/>
        </w:rPr>
        <w:t>euro</w:t>
      </w:r>
      <w:proofErr w:type="spellEnd"/>
      <w:r w:rsidR="001A0073" w:rsidRPr="005524CA">
        <w:t>.</w:t>
      </w:r>
    </w:p>
    <w:p w14:paraId="07295F9F" w14:textId="77777777" w:rsidR="001A0073" w:rsidRDefault="001A0073" w:rsidP="00B02EE8">
      <w:pPr>
        <w:ind w:firstLine="709"/>
        <w:jc w:val="both"/>
        <w:rPr>
          <w:rFonts w:eastAsiaTheme="minorHAnsi"/>
          <w:lang w:eastAsia="en-US"/>
        </w:rPr>
      </w:pPr>
    </w:p>
    <w:p w14:paraId="1EB47129" w14:textId="19A49627" w:rsidR="00B02EE8" w:rsidRPr="00746E0A" w:rsidRDefault="006541CC" w:rsidP="00B02EE8">
      <w:pPr>
        <w:ind w:firstLine="709"/>
        <w:jc w:val="both"/>
      </w:pPr>
      <w:r>
        <w:lastRenderedPageBreak/>
        <w:t xml:space="preserve">Kopumā reģionālās nozīmes maršrutu tīkls </w:t>
      </w:r>
      <w:r w:rsidR="0051357B">
        <w:t>2026. gad</w:t>
      </w:r>
      <w:r>
        <w:t>a 1.pusgadā veidoja 39 miljonus kilometru, kas ir par 1,16% mazāk nekā 2025.</w:t>
      </w:r>
      <w:r w:rsidR="005D6AAB">
        <w:t> </w:t>
      </w:r>
      <w:r>
        <w:t>gada 1.</w:t>
      </w:r>
      <w:r w:rsidR="005D6AAB">
        <w:t> </w:t>
      </w:r>
      <w:r>
        <w:t>pusgadā. Lielākais nobraukuma īpatsvars saglabājas reģionālajos dotētajos autobusu pārvadājumos</w:t>
      </w:r>
      <w:r w:rsidR="00FB2683">
        <w:t>, lai nodrošinātu novadu teritoriju savienojumus ar pilsētām</w:t>
      </w:r>
      <w:r w:rsidR="003B5CE1">
        <w:t>, kā arī nodrošinātu iedzīvotājiem nokļūt darba vietās, izglītības, veselības, valsts un pašvaldību iestādēs</w:t>
      </w:r>
      <w:r w:rsidR="00FB2683">
        <w:t xml:space="preserve">. </w:t>
      </w:r>
      <w:r>
        <w:t xml:space="preserve"> </w:t>
      </w:r>
    </w:p>
    <w:p w14:paraId="59A469FB" w14:textId="77777777" w:rsidR="00B02EE8" w:rsidRDefault="00B02EE8" w:rsidP="00B02EE8">
      <w:pPr>
        <w:ind w:firstLine="709"/>
        <w:contextualSpacing/>
        <w:jc w:val="both"/>
        <w:rPr>
          <w:bCs/>
        </w:rPr>
      </w:pPr>
    </w:p>
    <w:p w14:paraId="153DDD21" w14:textId="27A86E0C" w:rsidR="00B02EE8" w:rsidRDefault="006541CC" w:rsidP="00FB2683">
      <w:pPr>
        <w:contextualSpacing/>
        <w:jc w:val="center"/>
        <w:rPr>
          <w:bCs/>
        </w:rPr>
      </w:pPr>
      <w:r>
        <w:rPr>
          <w:noProof/>
        </w:rPr>
        <w:drawing>
          <wp:inline distT="0" distB="0" distL="0" distR="0" wp14:anchorId="0392801B" wp14:editId="6A45FE97">
            <wp:extent cx="4076700" cy="2095500"/>
            <wp:effectExtent l="0" t="0" r="0" b="0"/>
            <wp:docPr id="1866921049" name="Chart 1">
              <a:extLst xmlns:a="http://schemas.openxmlformats.org/drawingml/2006/main">
                <a:ext uri="{FF2B5EF4-FFF2-40B4-BE49-F238E27FC236}">
                  <a16:creationId xmlns:a16="http://schemas.microsoft.com/office/drawing/2014/main" id="{B11917C5-5754-3797-799A-3FC74ABB8A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68B00B3" w14:textId="77777777" w:rsidR="006541CC" w:rsidRPr="00B20D9A" w:rsidRDefault="006541CC" w:rsidP="006541CC">
      <w:pPr>
        <w:contextualSpacing/>
        <w:jc w:val="center"/>
        <w:rPr>
          <w:bCs/>
          <w:sz w:val="20"/>
          <w:szCs w:val="20"/>
        </w:rPr>
      </w:pPr>
      <w:r w:rsidRPr="00B20D9A">
        <w:rPr>
          <w:bCs/>
          <w:sz w:val="20"/>
          <w:szCs w:val="20"/>
        </w:rPr>
        <w:t>Attēls Nr.1</w:t>
      </w:r>
    </w:p>
    <w:p w14:paraId="1E93D5A3" w14:textId="77777777" w:rsidR="00B20D9A" w:rsidRDefault="00130124" w:rsidP="00130124">
      <w:pPr>
        <w:contextualSpacing/>
        <w:jc w:val="center"/>
        <w:rPr>
          <w:bCs/>
          <w:sz w:val="20"/>
          <w:szCs w:val="20"/>
        </w:rPr>
      </w:pPr>
      <w:r w:rsidRPr="00B20D9A">
        <w:rPr>
          <w:bCs/>
          <w:sz w:val="20"/>
          <w:szCs w:val="20"/>
        </w:rPr>
        <w:t xml:space="preserve">Reģionālās nozīmes maršrutu tīkla sadalījums (īpatsvars) </w:t>
      </w:r>
    </w:p>
    <w:p w14:paraId="2BD5AE42" w14:textId="2769BD67" w:rsidR="006541CC" w:rsidRPr="00B20D9A" w:rsidRDefault="00130124" w:rsidP="00130124">
      <w:pPr>
        <w:contextualSpacing/>
        <w:jc w:val="center"/>
        <w:rPr>
          <w:bCs/>
          <w:sz w:val="20"/>
          <w:szCs w:val="20"/>
        </w:rPr>
      </w:pPr>
      <w:r w:rsidRPr="00B20D9A">
        <w:rPr>
          <w:bCs/>
          <w:sz w:val="20"/>
          <w:szCs w:val="20"/>
        </w:rPr>
        <w:t>pēc nobraukuma, procentos</w:t>
      </w:r>
    </w:p>
    <w:p w14:paraId="4E114243" w14:textId="77777777" w:rsidR="00B02EE8" w:rsidRDefault="00B02EE8" w:rsidP="00B02EE8">
      <w:pPr>
        <w:ind w:firstLine="709"/>
        <w:contextualSpacing/>
        <w:jc w:val="both"/>
        <w:rPr>
          <w:bCs/>
        </w:rPr>
      </w:pPr>
    </w:p>
    <w:p w14:paraId="76BC3A66" w14:textId="5A3318E5" w:rsidR="000E59FE" w:rsidRDefault="00130124" w:rsidP="00B02EE8">
      <w:pPr>
        <w:ind w:firstLine="709"/>
        <w:contextualSpacing/>
        <w:jc w:val="both"/>
        <w:rPr>
          <w:bCs/>
        </w:rPr>
      </w:pPr>
      <w:r>
        <w:rPr>
          <w:bCs/>
        </w:rPr>
        <w:t>Jāatzīmē, ka no 2026.</w:t>
      </w:r>
      <w:r w:rsidR="005D6AAB">
        <w:rPr>
          <w:bCs/>
        </w:rPr>
        <w:t> </w:t>
      </w:r>
      <w:r>
        <w:rPr>
          <w:bCs/>
        </w:rPr>
        <w:t xml:space="preserve">gada aprīļa vidus komerciālos pārvadājumus pārtrauca sniegt SIA “Norma-A” (ar zīmolu </w:t>
      </w:r>
      <w:proofErr w:type="spellStart"/>
      <w:r w:rsidRPr="00725CD2">
        <w:rPr>
          <w:bCs/>
          <w:i/>
          <w:iCs/>
        </w:rPr>
        <w:t>Ecolines</w:t>
      </w:r>
      <w:proofErr w:type="spellEnd"/>
      <w:r>
        <w:rPr>
          <w:bCs/>
        </w:rPr>
        <w:t xml:space="preserve">) Rēzeknes, Rēzeknes-Daugavpils, Balvu un Ventspils virzienos. Minētais komerciālo pārvadājumu samazinājums netika kompensēts ar reģionālo dotēto autobusu nobraukuma palielinājumu, līdz ar to maršrutu tīkla izmaiņas </w:t>
      </w:r>
      <w:r w:rsidR="008A0276">
        <w:rPr>
          <w:bCs/>
        </w:rPr>
        <w:t xml:space="preserve">neradīja papildu </w:t>
      </w:r>
      <w:r>
        <w:rPr>
          <w:bCs/>
        </w:rPr>
        <w:t>ietekm</w:t>
      </w:r>
      <w:r w:rsidR="008A0276">
        <w:rPr>
          <w:bCs/>
        </w:rPr>
        <w:t>i</w:t>
      </w:r>
      <w:r>
        <w:rPr>
          <w:bCs/>
        </w:rPr>
        <w:t xml:space="preserve"> </w:t>
      </w:r>
      <w:r w:rsidR="008A0276">
        <w:rPr>
          <w:bCs/>
        </w:rPr>
        <w:t xml:space="preserve">uz </w:t>
      </w:r>
      <w:r>
        <w:rPr>
          <w:bCs/>
        </w:rPr>
        <w:t>kopēj</w:t>
      </w:r>
      <w:r w:rsidR="008A0276">
        <w:rPr>
          <w:bCs/>
        </w:rPr>
        <w:t>o</w:t>
      </w:r>
      <w:r>
        <w:rPr>
          <w:bCs/>
        </w:rPr>
        <w:t xml:space="preserve"> valsts budžeta dotācijas </w:t>
      </w:r>
      <w:r w:rsidR="008A0276">
        <w:rPr>
          <w:bCs/>
        </w:rPr>
        <w:t>apmēru</w:t>
      </w:r>
      <w:r>
        <w:rPr>
          <w:bCs/>
        </w:rPr>
        <w:t>. Vienlaikus jāuzsver, ka</w:t>
      </w:r>
      <w:r w:rsidR="00E13EDA">
        <w:rPr>
          <w:bCs/>
        </w:rPr>
        <w:t xml:space="preserve"> </w:t>
      </w:r>
      <w:r w:rsidR="008A0276">
        <w:rPr>
          <w:bCs/>
        </w:rPr>
        <w:t xml:space="preserve">tajos reģionālās nozīmes dotēto pārvadājumu </w:t>
      </w:r>
      <w:r w:rsidR="00E737CB">
        <w:rPr>
          <w:bCs/>
        </w:rPr>
        <w:t>virzienos, kur</w:t>
      </w:r>
      <w:r w:rsidR="008A0276">
        <w:rPr>
          <w:bCs/>
        </w:rPr>
        <w:t>os tika pārtraukti</w:t>
      </w:r>
      <w:r w:rsidR="00E737CB">
        <w:rPr>
          <w:bCs/>
        </w:rPr>
        <w:t xml:space="preserve"> komercpārvadājumi, vidējais </w:t>
      </w:r>
      <w:r w:rsidR="008A0276">
        <w:rPr>
          <w:bCs/>
        </w:rPr>
        <w:t xml:space="preserve">pārvadāto </w:t>
      </w:r>
      <w:r w:rsidR="00E737CB">
        <w:rPr>
          <w:bCs/>
        </w:rPr>
        <w:t>pasažieru skait</w:t>
      </w:r>
      <w:r w:rsidR="008A0276">
        <w:rPr>
          <w:bCs/>
        </w:rPr>
        <w:t>s</w:t>
      </w:r>
      <w:r w:rsidR="00E737CB">
        <w:rPr>
          <w:bCs/>
        </w:rPr>
        <w:t xml:space="preserve"> pieaug</w:t>
      </w:r>
      <w:r w:rsidR="008A0276">
        <w:rPr>
          <w:bCs/>
        </w:rPr>
        <w:t>a par</w:t>
      </w:r>
      <w:r w:rsidR="00E737CB">
        <w:rPr>
          <w:bCs/>
        </w:rPr>
        <w:t xml:space="preserve"> 7%</w:t>
      </w:r>
      <w:r w:rsidR="008A0276">
        <w:rPr>
          <w:bCs/>
        </w:rPr>
        <w:t xml:space="preserve">, savukārt </w:t>
      </w:r>
      <w:r w:rsidR="00E737CB">
        <w:rPr>
          <w:bCs/>
        </w:rPr>
        <w:t>ieņēmum</w:t>
      </w:r>
      <w:r w:rsidR="008A0276">
        <w:rPr>
          <w:bCs/>
        </w:rPr>
        <w:t>i palielinājās par</w:t>
      </w:r>
      <w:r w:rsidR="00E737CB">
        <w:rPr>
          <w:bCs/>
        </w:rPr>
        <w:t xml:space="preserve"> 32%. </w:t>
      </w:r>
    </w:p>
    <w:p w14:paraId="75BCCEFB" w14:textId="5E77A5E6" w:rsidR="00E737CB" w:rsidRDefault="000E59FE" w:rsidP="00B02EE8">
      <w:pPr>
        <w:ind w:firstLine="709"/>
        <w:contextualSpacing/>
        <w:jc w:val="both"/>
        <w:rPr>
          <w:bCs/>
        </w:rPr>
      </w:pPr>
      <w:r>
        <w:rPr>
          <w:bCs/>
        </w:rPr>
        <w:t>R</w:t>
      </w:r>
      <w:r w:rsidR="00B759A8">
        <w:rPr>
          <w:bCs/>
        </w:rPr>
        <w:t xml:space="preserve">eģionālās nozīmes pārvadājumos </w:t>
      </w:r>
      <w:r>
        <w:rPr>
          <w:bCs/>
        </w:rPr>
        <w:t>pa dzelzceļu</w:t>
      </w:r>
      <w:r w:rsidR="00B759A8">
        <w:rPr>
          <w:bCs/>
        </w:rPr>
        <w:t xml:space="preserve"> </w:t>
      </w:r>
      <w:r w:rsidR="00A82F01">
        <w:rPr>
          <w:bCs/>
        </w:rPr>
        <w:t xml:space="preserve">Rēzeknes līnijā </w:t>
      </w:r>
      <w:r w:rsidR="00B759A8">
        <w:rPr>
          <w:bCs/>
        </w:rPr>
        <w:t>pasažieru skaita kritums, k</w:t>
      </w:r>
      <w:r>
        <w:rPr>
          <w:bCs/>
        </w:rPr>
        <w:t>as</w:t>
      </w:r>
      <w:r w:rsidR="00B759A8">
        <w:rPr>
          <w:bCs/>
        </w:rPr>
        <w:t xml:space="preserve"> </w:t>
      </w:r>
      <w:r>
        <w:rPr>
          <w:bCs/>
        </w:rPr>
        <w:t>tika</w:t>
      </w:r>
      <w:r w:rsidR="00B759A8">
        <w:rPr>
          <w:bCs/>
        </w:rPr>
        <w:t xml:space="preserve"> novērots 2025</w:t>
      </w:r>
      <w:r w:rsidR="0051357B">
        <w:rPr>
          <w:bCs/>
        </w:rPr>
        <w:t>. gad</w:t>
      </w:r>
      <w:r w:rsidR="00B759A8">
        <w:rPr>
          <w:bCs/>
        </w:rPr>
        <w:t>ā</w:t>
      </w:r>
      <w:r w:rsidR="00A82F01">
        <w:rPr>
          <w:bCs/>
        </w:rPr>
        <w:t xml:space="preserve"> pēc komercpārvadājumu </w:t>
      </w:r>
      <w:r>
        <w:rPr>
          <w:bCs/>
        </w:rPr>
        <w:t>uzsākšanas</w:t>
      </w:r>
      <w:r w:rsidR="00A82F01">
        <w:rPr>
          <w:bCs/>
        </w:rPr>
        <w:t>, ir apstājies un 2026.</w:t>
      </w:r>
      <w:r>
        <w:rPr>
          <w:bCs/>
        </w:rPr>
        <w:t> </w:t>
      </w:r>
      <w:r w:rsidR="00A82F01">
        <w:rPr>
          <w:bCs/>
        </w:rPr>
        <w:t xml:space="preserve">gada </w:t>
      </w:r>
      <w:r>
        <w:rPr>
          <w:bCs/>
        </w:rPr>
        <w:t xml:space="preserve">pirmajā </w:t>
      </w:r>
      <w:r w:rsidR="00A82F01">
        <w:rPr>
          <w:bCs/>
        </w:rPr>
        <w:t>pusgadā jau vērojam</w:t>
      </w:r>
      <w:r>
        <w:rPr>
          <w:bCs/>
        </w:rPr>
        <w:t>s</w:t>
      </w:r>
      <w:r w:rsidR="00A82F01">
        <w:rPr>
          <w:bCs/>
        </w:rPr>
        <w:t xml:space="preserve"> pasažieru plūsma</w:t>
      </w:r>
      <w:r>
        <w:rPr>
          <w:bCs/>
        </w:rPr>
        <w:t>s pieaugums</w:t>
      </w:r>
      <w:r w:rsidR="00A82F01">
        <w:rPr>
          <w:bCs/>
        </w:rPr>
        <w:t xml:space="preserve">. </w:t>
      </w:r>
      <w:r w:rsidR="003B5CE1">
        <w:rPr>
          <w:bCs/>
        </w:rPr>
        <w:t>Līdz ar to</w:t>
      </w:r>
      <w:r>
        <w:rPr>
          <w:bCs/>
        </w:rPr>
        <w:t>, pieaugot ieņēmumiem, prognozēts</w:t>
      </w:r>
      <w:r w:rsidR="003B5CE1">
        <w:rPr>
          <w:bCs/>
        </w:rPr>
        <w:t xml:space="preserve"> neliels zaudējumu kompensācijas samazinājums.</w:t>
      </w:r>
    </w:p>
    <w:p w14:paraId="7932A491" w14:textId="77777777" w:rsidR="00130124" w:rsidRDefault="00130124" w:rsidP="00B02EE8">
      <w:pPr>
        <w:ind w:firstLine="709"/>
        <w:contextualSpacing/>
        <w:jc w:val="both"/>
        <w:rPr>
          <w:bCs/>
        </w:rPr>
      </w:pPr>
    </w:p>
    <w:p w14:paraId="2E964918" w14:textId="2F245AD2" w:rsidR="00CF339A" w:rsidRPr="00CF339A" w:rsidRDefault="00B32A03" w:rsidP="00B02EE8">
      <w:pPr>
        <w:ind w:firstLine="709"/>
        <w:contextualSpacing/>
        <w:jc w:val="both"/>
        <w:rPr>
          <w:b/>
        </w:rPr>
      </w:pPr>
      <w:r>
        <w:rPr>
          <w:b/>
        </w:rPr>
        <w:t>2</w:t>
      </w:r>
      <w:r w:rsidR="00AC3CD2">
        <w:rPr>
          <w:b/>
        </w:rPr>
        <w:t>.2.</w:t>
      </w:r>
      <w:r>
        <w:rPr>
          <w:b/>
        </w:rPr>
        <w:t xml:space="preserve"> </w:t>
      </w:r>
      <w:r w:rsidR="00CF339A" w:rsidRPr="00CF339A">
        <w:rPr>
          <w:b/>
        </w:rPr>
        <w:t>Pārvadātie pasažieri</w:t>
      </w:r>
    </w:p>
    <w:p w14:paraId="5C102C2D" w14:textId="6E80CA9E" w:rsidR="00B02EE8" w:rsidRDefault="00B02EE8" w:rsidP="00B02EE8">
      <w:pPr>
        <w:ind w:firstLine="709"/>
        <w:contextualSpacing/>
        <w:jc w:val="both"/>
        <w:rPr>
          <w:bCs/>
        </w:rPr>
      </w:pPr>
      <w:r w:rsidRPr="005A770D">
        <w:rPr>
          <w:bCs/>
        </w:rPr>
        <w:t xml:space="preserve">2026. gada pirmajos sešos mēnešos </w:t>
      </w:r>
      <w:r>
        <w:rPr>
          <w:bCs/>
        </w:rPr>
        <w:t xml:space="preserve">dotētajos </w:t>
      </w:r>
      <w:r w:rsidRPr="005A770D">
        <w:rPr>
          <w:bCs/>
        </w:rPr>
        <w:t>reģionālās nozīmes autobusu un vilcienu maršrutos kopā tika pārvadāti 20,22 miljoni pasažieru. Salīdzinot ar 2025. gada attiecīgo periodu, kad reģionālos sabiedriskā transporta maršrutus izmantoja 20,36 miljoni pasažieru, šogad vērojams pasažieru skaita samazinājums par 0,7 % jeb 139,84 tūkstošiem pasažieru. No kopējā 2026. gada pirmajos sešos mēnešos pārvadāto pasažieru skaita vērojams gandrīz vienāds sadalījums starp abiem reģionālā sabiedriskā transporta veidiem – 50,01 % jeb 10,11 miljoni pasažieru tika pārvadāti reģionālās nozīmes autobusu maršrutos, savukārt 49,99 % jeb</w:t>
      </w:r>
      <w:r>
        <w:rPr>
          <w:bCs/>
        </w:rPr>
        <w:t xml:space="preserve"> </w:t>
      </w:r>
      <w:r w:rsidRPr="005A770D">
        <w:rPr>
          <w:bCs/>
        </w:rPr>
        <w:t xml:space="preserve">10,11 miljoni – reģionālās nozīmes vilcienu maršrutos </w:t>
      </w:r>
      <w:r w:rsidRPr="008752DF">
        <w:rPr>
          <w:bCs/>
        </w:rPr>
        <w:t xml:space="preserve">(skat. attēlu Nr. </w:t>
      </w:r>
      <w:r w:rsidR="003B5CE1">
        <w:rPr>
          <w:bCs/>
        </w:rPr>
        <w:t>2</w:t>
      </w:r>
      <w:r w:rsidRPr="008752DF">
        <w:rPr>
          <w:bCs/>
        </w:rPr>
        <w:t>).</w:t>
      </w:r>
    </w:p>
    <w:p w14:paraId="4E0FDC85" w14:textId="77777777" w:rsidR="00B02EE8" w:rsidRDefault="00B02EE8" w:rsidP="00B02EE8">
      <w:pPr>
        <w:contextualSpacing/>
        <w:jc w:val="both"/>
        <w:rPr>
          <w:bCs/>
        </w:rPr>
      </w:pPr>
      <w:r>
        <w:rPr>
          <w:noProof/>
          <w14:ligatures w14:val="standardContextual"/>
        </w:rPr>
        <w:lastRenderedPageBreak/>
        <w:drawing>
          <wp:inline distT="0" distB="0" distL="0" distR="0" wp14:anchorId="03C8F116" wp14:editId="4ED5983B">
            <wp:extent cx="5787676" cy="2515922"/>
            <wp:effectExtent l="0" t="0" r="3810" b="17780"/>
            <wp:docPr id="1762279226" name="Chart 1">
              <a:extLst xmlns:a="http://schemas.openxmlformats.org/drawingml/2006/main">
                <a:ext uri="{FF2B5EF4-FFF2-40B4-BE49-F238E27FC236}">
                  <a16:creationId xmlns:a16="http://schemas.microsoft.com/office/drawing/2014/main" id="{546A589D-366A-4317-804D-C7C5FEC79F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372922" w14:textId="353B71BF" w:rsidR="00B02EE8" w:rsidRPr="004E5BEB" w:rsidRDefault="00B02EE8" w:rsidP="00B02EE8">
      <w:pPr>
        <w:contextualSpacing/>
        <w:jc w:val="center"/>
        <w:rPr>
          <w:bCs/>
          <w:sz w:val="20"/>
          <w:szCs w:val="20"/>
        </w:rPr>
      </w:pPr>
      <w:r w:rsidRPr="004E5BEB">
        <w:rPr>
          <w:bCs/>
          <w:sz w:val="20"/>
          <w:szCs w:val="20"/>
        </w:rPr>
        <w:t>Attēls Nr.</w:t>
      </w:r>
      <w:r w:rsidR="004E5BEB">
        <w:rPr>
          <w:bCs/>
          <w:sz w:val="20"/>
          <w:szCs w:val="20"/>
        </w:rPr>
        <w:t>2</w:t>
      </w:r>
    </w:p>
    <w:p w14:paraId="0C31AAE9" w14:textId="77777777" w:rsidR="00B02EE8" w:rsidRPr="004E5BEB" w:rsidRDefault="00B02EE8" w:rsidP="00B02EE8">
      <w:pPr>
        <w:contextualSpacing/>
        <w:jc w:val="center"/>
        <w:rPr>
          <w:bCs/>
          <w:sz w:val="20"/>
          <w:szCs w:val="20"/>
        </w:rPr>
      </w:pPr>
      <w:r w:rsidRPr="004E5BEB">
        <w:rPr>
          <w:bCs/>
          <w:sz w:val="20"/>
          <w:szCs w:val="20"/>
        </w:rPr>
        <w:t>Pārvadāto pasažieru skaits reģionālās nozīmes dotētajos maršrutos</w:t>
      </w:r>
    </w:p>
    <w:p w14:paraId="687670E7" w14:textId="77777777" w:rsidR="00B02EE8" w:rsidRPr="004E5BEB" w:rsidRDefault="00B02EE8" w:rsidP="00B02EE8">
      <w:pPr>
        <w:ind w:firstLine="709"/>
        <w:contextualSpacing/>
        <w:jc w:val="center"/>
        <w:rPr>
          <w:bCs/>
          <w:sz w:val="20"/>
          <w:szCs w:val="20"/>
        </w:rPr>
      </w:pPr>
      <w:r w:rsidRPr="004E5BEB">
        <w:rPr>
          <w:bCs/>
          <w:sz w:val="20"/>
          <w:szCs w:val="20"/>
        </w:rPr>
        <w:t>2019.-2026. gada pirmajos sešos mēnešos, milj.</w:t>
      </w:r>
    </w:p>
    <w:p w14:paraId="518BB2CE" w14:textId="77777777" w:rsidR="00B02EE8" w:rsidRDefault="00B02EE8" w:rsidP="00B02EE8">
      <w:pPr>
        <w:contextualSpacing/>
        <w:jc w:val="both"/>
        <w:rPr>
          <w:bCs/>
        </w:rPr>
      </w:pPr>
    </w:p>
    <w:p w14:paraId="4A9236A8" w14:textId="0E571789" w:rsidR="00B02EE8" w:rsidRDefault="00B02EE8" w:rsidP="00B02EE8">
      <w:pPr>
        <w:ind w:firstLine="709"/>
        <w:contextualSpacing/>
        <w:jc w:val="both"/>
        <w:rPr>
          <w:bCs/>
        </w:rPr>
      </w:pPr>
      <w:r w:rsidRPr="00B15D27">
        <w:rPr>
          <w:bCs/>
        </w:rPr>
        <w:t>Salīdzinot šī gada pirmajos sešos mēnešos pārvadāto pasažieru skaitu ar iepriekšējā gada attiecīgo periodu, secināms, ka pasažieru skaits ir nedaudz samazinājies gan autobusu, gan vilcienu maršrutos, tomēr izmaiņas nav būtiskas. Lielāks samazinājums vērojams autobusu pārvadājumos, savukārt vilcienu pārvadājumos pasažieru skaits saglabājies gandrīz iepriekšējā gada līmenī</w:t>
      </w:r>
      <w:r w:rsidR="00F44F95">
        <w:rPr>
          <w:bCs/>
        </w:rPr>
        <w:t>,</w:t>
      </w:r>
      <w:r w:rsidR="00AE0181">
        <w:rPr>
          <w:bCs/>
        </w:rPr>
        <w:t xml:space="preserve"> </w:t>
      </w:r>
      <w:r w:rsidR="00E16740">
        <w:rPr>
          <w:bCs/>
        </w:rPr>
        <w:t>ne</w:t>
      </w:r>
      <w:r w:rsidR="00F44F95">
        <w:rPr>
          <w:bCs/>
        </w:rPr>
        <w:t>raugoties</w:t>
      </w:r>
      <w:r w:rsidR="00E16740">
        <w:rPr>
          <w:bCs/>
        </w:rPr>
        <w:t xml:space="preserve"> uz ilgstošu dzelzceļa infrastruktūras</w:t>
      </w:r>
      <w:r w:rsidR="00F3434C">
        <w:rPr>
          <w:bCs/>
        </w:rPr>
        <w:t xml:space="preserve"> remontdarbu periodu 2026. </w:t>
      </w:r>
      <w:r w:rsidR="0007206C">
        <w:rPr>
          <w:bCs/>
        </w:rPr>
        <w:t>g</w:t>
      </w:r>
      <w:r w:rsidR="00F3434C">
        <w:rPr>
          <w:bCs/>
        </w:rPr>
        <w:t>adā</w:t>
      </w:r>
      <w:r w:rsidRPr="00B15D27">
        <w:rPr>
          <w:bCs/>
        </w:rPr>
        <w:t>.</w:t>
      </w:r>
      <w:r>
        <w:rPr>
          <w:bCs/>
        </w:rPr>
        <w:t xml:space="preserve"> </w:t>
      </w:r>
      <w:r w:rsidRPr="00DA2923">
        <w:rPr>
          <w:bCs/>
        </w:rPr>
        <w:t>Reģionālās nozīmes autobusu maršrutos 2026. gada pirmajos sešos mēnešos kopumā tika pārvadāti 10,11 miljoni pasažieru. Salīdzinājumā ar 2025. gada attiecīgo periodu tas ir par 1,2 % jeb 123,2 tūkstošiem pasažieru mazāk nekā pērn. Reģionālās nozīmes vilcienu maršrutos 2026.</w:t>
      </w:r>
      <w:r w:rsidR="00F44F95">
        <w:rPr>
          <w:bCs/>
        </w:rPr>
        <w:t> </w:t>
      </w:r>
      <w:r w:rsidRPr="00DA2923">
        <w:rPr>
          <w:bCs/>
        </w:rPr>
        <w:t xml:space="preserve">gada pirmajos sešos mēnešos kopumā tika pārvadāti 10,11 miljoni pasažieru. Salīdzinot ar 2025. gada attiecīgo periodu, pasažieru skaits vilcienu pārvadājumos samazinājies tikai par 0,2 % jeb 16,7 tūkstošiem pasažieru. </w:t>
      </w:r>
    </w:p>
    <w:p w14:paraId="7B70B037" w14:textId="1A8ECC03" w:rsidR="00B02EE8" w:rsidRDefault="00B02EE8" w:rsidP="00B02EE8">
      <w:pPr>
        <w:ind w:firstLine="709"/>
        <w:contextualSpacing/>
        <w:jc w:val="both"/>
        <w:rPr>
          <w:bCs/>
        </w:rPr>
      </w:pPr>
      <w:r w:rsidRPr="00ED7C7B">
        <w:rPr>
          <w:bCs/>
        </w:rPr>
        <w:t xml:space="preserve">Vienlaikus jānorāda, ka pasažieru plūsmu 2026. gadā joprojām būtiski ietekmē dzelzceļa infrastruktūras remontdarbi. Īpaši izteikta ietekme ir elektrificētajās dzelzceļa līnijās, kur remontdarbu dēļ tiek samazināts vilcienu reisu skaits, kā arī atsevišķos posmos vilcienu kustība tiek ierobežota vai organizēta ar autobusu pārvadājumiem. Būtiskākais pasažieru skaita samazinājums, salīdzinot ar 2025. gadu, joprojām konstatēts Tukuma līnijā, </w:t>
      </w:r>
      <w:r w:rsidR="004F14C4" w:rsidRPr="007113EB">
        <w:rPr>
          <w:bCs/>
        </w:rPr>
        <w:t>kur</w:t>
      </w:r>
      <w:r w:rsidR="004F14C4">
        <w:rPr>
          <w:bCs/>
        </w:rPr>
        <w:t xml:space="preserve"> pārvadāto</w:t>
      </w:r>
      <w:r w:rsidR="004F14C4" w:rsidRPr="007113EB">
        <w:rPr>
          <w:bCs/>
        </w:rPr>
        <w:t xml:space="preserve"> pasažieru skaits samazinājies par vairāk nekā 338 tūkstošiem pasažieru.</w:t>
      </w:r>
      <w:r w:rsidRPr="00ED7C7B">
        <w:rPr>
          <w:bCs/>
        </w:rPr>
        <w:t>. Vienlaikus jūnijs ir pirmais mēnesis šogad, kad arī Tukuma līnijā, salīdzinot ar iepriekšējā gada attiecīgo mēnesi, reģistrēts neliels pasažieru skaita pieaugums.</w:t>
      </w:r>
    </w:p>
    <w:p w14:paraId="2D251CA7" w14:textId="77777777" w:rsidR="00B02EE8" w:rsidRDefault="00B02EE8" w:rsidP="00B02EE8">
      <w:pPr>
        <w:ind w:firstLine="709"/>
        <w:contextualSpacing/>
        <w:jc w:val="both"/>
      </w:pPr>
      <w:r w:rsidRPr="00ED7C7B">
        <w:t xml:space="preserve">Ierobežotā infrastruktūras pieejamība un ar to saistītās izmaiņas kustības sarakstos ietekmē pārvadājumu regularitāti un ērtumu, tādējādi ietekmējot pasažieru izvēli un kopējo braucienu skaitu. Vienlaikus tajās līnijās, kur remontdarbu ietekme ir mazāka un tiek nodrošināta stabila satiksme ar jaunajiem elektrovilcieniem, pasažieru skaits turpina pieaugt. Šī gada pirmajos sešos mēnešos pasažieru skaits pieauga trīs elektrificētajās dzelzceļa līnijās – Jelgavas, Aizkraukles un Skultes. Straujākais pieaugums, salīdzinot ar 2025. gada attiecīgo periodu, konstatēts Jelgavas līnijā, kur pasažieru skaits palielinājās par 8 % jeb </w:t>
      </w:r>
      <w:r>
        <w:t>130</w:t>
      </w:r>
      <w:r w:rsidRPr="00ED7C7B">
        <w:t xml:space="preserve"> tūkstošiem pasažieru. Savukārt Aizkraukles līnijā pasažieru skaits pieauga par 4,</w:t>
      </w:r>
      <w:r>
        <w:t>8</w:t>
      </w:r>
      <w:r w:rsidRPr="00ED7C7B">
        <w:t xml:space="preserve"> % jeb 12</w:t>
      </w:r>
      <w:r>
        <w:t>7</w:t>
      </w:r>
      <w:r w:rsidRPr="00ED7C7B">
        <w:t xml:space="preserve"> tūkstošiem pasažieru, </w:t>
      </w:r>
      <w:r>
        <w:t>un</w:t>
      </w:r>
      <w:r w:rsidRPr="00ED7C7B">
        <w:t xml:space="preserve"> Skultes līnijā turpinājās mērens pasažieru skaita pieaugums</w:t>
      </w:r>
      <w:r>
        <w:t xml:space="preserve"> – par 5% jeb 62 tūkstošiem</w:t>
      </w:r>
      <w:r w:rsidRPr="00ED7C7B">
        <w:t>. Nemainīgi visvairāk pasažieru pārvadāti Tukuma līnijā, kur pirmajos sešos mēnešos pārvadāti vairāk nekā 3,2 miljoni pasažieru</w:t>
      </w:r>
      <w:r>
        <w:t>.</w:t>
      </w:r>
    </w:p>
    <w:p w14:paraId="781B1875" w14:textId="73354676" w:rsidR="0091097D" w:rsidRDefault="0091097D" w:rsidP="00B02EE8">
      <w:pPr>
        <w:ind w:firstLine="709"/>
        <w:contextualSpacing/>
        <w:jc w:val="both"/>
      </w:pPr>
      <w:r>
        <w:t>P</w:t>
      </w:r>
      <w:r w:rsidR="00896084">
        <w:t xml:space="preserve">rognozējot </w:t>
      </w:r>
      <w:r w:rsidR="0051357B">
        <w:t>2026. gad</w:t>
      </w:r>
      <w:r>
        <w:t>a 2.pusgad</w:t>
      </w:r>
      <w:r w:rsidR="00896084">
        <w:t>a kompensējamo zaudējumu apmēru, pieņemts, ka</w:t>
      </w:r>
      <w:r>
        <w:t xml:space="preserve"> pārvadāto pasažieru skaits saglabās esošo tendenci un būtiski nesamazināsies. </w:t>
      </w:r>
    </w:p>
    <w:p w14:paraId="10E6C856" w14:textId="77777777" w:rsidR="00254E92" w:rsidRDefault="00254E92" w:rsidP="00B02EE8">
      <w:pPr>
        <w:ind w:firstLine="709"/>
        <w:contextualSpacing/>
        <w:jc w:val="both"/>
      </w:pPr>
    </w:p>
    <w:p w14:paraId="37FD70C2" w14:textId="77777777" w:rsidR="00B32A03" w:rsidRPr="00ED7C7B" w:rsidRDefault="00B32A03" w:rsidP="00B02EE8">
      <w:pPr>
        <w:ind w:firstLine="709"/>
        <w:contextualSpacing/>
        <w:jc w:val="both"/>
        <w:rPr>
          <w:bCs/>
        </w:rPr>
      </w:pPr>
    </w:p>
    <w:p w14:paraId="43F213FF" w14:textId="4EC47A0D" w:rsidR="00E00EB4" w:rsidRPr="00725CD2" w:rsidRDefault="00B32A03">
      <w:pPr>
        <w:pStyle w:val="ListParagraph"/>
        <w:numPr>
          <w:ilvl w:val="1"/>
          <w:numId w:val="11"/>
        </w:numPr>
        <w:shd w:val="clear" w:color="auto" w:fill="FFFFFF" w:themeFill="background1"/>
        <w:jc w:val="both"/>
        <w:rPr>
          <w:rFonts w:eastAsiaTheme="minorHAnsi"/>
          <w:b/>
          <w:bCs/>
          <w:lang w:eastAsia="en-US"/>
        </w:rPr>
      </w:pPr>
      <w:r>
        <w:rPr>
          <w:rFonts w:eastAsiaTheme="minorHAnsi"/>
          <w:b/>
          <w:bCs/>
          <w:lang w:eastAsia="en-US"/>
        </w:rPr>
        <w:lastRenderedPageBreak/>
        <w:t xml:space="preserve"> </w:t>
      </w:r>
      <w:r w:rsidR="00CF339A" w:rsidRPr="00725CD2">
        <w:rPr>
          <w:rFonts w:eastAsiaTheme="minorHAnsi"/>
          <w:b/>
          <w:bCs/>
          <w:lang w:eastAsia="en-US"/>
        </w:rPr>
        <w:t>Biļešu ieņēmumi</w:t>
      </w:r>
      <w:r>
        <w:rPr>
          <w:rFonts w:eastAsiaTheme="minorHAnsi"/>
          <w:b/>
          <w:bCs/>
          <w:lang w:eastAsia="en-US"/>
        </w:rPr>
        <w:t xml:space="preserve"> un tarifu ietekme</w:t>
      </w:r>
    </w:p>
    <w:p w14:paraId="65D5B955" w14:textId="7D36695D" w:rsidR="006C21C1" w:rsidRDefault="00A37D11" w:rsidP="006C21C1">
      <w:pPr>
        <w:ind w:firstLine="709"/>
        <w:jc w:val="both"/>
        <w:rPr>
          <w:rFonts w:eastAsiaTheme="minorEastAsia"/>
          <w:lang w:eastAsia="en-US"/>
        </w:rPr>
      </w:pPr>
      <w:r>
        <w:rPr>
          <w:rFonts w:eastAsiaTheme="minorEastAsia"/>
          <w:lang w:eastAsia="en-US"/>
        </w:rPr>
        <w:t>Atbilstoši</w:t>
      </w:r>
      <w:r w:rsidR="00F44F95" w:rsidRPr="7F9BBCD6">
        <w:rPr>
          <w:rFonts w:eastAsiaTheme="minorEastAsia"/>
          <w:lang w:eastAsia="en-US"/>
        </w:rPr>
        <w:t xml:space="preserve"> Sabiedriskā transporta padomes 2025.</w:t>
      </w:r>
      <w:r w:rsidR="00F44F95">
        <w:rPr>
          <w:rFonts w:eastAsiaTheme="minorEastAsia"/>
          <w:lang w:eastAsia="en-US"/>
        </w:rPr>
        <w:t> </w:t>
      </w:r>
      <w:r w:rsidR="00F44F95" w:rsidRPr="7F9BBCD6">
        <w:rPr>
          <w:rFonts w:eastAsiaTheme="minorEastAsia"/>
          <w:lang w:eastAsia="en-US"/>
        </w:rPr>
        <w:t>gada 4.</w:t>
      </w:r>
      <w:r w:rsidR="00F44F95">
        <w:rPr>
          <w:rFonts w:eastAsiaTheme="minorEastAsia"/>
          <w:lang w:eastAsia="en-US"/>
        </w:rPr>
        <w:t> </w:t>
      </w:r>
      <w:r w:rsidR="00F44F95" w:rsidRPr="7F9BBCD6">
        <w:rPr>
          <w:rFonts w:eastAsiaTheme="minorEastAsia"/>
          <w:lang w:eastAsia="en-US"/>
        </w:rPr>
        <w:t>septembra sēdē (prot. Nr. 14, 4.§) lemt</w:t>
      </w:r>
      <w:r>
        <w:rPr>
          <w:rFonts w:eastAsiaTheme="minorEastAsia"/>
          <w:lang w:eastAsia="en-US"/>
        </w:rPr>
        <w:t>ajam</w:t>
      </w:r>
      <w:r w:rsidR="00F44F95">
        <w:rPr>
          <w:rFonts w:eastAsiaTheme="minorEastAsia"/>
          <w:lang w:eastAsia="en-US"/>
        </w:rPr>
        <w:t xml:space="preserve"> n</w:t>
      </w:r>
      <w:r w:rsidR="00F44F95" w:rsidRPr="7F9BBCD6">
        <w:rPr>
          <w:rFonts w:eastAsiaTheme="minorEastAsia"/>
          <w:lang w:eastAsia="en-US"/>
        </w:rPr>
        <w:t xml:space="preserve">o </w:t>
      </w:r>
      <w:r w:rsidR="006C21C1" w:rsidRPr="7F9BBCD6">
        <w:rPr>
          <w:rFonts w:eastAsiaTheme="minorEastAsia"/>
          <w:lang w:eastAsia="en-US"/>
        </w:rPr>
        <w:t>2026.</w:t>
      </w:r>
      <w:r w:rsidR="00417335">
        <w:rPr>
          <w:rFonts w:eastAsiaTheme="minorEastAsia"/>
          <w:lang w:eastAsia="en-US"/>
        </w:rPr>
        <w:t> </w:t>
      </w:r>
      <w:r w:rsidR="006C21C1" w:rsidRPr="7F9BBCD6">
        <w:rPr>
          <w:rFonts w:eastAsiaTheme="minorEastAsia"/>
          <w:lang w:eastAsia="en-US"/>
        </w:rPr>
        <w:t>gada 15.</w:t>
      </w:r>
      <w:r w:rsidR="00417335">
        <w:rPr>
          <w:rFonts w:eastAsiaTheme="minorEastAsia"/>
          <w:lang w:eastAsia="en-US"/>
        </w:rPr>
        <w:t> </w:t>
      </w:r>
      <w:r w:rsidR="006C21C1" w:rsidRPr="7F9BBCD6">
        <w:rPr>
          <w:rFonts w:eastAsiaTheme="minorEastAsia"/>
          <w:lang w:eastAsia="en-US"/>
        </w:rPr>
        <w:t xml:space="preserve">janvāra </w:t>
      </w:r>
      <w:r w:rsidR="006C21C1">
        <w:rPr>
          <w:rFonts w:eastAsiaTheme="minorEastAsia"/>
          <w:lang w:eastAsia="en-US"/>
        </w:rPr>
        <w:t xml:space="preserve">tika </w:t>
      </w:r>
      <w:r w:rsidR="006C21C1" w:rsidRPr="7F9BBCD6">
        <w:rPr>
          <w:rFonts w:eastAsiaTheme="minorEastAsia"/>
          <w:lang w:eastAsia="en-US"/>
        </w:rPr>
        <w:t>palielināt</w:t>
      </w:r>
      <w:r w:rsidR="32DA6455" w:rsidRPr="09323759">
        <w:rPr>
          <w:rFonts w:eastAsiaTheme="minorEastAsia"/>
          <w:lang w:eastAsia="en-US"/>
        </w:rPr>
        <w:t>a</w:t>
      </w:r>
      <w:r w:rsidR="006C21C1" w:rsidRPr="7F9BBCD6">
        <w:rPr>
          <w:rFonts w:eastAsiaTheme="minorEastAsia"/>
          <w:lang w:eastAsia="en-US"/>
        </w:rPr>
        <w:t xml:space="preserve"> braukšanas maks</w:t>
      </w:r>
      <w:r w:rsidR="3361A804" w:rsidRPr="5FAA4B10">
        <w:rPr>
          <w:rFonts w:eastAsiaTheme="minorEastAsia"/>
          <w:lang w:eastAsia="en-US"/>
        </w:rPr>
        <w:t>a</w:t>
      </w:r>
      <w:r w:rsidR="006C21C1" w:rsidRPr="5FAA4B10">
        <w:rPr>
          <w:rFonts w:eastAsiaTheme="minorEastAsia"/>
          <w:lang w:eastAsia="en-US"/>
        </w:rPr>
        <w:t xml:space="preserve"> (tarif</w:t>
      </w:r>
      <w:r w:rsidR="2162433D" w:rsidRPr="5FAA4B10">
        <w:rPr>
          <w:rFonts w:eastAsiaTheme="minorEastAsia"/>
          <w:lang w:eastAsia="en-US"/>
        </w:rPr>
        <w:t>s</w:t>
      </w:r>
      <w:r w:rsidR="006C21C1" w:rsidRPr="7F9BBCD6">
        <w:rPr>
          <w:rFonts w:eastAsiaTheme="minorEastAsia"/>
          <w:lang w:eastAsia="en-US"/>
        </w:rPr>
        <w:t xml:space="preserve">), lai kompensētu pakalpojumu sniegšanā pieaugošās izmaksas un mazinātu no valsts budžeta izdevumus pārvadātāju kompensācijām. </w:t>
      </w:r>
      <w:r w:rsidR="006C21C1">
        <w:rPr>
          <w:rFonts w:eastAsiaTheme="minorEastAsia"/>
          <w:lang w:eastAsia="en-US"/>
        </w:rPr>
        <w:t xml:space="preserve">Braukšanas maksas (tarifa) palielinājums </w:t>
      </w:r>
      <w:r w:rsidR="006C21C1" w:rsidRPr="7F9BBCD6">
        <w:rPr>
          <w:rFonts w:eastAsiaTheme="minorEastAsia"/>
          <w:lang w:eastAsia="en-US"/>
        </w:rPr>
        <w:t xml:space="preserve">uz kilometru </w:t>
      </w:r>
      <w:r w:rsidR="006C21C1">
        <w:rPr>
          <w:rFonts w:eastAsiaTheme="minorEastAsia"/>
          <w:lang w:eastAsia="en-US"/>
        </w:rPr>
        <w:t>tika paredzēts</w:t>
      </w:r>
      <w:r w:rsidR="006C21C1" w:rsidRPr="7F9BBCD6">
        <w:rPr>
          <w:rFonts w:eastAsiaTheme="minorEastAsia"/>
          <w:lang w:eastAsia="en-US"/>
        </w:rPr>
        <w:t xml:space="preserve"> 6-7% robežās</w:t>
      </w:r>
      <w:r w:rsidR="00417335">
        <w:rPr>
          <w:rFonts w:eastAsiaTheme="minorEastAsia"/>
          <w:lang w:eastAsia="en-US"/>
        </w:rPr>
        <w:t xml:space="preserve"> un </w:t>
      </w:r>
      <w:r w:rsidR="006C21C1" w:rsidRPr="7F9BBCD6">
        <w:rPr>
          <w:rFonts w:eastAsiaTheme="minorEastAsia"/>
          <w:lang w:eastAsia="en-US"/>
        </w:rPr>
        <w:t>tarifu korekcija ir sabalansēta ar vidējo neto algu un inflāciju.</w:t>
      </w:r>
    </w:p>
    <w:p w14:paraId="52F50B68" w14:textId="3076896F" w:rsidR="006C21C1" w:rsidRPr="00AE6710" w:rsidRDefault="006C21C1" w:rsidP="006C21C1">
      <w:pPr>
        <w:ind w:firstLine="709"/>
        <w:jc w:val="both"/>
        <w:rPr>
          <w:rFonts w:eastAsiaTheme="minorHAnsi"/>
          <w:lang w:eastAsia="en-US"/>
        </w:rPr>
      </w:pPr>
      <w:r w:rsidRPr="0016393D">
        <w:rPr>
          <w:rFonts w:eastAsiaTheme="minorEastAsia"/>
          <w:lang w:eastAsia="en-US"/>
        </w:rPr>
        <w:t xml:space="preserve">Ņemot vērā </w:t>
      </w:r>
      <w:r w:rsidR="00B75311">
        <w:rPr>
          <w:rFonts w:eastAsiaTheme="minorEastAsia"/>
          <w:lang w:eastAsia="en-US"/>
        </w:rPr>
        <w:t>minēt</w:t>
      </w:r>
      <w:r w:rsidRPr="0016393D">
        <w:rPr>
          <w:rFonts w:eastAsiaTheme="minorEastAsia"/>
          <w:lang w:eastAsia="en-US"/>
        </w:rPr>
        <w:t>os rādītājus</w:t>
      </w:r>
      <w:r w:rsidRPr="7F9BBCD6">
        <w:rPr>
          <w:rFonts w:eastAsiaTheme="minorEastAsia"/>
          <w:lang w:eastAsia="en-US"/>
        </w:rPr>
        <w:t xml:space="preserve"> un </w:t>
      </w:r>
      <w:r w:rsidR="00B75311">
        <w:rPr>
          <w:rFonts w:eastAsiaTheme="minorEastAsia"/>
          <w:lang w:eastAsia="en-US"/>
        </w:rPr>
        <w:t xml:space="preserve">iedzīvotāju </w:t>
      </w:r>
      <w:r w:rsidRPr="7F9BBCD6">
        <w:rPr>
          <w:rFonts w:eastAsiaTheme="minorEastAsia"/>
          <w:lang w:eastAsia="en-US"/>
        </w:rPr>
        <w:t xml:space="preserve">reālo pirktspēju </w:t>
      </w:r>
      <w:r w:rsidR="00B75311">
        <w:rPr>
          <w:rFonts w:eastAsiaTheme="minorEastAsia"/>
          <w:lang w:eastAsia="en-US"/>
        </w:rPr>
        <w:t xml:space="preserve">saskaņā ar </w:t>
      </w:r>
      <w:r w:rsidR="00417335">
        <w:rPr>
          <w:rFonts w:eastAsiaTheme="minorEastAsia"/>
          <w:lang w:eastAsia="en-US"/>
        </w:rPr>
        <w:t>sākotnējām</w:t>
      </w:r>
      <w:r w:rsidR="00417335" w:rsidRPr="00AE6710">
        <w:rPr>
          <w:rFonts w:eastAsiaTheme="minorHAnsi"/>
          <w:lang w:eastAsia="en-US"/>
        </w:rPr>
        <w:t xml:space="preserve"> aplēsēm</w:t>
      </w:r>
      <w:r w:rsidR="00417335" w:rsidRPr="7F9BBCD6">
        <w:rPr>
          <w:rFonts w:eastAsiaTheme="minorEastAsia"/>
          <w:lang w:eastAsia="en-US"/>
        </w:rPr>
        <w:t xml:space="preserve"> </w:t>
      </w:r>
      <w:r w:rsidRPr="7F9BBCD6">
        <w:rPr>
          <w:rFonts w:eastAsiaTheme="minorEastAsia"/>
          <w:lang w:eastAsia="en-US"/>
        </w:rPr>
        <w:t xml:space="preserve">braukšanas maksas (tarifa) </w:t>
      </w:r>
      <w:r>
        <w:rPr>
          <w:rFonts w:eastAsiaTheme="minorHAnsi"/>
          <w:lang w:eastAsia="en-US"/>
        </w:rPr>
        <w:t>pa</w:t>
      </w:r>
      <w:r w:rsidR="00B75311">
        <w:rPr>
          <w:rFonts w:eastAsiaTheme="minorHAnsi"/>
          <w:lang w:eastAsia="en-US"/>
        </w:rPr>
        <w:t>augstināšana</w:t>
      </w:r>
      <w:r>
        <w:rPr>
          <w:rFonts w:eastAsiaTheme="minorHAnsi"/>
          <w:lang w:eastAsia="en-US"/>
        </w:rPr>
        <w:t xml:space="preserve"> </w:t>
      </w:r>
      <w:r w:rsidR="00B75311">
        <w:rPr>
          <w:rFonts w:eastAsiaTheme="minorHAnsi"/>
          <w:lang w:eastAsia="en-US"/>
        </w:rPr>
        <w:t>nodrošinātu</w:t>
      </w:r>
      <w:r>
        <w:rPr>
          <w:rFonts w:eastAsiaTheme="minorHAnsi"/>
          <w:lang w:eastAsia="en-US"/>
        </w:rPr>
        <w:t xml:space="preserve"> </w:t>
      </w:r>
      <w:r w:rsidRPr="00AE6710">
        <w:rPr>
          <w:rFonts w:eastAsiaTheme="minorHAnsi"/>
          <w:lang w:eastAsia="en-US"/>
        </w:rPr>
        <w:t>ieņēmumu p</w:t>
      </w:r>
      <w:r w:rsidR="00417335">
        <w:rPr>
          <w:rFonts w:eastAsiaTheme="minorHAnsi"/>
          <w:lang w:eastAsia="en-US"/>
        </w:rPr>
        <w:t>ieaugumu</w:t>
      </w:r>
      <w:r w:rsidRPr="00AE6710">
        <w:rPr>
          <w:rFonts w:eastAsiaTheme="minorHAnsi"/>
          <w:lang w:eastAsia="en-US"/>
        </w:rPr>
        <w:t xml:space="preserve"> aptuveni 5,67 milj. </w:t>
      </w:r>
      <w:proofErr w:type="spellStart"/>
      <w:r w:rsidR="00A37D11">
        <w:rPr>
          <w:rFonts w:eastAsiaTheme="minorHAnsi"/>
          <w:lang w:eastAsia="en-US"/>
        </w:rPr>
        <w:t>euro</w:t>
      </w:r>
      <w:proofErr w:type="spellEnd"/>
      <w:r w:rsidR="00A37D11">
        <w:rPr>
          <w:rFonts w:eastAsiaTheme="minorHAnsi"/>
          <w:lang w:eastAsia="en-US"/>
        </w:rPr>
        <w:t xml:space="preserve"> </w:t>
      </w:r>
      <w:r w:rsidR="00B75311">
        <w:rPr>
          <w:rFonts w:eastAsiaTheme="minorHAnsi"/>
          <w:lang w:eastAsia="en-US"/>
        </w:rPr>
        <w:t xml:space="preserve">apmērā. </w:t>
      </w:r>
      <w:r w:rsidR="00B75311" w:rsidRPr="00B75311">
        <w:rPr>
          <w:rFonts w:eastAsiaTheme="minorHAnsi"/>
          <w:lang w:eastAsia="en-US"/>
        </w:rPr>
        <w:t>A</w:t>
      </w:r>
      <w:r w:rsidRPr="00725CD2">
        <w:rPr>
          <w:rFonts w:eastAsiaTheme="minorHAnsi"/>
          <w:lang w:eastAsia="en-US"/>
        </w:rPr>
        <w:t>prēķins veikts</w:t>
      </w:r>
      <w:r w:rsidR="00B75311">
        <w:rPr>
          <w:rFonts w:eastAsiaTheme="minorHAnsi"/>
          <w:lang w:eastAsia="en-US"/>
        </w:rPr>
        <w:t>, pieņemot, ka</w:t>
      </w:r>
      <w:r w:rsidRPr="00725CD2">
        <w:rPr>
          <w:rFonts w:eastAsiaTheme="minorHAnsi"/>
          <w:lang w:eastAsia="en-US"/>
        </w:rPr>
        <w:t xml:space="preserve"> maršrutu tīkla</w:t>
      </w:r>
      <w:r w:rsidR="00B75311">
        <w:rPr>
          <w:rFonts w:eastAsiaTheme="minorHAnsi"/>
          <w:lang w:eastAsia="en-US"/>
        </w:rPr>
        <w:t xml:space="preserve"> apjoms saglabājas </w:t>
      </w:r>
      <w:r w:rsidRPr="00725CD2">
        <w:rPr>
          <w:rFonts w:eastAsiaTheme="minorHAnsi"/>
          <w:lang w:eastAsia="en-US"/>
        </w:rPr>
        <w:t>2025.</w:t>
      </w:r>
      <w:r w:rsidR="00B75311">
        <w:rPr>
          <w:rFonts w:eastAsiaTheme="minorHAnsi"/>
          <w:lang w:eastAsia="en-US"/>
        </w:rPr>
        <w:t> </w:t>
      </w:r>
      <w:r w:rsidRPr="00725CD2">
        <w:rPr>
          <w:rFonts w:eastAsiaTheme="minorHAnsi"/>
          <w:lang w:eastAsia="en-US"/>
        </w:rPr>
        <w:t xml:space="preserve">gada </w:t>
      </w:r>
      <w:r w:rsidR="00B75311">
        <w:rPr>
          <w:rFonts w:eastAsiaTheme="minorHAnsi"/>
          <w:lang w:eastAsia="en-US"/>
        </w:rPr>
        <w:t>līmenī un pasažieru skaits atbilst</w:t>
      </w:r>
      <w:r w:rsidRPr="00725CD2">
        <w:rPr>
          <w:rFonts w:eastAsiaTheme="minorHAnsi"/>
          <w:lang w:eastAsia="en-US"/>
        </w:rPr>
        <w:t xml:space="preserve"> 2025.</w:t>
      </w:r>
      <w:r w:rsidR="00B75311">
        <w:rPr>
          <w:rFonts w:eastAsiaTheme="minorHAnsi"/>
          <w:lang w:eastAsia="en-US"/>
        </w:rPr>
        <w:t> </w:t>
      </w:r>
      <w:r w:rsidRPr="00725CD2">
        <w:rPr>
          <w:rFonts w:eastAsiaTheme="minorHAnsi"/>
          <w:lang w:eastAsia="en-US"/>
        </w:rPr>
        <w:t>gadā pārvadāto pasažieru skaita</w:t>
      </w:r>
      <w:r w:rsidR="00B75311">
        <w:rPr>
          <w:rFonts w:eastAsiaTheme="minorHAnsi"/>
          <w:lang w:eastAsia="en-US"/>
        </w:rPr>
        <w:t>m</w:t>
      </w:r>
      <w:r w:rsidRPr="00AE6710">
        <w:rPr>
          <w:rFonts w:eastAsiaTheme="minorHAnsi"/>
          <w:i/>
          <w:iCs/>
          <w:lang w:eastAsia="en-US"/>
        </w:rPr>
        <w:t>.</w:t>
      </w:r>
    </w:p>
    <w:p w14:paraId="5C993B0E" w14:textId="6C230C73" w:rsidR="00CF339A" w:rsidRDefault="00A37D11" w:rsidP="00012F4B">
      <w:pPr>
        <w:shd w:val="clear" w:color="auto" w:fill="FFFFFF" w:themeFill="background1"/>
        <w:ind w:firstLine="709"/>
        <w:jc w:val="both"/>
        <w:rPr>
          <w:rFonts w:eastAsiaTheme="minorHAnsi"/>
          <w:lang w:eastAsia="en-US"/>
        </w:rPr>
      </w:pPr>
      <w:r>
        <w:rPr>
          <w:rFonts w:eastAsiaTheme="minorHAnsi"/>
          <w:lang w:eastAsia="en-US"/>
        </w:rPr>
        <w:t>Pamatojoties uz</w:t>
      </w:r>
      <w:r w:rsidR="00C92ED7">
        <w:rPr>
          <w:rFonts w:eastAsiaTheme="minorHAnsi"/>
          <w:lang w:eastAsia="en-US"/>
        </w:rPr>
        <w:t xml:space="preserve"> 2026.</w:t>
      </w:r>
      <w:r>
        <w:rPr>
          <w:rFonts w:eastAsiaTheme="minorHAnsi"/>
          <w:lang w:eastAsia="en-US"/>
        </w:rPr>
        <w:t> </w:t>
      </w:r>
      <w:r w:rsidR="00C92ED7">
        <w:rPr>
          <w:rFonts w:eastAsiaTheme="minorHAnsi"/>
          <w:lang w:eastAsia="en-US"/>
        </w:rPr>
        <w:t xml:space="preserve">gada </w:t>
      </w:r>
      <w:r>
        <w:rPr>
          <w:rFonts w:eastAsiaTheme="minorHAnsi"/>
          <w:lang w:eastAsia="en-US"/>
        </w:rPr>
        <w:t xml:space="preserve">pirmā </w:t>
      </w:r>
      <w:r w:rsidR="00C92ED7">
        <w:rPr>
          <w:rFonts w:eastAsiaTheme="minorHAnsi"/>
          <w:lang w:eastAsia="en-US"/>
        </w:rPr>
        <w:t>pusgada datiem secināms, ka, lai arī pasažieru skaits, salīdzinot</w:t>
      </w:r>
      <w:r>
        <w:rPr>
          <w:rFonts w:eastAsiaTheme="minorHAnsi"/>
          <w:lang w:eastAsia="en-US"/>
        </w:rPr>
        <w:t xml:space="preserve"> ar attiecīgo periodu 2025. gadā</w:t>
      </w:r>
      <w:r w:rsidR="00C92ED7">
        <w:rPr>
          <w:rFonts w:eastAsiaTheme="minorHAnsi"/>
          <w:lang w:eastAsia="en-US"/>
        </w:rPr>
        <w:t xml:space="preserve">, </w:t>
      </w:r>
      <w:r>
        <w:rPr>
          <w:rFonts w:eastAsiaTheme="minorHAnsi"/>
          <w:lang w:eastAsia="en-US"/>
        </w:rPr>
        <w:t xml:space="preserve">ir </w:t>
      </w:r>
      <w:r w:rsidR="00C92ED7">
        <w:rPr>
          <w:rFonts w:eastAsiaTheme="minorHAnsi"/>
          <w:lang w:eastAsia="en-US"/>
        </w:rPr>
        <w:t xml:space="preserve">nedaudz ir samazinājies, biļešu ieņēmumi kopumā ir pieauguši par 2,4 milj. EUR. Līdz ar to var prognozēt, ka kopējais ieņēmumu pieaugums </w:t>
      </w:r>
      <w:r w:rsidR="0051357B">
        <w:rPr>
          <w:rFonts w:eastAsiaTheme="minorHAnsi"/>
          <w:lang w:eastAsia="en-US"/>
        </w:rPr>
        <w:t>2026. gad</w:t>
      </w:r>
      <w:r w:rsidR="00C92ED7">
        <w:rPr>
          <w:rFonts w:eastAsiaTheme="minorHAnsi"/>
          <w:lang w:eastAsia="en-US"/>
        </w:rPr>
        <w:t xml:space="preserve">ā varētu sasniegt 4,5 milj. </w:t>
      </w:r>
      <w:proofErr w:type="spellStart"/>
      <w:r>
        <w:rPr>
          <w:rFonts w:eastAsiaTheme="minorHAnsi"/>
          <w:lang w:eastAsia="en-US"/>
        </w:rPr>
        <w:t>euro</w:t>
      </w:r>
      <w:proofErr w:type="spellEnd"/>
      <w:r w:rsidR="00C92ED7">
        <w:rPr>
          <w:rFonts w:eastAsiaTheme="minorHAnsi"/>
          <w:lang w:eastAsia="en-US"/>
        </w:rPr>
        <w:t xml:space="preserve">. </w:t>
      </w:r>
    </w:p>
    <w:p w14:paraId="64F369CB" w14:textId="78211812" w:rsidR="004C5FD3" w:rsidRDefault="00C92ED7" w:rsidP="00012F4B">
      <w:pPr>
        <w:shd w:val="clear" w:color="auto" w:fill="FFFFFF" w:themeFill="background1"/>
        <w:ind w:firstLine="709"/>
        <w:jc w:val="both"/>
        <w:rPr>
          <w:rFonts w:eastAsiaTheme="minorHAnsi"/>
          <w:lang w:eastAsia="en-US"/>
        </w:rPr>
      </w:pPr>
      <w:r>
        <w:rPr>
          <w:rFonts w:eastAsiaTheme="minorHAnsi"/>
          <w:lang w:eastAsia="en-US"/>
        </w:rPr>
        <w:t>Vienlaikus ar braukšanas maksas (tarifa) pa</w:t>
      </w:r>
      <w:r w:rsidR="005D70D7">
        <w:rPr>
          <w:rFonts w:eastAsiaTheme="minorHAnsi"/>
          <w:lang w:eastAsia="en-US"/>
        </w:rPr>
        <w:t>augstināšanu</w:t>
      </w:r>
      <w:r>
        <w:rPr>
          <w:rFonts w:eastAsiaTheme="minorHAnsi"/>
          <w:lang w:eastAsia="en-US"/>
        </w:rPr>
        <w:t xml:space="preserve"> </w:t>
      </w:r>
      <w:r w:rsidR="005D70D7">
        <w:rPr>
          <w:rFonts w:eastAsiaTheme="minorHAnsi"/>
          <w:lang w:eastAsia="en-US"/>
        </w:rPr>
        <w:t xml:space="preserve">pieaug </w:t>
      </w:r>
      <w:r>
        <w:rPr>
          <w:rFonts w:eastAsiaTheme="minorHAnsi"/>
          <w:lang w:eastAsia="en-US"/>
        </w:rPr>
        <w:t xml:space="preserve">arī </w:t>
      </w:r>
      <w:r w:rsidR="00FD6E7A">
        <w:rPr>
          <w:rFonts w:eastAsiaTheme="minorHAnsi"/>
          <w:lang w:eastAsia="en-US"/>
        </w:rPr>
        <w:t xml:space="preserve">pasažieru interese </w:t>
      </w:r>
      <w:r w:rsidR="00D05044">
        <w:rPr>
          <w:rFonts w:eastAsiaTheme="minorHAnsi"/>
          <w:lang w:eastAsia="en-US"/>
        </w:rPr>
        <w:t xml:space="preserve">par </w:t>
      </w:r>
      <w:r>
        <w:rPr>
          <w:rFonts w:eastAsiaTheme="minorHAnsi"/>
          <w:lang w:eastAsia="en-US"/>
        </w:rPr>
        <w:t>sabiedriskā transporta</w:t>
      </w:r>
      <w:r w:rsidR="00FD6E7A">
        <w:rPr>
          <w:rFonts w:eastAsiaTheme="minorHAnsi"/>
          <w:lang w:eastAsia="en-US"/>
        </w:rPr>
        <w:t xml:space="preserve"> lojalitātes pro</w:t>
      </w:r>
      <w:r w:rsidR="00D05044">
        <w:rPr>
          <w:rFonts w:eastAsiaTheme="minorHAnsi"/>
          <w:lang w:eastAsia="en-US"/>
        </w:rPr>
        <w:t>duktiem</w:t>
      </w:r>
      <w:r w:rsidR="00FD6E7A">
        <w:rPr>
          <w:rFonts w:eastAsiaTheme="minorHAnsi"/>
          <w:lang w:eastAsia="en-US"/>
        </w:rPr>
        <w:t xml:space="preserve">. Proti, </w:t>
      </w:r>
      <w:r w:rsidR="00D05044">
        <w:rPr>
          <w:rFonts w:eastAsiaTheme="minorHAnsi"/>
          <w:lang w:eastAsia="en-US"/>
        </w:rPr>
        <w:t xml:space="preserve">2026. gada pirmajā pusgadā vienreizējās biļetes izmantojošo </w:t>
      </w:r>
      <w:r w:rsidR="00FD6E7A">
        <w:rPr>
          <w:rFonts w:eastAsiaTheme="minorHAnsi"/>
          <w:lang w:eastAsia="en-US"/>
        </w:rPr>
        <w:t xml:space="preserve">pasažieru skaits </w:t>
      </w:r>
      <w:r w:rsidR="00FD6E7A" w:rsidRPr="00CB39B6">
        <w:rPr>
          <w:rFonts w:eastAsiaTheme="minorHAnsi"/>
          <w:lang w:eastAsia="en-US"/>
        </w:rPr>
        <w:t>samazināj</w:t>
      </w:r>
      <w:r w:rsidR="00D05044">
        <w:rPr>
          <w:rFonts w:eastAsiaTheme="minorHAnsi"/>
          <w:lang w:eastAsia="en-US"/>
        </w:rPr>
        <w:t>ā</w:t>
      </w:r>
      <w:r w:rsidR="00FD6E7A" w:rsidRPr="00CB39B6">
        <w:rPr>
          <w:rFonts w:eastAsiaTheme="minorHAnsi"/>
          <w:lang w:eastAsia="en-US"/>
        </w:rPr>
        <w:t xml:space="preserve">s par 3%, </w:t>
      </w:r>
      <w:r w:rsidR="004C5FD3">
        <w:rPr>
          <w:rFonts w:eastAsiaTheme="minorHAnsi"/>
          <w:lang w:eastAsia="en-US"/>
        </w:rPr>
        <w:t>savukārt</w:t>
      </w:r>
      <w:r w:rsidR="00FD6E7A" w:rsidRPr="00CB39B6">
        <w:rPr>
          <w:rFonts w:eastAsiaTheme="minorHAnsi"/>
          <w:lang w:eastAsia="en-US"/>
        </w:rPr>
        <w:t xml:space="preserve"> ieņēmum</w:t>
      </w:r>
      <w:r w:rsidR="004C5FD3">
        <w:rPr>
          <w:rFonts w:eastAsiaTheme="minorHAnsi"/>
          <w:lang w:eastAsia="en-US"/>
        </w:rPr>
        <w:t>i no šo biļešu tirdzniecības</w:t>
      </w:r>
      <w:r w:rsidR="00FD6E7A" w:rsidRPr="00CB39B6">
        <w:rPr>
          <w:rFonts w:eastAsiaTheme="minorHAnsi"/>
          <w:lang w:eastAsia="en-US"/>
        </w:rPr>
        <w:t xml:space="preserve"> pieaug</w:t>
      </w:r>
      <w:r w:rsidR="004C5FD3">
        <w:rPr>
          <w:rFonts w:eastAsiaTheme="minorHAnsi"/>
          <w:lang w:eastAsia="en-US"/>
        </w:rPr>
        <w:t>a par</w:t>
      </w:r>
      <w:r w:rsidR="00FD6E7A" w:rsidRPr="00CB39B6">
        <w:rPr>
          <w:rFonts w:eastAsiaTheme="minorHAnsi"/>
          <w:lang w:eastAsia="en-US"/>
        </w:rPr>
        <w:t xml:space="preserve">  </w:t>
      </w:r>
      <w:r w:rsidR="00CB39B6" w:rsidRPr="00CB39B6">
        <w:rPr>
          <w:rFonts w:eastAsiaTheme="minorHAnsi"/>
          <w:lang w:eastAsia="en-US"/>
        </w:rPr>
        <w:t>8</w:t>
      </w:r>
      <w:r w:rsidR="00FD6E7A" w:rsidRPr="00CB39B6">
        <w:rPr>
          <w:rFonts w:eastAsiaTheme="minorHAnsi"/>
          <w:lang w:eastAsia="en-US"/>
        </w:rPr>
        <w:t xml:space="preserve">%. </w:t>
      </w:r>
      <w:r w:rsidR="004C5FD3">
        <w:rPr>
          <w:rFonts w:eastAsiaTheme="minorHAnsi"/>
          <w:lang w:eastAsia="en-US"/>
        </w:rPr>
        <w:t xml:space="preserve">Vienlaikus abonementa biļešu lietotāju skaits </w:t>
      </w:r>
      <w:r w:rsidR="00FD6E7A" w:rsidRPr="00CB39B6">
        <w:rPr>
          <w:rFonts w:eastAsiaTheme="minorHAnsi"/>
          <w:lang w:eastAsia="en-US"/>
        </w:rPr>
        <w:t>palielināj</w:t>
      </w:r>
      <w:r w:rsidR="004C5FD3">
        <w:rPr>
          <w:rFonts w:eastAsiaTheme="minorHAnsi"/>
          <w:lang w:eastAsia="en-US"/>
        </w:rPr>
        <w:t>ā</w:t>
      </w:r>
      <w:r w:rsidR="00FD6E7A" w:rsidRPr="00CB39B6">
        <w:rPr>
          <w:rFonts w:eastAsiaTheme="minorHAnsi"/>
          <w:lang w:eastAsia="en-US"/>
        </w:rPr>
        <w:t xml:space="preserve">s par 13%, </w:t>
      </w:r>
      <w:r w:rsidR="004C5FD3">
        <w:rPr>
          <w:rFonts w:eastAsiaTheme="minorHAnsi"/>
          <w:lang w:eastAsia="en-US"/>
        </w:rPr>
        <w:t>bet</w:t>
      </w:r>
      <w:r w:rsidR="00FD6E7A" w:rsidRPr="00CB39B6">
        <w:rPr>
          <w:rFonts w:eastAsiaTheme="minorHAnsi"/>
          <w:lang w:eastAsia="en-US"/>
        </w:rPr>
        <w:t xml:space="preserve"> ieņēmum</w:t>
      </w:r>
      <w:r w:rsidR="004C5FD3">
        <w:rPr>
          <w:rFonts w:eastAsiaTheme="minorHAnsi"/>
          <w:lang w:eastAsia="en-US"/>
        </w:rPr>
        <w:t>i no abonementa biļetēm</w:t>
      </w:r>
      <w:r w:rsidR="00FD6E7A" w:rsidRPr="00CB39B6">
        <w:rPr>
          <w:rFonts w:eastAsiaTheme="minorHAnsi"/>
          <w:lang w:eastAsia="en-US"/>
        </w:rPr>
        <w:t xml:space="preserve"> pieaug</w:t>
      </w:r>
      <w:r w:rsidR="004C5FD3">
        <w:rPr>
          <w:rFonts w:eastAsiaTheme="minorHAnsi"/>
          <w:lang w:eastAsia="en-US"/>
        </w:rPr>
        <w:t>a</w:t>
      </w:r>
      <w:r w:rsidR="00FD6E7A" w:rsidRPr="00CB39B6">
        <w:rPr>
          <w:rFonts w:eastAsiaTheme="minorHAnsi"/>
          <w:lang w:eastAsia="en-US"/>
        </w:rPr>
        <w:t xml:space="preserve"> par 24%. </w:t>
      </w:r>
    </w:p>
    <w:p w14:paraId="5FE77EBB" w14:textId="1FFEA29D" w:rsidR="00C92ED7" w:rsidRDefault="004C5FD3" w:rsidP="00012F4B">
      <w:pPr>
        <w:shd w:val="clear" w:color="auto" w:fill="FFFFFF" w:themeFill="background1"/>
        <w:ind w:firstLine="709"/>
        <w:jc w:val="both"/>
        <w:rPr>
          <w:rFonts w:eastAsiaTheme="minorHAnsi"/>
          <w:lang w:eastAsia="en-US"/>
        </w:rPr>
      </w:pPr>
      <w:r>
        <w:rPr>
          <w:rFonts w:eastAsiaTheme="minorHAnsi"/>
          <w:lang w:eastAsia="en-US"/>
        </w:rPr>
        <w:t>Minētās tendences</w:t>
      </w:r>
      <w:r w:rsidR="00FD6E7A" w:rsidRPr="00CB39B6">
        <w:rPr>
          <w:rFonts w:eastAsiaTheme="minorHAnsi"/>
          <w:lang w:eastAsia="en-US"/>
        </w:rPr>
        <w:t xml:space="preserve"> liecina, ka, lai arī braukšanas maksas (tarifa) p</w:t>
      </w:r>
      <w:r>
        <w:rPr>
          <w:rFonts w:eastAsiaTheme="minorHAnsi"/>
          <w:lang w:eastAsia="en-US"/>
        </w:rPr>
        <w:t xml:space="preserve">ieaugums kopumā ir bijis mērens un </w:t>
      </w:r>
      <w:r w:rsidR="00FD6E7A">
        <w:rPr>
          <w:rFonts w:eastAsiaTheme="minorHAnsi"/>
          <w:lang w:eastAsia="en-US"/>
        </w:rPr>
        <w:t xml:space="preserve">atbilstošs </w:t>
      </w:r>
      <w:r>
        <w:rPr>
          <w:rFonts w:eastAsiaTheme="minorHAnsi"/>
          <w:lang w:eastAsia="en-US"/>
        </w:rPr>
        <w:t xml:space="preserve">vispārējai </w:t>
      </w:r>
      <w:r w:rsidR="00FD6E7A">
        <w:rPr>
          <w:rFonts w:eastAsiaTheme="minorHAnsi"/>
          <w:lang w:eastAsia="en-US"/>
        </w:rPr>
        <w:t>ekonomiska</w:t>
      </w:r>
      <w:r>
        <w:rPr>
          <w:rFonts w:eastAsiaTheme="minorHAnsi"/>
          <w:lang w:eastAsia="en-US"/>
        </w:rPr>
        <w:t>ja</w:t>
      </w:r>
      <w:r w:rsidR="00FD6E7A">
        <w:rPr>
          <w:rFonts w:eastAsiaTheme="minorHAnsi"/>
          <w:lang w:eastAsia="en-US"/>
        </w:rPr>
        <w:t>i attīstībai, t</w:t>
      </w:r>
      <w:r>
        <w:rPr>
          <w:rFonts w:eastAsiaTheme="minorHAnsi"/>
          <w:lang w:eastAsia="en-US"/>
        </w:rPr>
        <w:t xml:space="preserve">as </w:t>
      </w:r>
      <w:r w:rsidR="00FD6E7A">
        <w:rPr>
          <w:rFonts w:eastAsiaTheme="minorHAnsi"/>
          <w:lang w:eastAsia="en-US"/>
        </w:rPr>
        <w:t>finansiāli ietekmē</w:t>
      </w:r>
      <w:r>
        <w:rPr>
          <w:rFonts w:eastAsiaTheme="minorHAnsi"/>
          <w:lang w:eastAsia="en-US"/>
        </w:rPr>
        <w:t xml:space="preserve"> regulāros sabiedriskā transporta pakalpojumu lietotājus</w:t>
      </w:r>
      <w:r w:rsidR="00FD6E7A">
        <w:rPr>
          <w:rFonts w:eastAsiaTheme="minorHAnsi"/>
          <w:lang w:eastAsia="en-US"/>
        </w:rPr>
        <w:t xml:space="preserve">. </w:t>
      </w:r>
      <w:r>
        <w:rPr>
          <w:rFonts w:eastAsiaTheme="minorHAnsi"/>
          <w:lang w:eastAsia="en-US"/>
        </w:rPr>
        <w:t>Tādēļ</w:t>
      </w:r>
      <w:r w:rsidR="00FD6E7A">
        <w:rPr>
          <w:rFonts w:eastAsiaTheme="minorHAnsi"/>
          <w:lang w:eastAsia="en-US"/>
        </w:rPr>
        <w:t xml:space="preserve"> turpmāk</w:t>
      </w:r>
      <w:r>
        <w:rPr>
          <w:rFonts w:eastAsiaTheme="minorHAnsi"/>
          <w:lang w:eastAsia="en-US"/>
        </w:rPr>
        <w:t>a</w:t>
      </w:r>
      <w:r w:rsidR="00FD6E7A">
        <w:rPr>
          <w:rFonts w:eastAsiaTheme="minorHAnsi"/>
          <w:lang w:eastAsia="en-US"/>
        </w:rPr>
        <w:t xml:space="preserve"> braukšanas maksas (tarifa) p</w:t>
      </w:r>
      <w:r>
        <w:rPr>
          <w:rFonts w:eastAsiaTheme="minorHAnsi"/>
          <w:lang w:eastAsia="en-US"/>
        </w:rPr>
        <w:t>ārskatīšana būtu īstenojama pakāpeniski, vienlaikus attīstot</w:t>
      </w:r>
      <w:r w:rsidR="006F2EC9">
        <w:rPr>
          <w:rFonts w:eastAsiaTheme="minorHAnsi"/>
          <w:lang w:eastAsia="en-US"/>
        </w:rPr>
        <w:t xml:space="preserve"> lojalitātes produkt</w:t>
      </w:r>
      <w:r>
        <w:rPr>
          <w:rFonts w:eastAsiaTheme="minorHAnsi"/>
          <w:lang w:eastAsia="en-US"/>
        </w:rPr>
        <w:t>us</w:t>
      </w:r>
      <w:r w:rsidR="006F2EC9">
        <w:rPr>
          <w:rFonts w:eastAsiaTheme="minorHAnsi"/>
          <w:lang w:eastAsia="en-US"/>
        </w:rPr>
        <w:t>, kas</w:t>
      </w:r>
      <w:r>
        <w:rPr>
          <w:rFonts w:eastAsiaTheme="minorHAnsi"/>
          <w:lang w:eastAsia="en-US"/>
        </w:rPr>
        <w:t xml:space="preserve"> mazina ietekmi uz regulārajiem pasažieriem, veicina viņu lojalitāti sabiedriskajam transportam un sekmē jaunu pasažieru piesaisti</w:t>
      </w:r>
      <w:r w:rsidR="006F2EC9">
        <w:rPr>
          <w:rFonts w:eastAsiaTheme="minorHAnsi"/>
          <w:lang w:eastAsia="en-US"/>
        </w:rPr>
        <w:t>.</w:t>
      </w:r>
    </w:p>
    <w:p w14:paraId="00ECF856" w14:textId="77777777" w:rsidR="00CF339A" w:rsidRDefault="00CF339A" w:rsidP="00012F4B">
      <w:pPr>
        <w:shd w:val="clear" w:color="auto" w:fill="FFFFFF" w:themeFill="background1"/>
        <w:ind w:firstLine="709"/>
        <w:jc w:val="both"/>
        <w:rPr>
          <w:rFonts w:eastAsiaTheme="minorHAnsi"/>
          <w:lang w:eastAsia="en-US"/>
        </w:rPr>
      </w:pPr>
    </w:p>
    <w:p w14:paraId="5D23E346" w14:textId="5252D86D" w:rsidR="00CF339A" w:rsidRPr="00AC3CD2" w:rsidRDefault="00B32A03">
      <w:pPr>
        <w:pStyle w:val="ListParagraph"/>
        <w:numPr>
          <w:ilvl w:val="1"/>
          <w:numId w:val="11"/>
        </w:numPr>
        <w:shd w:val="clear" w:color="auto" w:fill="FFFFFF" w:themeFill="background1"/>
        <w:jc w:val="both"/>
        <w:rPr>
          <w:rFonts w:eastAsiaTheme="minorHAnsi"/>
          <w:b/>
          <w:bCs/>
          <w:lang w:eastAsia="en-US"/>
        </w:rPr>
      </w:pPr>
      <w:r>
        <w:rPr>
          <w:rFonts w:eastAsiaTheme="minorHAnsi"/>
          <w:b/>
          <w:bCs/>
          <w:lang w:eastAsia="en-US"/>
        </w:rPr>
        <w:t xml:space="preserve"> Sabiedriskā transporta pakalpojumu izmaksas un prognozētie zaudējumi 2026. gada otrajā pusgadā </w:t>
      </w:r>
    </w:p>
    <w:p w14:paraId="02713151" w14:textId="77777777" w:rsidR="007D0852" w:rsidRDefault="006F2EC9" w:rsidP="006F2EC9">
      <w:pPr>
        <w:pStyle w:val="FootnoteText"/>
        <w:ind w:firstLine="709"/>
        <w:jc w:val="both"/>
        <w:rPr>
          <w:sz w:val="24"/>
          <w:szCs w:val="24"/>
        </w:rPr>
      </w:pPr>
      <w:r w:rsidRPr="00466F1D">
        <w:rPr>
          <w:sz w:val="24"/>
          <w:szCs w:val="24"/>
        </w:rPr>
        <w:t>Reģionālās nozīmes pārvadājumos ar autobusiem 202</w:t>
      </w:r>
      <w:r w:rsidR="00132F6E">
        <w:rPr>
          <w:sz w:val="24"/>
          <w:szCs w:val="24"/>
        </w:rPr>
        <w:t>6</w:t>
      </w:r>
      <w:r>
        <w:rPr>
          <w:sz w:val="24"/>
          <w:szCs w:val="24"/>
        </w:rPr>
        <w:t xml:space="preserve">. </w:t>
      </w:r>
      <w:r w:rsidRPr="00466F1D">
        <w:rPr>
          <w:sz w:val="24"/>
          <w:szCs w:val="24"/>
        </w:rPr>
        <w:t>gadā sabiedriskā transporta pakalpojumu sniegšana tiek nodrošināta</w:t>
      </w:r>
      <w:r w:rsidR="004C5FD3">
        <w:rPr>
          <w:sz w:val="24"/>
          <w:szCs w:val="24"/>
        </w:rPr>
        <w:t xml:space="preserve"> saskaņā ar noslēgtajiem </w:t>
      </w:r>
      <w:r w:rsidRPr="00466F1D">
        <w:rPr>
          <w:sz w:val="24"/>
          <w:szCs w:val="24"/>
        </w:rPr>
        <w:t>sabiedriskā transporta pakalpojumu pasūtījuma līgumiem, kuros ir noteikta pakalpojumu cena jeb līgumcena</w:t>
      </w:r>
      <w:r>
        <w:rPr>
          <w:sz w:val="24"/>
          <w:szCs w:val="24"/>
        </w:rPr>
        <w:t xml:space="preserve">. </w:t>
      </w:r>
      <w:r w:rsidRPr="00466F1D">
        <w:rPr>
          <w:sz w:val="24"/>
          <w:szCs w:val="24"/>
        </w:rPr>
        <w:t xml:space="preserve">Atkarībā no līguma darbības termiņa un </w:t>
      </w:r>
      <w:r w:rsidR="004C5FD3">
        <w:rPr>
          <w:sz w:val="24"/>
          <w:szCs w:val="24"/>
        </w:rPr>
        <w:t xml:space="preserve">tajā paredzētajiem </w:t>
      </w:r>
      <w:r w:rsidRPr="00466F1D">
        <w:rPr>
          <w:sz w:val="24"/>
          <w:szCs w:val="24"/>
        </w:rPr>
        <w:t xml:space="preserve">nosacījumiem </w:t>
      </w:r>
      <w:r w:rsidR="004C5FD3">
        <w:rPr>
          <w:sz w:val="24"/>
          <w:szCs w:val="24"/>
        </w:rPr>
        <w:t xml:space="preserve">pakalpojuma </w:t>
      </w:r>
      <w:r w:rsidRPr="00466F1D">
        <w:rPr>
          <w:sz w:val="24"/>
          <w:szCs w:val="24"/>
        </w:rPr>
        <w:t xml:space="preserve">izmaksas ir fiksētas un </w:t>
      </w:r>
      <w:r w:rsidR="004C5FD3">
        <w:rPr>
          <w:sz w:val="24"/>
          <w:szCs w:val="24"/>
        </w:rPr>
        <w:t>nav tieši</w:t>
      </w:r>
      <w:r w:rsidRPr="00466F1D">
        <w:rPr>
          <w:sz w:val="24"/>
          <w:szCs w:val="24"/>
        </w:rPr>
        <w:t xml:space="preserve"> atkarī</w:t>
      </w:r>
      <w:r w:rsidR="004C5FD3">
        <w:rPr>
          <w:sz w:val="24"/>
          <w:szCs w:val="24"/>
        </w:rPr>
        <w:t>gas</w:t>
      </w:r>
      <w:r w:rsidRPr="00466F1D">
        <w:rPr>
          <w:sz w:val="24"/>
          <w:szCs w:val="24"/>
        </w:rPr>
        <w:t xml:space="preserve"> no preču un pakalpojumu tirgus cenu </w:t>
      </w:r>
      <w:r w:rsidR="004C5FD3">
        <w:rPr>
          <w:sz w:val="24"/>
          <w:szCs w:val="24"/>
        </w:rPr>
        <w:t>svārstībām</w:t>
      </w:r>
      <w:r>
        <w:rPr>
          <w:sz w:val="24"/>
          <w:szCs w:val="24"/>
        </w:rPr>
        <w:t>.</w:t>
      </w:r>
    </w:p>
    <w:p w14:paraId="173EA72B" w14:textId="5328F644" w:rsidR="00132F6E" w:rsidRPr="00691225" w:rsidRDefault="00132F6E" w:rsidP="006F2EC9">
      <w:pPr>
        <w:pStyle w:val="FootnoteText"/>
        <w:ind w:firstLine="709"/>
        <w:jc w:val="both"/>
        <w:rPr>
          <w:sz w:val="24"/>
          <w:szCs w:val="24"/>
        </w:rPr>
      </w:pPr>
      <w:r>
        <w:rPr>
          <w:sz w:val="24"/>
          <w:szCs w:val="24"/>
        </w:rPr>
        <w:t xml:space="preserve">Vienlaikus sabiedriskā transporta pakalpojumu pasūtījuma </w:t>
      </w:r>
      <w:r w:rsidR="004C5FD3">
        <w:rPr>
          <w:sz w:val="24"/>
          <w:szCs w:val="24"/>
        </w:rPr>
        <w:t xml:space="preserve">līgumi </w:t>
      </w:r>
      <w:r>
        <w:rPr>
          <w:sz w:val="24"/>
          <w:szCs w:val="24"/>
        </w:rPr>
        <w:t>paredz pakalpojuma cenas pārskatīšan</w:t>
      </w:r>
      <w:r w:rsidR="00A5235A">
        <w:rPr>
          <w:sz w:val="24"/>
          <w:szCs w:val="24"/>
        </w:rPr>
        <w:t>u</w:t>
      </w:r>
      <w:r>
        <w:rPr>
          <w:sz w:val="24"/>
          <w:szCs w:val="24"/>
        </w:rPr>
        <w:t xml:space="preserve"> (</w:t>
      </w:r>
      <w:r w:rsidR="007960BC" w:rsidRPr="00F7173F">
        <w:rPr>
          <w:rFonts w:eastAsia="Calibri"/>
          <w:sz w:val="24"/>
          <w:szCs w:val="24"/>
          <w:lang w:eastAsia="en-US"/>
        </w:rPr>
        <w:t>līgumā paredzētā indeksācija</w:t>
      </w:r>
      <w:r w:rsidR="007960BC">
        <w:rPr>
          <w:rFonts w:eastAsia="Calibri"/>
          <w:sz w:val="24"/>
          <w:szCs w:val="24"/>
          <w:lang w:eastAsia="en-US"/>
        </w:rPr>
        <w:t>, kas tiek veikta katram līgumam divas reizes līguma izpildes laikā</w:t>
      </w:r>
      <w:r>
        <w:rPr>
          <w:sz w:val="24"/>
          <w:szCs w:val="24"/>
        </w:rPr>
        <w:t>), kas</w:t>
      </w:r>
      <w:r w:rsidR="004C5FD3">
        <w:rPr>
          <w:sz w:val="24"/>
          <w:szCs w:val="24"/>
        </w:rPr>
        <w:t>, pieaugot izmaksu indeksiem,</w:t>
      </w:r>
      <w:r>
        <w:rPr>
          <w:sz w:val="24"/>
          <w:szCs w:val="24"/>
        </w:rPr>
        <w:t xml:space="preserve"> palielina kopēj</w:t>
      </w:r>
      <w:r w:rsidR="004C5FD3">
        <w:rPr>
          <w:sz w:val="24"/>
          <w:szCs w:val="24"/>
        </w:rPr>
        <w:t>ā</w:t>
      </w:r>
      <w:r>
        <w:rPr>
          <w:sz w:val="24"/>
          <w:szCs w:val="24"/>
        </w:rPr>
        <w:t xml:space="preserve">s sabiedriskā transporta pakalpojumu </w:t>
      </w:r>
      <w:r w:rsidR="004C5FD3">
        <w:rPr>
          <w:sz w:val="24"/>
          <w:szCs w:val="24"/>
        </w:rPr>
        <w:t>nodrošināšanas</w:t>
      </w:r>
      <w:r>
        <w:rPr>
          <w:sz w:val="24"/>
          <w:szCs w:val="24"/>
        </w:rPr>
        <w:t xml:space="preserve"> iz</w:t>
      </w:r>
      <w:r w:rsidR="004C5FD3">
        <w:rPr>
          <w:sz w:val="24"/>
          <w:szCs w:val="24"/>
        </w:rPr>
        <w:t>maksas</w:t>
      </w:r>
      <w:r>
        <w:rPr>
          <w:sz w:val="24"/>
          <w:szCs w:val="24"/>
        </w:rPr>
        <w:t>.</w:t>
      </w:r>
      <w:r w:rsidR="007D0852">
        <w:rPr>
          <w:sz w:val="24"/>
          <w:szCs w:val="24"/>
        </w:rPr>
        <w:t xml:space="preserve"> </w:t>
      </w:r>
      <w:r w:rsidR="00691225" w:rsidRPr="003B43C5">
        <w:rPr>
          <w:rFonts w:eastAsia="Calibri"/>
          <w:sz w:val="24"/>
          <w:szCs w:val="24"/>
          <w:lang w:eastAsia="en-US"/>
        </w:rPr>
        <w:t xml:space="preserve">Provizoriskā ietekme uz valsts budžeta izdevumiem, ko var radīt pakalpojumu cenas pārskatīšana atbilstoši </w:t>
      </w:r>
      <w:r w:rsidR="00023737">
        <w:rPr>
          <w:rFonts w:eastAsia="Calibri"/>
          <w:sz w:val="24"/>
          <w:szCs w:val="24"/>
          <w:lang w:eastAsia="en-US"/>
        </w:rPr>
        <w:t xml:space="preserve">spēkā esošo </w:t>
      </w:r>
      <w:r w:rsidR="00691225" w:rsidRPr="003B43C5">
        <w:rPr>
          <w:rFonts w:eastAsia="Calibri"/>
          <w:sz w:val="24"/>
          <w:szCs w:val="24"/>
          <w:lang w:eastAsia="en-US"/>
        </w:rPr>
        <w:t>līgum</w:t>
      </w:r>
      <w:r w:rsidR="00023737">
        <w:rPr>
          <w:rFonts w:eastAsia="Calibri"/>
          <w:sz w:val="24"/>
          <w:szCs w:val="24"/>
          <w:lang w:eastAsia="en-US"/>
        </w:rPr>
        <w:t>u</w:t>
      </w:r>
      <w:r w:rsidR="00691225" w:rsidRPr="003B43C5">
        <w:rPr>
          <w:rFonts w:eastAsia="Calibri"/>
          <w:sz w:val="24"/>
          <w:szCs w:val="24"/>
          <w:lang w:eastAsia="en-US"/>
        </w:rPr>
        <w:t xml:space="preserve"> noteikumiem</w:t>
      </w:r>
      <w:r w:rsidR="001D4FFF">
        <w:rPr>
          <w:rFonts w:eastAsia="Calibri"/>
          <w:sz w:val="24"/>
          <w:szCs w:val="24"/>
          <w:lang w:eastAsia="en-US"/>
        </w:rPr>
        <w:t>,</w:t>
      </w:r>
      <w:r w:rsidR="00691225" w:rsidRPr="003B43C5">
        <w:rPr>
          <w:rFonts w:eastAsia="Calibri"/>
          <w:sz w:val="24"/>
          <w:szCs w:val="24"/>
          <w:lang w:eastAsia="en-US"/>
        </w:rPr>
        <w:t xml:space="preserve"> </w:t>
      </w:r>
      <w:r w:rsidR="00C54DC8">
        <w:rPr>
          <w:rFonts w:eastAsia="Calibri"/>
          <w:sz w:val="24"/>
          <w:szCs w:val="24"/>
          <w:lang w:eastAsia="en-US"/>
        </w:rPr>
        <w:t>aprēķināta</w:t>
      </w:r>
      <w:r w:rsidR="00691225" w:rsidRPr="003B43C5">
        <w:rPr>
          <w:rFonts w:eastAsia="Calibri"/>
          <w:sz w:val="24"/>
          <w:szCs w:val="24"/>
          <w:lang w:eastAsia="en-US"/>
        </w:rPr>
        <w:t xml:space="preserve"> 1,2 milj. </w:t>
      </w:r>
      <w:proofErr w:type="spellStart"/>
      <w:r w:rsidR="00691225" w:rsidRPr="003B43C5">
        <w:rPr>
          <w:rFonts w:eastAsia="Calibri"/>
          <w:i/>
          <w:iCs/>
          <w:sz w:val="24"/>
          <w:szCs w:val="24"/>
          <w:lang w:eastAsia="en-US"/>
        </w:rPr>
        <w:t>euro</w:t>
      </w:r>
      <w:proofErr w:type="spellEnd"/>
      <w:r w:rsidR="00691225" w:rsidRPr="003B43C5">
        <w:rPr>
          <w:rFonts w:eastAsia="Calibri"/>
          <w:sz w:val="24"/>
          <w:szCs w:val="24"/>
          <w:lang w:eastAsia="en-US"/>
        </w:rPr>
        <w:t xml:space="preserve"> 2025.gadā</w:t>
      </w:r>
      <w:r w:rsidR="00BC6C2E">
        <w:rPr>
          <w:rStyle w:val="FootnoteReference"/>
          <w:rFonts w:eastAsia="Calibri"/>
          <w:sz w:val="24"/>
          <w:szCs w:val="24"/>
          <w:lang w:eastAsia="en-US"/>
        </w:rPr>
        <w:footnoteReference w:id="6"/>
      </w:r>
      <w:r w:rsidR="00691225" w:rsidRPr="003B43C5">
        <w:rPr>
          <w:rFonts w:eastAsia="Calibri"/>
          <w:sz w:val="24"/>
          <w:szCs w:val="24"/>
          <w:lang w:eastAsia="en-US"/>
        </w:rPr>
        <w:t xml:space="preserve">, </w:t>
      </w:r>
      <w:r w:rsidR="00335E91">
        <w:rPr>
          <w:rFonts w:eastAsia="Calibri"/>
          <w:sz w:val="24"/>
          <w:szCs w:val="24"/>
          <w:lang w:eastAsia="en-US"/>
        </w:rPr>
        <w:t xml:space="preserve">prognozējama </w:t>
      </w:r>
      <w:r w:rsidR="00691225" w:rsidRPr="003B43C5">
        <w:rPr>
          <w:rFonts w:eastAsia="Calibri"/>
          <w:sz w:val="24"/>
          <w:szCs w:val="24"/>
          <w:lang w:eastAsia="en-US"/>
        </w:rPr>
        <w:t xml:space="preserve">3,3 milj. </w:t>
      </w:r>
      <w:proofErr w:type="spellStart"/>
      <w:r w:rsidR="00691225" w:rsidRPr="003B43C5">
        <w:rPr>
          <w:rFonts w:eastAsia="Calibri"/>
          <w:i/>
          <w:iCs/>
          <w:sz w:val="24"/>
          <w:szCs w:val="24"/>
          <w:lang w:eastAsia="en-US"/>
        </w:rPr>
        <w:t>euro</w:t>
      </w:r>
      <w:proofErr w:type="spellEnd"/>
      <w:r w:rsidR="00691225" w:rsidRPr="003B43C5">
        <w:rPr>
          <w:rFonts w:eastAsia="Calibri"/>
          <w:sz w:val="24"/>
          <w:szCs w:val="24"/>
          <w:lang w:eastAsia="en-US"/>
        </w:rPr>
        <w:t xml:space="preserve"> – 2026.gadā un </w:t>
      </w:r>
      <w:r w:rsidR="0097605C">
        <w:rPr>
          <w:rFonts w:eastAsia="Calibri"/>
          <w:sz w:val="24"/>
          <w:szCs w:val="24"/>
          <w:lang w:eastAsia="en-US"/>
        </w:rPr>
        <w:t>4,3</w:t>
      </w:r>
      <w:r w:rsidR="00691225" w:rsidRPr="003B43C5">
        <w:rPr>
          <w:rFonts w:eastAsia="Calibri"/>
          <w:sz w:val="24"/>
          <w:szCs w:val="24"/>
          <w:lang w:eastAsia="en-US"/>
        </w:rPr>
        <w:t xml:space="preserve"> milj.</w:t>
      </w:r>
      <w:r w:rsidR="00691225" w:rsidRPr="003B43C5">
        <w:rPr>
          <w:sz w:val="24"/>
          <w:szCs w:val="24"/>
        </w:rPr>
        <w:t xml:space="preserve"> </w:t>
      </w:r>
      <w:proofErr w:type="spellStart"/>
      <w:r w:rsidR="00691225" w:rsidRPr="003B43C5">
        <w:rPr>
          <w:rFonts w:eastAsia="Calibri"/>
          <w:i/>
          <w:iCs/>
          <w:sz w:val="24"/>
          <w:szCs w:val="24"/>
          <w:lang w:eastAsia="en-US"/>
        </w:rPr>
        <w:t>euro</w:t>
      </w:r>
      <w:proofErr w:type="spellEnd"/>
      <w:r w:rsidR="00691225" w:rsidRPr="003B43C5">
        <w:rPr>
          <w:rFonts w:eastAsia="Calibri"/>
          <w:sz w:val="24"/>
          <w:szCs w:val="24"/>
          <w:lang w:eastAsia="en-US"/>
        </w:rPr>
        <w:t xml:space="preserve"> – 2027.gadā.</w:t>
      </w:r>
    </w:p>
    <w:p w14:paraId="3FBFEA72" w14:textId="2F6E7577" w:rsidR="006F2EC9" w:rsidRDefault="006F2EC9" w:rsidP="006F2EC9">
      <w:pPr>
        <w:pStyle w:val="FootnoteText"/>
        <w:ind w:firstLine="709"/>
        <w:jc w:val="both"/>
        <w:rPr>
          <w:sz w:val="24"/>
          <w:szCs w:val="24"/>
        </w:rPr>
      </w:pPr>
      <w:r w:rsidRPr="00466F1D">
        <w:rPr>
          <w:sz w:val="24"/>
          <w:szCs w:val="24"/>
        </w:rPr>
        <w:t>Savukārt</w:t>
      </w:r>
      <w:r w:rsidR="00CF6B08">
        <w:rPr>
          <w:sz w:val="24"/>
          <w:szCs w:val="24"/>
        </w:rPr>
        <w:t xml:space="preserve">, </w:t>
      </w:r>
      <w:r w:rsidRPr="00466F1D">
        <w:rPr>
          <w:sz w:val="24"/>
          <w:szCs w:val="24"/>
        </w:rPr>
        <w:t xml:space="preserve">reģionālās nozīmes </w:t>
      </w:r>
      <w:r w:rsidR="00CF6B08" w:rsidRPr="00466F1D">
        <w:rPr>
          <w:sz w:val="24"/>
          <w:szCs w:val="24"/>
        </w:rPr>
        <w:t>pārvadājum</w:t>
      </w:r>
      <w:r w:rsidR="00CF6B08">
        <w:rPr>
          <w:sz w:val="24"/>
          <w:szCs w:val="24"/>
        </w:rPr>
        <w:t>u</w:t>
      </w:r>
      <w:r w:rsidR="00CF6B08" w:rsidRPr="00466F1D">
        <w:rPr>
          <w:sz w:val="24"/>
          <w:szCs w:val="24"/>
        </w:rPr>
        <w:t xml:space="preserve"> </w:t>
      </w:r>
      <w:r w:rsidRPr="00466F1D">
        <w:rPr>
          <w:sz w:val="24"/>
          <w:szCs w:val="24"/>
        </w:rPr>
        <w:t xml:space="preserve">pa dzelzceļu </w:t>
      </w:r>
      <w:r w:rsidR="00132F6E">
        <w:rPr>
          <w:sz w:val="24"/>
          <w:szCs w:val="24"/>
        </w:rPr>
        <w:t>norēķini par sabiedriskā transporta pakalpojumu izpildi</w:t>
      </w:r>
      <w:r w:rsidRPr="003136F0">
        <w:rPr>
          <w:bCs/>
          <w:sz w:val="24"/>
          <w:szCs w:val="24"/>
        </w:rPr>
        <w:t xml:space="preserve"> </w:t>
      </w:r>
      <w:r w:rsidR="00132F6E">
        <w:rPr>
          <w:bCs/>
          <w:sz w:val="24"/>
          <w:szCs w:val="24"/>
        </w:rPr>
        <w:t xml:space="preserve">ir </w:t>
      </w:r>
      <w:r w:rsidRPr="003136F0">
        <w:rPr>
          <w:bCs/>
          <w:sz w:val="24"/>
          <w:szCs w:val="24"/>
        </w:rPr>
        <w:t>balstīt</w:t>
      </w:r>
      <w:r w:rsidR="00132F6E">
        <w:rPr>
          <w:bCs/>
          <w:sz w:val="24"/>
          <w:szCs w:val="24"/>
        </w:rPr>
        <w:t>i</w:t>
      </w:r>
      <w:r w:rsidRPr="003136F0">
        <w:rPr>
          <w:bCs/>
          <w:sz w:val="24"/>
          <w:szCs w:val="24"/>
        </w:rPr>
        <w:t xml:space="preserve"> uz vispārējās zaudējumu kompensēšanas līgumu</w:t>
      </w:r>
      <w:r w:rsidRPr="00466F1D">
        <w:rPr>
          <w:sz w:val="24"/>
          <w:szCs w:val="24"/>
        </w:rPr>
        <w:t xml:space="preserve"> (AS “Pasažieru vilciens” gadījumā) vai atsevišķu izdevumu kompensēšanu (SIA “Gulbenes-Alūksnes bānītis” gadījumā), </w:t>
      </w:r>
      <w:r w:rsidRPr="003136F0">
        <w:rPr>
          <w:bCs/>
          <w:sz w:val="24"/>
          <w:szCs w:val="24"/>
        </w:rPr>
        <w:t xml:space="preserve">atbilstoši kuram izmaksu apjoms nav fiksēts un pakļaujas tirgus cenu </w:t>
      </w:r>
      <w:r w:rsidR="00CF6B08">
        <w:rPr>
          <w:bCs/>
          <w:sz w:val="24"/>
          <w:szCs w:val="24"/>
        </w:rPr>
        <w:t>svārstībām</w:t>
      </w:r>
      <w:r w:rsidRPr="003136F0">
        <w:rPr>
          <w:bCs/>
          <w:sz w:val="24"/>
          <w:szCs w:val="24"/>
        </w:rPr>
        <w:t>.</w:t>
      </w:r>
      <w:r>
        <w:rPr>
          <w:b/>
          <w:sz w:val="24"/>
          <w:szCs w:val="24"/>
        </w:rPr>
        <w:t xml:space="preserve"> </w:t>
      </w:r>
    </w:p>
    <w:p w14:paraId="1D07E5DA" w14:textId="0007FF60" w:rsidR="00E00EB4" w:rsidRDefault="00132F6E" w:rsidP="006F2EC9">
      <w:pPr>
        <w:shd w:val="clear" w:color="auto" w:fill="FFFFFF" w:themeFill="background1"/>
        <w:ind w:firstLine="709"/>
        <w:jc w:val="both"/>
        <w:rPr>
          <w:rFonts w:eastAsiaTheme="minorHAnsi"/>
          <w:lang w:eastAsia="en-US"/>
        </w:rPr>
      </w:pPr>
      <w:r>
        <w:t xml:space="preserve">Abos gadījumos izmaksājamā </w:t>
      </w:r>
      <w:r w:rsidR="006F2EC9" w:rsidRPr="00311348">
        <w:t>valsts budžeta dotācija (kompensācija) ir atkarīga no dažādiem mainīgiem lielumiem, proti, ne tikai veiktā nobraukuma un tā izpildei nepieciešamo izmaksu kopuma, bet arī pārvadāto pasažieru skaita un biļešu ieņēmumiem</w:t>
      </w:r>
      <w:r w:rsidR="006F2EC9">
        <w:t>.</w:t>
      </w:r>
    </w:p>
    <w:p w14:paraId="19AB0E33" w14:textId="3B9D2967" w:rsidR="007E0C51" w:rsidRDefault="003B3AF1" w:rsidP="00AC3CD2">
      <w:pPr>
        <w:ind w:firstLine="709"/>
        <w:jc w:val="both"/>
        <w:rPr>
          <w:rFonts w:eastAsiaTheme="minorHAnsi"/>
          <w:lang w:eastAsia="en-US"/>
        </w:rPr>
      </w:pPr>
      <w:r w:rsidRPr="00AE6710">
        <w:rPr>
          <w:rFonts w:eastAsiaTheme="minorHAnsi"/>
          <w:lang w:eastAsia="en-US"/>
        </w:rPr>
        <w:lastRenderedPageBreak/>
        <w:t>Kopumā 202</w:t>
      </w:r>
      <w:r w:rsidR="007E0C51">
        <w:rPr>
          <w:rFonts w:eastAsiaTheme="minorHAnsi"/>
          <w:lang w:eastAsia="en-US"/>
        </w:rPr>
        <w:t>6</w:t>
      </w:r>
      <w:r w:rsidRPr="00AE6710">
        <w:rPr>
          <w:rFonts w:eastAsiaTheme="minorHAnsi"/>
          <w:lang w:eastAsia="en-US"/>
        </w:rPr>
        <w:t>.</w:t>
      </w:r>
      <w:r>
        <w:rPr>
          <w:rFonts w:eastAsiaTheme="minorHAnsi"/>
          <w:lang w:eastAsia="en-US"/>
        </w:rPr>
        <w:t xml:space="preserve"> </w:t>
      </w:r>
      <w:r w:rsidRPr="00AE6710">
        <w:rPr>
          <w:rFonts w:eastAsiaTheme="minorHAnsi"/>
          <w:lang w:eastAsia="en-US"/>
        </w:rPr>
        <w:t>gadā faktiskie izdevumi sabiedriskā transporta pakalpojumu nodrošināšanā ir palielinājušies un turpina palielināties. Piemēram, reģionālās nozīmes pārvadājumos ar vilcieniem faktiskās izmaksas (202</w:t>
      </w:r>
      <w:r w:rsidR="007E0C51">
        <w:rPr>
          <w:rFonts w:eastAsiaTheme="minorHAnsi"/>
          <w:lang w:eastAsia="en-US"/>
        </w:rPr>
        <w:t>6</w:t>
      </w:r>
      <w:r w:rsidRPr="00AE6710">
        <w:rPr>
          <w:rFonts w:eastAsiaTheme="minorHAnsi"/>
          <w:lang w:eastAsia="en-US"/>
        </w:rPr>
        <w:t>.</w:t>
      </w:r>
      <w:r w:rsidR="00921823">
        <w:rPr>
          <w:rFonts w:eastAsiaTheme="minorHAnsi"/>
          <w:lang w:eastAsia="en-US"/>
        </w:rPr>
        <w:t> </w:t>
      </w:r>
      <w:r w:rsidRPr="00AE6710">
        <w:rPr>
          <w:rFonts w:eastAsiaTheme="minorHAnsi"/>
          <w:lang w:eastAsia="en-US"/>
        </w:rPr>
        <w:t xml:space="preserve">gada </w:t>
      </w:r>
      <w:r w:rsidR="00921823">
        <w:rPr>
          <w:rFonts w:eastAsiaTheme="minorHAnsi"/>
          <w:lang w:eastAsia="en-US"/>
        </w:rPr>
        <w:t xml:space="preserve">pirmajā </w:t>
      </w:r>
      <w:r w:rsidR="007E0C51">
        <w:rPr>
          <w:rFonts w:eastAsiaTheme="minorHAnsi"/>
          <w:lang w:eastAsia="en-US"/>
        </w:rPr>
        <w:t>pusgadā</w:t>
      </w:r>
      <w:r w:rsidRPr="00AE6710">
        <w:rPr>
          <w:rFonts w:eastAsiaTheme="minorHAnsi"/>
          <w:lang w:eastAsia="en-US"/>
        </w:rPr>
        <w:t xml:space="preserve"> salīdzinājumā ar to pašu periodu 202</w:t>
      </w:r>
      <w:r w:rsidR="007E0C51">
        <w:rPr>
          <w:rFonts w:eastAsiaTheme="minorHAnsi"/>
          <w:lang w:eastAsia="en-US"/>
        </w:rPr>
        <w:t>5</w:t>
      </w:r>
      <w:r w:rsidRPr="00AE6710">
        <w:rPr>
          <w:rFonts w:eastAsiaTheme="minorHAnsi"/>
          <w:lang w:eastAsia="en-US"/>
        </w:rPr>
        <w:t>.</w:t>
      </w:r>
      <w:r>
        <w:rPr>
          <w:rFonts w:eastAsiaTheme="minorHAnsi"/>
          <w:lang w:eastAsia="en-US"/>
        </w:rPr>
        <w:t xml:space="preserve"> </w:t>
      </w:r>
      <w:r w:rsidRPr="00AE6710">
        <w:rPr>
          <w:rFonts w:eastAsiaTheme="minorHAnsi"/>
          <w:lang w:eastAsia="en-US"/>
        </w:rPr>
        <w:t xml:space="preserve">gadā) palielinājušās par </w:t>
      </w:r>
      <w:r w:rsidR="007E0C51">
        <w:rPr>
          <w:rFonts w:eastAsiaTheme="minorHAnsi"/>
          <w:lang w:eastAsia="en-US"/>
        </w:rPr>
        <w:t>11,9</w:t>
      </w:r>
      <w:r w:rsidRPr="00AE6710">
        <w:rPr>
          <w:rFonts w:eastAsiaTheme="minorHAnsi"/>
          <w:lang w:eastAsia="en-US"/>
        </w:rPr>
        <w:t>%, kur pamatā izmaksu pieaugumu noteica</w:t>
      </w:r>
      <w:r w:rsidR="007E0C51">
        <w:rPr>
          <w:rFonts w:eastAsiaTheme="minorHAnsi"/>
          <w:lang w:eastAsia="en-US"/>
        </w:rPr>
        <w:t>:</w:t>
      </w:r>
    </w:p>
    <w:p w14:paraId="04FA9785" w14:textId="11AFC4BE" w:rsidR="007E0C51" w:rsidRDefault="00921823">
      <w:pPr>
        <w:pStyle w:val="ListParagraph"/>
        <w:numPr>
          <w:ilvl w:val="0"/>
          <w:numId w:val="2"/>
        </w:numPr>
        <w:ind w:left="0" w:firstLine="567"/>
        <w:jc w:val="both"/>
        <w:rPr>
          <w:rFonts w:eastAsiaTheme="minorHAnsi"/>
          <w:lang w:eastAsia="en-US"/>
        </w:rPr>
      </w:pPr>
      <w:r>
        <w:rPr>
          <w:rFonts w:eastAsiaTheme="minorHAnsi"/>
          <w:lang w:eastAsia="en-US"/>
        </w:rPr>
        <w:t xml:space="preserve">energoresursu </w:t>
      </w:r>
      <w:r w:rsidR="007E0C51">
        <w:rPr>
          <w:rFonts w:eastAsiaTheme="minorHAnsi"/>
          <w:lang w:eastAsia="en-US"/>
        </w:rPr>
        <w:t xml:space="preserve">cenu kāpums. </w:t>
      </w:r>
      <w:r w:rsidR="007E0C51" w:rsidRPr="007E0C51">
        <w:rPr>
          <w:rFonts w:eastAsiaTheme="minorHAnsi"/>
          <w:lang w:eastAsia="en-US"/>
        </w:rPr>
        <w:t xml:space="preserve">Kopumā energoresursu izmaksas pārsniedza  26% jeb 1,3 milj. </w:t>
      </w:r>
      <w:proofErr w:type="spellStart"/>
      <w:r w:rsidR="0064780C" w:rsidRPr="0064780C">
        <w:rPr>
          <w:rFonts w:eastAsiaTheme="minorHAnsi"/>
          <w:i/>
          <w:iCs/>
          <w:lang w:eastAsia="en-US"/>
        </w:rPr>
        <w:t>euro</w:t>
      </w:r>
      <w:proofErr w:type="spellEnd"/>
      <w:r w:rsidR="007E0C51" w:rsidRPr="007E0C51">
        <w:rPr>
          <w:rFonts w:eastAsiaTheme="minorHAnsi"/>
          <w:lang w:eastAsia="en-US"/>
        </w:rPr>
        <w:t xml:space="preserve"> salīdzinājumā ar 2025. gada </w:t>
      </w:r>
      <w:r>
        <w:rPr>
          <w:rFonts w:eastAsiaTheme="minorHAnsi"/>
          <w:lang w:eastAsia="en-US"/>
        </w:rPr>
        <w:t xml:space="preserve">pirmā </w:t>
      </w:r>
      <w:r w:rsidR="007E0C51">
        <w:rPr>
          <w:rFonts w:eastAsiaTheme="minorHAnsi"/>
          <w:lang w:eastAsia="en-US"/>
        </w:rPr>
        <w:t>pusgada izmaksām</w:t>
      </w:r>
      <w:r w:rsidR="007E0C51" w:rsidRPr="007E0C51">
        <w:rPr>
          <w:rFonts w:eastAsiaTheme="minorHAnsi"/>
          <w:lang w:eastAsia="en-US"/>
        </w:rPr>
        <w:t>. Energoresursu izmaksu pieaugumu</w:t>
      </w:r>
      <w:r w:rsidR="007E0C51">
        <w:rPr>
          <w:rFonts w:eastAsiaTheme="minorHAnsi"/>
          <w:lang w:eastAsia="en-US"/>
        </w:rPr>
        <w:t>,</w:t>
      </w:r>
      <w:r w:rsidR="007E0C51" w:rsidRPr="007E0C51">
        <w:rPr>
          <w:rFonts w:eastAsiaTheme="minorHAnsi"/>
          <w:lang w:eastAsia="en-US"/>
        </w:rPr>
        <w:t xml:space="preserve"> galvenokārt</w:t>
      </w:r>
      <w:r w:rsidR="007E0C51">
        <w:rPr>
          <w:rFonts w:eastAsiaTheme="minorHAnsi"/>
          <w:lang w:eastAsia="en-US"/>
        </w:rPr>
        <w:t>,</w:t>
      </w:r>
      <w:r w:rsidR="007E0C51" w:rsidRPr="007E0C51">
        <w:rPr>
          <w:rFonts w:eastAsiaTheme="minorHAnsi"/>
          <w:lang w:eastAsia="en-US"/>
        </w:rPr>
        <w:t xml:space="preserve"> </w:t>
      </w:r>
      <w:r w:rsidR="007E0C51">
        <w:rPr>
          <w:rFonts w:eastAsiaTheme="minorHAnsi"/>
          <w:lang w:eastAsia="en-US"/>
        </w:rPr>
        <w:t xml:space="preserve">noteica </w:t>
      </w:r>
      <w:r w:rsidR="007E0C51" w:rsidRPr="007E0C51">
        <w:rPr>
          <w:rFonts w:eastAsiaTheme="minorHAnsi"/>
          <w:lang w:eastAsia="en-US"/>
        </w:rPr>
        <w:t>degvielas cenu kāpums</w:t>
      </w:r>
      <w:r w:rsidR="00582BBE">
        <w:rPr>
          <w:rStyle w:val="FootnoteReference"/>
          <w:rFonts w:eastAsiaTheme="minorHAnsi"/>
          <w:lang w:eastAsia="en-US"/>
        </w:rPr>
        <w:footnoteReference w:id="7"/>
      </w:r>
      <w:r w:rsidR="007E0C51" w:rsidRPr="007E0C51">
        <w:rPr>
          <w:rFonts w:eastAsiaTheme="minorHAnsi"/>
          <w:lang w:eastAsia="en-US"/>
        </w:rPr>
        <w:t xml:space="preserve"> saistībā ar situāciju </w:t>
      </w:r>
      <w:r w:rsidR="007E0C51">
        <w:rPr>
          <w:rFonts w:eastAsiaTheme="minorHAnsi"/>
          <w:lang w:eastAsia="en-US"/>
        </w:rPr>
        <w:t>T</w:t>
      </w:r>
      <w:r w:rsidR="007E0C51" w:rsidRPr="007E0C51">
        <w:rPr>
          <w:rFonts w:eastAsiaTheme="minorHAnsi"/>
          <w:lang w:eastAsia="en-US"/>
        </w:rPr>
        <w:t xml:space="preserve">uvajos Austrumos, kā arī </w:t>
      </w:r>
      <w:r w:rsidR="007E0C51">
        <w:rPr>
          <w:rFonts w:eastAsiaTheme="minorHAnsi"/>
          <w:lang w:eastAsia="en-US"/>
        </w:rPr>
        <w:t>elektroenerģijas cenas pieaugums</w:t>
      </w:r>
      <w:r w:rsidR="00582BBE">
        <w:rPr>
          <w:rStyle w:val="FootnoteReference"/>
          <w:rFonts w:eastAsiaTheme="minorHAnsi"/>
          <w:lang w:eastAsia="en-US"/>
        </w:rPr>
        <w:footnoteReference w:id="8"/>
      </w:r>
      <w:r w:rsidR="007E0C51">
        <w:rPr>
          <w:rFonts w:eastAsiaTheme="minorHAnsi"/>
          <w:lang w:eastAsia="en-US"/>
        </w:rPr>
        <w:t xml:space="preserve"> un </w:t>
      </w:r>
      <w:r w:rsidR="007E0C51" w:rsidRPr="007E0C51">
        <w:rPr>
          <w:rFonts w:eastAsiaTheme="minorHAnsi"/>
          <w:lang w:eastAsia="en-US"/>
        </w:rPr>
        <w:t>lielāks energoresursu patēriņš, ko ietekmēja netipiski aukstie laikapstākļi gada pirmajos mēnešos.</w:t>
      </w:r>
    </w:p>
    <w:p w14:paraId="55FF734A" w14:textId="067B1B31" w:rsidR="002F2CE8" w:rsidRDefault="00921823">
      <w:pPr>
        <w:pStyle w:val="ListParagraph"/>
        <w:numPr>
          <w:ilvl w:val="0"/>
          <w:numId w:val="2"/>
        </w:numPr>
        <w:ind w:left="0" w:firstLine="567"/>
        <w:jc w:val="both"/>
        <w:rPr>
          <w:rFonts w:eastAsiaTheme="minorHAnsi"/>
          <w:lang w:eastAsia="en-US"/>
        </w:rPr>
      </w:pPr>
      <w:r>
        <w:rPr>
          <w:rFonts w:eastAsiaTheme="minorHAnsi"/>
          <w:lang w:eastAsia="en-US"/>
        </w:rPr>
        <w:t xml:space="preserve">remonta </w:t>
      </w:r>
      <w:r w:rsidR="00582BBE">
        <w:rPr>
          <w:rFonts w:eastAsiaTheme="minorHAnsi"/>
          <w:lang w:eastAsia="en-US"/>
        </w:rPr>
        <w:t xml:space="preserve">izdevumi. </w:t>
      </w:r>
      <w:r w:rsidR="00582BBE" w:rsidRPr="00582BBE">
        <w:rPr>
          <w:rFonts w:eastAsiaTheme="minorHAnsi"/>
          <w:lang w:eastAsia="en-US"/>
        </w:rPr>
        <w:t xml:space="preserve">2026. gada </w:t>
      </w:r>
      <w:r>
        <w:rPr>
          <w:rFonts w:eastAsiaTheme="minorHAnsi"/>
          <w:lang w:eastAsia="en-US"/>
        </w:rPr>
        <w:t xml:space="preserve">pirmajā </w:t>
      </w:r>
      <w:r w:rsidR="00582BBE">
        <w:rPr>
          <w:rFonts w:eastAsiaTheme="minorHAnsi"/>
          <w:lang w:eastAsia="en-US"/>
        </w:rPr>
        <w:t xml:space="preserve">pusgadā </w:t>
      </w:r>
      <w:r>
        <w:rPr>
          <w:rFonts w:eastAsiaTheme="minorHAnsi"/>
          <w:lang w:eastAsia="en-US"/>
        </w:rPr>
        <w:t xml:space="preserve">pieauga </w:t>
      </w:r>
      <w:r w:rsidR="00582BBE" w:rsidRPr="00582BBE">
        <w:rPr>
          <w:rFonts w:eastAsiaTheme="minorHAnsi"/>
          <w:lang w:eastAsia="en-US"/>
        </w:rPr>
        <w:t>vilcienu uzturēšanas izdevumi</w:t>
      </w:r>
      <w:r w:rsidR="00582BBE">
        <w:rPr>
          <w:rFonts w:eastAsiaTheme="minorHAnsi"/>
          <w:lang w:eastAsia="en-US"/>
        </w:rPr>
        <w:t xml:space="preserve">, jo gada </w:t>
      </w:r>
      <w:r w:rsidR="00582BBE" w:rsidRPr="00582BBE">
        <w:rPr>
          <w:rFonts w:eastAsiaTheme="minorHAnsi"/>
          <w:lang w:eastAsia="en-US"/>
        </w:rPr>
        <w:t>pirmajos mēnešos tika veikta virkne neparedzētu ārpuskārtas remontdarb</w:t>
      </w:r>
      <w:r>
        <w:rPr>
          <w:rFonts w:eastAsiaTheme="minorHAnsi"/>
          <w:lang w:eastAsia="en-US"/>
        </w:rPr>
        <w:t>u</w:t>
      </w:r>
      <w:r w:rsidR="00582BBE" w:rsidRPr="00582BBE">
        <w:rPr>
          <w:rFonts w:eastAsiaTheme="minorHAnsi"/>
          <w:lang w:eastAsia="en-US"/>
        </w:rPr>
        <w:t xml:space="preserve">, </w:t>
      </w:r>
      <w:r>
        <w:rPr>
          <w:rFonts w:eastAsiaTheme="minorHAnsi"/>
          <w:lang w:eastAsia="en-US"/>
        </w:rPr>
        <w:t>tostarp</w:t>
      </w:r>
      <w:r w:rsidR="00582BBE" w:rsidRPr="00582BBE">
        <w:rPr>
          <w:rFonts w:eastAsiaTheme="minorHAnsi"/>
          <w:lang w:eastAsia="en-US"/>
        </w:rPr>
        <w:t xml:space="preserve"> pantogrāfu bojājumu novēršana</w:t>
      </w:r>
      <w:r>
        <w:rPr>
          <w:rFonts w:eastAsiaTheme="minorHAnsi"/>
          <w:lang w:eastAsia="en-US"/>
        </w:rPr>
        <w:t>. Vienlaikus</w:t>
      </w:r>
      <w:r w:rsidR="00582BBE">
        <w:rPr>
          <w:rFonts w:eastAsiaTheme="minorHAnsi"/>
          <w:lang w:eastAsia="en-US"/>
        </w:rPr>
        <w:t xml:space="preserve"> 2026.</w:t>
      </w:r>
      <w:r>
        <w:rPr>
          <w:rFonts w:eastAsiaTheme="minorHAnsi"/>
          <w:lang w:eastAsia="en-US"/>
        </w:rPr>
        <w:t> </w:t>
      </w:r>
      <w:r w:rsidR="00582BBE">
        <w:rPr>
          <w:rFonts w:eastAsiaTheme="minorHAnsi"/>
          <w:lang w:eastAsia="en-US"/>
        </w:rPr>
        <w:t xml:space="preserve">gadā </w:t>
      </w:r>
      <w:r w:rsidR="00582BBE" w:rsidRPr="00582BBE">
        <w:rPr>
          <w:rFonts w:eastAsiaTheme="minorHAnsi"/>
          <w:lang w:eastAsia="en-US"/>
        </w:rPr>
        <w:t>ritošā sastāva remontstrādniek</w:t>
      </w:r>
      <w:r>
        <w:rPr>
          <w:rFonts w:eastAsiaTheme="minorHAnsi"/>
          <w:lang w:eastAsia="en-US"/>
        </w:rPr>
        <w:t>u</w:t>
      </w:r>
      <w:r w:rsidR="00582BBE" w:rsidRPr="00582BBE">
        <w:rPr>
          <w:rFonts w:eastAsiaTheme="minorHAnsi"/>
          <w:lang w:eastAsia="en-US"/>
        </w:rPr>
        <w:t xml:space="preserve"> stundas tarifa likm</w:t>
      </w:r>
      <w:r>
        <w:rPr>
          <w:rFonts w:eastAsiaTheme="minorHAnsi"/>
          <w:lang w:eastAsia="en-US"/>
        </w:rPr>
        <w:t>ē</w:t>
      </w:r>
      <w:r w:rsidR="00582BBE" w:rsidRPr="00582BBE">
        <w:rPr>
          <w:rFonts w:eastAsiaTheme="minorHAnsi"/>
          <w:lang w:eastAsia="en-US"/>
        </w:rPr>
        <w:t xml:space="preserve"> tika integrēta darba </w:t>
      </w:r>
      <w:r>
        <w:rPr>
          <w:rFonts w:eastAsiaTheme="minorHAnsi"/>
          <w:lang w:eastAsia="en-US"/>
        </w:rPr>
        <w:t>samaksas</w:t>
      </w:r>
      <w:r w:rsidR="00582BBE" w:rsidRPr="00582BBE">
        <w:rPr>
          <w:rFonts w:eastAsiaTheme="minorHAnsi"/>
          <w:lang w:eastAsia="en-US"/>
        </w:rPr>
        <w:t xml:space="preserve"> mainīgā daļ</w:t>
      </w:r>
      <w:r w:rsidR="00582BBE">
        <w:rPr>
          <w:rFonts w:eastAsiaTheme="minorHAnsi"/>
          <w:lang w:eastAsia="en-US"/>
        </w:rPr>
        <w:t xml:space="preserve">ā, </w:t>
      </w:r>
      <w:r>
        <w:rPr>
          <w:rFonts w:eastAsiaTheme="minorHAnsi"/>
          <w:lang w:eastAsia="en-US"/>
        </w:rPr>
        <w:t xml:space="preserve">tādējādi </w:t>
      </w:r>
      <w:r w:rsidR="00582BBE">
        <w:rPr>
          <w:rFonts w:eastAsiaTheme="minorHAnsi"/>
          <w:lang w:eastAsia="en-US"/>
        </w:rPr>
        <w:t>nodrošinot</w:t>
      </w:r>
      <w:r w:rsidR="00582BBE" w:rsidRPr="00582BBE">
        <w:rPr>
          <w:rFonts w:eastAsiaTheme="minorHAnsi"/>
          <w:lang w:eastAsia="en-US"/>
        </w:rPr>
        <w:t xml:space="preserve"> Darba likumā noteikt</w:t>
      </w:r>
      <w:r>
        <w:rPr>
          <w:rFonts w:eastAsiaTheme="minorHAnsi"/>
          <w:lang w:eastAsia="en-US"/>
        </w:rPr>
        <w:t>o</w:t>
      </w:r>
      <w:r w:rsidR="00582BBE" w:rsidRPr="00582BBE">
        <w:rPr>
          <w:rFonts w:eastAsiaTheme="minorHAnsi"/>
          <w:lang w:eastAsia="en-US"/>
        </w:rPr>
        <w:t xml:space="preserve"> piemaks</w:t>
      </w:r>
      <w:r w:rsidR="00582BBE">
        <w:rPr>
          <w:rFonts w:eastAsiaTheme="minorHAnsi"/>
          <w:lang w:eastAsia="en-US"/>
        </w:rPr>
        <w:t xml:space="preserve">u </w:t>
      </w:r>
      <w:r>
        <w:rPr>
          <w:rFonts w:eastAsiaTheme="minorHAnsi"/>
          <w:lang w:eastAsia="en-US"/>
        </w:rPr>
        <w:t>aprēķināšanu</w:t>
      </w:r>
      <w:r w:rsidR="00582BBE">
        <w:rPr>
          <w:rFonts w:eastAsiaTheme="minorHAnsi"/>
          <w:lang w:eastAsia="en-US"/>
        </w:rPr>
        <w:t xml:space="preserve"> no</w:t>
      </w:r>
      <w:r w:rsidR="00582BBE" w:rsidRPr="00582BBE">
        <w:rPr>
          <w:rFonts w:eastAsiaTheme="minorHAnsi"/>
          <w:lang w:eastAsia="en-US"/>
        </w:rPr>
        <w:t xml:space="preserve"> augstākas stund</w:t>
      </w:r>
      <w:r>
        <w:rPr>
          <w:rFonts w:eastAsiaTheme="minorHAnsi"/>
          <w:lang w:eastAsia="en-US"/>
        </w:rPr>
        <w:t>as</w:t>
      </w:r>
      <w:r w:rsidR="00582BBE" w:rsidRPr="00582BBE">
        <w:rPr>
          <w:rFonts w:eastAsiaTheme="minorHAnsi"/>
          <w:lang w:eastAsia="en-US"/>
        </w:rPr>
        <w:t xml:space="preserve"> tarifa likmes</w:t>
      </w:r>
      <w:r>
        <w:rPr>
          <w:rFonts w:eastAsiaTheme="minorHAnsi"/>
          <w:lang w:eastAsia="en-US"/>
        </w:rPr>
        <w:t>. Papildus tam</w:t>
      </w:r>
      <w:r w:rsidR="00582BBE" w:rsidRPr="00582BBE">
        <w:rPr>
          <w:rFonts w:eastAsiaTheme="minorHAnsi"/>
          <w:lang w:eastAsia="en-US"/>
        </w:rPr>
        <w:t xml:space="preserve"> 2026. gadā ir </w:t>
      </w:r>
      <w:r w:rsidR="00582BBE">
        <w:rPr>
          <w:rFonts w:eastAsiaTheme="minorHAnsi"/>
          <w:lang w:eastAsia="en-US"/>
        </w:rPr>
        <w:t>samazināts</w:t>
      </w:r>
      <w:r w:rsidR="00582BBE" w:rsidRPr="00582BBE">
        <w:rPr>
          <w:rFonts w:eastAsiaTheme="minorHAnsi"/>
          <w:lang w:eastAsia="en-US"/>
        </w:rPr>
        <w:t xml:space="preserve"> neaizpildīt</w:t>
      </w:r>
      <w:r>
        <w:rPr>
          <w:rFonts w:eastAsiaTheme="minorHAnsi"/>
          <w:lang w:eastAsia="en-US"/>
        </w:rPr>
        <w:t>o</w:t>
      </w:r>
      <w:r w:rsidR="00582BBE" w:rsidRPr="00582BBE">
        <w:rPr>
          <w:rFonts w:eastAsiaTheme="minorHAnsi"/>
          <w:lang w:eastAsia="en-US"/>
        </w:rPr>
        <w:t xml:space="preserve"> amata viet</w:t>
      </w:r>
      <w:r>
        <w:rPr>
          <w:rFonts w:eastAsiaTheme="minorHAnsi"/>
          <w:lang w:eastAsia="en-US"/>
        </w:rPr>
        <w:t>u skaits</w:t>
      </w:r>
      <w:r w:rsidR="00582BBE" w:rsidRPr="00582BBE">
        <w:rPr>
          <w:rFonts w:eastAsiaTheme="minorHAnsi"/>
          <w:lang w:eastAsia="en-US"/>
        </w:rPr>
        <w:t>.</w:t>
      </w:r>
      <w:r w:rsidR="00926945">
        <w:rPr>
          <w:rFonts w:eastAsiaTheme="minorHAnsi"/>
          <w:lang w:eastAsia="en-US"/>
        </w:rPr>
        <w:t xml:space="preserve"> Kopējo izmaksu pieaugums</w:t>
      </w:r>
      <w:r w:rsidR="00F57221">
        <w:rPr>
          <w:rFonts w:eastAsiaTheme="minorHAnsi"/>
          <w:lang w:eastAsia="en-US"/>
        </w:rPr>
        <w:t xml:space="preserve"> veido</w:t>
      </w:r>
      <w:r w:rsidR="00926945">
        <w:rPr>
          <w:rFonts w:eastAsiaTheme="minorHAnsi"/>
          <w:lang w:eastAsia="en-US"/>
        </w:rPr>
        <w:t xml:space="preserve"> 0,6 milj. </w:t>
      </w:r>
      <w:proofErr w:type="spellStart"/>
      <w:r w:rsidR="0064780C" w:rsidRPr="0064780C">
        <w:rPr>
          <w:rFonts w:eastAsiaTheme="minorHAnsi"/>
          <w:i/>
          <w:iCs/>
          <w:lang w:eastAsia="en-US"/>
        </w:rPr>
        <w:t>euro</w:t>
      </w:r>
      <w:proofErr w:type="spellEnd"/>
      <w:r w:rsidR="00926945">
        <w:rPr>
          <w:rFonts w:eastAsiaTheme="minorHAnsi"/>
          <w:lang w:eastAsia="en-US"/>
        </w:rPr>
        <w:t>.</w:t>
      </w:r>
    </w:p>
    <w:p w14:paraId="1962C646" w14:textId="2722E3DF" w:rsidR="002F2CE8" w:rsidRDefault="00DC34A3">
      <w:pPr>
        <w:pStyle w:val="ListParagraph"/>
        <w:numPr>
          <w:ilvl w:val="0"/>
          <w:numId w:val="2"/>
        </w:numPr>
        <w:ind w:left="0" w:firstLine="567"/>
        <w:jc w:val="both"/>
        <w:rPr>
          <w:rFonts w:eastAsiaTheme="minorHAnsi"/>
          <w:lang w:eastAsia="en-US"/>
        </w:rPr>
      </w:pPr>
      <w:r>
        <w:rPr>
          <w:rFonts w:eastAsiaTheme="minorHAnsi"/>
          <w:lang w:eastAsia="en-US"/>
        </w:rPr>
        <w:t xml:space="preserve">līdzekļu </w:t>
      </w:r>
      <w:r w:rsidR="002F2CE8">
        <w:rPr>
          <w:rFonts w:eastAsiaTheme="minorHAnsi"/>
          <w:lang w:eastAsia="en-US"/>
        </w:rPr>
        <w:t xml:space="preserve">norakstīšanas izdevumi. </w:t>
      </w:r>
      <w:r w:rsidR="002F2CE8" w:rsidRPr="002F2CE8">
        <w:rPr>
          <w:rFonts w:eastAsiaTheme="minorHAnsi"/>
          <w:lang w:eastAsia="en-US"/>
        </w:rPr>
        <w:t xml:space="preserve">2026. gada </w:t>
      </w:r>
      <w:r>
        <w:rPr>
          <w:rFonts w:eastAsiaTheme="minorHAnsi"/>
          <w:lang w:eastAsia="en-US"/>
        </w:rPr>
        <w:t xml:space="preserve">pirmajā </w:t>
      </w:r>
      <w:r w:rsidR="002F2CE8">
        <w:rPr>
          <w:rFonts w:eastAsiaTheme="minorHAnsi"/>
          <w:lang w:eastAsia="en-US"/>
        </w:rPr>
        <w:t>pusgadā</w:t>
      </w:r>
      <w:r w:rsidR="002F2CE8" w:rsidRPr="002F2CE8">
        <w:rPr>
          <w:rFonts w:eastAsiaTheme="minorHAnsi"/>
          <w:lang w:eastAsia="en-US"/>
        </w:rPr>
        <w:t xml:space="preserve"> dīzeļvilcienu nobraukums ir pieaudzis par 4% salīdzinājumā ar attiecīgo periodu iepriekšējā gadā. Vienlaikus 2025. gada otrajā pusē un 2026. gada sākumā tika veikti vairāki vagonu un MODUSA iekārtu kapitālie remonti, kuru izmaksas tik</w:t>
      </w:r>
      <w:r>
        <w:rPr>
          <w:rFonts w:eastAsiaTheme="minorHAnsi"/>
          <w:lang w:eastAsia="en-US"/>
        </w:rPr>
        <w:t>a</w:t>
      </w:r>
      <w:r w:rsidR="002F2CE8" w:rsidRPr="002F2CE8">
        <w:rPr>
          <w:rFonts w:eastAsiaTheme="minorHAnsi"/>
          <w:lang w:eastAsia="en-US"/>
        </w:rPr>
        <w:t xml:space="preserve"> kapitalizētas un atspoguļotas nolietojumā.</w:t>
      </w:r>
      <w:r w:rsidR="002F2CE8">
        <w:rPr>
          <w:rFonts w:eastAsiaTheme="minorHAnsi"/>
          <w:lang w:eastAsia="en-US"/>
        </w:rPr>
        <w:t xml:space="preserve"> </w:t>
      </w:r>
      <w:r>
        <w:rPr>
          <w:rFonts w:eastAsiaTheme="minorHAnsi"/>
          <w:lang w:eastAsia="en-US"/>
        </w:rPr>
        <w:t xml:space="preserve">Tāpat, lai nodrošinātu </w:t>
      </w:r>
      <w:proofErr w:type="spellStart"/>
      <w:r w:rsidR="002F2CE8" w:rsidRPr="002F2CE8">
        <w:rPr>
          <w:rFonts w:eastAsiaTheme="minorHAnsi"/>
          <w:lang w:eastAsia="en-US"/>
        </w:rPr>
        <w:t>Škoda</w:t>
      </w:r>
      <w:proofErr w:type="spellEnd"/>
      <w:r w:rsidR="002F2CE8" w:rsidRPr="002F2CE8">
        <w:rPr>
          <w:rFonts w:eastAsiaTheme="minorHAnsi"/>
          <w:lang w:eastAsia="en-US"/>
        </w:rPr>
        <w:t xml:space="preserve"> </w:t>
      </w:r>
      <w:proofErr w:type="spellStart"/>
      <w:r>
        <w:rPr>
          <w:rFonts w:eastAsiaTheme="minorHAnsi"/>
          <w:lang w:eastAsia="en-US"/>
        </w:rPr>
        <w:t>elektr</w:t>
      </w:r>
      <w:r w:rsidR="002F2CE8" w:rsidRPr="002F2CE8">
        <w:rPr>
          <w:rFonts w:eastAsiaTheme="minorHAnsi"/>
          <w:lang w:eastAsia="en-US"/>
        </w:rPr>
        <w:t>vilcienu</w:t>
      </w:r>
      <w:proofErr w:type="spellEnd"/>
      <w:r w:rsidR="002F2CE8" w:rsidRPr="002F2CE8">
        <w:rPr>
          <w:rFonts w:eastAsiaTheme="minorHAnsi"/>
          <w:lang w:eastAsia="en-US"/>
        </w:rPr>
        <w:t xml:space="preserve"> ekspluatācij</w:t>
      </w:r>
      <w:r>
        <w:rPr>
          <w:rFonts w:eastAsiaTheme="minorHAnsi"/>
          <w:lang w:eastAsia="en-US"/>
        </w:rPr>
        <w:t>u un uzturēšanu</w:t>
      </w:r>
      <w:r w:rsidR="002F2CE8" w:rsidRPr="002F2CE8">
        <w:rPr>
          <w:rFonts w:eastAsiaTheme="minorHAnsi"/>
          <w:lang w:eastAsia="en-US"/>
        </w:rPr>
        <w:t xml:space="preserve">, 2025. gada beigās un 2026. gada sākumā </w:t>
      </w:r>
      <w:r>
        <w:rPr>
          <w:rFonts w:eastAsiaTheme="minorHAnsi"/>
          <w:lang w:eastAsia="en-US"/>
        </w:rPr>
        <w:t>tika</w:t>
      </w:r>
      <w:r w:rsidR="002F2CE8" w:rsidRPr="002F2CE8">
        <w:rPr>
          <w:rFonts w:eastAsiaTheme="minorHAnsi"/>
          <w:lang w:eastAsia="en-US"/>
        </w:rPr>
        <w:t xml:space="preserve"> iegādāta</w:t>
      </w:r>
      <w:r>
        <w:rPr>
          <w:rFonts w:eastAsiaTheme="minorHAnsi"/>
          <w:lang w:eastAsia="en-US"/>
        </w:rPr>
        <w:t>s</w:t>
      </w:r>
      <w:r w:rsidR="002F2CE8" w:rsidRPr="002F2CE8">
        <w:rPr>
          <w:rFonts w:eastAsiaTheme="minorHAnsi"/>
          <w:lang w:eastAsia="en-US"/>
        </w:rPr>
        <w:t xml:space="preserve"> </w:t>
      </w:r>
      <w:r>
        <w:rPr>
          <w:rFonts w:eastAsiaTheme="minorHAnsi"/>
          <w:lang w:eastAsia="en-US"/>
        </w:rPr>
        <w:t>vairākas specializētas</w:t>
      </w:r>
      <w:r w:rsidR="002F2CE8" w:rsidRPr="002F2CE8">
        <w:rPr>
          <w:rFonts w:eastAsiaTheme="minorHAnsi"/>
          <w:lang w:eastAsia="en-US"/>
        </w:rPr>
        <w:t xml:space="preserve"> iekārt</w:t>
      </w:r>
      <w:r>
        <w:rPr>
          <w:rFonts w:eastAsiaTheme="minorHAnsi"/>
          <w:lang w:eastAsia="en-US"/>
        </w:rPr>
        <w:t>as</w:t>
      </w:r>
      <w:r w:rsidR="002F2CE8" w:rsidRPr="002F2CE8">
        <w:rPr>
          <w:rFonts w:eastAsiaTheme="minorHAnsi"/>
          <w:lang w:eastAsia="en-US"/>
        </w:rPr>
        <w:t xml:space="preserve">, </w:t>
      </w:r>
      <w:r>
        <w:rPr>
          <w:rFonts w:eastAsiaTheme="minorHAnsi"/>
          <w:lang w:eastAsia="en-US"/>
        </w:rPr>
        <w:t>tostarp</w:t>
      </w:r>
      <w:r w:rsidR="002F2CE8" w:rsidRPr="002F2CE8">
        <w:rPr>
          <w:rFonts w:eastAsiaTheme="minorHAnsi"/>
          <w:lang w:eastAsia="en-US"/>
        </w:rPr>
        <w:t xml:space="preserve"> </w:t>
      </w:r>
      <w:proofErr w:type="spellStart"/>
      <w:r w:rsidR="002F2CE8" w:rsidRPr="002F2CE8">
        <w:rPr>
          <w:rFonts w:eastAsiaTheme="minorHAnsi"/>
          <w:lang w:eastAsia="en-US"/>
        </w:rPr>
        <w:t>zemgrīdas</w:t>
      </w:r>
      <w:proofErr w:type="spellEnd"/>
      <w:r w:rsidR="002F2CE8" w:rsidRPr="002F2CE8">
        <w:rPr>
          <w:rFonts w:eastAsiaTheme="minorHAnsi"/>
          <w:lang w:eastAsia="en-US"/>
        </w:rPr>
        <w:t xml:space="preserve"> virpa </w:t>
      </w:r>
      <w:proofErr w:type="spellStart"/>
      <w:r w:rsidR="002F2CE8" w:rsidRPr="002F2CE8">
        <w:rPr>
          <w:rFonts w:eastAsiaTheme="minorHAnsi"/>
          <w:lang w:eastAsia="en-US"/>
        </w:rPr>
        <w:t>riteņpāru</w:t>
      </w:r>
      <w:proofErr w:type="spellEnd"/>
      <w:r w:rsidR="002F2CE8" w:rsidRPr="002F2CE8">
        <w:rPr>
          <w:rFonts w:eastAsiaTheme="minorHAnsi"/>
          <w:lang w:eastAsia="en-US"/>
        </w:rPr>
        <w:t xml:space="preserve"> apvirpošanai</w:t>
      </w:r>
      <w:r>
        <w:rPr>
          <w:rFonts w:eastAsiaTheme="minorHAnsi"/>
          <w:lang w:eastAsia="en-US"/>
        </w:rPr>
        <w:t>,</w:t>
      </w:r>
      <w:r w:rsidR="002F2CE8" w:rsidRPr="002F2CE8">
        <w:rPr>
          <w:rFonts w:eastAsiaTheme="minorHAnsi"/>
          <w:lang w:eastAsia="en-US"/>
        </w:rPr>
        <w:t xml:space="preserve"> vilcienu mazgāšanas iekārta</w:t>
      </w:r>
      <w:r>
        <w:rPr>
          <w:rFonts w:eastAsiaTheme="minorHAnsi"/>
          <w:lang w:eastAsia="en-US"/>
        </w:rPr>
        <w:t>,</w:t>
      </w:r>
      <w:r w:rsidR="002F2CE8" w:rsidRPr="002F2CE8">
        <w:rPr>
          <w:rFonts w:eastAsiaTheme="minorHAnsi"/>
          <w:lang w:eastAsia="en-US"/>
        </w:rPr>
        <w:t xml:space="preserve"> 16Ev asu un riteņu defektoskopija</w:t>
      </w:r>
      <w:r>
        <w:rPr>
          <w:rFonts w:eastAsiaTheme="minorHAnsi"/>
          <w:lang w:eastAsia="en-US"/>
        </w:rPr>
        <w:t>s iekārta,</w:t>
      </w:r>
      <w:r w:rsidR="002F2CE8" w:rsidRPr="002F2CE8">
        <w:rPr>
          <w:rFonts w:eastAsiaTheme="minorHAnsi"/>
          <w:lang w:eastAsia="en-US"/>
        </w:rPr>
        <w:t xml:space="preserve"> elektriskais iekrāvējs un</w:t>
      </w:r>
      <w:r>
        <w:rPr>
          <w:rFonts w:eastAsiaTheme="minorHAnsi"/>
          <w:lang w:eastAsia="en-US"/>
        </w:rPr>
        <w:t xml:space="preserve"> </w:t>
      </w:r>
      <w:r w:rsidR="002F2CE8" w:rsidRPr="002F2CE8">
        <w:rPr>
          <w:rFonts w:eastAsiaTheme="minorHAnsi"/>
          <w:lang w:eastAsia="en-US"/>
        </w:rPr>
        <w:t>cit</w:t>
      </w:r>
      <w:r>
        <w:rPr>
          <w:rFonts w:eastAsiaTheme="minorHAnsi"/>
          <w:lang w:eastAsia="en-US"/>
        </w:rPr>
        <w:t>as uzturēšanas vajadzībām nepieciešamās iekārtas</w:t>
      </w:r>
      <w:r w:rsidR="002F2CE8" w:rsidRPr="002F2CE8">
        <w:rPr>
          <w:rFonts w:eastAsiaTheme="minorHAnsi"/>
          <w:lang w:eastAsia="en-US"/>
        </w:rPr>
        <w:t>.</w:t>
      </w:r>
      <w:r w:rsidR="002F2CE8">
        <w:rPr>
          <w:rFonts w:eastAsiaTheme="minorHAnsi"/>
          <w:lang w:eastAsia="en-US"/>
        </w:rPr>
        <w:t xml:space="preserve"> </w:t>
      </w:r>
      <w:r w:rsidR="0047040D">
        <w:rPr>
          <w:rFonts w:eastAsiaTheme="minorHAnsi"/>
          <w:lang w:eastAsia="en-US"/>
        </w:rPr>
        <w:t>Minēto faktoru ietekmē k</w:t>
      </w:r>
      <w:r w:rsidR="002F2CE8">
        <w:rPr>
          <w:rFonts w:eastAsiaTheme="minorHAnsi"/>
          <w:lang w:eastAsia="en-US"/>
        </w:rPr>
        <w:t xml:space="preserve">opējais pieaugums veido 0,5 milj. </w:t>
      </w:r>
      <w:proofErr w:type="spellStart"/>
      <w:r w:rsidR="0064780C" w:rsidRPr="00725CD2">
        <w:rPr>
          <w:rFonts w:eastAsiaTheme="minorHAnsi"/>
          <w:lang w:eastAsia="en-US"/>
        </w:rPr>
        <w:t>euro</w:t>
      </w:r>
      <w:proofErr w:type="spellEnd"/>
      <w:r w:rsidR="002F2CE8">
        <w:rPr>
          <w:rFonts w:eastAsiaTheme="minorHAnsi"/>
          <w:lang w:eastAsia="en-US"/>
        </w:rPr>
        <w:t>.</w:t>
      </w:r>
    </w:p>
    <w:p w14:paraId="5BB170AD" w14:textId="008CA407" w:rsidR="007E0C51" w:rsidRPr="002F2CE8" w:rsidRDefault="002F2CE8">
      <w:pPr>
        <w:pStyle w:val="ListParagraph"/>
        <w:numPr>
          <w:ilvl w:val="0"/>
          <w:numId w:val="2"/>
        </w:numPr>
        <w:ind w:left="0" w:firstLine="567"/>
        <w:jc w:val="both"/>
        <w:rPr>
          <w:rFonts w:eastAsiaTheme="minorHAnsi"/>
          <w:lang w:eastAsia="en-US"/>
        </w:rPr>
      </w:pPr>
      <w:r>
        <w:rPr>
          <w:rFonts w:eastAsiaTheme="minorHAnsi"/>
          <w:lang w:eastAsia="en-US"/>
        </w:rPr>
        <w:t>Citi</w:t>
      </w:r>
      <w:r w:rsidR="00926945" w:rsidRPr="002F2CE8">
        <w:rPr>
          <w:rFonts w:eastAsiaTheme="minorHAnsi"/>
          <w:lang w:eastAsia="en-US"/>
        </w:rPr>
        <w:t xml:space="preserve"> izdevumi. 2025. gada beigās izmaksās iekļauta norakstīto vilcienu metāllūžņu vērtība. AS “Pasažieru vilciens” pārdeva un turpina pārdot īpašumā esošos ER2 un ER2T sērijas elektrovilcienu vagonus (motorvagoni, galvas vagoni un piekabes vagoni – kopā 146 vienības), kā arī lokomotīv</w:t>
      </w:r>
      <w:r w:rsidR="00AC3CD2">
        <w:rPr>
          <w:rFonts w:eastAsiaTheme="minorHAnsi"/>
          <w:lang w:eastAsia="en-US"/>
        </w:rPr>
        <w:t>i</w:t>
      </w:r>
      <w:r w:rsidR="00926945" w:rsidRPr="002F2CE8">
        <w:rPr>
          <w:rFonts w:eastAsiaTheme="minorHAnsi"/>
          <w:lang w:eastAsia="en-US"/>
        </w:rPr>
        <w:t xml:space="preserve"> TGM 40. Pārdodot minētos </w:t>
      </w:r>
      <w:r w:rsidR="00AC3CD2">
        <w:rPr>
          <w:rFonts w:eastAsiaTheme="minorHAnsi"/>
          <w:lang w:eastAsia="en-US"/>
        </w:rPr>
        <w:t xml:space="preserve">pamatlīdzekļus </w:t>
      </w:r>
      <w:r w:rsidR="00926945" w:rsidRPr="002F2CE8">
        <w:rPr>
          <w:rFonts w:eastAsiaTheme="minorHAnsi"/>
          <w:lang w:eastAsia="en-US"/>
        </w:rPr>
        <w:t xml:space="preserve">atklātā izsolē, tiek gūti papildu ieņēmumi, kas samazina izmaksājamās kompensācijas apmēru, iekļaujot ar līgumu </w:t>
      </w:r>
      <w:r w:rsidR="00AC3CD2">
        <w:rPr>
          <w:rFonts w:eastAsiaTheme="minorHAnsi"/>
          <w:lang w:eastAsia="en-US"/>
        </w:rPr>
        <w:t xml:space="preserve">izpildi </w:t>
      </w:r>
      <w:r w:rsidR="00926945" w:rsidRPr="002F2CE8">
        <w:rPr>
          <w:rFonts w:eastAsiaTheme="minorHAnsi"/>
          <w:lang w:eastAsia="en-US"/>
        </w:rPr>
        <w:t xml:space="preserve">saistītos citos ieņēmumos. </w:t>
      </w:r>
      <w:r w:rsidRPr="002F2CE8">
        <w:rPr>
          <w:rFonts w:eastAsiaTheme="minorHAnsi"/>
          <w:lang w:eastAsia="en-US"/>
        </w:rPr>
        <w:t>Papildus slikto l</w:t>
      </w:r>
      <w:r w:rsidR="00926945" w:rsidRPr="002F2CE8">
        <w:rPr>
          <w:rFonts w:eastAsiaTheme="minorHAnsi"/>
          <w:lang w:eastAsia="en-US"/>
        </w:rPr>
        <w:t>aikapstākļu</w:t>
      </w:r>
      <w:r w:rsidRPr="002F2CE8">
        <w:rPr>
          <w:rFonts w:eastAsiaTheme="minorHAnsi"/>
          <w:lang w:eastAsia="en-US"/>
        </w:rPr>
        <w:t xml:space="preserve"> dēļ</w:t>
      </w:r>
      <w:r w:rsidR="00926945" w:rsidRPr="002F2CE8">
        <w:rPr>
          <w:rFonts w:eastAsiaTheme="minorHAnsi"/>
          <w:lang w:eastAsia="en-US"/>
        </w:rPr>
        <w:t xml:space="preserve"> gada sākumā pieauga arī izmaksas elektroenerģijai un apkurei ritošā sastāva uzkopšanas un remonta telpās. Papildus pieauguši izdevumi, kas saistīti ar neregulārajiem pa</w:t>
      </w:r>
      <w:r w:rsidRPr="002F2CE8">
        <w:rPr>
          <w:rFonts w:eastAsiaTheme="minorHAnsi"/>
          <w:lang w:eastAsia="en-US"/>
        </w:rPr>
        <w:t>s</w:t>
      </w:r>
      <w:r w:rsidR="00926945" w:rsidRPr="002F2CE8">
        <w:rPr>
          <w:rFonts w:eastAsiaTheme="minorHAnsi"/>
          <w:lang w:eastAsia="en-US"/>
        </w:rPr>
        <w:t xml:space="preserve">ažieru pārvadājumiem ar autobusiem gan infrastruktūras remonta, gan vilcienu kavēšanās/atcelšanas dēļ. </w:t>
      </w:r>
      <w:r>
        <w:rPr>
          <w:rFonts w:eastAsiaTheme="minorHAnsi"/>
          <w:lang w:eastAsia="en-US"/>
        </w:rPr>
        <w:t xml:space="preserve">Izdevumu pieaugums veido 0,7 milj. </w:t>
      </w:r>
      <w:proofErr w:type="spellStart"/>
      <w:r w:rsidR="0064780C" w:rsidRPr="00725CD2">
        <w:rPr>
          <w:rFonts w:eastAsiaTheme="minorHAnsi"/>
          <w:lang w:eastAsia="en-US"/>
        </w:rPr>
        <w:t>euro</w:t>
      </w:r>
      <w:proofErr w:type="spellEnd"/>
      <w:r>
        <w:rPr>
          <w:rFonts w:eastAsiaTheme="minorHAnsi"/>
          <w:lang w:eastAsia="en-US"/>
        </w:rPr>
        <w:t>.</w:t>
      </w:r>
    </w:p>
    <w:p w14:paraId="569087B5" w14:textId="38F1567A" w:rsidR="00616271" w:rsidRDefault="003B3AF1" w:rsidP="003B3AF1">
      <w:pPr>
        <w:jc w:val="both"/>
      </w:pPr>
      <w:r>
        <w:tab/>
        <w:t xml:space="preserve">Līdz ar to attiecībā uz reģionālās nozīmes pārvadājumiem ar vilcieniem augstākie riski zaudējumu kompensācijas palielinājumam ir saistāmi tieši ar nepieciešamo izmaksu pieaugumu, un tā līdzsvarošana ar pieejamo valsts budžeta ietvaru ir iespējama tikai ar pasažieru skaita pieaugumu vai palielinot braukšanas maksu (tarifus). </w:t>
      </w:r>
      <w:r w:rsidR="0091097D" w:rsidRPr="00725CD2">
        <w:rPr>
          <w:u w:val="single"/>
        </w:rPr>
        <w:t>2026.</w:t>
      </w:r>
      <w:r w:rsidR="006B7C99">
        <w:rPr>
          <w:u w:val="single"/>
        </w:rPr>
        <w:t> </w:t>
      </w:r>
      <w:r w:rsidR="0091097D" w:rsidRPr="00725CD2">
        <w:rPr>
          <w:u w:val="single"/>
        </w:rPr>
        <w:t xml:space="preserve">gada </w:t>
      </w:r>
      <w:r w:rsidR="006B7C99">
        <w:rPr>
          <w:u w:val="single"/>
        </w:rPr>
        <w:t xml:space="preserve">otrajā </w:t>
      </w:r>
      <w:r w:rsidR="0091097D" w:rsidRPr="00725CD2">
        <w:rPr>
          <w:u w:val="single"/>
        </w:rPr>
        <w:t xml:space="preserve">pusgadā </w:t>
      </w:r>
      <w:r w:rsidR="002C1613" w:rsidRPr="00725CD2">
        <w:rPr>
          <w:u w:val="single"/>
        </w:rPr>
        <w:t>reģionālās nozīmes pārvadājumos</w:t>
      </w:r>
      <w:r w:rsidR="001F724C" w:rsidRPr="00725CD2">
        <w:rPr>
          <w:u w:val="single"/>
        </w:rPr>
        <w:t xml:space="preserve"> ar vilcieniem</w:t>
      </w:r>
      <w:r w:rsidR="002C1613">
        <w:t xml:space="preserve"> ir paredzēts izmaksu</w:t>
      </w:r>
      <w:r w:rsidR="00616271" w:rsidRPr="00616271">
        <w:t xml:space="preserve"> pieaugums</w:t>
      </w:r>
      <w:r w:rsidR="006B7C99">
        <w:t xml:space="preserve"> par</w:t>
      </w:r>
      <w:r w:rsidR="00616271" w:rsidRPr="00616271">
        <w:t xml:space="preserve"> </w:t>
      </w:r>
      <w:r w:rsidR="00616271">
        <w:t>aptuveni 9,4%</w:t>
      </w:r>
      <w:r w:rsidR="006B7C99">
        <w:t>,</w:t>
      </w:r>
      <w:r w:rsidR="00616271">
        <w:t xml:space="preserve"> salīdzinot 2026.</w:t>
      </w:r>
      <w:r w:rsidR="006B7C99">
        <w:t> </w:t>
      </w:r>
      <w:r w:rsidR="00616271">
        <w:t xml:space="preserve">gada </w:t>
      </w:r>
      <w:r w:rsidR="006B7C99">
        <w:t xml:space="preserve">pirmo </w:t>
      </w:r>
      <w:r w:rsidR="00616271">
        <w:t xml:space="preserve">pusgadu. Izmaksu palielinājums ir saistīts </w:t>
      </w:r>
      <w:r w:rsidR="00616271" w:rsidRPr="00616271">
        <w:t xml:space="preserve">ar nepieciešamību nodrošināt pilnvērtīgu pārvadājumu pakalpojuma sniegšanu un personāla kapacitāti. Šobrīd </w:t>
      </w:r>
      <w:r w:rsidR="00616271">
        <w:t>AS “Pasažieru vilciens”</w:t>
      </w:r>
      <w:r w:rsidR="00616271" w:rsidRPr="00616271">
        <w:t xml:space="preserve"> ir 45 vakantas amata vietas, no kurām 22 ir vilcienu vadītāju un 14 konduktoru kontrolieru amati. Lai nodrošinātu ilgtspējīgu pārvadājumu darbību,</w:t>
      </w:r>
      <w:r w:rsidR="006B7C99">
        <w:t xml:space="preserve"> kā arī</w:t>
      </w:r>
      <w:r w:rsidR="00616271" w:rsidRPr="00616271">
        <w:t xml:space="preserve"> mazinātu virsstundu apjomu un darba slodzi esošajiem darbiniekiem, plānots pakāpeniski aizpildīt vakances prioritārajās operatīvajās profesijās. Vakanto amata vietu aizpildīšana </w:t>
      </w:r>
      <w:r w:rsidR="006B7C99">
        <w:t xml:space="preserve">palielinās </w:t>
      </w:r>
      <w:r w:rsidR="00616271" w:rsidRPr="00616271">
        <w:t xml:space="preserve">darba samaksas un </w:t>
      </w:r>
      <w:r w:rsidR="006B7C99">
        <w:t xml:space="preserve">citas </w:t>
      </w:r>
      <w:r w:rsidR="00616271" w:rsidRPr="00616271">
        <w:t>ar personālu saistīt</w:t>
      </w:r>
      <w:r w:rsidR="006B7C99">
        <w:t>ās</w:t>
      </w:r>
      <w:r w:rsidR="00616271" w:rsidRPr="00616271">
        <w:t xml:space="preserve"> izmaks</w:t>
      </w:r>
      <w:r w:rsidR="006B7C99">
        <w:t>as</w:t>
      </w:r>
      <w:r w:rsidR="00616271" w:rsidRPr="00616271">
        <w:t xml:space="preserve">, kas ir viens no būtiskajiem faktoriem nepieciešamā </w:t>
      </w:r>
      <w:r w:rsidR="006B7C99">
        <w:t xml:space="preserve">zaudējumu </w:t>
      </w:r>
      <w:r w:rsidR="00616271" w:rsidRPr="00616271">
        <w:t xml:space="preserve">kompensācijas apmēra palielinājumam </w:t>
      </w:r>
      <w:r w:rsidR="006B7C99">
        <w:t xml:space="preserve">2026. gada otrajā </w:t>
      </w:r>
      <w:r w:rsidR="00616271" w:rsidRPr="00616271">
        <w:t>pusgadā</w:t>
      </w:r>
      <w:r w:rsidR="00616271">
        <w:t xml:space="preserve">. </w:t>
      </w:r>
    </w:p>
    <w:p w14:paraId="5B2900B6" w14:textId="216B8AEE" w:rsidR="00616271" w:rsidRDefault="006A35D4" w:rsidP="003B43C5">
      <w:pPr>
        <w:tabs>
          <w:tab w:val="center" w:pos="4320"/>
          <w:tab w:val="right" w:pos="8640"/>
        </w:tabs>
        <w:ind w:firstLine="720"/>
        <w:jc w:val="both"/>
      </w:pPr>
      <w:r>
        <w:lastRenderedPageBreak/>
        <w:tab/>
      </w:r>
      <w:r w:rsidR="00616271">
        <w:t xml:space="preserve">Tāpat </w:t>
      </w:r>
      <w:r w:rsidR="006B7C99">
        <w:t xml:space="preserve">2026. gada otrajā </w:t>
      </w:r>
      <w:r w:rsidR="00616271" w:rsidRPr="00616271">
        <w:t>pusgad</w:t>
      </w:r>
      <w:r w:rsidR="00616271">
        <w:t xml:space="preserve">ā izmaksu pieaugums ir novērtēts, </w:t>
      </w:r>
      <w:r w:rsidR="00616271" w:rsidRPr="00616271">
        <w:t xml:space="preserve">ievērojot piesardzības principu attiecībā uz energoresursu izmaksām. Lai gan energoresursu cenas gada pirmajā pusē ir bijušas salīdzinoši stabilas, Eiropas enerģijas tirgos joprojām saglabājas augsta nenoteiktība un cenu svārstību riski. Starptautiskās enerģētikas organizācijas un Eiropas institūcijas norāda, ka elektroenerģijas cenas 2026. gadā joprojām ir cieši saistītas ar dabasgāzes cenu dinamiku, ģeopolitiskajiem notikumiem un sezonālajiem pieprasījuma faktoriem. Eiropas Komisija un Starptautiskā Enerģētikas aģentūra (IEA) norāda, ka naftas un gāzes tirgos saglabājas paaugstināti cenu riski, savukārt elektroenerģijas cenu prognozes raksturo būtiska nepastāvība līdz pat gada beigām. Ņemot vērā, ka energoresursu izmaksas veido būtisku daļu no pasažieru pārvadājumu pašizmaksas, </w:t>
      </w:r>
      <w:r w:rsidR="00616271">
        <w:t xml:space="preserve">AS “Pasažieru vilciens” </w:t>
      </w:r>
      <w:r w:rsidR="006B7C99">
        <w:t xml:space="preserve">2026. gada otrā </w:t>
      </w:r>
      <w:r w:rsidR="00616271" w:rsidRPr="00616271">
        <w:t>pusgada prognozēs ir izvēlējies piesardzīgu pieeju, nepieņemot pieņēmumu par būtisku energoresursu cenu samazināšanos līdz gada beigām. Tas ļauj mazināt risku, ka nelabvēlīgu tirgus izmaiņu gadījumā faktiskās izmaksas būtiski pārsniegtu plānotās</w:t>
      </w:r>
      <w:r w:rsidR="00616271">
        <w:t xml:space="preserve">. </w:t>
      </w:r>
    </w:p>
    <w:p w14:paraId="6A45AA80" w14:textId="35BD8C3A" w:rsidR="00616271" w:rsidRPr="00984B1E" w:rsidRDefault="00616271" w:rsidP="00725CD2">
      <w:pPr>
        <w:tabs>
          <w:tab w:val="left" w:pos="720"/>
          <w:tab w:val="center" w:pos="4320"/>
          <w:tab w:val="right" w:pos="8640"/>
        </w:tabs>
        <w:jc w:val="both"/>
        <w:rPr>
          <w:bCs/>
        </w:rPr>
      </w:pPr>
      <w:r>
        <w:tab/>
      </w:r>
      <w:r w:rsidRPr="00C13175">
        <w:rPr>
          <w:bCs/>
        </w:rPr>
        <w:t>Ņemot vērā, ka 2026. gada septembrī plānots pabeigt Bolderājas līnijas pasažieru pārvadājumu uzsākšanai nepieciešamos infrastruktūras izbūves darbus, pēc infrastruktūras gatavības un nepieciešamo lēmumu pieņemšanas pasažieru vilcienu satiksme uzsākama bez nepamatotas kavēšanās</w:t>
      </w:r>
      <w:r w:rsidRPr="00984B1E">
        <w:rPr>
          <w:bCs/>
        </w:rPr>
        <w:t xml:space="preserve">. </w:t>
      </w:r>
      <w:r>
        <w:rPr>
          <w:bCs/>
        </w:rPr>
        <w:t>Līdz ar to, lai</w:t>
      </w:r>
      <w:r w:rsidRPr="00984B1E">
        <w:rPr>
          <w:bCs/>
        </w:rPr>
        <w:t xml:space="preserve"> noteiktu pasažieru pieprasījumam un finansējuma iespējām atbilstošu pakalpojuma apjomu, </w:t>
      </w:r>
      <w:r>
        <w:rPr>
          <w:bCs/>
        </w:rPr>
        <w:t>2026.</w:t>
      </w:r>
      <w:r w:rsidR="006B7C99">
        <w:rPr>
          <w:bCs/>
        </w:rPr>
        <w:t> </w:t>
      </w:r>
      <w:r>
        <w:rPr>
          <w:bCs/>
        </w:rPr>
        <w:t xml:space="preserve">gada </w:t>
      </w:r>
      <w:r w:rsidR="006B7C99">
        <w:rPr>
          <w:bCs/>
        </w:rPr>
        <w:t xml:space="preserve">otrajā </w:t>
      </w:r>
      <w:r>
        <w:rPr>
          <w:bCs/>
        </w:rPr>
        <w:t xml:space="preserve">pusgadā </w:t>
      </w:r>
      <w:r w:rsidRPr="00984B1E">
        <w:rPr>
          <w:bCs/>
        </w:rPr>
        <w:t>ierobežot</w:t>
      </w:r>
      <w:r>
        <w:rPr>
          <w:bCs/>
        </w:rPr>
        <w:t>ā</w:t>
      </w:r>
      <w:r w:rsidRPr="00984B1E">
        <w:rPr>
          <w:bCs/>
        </w:rPr>
        <w:t xml:space="preserve"> apjom</w:t>
      </w:r>
      <w:r>
        <w:rPr>
          <w:bCs/>
        </w:rPr>
        <w:t>ā tiks uzsākt</w:t>
      </w:r>
      <w:r w:rsidR="006A35D4">
        <w:rPr>
          <w:bCs/>
        </w:rPr>
        <w:t>i</w:t>
      </w:r>
      <w:r w:rsidRPr="00984B1E">
        <w:rPr>
          <w:bCs/>
        </w:rPr>
        <w:t xml:space="preserve"> eksperimentāl</w:t>
      </w:r>
      <w:r w:rsidR="006A35D4">
        <w:rPr>
          <w:bCs/>
        </w:rPr>
        <w:t>ie</w:t>
      </w:r>
      <w:r w:rsidRPr="00984B1E">
        <w:rPr>
          <w:bCs/>
        </w:rPr>
        <w:t xml:space="preserve"> pārvadājum</w:t>
      </w:r>
      <w:r w:rsidR="006A35D4">
        <w:rPr>
          <w:bCs/>
        </w:rPr>
        <w:t>i</w:t>
      </w:r>
      <w:r w:rsidRPr="00984B1E">
        <w:rPr>
          <w:bCs/>
        </w:rPr>
        <w:t xml:space="preserve"> Bolderājas virzienā</w:t>
      </w:r>
      <w:r w:rsidR="006A35D4">
        <w:rPr>
          <w:bCs/>
        </w:rPr>
        <w:t>, kas arī palielina kopējās izmaksas un plānoto zaudējumu kompensāciju kopumā.</w:t>
      </w:r>
    </w:p>
    <w:p w14:paraId="1B094DFC" w14:textId="738D4A26" w:rsidR="002F2CE8" w:rsidRDefault="003B3AF1" w:rsidP="003B3AF1">
      <w:pPr>
        <w:ind w:firstLine="709"/>
        <w:jc w:val="both"/>
        <w:rPr>
          <w:rFonts w:eastAsiaTheme="minorHAnsi"/>
          <w:lang w:eastAsia="en-US"/>
        </w:rPr>
      </w:pPr>
      <w:r w:rsidRPr="00AE6710">
        <w:rPr>
          <w:rFonts w:eastAsiaTheme="minorHAnsi"/>
          <w:lang w:eastAsia="en-US"/>
        </w:rPr>
        <w:t>Attiecībā uz reģionālās nozīmes pārvadājumiem</w:t>
      </w:r>
      <w:r w:rsidR="002F2CE8">
        <w:rPr>
          <w:rFonts w:eastAsiaTheme="minorHAnsi"/>
          <w:lang w:eastAsia="en-US"/>
        </w:rPr>
        <w:t xml:space="preserve"> ar autobusiem</w:t>
      </w:r>
      <w:r>
        <w:rPr>
          <w:rFonts w:eastAsiaTheme="minorHAnsi"/>
          <w:lang w:eastAsia="en-US"/>
        </w:rPr>
        <w:t>,</w:t>
      </w:r>
      <w:r w:rsidRPr="00AE6710">
        <w:rPr>
          <w:rFonts w:eastAsiaTheme="minorHAnsi"/>
          <w:lang w:eastAsia="en-US"/>
        </w:rPr>
        <w:t xml:space="preserve"> situācija ir </w:t>
      </w:r>
      <w:r>
        <w:rPr>
          <w:rFonts w:eastAsiaTheme="minorHAnsi"/>
          <w:lang w:eastAsia="en-US"/>
        </w:rPr>
        <w:t>atšķirīga</w:t>
      </w:r>
      <w:r w:rsidRPr="00AE6710">
        <w:rPr>
          <w:rFonts w:eastAsiaTheme="minorHAnsi"/>
          <w:lang w:eastAsia="en-US"/>
        </w:rPr>
        <w:t xml:space="preserve">, jo </w:t>
      </w:r>
      <w:r>
        <w:rPr>
          <w:rFonts w:eastAsiaTheme="minorHAnsi"/>
          <w:lang w:eastAsia="en-US"/>
        </w:rPr>
        <w:t>202</w:t>
      </w:r>
      <w:r w:rsidR="002F2CE8">
        <w:rPr>
          <w:rFonts w:eastAsiaTheme="minorHAnsi"/>
          <w:lang w:eastAsia="en-US"/>
        </w:rPr>
        <w:t>6</w:t>
      </w:r>
      <w:r>
        <w:rPr>
          <w:rFonts w:eastAsiaTheme="minorHAnsi"/>
          <w:lang w:eastAsia="en-US"/>
        </w:rPr>
        <w:t>.</w:t>
      </w:r>
      <w:r w:rsidR="006B7C99">
        <w:rPr>
          <w:rFonts w:eastAsiaTheme="minorHAnsi"/>
          <w:lang w:eastAsia="en-US"/>
        </w:rPr>
        <w:t> </w:t>
      </w:r>
      <w:r>
        <w:rPr>
          <w:rFonts w:eastAsiaTheme="minorHAnsi"/>
          <w:lang w:eastAsia="en-US"/>
        </w:rPr>
        <w:t>gadā kopējos izdevumus veido atklātā konkursā noslēgtajos līgumos noteiktā pakalpojumu cena</w:t>
      </w:r>
      <w:r w:rsidR="003D3345">
        <w:rPr>
          <w:rFonts w:eastAsiaTheme="minorHAnsi"/>
          <w:lang w:eastAsia="en-US"/>
        </w:rPr>
        <w:t xml:space="preserve"> un tās indeksācija</w:t>
      </w:r>
      <w:r>
        <w:rPr>
          <w:rFonts w:eastAsiaTheme="minorHAnsi"/>
          <w:lang w:eastAsia="en-US"/>
        </w:rPr>
        <w:t xml:space="preserve">. </w:t>
      </w:r>
      <w:r w:rsidR="003D3345">
        <w:rPr>
          <w:rFonts w:eastAsiaTheme="minorHAnsi"/>
          <w:lang w:eastAsia="en-US"/>
        </w:rPr>
        <w:t>2026.</w:t>
      </w:r>
      <w:r w:rsidR="006B7C99">
        <w:rPr>
          <w:rFonts w:eastAsiaTheme="minorHAnsi"/>
          <w:lang w:eastAsia="en-US"/>
        </w:rPr>
        <w:t> </w:t>
      </w:r>
      <w:r w:rsidR="003D3345">
        <w:rPr>
          <w:rFonts w:eastAsiaTheme="minorHAnsi"/>
          <w:lang w:eastAsia="en-US"/>
        </w:rPr>
        <w:t>gada sākumā, ievērojot atklāta konkursa procedūru, tika noslēgti divi jauni sabiedriskā transporta pakalpojuma līgumi, kuru izpilde uzsākta 2026.</w:t>
      </w:r>
      <w:r w:rsidR="006B7C99">
        <w:rPr>
          <w:rFonts w:eastAsiaTheme="minorHAnsi"/>
          <w:lang w:eastAsia="en-US"/>
        </w:rPr>
        <w:t> </w:t>
      </w:r>
      <w:r w:rsidR="003D3345">
        <w:rPr>
          <w:rFonts w:eastAsiaTheme="minorHAnsi"/>
          <w:lang w:eastAsia="en-US"/>
        </w:rPr>
        <w:t>gad</w:t>
      </w:r>
      <w:r w:rsidR="006B7C99">
        <w:rPr>
          <w:rFonts w:eastAsiaTheme="minorHAnsi"/>
          <w:lang w:eastAsia="en-US"/>
        </w:rPr>
        <w:t>a</w:t>
      </w:r>
      <w:r w:rsidR="003D3345">
        <w:rPr>
          <w:rFonts w:eastAsiaTheme="minorHAnsi"/>
          <w:lang w:eastAsia="en-US"/>
        </w:rPr>
        <w:t xml:space="preserve"> 1.</w:t>
      </w:r>
      <w:r w:rsidR="006B7C99">
        <w:rPr>
          <w:rFonts w:eastAsiaTheme="minorHAnsi"/>
          <w:lang w:eastAsia="en-US"/>
        </w:rPr>
        <w:t> </w:t>
      </w:r>
      <w:r w:rsidR="003D3345">
        <w:rPr>
          <w:rFonts w:eastAsiaTheme="minorHAnsi"/>
          <w:lang w:eastAsia="en-US"/>
        </w:rPr>
        <w:t>jūlijā un to vidējā</w:t>
      </w:r>
      <w:r w:rsidR="00AC3CD2">
        <w:rPr>
          <w:rFonts w:eastAsiaTheme="minorHAnsi"/>
          <w:lang w:eastAsia="en-US"/>
        </w:rPr>
        <w:t xml:space="preserve"> pakalpojuma</w:t>
      </w:r>
      <w:r w:rsidR="003D3345">
        <w:rPr>
          <w:rFonts w:eastAsiaTheme="minorHAnsi"/>
          <w:lang w:eastAsia="en-US"/>
        </w:rPr>
        <w:t xml:space="preserve"> cena par 20% pārsniedz </w:t>
      </w:r>
      <w:r w:rsidR="000307A6">
        <w:rPr>
          <w:rFonts w:eastAsiaTheme="minorHAnsi"/>
          <w:lang w:eastAsia="en-US"/>
        </w:rPr>
        <w:t xml:space="preserve">pārējo līgumu </w:t>
      </w:r>
      <w:r w:rsidR="003D3345">
        <w:rPr>
          <w:rFonts w:eastAsiaTheme="minorHAnsi"/>
          <w:lang w:eastAsia="en-US"/>
        </w:rPr>
        <w:t>pakalpojumu cenas</w:t>
      </w:r>
      <w:r w:rsidR="003D3345">
        <w:rPr>
          <w:rStyle w:val="FootnoteReference"/>
          <w:rFonts w:eastAsiaTheme="minorHAnsi"/>
          <w:lang w:eastAsia="en-US"/>
        </w:rPr>
        <w:footnoteReference w:id="9"/>
      </w:r>
      <w:r w:rsidR="003D3345">
        <w:rPr>
          <w:rFonts w:eastAsiaTheme="minorHAnsi"/>
          <w:lang w:eastAsia="en-US"/>
        </w:rPr>
        <w:t xml:space="preserve">, kas </w:t>
      </w:r>
      <w:r w:rsidR="006B7C99">
        <w:rPr>
          <w:rFonts w:eastAsiaTheme="minorHAnsi"/>
          <w:lang w:eastAsia="en-US"/>
        </w:rPr>
        <w:t xml:space="preserve">bija </w:t>
      </w:r>
      <w:r w:rsidR="003D3345">
        <w:rPr>
          <w:rFonts w:eastAsiaTheme="minorHAnsi"/>
          <w:lang w:eastAsia="en-US"/>
        </w:rPr>
        <w:t>spēkā 2026.</w:t>
      </w:r>
      <w:r w:rsidR="006B7C99">
        <w:rPr>
          <w:rFonts w:eastAsiaTheme="minorHAnsi"/>
          <w:lang w:eastAsia="en-US"/>
        </w:rPr>
        <w:t> </w:t>
      </w:r>
      <w:r w:rsidR="003D3345">
        <w:rPr>
          <w:rFonts w:eastAsiaTheme="minorHAnsi"/>
          <w:lang w:eastAsia="en-US"/>
        </w:rPr>
        <w:t xml:space="preserve">gada </w:t>
      </w:r>
      <w:r w:rsidR="006B7C99">
        <w:rPr>
          <w:rFonts w:eastAsiaTheme="minorHAnsi"/>
          <w:lang w:eastAsia="en-US"/>
        </w:rPr>
        <w:t xml:space="preserve">pirmajā </w:t>
      </w:r>
      <w:r w:rsidR="003D3345">
        <w:rPr>
          <w:rFonts w:eastAsiaTheme="minorHAnsi"/>
          <w:lang w:eastAsia="en-US"/>
        </w:rPr>
        <w:t xml:space="preserve">pusgadā. </w:t>
      </w:r>
    </w:p>
    <w:p w14:paraId="35EF8D63" w14:textId="657C7341" w:rsidR="00905126" w:rsidRDefault="000307A6" w:rsidP="003B3AF1">
      <w:pPr>
        <w:ind w:firstLine="709"/>
        <w:jc w:val="both"/>
        <w:rPr>
          <w:rFonts w:eastAsia="Calibri"/>
          <w:lang w:eastAsia="en-US"/>
        </w:rPr>
      </w:pPr>
      <w:r>
        <w:rPr>
          <w:rFonts w:eastAsiaTheme="minorHAnsi"/>
          <w:lang w:eastAsia="en-US"/>
        </w:rPr>
        <w:t>Kopumā r</w:t>
      </w:r>
      <w:r w:rsidRPr="00AE6710">
        <w:rPr>
          <w:rFonts w:eastAsiaTheme="minorHAnsi"/>
          <w:lang w:eastAsia="en-US"/>
        </w:rPr>
        <w:t>eģionālās nozīmes pārvadājumiem</w:t>
      </w:r>
      <w:r>
        <w:rPr>
          <w:rFonts w:eastAsiaTheme="minorHAnsi"/>
          <w:lang w:eastAsia="en-US"/>
        </w:rPr>
        <w:t xml:space="preserve"> ar autobusiem kompensējamās izmaksas </w:t>
      </w:r>
      <w:r w:rsidR="0051357B">
        <w:rPr>
          <w:rFonts w:eastAsiaTheme="minorHAnsi"/>
          <w:lang w:eastAsia="en-US"/>
        </w:rPr>
        <w:t>2026. gad</w:t>
      </w:r>
      <w:r>
        <w:rPr>
          <w:rFonts w:eastAsiaTheme="minorHAnsi"/>
          <w:lang w:eastAsia="en-US"/>
        </w:rPr>
        <w:t xml:space="preserve">a </w:t>
      </w:r>
      <w:r w:rsidR="0051357B">
        <w:rPr>
          <w:rFonts w:eastAsiaTheme="minorHAnsi"/>
          <w:lang w:eastAsia="en-US"/>
        </w:rPr>
        <w:t xml:space="preserve">pirmajā </w:t>
      </w:r>
      <w:r>
        <w:rPr>
          <w:rFonts w:eastAsiaTheme="minorHAnsi"/>
          <w:lang w:eastAsia="en-US"/>
        </w:rPr>
        <w:t>pusgadā salīdzinot ar 2025</w:t>
      </w:r>
      <w:r w:rsidR="0051357B">
        <w:rPr>
          <w:rFonts w:eastAsiaTheme="minorHAnsi"/>
          <w:lang w:eastAsia="en-US"/>
        </w:rPr>
        <w:t>. gad</w:t>
      </w:r>
      <w:r>
        <w:rPr>
          <w:rFonts w:eastAsiaTheme="minorHAnsi"/>
          <w:lang w:eastAsia="en-US"/>
        </w:rPr>
        <w:t xml:space="preserve">a to pašu periodu ir palielinājušās par 4,71%, ko noteica </w:t>
      </w:r>
      <w:r w:rsidRPr="00AE6710">
        <w:rPr>
          <w:rFonts w:eastAsiaTheme="minorHAnsi"/>
          <w:lang w:eastAsia="en-US"/>
        </w:rPr>
        <w:t>2025. gada augustā pakalpojumu cenas pārskatīšana (indeksēšana) līgumos, kas noslēgti</w:t>
      </w:r>
      <w:r w:rsidR="00C62C2F">
        <w:rPr>
          <w:rFonts w:eastAsiaTheme="minorHAnsi"/>
          <w:lang w:eastAsia="en-US"/>
        </w:rPr>
        <w:t>,</w:t>
      </w:r>
      <w:r w:rsidRPr="00AE6710">
        <w:rPr>
          <w:rFonts w:eastAsiaTheme="minorHAnsi"/>
          <w:lang w:eastAsia="en-US"/>
        </w:rPr>
        <w:t xml:space="preserve"> pamatojoties uz atklāta konkursa rezultātiem iepirkumā </w:t>
      </w:r>
      <w:r w:rsidRPr="00AE6710">
        <w:rPr>
          <w:rFonts w:eastAsia="Calibri"/>
          <w:lang w:eastAsia="en-US"/>
        </w:rPr>
        <w:t>ar identifikācijas Nr. AD 2019/7</w:t>
      </w:r>
      <w:r>
        <w:rPr>
          <w:rFonts w:eastAsia="Calibri"/>
          <w:lang w:eastAsia="en-US"/>
        </w:rPr>
        <w:t>.</w:t>
      </w:r>
      <w:r w:rsidR="004B71A5">
        <w:rPr>
          <w:rFonts w:eastAsia="Calibri"/>
          <w:lang w:eastAsia="en-US"/>
        </w:rPr>
        <w:t xml:space="preserve"> Savukārt, ar </w:t>
      </w:r>
      <w:r w:rsidR="0051357B">
        <w:rPr>
          <w:rFonts w:eastAsia="Calibri"/>
          <w:lang w:eastAsia="en-US"/>
        </w:rPr>
        <w:t>2026. gad</w:t>
      </w:r>
      <w:r w:rsidR="004B71A5">
        <w:rPr>
          <w:rFonts w:eastAsia="Calibri"/>
          <w:lang w:eastAsia="en-US"/>
        </w:rPr>
        <w:t xml:space="preserve">a 1.jūliju indeksē pakalpojumu cenas pakalpojumu </w:t>
      </w:r>
      <w:r w:rsidR="004B71A5" w:rsidRPr="008B09EE">
        <w:rPr>
          <w:rFonts w:eastAsia="Calibri"/>
          <w:lang w:eastAsia="en-US"/>
        </w:rPr>
        <w:t xml:space="preserve">līgumos, kas noslēgti uz atklāta konkursa rezultātiem (iepirkumā ar identifikācijas Nr. AD 2020/5). </w:t>
      </w:r>
      <w:r w:rsidR="00BA7ED0" w:rsidRPr="008B09EE">
        <w:rPr>
          <w:rFonts w:eastAsia="Calibri"/>
          <w:lang w:eastAsia="en-US"/>
        </w:rPr>
        <w:t xml:space="preserve">Līdz ar to </w:t>
      </w:r>
      <w:r w:rsidR="0051357B" w:rsidRPr="00725CD2">
        <w:rPr>
          <w:rFonts w:eastAsia="Calibri"/>
          <w:u w:val="single"/>
          <w:lang w:eastAsia="en-US"/>
        </w:rPr>
        <w:t>2026. gad</w:t>
      </w:r>
      <w:r w:rsidR="00BA7ED0" w:rsidRPr="00725CD2">
        <w:rPr>
          <w:rFonts w:eastAsia="Calibri"/>
          <w:u w:val="single"/>
          <w:lang w:eastAsia="en-US"/>
        </w:rPr>
        <w:t xml:space="preserve">a </w:t>
      </w:r>
      <w:r w:rsidR="00C62C2F" w:rsidRPr="00725CD2">
        <w:rPr>
          <w:rFonts w:eastAsia="Calibri"/>
          <w:u w:val="single"/>
          <w:lang w:eastAsia="en-US"/>
        </w:rPr>
        <w:t xml:space="preserve">otrajā </w:t>
      </w:r>
      <w:r w:rsidR="00BA7ED0" w:rsidRPr="00725CD2">
        <w:rPr>
          <w:rFonts w:eastAsia="Calibri"/>
          <w:u w:val="single"/>
          <w:lang w:eastAsia="en-US"/>
        </w:rPr>
        <w:t xml:space="preserve">pusgadā izmaksas palielinātos salīdzinājumā ar </w:t>
      </w:r>
      <w:r w:rsidR="0051357B" w:rsidRPr="00725CD2">
        <w:rPr>
          <w:rFonts w:eastAsia="Calibri"/>
          <w:u w:val="single"/>
          <w:lang w:eastAsia="en-US"/>
        </w:rPr>
        <w:t>2026. gad</w:t>
      </w:r>
      <w:r w:rsidR="00BA7ED0" w:rsidRPr="00725CD2">
        <w:rPr>
          <w:rFonts w:eastAsia="Calibri"/>
          <w:u w:val="single"/>
          <w:lang w:eastAsia="en-US"/>
        </w:rPr>
        <w:t xml:space="preserve">a </w:t>
      </w:r>
      <w:r w:rsidR="00C62C2F" w:rsidRPr="00725CD2">
        <w:rPr>
          <w:rFonts w:eastAsia="Calibri"/>
          <w:u w:val="single"/>
          <w:lang w:eastAsia="en-US"/>
        </w:rPr>
        <w:t xml:space="preserve">pirmo </w:t>
      </w:r>
      <w:r w:rsidR="00BA7ED0" w:rsidRPr="00725CD2">
        <w:rPr>
          <w:rFonts w:eastAsia="Calibri"/>
          <w:u w:val="single"/>
          <w:lang w:eastAsia="en-US"/>
        </w:rPr>
        <w:t xml:space="preserve">pusgadu par 1 323 289 </w:t>
      </w:r>
      <w:proofErr w:type="spellStart"/>
      <w:r w:rsidR="0064780C" w:rsidRPr="00725CD2">
        <w:rPr>
          <w:rFonts w:eastAsia="Calibri"/>
          <w:i/>
          <w:iCs/>
          <w:u w:val="single"/>
          <w:lang w:eastAsia="en-US"/>
        </w:rPr>
        <w:t>euro</w:t>
      </w:r>
      <w:proofErr w:type="spellEnd"/>
      <w:r w:rsidR="0091097D" w:rsidRPr="00725CD2">
        <w:rPr>
          <w:rFonts w:eastAsia="Calibri"/>
          <w:i/>
          <w:iCs/>
          <w:u w:val="single"/>
          <w:lang w:eastAsia="en-US"/>
        </w:rPr>
        <w:t xml:space="preserve"> </w:t>
      </w:r>
      <w:r w:rsidR="0091097D" w:rsidRPr="00725CD2">
        <w:rPr>
          <w:rFonts w:eastAsia="Calibri"/>
          <w:u w:val="single"/>
          <w:lang w:eastAsia="en-US"/>
        </w:rPr>
        <w:t>jeb 3%</w:t>
      </w:r>
      <w:r w:rsidR="00BA7ED0" w:rsidRPr="008B09EE">
        <w:rPr>
          <w:rFonts w:eastAsia="Calibri"/>
          <w:lang w:eastAsia="en-US"/>
        </w:rPr>
        <w:t>.</w:t>
      </w:r>
    </w:p>
    <w:p w14:paraId="7BEC7DB2" w14:textId="1BADE2F2" w:rsidR="000307A6" w:rsidRDefault="00C62C2F" w:rsidP="003B3AF1">
      <w:pPr>
        <w:ind w:firstLine="709"/>
        <w:jc w:val="both"/>
        <w:rPr>
          <w:rFonts w:eastAsia="Calibri"/>
          <w:lang w:eastAsia="en-US"/>
        </w:rPr>
      </w:pPr>
      <w:r w:rsidRPr="008B09EE">
        <w:rPr>
          <w:rFonts w:eastAsia="Calibri"/>
          <w:lang w:eastAsia="en-US"/>
        </w:rPr>
        <w:t>Lai gan k</w:t>
      </w:r>
      <w:r w:rsidR="00BA7ED0" w:rsidRPr="008B09EE">
        <w:rPr>
          <w:rFonts w:eastAsia="Calibri"/>
          <w:lang w:eastAsia="en-US"/>
        </w:rPr>
        <w:t xml:space="preserve">opumā kompensējamo </w:t>
      </w:r>
      <w:r w:rsidRPr="008B09EE">
        <w:rPr>
          <w:rFonts w:eastAsia="Calibri"/>
          <w:lang w:eastAsia="en-US"/>
        </w:rPr>
        <w:t xml:space="preserve">sabiedriskā transporta </w:t>
      </w:r>
      <w:r w:rsidR="00BA7ED0" w:rsidRPr="008B09EE">
        <w:rPr>
          <w:rFonts w:eastAsia="Calibri"/>
          <w:lang w:eastAsia="en-US"/>
        </w:rPr>
        <w:t>pakalpojumu</w:t>
      </w:r>
      <w:r w:rsidR="00BA7ED0">
        <w:rPr>
          <w:rFonts w:eastAsia="Calibri"/>
          <w:lang w:eastAsia="en-US"/>
        </w:rPr>
        <w:t xml:space="preserve"> izmaksu pieaugums</w:t>
      </w:r>
      <w:r>
        <w:rPr>
          <w:rFonts w:eastAsia="Calibri"/>
          <w:lang w:eastAsia="en-US"/>
        </w:rPr>
        <w:t>, ievērojot</w:t>
      </w:r>
      <w:r w:rsidR="00BA7ED0">
        <w:rPr>
          <w:rFonts w:eastAsia="Calibri"/>
          <w:lang w:eastAsia="en-US"/>
        </w:rPr>
        <w:t xml:space="preserve"> ekonomisk</w:t>
      </w:r>
      <w:r>
        <w:rPr>
          <w:rFonts w:eastAsia="Calibri"/>
          <w:lang w:eastAsia="en-US"/>
        </w:rPr>
        <w:t>ās</w:t>
      </w:r>
      <w:r w:rsidR="00BA7ED0">
        <w:rPr>
          <w:rFonts w:eastAsia="Calibri"/>
          <w:lang w:eastAsia="en-US"/>
        </w:rPr>
        <w:t xml:space="preserve"> izmaiņ</w:t>
      </w:r>
      <w:r>
        <w:rPr>
          <w:rFonts w:eastAsia="Calibri"/>
          <w:lang w:eastAsia="en-US"/>
        </w:rPr>
        <w:t>as,</w:t>
      </w:r>
      <w:r w:rsidR="00BA7ED0">
        <w:rPr>
          <w:rFonts w:eastAsia="Calibri"/>
          <w:lang w:eastAsia="en-US"/>
        </w:rPr>
        <w:t xml:space="preserve"> nav būtisks, </w:t>
      </w:r>
      <w:r w:rsidR="00BA7ED0" w:rsidRPr="00CD419B">
        <w:t>valsts budžeta bāz</w:t>
      </w:r>
      <w:r>
        <w:t xml:space="preserve">es finansējumā nav paredzēti papildu līdzekļi izmaksu pieaugumu segšanai, kas rodas </w:t>
      </w:r>
      <w:r w:rsidR="00BA7ED0" w:rsidRPr="00CD419B">
        <w:t xml:space="preserve">no </w:t>
      </w:r>
      <w:r w:rsidRPr="00CD419B">
        <w:t>noslēgtaj</w:t>
      </w:r>
      <w:r>
        <w:t>os</w:t>
      </w:r>
      <w:r w:rsidRPr="00CD419B">
        <w:t xml:space="preserve"> </w:t>
      </w:r>
      <w:r w:rsidR="00BA7ED0" w:rsidRPr="00CD419B">
        <w:t xml:space="preserve">sabiedriskā transporta pakalpojumu </w:t>
      </w:r>
      <w:r w:rsidRPr="00CD419B">
        <w:t>līgum</w:t>
      </w:r>
      <w:r>
        <w:t>os</w:t>
      </w:r>
      <w:r w:rsidRPr="00CD419B">
        <w:t xml:space="preserve"> </w:t>
      </w:r>
      <w:r w:rsidR="00BA7ED0" w:rsidRPr="00CD419B">
        <w:t>paredzētā</w:t>
      </w:r>
      <w:r>
        <w:t>s</w:t>
      </w:r>
      <w:r w:rsidR="00BA7ED0" w:rsidRPr="00CD419B">
        <w:t xml:space="preserve"> pakalpojumu cenas indeksācija</w:t>
      </w:r>
      <w:r>
        <w:t>s</w:t>
      </w:r>
      <w:r w:rsidR="00BA7ED0">
        <w:t xml:space="preserve"> vai </w:t>
      </w:r>
      <w:r w:rsidR="427BA5EF">
        <w:t xml:space="preserve">pie </w:t>
      </w:r>
      <w:r w:rsidR="00BA7ED0">
        <w:t xml:space="preserve">jaunu līgumu </w:t>
      </w:r>
      <w:r>
        <w:t>no</w:t>
      </w:r>
      <w:r w:rsidR="00BA7ED0">
        <w:t>slēgšana</w:t>
      </w:r>
      <w:r>
        <w:t>s</w:t>
      </w:r>
      <w:r w:rsidR="312855A0">
        <w:t xml:space="preserve"> (</w:t>
      </w:r>
      <w:r w:rsidR="0DEF7D04">
        <w:t>2019</w:t>
      </w:r>
      <w:r w:rsidR="6462AEC6">
        <w:t>.</w:t>
      </w:r>
      <w:r w:rsidR="0DEF7D04">
        <w:t>gad</w:t>
      </w:r>
      <w:r w:rsidR="427BA5EF">
        <w:t>ā</w:t>
      </w:r>
      <w:r w:rsidR="0DEF7D04">
        <w:t xml:space="preserve"> </w:t>
      </w:r>
      <w:r w:rsidR="280B6E6C">
        <w:t>prognozēt</w:t>
      </w:r>
      <w:r w:rsidR="427BA5EF">
        <w:t>ais</w:t>
      </w:r>
      <w:r w:rsidR="280B6E6C">
        <w:t xml:space="preserve"> vidēj</w:t>
      </w:r>
      <w:r w:rsidR="427BA5EF">
        <w:t>ais</w:t>
      </w:r>
      <w:r w:rsidR="280B6E6C">
        <w:t xml:space="preserve"> </w:t>
      </w:r>
      <w:r w:rsidR="427BA5EF">
        <w:t xml:space="preserve">piedāvājums bija </w:t>
      </w:r>
      <w:r w:rsidR="53470068">
        <w:t>1</w:t>
      </w:r>
      <w:r w:rsidR="4685CE7B">
        <w:t>,</w:t>
      </w:r>
      <w:r w:rsidR="53470068">
        <w:t>17</w:t>
      </w:r>
      <w:r w:rsidR="6462AEC6">
        <w:t> </w:t>
      </w:r>
      <w:proofErr w:type="spellStart"/>
      <w:r w:rsidR="3EEAE310" w:rsidRPr="003B43C5">
        <w:rPr>
          <w:i/>
          <w:iCs/>
        </w:rPr>
        <w:t>euro</w:t>
      </w:r>
      <w:proofErr w:type="spellEnd"/>
      <w:r w:rsidR="280B6E6C">
        <w:t>/km</w:t>
      </w:r>
      <w:r w:rsidR="0DEF7D04">
        <w:t xml:space="preserve"> un </w:t>
      </w:r>
      <w:r w:rsidR="012C875B">
        <w:t>2026</w:t>
      </w:r>
      <w:r w:rsidR="6462AEC6">
        <w:t>.</w:t>
      </w:r>
      <w:r w:rsidR="012C875B">
        <w:t xml:space="preserve"> –</w:t>
      </w:r>
      <w:r w:rsidR="6462AEC6">
        <w:t xml:space="preserve"> 1</w:t>
      </w:r>
      <w:r w:rsidR="4685CE7B">
        <w:t>,</w:t>
      </w:r>
      <w:r w:rsidR="6462AEC6">
        <w:t>54 </w:t>
      </w:r>
      <w:proofErr w:type="spellStart"/>
      <w:r w:rsidR="3EEAE310" w:rsidRPr="003B43C5">
        <w:rPr>
          <w:i/>
          <w:iCs/>
        </w:rPr>
        <w:t>euro</w:t>
      </w:r>
      <w:proofErr w:type="spellEnd"/>
      <w:r w:rsidR="6462AEC6">
        <w:t>/km</w:t>
      </w:r>
      <w:r w:rsidR="7DCA6738">
        <w:t>, jeb +32%</w:t>
      </w:r>
      <w:r w:rsidR="6462AEC6">
        <w:t>)</w:t>
      </w:r>
      <w:r w:rsidR="00BA7ED0">
        <w:t>.</w:t>
      </w:r>
      <w:r w:rsidR="742845CC">
        <w:t xml:space="preserve"> Kā norādīts iepriekš, </w:t>
      </w:r>
      <w:r w:rsidR="33FADB31">
        <w:t>no 2025.gada</w:t>
      </w:r>
      <w:r w:rsidR="00B5134C">
        <w:rPr>
          <w:rStyle w:val="FootnoteReference"/>
        </w:rPr>
        <w:footnoteReference w:id="10"/>
      </w:r>
      <w:r w:rsidR="33FADB31">
        <w:t xml:space="preserve">, kad </w:t>
      </w:r>
      <w:r w:rsidR="29C0F4B2">
        <w:t>uzsākta</w:t>
      </w:r>
      <w:r w:rsidR="742845CC">
        <w:t xml:space="preserve"> </w:t>
      </w:r>
      <w:r w:rsidR="33FADB31">
        <w:t xml:space="preserve">sabiedriskā transporta </w:t>
      </w:r>
      <w:r w:rsidR="29C0F4B2">
        <w:t xml:space="preserve">pakalpojumu līgumos </w:t>
      </w:r>
      <w:r w:rsidR="1112210C">
        <w:t>noteiktā pakalpojumu cenas pārskatīšana</w:t>
      </w:r>
      <w:r w:rsidR="71343F3E">
        <w:t xml:space="preserve"> </w:t>
      </w:r>
      <w:r w:rsidR="76609A5D">
        <w:t>(divas reizes līguma darbības laikā)</w:t>
      </w:r>
      <w:r w:rsidR="72A83484">
        <w:t>, tiek radīts papildu izmaksu slogs</w:t>
      </w:r>
      <w:r w:rsidR="0799FA62">
        <w:t xml:space="preserve"> tieši no izmaksu </w:t>
      </w:r>
      <w:r w:rsidR="4E53053C">
        <w:t>objektīvā palielinājuma</w:t>
      </w:r>
      <w:r w:rsidR="07F71ED3">
        <w:t>, kas pieau</w:t>
      </w:r>
      <w:r w:rsidR="57FAC8B5">
        <w:t xml:space="preserve">g atkarībā no </w:t>
      </w:r>
      <w:r w:rsidR="69B61920">
        <w:t>indeksa palielinājuma</w:t>
      </w:r>
      <w:r w:rsidR="68E5D2EB">
        <w:t>, kad pienākusi kārtējā pakalpojumu cenas pārskatīšana</w:t>
      </w:r>
      <w:r w:rsidR="7DCA6738">
        <w:t>.</w:t>
      </w:r>
    </w:p>
    <w:p w14:paraId="189A84BD" w14:textId="0F7B4393" w:rsidR="002C3C20" w:rsidRPr="007113EB" w:rsidRDefault="00C27683" w:rsidP="002C3C20">
      <w:pPr>
        <w:ind w:firstLine="709"/>
        <w:jc w:val="both"/>
        <w:rPr>
          <w:rFonts w:eastAsiaTheme="minorHAnsi"/>
          <w:lang w:eastAsia="en-US"/>
        </w:rPr>
      </w:pPr>
      <w:r>
        <w:rPr>
          <w:rFonts w:eastAsia="Calibri"/>
          <w:lang w:eastAsia="en-US"/>
        </w:rPr>
        <w:t>Tomēr jāuzsver, ka, neskatoties uz līgumos paredzēto indeksācijas modeli, kas paredz pakalpojumu cenu pārskatīt divas reizes līguma izpildes laikā, faktiskais izdevumu pieaugums reģionālās nozīmes pārvadājumos ar autobusiem ir daudz augstāks</w:t>
      </w:r>
      <w:r w:rsidR="00E141E3">
        <w:rPr>
          <w:rFonts w:eastAsia="Calibri"/>
          <w:lang w:eastAsia="en-US"/>
        </w:rPr>
        <w:t xml:space="preserve">. </w:t>
      </w:r>
      <w:r w:rsidR="002C3C20" w:rsidRPr="007113EB">
        <w:rPr>
          <w:rFonts w:eastAsia="Calibri"/>
          <w:lang w:eastAsia="en-US"/>
        </w:rPr>
        <w:t xml:space="preserve">Faktiski pēdējos piecos gados virkne neparedzētu notikumu ir ietekmējušas faktisko izmaksu pieaugumu, bet pakalpojumu cenas tiek pārskatītas novēloti un var radīt situāciju, kad </w:t>
      </w:r>
      <w:r w:rsidR="002C3C20" w:rsidRPr="007113EB">
        <w:t xml:space="preserve">līguma izpildē rodas grūtības, kas var </w:t>
      </w:r>
      <w:r w:rsidR="002C3C20" w:rsidRPr="007113EB">
        <w:lastRenderedPageBreak/>
        <w:t xml:space="preserve">novest pie līguma izpildes pārtraukšanas. </w:t>
      </w:r>
      <w:r w:rsidR="002C3C20" w:rsidRPr="007113EB">
        <w:rPr>
          <w:rFonts w:eastAsiaTheme="minorHAnsi"/>
          <w:lang w:eastAsia="en-US"/>
        </w:rPr>
        <w:t>Vērtējot atsevišķu izmaksu izmaiņas pret laika periodu, kad tika sagatavoti un iesniegti piedāvājumi, t.i. salīdzinājumā ar 2021</w:t>
      </w:r>
      <w:r w:rsidR="0051357B">
        <w:rPr>
          <w:rFonts w:eastAsiaTheme="minorHAnsi"/>
          <w:lang w:eastAsia="en-US"/>
        </w:rPr>
        <w:t>. gad</w:t>
      </w:r>
      <w:r w:rsidR="002C3C20" w:rsidRPr="007113EB">
        <w:rPr>
          <w:rFonts w:eastAsiaTheme="minorHAnsi"/>
          <w:lang w:eastAsia="en-US"/>
        </w:rPr>
        <w:t>u, ir novērojams to pieaugums, un šīs izmaksas, kā</w:t>
      </w:r>
      <w:r w:rsidR="00F56094">
        <w:rPr>
          <w:rFonts w:eastAsiaTheme="minorHAnsi"/>
          <w:lang w:eastAsia="en-US"/>
        </w:rPr>
        <w:t>,</w:t>
      </w:r>
      <w:r w:rsidR="002C3C20" w:rsidRPr="007113EB">
        <w:rPr>
          <w:rFonts w:eastAsiaTheme="minorHAnsi"/>
          <w:lang w:eastAsia="en-US"/>
        </w:rPr>
        <w:t xml:space="preserve"> piemēram, darbinieku atalgojums, degvielas izdevumi un autobusu amortizācijas atskaitījumi veido aptuveni 50 % no kopējām izmaksām, līdz ar to šāds izmaksu pieaugums būtiski ietekmē spēju sniegt pakalpojumu, jo šādas izmaksas nav optimizējamas uz citu pakalpojuma cenā ievērtēto izmaksu apjoma vai peļņas rēķina.</w:t>
      </w:r>
    </w:p>
    <w:p w14:paraId="6FFA956E" w14:textId="252E0513" w:rsidR="002A3F34" w:rsidRPr="002A3F34" w:rsidRDefault="00F56094" w:rsidP="002A3F34">
      <w:pPr>
        <w:ind w:firstLine="709"/>
        <w:jc w:val="both"/>
      </w:pPr>
      <w:r>
        <w:t>Līdzīga</w:t>
      </w:r>
      <w:r w:rsidR="002C3C20" w:rsidRPr="007113EB">
        <w:t xml:space="preserve"> situācija novērojama arī </w:t>
      </w:r>
      <w:r w:rsidR="0051357B">
        <w:t>2026. gad</w:t>
      </w:r>
      <w:r w:rsidR="002C3C20" w:rsidRPr="007113EB">
        <w:t>ā, kad Tuvo Austrumu k</w:t>
      </w:r>
      <w:r w:rsidR="00465B72">
        <w:t>onflikta</w:t>
      </w:r>
      <w:r w:rsidR="002C3C20" w:rsidRPr="007113EB">
        <w:t xml:space="preserve"> ietekm</w:t>
      </w:r>
      <w:r>
        <w:t>ē</w:t>
      </w:r>
      <w:r w:rsidR="002C3C20" w:rsidRPr="007113EB">
        <w:t xml:space="preserve"> ievērojami palielinājušās dīzeļdegvielas cenas</w:t>
      </w:r>
      <w:r>
        <w:t xml:space="preserve">. Vienlaikus līgumos paredzētais izmaksu kompensēšanas mehānisms </w:t>
      </w:r>
      <w:r w:rsidR="002C3C20" w:rsidRPr="007113EB">
        <w:t>šo cenu straujo pieaugum</w:t>
      </w:r>
      <w:r>
        <w:t>a ietekmi</w:t>
      </w:r>
      <w:r w:rsidR="002C3C20" w:rsidRPr="007113EB">
        <w:t xml:space="preserve"> pārvadātājiem kompensētu </w:t>
      </w:r>
      <w:r>
        <w:t xml:space="preserve">ar laika nobīdi, proti, laikā, kad tirgus situācija, iespējams, jau būtu stabilizējusies un </w:t>
      </w:r>
      <w:r w:rsidR="002C3C20" w:rsidRPr="007113EB">
        <w:t xml:space="preserve">krīzes </w:t>
      </w:r>
      <w:r>
        <w:t xml:space="preserve">radītās </w:t>
      </w:r>
      <w:r w:rsidR="002C3C20" w:rsidRPr="007113EB">
        <w:t xml:space="preserve">sekas būtu mazinājušās. </w:t>
      </w:r>
      <w:r w:rsidR="00333E62">
        <w:t xml:space="preserve">Lai nodrošinātu savlaicīgus norēķinus ar dīzeļdegvielas piegādātājiem, </w:t>
      </w:r>
      <w:r w:rsidR="0051357B">
        <w:t>2026. gad</w:t>
      </w:r>
      <w:r w:rsidR="002C3C20" w:rsidRPr="007113EB">
        <w:t>ā kā īs</w:t>
      </w:r>
      <w:r w:rsidR="00333E62">
        <w:t>termiņa</w:t>
      </w:r>
      <w:r w:rsidR="002C3C20" w:rsidRPr="007113EB">
        <w:t xml:space="preserve"> risinājums </w:t>
      </w:r>
      <w:r w:rsidR="00333E62">
        <w:t xml:space="preserve">esošā finansējuma ietvaros tika palielināts </w:t>
      </w:r>
      <w:r w:rsidR="002C3C20" w:rsidRPr="007113EB">
        <w:t>tekoš</w:t>
      </w:r>
      <w:r w:rsidR="00333E62">
        <w:t>o</w:t>
      </w:r>
      <w:r w:rsidR="002C3C20" w:rsidRPr="007113EB">
        <w:t xml:space="preserve"> dotāciju avansa </w:t>
      </w:r>
      <w:r w:rsidR="00333E62">
        <w:t>maksājumu apmērs</w:t>
      </w:r>
      <w:r w:rsidR="002C3C20" w:rsidRPr="007113EB">
        <w:t xml:space="preserve">. </w:t>
      </w:r>
      <w:r w:rsidR="00333E62">
        <w:t>Tomēr š</w:t>
      </w:r>
      <w:r w:rsidR="002C3C20" w:rsidRPr="007113EB">
        <w:t xml:space="preserve">āds risinājums nodrošina tikai </w:t>
      </w:r>
      <w:r w:rsidR="00333E62">
        <w:t>papildu</w:t>
      </w:r>
      <w:r w:rsidR="002C3C20" w:rsidRPr="007113EB">
        <w:t xml:space="preserve"> apgrozāmo līdzekļu </w:t>
      </w:r>
      <w:r w:rsidR="00333E62">
        <w:t>pieejamību</w:t>
      </w:r>
      <w:r w:rsidR="002C3C20" w:rsidRPr="007113EB">
        <w:t xml:space="preserve"> pārvadātāj</w:t>
      </w:r>
      <w:r w:rsidR="00333E62">
        <w:t xml:space="preserve">iem un nerisina </w:t>
      </w:r>
      <w:r w:rsidR="002C3C20" w:rsidRPr="007113EB">
        <w:t>izmaksu sadārdzinājuma</w:t>
      </w:r>
      <w:r w:rsidR="00333E62">
        <w:t xml:space="preserve"> jautājumu pēc būtības, jo tas neparedz ne pilnīgu, ne daļēju sadārdzinājuma</w:t>
      </w:r>
      <w:r w:rsidR="002C3C20" w:rsidRPr="007113EB">
        <w:t xml:space="preserve"> kompensēšanu. Lai risinātu minēto jautājumu un panāktu līdzsvaru starp biežām ekonomiskajām svārstībām un pakalpojumu sniegšanai nepieciešamo izmaksu apjomu, tiek plānots mainīt pakalpojumu indeksācijas biežumu, kā rezultātā, ievērojot tuvākos notikumus un izmaiņas indeksējamās komponentēs (degvielas un darbinieku atalgojumam), tiek panākts līdzsvars starp piedāvāto cenu un ekonomikā notikušajām izmaiņām, lai pārvadātāji varētu nodrošināt pakalpojumu sniegšanu atbilstoši tirgus situācijai. </w:t>
      </w:r>
      <w:r w:rsidR="002A3F34">
        <w:t xml:space="preserve">Jāatzīmē, ka arī pašlaik sabiedriskā transporta pakalpojumu pasūtījuma līgumos noteiktās pakalpojumu cenas indeksācijas piemērošanai nav paredzēts valsts budžeta finansējums, kas regulāri tiktu pārskatīts atbilstoši ekonomiskajai situācijai un uzņemtajam saistību apmēram. Tādējādi </w:t>
      </w:r>
      <w:r w:rsidR="002A3F34" w:rsidRPr="002A3F34">
        <w:t xml:space="preserve">rīcību ar indeksācijas </w:t>
      </w:r>
      <w:r w:rsidR="002A3F34">
        <w:t xml:space="preserve">biežuma pārskatīšanu un </w:t>
      </w:r>
      <w:r w:rsidR="002A3F34" w:rsidRPr="002A3F34">
        <w:t>piemērošanu ierobežo sabiedriskā transporta pakalpojuma nodrošināšanai pieejamie resursi, jo saistības ir iespējams uzņemties tikai esošā finansējuma ietvaros</w:t>
      </w:r>
      <w:r w:rsidR="002A3F34">
        <w:t xml:space="preserve">. </w:t>
      </w:r>
      <w:r w:rsidR="004F20D2">
        <w:t>Un</w:t>
      </w:r>
      <w:r w:rsidR="00333E62">
        <w:t>,</w:t>
      </w:r>
      <w:r w:rsidR="004F20D2">
        <w:t xml:space="preserve"> lai </w:t>
      </w:r>
      <w:r w:rsidR="00333E62">
        <w:t xml:space="preserve">gan </w:t>
      </w:r>
      <w:r w:rsidR="002A3F34" w:rsidRPr="002A3F34">
        <w:t>jautājums par nepieciešam</w:t>
      </w:r>
      <w:r w:rsidR="00333E62">
        <w:t>o finanšu</w:t>
      </w:r>
      <w:r w:rsidR="002A3F34" w:rsidRPr="002A3F34">
        <w:t xml:space="preserve"> resurs</w:t>
      </w:r>
      <w:r w:rsidR="00333E62">
        <w:t xml:space="preserve">u nodrošināšanu </w:t>
      </w:r>
      <w:r w:rsidR="002A3F34" w:rsidRPr="002A3F34">
        <w:t>tiek risināts</w:t>
      </w:r>
      <w:r w:rsidR="00333E62">
        <w:t xml:space="preserve"> ik gadu</w:t>
      </w:r>
      <w:r w:rsidR="002A3F34" w:rsidRPr="002A3F34">
        <w:t>, valsts budžeta finansiālas iespējas ir ierobežotas</w:t>
      </w:r>
      <w:r w:rsidR="00333E62">
        <w:t xml:space="preserve">. Tādēļ šis aspekts jāņem vērā, izstrādājot atbilstošus </w:t>
      </w:r>
      <w:r w:rsidR="002A3F34" w:rsidRPr="002A3F34">
        <w:t>risinājumus.</w:t>
      </w:r>
    </w:p>
    <w:p w14:paraId="7B907D8C" w14:textId="12E9049F" w:rsidR="004B71A5" w:rsidRPr="00725CD2" w:rsidRDefault="00A633C3" w:rsidP="00D221A8">
      <w:pPr>
        <w:ind w:firstLine="709"/>
        <w:jc w:val="both"/>
      </w:pPr>
      <w:r>
        <w:t xml:space="preserve">Gadījumā, ja </w:t>
      </w:r>
      <w:r w:rsidR="000B3D5F">
        <w:t xml:space="preserve">vēl 2026. gadā </w:t>
      </w:r>
      <w:r>
        <w:t xml:space="preserve">tiek pieņemts lēmums </w:t>
      </w:r>
      <w:r w:rsidR="000B3D5F">
        <w:t xml:space="preserve">mainīt </w:t>
      </w:r>
      <w:r>
        <w:t xml:space="preserve">par </w:t>
      </w:r>
      <w:r w:rsidR="00BA7ED0">
        <w:t>indeksācijas biežum</w:t>
      </w:r>
      <w:r w:rsidR="000B3D5F">
        <w:t>u</w:t>
      </w:r>
      <w:r w:rsidR="00BA7ED0">
        <w:t xml:space="preserve">,  kopējais izdevumu pieaugums </w:t>
      </w:r>
      <w:r w:rsidR="000B3D5F">
        <w:t xml:space="preserve">attiecībā </w:t>
      </w:r>
      <w:r w:rsidR="00BA7ED0">
        <w:t xml:space="preserve">pret </w:t>
      </w:r>
      <w:r w:rsidR="0091097D">
        <w:t>līguma izpildē</w:t>
      </w:r>
      <w:r w:rsidR="000B3D5F">
        <w:t xml:space="preserve"> sākotnēji</w:t>
      </w:r>
      <w:r w:rsidR="0091097D">
        <w:t xml:space="preserve"> </w:t>
      </w:r>
      <w:r w:rsidR="00BA7ED0">
        <w:t xml:space="preserve">plānoto </w:t>
      </w:r>
      <w:r w:rsidR="0091097D">
        <w:t xml:space="preserve">būtu </w:t>
      </w:r>
      <w:r w:rsidR="00BA7ED0">
        <w:t xml:space="preserve">2 251 041 </w:t>
      </w:r>
      <w:proofErr w:type="spellStart"/>
      <w:r w:rsidR="0064780C" w:rsidRPr="0064780C">
        <w:rPr>
          <w:i/>
          <w:iCs/>
        </w:rPr>
        <w:t>euro</w:t>
      </w:r>
      <w:proofErr w:type="spellEnd"/>
      <w:r w:rsidR="00AA129F">
        <w:rPr>
          <w:i/>
          <w:iCs/>
        </w:rPr>
        <w:t>.</w:t>
      </w:r>
      <w:r w:rsidR="00E4539A">
        <w:rPr>
          <w:i/>
          <w:iCs/>
        </w:rPr>
        <w:t xml:space="preserve"> </w:t>
      </w:r>
      <w:r w:rsidR="00AA129F" w:rsidRPr="003B43C5">
        <w:t>Starpība noteikta</w:t>
      </w:r>
      <w:r w:rsidR="00AA129F">
        <w:rPr>
          <w:i/>
          <w:iCs/>
        </w:rPr>
        <w:t xml:space="preserve"> </w:t>
      </w:r>
      <w:r w:rsidR="00AA129F">
        <w:t>pie p</w:t>
      </w:r>
      <w:r w:rsidR="00E675A4">
        <w:t>otenciālā</w:t>
      </w:r>
      <w:r w:rsidR="00AA129F">
        <w:t>m</w:t>
      </w:r>
      <w:r w:rsidR="00A54B77">
        <w:t xml:space="preserve"> </w:t>
      </w:r>
      <w:r w:rsidR="00AA129F">
        <w:t xml:space="preserve">2026.gada </w:t>
      </w:r>
      <w:r w:rsidR="003B0D7E">
        <w:t>izmaks</w:t>
      </w:r>
      <w:r w:rsidR="00AA129F">
        <w:t>ām</w:t>
      </w:r>
      <w:r w:rsidR="003B0D7E">
        <w:t xml:space="preserve"> pie </w:t>
      </w:r>
      <w:r w:rsidR="00A33F4F">
        <w:t xml:space="preserve">spēkā esošā līguma </w:t>
      </w:r>
      <w:r w:rsidR="00D90E88">
        <w:t xml:space="preserve">indeksācijas, kas </w:t>
      </w:r>
      <w:r w:rsidR="00AA129F">
        <w:t>tiek veikta</w:t>
      </w:r>
      <w:r w:rsidR="00D90E88">
        <w:t xml:space="preserve"> divas reizes līguma darbības laikā </w:t>
      </w:r>
      <w:r w:rsidR="00B3411F">
        <w:t>un</w:t>
      </w:r>
      <w:r w:rsidR="00D46AFB">
        <w:t xml:space="preserve"> </w:t>
      </w:r>
      <w:r w:rsidR="00822B6A">
        <w:t>potenciālā</w:t>
      </w:r>
      <w:r w:rsidR="00B3411F">
        <w:t>m</w:t>
      </w:r>
      <w:r w:rsidR="00822B6A">
        <w:t xml:space="preserve"> </w:t>
      </w:r>
      <w:r w:rsidR="00B3411F">
        <w:t xml:space="preserve">2026.gada </w:t>
      </w:r>
      <w:r w:rsidR="00822B6A">
        <w:t>izmaks</w:t>
      </w:r>
      <w:r w:rsidR="00B3411F">
        <w:t>ām</w:t>
      </w:r>
      <w:r w:rsidR="00822B6A">
        <w:t xml:space="preserve"> pie </w:t>
      </w:r>
      <w:r w:rsidR="00034087">
        <w:t xml:space="preserve">līguma </w:t>
      </w:r>
      <w:r w:rsidR="00AA129F">
        <w:t>indeksācijas biežuma maiņas</w:t>
      </w:r>
      <w:r w:rsidR="00B3411F">
        <w:t xml:space="preserve">, pārejot </w:t>
      </w:r>
      <w:r w:rsidR="00AA129F">
        <w:t xml:space="preserve">uz </w:t>
      </w:r>
      <w:r w:rsidR="00673095">
        <w:t xml:space="preserve">pakalpojumu cenas pārskatīšanu </w:t>
      </w:r>
      <w:r w:rsidR="00AA129F">
        <w:t>katr</w:t>
      </w:r>
      <w:r w:rsidR="00673095">
        <w:t>u</w:t>
      </w:r>
      <w:r w:rsidR="00AA129F">
        <w:t xml:space="preserve"> gad</w:t>
      </w:r>
      <w:r w:rsidR="00673095">
        <w:t>u</w:t>
      </w:r>
      <w:r w:rsidR="00AA129F">
        <w:t xml:space="preserve"> līguma darbības laikā</w:t>
      </w:r>
      <w:r w:rsidR="00B909A5">
        <w:t xml:space="preserve">. </w:t>
      </w:r>
      <w:r w:rsidR="000B3D5F">
        <w:t>Minētais</w:t>
      </w:r>
      <w:r w:rsidR="00B909A5">
        <w:t xml:space="preserve"> izdevumu pieaugums nav iekļauts </w:t>
      </w:r>
      <w:r w:rsidR="00ED60D0" w:rsidRPr="00ED60D0">
        <w:t xml:space="preserve">papildu finansējuma nepieciešamības aprēķinā 9 854 232,34 </w:t>
      </w:r>
      <w:proofErr w:type="spellStart"/>
      <w:r w:rsidR="00ED60D0" w:rsidRPr="00ED60D0">
        <w:t>euro</w:t>
      </w:r>
      <w:proofErr w:type="spellEnd"/>
      <w:r w:rsidR="00ED60D0" w:rsidRPr="00ED60D0">
        <w:t xml:space="preserve"> apmērā un līdz ar to nav ietverts ar</w:t>
      </w:r>
      <w:r w:rsidR="00ED60D0">
        <w:t xml:space="preserve">ī </w:t>
      </w:r>
      <w:r w:rsidR="0051357B">
        <w:t>2026. gad</w:t>
      </w:r>
      <w:r w:rsidR="00B909A5">
        <w:t xml:space="preserve">a </w:t>
      </w:r>
      <w:r w:rsidR="00333E62">
        <w:t xml:space="preserve">otrajā </w:t>
      </w:r>
      <w:r w:rsidR="00B909A5">
        <w:t>pusgadā</w:t>
      </w:r>
      <w:r w:rsidR="00ED60D0" w:rsidRPr="00ED60D0">
        <w:t xml:space="preserve"> </w:t>
      </w:r>
      <w:r w:rsidR="00ED60D0">
        <w:t xml:space="preserve">plānotajos izdevumos. Vienlaikus šo papildu izdevumu segšanai </w:t>
      </w:r>
      <w:r w:rsidR="00B909A5">
        <w:t>nepieciešamīb</w:t>
      </w:r>
      <w:r w:rsidR="00ED60D0">
        <w:t>as gadījumā paredzēts izmantot</w:t>
      </w:r>
      <w:r w:rsidR="00D221A8">
        <w:t xml:space="preserve"> uzkrājumu, kas veidojies no iepriekšējos gados </w:t>
      </w:r>
      <w:r w:rsidR="00ED60D0">
        <w:t xml:space="preserve">izveidojušās </w:t>
      </w:r>
      <w:r w:rsidR="00D221A8">
        <w:t>dotācijas pārmaks</w:t>
      </w:r>
      <w:r w:rsidR="00ED60D0">
        <w:t>as</w:t>
      </w:r>
      <w:r w:rsidR="00D221A8">
        <w:t>, kas uz 2025</w:t>
      </w:r>
      <w:r w:rsidR="0051357B">
        <w:t>. gad</w:t>
      </w:r>
      <w:r w:rsidR="00D221A8">
        <w:t xml:space="preserve">a 31.decembri aprēķināta 2 456 032 </w:t>
      </w:r>
      <w:proofErr w:type="spellStart"/>
      <w:r w:rsidR="00D221A8" w:rsidRPr="00725CD2">
        <w:rPr>
          <w:i/>
          <w:iCs/>
        </w:rPr>
        <w:t>euro</w:t>
      </w:r>
      <w:proofErr w:type="spellEnd"/>
      <w:r w:rsidR="00ED60D0">
        <w:t xml:space="preserve"> apmērā</w:t>
      </w:r>
      <w:r w:rsidR="00BA7ED0">
        <w:t>.</w:t>
      </w:r>
    </w:p>
    <w:p w14:paraId="7395C074" w14:textId="77777777" w:rsidR="004B71A5" w:rsidRDefault="004B71A5" w:rsidP="003B3AF1">
      <w:pPr>
        <w:ind w:firstLine="709"/>
        <w:jc w:val="both"/>
        <w:rPr>
          <w:rFonts w:eastAsia="Calibri"/>
          <w:lang w:eastAsia="en-US"/>
        </w:rPr>
      </w:pPr>
    </w:p>
    <w:p w14:paraId="32BEAF42" w14:textId="163AEB19" w:rsidR="005A329C" w:rsidRPr="006062DF" w:rsidRDefault="005A329C" w:rsidP="005A329C">
      <w:pPr>
        <w:shd w:val="clear" w:color="auto" w:fill="FFFFFF" w:themeFill="background1"/>
        <w:ind w:firstLine="709"/>
        <w:jc w:val="right"/>
        <w:rPr>
          <w:rFonts w:eastAsiaTheme="minorHAnsi"/>
          <w:sz w:val="20"/>
          <w:szCs w:val="20"/>
          <w:lang w:eastAsia="en-US"/>
        </w:rPr>
      </w:pPr>
      <w:r w:rsidRPr="006062DF">
        <w:rPr>
          <w:rFonts w:eastAsiaTheme="minorHAnsi"/>
          <w:sz w:val="20"/>
          <w:szCs w:val="20"/>
          <w:lang w:eastAsia="en-US"/>
        </w:rPr>
        <w:t>Tabula Nr.</w:t>
      </w:r>
      <w:r>
        <w:rPr>
          <w:rFonts w:eastAsiaTheme="minorHAnsi"/>
          <w:sz w:val="20"/>
          <w:szCs w:val="20"/>
          <w:lang w:eastAsia="en-US"/>
        </w:rPr>
        <w:t>3</w:t>
      </w:r>
    </w:p>
    <w:p w14:paraId="58564640" w14:textId="63555E5E" w:rsidR="005A329C" w:rsidRDefault="005A329C" w:rsidP="005A329C">
      <w:pPr>
        <w:shd w:val="clear" w:color="auto" w:fill="FFFFFF" w:themeFill="background1"/>
        <w:ind w:firstLine="709"/>
        <w:jc w:val="right"/>
        <w:rPr>
          <w:rFonts w:eastAsiaTheme="minorHAnsi"/>
          <w:sz w:val="20"/>
          <w:szCs w:val="20"/>
          <w:lang w:eastAsia="en-US"/>
        </w:rPr>
      </w:pPr>
      <w:r>
        <w:rPr>
          <w:rFonts w:eastAsiaTheme="minorHAnsi"/>
          <w:sz w:val="20"/>
          <w:szCs w:val="20"/>
          <w:lang w:eastAsia="en-US"/>
        </w:rPr>
        <w:t xml:space="preserve">Plānotie kompensējamie zaudējumi </w:t>
      </w:r>
      <w:r w:rsidR="0051357B">
        <w:rPr>
          <w:rFonts w:eastAsiaTheme="minorHAnsi"/>
          <w:sz w:val="20"/>
          <w:szCs w:val="20"/>
          <w:lang w:eastAsia="en-US"/>
        </w:rPr>
        <w:t>2026. gad</w:t>
      </w:r>
      <w:r>
        <w:rPr>
          <w:rFonts w:eastAsiaTheme="minorHAnsi"/>
          <w:sz w:val="20"/>
          <w:szCs w:val="20"/>
          <w:lang w:eastAsia="en-US"/>
        </w:rPr>
        <w:t>a 2.pusgadā</w:t>
      </w:r>
    </w:p>
    <w:p w14:paraId="00D1E5D6" w14:textId="77777777" w:rsidR="005A329C" w:rsidRPr="006062DF" w:rsidRDefault="005A329C" w:rsidP="005A329C">
      <w:pPr>
        <w:shd w:val="clear" w:color="auto" w:fill="FFFFFF" w:themeFill="background1"/>
        <w:ind w:firstLine="709"/>
        <w:jc w:val="right"/>
        <w:rPr>
          <w:rFonts w:eastAsiaTheme="minorHAnsi"/>
          <w:sz w:val="20"/>
          <w:szCs w:val="20"/>
          <w:lang w:eastAsia="en-US"/>
        </w:rPr>
      </w:pPr>
      <w:r>
        <w:rPr>
          <w:rFonts w:eastAsiaTheme="minorHAnsi"/>
          <w:sz w:val="20"/>
          <w:szCs w:val="20"/>
          <w:lang w:eastAsia="en-US"/>
        </w:rPr>
        <w:t>reģionālās nozīmes pārvadājumos (bez komercpārvadājumiem)</w:t>
      </w:r>
    </w:p>
    <w:p w14:paraId="0E83DB6A" w14:textId="77777777" w:rsidR="005A329C" w:rsidRDefault="005A329C" w:rsidP="003B3AF1">
      <w:pPr>
        <w:ind w:firstLine="709"/>
        <w:jc w:val="both"/>
        <w:rPr>
          <w:rFonts w:eastAsia="Calibri"/>
          <w:lang w:eastAsia="en-US"/>
        </w:rPr>
      </w:pPr>
    </w:p>
    <w:tbl>
      <w:tblPr>
        <w:tblW w:w="9209" w:type="dxa"/>
        <w:tblLook w:val="04A0" w:firstRow="1" w:lastRow="0" w:firstColumn="1" w:lastColumn="0" w:noHBand="0" w:noVBand="1"/>
      </w:tblPr>
      <w:tblGrid>
        <w:gridCol w:w="778"/>
        <w:gridCol w:w="3895"/>
        <w:gridCol w:w="1418"/>
        <w:gridCol w:w="1417"/>
        <w:gridCol w:w="1701"/>
      </w:tblGrid>
      <w:tr w:rsidR="005A329C" w14:paraId="0CB68270" w14:textId="77777777" w:rsidTr="005A329C">
        <w:trPr>
          <w:trHeight w:val="765"/>
        </w:trPr>
        <w:tc>
          <w:tcPr>
            <w:tcW w:w="778" w:type="dxa"/>
            <w:tcBorders>
              <w:top w:val="single" w:sz="4" w:space="0" w:color="auto"/>
              <w:left w:val="single" w:sz="4" w:space="0" w:color="auto"/>
              <w:bottom w:val="single" w:sz="4" w:space="0" w:color="auto"/>
              <w:right w:val="single" w:sz="4" w:space="0" w:color="auto"/>
            </w:tcBorders>
            <w:vAlign w:val="center"/>
            <w:hideMark/>
          </w:tcPr>
          <w:p w14:paraId="6E0A533A" w14:textId="77777777" w:rsidR="005A329C" w:rsidRDefault="005A329C">
            <w:pPr>
              <w:rPr>
                <w:color w:val="000000"/>
                <w:sz w:val="20"/>
                <w:szCs w:val="20"/>
              </w:rPr>
            </w:pPr>
            <w:proofErr w:type="spellStart"/>
            <w:r>
              <w:rPr>
                <w:color w:val="000000"/>
                <w:sz w:val="20"/>
                <w:szCs w:val="20"/>
              </w:rPr>
              <w:t>Nr.p.k</w:t>
            </w:r>
            <w:proofErr w:type="spellEnd"/>
            <w:r>
              <w:rPr>
                <w:color w:val="000000"/>
                <w:sz w:val="20"/>
                <w:szCs w:val="20"/>
              </w:rPr>
              <w:t>.</w:t>
            </w:r>
          </w:p>
        </w:tc>
        <w:tc>
          <w:tcPr>
            <w:tcW w:w="3895" w:type="dxa"/>
            <w:tcBorders>
              <w:top w:val="single" w:sz="4" w:space="0" w:color="auto"/>
              <w:left w:val="nil"/>
              <w:bottom w:val="single" w:sz="4" w:space="0" w:color="auto"/>
              <w:right w:val="single" w:sz="4" w:space="0" w:color="auto"/>
            </w:tcBorders>
            <w:vAlign w:val="center"/>
            <w:hideMark/>
          </w:tcPr>
          <w:p w14:paraId="1D27D37B" w14:textId="77777777" w:rsidR="005A329C" w:rsidRDefault="005A329C">
            <w:pPr>
              <w:rPr>
                <w:b/>
                <w:bCs/>
                <w:color w:val="000000"/>
                <w:sz w:val="20"/>
                <w:szCs w:val="20"/>
              </w:rPr>
            </w:pPr>
            <w:r>
              <w:rPr>
                <w:b/>
                <w:bCs/>
                <w:color w:val="000000"/>
                <w:sz w:val="20"/>
                <w:szCs w:val="20"/>
              </w:rPr>
              <w:t>Rādītāja nosaukums</w:t>
            </w:r>
          </w:p>
        </w:tc>
        <w:tc>
          <w:tcPr>
            <w:tcW w:w="1418" w:type="dxa"/>
            <w:tcBorders>
              <w:top w:val="single" w:sz="4" w:space="0" w:color="auto"/>
              <w:left w:val="nil"/>
              <w:bottom w:val="single" w:sz="4" w:space="0" w:color="auto"/>
              <w:right w:val="single" w:sz="4" w:space="0" w:color="auto"/>
            </w:tcBorders>
            <w:vAlign w:val="center"/>
            <w:hideMark/>
          </w:tcPr>
          <w:p w14:paraId="1BE8CF75" w14:textId="77777777" w:rsidR="005A329C" w:rsidRDefault="005A329C">
            <w:pPr>
              <w:jc w:val="center"/>
              <w:rPr>
                <w:b/>
                <w:bCs/>
                <w:color w:val="000000"/>
                <w:sz w:val="20"/>
                <w:szCs w:val="20"/>
              </w:rPr>
            </w:pPr>
            <w:r>
              <w:rPr>
                <w:b/>
                <w:bCs/>
                <w:color w:val="000000"/>
                <w:sz w:val="20"/>
                <w:szCs w:val="20"/>
              </w:rPr>
              <w:t xml:space="preserve">Reģionālie autobusu pārvadājumi </w:t>
            </w:r>
          </w:p>
        </w:tc>
        <w:tc>
          <w:tcPr>
            <w:tcW w:w="1417" w:type="dxa"/>
            <w:tcBorders>
              <w:top w:val="single" w:sz="4" w:space="0" w:color="auto"/>
              <w:left w:val="nil"/>
              <w:bottom w:val="single" w:sz="4" w:space="0" w:color="auto"/>
              <w:right w:val="single" w:sz="4" w:space="0" w:color="auto"/>
            </w:tcBorders>
            <w:vAlign w:val="center"/>
            <w:hideMark/>
          </w:tcPr>
          <w:p w14:paraId="4D6B70B4" w14:textId="77777777" w:rsidR="005A329C" w:rsidRDefault="005A329C">
            <w:pPr>
              <w:jc w:val="center"/>
              <w:rPr>
                <w:b/>
                <w:bCs/>
                <w:color w:val="000000"/>
                <w:sz w:val="20"/>
                <w:szCs w:val="20"/>
              </w:rPr>
            </w:pPr>
            <w:r>
              <w:rPr>
                <w:b/>
                <w:bCs/>
                <w:color w:val="000000"/>
                <w:sz w:val="20"/>
                <w:szCs w:val="20"/>
              </w:rPr>
              <w:t>Reģionālie vilcienu pārvadājumi</w:t>
            </w:r>
          </w:p>
        </w:tc>
        <w:tc>
          <w:tcPr>
            <w:tcW w:w="1701" w:type="dxa"/>
            <w:tcBorders>
              <w:top w:val="single" w:sz="4" w:space="0" w:color="auto"/>
              <w:left w:val="nil"/>
              <w:bottom w:val="single" w:sz="4" w:space="0" w:color="auto"/>
              <w:right w:val="single" w:sz="4" w:space="0" w:color="auto"/>
            </w:tcBorders>
            <w:vAlign w:val="center"/>
            <w:hideMark/>
          </w:tcPr>
          <w:p w14:paraId="2DCF81E2" w14:textId="77777777" w:rsidR="005A329C" w:rsidRDefault="005A329C">
            <w:pPr>
              <w:jc w:val="center"/>
              <w:rPr>
                <w:b/>
                <w:bCs/>
                <w:color w:val="000000"/>
                <w:sz w:val="20"/>
                <w:szCs w:val="20"/>
              </w:rPr>
            </w:pPr>
            <w:r>
              <w:rPr>
                <w:b/>
                <w:bCs/>
                <w:color w:val="000000"/>
                <w:sz w:val="20"/>
                <w:szCs w:val="20"/>
              </w:rPr>
              <w:t>Pavisam kopā</w:t>
            </w:r>
          </w:p>
        </w:tc>
      </w:tr>
      <w:tr w:rsidR="005A329C" w14:paraId="6EDAFDA1" w14:textId="77777777" w:rsidTr="005A329C">
        <w:trPr>
          <w:trHeight w:val="331"/>
        </w:trPr>
        <w:tc>
          <w:tcPr>
            <w:tcW w:w="778" w:type="dxa"/>
            <w:tcBorders>
              <w:top w:val="nil"/>
              <w:left w:val="single" w:sz="4" w:space="0" w:color="auto"/>
              <w:bottom w:val="single" w:sz="4" w:space="0" w:color="auto"/>
              <w:right w:val="single" w:sz="4" w:space="0" w:color="auto"/>
            </w:tcBorders>
            <w:noWrap/>
            <w:vAlign w:val="center"/>
            <w:hideMark/>
          </w:tcPr>
          <w:p w14:paraId="50B6B32A" w14:textId="77777777" w:rsidR="005A329C" w:rsidRDefault="005A329C">
            <w:pPr>
              <w:jc w:val="center"/>
              <w:rPr>
                <w:color w:val="000000"/>
                <w:sz w:val="20"/>
                <w:szCs w:val="20"/>
              </w:rPr>
            </w:pPr>
            <w:r>
              <w:rPr>
                <w:color w:val="000000"/>
                <w:sz w:val="20"/>
                <w:szCs w:val="20"/>
              </w:rPr>
              <w:t>1</w:t>
            </w:r>
          </w:p>
        </w:tc>
        <w:tc>
          <w:tcPr>
            <w:tcW w:w="3895" w:type="dxa"/>
            <w:tcBorders>
              <w:top w:val="nil"/>
              <w:left w:val="nil"/>
              <w:bottom w:val="single" w:sz="4" w:space="0" w:color="auto"/>
              <w:right w:val="single" w:sz="4" w:space="0" w:color="auto"/>
            </w:tcBorders>
            <w:vAlign w:val="center"/>
            <w:hideMark/>
          </w:tcPr>
          <w:p w14:paraId="0C04401B" w14:textId="77777777" w:rsidR="005A329C" w:rsidRDefault="005A329C">
            <w:pPr>
              <w:rPr>
                <w:color w:val="000000"/>
                <w:sz w:val="20"/>
                <w:szCs w:val="20"/>
              </w:rPr>
            </w:pPr>
            <w:r>
              <w:rPr>
                <w:color w:val="000000"/>
                <w:sz w:val="20"/>
                <w:szCs w:val="20"/>
              </w:rPr>
              <w:t xml:space="preserve">Ieņēmumi, </w:t>
            </w:r>
            <w:proofErr w:type="spellStart"/>
            <w:r>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1A1C0A3A" w14:textId="7B4394F6" w:rsidR="005A329C" w:rsidRDefault="005A329C">
            <w:pPr>
              <w:jc w:val="center"/>
              <w:rPr>
                <w:color w:val="000000"/>
                <w:sz w:val="20"/>
                <w:szCs w:val="20"/>
              </w:rPr>
            </w:pPr>
            <w:r>
              <w:rPr>
                <w:color w:val="000000"/>
                <w:sz w:val="20"/>
                <w:szCs w:val="20"/>
              </w:rPr>
              <w:t>14 836 526</w:t>
            </w:r>
            <w:r w:rsidR="00AF39F3">
              <w:rPr>
                <w:color w:val="000000"/>
                <w:sz w:val="20"/>
                <w:szCs w:val="20"/>
              </w:rPr>
              <w:t>,</w:t>
            </w:r>
            <w:r>
              <w:rPr>
                <w:color w:val="000000"/>
                <w:sz w:val="20"/>
                <w:szCs w:val="20"/>
              </w:rPr>
              <w:t>11</w:t>
            </w:r>
          </w:p>
        </w:tc>
        <w:tc>
          <w:tcPr>
            <w:tcW w:w="1417" w:type="dxa"/>
            <w:tcBorders>
              <w:top w:val="nil"/>
              <w:left w:val="nil"/>
              <w:bottom w:val="single" w:sz="4" w:space="0" w:color="auto"/>
              <w:right w:val="single" w:sz="4" w:space="0" w:color="auto"/>
            </w:tcBorders>
            <w:noWrap/>
            <w:vAlign w:val="center"/>
            <w:hideMark/>
          </w:tcPr>
          <w:p w14:paraId="40C1124F" w14:textId="794D67C8" w:rsidR="005A329C" w:rsidRDefault="005A329C">
            <w:pPr>
              <w:jc w:val="center"/>
              <w:rPr>
                <w:color w:val="000000"/>
                <w:sz w:val="20"/>
                <w:szCs w:val="20"/>
              </w:rPr>
            </w:pPr>
            <w:r>
              <w:rPr>
                <w:color w:val="000000"/>
                <w:sz w:val="20"/>
                <w:szCs w:val="20"/>
              </w:rPr>
              <w:t>17 973 859</w:t>
            </w:r>
            <w:r w:rsidR="00AF39F3">
              <w:rPr>
                <w:color w:val="000000"/>
                <w:sz w:val="20"/>
                <w:szCs w:val="20"/>
              </w:rPr>
              <w:t>,</w:t>
            </w:r>
            <w:r>
              <w:rPr>
                <w:color w:val="000000"/>
                <w:sz w:val="20"/>
                <w:szCs w:val="20"/>
              </w:rPr>
              <w:t>06</w:t>
            </w:r>
          </w:p>
        </w:tc>
        <w:tc>
          <w:tcPr>
            <w:tcW w:w="1701" w:type="dxa"/>
            <w:tcBorders>
              <w:top w:val="nil"/>
              <w:left w:val="nil"/>
              <w:bottom w:val="single" w:sz="4" w:space="0" w:color="auto"/>
              <w:right w:val="single" w:sz="4" w:space="0" w:color="auto"/>
            </w:tcBorders>
            <w:vAlign w:val="center"/>
            <w:hideMark/>
          </w:tcPr>
          <w:p w14:paraId="49E8463A" w14:textId="17B551E0" w:rsidR="005A329C" w:rsidRDefault="005A329C">
            <w:pPr>
              <w:jc w:val="center"/>
              <w:rPr>
                <w:b/>
                <w:bCs/>
                <w:color w:val="000000"/>
                <w:sz w:val="20"/>
                <w:szCs w:val="20"/>
              </w:rPr>
            </w:pPr>
            <w:r>
              <w:rPr>
                <w:b/>
                <w:bCs/>
                <w:color w:val="000000"/>
                <w:sz w:val="20"/>
                <w:szCs w:val="20"/>
              </w:rPr>
              <w:t>32 810 385</w:t>
            </w:r>
            <w:r w:rsidR="00AF39F3">
              <w:rPr>
                <w:b/>
                <w:bCs/>
                <w:color w:val="000000"/>
                <w:sz w:val="20"/>
                <w:szCs w:val="20"/>
              </w:rPr>
              <w:t>,</w:t>
            </w:r>
            <w:r>
              <w:rPr>
                <w:b/>
                <w:bCs/>
                <w:color w:val="000000"/>
                <w:sz w:val="20"/>
                <w:szCs w:val="20"/>
              </w:rPr>
              <w:t>17</w:t>
            </w:r>
          </w:p>
        </w:tc>
      </w:tr>
      <w:tr w:rsidR="005A329C" w14:paraId="373EA7F9" w14:textId="77777777" w:rsidTr="005A329C">
        <w:trPr>
          <w:trHeight w:val="267"/>
        </w:trPr>
        <w:tc>
          <w:tcPr>
            <w:tcW w:w="778" w:type="dxa"/>
            <w:tcBorders>
              <w:top w:val="nil"/>
              <w:left w:val="single" w:sz="4" w:space="0" w:color="auto"/>
              <w:bottom w:val="single" w:sz="4" w:space="0" w:color="auto"/>
              <w:right w:val="single" w:sz="4" w:space="0" w:color="auto"/>
            </w:tcBorders>
            <w:noWrap/>
            <w:vAlign w:val="center"/>
            <w:hideMark/>
          </w:tcPr>
          <w:p w14:paraId="6240EC2B" w14:textId="77777777" w:rsidR="005A329C" w:rsidRDefault="005A329C">
            <w:pPr>
              <w:jc w:val="center"/>
              <w:rPr>
                <w:color w:val="000000"/>
                <w:sz w:val="20"/>
                <w:szCs w:val="20"/>
              </w:rPr>
            </w:pPr>
            <w:r>
              <w:rPr>
                <w:color w:val="000000"/>
                <w:sz w:val="20"/>
                <w:szCs w:val="20"/>
              </w:rPr>
              <w:t>1.1.</w:t>
            </w:r>
          </w:p>
        </w:tc>
        <w:tc>
          <w:tcPr>
            <w:tcW w:w="3895" w:type="dxa"/>
            <w:tcBorders>
              <w:top w:val="nil"/>
              <w:left w:val="nil"/>
              <w:bottom w:val="single" w:sz="4" w:space="0" w:color="auto"/>
              <w:right w:val="single" w:sz="4" w:space="0" w:color="auto"/>
            </w:tcBorders>
            <w:vAlign w:val="center"/>
            <w:hideMark/>
          </w:tcPr>
          <w:p w14:paraId="6FB11000" w14:textId="77777777" w:rsidR="005A329C" w:rsidRDefault="005A329C">
            <w:pPr>
              <w:rPr>
                <w:color w:val="000000"/>
                <w:sz w:val="20"/>
                <w:szCs w:val="20"/>
              </w:rPr>
            </w:pPr>
            <w:r>
              <w:rPr>
                <w:color w:val="000000"/>
                <w:sz w:val="20"/>
                <w:szCs w:val="20"/>
              </w:rPr>
              <w:t xml:space="preserve">t.sk. ieņēmumi no biļešu pārdošanas, </w:t>
            </w:r>
            <w:proofErr w:type="spellStart"/>
            <w:r>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76BFBCCB" w14:textId="423AE9FF" w:rsidR="005A329C" w:rsidRDefault="005A329C">
            <w:pPr>
              <w:jc w:val="center"/>
              <w:rPr>
                <w:color w:val="000000"/>
                <w:sz w:val="20"/>
                <w:szCs w:val="20"/>
              </w:rPr>
            </w:pPr>
            <w:r>
              <w:rPr>
                <w:color w:val="000000"/>
                <w:sz w:val="20"/>
                <w:szCs w:val="20"/>
              </w:rPr>
              <w:t>14 817 008</w:t>
            </w:r>
            <w:r w:rsidR="00AF39F3">
              <w:rPr>
                <w:color w:val="000000"/>
                <w:sz w:val="20"/>
                <w:szCs w:val="20"/>
              </w:rPr>
              <w:t>,</w:t>
            </w:r>
            <w:r>
              <w:rPr>
                <w:color w:val="000000"/>
                <w:sz w:val="20"/>
                <w:szCs w:val="20"/>
              </w:rPr>
              <w:t>82</w:t>
            </w:r>
          </w:p>
        </w:tc>
        <w:tc>
          <w:tcPr>
            <w:tcW w:w="1417" w:type="dxa"/>
            <w:tcBorders>
              <w:top w:val="nil"/>
              <w:left w:val="nil"/>
              <w:bottom w:val="single" w:sz="4" w:space="0" w:color="auto"/>
              <w:right w:val="single" w:sz="4" w:space="0" w:color="auto"/>
            </w:tcBorders>
            <w:noWrap/>
            <w:vAlign w:val="center"/>
            <w:hideMark/>
          </w:tcPr>
          <w:p w14:paraId="34BAAE0F" w14:textId="66DEB4A7" w:rsidR="005A329C" w:rsidRDefault="005A329C">
            <w:pPr>
              <w:jc w:val="center"/>
              <w:rPr>
                <w:color w:val="000000"/>
                <w:sz w:val="20"/>
                <w:szCs w:val="20"/>
              </w:rPr>
            </w:pPr>
            <w:r>
              <w:rPr>
                <w:color w:val="000000"/>
                <w:sz w:val="20"/>
                <w:szCs w:val="20"/>
              </w:rPr>
              <w:t>15 035 608</w:t>
            </w:r>
            <w:r w:rsidR="00AF39F3">
              <w:rPr>
                <w:color w:val="000000"/>
                <w:sz w:val="20"/>
                <w:szCs w:val="20"/>
              </w:rPr>
              <w:t>,</w:t>
            </w:r>
            <w:r>
              <w:rPr>
                <w:color w:val="000000"/>
                <w:sz w:val="20"/>
                <w:szCs w:val="20"/>
              </w:rPr>
              <w:t>76</w:t>
            </w:r>
          </w:p>
        </w:tc>
        <w:tc>
          <w:tcPr>
            <w:tcW w:w="1701" w:type="dxa"/>
            <w:tcBorders>
              <w:top w:val="nil"/>
              <w:left w:val="nil"/>
              <w:bottom w:val="single" w:sz="4" w:space="0" w:color="auto"/>
              <w:right w:val="single" w:sz="4" w:space="0" w:color="auto"/>
            </w:tcBorders>
            <w:vAlign w:val="center"/>
            <w:hideMark/>
          </w:tcPr>
          <w:p w14:paraId="78B44818" w14:textId="170C70EC" w:rsidR="005A329C" w:rsidRDefault="005A329C">
            <w:pPr>
              <w:jc w:val="center"/>
              <w:rPr>
                <w:b/>
                <w:bCs/>
                <w:color w:val="000000"/>
                <w:sz w:val="20"/>
                <w:szCs w:val="20"/>
              </w:rPr>
            </w:pPr>
            <w:r>
              <w:rPr>
                <w:b/>
                <w:bCs/>
                <w:color w:val="000000"/>
                <w:sz w:val="20"/>
                <w:szCs w:val="20"/>
              </w:rPr>
              <w:t>29 852 617</w:t>
            </w:r>
            <w:r w:rsidR="00AF39F3">
              <w:rPr>
                <w:b/>
                <w:bCs/>
                <w:color w:val="000000"/>
                <w:sz w:val="20"/>
                <w:szCs w:val="20"/>
              </w:rPr>
              <w:t>,</w:t>
            </w:r>
            <w:r>
              <w:rPr>
                <w:b/>
                <w:bCs/>
                <w:color w:val="000000"/>
                <w:sz w:val="20"/>
                <w:szCs w:val="20"/>
              </w:rPr>
              <w:t>58</w:t>
            </w:r>
          </w:p>
        </w:tc>
      </w:tr>
      <w:tr w:rsidR="004F20D2" w:rsidRPr="007113EB" w14:paraId="191F6D0E" w14:textId="77777777">
        <w:trPr>
          <w:trHeight w:val="175"/>
        </w:trPr>
        <w:tc>
          <w:tcPr>
            <w:tcW w:w="778" w:type="dxa"/>
            <w:tcBorders>
              <w:top w:val="nil"/>
              <w:left w:val="single" w:sz="4" w:space="0" w:color="auto"/>
              <w:bottom w:val="single" w:sz="4" w:space="0" w:color="auto"/>
              <w:right w:val="single" w:sz="4" w:space="0" w:color="auto"/>
            </w:tcBorders>
            <w:noWrap/>
            <w:vAlign w:val="center"/>
            <w:hideMark/>
          </w:tcPr>
          <w:p w14:paraId="48AB66A5" w14:textId="77777777" w:rsidR="004F20D2" w:rsidRPr="007113EB" w:rsidRDefault="004F20D2">
            <w:pPr>
              <w:jc w:val="center"/>
              <w:rPr>
                <w:color w:val="000000"/>
                <w:sz w:val="20"/>
                <w:szCs w:val="20"/>
              </w:rPr>
            </w:pPr>
            <w:r w:rsidRPr="007113EB">
              <w:rPr>
                <w:color w:val="000000"/>
                <w:sz w:val="20"/>
                <w:szCs w:val="20"/>
              </w:rPr>
              <w:t>2</w:t>
            </w:r>
          </w:p>
        </w:tc>
        <w:tc>
          <w:tcPr>
            <w:tcW w:w="3895" w:type="dxa"/>
            <w:tcBorders>
              <w:top w:val="nil"/>
              <w:left w:val="nil"/>
              <w:bottom w:val="single" w:sz="4" w:space="0" w:color="auto"/>
              <w:right w:val="single" w:sz="4" w:space="0" w:color="auto"/>
            </w:tcBorders>
            <w:vAlign w:val="center"/>
            <w:hideMark/>
          </w:tcPr>
          <w:p w14:paraId="728D9DBB" w14:textId="77777777" w:rsidR="004F20D2" w:rsidRPr="007113EB" w:rsidRDefault="004F20D2">
            <w:pPr>
              <w:rPr>
                <w:color w:val="000000"/>
                <w:sz w:val="20"/>
                <w:szCs w:val="20"/>
              </w:rPr>
            </w:pPr>
            <w:r w:rsidRPr="007113EB">
              <w:rPr>
                <w:color w:val="000000"/>
                <w:sz w:val="20"/>
                <w:szCs w:val="20"/>
              </w:rPr>
              <w:t xml:space="preserve">Izdevumi (izņemot izdevumi par  dzelzceļa infrastruktūru)*, </w:t>
            </w:r>
            <w:proofErr w:type="spellStart"/>
            <w:r w:rsidRPr="007113EB">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3DE90E50" w14:textId="77777777" w:rsidR="004F20D2" w:rsidRPr="007113EB" w:rsidRDefault="004F20D2">
            <w:pPr>
              <w:jc w:val="center"/>
              <w:rPr>
                <w:color w:val="000000"/>
                <w:sz w:val="20"/>
                <w:szCs w:val="20"/>
              </w:rPr>
            </w:pPr>
            <w:r w:rsidRPr="007113EB">
              <w:rPr>
                <w:color w:val="000000"/>
                <w:sz w:val="20"/>
                <w:szCs w:val="20"/>
              </w:rPr>
              <w:t>44 385 989,97</w:t>
            </w:r>
          </w:p>
        </w:tc>
        <w:tc>
          <w:tcPr>
            <w:tcW w:w="1417" w:type="dxa"/>
            <w:tcBorders>
              <w:top w:val="nil"/>
              <w:left w:val="nil"/>
              <w:bottom w:val="single" w:sz="4" w:space="0" w:color="auto"/>
              <w:right w:val="single" w:sz="4" w:space="0" w:color="auto"/>
            </w:tcBorders>
            <w:noWrap/>
            <w:vAlign w:val="center"/>
            <w:hideMark/>
          </w:tcPr>
          <w:p w14:paraId="30D6E4CF" w14:textId="77777777" w:rsidR="004F20D2" w:rsidRPr="007113EB" w:rsidRDefault="004F20D2">
            <w:pPr>
              <w:jc w:val="center"/>
              <w:rPr>
                <w:color w:val="000000"/>
                <w:sz w:val="20"/>
                <w:szCs w:val="20"/>
              </w:rPr>
            </w:pPr>
            <w:r w:rsidRPr="007113EB">
              <w:rPr>
                <w:color w:val="000000"/>
                <w:sz w:val="20"/>
                <w:szCs w:val="20"/>
              </w:rPr>
              <w:t>33 969 098,49</w:t>
            </w:r>
          </w:p>
        </w:tc>
        <w:tc>
          <w:tcPr>
            <w:tcW w:w="1701" w:type="dxa"/>
            <w:tcBorders>
              <w:top w:val="nil"/>
              <w:left w:val="nil"/>
              <w:bottom w:val="single" w:sz="4" w:space="0" w:color="auto"/>
              <w:right w:val="single" w:sz="4" w:space="0" w:color="auto"/>
            </w:tcBorders>
            <w:vAlign w:val="center"/>
            <w:hideMark/>
          </w:tcPr>
          <w:p w14:paraId="3F14B98F" w14:textId="77777777" w:rsidR="004F20D2" w:rsidRPr="007113EB" w:rsidRDefault="004F20D2">
            <w:pPr>
              <w:jc w:val="center"/>
              <w:rPr>
                <w:b/>
                <w:bCs/>
                <w:color w:val="000000"/>
                <w:sz w:val="20"/>
                <w:szCs w:val="20"/>
              </w:rPr>
            </w:pPr>
            <w:r w:rsidRPr="007113EB">
              <w:rPr>
                <w:b/>
                <w:bCs/>
                <w:color w:val="000000"/>
                <w:sz w:val="20"/>
                <w:szCs w:val="20"/>
              </w:rPr>
              <w:t>78 355 088,46</w:t>
            </w:r>
          </w:p>
        </w:tc>
      </w:tr>
      <w:tr w:rsidR="005A329C" w14:paraId="0F010F57" w14:textId="77777777" w:rsidTr="005A329C">
        <w:trPr>
          <w:trHeight w:val="281"/>
        </w:trPr>
        <w:tc>
          <w:tcPr>
            <w:tcW w:w="778" w:type="dxa"/>
            <w:tcBorders>
              <w:top w:val="nil"/>
              <w:left w:val="single" w:sz="4" w:space="0" w:color="auto"/>
              <w:bottom w:val="single" w:sz="4" w:space="0" w:color="auto"/>
              <w:right w:val="single" w:sz="4" w:space="0" w:color="auto"/>
            </w:tcBorders>
            <w:noWrap/>
            <w:vAlign w:val="center"/>
            <w:hideMark/>
          </w:tcPr>
          <w:p w14:paraId="61A6146B" w14:textId="77777777" w:rsidR="005A329C" w:rsidRDefault="005A329C">
            <w:pPr>
              <w:jc w:val="center"/>
              <w:rPr>
                <w:color w:val="000000"/>
                <w:sz w:val="20"/>
                <w:szCs w:val="20"/>
              </w:rPr>
            </w:pPr>
            <w:r>
              <w:rPr>
                <w:color w:val="000000"/>
                <w:sz w:val="20"/>
                <w:szCs w:val="20"/>
              </w:rPr>
              <w:t>2.1.</w:t>
            </w:r>
          </w:p>
        </w:tc>
        <w:tc>
          <w:tcPr>
            <w:tcW w:w="3895" w:type="dxa"/>
            <w:tcBorders>
              <w:top w:val="nil"/>
              <w:left w:val="nil"/>
              <w:bottom w:val="single" w:sz="4" w:space="0" w:color="auto"/>
              <w:right w:val="single" w:sz="4" w:space="0" w:color="auto"/>
            </w:tcBorders>
            <w:vAlign w:val="center"/>
            <w:hideMark/>
          </w:tcPr>
          <w:p w14:paraId="3B6A2DD4" w14:textId="77777777" w:rsidR="005A329C" w:rsidRDefault="005A329C">
            <w:pPr>
              <w:rPr>
                <w:color w:val="000000"/>
                <w:sz w:val="20"/>
                <w:szCs w:val="20"/>
              </w:rPr>
            </w:pPr>
            <w:r>
              <w:rPr>
                <w:color w:val="000000"/>
                <w:sz w:val="20"/>
                <w:szCs w:val="20"/>
              </w:rPr>
              <w:t xml:space="preserve">t.sk. izdevumi par autoostām, </w:t>
            </w:r>
            <w:proofErr w:type="spellStart"/>
            <w:r>
              <w:rPr>
                <w:i/>
                <w:iCs/>
                <w:color w:val="000000"/>
                <w:sz w:val="20"/>
                <w:szCs w:val="20"/>
              </w:rPr>
              <w:t>euro</w:t>
            </w:r>
            <w:proofErr w:type="spellEnd"/>
            <w:r>
              <w:rPr>
                <w:i/>
                <w:iCs/>
                <w:color w:val="00000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736CF980" w14:textId="60FEFB44" w:rsidR="005A329C" w:rsidRDefault="005A329C">
            <w:pPr>
              <w:jc w:val="center"/>
              <w:rPr>
                <w:color w:val="000000"/>
                <w:sz w:val="20"/>
                <w:szCs w:val="20"/>
              </w:rPr>
            </w:pPr>
            <w:r>
              <w:rPr>
                <w:color w:val="000000"/>
                <w:sz w:val="20"/>
                <w:szCs w:val="20"/>
              </w:rPr>
              <w:t>3 369 788</w:t>
            </w:r>
            <w:r w:rsidR="00AF39F3">
              <w:rPr>
                <w:color w:val="000000"/>
                <w:sz w:val="20"/>
                <w:szCs w:val="20"/>
              </w:rPr>
              <w:t>,</w:t>
            </w:r>
            <w:r>
              <w:rPr>
                <w:color w:val="000000"/>
                <w:sz w:val="20"/>
                <w:szCs w:val="20"/>
              </w:rPr>
              <w:t>41</w:t>
            </w:r>
          </w:p>
        </w:tc>
        <w:tc>
          <w:tcPr>
            <w:tcW w:w="1417" w:type="dxa"/>
            <w:tcBorders>
              <w:top w:val="nil"/>
              <w:left w:val="nil"/>
              <w:bottom w:val="single" w:sz="4" w:space="0" w:color="auto"/>
              <w:right w:val="single" w:sz="4" w:space="0" w:color="auto"/>
            </w:tcBorders>
            <w:noWrap/>
            <w:vAlign w:val="center"/>
            <w:hideMark/>
          </w:tcPr>
          <w:p w14:paraId="36AC9B63" w14:textId="0D725929" w:rsidR="005A329C" w:rsidRDefault="005A329C">
            <w:pPr>
              <w:jc w:val="center"/>
              <w:rPr>
                <w:color w:val="000000"/>
                <w:sz w:val="20"/>
                <w:szCs w:val="20"/>
              </w:rPr>
            </w:pPr>
            <w:r>
              <w:rPr>
                <w:color w:val="000000"/>
                <w:sz w:val="20"/>
                <w:szCs w:val="20"/>
              </w:rPr>
              <w:t>0</w:t>
            </w:r>
            <w:r w:rsidR="00AF39F3">
              <w:rPr>
                <w:color w:val="000000"/>
                <w:sz w:val="20"/>
                <w:szCs w:val="20"/>
              </w:rPr>
              <w:t>,</w:t>
            </w:r>
            <w:r>
              <w:rPr>
                <w:color w:val="000000"/>
                <w:sz w:val="20"/>
                <w:szCs w:val="20"/>
              </w:rPr>
              <w:t>00</w:t>
            </w:r>
          </w:p>
        </w:tc>
        <w:tc>
          <w:tcPr>
            <w:tcW w:w="1701" w:type="dxa"/>
            <w:tcBorders>
              <w:top w:val="nil"/>
              <w:left w:val="nil"/>
              <w:bottom w:val="single" w:sz="4" w:space="0" w:color="auto"/>
              <w:right w:val="single" w:sz="4" w:space="0" w:color="auto"/>
            </w:tcBorders>
            <w:vAlign w:val="center"/>
            <w:hideMark/>
          </w:tcPr>
          <w:p w14:paraId="16D1F06C" w14:textId="1CFC58A5" w:rsidR="005A329C" w:rsidRDefault="005A329C">
            <w:pPr>
              <w:jc w:val="center"/>
              <w:rPr>
                <w:b/>
                <w:bCs/>
                <w:color w:val="000000"/>
                <w:sz w:val="20"/>
                <w:szCs w:val="20"/>
              </w:rPr>
            </w:pPr>
            <w:r>
              <w:rPr>
                <w:b/>
                <w:bCs/>
                <w:color w:val="000000"/>
                <w:sz w:val="20"/>
                <w:szCs w:val="20"/>
              </w:rPr>
              <w:t>3 369 788</w:t>
            </w:r>
            <w:r w:rsidR="00AF39F3">
              <w:rPr>
                <w:b/>
                <w:bCs/>
                <w:color w:val="000000"/>
                <w:sz w:val="20"/>
                <w:szCs w:val="20"/>
              </w:rPr>
              <w:t>,</w:t>
            </w:r>
            <w:r>
              <w:rPr>
                <w:b/>
                <w:bCs/>
                <w:color w:val="000000"/>
                <w:sz w:val="20"/>
                <w:szCs w:val="20"/>
              </w:rPr>
              <w:t>41</w:t>
            </w:r>
          </w:p>
        </w:tc>
      </w:tr>
      <w:tr w:rsidR="005A329C" w14:paraId="2009F512" w14:textId="77777777" w:rsidTr="005A329C">
        <w:trPr>
          <w:trHeight w:val="304"/>
        </w:trPr>
        <w:tc>
          <w:tcPr>
            <w:tcW w:w="778" w:type="dxa"/>
            <w:tcBorders>
              <w:top w:val="nil"/>
              <w:left w:val="single" w:sz="4" w:space="0" w:color="auto"/>
              <w:bottom w:val="single" w:sz="4" w:space="0" w:color="auto"/>
              <w:right w:val="single" w:sz="4" w:space="0" w:color="auto"/>
            </w:tcBorders>
            <w:noWrap/>
            <w:vAlign w:val="center"/>
            <w:hideMark/>
          </w:tcPr>
          <w:p w14:paraId="36B6479C" w14:textId="77777777" w:rsidR="005A329C" w:rsidRDefault="005A329C">
            <w:pPr>
              <w:jc w:val="center"/>
              <w:rPr>
                <w:color w:val="000000"/>
                <w:sz w:val="20"/>
                <w:szCs w:val="20"/>
              </w:rPr>
            </w:pPr>
            <w:r>
              <w:rPr>
                <w:color w:val="000000"/>
                <w:sz w:val="20"/>
                <w:szCs w:val="20"/>
              </w:rPr>
              <w:lastRenderedPageBreak/>
              <w:t>3</w:t>
            </w:r>
          </w:p>
        </w:tc>
        <w:tc>
          <w:tcPr>
            <w:tcW w:w="3895" w:type="dxa"/>
            <w:tcBorders>
              <w:top w:val="nil"/>
              <w:left w:val="nil"/>
              <w:bottom w:val="single" w:sz="4" w:space="0" w:color="auto"/>
              <w:right w:val="single" w:sz="4" w:space="0" w:color="auto"/>
            </w:tcBorders>
            <w:vAlign w:val="center"/>
            <w:hideMark/>
          </w:tcPr>
          <w:p w14:paraId="09E5FEB2" w14:textId="77777777" w:rsidR="005A329C" w:rsidRDefault="005A329C">
            <w:pPr>
              <w:rPr>
                <w:color w:val="000000"/>
                <w:sz w:val="20"/>
                <w:szCs w:val="20"/>
              </w:rPr>
            </w:pPr>
            <w:r>
              <w:rPr>
                <w:color w:val="000000"/>
                <w:sz w:val="20"/>
                <w:szCs w:val="20"/>
              </w:rPr>
              <w:t>Nobraukums maršrutu tīklā, kilometri</w:t>
            </w:r>
          </w:p>
        </w:tc>
        <w:tc>
          <w:tcPr>
            <w:tcW w:w="1418" w:type="dxa"/>
            <w:tcBorders>
              <w:top w:val="nil"/>
              <w:left w:val="nil"/>
              <w:bottom w:val="single" w:sz="4" w:space="0" w:color="auto"/>
              <w:right w:val="single" w:sz="4" w:space="0" w:color="auto"/>
            </w:tcBorders>
            <w:noWrap/>
            <w:vAlign w:val="center"/>
            <w:hideMark/>
          </w:tcPr>
          <w:p w14:paraId="5768B007" w14:textId="3FD0EAF4" w:rsidR="005A329C" w:rsidRDefault="005A329C">
            <w:pPr>
              <w:jc w:val="center"/>
              <w:rPr>
                <w:color w:val="000000"/>
                <w:sz w:val="20"/>
                <w:szCs w:val="20"/>
              </w:rPr>
            </w:pPr>
            <w:r>
              <w:rPr>
                <w:color w:val="000000"/>
                <w:sz w:val="20"/>
                <w:szCs w:val="20"/>
              </w:rPr>
              <w:t>33 060 272</w:t>
            </w:r>
            <w:r w:rsidR="00AF39F3">
              <w:rPr>
                <w:color w:val="000000"/>
                <w:sz w:val="20"/>
                <w:szCs w:val="20"/>
              </w:rPr>
              <w:t>,</w:t>
            </w:r>
            <w:r>
              <w:rPr>
                <w:color w:val="000000"/>
                <w:sz w:val="20"/>
                <w:szCs w:val="20"/>
              </w:rPr>
              <w:t>88</w:t>
            </w:r>
          </w:p>
        </w:tc>
        <w:tc>
          <w:tcPr>
            <w:tcW w:w="1417" w:type="dxa"/>
            <w:tcBorders>
              <w:top w:val="nil"/>
              <w:left w:val="nil"/>
              <w:bottom w:val="single" w:sz="4" w:space="0" w:color="auto"/>
              <w:right w:val="single" w:sz="4" w:space="0" w:color="auto"/>
            </w:tcBorders>
            <w:noWrap/>
            <w:vAlign w:val="center"/>
            <w:hideMark/>
          </w:tcPr>
          <w:p w14:paraId="6635F3AD" w14:textId="3F1FC1CA" w:rsidR="005A329C" w:rsidRDefault="005A329C">
            <w:pPr>
              <w:jc w:val="center"/>
              <w:rPr>
                <w:color w:val="000000"/>
                <w:sz w:val="20"/>
                <w:szCs w:val="20"/>
              </w:rPr>
            </w:pPr>
            <w:r>
              <w:rPr>
                <w:color w:val="000000"/>
                <w:sz w:val="20"/>
                <w:szCs w:val="20"/>
              </w:rPr>
              <w:t>4 229 810</w:t>
            </w:r>
            <w:r w:rsidR="00AF39F3">
              <w:rPr>
                <w:color w:val="000000"/>
                <w:sz w:val="20"/>
                <w:szCs w:val="20"/>
              </w:rPr>
              <w:t>,</w:t>
            </w:r>
            <w:r>
              <w:rPr>
                <w:color w:val="000000"/>
                <w:sz w:val="20"/>
                <w:szCs w:val="20"/>
              </w:rPr>
              <w:t>00</w:t>
            </w:r>
          </w:p>
        </w:tc>
        <w:tc>
          <w:tcPr>
            <w:tcW w:w="1701" w:type="dxa"/>
            <w:tcBorders>
              <w:top w:val="nil"/>
              <w:left w:val="nil"/>
              <w:bottom w:val="single" w:sz="4" w:space="0" w:color="auto"/>
              <w:right w:val="single" w:sz="4" w:space="0" w:color="auto"/>
            </w:tcBorders>
            <w:vAlign w:val="center"/>
            <w:hideMark/>
          </w:tcPr>
          <w:p w14:paraId="3ED22CB5" w14:textId="5DE5497C" w:rsidR="005A329C" w:rsidRDefault="005A329C">
            <w:pPr>
              <w:jc w:val="center"/>
              <w:rPr>
                <w:b/>
                <w:bCs/>
                <w:color w:val="000000"/>
                <w:sz w:val="20"/>
                <w:szCs w:val="20"/>
              </w:rPr>
            </w:pPr>
            <w:r>
              <w:rPr>
                <w:b/>
                <w:bCs/>
                <w:color w:val="000000"/>
                <w:sz w:val="20"/>
                <w:szCs w:val="20"/>
              </w:rPr>
              <w:t>37 290 082</w:t>
            </w:r>
            <w:r w:rsidR="00AF39F3">
              <w:rPr>
                <w:b/>
                <w:bCs/>
                <w:color w:val="000000"/>
                <w:sz w:val="20"/>
                <w:szCs w:val="20"/>
              </w:rPr>
              <w:t>,</w:t>
            </w:r>
            <w:r>
              <w:rPr>
                <w:b/>
                <w:bCs/>
                <w:color w:val="000000"/>
                <w:sz w:val="20"/>
                <w:szCs w:val="20"/>
              </w:rPr>
              <w:t>88</w:t>
            </w:r>
          </w:p>
        </w:tc>
      </w:tr>
      <w:tr w:rsidR="005A329C" w14:paraId="3EBE4302" w14:textId="77777777" w:rsidTr="005A329C">
        <w:trPr>
          <w:trHeight w:val="279"/>
        </w:trPr>
        <w:tc>
          <w:tcPr>
            <w:tcW w:w="778" w:type="dxa"/>
            <w:tcBorders>
              <w:top w:val="nil"/>
              <w:left w:val="single" w:sz="4" w:space="0" w:color="auto"/>
              <w:bottom w:val="single" w:sz="4" w:space="0" w:color="auto"/>
              <w:right w:val="single" w:sz="4" w:space="0" w:color="auto"/>
            </w:tcBorders>
            <w:noWrap/>
            <w:vAlign w:val="center"/>
            <w:hideMark/>
          </w:tcPr>
          <w:p w14:paraId="390B7ACC" w14:textId="77777777" w:rsidR="005A329C" w:rsidRDefault="005A329C">
            <w:pPr>
              <w:jc w:val="center"/>
              <w:rPr>
                <w:color w:val="000000"/>
                <w:sz w:val="20"/>
                <w:szCs w:val="20"/>
              </w:rPr>
            </w:pPr>
            <w:r>
              <w:rPr>
                <w:color w:val="000000"/>
                <w:sz w:val="20"/>
                <w:szCs w:val="20"/>
              </w:rPr>
              <w:t>4</w:t>
            </w:r>
          </w:p>
        </w:tc>
        <w:tc>
          <w:tcPr>
            <w:tcW w:w="3895" w:type="dxa"/>
            <w:tcBorders>
              <w:top w:val="nil"/>
              <w:left w:val="nil"/>
              <w:bottom w:val="single" w:sz="4" w:space="0" w:color="auto"/>
              <w:right w:val="single" w:sz="4" w:space="0" w:color="auto"/>
            </w:tcBorders>
            <w:vAlign w:val="center"/>
            <w:hideMark/>
          </w:tcPr>
          <w:p w14:paraId="0872B3FD" w14:textId="77777777" w:rsidR="005A329C" w:rsidRDefault="005A329C">
            <w:pPr>
              <w:rPr>
                <w:color w:val="000000"/>
                <w:sz w:val="20"/>
                <w:szCs w:val="20"/>
              </w:rPr>
            </w:pPr>
            <w:r>
              <w:rPr>
                <w:color w:val="000000"/>
                <w:sz w:val="20"/>
                <w:szCs w:val="20"/>
              </w:rPr>
              <w:t>Nobraukums maršrutu tīklā, vagonkilometri</w:t>
            </w:r>
          </w:p>
        </w:tc>
        <w:tc>
          <w:tcPr>
            <w:tcW w:w="1418" w:type="dxa"/>
            <w:tcBorders>
              <w:top w:val="nil"/>
              <w:left w:val="nil"/>
              <w:bottom w:val="single" w:sz="4" w:space="0" w:color="auto"/>
              <w:right w:val="single" w:sz="4" w:space="0" w:color="auto"/>
            </w:tcBorders>
            <w:noWrap/>
            <w:vAlign w:val="center"/>
            <w:hideMark/>
          </w:tcPr>
          <w:p w14:paraId="336F9627" w14:textId="77777777" w:rsidR="005A329C" w:rsidRDefault="005A329C">
            <w:pPr>
              <w:jc w:val="center"/>
              <w:rPr>
                <w:color w:val="000000"/>
                <w:sz w:val="20"/>
                <w:szCs w:val="20"/>
              </w:rPr>
            </w:pPr>
            <w:r>
              <w:rPr>
                <w:color w:val="000000"/>
                <w:sz w:val="20"/>
                <w:szCs w:val="20"/>
              </w:rPr>
              <w:t>-</w:t>
            </w:r>
          </w:p>
        </w:tc>
        <w:tc>
          <w:tcPr>
            <w:tcW w:w="1417" w:type="dxa"/>
            <w:tcBorders>
              <w:top w:val="nil"/>
              <w:left w:val="nil"/>
              <w:bottom w:val="single" w:sz="4" w:space="0" w:color="auto"/>
              <w:right w:val="single" w:sz="4" w:space="0" w:color="auto"/>
            </w:tcBorders>
            <w:noWrap/>
            <w:vAlign w:val="center"/>
            <w:hideMark/>
          </w:tcPr>
          <w:p w14:paraId="5AE01435" w14:textId="19A7BCCF" w:rsidR="005A329C" w:rsidRDefault="005A329C">
            <w:pPr>
              <w:jc w:val="center"/>
              <w:rPr>
                <w:color w:val="000000"/>
                <w:sz w:val="20"/>
                <w:szCs w:val="20"/>
              </w:rPr>
            </w:pPr>
            <w:r>
              <w:rPr>
                <w:color w:val="000000"/>
                <w:sz w:val="20"/>
                <w:szCs w:val="20"/>
              </w:rPr>
              <w:t>16 020 335</w:t>
            </w:r>
            <w:r w:rsidR="00AF39F3">
              <w:rPr>
                <w:color w:val="000000"/>
                <w:sz w:val="20"/>
                <w:szCs w:val="20"/>
              </w:rPr>
              <w:t>,</w:t>
            </w:r>
            <w:r>
              <w:rPr>
                <w:color w:val="000000"/>
                <w:sz w:val="20"/>
                <w:szCs w:val="20"/>
              </w:rPr>
              <w:t>00</w:t>
            </w:r>
          </w:p>
        </w:tc>
        <w:tc>
          <w:tcPr>
            <w:tcW w:w="1701" w:type="dxa"/>
            <w:tcBorders>
              <w:top w:val="nil"/>
              <w:left w:val="nil"/>
              <w:bottom w:val="single" w:sz="4" w:space="0" w:color="auto"/>
              <w:right w:val="single" w:sz="4" w:space="0" w:color="auto"/>
            </w:tcBorders>
            <w:vAlign w:val="center"/>
            <w:hideMark/>
          </w:tcPr>
          <w:p w14:paraId="61741E60" w14:textId="369AA9BA" w:rsidR="005A329C" w:rsidRDefault="005A329C">
            <w:pPr>
              <w:jc w:val="center"/>
              <w:rPr>
                <w:b/>
                <w:bCs/>
                <w:color w:val="000000"/>
                <w:sz w:val="20"/>
                <w:szCs w:val="20"/>
              </w:rPr>
            </w:pPr>
            <w:r>
              <w:rPr>
                <w:b/>
                <w:bCs/>
                <w:color w:val="000000"/>
                <w:sz w:val="20"/>
                <w:szCs w:val="20"/>
              </w:rPr>
              <w:t>16 020 335</w:t>
            </w:r>
            <w:r w:rsidR="00AF39F3">
              <w:rPr>
                <w:b/>
                <w:bCs/>
                <w:color w:val="000000"/>
                <w:sz w:val="20"/>
                <w:szCs w:val="20"/>
              </w:rPr>
              <w:t>,</w:t>
            </w:r>
            <w:r>
              <w:rPr>
                <w:b/>
                <w:bCs/>
                <w:color w:val="000000"/>
                <w:sz w:val="20"/>
                <w:szCs w:val="20"/>
              </w:rPr>
              <w:t>00</w:t>
            </w:r>
          </w:p>
        </w:tc>
      </w:tr>
      <w:tr w:rsidR="005A329C" w14:paraId="5D9B9EB0" w14:textId="77777777" w:rsidTr="005A329C">
        <w:trPr>
          <w:trHeight w:val="495"/>
        </w:trPr>
        <w:tc>
          <w:tcPr>
            <w:tcW w:w="778" w:type="dxa"/>
            <w:tcBorders>
              <w:top w:val="nil"/>
              <w:left w:val="single" w:sz="4" w:space="0" w:color="auto"/>
              <w:bottom w:val="single" w:sz="4" w:space="0" w:color="auto"/>
              <w:right w:val="single" w:sz="4" w:space="0" w:color="auto"/>
            </w:tcBorders>
            <w:noWrap/>
            <w:vAlign w:val="center"/>
            <w:hideMark/>
          </w:tcPr>
          <w:p w14:paraId="241D806A" w14:textId="77777777" w:rsidR="005A329C" w:rsidRDefault="005A329C">
            <w:pPr>
              <w:jc w:val="center"/>
              <w:rPr>
                <w:color w:val="000000"/>
                <w:sz w:val="20"/>
                <w:szCs w:val="20"/>
              </w:rPr>
            </w:pPr>
            <w:r>
              <w:rPr>
                <w:color w:val="000000"/>
                <w:sz w:val="20"/>
                <w:szCs w:val="20"/>
              </w:rPr>
              <w:t>5</w:t>
            </w:r>
          </w:p>
        </w:tc>
        <w:tc>
          <w:tcPr>
            <w:tcW w:w="3895" w:type="dxa"/>
            <w:tcBorders>
              <w:top w:val="nil"/>
              <w:left w:val="nil"/>
              <w:bottom w:val="single" w:sz="4" w:space="0" w:color="auto"/>
              <w:right w:val="single" w:sz="4" w:space="0" w:color="auto"/>
            </w:tcBorders>
            <w:vAlign w:val="center"/>
            <w:hideMark/>
          </w:tcPr>
          <w:p w14:paraId="1AD43070" w14:textId="77777777" w:rsidR="005A329C" w:rsidRDefault="005A329C">
            <w:pPr>
              <w:rPr>
                <w:color w:val="000000"/>
                <w:sz w:val="20"/>
                <w:szCs w:val="20"/>
              </w:rPr>
            </w:pPr>
            <w:r>
              <w:rPr>
                <w:color w:val="000000"/>
                <w:sz w:val="20"/>
                <w:szCs w:val="20"/>
              </w:rPr>
              <w:t xml:space="preserve">Kompensējamais PVN par braukšanas maksas atvieglojumiem, </w:t>
            </w:r>
            <w:proofErr w:type="spellStart"/>
            <w:r>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5952E891" w14:textId="27BFC8C5" w:rsidR="005A329C" w:rsidRDefault="005A329C">
            <w:pPr>
              <w:jc w:val="center"/>
              <w:rPr>
                <w:color w:val="000000"/>
                <w:sz w:val="20"/>
                <w:szCs w:val="20"/>
              </w:rPr>
            </w:pPr>
            <w:r>
              <w:rPr>
                <w:color w:val="000000"/>
                <w:sz w:val="20"/>
                <w:szCs w:val="20"/>
              </w:rPr>
              <w:t>558 255</w:t>
            </w:r>
            <w:r w:rsidR="00AF39F3">
              <w:rPr>
                <w:color w:val="000000"/>
                <w:sz w:val="20"/>
                <w:szCs w:val="20"/>
              </w:rPr>
              <w:t>,</w:t>
            </w:r>
            <w:r>
              <w:rPr>
                <w:color w:val="000000"/>
                <w:sz w:val="20"/>
                <w:szCs w:val="20"/>
              </w:rPr>
              <w:t>46</w:t>
            </w:r>
          </w:p>
        </w:tc>
        <w:tc>
          <w:tcPr>
            <w:tcW w:w="1417" w:type="dxa"/>
            <w:tcBorders>
              <w:top w:val="nil"/>
              <w:left w:val="nil"/>
              <w:bottom w:val="single" w:sz="4" w:space="0" w:color="auto"/>
              <w:right w:val="single" w:sz="4" w:space="0" w:color="auto"/>
            </w:tcBorders>
            <w:noWrap/>
            <w:vAlign w:val="center"/>
            <w:hideMark/>
          </w:tcPr>
          <w:p w14:paraId="5CB0DF23" w14:textId="44561ACE" w:rsidR="005A329C" w:rsidRDefault="005A329C">
            <w:pPr>
              <w:jc w:val="center"/>
              <w:rPr>
                <w:color w:val="000000"/>
                <w:sz w:val="20"/>
                <w:szCs w:val="20"/>
              </w:rPr>
            </w:pPr>
            <w:r>
              <w:rPr>
                <w:color w:val="000000"/>
                <w:sz w:val="20"/>
                <w:szCs w:val="20"/>
              </w:rPr>
              <w:t>266 817</w:t>
            </w:r>
            <w:r w:rsidR="00AF39F3">
              <w:rPr>
                <w:color w:val="000000"/>
                <w:sz w:val="20"/>
                <w:szCs w:val="20"/>
              </w:rPr>
              <w:t>,</w:t>
            </w:r>
            <w:r>
              <w:rPr>
                <w:color w:val="000000"/>
                <w:sz w:val="20"/>
                <w:szCs w:val="20"/>
              </w:rPr>
              <w:t>25</w:t>
            </w:r>
          </w:p>
        </w:tc>
        <w:tc>
          <w:tcPr>
            <w:tcW w:w="1701" w:type="dxa"/>
            <w:tcBorders>
              <w:top w:val="nil"/>
              <w:left w:val="nil"/>
              <w:bottom w:val="single" w:sz="4" w:space="0" w:color="auto"/>
              <w:right w:val="single" w:sz="4" w:space="0" w:color="auto"/>
            </w:tcBorders>
            <w:vAlign w:val="center"/>
            <w:hideMark/>
          </w:tcPr>
          <w:p w14:paraId="086D211A" w14:textId="134AE15F" w:rsidR="005A329C" w:rsidRDefault="005A329C">
            <w:pPr>
              <w:jc w:val="center"/>
              <w:rPr>
                <w:b/>
                <w:bCs/>
                <w:color w:val="000000"/>
                <w:sz w:val="20"/>
                <w:szCs w:val="20"/>
              </w:rPr>
            </w:pPr>
            <w:r>
              <w:rPr>
                <w:b/>
                <w:bCs/>
                <w:color w:val="000000"/>
                <w:sz w:val="20"/>
                <w:szCs w:val="20"/>
              </w:rPr>
              <w:t>825 072</w:t>
            </w:r>
            <w:r w:rsidR="00AF39F3">
              <w:rPr>
                <w:b/>
                <w:bCs/>
                <w:color w:val="000000"/>
                <w:sz w:val="20"/>
                <w:szCs w:val="20"/>
              </w:rPr>
              <w:t>,</w:t>
            </w:r>
            <w:r>
              <w:rPr>
                <w:b/>
                <w:bCs/>
                <w:color w:val="000000"/>
                <w:sz w:val="20"/>
                <w:szCs w:val="20"/>
              </w:rPr>
              <w:t>71</w:t>
            </w:r>
          </w:p>
        </w:tc>
      </w:tr>
      <w:tr w:rsidR="005A329C" w14:paraId="6DEC3E5D" w14:textId="77777777" w:rsidTr="005A329C">
        <w:trPr>
          <w:trHeight w:val="495"/>
        </w:trPr>
        <w:tc>
          <w:tcPr>
            <w:tcW w:w="778" w:type="dxa"/>
            <w:tcBorders>
              <w:top w:val="nil"/>
              <w:left w:val="single" w:sz="4" w:space="0" w:color="auto"/>
              <w:bottom w:val="single" w:sz="4" w:space="0" w:color="auto"/>
              <w:right w:val="single" w:sz="4" w:space="0" w:color="auto"/>
            </w:tcBorders>
            <w:noWrap/>
            <w:vAlign w:val="center"/>
            <w:hideMark/>
          </w:tcPr>
          <w:p w14:paraId="3623A147" w14:textId="77777777" w:rsidR="005A329C" w:rsidRDefault="005A329C">
            <w:pPr>
              <w:jc w:val="center"/>
              <w:rPr>
                <w:color w:val="000000"/>
                <w:sz w:val="20"/>
                <w:szCs w:val="20"/>
              </w:rPr>
            </w:pPr>
            <w:r>
              <w:rPr>
                <w:color w:val="000000"/>
                <w:sz w:val="20"/>
                <w:szCs w:val="20"/>
              </w:rPr>
              <w:t>6</w:t>
            </w:r>
          </w:p>
        </w:tc>
        <w:tc>
          <w:tcPr>
            <w:tcW w:w="3895" w:type="dxa"/>
            <w:tcBorders>
              <w:top w:val="nil"/>
              <w:left w:val="nil"/>
              <w:bottom w:val="single" w:sz="4" w:space="0" w:color="auto"/>
              <w:right w:val="single" w:sz="4" w:space="0" w:color="auto"/>
            </w:tcBorders>
            <w:vAlign w:val="center"/>
            <w:hideMark/>
          </w:tcPr>
          <w:p w14:paraId="0FEEE462" w14:textId="10F9E792" w:rsidR="005A329C" w:rsidRDefault="005A329C">
            <w:pPr>
              <w:rPr>
                <w:color w:val="000000"/>
                <w:sz w:val="20"/>
                <w:szCs w:val="20"/>
              </w:rPr>
            </w:pPr>
            <w:r>
              <w:rPr>
                <w:color w:val="000000"/>
                <w:sz w:val="20"/>
                <w:szCs w:val="20"/>
              </w:rPr>
              <w:t xml:space="preserve">Aprēķinātā peļņa atbilstoši MK noteikumos Nr.435 un sabiedriskā transporta pakalpojumu līgumos noteiktajai kārtībai, </w:t>
            </w:r>
            <w:proofErr w:type="spellStart"/>
            <w:r>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5ABC30EF" w14:textId="41EFA57A" w:rsidR="005A329C" w:rsidRDefault="005A329C">
            <w:pPr>
              <w:jc w:val="center"/>
              <w:rPr>
                <w:color w:val="000000"/>
                <w:sz w:val="20"/>
                <w:szCs w:val="20"/>
              </w:rPr>
            </w:pPr>
            <w:r>
              <w:rPr>
                <w:color w:val="000000"/>
                <w:sz w:val="20"/>
                <w:szCs w:val="20"/>
              </w:rPr>
              <w:t>0</w:t>
            </w:r>
            <w:r w:rsidR="00AF39F3">
              <w:rPr>
                <w:color w:val="000000"/>
                <w:sz w:val="20"/>
                <w:szCs w:val="20"/>
              </w:rPr>
              <w:t>,</w:t>
            </w:r>
            <w:r>
              <w:rPr>
                <w:color w:val="000000"/>
                <w:sz w:val="20"/>
                <w:szCs w:val="20"/>
              </w:rPr>
              <w:t>00</w:t>
            </w:r>
          </w:p>
        </w:tc>
        <w:tc>
          <w:tcPr>
            <w:tcW w:w="1417" w:type="dxa"/>
            <w:tcBorders>
              <w:top w:val="nil"/>
              <w:left w:val="nil"/>
              <w:bottom w:val="single" w:sz="4" w:space="0" w:color="auto"/>
              <w:right w:val="single" w:sz="4" w:space="0" w:color="auto"/>
            </w:tcBorders>
            <w:noWrap/>
            <w:vAlign w:val="center"/>
            <w:hideMark/>
          </w:tcPr>
          <w:p w14:paraId="00AE168C" w14:textId="611D20ED" w:rsidR="005A329C" w:rsidRDefault="005A329C">
            <w:pPr>
              <w:jc w:val="center"/>
              <w:rPr>
                <w:color w:val="000000"/>
                <w:sz w:val="20"/>
                <w:szCs w:val="20"/>
              </w:rPr>
            </w:pPr>
            <w:r>
              <w:rPr>
                <w:color w:val="000000"/>
                <w:sz w:val="20"/>
                <w:szCs w:val="20"/>
              </w:rPr>
              <w:t>855 202</w:t>
            </w:r>
            <w:r w:rsidR="00AF39F3">
              <w:rPr>
                <w:color w:val="000000"/>
                <w:sz w:val="20"/>
                <w:szCs w:val="20"/>
              </w:rPr>
              <w:t>,</w:t>
            </w:r>
            <w:r>
              <w:rPr>
                <w:color w:val="000000"/>
                <w:sz w:val="20"/>
                <w:szCs w:val="20"/>
              </w:rPr>
              <w:t>98</w:t>
            </w:r>
          </w:p>
        </w:tc>
        <w:tc>
          <w:tcPr>
            <w:tcW w:w="1701" w:type="dxa"/>
            <w:tcBorders>
              <w:top w:val="nil"/>
              <w:left w:val="nil"/>
              <w:bottom w:val="single" w:sz="4" w:space="0" w:color="auto"/>
              <w:right w:val="single" w:sz="4" w:space="0" w:color="auto"/>
            </w:tcBorders>
            <w:vAlign w:val="center"/>
            <w:hideMark/>
          </w:tcPr>
          <w:p w14:paraId="31A3A48B" w14:textId="4E8C7E21" w:rsidR="005A329C" w:rsidRDefault="005A329C">
            <w:pPr>
              <w:jc w:val="center"/>
              <w:rPr>
                <w:b/>
                <w:bCs/>
                <w:color w:val="000000"/>
                <w:sz w:val="20"/>
                <w:szCs w:val="20"/>
              </w:rPr>
            </w:pPr>
            <w:r>
              <w:rPr>
                <w:b/>
                <w:bCs/>
                <w:color w:val="000000"/>
                <w:sz w:val="20"/>
                <w:szCs w:val="20"/>
              </w:rPr>
              <w:t>855 202</w:t>
            </w:r>
            <w:r w:rsidR="00AF39F3">
              <w:rPr>
                <w:b/>
                <w:bCs/>
                <w:color w:val="000000"/>
                <w:sz w:val="20"/>
                <w:szCs w:val="20"/>
              </w:rPr>
              <w:t>,</w:t>
            </w:r>
            <w:r>
              <w:rPr>
                <w:b/>
                <w:bCs/>
                <w:color w:val="000000"/>
                <w:sz w:val="20"/>
                <w:szCs w:val="20"/>
              </w:rPr>
              <w:t>98</w:t>
            </w:r>
          </w:p>
        </w:tc>
      </w:tr>
      <w:tr w:rsidR="005A329C" w14:paraId="546FFBCD" w14:textId="77777777" w:rsidTr="005A329C">
        <w:trPr>
          <w:trHeight w:val="1065"/>
        </w:trPr>
        <w:tc>
          <w:tcPr>
            <w:tcW w:w="778" w:type="dxa"/>
            <w:tcBorders>
              <w:top w:val="nil"/>
              <w:left w:val="single" w:sz="4" w:space="0" w:color="auto"/>
              <w:bottom w:val="single" w:sz="4" w:space="0" w:color="auto"/>
              <w:right w:val="single" w:sz="4" w:space="0" w:color="auto"/>
            </w:tcBorders>
            <w:noWrap/>
            <w:vAlign w:val="center"/>
            <w:hideMark/>
          </w:tcPr>
          <w:p w14:paraId="1B216146" w14:textId="77777777" w:rsidR="005A329C" w:rsidRDefault="005A329C">
            <w:pPr>
              <w:jc w:val="center"/>
              <w:rPr>
                <w:color w:val="000000"/>
                <w:sz w:val="20"/>
                <w:szCs w:val="20"/>
              </w:rPr>
            </w:pPr>
            <w:r>
              <w:rPr>
                <w:color w:val="000000"/>
                <w:sz w:val="20"/>
                <w:szCs w:val="20"/>
              </w:rPr>
              <w:t>7</w:t>
            </w:r>
          </w:p>
        </w:tc>
        <w:tc>
          <w:tcPr>
            <w:tcW w:w="3895" w:type="dxa"/>
            <w:tcBorders>
              <w:top w:val="nil"/>
              <w:left w:val="nil"/>
              <w:bottom w:val="single" w:sz="4" w:space="0" w:color="auto"/>
              <w:right w:val="single" w:sz="4" w:space="0" w:color="auto"/>
            </w:tcBorders>
            <w:vAlign w:val="center"/>
            <w:hideMark/>
          </w:tcPr>
          <w:p w14:paraId="6A9D7073" w14:textId="77777777" w:rsidR="005A329C" w:rsidRDefault="005A329C">
            <w:pPr>
              <w:rPr>
                <w:color w:val="000000"/>
                <w:sz w:val="18"/>
                <w:szCs w:val="18"/>
              </w:rPr>
            </w:pPr>
            <w:r>
              <w:rPr>
                <w:color w:val="000000"/>
                <w:sz w:val="18"/>
                <w:szCs w:val="18"/>
              </w:rPr>
              <w:t xml:space="preserve">Aprēķinātā zaudējumu kompensācija atbilstoši sabiedriskā transporta pakalpojumu līgumos noteiktajam, </w:t>
            </w:r>
            <w:proofErr w:type="spellStart"/>
            <w:r>
              <w:rPr>
                <w:i/>
                <w:iCs/>
                <w:color w:val="000000"/>
                <w:sz w:val="18"/>
                <w:szCs w:val="18"/>
              </w:rPr>
              <w:t>euro</w:t>
            </w:r>
            <w:proofErr w:type="spellEnd"/>
            <w:r>
              <w:rPr>
                <w:color w:val="000000"/>
                <w:sz w:val="18"/>
                <w:szCs w:val="18"/>
              </w:rPr>
              <w:t xml:space="preserve">** </w:t>
            </w:r>
            <w:r>
              <w:rPr>
                <w:color w:val="808080"/>
                <w:sz w:val="18"/>
                <w:szCs w:val="18"/>
              </w:rPr>
              <w:t>(vilcienu pārvadājumos 2.rinda - 1.rinda + 5.rinda + 6.rinda); (autobusu pārvadājumos 2.rinda - 1.1.rinda + 5.rinda + 6.rinda)</w:t>
            </w:r>
          </w:p>
        </w:tc>
        <w:tc>
          <w:tcPr>
            <w:tcW w:w="1418" w:type="dxa"/>
            <w:tcBorders>
              <w:top w:val="nil"/>
              <w:left w:val="nil"/>
              <w:bottom w:val="single" w:sz="4" w:space="0" w:color="auto"/>
              <w:right w:val="single" w:sz="4" w:space="0" w:color="auto"/>
            </w:tcBorders>
            <w:noWrap/>
            <w:vAlign w:val="center"/>
            <w:hideMark/>
          </w:tcPr>
          <w:p w14:paraId="34EFEA8F" w14:textId="7C370264" w:rsidR="005A329C" w:rsidRDefault="005A329C">
            <w:pPr>
              <w:jc w:val="center"/>
              <w:rPr>
                <w:color w:val="000000"/>
                <w:sz w:val="20"/>
                <w:szCs w:val="20"/>
              </w:rPr>
            </w:pPr>
            <w:r>
              <w:rPr>
                <w:color w:val="000000"/>
                <w:sz w:val="20"/>
                <w:szCs w:val="20"/>
              </w:rPr>
              <w:t>30 127 236</w:t>
            </w:r>
            <w:r w:rsidR="00AF39F3">
              <w:rPr>
                <w:color w:val="000000"/>
                <w:sz w:val="20"/>
                <w:szCs w:val="20"/>
              </w:rPr>
              <w:t>,</w:t>
            </w:r>
            <w:r>
              <w:rPr>
                <w:color w:val="000000"/>
                <w:sz w:val="20"/>
                <w:szCs w:val="20"/>
              </w:rPr>
              <w:t>61</w:t>
            </w:r>
          </w:p>
        </w:tc>
        <w:tc>
          <w:tcPr>
            <w:tcW w:w="1417" w:type="dxa"/>
            <w:tcBorders>
              <w:top w:val="nil"/>
              <w:left w:val="nil"/>
              <w:bottom w:val="single" w:sz="4" w:space="0" w:color="auto"/>
              <w:right w:val="single" w:sz="4" w:space="0" w:color="auto"/>
            </w:tcBorders>
            <w:noWrap/>
            <w:vAlign w:val="center"/>
            <w:hideMark/>
          </w:tcPr>
          <w:p w14:paraId="7306304F" w14:textId="3CDFD6D8" w:rsidR="005A329C" w:rsidRDefault="005A329C">
            <w:pPr>
              <w:jc w:val="center"/>
              <w:rPr>
                <w:color w:val="000000"/>
                <w:sz w:val="20"/>
                <w:szCs w:val="20"/>
              </w:rPr>
            </w:pPr>
            <w:r>
              <w:rPr>
                <w:color w:val="000000"/>
                <w:sz w:val="20"/>
                <w:szCs w:val="20"/>
              </w:rPr>
              <w:t>17 117 259</w:t>
            </w:r>
            <w:r w:rsidR="00AF39F3">
              <w:rPr>
                <w:color w:val="000000"/>
                <w:sz w:val="20"/>
                <w:szCs w:val="20"/>
              </w:rPr>
              <w:t>,</w:t>
            </w:r>
            <w:r>
              <w:rPr>
                <w:color w:val="000000"/>
                <w:sz w:val="20"/>
                <w:szCs w:val="20"/>
              </w:rPr>
              <w:t>66</w:t>
            </w:r>
          </w:p>
        </w:tc>
        <w:tc>
          <w:tcPr>
            <w:tcW w:w="1701" w:type="dxa"/>
            <w:tcBorders>
              <w:top w:val="nil"/>
              <w:left w:val="nil"/>
              <w:bottom w:val="single" w:sz="4" w:space="0" w:color="auto"/>
              <w:right w:val="single" w:sz="4" w:space="0" w:color="auto"/>
            </w:tcBorders>
            <w:vAlign w:val="center"/>
            <w:hideMark/>
          </w:tcPr>
          <w:p w14:paraId="4F784806" w14:textId="66FAAD39" w:rsidR="005A329C" w:rsidRDefault="005A329C">
            <w:pPr>
              <w:jc w:val="center"/>
              <w:rPr>
                <w:b/>
                <w:bCs/>
                <w:color w:val="000000"/>
                <w:sz w:val="20"/>
                <w:szCs w:val="20"/>
              </w:rPr>
            </w:pPr>
            <w:r>
              <w:rPr>
                <w:b/>
                <w:bCs/>
                <w:color w:val="000000"/>
                <w:sz w:val="20"/>
                <w:szCs w:val="20"/>
              </w:rPr>
              <w:t>47 244 496</w:t>
            </w:r>
            <w:r w:rsidR="00AF39F3">
              <w:rPr>
                <w:b/>
                <w:bCs/>
                <w:color w:val="000000"/>
                <w:sz w:val="20"/>
                <w:szCs w:val="20"/>
              </w:rPr>
              <w:t>,</w:t>
            </w:r>
            <w:r>
              <w:rPr>
                <w:b/>
                <w:bCs/>
                <w:color w:val="000000"/>
                <w:sz w:val="20"/>
                <w:szCs w:val="20"/>
              </w:rPr>
              <w:t>27</w:t>
            </w:r>
          </w:p>
        </w:tc>
      </w:tr>
      <w:tr w:rsidR="005A329C" w14:paraId="4B43E983" w14:textId="77777777" w:rsidTr="005A329C">
        <w:trPr>
          <w:trHeight w:val="495"/>
        </w:trPr>
        <w:tc>
          <w:tcPr>
            <w:tcW w:w="778" w:type="dxa"/>
            <w:tcBorders>
              <w:top w:val="nil"/>
              <w:left w:val="single" w:sz="4" w:space="0" w:color="auto"/>
              <w:bottom w:val="single" w:sz="4" w:space="0" w:color="auto"/>
              <w:right w:val="single" w:sz="4" w:space="0" w:color="auto"/>
            </w:tcBorders>
            <w:noWrap/>
            <w:vAlign w:val="center"/>
            <w:hideMark/>
          </w:tcPr>
          <w:p w14:paraId="671BB758" w14:textId="77777777" w:rsidR="005A329C" w:rsidRDefault="005A329C">
            <w:pPr>
              <w:jc w:val="center"/>
              <w:rPr>
                <w:color w:val="000000"/>
                <w:sz w:val="20"/>
                <w:szCs w:val="20"/>
              </w:rPr>
            </w:pPr>
            <w:r>
              <w:rPr>
                <w:color w:val="000000"/>
                <w:sz w:val="20"/>
                <w:szCs w:val="20"/>
              </w:rPr>
              <w:t>8</w:t>
            </w:r>
          </w:p>
        </w:tc>
        <w:tc>
          <w:tcPr>
            <w:tcW w:w="3895" w:type="dxa"/>
            <w:tcBorders>
              <w:top w:val="nil"/>
              <w:left w:val="nil"/>
              <w:bottom w:val="single" w:sz="4" w:space="0" w:color="auto"/>
              <w:right w:val="single" w:sz="4" w:space="0" w:color="auto"/>
            </w:tcBorders>
            <w:vAlign w:val="center"/>
            <w:hideMark/>
          </w:tcPr>
          <w:p w14:paraId="2D559CF0" w14:textId="77777777" w:rsidR="005A329C" w:rsidRDefault="005A329C">
            <w:pPr>
              <w:rPr>
                <w:color w:val="000000"/>
                <w:sz w:val="20"/>
                <w:szCs w:val="20"/>
              </w:rPr>
            </w:pPr>
            <w:r>
              <w:rPr>
                <w:color w:val="000000"/>
                <w:sz w:val="20"/>
                <w:szCs w:val="20"/>
              </w:rPr>
              <w:t xml:space="preserve">Plānotās dotācijas zaudējumu segšanai un par braukšanas maksas atvieglojumiem (31.06.00 apakšprogramma), </w:t>
            </w:r>
            <w:proofErr w:type="spellStart"/>
            <w:r>
              <w:rPr>
                <w:i/>
                <w:iCs/>
                <w:color w:val="000000"/>
                <w:sz w:val="20"/>
                <w:szCs w:val="20"/>
              </w:rPr>
              <w:t>euro</w:t>
            </w:r>
            <w:proofErr w:type="spellEnd"/>
          </w:p>
        </w:tc>
        <w:tc>
          <w:tcPr>
            <w:tcW w:w="1418" w:type="dxa"/>
            <w:tcBorders>
              <w:top w:val="nil"/>
              <w:left w:val="nil"/>
              <w:bottom w:val="single" w:sz="4" w:space="0" w:color="auto"/>
              <w:right w:val="single" w:sz="4" w:space="0" w:color="auto"/>
            </w:tcBorders>
            <w:noWrap/>
            <w:vAlign w:val="center"/>
            <w:hideMark/>
          </w:tcPr>
          <w:p w14:paraId="4872613A" w14:textId="22380845" w:rsidR="005A329C" w:rsidRDefault="005A329C">
            <w:pPr>
              <w:jc w:val="center"/>
              <w:rPr>
                <w:color w:val="000000"/>
                <w:sz w:val="20"/>
                <w:szCs w:val="20"/>
              </w:rPr>
            </w:pPr>
            <w:r>
              <w:rPr>
                <w:color w:val="000000"/>
                <w:sz w:val="20"/>
                <w:szCs w:val="20"/>
              </w:rPr>
              <w:t>20 899 091</w:t>
            </w:r>
            <w:r w:rsidR="00AF39F3">
              <w:rPr>
                <w:color w:val="000000"/>
                <w:sz w:val="20"/>
                <w:szCs w:val="20"/>
              </w:rPr>
              <w:t>,</w:t>
            </w:r>
            <w:r>
              <w:rPr>
                <w:color w:val="000000"/>
                <w:sz w:val="20"/>
                <w:szCs w:val="20"/>
              </w:rPr>
              <w:t>00</w:t>
            </w:r>
          </w:p>
        </w:tc>
        <w:tc>
          <w:tcPr>
            <w:tcW w:w="1417" w:type="dxa"/>
            <w:tcBorders>
              <w:top w:val="nil"/>
              <w:left w:val="nil"/>
              <w:bottom w:val="single" w:sz="4" w:space="0" w:color="auto"/>
              <w:right w:val="single" w:sz="4" w:space="0" w:color="auto"/>
            </w:tcBorders>
            <w:noWrap/>
            <w:vAlign w:val="center"/>
            <w:hideMark/>
          </w:tcPr>
          <w:p w14:paraId="6708D731" w14:textId="1421764E" w:rsidR="005A329C" w:rsidRDefault="005A329C">
            <w:pPr>
              <w:jc w:val="center"/>
              <w:rPr>
                <w:color w:val="000000"/>
                <w:sz w:val="20"/>
                <w:szCs w:val="20"/>
              </w:rPr>
            </w:pPr>
            <w:r>
              <w:rPr>
                <w:color w:val="000000"/>
                <w:sz w:val="20"/>
                <w:szCs w:val="20"/>
              </w:rPr>
              <w:t>12 300 203</w:t>
            </w:r>
            <w:r w:rsidR="00AF39F3">
              <w:rPr>
                <w:color w:val="000000"/>
                <w:sz w:val="20"/>
                <w:szCs w:val="20"/>
              </w:rPr>
              <w:t>,</w:t>
            </w:r>
            <w:r>
              <w:rPr>
                <w:color w:val="000000"/>
                <w:sz w:val="20"/>
                <w:szCs w:val="20"/>
              </w:rPr>
              <w:t>00</w:t>
            </w:r>
          </w:p>
        </w:tc>
        <w:tc>
          <w:tcPr>
            <w:tcW w:w="1701" w:type="dxa"/>
            <w:tcBorders>
              <w:top w:val="nil"/>
              <w:left w:val="nil"/>
              <w:bottom w:val="single" w:sz="4" w:space="0" w:color="auto"/>
              <w:right w:val="single" w:sz="4" w:space="0" w:color="auto"/>
            </w:tcBorders>
            <w:vAlign w:val="center"/>
            <w:hideMark/>
          </w:tcPr>
          <w:p w14:paraId="59346CEF" w14:textId="210338DF" w:rsidR="005A329C" w:rsidRDefault="005A329C">
            <w:pPr>
              <w:jc w:val="center"/>
              <w:rPr>
                <w:b/>
                <w:bCs/>
                <w:color w:val="000000"/>
                <w:sz w:val="20"/>
                <w:szCs w:val="20"/>
              </w:rPr>
            </w:pPr>
            <w:r>
              <w:rPr>
                <w:b/>
                <w:bCs/>
                <w:color w:val="000000"/>
                <w:sz w:val="20"/>
                <w:szCs w:val="20"/>
              </w:rPr>
              <w:t>33 199 294</w:t>
            </w:r>
            <w:r w:rsidR="00AF39F3">
              <w:rPr>
                <w:b/>
                <w:bCs/>
                <w:color w:val="000000"/>
                <w:sz w:val="20"/>
                <w:szCs w:val="20"/>
              </w:rPr>
              <w:t>,</w:t>
            </w:r>
            <w:r>
              <w:rPr>
                <w:b/>
                <w:bCs/>
                <w:color w:val="000000"/>
                <w:sz w:val="20"/>
                <w:szCs w:val="20"/>
              </w:rPr>
              <w:t>00</w:t>
            </w:r>
          </w:p>
        </w:tc>
      </w:tr>
      <w:tr w:rsidR="005A329C" w14:paraId="444814AA" w14:textId="77777777" w:rsidTr="005A329C">
        <w:trPr>
          <w:trHeight w:val="343"/>
        </w:trPr>
        <w:tc>
          <w:tcPr>
            <w:tcW w:w="778" w:type="dxa"/>
            <w:tcBorders>
              <w:top w:val="nil"/>
              <w:left w:val="single" w:sz="4" w:space="0" w:color="auto"/>
              <w:bottom w:val="single" w:sz="4" w:space="0" w:color="auto"/>
              <w:right w:val="single" w:sz="4" w:space="0" w:color="auto"/>
            </w:tcBorders>
            <w:noWrap/>
            <w:vAlign w:val="center"/>
            <w:hideMark/>
          </w:tcPr>
          <w:p w14:paraId="07621485" w14:textId="77777777" w:rsidR="005A329C" w:rsidRDefault="005A329C">
            <w:pPr>
              <w:jc w:val="center"/>
              <w:rPr>
                <w:color w:val="000000"/>
                <w:sz w:val="20"/>
                <w:szCs w:val="20"/>
              </w:rPr>
            </w:pPr>
            <w:r>
              <w:rPr>
                <w:color w:val="000000"/>
                <w:sz w:val="20"/>
                <w:szCs w:val="20"/>
              </w:rPr>
              <w:t>9</w:t>
            </w:r>
          </w:p>
        </w:tc>
        <w:tc>
          <w:tcPr>
            <w:tcW w:w="3895" w:type="dxa"/>
            <w:tcBorders>
              <w:top w:val="nil"/>
              <w:left w:val="nil"/>
              <w:bottom w:val="single" w:sz="4" w:space="0" w:color="auto"/>
              <w:right w:val="single" w:sz="4" w:space="0" w:color="auto"/>
            </w:tcBorders>
            <w:vAlign w:val="center"/>
            <w:hideMark/>
          </w:tcPr>
          <w:p w14:paraId="58B9E232" w14:textId="77777777" w:rsidR="005A329C" w:rsidRDefault="005A329C">
            <w:pPr>
              <w:rPr>
                <w:color w:val="000000"/>
                <w:sz w:val="20"/>
                <w:szCs w:val="20"/>
              </w:rPr>
            </w:pPr>
            <w:r>
              <w:rPr>
                <w:color w:val="000000"/>
                <w:sz w:val="20"/>
                <w:szCs w:val="20"/>
              </w:rPr>
              <w:t>Plānotais līdzfinansējums no pašvaldībām</w:t>
            </w:r>
          </w:p>
        </w:tc>
        <w:tc>
          <w:tcPr>
            <w:tcW w:w="1418" w:type="dxa"/>
            <w:tcBorders>
              <w:top w:val="nil"/>
              <w:left w:val="nil"/>
              <w:bottom w:val="single" w:sz="4" w:space="0" w:color="auto"/>
              <w:right w:val="single" w:sz="4" w:space="0" w:color="auto"/>
            </w:tcBorders>
            <w:noWrap/>
            <w:vAlign w:val="center"/>
            <w:hideMark/>
          </w:tcPr>
          <w:p w14:paraId="6E2774A0" w14:textId="68C5D8F9" w:rsidR="005A329C" w:rsidRDefault="005A329C">
            <w:pPr>
              <w:jc w:val="center"/>
              <w:rPr>
                <w:color w:val="000000"/>
                <w:sz w:val="20"/>
                <w:szCs w:val="20"/>
              </w:rPr>
            </w:pPr>
            <w:r>
              <w:rPr>
                <w:color w:val="000000"/>
                <w:sz w:val="20"/>
                <w:szCs w:val="20"/>
              </w:rPr>
              <w:t>130 302</w:t>
            </w:r>
            <w:r w:rsidR="00AF39F3">
              <w:rPr>
                <w:color w:val="000000"/>
                <w:sz w:val="20"/>
                <w:szCs w:val="20"/>
              </w:rPr>
              <w:t>,</w:t>
            </w:r>
            <w:r>
              <w:rPr>
                <w:color w:val="000000"/>
                <w:sz w:val="20"/>
                <w:szCs w:val="20"/>
              </w:rPr>
              <w:t>88</w:t>
            </w:r>
          </w:p>
        </w:tc>
        <w:tc>
          <w:tcPr>
            <w:tcW w:w="1417" w:type="dxa"/>
            <w:tcBorders>
              <w:top w:val="nil"/>
              <w:left w:val="nil"/>
              <w:bottom w:val="single" w:sz="4" w:space="0" w:color="auto"/>
              <w:right w:val="single" w:sz="4" w:space="0" w:color="auto"/>
            </w:tcBorders>
            <w:vAlign w:val="center"/>
            <w:hideMark/>
          </w:tcPr>
          <w:p w14:paraId="7AB1FD81" w14:textId="77777777" w:rsidR="005A329C" w:rsidRDefault="005A329C">
            <w:pPr>
              <w:jc w:val="center"/>
              <w:rPr>
                <w:color w:val="000000"/>
                <w:sz w:val="20"/>
                <w:szCs w:val="20"/>
              </w:rPr>
            </w:pPr>
            <w:r>
              <w:rPr>
                <w:color w:val="000000"/>
                <w:sz w:val="20"/>
                <w:szCs w:val="20"/>
              </w:rPr>
              <w:t>0</w:t>
            </w:r>
          </w:p>
        </w:tc>
        <w:tc>
          <w:tcPr>
            <w:tcW w:w="1701" w:type="dxa"/>
            <w:tcBorders>
              <w:top w:val="nil"/>
              <w:left w:val="nil"/>
              <w:bottom w:val="single" w:sz="4" w:space="0" w:color="auto"/>
              <w:right w:val="single" w:sz="4" w:space="0" w:color="auto"/>
            </w:tcBorders>
            <w:vAlign w:val="center"/>
            <w:hideMark/>
          </w:tcPr>
          <w:p w14:paraId="195746E9" w14:textId="6FD1106D" w:rsidR="005A329C" w:rsidRDefault="005A329C">
            <w:pPr>
              <w:jc w:val="center"/>
              <w:rPr>
                <w:b/>
                <w:bCs/>
                <w:color w:val="000000"/>
                <w:sz w:val="20"/>
                <w:szCs w:val="20"/>
              </w:rPr>
            </w:pPr>
            <w:r>
              <w:rPr>
                <w:b/>
                <w:bCs/>
                <w:color w:val="000000"/>
                <w:sz w:val="20"/>
                <w:szCs w:val="20"/>
              </w:rPr>
              <w:t>130 302</w:t>
            </w:r>
            <w:r w:rsidR="00AF39F3">
              <w:rPr>
                <w:b/>
                <w:bCs/>
                <w:color w:val="000000"/>
                <w:sz w:val="20"/>
                <w:szCs w:val="20"/>
              </w:rPr>
              <w:t>,</w:t>
            </w:r>
            <w:r>
              <w:rPr>
                <w:b/>
                <w:bCs/>
                <w:color w:val="000000"/>
                <w:sz w:val="20"/>
                <w:szCs w:val="20"/>
              </w:rPr>
              <w:t>88</w:t>
            </w:r>
          </w:p>
        </w:tc>
      </w:tr>
      <w:tr w:rsidR="005A329C" w14:paraId="300DF8E2" w14:textId="77777777" w:rsidTr="005A329C">
        <w:trPr>
          <w:trHeight w:val="495"/>
        </w:trPr>
        <w:tc>
          <w:tcPr>
            <w:tcW w:w="778" w:type="dxa"/>
            <w:tcBorders>
              <w:top w:val="nil"/>
              <w:left w:val="single" w:sz="4" w:space="0" w:color="auto"/>
              <w:bottom w:val="single" w:sz="4" w:space="0" w:color="auto"/>
              <w:right w:val="single" w:sz="4" w:space="0" w:color="auto"/>
            </w:tcBorders>
            <w:noWrap/>
            <w:vAlign w:val="center"/>
            <w:hideMark/>
          </w:tcPr>
          <w:p w14:paraId="1C4D8431" w14:textId="5695F2C9" w:rsidR="005A329C" w:rsidRDefault="005A329C">
            <w:pPr>
              <w:jc w:val="center"/>
              <w:rPr>
                <w:color w:val="000000"/>
                <w:sz w:val="20"/>
                <w:szCs w:val="20"/>
              </w:rPr>
            </w:pPr>
            <w:r>
              <w:rPr>
                <w:color w:val="000000"/>
                <w:sz w:val="20"/>
                <w:szCs w:val="20"/>
              </w:rPr>
              <w:t>10</w:t>
            </w:r>
          </w:p>
        </w:tc>
        <w:tc>
          <w:tcPr>
            <w:tcW w:w="3895" w:type="dxa"/>
            <w:tcBorders>
              <w:top w:val="nil"/>
              <w:left w:val="nil"/>
              <w:bottom w:val="single" w:sz="4" w:space="0" w:color="auto"/>
              <w:right w:val="single" w:sz="4" w:space="0" w:color="auto"/>
            </w:tcBorders>
            <w:vAlign w:val="center"/>
            <w:hideMark/>
          </w:tcPr>
          <w:p w14:paraId="64D51BBF" w14:textId="2064DED2" w:rsidR="005A329C" w:rsidRDefault="005A329C">
            <w:pPr>
              <w:rPr>
                <w:b/>
                <w:bCs/>
                <w:color w:val="000000"/>
                <w:sz w:val="20"/>
                <w:szCs w:val="20"/>
              </w:rPr>
            </w:pPr>
            <w:r>
              <w:rPr>
                <w:b/>
                <w:bCs/>
                <w:color w:val="000000"/>
                <w:sz w:val="20"/>
                <w:szCs w:val="20"/>
              </w:rPr>
              <w:t xml:space="preserve">Iztrūkums (-) / pārmaksa (+) zaudējumu segšanai, </w:t>
            </w:r>
            <w:proofErr w:type="spellStart"/>
            <w:r>
              <w:rPr>
                <w:i/>
                <w:iCs/>
                <w:color w:val="000000"/>
                <w:sz w:val="20"/>
                <w:szCs w:val="20"/>
              </w:rPr>
              <w:t>euro</w:t>
            </w:r>
            <w:proofErr w:type="spellEnd"/>
            <w:r>
              <w:rPr>
                <w:b/>
                <w:bCs/>
                <w:color w:val="000000"/>
                <w:sz w:val="20"/>
                <w:szCs w:val="20"/>
              </w:rPr>
              <w:t xml:space="preserve"> </w:t>
            </w:r>
            <w:r>
              <w:rPr>
                <w:b/>
                <w:bCs/>
                <w:color w:val="767171"/>
                <w:sz w:val="20"/>
                <w:szCs w:val="20"/>
              </w:rPr>
              <w:t>(8.rinda+9.rinda) – 7.rinda</w:t>
            </w:r>
          </w:p>
        </w:tc>
        <w:tc>
          <w:tcPr>
            <w:tcW w:w="1418" w:type="dxa"/>
            <w:tcBorders>
              <w:top w:val="nil"/>
              <w:left w:val="nil"/>
              <w:bottom w:val="single" w:sz="4" w:space="0" w:color="auto"/>
              <w:right w:val="single" w:sz="4" w:space="0" w:color="auto"/>
            </w:tcBorders>
            <w:noWrap/>
            <w:vAlign w:val="center"/>
            <w:hideMark/>
          </w:tcPr>
          <w:p w14:paraId="5E966752" w14:textId="622509B4" w:rsidR="005A329C" w:rsidRDefault="005A329C">
            <w:pPr>
              <w:jc w:val="center"/>
              <w:rPr>
                <w:b/>
                <w:bCs/>
                <w:color w:val="000000"/>
                <w:sz w:val="20"/>
                <w:szCs w:val="20"/>
              </w:rPr>
            </w:pPr>
            <w:r>
              <w:rPr>
                <w:b/>
                <w:bCs/>
                <w:color w:val="000000"/>
                <w:sz w:val="20"/>
                <w:szCs w:val="20"/>
              </w:rPr>
              <w:t>-9 097 842</w:t>
            </w:r>
            <w:r w:rsidR="00AF39F3">
              <w:rPr>
                <w:b/>
                <w:bCs/>
                <w:color w:val="000000"/>
                <w:sz w:val="20"/>
                <w:szCs w:val="20"/>
              </w:rPr>
              <w:t>,</w:t>
            </w:r>
            <w:r>
              <w:rPr>
                <w:b/>
                <w:bCs/>
                <w:color w:val="000000"/>
                <w:sz w:val="20"/>
                <w:szCs w:val="20"/>
              </w:rPr>
              <w:t>73</w:t>
            </w:r>
          </w:p>
        </w:tc>
        <w:tc>
          <w:tcPr>
            <w:tcW w:w="1417" w:type="dxa"/>
            <w:tcBorders>
              <w:top w:val="nil"/>
              <w:left w:val="nil"/>
              <w:bottom w:val="single" w:sz="4" w:space="0" w:color="auto"/>
              <w:right w:val="single" w:sz="4" w:space="0" w:color="auto"/>
            </w:tcBorders>
            <w:noWrap/>
            <w:vAlign w:val="center"/>
            <w:hideMark/>
          </w:tcPr>
          <w:p w14:paraId="4B069512" w14:textId="00C073CA" w:rsidR="005A329C" w:rsidRDefault="005A329C">
            <w:pPr>
              <w:jc w:val="center"/>
              <w:rPr>
                <w:b/>
                <w:bCs/>
                <w:color w:val="000000"/>
                <w:sz w:val="20"/>
                <w:szCs w:val="20"/>
              </w:rPr>
            </w:pPr>
            <w:r>
              <w:rPr>
                <w:b/>
                <w:bCs/>
                <w:color w:val="000000"/>
                <w:sz w:val="20"/>
                <w:szCs w:val="20"/>
              </w:rPr>
              <w:t>-4 817 056</w:t>
            </w:r>
            <w:r w:rsidR="00AF39F3">
              <w:rPr>
                <w:b/>
                <w:bCs/>
                <w:color w:val="000000"/>
                <w:sz w:val="20"/>
                <w:szCs w:val="20"/>
              </w:rPr>
              <w:t>,</w:t>
            </w:r>
            <w:r>
              <w:rPr>
                <w:b/>
                <w:bCs/>
                <w:color w:val="000000"/>
                <w:sz w:val="20"/>
                <w:szCs w:val="20"/>
              </w:rPr>
              <w:t>66</w:t>
            </w:r>
          </w:p>
        </w:tc>
        <w:tc>
          <w:tcPr>
            <w:tcW w:w="1701" w:type="dxa"/>
            <w:tcBorders>
              <w:top w:val="nil"/>
              <w:left w:val="nil"/>
              <w:bottom w:val="single" w:sz="4" w:space="0" w:color="auto"/>
              <w:right w:val="single" w:sz="4" w:space="0" w:color="auto"/>
            </w:tcBorders>
            <w:vAlign w:val="center"/>
            <w:hideMark/>
          </w:tcPr>
          <w:p w14:paraId="5691BD09" w14:textId="532B11A3" w:rsidR="005A329C" w:rsidRDefault="005A329C">
            <w:pPr>
              <w:jc w:val="center"/>
              <w:rPr>
                <w:b/>
                <w:bCs/>
                <w:color w:val="000000"/>
                <w:sz w:val="20"/>
                <w:szCs w:val="20"/>
              </w:rPr>
            </w:pPr>
            <w:r>
              <w:rPr>
                <w:b/>
                <w:bCs/>
                <w:color w:val="000000"/>
                <w:sz w:val="20"/>
                <w:szCs w:val="20"/>
              </w:rPr>
              <w:t>-13 914 899</w:t>
            </w:r>
            <w:r w:rsidR="00AF39F3">
              <w:rPr>
                <w:b/>
                <w:bCs/>
                <w:color w:val="000000"/>
                <w:sz w:val="20"/>
                <w:szCs w:val="20"/>
              </w:rPr>
              <w:t>,</w:t>
            </w:r>
            <w:r>
              <w:rPr>
                <w:b/>
                <w:bCs/>
                <w:color w:val="000000"/>
                <w:sz w:val="20"/>
                <w:szCs w:val="20"/>
              </w:rPr>
              <w:t>39</w:t>
            </w:r>
          </w:p>
        </w:tc>
      </w:tr>
      <w:tr w:rsidR="005A329C" w14:paraId="7AB9E0DF" w14:textId="77777777" w:rsidTr="005A329C">
        <w:trPr>
          <w:trHeight w:val="540"/>
        </w:trPr>
        <w:tc>
          <w:tcPr>
            <w:tcW w:w="9209" w:type="dxa"/>
            <w:gridSpan w:val="5"/>
            <w:tcBorders>
              <w:top w:val="single" w:sz="4" w:space="0" w:color="auto"/>
              <w:left w:val="single" w:sz="4" w:space="0" w:color="auto"/>
              <w:bottom w:val="single" w:sz="4" w:space="0" w:color="auto"/>
              <w:right w:val="single" w:sz="4" w:space="0" w:color="auto"/>
            </w:tcBorders>
            <w:vAlign w:val="center"/>
            <w:hideMark/>
          </w:tcPr>
          <w:p w14:paraId="2311BE2F" w14:textId="77777777" w:rsidR="005A329C" w:rsidRDefault="005A329C">
            <w:pPr>
              <w:rPr>
                <w:color w:val="000000"/>
                <w:sz w:val="18"/>
                <w:szCs w:val="18"/>
              </w:rPr>
            </w:pPr>
            <w:r>
              <w:rPr>
                <w:color w:val="000000"/>
                <w:sz w:val="18"/>
                <w:szCs w:val="18"/>
              </w:rPr>
              <w:t xml:space="preserve">* Prognozētie izdevumi, ņemot vērā pieaugošo cenu izmaiņas energoresursiem, izejmateriāliem, kā arī pakalpojumiem, kas nodrošina saimnieciskos procesus, kā arī līgumos paredzētās indeksācijas. </w:t>
            </w:r>
          </w:p>
        </w:tc>
      </w:tr>
      <w:tr w:rsidR="005A329C" w14:paraId="11F75341" w14:textId="77777777" w:rsidTr="005A329C">
        <w:trPr>
          <w:trHeight w:val="772"/>
        </w:trPr>
        <w:tc>
          <w:tcPr>
            <w:tcW w:w="9209" w:type="dxa"/>
            <w:gridSpan w:val="5"/>
            <w:tcBorders>
              <w:top w:val="single" w:sz="4" w:space="0" w:color="auto"/>
              <w:left w:val="single" w:sz="4" w:space="0" w:color="auto"/>
              <w:bottom w:val="single" w:sz="4" w:space="0" w:color="auto"/>
              <w:right w:val="single" w:sz="4" w:space="0" w:color="auto"/>
            </w:tcBorders>
            <w:vAlign w:val="center"/>
            <w:hideMark/>
          </w:tcPr>
          <w:p w14:paraId="47F4B602" w14:textId="1B1E3847" w:rsidR="005A329C" w:rsidRDefault="005A329C">
            <w:pPr>
              <w:rPr>
                <w:color w:val="000000"/>
                <w:sz w:val="18"/>
                <w:szCs w:val="18"/>
              </w:rPr>
            </w:pPr>
            <w:r>
              <w:rPr>
                <w:color w:val="000000"/>
                <w:sz w:val="18"/>
                <w:szCs w:val="18"/>
              </w:rPr>
              <w:t>** Zaudējumu kompensācija ir noteikta atbilstoši katram sabiedriskā transporta pakalpojumu līgumā noteiktajam kompensācijas veidam – proti, reģionālās nozīmes pārvadājumos ar vilcieniem atbilstoši MK noteikumu Nr.435 2.1., 2.5., 51. un 53.punktā noteiktajā kārtībā un reģionālās nozīmes pārvadājumos ar autobusiem atbilstoši MK noteikumu Nr.435 56.punktam un sabiedriskā transporta pakalpojumu līgumos noteiktajai līgumcenai par veikto kilometru.</w:t>
            </w:r>
          </w:p>
        </w:tc>
      </w:tr>
    </w:tbl>
    <w:p w14:paraId="54C0968A" w14:textId="77777777" w:rsidR="005A329C" w:rsidRDefault="005A329C" w:rsidP="003B3AF1">
      <w:pPr>
        <w:ind w:firstLine="709"/>
        <w:jc w:val="both"/>
        <w:rPr>
          <w:rFonts w:eastAsia="Calibri"/>
          <w:lang w:eastAsia="en-US"/>
        </w:rPr>
      </w:pPr>
    </w:p>
    <w:p w14:paraId="60A05B4D" w14:textId="564C7681" w:rsidR="00867980" w:rsidRPr="00725CD2" w:rsidRDefault="001606CE">
      <w:pPr>
        <w:pStyle w:val="ListParagraph"/>
        <w:numPr>
          <w:ilvl w:val="0"/>
          <w:numId w:val="3"/>
        </w:numPr>
        <w:jc w:val="both"/>
        <w:rPr>
          <w:rFonts w:eastAsia="Calibri"/>
          <w:b/>
          <w:bCs/>
          <w:lang w:eastAsia="en-US"/>
        </w:rPr>
      </w:pPr>
      <w:r w:rsidRPr="00725CD2">
        <w:rPr>
          <w:rFonts w:eastAsia="Calibri"/>
          <w:b/>
          <w:bCs/>
          <w:lang w:eastAsia="en-US"/>
        </w:rPr>
        <w:t>Komercpārvadājumi un braukšanas maksas atvieglojumu kompensēšana</w:t>
      </w:r>
    </w:p>
    <w:p w14:paraId="42653443" w14:textId="77777777" w:rsidR="00867980" w:rsidRDefault="00867980" w:rsidP="003B3AF1">
      <w:pPr>
        <w:ind w:firstLine="709"/>
        <w:jc w:val="both"/>
        <w:rPr>
          <w:rFonts w:eastAsia="Calibri"/>
          <w:lang w:eastAsia="en-US"/>
        </w:rPr>
      </w:pPr>
    </w:p>
    <w:p w14:paraId="4066ECE2" w14:textId="39C0805F" w:rsidR="00E00EB4" w:rsidRPr="0064780C" w:rsidRDefault="001606CE">
      <w:pPr>
        <w:pStyle w:val="ListParagraph"/>
        <w:numPr>
          <w:ilvl w:val="1"/>
          <w:numId w:val="12"/>
        </w:numPr>
        <w:shd w:val="clear" w:color="auto" w:fill="FFFFFF" w:themeFill="background1"/>
        <w:jc w:val="both"/>
        <w:rPr>
          <w:rFonts w:eastAsiaTheme="minorHAnsi"/>
          <w:b/>
          <w:bCs/>
          <w:lang w:eastAsia="en-US"/>
        </w:rPr>
      </w:pPr>
      <w:r>
        <w:rPr>
          <w:rFonts w:eastAsiaTheme="minorHAnsi"/>
          <w:b/>
          <w:bCs/>
          <w:lang w:eastAsia="en-US"/>
        </w:rPr>
        <w:t>Normatīvā regulējuma izmaiņas</w:t>
      </w:r>
      <w:r w:rsidR="00EF6762" w:rsidRPr="0064780C">
        <w:rPr>
          <w:rFonts w:eastAsiaTheme="minorHAnsi"/>
          <w:b/>
          <w:bCs/>
          <w:lang w:eastAsia="en-US"/>
        </w:rPr>
        <w:t xml:space="preserve">  </w:t>
      </w:r>
    </w:p>
    <w:p w14:paraId="0FD7AB7A" w14:textId="5CD1BDA3" w:rsidR="00EE0F43" w:rsidRPr="00EE0F43" w:rsidRDefault="00EE0F43" w:rsidP="00EE0F43">
      <w:pPr>
        <w:shd w:val="clear" w:color="auto" w:fill="FFFFFF" w:themeFill="background1"/>
        <w:ind w:firstLine="709"/>
        <w:jc w:val="both"/>
        <w:rPr>
          <w:rFonts w:eastAsiaTheme="minorHAnsi"/>
          <w:bCs/>
          <w:lang w:eastAsia="en-US"/>
        </w:rPr>
      </w:pPr>
      <w:r>
        <w:rPr>
          <w:rFonts w:eastAsiaTheme="minorHAnsi"/>
          <w:lang w:eastAsia="en-US"/>
        </w:rPr>
        <w:t>V</w:t>
      </w:r>
      <w:r w:rsidRPr="00EE0F43">
        <w:rPr>
          <w:rFonts w:eastAsiaTheme="minorHAnsi"/>
          <w:lang w:eastAsia="en-US"/>
        </w:rPr>
        <w:t xml:space="preserve">alsts budžeta 31.06.00 apakšprogrammā “Dotācija zaudējumu segšanai sabiedriskā transporta pakalpojumu sniedzējiem” EKK 3000 </w:t>
      </w:r>
      <w:r w:rsidRPr="00EE0F43">
        <w:rPr>
          <w:rFonts w:eastAsiaTheme="minorHAnsi"/>
          <w:i/>
          <w:iCs/>
          <w:lang w:eastAsia="en-US"/>
        </w:rPr>
        <w:t>Subsīdijas un dotācijas</w:t>
      </w:r>
      <w:r w:rsidRPr="00EE0F43">
        <w:rPr>
          <w:rFonts w:eastAsiaTheme="minorHAnsi"/>
          <w:lang w:eastAsia="en-US"/>
        </w:rPr>
        <w:t xml:space="preserve"> 2025</w:t>
      </w:r>
      <w:r w:rsidR="0051357B">
        <w:rPr>
          <w:rFonts w:eastAsiaTheme="minorHAnsi"/>
          <w:lang w:eastAsia="en-US"/>
        </w:rPr>
        <w:t>. gad</w:t>
      </w:r>
      <w:r w:rsidRPr="00EE0F43">
        <w:rPr>
          <w:rFonts w:eastAsiaTheme="minorHAnsi"/>
          <w:lang w:eastAsia="en-US"/>
        </w:rPr>
        <w:t xml:space="preserve">ā </w:t>
      </w:r>
      <w:r>
        <w:rPr>
          <w:rFonts w:eastAsiaTheme="minorHAnsi"/>
          <w:lang w:eastAsia="en-US"/>
        </w:rPr>
        <w:t xml:space="preserve">un </w:t>
      </w:r>
      <w:r w:rsidR="0051357B">
        <w:rPr>
          <w:rFonts w:eastAsiaTheme="minorHAnsi"/>
          <w:lang w:eastAsia="en-US"/>
        </w:rPr>
        <w:t>2026. gad</w:t>
      </w:r>
      <w:r>
        <w:rPr>
          <w:rFonts w:eastAsiaTheme="minorHAnsi"/>
          <w:lang w:eastAsia="en-US"/>
        </w:rPr>
        <w:t xml:space="preserve">ā </w:t>
      </w:r>
      <w:r w:rsidRPr="00EE0F43">
        <w:rPr>
          <w:rFonts w:eastAsiaTheme="minorHAnsi"/>
          <w:lang w:eastAsia="en-US"/>
        </w:rPr>
        <w:t xml:space="preserve">ir paredzēts finansējums komercpārvadājumiem atbilstoši normatīvajos aktos noteiktajam regulējumam – </w:t>
      </w:r>
      <w:r w:rsidRPr="00EE0F43">
        <w:rPr>
          <w:rFonts w:eastAsiaTheme="minorHAnsi"/>
          <w:b/>
          <w:bCs/>
          <w:lang w:eastAsia="en-US"/>
        </w:rPr>
        <w:t xml:space="preserve">850 000 </w:t>
      </w:r>
      <w:proofErr w:type="spellStart"/>
      <w:r w:rsidR="0064780C" w:rsidRPr="0064780C">
        <w:rPr>
          <w:rFonts w:eastAsiaTheme="minorHAnsi"/>
          <w:b/>
          <w:bCs/>
          <w:i/>
          <w:iCs/>
          <w:lang w:eastAsia="en-US"/>
        </w:rPr>
        <w:t>euro</w:t>
      </w:r>
      <w:proofErr w:type="spellEnd"/>
      <w:r w:rsidR="00DF77C6">
        <w:rPr>
          <w:rFonts w:eastAsiaTheme="minorHAnsi"/>
          <w:b/>
          <w:bCs/>
          <w:lang w:eastAsia="en-US"/>
        </w:rPr>
        <w:t xml:space="preserve"> </w:t>
      </w:r>
      <w:r w:rsidR="00DF77C6" w:rsidRPr="00DF77C6">
        <w:rPr>
          <w:rFonts w:eastAsiaTheme="minorHAnsi"/>
          <w:lang w:eastAsia="en-US"/>
        </w:rPr>
        <w:t>ik gadu</w:t>
      </w:r>
      <w:r w:rsidRPr="00EE0F43">
        <w:rPr>
          <w:rFonts w:eastAsiaTheme="minorHAnsi"/>
          <w:lang w:eastAsia="en-US"/>
        </w:rPr>
        <w:t>, kas tika pārdalīts ar Ministru kabineta 2024</w:t>
      </w:r>
      <w:r w:rsidR="0051357B">
        <w:rPr>
          <w:rFonts w:eastAsiaTheme="minorHAnsi"/>
          <w:lang w:eastAsia="en-US"/>
        </w:rPr>
        <w:t>. gad</w:t>
      </w:r>
      <w:r w:rsidRPr="00EE0F43">
        <w:rPr>
          <w:rFonts w:eastAsiaTheme="minorHAnsi"/>
          <w:lang w:eastAsia="en-US"/>
        </w:rPr>
        <w:t xml:space="preserve">a 20.augusta sēdē (prot. Nr.32, 61.§) atbalstīto Satiksmes ministrijas priekšlikumu no prioritārā pasākuma “Braukšanas maksas atvieglojumi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w:t>
      </w:r>
      <w:proofErr w:type="spellStart"/>
      <w:r w:rsidRPr="00EE0F43">
        <w:rPr>
          <w:rFonts w:eastAsiaTheme="minorHAnsi"/>
          <w:lang w:eastAsia="en-US"/>
        </w:rPr>
        <w:t>valstspilsētu</w:t>
      </w:r>
      <w:proofErr w:type="spellEnd"/>
      <w:r w:rsidRPr="00EE0F43">
        <w:rPr>
          <w:rFonts w:eastAsiaTheme="minorHAnsi"/>
          <w:lang w:eastAsia="en-US"/>
        </w:rPr>
        <w:t xml:space="preserve"> pašvaldību organizētajos pārvadājumos”. </w:t>
      </w:r>
    </w:p>
    <w:p w14:paraId="5FDA1B2B" w14:textId="7564F73E" w:rsidR="00EE0F43" w:rsidRPr="00EE0F43" w:rsidRDefault="00EE0F43" w:rsidP="00EE0F43">
      <w:pPr>
        <w:shd w:val="clear" w:color="auto" w:fill="FFFFFF" w:themeFill="background1"/>
        <w:ind w:firstLine="709"/>
        <w:jc w:val="both"/>
        <w:rPr>
          <w:rFonts w:eastAsiaTheme="minorHAnsi"/>
          <w:lang w:eastAsia="en-US"/>
        </w:rPr>
      </w:pPr>
      <w:r w:rsidRPr="00EE0F43">
        <w:rPr>
          <w:rFonts w:eastAsiaTheme="minorHAnsi"/>
          <w:lang w:eastAsia="en-US"/>
        </w:rPr>
        <w:t>2025</w:t>
      </w:r>
      <w:r w:rsidR="0051357B">
        <w:rPr>
          <w:rFonts w:eastAsiaTheme="minorHAnsi"/>
          <w:lang w:eastAsia="en-US"/>
        </w:rPr>
        <w:t>. gad</w:t>
      </w:r>
      <w:r w:rsidRPr="00EE0F43">
        <w:rPr>
          <w:rFonts w:eastAsiaTheme="minorHAnsi"/>
          <w:lang w:eastAsia="en-US"/>
        </w:rPr>
        <w:t>a 24.</w:t>
      </w:r>
      <w:r w:rsidR="00ED60D0">
        <w:rPr>
          <w:rFonts w:eastAsiaTheme="minorHAnsi"/>
          <w:lang w:eastAsia="en-US"/>
        </w:rPr>
        <w:t> </w:t>
      </w:r>
      <w:r w:rsidRPr="00EE0F43">
        <w:rPr>
          <w:rFonts w:eastAsiaTheme="minorHAnsi"/>
          <w:lang w:eastAsia="en-US"/>
        </w:rPr>
        <w:t xml:space="preserve">oktobrī ir stājušās spēkā izmaiņas </w:t>
      </w:r>
      <w:r w:rsidR="000005E9">
        <w:rPr>
          <w:rFonts w:eastAsiaTheme="minorHAnsi"/>
          <w:lang w:eastAsia="en-US"/>
        </w:rPr>
        <w:t>STP likumā</w:t>
      </w:r>
      <w:r w:rsidRPr="00EE0F43">
        <w:rPr>
          <w:rFonts w:eastAsiaTheme="minorHAnsi"/>
          <w:lang w:eastAsia="en-US"/>
        </w:rPr>
        <w:t xml:space="preserve">, kur šī likuma 12. panta ceturtā daļa nosaka, ka sabiedriskā transporta pakalpojumu sniedzējiem komerciālajos maršrutos ar autobusiem vai pa dzelzceļu ir tiesības prasīt valstij kompensēt izdevumus par pārvadātajiem pasažieriem, kuri izmanto Ministru kabineta noteikumos noteiktos braukšanas maksas atvieglojumus. Saskaņā ar </w:t>
      </w:r>
      <w:r w:rsidR="000005E9">
        <w:rPr>
          <w:rFonts w:eastAsiaTheme="minorHAnsi"/>
          <w:lang w:eastAsia="en-US"/>
        </w:rPr>
        <w:t>STP likuma</w:t>
      </w:r>
      <w:r w:rsidRPr="00EE0F43">
        <w:rPr>
          <w:rFonts w:eastAsiaTheme="minorHAnsi"/>
          <w:lang w:eastAsia="en-US"/>
        </w:rPr>
        <w:t xml:space="preserve"> pārejas noteikumu 35. punktu zaudējumus, kas sabiedriskā transporta pakalpojumu sniedzējam radušies pirms šā likuma 12. panta ceturtajā daļā minēto noteikumu spēkā stāšanās dienas par tādu pasažieru pārvadājumiem komerciālajos maršrutos, kuri izmanto Ministru kabineta noteikumos noteiktos braukšanas maksas atvieglojumus, kompensē, nepārsniedzot attiecīgā dotētā reģionālā sabiedriskā transporta tarifa apmēru vai braukšanas maksu faktiskajā apmērā, ja tā ir zemāka par dotēto reģionālo sabiedriskā transporta tarifu. Pēc </w:t>
      </w:r>
      <w:r w:rsidR="000005E9">
        <w:rPr>
          <w:rFonts w:eastAsiaTheme="minorHAnsi"/>
          <w:lang w:eastAsia="en-US"/>
        </w:rPr>
        <w:t>STP</w:t>
      </w:r>
      <w:r w:rsidRPr="00EE0F43">
        <w:rPr>
          <w:rFonts w:eastAsiaTheme="minorHAnsi"/>
          <w:lang w:eastAsia="en-US"/>
        </w:rPr>
        <w:t xml:space="preserve"> likuma 12. panta ceturtajā daļā minēto noteikumu spēkā stāšanās dienas pārvadātājs var pieprasīt papildus kompensēt zaudējumus par iepriekšējo periodu, ja attiecīgie Ministru kabineta noteikumi nosaka lielāku kompensācijas apmēru. </w:t>
      </w:r>
    </w:p>
    <w:p w14:paraId="6C3A7AEA" w14:textId="3D6E0E58" w:rsidR="000E5884" w:rsidRPr="000E5884" w:rsidRDefault="000005E9" w:rsidP="000E5884">
      <w:pPr>
        <w:shd w:val="clear" w:color="auto" w:fill="FFFFFF" w:themeFill="background1"/>
        <w:ind w:firstLine="709"/>
        <w:jc w:val="both"/>
        <w:rPr>
          <w:rFonts w:eastAsiaTheme="minorHAnsi"/>
          <w:lang w:eastAsia="en-US"/>
        </w:rPr>
      </w:pPr>
      <w:r>
        <w:rPr>
          <w:rFonts w:eastAsiaTheme="minorHAnsi"/>
          <w:lang w:eastAsia="en-US"/>
        </w:rPr>
        <w:lastRenderedPageBreak/>
        <w:t>2025</w:t>
      </w:r>
      <w:r w:rsidR="0051357B">
        <w:rPr>
          <w:rFonts w:eastAsiaTheme="minorHAnsi"/>
          <w:lang w:eastAsia="en-US"/>
        </w:rPr>
        <w:t>. gad</w:t>
      </w:r>
      <w:r>
        <w:rPr>
          <w:rFonts w:eastAsiaTheme="minorHAnsi"/>
          <w:lang w:eastAsia="en-US"/>
        </w:rPr>
        <w:t xml:space="preserve">a </w:t>
      </w:r>
      <w:r w:rsidR="0061043B">
        <w:rPr>
          <w:rFonts w:eastAsiaTheme="minorHAnsi"/>
          <w:lang w:eastAsia="en-US"/>
        </w:rPr>
        <w:t>22</w:t>
      </w:r>
      <w:r>
        <w:rPr>
          <w:rFonts w:eastAsiaTheme="minorHAnsi"/>
          <w:lang w:eastAsia="en-US"/>
        </w:rPr>
        <w:t>.decembr</w:t>
      </w:r>
      <w:r w:rsidR="0061043B">
        <w:rPr>
          <w:rFonts w:eastAsiaTheme="minorHAnsi"/>
          <w:lang w:eastAsia="en-US"/>
        </w:rPr>
        <w:t xml:space="preserve">ī </w:t>
      </w:r>
      <w:r>
        <w:rPr>
          <w:rFonts w:eastAsiaTheme="minorHAnsi"/>
          <w:lang w:eastAsia="en-US"/>
        </w:rPr>
        <w:t xml:space="preserve">pieņemtās izmaiņas </w:t>
      </w:r>
      <w:r w:rsidR="000E5884" w:rsidRPr="000E5884">
        <w:rPr>
          <w:rFonts w:eastAsiaTheme="minorHAnsi"/>
          <w:lang w:eastAsia="en-US"/>
        </w:rPr>
        <w:t>MK noteikum</w:t>
      </w:r>
      <w:r w:rsidR="0064780C">
        <w:rPr>
          <w:rFonts w:eastAsiaTheme="minorHAnsi"/>
          <w:lang w:eastAsia="en-US"/>
        </w:rPr>
        <w:t>os</w:t>
      </w:r>
      <w:r w:rsidR="000E5884" w:rsidRPr="000E5884">
        <w:rPr>
          <w:rFonts w:eastAsiaTheme="minorHAnsi"/>
          <w:lang w:eastAsia="en-US"/>
        </w:rPr>
        <w:t xml:space="preserve"> Nr.435 </w:t>
      </w:r>
      <w:r w:rsidR="0061043B">
        <w:rPr>
          <w:rFonts w:eastAsiaTheme="minorHAnsi"/>
          <w:lang w:eastAsia="en-US"/>
        </w:rPr>
        <w:t xml:space="preserve">paredz, ka </w:t>
      </w:r>
      <w:r w:rsidR="000E5884" w:rsidRPr="000E5884">
        <w:rPr>
          <w:rFonts w:eastAsiaTheme="minorHAnsi"/>
          <w:lang w:eastAsia="en-US"/>
        </w:rPr>
        <w:t>izdevumu kompensācija komerciālajam pārvadātājam ir piemērojama no brīža, kad tiek uzsākta sabiedriskā transporta pakalpojuma sniegšana attiecīgajā komerciālajā maršrutā</w:t>
      </w:r>
      <w:r w:rsidR="0061043B">
        <w:rPr>
          <w:rStyle w:val="FootnoteReference"/>
          <w:rFonts w:eastAsiaTheme="minorHAnsi"/>
          <w:lang w:eastAsia="en-US"/>
        </w:rPr>
        <w:footnoteReference w:id="11"/>
      </w:r>
      <w:r w:rsidR="000E5884" w:rsidRPr="000E5884">
        <w:rPr>
          <w:rFonts w:eastAsiaTheme="minorHAnsi"/>
          <w:lang w:eastAsia="en-US"/>
        </w:rPr>
        <w:t>.</w:t>
      </w:r>
    </w:p>
    <w:p w14:paraId="3766BE63" w14:textId="77777777" w:rsidR="000E5884" w:rsidRDefault="000E5884" w:rsidP="000E5884">
      <w:pPr>
        <w:shd w:val="clear" w:color="auto" w:fill="FFFFFF" w:themeFill="background1"/>
        <w:ind w:firstLine="709"/>
        <w:jc w:val="both"/>
        <w:rPr>
          <w:rFonts w:eastAsiaTheme="minorHAnsi"/>
          <w:lang w:eastAsia="en-US"/>
        </w:rPr>
      </w:pPr>
      <w:r w:rsidRPr="000E5884">
        <w:rPr>
          <w:rFonts w:eastAsiaTheme="minorHAnsi"/>
          <w:lang w:eastAsia="en-US"/>
        </w:rPr>
        <w:t>Pamatojoties uz MK noteikumu Nr.435 106.1. apakšpunktu, 106.2. apakšpunktu un 106.3. apakšpunktu, komerciālais pārvadātājs Administratīvā procesa likumā noteiktajā kārtībā iesniedz ATD iesniegumu par izdevumu kompensāciju un nodrošina ticamus un tiesiski pārbaudāmus datus par to pārvadāto pasažieru skaitu, kuri izmanto Ministru kabineta noteikumos noteiktos braukšanas maksas atvieglojumus. ATD izskata iesniegumu Administratīvā procesa likumā noteiktajā kārtībā, pārbauda komerciālā pārvadātāja iesniegumā norādītos datus un aprēķina izdevumu kompensācijas apmēru. ATD Administratīvā procesa likumā noteiktajā kārtībā un termiņā pieņem lēmumu par izdevumu kompensāciju komerciālajam pārvadātājam vai pamatotu izdevumu kompensācijas izmaksas atteikumu.</w:t>
      </w:r>
    </w:p>
    <w:p w14:paraId="360D0E92" w14:textId="77777777" w:rsidR="001606CE" w:rsidRPr="000E5884" w:rsidRDefault="001606CE" w:rsidP="000E5884">
      <w:pPr>
        <w:shd w:val="clear" w:color="auto" w:fill="FFFFFF" w:themeFill="background1"/>
        <w:ind w:firstLine="709"/>
        <w:jc w:val="both"/>
        <w:rPr>
          <w:rFonts w:eastAsiaTheme="minorHAnsi"/>
          <w:lang w:eastAsia="en-US"/>
        </w:rPr>
      </w:pPr>
    </w:p>
    <w:p w14:paraId="47AAAA0E" w14:textId="0228ADD8" w:rsidR="001606CE" w:rsidRPr="0064780C" w:rsidRDefault="0023408D">
      <w:pPr>
        <w:pStyle w:val="ListParagraph"/>
        <w:numPr>
          <w:ilvl w:val="1"/>
          <w:numId w:val="12"/>
        </w:numPr>
        <w:shd w:val="clear" w:color="auto" w:fill="FFFFFF" w:themeFill="background1"/>
        <w:jc w:val="both"/>
        <w:rPr>
          <w:rFonts w:eastAsiaTheme="minorHAnsi"/>
          <w:b/>
          <w:bCs/>
          <w:lang w:eastAsia="en-US"/>
        </w:rPr>
      </w:pPr>
      <w:r>
        <w:rPr>
          <w:rFonts w:eastAsiaTheme="minorHAnsi"/>
          <w:b/>
          <w:bCs/>
          <w:lang w:eastAsia="en-US"/>
        </w:rPr>
        <w:t>Komercpārvadājumu kompensāciju izlietojums un finansējuma nepieciešamība</w:t>
      </w:r>
      <w:r w:rsidR="001606CE" w:rsidRPr="0064780C">
        <w:rPr>
          <w:rFonts w:eastAsiaTheme="minorHAnsi"/>
          <w:b/>
          <w:bCs/>
          <w:lang w:eastAsia="en-US"/>
        </w:rPr>
        <w:t xml:space="preserve">  </w:t>
      </w:r>
    </w:p>
    <w:p w14:paraId="77CE0275" w14:textId="108E3165" w:rsidR="00E00EB4" w:rsidRDefault="00DF77C6" w:rsidP="00012F4B">
      <w:pPr>
        <w:shd w:val="clear" w:color="auto" w:fill="FFFFFF" w:themeFill="background1"/>
        <w:ind w:firstLine="709"/>
        <w:jc w:val="both"/>
        <w:rPr>
          <w:rFonts w:eastAsiaTheme="minorHAnsi"/>
          <w:lang w:eastAsia="en-US"/>
        </w:rPr>
      </w:pPr>
      <w:r>
        <w:rPr>
          <w:rFonts w:eastAsiaTheme="minorHAnsi"/>
          <w:lang w:eastAsia="en-US"/>
        </w:rPr>
        <w:t>2025</w:t>
      </w:r>
      <w:r w:rsidR="0051357B">
        <w:rPr>
          <w:rFonts w:eastAsiaTheme="minorHAnsi"/>
          <w:lang w:eastAsia="en-US"/>
        </w:rPr>
        <w:t>. gad</w:t>
      </w:r>
      <w:r>
        <w:rPr>
          <w:rFonts w:eastAsiaTheme="minorHAnsi"/>
          <w:lang w:eastAsia="en-US"/>
        </w:rPr>
        <w:t xml:space="preserve">a nogalē un </w:t>
      </w:r>
      <w:r w:rsidR="0051357B">
        <w:rPr>
          <w:rFonts w:eastAsiaTheme="minorHAnsi"/>
          <w:lang w:eastAsia="en-US"/>
        </w:rPr>
        <w:t>2026. gad</w:t>
      </w:r>
      <w:r>
        <w:rPr>
          <w:rFonts w:eastAsiaTheme="minorHAnsi"/>
          <w:lang w:eastAsia="en-US"/>
        </w:rPr>
        <w:t>ā ir saņemti visu pārvadātāju, kas sniedz vai iepriekš snieguši sabiedriskā transporta pakalpojumus reisos uz komerciāliem principiem</w:t>
      </w:r>
      <w:r w:rsidR="00EE404D">
        <w:rPr>
          <w:rFonts w:eastAsiaTheme="minorHAnsi"/>
          <w:lang w:eastAsia="en-US"/>
        </w:rPr>
        <w:t>, iesniegumi par  kompensācijas izmaksu aptverot laika periodu no 2021</w:t>
      </w:r>
      <w:r w:rsidR="0051357B">
        <w:rPr>
          <w:rFonts w:eastAsiaTheme="minorHAnsi"/>
          <w:lang w:eastAsia="en-US"/>
        </w:rPr>
        <w:t>. gad</w:t>
      </w:r>
      <w:r w:rsidR="00EE404D">
        <w:rPr>
          <w:rFonts w:eastAsiaTheme="minorHAnsi"/>
          <w:lang w:eastAsia="en-US"/>
        </w:rPr>
        <w:t xml:space="preserve">a septembra līdz </w:t>
      </w:r>
      <w:r w:rsidR="0051357B">
        <w:rPr>
          <w:rFonts w:eastAsiaTheme="minorHAnsi"/>
          <w:lang w:eastAsia="en-US"/>
        </w:rPr>
        <w:t>2026. gad</w:t>
      </w:r>
      <w:r w:rsidR="00EE404D">
        <w:rPr>
          <w:rFonts w:eastAsiaTheme="minorHAnsi"/>
          <w:lang w:eastAsia="en-US"/>
        </w:rPr>
        <w:t>a otrajam ceturksnim</w:t>
      </w:r>
      <w:r>
        <w:rPr>
          <w:rFonts w:eastAsiaTheme="minorHAnsi"/>
          <w:lang w:eastAsia="en-US"/>
        </w:rPr>
        <w:t xml:space="preserve">. </w:t>
      </w:r>
    </w:p>
    <w:p w14:paraId="7A717040" w14:textId="75979326" w:rsidR="00EE404D" w:rsidRPr="00A56C90" w:rsidRDefault="00EE404D" w:rsidP="00EE404D">
      <w:pPr>
        <w:pStyle w:val="BodyText"/>
        <w:ind w:firstLine="720"/>
        <w:contextualSpacing/>
        <w:jc w:val="right"/>
        <w:rPr>
          <w:sz w:val="20"/>
        </w:rPr>
      </w:pPr>
      <w:r w:rsidRPr="00A56C90">
        <w:rPr>
          <w:sz w:val="20"/>
        </w:rPr>
        <w:t>Tabula Nr.</w:t>
      </w:r>
      <w:r w:rsidR="009C5E3A">
        <w:rPr>
          <w:sz w:val="20"/>
        </w:rPr>
        <w:t>4</w:t>
      </w:r>
    </w:p>
    <w:p w14:paraId="2A7CB6F4" w14:textId="77777777" w:rsidR="00EE404D" w:rsidRPr="00A56C90" w:rsidRDefault="00EE404D" w:rsidP="00EE404D">
      <w:pPr>
        <w:pStyle w:val="BodyText"/>
        <w:contextualSpacing/>
        <w:jc w:val="right"/>
        <w:rPr>
          <w:sz w:val="20"/>
        </w:rPr>
      </w:pPr>
      <w:r w:rsidRPr="00A56C90">
        <w:rPr>
          <w:sz w:val="20"/>
        </w:rPr>
        <w:t xml:space="preserve">Finansējuma izlietojums braukšanas </w:t>
      </w:r>
    </w:p>
    <w:p w14:paraId="3F8C5E2B" w14:textId="1CF98EFD" w:rsidR="00EE404D" w:rsidRPr="00A56C90" w:rsidRDefault="00EE404D" w:rsidP="00EE404D">
      <w:pPr>
        <w:pStyle w:val="BodyText"/>
        <w:contextualSpacing/>
        <w:jc w:val="right"/>
        <w:rPr>
          <w:sz w:val="20"/>
        </w:rPr>
      </w:pPr>
      <w:r w:rsidRPr="00A56C90">
        <w:rPr>
          <w:sz w:val="20"/>
        </w:rPr>
        <w:t xml:space="preserve">maksas atvieglojumu kompensēšanai uz </w:t>
      </w:r>
      <w:r w:rsidR="0051357B">
        <w:rPr>
          <w:sz w:val="20"/>
        </w:rPr>
        <w:t>2026. gad</w:t>
      </w:r>
      <w:r w:rsidRPr="00A56C90">
        <w:rPr>
          <w:sz w:val="20"/>
        </w:rPr>
        <w:t xml:space="preserve">a </w:t>
      </w:r>
      <w:r w:rsidR="006175F6">
        <w:rPr>
          <w:sz w:val="20"/>
        </w:rPr>
        <w:t>1.septembri</w:t>
      </w:r>
    </w:p>
    <w:p w14:paraId="07055C7C" w14:textId="77777777" w:rsidR="00EE404D" w:rsidRPr="001748A4" w:rsidRDefault="00EE404D" w:rsidP="00EE404D">
      <w:pPr>
        <w:pStyle w:val="BodyText"/>
        <w:ind w:firstLine="720"/>
        <w:contextualSpacing/>
        <w:rPr>
          <w:i/>
          <w:iCs/>
          <w:szCs w:val="24"/>
        </w:rPr>
      </w:pPr>
    </w:p>
    <w:tbl>
      <w:tblPr>
        <w:tblW w:w="8642" w:type="dxa"/>
        <w:tblLook w:val="04A0" w:firstRow="1" w:lastRow="0" w:firstColumn="1" w:lastColumn="0" w:noHBand="0" w:noVBand="1"/>
      </w:tblPr>
      <w:tblGrid>
        <w:gridCol w:w="3539"/>
        <w:gridCol w:w="2552"/>
        <w:gridCol w:w="2551"/>
      </w:tblGrid>
      <w:tr w:rsidR="00EE404D" w:rsidRPr="001748A4" w14:paraId="4643BA96" w14:textId="77777777" w:rsidTr="0014410B">
        <w:trPr>
          <w:trHeight w:val="520"/>
        </w:trPr>
        <w:tc>
          <w:tcPr>
            <w:tcW w:w="3539" w:type="dxa"/>
            <w:tcBorders>
              <w:top w:val="single" w:sz="4" w:space="0" w:color="auto"/>
              <w:left w:val="single" w:sz="4" w:space="0" w:color="auto"/>
              <w:bottom w:val="single" w:sz="4" w:space="0" w:color="auto"/>
              <w:right w:val="single" w:sz="4" w:space="0" w:color="auto"/>
            </w:tcBorders>
            <w:vAlign w:val="center"/>
            <w:hideMark/>
          </w:tcPr>
          <w:p w14:paraId="73B9B1BF" w14:textId="77777777" w:rsidR="00EE404D" w:rsidRPr="001748A4" w:rsidRDefault="00EE404D">
            <w:pPr>
              <w:jc w:val="center"/>
              <w:rPr>
                <w:color w:val="000000"/>
                <w:sz w:val="20"/>
                <w:szCs w:val="20"/>
              </w:rPr>
            </w:pPr>
            <w:r w:rsidRPr="001748A4">
              <w:rPr>
                <w:color w:val="000000"/>
                <w:sz w:val="20"/>
                <w:szCs w:val="20"/>
              </w:rPr>
              <w:t>Uzņēmums</w:t>
            </w:r>
          </w:p>
        </w:tc>
        <w:tc>
          <w:tcPr>
            <w:tcW w:w="2552" w:type="dxa"/>
            <w:tcBorders>
              <w:top w:val="single" w:sz="4" w:space="0" w:color="auto"/>
              <w:left w:val="nil"/>
              <w:bottom w:val="single" w:sz="4" w:space="0" w:color="auto"/>
              <w:right w:val="single" w:sz="4" w:space="0" w:color="auto"/>
            </w:tcBorders>
            <w:vAlign w:val="center"/>
            <w:hideMark/>
          </w:tcPr>
          <w:p w14:paraId="35E4EF23" w14:textId="77777777" w:rsidR="00EE404D" w:rsidRPr="001748A4" w:rsidRDefault="00EE404D">
            <w:pPr>
              <w:jc w:val="center"/>
              <w:rPr>
                <w:color w:val="000000"/>
                <w:sz w:val="20"/>
                <w:szCs w:val="20"/>
              </w:rPr>
            </w:pPr>
            <w:r w:rsidRPr="001748A4">
              <w:rPr>
                <w:color w:val="000000"/>
                <w:sz w:val="20"/>
                <w:szCs w:val="20"/>
              </w:rPr>
              <w:t>Periods</w:t>
            </w:r>
          </w:p>
        </w:tc>
        <w:tc>
          <w:tcPr>
            <w:tcW w:w="2551" w:type="dxa"/>
            <w:tcBorders>
              <w:top w:val="single" w:sz="4" w:space="0" w:color="auto"/>
              <w:left w:val="nil"/>
              <w:bottom w:val="single" w:sz="4" w:space="0" w:color="auto"/>
              <w:right w:val="single" w:sz="4" w:space="0" w:color="auto"/>
            </w:tcBorders>
            <w:vAlign w:val="center"/>
            <w:hideMark/>
          </w:tcPr>
          <w:p w14:paraId="2AB6EA35" w14:textId="2CEF3A22" w:rsidR="00EE404D" w:rsidRPr="001748A4" w:rsidRDefault="00EE404D">
            <w:pPr>
              <w:jc w:val="center"/>
              <w:rPr>
                <w:color w:val="000000"/>
                <w:sz w:val="20"/>
                <w:szCs w:val="20"/>
              </w:rPr>
            </w:pPr>
            <w:r w:rsidRPr="001748A4">
              <w:rPr>
                <w:color w:val="000000"/>
                <w:sz w:val="20"/>
                <w:szCs w:val="20"/>
              </w:rPr>
              <w:t xml:space="preserve">Izmaksātās kompensācijas </w:t>
            </w:r>
            <w:r w:rsidR="0051357B">
              <w:rPr>
                <w:color w:val="000000"/>
                <w:sz w:val="20"/>
                <w:szCs w:val="20"/>
              </w:rPr>
              <w:t>2026. gad</w:t>
            </w:r>
            <w:r w:rsidR="00B741F9">
              <w:rPr>
                <w:color w:val="000000"/>
                <w:sz w:val="20"/>
                <w:szCs w:val="20"/>
              </w:rPr>
              <w:t xml:space="preserve">ā </w:t>
            </w:r>
            <w:r w:rsidRPr="001748A4">
              <w:rPr>
                <w:color w:val="000000"/>
                <w:sz w:val="20"/>
                <w:szCs w:val="20"/>
              </w:rPr>
              <w:t>(</w:t>
            </w:r>
            <w:proofErr w:type="spellStart"/>
            <w:r w:rsidR="00A56C90" w:rsidRPr="00A56C90">
              <w:rPr>
                <w:i/>
                <w:iCs/>
                <w:color w:val="000000"/>
                <w:sz w:val="20"/>
                <w:szCs w:val="20"/>
              </w:rPr>
              <w:t>euro</w:t>
            </w:r>
            <w:proofErr w:type="spellEnd"/>
            <w:r w:rsidRPr="001748A4">
              <w:rPr>
                <w:color w:val="000000"/>
                <w:sz w:val="20"/>
                <w:szCs w:val="20"/>
              </w:rPr>
              <w:t>)</w:t>
            </w:r>
          </w:p>
        </w:tc>
      </w:tr>
      <w:tr w:rsidR="00EE404D" w:rsidRPr="001748A4" w14:paraId="4F039B26"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2F59E356" w14:textId="77777777" w:rsidR="00EE404D" w:rsidRPr="001748A4" w:rsidRDefault="00EE404D">
            <w:pPr>
              <w:rPr>
                <w:color w:val="000000"/>
                <w:sz w:val="20"/>
                <w:szCs w:val="20"/>
              </w:rPr>
            </w:pPr>
            <w:r w:rsidRPr="001748A4">
              <w:rPr>
                <w:color w:val="000000"/>
                <w:sz w:val="20"/>
                <w:szCs w:val="20"/>
              </w:rPr>
              <w:t>SIA Daugavpils autobusu parks</w:t>
            </w:r>
          </w:p>
        </w:tc>
        <w:tc>
          <w:tcPr>
            <w:tcW w:w="2552" w:type="dxa"/>
            <w:tcBorders>
              <w:top w:val="nil"/>
              <w:left w:val="nil"/>
              <w:bottom w:val="single" w:sz="4" w:space="0" w:color="auto"/>
              <w:right w:val="single" w:sz="4" w:space="0" w:color="auto"/>
            </w:tcBorders>
            <w:noWrap/>
            <w:vAlign w:val="bottom"/>
            <w:hideMark/>
          </w:tcPr>
          <w:p w14:paraId="267321BA" w14:textId="77777777" w:rsidR="00EE404D" w:rsidRPr="001748A4" w:rsidRDefault="00EE404D">
            <w:pPr>
              <w:jc w:val="center"/>
              <w:rPr>
                <w:color w:val="000000"/>
                <w:sz w:val="20"/>
                <w:szCs w:val="20"/>
              </w:rPr>
            </w:pPr>
            <w:r w:rsidRPr="001748A4">
              <w:rPr>
                <w:color w:val="000000"/>
                <w:sz w:val="20"/>
                <w:szCs w:val="20"/>
              </w:rPr>
              <w:t>01.09.2021-16.03.2023</w:t>
            </w:r>
          </w:p>
        </w:tc>
        <w:tc>
          <w:tcPr>
            <w:tcW w:w="2551" w:type="dxa"/>
            <w:tcBorders>
              <w:top w:val="nil"/>
              <w:left w:val="nil"/>
              <w:bottom w:val="single" w:sz="4" w:space="0" w:color="auto"/>
              <w:right w:val="single" w:sz="4" w:space="0" w:color="auto"/>
            </w:tcBorders>
            <w:noWrap/>
            <w:vAlign w:val="bottom"/>
            <w:hideMark/>
          </w:tcPr>
          <w:p w14:paraId="29E19AFD" w14:textId="4A442EF1" w:rsidR="00EE404D" w:rsidRPr="001748A4" w:rsidRDefault="00EE404D">
            <w:pPr>
              <w:jc w:val="center"/>
              <w:rPr>
                <w:color w:val="000000"/>
                <w:sz w:val="20"/>
                <w:szCs w:val="20"/>
              </w:rPr>
            </w:pPr>
            <w:r w:rsidRPr="001748A4">
              <w:rPr>
                <w:color w:val="000000"/>
                <w:sz w:val="20"/>
                <w:szCs w:val="20"/>
              </w:rPr>
              <w:t>118 327</w:t>
            </w:r>
            <w:r w:rsidR="00AF39F3">
              <w:rPr>
                <w:color w:val="000000"/>
                <w:sz w:val="20"/>
                <w:szCs w:val="20"/>
              </w:rPr>
              <w:t>,</w:t>
            </w:r>
            <w:r w:rsidRPr="001748A4">
              <w:rPr>
                <w:color w:val="000000"/>
                <w:sz w:val="20"/>
                <w:szCs w:val="20"/>
              </w:rPr>
              <w:t>98</w:t>
            </w:r>
          </w:p>
        </w:tc>
      </w:tr>
      <w:tr w:rsidR="00EE404D" w:rsidRPr="001748A4" w14:paraId="07714875"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5863E655" w14:textId="77777777" w:rsidR="00EE404D" w:rsidRPr="001748A4" w:rsidRDefault="00EE404D">
            <w:pPr>
              <w:rPr>
                <w:color w:val="000000"/>
                <w:sz w:val="20"/>
                <w:szCs w:val="20"/>
              </w:rPr>
            </w:pPr>
            <w:r w:rsidRPr="001748A4">
              <w:rPr>
                <w:color w:val="000000"/>
                <w:sz w:val="20"/>
                <w:szCs w:val="20"/>
              </w:rPr>
              <w:t>AS Liepājas autobusu parks</w:t>
            </w:r>
          </w:p>
        </w:tc>
        <w:tc>
          <w:tcPr>
            <w:tcW w:w="2552" w:type="dxa"/>
            <w:tcBorders>
              <w:top w:val="nil"/>
              <w:left w:val="nil"/>
              <w:bottom w:val="single" w:sz="4" w:space="0" w:color="auto"/>
              <w:right w:val="single" w:sz="4" w:space="0" w:color="auto"/>
            </w:tcBorders>
            <w:noWrap/>
            <w:vAlign w:val="bottom"/>
            <w:hideMark/>
          </w:tcPr>
          <w:p w14:paraId="0B882971" w14:textId="77777777" w:rsidR="00EE404D" w:rsidRPr="001748A4" w:rsidRDefault="00EE404D">
            <w:pPr>
              <w:jc w:val="center"/>
              <w:rPr>
                <w:color w:val="000000"/>
                <w:sz w:val="20"/>
                <w:szCs w:val="20"/>
              </w:rPr>
            </w:pPr>
            <w:r w:rsidRPr="001748A4">
              <w:rPr>
                <w:color w:val="000000"/>
                <w:sz w:val="20"/>
                <w:szCs w:val="20"/>
              </w:rPr>
              <w:t>02.05.2024-31.12.2024</w:t>
            </w:r>
          </w:p>
        </w:tc>
        <w:tc>
          <w:tcPr>
            <w:tcW w:w="2551" w:type="dxa"/>
            <w:tcBorders>
              <w:top w:val="nil"/>
              <w:left w:val="nil"/>
              <w:bottom w:val="single" w:sz="4" w:space="0" w:color="auto"/>
              <w:right w:val="single" w:sz="4" w:space="0" w:color="auto"/>
            </w:tcBorders>
            <w:noWrap/>
            <w:vAlign w:val="bottom"/>
            <w:hideMark/>
          </w:tcPr>
          <w:p w14:paraId="01AA905F" w14:textId="3B4981C1" w:rsidR="00EE404D" w:rsidRPr="001748A4" w:rsidRDefault="00EE404D">
            <w:pPr>
              <w:jc w:val="center"/>
              <w:rPr>
                <w:color w:val="000000"/>
                <w:sz w:val="20"/>
                <w:szCs w:val="20"/>
              </w:rPr>
            </w:pPr>
            <w:r w:rsidRPr="001748A4">
              <w:rPr>
                <w:color w:val="000000"/>
                <w:sz w:val="20"/>
                <w:szCs w:val="20"/>
              </w:rPr>
              <w:t>34 321</w:t>
            </w:r>
            <w:r w:rsidR="00AF39F3">
              <w:rPr>
                <w:color w:val="000000"/>
                <w:sz w:val="20"/>
                <w:szCs w:val="20"/>
              </w:rPr>
              <w:t>,</w:t>
            </w:r>
            <w:r w:rsidRPr="001748A4">
              <w:rPr>
                <w:color w:val="000000"/>
                <w:sz w:val="20"/>
                <w:szCs w:val="20"/>
              </w:rPr>
              <w:t>72</w:t>
            </w:r>
          </w:p>
        </w:tc>
      </w:tr>
      <w:tr w:rsidR="00EE404D" w:rsidRPr="001748A4" w14:paraId="184FF321"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1FF56FF9" w14:textId="77777777" w:rsidR="00EE404D" w:rsidRPr="001748A4" w:rsidRDefault="00EE404D">
            <w:pPr>
              <w:rPr>
                <w:color w:val="000000"/>
                <w:sz w:val="20"/>
                <w:szCs w:val="20"/>
              </w:rPr>
            </w:pPr>
            <w:r w:rsidRPr="001748A4">
              <w:rPr>
                <w:color w:val="000000"/>
                <w:sz w:val="20"/>
                <w:szCs w:val="20"/>
              </w:rPr>
              <w:t>AS Liepājas autobusu parks</w:t>
            </w:r>
          </w:p>
        </w:tc>
        <w:tc>
          <w:tcPr>
            <w:tcW w:w="2552" w:type="dxa"/>
            <w:tcBorders>
              <w:top w:val="nil"/>
              <w:left w:val="nil"/>
              <w:bottom w:val="single" w:sz="4" w:space="0" w:color="auto"/>
              <w:right w:val="single" w:sz="4" w:space="0" w:color="auto"/>
            </w:tcBorders>
            <w:noWrap/>
            <w:vAlign w:val="bottom"/>
            <w:hideMark/>
          </w:tcPr>
          <w:p w14:paraId="25D56829" w14:textId="77777777" w:rsidR="00EE404D" w:rsidRPr="001748A4" w:rsidRDefault="00EE404D">
            <w:pPr>
              <w:jc w:val="center"/>
              <w:rPr>
                <w:color w:val="000000"/>
                <w:sz w:val="20"/>
                <w:szCs w:val="20"/>
              </w:rPr>
            </w:pPr>
            <w:r w:rsidRPr="001748A4">
              <w:rPr>
                <w:color w:val="000000"/>
                <w:sz w:val="20"/>
                <w:szCs w:val="20"/>
              </w:rPr>
              <w:t>01.01.2025-31.12.2025</w:t>
            </w:r>
          </w:p>
        </w:tc>
        <w:tc>
          <w:tcPr>
            <w:tcW w:w="2551" w:type="dxa"/>
            <w:tcBorders>
              <w:top w:val="nil"/>
              <w:left w:val="nil"/>
              <w:bottom w:val="single" w:sz="4" w:space="0" w:color="auto"/>
              <w:right w:val="single" w:sz="4" w:space="0" w:color="auto"/>
            </w:tcBorders>
            <w:noWrap/>
            <w:vAlign w:val="bottom"/>
            <w:hideMark/>
          </w:tcPr>
          <w:p w14:paraId="0709A6C8" w14:textId="3CD9F8F3" w:rsidR="00EE404D" w:rsidRPr="001748A4" w:rsidRDefault="00EE404D">
            <w:pPr>
              <w:jc w:val="center"/>
              <w:rPr>
                <w:color w:val="000000"/>
                <w:sz w:val="20"/>
                <w:szCs w:val="20"/>
              </w:rPr>
            </w:pPr>
            <w:r w:rsidRPr="001748A4">
              <w:rPr>
                <w:color w:val="000000"/>
                <w:sz w:val="20"/>
                <w:szCs w:val="20"/>
              </w:rPr>
              <w:t>49 119</w:t>
            </w:r>
            <w:r w:rsidR="00AF39F3">
              <w:rPr>
                <w:color w:val="000000"/>
                <w:sz w:val="20"/>
                <w:szCs w:val="20"/>
              </w:rPr>
              <w:t>,</w:t>
            </w:r>
            <w:r w:rsidRPr="001748A4">
              <w:rPr>
                <w:color w:val="000000"/>
                <w:sz w:val="20"/>
                <w:szCs w:val="20"/>
              </w:rPr>
              <w:t>40</w:t>
            </w:r>
          </w:p>
        </w:tc>
      </w:tr>
      <w:tr w:rsidR="00EE404D" w:rsidRPr="001748A4" w14:paraId="40C31985"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4E2EF81D" w14:textId="77777777" w:rsidR="00EE404D" w:rsidRPr="001748A4" w:rsidRDefault="00EE404D">
            <w:pPr>
              <w:rPr>
                <w:color w:val="000000"/>
                <w:sz w:val="20"/>
                <w:szCs w:val="20"/>
              </w:rPr>
            </w:pPr>
            <w:r w:rsidRPr="001748A4">
              <w:rPr>
                <w:color w:val="000000"/>
                <w:sz w:val="20"/>
                <w:szCs w:val="20"/>
              </w:rPr>
              <w:t xml:space="preserve">SIA </w:t>
            </w:r>
            <w:proofErr w:type="spellStart"/>
            <w:r w:rsidRPr="001748A4">
              <w:rPr>
                <w:color w:val="000000"/>
                <w:sz w:val="20"/>
                <w:szCs w:val="20"/>
              </w:rPr>
              <w:t>Lux</w:t>
            </w:r>
            <w:proofErr w:type="spellEnd"/>
            <w:r w:rsidRPr="001748A4">
              <w:rPr>
                <w:color w:val="000000"/>
                <w:sz w:val="20"/>
                <w:szCs w:val="20"/>
              </w:rPr>
              <w:t xml:space="preserve"> Express Latvia</w:t>
            </w:r>
          </w:p>
        </w:tc>
        <w:tc>
          <w:tcPr>
            <w:tcW w:w="2552" w:type="dxa"/>
            <w:tcBorders>
              <w:top w:val="nil"/>
              <w:left w:val="nil"/>
              <w:bottom w:val="single" w:sz="4" w:space="0" w:color="auto"/>
              <w:right w:val="single" w:sz="4" w:space="0" w:color="auto"/>
            </w:tcBorders>
            <w:noWrap/>
            <w:vAlign w:val="bottom"/>
            <w:hideMark/>
          </w:tcPr>
          <w:p w14:paraId="7AF15ECA" w14:textId="77777777" w:rsidR="00EE404D" w:rsidRPr="001748A4" w:rsidRDefault="00EE404D">
            <w:pPr>
              <w:jc w:val="center"/>
              <w:rPr>
                <w:color w:val="000000"/>
                <w:sz w:val="20"/>
                <w:szCs w:val="20"/>
              </w:rPr>
            </w:pPr>
            <w:r w:rsidRPr="001748A4">
              <w:rPr>
                <w:color w:val="000000"/>
                <w:sz w:val="20"/>
                <w:szCs w:val="20"/>
              </w:rPr>
              <w:t>02.05.2024-31.12.2024</w:t>
            </w:r>
          </w:p>
        </w:tc>
        <w:tc>
          <w:tcPr>
            <w:tcW w:w="2551" w:type="dxa"/>
            <w:tcBorders>
              <w:top w:val="nil"/>
              <w:left w:val="nil"/>
              <w:bottom w:val="single" w:sz="4" w:space="0" w:color="auto"/>
              <w:right w:val="single" w:sz="4" w:space="0" w:color="auto"/>
            </w:tcBorders>
            <w:noWrap/>
            <w:vAlign w:val="bottom"/>
            <w:hideMark/>
          </w:tcPr>
          <w:p w14:paraId="18CE6345" w14:textId="086A2FA4" w:rsidR="00EE404D" w:rsidRPr="001748A4" w:rsidRDefault="00EE404D">
            <w:pPr>
              <w:jc w:val="center"/>
              <w:rPr>
                <w:color w:val="000000"/>
                <w:sz w:val="20"/>
                <w:szCs w:val="20"/>
              </w:rPr>
            </w:pPr>
            <w:r w:rsidRPr="001748A4">
              <w:rPr>
                <w:color w:val="000000"/>
                <w:sz w:val="20"/>
                <w:szCs w:val="20"/>
              </w:rPr>
              <w:t>100 714</w:t>
            </w:r>
            <w:r w:rsidR="00AF39F3">
              <w:rPr>
                <w:color w:val="000000"/>
                <w:sz w:val="20"/>
                <w:szCs w:val="20"/>
              </w:rPr>
              <w:t>,</w:t>
            </w:r>
            <w:r w:rsidRPr="001748A4">
              <w:rPr>
                <w:color w:val="000000"/>
                <w:sz w:val="20"/>
                <w:szCs w:val="20"/>
              </w:rPr>
              <w:t>36</w:t>
            </w:r>
          </w:p>
        </w:tc>
      </w:tr>
      <w:tr w:rsidR="00EE404D" w:rsidRPr="001748A4" w14:paraId="3D14B442"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17B6D9C9" w14:textId="77777777" w:rsidR="00EE404D" w:rsidRPr="001748A4" w:rsidRDefault="00EE404D">
            <w:pPr>
              <w:rPr>
                <w:color w:val="000000"/>
                <w:sz w:val="20"/>
                <w:szCs w:val="20"/>
              </w:rPr>
            </w:pPr>
            <w:r w:rsidRPr="001748A4">
              <w:rPr>
                <w:color w:val="000000"/>
                <w:sz w:val="20"/>
                <w:szCs w:val="20"/>
              </w:rPr>
              <w:t xml:space="preserve">SIA </w:t>
            </w:r>
            <w:proofErr w:type="spellStart"/>
            <w:r w:rsidRPr="001748A4">
              <w:rPr>
                <w:color w:val="000000"/>
                <w:sz w:val="20"/>
                <w:szCs w:val="20"/>
              </w:rPr>
              <w:t>Lux</w:t>
            </w:r>
            <w:proofErr w:type="spellEnd"/>
            <w:r w:rsidRPr="001748A4">
              <w:rPr>
                <w:color w:val="000000"/>
                <w:sz w:val="20"/>
                <w:szCs w:val="20"/>
              </w:rPr>
              <w:t xml:space="preserve"> Express Latvia</w:t>
            </w:r>
          </w:p>
        </w:tc>
        <w:tc>
          <w:tcPr>
            <w:tcW w:w="2552" w:type="dxa"/>
            <w:tcBorders>
              <w:top w:val="nil"/>
              <w:left w:val="nil"/>
              <w:bottom w:val="single" w:sz="4" w:space="0" w:color="auto"/>
              <w:right w:val="single" w:sz="4" w:space="0" w:color="auto"/>
            </w:tcBorders>
            <w:noWrap/>
            <w:vAlign w:val="bottom"/>
            <w:hideMark/>
          </w:tcPr>
          <w:p w14:paraId="5CCDBF05" w14:textId="77777777" w:rsidR="00EE404D" w:rsidRPr="001748A4" w:rsidRDefault="00EE404D">
            <w:pPr>
              <w:jc w:val="center"/>
              <w:rPr>
                <w:color w:val="000000"/>
                <w:sz w:val="20"/>
                <w:szCs w:val="20"/>
              </w:rPr>
            </w:pPr>
            <w:r w:rsidRPr="001748A4">
              <w:rPr>
                <w:color w:val="000000"/>
                <w:sz w:val="20"/>
                <w:szCs w:val="20"/>
              </w:rPr>
              <w:t>01.01.2025-31.12.2025</w:t>
            </w:r>
          </w:p>
        </w:tc>
        <w:tc>
          <w:tcPr>
            <w:tcW w:w="2551" w:type="dxa"/>
            <w:tcBorders>
              <w:top w:val="nil"/>
              <w:left w:val="nil"/>
              <w:bottom w:val="single" w:sz="4" w:space="0" w:color="auto"/>
              <w:right w:val="single" w:sz="4" w:space="0" w:color="auto"/>
            </w:tcBorders>
            <w:noWrap/>
            <w:vAlign w:val="bottom"/>
            <w:hideMark/>
          </w:tcPr>
          <w:p w14:paraId="5C261C33" w14:textId="129FCC77" w:rsidR="00EE404D" w:rsidRPr="001748A4" w:rsidRDefault="00EE404D">
            <w:pPr>
              <w:jc w:val="center"/>
              <w:rPr>
                <w:color w:val="000000"/>
                <w:sz w:val="20"/>
                <w:szCs w:val="20"/>
              </w:rPr>
            </w:pPr>
            <w:r w:rsidRPr="001748A4">
              <w:rPr>
                <w:color w:val="000000"/>
                <w:sz w:val="20"/>
                <w:szCs w:val="20"/>
              </w:rPr>
              <w:t>429 027</w:t>
            </w:r>
            <w:r w:rsidR="00AF39F3">
              <w:rPr>
                <w:color w:val="000000"/>
                <w:sz w:val="20"/>
                <w:szCs w:val="20"/>
              </w:rPr>
              <w:t>,</w:t>
            </w:r>
            <w:r w:rsidRPr="001748A4">
              <w:rPr>
                <w:color w:val="000000"/>
                <w:sz w:val="20"/>
                <w:szCs w:val="20"/>
              </w:rPr>
              <w:t>64</w:t>
            </w:r>
          </w:p>
        </w:tc>
      </w:tr>
      <w:tr w:rsidR="00EE404D" w:rsidRPr="001748A4" w14:paraId="046E4427"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tcPr>
          <w:p w14:paraId="5E5418BF" w14:textId="77777777" w:rsidR="00EE404D" w:rsidRPr="001748A4" w:rsidRDefault="00EE404D">
            <w:pPr>
              <w:rPr>
                <w:color w:val="000000"/>
                <w:sz w:val="20"/>
                <w:szCs w:val="20"/>
              </w:rPr>
            </w:pPr>
            <w:r w:rsidRPr="001748A4">
              <w:rPr>
                <w:color w:val="000000"/>
                <w:sz w:val="20"/>
                <w:szCs w:val="20"/>
              </w:rPr>
              <w:t>AS Liepājas autobusu parks</w:t>
            </w:r>
          </w:p>
        </w:tc>
        <w:tc>
          <w:tcPr>
            <w:tcW w:w="2552" w:type="dxa"/>
            <w:tcBorders>
              <w:top w:val="nil"/>
              <w:left w:val="nil"/>
              <w:bottom w:val="single" w:sz="4" w:space="0" w:color="auto"/>
              <w:right w:val="single" w:sz="4" w:space="0" w:color="auto"/>
            </w:tcBorders>
            <w:noWrap/>
            <w:vAlign w:val="bottom"/>
          </w:tcPr>
          <w:p w14:paraId="5B46503F" w14:textId="77777777" w:rsidR="00EE404D" w:rsidRPr="001748A4" w:rsidRDefault="00EE404D">
            <w:pPr>
              <w:jc w:val="center"/>
              <w:rPr>
                <w:color w:val="000000"/>
                <w:sz w:val="20"/>
                <w:szCs w:val="20"/>
              </w:rPr>
            </w:pPr>
            <w:r>
              <w:rPr>
                <w:color w:val="000000"/>
                <w:sz w:val="20"/>
                <w:szCs w:val="20"/>
              </w:rPr>
              <w:t>01.01.2026-31.03.2026</w:t>
            </w:r>
          </w:p>
        </w:tc>
        <w:tc>
          <w:tcPr>
            <w:tcW w:w="2551" w:type="dxa"/>
            <w:tcBorders>
              <w:top w:val="nil"/>
              <w:left w:val="nil"/>
              <w:bottom w:val="single" w:sz="4" w:space="0" w:color="auto"/>
              <w:right w:val="single" w:sz="4" w:space="0" w:color="auto"/>
            </w:tcBorders>
            <w:noWrap/>
            <w:vAlign w:val="bottom"/>
          </w:tcPr>
          <w:p w14:paraId="33815A34" w14:textId="4D1D676C" w:rsidR="00EE404D" w:rsidRPr="00FA4B0B" w:rsidRDefault="00EE404D">
            <w:pPr>
              <w:jc w:val="center"/>
              <w:rPr>
                <w:rFonts w:asciiTheme="minorHAnsi" w:eastAsiaTheme="minorHAnsi" w:hAnsiTheme="minorHAnsi" w:cstheme="minorBidi"/>
                <w:color w:val="000000"/>
                <w:sz w:val="20"/>
                <w:szCs w:val="20"/>
                <w:lang w:eastAsia="en-US"/>
              </w:rPr>
            </w:pPr>
            <w:r>
              <w:rPr>
                <w:color w:val="000000"/>
                <w:sz w:val="20"/>
                <w:szCs w:val="20"/>
              </w:rPr>
              <w:t>12 424</w:t>
            </w:r>
            <w:r w:rsidR="00AF39F3">
              <w:rPr>
                <w:color w:val="000000"/>
                <w:sz w:val="20"/>
                <w:szCs w:val="20"/>
              </w:rPr>
              <w:t>,</w:t>
            </w:r>
            <w:r>
              <w:rPr>
                <w:color w:val="000000"/>
                <w:sz w:val="20"/>
                <w:szCs w:val="20"/>
              </w:rPr>
              <w:t>28</w:t>
            </w:r>
          </w:p>
        </w:tc>
      </w:tr>
      <w:tr w:rsidR="00EE404D" w:rsidRPr="001748A4" w14:paraId="745DB6DA"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tcPr>
          <w:p w14:paraId="153935AE" w14:textId="77777777" w:rsidR="00EE404D" w:rsidRPr="001748A4" w:rsidRDefault="00EE404D">
            <w:pPr>
              <w:rPr>
                <w:color w:val="000000"/>
                <w:sz w:val="20"/>
                <w:szCs w:val="20"/>
              </w:rPr>
            </w:pPr>
            <w:r>
              <w:rPr>
                <w:color w:val="000000"/>
                <w:sz w:val="20"/>
                <w:szCs w:val="20"/>
              </w:rPr>
              <w:t>PSIA Ventspils reiss</w:t>
            </w:r>
          </w:p>
        </w:tc>
        <w:tc>
          <w:tcPr>
            <w:tcW w:w="2552" w:type="dxa"/>
            <w:tcBorders>
              <w:top w:val="nil"/>
              <w:left w:val="nil"/>
              <w:bottom w:val="single" w:sz="4" w:space="0" w:color="auto"/>
              <w:right w:val="single" w:sz="4" w:space="0" w:color="auto"/>
            </w:tcBorders>
            <w:noWrap/>
            <w:vAlign w:val="bottom"/>
          </w:tcPr>
          <w:p w14:paraId="4ECD1FD0" w14:textId="77777777" w:rsidR="00EE404D" w:rsidRDefault="00EE404D">
            <w:pPr>
              <w:jc w:val="center"/>
              <w:rPr>
                <w:color w:val="000000"/>
                <w:sz w:val="20"/>
                <w:szCs w:val="20"/>
              </w:rPr>
            </w:pPr>
            <w:r>
              <w:rPr>
                <w:color w:val="000000"/>
                <w:sz w:val="20"/>
                <w:szCs w:val="20"/>
              </w:rPr>
              <w:t>01.09.2024-31.12.2024</w:t>
            </w:r>
          </w:p>
        </w:tc>
        <w:tc>
          <w:tcPr>
            <w:tcW w:w="2551" w:type="dxa"/>
            <w:tcBorders>
              <w:top w:val="nil"/>
              <w:left w:val="nil"/>
              <w:bottom w:val="single" w:sz="4" w:space="0" w:color="auto"/>
              <w:right w:val="single" w:sz="4" w:space="0" w:color="auto"/>
            </w:tcBorders>
            <w:noWrap/>
            <w:vAlign w:val="bottom"/>
          </w:tcPr>
          <w:p w14:paraId="2E4A52F8" w14:textId="5E748A2D" w:rsidR="00EE404D" w:rsidRPr="001748A4" w:rsidRDefault="00EE404D">
            <w:pPr>
              <w:jc w:val="center"/>
              <w:rPr>
                <w:color w:val="000000"/>
                <w:sz w:val="20"/>
                <w:szCs w:val="20"/>
              </w:rPr>
            </w:pPr>
            <w:r>
              <w:rPr>
                <w:color w:val="000000"/>
                <w:sz w:val="20"/>
                <w:szCs w:val="20"/>
              </w:rPr>
              <w:t>19 988</w:t>
            </w:r>
            <w:r w:rsidR="00AF39F3">
              <w:rPr>
                <w:color w:val="000000"/>
                <w:sz w:val="20"/>
                <w:szCs w:val="20"/>
              </w:rPr>
              <w:t>,</w:t>
            </w:r>
            <w:r>
              <w:rPr>
                <w:color w:val="000000"/>
                <w:sz w:val="20"/>
                <w:szCs w:val="20"/>
              </w:rPr>
              <w:t>19</w:t>
            </w:r>
          </w:p>
        </w:tc>
      </w:tr>
      <w:tr w:rsidR="00EE404D" w:rsidRPr="001748A4" w14:paraId="5F2E4DF3"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tcPr>
          <w:p w14:paraId="4A3CC354" w14:textId="77777777" w:rsidR="00EE404D" w:rsidRDefault="00EE404D">
            <w:pPr>
              <w:rPr>
                <w:color w:val="000000"/>
                <w:sz w:val="20"/>
                <w:szCs w:val="20"/>
              </w:rPr>
            </w:pPr>
            <w:r>
              <w:rPr>
                <w:color w:val="000000"/>
                <w:sz w:val="20"/>
                <w:szCs w:val="20"/>
              </w:rPr>
              <w:t>PSIA Ventspils reiss</w:t>
            </w:r>
          </w:p>
        </w:tc>
        <w:tc>
          <w:tcPr>
            <w:tcW w:w="2552" w:type="dxa"/>
            <w:tcBorders>
              <w:top w:val="nil"/>
              <w:left w:val="nil"/>
              <w:bottom w:val="single" w:sz="4" w:space="0" w:color="auto"/>
              <w:right w:val="single" w:sz="4" w:space="0" w:color="auto"/>
            </w:tcBorders>
            <w:noWrap/>
            <w:vAlign w:val="bottom"/>
          </w:tcPr>
          <w:p w14:paraId="181E4A5B" w14:textId="77777777" w:rsidR="00EE404D" w:rsidRDefault="00EE404D">
            <w:pPr>
              <w:jc w:val="center"/>
              <w:rPr>
                <w:color w:val="000000"/>
                <w:sz w:val="20"/>
                <w:szCs w:val="20"/>
              </w:rPr>
            </w:pPr>
            <w:r w:rsidRPr="001748A4">
              <w:rPr>
                <w:color w:val="000000"/>
                <w:sz w:val="20"/>
                <w:szCs w:val="20"/>
              </w:rPr>
              <w:t>01.01.2025-31.12.2025</w:t>
            </w:r>
          </w:p>
        </w:tc>
        <w:tc>
          <w:tcPr>
            <w:tcW w:w="2551" w:type="dxa"/>
            <w:tcBorders>
              <w:top w:val="nil"/>
              <w:left w:val="nil"/>
              <w:bottom w:val="single" w:sz="4" w:space="0" w:color="auto"/>
              <w:right w:val="single" w:sz="4" w:space="0" w:color="auto"/>
            </w:tcBorders>
            <w:noWrap/>
            <w:vAlign w:val="bottom"/>
          </w:tcPr>
          <w:p w14:paraId="5D173A8E" w14:textId="0512FEDF" w:rsidR="00EE404D" w:rsidRPr="001748A4" w:rsidRDefault="00EE404D">
            <w:pPr>
              <w:jc w:val="center"/>
              <w:rPr>
                <w:color w:val="000000"/>
                <w:sz w:val="20"/>
                <w:szCs w:val="20"/>
              </w:rPr>
            </w:pPr>
            <w:r>
              <w:rPr>
                <w:color w:val="000000"/>
                <w:sz w:val="20"/>
                <w:szCs w:val="20"/>
              </w:rPr>
              <w:t>99 189</w:t>
            </w:r>
            <w:r w:rsidR="00AF39F3">
              <w:rPr>
                <w:color w:val="000000"/>
                <w:sz w:val="20"/>
                <w:szCs w:val="20"/>
              </w:rPr>
              <w:t>,</w:t>
            </w:r>
            <w:r>
              <w:rPr>
                <w:color w:val="000000"/>
                <w:sz w:val="20"/>
                <w:szCs w:val="20"/>
              </w:rPr>
              <w:t>61</w:t>
            </w:r>
          </w:p>
        </w:tc>
      </w:tr>
      <w:tr w:rsidR="00EE404D" w:rsidRPr="001748A4" w14:paraId="7246F64F"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tcPr>
          <w:p w14:paraId="0E71407E" w14:textId="77777777" w:rsidR="00EE404D" w:rsidRDefault="00EE404D">
            <w:pPr>
              <w:rPr>
                <w:color w:val="000000"/>
                <w:sz w:val="20"/>
                <w:szCs w:val="20"/>
              </w:rPr>
            </w:pPr>
            <w:r>
              <w:rPr>
                <w:color w:val="000000"/>
                <w:sz w:val="20"/>
                <w:szCs w:val="20"/>
              </w:rPr>
              <w:t>PSIA Ventspils reiss</w:t>
            </w:r>
          </w:p>
        </w:tc>
        <w:tc>
          <w:tcPr>
            <w:tcW w:w="2552" w:type="dxa"/>
            <w:tcBorders>
              <w:top w:val="nil"/>
              <w:left w:val="nil"/>
              <w:bottom w:val="single" w:sz="4" w:space="0" w:color="auto"/>
              <w:right w:val="single" w:sz="4" w:space="0" w:color="auto"/>
            </w:tcBorders>
            <w:noWrap/>
            <w:vAlign w:val="bottom"/>
          </w:tcPr>
          <w:p w14:paraId="29C3D3C1" w14:textId="77777777" w:rsidR="00EE404D" w:rsidRDefault="00EE404D">
            <w:pPr>
              <w:jc w:val="center"/>
              <w:rPr>
                <w:color w:val="000000"/>
                <w:sz w:val="20"/>
                <w:szCs w:val="20"/>
              </w:rPr>
            </w:pPr>
            <w:r>
              <w:rPr>
                <w:color w:val="000000"/>
                <w:sz w:val="20"/>
                <w:szCs w:val="20"/>
              </w:rPr>
              <w:t>01.01.2026-31.03.2026</w:t>
            </w:r>
          </w:p>
        </w:tc>
        <w:tc>
          <w:tcPr>
            <w:tcW w:w="2551" w:type="dxa"/>
            <w:tcBorders>
              <w:top w:val="nil"/>
              <w:left w:val="nil"/>
              <w:bottom w:val="single" w:sz="4" w:space="0" w:color="auto"/>
              <w:right w:val="single" w:sz="4" w:space="0" w:color="auto"/>
            </w:tcBorders>
            <w:noWrap/>
            <w:vAlign w:val="bottom"/>
          </w:tcPr>
          <w:p w14:paraId="589F4C82" w14:textId="53F5416A" w:rsidR="00EE404D" w:rsidRPr="001748A4" w:rsidRDefault="0014410B">
            <w:pPr>
              <w:jc w:val="center"/>
              <w:rPr>
                <w:color w:val="000000"/>
                <w:sz w:val="20"/>
                <w:szCs w:val="20"/>
              </w:rPr>
            </w:pPr>
            <w:r>
              <w:rPr>
                <w:color w:val="000000"/>
                <w:sz w:val="20"/>
                <w:szCs w:val="20"/>
              </w:rPr>
              <w:t>29 278</w:t>
            </w:r>
            <w:r w:rsidR="00AF39F3">
              <w:rPr>
                <w:color w:val="000000"/>
                <w:sz w:val="20"/>
                <w:szCs w:val="20"/>
              </w:rPr>
              <w:t>,</w:t>
            </w:r>
            <w:r>
              <w:rPr>
                <w:color w:val="000000"/>
                <w:sz w:val="20"/>
                <w:szCs w:val="20"/>
              </w:rPr>
              <w:t>58</w:t>
            </w:r>
          </w:p>
        </w:tc>
      </w:tr>
      <w:tr w:rsidR="00EE404D" w:rsidRPr="001748A4" w14:paraId="09D7D869" w14:textId="77777777" w:rsidTr="0014410B">
        <w:trPr>
          <w:trHeight w:val="260"/>
        </w:trPr>
        <w:tc>
          <w:tcPr>
            <w:tcW w:w="3539" w:type="dxa"/>
            <w:tcBorders>
              <w:top w:val="nil"/>
              <w:left w:val="single" w:sz="4" w:space="0" w:color="auto"/>
              <w:bottom w:val="single" w:sz="4" w:space="0" w:color="auto"/>
              <w:right w:val="single" w:sz="4" w:space="0" w:color="auto"/>
            </w:tcBorders>
            <w:noWrap/>
            <w:vAlign w:val="bottom"/>
            <w:hideMark/>
          </w:tcPr>
          <w:p w14:paraId="276421CC" w14:textId="77777777" w:rsidR="00EE404D" w:rsidRPr="001748A4" w:rsidRDefault="00EE404D">
            <w:pPr>
              <w:rPr>
                <w:b/>
                <w:bCs/>
                <w:color w:val="000000"/>
                <w:sz w:val="20"/>
                <w:szCs w:val="20"/>
              </w:rPr>
            </w:pPr>
            <w:r w:rsidRPr="001748A4">
              <w:rPr>
                <w:b/>
                <w:bCs/>
                <w:color w:val="000000"/>
                <w:sz w:val="20"/>
                <w:szCs w:val="20"/>
              </w:rPr>
              <w:t>Kopā</w:t>
            </w:r>
          </w:p>
        </w:tc>
        <w:tc>
          <w:tcPr>
            <w:tcW w:w="2552" w:type="dxa"/>
            <w:tcBorders>
              <w:top w:val="nil"/>
              <w:left w:val="nil"/>
              <w:bottom w:val="single" w:sz="4" w:space="0" w:color="auto"/>
              <w:right w:val="single" w:sz="4" w:space="0" w:color="auto"/>
            </w:tcBorders>
            <w:noWrap/>
            <w:vAlign w:val="bottom"/>
            <w:hideMark/>
          </w:tcPr>
          <w:p w14:paraId="47715491" w14:textId="77777777" w:rsidR="00EE404D" w:rsidRPr="001748A4" w:rsidRDefault="00EE404D">
            <w:pPr>
              <w:jc w:val="center"/>
              <w:rPr>
                <w:b/>
                <w:bCs/>
                <w:color w:val="000000"/>
                <w:sz w:val="20"/>
                <w:szCs w:val="20"/>
              </w:rPr>
            </w:pPr>
            <w:r w:rsidRPr="001748A4">
              <w:rPr>
                <w:b/>
                <w:bCs/>
                <w:color w:val="000000"/>
                <w:sz w:val="20"/>
                <w:szCs w:val="20"/>
              </w:rPr>
              <w:t> </w:t>
            </w:r>
          </w:p>
        </w:tc>
        <w:tc>
          <w:tcPr>
            <w:tcW w:w="2551" w:type="dxa"/>
            <w:tcBorders>
              <w:top w:val="nil"/>
              <w:left w:val="nil"/>
              <w:bottom w:val="single" w:sz="4" w:space="0" w:color="auto"/>
              <w:right w:val="single" w:sz="4" w:space="0" w:color="auto"/>
            </w:tcBorders>
            <w:noWrap/>
            <w:vAlign w:val="bottom"/>
            <w:hideMark/>
          </w:tcPr>
          <w:p w14:paraId="61C62720" w14:textId="3319875A" w:rsidR="00EE404D" w:rsidRPr="001748A4" w:rsidRDefault="0014410B">
            <w:pPr>
              <w:jc w:val="center"/>
              <w:rPr>
                <w:b/>
                <w:bCs/>
                <w:color w:val="000000"/>
                <w:sz w:val="20"/>
                <w:szCs w:val="20"/>
              </w:rPr>
            </w:pPr>
            <w:r>
              <w:rPr>
                <w:b/>
                <w:bCs/>
                <w:color w:val="000000"/>
                <w:sz w:val="20"/>
                <w:szCs w:val="20"/>
              </w:rPr>
              <w:t>892 391</w:t>
            </w:r>
            <w:r w:rsidR="00AF39F3">
              <w:rPr>
                <w:b/>
                <w:bCs/>
                <w:color w:val="000000"/>
                <w:sz w:val="20"/>
                <w:szCs w:val="20"/>
              </w:rPr>
              <w:t>,</w:t>
            </w:r>
            <w:r>
              <w:rPr>
                <w:b/>
                <w:bCs/>
                <w:color w:val="000000"/>
                <w:sz w:val="20"/>
                <w:szCs w:val="20"/>
              </w:rPr>
              <w:t>76</w:t>
            </w:r>
          </w:p>
        </w:tc>
      </w:tr>
    </w:tbl>
    <w:p w14:paraId="06D3F00B" w14:textId="77777777" w:rsidR="00E00EB4" w:rsidRDefault="00E00EB4" w:rsidP="00012F4B">
      <w:pPr>
        <w:shd w:val="clear" w:color="auto" w:fill="FFFFFF" w:themeFill="background1"/>
        <w:ind w:firstLine="709"/>
        <w:jc w:val="both"/>
        <w:rPr>
          <w:rFonts w:eastAsiaTheme="minorHAnsi"/>
          <w:lang w:eastAsia="en-US"/>
        </w:rPr>
      </w:pPr>
    </w:p>
    <w:p w14:paraId="42FDDCFA" w14:textId="130F2B21" w:rsidR="00A126F4" w:rsidRPr="007113EB" w:rsidRDefault="0014410B" w:rsidP="00725CD2">
      <w:pPr>
        <w:pStyle w:val="BodyText"/>
        <w:ind w:firstLine="720"/>
        <w:jc w:val="both"/>
      </w:pPr>
      <w:r w:rsidRPr="6631A38A">
        <w:rPr>
          <w:rFonts w:eastAsiaTheme="minorEastAsia"/>
        </w:rPr>
        <w:t>Attiecīgi atbilstoši pārvadātāju iesniegumiem, vēl plānotas kompensāciju izmaksas SIA “</w:t>
      </w:r>
      <w:proofErr w:type="spellStart"/>
      <w:r w:rsidRPr="6631A38A">
        <w:rPr>
          <w:rFonts w:eastAsiaTheme="minorEastAsia"/>
        </w:rPr>
        <w:t>Galss</w:t>
      </w:r>
      <w:proofErr w:type="spellEnd"/>
      <w:r w:rsidRPr="6631A38A">
        <w:rPr>
          <w:rFonts w:eastAsiaTheme="minorEastAsia"/>
        </w:rPr>
        <w:t xml:space="preserve"> </w:t>
      </w:r>
      <w:proofErr w:type="spellStart"/>
      <w:r w:rsidRPr="6631A38A">
        <w:rPr>
          <w:rFonts w:eastAsiaTheme="minorEastAsia"/>
        </w:rPr>
        <w:t>buss</w:t>
      </w:r>
      <w:proofErr w:type="spellEnd"/>
      <w:r w:rsidRPr="6631A38A">
        <w:rPr>
          <w:rFonts w:eastAsiaTheme="minorEastAsia"/>
        </w:rPr>
        <w:t xml:space="preserve">” un SIA “Norma-A”, kur </w:t>
      </w:r>
      <w:r w:rsidR="000005E9" w:rsidRPr="6631A38A">
        <w:rPr>
          <w:rFonts w:eastAsiaTheme="minorEastAsia"/>
        </w:rPr>
        <w:t xml:space="preserve">kompensācijas summa nav mazāka kā </w:t>
      </w:r>
      <w:r w:rsidR="000005E9" w:rsidRPr="6631A38A">
        <w:rPr>
          <w:rFonts w:eastAsiaTheme="minorEastAsia"/>
          <w:b/>
          <w:bCs/>
        </w:rPr>
        <w:t>636</w:t>
      </w:r>
      <w:r w:rsidR="00A56C90" w:rsidRPr="6631A38A">
        <w:rPr>
          <w:rFonts w:eastAsiaTheme="minorEastAsia"/>
          <w:b/>
          <w:bCs/>
        </w:rPr>
        <w:t> </w:t>
      </w:r>
      <w:r w:rsidR="000005E9" w:rsidRPr="6631A38A">
        <w:rPr>
          <w:rFonts w:eastAsiaTheme="minorEastAsia"/>
          <w:b/>
          <w:bCs/>
        </w:rPr>
        <w:t>385</w:t>
      </w:r>
      <w:r w:rsidR="00A56C90" w:rsidRPr="6631A38A">
        <w:rPr>
          <w:rFonts w:eastAsiaTheme="minorEastAsia"/>
          <w:b/>
          <w:bCs/>
        </w:rPr>
        <w:t>,</w:t>
      </w:r>
      <w:r w:rsidR="000005E9" w:rsidRPr="6631A38A">
        <w:rPr>
          <w:rFonts w:eastAsiaTheme="minorEastAsia"/>
          <w:b/>
          <w:bCs/>
        </w:rPr>
        <w:t xml:space="preserve">25 </w:t>
      </w:r>
      <w:proofErr w:type="spellStart"/>
      <w:r w:rsidR="00A56C90" w:rsidRPr="6631A38A">
        <w:rPr>
          <w:rFonts w:eastAsiaTheme="minorEastAsia"/>
          <w:b/>
          <w:bCs/>
          <w:i/>
          <w:iCs/>
        </w:rPr>
        <w:t>euro</w:t>
      </w:r>
      <w:proofErr w:type="spellEnd"/>
      <w:r w:rsidR="000005E9" w:rsidRPr="6631A38A">
        <w:rPr>
          <w:rFonts w:eastAsiaTheme="minorEastAsia"/>
        </w:rPr>
        <w:t xml:space="preserve"> </w:t>
      </w:r>
      <w:r w:rsidR="000005E9">
        <w:t xml:space="preserve">Apkopojot veiktos aprēķinus saskaņā ar saņemtajiem iesniegumiem uz </w:t>
      </w:r>
      <w:r w:rsidR="0051357B">
        <w:t>2026. gad</w:t>
      </w:r>
      <w:r w:rsidR="000005E9">
        <w:t xml:space="preserve">a 20.augustu, provizoriskā aprēķinātā kompensācija sastāda </w:t>
      </w:r>
      <w:r w:rsidR="00A56C90">
        <w:t>898 041,03</w:t>
      </w:r>
      <w:r w:rsidR="000005E9">
        <w:t xml:space="preserve"> </w:t>
      </w:r>
      <w:proofErr w:type="spellStart"/>
      <w:r w:rsidR="00A56C90" w:rsidRPr="6631A38A">
        <w:rPr>
          <w:i/>
          <w:iCs/>
        </w:rPr>
        <w:t>euro</w:t>
      </w:r>
      <w:proofErr w:type="spellEnd"/>
      <w:r w:rsidR="000005E9">
        <w:t xml:space="preserve">, tajā skaitā </w:t>
      </w:r>
      <w:r w:rsidR="00956BE9">
        <w:t>491 568,34</w:t>
      </w:r>
      <w:r w:rsidR="000005E9">
        <w:t xml:space="preserve"> </w:t>
      </w:r>
      <w:proofErr w:type="spellStart"/>
      <w:r w:rsidR="00A56C90" w:rsidRPr="6631A38A">
        <w:rPr>
          <w:i/>
          <w:iCs/>
        </w:rPr>
        <w:t>euro</w:t>
      </w:r>
      <w:proofErr w:type="spellEnd"/>
      <w:r w:rsidR="000005E9">
        <w:t xml:space="preserve"> ir kompensējami par laika periodu līdz 2024</w:t>
      </w:r>
      <w:r w:rsidR="0051357B">
        <w:t>. gad</w:t>
      </w:r>
      <w:r w:rsidR="000005E9">
        <w:t xml:space="preserve">a 31.decembrim. </w:t>
      </w:r>
      <w:r w:rsidR="00A126F4">
        <w:t xml:space="preserve">Līdz ar to attiecībā pret </w:t>
      </w:r>
      <w:r w:rsidR="0051357B">
        <w:t>2026. gad</w:t>
      </w:r>
      <w:r w:rsidR="00A126F4">
        <w:t xml:space="preserve">ā pieejamo finansējumu veidojas finansējuma iztrūkums vismaz 358 422 </w:t>
      </w:r>
      <w:proofErr w:type="spellStart"/>
      <w:r w:rsidR="00A126F4" w:rsidRPr="6631A38A">
        <w:rPr>
          <w:i/>
          <w:iCs/>
        </w:rPr>
        <w:t>euro</w:t>
      </w:r>
      <w:proofErr w:type="spellEnd"/>
      <w:r w:rsidR="00A126F4">
        <w:t xml:space="preserve"> (</w:t>
      </w:r>
      <w:r w:rsidR="56A29CDC" w:rsidRPr="6631A38A">
        <w:rPr>
          <w:rFonts w:eastAsiaTheme="minorEastAsia"/>
        </w:rPr>
        <w:t>31.06.00 apakšprogrammā</w:t>
      </w:r>
      <w:r w:rsidR="56A29CDC">
        <w:t xml:space="preserve"> paredzētā 2026. </w:t>
      </w:r>
      <w:r w:rsidR="65719F9E" w:rsidRPr="6631A38A">
        <w:rPr>
          <w:rFonts w:eastAsiaTheme="minorEastAsia"/>
        </w:rPr>
        <w:t>g</w:t>
      </w:r>
      <w:r w:rsidR="56A29CDC">
        <w:t xml:space="preserve">adam </w:t>
      </w:r>
      <w:r w:rsidR="00A126F4">
        <w:t xml:space="preserve">850 000 </w:t>
      </w:r>
      <w:proofErr w:type="spellStart"/>
      <w:r w:rsidR="00A126F4" w:rsidRPr="6631A38A">
        <w:rPr>
          <w:i/>
          <w:iCs/>
        </w:rPr>
        <w:t>euro</w:t>
      </w:r>
      <w:proofErr w:type="spellEnd"/>
      <w:r w:rsidR="00A126F4">
        <w:t xml:space="preserve"> - 491 568 </w:t>
      </w:r>
      <w:proofErr w:type="spellStart"/>
      <w:r w:rsidR="00A126F4" w:rsidRPr="6631A38A">
        <w:rPr>
          <w:i/>
          <w:iCs/>
        </w:rPr>
        <w:t>euro</w:t>
      </w:r>
      <w:proofErr w:type="spellEnd"/>
      <w:r w:rsidR="00A126F4">
        <w:t xml:space="preserve">) apmērā, ņemot vērā, ka aprēķini vēl var tikt precizēti un no pārvadātājiem vēl nav saņemti iesniegumi par kompensācijas pieprasījumu par pārējiem </w:t>
      </w:r>
      <w:r w:rsidR="0051357B">
        <w:t>2026. gad</w:t>
      </w:r>
      <w:r w:rsidR="00A126F4">
        <w:t>a ceturkšņiem.</w:t>
      </w:r>
    </w:p>
    <w:p w14:paraId="1FA04EF2" w14:textId="23568716" w:rsidR="0061043B" w:rsidRDefault="000005E9" w:rsidP="000005E9">
      <w:pPr>
        <w:pStyle w:val="BodyText"/>
        <w:ind w:firstLine="720"/>
        <w:contextualSpacing/>
        <w:jc w:val="both"/>
        <w:rPr>
          <w:szCs w:val="24"/>
        </w:rPr>
      </w:pPr>
      <w:r>
        <w:rPr>
          <w:szCs w:val="24"/>
        </w:rPr>
        <w:t xml:space="preserve">Ievērojot to, ka </w:t>
      </w:r>
      <w:r w:rsidR="00956BE9">
        <w:rPr>
          <w:szCs w:val="24"/>
        </w:rPr>
        <w:t>g</w:t>
      </w:r>
      <w:r>
        <w:rPr>
          <w:szCs w:val="24"/>
        </w:rPr>
        <w:t xml:space="preserve">rozījumi </w:t>
      </w:r>
      <w:r w:rsidR="0061043B">
        <w:rPr>
          <w:szCs w:val="24"/>
        </w:rPr>
        <w:t>STP likumā ir pieņemti 2025</w:t>
      </w:r>
      <w:r w:rsidR="0051357B">
        <w:rPr>
          <w:szCs w:val="24"/>
        </w:rPr>
        <w:t>. gad</w:t>
      </w:r>
      <w:r w:rsidR="0061043B">
        <w:rPr>
          <w:szCs w:val="24"/>
        </w:rPr>
        <w:t>a oktobrī, attiecinot kompensācijas izmaksu arī uz periodu, kad finansējums šādam mērķim nebija piešķirts, tad pašlaik kompensējot izdevumus par 2021.-2024</w:t>
      </w:r>
      <w:r w:rsidR="0051357B">
        <w:rPr>
          <w:szCs w:val="24"/>
        </w:rPr>
        <w:t>. gad</w:t>
      </w:r>
      <w:r w:rsidR="0061043B">
        <w:rPr>
          <w:szCs w:val="24"/>
        </w:rPr>
        <w:t xml:space="preserve">u no tekošā gada finansējuma, rodas situācija, ka SM nav iespējams norēķināties ar pārvadātājiem par </w:t>
      </w:r>
      <w:r w:rsidR="0051357B">
        <w:rPr>
          <w:szCs w:val="24"/>
        </w:rPr>
        <w:t>2026. gad</w:t>
      </w:r>
      <w:r w:rsidR="0061043B">
        <w:rPr>
          <w:szCs w:val="24"/>
        </w:rPr>
        <w:t xml:space="preserve">ā par pārvadātajām personām ar braukšanas maksas atvieglojumiem komercreisos. Kopējā plānotā nesegtā kompensācijas summa aprēķināta </w:t>
      </w:r>
      <w:r w:rsidR="00556341" w:rsidRPr="00047AA3">
        <w:rPr>
          <w:b/>
          <w:bCs/>
          <w:szCs w:val="24"/>
        </w:rPr>
        <w:t xml:space="preserve">660 868,77 </w:t>
      </w:r>
      <w:proofErr w:type="spellStart"/>
      <w:r w:rsidR="00556341" w:rsidRPr="00956BE9">
        <w:rPr>
          <w:i/>
          <w:iCs/>
          <w:szCs w:val="24"/>
        </w:rPr>
        <w:t>euro</w:t>
      </w:r>
      <w:proofErr w:type="spellEnd"/>
      <w:r w:rsidR="00556341">
        <w:rPr>
          <w:b/>
          <w:bCs/>
          <w:szCs w:val="24"/>
        </w:rPr>
        <w:t xml:space="preserve"> </w:t>
      </w:r>
      <w:r w:rsidR="00556341">
        <w:rPr>
          <w:szCs w:val="24"/>
        </w:rPr>
        <w:t>(skatīt Tabulu Nr.5)</w:t>
      </w:r>
      <w:r w:rsidR="00556341" w:rsidRPr="00956BE9">
        <w:rPr>
          <w:szCs w:val="24"/>
        </w:rPr>
        <w:t xml:space="preserve"> </w:t>
      </w:r>
      <w:r w:rsidR="00556341">
        <w:rPr>
          <w:szCs w:val="24"/>
        </w:rPr>
        <w:t xml:space="preserve">par kopējo laika periodu </w:t>
      </w:r>
      <w:r w:rsidR="00556341">
        <w:rPr>
          <w:szCs w:val="24"/>
        </w:rPr>
        <w:lastRenderedPageBreak/>
        <w:t>no 2021.-</w:t>
      </w:r>
      <w:r w:rsidR="0051357B">
        <w:rPr>
          <w:szCs w:val="24"/>
        </w:rPr>
        <w:t>2026. gad</w:t>
      </w:r>
      <w:r w:rsidR="00556341">
        <w:rPr>
          <w:szCs w:val="24"/>
        </w:rPr>
        <w:t>am, ievērojot to, ka līdz 2025</w:t>
      </w:r>
      <w:r w:rsidR="0051357B">
        <w:rPr>
          <w:szCs w:val="24"/>
        </w:rPr>
        <w:t>. gad</w:t>
      </w:r>
      <w:r w:rsidR="00556341">
        <w:rPr>
          <w:szCs w:val="24"/>
        </w:rPr>
        <w:t xml:space="preserve">am finansējums kompensācijām par personu ar braukšanas maksas atvieglojumiem pārvadāšanu komercreisos netika paredzēts. </w:t>
      </w:r>
    </w:p>
    <w:p w14:paraId="4AB617E0" w14:textId="77777777" w:rsidR="0061043B" w:rsidRDefault="0061043B" w:rsidP="000005E9">
      <w:pPr>
        <w:pStyle w:val="BodyText"/>
        <w:ind w:firstLine="720"/>
        <w:contextualSpacing/>
        <w:jc w:val="both"/>
        <w:rPr>
          <w:szCs w:val="24"/>
        </w:rPr>
      </w:pPr>
    </w:p>
    <w:p w14:paraId="4BF4E20F" w14:textId="3F1835BD" w:rsidR="001001A9" w:rsidRPr="00956BE9" w:rsidRDefault="001001A9" w:rsidP="001001A9">
      <w:pPr>
        <w:pStyle w:val="BodyText"/>
        <w:ind w:firstLine="720"/>
        <w:contextualSpacing/>
        <w:jc w:val="right"/>
        <w:rPr>
          <w:sz w:val="20"/>
        </w:rPr>
      </w:pPr>
      <w:r w:rsidRPr="00956BE9">
        <w:rPr>
          <w:sz w:val="20"/>
        </w:rPr>
        <w:t>Tabula Nr.</w:t>
      </w:r>
      <w:r w:rsidR="009C5E3A">
        <w:rPr>
          <w:sz w:val="20"/>
        </w:rPr>
        <w:t>5</w:t>
      </w:r>
    </w:p>
    <w:p w14:paraId="4F3BF777" w14:textId="77777777" w:rsidR="001001A9" w:rsidRPr="00956BE9" w:rsidRDefault="001001A9" w:rsidP="001001A9">
      <w:pPr>
        <w:pStyle w:val="BodyText"/>
        <w:contextualSpacing/>
        <w:jc w:val="right"/>
        <w:rPr>
          <w:sz w:val="20"/>
        </w:rPr>
      </w:pPr>
      <w:r w:rsidRPr="00956BE9">
        <w:rPr>
          <w:sz w:val="20"/>
        </w:rPr>
        <w:t xml:space="preserve">Plānotais iztrūkums saistību segšanai par braukšanas </w:t>
      </w:r>
    </w:p>
    <w:p w14:paraId="3AB9C06D" w14:textId="11207AFE" w:rsidR="001001A9" w:rsidRPr="00956BE9" w:rsidRDefault="001001A9" w:rsidP="001001A9">
      <w:pPr>
        <w:pStyle w:val="BodyText"/>
        <w:contextualSpacing/>
        <w:jc w:val="right"/>
        <w:rPr>
          <w:sz w:val="20"/>
        </w:rPr>
      </w:pPr>
      <w:r w:rsidRPr="00956BE9">
        <w:rPr>
          <w:sz w:val="20"/>
        </w:rPr>
        <w:t>maksas atvieglojumiem komercreisos, EUR</w:t>
      </w:r>
    </w:p>
    <w:p w14:paraId="77B563A1" w14:textId="77777777" w:rsidR="001001A9" w:rsidRPr="00956BE9" w:rsidRDefault="001001A9" w:rsidP="000005E9">
      <w:pPr>
        <w:pStyle w:val="BodyText"/>
        <w:ind w:firstLine="720"/>
        <w:contextualSpacing/>
        <w:jc w:val="both"/>
        <w:rPr>
          <w:szCs w:val="24"/>
        </w:rPr>
      </w:pPr>
    </w:p>
    <w:tbl>
      <w:tblPr>
        <w:tblW w:w="9388" w:type="dxa"/>
        <w:tblLook w:val="04A0" w:firstRow="1" w:lastRow="0" w:firstColumn="1" w:lastColumn="0" w:noHBand="0" w:noVBand="1"/>
      </w:tblPr>
      <w:tblGrid>
        <w:gridCol w:w="316"/>
        <w:gridCol w:w="3081"/>
        <w:gridCol w:w="1276"/>
        <w:gridCol w:w="1418"/>
        <w:gridCol w:w="1417"/>
        <w:gridCol w:w="1880"/>
      </w:tblGrid>
      <w:tr w:rsidR="008D6DE6" w14:paraId="3768DE39" w14:textId="77777777" w:rsidTr="003B43C5">
        <w:trPr>
          <w:trHeight w:val="255"/>
        </w:trPr>
        <w:tc>
          <w:tcPr>
            <w:tcW w:w="316" w:type="dxa"/>
            <w:tcBorders>
              <w:top w:val="single" w:sz="4" w:space="0" w:color="auto"/>
              <w:left w:val="single" w:sz="4" w:space="0" w:color="auto"/>
              <w:bottom w:val="single" w:sz="4" w:space="0" w:color="auto"/>
              <w:right w:val="single" w:sz="4" w:space="0" w:color="auto"/>
            </w:tcBorders>
            <w:noWrap/>
            <w:vAlign w:val="bottom"/>
            <w:hideMark/>
          </w:tcPr>
          <w:p w14:paraId="070EE04F" w14:textId="77777777" w:rsidR="008D6DE6" w:rsidRDefault="008D6DE6">
            <w:pPr>
              <w:rPr>
                <w:color w:val="000000"/>
                <w:sz w:val="20"/>
                <w:szCs w:val="20"/>
              </w:rPr>
            </w:pPr>
            <w:r>
              <w:rPr>
                <w:color w:val="000000"/>
                <w:sz w:val="20"/>
                <w:szCs w:val="20"/>
              </w:rPr>
              <w:t> </w:t>
            </w:r>
          </w:p>
        </w:tc>
        <w:tc>
          <w:tcPr>
            <w:tcW w:w="3081" w:type="dxa"/>
            <w:tcBorders>
              <w:top w:val="single" w:sz="4" w:space="0" w:color="auto"/>
              <w:left w:val="nil"/>
              <w:bottom w:val="single" w:sz="4" w:space="0" w:color="auto"/>
              <w:right w:val="single" w:sz="4" w:space="0" w:color="auto"/>
            </w:tcBorders>
            <w:noWrap/>
            <w:vAlign w:val="bottom"/>
            <w:hideMark/>
          </w:tcPr>
          <w:p w14:paraId="60BFE753" w14:textId="77777777" w:rsidR="008D6DE6" w:rsidRDefault="008D6DE6">
            <w:pPr>
              <w:rPr>
                <w:color w:val="000000"/>
                <w:sz w:val="20"/>
                <w:szCs w:val="20"/>
              </w:rPr>
            </w:pPr>
            <w:r>
              <w:rPr>
                <w:color w:val="000000"/>
                <w:sz w:val="20"/>
                <w:szCs w:val="20"/>
              </w:rPr>
              <w:t> </w:t>
            </w:r>
          </w:p>
        </w:tc>
        <w:tc>
          <w:tcPr>
            <w:tcW w:w="1276" w:type="dxa"/>
            <w:tcBorders>
              <w:top w:val="single" w:sz="4" w:space="0" w:color="auto"/>
              <w:left w:val="nil"/>
              <w:bottom w:val="single" w:sz="4" w:space="0" w:color="auto"/>
              <w:right w:val="single" w:sz="4" w:space="0" w:color="auto"/>
            </w:tcBorders>
            <w:noWrap/>
            <w:vAlign w:val="center"/>
            <w:hideMark/>
          </w:tcPr>
          <w:p w14:paraId="3D1A56EF" w14:textId="77777777" w:rsidR="008D6DE6" w:rsidRDefault="008D6DE6" w:rsidP="003B43C5">
            <w:pPr>
              <w:jc w:val="center"/>
              <w:rPr>
                <w:color w:val="000000"/>
                <w:sz w:val="20"/>
                <w:szCs w:val="20"/>
              </w:rPr>
            </w:pPr>
            <w:r>
              <w:rPr>
                <w:color w:val="000000"/>
                <w:sz w:val="20"/>
                <w:szCs w:val="20"/>
              </w:rPr>
              <w:t>2021.-2024.gads</w:t>
            </w:r>
          </w:p>
        </w:tc>
        <w:tc>
          <w:tcPr>
            <w:tcW w:w="1418" w:type="dxa"/>
            <w:tcBorders>
              <w:top w:val="single" w:sz="4" w:space="0" w:color="auto"/>
              <w:left w:val="nil"/>
              <w:bottom w:val="single" w:sz="4" w:space="0" w:color="auto"/>
              <w:right w:val="single" w:sz="4" w:space="0" w:color="auto"/>
            </w:tcBorders>
            <w:noWrap/>
            <w:vAlign w:val="center"/>
            <w:hideMark/>
          </w:tcPr>
          <w:p w14:paraId="3685EB5D" w14:textId="77777777" w:rsidR="008D6DE6" w:rsidRDefault="008D6DE6" w:rsidP="003B43C5">
            <w:pPr>
              <w:jc w:val="center"/>
              <w:rPr>
                <w:color w:val="000000"/>
                <w:sz w:val="20"/>
                <w:szCs w:val="20"/>
              </w:rPr>
            </w:pPr>
            <w:r>
              <w:rPr>
                <w:color w:val="000000"/>
                <w:sz w:val="20"/>
                <w:szCs w:val="20"/>
              </w:rPr>
              <w:t>2025.gads</w:t>
            </w:r>
          </w:p>
        </w:tc>
        <w:tc>
          <w:tcPr>
            <w:tcW w:w="1417" w:type="dxa"/>
            <w:tcBorders>
              <w:top w:val="single" w:sz="4" w:space="0" w:color="auto"/>
              <w:left w:val="nil"/>
              <w:bottom w:val="single" w:sz="4" w:space="0" w:color="auto"/>
              <w:right w:val="single" w:sz="4" w:space="0" w:color="auto"/>
            </w:tcBorders>
            <w:noWrap/>
            <w:vAlign w:val="center"/>
            <w:hideMark/>
          </w:tcPr>
          <w:p w14:paraId="4AA30EC6" w14:textId="77777777" w:rsidR="008D6DE6" w:rsidRDefault="008D6DE6" w:rsidP="003B43C5">
            <w:pPr>
              <w:jc w:val="center"/>
              <w:rPr>
                <w:color w:val="000000"/>
                <w:sz w:val="20"/>
                <w:szCs w:val="20"/>
              </w:rPr>
            </w:pPr>
            <w:r>
              <w:rPr>
                <w:color w:val="000000"/>
                <w:sz w:val="20"/>
                <w:szCs w:val="20"/>
              </w:rPr>
              <w:t>2026.gads</w:t>
            </w:r>
          </w:p>
        </w:tc>
        <w:tc>
          <w:tcPr>
            <w:tcW w:w="1880" w:type="dxa"/>
            <w:tcBorders>
              <w:top w:val="single" w:sz="4" w:space="0" w:color="auto"/>
              <w:left w:val="nil"/>
              <w:bottom w:val="single" w:sz="4" w:space="0" w:color="auto"/>
              <w:right w:val="single" w:sz="4" w:space="0" w:color="auto"/>
            </w:tcBorders>
            <w:noWrap/>
            <w:vAlign w:val="center"/>
            <w:hideMark/>
          </w:tcPr>
          <w:p w14:paraId="6C7AA069" w14:textId="77777777" w:rsidR="008D6DE6" w:rsidRDefault="008D6DE6" w:rsidP="003B43C5">
            <w:pPr>
              <w:jc w:val="center"/>
              <w:rPr>
                <w:color w:val="000000"/>
                <w:sz w:val="20"/>
                <w:szCs w:val="20"/>
              </w:rPr>
            </w:pPr>
            <w:r>
              <w:rPr>
                <w:color w:val="000000"/>
                <w:sz w:val="20"/>
                <w:szCs w:val="20"/>
              </w:rPr>
              <w:t>Kopā 2021.-2026.gads</w:t>
            </w:r>
          </w:p>
        </w:tc>
      </w:tr>
      <w:tr w:rsidR="008D6DE6" w14:paraId="03919ACA"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4D21F0C5" w14:textId="77777777" w:rsidR="008D6DE6" w:rsidRDefault="008D6DE6">
            <w:pPr>
              <w:jc w:val="right"/>
              <w:rPr>
                <w:color w:val="000000"/>
                <w:sz w:val="20"/>
                <w:szCs w:val="20"/>
              </w:rPr>
            </w:pPr>
            <w:r>
              <w:rPr>
                <w:color w:val="000000"/>
                <w:sz w:val="20"/>
                <w:szCs w:val="20"/>
              </w:rPr>
              <w:t>1</w:t>
            </w:r>
          </w:p>
        </w:tc>
        <w:tc>
          <w:tcPr>
            <w:tcW w:w="3081" w:type="dxa"/>
            <w:tcBorders>
              <w:top w:val="nil"/>
              <w:left w:val="nil"/>
              <w:bottom w:val="single" w:sz="4" w:space="0" w:color="auto"/>
              <w:right w:val="single" w:sz="4" w:space="0" w:color="auto"/>
            </w:tcBorders>
            <w:vAlign w:val="bottom"/>
            <w:hideMark/>
          </w:tcPr>
          <w:p w14:paraId="2A1E9B05" w14:textId="77777777" w:rsidR="008D6DE6" w:rsidRDefault="008D6DE6">
            <w:pPr>
              <w:rPr>
                <w:color w:val="000000"/>
                <w:sz w:val="20"/>
                <w:szCs w:val="20"/>
              </w:rPr>
            </w:pPr>
            <w:r>
              <w:rPr>
                <w:color w:val="000000"/>
                <w:sz w:val="20"/>
                <w:szCs w:val="20"/>
              </w:rPr>
              <w:t>Izmaksātās kompensācijas</w:t>
            </w:r>
          </w:p>
        </w:tc>
        <w:tc>
          <w:tcPr>
            <w:tcW w:w="1276" w:type="dxa"/>
            <w:tcBorders>
              <w:top w:val="nil"/>
              <w:left w:val="nil"/>
              <w:bottom w:val="single" w:sz="4" w:space="0" w:color="auto"/>
              <w:right w:val="single" w:sz="4" w:space="0" w:color="auto"/>
            </w:tcBorders>
            <w:noWrap/>
            <w:vAlign w:val="center"/>
            <w:hideMark/>
          </w:tcPr>
          <w:p w14:paraId="732DE668" w14:textId="77777777" w:rsidR="008D6DE6" w:rsidRDefault="008D6DE6" w:rsidP="00DC63F1">
            <w:pPr>
              <w:jc w:val="center"/>
              <w:rPr>
                <w:color w:val="000000"/>
                <w:sz w:val="20"/>
                <w:szCs w:val="20"/>
              </w:rPr>
            </w:pPr>
            <w:r>
              <w:rPr>
                <w:color w:val="000000"/>
                <w:sz w:val="20"/>
                <w:szCs w:val="20"/>
              </w:rPr>
              <w:t>273 352.25</w:t>
            </w:r>
          </w:p>
        </w:tc>
        <w:tc>
          <w:tcPr>
            <w:tcW w:w="1418" w:type="dxa"/>
            <w:tcBorders>
              <w:top w:val="nil"/>
              <w:left w:val="nil"/>
              <w:bottom w:val="single" w:sz="4" w:space="0" w:color="auto"/>
              <w:right w:val="single" w:sz="4" w:space="0" w:color="auto"/>
            </w:tcBorders>
            <w:noWrap/>
            <w:vAlign w:val="center"/>
            <w:hideMark/>
          </w:tcPr>
          <w:p w14:paraId="42ED0A95" w14:textId="77777777" w:rsidR="008D6DE6" w:rsidRDefault="008D6DE6" w:rsidP="00DC63F1">
            <w:pPr>
              <w:jc w:val="center"/>
              <w:rPr>
                <w:color w:val="000000"/>
                <w:sz w:val="20"/>
                <w:szCs w:val="20"/>
              </w:rPr>
            </w:pPr>
            <w:r>
              <w:rPr>
                <w:color w:val="000000"/>
                <w:sz w:val="20"/>
                <w:szCs w:val="20"/>
              </w:rPr>
              <w:t>577 336.65</w:t>
            </w:r>
          </w:p>
        </w:tc>
        <w:tc>
          <w:tcPr>
            <w:tcW w:w="1417" w:type="dxa"/>
            <w:tcBorders>
              <w:top w:val="nil"/>
              <w:left w:val="nil"/>
              <w:bottom w:val="single" w:sz="4" w:space="0" w:color="auto"/>
              <w:right w:val="single" w:sz="4" w:space="0" w:color="auto"/>
            </w:tcBorders>
            <w:noWrap/>
            <w:vAlign w:val="center"/>
            <w:hideMark/>
          </w:tcPr>
          <w:p w14:paraId="1ABBD810" w14:textId="77777777" w:rsidR="008D6DE6" w:rsidRDefault="008D6DE6" w:rsidP="00DC63F1">
            <w:pPr>
              <w:jc w:val="center"/>
              <w:rPr>
                <w:color w:val="000000"/>
                <w:sz w:val="20"/>
                <w:szCs w:val="20"/>
              </w:rPr>
            </w:pPr>
            <w:r>
              <w:rPr>
                <w:color w:val="000000"/>
                <w:sz w:val="20"/>
                <w:szCs w:val="20"/>
              </w:rPr>
              <w:t>41 702.86</w:t>
            </w:r>
          </w:p>
        </w:tc>
        <w:tc>
          <w:tcPr>
            <w:tcW w:w="1880" w:type="dxa"/>
            <w:tcBorders>
              <w:top w:val="nil"/>
              <w:left w:val="nil"/>
              <w:bottom w:val="single" w:sz="4" w:space="0" w:color="auto"/>
              <w:right w:val="single" w:sz="4" w:space="0" w:color="auto"/>
            </w:tcBorders>
            <w:noWrap/>
            <w:vAlign w:val="center"/>
            <w:hideMark/>
          </w:tcPr>
          <w:p w14:paraId="335CA0CD" w14:textId="77777777" w:rsidR="008D6DE6" w:rsidRDefault="008D6DE6" w:rsidP="003B43C5">
            <w:pPr>
              <w:jc w:val="center"/>
              <w:rPr>
                <w:b/>
                <w:bCs/>
                <w:color w:val="000000"/>
                <w:sz w:val="20"/>
                <w:szCs w:val="20"/>
              </w:rPr>
            </w:pPr>
            <w:r>
              <w:rPr>
                <w:b/>
                <w:bCs/>
                <w:color w:val="000000"/>
                <w:sz w:val="20"/>
                <w:szCs w:val="20"/>
              </w:rPr>
              <w:t>892 391.76</w:t>
            </w:r>
          </w:p>
        </w:tc>
      </w:tr>
      <w:tr w:rsidR="008D6DE6" w14:paraId="01B0641E" w14:textId="77777777" w:rsidTr="003B43C5">
        <w:trPr>
          <w:trHeight w:val="510"/>
        </w:trPr>
        <w:tc>
          <w:tcPr>
            <w:tcW w:w="316" w:type="dxa"/>
            <w:tcBorders>
              <w:top w:val="nil"/>
              <w:left w:val="single" w:sz="4" w:space="0" w:color="auto"/>
              <w:bottom w:val="single" w:sz="4" w:space="0" w:color="auto"/>
              <w:right w:val="single" w:sz="4" w:space="0" w:color="auto"/>
            </w:tcBorders>
            <w:noWrap/>
            <w:vAlign w:val="bottom"/>
            <w:hideMark/>
          </w:tcPr>
          <w:p w14:paraId="03EBE159" w14:textId="77777777" w:rsidR="008D6DE6" w:rsidRDefault="008D6DE6">
            <w:pPr>
              <w:jc w:val="right"/>
              <w:rPr>
                <w:color w:val="000000"/>
                <w:sz w:val="20"/>
                <w:szCs w:val="20"/>
              </w:rPr>
            </w:pPr>
            <w:r>
              <w:rPr>
                <w:color w:val="000000"/>
                <w:sz w:val="20"/>
                <w:szCs w:val="20"/>
              </w:rPr>
              <w:t>2</w:t>
            </w:r>
          </w:p>
        </w:tc>
        <w:tc>
          <w:tcPr>
            <w:tcW w:w="3081" w:type="dxa"/>
            <w:tcBorders>
              <w:top w:val="nil"/>
              <w:left w:val="nil"/>
              <w:bottom w:val="single" w:sz="4" w:space="0" w:color="auto"/>
              <w:right w:val="single" w:sz="4" w:space="0" w:color="auto"/>
            </w:tcBorders>
            <w:vAlign w:val="bottom"/>
            <w:hideMark/>
          </w:tcPr>
          <w:p w14:paraId="0B30BC06" w14:textId="77777777" w:rsidR="008D6DE6" w:rsidRDefault="008D6DE6">
            <w:pPr>
              <w:rPr>
                <w:color w:val="000000"/>
                <w:sz w:val="20"/>
                <w:szCs w:val="20"/>
              </w:rPr>
            </w:pPr>
            <w:r>
              <w:rPr>
                <w:color w:val="000000"/>
                <w:sz w:val="20"/>
                <w:szCs w:val="20"/>
              </w:rPr>
              <w:t>Pieteiktie iesniegumi un aprēķinātās kompensācijas</w:t>
            </w:r>
          </w:p>
        </w:tc>
        <w:tc>
          <w:tcPr>
            <w:tcW w:w="1276" w:type="dxa"/>
            <w:tcBorders>
              <w:top w:val="nil"/>
              <w:left w:val="nil"/>
              <w:bottom w:val="single" w:sz="4" w:space="0" w:color="auto"/>
              <w:right w:val="single" w:sz="4" w:space="0" w:color="auto"/>
            </w:tcBorders>
            <w:noWrap/>
            <w:vAlign w:val="center"/>
            <w:hideMark/>
          </w:tcPr>
          <w:p w14:paraId="67A9D77E" w14:textId="77777777" w:rsidR="008D6DE6" w:rsidRDefault="008D6DE6" w:rsidP="00DC63F1">
            <w:pPr>
              <w:jc w:val="center"/>
              <w:rPr>
                <w:color w:val="000000"/>
                <w:sz w:val="20"/>
                <w:szCs w:val="20"/>
              </w:rPr>
            </w:pPr>
            <w:r>
              <w:rPr>
                <w:color w:val="000000"/>
                <w:sz w:val="20"/>
                <w:szCs w:val="20"/>
              </w:rPr>
              <w:t>491 568.34</w:t>
            </w:r>
          </w:p>
        </w:tc>
        <w:tc>
          <w:tcPr>
            <w:tcW w:w="1418" w:type="dxa"/>
            <w:tcBorders>
              <w:top w:val="nil"/>
              <w:left w:val="nil"/>
              <w:bottom w:val="single" w:sz="4" w:space="0" w:color="auto"/>
              <w:right w:val="single" w:sz="4" w:space="0" w:color="auto"/>
            </w:tcBorders>
            <w:noWrap/>
            <w:vAlign w:val="center"/>
            <w:hideMark/>
          </w:tcPr>
          <w:p w14:paraId="79BCE824" w14:textId="77777777" w:rsidR="008D6DE6" w:rsidRDefault="008D6DE6" w:rsidP="00DC63F1">
            <w:pPr>
              <w:jc w:val="center"/>
              <w:rPr>
                <w:color w:val="000000"/>
                <w:sz w:val="20"/>
                <w:szCs w:val="20"/>
              </w:rPr>
            </w:pPr>
            <w:r>
              <w:rPr>
                <w:color w:val="000000"/>
                <w:sz w:val="20"/>
                <w:szCs w:val="20"/>
              </w:rPr>
              <w:t>222 439.36</w:t>
            </w:r>
          </w:p>
        </w:tc>
        <w:tc>
          <w:tcPr>
            <w:tcW w:w="1417" w:type="dxa"/>
            <w:tcBorders>
              <w:top w:val="nil"/>
              <w:left w:val="nil"/>
              <w:bottom w:val="single" w:sz="4" w:space="0" w:color="auto"/>
              <w:right w:val="single" w:sz="4" w:space="0" w:color="auto"/>
            </w:tcBorders>
            <w:noWrap/>
            <w:vAlign w:val="center"/>
            <w:hideMark/>
          </w:tcPr>
          <w:p w14:paraId="5F22B871" w14:textId="77777777" w:rsidR="008D6DE6" w:rsidRDefault="008D6DE6" w:rsidP="00DC63F1">
            <w:pPr>
              <w:jc w:val="center"/>
              <w:rPr>
                <w:color w:val="000000"/>
                <w:sz w:val="20"/>
                <w:szCs w:val="20"/>
              </w:rPr>
            </w:pPr>
            <w:r>
              <w:rPr>
                <w:color w:val="000000"/>
                <w:sz w:val="20"/>
                <w:szCs w:val="20"/>
              </w:rPr>
              <w:t>184 033.33</w:t>
            </w:r>
          </w:p>
        </w:tc>
        <w:tc>
          <w:tcPr>
            <w:tcW w:w="1880" w:type="dxa"/>
            <w:tcBorders>
              <w:top w:val="nil"/>
              <w:left w:val="nil"/>
              <w:bottom w:val="single" w:sz="4" w:space="0" w:color="auto"/>
              <w:right w:val="single" w:sz="4" w:space="0" w:color="auto"/>
            </w:tcBorders>
            <w:noWrap/>
            <w:vAlign w:val="center"/>
            <w:hideMark/>
          </w:tcPr>
          <w:p w14:paraId="520AC18F" w14:textId="77777777" w:rsidR="008D6DE6" w:rsidRDefault="008D6DE6" w:rsidP="003B43C5">
            <w:pPr>
              <w:jc w:val="center"/>
              <w:rPr>
                <w:b/>
                <w:bCs/>
                <w:color w:val="000000"/>
                <w:sz w:val="20"/>
                <w:szCs w:val="20"/>
              </w:rPr>
            </w:pPr>
            <w:r>
              <w:rPr>
                <w:b/>
                <w:bCs/>
                <w:color w:val="000000"/>
                <w:sz w:val="20"/>
                <w:szCs w:val="20"/>
              </w:rPr>
              <w:t>898 041.03</w:t>
            </w:r>
          </w:p>
        </w:tc>
      </w:tr>
      <w:tr w:rsidR="008D6DE6" w14:paraId="7AD7FA06"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66FD8C37" w14:textId="77777777" w:rsidR="008D6DE6" w:rsidRDefault="008D6DE6">
            <w:pPr>
              <w:jc w:val="right"/>
              <w:rPr>
                <w:color w:val="000000"/>
                <w:sz w:val="20"/>
                <w:szCs w:val="20"/>
              </w:rPr>
            </w:pPr>
            <w:r>
              <w:rPr>
                <w:color w:val="000000"/>
                <w:sz w:val="20"/>
                <w:szCs w:val="20"/>
              </w:rPr>
              <w:t>3</w:t>
            </w:r>
          </w:p>
        </w:tc>
        <w:tc>
          <w:tcPr>
            <w:tcW w:w="3081" w:type="dxa"/>
            <w:tcBorders>
              <w:top w:val="nil"/>
              <w:left w:val="nil"/>
              <w:bottom w:val="single" w:sz="4" w:space="0" w:color="auto"/>
              <w:right w:val="single" w:sz="4" w:space="0" w:color="auto"/>
            </w:tcBorders>
            <w:noWrap/>
            <w:vAlign w:val="bottom"/>
            <w:hideMark/>
          </w:tcPr>
          <w:p w14:paraId="27F91877" w14:textId="77777777" w:rsidR="008D6DE6" w:rsidRDefault="008D6DE6">
            <w:pPr>
              <w:rPr>
                <w:color w:val="000000"/>
                <w:sz w:val="20"/>
                <w:szCs w:val="20"/>
              </w:rPr>
            </w:pPr>
            <w:r>
              <w:rPr>
                <w:color w:val="000000"/>
                <w:sz w:val="20"/>
                <w:szCs w:val="20"/>
              </w:rPr>
              <w:t>Prognozētās kompensācijas</w:t>
            </w:r>
          </w:p>
        </w:tc>
        <w:tc>
          <w:tcPr>
            <w:tcW w:w="1276" w:type="dxa"/>
            <w:tcBorders>
              <w:top w:val="nil"/>
              <w:left w:val="nil"/>
              <w:bottom w:val="single" w:sz="4" w:space="0" w:color="auto"/>
              <w:right w:val="single" w:sz="4" w:space="0" w:color="auto"/>
            </w:tcBorders>
            <w:noWrap/>
            <w:vAlign w:val="center"/>
            <w:hideMark/>
          </w:tcPr>
          <w:p w14:paraId="1A2C48BA" w14:textId="77777777" w:rsidR="008D6DE6" w:rsidRDefault="008D6DE6" w:rsidP="00DC63F1">
            <w:pPr>
              <w:jc w:val="center"/>
              <w:rPr>
                <w:color w:val="000000"/>
                <w:sz w:val="20"/>
                <w:szCs w:val="20"/>
              </w:rPr>
            </w:pPr>
            <w:r>
              <w:rPr>
                <w:color w:val="000000"/>
                <w:sz w:val="20"/>
                <w:szCs w:val="20"/>
              </w:rPr>
              <w:t>0.00</w:t>
            </w:r>
          </w:p>
        </w:tc>
        <w:tc>
          <w:tcPr>
            <w:tcW w:w="1418" w:type="dxa"/>
            <w:tcBorders>
              <w:top w:val="nil"/>
              <w:left w:val="nil"/>
              <w:bottom w:val="single" w:sz="4" w:space="0" w:color="auto"/>
              <w:right w:val="single" w:sz="4" w:space="0" w:color="auto"/>
            </w:tcBorders>
            <w:noWrap/>
            <w:vAlign w:val="center"/>
            <w:hideMark/>
          </w:tcPr>
          <w:p w14:paraId="2FEEC397" w14:textId="77777777" w:rsidR="008D6DE6" w:rsidRDefault="008D6DE6" w:rsidP="00DC63F1">
            <w:pPr>
              <w:jc w:val="center"/>
              <w:rPr>
                <w:color w:val="000000"/>
                <w:sz w:val="20"/>
                <w:szCs w:val="20"/>
              </w:rPr>
            </w:pPr>
            <w:r>
              <w:rPr>
                <w:color w:val="000000"/>
                <w:sz w:val="20"/>
                <w:szCs w:val="20"/>
              </w:rPr>
              <w:t>0.00</w:t>
            </w:r>
          </w:p>
        </w:tc>
        <w:tc>
          <w:tcPr>
            <w:tcW w:w="1417" w:type="dxa"/>
            <w:tcBorders>
              <w:top w:val="nil"/>
              <w:left w:val="nil"/>
              <w:bottom w:val="single" w:sz="4" w:space="0" w:color="auto"/>
              <w:right w:val="single" w:sz="4" w:space="0" w:color="auto"/>
            </w:tcBorders>
            <w:noWrap/>
            <w:vAlign w:val="center"/>
            <w:hideMark/>
          </w:tcPr>
          <w:p w14:paraId="75D23E49" w14:textId="77777777" w:rsidR="008D6DE6" w:rsidRDefault="008D6DE6" w:rsidP="00DC63F1">
            <w:pPr>
              <w:jc w:val="center"/>
              <w:rPr>
                <w:color w:val="000000"/>
                <w:sz w:val="20"/>
                <w:szCs w:val="20"/>
              </w:rPr>
            </w:pPr>
            <w:r>
              <w:rPr>
                <w:color w:val="000000"/>
                <w:sz w:val="20"/>
                <w:szCs w:val="20"/>
              </w:rPr>
              <w:t>570 435.98</w:t>
            </w:r>
          </w:p>
        </w:tc>
        <w:tc>
          <w:tcPr>
            <w:tcW w:w="1880" w:type="dxa"/>
            <w:tcBorders>
              <w:top w:val="nil"/>
              <w:left w:val="nil"/>
              <w:bottom w:val="single" w:sz="4" w:space="0" w:color="auto"/>
              <w:right w:val="single" w:sz="4" w:space="0" w:color="auto"/>
            </w:tcBorders>
            <w:noWrap/>
            <w:vAlign w:val="center"/>
            <w:hideMark/>
          </w:tcPr>
          <w:p w14:paraId="1DAC6CD5" w14:textId="77777777" w:rsidR="008D6DE6" w:rsidRDefault="008D6DE6" w:rsidP="003B43C5">
            <w:pPr>
              <w:jc w:val="center"/>
              <w:rPr>
                <w:b/>
                <w:bCs/>
                <w:color w:val="000000"/>
                <w:sz w:val="20"/>
                <w:szCs w:val="20"/>
              </w:rPr>
            </w:pPr>
            <w:r>
              <w:rPr>
                <w:b/>
                <w:bCs/>
                <w:color w:val="000000"/>
                <w:sz w:val="20"/>
                <w:szCs w:val="20"/>
              </w:rPr>
              <w:t>570 435.98</w:t>
            </w:r>
          </w:p>
        </w:tc>
      </w:tr>
      <w:tr w:rsidR="008D6DE6" w14:paraId="14F43C33"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4A9F9F6E" w14:textId="77777777" w:rsidR="008D6DE6" w:rsidRDefault="008D6DE6">
            <w:pPr>
              <w:jc w:val="right"/>
              <w:rPr>
                <w:color w:val="000000"/>
                <w:sz w:val="20"/>
                <w:szCs w:val="20"/>
              </w:rPr>
            </w:pPr>
            <w:r>
              <w:rPr>
                <w:color w:val="000000"/>
                <w:sz w:val="20"/>
                <w:szCs w:val="20"/>
              </w:rPr>
              <w:t>4</w:t>
            </w:r>
          </w:p>
        </w:tc>
        <w:tc>
          <w:tcPr>
            <w:tcW w:w="3081" w:type="dxa"/>
            <w:tcBorders>
              <w:top w:val="nil"/>
              <w:left w:val="nil"/>
              <w:bottom w:val="single" w:sz="4" w:space="0" w:color="auto"/>
              <w:right w:val="single" w:sz="4" w:space="0" w:color="auto"/>
            </w:tcBorders>
            <w:noWrap/>
            <w:vAlign w:val="bottom"/>
            <w:hideMark/>
          </w:tcPr>
          <w:p w14:paraId="68B4247D" w14:textId="77777777" w:rsidR="008D6DE6" w:rsidRDefault="008D6DE6">
            <w:pPr>
              <w:rPr>
                <w:color w:val="000000"/>
                <w:sz w:val="20"/>
                <w:szCs w:val="20"/>
              </w:rPr>
            </w:pPr>
            <w:r>
              <w:rPr>
                <w:color w:val="000000"/>
                <w:sz w:val="20"/>
                <w:szCs w:val="20"/>
              </w:rPr>
              <w:t>Piešķirtais finansējums</w:t>
            </w:r>
          </w:p>
        </w:tc>
        <w:tc>
          <w:tcPr>
            <w:tcW w:w="1276" w:type="dxa"/>
            <w:tcBorders>
              <w:top w:val="nil"/>
              <w:left w:val="nil"/>
              <w:bottom w:val="single" w:sz="4" w:space="0" w:color="auto"/>
              <w:right w:val="single" w:sz="4" w:space="0" w:color="auto"/>
            </w:tcBorders>
            <w:noWrap/>
            <w:vAlign w:val="center"/>
            <w:hideMark/>
          </w:tcPr>
          <w:p w14:paraId="61E8ADF8" w14:textId="77777777" w:rsidR="008D6DE6" w:rsidRDefault="008D6DE6" w:rsidP="00DC63F1">
            <w:pPr>
              <w:jc w:val="center"/>
              <w:rPr>
                <w:color w:val="000000"/>
                <w:sz w:val="20"/>
                <w:szCs w:val="20"/>
              </w:rPr>
            </w:pPr>
            <w:r>
              <w:rPr>
                <w:color w:val="000000"/>
                <w:sz w:val="20"/>
                <w:szCs w:val="20"/>
              </w:rPr>
              <w:t>0.00</w:t>
            </w:r>
          </w:p>
        </w:tc>
        <w:tc>
          <w:tcPr>
            <w:tcW w:w="1418" w:type="dxa"/>
            <w:tcBorders>
              <w:top w:val="nil"/>
              <w:left w:val="nil"/>
              <w:bottom w:val="single" w:sz="4" w:space="0" w:color="auto"/>
              <w:right w:val="single" w:sz="4" w:space="0" w:color="auto"/>
            </w:tcBorders>
            <w:noWrap/>
            <w:vAlign w:val="center"/>
            <w:hideMark/>
          </w:tcPr>
          <w:p w14:paraId="3666E5C6" w14:textId="4D6A97E2" w:rsidR="008D6DE6" w:rsidRDefault="008D6DE6" w:rsidP="00DC63F1">
            <w:pPr>
              <w:jc w:val="center"/>
              <w:rPr>
                <w:color w:val="000000"/>
                <w:sz w:val="20"/>
                <w:szCs w:val="20"/>
              </w:rPr>
            </w:pPr>
            <w:r>
              <w:rPr>
                <w:color w:val="000000"/>
                <w:sz w:val="20"/>
                <w:szCs w:val="20"/>
              </w:rPr>
              <w:t>850 000</w:t>
            </w:r>
          </w:p>
        </w:tc>
        <w:tc>
          <w:tcPr>
            <w:tcW w:w="1417" w:type="dxa"/>
            <w:tcBorders>
              <w:top w:val="nil"/>
              <w:left w:val="nil"/>
              <w:bottom w:val="single" w:sz="4" w:space="0" w:color="auto"/>
              <w:right w:val="single" w:sz="4" w:space="0" w:color="auto"/>
            </w:tcBorders>
            <w:noWrap/>
            <w:vAlign w:val="center"/>
            <w:hideMark/>
          </w:tcPr>
          <w:p w14:paraId="2489BF3D" w14:textId="77777777" w:rsidR="008D6DE6" w:rsidRDefault="008D6DE6" w:rsidP="00DC63F1">
            <w:pPr>
              <w:jc w:val="center"/>
              <w:rPr>
                <w:color w:val="000000"/>
                <w:sz w:val="20"/>
                <w:szCs w:val="20"/>
              </w:rPr>
            </w:pPr>
            <w:r>
              <w:rPr>
                <w:color w:val="000000"/>
                <w:sz w:val="20"/>
                <w:szCs w:val="20"/>
              </w:rPr>
              <w:t>850 000</w:t>
            </w:r>
          </w:p>
        </w:tc>
        <w:tc>
          <w:tcPr>
            <w:tcW w:w="1880" w:type="dxa"/>
            <w:tcBorders>
              <w:top w:val="nil"/>
              <w:left w:val="nil"/>
              <w:bottom w:val="single" w:sz="4" w:space="0" w:color="auto"/>
              <w:right w:val="single" w:sz="4" w:space="0" w:color="auto"/>
            </w:tcBorders>
            <w:noWrap/>
            <w:vAlign w:val="center"/>
            <w:hideMark/>
          </w:tcPr>
          <w:p w14:paraId="537A46A0" w14:textId="4AF46F07" w:rsidR="008D6DE6" w:rsidRDefault="008D6DE6" w:rsidP="003B43C5">
            <w:pPr>
              <w:jc w:val="center"/>
              <w:rPr>
                <w:b/>
                <w:bCs/>
                <w:color w:val="000000"/>
                <w:sz w:val="20"/>
                <w:szCs w:val="20"/>
              </w:rPr>
            </w:pPr>
            <w:r>
              <w:rPr>
                <w:b/>
                <w:bCs/>
                <w:color w:val="000000"/>
                <w:sz w:val="20"/>
                <w:szCs w:val="20"/>
              </w:rPr>
              <w:t>1 700 000</w:t>
            </w:r>
            <w:r w:rsidR="00C66A49">
              <w:rPr>
                <w:rStyle w:val="FootnoteReference"/>
                <w:b/>
                <w:bCs/>
                <w:color w:val="000000"/>
                <w:sz w:val="20"/>
                <w:szCs w:val="20"/>
              </w:rPr>
              <w:footnoteReference w:id="12"/>
            </w:r>
          </w:p>
        </w:tc>
      </w:tr>
      <w:tr w:rsidR="008D6DE6" w14:paraId="6C6A1CCA"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78B61C5B" w14:textId="77777777" w:rsidR="008D6DE6" w:rsidRDefault="008D6DE6">
            <w:pPr>
              <w:jc w:val="right"/>
              <w:rPr>
                <w:color w:val="000000"/>
                <w:sz w:val="20"/>
                <w:szCs w:val="20"/>
              </w:rPr>
            </w:pPr>
            <w:r>
              <w:rPr>
                <w:color w:val="000000"/>
                <w:sz w:val="20"/>
                <w:szCs w:val="20"/>
              </w:rPr>
              <w:t>5</w:t>
            </w:r>
          </w:p>
        </w:tc>
        <w:tc>
          <w:tcPr>
            <w:tcW w:w="3081" w:type="dxa"/>
            <w:tcBorders>
              <w:top w:val="nil"/>
              <w:left w:val="nil"/>
              <w:bottom w:val="single" w:sz="4" w:space="0" w:color="auto"/>
              <w:right w:val="single" w:sz="4" w:space="0" w:color="auto"/>
            </w:tcBorders>
            <w:noWrap/>
            <w:vAlign w:val="bottom"/>
            <w:hideMark/>
          </w:tcPr>
          <w:p w14:paraId="7D6AD939" w14:textId="77777777" w:rsidR="008D6DE6" w:rsidRDefault="008D6DE6">
            <w:pPr>
              <w:rPr>
                <w:color w:val="000000"/>
                <w:sz w:val="20"/>
                <w:szCs w:val="20"/>
              </w:rPr>
            </w:pPr>
            <w:r>
              <w:rPr>
                <w:color w:val="000000"/>
                <w:sz w:val="20"/>
                <w:szCs w:val="20"/>
              </w:rPr>
              <w:t>Neizlietotais finansējums</w:t>
            </w:r>
          </w:p>
        </w:tc>
        <w:tc>
          <w:tcPr>
            <w:tcW w:w="1276" w:type="dxa"/>
            <w:tcBorders>
              <w:top w:val="nil"/>
              <w:left w:val="nil"/>
              <w:bottom w:val="single" w:sz="4" w:space="0" w:color="auto"/>
              <w:right w:val="single" w:sz="4" w:space="0" w:color="auto"/>
            </w:tcBorders>
            <w:noWrap/>
            <w:vAlign w:val="center"/>
            <w:hideMark/>
          </w:tcPr>
          <w:p w14:paraId="071C5DD1" w14:textId="77777777" w:rsidR="008D6DE6" w:rsidRDefault="008D6DE6" w:rsidP="00DC63F1">
            <w:pPr>
              <w:jc w:val="center"/>
              <w:rPr>
                <w:color w:val="000000"/>
                <w:sz w:val="20"/>
                <w:szCs w:val="20"/>
              </w:rPr>
            </w:pPr>
            <w:r>
              <w:rPr>
                <w:color w:val="000000"/>
                <w:sz w:val="20"/>
                <w:szCs w:val="20"/>
              </w:rPr>
              <w:t>0.00</w:t>
            </w:r>
          </w:p>
        </w:tc>
        <w:tc>
          <w:tcPr>
            <w:tcW w:w="1418" w:type="dxa"/>
            <w:tcBorders>
              <w:top w:val="nil"/>
              <w:left w:val="nil"/>
              <w:bottom w:val="single" w:sz="4" w:space="0" w:color="auto"/>
              <w:right w:val="single" w:sz="4" w:space="0" w:color="auto"/>
            </w:tcBorders>
            <w:noWrap/>
            <w:vAlign w:val="center"/>
            <w:hideMark/>
          </w:tcPr>
          <w:p w14:paraId="6647C303" w14:textId="2E36BB53" w:rsidR="008D6DE6" w:rsidRDefault="008D6DE6" w:rsidP="00DC63F1">
            <w:pPr>
              <w:jc w:val="center"/>
              <w:rPr>
                <w:color w:val="000000"/>
                <w:sz w:val="20"/>
                <w:szCs w:val="20"/>
              </w:rPr>
            </w:pPr>
            <w:r>
              <w:rPr>
                <w:color w:val="000000"/>
                <w:sz w:val="20"/>
                <w:szCs w:val="20"/>
              </w:rPr>
              <w:t>262 030</w:t>
            </w:r>
          </w:p>
        </w:tc>
        <w:tc>
          <w:tcPr>
            <w:tcW w:w="1417" w:type="dxa"/>
            <w:tcBorders>
              <w:top w:val="nil"/>
              <w:left w:val="nil"/>
              <w:bottom w:val="single" w:sz="4" w:space="0" w:color="auto"/>
              <w:right w:val="single" w:sz="4" w:space="0" w:color="auto"/>
            </w:tcBorders>
            <w:noWrap/>
            <w:vAlign w:val="center"/>
            <w:hideMark/>
          </w:tcPr>
          <w:p w14:paraId="6A112ABF" w14:textId="77777777" w:rsidR="008D6DE6" w:rsidRDefault="008D6DE6" w:rsidP="00DC63F1">
            <w:pPr>
              <w:jc w:val="center"/>
              <w:rPr>
                <w:color w:val="000000"/>
                <w:sz w:val="20"/>
                <w:szCs w:val="20"/>
              </w:rPr>
            </w:pPr>
            <w:r>
              <w:rPr>
                <w:color w:val="000000"/>
                <w:sz w:val="20"/>
                <w:szCs w:val="20"/>
              </w:rPr>
              <w:t>0.00</w:t>
            </w:r>
          </w:p>
        </w:tc>
        <w:tc>
          <w:tcPr>
            <w:tcW w:w="1880" w:type="dxa"/>
            <w:tcBorders>
              <w:top w:val="nil"/>
              <w:left w:val="nil"/>
              <w:bottom w:val="single" w:sz="4" w:space="0" w:color="auto"/>
              <w:right w:val="single" w:sz="4" w:space="0" w:color="auto"/>
            </w:tcBorders>
            <w:noWrap/>
            <w:vAlign w:val="center"/>
            <w:hideMark/>
          </w:tcPr>
          <w:p w14:paraId="2FA1C75E" w14:textId="748027A6" w:rsidR="008D6DE6" w:rsidRDefault="008D6DE6" w:rsidP="003B43C5">
            <w:pPr>
              <w:jc w:val="center"/>
              <w:rPr>
                <w:b/>
                <w:bCs/>
                <w:color w:val="000000"/>
                <w:sz w:val="20"/>
                <w:szCs w:val="20"/>
              </w:rPr>
            </w:pPr>
            <w:r>
              <w:rPr>
                <w:b/>
                <w:bCs/>
                <w:color w:val="000000"/>
                <w:sz w:val="20"/>
                <w:szCs w:val="20"/>
              </w:rPr>
              <w:t>262 030</w:t>
            </w:r>
          </w:p>
        </w:tc>
      </w:tr>
      <w:tr w:rsidR="008D6DE6" w14:paraId="2914220F"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3DDF61B3" w14:textId="77777777" w:rsidR="008D6DE6" w:rsidRDefault="008D6DE6">
            <w:pPr>
              <w:jc w:val="right"/>
              <w:rPr>
                <w:color w:val="000000"/>
                <w:sz w:val="20"/>
                <w:szCs w:val="20"/>
              </w:rPr>
            </w:pPr>
            <w:r>
              <w:rPr>
                <w:color w:val="000000"/>
                <w:sz w:val="20"/>
                <w:szCs w:val="20"/>
              </w:rPr>
              <w:t>6</w:t>
            </w:r>
          </w:p>
        </w:tc>
        <w:tc>
          <w:tcPr>
            <w:tcW w:w="3081" w:type="dxa"/>
            <w:tcBorders>
              <w:top w:val="nil"/>
              <w:left w:val="nil"/>
              <w:bottom w:val="single" w:sz="4" w:space="0" w:color="auto"/>
              <w:right w:val="single" w:sz="4" w:space="0" w:color="auto"/>
            </w:tcBorders>
            <w:noWrap/>
            <w:vAlign w:val="bottom"/>
            <w:hideMark/>
          </w:tcPr>
          <w:p w14:paraId="3DB3F4A8" w14:textId="77777777" w:rsidR="008D6DE6" w:rsidRDefault="008D6DE6">
            <w:pPr>
              <w:rPr>
                <w:color w:val="000000"/>
                <w:sz w:val="20"/>
                <w:szCs w:val="20"/>
              </w:rPr>
            </w:pPr>
            <w:r>
              <w:rPr>
                <w:color w:val="000000"/>
                <w:sz w:val="20"/>
                <w:szCs w:val="20"/>
              </w:rPr>
              <w:t>Faktiski pieejamais finansējums</w:t>
            </w:r>
          </w:p>
        </w:tc>
        <w:tc>
          <w:tcPr>
            <w:tcW w:w="1276" w:type="dxa"/>
            <w:tcBorders>
              <w:top w:val="nil"/>
              <w:left w:val="nil"/>
              <w:bottom w:val="single" w:sz="4" w:space="0" w:color="auto"/>
              <w:right w:val="single" w:sz="4" w:space="0" w:color="auto"/>
            </w:tcBorders>
            <w:noWrap/>
            <w:vAlign w:val="center"/>
            <w:hideMark/>
          </w:tcPr>
          <w:p w14:paraId="3BBDA8B3" w14:textId="77777777" w:rsidR="008D6DE6" w:rsidRDefault="008D6DE6" w:rsidP="00DC63F1">
            <w:pPr>
              <w:jc w:val="center"/>
              <w:rPr>
                <w:color w:val="000000"/>
                <w:sz w:val="20"/>
                <w:szCs w:val="20"/>
              </w:rPr>
            </w:pPr>
            <w:r>
              <w:rPr>
                <w:color w:val="000000"/>
                <w:sz w:val="20"/>
                <w:szCs w:val="20"/>
              </w:rPr>
              <w:t>0.00</w:t>
            </w:r>
          </w:p>
        </w:tc>
        <w:tc>
          <w:tcPr>
            <w:tcW w:w="1418" w:type="dxa"/>
            <w:tcBorders>
              <w:top w:val="nil"/>
              <w:left w:val="nil"/>
              <w:bottom w:val="single" w:sz="4" w:space="0" w:color="auto"/>
              <w:right w:val="single" w:sz="4" w:space="0" w:color="auto"/>
            </w:tcBorders>
            <w:noWrap/>
            <w:vAlign w:val="center"/>
            <w:hideMark/>
          </w:tcPr>
          <w:p w14:paraId="75FDA26E" w14:textId="77777777" w:rsidR="008D6DE6" w:rsidRDefault="008D6DE6" w:rsidP="00DC63F1">
            <w:pPr>
              <w:jc w:val="center"/>
              <w:rPr>
                <w:color w:val="000000"/>
                <w:sz w:val="20"/>
                <w:szCs w:val="20"/>
              </w:rPr>
            </w:pPr>
            <w:r>
              <w:rPr>
                <w:color w:val="000000"/>
                <w:sz w:val="20"/>
                <w:szCs w:val="20"/>
              </w:rPr>
              <w:t>0.00</w:t>
            </w:r>
          </w:p>
        </w:tc>
        <w:tc>
          <w:tcPr>
            <w:tcW w:w="1417" w:type="dxa"/>
            <w:tcBorders>
              <w:top w:val="nil"/>
              <w:left w:val="nil"/>
              <w:bottom w:val="single" w:sz="4" w:space="0" w:color="auto"/>
              <w:right w:val="single" w:sz="4" w:space="0" w:color="auto"/>
            </w:tcBorders>
            <w:noWrap/>
            <w:vAlign w:val="center"/>
            <w:hideMark/>
          </w:tcPr>
          <w:p w14:paraId="1E4D5A23" w14:textId="77777777" w:rsidR="008D6DE6" w:rsidRDefault="008D6DE6" w:rsidP="00DC63F1">
            <w:pPr>
              <w:jc w:val="center"/>
              <w:rPr>
                <w:color w:val="000000"/>
                <w:sz w:val="20"/>
                <w:szCs w:val="20"/>
              </w:rPr>
            </w:pPr>
            <w:r>
              <w:rPr>
                <w:color w:val="000000"/>
                <w:sz w:val="20"/>
                <w:szCs w:val="20"/>
              </w:rPr>
              <w:t>1 437 970</w:t>
            </w:r>
          </w:p>
        </w:tc>
        <w:tc>
          <w:tcPr>
            <w:tcW w:w="1880" w:type="dxa"/>
            <w:tcBorders>
              <w:top w:val="nil"/>
              <w:left w:val="nil"/>
              <w:bottom w:val="single" w:sz="4" w:space="0" w:color="auto"/>
              <w:right w:val="single" w:sz="4" w:space="0" w:color="auto"/>
            </w:tcBorders>
            <w:noWrap/>
            <w:vAlign w:val="center"/>
            <w:hideMark/>
          </w:tcPr>
          <w:p w14:paraId="1887B414" w14:textId="547D40EB" w:rsidR="008D6DE6" w:rsidRDefault="008D6DE6" w:rsidP="003B43C5">
            <w:pPr>
              <w:jc w:val="center"/>
              <w:rPr>
                <w:b/>
                <w:bCs/>
                <w:color w:val="000000"/>
                <w:sz w:val="20"/>
                <w:szCs w:val="20"/>
              </w:rPr>
            </w:pPr>
            <w:r>
              <w:rPr>
                <w:b/>
                <w:bCs/>
                <w:color w:val="000000"/>
                <w:sz w:val="20"/>
                <w:szCs w:val="20"/>
              </w:rPr>
              <w:t>1 437 970</w:t>
            </w:r>
          </w:p>
        </w:tc>
      </w:tr>
      <w:tr w:rsidR="008D6DE6" w14:paraId="5B668029" w14:textId="77777777" w:rsidTr="003B43C5">
        <w:trPr>
          <w:trHeight w:val="255"/>
        </w:trPr>
        <w:tc>
          <w:tcPr>
            <w:tcW w:w="316" w:type="dxa"/>
            <w:tcBorders>
              <w:top w:val="nil"/>
              <w:left w:val="single" w:sz="4" w:space="0" w:color="auto"/>
              <w:bottom w:val="single" w:sz="4" w:space="0" w:color="auto"/>
              <w:right w:val="single" w:sz="4" w:space="0" w:color="auto"/>
            </w:tcBorders>
            <w:noWrap/>
            <w:vAlign w:val="bottom"/>
            <w:hideMark/>
          </w:tcPr>
          <w:p w14:paraId="046B552C" w14:textId="77777777" w:rsidR="008D6DE6" w:rsidRDefault="008D6DE6">
            <w:pPr>
              <w:rPr>
                <w:color w:val="000000"/>
                <w:sz w:val="20"/>
                <w:szCs w:val="20"/>
              </w:rPr>
            </w:pPr>
            <w:r>
              <w:rPr>
                <w:color w:val="000000"/>
                <w:sz w:val="20"/>
                <w:szCs w:val="20"/>
              </w:rPr>
              <w:t> </w:t>
            </w:r>
          </w:p>
        </w:tc>
        <w:tc>
          <w:tcPr>
            <w:tcW w:w="3081" w:type="dxa"/>
            <w:tcBorders>
              <w:top w:val="nil"/>
              <w:left w:val="nil"/>
              <w:bottom w:val="single" w:sz="4" w:space="0" w:color="auto"/>
              <w:right w:val="single" w:sz="4" w:space="0" w:color="auto"/>
            </w:tcBorders>
            <w:noWrap/>
            <w:vAlign w:val="bottom"/>
            <w:hideMark/>
          </w:tcPr>
          <w:p w14:paraId="24AF238C" w14:textId="0E60C2D7" w:rsidR="008D6DE6" w:rsidRDefault="008D6DE6">
            <w:pPr>
              <w:rPr>
                <w:color w:val="000000"/>
                <w:sz w:val="20"/>
                <w:szCs w:val="20"/>
              </w:rPr>
            </w:pPr>
            <w:r>
              <w:rPr>
                <w:color w:val="000000"/>
                <w:sz w:val="20"/>
                <w:szCs w:val="20"/>
              </w:rPr>
              <w:t xml:space="preserve">Starpība </w:t>
            </w:r>
            <w:r w:rsidRPr="003B43C5">
              <w:rPr>
                <w:color w:val="BFBFBF" w:themeColor="background1" w:themeShade="BF"/>
                <w:sz w:val="20"/>
                <w:szCs w:val="20"/>
              </w:rPr>
              <w:t>(5.rinda+6.rinda) - 1.rinda-2.rinda-3.rinda)</w:t>
            </w:r>
          </w:p>
        </w:tc>
        <w:tc>
          <w:tcPr>
            <w:tcW w:w="1276" w:type="dxa"/>
            <w:tcBorders>
              <w:top w:val="nil"/>
              <w:left w:val="nil"/>
              <w:bottom w:val="single" w:sz="4" w:space="0" w:color="auto"/>
              <w:right w:val="single" w:sz="4" w:space="0" w:color="auto"/>
            </w:tcBorders>
            <w:noWrap/>
            <w:vAlign w:val="center"/>
            <w:hideMark/>
          </w:tcPr>
          <w:p w14:paraId="6DF36BED" w14:textId="77777777" w:rsidR="008D6DE6" w:rsidRDefault="008D6DE6" w:rsidP="00DC63F1">
            <w:pPr>
              <w:jc w:val="center"/>
              <w:rPr>
                <w:color w:val="000000"/>
                <w:sz w:val="20"/>
                <w:szCs w:val="20"/>
              </w:rPr>
            </w:pPr>
            <w:r>
              <w:rPr>
                <w:color w:val="000000"/>
                <w:sz w:val="20"/>
                <w:szCs w:val="20"/>
              </w:rPr>
              <w:t>-764 920.59</w:t>
            </w:r>
          </w:p>
        </w:tc>
        <w:tc>
          <w:tcPr>
            <w:tcW w:w="1418" w:type="dxa"/>
            <w:tcBorders>
              <w:top w:val="nil"/>
              <w:left w:val="nil"/>
              <w:bottom w:val="single" w:sz="4" w:space="0" w:color="auto"/>
              <w:right w:val="single" w:sz="4" w:space="0" w:color="auto"/>
            </w:tcBorders>
            <w:noWrap/>
            <w:vAlign w:val="center"/>
            <w:hideMark/>
          </w:tcPr>
          <w:p w14:paraId="2E805A89" w14:textId="77777777" w:rsidR="008D6DE6" w:rsidRDefault="008D6DE6" w:rsidP="00DC63F1">
            <w:pPr>
              <w:jc w:val="center"/>
              <w:rPr>
                <w:color w:val="000000"/>
                <w:sz w:val="20"/>
                <w:szCs w:val="20"/>
              </w:rPr>
            </w:pPr>
            <w:r>
              <w:rPr>
                <w:color w:val="000000"/>
                <w:sz w:val="20"/>
                <w:szCs w:val="20"/>
              </w:rPr>
              <w:t>-537 746.01</w:t>
            </w:r>
          </w:p>
        </w:tc>
        <w:tc>
          <w:tcPr>
            <w:tcW w:w="1417" w:type="dxa"/>
            <w:tcBorders>
              <w:top w:val="nil"/>
              <w:left w:val="nil"/>
              <w:bottom w:val="single" w:sz="4" w:space="0" w:color="auto"/>
              <w:right w:val="single" w:sz="4" w:space="0" w:color="auto"/>
            </w:tcBorders>
            <w:noWrap/>
            <w:vAlign w:val="center"/>
            <w:hideMark/>
          </w:tcPr>
          <w:p w14:paraId="0D1E01EE" w14:textId="77777777" w:rsidR="008D6DE6" w:rsidRDefault="008D6DE6" w:rsidP="00DC63F1">
            <w:pPr>
              <w:jc w:val="center"/>
              <w:rPr>
                <w:color w:val="000000"/>
                <w:sz w:val="20"/>
                <w:szCs w:val="20"/>
              </w:rPr>
            </w:pPr>
            <w:r>
              <w:rPr>
                <w:color w:val="000000"/>
                <w:sz w:val="20"/>
                <w:szCs w:val="20"/>
              </w:rPr>
              <w:t>641 797.83</w:t>
            </w:r>
          </w:p>
        </w:tc>
        <w:tc>
          <w:tcPr>
            <w:tcW w:w="1880" w:type="dxa"/>
            <w:tcBorders>
              <w:top w:val="nil"/>
              <w:left w:val="nil"/>
              <w:bottom w:val="single" w:sz="4" w:space="0" w:color="auto"/>
              <w:right w:val="single" w:sz="4" w:space="0" w:color="auto"/>
            </w:tcBorders>
            <w:noWrap/>
            <w:vAlign w:val="center"/>
            <w:hideMark/>
          </w:tcPr>
          <w:p w14:paraId="533CB7DD" w14:textId="77777777" w:rsidR="008D6DE6" w:rsidRDefault="008D6DE6" w:rsidP="00DC63F1">
            <w:pPr>
              <w:jc w:val="center"/>
              <w:rPr>
                <w:b/>
                <w:bCs/>
                <w:color w:val="000000"/>
                <w:sz w:val="20"/>
                <w:szCs w:val="20"/>
              </w:rPr>
            </w:pPr>
            <w:r>
              <w:rPr>
                <w:b/>
                <w:bCs/>
                <w:color w:val="000000"/>
                <w:sz w:val="20"/>
                <w:szCs w:val="20"/>
              </w:rPr>
              <w:t>-660 868.77</w:t>
            </w:r>
          </w:p>
        </w:tc>
      </w:tr>
    </w:tbl>
    <w:p w14:paraId="2638B407" w14:textId="77777777" w:rsidR="00BD049E" w:rsidRDefault="00BD049E" w:rsidP="000005E9">
      <w:pPr>
        <w:pStyle w:val="BodyText"/>
        <w:ind w:firstLine="720"/>
        <w:contextualSpacing/>
        <w:jc w:val="both"/>
        <w:rPr>
          <w:szCs w:val="24"/>
        </w:rPr>
      </w:pPr>
    </w:p>
    <w:p w14:paraId="04B62526" w14:textId="5D52706F" w:rsidR="003D7A29" w:rsidRDefault="003D7A29" w:rsidP="003D7A29">
      <w:pPr>
        <w:pStyle w:val="BodyText"/>
        <w:ind w:firstLine="720"/>
        <w:contextualSpacing/>
        <w:jc w:val="both"/>
        <w:rPr>
          <w:szCs w:val="24"/>
        </w:rPr>
      </w:pPr>
      <w:r w:rsidRPr="006B3E4D">
        <w:t xml:space="preserve">Nosakot kopējo nepieciešamo finansējumu par kompensācijām par personu ar braukšanas maksas atvieglojumiem pārvadāšanu komercreisos, tiek ņemts vērā kopējais 2025.gadā un 2026.gadā piešķirtais finansējums, neskatoties uz to, ka 2025.gadā 262 030 </w:t>
      </w:r>
      <w:proofErr w:type="spellStart"/>
      <w:r w:rsidRPr="006B3E4D">
        <w:rPr>
          <w:i/>
          <w:iCs/>
        </w:rPr>
        <w:t>euro</w:t>
      </w:r>
      <w:proofErr w:type="spellEnd"/>
      <w:r w:rsidRPr="006B3E4D">
        <w:t xml:space="preserve"> netika izlietoti. Līdz ar to laika periodā no 2021.-2026.</w:t>
      </w:r>
      <w:r w:rsidR="006B3E4D">
        <w:t> </w:t>
      </w:r>
      <w:r w:rsidRPr="006B3E4D">
        <w:t xml:space="preserve">gadam kopējais plānotais zaudējumu kompensācijas apmērs plānots 2 360 868,77 </w:t>
      </w:r>
      <w:proofErr w:type="spellStart"/>
      <w:r w:rsidRPr="006B3E4D">
        <w:rPr>
          <w:i/>
          <w:iCs/>
        </w:rPr>
        <w:t>euro</w:t>
      </w:r>
      <w:proofErr w:type="spellEnd"/>
      <w:r w:rsidRPr="006B3E4D">
        <w:t xml:space="preserve">, bet kopējais piešķirtais finansējums ir bijis 1 700 000 </w:t>
      </w:r>
      <w:proofErr w:type="spellStart"/>
      <w:r w:rsidRPr="006B3E4D">
        <w:rPr>
          <w:i/>
          <w:iCs/>
        </w:rPr>
        <w:t>euro</w:t>
      </w:r>
      <w:proofErr w:type="spellEnd"/>
      <w:r w:rsidRPr="006B3E4D">
        <w:t xml:space="preserve">. Līdz ar to starpība veidojas 660 868,77 </w:t>
      </w:r>
      <w:proofErr w:type="spellStart"/>
      <w:r w:rsidRPr="006B3E4D">
        <w:rPr>
          <w:i/>
          <w:iCs/>
        </w:rPr>
        <w:t>euro</w:t>
      </w:r>
      <w:proofErr w:type="spellEnd"/>
      <w:r w:rsidRPr="006B3E4D">
        <w:t>.</w:t>
      </w:r>
      <w:r>
        <w:rPr>
          <w:szCs w:val="24"/>
        </w:rPr>
        <w:t xml:space="preserve"> </w:t>
      </w:r>
    </w:p>
    <w:p w14:paraId="56F15E29" w14:textId="77777777" w:rsidR="003D7A29" w:rsidRDefault="003D7A29" w:rsidP="000005E9">
      <w:pPr>
        <w:pStyle w:val="BodyText"/>
        <w:ind w:firstLine="720"/>
        <w:contextualSpacing/>
        <w:jc w:val="both"/>
        <w:rPr>
          <w:szCs w:val="24"/>
        </w:rPr>
      </w:pPr>
    </w:p>
    <w:p w14:paraId="09B7282E" w14:textId="10E1CDF3" w:rsidR="006E435E" w:rsidRPr="007E0DB7" w:rsidRDefault="009C5E3A" w:rsidP="009C5E3A">
      <w:pPr>
        <w:pStyle w:val="BodyText"/>
        <w:tabs>
          <w:tab w:val="left" w:pos="426"/>
        </w:tabs>
        <w:ind w:left="1429" w:hanging="720"/>
        <w:jc w:val="left"/>
        <w:rPr>
          <w:b/>
          <w:bCs/>
          <w:szCs w:val="24"/>
        </w:rPr>
      </w:pPr>
      <w:r w:rsidRPr="272995E5">
        <w:rPr>
          <w:b/>
          <w:bCs/>
        </w:rPr>
        <w:t>I</w:t>
      </w:r>
      <w:r w:rsidR="00CE1486" w:rsidRPr="272995E5">
        <w:rPr>
          <w:b/>
          <w:bCs/>
        </w:rPr>
        <w:t>V</w:t>
      </w:r>
      <w:r w:rsidRPr="272995E5">
        <w:rPr>
          <w:b/>
          <w:bCs/>
        </w:rPr>
        <w:t xml:space="preserve"> </w:t>
      </w:r>
      <w:proofErr w:type="spellStart"/>
      <w:r w:rsidR="006E435E" w:rsidRPr="272995E5">
        <w:rPr>
          <w:b/>
          <w:bCs/>
        </w:rPr>
        <w:t>Valstspilsētu</w:t>
      </w:r>
      <w:proofErr w:type="spellEnd"/>
      <w:r w:rsidR="006E435E" w:rsidRPr="272995E5">
        <w:rPr>
          <w:b/>
          <w:bCs/>
        </w:rPr>
        <w:t xml:space="preserve"> pašvaldībām piešķirtais finansējums, tā izlietojums</w:t>
      </w:r>
    </w:p>
    <w:p w14:paraId="484263DC" w14:textId="05D2B654" w:rsidR="272995E5" w:rsidRDefault="272995E5" w:rsidP="272995E5">
      <w:pPr>
        <w:pStyle w:val="BodyText"/>
        <w:tabs>
          <w:tab w:val="left" w:pos="7655"/>
        </w:tabs>
        <w:ind w:firstLine="709"/>
        <w:jc w:val="both"/>
      </w:pPr>
    </w:p>
    <w:p w14:paraId="6D95AF98" w14:textId="15770B68" w:rsidR="00062D28" w:rsidRPr="00062D28" w:rsidRDefault="006E435E" w:rsidP="00062D28">
      <w:pPr>
        <w:pStyle w:val="BodyText"/>
        <w:tabs>
          <w:tab w:val="left" w:pos="7655"/>
        </w:tabs>
        <w:ind w:firstLine="709"/>
        <w:jc w:val="both"/>
        <w:rPr>
          <w:bCs/>
        </w:rPr>
      </w:pPr>
      <w:r w:rsidRPr="009E6752">
        <w:rPr>
          <w:szCs w:val="24"/>
        </w:rPr>
        <w:t xml:space="preserve">Attiecībā uz </w:t>
      </w:r>
      <w:proofErr w:type="spellStart"/>
      <w:r w:rsidRPr="009E6752">
        <w:rPr>
          <w:szCs w:val="24"/>
        </w:rPr>
        <w:t>valstspilsētu</w:t>
      </w:r>
      <w:proofErr w:type="spellEnd"/>
      <w:r w:rsidRPr="009E6752">
        <w:rPr>
          <w:szCs w:val="24"/>
        </w:rPr>
        <w:t xml:space="preserve"> pašvaldību organizētajos pilsētas pārvadājumos piešķirtā valsts budžeta finansējuma izlietojumu un aprēķinātajiem no valsts budžeta kompensējamiem zaudējumiem 202</w:t>
      </w:r>
      <w:r>
        <w:rPr>
          <w:szCs w:val="24"/>
        </w:rPr>
        <w:t>6</w:t>
      </w:r>
      <w:r w:rsidRPr="009E6752">
        <w:rPr>
          <w:szCs w:val="24"/>
        </w:rPr>
        <w:t>.</w:t>
      </w:r>
      <w:r>
        <w:rPr>
          <w:szCs w:val="24"/>
        </w:rPr>
        <w:t xml:space="preserve"> </w:t>
      </w:r>
      <w:r w:rsidRPr="009E6752">
        <w:rPr>
          <w:szCs w:val="24"/>
        </w:rPr>
        <w:t xml:space="preserve">gada </w:t>
      </w:r>
      <w:r>
        <w:rPr>
          <w:szCs w:val="24"/>
        </w:rPr>
        <w:t>sešos</w:t>
      </w:r>
      <w:r w:rsidRPr="009E6752">
        <w:rPr>
          <w:szCs w:val="24"/>
        </w:rPr>
        <w:t xml:space="preserve"> </w:t>
      </w:r>
      <w:r w:rsidRPr="00A02E7C">
        <w:rPr>
          <w:szCs w:val="24"/>
        </w:rPr>
        <w:t xml:space="preserve">mēnešos </w:t>
      </w:r>
      <w:r w:rsidR="00A02E7C" w:rsidRPr="00A02E7C">
        <w:rPr>
          <w:szCs w:val="24"/>
        </w:rPr>
        <w:t>nav</w:t>
      </w:r>
      <w:r w:rsidRPr="00A02E7C">
        <w:rPr>
          <w:szCs w:val="24"/>
        </w:rPr>
        <w:t xml:space="preserve"> notikušas</w:t>
      </w:r>
      <w:r w:rsidR="00A02E7C" w:rsidRPr="00A02E7C">
        <w:rPr>
          <w:szCs w:val="24"/>
        </w:rPr>
        <w:t xml:space="preserve"> būtiskas</w:t>
      </w:r>
      <w:r w:rsidRPr="00A02E7C">
        <w:rPr>
          <w:szCs w:val="24"/>
        </w:rPr>
        <w:t xml:space="preserve"> izmaiņas salīdzinājumā ar 2025.</w:t>
      </w:r>
      <w:r w:rsidR="00ED60D0">
        <w:rPr>
          <w:szCs w:val="24"/>
        </w:rPr>
        <w:t> </w:t>
      </w:r>
      <w:r w:rsidRPr="00A02E7C">
        <w:rPr>
          <w:szCs w:val="24"/>
        </w:rPr>
        <w:t xml:space="preserve">gadu. </w:t>
      </w:r>
      <w:r w:rsidR="00062D28" w:rsidRPr="00062D28">
        <w:rPr>
          <w:bCs/>
        </w:rPr>
        <w:t xml:space="preserve">Kopējais </w:t>
      </w:r>
      <w:r w:rsidR="0051357B">
        <w:rPr>
          <w:bCs/>
        </w:rPr>
        <w:t>2026. gad</w:t>
      </w:r>
      <w:r w:rsidR="00062D28" w:rsidRPr="00062D28">
        <w:rPr>
          <w:bCs/>
        </w:rPr>
        <w:t xml:space="preserve">a valsts budžeta finansējums, kas paredzēts </w:t>
      </w:r>
      <w:proofErr w:type="spellStart"/>
      <w:r w:rsidR="00062D28" w:rsidRPr="00062D28">
        <w:rPr>
          <w:bCs/>
        </w:rPr>
        <w:t>valstspilsētu</w:t>
      </w:r>
      <w:proofErr w:type="spellEnd"/>
      <w:r w:rsidR="00062D28" w:rsidRPr="00062D28">
        <w:rPr>
          <w:bCs/>
        </w:rPr>
        <w:t xml:space="preserve"> pašvaldībām, ir noteikts 14 700 178 EUR, tādējādi to saglabājot 2025</w:t>
      </w:r>
      <w:r w:rsidR="0051357B">
        <w:rPr>
          <w:bCs/>
        </w:rPr>
        <w:t>. gad</w:t>
      </w:r>
      <w:r w:rsidR="00062D28" w:rsidRPr="00062D28">
        <w:rPr>
          <w:bCs/>
        </w:rPr>
        <w:t xml:space="preserve">ā piešķirtajā apjomā. </w:t>
      </w:r>
    </w:p>
    <w:p w14:paraId="0BE079CE" w14:textId="3A08F0C4" w:rsidR="00A02E7C" w:rsidRPr="00A71CFA" w:rsidRDefault="00A02E7C" w:rsidP="00A02E7C">
      <w:pPr>
        <w:tabs>
          <w:tab w:val="left" w:pos="142"/>
          <w:tab w:val="left" w:pos="1134"/>
        </w:tabs>
        <w:ind w:firstLine="720"/>
        <w:jc w:val="both"/>
      </w:pPr>
      <w:r>
        <w:t xml:space="preserve">Apkopojot datus par </w:t>
      </w:r>
      <w:r w:rsidR="0051357B">
        <w:t>2026. gad</w:t>
      </w:r>
      <w:r>
        <w:t xml:space="preserve">a </w:t>
      </w:r>
      <w:r w:rsidR="00ED60D0">
        <w:t xml:space="preserve">pirmajā </w:t>
      </w:r>
      <w:r>
        <w:t>pusgad</w:t>
      </w:r>
      <w:r w:rsidR="00ED60D0">
        <w:t>ā</w:t>
      </w:r>
      <w:r>
        <w:t xml:space="preserve"> aprēķinātajiem zaudējumiem un kompensācijas apmēru maršrutos, kuriem vairāk nekā 30% no kopējā maršruta garuma ir ārpus pilsētas administratīvās teritorijas, konstatē</w:t>
      </w:r>
      <w:r w:rsidR="00ED60D0">
        <w:t>ts</w:t>
      </w:r>
      <w:r>
        <w:t>, ka šā gada pirmajos sešos mēnešos kompensējamais zaudējumu apmērs, salīdzinot ar 2025</w:t>
      </w:r>
      <w:r w:rsidR="0051357B">
        <w:t>. gad</w:t>
      </w:r>
      <w:r>
        <w:t>a vidējiem zaudējumiem tai paš</w:t>
      </w:r>
      <w:r w:rsidR="00956BE9">
        <w:t>ā</w:t>
      </w:r>
      <w:r>
        <w:t xml:space="preserve"> periodā, ir palielinājies par 20,77%. Lielākais pieaugums ir Ventspils valstspilsētas pašvaldībai saistībā ar to, ka, sākot ar 2025</w:t>
      </w:r>
      <w:r w:rsidR="0051357B">
        <w:t>. gad</w:t>
      </w:r>
      <w:r>
        <w:t xml:space="preserve">a novembri </w:t>
      </w:r>
      <w:r w:rsidR="006A35D4">
        <w:t xml:space="preserve">atklāta konkursa kārtībā </w:t>
      </w:r>
      <w:r>
        <w:t xml:space="preserve">ir uzsākta jauna sabiedriskā transporta pakalpojumu pasūtījuma līguma izpilde, kas paredz būtisku palielinājumu pakalpojumu cenai maršrutos, kuriem vairāk nekā 30% no kopējā maršruta garuma ir ārpus pilsētas administratīvās teritorijas. Otrs lielākais pieaugums ir Rīgas un Rēzeknes valstspilsētas pašvaldībām, </w:t>
      </w:r>
      <w:r w:rsidR="00AE5E70">
        <w:t xml:space="preserve">kas </w:t>
      </w:r>
      <w:r w:rsidR="006A35D4">
        <w:t>pamatā</w:t>
      </w:r>
      <w:r w:rsidR="00AE5E70">
        <w:t xml:space="preserve"> saistīts ar Tuvo Austrumu konflikta rezultātā radušos degvielas </w:t>
      </w:r>
      <w:r w:rsidR="00AE5E70">
        <w:lastRenderedPageBreak/>
        <w:t xml:space="preserve">sadārdzinājumu. </w:t>
      </w:r>
      <w:r>
        <w:t xml:space="preserve">Kopumā šā gada janvāra-jūnija mēnešos izdevumu pieaugums ir būtiski lielāks nekā vidēji gadā, tādējādi ar izmaksāto avansa maksājumu nav kompensēti 157 tūkst. </w:t>
      </w:r>
      <w:proofErr w:type="spellStart"/>
      <w:r w:rsidR="00956BE9" w:rsidRPr="6631A38A">
        <w:rPr>
          <w:i/>
          <w:iCs/>
        </w:rPr>
        <w:t>euro</w:t>
      </w:r>
      <w:proofErr w:type="spellEnd"/>
      <w:r>
        <w:t xml:space="preserve">.   </w:t>
      </w:r>
    </w:p>
    <w:p w14:paraId="5D757B49" w14:textId="6825B729" w:rsidR="006E435E" w:rsidRPr="009E6752" w:rsidRDefault="006E435E" w:rsidP="006E435E">
      <w:pPr>
        <w:pStyle w:val="BodyText"/>
        <w:tabs>
          <w:tab w:val="left" w:pos="7655"/>
        </w:tabs>
        <w:ind w:firstLine="709"/>
        <w:jc w:val="both"/>
        <w:rPr>
          <w:szCs w:val="24"/>
        </w:rPr>
      </w:pPr>
      <w:r w:rsidRPr="009E6752">
        <w:rPr>
          <w:szCs w:val="24"/>
        </w:rPr>
        <w:t xml:space="preserve">Ievērojot to, ka saskaņā ar </w:t>
      </w:r>
      <w:r>
        <w:rPr>
          <w:szCs w:val="24"/>
        </w:rPr>
        <w:t>MK</w:t>
      </w:r>
      <w:r w:rsidRPr="009E6752">
        <w:rPr>
          <w:szCs w:val="24"/>
        </w:rPr>
        <w:t xml:space="preserve"> noteikumu Nr.</w:t>
      </w:r>
      <w:r>
        <w:rPr>
          <w:szCs w:val="24"/>
        </w:rPr>
        <w:t xml:space="preserve"> </w:t>
      </w:r>
      <w:r w:rsidRPr="009E6752">
        <w:rPr>
          <w:szCs w:val="24"/>
        </w:rPr>
        <w:t xml:space="preserve">435 </w:t>
      </w:r>
      <w:r w:rsidRPr="009E6752">
        <w:rPr>
          <w:szCs w:val="24"/>
          <w:shd w:val="clear" w:color="auto" w:fill="FFFFFF"/>
        </w:rPr>
        <w:t>3.</w:t>
      </w:r>
      <w:r>
        <w:rPr>
          <w:szCs w:val="24"/>
          <w:shd w:val="clear" w:color="auto" w:fill="FFFFFF"/>
        </w:rPr>
        <w:t xml:space="preserve"> </w:t>
      </w:r>
      <w:r w:rsidRPr="009E6752">
        <w:rPr>
          <w:szCs w:val="24"/>
          <w:shd w:val="clear" w:color="auto" w:fill="FFFFFF"/>
        </w:rPr>
        <w:t>punktu par zaudējumiem par tādu pasažieru pārvadāšanu, kuriem braukšanas maksas atvieglojumi</w:t>
      </w:r>
      <w:r>
        <w:rPr>
          <w:szCs w:val="24"/>
          <w:shd w:val="clear" w:color="auto" w:fill="FFFFFF"/>
        </w:rPr>
        <w:t xml:space="preserve"> </w:t>
      </w:r>
      <w:r w:rsidRPr="009E6752">
        <w:rPr>
          <w:szCs w:val="24"/>
          <w:shd w:val="clear" w:color="auto" w:fill="FFFFFF"/>
        </w:rPr>
        <w:t xml:space="preserve">(tai skaitā aprēķinātais pievienotās vērtības nodoklis) noteikti saskaņā ar normatīvajiem aktiem vai tos noteikusi pašvaldība, uzskata no pasažiera nesaņemto braukšanas maksu par sniegtajiem sabiedriskā transporta pakalpojumiem, tādējādi </w:t>
      </w:r>
      <w:proofErr w:type="spellStart"/>
      <w:r w:rsidRPr="009E6752">
        <w:rPr>
          <w:szCs w:val="24"/>
          <w:shd w:val="clear" w:color="auto" w:fill="FFFFFF"/>
        </w:rPr>
        <w:t>valstspilsētām</w:t>
      </w:r>
      <w:proofErr w:type="spellEnd"/>
      <w:r w:rsidRPr="009E6752">
        <w:rPr>
          <w:szCs w:val="24"/>
          <w:shd w:val="clear" w:color="auto" w:fill="FFFFFF"/>
        </w:rPr>
        <w:t xml:space="preserve"> autonomi nosakot pilsētas administratīvajā teritorijā braukšanas maksu (tarifu), no valsts budžeta izdevumiem par personu ar invaliditāti </w:t>
      </w:r>
      <w:r w:rsidR="00956BE9">
        <w:rPr>
          <w:szCs w:val="24"/>
          <w:shd w:val="clear" w:color="auto" w:fill="FFFFFF"/>
        </w:rPr>
        <w:t xml:space="preserve">un bērnu bāreņu </w:t>
      </w:r>
      <w:r w:rsidRPr="009E6752">
        <w:rPr>
          <w:szCs w:val="24"/>
          <w:shd w:val="clear" w:color="auto" w:fill="FFFFFF"/>
        </w:rPr>
        <w:t>pārvadāšanu ir kompensējami zaudējumi šī braukšanas maksas (tarifa) apmērā.</w:t>
      </w:r>
    </w:p>
    <w:p w14:paraId="17B558FD" w14:textId="25463A00" w:rsidR="000219E9" w:rsidRDefault="00B27465" w:rsidP="006E435E">
      <w:pPr>
        <w:pStyle w:val="BodyText"/>
        <w:tabs>
          <w:tab w:val="left" w:pos="7655"/>
        </w:tabs>
        <w:ind w:firstLine="709"/>
        <w:jc w:val="both"/>
      </w:pPr>
      <w:r w:rsidRPr="00B27465">
        <w:t xml:space="preserve">Zaudējumi, kas radušies pilsētas nozīmes maršrutos par personu ar invaliditāti un bērnu bāreņu pārvadāšanu, tai skaitā kompensējamā pievienotās vērtības nodokļa summa, 2026. gada </w:t>
      </w:r>
      <w:r w:rsidR="00CC5B70">
        <w:t xml:space="preserve">pirmajā </w:t>
      </w:r>
      <w:r w:rsidRPr="00B27465">
        <w:t xml:space="preserve">pusgadā ir aprēķināti </w:t>
      </w:r>
      <w:r w:rsidRPr="002E13E5">
        <w:t>5,3</w:t>
      </w:r>
      <w:r w:rsidRPr="00B27465">
        <w:t xml:space="preserve"> milj. EUR. Salīdzinot ar 2025. gada tā paša perioda aprēķinātajiem kompensējamiem zaudējumiem, 2026. gada </w:t>
      </w:r>
      <w:r w:rsidR="00CC5B70">
        <w:t xml:space="preserve">pirmajā </w:t>
      </w:r>
      <w:r w:rsidRPr="00B27465">
        <w:t xml:space="preserve">pusgadā kompensācijas summa samazinājusies par </w:t>
      </w:r>
      <w:r w:rsidRPr="002E13E5">
        <w:t>3,4%.</w:t>
      </w:r>
      <w:r w:rsidRPr="00B27465">
        <w:t xml:space="preserve"> Vienlaikus secināts, ka </w:t>
      </w:r>
      <w:proofErr w:type="spellStart"/>
      <w:r w:rsidRPr="00B27465">
        <w:t>valstspilsētu</w:t>
      </w:r>
      <w:proofErr w:type="spellEnd"/>
      <w:r w:rsidRPr="00B27465">
        <w:t xml:space="preserve"> organizētajos pilsētu pārvadājumos no valsts budžeta kompensēto pasažieru kategoriju, to starpā arī personu ar invaliditāti un bērnu bāreņu, skaits 2026. gada </w:t>
      </w:r>
      <w:r w:rsidR="00CC5B70">
        <w:t xml:space="preserve">pirmajā </w:t>
      </w:r>
      <w:r w:rsidRPr="00B27465">
        <w:t xml:space="preserve">pusgadā ir samazinājies par </w:t>
      </w:r>
      <w:r w:rsidRPr="002E13E5">
        <w:t>1,7</w:t>
      </w:r>
      <w:r w:rsidRPr="00B27465">
        <w:t>% salīdzinājumā ar 2025</w:t>
      </w:r>
      <w:r w:rsidR="0051357B">
        <w:t>. gad</w:t>
      </w:r>
      <w:r w:rsidRPr="00B27465">
        <w:t xml:space="preserve">u.  2026. gada </w:t>
      </w:r>
      <w:r w:rsidR="00CC5B70">
        <w:t xml:space="preserve">pirmajā </w:t>
      </w:r>
      <w:r w:rsidRPr="00B27465">
        <w:t xml:space="preserve">pusgadā avansā izmaksātā dotācija par braukšanas maksas atvieglojumiem ir segusi zaudējumus </w:t>
      </w:r>
      <w:r w:rsidRPr="002E13E5">
        <w:t>95,6</w:t>
      </w:r>
      <w:r w:rsidRPr="00B27465">
        <w:t xml:space="preserve">% apmērā, veidojot </w:t>
      </w:r>
      <w:r w:rsidRPr="002E13E5">
        <w:t xml:space="preserve">iztrūkumu </w:t>
      </w:r>
      <w:r w:rsidRPr="00B27465">
        <w:t>nepiln</w:t>
      </w:r>
      <w:r>
        <w:t>u</w:t>
      </w:r>
      <w:r w:rsidR="002E13E5">
        <w:t xml:space="preserve"> 2</w:t>
      </w:r>
      <w:r w:rsidRPr="002E13E5">
        <w:t>3</w:t>
      </w:r>
      <w:r w:rsidR="002E13E5">
        <w:t>2</w:t>
      </w:r>
      <w:r w:rsidRPr="00B27465">
        <w:t xml:space="preserve"> tūkst. </w:t>
      </w:r>
      <w:proofErr w:type="spellStart"/>
      <w:r w:rsidR="00A12B82" w:rsidRPr="00A12B82">
        <w:rPr>
          <w:i/>
          <w:iCs/>
        </w:rPr>
        <w:t>euro</w:t>
      </w:r>
      <w:proofErr w:type="spellEnd"/>
      <w:r w:rsidRPr="00B27465">
        <w:t xml:space="preserve"> apmērā. </w:t>
      </w:r>
    </w:p>
    <w:p w14:paraId="030ACA9A" w14:textId="386E1B03" w:rsidR="002E13E5" w:rsidRDefault="002E13E5" w:rsidP="006E435E">
      <w:pPr>
        <w:pStyle w:val="BodyText"/>
        <w:tabs>
          <w:tab w:val="left" w:pos="7655"/>
        </w:tabs>
        <w:ind w:firstLine="709"/>
        <w:jc w:val="both"/>
      </w:pPr>
      <w:r w:rsidRPr="000219E9">
        <w:t>Vienlaikus ATD</w:t>
      </w:r>
      <w:r>
        <w:t>, nosakot kopējo dotāciju segumu pret uzņemtajām saistībām,</w:t>
      </w:r>
      <w:r w:rsidRPr="000219E9">
        <w:t xml:space="preserve"> ņem vērā 202</w:t>
      </w:r>
      <w:r>
        <w:t>5</w:t>
      </w:r>
      <w:r w:rsidR="0051357B">
        <w:t>. gad</w:t>
      </w:r>
      <w:r w:rsidRPr="000219E9">
        <w:t xml:space="preserve">ā veidojošos atlikumus (pārmaksas), </w:t>
      </w:r>
      <w:r>
        <w:t xml:space="preserve">kas uzkrātas no iepriekšējiem periodiem. </w:t>
      </w:r>
      <w:r w:rsidR="00062D28">
        <w:t xml:space="preserve">Attiecīgi pārmaksas daļa samazina kopējo iztrūkumu, ja tāds veidojas pret kopējo </w:t>
      </w:r>
      <w:r w:rsidR="0051357B">
        <w:t>2026. gad</w:t>
      </w:r>
      <w:r w:rsidR="00062D28">
        <w:t xml:space="preserve">a dotāciju. </w:t>
      </w:r>
    </w:p>
    <w:p w14:paraId="262C2BED" w14:textId="27767749" w:rsidR="006E435E" w:rsidRPr="00D14B78" w:rsidRDefault="006E435E" w:rsidP="006E435E">
      <w:pPr>
        <w:tabs>
          <w:tab w:val="left" w:pos="142"/>
          <w:tab w:val="left" w:pos="1134"/>
        </w:tabs>
        <w:ind w:firstLine="720"/>
        <w:jc w:val="both"/>
        <w:rPr>
          <w:bCs/>
        </w:rPr>
      </w:pPr>
      <w:r w:rsidRPr="00D14B78">
        <w:rPr>
          <w:bCs/>
        </w:rPr>
        <w:t xml:space="preserve">Līdz ar to, </w:t>
      </w:r>
      <w:r>
        <w:rPr>
          <w:bCs/>
        </w:rPr>
        <w:t xml:space="preserve">ievērojot plānoto finansējumu </w:t>
      </w:r>
      <w:proofErr w:type="spellStart"/>
      <w:r>
        <w:rPr>
          <w:bCs/>
        </w:rPr>
        <w:t>valstspilsētu</w:t>
      </w:r>
      <w:proofErr w:type="spellEnd"/>
      <w:r>
        <w:rPr>
          <w:bCs/>
        </w:rPr>
        <w:t xml:space="preserve"> pašvaldībām par </w:t>
      </w:r>
      <w:r w:rsidRPr="00D14B78">
        <w:rPr>
          <w:bCs/>
        </w:rPr>
        <w:t>zaudējum</w:t>
      </w:r>
      <w:r>
        <w:rPr>
          <w:bCs/>
        </w:rPr>
        <w:t>u</w:t>
      </w:r>
      <w:r w:rsidRPr="00D14B78">
        <w:rPr>
          <w:bCs/>
        </w:rPr>
        <w:t xml:space="preserve"> </w:t>
      </w:r>
      <w:r w:rsidRPr="00D14B78">
        <w:t>maršrutos, kuriem vairāk nekā 30</w:t>
      </w:r>
      <w:r>
        <w:t xml:space="preserve"> </w:t>
      </w:r>
      <w:r w:rsidRPr="00D14B78">
        <w:t>% no kopējā maršruta garuma ir ārpus pilsētas administratīvās teritorijas</w:t>
      </w:r>
      <w:r>
        <w:t xml:space="preserve">, 2 800 000 </w:t>
      </w:r>
      <w:proofErr w:type="spellStart"/>
      <w:r w:rsidR="00A12B82" w:rsidRPr="00A12B82">
        <w:rPr>
          <w:i/>
          <w:iCs/>
        </w:rPr>
        <w:t>euro</w:t>
      </w:r>
      <w:proofErr w:type="spellEnd"/>
      <w:r w:rsidR="00A12B82">
        <w:t xml:space="preserve"> un no 2025</w:t>
      </w:r>
      <w:r w:rsidR="0051357B">
        <w:t>. gad</w:t>
      </w:r>
      <w:r w:rsidR="00A12B82">
        <w:t>a uzkrāto pārmaksu</w:t>
      </w:r>
      <w:r>
        <w:t xml:space="preserve">, plānots, ka </w:t>
      </w:r>
      <w:r w:rsidR="004962F2" w:rsidRPr="007113EB">
        <w:t>minētais finansējums tiks izlietots pilnā apmērā</w:t>
      </w:r>
      <w:r>
        <w:t xml:space="preserve">, tajā skaitā veicot norēķinus par iepriekšējo gadu nesegtajiem </w:t>
      </w:r>
      <w:r w:rsidRPr="00A12B82">
        <w:t>zaudējumiem (skat. tabulu Nr.</w:t>
      </w:r>
      <w:r w:rsidR="009C5E3A">
        <w:t>6</w:t>
      </w:r>
      <w:r w:rsidRPr="00A12B82">
        <w:t>).</w:t>
      </w:r>
    </w:p>
    <w:p w14:paraId="3BB98289" w14:textId="0AC846F6" w:rsidR="00954C2A" w:rsidRPr="00954C2A" w:rsidRDefault="00062D28" w:rsidP="00954C2A">
      <w:pPr>
        <w:pStyle w:val="BodyText"/>
        <w:tabs>
          <w:tab w:val="left" w:pos="7655"/>
        </w:tabs>
        <w:ind w:firstLine="709"/>
        <w:jc w:val="both"/>
      </w:pPr>
      <w:r>
        <w:t>Savukārt, i</w:t>
      </w:r>
      <w:r w:rsidR="00CC5B70">
        <w:t>z</w:t>
      </w:r>
      <w:r>
        <w:t>vēr</w:t>
      </w:r>
      <w:r w:rsidR="00CC5B70">
        <w:t>tējot</w:t>
      </w:r>
      <w:r>
        <w:t xml:space="preserve"> pēdējo gadu tendences personu ar invaliditāti un bērnu bāreņu pārvadā</w:t>
      </w:r>
      <w:r w:rsidR="00CC5B70">
        <w:t>jumos</w:t>
      </w:r>
      <w:r>
        <w:t xml:space="preserve"> </w:t>
      </w:r>
      <w:proofErr w:type="spellStart"/>
      <w:r>
        <w:t>valstspilsētu</w:t>
      </w:r>
      <w:proofErr w:type="spellEnd"/>
      <w:r>
        <w:t xml:space="preserve"> pašvaldībās, secin</w:t>
      </w:r>
      <w:r w:rsidR="00CC5B70">
        <w:t>āms</w:t>
      </w:r>
      <w:r>
        <w:t>, ka</w:t>
      </w:r>
      <w:r w:rsidR="00954C2A">
        <w:t xml:space="preserve"> laika periodā</w:t>
      </w:r>
      <w:r>
        <w:t xml:space="preserve"> </w:t>
      </w:r>
      <w:r w:rsidR="00954C2A" w:rsidRPr="00954C2A">
        <w:t>no 2019. līdz 2026.</w:t>
      </w:r>
      <w:r w:rsidR="00CC5B70">
        <w:t> </w:t>
      </w:r>
      <w:r w:rsidR="00954C2A" w:rsidRPr="00954C2A">
        <w:t xml:space="preserve">gadam </w:t>
      </w:r>
      <w:r w:rsidR="00CC5B70">
        <w:t xml:space="preserve">šo </w:t>
      </w:r>
      <w:r w:rsidR="00954C2A">
        <w:t>pasažieru skaits</w:t>
      </w:r>
      <w:r w:rsidR="00954C2A" w:rsidRPr="00954C2A">
        <w:t xml:space="preserve"> vidēji samazinājās par 5,2% gadā, lai gan atsevišķos gados </w:t>
      </w:r>
      <w:r w:rsidR="00CC5B70">
        <w:t>novērotās izmaiņas bija atšķirīgas</w:t>
      </w:r>
      <w:r w:rsidR="00954C2A" w:rsidRPr="00954C2A">
        <w:t>.</w:t>
      </w:r>
      <w:r w:rsidR="00954C2A">
        <w:t xml:space="preserve"> </w:t>
      </w:r>
      <w:r w:rsidR="00CC5B70">
        <w:t>Ņemot vērā minēto tendenci, būtu izvērtējama</w:t>
      </w:r>
      <w:r w:rsidR="00954C2A">
        <w:t xml:space="preserve"> piešķirtā finansējuma apmēr</w:t>
      </w:r>
      <w:r w:rsidR="00CC5B70">
        <w:t xml:space="preserve">a pārskatīšana turpmākajos periodos, iespējamo finansējuma </w:t>
      </w:r>
      <w:r w:rsidR="00954C2A">
        <w:t xml:space="preserve">pārpalikumu </w:t>
      </w:r>
      <w:r w:rsidR="00CC5B70">
        <w:t>novirzot</w:t>
      </w:r>
      <w:r w:rsidR="00954C2A">
        <w:t xml:space="preserve"> reģionālās nozīmes </w:t>
      </w:r>
      <w:r w:rsidR="00CC5B70">
        <w:t>sabiedriskā transporta pakalpojumu nodrošināšanai</w:t>
      </w:r>
      <w:r w:rsidR="00954C2A">
        <w:t xml:space="preserve">. Tādējādi </w:t>
      </w:r>
      <w:r w:rsidR="0051357B">
        <w:t>2026. gad</w:t>
      </w:r>
      <w:r w:rsidR="00954C2A">
        <w:t xml:space="preserve">ā no piešķirtā finansējuma 11 900 178 </w:t>
      </w:r>
      <w:proofErr w:type="spellStart"/>
      <w:r w:rsidR="00A12B82" w:rsidRPr="00A12B82">
        <w:rPr>
          <w:i/>
          <w:iCs/>
        </w:rPr>
        <w:t>euro</w:t>
      </w:r>
      <w:proofErr w:type="spellEnd"/>
      <w:r w:rsidR="00954C2A">
        <w:t xml:space="preserve"> </w:t>
      </w:r>
      <w:r w:rsidR="00A12B82">
        <w:t>un no 2025</w:t>
      </w:r>
      <w:r w:rsidR="0051357B">
        <w:t>. gad</w:t>
      </w:r>
      <w:r w:rsidR="00A12B82">
        <w:t xml:space="preserve">a uzkrātās pārmaksas </w:t>
      </w:r>
      <w:r w:rsidR="00144BF9">
        <w:t xml:space="preserve">provizoriski </w:t>
      </w:r>
      <w:r w:rsidR="00FC4F13">
        <w:t xml:space="preserve">veidojas atlikums 1 265 832 </w:t>
      </w:r>
      <w:proofErr w:type="spellStart"/>
      <w:r w:rsidR="00A12B82" w:rsidRPr="00A12B82">
        <w:rPr>
          <w:i/>
          <w:iCs/>
        </w:rPr>
        <w:t>euro</w:t>
      </w:r>
      <w:proofErr w:type="spellEnd"/>
      <w:r w:rsidR="00FC4F13">
        <w:t>.</w:t>
      </w:r>
    </w:p>
    <w:p w14:paraId="6BF2DB71" w14:textId="56D19DDB" w:rsidR="0040372A" w:rsidRPr="000219E9" w:rsidRDefault="0040372A" w:rsidP="0040372A">
      <w:pPr>
        <w:pStyle w:val="BodyText"/>
        <w:tabs>
          <w:tab w:val="left" w:pos="7655"/>
        </w:tabs>
        <w:ind w:firstLine="709"/>
        <w:jc w:val="both"/>
      </w:pPr>
    </w:p>
    <w:p w14:paraId="5159A7BD" w14:textId="6650010F" w:rsidR="006E435E" w:rsidRPr="00A12B82" w:rsidRDefault="006E435E" w:rsidP="006E435E">
      <w:pPr>
        <w:ind w:firstLine="709"/>
        <w:jc w:val="right"/>
        <w:rPr>
          <w:bCs/>
          <w:sz w:val="20"/>
          <w:szCs w:val="20"/>
        </w:rPr>
      </w:pPr>
      <w:r w:rsidRPr="00A12B82">
        <w:rPr>
          <w:bCs/>
          <w:sz w:val="20"/>
          <w:szCs w:val="20"/>
        </w:rPr>
        <w:t>Tabula Nr</w:t>
      </w:r>
      <w:r w:rsidR="00E601B9">
        <w:rPr>
          <w:bCs/>
          <w:sz w:val="20"/>
          <w:szCs w:val="20"/>
        </w:rPr>
        <w:t>.</w:t>
      </w:r>
      <w:r w:rsidR="009C5E3A">
        <w:rPr>
          <w:bCs/>
          <w:sz w:val="20"/>
          <w:szCs w:val="20"/>
        </w:rPr>
        <w:t>6</w:t>
      </w:r>
    </w:p>
    <w:p w14:paraId="7784F145" w14:textId="77777777" w:rsidR="006E435E" w:rsidRPr="00A12B82" w:rsidRDefault="006E435E" w:rsidP="006E435E">
      <w:pPr>
        <w:ind w:firstLine="709"/>
        <w:jc w:val="right"/>
        <w:rPr>
          <w:bCs/>
          <w:sz w:val="20"/>
          <w:szCs w:val="20"/>
        </w:rPr>
      </w:pPr>
      <w:r w:rsidRPr="00A12B82">
        <w:rPr>
          <w:bCs/>
          <w:sz w:val="20"/>
          <w:szCs w:val="20"/>
        </w:rPr>
        <w:t>No valsts budžeta kompensējamie</w:t>
      </w:r>
    </w:p>
    <w:p w14:paraId="4228EEAF" w14:textId="422435A3" w:rsidR="006E435E" w:rsidRPr="00A12B82" w:rsidRDefault="006E435E" w:rsidP="006E435E">
      <w:pPr>
        <w:ind w:firstLine="709"/>
        <w:jc w:val="right"/>
        <w:rPr>
          <w:bCs/>
          <w:sz w:val="20"/>
          <w:szCs w:val="20"/>
        </w:rPr>
      </w:pPr>
      <w:r w:rsidRPr="00A12B82">
        <w:rPr>
          <w:bCs/>
          <w:sz w:val="20"/>
          <w:szCs w:val="20"/>
        </w:rPr>
        <w:t xml:space="preserve">zaudējumi </w:t>
      </w:r>
      <w:proofErr w:type="spellStart"/>
      <w:r w:rsidR="00144BF9">
        <w:rPr>
          <w:bCs/>
          <w:sz w:val="20"/>
          <w:szCs w:val="20"/>
        </w:rPr>
        <w:t>valstspilsētu</w:t>
      </w:r>
      <w:proofErr w:type="spellEnd"/>
      <w:r w:rsidR="00144BF9">
        <w:rPr>
          <w:bCs/>
          <w:sz w:val="20"/>
          <w:szCs w:val="20"/>
        </w:rPr>
        <w:t xml:space="preserve"> pašvaldībā</w:t>
      </w:r>
      <w:r w:rsidR="00E601B9">
        <w:rPr>
          <w:bCs/>
          <w:sz w:val="20"/>
          <w:szCs w:val="20"/>
        </w:rPr>
        <w:t>m</w:t>
      </w:r>
      <w:r w:rsidR="00144BF9">
        <w:rPr>
          <w:bCs/>
          <w:sz w:val="20"/>
          <w:szCs w:val="20"/>
        </w:rPr>
        <w:t xml:space="preserve"> par </w:t>
      </w:r>
      <w:r w:rsidRPr="00A12B82">
        <w:rPr>
          <w:bCs/>
          <w:sz w:val="20"/>
          <w:szCs w:val="20"/>
        </w:rPr>
        <w:t>202</w:t>
      </w:r>
      <w:r w:rsidR="0040372A" w:rsidRPr="00A12B82">
        <w:rPr>
          <w:bCs/>
          <w:sz w:val="20"/>
          <w:szCs w:val="20"/>
        </w:rPr>
        <w:t>6</w:t>
      </w:r>
      <w:r w:rsidR="0051357B">
        <w:rPr>
          <w:bCs/>
          <w:sz w:val="20"/>
          <w:szCs w:val="20"/>
        </w:rPr>
        <w:t>. gad</w:t>
      </w:r>
      <w:r w:rsidRPr="00A12B82">
        <w:rPr>
          <w:bCs/>
          <w:sz w:val="20"/>
          <w:szCs w:val="20"/>
        </w:rPr>
        <w:t xml:space="preserve">a </w:t>
      </w:r>
      <w:r w:rsidR="00381FA0">
        <w:rPr>
          <w:bCs/>
          <w:sz w:val="20"/>
          <w:szCs w:val="20"/>
        </w:rPr>
        <w:t>1</w:t>
      </w:r>
      <w:r w:rsidR="00E601B9">
        <w:rPr>
          <w:bCs/>
          <w:sz w:val="20"/>
          <w:szCs w:val="20"/>
        </w:rPr>
        <w:t>.</w:t>
      </w:r>
      <w:r w:rsidR="00144BF9">
        <w:rPr>
          <w:bCs/>
          <w:sz w:val="20"/>
          <w:szCs w:val="20"/>
        </w:rPr>
        <w:t xml:space="preserve">pusgadu </w:t>
      </w:r>
    </w:p>
    <w:p w14:paraId="1B2AF8EB" w14:textId="06CAEF7C" w:rsidR="006E435E" w:rsidRPr="00A12B82" w:rsidRDefault="006E435E" w:rsidP="00A12B82">
      <w:pPr>
        <w:ind w:firstLine="709"/>
        <w:jc w:val="right"/>
        <w:rPr>
          <w:bCs/>
          <w:i/>
          <w:iCs/>
          <w:sz w:val="20"/>
          <w:szCs w:val="20"/>
        </w:rPr>
      </w:pPr>
      <w:r w:rsidRPr="00A12B82">
        <w:rPr>
          <w:bCs/>
          <w:sz w:val="20"/>
          <w:szCs w:val="20"/>
        </w:rPr>
        <w:t>un prognozētā ekonomija</w:t>
      </w:r>
      <w:r w:rsidR="00144BF9">
        <w:rPr>
          <w:bCs/>
          <w:sz w:val="20"/>
          <w:szCs w:val="20"/>
        </w:rPr>
        <w:t xml:space="preserve"> līdz </w:t>
      </w:r>
      <w:r w:rsidR="0051357B">
        <w:rPr>
          <w:bCs/>
          <w:sz w:val="20"/>
          <w:szCs w:val="20"/>
        </w:rPr>
        <w:t>2026. gad</w:t>
      </w:r>
      <w:r w:rsidR="00144BF9">
        <w:rPr>
          <w:bCs/>
          <w:sz w:val="20"/>
          <w:szCs w:val="20"/>
        </w:rPr>
        <w:t>a beigām</w:t>
      </w:r>
      <w:r w:rsidRPr="00A12B82">
        <w:rPr>
          <w:bCs/>
          <w:sz w:val="20"/>
          <w:szCs w:val="20"/>
        </w:rPr>
        <w:t xml:space="preserve">, </w:t>
      </w:r>
      <w:proofErr w:type="spellStart"/>
      <w:r w:rsidR="00A12B82" w:rsidRPr="00A12B82">
        <w:rPr>
          <w:bCs/>
          <w:i/>
          <w:iCs/>
          <w:sz w:val="20"/>
          <w:szCs w:val="20"/>
        </w:rPr>
        <w:t>euro</w:t>
      </w:r>
      <w:proofErr w:type="spellEnd"/>
    </w:p>
    <w:p w14:paraId="07F8BA90" w14:textId="77777777" w:rsidR="006E435E" w:rsidRDefault="006E435E" w:rsidP="006E435E">
      <w:pPr>
        <w:pStyle w:val="BodyText"/>
        <w:tabs>
          <w:tab w:val="left" w:pos="7655"/>
        </w:tabs>
        <w:jc w:val="both"/>
        <w:rPr>
          <w:sz w:val="20"/>
        </w:rPr>
      </w:pPr>
    </w:p>
    <w:tbl>
      <w:tblPr>
        <w:tblW w:w="10916" w:type="dxa"/>
        <w:tblInd w:w="-998" w:type="dxa"/>
        <w:tblLayout w:type="fixed"/>
        <w:tblLook w:val="04A0" w:firstRow="1" w:lastRow="0" w:firstColumn="1" w:lastColumn="0" w:noHBand="0" w:noVBand="1"/>
      </w:tblPr>
      <w:tblGrid>
        <w:gridCol w:w="1276"/>
        <w:gridCol w:w="993"/>
        <w:gridCol w:w="992"/>
        <w:gridCol w:w="992"/>
        <w:gridCol w:w="993"/>
        <w:gridCol w:w="850"/>
        <w:gridCol w:w="992"/>
        <w:gridCol w:w="993"/>
        <w:gridCol w:w="850"/>
        <w:gridCol w:w="992"/>
        <w:gridCol w:w="993"/>
      </w:tblGrid>
      <w:tr w:rsidR="00A12B82" w:rsidRPr="00A12B82" w14:paraId="0834A159" w14:textId="77777777" w:rsidTr="00A12B82">
        <w:trPr>
          <w:trHeight w:val="261"/>
        </w:trPr>
        <w:tc>
          <w:tcPr>
            <w:tcW w:w="1276" w:type="dxa"/>
            <w:tcBorders>
              <w:top w:val="single" w:sz="4" w:space="0" w:color="auto"/>
              <w:left w:val="single" w:sz="4" w:space="0" w:color="auto"/>
              <w:bottom w:val="single" w:sz="4" w:space="0" w:color="auto"/>
              <w:right w:val="single" w:sz="4" w:space="0" w:color="auto"/>
            </w:tcBorders>
            <w:noWrap/>
            <w:vAlign w:val="bottom"/>
            <w:hideMark/>
          </w:tcPr>
          <w:p w14:paraId="5E0748EF" w14:textId="77777777" w:rsidR="00A12B82" w:rsidRPr="00A12B82" w:rsidRDefault="00A12B82">
            <w:pPr>
              <w:rPr>
                <w:rFonts w:ascii="Calibri" w:hAnsi="Calibri" w:cs="Calibri"/>
                <w:b/>
                <w:bCs/>
                <w:color w:val="000000"/>
                <w:sz w:val="16"/>
                <w:szCs w:val="16"/>
              </w:rPr>
            </w:pPr>
            <w:r w:rsidRPr="00A12B82">
              <w:rPr>
                <w:rFonts w:ascii="Calibri" w:hAnsi="Calibri" w:cs="Calibri"/>
                <w:b/>
                <w:bCs/>
                <w:color w:val="000000"/>
                <w:sz w:val="16"/>
                <w:szCs w:val="16"/>
              </w:rPr>
              <w:t> </w:t>
            </w:r>
          </w:p>
        </w:tc>
        <w:tc>
          <w:tcPr>
            <w:tcW w:w="4820" w:type="dxa"/>
            <w:gridSpan w:val="5"/>
            <w:tcBorders>
              <w:top w:val="single" w:sz="4" w:space="0" w:color="auto"/>
              <w:left w:val="nil"/>
              <w:bottom w:val="single" w:sz="4" w:space="0" w:color="auto"/>
              <w:right w:val="single" w:sz="4" w:space="0" w:color="auto"/>
            </w:tcBorders>
            <w:vAlign w:val="center"/>
            <w:hideMark/>
          </w:tcPr>
          <w:p w14:paraId="5885E52B" w14:textId="77777777" w:rsidR="00A12B82" w:rsidRPr="00A12B82" w:rsidRDefault="00A12B82">
            <w:pPr>
              <w:jc w:val="center"/>
              <w:rPr>
                <w:b/>
                <w:bCs/>
                <w:color w:val="000000"/>
                <w:sz w:val="16"/>
                <w:szCs w:val="16"/>
              </w:rPr>
            </w:pPr>
            <w:r w:rsidRPr="00A12B82">
              <w:rPr>
                <w:b/>
                <w:bCs/>
                <w:color w:val="000000"/>
                <w:sz w:val="16"/>
                <w:szCs w:val="16"/>
              </w:rPr>
              <w:t>Par pilsētas nozīmes maršrutiem, kuriem vairāk nekā 30% no kopējā maršruta garuma ir ārpus pilsētas administratīvās teritorijas</w:t>
            </w:r>
          </w:p>
        </w:tc>
        <w:tc>
          <w:tcPr>
            <w:tcW w:w="4820" w:type="dxa"/>
            <w:gridSpan w:val="5"/>
            <w:tcBorders>
              <w:top w:val="single" w:sz="4" w:space="0" w:color="auto"/>
              <w:left w:val="nil"/>
              <w:bottom w:val="single" w:sz="4" w:space="0" w:color="auto"/>
              <w:right w:val="single" w:sz="4" w:space="0" w:color="auto"/>
            </w:tcBorders>
            <w:vAlign w:val="center"/>
            <w:hideMark/>
          </w:tcPr>
          <w:p w14:paraId="23B5957D" w14:textId="77777777" w:rsidR="00A12B82" w:rsidRPr="00A12B82" w:rsidRDefault="00A12B82">
            <w:pPr>
              <w:jc w:val="center"/>
              <w:rPr>
                <w:b/>
                <w:bCs/>
                <w:color w:val="000000"/>
                <w:sz w:val="16"/>
                <w:szCs w:val="16"/>
              </w:rPr>
            </w:pPr>
            <w:r w:rsidRPr="00A12B82">
              <w:rPr>
                <w:b/>
                <w:bCs/>
                <w:color w:val="000000"/>
                <w:sz w:val="16"/>
                <w:szCs w:val="16"/>
              </w:rPr>
              <w:t>Par personu ar invaliditāti un bērnu bāreņu pārvadāšanu</w:t>
            </w:r>
          </w:p>
        </w:tc>
      </w:tr>
      <w:tr w:rsidR="006A35D4" w:rsidRPr="00A12B82" w14:paraId="23DE860A" w14:textId="77777777" w:rsidTr="00A12B82">
        <w:trPr>
          <w:trHeight w:val="1275"/>
        </w:trPr>
        <w:tc>
          <w:tcPr>
            <w:tcW w:w="1276" w:type="dxa"/>
            <w:tcBorders>
              <w:top w:val="nil"/>
              <w:left w:val="single" w:sz="4" w:space="0" w:color="auto"/>
              <w:bottom w:val="single" w:sz="4" w:space="0" w:color="auto"/>
              <w:right w:val="single" w:sz="4" w:space="0" w:color="auto"/>
            </w:tcBorders>
            <w:noWrap/>
            <w:vAlign w:val="bottom"/>
            <w:hideMark/>
          </w:tcPr>
          <w:p w14:paraId="661E8B00" w14:textId="77777777" w:rsidR="006A35D4" w:rsidRPr="00A12B82" w:rsidRDefault="006A35D4" w:rsidP="006A35D4">
            <w:pPr>
              <w:rPr>
                <w:rFonts w:ascii="Calibri" w:hAnsi="Calibri" w:cs="Calibri"/>
                <w:color w:val="000000"/>
                <w:sz w:val="16"/>
                <w:szCs w:val="16"/>
              </w:rPr>
            </w:pPr>
            <w:r w:rsidRPr="00A12B82">
              <w:rPr>
                <w:rFonts w:ascii="Calibri" w:hAnsi="Calibri" w:cs="Calibri"/>
                <w:color w:val="000000"/>
                <w:sz w:val="16"/>
                <w:szCs w:val="16"/>
              </w:rPr>
              <w:t> </w:t>
            </w:r>
          </w:p>
        </w:tc>
        <w:tc>
          <w:tcPr>
            <w:tcW w:w="993" w:type="dxa"/>
            <w:tcBorders>
              <w:top w:val="nil"/>
              <w:left w:val="nil"/>
              <w:bottom w:val="single" w:sz="4" w:space="0" w:color="auto"/>
              <w:right w:val="single" w:sz="4" w:space="0" w:color="auto"/>
            </w:tcBorders>
            <w:vAlign w:val="center"/>
            <w:hideMark/>
          </w:tcPr>
          <w:p w14:paraId="3CC77DA1" w14:textId="76000A82" w:rsidR="006A35D4" w:rsidRPr="00A12B82" w:rsidRDefault="006A35D4" w:rsidP="006A35D4">
            <w:pPr>
              <w:jc w:val="center"/>
              <w:rPr>
                <w:color w:val="000000"/>
                <w:sz w:val="16"/>
                <w:szCs w:val="16"/>
              </w:rPr>
            </w:pPr>
            <w:r w:rsidRPr="00A12B82">
              <w:rPr>
                <w:color w:val="000000"/>
                <w:sz w:val="16"/>
                <w:szCs w:val="16"/>
              </w:rPr>
              <w:t>Aprēķinātā zaudējumu kompensācija 2026</w:t>
            </w:r>
            <w:r>
              <w:rPr>
                <w:color w:val="000000"/>
                <w:sz w:val="16"/>
                <w:szCs w:val="16"/>
              </w:rPr>
              <w:t>,</w:t>
            </w:r>
            <w:r w:rsidRPr="00A12B82">
              <w:rPr>
                <w:color w:val="000000"/>
                <w:sz w:val="16"/>
                <w:szCs w:val="16"/>
              </w:rPr>
              <w:t>gada 6 mēnešos</w:t>
            </w:r>
          </w:p>
        </w:tc>
        <w:tc>
          <w:tcPr>
            <w:tcW w:w="992" w:type="dxa"/>
            <w:tcBorders>
              <w:top w:val="nil"/>
              <w:left w:val="nil"/>
              <w:bottom w:val="single" w:sz="4" w:space="0" w:color="auto"/>
              <w:right w:val="single" w:sz="4" w:space="0" w:color="auto"/>
            </w:tcBorders>
            <w:vAlign w:val="center"/>
            <w:hideMark/>
          </w:tcPr>
          <w:p w14:paraId="4C2B6247" w14:textId="77777777" w:rsidR="006A35D4" w:rsidRPr="00A12B82" w:rsidRDefault="006A35D4" w:rsidP="006A35D4">
            <w:pPr>
              <w:jc w:val="center"/>
              <w:rPr>
                <w:color w:val="000000"/>
                <w:sz w:val="16"/>
                <w:szCs w:val="16"/>
              </w:rPr>
            </w:pPr>
            <w:r w:rsidRPr="00A12B82">
              <w:rPr>
                <w:color w:val="000000"/>
                <w:sz w:val="16"/>
                <w:szCs w:val="16"/>
              </w:rPr>
              <w:t>Izmaksātā kompensācija 6 mēnešos</w:t>
            </w:r>
          </w:p>
        </w:tc>
        <w:tc>
          <w:tcPr>
            <w:tcW w:w="992" w:type="dxa"/>
            <w:tcBorders>
              <w:top w:val="nil"/>
              <w:left w:val="nil"/>
              <w:bottom w:val="single" w:sz="4" w:space="0" w:color="auto"/>
              <w:right w:val="single" w:sz="4" w:space="0" w:color="auto"/>
            </w:tcBorders>
            <w:vAlign w:val="center"/>
            <w:hideMark/>
          </w:tcPr>
          <w:p w14:paraId="37662100" w14:textId="7AA008BF" w:rsidR="006A35D4" w:rsidRPr="00A12B82" w:rsidRDefault="006A35D4" w:rsidP="006A35D4">
            <w:pPr>
              <w:jc w:val="center"/>
              <w:rPr>
                <w:color w:val="000000"/>
                <w:sz w:val="16"/>
                <w:szCs w:val="16"/>
              </w:rPr>
            </w:pPr>
            <w:r w:rsidRPr="00A12B82">
              <w:rPr>
                <w:color w:val="000000"/>
                <w:sz w:val="16"/>
                <w:szCs w:val="16"/>
              </w:rPr>
              <w:t>Pārmaksas no 2025</w:t>
            </w:r>
            <w:r>
              <w:rPr>
                <w:color w:val="000000"/>
                <w:sz w:val="16"/>
                <w:szCs w:val="16"/>
              </w:rPr>
              <w:t>,</w:t>
            </w:r>
            <w:r w:rsidRPr="00A12B82">
              <w:rPr>
                <w:color w:val="000000"/>
                <w:sz w:val="16"/>
                <w:szCs w:val="16"/>
              </w:rPr>
              <w:t xml:space="preserve">gada </w:t>
            </w:r>
          </w:p>
        </w:tc>
        <w:tc>
          <w:tcPr>
            <w:tcW w:w="993" w:type="dxa"/>
            <w:tcBorders>
              <w:top w:val="nil"/>
              <w:left w:val="nil"/>
              <w:bottom w:val="single" w:sz="4" w:space="0" w:color="auto"/>
              <w:right w:val="single" w:sz="4" w:space="0" w:color="auto"/>
            </w:tcBorders>
            <w:vAlign w:val="center"/>
            <w:hideMark/>
          </w:tcPr>
          <w:p w14:paraId="640CC35B" w14:textId="63A5013C" w:rsidR="006A35D4" w:rsidRPr="006A35D4" w:rsidRDefault="006A35D4" w:rsidP="006A35D4">
            <w:pPr>
              <w:jc w:val="center"/>
              <w:rPr>
                <w:color w:val="000000"/>
                <w:sz w:val="16"/>
                <w:szCs w:val="16"/>
              </w:rPr>
            </w:pPr>
            <w:r w:rsidRPr="00725CD2">
              <w:rPr>
                <w:color w:val="000000"/>
                <w:sz w:val="16"/>
                <w:szCs w:val="16"/>
              </w:rPr>
              <w:t xml:space="preserve">Prognozētie zaudējumi </w:t>
            </w:r>
            <w:r w:rsidR="0051357B">
              <w:rPr>
                <w:color w:val="000000"/>
                <w:sz w:val="16"/>
                <w:szCs w:val="16"/>
              </w:rPr>
              <w:t>2026. gad</w:t>
            </w:r>
            <w:r w:rsidRPr="00725CD2">
              <w:rPr>
                <w:color w:val="000000"/>
                <w:sz w:val="16"/>
                <w:szCs w:val="16"/>
              </w:rPr>
              <w:t>am, tai skaitā iztrūkuma segšana par 2025</w:t>
            </w:r>
            <w:r w:rsidR="0051357B">
              <w:rPr>
                <w:color w:val="000000"/>
                <w:sz w:val="16"/>
                <w:szCs w:val="16"/>
              </w:rPr>
              <w:t>. gad</w:t>
            </w:r>
            <w:r w:rsidRPr="00725CD2">
              <w:rPr>
                <w:color w:val="000000"/>
                <w:sz w:val="16"/>
                <w:szCs w:val="16"/>
              </w:rPr>
              <w:t>u</w:t>
            </w:r>
          </w:p>
        </w:tc>
        <w:tc>
          <w:tcPr>
            <w:tcW w:w="850" w:type="dxa"/>
            <w:tcBorders>
              <w:top w:val="nil"/>
              <w:left w:val="nil"/>
              <w:bottom w:val="single" w:sz="4" w:space="0" w:color="auto"/>
              <w:right w:val="single" w:sz="4" w:space="0" w:color="auto"/>
            </w:tcBorders>
            <w:vAlign w:val="center"/>
            <w:hideMark/>
          </w:tcPr>
          <w:p w14:paraId="58AF6967" w14:textId="7DBC1DB6" w:rsidR="006A35D4" w:rsidRPr="006A35D4" w:rsidRDefault="006A35D4" w:rsidP="006A35D4">
            <w:pPr>
              <w:jc w:val="center"/>
              <w:rPr>
                <w:color w:val="000000"/>
                <w:sz w:val="16"/>
                <w:szCs w:val="16"/>
              </w:rPr>
            </w:pPr>
            <w:r w:rsidRPr="00725CD2">
              <w:rPr>
                <w:color w:val="000000"/>
                <w:sz w:val="16"/>
                <w:szCs w:val="16"/>
              </w:rPr>
              <w:t xml:space="preserve">Iztrūkums (-) vai pārmaksa (+) </w:t>
            </w:r>
            <w:r w:rsidR="0051357B">
              <w:rPr>
                <w:color w:val="000000"/>
                <w:sz w:val="16"/>
                <w:szCs w:val="16"/>
              </w:rPr>
              <w:t>2026. gad</w:t>
            </w:r>
            <w:r w:rsidRPr="00725CD2">
              <w:rPr>
                <w:color w:val="000000"/>
                <w:sz w:val="16"/>
                <w:szCs w:val="16"/>
              </w:rPr>
              <w:t>ā</w:t>
            </w:r>
            <w:r w:rsidR="0059434E">
              <w:rPr>
                <w:color w:val="000000"/>
                <w:sz w:val="16"/>
                <w:szCs w:val="16"/>
              </w:rPr>
              <w:t>*</w:t>
            </w:r>
          </w:p>
        </w:tc>
        <w:tc>
          <w:tcPr>
            <w:tcW w:w="992" w:type="dxa"/>
            <w:tcBorders>
              <w:top w:val="nil"/>
              <w:left w:val="nil"/>
              <w:bottom w:val="single" w:sz="4" w:space="0" w:color="auto"/>
              <w:right w:val="single" w:sz="4" w:space="0" w:color="auto"/>
            </w:tcBorders>
            <w:vAlign w:val="center"/>
            <w:hideMark/>
          </w:tcPr>
          <w:p w14:paraId="5C6B6B1C" w14:textId="34CCC37B" w:rsidR="006A35D4" w:rsidRPr="00A12B82" w:rsidRDefault="006A35D4" w:rsidP="006A35D4">
            <w:pPr>
              <w:jc w:val="center"/>
              <w:rPr>
                <w:color w:val="000000"/>
                <w:sz w:val="16"/>
                <w:szCs w:val="16"/>
              </w:rPr>
            </w:pPr>
            <w:r w:rsidRPr="00A12B82">
              <w:rPr>
                <w:color w:val="000000"/>
                <w:sz w:val="16"/>
                <w:szCs w:val="16"/>
              </w:rPr>
              <w:t>Aprēķinātā zaudējumu kompensācija 2026</w:t>
            </w:r>
            <w:r>
              <w:rPr>
                <w:color w:val="000000"/>
                <w:sz w:val="16"/>
                <w:szCs w:val="16"/>
              </w:rPr>
              <w:t>,</w:t>
            </w:r>
            <w:r w:rsidRPr="00A12B82">
              <w:rPr>
                <w:color w:val="000000"/>
                <w:sz w:val="16"/>
                <w:szCs w:val="16"/>
              </w:rPr>
              <w:t>gada 6 mēnešos</w:t>
            </w:r>
          </w:p>
        </w:tc>
        <w:tc>
          <w:tcPr>
            <w:tcW w:w="993" w:type="dxa"/>
            <w:tcBorders>
              <w:top w:val="nil"/>
              <w:left w:val="nil"/>
              <w:bottom w:val="single" w:sz="4" w:space="0" w:color="auto"/>
              <w:right w:val="single" w:sz="4" w:space="0" w:color="auto"/>
            </w:tcBorders>
            <w:vAlign w:val="center"/>
            <w:hideMark/>
          </w:tcPr>
          <w:p w14:paraId="1FF8F115" w14:textId="77777777" w:rsidR="006A35D4" w:rsidRPr="00A12B82" w:rsidRDefault="006A35D4" w:rsidP="006A35D4">
            <w:pPr>
              <w:jc w:val="center"/>
              <w:rPr>
                <w:color w:val="000000"/>
                <w:sz w:val="16"/>
                <w:szCs w:val="16"/>
              </w:rPr>
            </w:pPr>
            <w:r w:rsidRPr="00A12B82">
              <w:rPr>
                <w:color w:val="000000"/>
                <w:sz w:val="16"/>
                <w:szCs w:val="16"/>
              </w:rPr>
              <w:t>Izmaksātā kompensācija 6 mēnešos</w:t>
            </w:r>
          </w:p>
        </w:tc>
        <w:tc>
          <w:tcPr>
            <w:tcW w:w="850" w:type="dxa"/>
            <w:tcBorders>
              <w:top w:val="nil"/>
              <w:left w:val="nil"/>
              <w:bottom w:val="single" w:sz="4" w:space="0" w:color="auto"/>
              <w:right w:val="single" w:sz="4" w:space="0" w:color="auto"/>
            </w:tcBorders>
            <w:vAlign w:val="center"/>
            <w:hideMark/>
          </w:tcPr>
          <w:p w14:paraId="2C45794A" w14:textId="2E7422F9" w:rsidR="006A35D4" w:rsidRPr="00A12B82" w:rsidRDefault="006A35D4" w:rsidP="006A35D4">
            <w:pPr>
              <w:jc w:val="center"/>
              <w:rPr>
                <w:color w:val="000000"/>
                <w:sz w:val="16"/>
                <w:szCs w:val="16"/>
              </w:rPr>
            </w:pPr>
            <w:r w:rsidRPr="00A12B82">
              <w:rPr>
                <w:color w:val="000000"/>
                <w:sz w:val="16"/>
                <w:szCs w:val="16"/>
              </w:rPr>
              <w:t>Pārmaksas no 2025</w:t>
            </w:r>
            <w:r>
              <w:rPr>
                <w:color w:val="000000"/>
                <w:sz w:val="16"/>
                <w:szCs w:val="16"/>
              </w:rPr>
              <w:t>,</w:t>
            </w:r>
            <w:r w:rsidRPr="00A12B82">
              <w:rPr>
                <w:color w:val="000000"/>
                <w:sz w:val="16"/>
                <w:szCs w:val="16"/>
              </w:rPr>
              <w:t xml:space="preserve">gada </w:t>
            </w:r>
          </w:p>
        </w:tc>
        <w:tc>
          <w:tcPr>
            <w:tcW w:w="992" w:type="dxa"/>
            <w:tcBorders>
              <w:top w:val="nil"/>
              <w:left w:val="nil"/>
              <w:bottom w:val="single" w:sz="4" w:space="0" w:color="auto"/>
              <w:right w:val="single" w:sz="4" w:space="0" w:color="auto"/>
            </w:tcBorders>
            <w:vAlign w:val="center"/>
            <w:hideMark/>
          </w:tcPr>
          <w:p w14:paraId="004ACA61" w14:textId="1B7D5180" w:rsidR="006A35D4" w:rsidRPr="006A35D4" w:rsidRDefault="006A35D4" w:rsidP="006A35D4">
            <w:pPr>
              <w:jc w:val="center"/>
              <w:rPr>
                <w:color w:val="000000"/>
                <w:sz w:val="16"/>
                <w:szCs w:val="16"/>
              </w:rPr>
            </w:pPr>
            <w:r w:rsidRPr="00725CD2">
              <w:rPr>
                <w:color w:val="000000"/>
                <w:sz w:val="16"/>
                <w:szCs w:val="16"/>
              </w:rPr>
              <w:t xml:space="preserve">Prognozētie zaudējumi </w:t>
            </w:r>
            <w:r w:rsidR="0051357B">
              <w:rPr>
                <w:color w:val="000000"/>
                <w:sz w:val="16"/>
                <w:szCs w:val="16"/>
              </w:rPr>
              <w:t>2026. gad</w:t>
            </w:r>
            <w:r w:rsidRPr="00725CD2">
              <w:rPr>
                <w:color w:val="000000"/>
                <w:sz w:val="16"/>
                <w:szCs w:val="16"/>
              </w:rPr>
              <w:t>am, tai skaitā iztrūkuma segšana par 2025</w:t>
            </w:r>
            <w:r w:rsidR="0051357B">
              <w:rPr>
                <w:color w:val="000000"/>
                <w:sz w:val="16"/>
                <w:szCs w:val="16"/>
              </w:rPr>
              <w:t>. gad</w:t>
            </w:r>
            <w:r w:rsidRPr="00725CD2">
              <w:rPr>
                <w:color w:val="000000"/>
                <w:sz w:val="16"/>
                <w:szCs w:val="16"/>
              </w:rPr>
              <w:t>u</w:t>
            </w:r>
          </w:p>
        </w:tc>
        <w:tc>
          <w:tcPr>
            <w:tcW w:w="993" w:type="dxa"/>
            <w:tcBorders>
              <w:top w:val="nil"/>
              <w:left w:val="nil"/>
              <w:bottom w:val="single" w:sz="4" w:space="0" w:color="auto"/>
              <w:right w:val="single" w:sz="4" w:space="0" w:color="auto"/>
            </w:tcBorders>
            <w:vAlign w:val="center"/>
            <w:hideMark/>
          </w:tcPr>
          <w:p w14:paraId="50428B15" w14:textId="3B9AD044" w:rsidR="006A35D4" w:rsidRPr="006A35D4" w:rsidRDefault="006A35D4" w:rsidP="006A35D4">
            <w:pPr>
              <w:jc w:val="center"/>
              <w:rPr>
                <w:color w:val="000000"/>
                <w:sz w:val="16"/>
                <w:szCs w:val="16"/>
              </w:rPr>
            </w:pPr>
            <w:r w:rsidRPr="00725CD2">
              <w:rPr>
                <w:color w:val="000000"/>
                <w:sz w:val="16"/>
                <w:szCs w:val="16"/>
              </w:rPr>
              <w:t xml:space="preserve">Iztrūkums (-) vai pārmaksa (+) </w:t>
            </w:r>
            <w:r w:rsidR="0051357B">
              <w:rPr>
                <w:color w:val="000000"/>
                <w:sz w:val="16"/>
                <w:szCs w:val="16"/>
              </w:rPr>
              <w:t>2026. gad</w:t>
            </w:r>
            <w:r w:rsidRPr="00725CD2">
              <w:rPr>
                <w:color w:val="000000"/>
                <w:sz w:val="16"/>
                <w:szCs w:val="16"/>
              </w:rPr>
              <w:t>ā</w:t>
            </w:r>
            <w:r w:rsidR="0059434E">
              <w:rPr>
                <w:color w:val="000000"/>
                <w:sz w:val="16"/>
                <w:szCs w:val="16"/>
              </w:rPr>
              <w:t>*</w:t>
            </w:r>
          </w:p>
        </w:tc>
      </w:tr>
      <w:tr w:rsidR="006A35D4" w:rsidRPr="00A12B82" w14:paraId="68696FAA"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2AC8F497" w14:textId="77777777" w:rsidR="006A35D4" w:rsidRPr="00A12B82" w:rsidRDefault="006A35D4" w:rsidP="006A35D4">
            <w:pPr>
              <w:rPr>
                <w:color w:val="000000"/>
                <w:sz w:val="16"/>
                <w:szCs w:val="16"/>
              </w:rPr>
            </w:pPr>
            <w:r w:rsidRPr="00A12B82">
              <w:rPr>
                <w:color w:val="000000"/>
                <w:sz w:val="16"/>
                <w:szCs w:val="16"/>
              </w:rPr>
              <w:t>Daugavpils pilsētas pašvaldība</w:t>
            </w:r>
          </w:p>
        </w:tc>
        <w:tc>
          <w:tcPr>
            <w:tcW w:w="993" w:type="dxa"/>
            <w:tcBorders>
              <w:top w:val="nil"/>
              <w:left w:val="nil"/>
              <w:bottom w:val="single" w:sz="4" w:space="0" w:color="auto"/>
              <w:right w:val="single" w:sz="4" w:space="0" w:color="auto"/>
            </w:tcBorders>
            <w:noWrap/>
            <w:vAlign w:val="center"/>
            <w:hideMark/>
          </w:tcPr>
          <w:p w14:paraId="7A5C1F37" w14:textId="77777777" w:rsidR="006A35D4" w:rsidRPr="00A12B82" w:rsidRDefault="006A35D4" w:rsidP="006A35D4">
            <w:pPr>
              <w:jc w:val="center"/>
              <w:rPr>
                <w:color w:val="000000"/>
                <w:sz w:val="16"/>
                <w:szCs w:val="16"/>
              </w:rPr>
            </w:pPr>
            <w:r w:rsidRPr="00A12B82">
              <w:rPr>
                <w:color w:val="000000"/>
                <w:sz w:val="16"/>
                <w:szCs w:val="16"/>
              </w:rPr>
              <w:t>47 487</w:t>
            </w:r>
          </w:p>
        </w:tc>
        <w:tc>
          <w:tcPr>
            <w:tcW w:w="992" w:type="dxa"/>
            <w:tcBorders>
              <w:top w:val="nil"/>
              <w:left w:val="nil"/>
              <w:bottom w:val="single" w:sz="4" w:space="0" w:color="auto"/>
              <w:right w:val="single" w:sz="4" w:space="0" w:color="auto"/>
            </w:tcBorders>
            <w:noWrap/>
            <w:vAlign w:val="center"/>
            <w:hideMark/>
          </w:tcPr>
          <w:p w14:paraId="3B26836E" w14:textId="77777777" w:rsidR="006A35D4" w:rsidRPr="00A12B82" w:rsidRDefault="006A35D4" w:rsidP="006A35D4">
            <w:pPr>
              <w:jc w:val="center"/>
              <w:rPr>
                <w:color w:val="000000"/>
                <w:sz w:val="16"/>
                <w:szCs w:val="16"/>
              </w:rPr>
            </w:pPr>
            <w:r w:rsidRPr="00A12B82">
              <w:rPr>
                <w:color w:val="000000"/>
                <w:sz w:val="16"/>
                <w:szCs w:val="16"/>
              </w:rPr>
              <w:t>43 904</w:t>
            </w:r>
          </w:p>
        </w:tc>
        <w:tc>
          <w:tcPr>
            <w:tcW w:w="992" w:type="dxa"/>
            <w:tcBorders>
              <w:top w:val="nil"/>
              <w:left w:val="nil"/>
              <w:bottom w:val="single" w:sz="4" w:space="0" w:color="auto"/>
              <w:right w:val="single" w:sz="4" w:space="0" w:color="auto"/>
            </w:tcBorders>
            <w:noWrap/>
            <w:vAlign w:val="center"/>
            <w:hideMark/>
          </w:tcPr>
          <w:p w14:paraId="4F8CF5F1" w14:textId="77777777" w:rsidR="006A35D4" w:rsidRPr="00A12B82" w:rsidRDefault="006A35D4" w:rsidP="006A35D4">
            <w:pPr>
              <w:jc w:val="center"/>
              <w:rPr>
                <w:color w:val="000000"/>
                <w:sz w:val="16"/>
                <w:szCs w:val="16"/>
              </w:rPr>
            </w:pPr>
            <w:r w:rsidRPr="00A12B82">
              <w:rPr>
                <w:color w:val="000000"/>
                <w:sz w:val="16"/>
                <w:szCs w:val="16"/>
              </w:rPr>
              <w:t>14 554</w:t>
            </w:r>
          </w:p>
        </w:tc>
        <w:tc>
          <w:tcPr>
            <w:tcW w:w="993" w:type="dxa"/>
            <w:tcBorders>
              <w:top w:val="nil"/>
              <w:left w:val="nil"/>
              <w:bottom w:val="single" w:sz="4" w:space="0" w:color="auto"/>
              <w:right w:val="single" w:sz="4" w:space="0" w:color="auto"/>
            </w:tcBorders>
            <w:noWrap/>
            <w:vAlign w:val="center"/>
            <w:hideMark/>
          </w:tcPr>
          <w:p w14:paraId="6DC3F65D" w14:textId="3D34A123" w:rsidR="006A35D4" w:rsidRPr="006A35D4" w:rsidRDefault="006A35D4" w:rsidP="006A35D4">
            <w:pPr>
              <w:jc w:val="center"/>
              <w:rPr>
                <w:color w:val="000000"/>
                <w:sz w:val="16"/>
                <w:szCs w:val="16"/>
              </w:rPr>
            </w:pPr>
            <w:r w:rsidRPr="00725CD2">
              <w:rPr>
                <w:color w:val="000000"/>
                <w:sz w:val="16"/>
                <w:szCs w:val="16"/>
              </w:rPr>
              <w:t>100 198</w:t>
            </w:r>
          </w:p>
        </w:tc>
        <w:tc>
          <w:tcPr>
            <w:tcW w:w="850" w:type="dxa"/>
            <w:tcBorders>
              <w:top w:val="nil"/>
              <w:left w:val="nil"/>
              <w:bottom w:val="single" w:sz="4" w:space="0" w:color="auto"/>
              <w:right w:val="single" w:sz="4" w:space="0" w:color="auto"/>
            </w:tcBorders>
            <w:noWrap/>
            <w:vAlign w:val="center"/>
            <w:hideMark/>
          </w:tcPr>
          <w:p w14:paraId="11CF497F" w14:textId="27168CCA" w:rsidR="006A35D4" w:rsidRPr="006A35D4" w:rsidRDefault="006A35D4" w:rsidP="006A35D4">
            <w:pPr>
              <w:jc w:val="center"/>
              <w:rPr>
                <w:color w:val="000000"/>
                <w:sz w:val="16"/>
                <w:szCs w:val="16"/>
              </w:rPr>
            </w:pPr>
            <w:r w:rsidRPr="00725CD2">
              <w:rPr>
                <w:color w:val="000000"/>
                <w:sz w:val="16"/>
                <w:szCs w:val="16"/>
              </w:rPr>
              <w:t>5 039</w:t>
            </w:r>
          </w:p>
        </w:tc>
        <w:tc>
          <w:tcPr>
            <w:tcW w:w="992" w:type="dxa"/>
            <w:tcBorders>
              <w:top w:val="nil"/>
              <w:left w:val="nil"/>
              <w:bottom w:val="single" w:sz="4" w:space="0" w:color="auto"/>
              <w:right w:val="single" w:sz="4" w:space="0" w:color="auto"/>
            </w:tcBorders>
            <w:noWrap/>
            <w:vAlign w:val="center"/>
            <w:hideMark/>
          </w:tcPr>
          <w:p w14:paraId="58433C6A" w14:textId="77777777" w:rsidR="006A35D4" w:rsidRPr="00A12B82" w:rsidRDefault="006A35D4" w:rsidP="006A35D4">
            <w:pPr>
              <w:jc w:val="center"/>
              <w:rPr>
                <w:color w:val="000000"/>
                <w:sz w:val="16"/>
                <w:szCs w:val="16"/>
              </w:rPr>
            </w:pPr>
            <w:r w:rsidRPr="00A12B82">
              <w:rPr>
                <w:color w:val="000000"/>
                <w:sz w:val="16"/>
                <w:szCs w:val="16"/>
              </w:rPr>
              <w:t>530 300</w:t>
            </w:r>
          </w:p>
        </w:tc>
        <w:tc>
          <w:tcPr>
            <w:tcW w:w="993" w:type="dxa"/>
            <w:tcBorders>
              <w:top w:val="nil"/>
              <w:left w:val="nil"/>
              <w:bottom w:val="single" w:sz="4" w:space="0" w:color="auto"/>
              <w:right w:val="single" w:sz="4" w:space="0" w:color="auto"/>
            </w:tcBorders>
            <w:noWrap/>
            <w:vAlign w:val="center"/>
            <w:hideMark/>
          </w:tcPr>
          <w:p w14:paraId="26719FF3" w14:textId="77777777" w:rsidR="006A35D4" w:rsidRPr="00A12B82" w:rsidRDefault="006A35D4" w:rsidP="006A35D4">
            <w:pPr>
              <w:jc w:val="center"/>
              <w:rPr>
                <w:color w:val="000000"/>
                <w:sz w:val="16"/>
                <w:szCs w:val="16"/>
              </w:rPr>
            </w:pPr>
            <w:r w:rsidRPr="00A12B82">
              <w:rPr>
                <w:color w:val="000000"/>
                <w:sz w:val="16"/>
                <w:szCs w:val="16"/>
              </w:rPr>
              <w:t>505 466</w:t>
            </w:r>
          </w:p>
        </w:tc>
        <w:tc>
          <w:tcPr>
            <w:tcW w:w="850" w:type="dxa"/>
            <w:tcBorders>
              <w:top w:val="nil"/>
              <w:left w:val="nil"/>
              <w:bottom w:val="single" w:sz="4" w:space="0" w:color="auto"/>
              <w:right w:val="single" w:sz="4" w:space="0" w:color="auto"/>
            </w:tcBorders>
            <w:noWrap/>
            <w:vAlign w:val="center"/>
            <w:hideMark/>
          </w:tcPr>
          <w:p w14:paraId="70120743"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7EAD9B4F" w14:textId="77777777" w:rsidR="006A35D4" w:rsidRPr="00A12B82" w:rsidRDefault="006A35D4" w:rsidP="006A35D4">
            <w:pPr>
              <w:jc w:val="center"/>
              <w:rPr>
                <w:color w:val="000000"/>
                <w:sz w:val="16"/>
                <w:szCs w:val="16"/>
              </w:rPr>
            </w:pPr>
            <w:r w:rsidRPr="00A12B82">
              <w:rPr>
                <w:color w:val="000000"/>
                <w:sz w:val="16"/>
                <w:szCs w:val="16"/>
              </w:rPr>
              <w:t>1 087 058</w:t>
            </w:r>
          </w:p>
        </w:tc>
        <w:tc>
          <w:tcPr>
            <w:tcW w:w="993" w:type="dxa"/>
            <w:tcBorders>
              <w:top w:val="nil"/>
              <w:left w:val="nil"/>
              <w:bottom w:val="single" w:sz="4" w:space="0" w:color="auto"/>
              <w:right w:val="single" w:sz="4" w:space="0" w:color="auto"/>
            </w:tcBorders>
            <w:noWrap/>
            <w:vAlign w:val="center"/>
            <w:hideMark/>
          </w:tcPr>
          <w:p w14:paraId="652C1D35" w14:textId="77777777" w:rsidR="006A35D4" w:rsidRPr="00A12B82" w:rsidRDefault="006A35D4" w:rsidP="006A35D4">
            <w:pPr>
              <w:jc w:val="center"/>
              <w:rPr>
                <w:color w:val="000000"/>
                <w:sz w:val="16"/>
                <w:szCs w:val="16"/>
              </w:rPr>
            </w:pPr>
            <w:r w:rsidRPr="00A12B82">
              <w:rPr>
                <w:color w:val="000000"/>
                <w:sz w:val="16"/>
                <w:szCs w:val="16"/>
              </w:rPr>
              <w:t>104 531</w:t>
            </w:r>
          </w:p>
        </w:tc>
      </w:tr>
      <w:tr w:rsidR="006A35D4" w:rsidRPr="00A12B82" w14:paraId="2DB80BF1"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2FEDBECD" w14:textId="77777777" w:rsidR="006A35D4" w:rsidRPr="00A12B82" w:rsidRDefault="006A35D4" w:rsidP="006A35D4">
            <w:pPr>
              <w:rPr>
                <w:color w:val="000000"/>
                <w:sz w:val="16"/>
                <w:szCs w:val="16"/>
              </w:rPr>
            </w:pPr>
            <w:r w:rsidRPr="00A12B82">
              <w:rPr>
                <w:color w:val="000000"/>
                <w:sz w:val="16"/>
                <w:szCs w:val="16"/>
              </w:rPr>
              <w:t>Jelgavas pilsētas pašvaldība</w:t>
            </w:r>
          </w:p>
        </w:tc>
        <w:tc>
          <w:tcPr>
            <w:tcW w:w="993" w:type="dxa"/>
            <w:tcBorders>
              <w:top w:val="nil"/>
              <w:left w:val="nil"/>
              <w:bottom w:val="single" w:sz="4" w:space="0" w:color="auto"/>
              <w:right w:val="single" w:sz="4" w:space="0" w:color="auto"/>
            </w:tcBorders>
            <w:noWrap/>
            <w:vAlign w:val="center"/>
            <w:hideMark/>
          </w:tcPr>
          <w:p w14:paraId="4EBD837B" w14:textId="77777777" w:rsidR="006A35D4" w:rsidRPr="00A12B82" w:rsidRDefault="006A35D4" w:rsidP="006A35D4">
            <w:pPr>
              <w:jc w:val="center"/>
              <w:rPr>
                <w:color w:val="000000"/>
                <w:sz w:val="16"/>
                <w:szCs w:val="16"/>
              </w:rPr>
            </w:pPr>
            <w:r w:rsidRPr="00A12B82">
              <w:rPr>
                <w:color w:val="000000"/>
                <w:sz w:val="16"/>
                <w:szCs w:val="16"/>
              </w:rPr>
              <w:t>134 639</w:t>
            </w:r>
          </w:p>
        </w:tc>
        <w:tc>
          <w:tcPr>
            <w:tcW w:w="992" w:type="dxa"/>
            <w:tcBorders>
              <w:top w:val="nil"/>
              <w:left w:val="nil"/>
              <w:bottom w:val="single" w:sz="4" w:space="0" w:color="auto"/>
              <w:right w:val="single" w:sz="4" w:space="0" w:color="auto"/>
            </w:tcBorders>
            <w:noWrap/>
            <w:vAlign w:val="center"/>
            <w:hideMark/>
          </w:tcPr>
          <w:p w14:paraId="5769EAB0" w14:textId="77777777" w:rsidR="006A35D4" w:rsidRPr="00A12B82" w:rsidRDefault="006A35D4" w:rsidP="006A35D4">
            <w:pPr>
              <w:jc w:val="center"/>
              <w:rPr>
                <w:color w:val="000000"/>
                <w:sz w:val="16"/>
                <w:szCs w:val="16"/>
              </w:rPr>
            </w:pPr>
            <w:r w:rsidRPr="00A12B82">
              <w:rPr>
                <w:color w:val="000000"/>
                <w:sz w:val="16"/>
                <w:szCs w:val="16"/>
              </w:rPr>
              <w:t>137 267</w:t>
            </w:r>
          </w:p>
        </w:tc>
        <w:tc>
          <w:tcPr>
            <w:tcW w:w="992" w:type="dxa"/>
            <w:tcBorders>
              <w:top w:val="nil"/>
              <w:left w:val="nil"/>
              <w:bottom w:val="single" w:sz="4" w:space="0" w:color="auto"/>
              <w:right w:val="single" w:sz="4" w:space="0" w:color="auto"/>
            </w:tcBorders>
            <w:noWrap/>
            <w:vAlign w:val="center"/>
            <w:hideMark/>
          </w:tcPr>
          <w:p w14:paraId="155D3616" w14:textId="77777777" w:rsidR="006A35D4" w:rsidRPr="00A12B82" w:rsidRDefault="006A35D4" w:rsidP="006A35D4">
            <w:pPr>
              <w:jc w:val="center"/>
              <w:rPr>
                <w:color w:val="000000"/>
                <w:sz w:val="16"/>
                <w:szCs w:val="16"/>
              </w:rPr>
            </w:pPr>
            <w:r w:rsidRPr="00A12B82">
              <w:rPr>
                <w:color w:val="000000"/>
                <w:sz w:val="16"/>
                <w:szCs w:val="16"/>
              </w:rPr>
              <w:t>9 154</w:t>
            </w:r>
          </w:p>
        </w:tc>
        <w:tc>
          <w:tcPr>
            <w:tcW w:w="993" w:type="dxa"/>
            <w:tcBorders>
              <w:top w:val="nil"/>
              <w:left w:val="nil"/>
              <w:bottom w:val="single" w:sz="4" w:space="0" w:color="auto"/>
              <w:right w:val="single" w:sz="4" w:space="0" w:color="auto"/>
            </w:tcBorders>
            <w:noWrap/>
            <w:vAlign w:val="center"/>
            <w:hideMark/>
          </w:tcPr>
          <w:p w14:paraId="33F09CCB" w14:textId="2723E964" w:rsidR="006A35D4" w:rsidRPr="006A35D4" w:rsidRDefault="006A35D4" w:rsidP="006A35D4">
            <w:pPr>
              <w:jc w:val="center"/>
              <w:rPr>
                <w:color w:val="000000"/>
                <w:sz w:val="16"/>
                <w:szCs w:val="16"/>
              </w:rPr>
            </w:pPr>
            <w:r w:rsidRPr="00725CD2">
              <w:rPr>
                <w:color w:val="000000"/>
                <w:sz w:val="16"/>
                <w:szCs w:val="16"/>
              </w:rPr>
              <w:t>284 088</w:t>
            </w:r>
          </w:p>
        </w:tc>
        <w:tc>
          <w:tcPr>
            <w:tcW w:w="850" w:type="dxa"/>
            <w:tcBorders>
              <w:top w:val="nil"/>
              <w:left w:val="nil"/>
              <w:bottom w:val="single" w:sz="4" w:space="0" w:color="auto"/>
              <w:right w:val="single" w:sz="4" w:space="0" w:color="auto"/>
            </w:tcBorders>
            <w:noWrap/>
            <w:vAlign w:val="center"/>
            <w:hideMark/>
          </w:tcPr>
          <w:p w14:paraId="30BBF76E" w14:textId="27BD6A29" w:rsidR="006A35D4" w:rsidRPr="006A35D4" w:rsidRDefault="006A35D4" w:rsidP="006A35D4">
            <w:pPr>
              <w:jc w:val="center"/>
              <w:rPr>
                <w:color w:val="000000"/>
                <w:sz w:val="16"/>
                <w:szCs w:val="16"/>
              </w:rPr>
            </w:pPr>
            <w:r w:rsidRPr="00725CD2">
              <w:rPr>
                <w:color w:val="000000"/>
                <w:sz w:val="16"/>
                <w:szCs w:val="16"/>
              </w:rPr>
              <w:t>-17 823</w:t>
            </w:r>
          </w:p>
        </w:tc>
        <w:tc>
          <w:tcPr>
            <w:tcW w:w="992" w:type="dxa"/>
            <w:tcBorders>
              <w:top w:val="nil"/>
              <w:left w:val="nil"/>
              <w:bottom w:val="single" w:sz="4" w:space="0" w:color="auto"/>
              <w:right w:val="single" w:sz="4" w:space="0" w:color="auto"/>
            </w:tcBorders>
            <w:noWrap/>
            <w:vAlign w:val="center"/>
            <w:hideMark/>
          </w:tcPr>
          <w:p w14:paraId="36100F14" w14:textId="77777777" w:rsidR="006A35D4" w:rsidRPr="00A12B82" w:rsidRDefault="006A35D4" w:rsidP="006A35D4">
            <w:pPr>
              <w:jc w:val="center"/>
              <w:rPr>
                <w:color w:val="000000"/>
                <w:sz w:val="16"/>
                <w:szCs w:val="16"/>
              </w:rPr>
            </w:pPr>
            <w:r w:rsidRPr="00A12B82">
              <w:rPr>
                <w:color w:val="000000"/>
                <w:sz w:val="16"/>
                <w:szCs w:val="16"/>
              </w:rPr>
              <w:t>227 724</w:t>
            </w:r>
          </w:p>
        </w:tc>
        <w:tc>
          <w:tcPr>
            <w:tcW w:w="993" w:type="dxa"/>
            <w:tcBorders>
              <w:top w:val="nil"/>
              <w:left w:val="nil"/>
              <w:bottom w:val="single" w:sz="4" w:space="0" w:color="auto"/>
              <w:right w:val="single" w:sz="4" w:space="0" w:color="auto"/>
            </w:tcBorders>
            <w:noWrap/>
            <w:vAlign w:val="center"/>
            <w:hideMark/>
          </w:tcPr>
          <w:p w14:paraId="211F3D1F" w14:textId="77777777" w:rsidR="006A35D4" w:rsidRPr="00A12B82" w:rsidRDefault="006A35D4" w:rsidP="006A35D4">
            <w:pPr>
              <w:jc w:val="center"/>
              <w:rPr>
                <w:color w:val="000000"/>
                <w:sz w:val="16"/>
                <w:szCs w:val="16"/>
              </w:rPr>
            </w:pPr>
            <w:r w:rsidRPr="00A12B82">
              <w:rPr>
                <w:color w:val="000000"/>
                <w:sz w:val="16"/>
                <w:szCs w:val="16"/>
              </w:rPr>
              <w:t>221 389</w:t>
            </w:r>
          </w:p>
        </w:tc>
        <w:tc>
          <w:tcPr>
            <w:tcW w:w="850" w:type="dxa"/>
            <w:tcBorders>
              <w:top w:val="nil"/>
              <w:left w:val="nil"/>
              <w:bottom w:val="single" w:sz="4" w:space="0" w:color="auto"/>
              <w:right w:val="single" w:sz="4" w:space="0" w:color="auto"/>
            </w:tcBorders>
            <w:noWrap/>
            <w:vAlign w:val="center"/>
            <w:hideMark/>
          </w:tcPr>
          <w:p w14:paraId="46789358" w14:textId="77777777" w:rsidR="006A35D4" w:rsidRPr="00A12B82" w:rsidRDefault="006A35D4" w:rsidP="006A35D4">
            <w:pPr>
              <w:jc w:val="center"/>
              <w:rPr>
                <w:color w:val="000000"/>
                <w:sz w:val="16"/>
                <w:szCs w:val="16"/>
              </w:rPr>
            </w:pPr>
            <w:r w:rsidRPr="00A12B82">
              <w:rPr>
                <w:color w:val="000000"/>
                <w:sz w:val="16"/>
                <w:szCs w:val="16"/>
              </w:rPr>
              <w:t>21 784</w:t>
            </w:r>
          </w:p>
        </w:tc>
        <w:tc>
          <w:tcPr>
            <w:tcW w:w="992" w:type="dxa"/>
            <w:tcBorders>
              <w:top w:val="nil"/>
              <w:left w:val="nil"/>
              <w:bottom w:val="single" w:sz="4" w:space="0" w:color="auto"/>
              <w:right w:val="single" w:sz="4" w:space="0" w:color="auto"/>
            </w:tcBorders>
            <w:noWrap/>
            <w:vAlign w:val="center"/>
            <w:hideMark/>
          </w:tcPr>
          <w:p w14:paraId="1AB982F1" w14:textId="77777777" w:rsidR="006A35D4" w:rsidRPr="00A12B82" w:rsidRDefault="006A35D4" w:rsidP="006A35D4">
            <w:pPr>
              <w:jc w:val="center"/>
              <w:rPr>
                <w:color w:val="000000"/>
                <w:sz w:val="16"/>
                <w:szCs w:val="16"/>
              </w:rPr>
            </w:pPr>
            <w:r w:rsidRPr="00A12B82">
              <w:rPr>
                <w:color w:val="000000"/>
                <w:sz w:val="16"/>
                <w:szCs w:val="16"/>
              </w:rPr>
              <w:t>475 854</w:t>
            </w:r>
          </w:p>
        </w:tc>
        <w:tc>
          <w:tcPr>
            <w:tcW w:w="993" w:type="dxa"/>
            <w:tcBorders>
              <w:top w:val="nil"/>
              <w:left w:val="nil"/>
              <w:bottom w:val="single" w:sz="4" w:space="0" w:color="auto"/>
              <w:right w:val="single" w:sz="4" w:space="0" w:color="auto"/>
            </w:tcBorders>
            <w:noWrap/>
            <w:vAlign w:val="center"/>
            <w:hideMark/>
          </w:tcPr>
          <w:p w14:paraId="59E12793" w14:textId="77777777" w:rsidR="006A35D4" w:rsidRPr="00A12B82" w:rsidRDefault="006A35D4" w:rsidP="006A35D4">
            <w:pPr>
              <w:jc w:val="center"/>
              <w:rPr>
                <w:color w:val="000000"/>
                <w:sz w:val="16"/>
                <w:szCs w:val="16"/>
              </w:rPr>
            </w:pPr>
            <w:r w:rsidRPr="00A12B82">
              <w:rPr>
                <w:color w:val="000000"/>
                <w:sz w:val="16"/>
                <w:szCs w:val="16"/>
              </w:rPr>
              <w:t>67 542</w:t>
            </w:r>
          </w:p>
        </w:tc>
      </w:tr>
      <w:tr w:rsidR="006A35D4" w:rsidRPr="00A12B82" w14:paraId="0113E191"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08AEF8B7" w14:textId="77777777" w:rsidR="006A35D4" w:rsidRPr="00A12B82" w:rsidRDefault="006A35D4" w:rsidP="006A35D4">
            <w:pPr>
              <w:rPr>
                <w:color w:val="000000"/>
                <w:sz w:val="16"/>
                <w:szCs w:val="16"/>
              </w:rPr>
            </w:pPr>
            <w:r w:rsidRPr="00A12B82">
              <w:rPr>
                <w:color w:val="000000"/>
                <w:sz w:val="16"/>
                <w:szCs w:val="16"/>
              </w:rPr>
              <w:lastRenderedPageBreak/>
              <w:t>Jēkabpils pilsētas pašvaldība</w:t>
            </w:r>
          </w:p>
        </w:tc>
        <w:tc>
          <w:tcPr>
            <w:tcW w:w="993" w:type="dxa"/>
            <w:tcBorders>
              <w:top w:val="nil"/>
              <w:left w:val="nil"/>
              <w:bottom w:val="single" w:sz="4" w:space="0" w:color="auto"/>
              <w:right w:val="single" w:sz="4" w:space="0" w:color="auto"/>
            </w:tcBorders>
            <w:noWrap/>
            <w:vAlign w:val="center"/>
            <w:hideMark/>
          </w:tcPr>
          <w:p w14:paraId="3B8847FE" w14:textId="77777777" w:rsidR="006A35D4" w:rsidRPr="00A12B82" w:rsidRDefault="006A35D4" w:rsidP="006A35D4">
            <w:pPr>
              <w:jc w:val="center"/>
              <w:rPr>
                <w:color w:val="000000"/>
                <w:sz w:val="16"/>
                <w:szCs w:val="16"/>
              </w:rPr>
            </w:pPr>
            <w:r w:rsidRPr="00A12B82">
              <w:rPr>
                <w:color w:val="000000"/>
                <w:sz w:val="16"/>
                <w:szCs w:val="16"/>
              </w:rPr>
              <w:t>44 516</w:t>
            </w:r>
          </w:p>
        </w:tc>
        <w:tc>
          <w:tcPr>
            <w:tcW w:w="992" w:type="dxa"/>
            <w:tcBorders>
              <w:top w:val="nil"/>
              <w:left w:val="nil"/>
              <w:bottom w:val="single" w:sz="4" w:space="0" w:color="auto"/>
              <w:right w:val="single" w:sz="4" w:space="0" w:color="auto"/>
            </w:tcBorders>
            <w:noWrap/>
            <w:vAlign w:val="center"/>
            <w:hideMark/>
          </w:tcPr>
          <w:p w14:paraId="763EA7FF" w14:textId="77777777" w:rsidR="006A35D4" w:rsidRPr="00A12B82" w:rsidRDefault="006A35D4" w:rsidP="006A35D4">
            <w:pPr>
              <w:jc w:val="center"/>
              <w:rPr>
                <w:color w:val="000000"/>
                <w:sz w:val="16"/>
                <w:szCs w:val="16"/>
              </w:rPr>
            </w:pPr>
            <w:r w:rsidRPr="00A12B82">
              <w:rPr>
                <w:color w:val="000000"/>
                <w:sz w:val="16"/>
                <w:szCs w:val="16"/>
              </w:rPr>
              <w:t>42 078</w:t>
            </w:r>
          </w:p>
        </w:tc>
        <w:tc>
          <w:tcPr>
            <w:tcW w:w="992" w:type="dxa"/>
            <w:tcBorders>
              <w:top w:val="nil"/>
              <w:left w:val="nil"/>
              <w:bottom w:val="single" w:sz="4" w:space="0" w:color="auto"/>
              <w:right w:val="single" w:sz="4" w:space="0" w:color="auto"/>
            </w:tcBorders>
            <w:noWrap/>
            <w:vAlign w:val="center"/>
            <w:hideMark/>
          </w:tcPr>
          <w:p w14:paraId="5CBFE1D6" w14:textId="77777777" w:rsidR="006A35D4" w:rsidRPr="00A12B82" w:rsidRDefault="006A35D4" w:rsidP="006A35D4">
            <w:pPr>
              <w:jc w:val="center"/>
              <w:rPr>
                <w:color w:val="000000"/>
                <w:sz w:val="16"/>
                <w:szCs w:val="16"/>
              </w:rPr>
            </w:pPr>
            <w:r w:rsidRPr="00A12B82">
              <w:rPr>
                <w:color w:val="000000"/>
                <w:sz w:val="16"/>
                <w:szCs w:val="16"/>
              </w:rPr>
              <w:t>17 120</w:t>
            </w:r>
          </w:p>
        </w:tc>
        <w:tc>
          <w:tcPr>
            <w:tcW w:w="993" w:type="dxa"/>
            <w:tcBorders>
              <w:top w:val="nil"/>
              <w:left w:val="nil"/>
              <w:bottom w:val="single" w:sz="4" w:space="0" w:color="auto"/>
              <w:right w:val="single" w:sz="4" w:space="0" w:color="auto"/>
            </w:tcBorders>
            <w:noWrap/>
            <w:vAlign w:val="center"/>
            <w:hideMark/>
          </w:tcPr>
          <w:p w14:paraId="4847C6DA" w14:textId="289E6FA7" w:rsidR="006A35D4" w:rsidRPr="006A35D4" w:rsidRDefault="006A35D4" w:rsidP="006A35D4">
            <w:pPr>
              <w:jc w:val="center"/>
              <w:rPr>
                <w:color w:val="000000"/>
                <w:sz w:val="16"/>
                <w:szCs w:val="16"/>
              </w:rPr>
            </w:pPr>
            <w:r w:rsidRPr="00725CD2">
              <w:rPr>
                <w:color w:val="000000"/>
                <w:sz w:val="16"/>
                <w:szCs w:val="16"/>
              </w:rPr>
              <w:t>93 928</w:t>
            </w:r>
          </w:p>
        </w:tc>
        <w:tc>
          <w:tcPr>
            <w:tcW w:w="850" w:type="dxa"/>
            <w:tcBorders>
              <w:top w:val="nil"/>
              <w:left w:val="nil"/>
              <w:bottom w:val="single" w:sz="4" w:space="0" w:color="auto"/>
              <w:right w:val="single" w:sz="4" w:space="0" w:color="auto"/>
            </w:tcBorders>
            <w:noWrap/>
            <w:vAlign w:val="center"/>
            <w:hideMark/>
          </w:tcPr>
          <w:p w14:paraId="04A4798F" w14:textId="612E1B74" w:rsidR="006A35D4" w:rsidRPr="006A35D4" w:rsidRDefault="006A35D4" w:rsidP="006A35D4">
            <w:pPr>
              <w:jc w:val="center"/>
              <w:rPr>
                <w:color w:val="000000"/>
                <w:sz w:val="16"/>
                <w:szCs w:val="16"/>
              </w:rPr>
            </w:pPr>
            <w:r w:rsidRPr="00725CD2">
              <w:rPr>
                <w:color w:val="000000"/>
                <w:sz w:val="16"/>
                <w:szCs w:val="16"/>
              </w:rPr>
              <w:t>8 200</w:t>
            </w:r>
          </w:p>
        </w:tc>
        <w:tc>
          <w:tcPr>
            <w:tcW w:w="992" w:type="dxa"/>
            <w:tcBorders>
              <w:top w:val="nil"/>
              <w:left w:val="nil"/>
              <w:bottom w:val="single" w:sz="4" w:space="0" w:color="auto"/>
              <w:right w:val="single" w:sz="4" w:space="0" w:color="auto"/>
            </w:tcBorders>
            <w:noWrap/>
            <w:vAlign w:val="center"/>
            <w:hideMark/>
          </w:tcPr>
          <w:p w14:paraId="34D806B1" w14:textId="77777777" w:rsidR="006A35D4" w:rsidRPr="00A12B82" w:rsidRDefault="006A35D4" w:rsidP="006A35D4">
            <w:pPr>
              <w:jc w:val="center"/>
              <w:rPr>
                <w:color w:val="000000"/>
                <w:sz w:val="16"/>
                <w:szCs w:val="16"/>
              </w:rPr>
            </w:pPr>
            <w:r w:rsidRPr="00A12B82">
              <w:rPr>
                <w:color w:val="000000"/>
                <w:sz w:val="16"/>
                <w:szCs w:val="16"/>
              </w:rPr>
              <w:t>53 029</w:t>
            </w:r>
          </w:p>
        </w:tc>
        <w:tc>
          <w:tcPr>
            <w:tcW w:w="993" w:type="dxa"/>
            <w:tcBorders>
              <w:top w:val="nil"/>
              <w:left w:val="nil"/>
              <w:bottom w:val="single" w:sz="4" w:space="0" w:color="auto"/>
              <w:right w:val="single" w:sz="4" w:space="0" w:color="auto"/>
            </w:tcBorders>
            <w:noWrap/>
            <w:vAlign w:val="center"/>
            <w:hideMark/>
          </w:tcPr>
          <w:p w14:paraId="5E85806D" w14:textId="77777777" w:rsidR="006A35D4" w:rsidRPr="00A12B82" w:rsidRDefault="006A35D4" w:rsidP="006A35D4">
            <w:pPr>
              <w:jc w:val="center"/>
              <w:rPr>
                <w:color w:val="000000"/>
                <w:sz w:val="16"/>
                <w:szCs w:val="16"/>
              </w:rPr>
            </w:pPr>
            <w:r w:rsidRPr="00A12B82">
              <w:rPr>
                <w:color w:val="000000"/>
                <w:sz w:val="16"/>
                <w:szCs w:val="16"/>
              </w:rPr>
              <w:t>52 121</w:t>
            </w:r>
          </w:p>
        </w:tc>
        <w:tc>
          <w:tcPr>
            <w:tcW w:w="850" w:type="dxa"/>
            <w:tcBorders>
              <w:top w:val="nil"/>
              <w:left w:val="nil"/>
              <w:bottom w:val="single" w:sz="4" w:space="0" w:color="auto"/>
              <w:right w:val="single" w:sz="4" w:space="0" w:color="auto"/>
            </w:tcBorders>
            <w:noWrap/>
            <w:vAlign w:val="center"/>
            <w:hideMark/>
          </w:tcPr>
          <w:p w14:paraId="429CC46B" w14:textId="77777777" w:rsidR="006A35D4" w:rsidRPr="00A12B82" w:rsidRDefault="006A35D4" w:rsidP="006A35D4">
            <w:pPr>
              <w:jc w:val="center"/>
              <w:rPr>
                <w:color w:val="000000"/>
                <w:sz w:val="16"/>
                <w:szCs w:val="16"/>
              </w:rPr>
            </w:pPr>
            <w:r w:rsidRPr="00A12B82">
              <w:rPr>
                <w:color w:val="000000"/>
                <w:sz w:val="16"/>
                <w:szCs w:val="16"/>
              </w:rPr>
              <w:t>1 980</w:t>
            </w:r>
          </w:p>
        </w:tc>
        <w:tc>
          <w:tcPr>
            <w:tcW w:w="992" w:type="dxa"/>
            <w:tcBorders>
              <w:top w:val="nil"/>
              <w:left w:val="nil"/>
              <w:bottom w:val="single" w:sz="4" w:space="0" w:color="auto"/>
              <w:right w:val="single" w:sz="4" w:space="0" w:color="auto"/>
            </w:tcBorders>
            <w:noWrap/>
            <w:vAlign w:val="center"/>
            <w:hideMark/>
          </w:tcPr>
          <w:p w14:paraId="13280927" w14:textId="77777777" w:rsidR="006A35D4" w:rsidRPr="00A12B82" w:rsidRDefault="006A35D4" w:rsidP="006A35D4">
            <w:pPr>
              <w:jc w:val="center"/>
              <w:rPr>
                <w:color w:val="000000"/>
                <w:sz w:val="16"/>
                <w:szCs w:val="16"/>
              </w:rPr>
            </w:pPr>
            <w:r w:rsidRPr="00A12B82">
              <w:rPr>
                <w:color w:val="000000"/>
                <w:sz w:val="16"/>
                <w:szCs w:val="16"/>
              </w:rPr>
              <w:t>122 970</w:t>
            </w:r>
          </w:p>
        </w:tc>
        <w:tc>
          <w:tcPr>
            <w:tcW w:w="993" w:type="dxa"/>
            <w:tcBorders>
              <w:top w:val="nil"/>
              <w:left w:val="nil"/>
              <w:bottom w:val="single" w:sz="4" w:space="0" w:color="auto"/>
              <w:right w:val="single" w:sz="4" w:space="0" w:color="auto"/>
            </w:tcBorders>
            <w:noWrap/>
            <w:vAlign w:val="center"/>
            <w:hideMark/>
          </w:tcPr>
          <w:p w14:paraId="01F3CD33" w14:textId="77777777" w:rsidR="006A35D4" w:rsidRPr="00A12B82" w:rsidRDefault="006A35D4" w:rsidP="006A35D4">
            <w:pPr>
              <w:jc w:val="center"/>
              <w:rPr>
                <w:color w:val="000000"/>
                <w:sz w:val="16"/>
                <w:szCs w:val="16"/>
              </w:rPr>
            </w:pPr>
            <w:r w:rsidRPr="00A12B82">
              <w:rPr>
                <w:color w:val="000000"/>
                <w:sz w:val="16"/>
                <w:szCs w:val="16"/>
              </w:rPr>
              <w:t>13 805</w:t>
            </w:r>
          </w:p>
        </w:tc>
      </w:tr>
      <w:tr w:rsidR="006A35D4" w:rsidRPr="00A12B82" w14:paraId="0E2290A3"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72C12874" w14:textId="77777777" w:rsidR="006A35D4" w:rsidRPr="00A12B82" w:rsidRDefault="006A35D4" w:rsidP="006A35D4">
            <w:pPr>
              <w:rPr>
                <w:color w:val="000000"/>
                <w:sz w:val="16"/>
                <w:szCs w:val="16"/>
              </w:rPr>
            </w:pPr>
            <w:r w:rsidRPr="00A12B82">
              <w:rPr>
                <w:color w:val="000000"/>
                <w:sz w:val="16"/>
                <w:szCs w:val="16"/>
              </w:rPr>
              <w:t>Jūrmalas pilsētas pašvaldība</w:t>
            </w:r>
          </w:p>
        </w:tc>
        <w:tc>
          <w:tcPr>
            <w:tcW w:w="993" w:type="dxa"/>
            <w:tcBorders>
              <w:top w:val="nil"/>
              <w:left w:val="nil"/>
              <w:bottom w:val="single" w:sz="4" w:space="0" w:color="auto"/>
              <w:right w:val="single" w:sz="4" w:space="0" w:color="auto"/>
            </w:tcBorders>
            <w:noWrap/>
            <w:vAlign w:val="center"/>
            <w:hideMark/>
          </w:tcPr>
          <w:p w14:paraId="7739E47D"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02FF9443"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21E783C4" w14:textId="77777777" w:rsidR="006A35D4" w:rsidRPr="00A12B82" w:rsidRDefault="006A35D4" w:rsidP="006A35D4">
            <w:pPr>
              <w:jc w:val="center"/>
              <w:rPr>
                <w:color w:val="000000"/>
                <w:sz w:val="16"/>
                <w:szCs w:val="16"/>
              </w:rPr>
            </w:pPr>
            <w:r w:rsidRPr="00A12B82">
              <w:rPr>
                <w:color w:val="000000"/>
                <w:sz w:val="16"/>
                <w:szCs w:val="16"/>
              </w:rPr>
              <w:t>0</w:t>
            </w:r>
          </w:p>
        </w:tc>
        <w:tc>
          <w:tcPr>
            <w:tcW w:w="993" w:type="dxa"/>
            <w:tcBorders>
              <w:top w:val="nil"/>
              <w:left w:val="nil"/>
              <w:bottom w:val="single" w:sz="4" w:space="0" w:color="auto"/>
              <w:right w:val="single" w:sz="4" w:space="0" w:color="auto"/>
            </w:tcBorders>
            <w:noWrap/>
            <w:vAlign w:val="center"/>
            <w:hideMark/>
          </w:tcPr>
          <w:p w14:paraId="49B6BD3D" w14:textId="40E01D6A" w:rsidR="006A35D4" w:rsidRPr="006A35D4" w:rsidRDefault="006A35D4" w:rsidP="006A35D4">
            <w:pPr>
              <w:jc w:val="center"/>
              <w:rPr>
                <w:color w:val="000000"/>
                <w:sz w:val="16"/>
                <w:szCs w:val="16"/>
              </w:rPr>
            </w:pPr>
            <w:r w:rsidRPr="00725CD2">
              <w:rPr>
                <w:color w:val="000000"/>
                <w:sz w:val="16"/>
                <w:szCs w:val="16"/>
              </w:rPr>
              <w:t>0</w:t>
            </w:r>
          </w:p>
        </w:tc>
        <w:tc>
          <w:tcPr>
            <w:tcW w:w="850" w:type="dxa"/>
            <w:tcBorders>
              <w:top w:val="nil"/>
              <w:left w:val="nil"/>
              <w:bottom w:val="single" w:sz="4" w:space="0" w:color="auto"/>
              <w:right w:val="single" w:sz="4" w:space="0" w:color="auto"/>
            </w:tcBorders>
            <w:noWrap/>
            <w:vAlign w:val="center"/>
            <w:hideMark/>
          </w:tcPr>
          <w:p w14:paraId="02869F23" w14:textId="70D5310A" w:rsidR="006A35D4" w:rsidRPr="006A35D4" w:rsidRDefault="006A35D4" w:rsidP="006A35D4">
            <w:pPr>
              <w:jc w:val="center"/>
              <w:rPr>
                <w:color w:val="000000"/>
                <w:sz w:val="16"/>
                <w:szCs w:val="16"/>
              </w:rPr>
            </w:pPr>
            <w:r w:rsidRPr="00725CD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0193AA41" w14:textId="77777777" w:rsidR="006A35D4" w:rsidRPr="00A12B82" w:rsidRDefault="006A35D4" w:rsidP="006A35D4">
            <w:pPr>
              <w:jc w:val="center"/>
              <w:rPr>
                <w:color w:val="000000"/>
                <w:sz w:val="16"/>
                <w:szCs w:val="16"/>
              </w:rPr>
            </w:pPr>
            <w:r w:rsidRPr="00A12B82">
              <w:rPr>
                <w:color w:val="000000"/>
                <w:sz w:val="16"/>
                <w:szCs w:val="16"/>
              </w:rPr>
              <w:t>54 587</w:t>
            </w:r>
          </w:p>
        </w:tc>
        <w:tc>
          <w:tcPr>
            <w:tcW w:w="993" w:type="dxa"/>
            <w:tcBorders>
              <w:top w:val="nil"/>
              <w:left w:val="nil"/>
              <w:bottom w:val="single" w:sz="4" w:space="0" w:color="auto"/>
              <w:right w:val="single" w:sz="4" w:space="0" w:color="auto"/>
            </w:tcBorders>
            <w:noWrap/>
            <w:vAlign w:val="center"/>
            <w:hideMark/>
          </w:tcPr>
          <w:p w14:paraId="18F73D5C" w14:textId="77777777" w:rsidR="006A35D4" w:rsidRPr="00A12B82" w:rsidRDefault="006A35D4" w:rsidP="006A35D4">
            <w:pPr>
              <w:jc w:val="center"/>
              <w:rPr>
                <w:color w:val="000000"/>
                <w:sz w:val="16"/>
                <w:szCs w:val="16"/>
              </w:rPr>
            </w:pPr>
            <w:r w:rsidRPr="00A12B82">
              <w:rPr>
                <w:color w:val="000000"/>
                <w:sz w:val="16"/>
                <w:szCs w:val="16"/>
              </w:rPr>
              <w:t>60 268</w:t>
            </w:r>
          </w:p>
        </w:tc>
        <w:tc>
          <w:tcPr>
            <w:tcW w:w="850" w:type="dxa"/>
            <w:tcBorders>
              <w:top w:val="nil"/>
              <w:left w:val="nil"/>
              <w:bottom w:val="single" w:sz="4" w:space="0" w:color="auto"/>
              <w:right w:val="single" w:sz="4" w:space="0" w:color="auto"/>
            </w:tcBorders>
            <w:noWrap/>
            <w:vAlign w:val="center"/>
            <w:hideMark/>
          </w:tcPr>
          <w:p w14:paraId="5FF9B04E" w14:textId="77777777" w:rsidR="006A35D4" w:rsidRPr="00A12B82" w:rsidRDefault="006A35D4" w:rsidP="006A35D4">
            <w:pPr>
              <w:jc w:val="center"/>
              <w:rPr>
                <w:color w:val="000000"/>
                <w:sz w:val="16"/>
                <w:szCs w:val="16"/>
              </w:rPr>
            </w:pPr>
            <w:r w:rsidRPr="00A12B82">
              <w:rPr>
                <w:color w:val="000000"/>
                <w:sz w:val="16"/>
                <w:szCs w:val="16"/>
              </w:rPr>
              <w:t>5 396</w:t>
            </w:r>
          </w:p>
        </w:tc>
        <w:tc>
          <w:tcPr>
            <w:tcW w:w="992" w:type="dxa"/>
            <w:tcBorders>
              <w:top w:val="nil"/>
              <w:left w:val="nil"/>
              <w:bottom w:val="single" w:sz="4" w:space="0" w:color="auto"/>
              <w:right w:val="single" w:sz="4" w:space="0" w:color="auto"/>
            </w:tcBorders>
            <w:noWrap/>
            <w:vAlign w:val="center"/>
            <w:hideMark/>
          </w:tcPr>
          <w:p w14:paraId="08ED8EC4" w14:textId="77777777" w:rsidR="006A35D4" w:rsidRPr="00A12B82" w:rsidRDefault="006A35D4" w:rsidP="006A35D4">
            <w:pPr>
              <w:jc w:val="center"/>
              <w:rPr>
                <w:color w:val="000000"/>
                <w:sz w:val="16"/>
                <w:szCs w:val="16"/>
              </w:rPr>
            </w:pPr>
            <w:r w:rsidRPr="00A12B82">
              <w:rPr>
                <w:color w:val="000000"/>
                <w:sz w:val="16"/>
                <w:szCs w:val="16"/>
              </w:rPr>
              <w:t>126 118</w:t>
            </w:r>
          </w:p>
        </w:tc>
        <w:tc>
          <w:tcPr>
            <w:tcW w:w="993" w:type="dxa"/>
            <w:tcBorders>
              <w:top w:val="nil"/>
              <w:left w:val="nil"/>
              <w:bottom w:val="single" w:sz="4" w:space="0" w:color="auto"/>
              <w:right w:val="single" w:sz="4" w:space="0" w:color="auto"/>
            </w:tcBorders>
            <w:noWrap/>
            <w:vAlign w:val="center"/>
            <w:hideMark/>
          </w:tcPr>
          <w:p w14:paraId="1C8AA682" w14:textId="77777777" w:rsidR="006A35D4" w:rsidRPr="00A12B82" w:rsidRDefault="006A35D4" w:rsidP="006A35D4">
            <w:pPr>
              <w:jc w:val="center"/>
              <w:rPr>
                <w:color w:val="000000"/>
                <w:sz w:val="16"/>
                <w:szCs w:val="16"/>
              </w:rPr>
            </w:pPr>
            <w:r w:rsidRPr="00A12B82">
              <w:rPr>
                <w:color w:val="000000"/>
                <w:sz w:val="16"/>
                <w:szCs w:val="16"/>
              </w:rPr>
              <w:t>17 524</w:t>
            </w:r>
          </w:p>
        </w:tc>
      </w:tr>
      <w:tr w:rsidR="006A35D4" w:rsidRPr="00A12B82" w14:paraId="5AF388A7"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5F1374A9" w14:textId="77777777" w:rsidR="006A35D4" w:rsidRPr="00A12B82" w:rsidRDefault="006A35D4" w:rsidP="006A35D4">
            <w:pPr>
              <w:rPr>
                <w:color w:val="000000"/>
                <w:sz w:val="16"/>
                <w:szCs w:val="16"/>
              </w:rPr>
            </w:pPr>
            <w:r w:rsidRPr="00A12B82">
              <w:rPr>
                <w:color w:val="000000"/>
                <w:sz w:val="16"/>
                <w:szCs w:val="16"/>
              </w:rPr>
              <w:t>Liepājas pilsētas pašvaldība</w:t>
            </w:r>
          </w:p>
        </w:tc>
        <w:tc>
          <w:tcPr>
            <w:tcW w:w="993" w:type="dxa"/>
            <w:tcBorders>
              <w:top w:val="nil"/>
              <w:left w:val="nil"/>
              <w:bottom w:val="single" w:sz="4" w:space="0" w:color="auto"/>
              <w:right w:val="single" w:sz="4" w:space="0" w:color="auto"/>
            </w:tcBorders>
            <w:noWrap/>
            <w:vAlign w:val="center"/>
            <w:hideMark/>
          </w:tcPr>
          <w:p w14:paraId="086F611F"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33EDA10D"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3E4851CE" w14:textId="77777777" w:rsidR="006A35D4" w:rsidRPr="00A12B82" w:rsidRDefault="006A35D4" w:rsidP="006A35D4">
            <w:pPr>
              <w:jc w:val="center"/>
              <w:rPr>
                <w:color w:val="000000"/>
                <w:sz w:val="16"/>
                <w:szCs w:val="16"/>
              </w:rPr>
            </w:pPr>
            <w:r w:rsidRPr="00A12B82">
              <w:rPr>
                <w:color w:val="000000"/>
                <w:sz w:val="16"/>
                <w:szCs w:val="16"/>
              </w:rPr>
              <w:t>0</w:t>
            </w:r>
          </w:p>
        </w:tc>
        <w:tc>
          <w:tcPr>
            <w:tcW w:w="993" w:type="dxa"/>
            <w:tcBorders>
              <w:top w:val="nil"/>
              <w:left w:val="nil"/>
              <w:bottom w:val="single" w:sz="4" w:space="0" w:color="auto"/>
              <w:right w:val="single" w:sz="4" w:space="0" w:color="auto"/>
            </w:tcBorders>
            <w:noWrap/>
            <w:vAlign w:val="center"/>
            <w:hideMark/>
          </w:tcPr>
          <w:p w14:paraId="77771CC1" w14:textId="3DC73C0D" w:rsidR="006A35D4" w:rsidRPr="006A35D4" w:rsidRDefault="006A35D4" w:rsidP="006A35D4">
            <w:pPr>
              <w:jc w:val="center"/>
              <w:rPr>
                <w:color w:val="000000"/>
                <w:sz w:val="16"/>
                <w:szCs w:val="16"/>
              </w:rPr>
            </w:pPr>
            <w:r w:rsidRPr="00725CD2">
              <w:rPr>
                <w:color w:val="000000"/>
                <w:sz w:val="16"/>
                <w:szCs w:val="16"/>
              </w:rPr>
              <w:t>0</w:t>
            </w:r>
          </w:p>
        </w:tc>
        <w:tc>
          <w:tcPr>
            <w:tcW w:w="850" w:type="dxa"/>
            <w:tcBorders>
              <w:top w:val="nil"/>
              <w:left w:val="nil"/>
              <w:bottom w:val="single" w:sz="4" w:space="0" w:color="auto"/>
              <w:right w:val="single" w:sz="4" w:space="0" w:color="auto"/>
            </w:tcBorders>
            <w:noWrap/>
            <w:vAlign w:val="center"/>
            <w:hideMark/>
          </w:tcPr>
          <w:p w14:paraId="2F971EE9" w14:textId="1F579C76" w:rsidR="006A35D4" w:rsidRPr="006A35D4" w:rsidRDefault="006A35D4" w:rsidP="006A35D4">
            <w:pPr>
              <w:jc w:val="center"/>
              <w:rPr>
                <w:color w:val="000000"/>
                <w:sz w:val="16"/>
                <w:szCs w:val="16"/>
              </w:rPr>
            </w:pPr>
            <w:r w:rsidRPr="00725CD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5389A1CA" w14:textId="77777777" w:rsidR="006A35D4" w:rsidRPr="00A12B82" w:rsidRDefault="006A35D4" w:rsidP="006A35D4">
            <w:pPr>
              <w:jc w:val="center"/>
              <w:rPr>
                <w:color w:val="000000"/>
                <w:sz w:val="16"/>
                <w:szCs w:val="16"/>
              </w:rPr>
            </w:pPr>
            <w:r w:rsidRPr="00A12B82">
              <w:rPr>
                <w:color w:val="000000"/>
                <w:sz w:val="16"/>
                <w:szCs w:val="16"/>
              </w:rPr>
              <w:t>268 819</w:t>
            </w:r>
          </w:p>
        </w:tc>
        <w:tc>
          <w:tcPr>
            <w:tcW w:w="993" w:type="dxa"/>
            <w:tcBorders>
              <w:top w:val="nil"/>
              <w:left w:val="nil"/>
              <w:bottom w:val="single" w:sz="4" w:space="0" w:color="auto"/>
              <w:right w:val="single" w:sz="4" w:space="0" w:color="auto"/>
            </w:tcBorders>
            <w:noWrap/>
            <w:vAlign w:val="center"/>
            <w:hideMark/>
          </w:tcPr>
          <w:p w14:paraId="6210B7B8" w14:textId="77777777" w:rsidR="006A35D4" w:rsidRPr="00A12B82" w:rsidRDefault="006A35D4" w:rsidP="006A35D4">
            <w:pPr>
              <w:jc w:val="center"/>
              <w:rPr>
                <w:color w:val="000000"/>
                <w:sz w:val="16"/>
                <w:szCs w:val="16"/>
              </w:rPr>
            </w:pPr>
            <w:r w:rsidRPr="00A12B82">
              <w:rPr>
                <w:color w:val="000000"/>
                <w:sz w:val="16"/>
                <w:szCs w:val="16"/>
              </w:rPr>
              <w:t>219 530</w:t>
            </w:r>
          </w:p>
        </w:tc>
        <w:tc>
          <w:tcPr>
            <w:tcW w:w="850" w:type="dxa"/>
            <w:tcBorders>
              <w:top w:val="nil"/>
              <w:left w:val="nil"/>
              <w:bottom w:val="single" w:sz="4" w:space="0" w:color="auto"/>
              <w:right w:val="single" w:sz="4" w:space="0" w:color="auto"/>
            </w:tcBorders>
            <w:noWrap/>
            <w:vAlign w:val="center"/>
            <w:hideMark/>
          </w:tcPr>
          <w:p w14:paraId="3664F8EB"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5AAE1880" w14:textId="77777777" w:rsidR="006A35D4" w:rsidRPr="00A12B82" w:rsidRDefault="006A35D4" w:rsidP="006A35D4">
            <w:pPr>
              <w:jc w:val="center"/>
              <w:rPr>
                <w:color w:val="000000"/>
                <w:sz w:val="16"/>
                <w:szCs w:val="16"/>
              </w:rPr>
            </w:pPr>
            <w:r w:rsidRPr="00A12B82">
              <w:rPr>
                <w:color w:val="000000"/>
                <w:sz w:val="16"/>
                <w:szCs w:val="16"/>
              </w:rPr>
              <w:t>558 866</w:t>
            </w:r>
          </w:p>
        </w:tc>
        <w:tc>
          <w:tcPr>
            <w:tcW w:w="993" w:type="dxa"/>
            <w:tcBorders>
              <w:top w:val="nil"/>
              <w:left w:val="nil"/>
              <w:bottom w:val="single" w:sz="4" w:space="0" w:color="auto"/>
              <w:right w:val="single" w:sz="4" w:space="0" w:color="auto"/>
            </w:tcBorders>
            <w:noWrap/>
            <w:vAlign w:val="center"/>
            <w:hideMark/>
          </w:tcPr>
          <w:p w14:paraId="63EECB20" w14:textId="77777777" w:rsidR="006A35D4" w:rsidRPr="00A12B82" w:rsidRDefault="006A35D4" w:rsidP="006A35D4">
            <w:pPr>
              <w:jc w:val="center"/>
              <w:rPr>
                <w:color w:val="000000"/>
                <w:sz w:val="16"/>
                <w:szCs w:val="16"/>
              </w:rPr>
            </w:pPr>
            <w:r w:rsidRPr="00A12B82">
              <w:rPr>
                <w:color w:val="000000"/>
                <w:sz w:val="16"/>
                <w:szCs w:val="16"/>
              </w:rPr>
              <w:t>53 740</w:t>
            </w:r>
          </w:p>
        </w:tc>
      </w:tr>
      <w:tr w:rsidR="006A35D4" w:rsidRPr="00A12B82" w14:paraId="13C1D289"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4BCE5C70" w14:textId="77777777" w:rsidR="006A35D4" w:rsidRPr="00A12B82" w:rsidRDefault="006A35D4" w:rsidP="006A35D4">
            <w:pPr>
              <w:rPr>
                <w:color w:val="000000"/>
                <w:sz w:val="16"/>
                <w:szCs w:val="16"/>
              </w:rPr>
            </w:pPr>
            <w:r w:rsidRPr="00A12B82">
              <w:rPr>
                <w:color w:val="000000"/>
                <w:sz w:val="16"/>
                <w:szCs w:val="16"/>
              </w:rPr>
              <w:t>Rīgas pilsētas pašvaldība</w:t>
            </w:r>
          </w:p>
        </w:tc>
        <w:tc>
          <w:tcPr>
            <w:tcW w:w="993" w:type="dxa"/>
            <w:tcBorders>
              <w:top w:val="nil"/>
              <w:left w:val="nil"/>
              <w:bottom w:val="single" w:sz="4" w:space="0" w:color="auto"/>
              <w:right w:val="single" w:sz="4" w:space="0" w:color="auto"/>
            </w:tcBorders>
            <w:noWrap/>
            <w:vAlign w:val="center"/>
            <w:hideMark/>
          </w:tcPr>
          <w:p w14:paraId="46BD127F" w14:textId="77777777" w:rsidR="006A35D4" w:rsidRPr="00A12B82" w:rsidRDefault="006A35D4" w:rsidP="006A35D4">
            <w:pPr>
              <w:jc w:val="center"/>
              <w:rPr>
                <w:color w:val="000000"/>
                <w:sz w:val="16"/>
                <w:szCs w:val="16"/>
              </w:rPr>
            </w:pPr>
            <w:r w:rsidRPr="00A12B82">
              <w:rPr>
                <w:color w:val="000000"/>
                <w:sz w:val="16"/>
                <w:szCs w:val="16"/>
              </w:rPr>
              <w:t>838 834</w:t>
            </w:r>
          </w:p>
        </w:tc>
        <w:tc>
          <w:tcPr>
            <w:tcW w:w="992" w:type="dxa"/>
            <w:tcBorders>
              <w:top w:val="nil"/>
              <w:left w:val="nil"/>
              <w:bottom w:val="single" w:sz="4" w:space="0" w:color="auto"/>
              <w:right w:val="single" w:sz="4" w:space="0" w:color="auto"/>
            </w:tcBorders>
            <w:noWrap/>
            <w:vAlign w:val="center"/>
            <w:hideMark/>
          </w:tcPr>
          <w:p w14:paraId="5E7B7BDC" w14:textId="77777777" w:rsidR="006A35D4" w:rsidRPr="00A12B82" w:rsidRDefault="006A35D4" w:rsidP="006A35D4">
            <w:pPr>
              <w:jc w:val="center"/>
              <w:rPr>
                <w:color w:val="000000"/>
                <w:sz w:val="16"/>
                <w:szCs w:val="16"/>
              </w:rPr>
            </w:pPr>
            <w:r w:rsidRPr="00A12B82">
              <w:rPr>
                <w:color w:val="000000"/>
                <w:sz w:val="16"/>
                <w:szCs w:val="16"/>
              </w:rPr>
              <w:t>728 408</w:t>
            </w:r>
          </w:p>
        </w:tc>
        <w:tc>
          <w:tcPr>
            <w:tcW w:w="992" w:type="dxa"/>
            <w:tcBorders>
              <w:top w:val="nil"/>
              <w:left w:val="nil"/>
              <w:bottom w:val="single" w:sz="4" w:space="0" w:color="auto"/>
              <w:right w:val="single" w:sz="4" w:space="0" w:color="auto"/>
            </w:tcBorders>
            <w:noWrap/>
            <w:vAlign w:val="center"/>
            <w:hideMark/>
          </w:tcPr>
          <w:p w14:paraId="424B8C13" w14:textId="77777777" w:rsidR="006A35D4" w:rsidRPr="00A12B82" w:rsidRDefault="006A35D4" w:rsidP="006A35D4">
            <w:pPr>
              <w:jc w:val="center"/>
              <w:rPr>
                <w:color w:val="000000"/>
                <w:sz w:val="16"/>
                <w:szCs w:val="16"/>
              </w:rPr>
            </w:pPr>
            <w:r w:rsidRPr="00A12B82">
              <w:rPr>
                <w:color w:val="000000"/>
                <w:sz w:val="16"/>
                <w:szCs w:val="16"/>
              </w:rPr>
              <w:t>175 101</w:t>
            </w:r>
          </w:p>
        </w:tc>
        <w:tc>
          <w:tcPr>
            <w:tcW w:w="993" w:type="dxa"/>
            <w:tcBorders>
              <w:top w:val="nil"/>
              <w:left w:val="nil"/>
              <w:bottom w:val="single" w:sz="4" w:space="0" w:color="auto"/>
              <w:right w:val="single" w:sz="4" w:space="0" w:color="auto"/>
            </w:tcBorders>
            <w:noWrap/>
            <w:vAlign w:val="center"/>
            <w:hideMark/>
          </w:tcPr>
          <w:p w14:paraId="674996FB" w14:textId="7F1A1742" w:rsidR="006A35D4" w:rsidRPr="006A35D4" w:rsidRDefault="006A35D4" w:rsidP="006A35D4">
            <w:pPr>
              <w:jc w:val="center"/>
              <w:rPr>
                <w:color w:val="000000"/>
                <w:sz w:val="16"/>
                <w:szCs w:val="16"/>
              </w:rPr>
            </w:pPr>
            <w:r w:rsidRPr="00725CD2">
              <w:rPr>
                <w:color w:val="000000"/>
                <w:sz w:val="16"/>
                <w:szCs w:val="16"/>
              </w:rPr>
              <w:t>1 793 428</w:t>
            </w:r>
          </w:p>
        </w:tc>
        <w:tc>
          <w:tcPr>
            <w:tcW w:w="850" w:type="dxa"/>
            <w:tcBorders>
              <w:top w:val="nil"/>
              <w:left w:val="nil"/>
              <w:bottom w:val="single" w:sz="4" w:space="0" w:color="auto"/>
              <w:right w:val="single" w:sz="4" w:space="0" w:color="auto"/>
            </w:tcBorders>
            <w:noWrap/>
            <w:vAlign w:val="center"/>
            <w:hideMark/>
          </w:tcPr>
          <w:p w14:paraId="0D321279" w14:textId="26FB2841" w:rsidR="006A35D4" w:rsidRPr="006A35D4" w:rsidRDefault="006A35D4" w:rsidP="006A35D4">
            <w:pPr>
              <w:jc w:val="center"/>
              <w:rPr>
                <w:color w:val="000000"/>
                <w:sz w:val="16"/>
                <w:szCs w:val="16"/>
              </w:rPr>
            </w:pPr>
            <w:r w:rsidRPr="00725CD2">
              <w:rPr>
                <w:color w:val="000000"/>
                <w:sz w:val="16"/>
                <w:szCs w:val="16"/>
              </w:rPr>
              <w:t>4 797</w:t>
            </w:r>
          </w:p>
        </w:tc>
        <w:tc>
          <w:tcPr>
            <w:tcW w:w="992" w:type="dxa"/>
            <w:tcBorders>
              <w:top w:val="nil"/>
              <w:left w:val="nil"/>
              <w:bottom w:val="single" w:sz="4" w:space="0" w:color="auto"/>
              <w:right w:val="single" w:sz="4" w:space="0" w:color="auto"/>
            </w:tcBorders>
            <w:noWrap/>
            <w:vAlign w:val="center"/>
            <w:hideMark/>
          </w:tcPr>
          <w:p w14:paraId="54FB6607" w14:textId="77777777" w:rsidR="006A35D4" w:rsidRPr="00A12B82" w:rsidRDefault="006A35D4" w:rsidP="006A35D4">
            <w:pPr>
              <w:jc w:val="center"/>
              <w:rPr>
                <w:color w:val="000000"/>
                <w:sz w:val="16"/>
                <w:szCs w:val="16"/>
              </w:rPr>
            </w:pPr>
            <w:r w:rsidRPr="00A12B82">
              <w:rPr>
                <w:color w:val="000000"/>
                <w:sz w:val="16"/>
                <w:szCs w:val="16"/>
              </w:rPr>
              <w:t>3 909 983</w:t>
            </w:r>
          </w:p>
        </w:tc>
        <w:tc>
          <w:tcPr>
            <w:tcW w:w="993" w:type="dxa"/>
            <w:tcBorders>
              <w:top w:val="nil"/>
              <w:left w:val="nil"/>
              <w:bottom w:val="single" w:sz="4" w:space="0" w:color="auto"/>
              <w:right w:val="single" w:sz="4" w:space="0" w:color="auto"/>
            </w:tcBorders>
            <w:noWrap/>
            <w:vAlign w:val="center"/>
            <w:hideMark/>
          </w:tcPr>
          <w:p w14:paraId="4B85EB9D" w14:textId="77777777" w:rsidR="006A35D4" w:rsidRPr="00A12B82" w:rsidRDefault="006A35D4" w:rsidP="006A35D4">
            <w:pPr>
              <w:jc w:val="center"/>
              <w:rPr>
                <w:color w:val="000000"/>
                <w:sz w:val="16"/>
                <w:szCs w:val="16"/>
              </w:rPr>
            </w:pPr>
            <w:r w:rsidRPr="00A12B82">
              <w:rPr>
                <w:color w:val="000000"/>
                <w:sz w:val="16"/>
                <w:szCs w:val="16"/>
              </w:rPr>
              <w:t>3 772 408</w:t>
            </w:r>
          </w:p>
        </w:tc>
        <w:tc>
          <w:tcPr>
            <w:tcW w:w="850" w:type="dxa"/>
            <w:tcBorders>
              <w:top w:val="nil"/>
              <w:left w:val="nil"/>
              <w:bottom w:val="single" w:sz="4" w:space="0" w:color="auto"/>
              <w:right w:val="single" w:sz="4" w:space="0" w:color="auto"/>
            </w:tcBorders>
            <w:noWrap/>
            <w:vAlign w:val="center"/>
            <w:hideMark/>
          </w:tcPr>
          <w:p w14:paraId="6BACD467" w14:textId="77777777" w:rsidR="006A35D4" w:rsidRPr="00A12B82" w:rsidRDefault="006A35D4" w:rsidP="006A35D4">
            <w:pPr>
              <w:jc w:val="center"/>
              <w:rPr>
                <w:color w:val="000000"/>
                <w:sz w:val="16"/>
                <w:szCs w:val="16"/>
              </w:rPr>
            </w:pPr>
            <w:r w:rsidRPr="00A12B82">
              <w:rPr>
                <w:color w:val="000000"/>
                <w:sz w:val="16"/>
                <w:szCs w:val="16"/>
              </w:rPr>
              <w:t>185 949</w:t>
            </w:r>
          </w:p>
        </w:tc>
        <w:tc>
          <w:tcPr>
            <w:tcW w:w="992" w:type="dxa"/>
            <w:tcBorders>
              <w:top w:val="nil"/>
              <w:left w:val="nil"/>
              <w:bottom w:val="single" w:sz="4" w:space="0" w:color="auto"/>
              <w:right w:val="single" w:sz="4" w:space="0" w:color="auto"/>
            </w:tcBorders>
            <w:noWrap/>
            <w:vAlign w:val="center"/>
            <w:hideMark/>
          </w:tcPr>
          <w:p w14:paraId="605D629C" w14:textId="77777777" w:rsidR="006A35D4" w:rsidRPr="00A12B82" w:rsidRDefault="006A35D4" w:rsidP="006A35D4">
            <w:pPr>
              <w:jc w:val="center"/>
              <w:rPr>
                <w:color w:val="000000"/>
                <w:sz w:val="16"/>
                <w:szCs w:val="16"/>
              </w:rPr>
            </w:pPr>
            <w:r w:rsidRPr="00A12B82">
              <w:rPr>
                <w:color w:val="000000"/>
                <w:sz w:val="16"/>
                <w:szCs w:val="16"/>
              </w:rPr>
              <w:t>7 914 018</w:t>
            </w:r>
          </w:p>
        </w:tc>
        <w:tc>
          <w:tcPr>
            <w:tcW w:w="993" w:type="dxa"/>
            <w:tcBorders>
              <w:top w:val="nil"/>
              <w:left w:val="nil"/>
              <w:bottom w:val="single" w:sz="4" w:space="0" w:color="auto"/>
              <w:right w:val="single" w:sz="4" w:space="0" w:color="auto"/>
            </w:tcBorders>
            <w:noWrap/>
            <w:vAlign w:val="center"/>
            <w:hideMark/>
          </w:tcPr>
          <w:p w14:paraId="799CE9CA" w14:textId="77777777" w:rsidR="006A35D4" w:rsidRPr="00A12B82" w:rsidRDefault="006A35D4" w:rsidP="006A35D4">
            <w:pPr>
              <w:jc w:val="center"/>
              <w:rPr>
                <w:color w:val="000000"/>
                <w:sz w:val="16"/>
                <w:szCs w:val="16"/>
              </w:rPr>
            </w:pPr>
            <w:r w:rsidRPr="00A12B82">
              <w:rPr>
                <w:color w:val="000000"/>
                <w:sz w:val="16"/>
                <w:szCs w:val="16"/>
              </w:rPr>
              <w:t>946 955</w:t>
            </w:r>
          </w:p>
        </w:tc>
      </w:tr>
      <w:tr w:rsidR="006A35D4" w:rsidRPr="00A12B82" w14:paraId="54DE9923"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0DB697D5" w14:textId="77777777" w:rsidR="006A35D4" w:rsidRPr="00A12B82" w:rsidRDefault="006A35D4" w:rsidP="006A35D4">
            <w:pPr>
              <w:rPr>
                <w:color w:val="000000"/>
                <w:sz w:val="16"/>
                <w:szCs w:val="16"/>
              </w:rPr>
            </w:pPr>
            <w:r w:rsidRPr="00A12B82">
              <w:rPr>
                <w:color w:val="000000"/>
                <w:sz w:val="16"/>
                <w:szCs w:val="16"/>
              </w:rPr>
              <w:t>Rēzeknes pilsētas pašvaldība</w:t>
            </w:r>
          </w:p>
        </w:tc>
        <w:tc>
          <w:tcPr>
            <w:tcW w:w="993" w:type="dxa"/>
            <w:tcBorders>
              <w:top w:val="nil"/>
              <w:left w:val="nil"/>
              <w:bottom w:val="single" w:sz="4" w:space="0" w:color="auto"/>
              <w:right w:val="single" w:sz="4" w:space="0" w:color="auto"/>
            </w:tcBorders>
            <w:noWrap/>
            <w:vAlign w:val="center"/>
            <w:hideMark/>
          </w:tcPr>
          <w:p w14:paraId="30EB737D" w14:textId="77777777" w:rsidR="006A35D4" w:rsidRPr="00A12B82" w:rsidRDefault="006A35D4" w:rsidP="006A35D4">
            <w:pPr>
              <w:jc w:val="center"/>
              <w:rPr>
                <w:color w:val="000000"/>
                <w:sz w:val="16"/>
                <w:szCs w:val="16"/>
              </w:rPr>
            </w:pPr>
            <w:r w:rsidRPr="00A12B82">
              <w:rPr>
                <w:color w:val="000000"/>
                <w:sz w:val="16"/>
                <w:szCs w:val="16"/>
              </w:rPr>
              <w:t>162 274</w:t>
            </w:r>
          </w:p>
        </w:tc>
        <w:tc>
          <w:tcPr>
            <w:tcW w:w="992" w:type="dxa"/>
            <w:tcBorders>
              <w:top w:val="nil"/>
              <w:left w:val="nil"/>
              <w:bottom w:val="single" w:sz="4" w:space="0" w:color="auto"/>
              <w:right w:val="single" w:sz="4" w:space="0" w:color="auto"/>
            </w:tcBorders>
            <w:noWrap/>
            <w:vAlign w:val="center"/>
            <w:hideMark/>
          </w:tcPr>
          <w:p w14:paraId="53BA4339" w14:textId="77777777" w:rsidR="006A35D4" w:rsidRPr="00A12B82" w:rsidRDefault="006A35D4" w:rsidP="006A35D4">
            <w:pPr>
              <w:jc w:val="center"/>
              <w:rPr>
                <w:color w:val="000000"/>
                <w:sz w:val="16"/>
                <w:szCs w:val="16"/>
              </w:rPr>
            </w:pPr>
            <w:r w:rsidRPr="00A12B82">
              <w:rPr>
                <w:color w:val="000000"/>
                <w:sz w:val="16"/>
                <w:szCs w:val="16"/>
              </w:rPr>
              <w:t>172 878</w:t>
            </w:r>
          </w:p>
        </w:tc>
        <w:tc>
          <w:tcPr>
            <w:tcW w:w="992" w:type="dxa"/>
            <w:tcBorders>
              <w:top w:val="nil"/>
              <w:left w:val="nil"/>
              <w:bottom w:val="single" w:sz="4" w:space="0" w:color="auto"/>
              <w:right w:val="single" w:sz="4" w:space="0" w:color="auto"/>
            </w:tcBorders>
            <w:noWrap/>
            <w:vAlign w:val="center"/>
            <w:hideMark/>
          </w:tcPr>
          <w:p w14:paraId="2BB1C01E" w14:textId="77777777" w:rsidR="006A35D4" w:rsidRPr="00A12B82" w:rsidRDefault="006A35D4" w:rsidP="006A35D4">
            <w:pPr>
              <w:jc w:val="center"/>
              <w:rPr>
                <w:color w:val="000000"/>
                <w:sz w:val="16"/>
                <w:szCs w:val="16"/>
              </w:rPr>
            </w:pPr>
            <w:r w:rsidRPr="00A12B82">
              <w:rPr>
                <w:color w:val="000000"/>
                <w:sz w:val="16"/>
                <w:szCs w:val="16"/>
              </w:rPr>
              <w:t>5 770</w:t>
            </w:r>
          </w:p>
        </w:tc>
        <w:tc>
          <w:tcPr>
            <w:tcW w:w="993" w:type="dxa"/>
            <w:tcBorders>
              <w:top w:val="nil"/>
              <w:left w:val="nil"/>
              <w:bottom w:val="single" w:sz="4" w:space="0" w:color="auto"/>
              <w:right w:val="single" w:sz="4" w:space="0" w:color="auto"/>
            </w:tcBorders>
            <w:noWrap/>
            <w:vAlign w:val="center"/>
            <w:hideMark/>
          </w:tcPr>
          <w:p w14:paraId="5D2413A4" w14:textId="0C440109" w:rsidR="006A35D4" w:rsidRPr="006A35D4" w:rsidRDefault="006A35D4" w:rsidP="006A35D4">
            <w:pPr>
              <w:jc w:val="center"/>
              <w:rPr>
                <w:color w:val="000000"/>
                <w:sz w:val="16"/>
                <w:szCs w:val="16"/>
              </w:rPr>
            </w:pPr>
            <w:r w:rsidRPr="00725CD2">
              <w:rPr>
                <w:color w:val="000000"/>
                <w:sz w:val="16"/>
                <w:szCs w:val="16"/>
              </w:rPr>
              <w:t>346 941</w:t>
            </w:r>
          </w:p>
        </w:tc>
        <w:tc>
          <w:tcPr>
            <w:tcW w:w="850" w:type="dxa"/>
            <w:tcBorders>
              <w:top w:val="nil"/>
              <w:left w:val="nil"/>
              <w:bottom w:val="single" w:sz="4" w:space="0" w:color="auto"/>
              <w:right w:val="single" w:sz="4" w:space="0" w:color="auto"/>
            </w:tcBorders>
            <w:noWrap/>
            <w:vAlign w:val="center"/>
            <w:hideMark/>
          </w:tcPr>
          <w:p w14:paraId="4C126520" w14:textId="27E86B52" w:rsidR="006A35D4" w:rsidRPr="006A35D4" w:rsidRDefault="006A35D4" w:rsidP="006A35D4">
            <w:pPr>
              <w:jc w:val="center"/>
              <w:rPr>
                <w:color w:val="000000"/>
                <w:sz w:val="16"/>
                <w:szCs w:val="16"/>
              </w:rPr>
            </w:pPr>
            <w:r w:rsidRPr="00725CD2">
              <w:rPr>
                <w:color w:val="000000"/>
                <w:sz w:val="16"/>
                <w:szCs w:val="16"/>
              </w:rPr>
              <w:t>-27 176</w:t>
            </w:r>
          </w:p>
        </w:tc>
        <w:tc>
          <w:tcPr>
            <w:tcW w:w="992" w:type="dxa"/>
            <w:tcBorders>
              <w:top w:val="nil"/>
              <w:left w:val="nil"/>
              <w:bottom w:val="single" w:sz="4" w:space="0" w:color="auto"/>
              <w:right w:val="single" w:sz="4" w:space="0" w:color="auto"/>
            </w:tcBorders>
            <w:noWrap/>
            <w:vAlign w:val="center"/>
            <w:hideMark/>
          </w:tcPr>
          <w:p w14:paraId="78BE61B3" w14:textId="77777777" w:rsidR="006A35D4" w:rsidRPr="00A12B82" w:rsidRDefault="006A35D4" w:rsidP="006A35D4">
            <w:pPr>
              <w:jc w:val="center"/>
              <w:rPr>
                <w:color w:val="000000"/>
                <w:sz w:val="16"/>
                <w:szCs w:val="16"/>
              </w:rPr>
            </w:pPr>
            <w:r w:rsidRPr="00A12B82">
              <w:rPr>
                <w:color w:val="000000"/>
                <w:sz w:val="16"/>
                <w:szCs w:val="16"/>
              </w:rPr>
              <w:t>100 964</w:t>
            </w:r>
          </w:p>
        </w:tc>
        <w:tc>
          <w:tcPr>
            <w:tcW w:w="993" w:type="dxa"/>
            <w:tcBorders>
              <w:top w:val="nil"/>
              <w:left w:val="nil"/>
              <w:bottom w:val="single" w:sz="4" w:space="0" w:color="auto"/>
              <w:right w:val="single" w:sz="4" w:space="0" w:color="auto"/>
            </w:tcBorders>
            <w:noWrap/>
            <w:vAlign w:val="center"/>
            <w:hideMark/>
          </w:tcPr>
          <w:p w14:paraId="3AB71181" w14:textId="77777777" w:rsidR="006A35D4" w:rsidRPr="00A12B82" w:rsidRDefault="006A35D4" w:rsidP="006A35D4">
            <w:pPr>
              <w:jc w:val="center"/>
              <w:rPr>
                <w:color w:val="000000"/>
                <w:sz w:val="16"/>
                <w:szCs w:val="16"/>
              </w:rPr>
            </w:pPr>
            <w:r w:rsidRPr="00A12B82">
              <w:rPr>
                <w:color w:val="000000"/>
                <w:sz w:val="16"/>
                <w:szCs w:val="16"/>
              </w:rPr>
              <w:t>91 589</w:t>
            </w:r>
          </w:p>
        </w:tc>
        <w:tc>
          <w:tcPr>
            <w:tcW w:w="850" w:type="dxa"/>
            <w:tcBorders>
              <w:top w:val="nil"/>
              <w:left w:val="nil"/>
              <w:bottom w:val="single" w:sz="4" w:space="0" w:color="auto"/>
              <w:right w:val="single" w:sz="4" w:space="0" w:color="auto"/>
            </w:tcBorders>
            <w:noWrap/>
            <w:vAlign w:val="center"/>
            <w:hideMark/>
          </w:tcPr>
          <w:p w14:paraId="1C2756E9"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2C3DE257" w14:textId="77777777" w:rsidR="006A35D4" w:rsidRPr="00A12B82" w:rsidRDefault="006A35D4" w:rsidP="006A35D4">
            <w:pPr>
              <w:jc w:val="center"/>
              <w:rPr>
                <w:color w:val="000000"/>
                <w:sz w:val="16"/>
                <w:szCs w:val="16"/>
              </w:rPr>
            </w:pPr>
            <w:r w:rsidRPr="00A12B82">
              <w:rPr>
                <w:color w:val="000000"/>
                <w:sz w:val="16"/>
                <w:szCs w:val="16"/>
              </w:rPr>
              <w:t>219 799</w:t>
            </w:r>
          </w:p>
        </w:tc>
        <w:tc>
          <w:tcPr>
            <w:tcW w:w="993" w:type="dxa"/>
            <w:tcBorders>
              <w:top w:val="nil"/>
              <w:left w:val="nil"/>
              <w:bottom w:val="single" w:sz="4" w:space="0" w:color="auto"/>
              <w:right w:val="single" w:sz="4" w:space="0" w:color="auto"/>
            </w:tcBorders>
            <w:noWrap/>
            <w:vAlign w:val="center"/>
            <w:hideMark/>
          </w:tcPr>
          <w:p w14:paraId="5D20F833" w14:textId="77777777" w:rsidR="006A35D4" w:rsidRPr="00A12B82" w:rsidRDefault="006A35D4" w:rsidP="006A35D4">
            <w:pPr>
              <w:jc w:val="center"/>
              <w:rPr>
                <w:color w:val="000000"/>
                <w:sz w:val="16"/>
                <w:szCs w:val="16"/>
              </w:rPr>
            </w:pPr>
            <w:r w:rsidRPr="00A12B82">
              <w:rPr>
                <w:color w:val="000000"/>
                <w:sz w:val="16"/>
                <w:szCs w:val="16"/>
              </w:rPr>
              <w:t>21 136</w:t>
            </w:r>
          </w:p>
        </w:tc>
      </w:tr>
      <w:tr w:rsidR="006A35D4" w:rsidRPr="00A12B82" w14:paraId="03F0C252"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7AA5C108" w14:textId="77777777" w:rsidR="006A35D4" w:rsidRPr="00A12B82" w:rsidRDefault="006A35D4" w:rsidP="006A35D4">
            <w:pPr>
              <w:rPr>
                <w:color w:val="000000"/>
                <w:sz w:val="16"/>
                <w:szCs w:val="16"/>
              </w:rPr>
            </w:pPr>
            <w:r w:rsidRPr="00A12B82">
              <w:rPr>
                <w:color w:val="000000"/>
                <w:sz w:val="16"/>
                <w:szCs w:val="16"/>
              </w:rPr>
              <w:t>Valmieras pilsētas pašvaldība</w:t>
            </w:r>
          </w:p>
        </w:tc>
        <w:tc>
          <w:tcPr>
            <w:tcW w:w="993" w:type="dxa"/>
            <w:tcBorders>
              <w:top w:val="nil"/>
              <w:left w:val="nil"/>
              <w:bottom w:val="single" w:sz="4" w:space="0" w:color="auto"/>
              <w:right w:val="single" w:sz="4" w:space="0" w:color="auto"/>
            </w:tcBorders>
            <w:noWrap/>
            <w:vAlign w:val="center"/>
            <w:hideMark/>
          </w:tcPr>
          <w:p w14:paraId="43EB50A2" w14:textId="77777777" w:rsidR="006A35D4" w:rsidRPr="00A12B82" w:rsidRDefault="006A35D4" w:rsidP="006A35D4">
            <w:pPr>
              <w:jc w:val="center"/>
              <w:rPr>
                <w:color w:val="000000"/>
                <w:sz w:val="16"/>
                <w:szCs w:val="16"/>
              </w:rPr>
            </w:pPr>
            <w:r w:rsidRPr="00A12B82">
              <w:rPr>
                <w:color w:val="000000"/>
                <w:sz w:val="16"/>
                <w:szCs w:val="16"/>
              </w:rPr>
              <w:t>21 260</w:t>
            </w:r>
          </w:p>
        </w:tc>
        <w:tc>
          <w:tcPr>
            <w:tcW w:w="992" w:type="dxa"/>
            <w:tcBorders>
              <w:top w:val="nil"/>
              <w:left w:val="nil"/>
              <w:bottom w:val="single" w:sz="4" w:space="0" w:color="auto"/>
              <w:right w:val="single" w:sz="4" w:space="0" w:color="auto"/>
            </w:tcBorders>
            <w:noWrap/>
            <w:vAlign w:val="center"/>
            <w:hideMark/>
          </w:tcPr>
          <w:p w14:paraId="35813317" w14:textId="77777777" w:rsidR="006A35D4" w:rsidRPr="00A12B82" w:rsidRDefault="006A35D4" w:rsidP="006A35D4">
            <w:pPr>
              <w:jc w:val="center"/>
              <w:rPr>
                <w:color w:val="000000"/>
                <w:sz w:val="16"/>
                <w:szCs w:val="16"/>
              </w:rPr>
            </w:pPr>
            <w:r w:rsidRPr="00A12B82">
              <w:rPr>
                <w:color w:val="000000"/>
                <w:sz w:val="16"/>
                <w:szCs w:val="16"/>
              </w:rPr>
              <w:t>15 479</w:t>
            </w:r>
          </w:p>
        </w:tc>
        <w:tc>
          <w:tcPr>
            <w:tcW w:w="992" w:type="dxa"/>
            <w:tcBorders>
              <w:top w:val="nil"/>
              <w:left w:val="nil"/>
              <w:bottom w:val="single" w:sz="4" w:space="0" w:color="auto"/>
              <w:right w:val="single" w:sz="4" w:space="0" w:color="auto"/>
            </w:tcBorders>
            <w:noWrap/>
            <w:vAlign w:val="center"/>
            <w:hideMark/>
          </w:tcPr>
          <w:p w14:paraId="3891C3D6" w14:textId="77777777" w:rsidR="006A35D4" w:rsidRPr="00A12B82" w:rsidRDefault="006A35D4" w:rsidP="006A35D4">
            <w:pPr>
              <w:jc w:val="center"/>
              <w:rPr>
                <w:color w:val="000000"/>
                <w:sz w:val="16"/>
                <w:szCs w:val="16"/>
              </w:rPr>
            </w:pPr>
            <w:r w:rsidRPr="00A12B82">
              <w:rPr>
                <w:color w:val="000000"/>
                <w:sz w:val="16"/>
                <w:szCs w:val="16"/>
              </w:rPr>
              <w:t>13 289</w:t>
            </w:r>
          </w:p>
        </w:tc>
        <w:tc>
          <w:tcPr>
            <w:tcW w:w="993" w:type="dxa"/>
            <w:tcBorders>
              <w:top w:val="nil"/>
              <w:left w:val="nil"/>
              <w:bottom w:val="single" w:sz="4" w:space="0" w:color="auto"/>
              <w:right w:val="single" w:sz="4" w:space="0" w:color="auto"/>
            </w:tcBorders>
            <w:noWrap/>
            <w:vAlign w:val="center"/>
            <w:hideMark/>
          </w:tcPr>
          <w:p w14:paraId="4B12B159" w14:textId="1A69F358" w:rsidR="006A35D4" w:rsidRPr="006A35D4" w:rsidRDefault="006A35D4" w:rsidP="006A35D4">
            <w:pPr>
              <w:jc w:val="center"/>
              <w:rPr>
                <w:color w:val="000000"/>
                <w:sz w:val="16"/>
                <w:szCs w:val="16"/>
              </w:rPr>
            </w:pPr>
            <w:r w:rsidRPr="00725CD2">
              <w:rPr>
                <w:color w:val="000000"/>
                <w:sz w:val="16"/>
                <w:szCs w:val="16"/>
              </w:rPr>
              <w:t>44 858</w:t>
            </w:r>
          </w:p>
        </w:tc>
        <w:tc>
          <w:tcPr>
            <w:tcW w:w="850" w:type="dxa"/>
            <w:tcBorders>
              <w:top w:val="nil"/>
              <w:left w:val="nil"/>
              <w:bottom w:val="single" w:sz="4" w:space="0" w:color="auto"/>
              <w:right w:val="single" w:sz="4" w:space="0" w:color="auto"/>
            </w:tcBorders>
            <w:noWrap/>
            <w:vAlign w:val="center"/>
            <w:hideMark/>
          </w:tcPr>
          <w:p w14:paraId="272A7D8C" w14:textId="6DA9468A" w:rsidR="006A35D4" w:rsidRPr="006A35D4" w:rsidRDefault="006A35D4" w:rsidP="006A35D4">
            <w:pPr>
              <w:jc w:val="center"/>
              <w:rPr>
                <w:color w:val="000000"/>
                <w:sz w:val="16"/>
                <w:szCs w:val="16"/>
              </w:rPr>
            </w:pPr>
            <w:r w:rsidRPr="00725CD2">
              <w:rPr>
                <w:color w:val="000000"/>
                <w:sz w:val="16"/>
                <w:szCs w:val="16"/>
              </w:rPr>
              <w:t>9 030</w:t>
            </w:r>
          </w:p>
        </w:tc>
        <w:tc>
          <w:tcPr>
            <w:tcW w:w="992" w:type="dxa"/>
            <w:tcBorders>
              <w:top w:val="nil"/>
              <w:left w:val="nil"/>
              <w:bottom w:val="single" w:sz="4" w:space="0" w:color="auto"/>
              <w:right w:val="single" w:sz="4" w:space="0" w:color="auto"/>
            </w:tcBorders>
            <w:noWrap/>
            <w:vAlign w:val="center"/>
            <w:hideMark/>
          </w:tcPr>
          <w:p w14:paraId="241F3203" w14:textId="77777777" w:rsidR="006A35D4" w:rsidRPr="00A12B82" w:rsidRDefault="006A35D4" w:rsidP="006A35D4">
            <w:pPr>
              <w:jc w:val="center"/>
              <w:rPr>
                <w:color w:val="000000"/>
                <w:sz w:val="16"/>
                <w:szCs w:val="16"/>
              </w:rPr>
            </w:pPr>
            <w:r w:rsidRPr="00A12B82">
              <w:rPr>
                <w:color w:val="000000"/>
                <w:sz w:val="16"/>
                <w:szCs w:val="16"/>
              </w:rPr>
              <w:t>44 330</w:t>
            </w:r>
          </w:p>
        </w:tc>
        <w:tc>
          <w:tcPr>
            <w:tcW w:w="993" w:type="dxa"/>
            <w:tcBorders>
              <w:top w:val="nil"/>
              <w:left w:val="nil"/>
              <w:bottom w:val="single" w:sz="4" w:space="0" w:color="auto"/>
              <w:right w:val="single" w:sz="4" w:space="0" w:color="auto"/>
            </w:tcBorders>
            <w:noWrap/>
            <w:vAlign w:val="center"/>
            <w:hideMark/>
          </w:tcPr>
          <w:p w14:paraId="5BCE61DF" w14:textId="77777777" w:rsidR="006A35D4" w:rsidRPr="00A12B82" w:rsidRDefault="006A35D4" w:rsidP="006A35D4">
            <w:pPr>
              <w:jc w:val="center"/>
              <w:rPr>
                <w:color w:val="000000"/>
                <w:sz w:val="16"/>
                <w:szCs w:val="16"/>
              </w:rPr>
            </w:pPr>
            <w:r w:rsidRPr="00A12B82">
              <w:rPr>
                <w:color w:val="000000"/>
                <w:sz w:val="16"/>
                <w:szCs w:val="16"/>
              </w:rPr>
              <w:t>43 058</w:t>
            </w:r>
          </w:p>
        </w:tc>
        <w:tc>
          <w:tcPr>
            <w:tcW w:w="850" w:type="dxa"/>
            <w:tcBorders>
              <w:top w:val="nil"/>
              <w:left w:val="nil"/>
              <w:bottom w:val="single" w:sz="4" w:space="0" w:color="auto"/>
              <w:right w:val="single" w:sz="4" w:space="0" w:color="auto"/>
            </w:tcBorders>
            <w:noWrap/>
            <w:vAlign w:val="center"/>
            <w:hideMark/>
          </w:tcPr>
          <w:p w14:paraId="178D9E7A" w14:textId="77777777" w:rsidR="006A35D4" w:rsidRPr="00A12B82" w:rsidRDefault="006A35D4" w:rsidP="006A35D4">
            <w:pPr>
              <w:jc w:val="center"/>
              <w:rPr>
                <w:color w:val="000000"/>
                <w:sz w:val="16"/>
                <w:szCs w:val="16"/>
              </w:rPr>
            </w:pPr>
            <w:r w:rsidRPr="00A12B82">
              <w:rPr>
                <w:color w:val="000000"/>
                <w:sz w:val="16"/>
                <w:szCs w:val="16"/>
              </w:rPr>
              <w:t>0</w:t>
            </w:r>
          </w:p>
        </w:tc>
        <w:tc>
          <w:tcPr>
            <w:tcW w:w="992" w:type="dxa"/>
            <w:tcBorders>
              <w:top w:val="nil"/>
              <w:left w:val="nil"/>
              <w:bottom w:val="single" w:sz="4" w:space="0" w:color="auto"/>
              <w:right w:val="single" w:sz="4" w:space="0" w:color="auto"/>
            </w:tcBorders>
            <w:noWrap/>
            <w:vAlign w:val="center"/>
            <w:hideMark/>
          </w:tcPr>
          <w:p w14:paraId="2F056877" w14:textId="77777777" w:rsidR="006A35D4" w:rsidRPr="00A12B82" w:rsidRDefault="006A35D4" w:rsidP="006A35D4">
            <w:pPr>
              <w:jc w:val="center"/>
              <w:rPr>
                <w:color w:val="000000"/>
                <w:sz w:val="16"/>
                <w:szCs w:val="16"/>
              </w:rPr>
            </w:pPr>
            <w:r w:rsidRPr="00A12B82">
              <w:rPr>
                <w:color w:val="000000"/>
                <w:sz w:val="16"/>
                <w:szCs w:val="16"/>
              </w:rPr>
              <w:t>105 399</w:t>
            </w:r>
          </w:p>
        </w:tc>
        <w:tc>
          <w:tcPr>
            <w:tcW w:w="993" w:type="dxa"/>
            <w:tcBorders>
              <w:top w:val="nil"/>
              <w:left w:val="nil"/>
              <w:bottom w:val="single" w:sz="4" w:space="0" w:color="auto"/>
              <w:right w:val="single" w:sz="4" w:space="0" w:color="auto"/>
            </w:tcBorders>
            <w:noWrap/>
            <w:vAlign w:val="center"/>
            <w:hideMark/>
          </w:tcPr>
          <w:p w14:paraId="7D857545" w14:textId="77777777" w:rsidR="006A35D4" w:rsidRPr="00A12B82" w:rsidRDefault="006A35D4" w:rsidP="006A35D4">
            <w:pPr>
              <w:jc w:val="center"/>
              <w:rPr>
                <w:color w:val="000000"/>
                <w:sz w:val="16"/>
                <w:szCs w:val="16"/>
              </w:rPr>
            </w:pPr>
            <w:r w:rsidRPr="00A12B82">
              <w:rPr>
                <w:color w:val="000000"/>
                <w:sz w:val="16"/>
                <w:szCs w:val="16"/>
              </w:rPr>
              <w:t>10 135</w:t>
            </w:r>
          </w:p>
        </w:tc>
      </w:tr>
      <w:tr w:rsidR="006A35D4" w:rsidRPr="00A12B82" w14:paraId="73F7FA60" w14:textId="77777777" w:rsidTr="00A12B82">
        <w:trPr>
          <w:trHeight w:val="300"/>
        </w:trPr>
        <w:tc>
          <w:tcPr>
            <w:tcW w:w="1276" w:type="dxa"/>
            <w:tcBorders>
              <w:top w:val="nil"/>
              <w:left w:val="single" w:sz="4" w:space="0" w:color="auto"/>
              <w:bottom w:val="single" w:sz="4" w:space="0" w:color="auto"/>
              <w:right w:val="single" w:sz="4" w:space="0" w:color="auto"/>
            </w:tcBorders>
            <w:noWrap/>
            <w:vAlign w:val="center"/>
            <w:hideMark/>
          </w:tcPr>
          <w:p w14:paraId="465B66C8" w14:textId="77777777" w:rsidR="006A35D4" w:rsidRPr="00A12B82" w:rsidRDefault="006A35D4" w:rsidP="006A35D4">
            <w:pPr>
              <w:rPr>
                <w:color w:val="000000"/>
                <w:sz w:val="16"/>
                <w:szCs w:val="16"/>
              </w:rPr>
            </w:pPr>
            <w:r w:rsidRPr="00A12B82">
              <w:rPr>
                <w:color w:val="000000"/>
                <w:sz w:val="16"/>
                <w:szCs w:val="16"/>
              </w:rPr>
              <w:t>Ventspils pilsētas pašvaldība</w:t>
            </w:r>
          </w:p>
        </w:tc>
        <w:tc>
          <w:tcPr>
            <w:tcW w:w="993" w:type="dxa"/>
            <w:tcBorders>
              <w:top w:val="nil"/>
              <w:left w:val="nil"/>
              <w:bottom w:val="single" w:sz="4" w:space="0" w:color="auto"/>
              <w:right w:val="single" w:sz="4" w:space="0" w:color="auto"/>
            </w:tcBorders>
            <w:noWrap/>
            <w:vAlign w:val="center"/>
            <w:hideMark/>
          </w:tcPr>
          <w:p w14:paraId="3B82D9D4" w14:textId="77777777" w:rsidR="006A35D4" w:rsidRPr="00A12B82" w:rsidRDefault="006A35D4" w:rsidP="006A35D4">
            <w:pPr>
              <w:jc w:val="center"/>
              <w:rPr>
                <w:color w:val="000000"/>
                <w:sz w:val="16"/>
                <w:szCs w:val="16"/>
              </w:rPr>
            </w:pPr>
            <w:r w:rsidRPr="00A12B82">
              <w:rPr>
                <w:color w:val="000000"/>
                <w:sz w:val="16"/>
                <w:szCs w:val="16"/>
              </w:rPr>
              <w:t>195 611</w:t>
            </w:r>
          </w:p>
        </w:tc>
        <w:tc>
          <w:tcPr>
            <w:tcW w:w="992" w:type="dxa"/>
            <w:tcBorders>
              <w:top w:val="nil"/>
              <w:left w:val="nil"/>
              <w:bottom w:val="single" w:sz="4" w:space="0" w:color="auto"/>
              <w:right w:val="single" w:sz="4" w:space="0" w:color="auto"/>
            </w:tcBorders>
            <w:noWrap/>
            <w:vAlign w:val="center"/>
            <w:hideMark/>
          </w:tcPr>
          <w:p w14:paraId="25EB6552" w14:textId="77777777" w:rsidR="006A35D4" w:rsidRPr="00A12B82" w:rsidRDefault="006A35D4" w:rsidP="006A35D4">
            <w:pPr>
              <w:jc w:val="center"/>
              <w:rPr>
                <w:color w:val="000000"/>
                <w:sz w:val="16"/>
                <w:szCs w:val="16"/>
              </w:rPr>
            </w:pPr>
            <w:r w:rsidRPr="00A12B82">
              <w:rPr>
                <w:color w:val="000000"/>
                <w:sz w:val="16"/>
                <w:szCs w:val="16"/>
              </w:rPr>
              <w:t>148 008</w:t>
            </w:r>
          </w:p>
        </w:tc>
        <w:tc>
          <w:tcPr>
            <w:tcW w:w="992" w:type="dxa"/>
            <w:tcBorders>
              <w:top w:val="nil"/>
              <w:left w:val="nil"/>
              <w:bottom w:val="single" w:sz="4" w:space="0" w:color="auto"/>
              <w:right w:val="single" w:sz="4" w:space="0" w:color="auto"/>
            </w:tcBorders>
            <w:noWrap/>
            <w:vAlign w:val="center"/>
            <w:hideMark/>
          </w:tcPr>
          <w:p w14:paraId="529AC352" w14:textId="77777777" w:rsidR="006A35D4" w:rsidRPr="00A12B82" w:rsidRDefault="006A35D4" w:rsidP="006A35D4">
            <w:pPr>
              <w:jc w:val="center"/>
              <w:rPr>
                <w:color w:val="000000"/>
                <w:sz w:val="16"/>
                <w:szCs w:val="16"/>
              </w:rPr>
            </w:pPr>
            <w:r w:rsidRPr="00A12B82">
              <w:rPr>
                <w:color w:val="000000"/>
                <w:sz w:val="16"/>
                <w:szCs w:val="16"/>
              </w:rPr>
              <w:t>57 621</w:t>
            </w:r>
          </w:p>
        </w:tc>
        <w:tc>
          <w:tcPr>
            <w:tcW w:w="993" w:type="dxa"/>
            <w:tcBorders>
              <w:top w:val="nil"/>
              <w:left w:val="nil"/>
              <w:bottom w:val="single" w:sz="4" w:space="0" w:color="auto"/>
              <w:right w:val="single" w:sz="4" w:space="0" w:color="auto"/>
            </w:tcBorders>
            <w:noWrap/>
            <w:vAlign w:val="center"/>
            <w:hideMark/>
          </w:tcPr>
          <w:p w14:paraId="1643F40A" w14:textId="12041898" w:rsidR="006A35D4" w:rsidRPr="006A35D4" w:rsidRDefault="006A35D4" w:rsidP="006A35D4">
            <w:pPr>
              <w:jc w:val="center"/>
              <w:rPr>
                <w:color w:val="000000"/>
                <w:sz w:val="16"/>
                <w:szCs w:val="16"/>
              </w:rPr>
            </w:pPr>
            <w:r w:rsidRPr="00725CD2">
              <w:rPr>
                <w:color w:val="000000"/>
                <w:sz w:val="16"/>
                <w:szCs w:val="16"/>
              </w:rPr>
              <w:t>430 345</w:t>
            </w:r>
          </w:p>
        </w:tc>
        <w:tc>
          <w:tcPr>
            <w:tcW w:w="850" w:type="dxa"/>
            <w:tcBorders>
              <w:top w:val="nil"/>
              <w:left w:val="nil"/>
              <w:bottom w:val="single" w:sz="4" w:space="0" w:color="auto"/>
              <w:right w:val="single" w:sz="4" w:space="0" w:color="auto"/>
            </w:tcBorders>
            <w:noWrap/>
            <w:vAlign w:val="center"/>
            <w:hideMark/>
          </w:tcPr>
          <w:p w14:paraId="47F5CF8A" w14:textId="42302775" w:rsidR="006A35D4" w:rsidRPr="006A35D4" w:rsidRDefault="006A35D4" w:rsidP="006A35D4">
            <w:pPr>
              <w:jc w:val="center"/>
              <w:rPr>
                <w:color w:val="000000"/>
                <w:sz w:val="16"/>
                <w:szCs w:val="16"/>
              </w:rPr>
            </w:pPr>
            <w:r w:rsidRPr="00725CD2">
              <w:rPr>
                <w:color w:val="000000"/>
                <w:sz w:val="16"/>
                <w:szCs w:val="16"/>
              </w:rPr>
              <w:t>16 755</w:t>
            </w:r>
          </w:p>
        </w:tc>
        <w:tc>
          <w:tcPr>
            <w:tcW w:w="992" w:type="dxa"/>
            <w:tcBorders>
              <w:top w:val="nil"/>
              <w:left w:val="nil"/>
              <w:bottom w:val="single" w:sz="4" w:space="0" w:color="auto"/>
              <w:right w:val="single" w:sz="4" w:space="0" w:color="auto"/>
            </w:tcBorders>
            <w:noWrap/>
            <w:vAlign w:val="center"/>
            <w:hideMark/>
          </w:tcPr>
          <w:p w14:paraId="3C27CBE8" w14:textId="77777777" w:rsidR="006A35D4" w:rsidRPr="00A12B82" w:rsidRDefault="006A35D4" w:rsidP="006A35D4">
            <w:pPr>
              <w:jc w:val="center"/>
              <w:rPr>
                <w:color w:val="000000"/>
                <w:sz w:val="16"/>
                <w:szCs w:val="16"/>
              </w:rPr>
            </w:pPr>
            <w:r w:rsidRPr="00A12B82">
              <w:rPr>
                <w:color w:val="000000"/>
                <w:sz w:val="16"/>
                <w:szCs w:val="16"/>
              </w:rPr>
              <w:t>114 017</w:t>
            </w:r>
          </w:p>
        </w:tc>
        <w:tc>
          <w:tcPr>
            <w:tcW w:w="993" w:type="dxa"/>
            <w:tcBorders>
              <w:top w:val="nil"/>
              <w:left w:val="nil"/>
              <w:bottom w:val="single" w:sz="4" w:space="0" w:color="auto"/>
              <w:right w:val="single" w:sz="4" w:space="0" w:color="auto"/>
            </w:tcBorders>
            <w:noWrap/>
            <w:vAlign w:val="center"/>
            <w:hideMark/>
          </w:tcPr>
          <w:p w14:paraId="5DC656E6" w14:textId="77777777" w:rsidR="006A35D4" w:rsidRPr="00A12B82" w:rsidRDefault="006A35D4" w:rsidP="006A35D4">
            <w:pPr>
              <w:jc w:val="center"/>
              <w:rPr>
                <w:color w:val="000000"/>
                <w:sz w:val="16"/>
                <w:szCs w:val="16"/>
              </w:rPr>
            </w:pPr>
            <w:r w:rsidRPr="00A12B82">
              <w:rPr>
                <w:color w:val="000000"/>
                <w:sz w:val="16"/>
                <w:szCs w:val="16"/>
              </w:rPr>
              <w:t>106 018</w:t>
            </w:r>
          </w:p>
        </w:tc>
        <w:tc>
          <w:tcPr>
            <w:tcW w:w="850" w:type="dxa"/>
            <w:tcBorders>
              <w:top w:val="nil"/>
              <w:left w:val="nil"/>
              <w:bottom w:val="single" w:sz="4" w:space="0" w:color="auto"/>
              <w:right w:val="single" w:sz="4" w:space="0" w:color="auto"/>
            </w:tcBorders>
            <w:noWrap/>
            <w:vAlign w:val="center"/>
            <w:hideMark/>
          </w:tcPr>
          <w:p w14:paraId="1D00AAAC" w14:textId="77777777" w:rsidR="006A35D4" w:rsidRPr="00A12B82" w:rsidRDefault="006A35D4" w:rsidP="006A35D4">
            <w:pPr>
              <w:jc w:val="center"/>
              <w:rPr>
                <w:color w:val="000000"/>
                <w:sz w:val="16"/>
                <w:szCs w:val="16"/>
              </w:rPr>
            </w:pPr>
            <w:r w:rsidRPr="00A12B82">
              <w:rPr>
                <w:color w:val="000000"/>
                <w:sz w:val="16"/>
                <w:szCs w:val="16"/>
              </w:rPr>
              <w:t>6 793</w:t>
            </w:r>
          </w:p>
        </w:tc>
        <w:tc>
          <w:tcPr>
            <w:tcW w:w="992" w:type="dxa"/>
            <w:tcBorders>
              <w:top w:val="nil"/>
              <w:left w:val="nil"/>
              <w:bottom w:val="single" w:sz="4" w:space="0" w:color="auto"/>
              <w:right w:val="single" w:sz="4" w:space="0" w:color="auto"/>
            </w:tcBorders>
            <w:noWrap/>
            <w:vAlign w:val="center"/>
            <w:hideMark/>
          </w:tcPr>
          <w:p w14:paraId="3DA0384A" w14:textId="77777777" w:rsidR="006A35D4" w:rsidRPr="00A12B82" w:rsidRDefault="006A35D4" w:rsidP="006A35D4">
            <w:pPr>
              <w:jc w:val="center"/>
              <w:rPr>
                <w:color w:val="000000"/>
                <w:sz w:val="16"/>
                <w:szCs w:val="16"/>
              </w:rPr>
            </w:pPr>
            <w:r w:rsidRPr="00A12B82">
              <w:rPr>
                <w:color w:val="000000"/>
                <w:sz w:val="16"/>
                <w:szCs w:val="16"/>
              </w:rPr>
              <w:t>246 167</w:t>
            </w:r>
          </w:p>
        </w:tc>
        <w:tc>
          <w:tcPr>
            <w:tcW w:w="993" w:type="dxa"/>
            <w:tcBorders>
              <w:top w:val="nil"/>
              <w:left w:val="nil"/>
              <w:bottom w:val="single" w:sz="4" w:space="0" w:color="auto"/>
              <w:right w:val="single" w:sz="4" w:space="0" w:color="auto"/>
            </w:tcBorders>
            <w:noWrap/>
            <w:vAlign w:val="center"/>
            <w:hideMark/>
          </w:tcPr>
          <w:p w14:paraId="469C4460" w14:textId="77777777" w:rsidR="006A35D4" w:rsidRPr="00A12B82" w:rsidRDefault="006A35D4" w:rsidP="006A35D4">
            <w:pPr>
              <w:jc w:val="center"/>
              <w:rPr>
                <w:color w:val="000000"/>
                <w:sz w:val="16"/>
                <w:szCs w:val="16"/>
              </w:rPr>
            </w:pPr>
            <w:r w:rsidRPr="00A12B82">
              <w:rPr>
                <w:color w:val="000000"/>
                <w:sz w:val="16"/>
                <w:szCs w:val="16"/>
              </w:rPr>
              <w:t>30 464</w:t>
            </w:r>
          </w:p>
        </w:tc>
      </w:tr>
      <w:tr w:rsidR="006A35D4" w:rsidRPr="00A12B82" w14:paraId="777214DB" w14:textId="77777777" w:rsidTr="0059434E">
        <w:trPr>
          <w:trHeight w:val="300"/>
        </w:trPr>
        <w:tc>
          <w:tcPr>
            <w:tcW w:w="1276" w:type="dxa"/>
            <w:tcBorders>
              <w:top w:val="nil"/>
              <w:left w:val="single" w:sz="4" w:space="0" w:color="auto"/>
              <w:bottom w:val="single" w:sz="4" w:space="0" w:color="auto"/>
              <w:right w:val="single" w:sz="4" w:space="0" w:color="auto"/>
            </w:tcBorders>
            <w:noWrap/>
            <w:vAlign w:val="center"/>
            <w:hideMark/>
          </w:tcPr>
          <w:p w14:paraId="0B4D3D79" w14:textId="77777777" w:rsidR="006A35D4" w:rsidRPr="00A12B82" w:rsidRDefault="006A35D4" w:rsidP="006A35D4">
            <w:pPr>
              <w:rPr>
                <w:b/>
                <w:bCs/>
                <w:color w:val="000000"/>
                <w:sz w:val="16"/>
                <w:szCs w:val="16"/>
              </w:rPr>
            </w:pPr>
            <w:r w:rsidRPr="00A12B82">
              <w:rPr>
                <w:b/>
                <w:bCs/>
                <w:color w:val="000000"/>
                <w:sz w:val="16"/>
                <w:szCs w:val="16"/>
              </w:rPr>
              <w:t xml:space="preserve">Kopā </w:t>
            </w:r>
            <w:proofErr w:type="spellStart"/>
            <w:r w:rsidRPr="00A12B82">
              <w:rPr>
                <w:b/>
                <w:bCs/>
                <w:color w:val="000000"/>
                <w:sz w:val="16"/>
                <w:szCs w:val="16"/>
              </w:rPr>
              <w:t>valstspilsētu</w:t>
            </w:r>
            <w:proofErr w:type="spellEnd"/>
            <w:r w:rsidRPr="00A12B82">
              <w:rPr>
                <w:b/>
                <w:bCs/>
                <w:color w:val="000000"/>
                <w:sz w:val="16"/>
                <w:szCs w:val="16"/>
              </w:rPr>
              <w:t xml:space="preserve"> pašvaldībās</w:t>
            </w:r>
          </w:p>
        </w:tc>
        <w:tc>
          <w:tcPr>
            <w:tcW w:w="993" w:type="dxa"/>
            <w:tcBorders>
              <w:top w:val="nil"/>
              <w:left w:val="nil"/>
              <w:bottom w:val="single" w:sz="4" w:space="0" w:color="auto"/>
              <w:right w:val="single" w:sz="4" w:space="0" w:color="auto"/>
            </w:tcBorders>
            <w:noWrap/>
            <w:vAlign w:val="center"/>
            <w:hideMark/>
          </w:tcPr>
          <w:p w14:paraId="2D3C0388" w14:textId="77777777" w:rsidR="006A35D4" w:rsidRPr="00A12B82" w:rsidRDefault="006A35D4" w:rsidP="006A35D4">
            <w:pPr>
              <w:jc w:val="center"/>
              <w:rPr>
                <w:b/>
                <w:bCs/>
                <w:color w:val="000000"/>
                <w:sz w:val="16"/>
                <w:szCs w:val="16"/>
              </w:rPr>
            </w:pPr>
            <w:r w:rsidRPr="00A12B82">
              <w:rPr>
                <w:b/>
                <w:bCs/>
                <w:color w:val="000000"/>
                <w:sz w:val="16"/>
                <w:szCs w:val="16"/>
              </w:rPr>
              <w:t>1 444 621</w:t>
            </w:r>
          </w:p>
        </w:tc>
        <w:tc>
          <w:tcPr>
            <w:tcW w:w="992" w:type="dxa"/>
            <w:tcBorders>
              <w:top w:val="nil"/>
              <w:left w:val="nil"/>
              <w:bottom w:val="single" w:sz="4" w:space="0" w:color="auto"/>
              <w:right w:val="single" w:sz="4" w:space="0" w:color="auto"/>
            </w:tcBorders>
            <w:noWrap/>
            <w:vAlign w:val="center"/>
            <w:hideMark/>
          </w:tcPr>
          <w:p w14:paraId="72603133" w14:textId="77777777" w:rsidR="006A35D4" w:rsidRPr="00A12B82" w:rsidRDefault="006A35D4" w:rsidP="006A35D4">
            <w:pPr>
              <w:jc w:val="center"/>
              <w:rPr>
                <w:b/>
                <w:bCs/>
                <w:color w:val="000000"/>
                <w:sz w:val="16"/>
                <w:szCs w:val="16"/>
              </w:rPr>
            </w:pPr>
            <w:r w:rsidRPr="00A12B82">
              <w:rPr>
                <w:b/>
                <w:bCs/>
                <w:color w:val="000000"/>
                <w:sz w:val="16"/>
                <w:szCs w:val="16"/>
              </w:rPr>
              <w:t>1 288 022</w:t>
            </w:r>
          </w:p>
        </w:tc>
        <w:tc>
          <w:tcPr>
            <w:tcW w:w="992" w:type="dxa"/>
            <w:tcBorders>
              <w:top w:val="nil"/>
              <w:left w:val="nil"/>
              <w:bottom w:val="single" w:sz="4" w:space="0" w:color="auto"/>
              <w:right w:val="single" w:sz="4" w:space="0" w:color="auto"/>
            </w:tcBorders>
            <w:noWrap/>
            <w:vAlign w:val="center"/>
            <w:hideMark/>
          </w:tcPr>
          <w:p w14:paraId="6F4C6597" w14:textId="77777777" w:rsidR="006A35D4" w:rsidRPr="00A12B82" w:rsidRDefault="006A35D4" w:rsidP="006A35D4">
            <w:pPr>
              <w:jc w:val="center"/>
              <w:rPr>
                <w:b/>
                <w:bCs/>
                <w:color w:val="000000"/>
                <w:sz w:val="16"/>
                <w:szCs w:val="16"/>
              </w:rPr>
            </w:pPr>
            <w:r w:rsidRPr="00A12B82">
              <w:rPr>
                <w:b/>
                <w:bCs/>
                <w:color w:val="000000"/>
                <w:sz w:val="16"/>
                <w:szCs w:val="16"/>
              </w:rPr>
              <w:t>292 609</w:t>
            </w:r>
          </w:p>
        </w:tc>
        <w:tc>
          <w:tcPr>
            <w:tcW w:w="993" w:type="dxa"/>
            <w:tcBorders>
              <w:top w:val="nil"/>
              <w:left w:val="nil"/>
              <w:bottom w:val="single" w:sz="4" w:space="0" w:color="auto"/>
              <w:right w:val="single" w:sz="4" w:space="0" w:color="auto"/>
            </w:tcBorders>
            <w:noWrap/>
            <w:vAlign w:val="center"/>
            <w:hideMark/>
          </w:tcPr>
          <w:p w14:paraId="60E239A1" w14:textId="4C667BBC" w:rsidR="006A35D4" w:rsidRPr="006A35D4" w:rsidRDefault="006A35D4" w:rsidP="006A35D4">
            <w:pPr>
              <w:jc w:val="center"/>
              <w:rPr>
                <w:b/>
                <w:bCs/>
                <w:color w:val="000000"/>
                <w:sz w:val="16"/>
                <w:szCs w:val="16"/>
              </w:rPr>
            </w:pPr>
            <w:r w:rsidRPr="00725CD2">
              <w:rPr>
                <w:b/>
                <w:bCs/>
                <w:color w:val="000000"/>
                <w:sz w:val="16"/>
                <w:szCs w:val="16"/>
              </w:rPr>
              <w:t>3 093 786</w:t>
            </w:r>
          </w:p>
        </w:tc>
        <w:tc>
          <w:tcPr>
            <w:tcW w:w="850" w:type="dxa"/>
            <w:tcBorders>
              <w:top w:val="nil"/>
              <w:left w:val="nil"/>
              <w:bottom w:val="single" w:sz="4" w:space="0" w:color="auto"/>
              <w:right w:val="single" w:sz="4" w:space="0" w:color="auto"/>
            </w:tcBorders>
            <w:noWrap/>
            <w:vAlign w:val="center"/>
            <w:hideMark/>
          </w:tcPr>
          <w:p w14:paraId="61C9C55B" w14:textId="12A5B909" w:rsidR="006A35D4" w:rsidRPr="006A35D4" w:rsidRDefault="006A35D4" w:rsidP="006A35D4">
            <w:pPr>
              <w:jc w:val="center"/>
              <w:rPr>
                <w:b/>
                <w:bCs/>
                <w:color w:val="000000"/>
                <w:sz w:val="16"/>
                <w:szCs w:val="16"/>
              </w:rPr>
            </w:pPr>
            <w:r w:rsidRPr="00725CD2">
              <w:rPr>
                <w:b/>
                <w:bCs/>
                <w:color w:val="000000"/>
                <w:sz w:val="16"/>
                <w:szCs w:val="16"/>
              </w:rPr>
              <w:t>-1 178</w:t>
            </w:r>
          </w:p>
        </w:tc>
        <w:tc>
          <w:tcPr>
            <w:tcW w:w="992" w:type="dxa"/>
            <w:tcBorders>
              <w:top w:val="nil"/>
              <w:left w:val="nil"/>
              <w:bottom w:val="single" w:sz="4" w:space="0" w:color="auto"/>
              <w:right w:val="single" w:sz="4" w:space="0" w:color="auto"/>
            </w:tcBorders>
            <w:noWrap/>
            <w:vAlign w:val="center"/>
            <w:hideMark/>
          </w:tcPr>
          <w:p w14:paraId="14A5152B" w14:textId="77777777" w:rsidR="006A35D4" w:rsidRPr="00A12B82" w:rsidRDefault="006A35D4" w:rsidP="006A35D4">
            <w:pPr>
              <w:jc w:val="center"/>
              <w:rPr>
                <w:b/>
                <w:bCs/>
                <w:color w:val="000000"/>
                <w:sz w:val="16"/>
                <w:szCs w:val="16"/>
              </w:rPr>
            </w:pPr>
            <w:r w:rsidRPr="00A12B82">
              <w:rPr>
                <w:b/>
                <w:bCs/>
                <w:color w:val="000000"/>
                <w:sz w:val="16"/>
                <w:szCs w:val="16"/>
              </w:rPr>
              <w:t>5 303 753</w:t>
            </w:r>
          </w:p>
        </w:tc>
        <w:tc>
          <w:tcPr>
            <w:tcW w:w="993" w:type="dxa"/>
            <w:tcBorders>
              <w:top w:val="nil"/>
              <w:left w:val="nil"/>
              <w:bottom w:val="single" w:sz="4" w:space="0" w:color="auto"/>
              <w:right w:val="single" w:sz="4" w:space="0" w:color="auto"/>
            </w:tcBorders>
            <w:noWrap/>
            <w:vAlign w:val="center"/>
            <w:hideMark/>
          </w:tcPr>
          <w:p w14:paraId="1C29D5AF" w14:textId="77777777" w:rsidR="006A35D4" w:rsidRPr="00A12B82" w:rsidRDefault="006A35D4" w:rsidP="006A35D4">
            <w:pPr>
              <w:jc w:val="center"/>
              <w:rPr>
                <w:b/>
                <w:bCs/>
                <w:color w:val="000000"/>
                <w:sz w:val="16"/>
                <w:szCs w:val="16"/>
              </w:rPr>
            </w:pPr>
            <w:r w:rsidRPr="00A12B82">
              <w:rPr>
                <w:b/>
                <w:bCs/>
                <w:color w:val="000000"/>
                <w:sz w:val="16"/>
                <w:szCs w:val="16"/>
              </w:rPr>
              <w:t>5 071 847</w:t>
            </w:r>
          </w:p>
        </w:tc>
        <w:tc>
          <w:tcPr>
            <w:tcW w:w="850" w:type="dxa"/>
            <w:tcBorders>
              <w:top w:val="nil"/>
              <w:left w:val="nil"/>
              <w:bottom w:val="single" w:sz="4" w:space="0" w:color="auto"/>
              <w:right w:val="single" w:sz="4" w:space="0" w:color="auto"/>
            </w:tcBorders>
            <w:noWrap/>
            <w:vAlign w:val="center"/>
            <w:hideMark/>
          </w:tcPr>
          <w:p w14:paraId="0BF763DC" w14:textId="77777777" w:rsidR="006A35D4" w:rsidRPr="00A12B82" w:rsidRDefault="006A35D4" w:rsidP="006A35D4">
            <w:pPr>
              <w:jc w:val="center"/>
              <w:rPr>
                <w:b/>
                <w:bCs/>
                <w:color w:val="000000"/>
                <w:sz w:val="16"/>
                <w:szCs w:val="16"/>
              </w:rPr>
            </w:pPr>
            <w:r w:rsidRPr="00A12B82">
              <w:rPr>
                <w:b/>
                <w:bCs/>
                <w:color w:val="000000"/>
                <w:sz w:val="16"/>
                <w:szCs w:val="16"/>
              </w:rPr>
              <w:t>221 902</w:t>
            </w:r>
          </w:p>
        </w:tc>
        <w:tc>
          <w:tcPr>
            <w:tcW w:w="992" w:type="dxa"/>
            <w:tcBorders>
              <w:top w:val="nil"/>
              <w:left w:val="nil"/>
              <w:bottom w:val="single" w:sz="4" w:space="0" w:color="auto"/>
              <w:right w:val="single" w:sz="4" w:space="0" w:color="auto"/>
            </w:tcBorders>
            <w:noWrap/>
            <w:vAlign w:val="center"/>
            <w:hideMark/>
          </w:tcPr>
          <w:p w14:paraId="2CBE94C3" w14:textId="77777777" w:rsidR="006A35D4" w:rsidRPr="00A12B82" w:rsidRDefault="006A35D4" w:rsidP="006A35D4">
            <w:pPr>
              <w:jc w:val="center"/>
              <w:rPr>
                <w:b/>
                <w:bCs/>
                <w:color w:val="000000"/>
                <w:sz w:val="16"/>
                <w:szCs w:val="16"/>
              </w:rPr>
            </w:pPr>
            <w:r w:rsidRPr="00A12B82">
              <w:rPr>
                <w:b/>
                <w:bCs/>
                <w:color w:val="000000"/>
                <w:sz w:val="16"/>
                <w:szCs w:val="16"/>
              </w:rPr>
              <w:t>10 856 249</w:t>
            </w:r>
          </w:p>
        </w:tc>
        <w:tc>
          <w:tcPr>
            <w:tcW w:w="993" w:type="dxa"/>
            <w:tcBorders>
              <w:top w:val="nil"/>
              <w:left w:val="nil"/>
              <w:bottom w:val="single" w:sz="4" w:space="0" w:color="auto"/>
              <w:right w:val="single" w:sz="4" w:space="0" w:color="auto"/>
            </w:tcBorders>
            <w:noWrap/>
            <w:vAlign w:val="center"/>
            <w:hideMark/>
          </w:tcPr>
          <w:p w14:paraId="265DCC44" w14:textId="77C35CCB" w:rsidR="006A35D4" w:rsidRPr="00725CD2" w:rsidRDefault="006A35D4" w:rsidP="0059434E">
            <w:pPr>
              <w:jc w:val="center"/>
              <w:rPr>
                <w:b/>
                <w:bCs/>
                <w:sz w:val="16"/>
                <w:szCs w:val="16"/>
              </w:rPr>
            </w:pPr>
            <w:r w:rsidRPr="00725CD2">
              <w:rPr>
                <w:b/>
                <w:bCs/>
                <w:sz w:val="16"/>
                <w:szCs w:val="16"/>
              </w:rPr>
              <w:t>1 265 832</w:t>
            </w:r>
          </w:p>
        </w:tc>
      </w:tr>
    </w:tbl>
    <w:p w14:paraId="46C42E00" w14:textId="0B151EAC" w:rsidR="00A12B82" w:rsidRPr="0059434E" w:rsidRDefault="0059434E" w:rsidP="0059434E">
      <w:pPr>
        <w:pStyle w:val="BodyText"/>
        <w:tabs>
          <w:tab w:val="left" w:pos="7655"/>
        </w:tabs>
        <w:jc w:val="both"/>
        <w:rPr>
          <w:sz w:val="20"/>
        </w:rPr>
      </w:pPr>
      <w:r w:rsidRPr="00725CD2">
        <w:rPr>
          <w:sz w:val="20"/>
        </w:rPr>
        <w:t xml:space="preserve">* Iztrūkums vai pārmaksa </w:t>
      </w:r>
      <w:r w:rsidR="0051357B">
        <w:rPr>
          <w:sz w:val="20"/>
        </w:rPr>
        <w:t>2026. gad</w:t>
      </w:r>
      <w:r w:rsidRPr="00725CD2">
        <w:rPr>
          <w:sz w:val="20"/>
        </w:rPr>
        <w:t>ā noteikta proporcionāli aprēķinātajai zaudējumu kompensācijai un piešķirtajiem valsts budžeta līdzekļiem</w:t>
      </w:r>
      <w:r>
        <w:rPr>
          <w:sz w:val="20"/>
        </w:rPr>
        <w:t>, atņemot pārmaksas no 2025</w:t>
      </w:r>
      <w:r w:rsidR="0051357B">
        <w:rPr>
          <w:sz w:val="20"/>
        </w:rPr>
        <w:t>. gad</w:t>
      </w:r>
      <w:r>
        <w:rPr>
          <w:sz w:val="20"/>
        </w:rPr>
        <w:t>a</w:t>
      </w:r>
    </w:p>
    <w:p w14:paraId="543298DC" w14:textId="77777777" w:rsidR="0059434E" w:rsidRDefault="0059434E" w:rsidP="006E435E">
      <w:pPr>
        <w:pStyle w:val="BodyText"/>
        <w:tabs>
          <w:tab w:val="left" w:pos="7655"/>
        </w:tabs>
        <w:jc w:val="both"/>
        <w:rPr>
          <w:sz w:val="20"/>
        </w:rPr>
      </w:pPr>
    </w:p>
    <w:p w14:paraId="1BAFD175" w14:textId="3A9CAB93" w:rsidR="00FC4F13" w:rsidRPr="00D23F9E" w:rsidRDefault="00FC4F13" w:rsidP="00FC4F13">
      <w:pPr>
        <w:ind w:firstLine="720"/>
        <w:jc w:val="both"/>
      </w:pPr>
      <w:r>
        <w:t>P</w:t>
      </w:r>
      <w:r w:rsidRPr="00D23F9E">
        <w:t xml:space="preserve">amatojoties uz </w:t>
      </w:r>
      <w:r>
        <w:t>MK</w:t>
      </w:r>
      <w:r w:rsidRPr="00D23F9E">
        <w:t xml:space="preserve"> noteikumu Nr.435 21.punktu</w:t>
      </w:r>
      <w:r>
        <w:t>,</w:t>
      </w:r>
      <w:r w:rsidR="006E435E">
        <w:t xml:space="preserve"> nepieciešams veikt iekšējo līdzekļu pārdali valsts budžeta apakšprogrammā 31.06.00 </w:t>
      </w:r>
      <w:r w:rsidRPr="00D23F9E">
        <w:rPr>
          <w:bCs/>
        </w:rPr>
        <w:t>“Dotācija zaudējumu segšanai sabiedriskā transporta pakalpojumu sniedzējiem”</w:t>
      </w:r>
      <w:r>
        <w:t xml:space="preserve">, lai </w:t>
      </w:r>
      <w:r w:rsidR="00CC5B70">
        <w:t xml:space="preserve">nodrošinātu </w:t>
      </w:r>
      <w:r>
        <w:t>plānoto nesegto zaudējumu</w:t>
      </w:r>
      <w:r w:rsidR="00CC5B70">
        <w:t xml:space="preserve"> kompensēšanu</w:t>
      </w:r>
      <w:r>
        <w:t xml:space="preserve"> reģionālās nozīmes pārvadājumos. </w:t>
      </w:r>
      <w:bookmarkStart w:id="4" w:name="_Hlk209531409"/>
      <w:r w:rsidR="00AC65DD">
        <w:t>Pārdale veicama</w:t>
      </w:r>
      <w:r w:rsidR="00CC5B70">
        <w:t>, novirzot</w:t>
      </w:r>
      <w:r>
        <w:t xml:space="preserve"> </w:t>
      </w:r>
      <w:r w:rsidRPr="00D23F9E">
        <w:t>v</w:t>
      </w:r>
      <w:r w:rsidRPr="00D23F9E">
        <w:rPr>
          <w:bCs/>
        </w:rPr>
        <w:t xml:space="preserve">alsts budžeta apakšprogrammā 31.06.00 “Dotācija zaudējumu segšanai sabiedriskā transporta pakalpojumu sniedzējiem” </w:t>
      </w:r>
      <w:r w:rsidR="00AC65DD">
        <w:rPr>
          <w:bCs/>
        </w:rPr>
        <w:t xml:space="preserve"> ekonomiskās klasifikācijas kod</w:t>
      </w:r>
      <w:r w:rsidR="00CC5B70">
        <w:rPr>
          <w:bCs/>
        </w:rPr>
        <w:t>ā</w:t>
      </w:r>
      <w:r w:rsidR="00AC65DD">
        <w:rPr>
          <w:bCs/>
        </w:rPr>
        <w:t xml:space="preserve"> – </w:t>
      </w:r>
      <w:r w:rsidRPr="00D23F9E">
        <w:rPr>
          <w:bCs/>
          <w:i/>
          <w:iCs/>
        </w:rPr>
        <w:t xml:space="preserve">EKK 7460 Pārējie valsts budžeta uzturēšanas izdevumu </w:t>
      </w:r>
      <w:proofErr w:type="spellStart"/>
      <w:r w:rsidRPr="00D23F9E">
        <w:rPr>
          <w:bCs/>
          <w:i/>
          <w:iCs/>
        </w:rPr>
        <w:t>transferti</w:t>
      </w:r>
      <w:proofErr w:type="spellEnd"/>
      <w:r w:rsidRPr="00D23F9E">
        <w:rPr>
          <w:bCs/>
          <w:i/>
          <w:iCs/>
        </w:rPr>
        <w:t xml:space="preserve"> pašvaldībām</w:t>
      </w:r>
      <w:r w:rsidRPr="00D23F9E">
        <w:rPr>
          <w:bCs/>
        </w:rPr>
        <w:t xml:space="preserve"> plānoto</w:t>
      </w:r>
      <w:r>
        <w:rPr>
          <w:bCs/>
        </w:rPr>
        <w:t>s</w:t>
      </w:r>
      <w:r w:rsidRPr="00D23F9E">
        <w:rPr>
          <w:bCs/>
        </w:rPr>
        <w:t xml:space="preserve"> neizlietoto</w:t>
      </w:r>
      <w:r>
        <w:rPr>
          <w:bCs/>
        </w:rPr>
        <w:t>s</w:t>
      </w:r>
      <w:r w:rsidRPr="00D23F9E">
        <w:rPr>
          <w:bCs/>
        </w:rPr>
        <w:t xml:space="preserve"> valsts budžeta līdzekļu</w:t>
      </w:r>
      <w:r>
        <w:rPr>
          <w:bCs/>
        </w:rPr>
        <w:t xml:space="preserve">s </w:t>
      </w:r>
      <w:r w:rsidRPr="001B5DBE">
        <w:rPr>
          <w:b/>
        </w:rPr>
        <w:t>1</w:t>
      </w:r>
      <w:r w:rsidR="00AC65DD">
        <w:rPr>
          <w:b/>
        </w:rPr>
        <w:t> 265 832</w:t>
      </w:r>
      <w:r w:rsidRPr="001B5DBE">
        <w:rPr>
          <w:b/>
        </w:rPr>
        <w:t xml:space="preserve"> </w:t>
      </w:r>
      <w:proofErr w:type="spellStart"/>
      <w:r w:rsidR="005A329C" w:rsidRPr="005A329C">
        <w:rPr>
          <w:b/>
          <w:i/>
          <w:iCs/>
        </w:rPr>
        <w:t>euro</w:t>
      </w:r>
      <w:proofErr w:type="spellEnd"/>
      <w:r w:rsidRPr="001B5DBE">
        <w:rPr>
          <w:bCs/>
        </w:rPr>
        <w:t xml:space="preserve"> apmērā uz valsts budžeta apakšprogrammu 31.06.00 “Dotācija zaudējumu </w:t>
      </w:r>
      <w:r w:rsidRPr="00D23F9E">
        <w:rPr>
          <w:bCs/>
        </w:rPr>
        <w:t xml:space="preserve">segšanai sabiedriskā transporta pakalpojumu sniedzējiem” </w:t>
      </w:r>
      <w:r w:rsidRPr="00D23F9E">
        <w:rPr>
          <w:bCs/>
          <w:i/>
          <w:iCs/>
        </w:rPr>
        <w:t xml:space="preserve">EKK 3000 Subsīdijas un dotācijas. </w:t>
      </w:r>
    </w:p>
    <w:bookmarkEnd w:id="4"/>
    <w:p w14:paraId="3639AB6D" w14:textId="77777777" w:rsidR="00E00EB4" w:rsidRDefault="00E00EB4" w:rsidP="00012F4B">
      <w:pPr>
        <w:shd w:val="clear" w:color="auto" w:fill="FFFFFF" w:themeFill="background1"/>
        <w:ind w:firstLine="709"/>
        <w:jc w:val="both"/>
        <w:rPr>
          <w:rFonts w:eastAsiaTheme="minorHAnsi"/>
          <w:lang w:eastAsia="en-US"/>
        </w:rPr>
      </w:pPr>
    </w:p>
    <w:p w14:paraId="00F037CC" w14:textId="66105739" w:rsidR="00A12B82" w:rsidRPr="009C5E3A" w:rsidRDefault="009C5E3A" w:rsidP="00012F4B">
      <w:pPr>
        <w:shd w:val="clear" w:color="auto" w:fill="FFFFFF" w:themeFill="background1"/>
        <w:ind w:firstLine="709"/>
        <w:jc w:val="both"/>
        <w:rPr>
          <w:rFonts w:eastAsiaTheme="minorHAnsi"/>
          <w:b/>
          <w:bCs/>
          <w:lang w:eastAsia="en-US"/>
        </w:rPr>
      </w:pPr>
      <w:r w:rsidRPr="009C5E3A">
        <w:rPr>
          <w:rFonts w:eastAsiaTheme="minorHAnsi"/>
          <w:b/>
          <w:bCs/>
          <w:lang w:eastAsia="en-US"/>
        </w:rPr>
        <w:t>V Kopsavilkums</w:t>
      </w:r>
      <w:r w:rsidRPr="00E601B9">
        <w:rPr>
          <w:rFonts w:eastAsiaTheme="minorHAnsi"/>
          <w:b/>
          <w:bCs/>
          <w:lang w:eastAsia="en-US"/>
        </w:rPr>
        <w:t xml:space="preserve"> </w:t>
      </w:r>
      <w:r w:rsidR="00CE1486">
        <w:rPr>
          <w:rFonts w:eastAsiaTheme="minorHAnsi"/>
          <w:b/>
          <w:bCs/>
          <w:lang w:eastAsia="en-US"/>
        </w:rPr>
        <w:t>par nepieciešamo papildu finansējumu 2026. gadā</w:t>
      </w:r>
    </w:p>
    <w:p w14:paraId="06497568" w14:textId="77777777" w:rsidR="00A12B82" w:rsidRDefault="00A12B82" w:rsidP="00012F4B">
      <w:pPr>
        <w:shd w:val="clear" w:color="auto" w:fill="FFFFFF" w:themeFill="background1"/>
        <w:ind w:firstLine="709"/>
        <w:jc w:val="both"/>
        <w:rPr>
          <w:rFonts w:eastAsiaTheme="minorHAnsi"/>
          <w:lang w:eastAsia="en-US"/>
        </w:rPr>
      </w:pPr>
    </w:p>
    <w:p w14:paraId="0146907F" w14:textId="5E596503" w:rsidR="00944890" w:rsidRPr="007C2E37" w:rsidRDefault="00944890" w:rsidP="00944890">
      <w:pPr>
        <w:ind w:firstLine="709"/>
        <w:jc w:val="both"/>
      </w:pPr>
      <w:r w:rsidRPr="007C2E37">
        <w:t xml:space="preserve">Atbilstoši </w:t>
      </w:r>
      <w:r>
        <w:t>MK</w:t>
      </w:r>
      <w:r w:rsidRPr="007C2E37">
        <w:t xml:space="preserve"> noteikumu Nr.</w:t>
      </w:r>
      <w:r>
        <w:t xml:space="preserve"> </w:t>
      </w:r>
      <w:r w:rsidRPr="007C2E37">
        <w:t>435 12.2. apakšpunktā noteiktajai kārtībai</w:t>
      </w:r>
      <w:r>
        <w:t xml:space="preserve"> ATD</w:t>
      </w:r>
      <w:r w:rsidRPr="007C2E37">
        <w:t xml:space="preserve"> ik gadu veic prognozētos aprēķinus nākamajam kalendāra gadam par reģionālās nozīmes pārvadājumiem un </w:t>
      </w:r>
      <w:proofErr w:type="spellStart"/>
      <w:r w:rsidRPr="007C2E37">
        <w:t>valstspilsētu</w:t>
      </w:r>
      <w:proofErr w:type="spellEnd"/>
      <w:r w:rsidRPr="007C2E37">
        <w:t xml:space="preserve"> pašvaldībām, pamatojoties uz Sabiedriskā transporta padomē apstiprināto maršrutu tīklu</w:t>
      </w:r>
      <w:r w:rsidRPr="007C2E37">
        <w:rPr>
          <w:rStyle w:val="FootnoteReference"/>
        </w:rPr>
        <w:footnoteReference w:id="13"/>
      </w:r>
      <w:r w:rsidRPr="007C2E37">
        <w:t>, kā arī ņemot vērā sabiedriskā transporta pakalpojumu pasūtījuma līgumos noteikto zaudējumu kompensācijas aprēķināšanas kārtību un plānoto pasažieru (braucienu) skaitu un ieņēmumus.</w:t>
      </w:r>
    </w:p>
    <w:p w14:paraId="0B21F6C9" w14:textId="7B532D09" w:rsidR="00944890" w:rsidRPr="007C2E37" w:rsidRDefault="00944890" w:rsidP="00944890">
      <w:pPr>
        <w:pStyle w:val="NormalWeb"/>
        <w:shd w:val="clear" w:color="auto" w:fill="FFFFFF"/>
        <w:spacing w:before="0" w:beforeAutospacing="0" w:after="0" w:afterAutospacing="0"/>
        <w:ind w:firstLine="737"/>
        <w:jc w:val="both"/>
        <w:rPr>
          <w:rStyle w:val="contentpasted0"/>
          <w:color w:val="000000"/>
        </w:rPr>
      </w:pPr>
      <w:r w:rsidRPr="007C2E37">
        <w:rPr>
          <w:rStyle w:val="contentpasted0"/>
          <w:color w:val="000000"/>
        </w:rPr>
        <w:t xml:space="preserve">Saskaņā ar likumu </w:t>
      </w:r>
      <w:r w:rsidRPr="00163697">
        <w:rPr>
          <w:rFonts w:eastAsiaTheme="minorHAnsi"/>
          <w:lang w:eastAsia="en-US"/>
        </w:rPr>
        <w:t>“Par valsts budžetu 2026. gadam un budžeta ietvaru 2026., 2027. un 2028. gadam”</w:t>
      </w:r>
      <w:r w:rsidRPr="007C2E37">
        <w:rPr>
          <w:rStyle w:val="contentpasted0"/>
          <w:color w:val="000000"/>
        </w:rPr>
        <w:t xml:space="preserve"> valsts budžeta 31.06.00 apakšprogrammā sabiedriskā transporta pakalpojumu nodrošināšanai plānotais finansējums ir paredzēts 93,787 milj. </w:t>
      </w:r>
      <w:proofErr w:type="spellStart"/>
      <w:r w:rsidRPr="007C2E37">
        <w:rPr>
          <w:rStyle w:val="contentpasted0"/>
          <w:i/>
          <w:iCs/>
          <w:color w:val="000000"/>
        </w:rPr>
        <w:t>euro</w:t>
      </w:r>
      <w:proofErr w:type="spellEnd"/>
      <w:r w:rsidRPr="007C2E37">
        <w:rPr>
          <w:rStyle w:val="contentpasted0"/>
          <w:color w:val="000000"/>
        </w:rPr>
        <w:t xml:space="preserve">. </w:t>
      </w:r>
    </w:p>
    <w:p w14:paraId="31053BA9" w14:textId="087C9F33" w:rsidR="00944890" w:rsidRPr="00167287" w:rsidRDefault="00944890" w:rsidP="00944890">
      <w:pPr>
        <w:ind w:firstLine="709"/>
        <w:jc w:val="both"/>
        <w:rPr>
          <w:rStyle w:val="contentpasted0"/>
          <w:b/>
          <w:bCs/>
          <w:color w:val="000000"/>
        </w:rPr>
      </w:pPr>
      <w:r>
        <w:rPr>
          <w:rStyle w:val="contentpasted0"/>
          <w:color w:val="000000"/>
        </w:rPr>
        <w:t>A</w:t>
      </w:r>
      <w:r w:rsidRPr="007C2E37">
        <w:rPr>
          <w:rStyle w:val="contentpasted0"/>
          <w:color w:val="000000"/>
        </w:rPr>
        <w:t>pkopojot un izstrādājot 202</w:t>
      </w:r>
      <w:r>
        <w:rPr>
          <w:rStyle w:val="contentpasted0"/>
          <w:color w:val="000000"/>
        </w:rPr>
        <w:t>6</w:t>
      </w:r>
      <w:r w:rsidRPr="007C2E37">
        <w:rPr>
          <w:rStyle w:val="contentpasted0"/>
          <w:color w:val="000000"/>
        </w:rPr>
        <w:t>.</w:t>
      </w:r>
      <w:r>
        <w:rPr>
          <w:rStyle w:val="contentpasted0"/>
          <w:color w:val="000000"/>
        </w:rPr>
        <w:t xml:space="preserve"> </w:t>
      </w:r>
      <w:r w:rsidRPr="007C2E37">
        <w:rPr>
          <w:rStyle w:val="contentpasted0"/>
          <w:color w:val="000000"/>
        </w:rPr>
        <w:t>gada prognozes</w:t>
      </w:r>
      <w:r>
        <w:rPr>
          <w:rStyle w:val="contentpasted0"/>
          <w:color w:val="000000"/>
        </w:rPr>
        <w:t xml:space="preserve"> reģionālās nozīmes maršrutu tīkla pasūtījuma apjoma</w:t>
      </w:r>
      <w:r w:rsidR="006A7327">
        <w:rPr>
          <w:rStyle w:val="contentpasted0"/>
          <w:color w:val="000000"/>
        </w:rPr>
        <w:t>m</w:t>
      </w:r>
      <w:r>
        <w:rPr>
          <w:rStyle w:val="contentpasted0"/>
          <w:color w:val="000000"/>
        </w:rPr>
        <w:t>, kas ir 2025</w:t>
      </w:r>
      <w:r w:rsidR="0051357B">
        <w:rPr>
          <w:rStyle w:val="contentpasted0"/>
          <w:color w:val="000000"/>
        </w:rPr>
        <w:t>. gad</w:t>
      </w:r>
      <w:r>
        <w:rPr>
          <w:rStyle w:val="contentpasted0"/>
          <w:color w:val="000000"/>
        </w:rPr>
        <w:t>a apjomā</w:t>
      </w:r>
      <w:r w:rsidRPr="007C2E37">
        <w:rPr>
          <w:rStyle w:val="contentpasted0"/>
          <w:color w:val="000000"/>
        </w:rPr>
        <w:t xml:space="preserve">, kopā nepieciešamais valsts budžeta finansējums sabiedriskā transporta pakalpojumu nodrošināšanai 31.06.00 </w:t>
      </w:r>
      <w:r w:rsidRPr="00167287">
        <w:rPr>
          <w:rStyle w:val="contentpasted0"/>
          <w:color w:val="000000"/>
        </w:rPr>
        <w:t xml:space="preserve">apakšprogrammā sasniedz </w:t>
      </w:r>
      <w:r w:rsidRPr="00167287">
        <w:rPr>
          <w:rStyle w:val="contentpasted0"/>
        </w:rPr>
        <w:t>10</w:t>
      </w:r>
      <w:r w:rsidR="00ED311C" w:rsidRPr="00167287">
        <w:rPr>
          <w:rStyle w:val="contentpasted0"/>
        </w:rPr>
        <w:t>5</w:t>
      </w:r>
      <w:r w:rsidRPr="00167287">
        <w:rPr>
          <w:rStyle w:val="contentpasted0"/>
        </w:rPr>
        <w:t>,</w:t>
      </w:r>
      <w:r w:rsidR="007F5AC6" w:rsidRPr="00167287">
        <w:rPr>
          <w:rStyle w:val="contentpasted0"/>
        </w:rPr>
        <w:t>93</w:t>
      </w:r>
      <w:r w:rsidR="006A7327">
        <w:rPr>
          <w:rStyle w:val="contentpasted0"/>
        </w:rPr>
        <w:t> </w:t>
      </w:r>
      <w:r w:rsidRPr="00167287">
        <w:rPr>
          <w:rStyle w:val="contentpasted0"/>
        </w:rPr>
        <w:t xml:space="preserve">milj. </w:t>
      </w:r>
      <w:proofErr w:type="spellStart"/>
      <w:r w:rsidRPr="00167287">
        <w:rPr>
          <w:rStyle w:val="contentpasted0"/>
          <w:i/>
          <w:iCs/>
        </w:rPr>
        <w:t>euro</w:t>
      </w:r>
      <w:proofErr w:type="spellEnd"/>
      <w:r w:rsidR="0043751E" w:rsidRPr="00167287">
        <w:rPr>
          <w:rStyle w:val="contentpasted0"/>
          <w:color w:val="000000"/>
        </w:rPr>
        <w:t>.</w:t>
      </w:r>
      <w:r w:rsidRPr="00167287">
        <w:rPr>
          <w:rStyle w:val="contentpasted0"/>
          <w:color w:val="000000"/>
        </w:rPr>
        <w:t xml:space="preserve"> Līdz ar to, kopējais papildu nepieciešamais finansējums 2026. gadā tika plānots līdz </w:t>
      </w:r>
      <w:r w:rsidR="007F5AC6" w:rsidRPr="00167287">
        <w:rPr>
          <w:rStyle w:val="contentpasted0"/>
        </w:rPr>
        <w:t>12,14</w:t>
      </w:r>
      <w:r w:rsidRPr="00167287">
        <w:rPr>
          <w:rStyle w:val="contentpasted0"/>
        </w:rPr>
        <w:t xml:space="preserve"> milj. </w:t>
      </w:r>
      <w:proofErr w:type="spellStart"/>
      <w:r w:rsidRPr="00167287">
        <w:rPr>
          <w:rStyle w:val="contentpasted0"/>
          <w:i/>
          <w:iCs/>
        </w:rPr>
        <w:t>euro</w:t>
      </w:r>
      <w:proofErr w:type="spellEnd"/>
      <w:r w:rsidRPr="00167287">
        <w:rPr>
          <w:rStyle w:val="contentpasted0"/>
          <w:color w:val="000000"/>
        </w:rPr>
        <w:t>.</w:t>
      </w:r>
      <w:r w:rsidRPr="00167287">
        <w:rPr>
          <w:rStyle w:val="contentpasted0"/>
          <w:b/>
          <w:bCs/>
          <w:color w:val="000000"/>
        </w:rPr>
        <w:t xml:space="preserve"> </w:t>
      </w:r>
    </w:p>
    <w:p w14:paraId="30D95C65" w14:textId="1C522791" w:rsidR="007456D8" w:rsidRDefault="00EC090E" w:rsidP="00944890">
      <w:pPr>
        <w:ind w:firstLine="709"/>
        <w:jc w:val="both"/>
        <w:rPr>
          <w:rStyle w:val="contentpasted0"/>
          <w:color w:val="000000"/>
        </w:rPr>
      </w:pPr>
      <w:r w:rsidRPr="00167287">
        <w:rPr>
          <w:rStyle w:val="contentpasted0"/>
          <w:color w:val="000000"/>
        </w:rPr>
        <w:t xml:space="preserve">Ievērojot faktisko </w:t>
      </w:r>
      <w:r w:rsidR="0043751E" w:rsidRPr="00167287">
        <w:rPr>
          <w:rStyle w:val="contentpasted0"/>
          <w:color w:val="000000"/>
        </w:rPr>
        <w:t xml:space="preserve">sabiedriskā transporta pakalpojumu līgumu </w:t>
      </w:r>
      <w:r w:rsidRPr="00167287">
        <w:rPr>
          <w:rStyle w:val="contentpasted0"/>
          <w:color w:val="000000"/>
        </w:rPr>
        <w:t>izpildi</w:t>
      </w:r>
      <w:r w:rsidR="0043751E" w:rsidRPr="00167287">
        <w:rPr>
          <w:rStyle w:val="contentpasted0"/>
          <w:color w:val="000000"/>
        </w:rPr>
        <w:t xml:space="preserve"> un aprēķinātos zaudējumus </w:t>
      </w:r>
      <w:proofErr w:type="spellStart"/>
      <w:r w:rsidR="0043751E" w:rsidRPr="00167287">
        <w:rPr>
          <w:rFonts w:eastAsiaTheme="minorHAnsi"/>
          <w:lang w:eastAsia="en-US"/>
        </w:rPr>
        <w:t>komercpārvadātājiem</w:t>
      </w:r>
      <w:proofErr w:type="spellEnd"/>
      <w:r w:rsidR="0043751E" w:rsidRPr="00167287">
        <w:rPr>
          <w:rFonts w:eastAsiaTheme="minorHAnsi"/>
          <w:lang w:eastAsia="en-US"/>
        </w:rPr>
        <w:t xml:space="preserve">, kā arī </w:t>
      </w:r>
      <w:proofErr w:type="spellStart"/>
      <w:r w:rsidR="0043751E" w:rsidRPr="00167287">
        <w:rPr>
          <w:rFonts w:eastAsiaTheme="minorHAnsi"/>
          <w:lang w:eastAsia="en-US"/>
        </w:rPr>
        <w:t>valstspilsētu</w:t>
      </w:r>
      <w:proofErr w:type="spellEnd"/>
      <w:r w:rsidR="0043751E" w:rsidRPr="00167287">
        <w:rPr>
          <w:rFonts w:eastAsiaTheme="minorHAnsi"/>
          <w:lang w:eastAsia="en-US"/>
        </w:rPr>
        <w:t xml:space="preserve"> pašvaldībām</w:t>
      </w:r>
      <w:r w:rsidR="006A7327">
        <w:rPr>
          <w:rFonts w:eastAsiaTheme="minorHAnsi"/>
          <w:lang w:eastAsia="en-US"/>
        </w:rPr>
        <w:t>,</w:t>
      </w:r>
      <w:r w:rsidR="0043751E" w:rsidRPr="00167287">
        <w:rPr>
          <w:rFonts w:eastAsiaTheme="minorHAnsi"/>
          <w:lang w:eastAsia="en-US"/>
        </w:rPr>
        <w:t xml:space="preserve"> </w:t>
      </w:r>
      <w:r w:rsidR="0043751E" w:rsidRPr="00167287">
        <w:rPr>
          <w:rStyle w:val="contentpasted0"/>
          <w:color w:val="000000"/>
        </w:rPr>
        <w:t>ir aprēķināts, ka kopējais plānotais kompensējamais apmērs sasniegs 106,</w:t>
      </w:r>
      <w:r w:rsidR="006A7327">
        <w:rPr>
          <w:rStyle w:val="contentpasted0"/>
          <w:color w:val="000000"/>
        </w:rPr>
        <w:t>49</w:t>
      </w:r>
      <w:r w:rsidR="0059434E" w:rsidRPr="00167287">
        <w:rPr>
          <w:rStyle w:val="contentpasted0"/>
          <w:color w:val="000000"/>
        </w:rPr>
        <w:t xml:space="preserve"> </w:t>
      </w:r>
      <w:r w:rsidR="0043751E" w:rsidRPr="00167287">
        <w:rPr>
          <w:rStyle w:val="contentpasted0"/>
          <w:color w:val="000000"/>
        </w:rPr>
        <w:t xml:space="preserve">milj. </w:t>
      </w:r>
      <w:proofErr w:type="spellStart"/>
      <w:r w:rsidR="0043751E" w:rsidRPr="00167287">
        <w:rPr>
          <w:rStyle w:val="contentpasted0"/>
          <w:i/>
          <w:iCs/>
          <w:color w:val="000000"/>
        </w:rPr>
        <w:t>euro</w:t>
      </w:r>
      <w:proofErr w:type="spellEnd"/>
      <w:r w:rsidR="00E632DF">
        <w:rPr>
          <w:rStyle w:val="contentpasted0"/>
          <w:i/>
          <w:iCs/>
          <w:color w:val="000000"/>
        </w:rPr>
        <w:t xml:space="preserve">, </w:t>
      </w:r>
      <w:r w:rsidR="00E632DF">
        <w:rPr>
          <w:rStyle w:val="contentpasted0"/>
          <w:color w:val="000000"/>
        </w:rPr>
        <w:t xml:space="preserve">to starpā reģionālajam dotētajam transportam </w:t>
      </w:r>
      <w:r w:rsidR="0057283A">
        <w:rPr>
          <w:rStyle w:val="contentpasted0"/>
          <w:color w:val="000000"/>
        </w:rPr>
        <w:t xml:space="preserve">91,74 milj. </w:t>
      </w:r>
      <w:proofErr w:type="spellStart"/>
      <w:r w:rsidR="0057283A" w:rsidRPr="00725CD2">
        <w:rPr>
          <w:rStyle w:val="contentpasted0"/>
          <w:i/>
          <w:iCs/>
          <w:color w:val="000000"/>
        </w:rPr>
        <w:t>euro</w:t>
      </w:r>
      <w:proofErr w:type="spellEnd"/>
      <w:r w:rsidR="0057283A">
        <w:rPr>
          <w:rStyle w:val="contentpasted0"/>
          <w:color w:val="000000"/>
        </w:rPr>
        <w:t xml:space="preserve">, braukšanas maksas atvieglojumu kompensācijas komercreisos – </w:t>
      </w:r>
      <w:r w:rsidR="0057283A">
        <w:rPr>
          <w:rStyle w:val="contentpasted0"/>
          <w:color w:val="000000"/>
        </w:rPr>
        <w:lastRenderedPageBreak/>
        <w:t xml:space="preserve">0,796 milj. </w:t>
      </w:r>
      <w:proofErr w:type="spellStart"/>
      <w:r w:rsidR="0057283A" w:rsidRPr="00725CD2">
        <w:rPr>
          <w:rStyle w:val="contentpasted0"/>
          <w:i/>
          <w:iCs/>
          <w:color w:val="000000"/>
        </w:rPr>
        <w:t>euro</w:t>
      </w:r>
      <w:proofErr w:type="spellEnd"/>
      <w:r w:rsidR="0057283A">
        <w:rPr>
          <w:rStyle w:val="contentpasted0"/>
          <w:color w:val="000000"/>
        </w:rPr>
        <w:t xml:space="preserve"> un </w:t>
      </w:r>
      <w:proofErr w:type="spellStart"/>
      <w:r w:rsidR="0057283A">
        <w:rPr>
          <w:rStyle w:val="contentpasted0"/>
          <w:color w:val="000000"/>
        </w:rPr>
        <w:t>valstspilsētu</w:t>
      </w:r>
      <w:proofErr w:type="spellEnd"/>
      <w:r w:rsidR="0057283A">
        <w:rPr>
          <w:rStyle w:val="contentpasted0"/>
          <w:color w:val="000000"/>
        </w:rPr>
        <w:t xml:space="preserve"> pašvaldībām paredzētās kompensācijas</w:t>
      </w:r>
      <w:r w:rsidR="0043751E" w:rsidRPr="00167287">
        <w:rPr>
          <w:rStyle w:val="contentpasted0"/>
          <w:color w:val="000000"/>
        </w:rPr>
        <w:t xml:space="preserve"> </w:t>
      </w:r>
      <w:r w:rsidR="00381958">
        <w:rPr>
          <w:rStyle w:val="contentpasted0"/>
          <w:color w:val="000000"/>
        </w:rPr>
        <w:t>–</w:t>
      </w:r>
      <w:r w:rsidR="0057283A">
        <w:rPr>
          <w:rStyle w:val="contentpasted0"/>
          <w:color w:val="000000"/>
        </w:rPr>
        <w:t xml:space="preserve"> </w:t>
      </w:r>
      <w:r w:rsidR="00381958">
        <w:rPr>
          <w:rStyle w:val="contentpasted0"/>
          <w:color w:val="000000"/>
        </w:rPr>
        <w:t xml:space="preserve">13,95 milj. </w:t>
      </w:r>
      <w:proofErr w:type="spellStart"/>
      <w:r w:rsidR="00381958" w:rsidRPr="00725CD2">
        <w:rPr>
          <w:rStyle w:val="contentpasted0"/>
          <w:i/>
          <w:iCs/>
          <w:color w:val="000000"/>
        </w:rPr>
        <w:t>euro</w:t>
      </w:r>
      <w:proofErr w:type="spellEnd"/>
      <w:r w:rsidR="00381958">
        <w:rPr>
          <w:rStyle w:val="contentpasted0"/>
          <w:color w:val="000000"/>
        </w:rPr>
        <w:t>. Līdz ar to kopējais papildu nepieciešamais finansējums, aprēķinot iztrūkumu pret valsts budžetā piešķirto finansējumu sasniedz 12,7</w:t>
      </w:r>
      <w:r w:rsidR="006A7327">
        <w:rPr>
          <w:rStyle w:val="contentpasted0"/>
          <w:color w:val="000000"/>
        </w:rPr>
        <w:t>0</w:t>
      </w:r>
      <w:r w:rsidR="00381958">
        <w:rPr>
          <w:rStyle w:val="contentpasted0"/>
          <w:color w:val="000000"/>
        </w:rPr>
        <w:t xml:space="preserve"> milj. </w:t>
      </w:r>
      <w:proofErr w:type="spellStart"/>
      <w:r w:rsidR="00381958" w:rsidRPr="00725CD2">
        <w:rPr>
          <w:rStyle w:val="contentpasted0"/>
          <w:i/>
          <w:iCs/>
          <w:color w:val="000000"/>
        </w:rPr>
        <w:t>euro</w:t>
      </w:r>
      <w:proofErr w:type="spellEnd"/>
      <w:r w:rsidR="00381958">
        <w:rPr>
          <w:rStyle w:val="contentpasted0"/>
          <w:color w:val="000000"/>
        </w:rPr>
        <w:t xml:space="preserve">. </w:t>
      </w:r>
    </w:p>
    <w:p w14:paraId="00695A3B" w14:textId="6C191EF8" w:rsidR="00EC090E" w:rsidRPr="00EC090E" w:rsidRDefault="0043751E" w:rsidP="00944890">
      <w:pPr>
        <w:ind w:firstLine="709"/>
        <w:jc w:val="both"/>
        <w:rPr>
          <w:rStyle w:val="contentpasted0"/>
          <w:i/>
          <w:iCs/>
          <w:color w:val="000000"/>
        </w:rPr>
      </w:pPr>
      <w:r w:rsidRPr="00167287">
        <w:rPr>
          <w:rStyle w:val="contentpasted0"/>
          <w:color w:val="000000"/>
        </w:rPr>
        <w:t>Vienlaikus norādāms, ka</w:t>
      </w:r>
      <w:r>
        <w:rPr>
          <w:rStyle w:val="contentpasted0"/>
          <w:color w:val="000000"/>
        </w:rPr>
        <w:t xml:space="preserve"> līdz gada beigām </w:t>
      </w:r>
      <w:r w:rsidR="00E65DFD">
        <w:rPr>
          <w:rStyle w:val="contentpasted0"/>
          <w:color w:val="000000"/>
        </w:rPr>
        <w:t xml:space="preserve">nav novērtējamas </w:t>
      </w:r>
      <w:r>
        <w:rPr>
          <w:rStyle w:val="contentpasted0"/>
          <w:color w:val="000000"/>
        </w:rPr>
        <w:t>kopējās izmaiņas</w:t>
      </w:r>
      <w:r w:rsidR="00E65DFD">
        <w:rPr>
          <w:rStyle w:val="contentpasted0"/>
          <w:color w:val="000000"/>
        </w:rPr>
        <w:t xml:space="preserve">, ko vēl var radīt Tuvo Austrumu konflikta saasinājumi. Vienlaikus vēršam uzmanību, ka ATD kā pasūtītājs </w:t>
      </w:r>
      <w:r w:rsidR="00617D4B">
        <w:rPr>
          <w:rStyle w:val="contentpasted0"/>
          <w:color w:val="000000"/>
        </w:rPr>
        <w:t xml:space="preserve">veic </w:t>
      </w:r>
      <w:r w:rsidR="00310670">
        <w:rPr>
          <w:rStyle w:val="contentpasted0"/>
          <w:color w:val="000000"/>
        </w:rPr>
        <w:t xml:space="preserve">visus </w:t>
      </w:r>
      <w:r w:rsidR="0078018B">
        <w:rPr>
          <w:rStyle w:val="contentpasted0"/>
          <w:color w:val="000000"/>
        </w:rPr>
        <w:t xml:space="preserve">nepieciešamos pasākumus, lai risinātu sabiedriskā transporta pakalpojumu līgumos </w:t>
      </w:r>
      <w:r w:rsidR="00E16088">
        <w:rPr>
          <w:rStyle w:val="contentpasted0"/>
          <w:color w:val="000000"/>
        </w:rPr>
        <w:t>n</w:t>
      </w:r>
      <w:r w:rsidR="003F45A6">
        <w:rPr>
          <w:rStyle w:val="contentpasted0"/>
          <w:color w:val="000000"/>
        </w:rPr>
        <w:t xml:space="preserve">oteiktās pakalpojumu cenas indeksācijas biežuma </w:t>
      </w:r>
      <w:r w:rsidR="00FF0AF3">
        <w:rPr>
          <w:rStyle w:val="contentpasted0"/>
          <w:color w:val="000000"/>
        </w:rPr>
        <w:t xml:space="preserve">maiņu, kā rezultātā, ja tiks pieņemti atbilstoši lēmumi par </w:t>
      </w:r>
      <w:r w:rsidR="00832F3F">
        <w:rPr>
          <w:rStyle w:val="contentpasted0"/>
          <w:color w:val="000000"/>
        </w:rPr>
        <w:t xml:space="preserve">grozījumu veikšanu </w:t>
      </w:r>
      <w:r w:rsidR="00D2690A">
        <w:rPr>
          <w:rStyle w:val="contentpasted0"/>
          <w:color w:val="000000"/>
        </w:rPr>
        <w:t xml:space="preserve">sabiedriskā transporta pakalpojumu </w:t>
      </w:r>
      <w:r w:rsidR="00832F3F">
        <w:rPr>
          <w:rStyle w:val="contentpasted0"/>
          <w:color w:val="000000"/>
        </w:rPr>
        <w:t xml:space="preserve">līgumos, tad arī vēl </w:t>
      </w:r>
      <w:r w:rsidR="0051357B">
        <w:rPr>
          <w:rStyle w:val="contentpasted0"/>
          <w:color w:val="000000"/>
        </w:rPr>
        <w:t>2026. gad</w:t>
      </w:r>
      <w:r w:rsidR="00832F3F">
        <w:rPr>
          <w:rStyle w:val="contentpasted0"/>
          <w:color w:val="000000"/>
        </w:rPr>
        <w:t>ā būs nepieciešam</w:t>
      </w:r>
      <w:r w:rsidR="00FE753F">
        <w:rPr>
          <w:rStyle w:val="contentpasted0"/>
          <w:color w:val="000000"/>
        </w:rPr>
        <w:t xml:space="preserve">s papildu finansējums, ko radītu indeksācijas biežuma maiņa. Līdz ar to tiek rosināts </w:t>
      </w:r>
      <w:r w:rsidR="00F51159">
        <w:rPr>
          <w:rStyle w:val="contentpasted0"/>
          <w:color w:val="000000"/>
        </w:rPr>
        <w:t xml:space="preserve">sabiedriskā transporta </w:t>
      </w:r>
      <w:r w:rsidR="008B1BAD">
        <w:rPr>
          <w:rStyle w:val="contentpasted0"/>
          <w:color w:val="000000"/>
        </w:rPr>
        <w:t xml:space="preserve">pakalpojumu sniedzējiem ar autobusiem </w:t>
      </w:r>
      <w:r w:rsidR="00200BDD">
        <w:rPr>
          <w:rStyle w:val="contentpasted0"/>
          <w:color w:val="000000"/>
        </w:rPr>
        <w:t>2025</w:t>
      </w:r>
      <w:r w:rsidR="0051357B">
        <w:rPr>
          <w:rStyle w:val="contentpasted0"/>
          <w:color w:val="000000"/>
        </w:rPr>
        <w:t>. gad</w:t>
      </w:r>
      <w:r w:rsidR="00231315">
        <w:rPr>
          <w:rStyle w:val="contentpasted0"/>
          <w:color w:val="000000"/>
        </w:rPr>
        <w:t xml:space="preserve">ā radušos </w:t>
      </w:r>
      <w:r w:rsidR="002C3F7D">
        <w:rPr>
          <w:rStyle w:val="contentpasted0"/>
          <w:color w:val="000000"/>
        </w:rPr>
        <w:t xml:space="preserve">dotāciju pārmaksu, kas </w:t>
      </w:r>
      <w:r w:rsidR="00F41433">
        <w:rPr>
          <w:rStyle w:val="contentpasted0"/>
          <w:color w:val="000000"/>
        </w:rPr>
        <w:t>2025</w:t>
      </w:r>
      <w:r w:rsidR="0051357B">
        <w:rPr>
          <w:rStyle w:val="contentpasted0"/>
          <w:color w:val="000000"/>
        </w:rPr>
        <w:t>. gad</w:t>
      </w:r>
      <w:r w:rsidR="00F41433">
        <w:rPr>
          <w:rStyle w:val="contentpasted0"/>
          <w:color w:val="000000"/>
        </w:rPr>
        <w:t xml:space="preserve">a 31.decembri noteikta </w:t>
      </w:r>
      <w:r w:rsidR="00AD0DF9">
        <w:rPr>
          <w:rStyle w:val="contentpasted0"/>
          <w:color w:val="000000"/>
        </w:rPr>
        <w:t>2</w:t>
      </w:r>
      <w:r w:rsidR="00A94299">
        <w:rPr>
          <w:rStyle w:val="contentpasted0"/>
          <w:color w:val="000000"/>
        </w:rPr>
        <w:t> </w:t>
      </w:r>
      <w:r w:rsidR="00B909A5">
        <w:rPr>
          <w:rStyle w:val="contentpasted0"/>
          <w:color w:val="000000"/>
        </w:rPr>
        <w:t>456 </w:t>
      </w:r>
      <w:r w:rsidR="00A94299">
        <w:rPr>
          <w:rStyle w:val="contentpasted0"/>
          <w:color w:val="000000"/>
        </w:rPr>
        <w:t xml:space="preserve">032 </w:t>
      </w:r>
      <w:proofErr w:type="spellStart"/>
      <w:r w:rsidR="00A94299" w:rsidRPr="00E73842">
        <w:rPr>
          <w:rStyle w:val="contentpasted0"/>
          <w:i/>
          <w:iCs/>
          <w:color w:val="000000"/>
        </w:rPr>
        <w:t>euro</w:t>
      </w:r>
      <w:proofErr w:type="spellEnd"/>
      <w:r w:rsidR="00A94299">
        <w:rPr>
          <w:rStyle w:val="contentpasted0"/>
          <w:i/>
          <w:iCs/>
          <w:color w:val="000000"/>
        </w:rPr>
        <w:t xml:space="preserve"> </w:t>
      </w:r>
      <w:r w:rsidR="002B548D" w:rsidRPr="00E73842">
        <w:rPr>
          <w:rStyle w:val="contentpasted0"/>
          <w:color w:val="000000"/>
        </w:rPr>
        <w:t>nepie</w:t>
      </w:r>
      <w:r w:rsidR="000A0D19">
        <w:rPr>
          <w:rStyle w:val="contentpasted0"/>
          <w:color w:val="000000"/>
        </w:rPr>
        <w:t xml:space="preserve">mērot kopējā </w:t>
      </w:r>
      <w:r w:rsidR="0051357B">
        <w:rPr>
          <w:rStyle w:val="contentpasted0"/>
          <w:color w:val="000000"/>
        </w:rPr>
        <w:t>2026. gad</w:t>
      </w:r>
      <w:r w:rsidR="00014EBD">
        <w:rPr>
          <w:rStyle w:val="contentpasted0"/>
          <w:color w:val="000000"/>
        </w:rPr>
        <w:t xml:space="preserve">a nepieciešamā papildu finansējuma aprēķinā. </w:t>
      </w:r>
      <w:r w:rsidR="00D2690A">
        <w:rPr>
          <w:rStyle w:val="contentpasted0"/>
          <w:color w:val="000000"/>
        </w:rPr>
        <w:t xml:space="preserve">Attiecīgi </w:t>
      </w:r>
      <w:r w:rsidR="001175BF">
        <w:rPr>
          <w:rStyle w:val="contentpasted0"/>
          <w:color w:val="000000"/>
        </w:rPr>
        <w:t xml:space="preserve">minētais uzkrātais dotāciju atlikums tiktu novirzīts </w:t>
      </w:r>
      <w:r w:rsidR="008B5688">
        <w:rPr>
          <w:rStyle w:val="contentpasted0"/>
          <w:color w:val="000000"/>
        </w:rPr>
        <w:t xml:space="preserve">indeksācijas biežuma maiņas </w:t>
      </w:r>
      <w:r w:rsidR="0017485B">
        <w:rPr>
          <w:rStyle w:val="contentpasted0"/>
          <w:color w:val="000000"/>
        </w:rPr>
        <w:t xml:space="preserve">kompensēšanai, ja tiktu veikti grozījumi sabiedriskā transporta </w:t>
      </w:r>
      <w:r w:rsidR="00976030">
        <w:rPr>
          <w:rStyle w:val="contentpasted0"/>
          <w:color w:val="000000"/>
        </w:rPr>
        <w:t xml:space="preserve">pakalpojumu līgumos. Savukārt, ja gadījumā lēmumi par </w:t>
      </w:r>
      <w:r w:rsidR="00C36F48">
        <w:rPr>
          <w:rStyle w:val="contentpasted0"/>
          <w:color w:val="000000"/>
        </w:rPr>
        <w:t xml:space="preserve">grozījumiem sabiedriskā transporta pakalpojumu līgumos </w:t>
      </w:r>
      <w:r w:rsidR="00E05C28">
        <w:rPr>
          <w:rStyle w:val="contentpasted0"/>
          <w:color w:val="000000"/>
        </w:rPr>
        <w:t xml:space="preserve">netiktu īstenoti, tad minētais finansējums </w:t>
      </w:r>
      <w:r w:rsidR="00AF6845">
        <w:rPr>
          <w:rStyle w:val="contentpasted0"/>
          <w:color w:val="000000"/>
        </w:rPr>
        <w:t>tiktu novirzīts 2027</w:t>
      </w:r>
      <w:r w:rsidR="0051357B">
        <w:rPr>
          <w:rStyle w:val="contentpasted0"/>
          <w:color w:val="000000"/>
        </w:rPr>
        <w:t>. gad</w:t>
      </w:r>
      <w:r w:rsidR="00AF6845">
        <w:rPr>
          <w:rStyle w:val="contentpasted0"/>
          <w:color w:val="000000"/>
        </w:rPr>
        <w:t xml:space="preserve">a </w:t>
      </w:r>
      <w:r w:rsidR="00663600">
        <w:rPr>
          <w:rStyle w:val="contentpasted0"/>
          <w:color w:val="000000"/>
        </w:rPr>
        <w:t xml:space="preserve">zaudējumu </w:t>
      </w:r>
      <w:r w:rsidR="00714ED5">
        <w:rPr>
          <w:rStyle w:val="contentpasted0"/>
          <w:color w:val="000000"/>
        </w:rPr>
        <w:t>segšanai</w:t>
      </w:r>
      <w:r w:rsidR="00304569">
        <w:rPr>
          <w:rStyle w:val="contentpasted0"/>
          <w:color w:val="000000"/>
        </w:rPr>
        <w:t>.</w:t>
      </w:r>
    </w:p>
    <w:p w14:paraId="613176D2" w14:textId="77777777" w:rsidR="00944890" w:rsidRDefault="00944890" w:rsidP="00944890">
      <w:pPr>
        <w:pStyle w:val="tv213"/>
        <w:shd w:val="clear" w:color="auto" w:fill="FFFFFF"/>
        <w:spacing w:before="0" w:beforeAutospacing="0" w:after="0" w:afterAutospacing="0"/>
        <w:ind w:firstLine="709"/>
        <w:jc w:val="both"/>
      </w:pPr>
    </w:p>
    <w:p w14:paraId="76B1A10F" w14:textId="4BAF833E" w:rsidR="00EC090E" w:rsidRPr="006062DF" w:rsidRDefault="00EC090E" w:rsidP="00EC090E">
      <w:pPr>
        <w:shd w:val="clear" w:color="auto" w:fill="FFFFFF" w:themeFill="background1"/>
        <w:ind w:firstLine="709"/>
        <w:jc w:val="right"/>
        <w:rPr>
          <w:rFonts w:eastAsiaTheme="minorHAnsi"/>
          <w:sz w:val="20"/>
          <w:szCs w:val="20"/>
          <w:lang w:eastAsia="en-US"/>
        </w:rPr>
      </w:pPr>
      <w:r w:rsidRPr="006062DF">
        <w:rPr>
          <w:rFonts w:eastAsiaTheme="minorHAnsi"/>
          <w:sz w:val="20"/>
          <w:szCs w:val="20"/>
          <w:lang w:eastAsia="en-US"/>
        </w:rPr>
        <w:t>Tabula Nr.</w:t>
      </w:r>
      <w:r>
        <w:rPr>
          <w:rFonts w:eastAsiaTheme="minorHAnsi"/>
          <w:sz w:val="20"/>
          <w:szCs w:val="20"/>
          <w:lang w:eastAsia="en-US"/>
        </w:rPr>
        <w:t>7</w:t>
      </w:r>
    </w:p>
    <w:p w14:paraId="70E2DEC3" w14:textId="1AC5FA92" w:rsidR="00944890" w:rsidRDefault="00EC090E" w:rsidP="00EC090E">
      <w:pPr>
        <w:shd w:val="clear" w:color="auto" w:fill="FFFFFF" w:themeFill="background1"/>
        <w:ind w:firstLine="709"/>
        <w:jc w:val="right"/>
      </w:pPr>
      <w:r>
        <w:rPr>
          <w:rFonts w:eastAsiaTheme="minorHAnsi"/>
          <w:sz w:val="20"/>
          <w:szCs w:val="20"/>
          <w:lang w:eastAsia="en-US"/>
        </w:rPr>
        <w:t xml:space="preserve">Apkopojums par nepieciešamo papildu finansējumu </w:t>
      </w:r>
      <w:r w:rsidR="0051357B">
        <w:rPr>
          <w:rFonts w:eastAsiaTheme="minorHAnsi"/>
          <w:sz w:val="20"/>
          <w:szCs w:val="20"/>
          <w:lang w:eastAsia="en-US"/>
        </w:rPr>
        <w:t>2026. gad</w:t>
      </w:r>
      <w:r>
        <w:rPr>
          <w:rFonts w:eastAsiaTheme="minorHAnsi"/>
          <w:sz w:val="20"/>
          <w:szCs w:val="20"/>
          <w:lang w:eastAsia="en-US"/>
        </w:rPr>
        <w:t xml:space="preserve">ā </w:t>
      </w:r>
    </w:p>
    <w:p w14:paraId="002F1755" w14:textId="77777777" w:rsidR="00944890" w:rsidRDefault="00944890" w:rsidP="00944890">
      <w:pPr>
        <w:pStyle w:val="tv213"/>
        <w:shd w:val="clear" w:color="auto" w:fill="FFFFFF"/>
        <w:spacing w:before="0" w:beforeAutospacing="0" w:after="0" w:afterAutospacing="0"/>
        <w:ind w:firstLine="709"/>
        <w:jc w:val="both"/>
      </w:pPr>
    </w:p>
    <w:tbl>
      <w:tblPr>
        <w:tblW w:w="9116" w:type="dxa"/>
        <w:tblLook w:val="04A0" w:firstRow="1" w:lastRow="0" w:firstColumn="1" w:lastColumn="0" w:noHBand="0" w:noVBand="1"/>
      </w:tblPr>
      <w:tblGrid>
        <w:gridCol w:w="960"/>
        <w:gridCol w:w="3692"/>
        <w:gridCol w:w="1439"/>
        <w:gridCol w:w="1425"/>
        <w:gridCol w:w="1600"/>
      </w:tblGrid>
      <w:tr w:rsidR="00C23F8E" w:rsidRPr="00C23F8E" w14:paraId="17948044" w14:textId="77777777" w:rsidTr="00C23F8E">
        <w:trPr>
          <w:trHeight w:val="855"/>
        </w:trPr>
        <w:tc>
          <w:tcPr>
            <w:tcW w:w="960" w:type="dxa"/>
            <w:tcBorders>
              <w:top w:val="single" w:sz="4" w:space="0" w:color="auto"/>
              <w:left w:val="single" w:sz="4" w:space="0" w:color="auto"/>
              <w:bottom w:val="single" w:sz="4" w:space="0" w:color="auto"/>
              <w:right w:val="single" w:sz="4" w:space="0" w:color="auto"/>
            </w:tcBorders>
            <w:vAlign w:val="center"/>
            <w:hideMark/>
          </w:tcPr>
          <w:p w14:paraId="374EF7D1" w14:textId="57C85569" w:rsidR="00C23F8E" w:rsidRPr="00C23F8E" w:rsidRDefault="00C23F8E">
            <w:pPr>
              <w:rPr>
                <w:color w:val="000000"/>
                <w:sz w:val="18"/>
                <w:szCs w:val="18"/>
              </w:rPr>
            </w:pPr>
            <w:proofErr w:type="spellStart"/>
            <w:r w:rsidRPr="00C23F8E">
              <w:rPr>
                <w:color w:val="000000"/>
                <w:sz w:val="18"/>
                <w:szCs w:val="18"/>
              </w:rPr>
              <w:t>Nr.p.k</w:t>
            </w:r>
            <w:proofErr w:type="spellEnd"/>
            <w:r w:rsidRPr="00C23F8E">
              <w:rPr>
                <w:color w:val="000000"/>
                <w:sz w:val="18"/>
                <w:szCs w:val="18"/>
              </w:rPr>
              <w:t>.</w:t>
            </w:r>
          </w:p>
        </w:tc>
        <w:tc>
          <w:tcPr>
            <w:tcW w:w="3692" w:type="dxa"/>
            <w:tcBorders>
              <w:top w:val="single" w:sz="4" w:space="0" w:color="auto"/>
              <w:left w:val="nil"/>
              <w:bottom w:val="single" w:sz="4" w:space="0" w:color="auto"/>
              <w:right w:val="single" w:sz="4" w:space="0" w:color="auto"/>
            </w:tcBorders>
            <w:vAlign w:val="center"/>
            <w:hideMark/>
          </w:tcPr>
          <w:p w14:paraId="6B85E304" w14:textId="77777777" w:rsidR="00C23F8E" w:rsidRPr="00C23F8E" w:rsidRDefault="00C23F8E">
            <w:pPr>
              <w:rPr>
                <w:b/>
                <w:bCs/>
                <w:color w:val="000000"/>
                <w:sz w:val="18"/>
                <w:szCs w:val="18"/>
              </w:rPr>
            </w:pPr>
            <w:r w:rsidRPr="00C23F8E">
              <w:rPr>
                <w:b/>
                <w:bCs/>
                <w:color w:val="000000"/>
                <w:sz w:val="18"/>
                <w:szCs w:val="18"/>
              </w:rPr>
              <w:t>Rādītāja nosaukums</w:t>
            </w:r>
          </w:p>
        </w:tc>
        <w:tc>
          <w:tcPr>
            <w:tcW w:w="1439" w:type="dxa"/>
            <w:tcBorders>
              <w:top w:val="single" w:sz="4" w:space="0" w:color="auto"/>
              <w:left w:val="nil"/>
              <w:bottom w:val="single" w:sz="4" w:space="0" w:color="auto"/>
              <w:right w:val="single" w:sz="4" w:space="0" w:color="auto"/>
            </w:tcBorders>
            <w:vAlign w:val="center"/>
            <w:hideMark/>
          </w:tcPr>
          <w:p w14:paraId="0A630558" w14:textId="77777777" w:rsidR="00C23F8E" w:rsidRPr="00C23F8E" w:rsidRDefault="00C23F8E">
            <w:pPr>
              <w:jc w:val="center"/>
              <w:rPr>
                <w:b/>
                <w:bCs/>
                <w:color w:val="000000"/>
                <w:sz w:val="18"/>
                <w:szCs w:val="18"/>
              </w:rPr>
            </w:pPr>
            <w:r w:rsidRPr="00C23F8E">
              <w:rPr>
                <w:b/>
                <w:bCs/>
                <w:color w:val="000000"/>
                <w:sz w:val="18"/>
                <w:szCs w:val="18"/>
              </w:rPr>
              <w:t xml:space="preserve">Reģionālie autobusu pārvadājumi </w:t>
            </w:r>
          </w:p>
        </w:tc>
        <w:tc>
          <w:tcPr>
            <w:tcW w:w="1425" w:type="dxa"/>
            <w:tcBorders>
              <w:top w:val="single" w:sz="4" w:space="0" w:color="auto"/>
              <w:left w:val="nil"/>
              <w:bottom w:val="single" w:sz="4" w:space="0" w:color="auto"/>
              <w:right w:val="single" w:sz="4" w:space="0" w:color="auto"/>
            </w:tcBorders>
            <w:vAlign w:val="center"/>
            <w:hideMark/>
          </w:tcPr>
          <w:p w14:paraId="13D0C23C" w14:textId="77777777" w:rsidR="00C23F8E" w:rsidRPr="00C23F8E" w:rsidRDefault="00C23F8E">
            <w:pPr>
              <w:jc w:val="center"/>
              <w:rPr>
                <w:b/>
                <w:bCs/>
                <w:color w:val="000000"/>
                <w:sz w:val="18"/>
                <w:szCs w:val="18"/>
              </w:rPr>
            </w:pPr>
            <w:r w:rsidRPr="00C23F8E">
              <w:rPr>
                <w:b/>
                <w:bCs/>
                <w:color w:val="000000"/>
                <w:sz w:val="18"/>
                <w:szCs w:val="18"/>
              </w:rPr>
              <w:t>Reģionālie vilcienu pārvadājumi</w:t>
            </w:r>
          </w:p>
        </w:tc>
        <w:tc>
          <w:tcPr>
            <w:tcW w:w="1600" w:type="dxa"/>
            <w:tcBorders>
              <w:top w:val="single" w:sz="4" w:space="0" w:color="auto"/>
              <w:left w:val="nil"/>
              <w:bottom w:val="single" w:sz="4" w:space="0" w:color="auto"/>
              <w:right w:val="single" w:sz="4" w:space="0" w:color="auto"/>
            </w:tcBorders>
            <w:noWrap/>
            <w:vAlign w:val="center"/>
            <w:hideMark/>
          </w:tcPr>
          <w:p w14:paraId="4AB8334A" w14:textId="77777777" w:rsidR="00C23F8E" w:rsidRPr="00C23F8E" w:rsidRDefault="00C23F8E">
            <w:pPr>
              <w:jc w:val="center"/>
              <w:rPr>
                <w:b/>
                <w:bCs/>
                <w:color w:val="000000"/>
                <w:sz w:val="18"/>
                <w:szCs w:val="18"/>
              </w:rPr>
            </w:pPr>
            <w:r w:rsidRPr="00C23F8E">
              <w:rPr>
                <w:b/>
                <w:bCs/>
                <w:color w:val="000000"/>
                <w:sz w:val="18"/>
                <w:szCs w:val="18"/>
              </w:rPr>
              <w:t xml:space="preserve">Pavisam kopā </w:t>
            </w:r>
          </w:p>
        </w:tc>
      </w:tr>
      <w:tr w:rsidR="00C23F8E" w14:paraId="0AACD709" w14:textId="77777777" w:rsidTr="00C23F8E">
        <w:trPr>
          <w:trHeight w:val="480"/>
        </w:trPr>
        <w:tc>
          <w:tcPr>
            <w:tcW w:w="960" w:type="dxa"/>
            <w:tcBorders>
              <w:top w:val="nil"/>
              <w:left w:val="single" w:sz="4" w:space="0" w:color="auto"/>
              <w:bottom w:val="single" w:sz="4" w:space="0" w:color="auto"/>
              <w:right w:val="single" w:sz="4" w:space="0" w:color="auto"/>
            </w:tcBorders>
            <w:vAlign w:val="center"/>
            <w:hideMark/>
          </w:tcPr>
          <w:p w14:paraId="37097723" w14:textId="77777777" w:rsidR="00C23F8E" w:rsidRDefault="00C23F8E">
            <w:pPr>
              <w:jc w:val="center"/>
              <w:rPr>
                <w:color w:val="000000"/>
                <w:sz w:val="18"/>
                <w:szCs w:val="18"/>
              </w:rPr>
            </w:pPr>
            <w:r>
              <w:rPr>
                <w:color w:val="000000"/>
                <w:sz w:val="18"/>
                <w:szCs w:val="18"/>
              </w:rPr>
              <w:t>1</w:t>
            </w:r>
          </w:p>
        </w:tc>
        <w:tc>
          <w:tcPr>
            <w:tcW w:w="3692" w:type="dxa"/>
            <w:tcBorders>
              <w:top w:val="nil"/>
              <w:left w:val="nil"/>
              <w:bottom w:val="single" w:sz="4" w:space="0" w:color="auto"/>
              <w:right w:val="single" w:sz="4" w:space="0" w:color="auto"/>
            </w:tcBorders>
            <w:vAlign w:val="center"/>
            <w:hideMark/>
          </w:tcPr>
          <w:p w14:paraId="012C49AB" w14:textId="75367FBE" w:rsidR="00C23F8E" w:rsidRDefault="00C23F8E">
            <w:pPr>
              <w:rPr>
                <w:b/>
                <w:bCs/>
                <w:color w:val="000000"/>
                <w:sz w:val="18"/>
                <w:szCs w:val="18"/>
              </w:rPr>
            </w:pPr>
            <w:r>
              <w:rPr>
                <w:b/>
                <w:bCs/>
                <w:color w:val="000000"/>
                <w:sz w:val="18"/>
                <w:szCs w:val="18"/>
              </w:rPr>
              <w:t>Dotācija sabiedriskā transporta pakalpojumu sniegšanai (31.06.00 apakšprogramma)</w:t>
            </w:r>
          </w:p>
        </w:tc>
        <w:tc>
          <w:tcPr>
            <w:tcW w:w="1439" w:type="dxa"/>
            <w:tcBorders>
              <w:top w:val="nil"/>
              <w:left w:val="nil"/>
              <w:bottom w:val="single" w:sz="4" w:space="0" w:color="auto"/>
              <w:right w:val="single" w:sz="4" w:space="0" w:color="auto"/>
            </w:tcBorders>
            <w:vAlign w:val="center"/>
            <w:hideMark/>
          </w:tcPr>
          <w:p w14:paraId="1B12D155" w14:textId="77777777" w:rsidR="00C23F8E" w:rsidRDefault="00C23F8E">
            <w:pPr>
              <w:jc w:val="center"/>
              <w:rPr>
                <w:b/>
                <w:bCs/>
                <w:color w:val="000000"/>
                <w:sz w:val="18"/>
                <w:szCs w:val="18"/>
              </w:rPr>
            </w:pPr>
            <w:r>
              <w:rPr>
                <w:b/>
                <w:bCs/>
                <w:color w:val="000000"/>
                <w:sz w:val="18"/>
                <w:szCs w:val="18"/>
              </w:rPr>
              <w:t>52 899 091</w:t>
            </w:r>
          </w:p>
        </w:tc>
        <w:tc>
          <w:tcPr>
            <w:tcW w:w="1425" w:type="dxa"/>
            <w:tcBorders>
              <w:top w:val="nil"/>
              <w:left w:val="nil"/>
              <w:bottom w:val="single" w:sz="4" w:space="0" w:color="auto"/>
              <w:right w:val="single" w:sz="4" w:space="0" w:color="auto"/>
            </w:tcBorders>
            <w:vAlign w:val="center"/>
            <w:hideMark/>
          </w:tcPr>
          <w:p w14:paraId="3BF563CD" w14:textId="77777777" w:rsidR="00C23F8E" w:rsidRDefault="00C23F8E">
            <w:pPr>
              <w:jc w:val="center"/>
              <w:rPr>
                <w:b/>
                <w:bCs/>
                <w:color w:val="000000"/>
                <w:sz w:val="18"/>
                <w:szCs w:val="18"/>
              </w:rPr>
            </w:pPr>
            <w:r>
              <w:rPr>
                <w:b/>
                <w:bCs/>
                <w:color w:val="000000"/>
                <w:sz w:val="18"/>
                <w:szCs w:val="18"/>
              </w:rPr>
              <w:t>24 749 775</w:t>
            </w:r>
          </w:p>
        </w:tc>
        <w:tc>
          <w:tcPr>
            <w:tcW w:w="1600" w:type="dxa"/>
            <w:tcBorders>
              <w:top w:val="nil"/>
              <w:left w:val="nil"/>
              <w:bottom w:val="single" w:sz="4" w:space="0" w:color="auto"/>
              <w:right w:val="single" w:sz="4" w:space="0" w:color="auto"/>
            </w:tcBorders>
            <w:noWrap/>
            <w:vAlign w:val="center"/>
            <w:hideMark/>
          </w:tcPr>
          <w:p w14:paraId="50027E1C" w14:textId="344E020C" w:rsidR="00C23F8E" w:rsidRDefault="00C23F8E">
            <w:pPr>
              <w:jc w:val="center"/>
              <w:rPr>
                <w:b/>
                <w:bCs/>
                <w:color w:val="000000"/>
                <w:sz w:val="18"/>
                <w:szCs w:val="18"/>
              </w:rPr>
            </w:pPr>
            <w:r>
              <w:rPr>
                <w:b/>
                <w:bCs/>
                <w:color w:val="000000"/>
                <w:sz w:val="18"/>
                <w:szCs w:val="18"/>
              </w:rPr>
              <w:t>77 648 866</w:t>
            </w:r>
            <w:r w:rsidR="00AF39F3">
              <w:rPr>
                <w:b/>
                <w:bCs/>
                <w:color w:val="000000"/>
                <w:sz w:val="18"/>
                <w:szCs w:val="18"/>
              </w:rPr>
              <w:t>,</w:t>
            </w:r>
            <w:r>
              <w:rPr>
                <w:b/>
                <w:bCs/>
                <w:color w:val="000000"/>
                <w:sz w:val="18"/>
                <w:szCs w:val="18"/>
              </w:rPr>
              <w:t>00</w:t>
            </w:r>
          </w:p>
        </w:tc>
      </w:tr>
      <w:tr w:rsidR="00C23F8E" w14:paraId="575344E3" w14:textId="77777777" w:rsidTr="00C23F8E">
        <w:trPr>
          <w:trHeight w:val="285"/>
        </w:trPr>
        <w:tc>
          <w:tcPr>
            <w:tcW w:w="960" w:type="dxa"/>
            <w:tcBorders>
              <w:top w:val="nil"/>
              <w:left w:val="single" w:sz="4" w:space="0" w:color="auto"/>
              <w:bottom w:val="single" w:sz="4" w:space="0" w:color="auto"/>
              <w:right w:val="single" w:sz="4" w:space="0" w:color="auto"/>
            </w:tcBorders>
            <w:noWrap/>
            <w:vAlign w:val="center"/>
            <w:hideMark/>
          </w:tcPr>
          <w:p w14:paraId="23C22619" w14:textId="77777777" w:rsidR="00C23F8E" w:rsidRDefault="00C23F8E">
            <w:pPr>
              <w:jc w:val="center"/>
              <w:rPr>
                <w:color w:val="000000"/>
                <w:sz w:val="18"/>
                <w:szCs w:val="18"/>
              </w:rPr>
            </w:pPr>
            <w:r>
              <w:rPr>
                <w:color w:val="000000"/>
                <w:sz w:val="18"/>
                <w:szCs w:val="18"/>
              </w:rPr>
              <w:t>2</w:t>
            </w:r>
          </w:p>
        </w:tc>
        <w:tc>
          <w:tcPr>
            <w:tcW w:w="3692" w:type="dxa"/>
            <w:tcBorders>
              <w:top w:val="nil"/>
              <w:left w:val="nil"/>
              <w:bottom w:val="single" w:sz="4" w:space="0" w:color="auto"/>
              <w:right w:val="single" w:sz="4" w:space="0" w:color="auto"/>
            </w:tcBorders>
            <w:vAlign w:val="center"/>
            <w:hideMark/>
          </w:tcPr>
          <w:p w14:paraId="6A3C5EE7" w14:textId="77777777" w:rsidR="00C23F8E" w:rsidRDefault="00C23F8E">
            <w:pPr>
              <w:rPr>
                <w:color w:val="000000"/>
                <w:sz w:val="18"/>
                <w:szCs w:val="18"/>
              </w:rPr>
            </w:pPr>
            <w:r>
              <w:rPr>
                <w:color w:val="000000"/>
                <w:sz w:val="18"/>
                <w:szCs w:val="18"/>
              </w:rPr>
              <w:t xml:space="preserve">Ieņēmumi,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2911AB3F" w14:textId="40577222" w:rsidR="00C23F8E" w:rsidRDefault="00C23F8E">
            <w:pPr>
              <w:jc w:val="center"/>
              <w:rPr>
                <w:color w:val="000000"/>
                <w:sz w:val="18"/>
                <w:szCs w:val="18"/>
              </w:rPr>
            </w:pPr>
            <w:r>
              <w:rPr>
                <w:color w:val="000000"/>
                <w:sz w:val="18"/>
                <w:szCs w:val="18"/>
              </w:rPr>
              <w:t>29 498 412</w:t>
            </w:r>
            <w:r w:rsidR="00AF39F3">
              <w:rPr>
                <w:color w:val="000000"/>
                <w:sz w:val="18"/>
                <w:szCs w:val="18"/>
              </w:rPr>
              <w:t>,</w:t>
            </w:r>
            <w:r>
              <w:rPr>
                <w:color w:val="000000"/>
                <w:sz w:val="18"/>
                <w:szCs w:val="18"/>
              </w:rPr>
              <w:t>69</w:t>
            </w:r>
          </w:p>
        </w:tc>
        <w:tc>
          <w:tcPr>
            <w:tcW w:w="1425" w:type="dxa"/>
            <w:tcBorders>
              <w:top w:val="nil"/>
              <w:left w:val="nil"/>
              <w:bottom w:val="single" w:sz="4" w:space="0" w:color="auto"/>
              <w:right w:val="single" w:sz="4" w:space="0" w:color="auto"/>
            </w:tcBorders>
            <w:noWrap/>
            <w:vAlign w:val="center"/>
            <w:hideMark/>
          </w:tcPr>
          <w:p w14:paraId="25E355DF" w14:textId="3D7148CD" w:rsidR="00C23F8E" w:rsidRDefault="00C23F8E">
            <w:pPr>
              <w:jc w:val="center"/>
              <w:rPr>
                <w:color w:val="000000"/>
                <w:sz w:val="18"/>
                <w:szCs w:val="18"/>
              </w:rPr>
            </w:pPr>
            <w:r>
              <w:rPr>
                <w:color w:val="000000"/>
                <w:sz w:val="18"/>
                <w:szCs w:val="18"/>
              </w:rPr>
              <w:t>34 737 478</w:t>
            </w:r>
            <w:r w:rsidR="00AF39F3">
              <w:rPr>
                <w:color w:val="000000"/>
                <w:sz w:val="18"/>
                <w:szCs w:val="18"/>
              </w:rPr>
              <w:t>,</w:t>
            </w:r>
            <w:r>
              <w:rPr>
                <w:color w:val="000000"/>
                <w:sz w:val="18"/>
                <w:szCs w:val="18"/>
              </w:rPr>
              <w:t>01</w:t>
            </w:r>
          </w:p>
        </w:tc>
        <w:tc>
          <w:tcPr>
            <w:tcW w:w="1600" w:type="dxa"/>
            <w:tcBorders>
              <w:top w:val="nil"/>
              <w:left w:val="nil"/>
              <w:bottom w:val="single" w:sz="4" w:space="0" w:color="auto"/>
              <w:right w:val="single" w:sz="4" w:space="0" w:color="auto"/>
            </w:tcBorders>
            <w:noWrap/>
            <w:vAlign w:val="center"/>
            <w:hideMark/>
          </w:tcPr>
          <w:p w14:paraId="1D621884" w14:textId="0699046F" w:rsidR="00C23F8E" w:rsidRDefault="00C23F8E">
            <w:pPr>
              <w:jc w:val="center"/>
              <w:rPr>
                <w:color w:val="000000"/>
                <w:sz w:val="18"/>
                <w:szCs w:val="18"/>
              </w:rPr>
            </w:pPr>
            <w:r>
              <w:rPr>
                <w:color w:val="000000"/>
                <w:sz w:val="18"/>
                <w:szCs w:val="18"/>
              </w:rPr>
              <w:t>64 235 890</w:t>
            </w:r>
            <w:r w:rsidR="00AF39F3">
              <w:rPr>
                <w:color w:val="000000"/>
                <w:sz w:val="18"/>
                <w:szCs w:val="18"/>
              </w:rPr>
              <w:t>,</w:t>
            </w:r>
            <w:r>
              <w:rPr>
                <w:color w:val="000000"/>
                <w:sz w:val="18"/>
                <w:szCs w:val="18"/>
              </w:rPr>
              <w:t>70</w:t>
            </w:r>
          </w:p>
        </w:tc>
      </w:tr>
      <w:tr w:rsidR="00C23F8E" w14:paraId="32C551FA" w14:textId="77777777" w:rsidTr="00C23F8E">
        <w:trPr>
          <w:trHeight w:val="345"/>
        </w:trPr>
        <w:tc>
          <w:tcPr>
            <w:tcW w:w="960" w:type="dxa"/>
            <w:tcBorders>
              <w:top w:val="nil"/>
              <w:left w:val="single" w:sz="4" w:space="0" w:color="auto"/>
              <w:bottom w:val="single" w:sz="4" w:space="0" w:color="auto"/>
              <w:right w:val="single" w:sz="4" w:space="0" w:color="auto"/>
            </w:tcBorders>
            <w:noWrap/>
            <w:vAlign w:val="center"/>
            <w:hideMark/>
          </w:tcPr>
          <w:p w14:paraId="30869680" w14:textId="27021F4D" w:rsidR="00C23F8E" w:rsidRDefault="00C23F8E">
            <w:pPr>
              <w:jc w:val="center"/>
              <w:rPr>
                <w:color w:val="000000"/>
                <w:sz w:val="18"/>
                <w:szCs w:val="18"/>
              </w:rPr>
            </w:pPr>
            <w:r>
              <w:rPr>
                <w:color w:val="000000"/>
                <w:sz w:val="18"/>
                <w:szCs w:val="18"/>
              </w:rPr>
              <w:t>2.1.</w:t>
            </w:r>
          </w:p>
        </w:tc>
        <w:tc>
          <w:tcPr>
            <w:tcW w:w="3692" w:type="dxa"/>
            <w:tcBorders>
              <w:top w:val="nil"/>
              <w:left w:val="nil"/>
              <w:bottom w:val="single" w:sz="4" w:space="0" w:color="auto"/>
              <w:right w:val="single" w:sz="4" w:space="0" w:color="auto"/>
            </w:tcBorders>
            <w:vAlign w:val="center"/>
            <w:hideMark/>
          </w:tcPr>
          <w:p w14:paraId="364884C4" w14:textId="60229AF4" w:rsidR="00C23F8E" w:rsidRDefault="00C23F8E">
            <w:pPr>
              <w:rPr>
                <w:color w:val="000000"/>
                <w:sz w:val="18"/>
                <w:szCs w:val="18"/>
              </w:rPr>
            </w:pPr>
            <w:r>
              <w:rPr>
                <w:color w:val="000000"/>
                <w:sz w:val="18"/>
                <w:szCs w:val="18"/>
              </w:rPr>
              <w:t xml:space="preserve">t.sk. ieņēmumi no biļešu pārdošanas,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171A2BFF" w14:textId="6F72E732" w:rsidR="00C23F8E" w:rsidRDefault="00C23F8E">
            <w:pPr>
              <w:jc w:val="center"/>
              <w:rPr>
                <w:color w:val="000000"/>
                <w:sz w:val="18"/>
                <w:szCs w:val="18"/>
              </w:rPr>
            </w:pPr>
            <w:r>
              <w:rPr>
                <w:color w:val="000000"/>
                <w:sz w:val="18"/>
                <w:szCs w:val="18"/>
              </w:rPr>
              <w:t>29 459 607</w:t>
            </w:r>
            <w:r w:rsidR="00AF39F3">
              <w:rPr>
                <w:color w:val="000000"/>
                <w:sz w:val="18"/>
                <w:szCs w:val="18"/>
              </w:rPr>
              <w:t>,</w:t>
            </w:r>
            <w:r>
              <w:rPr>
                <w:color w:val="000000"/>
                <w:sz w:val="18"/>
                <w:szCs w:val="18"/>
              </w:rPr>
              <w:t>84</w:t>
            </w:r>
          </w:p>
        </w:tc>
        <w:tc>
          <w:tcPr>
            <w:tcW w:w="1425" w:type="dxa"/>
            <w:tcBorders>
              <w:top w:val="nil"/>
              <w:left w:val="nil"/>
              <w:bottom w:val="single" w:sz="4" w:space="0" w:color="auto"/>
              <w:right w:val="single" w:sz="4" w:space="0" w:color="auto"/>
            </w:tcBorders>
            <w:noWrap/>
            <w:vAlign w:val="center"/>
            <w:hideMark/>
          </w:tcPr>
          <w:p w14:paraId="6216927A" w14:textId="2AD50EF7" w:rsidR="00C23F8E" w:rsidRDefault="00C23F8E">
            <w:pPr>
              <w:jc w:val="center"/>
              <w:rPr>
                <w:color w:val="000000"/>
                <w:sz w:val="18"/>
                <w:szCs w:val="18"/>
              </w:rPr>
            </w:pPr>
            <w:r>
              <w:rPr>
                <w:color w:val="000000"/>
                <w:sz w:val="18"/>
                <w:szCs w:val="18"/>
              </w:rPr>
              <w:t>28 778 006</w:t>
            </w:r>
            <w:r w:rsidR="00AF39F3">
              <w:rPr>
                <w:color w:val="000000"/>
                <w:sz w:val="18"/>
                <w:szCs w:val="18"/>
              </w:rPr>
              <w:t>,</w:t>
            </w:r>
            <w:r>
              <w:rPr>
                <w:color w:val="000000"/>
                <w:sz w:val="18"/>
                <w:szCs w:val="18"/>
              </w:rPr>
              <w:t>06</w:t>
            </w:r>
          </w:p>
        </w:tc>
        <w:tc>
          <w:tcPr>
            <w:tcW w:w="1600" w:type="dxa"/>
            <w:tcBorders>
              <w:top w:val="nil"/>
              <w:left w:val="nil"/>
              <w:bottom w:val="single" w:sz="4" w:space="0" w:color="auto"/>
              <w:right w:val="single" w:sz="4" w:space="0" w:color="auto"/>
            </w:tcBorders>
            <w:noWrap/>
            <w:vAlign w:val="center"/>
            <w:hideMark/>
          </w:tcPr>
          <w:p w14:paraId="16FE3F0B" w14:textId="41082115" w:rsidR="00C23F8E" w:rsidRDefault="00C23F8E">
            <w:pPr>
              <w:jc w:val="center"/>
              <w:rPr>
                <w:color w:val="000000"/>
                <w:sz w:val="18"/>
                <w:szCs w:val="18"/>
              </w:rPr>
            </w:pPr>
            <w:r>
              <w:rPr>
                <w:color w:val="000000"/>
                <w:sz w:val="18"/>
                <w:szCs w:val="18"/>
              </w:rPr>
              <w:t>58 237 613</w:t>
            </w:r>
            <w:r w:rsidR="00AF39F3">
              <w:rPr>
                <w:color w:val="000000"/>
                <w:sz w:val="18"/>
                <w:szCs w:val="18"/>
              </w:rPr>
              <w:t>,</w:t>
            </w:r>
            <w:r>
              <w:rPr>
                <w:color w:val="000000"/>
                <w:sz w:val="18"/>
                <w:szCs w:val="18"/>
              </w:rPr>
              <w:t>90</w:t>
            </w:r>
          </w:p>
        </w:tc>
      </w:tr>
      <w:tr w:rsidR="00C23F8E" w14:paraId="239F1649" w14:textId="77777777" w:rsidTr="00C23F8E">
        <w:trPr>
          <w:trHeight w:val="315"/>
        </w:trPr>
        <w:tc>
          <w:tcPr>
            <w:tcW w:w="960" w:type="dxa"/>
            <w:tcBorders>
              <w:top w:val="nil"/>
              <w:left w:val="single" w:sz="4" w:space="0" w:color="auto"/>
              <w:bottom w:val="single" w:sz="4" w:space="0" w:color="auto"/>
              <w:right w:val="single" w:sz="4" w:space="0" w:color="auto"/>
            </w:tcBorders>
            <w:noWrap/>
            <w:vAlign w:val="center"/>
            <w:hideMark/>
          </w:tcPr>
          <w:p w14:paraId="56E6BA83" w14:textId="77777777" w:rsidR="00C23F8E" w:rsidRDefault="00C23F8E">
            <w:pPr>
              <w:jc w:val="center"/>
              <w:rPr>
                <w:color w:val="000000"/>
                <w:sz w:val="18"/>
                <w:szCs w:val="18"/>
              </w:rPr>
            </w:pPr>
            <w:r>
              <w:rPr>
                <w:color w:val="000000"/>
                <w:sz w:val="18"/>
                <w:szCs w:val="18"/>
              </w:rPr>
              <w:t>3</w:t>
            </w:r>
          </w:p>
        </w:tc>
        <w:tc>
          <w:tcPr>
            <w:tcW w:w="3692" w:type="dxa"/>
            <w:tcBorders>
              <w:top w:val="nil"/>
              <w:left w:val="nil"/>
              <w:bottom w:val="single" w:sz="4" w:space="0" w:color="auto"/>
              <w:right w:val="single" w:sz="4" w:space="0" w:color="auto"/>
            </w:tcBorders>
            <w:vAlign w:val="center"/>
            <w:hideMark/>
          </w:tcPr>
          <w:p w14:paraId="6C8E137F" w14:textId="77777777" w:rsidR="00C23F8E" w:rsidRDefault="00C23F8E">
            <w:pPr>
              <w:rPr>
                <w:color w:val="000000"/>
                <w:sz w:val="18"/>
                <w:szCs w:val="18"/>
              </w:rPr>
            </w:pPr>
            <w:r>
              <w:rPr>
                <w:color w:val="000000"/>
                <w:sz w:val="18"/>
                <w:szCs w:val="18"/>
              </w:rPr>
              <w:t xml:space="preserve">Izdevumi (izņemot izdevumi par  dzelzceļa infrastruktūru),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218EDC29" w14:textId="7F2B31E4" w:rsidR="00C23F8E" w:rsidRDefault="00C23F8E">
            <w:pPr>
              <w:jc w:val="center"/>
              <w:rPr>
                <w:color w:val="000000"/>
                <w:sz w:val="18"/>
                <w:szCs w:val="18"/>
              </w:rPr>
            </w:pPr>
            <w:r>
              <w:rPr>
                <w:color w:val="000000"/>
                <w:sz w:val="18"/>
                <w:szCs w:val="18"/>
              </w:rPr>
              <w:t>87 448 690</w:t>
            </w:r>
            <w:r w:rsidR="00AF39F3">
              <w:rPr>
                <w:color w:val="000000"/>
                <w:sz w:val="18"/>
                <w:szCs w:val="18"/>
              </w:rPr>
              <w:t>,</w:t>
            </w:r>
            <w:r>
              <w:rPr>
                <w:color w:val="000000"/>
                <w:sz w:val="18"/>
                <w:szCs w:val="18"/>
              </w:rPr>
              <w:t>10</w:t>
            </w:r>
          </w:p>
        </w:tc>
        <w:tc>
          <w:tcPr>
            <w:tcW w:w="1425" w:type="dxa"/>
            <w:tcBorders>
              <w:top w:val="nil"/>
              <w:left w:val="nil"/>
              <w:bottom w:val="single" w:sz="4" w:space="0" w:color="auto"/>
              <w:right w:val="single" w:sz="4" w:space="0" w:color="auto"/>
            </w:tcBorders>
            <w:noWrap/>
            <w:vAlign w:val="center"/>
            <w:hideMark/>
          </w:tcPr>
          <w:p w14:paraId="00A0CF77" w14:textId="45E5A572" w:rsidR="00C23F8E" w:rsidRDefault="00C23F8E">
            <w:pPr>
              <w:jc w:val="center"/>
              <w:rPr>
                <w:color w:val="000000"/>
                <w:sz w:val="18"/>
                <w:szCs w:val="18"/>
              </w:rPr>
            </w:pPr>
            <w:r>
              <w:rPr>
                <w:color w:val="000000"/>
                <w:sz w:val="18"/>
                <w:szCs w:val="18"/>
              </w:rPr>
              <w:t>65 031 926</w:t>
            </w:r>
            <w:r w:rsidR="00AF39F3">
              <w:rPr>
                <w:color w:val="000000"/>
                <w:sz w:val="18"/>
                <w:szCs w:val="18"/>
              </w:rPr>
              <w:t>,</w:t>
            </w:r>
            <w:r>
              <w:rPr>
                <w:color w:val="000000"/>
                <w:sz w:val="18"/>
                <w:szCs w:val="18"/>
              </w:rPr>
              <w:t>82</w:t>
            </w:r>
          </w:p>
        </w:tc>
        <w:tc>
          <w:tcPr>
            <w:tcW w:w="1600" w:type="dxa"/>
            <w:tcBorders>
              <w:top w:val="nil"/>
              <w:left w:val="nil"/>
              <w:bottom w:val="single" w:sz="4" w:space="0" w:color="auto"/>
              <w:right w:val="single" w:sz="4" w:space="0" w:color="auto"/>
            </w:tcBorders>
            <w:noWrap/>
            <w:vAlign w:val="center"/>
            <w:hideMark/>
          </w:tcPr>
          <w:p w14:paraId="3443AF0B" w14:textId="704A6FDB" w:rsidR="00C23F8E" w:rsidRDefault="00C23F8E">
            <w:pPr>
              <w:jc w:val="center"/>
              <w:rPr>
                <w:color w:val="000000"/>
                <w:sz w:val="18"/>
                <w:szCs w:val="18"/>
              </w:rPr>
            </w:pPr>
            <w:r>
              <w:rPr>
                <w:color w:val="000000"/>
                <w:sz w:val="18"/>
                <w:szCs w:val="18"/>
              </w:rPr>
              <w:t>152 480 616</w:t>
            </w:r>
            <w:r w:rsidR="00AF39F3">
              <w:rPr>
                <w:color w:val="000000"/>
                <w:sz w:val="18"/>
                <w:szCs w:val="18"/>
              </w:rPr>
              <w:t>,</w:t>
            </w:r>
            <w:r>
              <w:rPr>
                <w:color w:val="000000"/>
                <w:sz w:val="18"/>
                <w:szCs w:val="18"/>
              </w:rPr>
              <w:t>92</w:t>
            </w:r>
          </w:p>
        </w:tc>
      </w:tr>
      <w:tr w:rsidR="00C23F8E" w14:paraId="06C02F85" w14:textId="77777777" w:rsidTr="00C23F8E">
        <w:trPr>
          <w:trHeight w:val="300"/>
        </w:trPr>
        <w:tc>
          <w:tcPr>
            <w:tcW w:w="960" w:type="dxa"/>
            <w:tcBorders>
              <w:top w:val="nil"/>
              <w:left w:val="single" w:sz="4" w:space="0" w:color="auto"/>
              <w:bottom w:val="single" w:sz="4" w:space="0" w:color="auto"/>
              <w:right w:val="single" w:sz="4" w:space="0" w:color="auto"/>
            </w:tcBorders>
            <w:noWrap/>
            <w:vAlign w:val="center"/>
            <w:hideMark/>
          </w:tcPr>
          <w:p w14:paraId="2926B2F8" w14:textId="424662D8" w:rsidR="00C23F8E" w:rsidRDefault="00C23F8E">
            <w:pPr>
              <w:jc w:val="center"/>
              <w:rPr>
                <w:color w:val="000000"/>
                <w:sz w:val="18"/>
                <w:szCs w:val="18"/>
              </w:rPr>
            </w:pPr>
            <w:r>
              <w:rPr>
                <w:color w:val="000000"/>
                <w:sz w:val="18"/>
                <w:szCs w:val="18"/>
              </w:rPr>
              <w:t>3.1.</w:t>
            </w:r>
          </w:p>
        </w:tc>
        <w:tc>
          <w:tcPr>
            <w:tcW w:w="3692" w:type="dxa"/>
            <w:tcBorders>
              <w:top w:val="nil"/>
              <w:left w:val="nil"/>
              <w:bottom w:val="single" w:sz="4" w:space="0" w:color="auto"/>
              <w:right w:val="single" w:sz="4" w:space="0" w:color="auto"/>
            </w:tcBorders>
            <w:vAlign w:val="center"/>
            <w:hideMark/>
          </w:tcPr>
          <w:p w14:paraId="4CAC9804" w14:textId="4B9BB317" w:rsidR="00C23F8E" w:rsidRDefault="00C23F8E">
            <w:pPr>
              <w:rPr>
                <w:color w:val="000000"/>
                <w:sz w:val="18"/>
                <w:szCs w:val="18"/>
              </w:rPr>
            </w:pPr>
            <w:r>
              <w:rPr>
                <w:color w:val="000000"/>
                <w:sz w:val="18"/>
                <w:szCs w:val="18"/>
              </w:rPr>
              <w:t xml:space="preserve">t.sk. izdevumi par autoostām, </w:t>
            </w:r>
            <w:proofErr w:type="spellStart"/>
            <w:r>
              <w:rPr>
                <w:i/>
                <w:iCs/>
                <w:color w:val="000000"/>
                <w:sz w:val="18"/>
                <w:szCs w:val="18"/>
              </w:rPr>
              <w:t>euro</w:t>
            </w:r>
            <w:proofErr w:type="spellEnd"/>
            <w:r>
              <w:rPr>
                <w:i/>
                <w:iCs/>
                <w:color w:val="000000"/>
                <w:sz w:val="18"/>
                <w:szCs w:val="18"/>
              </w:rPr>
              <w:t xml:space="preserve"> </w:t>
            </w:r>
          </w:p>
        </w:tc>
        <w:tc>
          <w:tcPr>
            <w:tcW w:w="1439" w:type="dxa"/>
            <w:tcBorders>
              <w:top w:val="nil"/>
              <w:left w:val="nil"/>
              <w:bottom w:val="single" w:sz="4" w:space="0" w:color="auto"/>
              <w:right w:val="single" w:sz="4" w:space="0" w:color="auto"/>
            </w:tcBorders>
            <w:noWrap/>
            <w:vAlign w:val="center"/>
            <w:hideMark/>
          </w:tcPr>
          <w:p w14:paraId="1450B154" w14:textId="368F8625" w:rsidR="00C23F8E" w:rsidRDefault="00C23F8E">
            <w:pPr>
              <w:jc w:val="center"/>
              <w:rPr>
                <w:color w:val="000000"/>
                <w:sz w:val="18"/>
                <w:szCs w:val="18"/>
              </w:rPr>
            </w:pPr>
            <w:r>
              <w:rPr>
                <w:color w:val="000000"/>
                <w:sz w:val="18"/>
                <w:szCs w:val="18"/>
              </w:rPr>
              <w:t>6 699 911</w:t>
            </w:r>
            <w:r w:rsidR="00AF39F3">
              <w:rPr>
                <w:color w:val="000000"/>
                <w:sz w:val="18"/>
                <w:szCs w:val="18"/>
              </w:rPr>
              <w:t>,</w:t>
            </w:r>
            <w:r>
              <w:rPr>
                <w:color w:val="000000"/>
                <w:sz w:val="18"/>
                <w:szCs w:val="18"/>
              </w:rPr>
              <w:t>32</w:t>
            </w:r>
          </w:p>
        </w:tc>
        <w:tc>
          <w:tcPr>
            <w:tcW w:w="1425" w:type="dxa"/>
            <w:tcBorders>
              <w:top w:val="nil"/>
              <w:left w:val="nil"/>
              <w:bottom w:val="single" w:sz="4" w:space="0" w:color="auto"/>
              <w:right w:val="single" w:sz="4" w:space="0" w:color="auto"/>
            </w:tcBorders>
            <w:noWrap/>
            <w:vAlign w:val="center"/>
            <w:hideMark/>
          </w:tcPr>
          <w:p w14:paraId="76AF9377" w14:textId="6E85AF50" w:rsidR="00C23F8E" w:rsidRDefault="00C23F8E">
            <w:pPr>
              <w:jc w:val="center"/>
              <w:rPr>
                <w:color w:val="000000"/>
                <w:sz w:val="18"/>
                <w:szCs w:val="18"/>
              </w:rPr>
            </w:pPr>
            <w:r>
              <w:rPr>
                <w:color w:val="000000"/>
                <w:sz w:val="18"/>
                <w:szCs w:val="18"/>
              </w:rPr>
              <w:t>0</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48B94606" w14:textId="328C1655" w:rsidR="00C23F8E" w:rsidRDefault="00C23F8E">
            <w:pPr>
              <w:jc w:val="center"/>
              <w:rPr>
                <w:color w:val="000000"/>
                <w:sz w:val="18"/>
                <w:szCs w:val="18"/>
              </w:rPr>
            </w:pPr>
            <w:r>
              <w:rPr>
                <w:color w:val="000000"/>
                <w:sz w:val="18"/>
                <w:szCs w:val="18"/>
              </w:rPr>
              <w:t>6 699 911</w:t>
            </w:r>
            <w:r w:rsidR="00AF39F3">
              <w:rPr>
                <w:color w:val="000000"/>
                <w:sz w:val="18"/>
                <w:szCs w:val="18"/>
              </w:rPr>
              <w:t>,</w:t>
            </w:r>
            <w:r>
              <w:rPr>
                <w:color w:val="000000"/>
                <w:sz w:val="18"/>
                <w:szCs w:val="18"/>
              </w:rPr>
              <w:t>32</w:t>
            </w:r>
          </w:p>
        </w:tc>
      </w:tr>
      <w:tr w:rsidR="00C23F8E" w14:paraId="7C3399D2" w14:textId="77777777" w:rsidTr="00C23F8E">
        <w:trPr>
          <w:trHeight w:val="345"/>
        </w:trPr>
        <w:tc>
          <w:tcPr>
            <w:tcW w:w="960" w:type="dxa"/>
            <w:tcBorders>
              <w:top w:val="nil"/>
              <w:left w:val="single" w:sz="4" w:space="0" w:color="auto"/>
              <w:bottom w:val="single" w:sz="4" w:space="0" w:color="auto"/>
              <w:right w:val="single" w:sz="4" w:space="0" w:color="auto"/>
            </w:tcBorders>
            <w:noWrap/>
            <w:vAlign w:val="center"/>
            <w:hideMark/>
          </w:tcPr>
          <w:p w14:paraId="15EBC4E8" w14:textId="77777777" w:rsidR="00C23F8E" w:rsidRDefault="00C23F8E">
            <w:pPr>
              <w:jc w:val="center"/>
              <w:rPr>
                <w:color w:val="000000"/>
                <w:sz w:val="18"/>
                <w:szCs w:val="18"/>
              </w:rPr>
            </w:pPr>
            <w:r>
              <w:rPr>
                <w:color w:val="000000"/>
                <w:sz w:val="18"/>
                <w:szCs w:val="18"/>
              </w:rPr>
              <w:t>4</w:t>
            </w:r>
          </w:p>
        </w:tc>
        <w:tc>
          <w:tcPr>
            <w:tcW w:w="3692" w:type="dxa"/>
            <w:tcBorders>
              <w:top w:val="nil"/>
              <w:left w:val="nil"/>
              <w:bottom w:val="single" w:sz="4" w:space="0" w:color="auto"/>
              <w:right w:val="single" w:sz="4" w:space="0" w:color="auto"/>
            </w:tcBorders>
            <w:vAlign w:val="center"/>
            <w:hideMark/>
          </w:tcPr>
          <w:p w14:paraId="10EDA59E" w14:textId="77777777" w:rsidR="00C23F8E" w:rsidRDefault="00C23F8E">
            <w:pPr>
              <w:rPr>
                <w:color w:val="000000"/>
                <w:sz w:val="18"/>
                <w:szCs w:val="18"/>
              </w:rPr>
            </w:pPr>
            <w:r>
              <w:rPr>
                <w:color w:val="000000"/>
                <w:sz w:val="18"/>
                <w:szCs w:val="18"/>
              </w:rPr>
              <w:t xml:space="preserve">Nobraukums maršrutu tīklā, kilometri (vilcieniem - </w:t>
            </w:r>
            <w:proofErr w:type="spellStart"/>
            <w:r>
              <w:rPr>
                <w:color w:val="000000"/>
                <w:sz w:val="18"/>
                <w:szCs w:val="18"/>
              </w:rPr>
              <w:t>vilcienkilometri</w:t>
            </w:r>
            <w:proofErr w:type="spellEnd"/>
            <w:r>
              <w:rPr>
                <w:color w:val="000000"/>
                <w:sz w:val="18"/>
                <w:szCs w:val="18"/>
              </w:rPr>
              <w:t>)</w:t>
            </w:r>
          </w:p>
        </w:tc>
        <w:tc>
          <w:tcPr>
            <w:tcW w:w="1439" w:type="dxa"/>
            <w:tcBorders>
              <w:top w:val="nil"/>
              <w:left w:val="nil"/>
              <w:bottom w:val="single" w:sz="4" w:space="0" w:color="auto"/>
              <w:right w:val="single" w:sz="4" w:space="0" w:color="auto"/>
            </w:tcBorders>
            <w:noWrap/>
            <w:vAlign w:val="center"/>
            <w:hideMark/>
          </w:tcPr>
          <w:p w14:paraId="07F74DC2" w14:textId="427530BC" w:rsidR="00C23F8E" w:rsidRDefault="00C23F8E">
            <w:pPr>
              <w:jc w:val="center"/>
              <w:rPr>
                <w:color w:val="000000"/>
                <w:sz w:val="18"/>
                <w:szCs w:val="18"/>
              </w:rPr>
            </w:pPr>
            <w:r>
              <w:rPr>
                <w:color w:val="000000"/>
                <w:sz w:val="18"/>
                <w:szCs w:val="18"/>
              </w:rPr>
              <w:t>65 731 396</w:t>
            </w:r>
            <w:r w:rsidR="00AF39F3">
              <w:rPr>
                <w:color w:val="000000"/>
                <w:sz w:val="18"/>
                <w:szCs w:val="18"/>
              </w:rPr>
              <w:t>,</w:t>
            </w:r>
            <w:r>
              <w:rPr>
                <w:color w:val="000000"/>
                <w:sz w:val="18"/>
                <w:szCs w:val="18"/>
              </w:rPr>
              <w:t>00</w:t>
            </w:r>
          </w:p>
        </w:tc>
        <w:tc>
          <w:tcPr>
            <w:tcW w:w="1425" w:type="dxa"/>
            <w:tcBorders>
              <w:top w:val="nil"/>
              <w:left w:val="nil"/>
              <w:bottom w:val="single" w:sz="4" w:space="0" w:color="auto"/>
              <w:right w:val="single" w:sz="4" w:space="0" w:color="auto"/>
            </w:tcBorders>
            <w:noWrap/>
            <w:vAlign w:val="center"/>
            <w:hideMark/>
          </w:tcPr>
          <w:p w14:paraId="356EB729" w14:textId="14977423" w:rsidR="00C23F8E" w:rsidRDefault="00C23F8E">
            <w:pPr>
              <w:jc w:val="center"/>
              <w:rPr>
                <w:color w:val="000000"/>
                <w:sz w:val="18"/>
                <w:szCs w:val="18"/>
              </w:rPr>
            </w:pPr>
            <w:r>
              <w:rPr>
                <w:color w:val="000000"/>
                <w:sz w:val="18"/>
                <w:szCs w:val="18"/>
              </w:rPr>
              <w:t>8 077 489</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737575C2" w14:textId="231E7B73" w:rsidR="00C23F8E" w:rsidRDefault="00C23F8E">
            <w:pPr>
              <w:jc w:val="center"/>
              <w:rPr>
                <w:color w:val="000000"/>
                <w:sz w:val="18"/>
                <w:szCs w:val="18"/>
              </w:rPr>
            </w:pPr>
            <w:r>
              <w:rPr>
                <w:color w:val="000000"/>
                <w:sz w:val="18"/>
                <w:szCs w:val="18"/>
              </w:rPr>
              <w:t>73 808 885</w:t>
            </w:r>
            <w:r w:rsidR="00AF39F3">
              <w:rPr>
                <w:color w:val="000000"/>
                <w:sz w:val="18"/>
                <w:szCs w:val="18"/>
              </w:rPr>
              <w:t>,</w:t>
            </w:r>
            <w:r>
              <w:rPr>
                <w:color w:val="000000"/>
                <w:sz w:val="18"/>
                <w:szCs w:val="18"/>
              </w:rPr>
              <w:t>00</w:t>
            </w:r>
          </w:p>
        </w:tc>
      </w:tr>
      <w:tr w:rsidR="00C23F8E" w14:paraId="51EF5B20" w14:textId="77777777" w:rsidTr="00C23F8E">
        <w:trPr>
          <w:trHeight w:val="345"/>
        </w:trPr>
        <w:tc>
          <w:tcPr>
            <w:tcW w:w="960" w:type="dxa"/>
            <w:tcBorders>
              <w:top w:val="nil"/>
              <w:left w:val="single" w:sz="4" w:space="0" w:color="auto"/>
              <w:bottom w:val="single" w:sz="4" w:space="0" w:color="auto"/>
              <w:right w:val="single" w:sz="4" w:space="0" w:color="auto"/>
            </w:tcBorders>
            <w:noWrap/>
            <w:vAlign w:val="center"/>
            <w:hideMark/>
          </w:tcPr>
          <w:p w14:paraId="62A1015A" w14:textId="77777777" w:rsidR="00C23F8E" w:rsidRDefault="00C23F8E">
            <w:pPr>
              <w:jc w:val="center"/>
              <w:rPr>
                <w:color w:val="000000"/>
                <w:sz w:val="18"/>
                <w:szCs w:val="18"/>
              </w:rPr>
            </w:pPr>
            <w:r>
              <w:rPr>
                <w:color w:val="000000"/>
                <w:sz w:val="18"/>
                <w:szCs w:val="18"/>
              </w:rPr>
              <w:t> </w:t>
            </w:r>
          </w:p>
        </w:tc>
        <w:tc>
          <w:tcPr>
            <w:tcW w:w="3692" w:type="dxa"/>
            <w:tcBorders>
              <w:top w:val="nil"/>
              <w:left w:val="nil"/>
              <w:bottom w:val="single" w:sz="4" w:space="0" w:color="auto"/>
              <w:right w:val="single" w:sz="4" w:space="0" w:color="auto"/>
            </w:tcBorders>
            <w:vAlign w:val="center"/>
            <w:hideMark/>
          </w:tcPr>
          <w:p w14:paraId="55BDC178" w14:textId="77777777" w:rsidR="00C23F8E" w:rsidRDefault="00C23F8E">
            <w:pPr>
              <w:rPr>
                <w:color w:val="000000"/>
                <w:sz w:val="18"/>
                <w:szCs w:val="18"/>
              </w:rPr>
            </w:pPr>
            <w:r>
              <w:rPr>
                <w:color w:val="000000"/>
                <w:sz w:val="18"/>
                <w:szCs w:val="18"/>
              </w:rPr>
              <w:t>Nobraukums maršrutu tīklā, kilometri (vilcieniem - vagonkilometri)</w:t>
            </w:r>
          </w:p>
        </w:tc>
        <w:tc>
          <w:tcPr>
            <w:tcW w:w="1439" w:type="dxa"/>
            <w:tcBorders>
              <w:top w:val="nil"/>
              <w:left w:val="nil"/>
              <w:bottom w:val="single" w:sz="4" w:space="0" w:color="auto"/>
              <w:right w:val="single" w:sz="4" w:space="0" w:color="auto"/>
            </w:tcBorders>
            <w:noWrap/>
            <w:vAlign w:val="center"/>
            <w:hideMark/>
          </w:tcPr>
          <w:p w14:paraId="6BB40862" w14:textId="77777777" w:rsidR="00C23F8E" w:rsidRDefault="00C23F8E">
            <w:pPr>
              <w:jc w:val="center"/>
              <w:rPr>
                <w:color w:val="000000"/>
                <w:sz w:val="18"/>
                <w:szCs w:val="18"/>
              </w:rPr>
            </w:pPr>
            <w:r>
              <w:rPr>
                <w:color w:val="000000"/>
                <w:sz w:val="18"/>
                <w:szCs w:val="18"/>
              </w:rPr>
              <w:t>-</w:t>
            </w:r>
          </w:p>
        </w:tc>
        <w:tc>
          <w:tcPr>
            <w:tcW w:w="1425" w:type="dxa"/>
            <w:tcBorders>
              <w:top w:val="nil"/>
              <w:left w:val="nil"/>
              <w:bottom w:val="single" w:sz="4" w:space="0" w:color="auto"/>
              <w:right w:val="single" w:sz="4" w:space="0" w:color="auto"/>
            </w:tcBorders>
            <w:noWrap/>
            <w:vAlign w:val="center"/>
            <w:hideMark/>
          </w:tcPr>
          <w:p w14:paraId="74B2981A" w14:textId="3F2B156A" w:rsidR="00C23F8E" w:rsidRDefault="00C23F8E">
            <w:pPr>
              <w:jc w:val="center"/>
              <w:rPr>
                <w:color w:val="000000"/>
                <w:sz w:val="18"/>
                <w:szCs w:val="18"/>
              </w:rPr>
            </w:pPr>
            <w:r>
              <w:rPr>
                <w:color w:val="000000"/>
                <w:sz w:val="18"/>
                <w:szCs w:val="18"/>
              </w:rPr>
              <w:t>30 659 085</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02820B12" w14:textId="4B53CAAB" w:rsidR="00C23F8E" w:rsidRDefault="00C23F8E">
            <w:pPr>
              <w:jc w:val="center"/>
              <w:rPr>
                <w:color w:val="000000"/>
                <w:sz w:val="18"/>
                <w:szCs w:val="18"/>
              </w:rPr>
            </w:pPr>
            <w:r>
              <w:rPr>
                <w:color w:val="000000"/>
                <w:sz w:val="18"/>
                <w:szCs w:val="18"/>
              </w:rPr>
              <w:t>30 659 085</w:t>
            </w:r>
            <w:r w:rsidR="00AF39F3">
              <w:rPr>
                <w:color w:val="000000"/>
                <w:sz w:val="18"/>
                <w:szCs w:val="18"/>
              </w:rPr>
              <w:t>,</w:t>
            </w:r>
            <w:r>
              <w:rPr>
                <w:color w:val="000000"/>
                <w:sz w:val="18"/>
                <w:szCs w:val="18"/>
              </w:rPr>
              <w:t>00</w:t>
            </w:r>
          </w:p>
        </w:tc>
      </w:tr>
      <w:tr w:rsidR="00C23F8E" w14:paraId="43D0C16C" w14:textId="77777777" w:rsidTr="00C23F8E">
        <w:trPr>
          <w:trHeight w:val="345"/>
        </w:trPr>
        <w:tc>
          <w:tcPr>
            <w:tcW w:w="960" w:type="dxa"/>
            <w:tcBorders>
              <w:top w:val="nil"/>
              <w:left w:val="single" w:sz="4" w:space="0" w:color="auto"/>
              <w:bottom w:val="single" w:sz="4" w:space="0" w:color="auto"/>
              <w:right w:val="single" w:sz="4" w:space="0" w:color="auto"/>
            </w:tcBorders>
            <w:noWrap/>
            <w:vAlign w:val="center"/>
            <w:hideMark/>
          </w:tcPr>
          <w:p w14:paraId="6687AD32" w14:textId="77777777" w:rsidR="00C23F8E" w:rsidRDefault="00C23F8E">
            <w:pPr>
              <w:jc w:val="center"/>
              <w:rPr>
                <w:color w:val="000000"/>
                <w:sz w:val="18"/>
                <w:szCs w:val="18"/>
              </w:rPr>
            </w:pPr>
            <w:r>
              <w:rPr>
                <w:color w:val="000000"/>
                <w:sz w:val="18"/>
                <w:szCs w:val="18"/>
              </w:rPr>
              <w:t>5</w:t>
            </w:r>
          </w:p>
        </w:tc>
        <w:tc>
          <w:tcPr>
            <w:tcW w:w="3692" w:type="dxa"/>
            <w:tcBorders>
              <w:top w:val="nil"/>
              <w:left w:val="nil"/>
              <w:bottom w:val="single" w:sz="4" w:space="0" w:color="auto"/>
              <w:right w:val="single" w:sz="4" w:space="0" w:color="auto"/>
            </w:tcBorders>
            <w:vAlign w:val="center"/>
            <w:hideMark/>
          </w:tcPr>
          <w:p w14:paraId="7E0C4E72" w14:textId="77777777" w:rsidR="00C23F8E" w:rsidRDefault="00C23F8E">
            <w:pPr>
              <w:rPr>
                <w:color w:val="000000"/>
                <w:sz w:val="18"/>
                <w:szCs w:val="18"/>
              </w:rPr>
            </w:pPr>
            <w:r>
              <w:rPr>
                <w:color w:val="000000"/>
                <w:sz w:val="18"/>
                <w:szCs w:val="18"/>
              </w:rPr>
              <w:t xml:space="preserve">Kompensējamais PVN par braukšanas maksas atvieglojumiem,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392A7236" w14:textId="637AD025" w:rsidR="00C23F8E" w:rsidRDefault="00C23F8E">
            <w:pPr>
              <w:jc w:val="center"/>
              <w:rPr>
                <w:color w:val="000000"/>
                <w:sz w:val="18"/>
                <w:szCs w:val="18"/>
              </w:rPr>
            </w:pPr>
            <w:r>
              <w:rPr>
                <w:color w:val="000000"/>
                <w:sz w:val="18"/>
                <w:szCs w:val="18"/>
              </w:rPr>
              <w:t>1 109 939</w:t>
            </w:r>
            <w:r w:rsidR="00AF39F3">
              <w:rPr>
                <w:color w:val="000000"/>
                <w:sz w:val="18"/>
                <w:szCs w:val="18"/>
              </w:rPr>
              <w:t>,</w:t>
            </w:r>
            <w:r>
              <w:rPr>
                <w:color w:val="000000"/>
                <w:sz w:val="18"/>
                <w:szCs w:val="18"/>
              </w:rPr>
              <w:t>74</w:t>
            </w:r>
          </w:p>
        </w:tc>
        <w:tc>
          <w:tcPr>
            <w:tcW w:w="1425" w:type="dxa"/>
            <w:tcBorders>
              <w:top w:val="nil"/>
              <w:left w:val="nil"/>
              <w:bottom w:val="single" w:sz="4" w:space="0" w:color="auto"/>
              <w:right w:val="single" w:sz="4" w:space="0" w:color="auto"/>
            </w:tcBorders>
            <w:noWrap/>
            <w:vAlign w:val="center"/>
            <w:hideMark/>
          </w:tcPr>
          <w:p w14:paraId="2C6C52C4" w14:textId="22E9DB05" w:rsidR="00C23F8E" w:rsidRDefault="00C23F8E">
            <w:pPr>
              <w:jc w:val="center"/>
              <w:rPr>
                <w:color w:val="000000"/>
                <w:sz w:val="18"/>
                <w:szCs w:val="18"/>
              </w:rPr>
            </w:pPr>
            <w:r>
              <w:rPr>
                <w:color w:val="000000"/>
                <w:sz w:val="18"/>
                <w:szCs w:val="18"/>
              </w:rPr>
              <w:t>510 685</w:t>
            </w:r>
            <w:r w:rsidR="00AF39F3">
              <w:rPr>
                <w:color w:val="000000"/>
                <w:sz w:val="18"/>
                <w:szCs w:val="18"/>
              </w:rPr>
              <w:t>,</w:t>
            </w:r>
            <w:r>
              <w:rPr>
                <w:color w:val="000000"/>
                <w:sz w:val="18"/>
                <w:szCs w:val="18"/>
              </w:rPr>
              <w:t>57</w:t>
            </w:r>
          </w:p>
        </w:tc>
        <w:tc>
          <w:tcPr>
            <w:tcW w:w="1600" w:type="dxa"/>
            <w:tcBorders>
              <w:top w:val="nil"/>
              <w:left w:val="nil"/>
              <w:bottom w:val="single" w:sz="4" w:space="0" w:color="auto"/>
              <w:right w:val="single" w:sz="4" w:space="0" w:color="auto"/>
            </w:tcBorders>
            <w:noWrap/>
            <w:vAlign w:val="center"/>
            <w:hideMark/>
          </w:tcPr>
          <w:p w14:paraId="52AFF82D" w14:textId="6621A8D8" w:rsidR="00C23F8E" w:rsidRDefault="00C23F8E">
            <w:pPr>
              <w:jc w:val="center"/>
              <w:rPr>
                <w:color w:val="000000"/>
                <w:sz w:val="18"/>
                <w:szCs w:val="18"/>
              </w:rPr>
            </w:pPr>
            <w:r>
              <w:rPr>
                <w:color w:val="000000"/>
                <w:sz w:val="18"/>
                <w:szCs w:val="18"/>
              </w:rPr>
              <w:t>1 620 625</w:t>
            </w:r>
            <w:r w:rsidR="00AF39F3">
              <w:rPr>
                <w:color w:val="000000"/>
                <w:sz w:val="18"/>
                <w:szCs w:val="18"/>
              </w:rPr>
              <w:t>,</w:t>
            </w:r>
            <w:r>
              <w:rPr>
                <w:color w:val="000000"/>
                <w:sz w:val="18"/>
                <w:szCs w:val="18"/>
              </w:rPr>
              <w:t>31</w:t>
            </w:r>
          </w:p>
        </w:tc>
      </w:tr>
      <w:tr w:rsidR="00C23F8E" w14:paraId="37EFE076" w14:textId="77777777" w:rsidTr="00C23F8E">
        <w:trPr>
          <w:trHeight w:val="480"/>
        </w:trPr>
        <w:tc>
          <w:tcPr>
            <w:tcW w:w="960" w:type="dxa"/>
            <w:tcBorders>
              <w:top w:val="nil"/>
              <w:left w:val="single" w:sz="4" w:space="0" w:color="auto"/>
              <w:bottom w:val="single" w:sz="4" w:space="0" w:color="auto"/>
              <w:right w:val="single" w:sz="4" w:space="0" w:color="auto"/>
            </w:tcBorders>
            <w:noWrap/>
            <w:vAlign w:val="center"/>
            <w:hideMark/>
          </w:tcPr>
          <w:p w14:paraId="3A99155D" w14:textId="77777777" w:rsidR="00C23F8E" w:rsidRDefault="00C23F8E">
            <w:pPr>
              <w:jc w:val="center"/>
              <w:rPr>
                <w:color w:val="000000"/>
                <w:sz w:val="18"/>
                <w:szCs w:val="18"/>
              </w:rPr>
            </w:pPr>
            <w:r>
              <w:rPr>
                <w:color w:val="000000"/>
                <w:sz w:val="18"/>
                <w:szCs w:val="18"/>
              </w:rPr>
              <w:t>6</w:t>
            </w:r>
          </w:p>
        </w:tc>
        <w:tc>
          <w:tcPr>
            <w:tcW w:w="3692" w:type="dxa"/>
            <w:tcBorders>
              <w:top w:val="nil"/>
              <w:left w:val="nil"/>
              <w:bottom w:val="single" w:sz="4" w:space="0" w:color="auto"/>
              <w:right w:val="single" w:sz="4" w:space="0" w:color="auto"/>
            </w:tcBorders>
            <w:vAlign w:val="center"/>
            <w:hideMark/>
          </w:tcPr>
          <w:p w14:paraId="1DD5756B" w14:textId="2F325991" w:rsidR="00C23F8E" w:rsidRDefault="00C23F8E">
            <w:pPr>
              <w:rPr>
                <w:color w:val="000000"/>
                <w:sz w:val="18"/>
                <w:szCs w:val="18"/>
              </w:rPr>
            </w:pPr>
            <w:r>
              <w:rPr>
                <w:color w:val="000000"/>
                <w:sz w:val="18"/>
                <w:szCs w:val="18"/>
              </w:rPr>
              <w:t xml:space="preserve">Aprēķinātā peļņa atbilstoši MK noteikumos Nr.435 un sabiedriskā transporta pakalpojumu līgumos noteiktajai kārtībai,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21063B2D" w14:textId="144A9CD1" w:rsidR="00C23F8E" w:rsidRDefault="00C23F8E">
            <w:pPr>
              <w:jc w:val="center"/>
              <w:rPr>
                <w:color w:val="000000"/>
                <w:sz w:val="18"/>
                <w:szCs w:val="18"/>
              </w:rPr>
            </w:pPr>
            <w:r>
              <w:rPr>
                <w:color w:val="000000"/>
                <w:sz w:val="18"/>
                <w:szCs w:val="18"/>
              </w:rPr>
              <w:t>197 235</w:t>
            </w:r>
            <w:r w:rsidR="00AF39F3">
              <w:rPr>
                <w:color w:val="000000"/>
                <w:sz w:val="18"/>
                <w:szCs w:val="18"/>
              </w:rPr>
              <w:t>,</w:t>
            </w:r>
            <w:r>
              <w:rPr>
                <w:color w:val="000000"/>
                <w:sz w:val="18"/>
                <w:szCs w:val="18"/>
              </w:rPr>
              <w:t>61</w:t>
            </w:r>
          </w:p>
        </w:tc>
        <w:tc>
          <w:tcPr>
            <w:tcW w:w="1425" w:type="dxa"/>
            <w:tcBorders>
              <w:top w:val="nil"/>
              <w:left w:val="nil"/>
              <w:bottom w:val="single" w:sz="4" w:space="0" w:color="auto"/>
              <w:right w:val="single" w:sz="4" w:space="0" w:color="auto"/>
            </w:tcBorders>
            <w:noWrap/>
            <w:vAlign w:val="center"/>
            <w:hideMark/>
          </w:tcPr>
          <w:p w14:paraId="0718F4C2" w14:textId="6E614281" w:rsidR="00C23F8E" w:rsidRDefault="00C23F8E">
            <w:pPr>
              <w:jc w:val="center"/>
              <w:rPr>
                <w:color w:val="000000"/>
                <w:sz w:val="18"/>
                <w:szCs w:val="18"/>
              </w:rPr>
            </w:pPr>
            <w:r>
              <w:rPr>
                <w:color w:val="000000"/>
                <w:sz w:val="18"/>
                <w:szCs w:val="18"/>
              </w:rPr>
              <w:t>1 641 166</w:t>
            </w:r>
            <w:r w:rsidR="00AF39F3">
              <w:rPr>
                <w:color w:val="000000"/>
                <w:sz w:val="18"/>
                <w:szCs w:val="18"/>
              </w:rPr>
              <w:t>,</w:t>
            </w:r>
            <w:r>
              <w:rPr>
                <w:color w:val="000000"/>
                <w:sz w:val="18"/>
                <w:szCs w:val="18"/>
              </w:rPr>
              <w:t>40</w:t>
            </w:r>
          </w:p>
        </w:tc>
        <w:tc>
          <w:tcPr>
            <w:tcW w:w="1600" w:type="dxa"/>
            <w:tcBorders>
              <w:top w:val="nil"/>
              <w:left w:val="nil"/>
              <w:bottom w:val="single" w:sz="4" w:space="0" w:color="auto"/>
              <w:right w:val="single" w:sz="4" w:space="0" w:color="auto"/>
            </w:tcBorders>
            <w:noWrap/>
            <w:vAlign w:val="center"/>
            <w:hideMark/>
          </w:tcPr>
          <w:p w14:paraId="63726DEC" w14:textId="7749BF17" w:rsidR="00C23F8E" w:rsidRDefault="00C23F8E">
            <w:pPr>
              <w:jc w:val="center"/>
              <w:rPr>
                <w:color w:val="000000"/>
                <w:sz w:val="18"/>
                <w:szCs w:val="18"/>
              </w:rPr>
            </w:pPr>
            <w:r>
              <w:rPr>
                <w:color w:val="000000"/>
                <w:sz w:val="18"/>
                <w:szCs w:val="18"/>
              </w:rPr>
              <w:t>1 838 402</w:t>
            </w:r>
            <w:r w:rsidR="00AF39F3">
              <w:rPr>
                <w:color w:val="000000"/>
                <w:sz w:val="18"/>
                <w:szCs w:val="18"/>
              </w:rPr>
              <w:t>,</w:t>
            </w:r>
            <w:r>
              <w:rPr>
                <w:color w:val="000000"/>
                <w:sz w:val="18"/>
                <w:szCs w:val="18"/>
              </w:rPr>
              <w:t>01</w:t>
            </w:r>
          </w:p>
        </w:tc>
      </w:tr>
      <w:tr w:rsidR="00C23F8E" w14:paraId="6943F758" w14:textId="77777777" w:rsidTr="00C23F8E">
        <w:trPr>
          <w:trHeight w:val="930"/>
        </w:trPr>
        <w:tc>
          <w:tcPr>
            <w:tcW w:w="960" w:type="dxa"/>
            <w:tcBorders>
              <w:top w:val="nil"/>
              <w:left w:val="single" w:sz="4" w:space="0" w:color="auto"/>
              <w:bottom w:val="single" w:sz="4" w:space="0" w:color="auto"/>
              <w:right w:val="single" w:sz="4" w:space="0" w:color="auto"/>
            </w:tcBorders>
            <w:noWrap/>
            <w:vAlign w:val="center"/>
            <w:hideMark/>
          </w:tcPr>
          <w:p w14:paraId="0882CDA9" w14:textId="77777777" w:rsidR="00C23F8E" w:rsidRDefault="00C23F8E">
            <w:pPr>
              <w:jc w:val="center"/>
              <w:rPr>
                <w:color w:val="000000"/>
                <w:sz w:val="18"/>
                <w:szCs w:val="18"/>
              </w:rPr>
            </w:pPr>
            <w:r>
              <w:rPr>
                <w:color w:val="000000"/>
                <w:sz w:val="18"/>
                <w:szCs w:val="18"/>
              </w:rPr>
              <w:t>7</w:t>
            </w:r>
          </w:p>
        </w:tc>
        <w:tc>
          <w:tcPr>
            <w:tcW w:w="3692" w:type="dxa"/>
            <w:tcBorders>
              <w:top w:val="nil"/>
              <w:left w:val="nil"/>
              <w:bottom w:val="single" w:sz="4" w:space="0" w:color="auto"/>
              <w:right w:val="single" w:sz="4" w:space="0" w:color="auto"/>
            </w:tcBorders>
            <w:vAlign w:val="center"/>
            <w:hideMark/>
          </w:tcPr>
          <w:p w14:paraId="1D18881D" w14:textId="382A6ADD" w:rsidR="00C23F8E" w:rsidRDefault="00C23F8E">
            <w:pPr>
              <w:rPr>
                <w:b/>
                <w:bCs/>
                <w:color w:val="000000"/>
                <w:sz w:val="18"/>
                <w:szCs w:val="18"/>
              </w:rPr>
            </w:pPr>
            <w:r>
              <w:rPr>
                <w:b/>
                <w:bCs/>
                <w:color w:val="000000"/>
                <w:sz w:val="18"/>
                <w:szCs w:val="18"/>
              </w:rPr>
              <w:t xml:space="preserve">Aprēķinātā zaudējumu kompensācija </w:t>
            </w:r>
            <w:r w:rsidR="0051357B">
              <w:rPr>
                <w:b/>
                <w:bCs/>
                <w:color w:val="000000"/>
                <w:sz w:val="18"/>
                <w:szCs w:val="18"/>
              </w:rPr>
              <w:t>2026. gad</w:t>
            </w:r>
            <w:r>
              <w:rPr>
                <w:b/>
                <w:bCs/>
                <w:color w:val="000000"/>
                <w:sz w:val="18"/>
                <w:szCs w:val="18"/>
              </w:rPr>
              <w:t xml:space="preserve">ā atbilstoši sabiedriskā transporta pakalpojumu līgumos noteiktajam, </w:t>
            </w:r>
            <w:proofErr w:type="spellStart"/>
            <w:r>
              <w:rPr>
                <w:b/>
                <w:bCs/>
                <w:i/>
                <w:iCs/>
                <w:color w:val="000000"/>
                <w:sz w:val="18"/>
                <w:szCs w:val="18"/>
              </w:rPr>
              <w:t>euro</w:t>
            </w:r>
            <w:proofErr w:type="spellEnd"/>
            <w:r>
              <w:rPr>
                <w:b/>
                <w:bCs/>
                <w:i/>
                <w:iCs/>
                <w:color w:val="000000"/>
                <w:sz w:val="18"/>
                <w:szCs w:val="18"/>
              </w:rPr>
              <w:t xml:space="preserve">  </w:t>
            </w:r>
            <w:r>
              <w:rPr>
                <w:b/>
                <w:bCs/>
                <w:color w:val="808080"/>
                <w:sz w:val="18"/>
                <w:szCs w:val="18"/>
              </w:rPr>
              <w:t>(vilcienu pārvadājumos 3.rinda - 2.rinda + 5.rinda + 6.rinda); (autobusu pārvadājumos 3.rinda - 2.1.rinda + 5.rinda + 6.rinda)</w:t>
            </w:r>
          </w:p>
        </w:tc>
        <w:tc>
          <w:tcPr>
            <w:tcW w:w="1439" w:type="dxa"/>
            <w:tcBorders>
              <w:top w:val="nil"/>
              <w:left w:val="nil"/>
              <w:bottom w:val="single" w:sz="4" w:space="0" w:color="auto"/>
              <w:right w:val="single" w:sz="4" w:space="0" w:color="auto"/>
            </w:tcBorders>
            <w:noWrap/>
            <w:vAlign w:val="center"/>
            <w:hideMark/>
          </w:tcPr>
          <w:p w14:paraId="512A9175" w14:textId="7D4ABCC2" w:rsidR="00C23F8E" w:rsidRDefault="00C23F8E">
            <w:pPr>
              <w:jc w:val="center"/>
              <w:rPr>
                <w:b/>
                <w:bCs/>
                <w:color w:val="000000"/>
                <w:sz w:val="18"/>
                <w:szCs w:val="18"/>
              </w:rPr>
            </w:pPr>
            <w:r>
              <w:rPr>
                <w:b/>
                <w:bCs/>
                <w:color w:val="000000"/>
                <w:sz w:val="18"/>
                <w:szCs w:val="18"/>
              </w:rPr>
              <w:t>59 296 257</w:t>
            </w:r>
            <w:r w:rsidR="00AF39F3">
              <w:rPr>
                <w:b/>
                <w:bCs/>
                <w:color w:val="000000"/>
                <w:sz w:val="18"/>
                <w:szCs w:val="18"/>
              </w:rPr>
              <w:t>,</w:t>
            </w:r>
            <w:r>
              <w:rPr>
                <w:b/>
                <w:bCs/>
                <w:color w:val="000000"/>
                <w:sz w:val="18"/>
                <w:szCs w:val="18"/>
              </w:rPr>
              <w:t>61</w:t>
            </w:r>
          </w:p>
        </w:tc>
        <w:tc>
          <w:tcPr>
            <w:tcW w:w="1425" w:type="dxa"/>
            <w:tcBorders>
              <w:top w:val="nil"/>
              <w:left w:val="nil"/>
              <w:bottom w:val="single" w:sz="4" w:space="0" w:color="auto"/>
              <w:right w:val="single" w:sz="4" w:space="0" w:color="auto"/>
            </w:tcBorders>
            <w:noWrap/>
            <w:vAlign w:val="center"/>
            <w:hideMark/>
          </w:tcPr>
          <w:p w14:paraId="691B15EF" w14:textId="08B4A99D" w:rsidR="00C23F8E" w:rsidRDefault="00C23F8E">
            <w:pPr>
              <w:jc w:val="center"/>
              <w:rPr>
                <w:b/>
                <w:bCs/>
                <w:color w:val="000000"/>
                <w:sz w:val="18"/>
                <w:szCs w:val="18"/>
              </w:rPr>
            </w:pPr>
            <w:r>
              <w:rPr>
                <w:b/>
                <w:bCs/>
                <w:color w:val="000000"/>
                <w:sz w:val="18"/>
                <w:szCs w:val="18"/>
              </w:rPr>
              <w:t>32 446 300</w:t>
            </w:r>
            <w:r w:rsidR="00AF39F3">
              <w:rPr>
                <w:b/>
                <w:bCs/>
                <w:color w:val="000000"/>
                <w:sz w:val="18"/>
                <w:szCs w:val="18"/>
              </w:rPr>
              <w:t>,</w:t>
            </w:r>
            <w:r>
              <w:rPr>
                <w:b/>
                <w:bCs/>
                <w:color w:val="000000"/>
                <w:sz w:val="18"/>
                <w:szCs w:val="18"/>
              </w:rPr>
              <w:t>78</w:t>
            </w:r>
          </w:p>
        </w:tc>
        <w:tc>
          <w:tcPr>
            <w:tcW w:w="1600" w:type="dxa"/>
            <w:tcBorders>
              <w:top w:val="nil"/>
              <w:left w:val="nil"/>
              <w:bottom w:val="single" w:sz="4" w:space="0" w:color="auto"/>
              <w:right w:val="single" w:sz="4" w:space="0" w:color="auto"/>
            </w:tcBorders>
            <w:noWrap/>
            <w:vAlign w:val="center"/>
            <w:hideMark/>
          </w:tcPr>
          <w:p w14:paraId="4F256942" w14:textId="267D4B03" w:rsidR="00C23F8E" w:rsidRDefault="00C23F8E">
            <w:pPr>
              <w:jc w:val="center"/>
              <w:rPr>
                <w:b/>
                <w:bCs/>
                <w:color w:val="000000"/>
                <w:sz w:val="18"/>
                <w:szCs w:val="18"/>
              </w:rPr>
            </w:pPr>
            <w:r>
              <w:rPr>
                <w:b/>
                <w:bCs/>
                <w:color w:val="000000"/>
                <w:sz w:val="18"/>
                <w:szCs w:val="18"/>
              </w:rPr>
              <w:t>91 742 558</w:t>
            </w:r>
            <w:r w:rsidR="00AF39F3">
              <w:rPr>
                <w:b/>
                <w:bCs/>
                <w:color w:val="000000"/>
                <w:sz w:val="18"/>
                <w:szCs w:val="18"/>
              </w:rPr>
              <w:t>,</w:t>
            </w:r>
            <w:r>
              <w:rPr>
                <w:b/>
                <w:bCs/>
                <w:color w:val="000000"/>
                <w:sz w:val="18"/>
                <w:szCs w:val="18"/>
              </w:rPr>
              <w:t>39</w:t>
            </w:r>
          </w:p>
        </w:tc>
      </w:tr>
      <w:tr w:rsidR="00C23F8E" w14:paraId="2C1B6312" w14:textId="77777777" w:rsidTr="00C23F8E">
        <w:trPr>
          <w:trHeight w:val="285"/>
        </w:trPr>
        <w:tc>
          <w:tcPr>
            <w:tcW w:w="960" w:type="dxa"/>
            <w:tcBorders>
              <w:top w:val="nil"/>
              <w:left w:val="single" w:sz="4" w:space="0" w:color="auto"/>
              <w:bottom w:val="single" w:sz="4" w:space="0" w:color="auto"/>
              <w:right w:val="single" w:sz="4" w:space="0" w:color="auto"/>
            </w:tcBorders>
            <w:noWrap/>
            <w:vAlign w:val="center"/>
            <w:hideMark/>
          </w:tcPr>
          <w:p w14:paraId="6F74DA29" w14:textId="77777777" w:rsidR="00C23F8E" w:rsidRDefault="00C23F8E">
            <w:pPr>
              <w:jc w:val="center"/>
              <w:rPr>
                <w:color w:val="000000"/>
                <w:sz w:val="18"/>
                <w:szCs w:val="18"/>
              </w:rPr>
            </w:pPr>
            <w:r>
              <w:rPr>
                <w:color w:val="000000"/>
                <w:sz w:val="18"/>
                <w:szCs w:val="18"/>
              </w:rPr>
              <w:t>8</w:t>
            </w:r>
          </w:p>
        </w:tc>
        <w:tc>
          <w:tcPr>
            <w:tcW w:w="3692" w:type="dxa"/>
            <w:tcBorders>
              <w:top w:val="nil"/>
              <w:left w:val="nil"/>
              <w:bottom w:val="single" w:sz="4" w:space="0" w:color="auto"/>
              <w:right w:val="single" w:sz="4" w:space="0" w:color="auto"/>
            </w:tcBorders>
            <w:vAlign w:val="center"/>
            <w:hideMark/>
          </w:tcPr>
          <w:p w14:paraId="70E24603" w14:textId="77777777" w:rsidR="00C23F8E" w:rsidRDefault="00C23F8E">
            <w:pPr>
              <w:rPr>
                <w:color w:val="000000"/>
                <w:sz w:val="18"/>
                <w:szCs w:val="18"/>
              </w:rPr>
            </w:pPr>
            <w:r>
              <w:rPr>
                <w:color w:val="000000"/>
                <w:sz w:val="18"/>
                <w:szCs w:val="18"/>
              </w:rPr>
              <w:t xml:space="preserve">No kompensācijas ieturēto līgumsodu apmērs,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noWrap/>
            <w:vAlign w:val="center"/>
            <w:hideMark/>
          </w:tcPr>
          <w:p w14:paraId="33A4C951" w14:textId="13FDF2CD" w:rsidR="00C23F8E" w:rsidRDefault="00C23F8E">
            <w:pPr>
              <w:jc w:val="center"/>
              <w:rPr>
                <w:color w:val="000000"/>
                <w:sz w:val="18"/>
                <w:szCs w:val="18"/>
              </w:rPr>
            </w:pPr>
            <w:r>
              <w:rPr>
                <w:color w:val="000000"/>
                <w:sz w:val="18"/>
                <w:szCs w:val="18"/>
              </w:rPr>
              <w:t>100 220</w:t>
            </w:r>
            <w:r w:rsidR="00AF39F3">
              <w:rPr>
                <w:color w:val="000000"/>
                <w:sz w:val="18"/>
                <w:szCs w:val="18"/>
              </w:rPr>
              <w:t>,</w:t>
            </w:r>
            <w:r>
              <w:rPr>
                <w:color w:val="000000"/>
                <w:sz w:val="18"/>
                <w:szCs w:val="18"/>
              </w:rPr>
              <w:t>00</w:t>
            </w:r>
          </w:p>
        </w:tc>
        <w:tc>
          <w:tcPr>
            <w:tcW w:w="1425" w:type="dxa"/>
            <w:tcBorders>
              <w:top w:val="nil"/>
              <w:left w:val="nil"/>
              <w:bottom w:val="single" w:sz="4" w:space="0" w:color="auto"/>
              <w:right w:val="single" w:sz="4" w:space="0" w:color="auto"/>
            </w:tcBorders>
            <w:noWrap/>
            <w:vAlign w:val="center"/>
            <w:hideMark/>
          </w:tcPr>
          <w:p w14:paraId="53CBF560" w14:textId="2B9D9225" w:rsidR="00C23F8E" w:rsidRDefault="00C23F8E">
            <w:pPr>
              <w:jc w:val="center"/>
              <w:rPr>
                <w:color w:val="000000"/>
                <w:sz w:val="18"/>
                <w:szCs w:val="18"/>
              </w:rPr>
            </w:pPr>
            <w:r>
              <w:rPr>
                <w:color w:val="000000"/>
                <w:sz w:val="18"/>
                <w:szCs w:val="18"/>
              </w:rPr>
              <w:t>21 840</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5291529E" w14:textId="2A017477" w:rsidR="00C23F8E" w:rsidRDefault="00C23F8E">
            <w:pPr>
              <w:jc w:val="center"/>
              <w:rPr>
                <w:color w:val="000000"/>
                <w:sz w:val="18"/>
                <w:szCs w:val="18"/>
              </w:rPr>
            </w:pPr>
            <w:r>
              <w:rPr>
                <w:color w:val="000000"/>
                <w:sz w:val="18"/>
                <w:szCs w:val="18"/>
              </w:rPr>
              <w:t>122 060</w:t>
            </w:r>
            <w:r w:rsidR="00AF39F3">
              <w:rPr>
                <w:color w:val="000000"/>
                <w:sz w:val="18"/>
                <w:szCs w:val="18"/>
              </w:rPr>
              <w:t>,</w:t>
            </w:r>
            <w:r>
              <w:rPr>
                <w:color w:val="000000"/>
                <w:sz w:val="18"/>
                <w:szCs w:val="18"/>
              </w:rPr>
              <w:t>00</w:t>
            </w:r>
          </w:p>
        </w:tc>
      </w:tr>
      <w:tr w:rsidR="00C23F8E" w14:paraId="470ADF9E" w14:textId="77777777" w:rsidTr="00C23F8E">
        <w:trPr>
          <w:trHeight w:val="300"/>
        </w:trPr>
        <w:tc>
          <w:tcPr>
            <w:tcW w:w="960" w:type="dxa"/>
            <w:tcBorders>
              <w:top w:val="nil"/>
              <w:left w:val="single" w:sz="4" w:space="0" w:color="auto"/>
              <w:bottom w:val="single" w:sz="4" w:space="0" w:color="auto"/>
              <w:right w:val="single" w:sz="4" w:space="0" w:color="auto"/>
            </w:tcBorders>
            <w:noWrap/>
            <w:vAlign w:val="center"/>
            <w:hideMark/>
          </w:tcPr>
          <w:p w14:paraId="31B4840E" w14:textId="77777777" w:rsidR="00C23F8E" w:rsidRDefault="00C23F8E">
            <w:pPr>
              <w:jc w:val="center"/>
              <w:rPr>
                <w:color w:val="000000"/>
                <w:sz w:val="18"/>
                <w:szCs w:val="18"/>
              </w:rPr>
            </w:pPr>
            <w:r>
              <w:rPr>
                <w:color w:val="000000"/>
                <w:sz w:val="18"/>
                <w:szCs w:val="18"/>
              </w:rPr>
              <w:t>9</w:t>
            </w:r>
          </w:p>
        </w:tc>
        <w:tc>
          <w:tcPr>
            <w:tcW w:w="3692" w:type="dxa"/>
            <w:tcBorders>
              <w:top w:val="nil"/>
              <w:left w:val="nil"/>
              <w:bottom w:val="single" w:sz="4" w:space="0" w:color="auto"/>
              <w:right w:val="single" w:sz="4" w:space="0" w:color="auto"/>
            </w:tcBorders>
            <w:vAlign w:val="center"/>
            <w:hideMark/>
          </w:tcPr>
          <w:p w14:paraId="753AD0BE" w14:textId="77777777" w:rsidR="00C23F8E" w:rsidRDefault="00C23F8E">
            <w:pPr>
              <w:rPr>
                <w:color w:val="000000"/>
                <w:sz w:val="18"/>
                <w:szCs w:val="18"/>
              </w:rPr>
            </w:pPr>
            <w:r>
              <w:rPr>
                <w:color w:val="000000"/>
                <w:sz w:val="18"/>
                <w:szCs w:val="18"/>
              </w:rPr>
              <w:t xml:space="preserve">Plānotais līdzmaksājums no pašvaldībām </w:t>
            </w:r>
          </w:p>
        </w:tc>
        <w:tc>
          <w:tcPr>
            <w:tcW w:w="1439" w:type="dxa"/>
            <w:tcBorders>
              <w:top w:val="nil"/>
              <w:left w:val="nil"/>
              <w:bottom w:val="single" w:sz="4" w:space="0" w:color="auto"/>
              <w:right w:val="single" w:sz="4" w:space="0" w:color="auto"/>
            </w:tcBorders>
            <w:noWrap/>
            <w:vAlign w:val="center"/>
            <w:hideMark/>
          </w:tcPr>
          <w:p w14:paraId="6C670A0C" w14:textId="18A47D01" w:rsidR="00C23F8E" w:rsidRDefault="00C23F8E">
            <w:pPr>
              <w:jc w:val="center"/>
              <w:rPr>
                <w:color w:val="000000"/>
                <w:sz w:val="18"/>
                <w:szCs w:val="18"/>
              </w:rPr>
            </w:pPr>
            <w:r>
              <w:rPr>
                <w:color w:val="000000"/>
                <w:sz w:val="18"/>
                <w:szCs w:val="18"/>
              </w:rPr>
              <w:t>160 546</w:t>
            </w:r>
            <w:r w:rsidR="00AF39F3">
              <w:rPr>
                <w:color w:val="000000"/>
                <w:sz w:val="18"/>
                <w:szCs w:val="18"/>
              </w:rPr>
              <w:t>,</w:t>
            </w:r>
            <w:r>
              <w:rPr>
                <w:color w:val="000000"/>
                <w:sz w:val="18"/>
                <w:szCs w:val="18"/>
              </w:rPr>
              <w:t>28</w:t>
            </w:r>
          </w:p>
        </w:tc>
        <w:tc>
          <w:tcPr>
            <w:tcW w:w="1425" w:type="dxa"/>
            <w:tcBorders>
              <w:top w:val="nil"/>
              <w:left w:val="nil"/>
              <w:bottom w:val="single" w:sz="4" w:space="0" w:color="auto"/>
              <w:right w:val="single" w:sz="4" w:space="0" w:color="auto"/>
            </w:tcBorders>
            <w:noWrap/>
            <w:vAlign w:val="center"/>
            <w:hideMark/>
          </w:tcPr>
          <w:p w14:paraId="47F96678" w14:textId="6579CCE2" w:rsidR="00C23F8E" w:rsidRDefault="00C23F8E">
            <w:pPr>
              <w:jc w:val="center"/>
              <w:rPr>
                <w:color w:val="000000"/>
                <w:sz w:val="18"/>
                <w:szCs w:val="18"/>
              </w:rPr>
            </w:pPr>
            <w:r>
              <w:rPr>
                <w:color w:val="000000"/>
                <w:sz w:val="18"/>
                <w:szCs w:val="18"/>
              </w:rPr>
              <w:t>0</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45DCEA07" w14:textId="3C2DD58F" w:rsidR="00C23F8E" w:rsidRDefault="00C23F8E">
            <w:pPr>
              <w:jc w:val="center"/>
              <w:rPr>
                <w:color w:val="000000"/>
                <w:sz w:val="18"/>
                <w:szCs w:val="18"/>
              </w:rPr>
            </w:pPr>
            <w:r>
              <w:rPr>
                <w:color w:val="000000"/>
                <w:sz w:val="18"/>
                <w:szCs w:val="18"/>
              </w:rPr>
              <w:t>160 546</w:t>
            </w:r>
            <w:r w:rsidR="00AF39F3">
              <w:rPr>
                <w:color w:val="000000"/>
                <w:sz w:val="18"/>
                <w:szCs w:val="18"/>
              </w:rPr>
              <w:t>,</w:t>
            </w:r>
            <w:r>
              <w:rPr>
                <w:color w:val="000000"/>
                <w:sz w:val="18"/>
                <w:szCs w:val="18"/>
              </w:rPr>
              <w:t>28</w:t>
            </w:r>
          </w:p>
        </w:tc>
      </w:tr>
      <w:tr w:rsidR="00C23F8E" w14:paraId="0B2187BF" w14:textId="77777777" w:rsidTr="00C23F8E">
        <w:trPr>
          <w:trHeight w:val="480"/>
        </w:trPr>
        <w:tc>
          <w:tcPr>
            <w:tcW w:w="960" w:type="dxa"/>
            <w:tcBorders>
              <w:top w:val="nil"/>
              <w:left w:val="single" w:sz="4" w:space="0" w:color="auto"/>
              <w:bottom w:val="single" w:sz="4" w:space="0" w:color="auto"/>
              <w:right w:val="single" w:sz="4" w:space="0" w:color="auto"/>
            </w:tcBorders>
            <w:noWrap/>
            <w:vAlign w:val="center"/>
            <w:hideMark/>
          </w:tcPr>
          <w:p w14:paraId="07317869" w14:textId="77777777" w:rsidR="00C23F8E" w:rsidRDefault="00C23F8E">
            <w:pPr>
              <w:jc w:val="center"/>
              <w:rPr>
                <w:color w:val="000000"/>
                <w:sz w:val="18"/>
                <w:szCs w:val="18"/>
              </w:rPr>
            </w:pPr>
            <w:r>
              <w:rPr>
                <w:color w:val="000000"/>
                <w:sz w:val="18"/>
                <w:szCs w:val="18"/>
              </w:rPr>
              <w:t>10</w:t>
            </w:r>
          </w:p>
        </w:tc>
        <w:tc>
          <w:tcPr>
            <w:tcW w:w="3692" w:type="dxa"/>
            <w:tcBorders>
              <w:top w:val="nil"/>
              <w:left w:val="nil"/>
              <w:bottom w:val="single" w:sz="4" w:space="0" w:color="auto"/>
              <w:right w:val="single" w:sz="4" w:space="0" w:color="auto"/>
            </w:tcBorders>
            <w:vAlign w:val="center"/>
            <w:hideMark/>
          </w:tcPr>
          <w:p w14:paraId="0FE4F69D" w14:textId="67435A8A" w:rsidR="00C23F8E" w:rsidRDefault="00C23F8E">
            <w:pPr>
              <w:rPr>
                <w:b/>
                <w:bCs/>
                <w:color w:val="000000"/>
                <w:sz w:val="18"/>
                <w:szCs w:val="18"/>
              </w:rPr>
            </w:pPr>
            <w:r>
              <w:rPr>
                <w:b/>
                <w:bCs/>
                <w:color w:val="000000"/>
                <w:sz w:val="18"/>
                <w:szCs w:val="18"/>
              </w:rPr>
              <w:t xml:space="preserve">Iztrūkums (-) / pārmaksa (+) zaudējumu segšanai, </w:t>
            </w:r>
            <w:proofErr w:type="spellStart"/>
            <w:r>
              <w:rPr>
                <w:i/>
                <w:iCs/>
                <w:color w:val="000000"/>
                <w:sz w:val="18"/>
                <w:szCs w:val="18"/>
              </w:rPr>
              <w:t>euro</w:t>
            </w:r>
            <w:proofErr w:type="spellEnd"/>
            <w:r>
              <w:rPr>
                <w:b/>
                <w:bCs/>
                <w:color w:val="000000"/>
                <w:sz w:val="18"/>
                <w:szCs w:val="18"/>
              </w:rPr>
              <w:t xml:space="preserve"> </w:t>
            </w:r>
            <w:r>
              <w:rPr>
                <w:b/>
                <w:bCs/>
                <w:color w:val="767171"/>
                <w:sz w:val="18"/>
                <w:szCs w:val="18"/>
              </w:rPr>
              <w:t xml:space="preserve">(1.rinda+8.rinda+9.rinda) – 7.rinda </w:t>
            </w:r>
          </w:p>
        </w:tc>
        <w:tc>
          <w:tcPr>
            <w:tcW w:w="1439" w:type="dxa"/>
            <w:tcBorders>
              <w:top w:val="nil"/>
              <w:left w:val="nil"/>
              <w:bottom w:val="single" w:sz="4" w:space="0" w:color="auto"/>
              <w:right w:val="single" w:sz="4" w:space="0" w:color="auto"/>
            </w:tcBorders>
            <w:noWrap/>
            <w:vAlign w:val="center"/>
            <w:hideMark/>
          </w:tcPr>
          <w:p w14:paraId="5DD5ADCA" w14:textId="0FFE4CB2" w:rsidR="00C23F8E" w:rsidRDefault="00C23F8E">
            <w:pPr>
              <w:jc w:val="center"/>
              <w:rPr>
                <w:b/>
                <w:bCs/>
                <w:color w:val="000000"/>
                <w:sz w:val="18"/>
                <w:szCs w:val="18"/>
              </w:rPr>
            </w:pPr>
            <w:r>
              <w:rPr>
                <w:b/>
                <w:bCs/>
                <w:color w:val="000000"/>
                <w:sz w:val="18"/>
                <w:szCs w:val="18"/>
              </w:rPr>
              <w:t>-6 136 400</w:t>
            </w:r>
            <w:r w:rsidR="00AF39F3">
              <w:rPr>
                <w:b/>
                <w:bCs/>
                <w:color w:val="000000"/>
                <w:sz w:val="18"/>
                <w:szCs w:val="18"/>
              </w:rPr>
              <w:t>,</w:t>
            </w:r>
            <w:r>
              <w:rPr>
                <w:b/>
                <w:bCs/>
                <w:color w:val="000000"/>
                <w:sz w:val="18"/>
                <w:szCs w:val="18"/>
              </w:rPr>
              <w:t>33</w:t>
            </w:r>
          </w:p>
        </w:tc>
        <w:tc>
          <w:tcPr>
            <w:tcW w:w="1425" w:type="dxa"/>
            <w:tcBorders>
              <w:top w:val="nil"/>
              <w:left w:val="nil"/>
              <w:bottom w:val="single" w:sz="4" w:space="0" w:color="auto"/>
              <w:right w:val="single" w:sz="4" w:space="0" w:color="auto"/>
            </w:tcBorders>
            <w:noWrap/>
            <w:vAlign w:val="center"/>
            <w:hideMark/>
          </w:tcPr>
          <w:p w14:paraId="69790688" w14:textId="4FDED456" w:rsidR="00C23F8E" w:rsidRDefault="00C23F8E">
            <w:pPr>
              <w:jc w:val="center"/>
              <w:rPr>
                <w:b/>
                <w:bCs/>
                <w:color w:val="000000"/>
                <w:sz w:val="18"/>
                <w:szCs w:val="18"/>
              </w:rPr>
            </w:pPr>
            <w:r>
              <w:rPr>
                <w:b/>
                <w:bCs/>
                <w:color w:val="000000"/>
                <w:sz w:val="18"/>
                <w:szCs w:val="18"/>
              </w:rPr>
              <w:t>-7 674 685</w:t>
            </w:r>
            <w:r w:rsidR="00AF39F3">
              <w:rPr>
                <w:b/>
                <w:bCs/>
                <w:color w:val="000000"/>
                <w:sz w:val="18"/>
                <w:szCs w:val="18"/>
              </w:rPr>
              <w:t>,</w:t>
            </w:r>
            <w:r>
              <w:rPr>
                <w:b/>
                <w:bCs/>
                <w:color w:val="000000"/>
                <w:sz w:val="18"/>
                <w:szCs w:val="18"/>
              </w:rPr>
              <w:t>78</w:t>
            </w:r>
          </w:p>
        </w:tc>
        <w:tc>
          <w:tcPr>
            <w:tcW w:w="1600" w:type="dxa"/>
            <w:tcBorders>
              <w:top w:val="nil"/>
              <w:left w:val="nil"/>
              <w:bottom w:val="single" w:sz="4" w:space="0" w:color="auto"/>
              <w:right w:val="single" w:sz="4" w:space="0" w:color="auto"/>
            </w:tcBorders>
            <w:noWrap/>
            <w:vAlign w:val="center"/>
            <w:hideMark/>
          </w:tcPr>
          <w:p w14:paraId="62FC7BAD" w14:textId="2D5FACBA" w:rsidR="00C23F8E" w:rsidRDefault="00C23F8E">
            <w:pPr>
              <w:jc w:val="center"/>
              <w:rPr>
                <w:b/>
                <w:bCs/>
                <w:color w:val="000000"/>
                <w:sz w:val="18"/>
                <w:szCs w:val="18"/>
              </w:rPr>
            </w:pPr>
            <w:r>
              <w:rPr>
                <w:b/>
                <w:bCs/>
                <w:color w:val="000000"/>
                <w:sz w:val="18"/>
                <w:szCs w:val="18"/>
              </w:rPr>
              <w:t>-13 811 086</w:t>
            </w:r>
            <w:r w:rsidR="00AF39F3">
              <w:rPr>
                <w:b/>
                <w:bCs/>
                <w:color w:val="000000"/>
                <w:sz w:val="18"/>
                <w:szCs w:val="18"/>
              </w:rPr>
              <w:t>,</w:t>
            </w:r>
            <w:r>
              <w:rPr>
                <w:b/>
                <w:bCs/>
                <w:color w:val="000000"/>
                <w:sz w:val="18"/>
                <w:szCs w:val="18"/>
              </w:rPr>
              <w:t>11</w:t>
            </w:r>
          </w:p>
        </w:tc>
      </w:tr>
      <w:tr w:rsidR="00C23F8E" w14:paraId="34AF6BBC" w14:textId="77777777" w:rsidTr="00C23F8E">
        <w:trPr>
          <w:trHeight w:val="300"/>
        </w:trPr>
        <w:tc>
          <w:tcPr>
            <w:tcW w:w="960" w:type="dxa"/>
            <w:tcBorders>
              <w:top w:val="nil"/>
              <w:left w:val="single" w:sz="4" w:space="0" w:color="auto"/>
              <w:bottom w:val="single" w:sz="4" w:space="0" w:color="auto"/>
              <w:right w:val="single" w:sz="4" w:space="0" w:color="auto"/>
            </w:tcBorders>
            <w:noWrap/>
            <w:vAlign w:val="center"/>
            <w:hideMark/>
          </w:tcPr>
          <w:p w14:paraId="20617372" w14:textId="77777777" w:rsidR="00C23F8E" w:rsidRDefault="00C23F8E">
            <w:pPr>
              <w:jc w:val="center"/>
              <w:rPr>
                <w:color w:val="000000"/>
                <w:sz w:val="18"/>
                <w:szCs w:val="18"/>
              </w:rPr>
            </w:pPr>
            <w:r>
              <w:rPr>
                <w:color w:val="000000"/>
                <w:sz w:val="18"/>
                <w:szCs w:val="18"/>
              </w:rPr>
              <w:t>11</w:t>
            </w:r>
          </w:p>
        </w:tc>
        <w:tc>
          <w:tcPr>
            <w:tcW w:w="3692" w:type="dxa"/>
            <w:tcBorders>
              <w:top w:val="nil"/>
              <w:left w:val="nil"/>
              <w:bottom w:val="single" w:sz="4" w:space="0" w:color="auto"/>
              <w:right w:val="single" w:sz="4" w:space="0" w:color="auto"/>
            </w:tcBorders>
            <w:vAlign w:val="center"/>
            <w:hideMark/>
          </w:tcPr>
          <w:p w14:paraId="559693B6" w14:textId="34AD66B6" w:rsidR="00C23F8E" w:rsidRDefault="00C23F8E">
            <w:pPr>
              <w:rPr>
                <w:color w:val="000000"/>
                <w:sz w:val="20"/>
                <w:szCs w:val="20"/>
              </w:rPr>
            </w:pPr>
            <w:r>
              <w:rPr>
                <w:color w:val="000000"/>
                <w:sz w:val="20"/>
                <w:szCs w:val="20"/>
              </w:rPr>
              <w:t>Pārmaksa no iepriekšējā perioda</w:t>
            </w:r>
            <w:r w:rsidR="00381FA0">
              <w:rPr>
                <w:rStyle w:val="FootnoteReference"/>
                <w:color w:val="000000"/>
                <w:sz w:val="20"/>
                <w:szCs w:val="20"/>
              </w:rPr>
              <w:footnoteReference w:id="14"/>
            </w:r>
            <w:r>
              <w:rPr>
                <w:color w:val="000000"/>
                <w:sz w:val="20"/>
                <w:szCs w:val="20"/>
              </w:rPr>
              <w:t xml:space="preserve">, </w:t>
            </w:r>
            <w:proofErr w:type="spellStart"/>
            <w:r>
              <w:rPr>
                <w:i/>
                <w:iCs/>
                <w:color w:val="000000"/>
                <w:sz w:val="20"/>
                <w:szCs w:val="20"/>
              </w:rPr>
              <w:t>euro</w:t>
            </w:r>
            <w:proofErr w:type="spellEnd"/>
          </w:p>
        </w:tc>
        <w:tc>
          <w:tcPr>
            <w:tcW w:w="1439" w:type="dxa"/>
            <w:tcBorders>
              <w:top w:val="nil"/>
              <w:left w:val="nil"/>
              <w:bottom w:val="single" w:sz="4" w:space="0" w:color="auto"/>
              <w:right w:val="single" w:sz="4" w:space="0" w:color="auto"/>
            </w:tcBorders>
            <w:noWrap/>
            <w:vAlign w:val="center"/>
            <w:hideMark/>
          </w:tcPr>
          <w:p w14:paraId="0CAD88E8" w14:textId="7D21E7DD" w:rsidR="00C23F8E" w:rsidRDefault="00381958">
            <w:pPr>
              <w:jc w:val="center"/>
              <w:rPr>
                <w:color w:val="000000"/>
                <w:sz w:val="18"/>
                <w:szCs w:val="18"/>
              </w:rPr>
            </w:pPr>
            <w:r w:rsidRPr="007113EB">
              <w:rPr>
                <w:color w:val="000000"/>
                <w:sz w:val="18"/>
                <w:szCs w:val="18"/>
              </w:rPr>
              <w:t>0,00</w:t>
            </w:r>
            <w:r w:rsidRPr="007113EB">
              <w:rPr>
                <w:rStyle w:val="FootnoteReference"/>
                <w:color w:val="000000"/>
                <w:sz w:val="18"/>
                <w:szCs w:val="18"/>
              </w:rPr>
              <w:footnoteReference w:id="15"/>
            </w:r>
          </w:p>
        </w:tc>
        <w:tc>
          <w:tcPr>
            <w:tcW w:w="1425" w:type="dxa"/>
            <w:tcBorders>
              <w:top w:val="nil"/>
              <w:left w:val="nil"/>
              <w:bottom w:val="single" w:sz="4" w:space="0" w:color="auto"/>
              <w:right w:val="single" w:sz="4" w:space="0" w:color="auto"/>
            </w:tcBorders>
            <w:vAlign w:val="center"/>
            <w:hideMark/>
          </w:tcPr>
          <w:p w14:paraId="7869F34F" w14:textId="5FB4BBD5" w:rsidR="00C23F8E" w:rsidRDefault="00C23F8E">
            <w:pPr>
              <w:jc w:val="center"/>
              <w:rPr>
                <w:color w:val="000000"/>
                <w:sz w:val="18"/>
                <w:szCs w:val="18"/>
              </w:rPr>
            </w:pPr>
            <w:r>
              <w:rPr>
                <w:color w:val="000000"/>
                <w:sz w:val="18"/>
                <w:szCs w:val="18"/>
              </w:rPr>
              <w:t>3 351 890</w:t>
            </w:r>
            <w:r w:rsidR="00AF39F3">
              <w:rPr>
                <w:color w:val="000000"/>
                <w:sz w:val="18"/>
                <w:szCs w:val="18"/>
              </w:rPr>
              <w:t>,</w:t>
            </w:r>
            <w:r>
              <w:rPr>
                <w:color w:val="000000"/>
                <w:sz w:val="18"/>
                <w:szCs w:val="18"/>
              </w:rPr>
              <w:t>54</w:t>
            </w:r>
          </w:p>
        </w:tc>
        <w:tc>
          <w:tcPr>
            <w:tcW w:w="1600" w:type="dxa"/>
            <w:tcBorders>
              <w:top w:val="nil"/>
              <w:left w:val="nil"/>
              <w:bottom w:val="single" w:sz="4" w:space="0" w:color="auto"/>
              <w:right w:val="single" w:sz="4" w:space="0" w:color="auto"/>
            </w:tcBorders>
            <w:noWrap/>
            <w:vAlign w:val="center"/>
            <w:hideMark/>
          </w:tcPr>
          <w:p w14:paraId="13A82566" w14:textId="394A25F9" w:rsidR="00C23F8E" w:rsidRDefault="00C23F8E">
            <w:pPr>
              <w:jc w:val="center"/>
              <w:rPr>
                <w:color w:val="000000"/>
                <w:sz w:val="18"/>
                <w:szCs w:val="18"/>
              </w:rPr>
            </w:pPr>
            <w:r>
              <w:rPr>
                <w:color w:val="000000"/>
                <w:sz w:val="18"/>
                <w:szCs w:val="18"/>
              </w:rPr>
              <w:t>3 351 890</w:t>
            </w:r>
            <w:r w:rsidR="00AF39F3">
              <w:rPr>
                <w:color w:val="000000"/>
                <w:sz w:val="18"/>
                <w:szCs w:val="18"/>
              </w:rPr>
              <w:t>,</w:t>
            </w:r>
            <w:r>
              <w:rPr>
                <w:color w:val="000000"/>
                <w:sz w:val="18"/>
                <w:szCs w:val="18"/>
              </w:rPr>
              <w:t>54</w:t>
            </w:r>
          </w:p>
        </w:tc>
      </w:tr>
      <w:tr w:rsidR="00381958" w14:paraId="17A936D3" w14:textId="77777777" w:rsidTr="00C23F8E">
        <w:trPr>
          <w:trHeight w:val="420"/>
        </w:trPr>
        <w:tc>
          <w:tcPr>
            <w:tcW w:w="960" w:type="dxa"/>
            <w:tcBorders>
              <w:top w:val="nil"/>
              <w:left w:val="single" w:sz="4" w:space="0" w:color="auto"/>
              <w:bottom w:val="single" w:sz="4" w:space="0" w:color="auto"/>
              <w:right w:val="single" w:sz="4" w:space="0" w:color="auto"/>
            </w:tcBorders>
            <w:noWrap/>
            <w:vAlign w:val="center"/>
            <w:hideMark/>
          </w:tcPr>
          <w:p w14:paraId="48C4CF2F" w14:textId="77777777" w:rsidR="00381958" w:rsidRDefault="00381958" w:rsidP="00381958">
            <w:pPr>
              <w:jc w:val="center"/>
              <w:rPr>
                <w:color w:val="000000"/>
                <w:sz w:val="18"/>
                <w:szCs w:val="18"/>
              </w:rPr>
            </w:pPr>
            <w:r>
              <w:rPr>
                <w:color w:val="000000"/>
                <w:sz w:val="18"/>
                <w:szCs w:val="18"/>
              </w:rPr>
              <w:lastRenderedPageBreak/>
              <w:t>12</w:t>
            </w:r>
          </w:p>
        </w:tc>
        <w:tc>
          <w:tcPr>
            <w:tcW w:w="3692" w:type="dxa"/>
            <w:tcBorders>
              <w:top w:val="nil"/>
              <w:left w:val="nil"/>
              <w:bottom w:val="single" w:sz="4" w:space="0" w:color="auto"/>
              <w:right w:val="single" w:sz="4" w:space="0" w:color="auto"/>
            </w:tcBorders>
            <w:vAlign w:val="center"/>
            <w:hideMark/>
          </w:tcPr>
          <w:p w14:paraId="414D0748" w14:textId="60E3C989" w:rsidR="00381958" w:rsidRPr="004962F2" w:rsidRDefault="00381958" w:rsidP="00381958">
            <w:pPr>
              <w:rPr>
                <w:color w:val="000000"/>
                <w:sz w:val="18"/>
                <w:szCs w:val="18"/>
              </w:rPr>
            </w:pPr>
            <w:r>
              <w:rPr>
                <w:color w:val="000000"/>
                <w:sz w:val="18"/>
                <w:szCs w:val="18"/>
              </w:rPr>
              <w:t>Kompensācijām par personu ar braukšanas maksas atvieglojumiem komercreisos trūkstošais finansējums par 2021.-2026</w:t>
            </w:r>
            <w:r w:rsidR="0051357B">
              <w:rPr>
                <w:color w:val="000000"/>
                <w:sz w:val="18"/>
                <w:szCs w:val="18"/>
              </w:rPr>
              <w:t>. gad</w:t>
            </w:r>
            <w:r>
              <w:rPr>
                <w:color w:val="000000"/>
                <w:sz w:val="18"/>
                <w:szCs w:val="18"/>
              </w:rPr>
              <w:t xml:space="preserve">u, </w:t>
            </w:r>
            <w:proofErr w:type="spellStart"/>
            <w:r>
              <w:rPr>
                <w:i/>
                <w:iCs/>
                <w:color w:val="000000"/>
                <w:sz w:val="18"/>
                <w:szCs w:val="18"/>
              </w:rPr>
              <w:t>euro</w:t>
            </w:r>
            <w:proofErr w:type="spellEnd"/>
            <w:r>
              <w:rPr>
                <w:i/>
                <w:iCs/>
                <w:color w:val="000000"/>
                <w:sz w:val="18"/>
                <w:szCs w:val="18"/>
              </w:rPr>
              <w:t xml:space="preserve"> </w:t>
            </w:r>
            <w:r>
              <w:rPr>
                <w:color w:val="000000"/>
                <w:sz w:val="18"/>
                <w:szCs w:val="18"/>
              </w:rPr>
              <w:t>(skatīt ziņojuma Tabulu Nr.5)</w:t>
            </w:r>
          </w:p>
        </w:tc>
        <w:tc>
          <w:tcPr>
            <w:tcW w:w="1439" w:type="dxa"/>
            <w:tcBorders>
              <w:top w:val="nil"/>
              <w:left w:val="nil"/>
              <w:bottom w:val="single" w:sz="4" w:space="0" w:color="auto"/>
              <w:right w:val="single" w:sz="4" w:space="0" w:color="auto"/>
            </w:tcBorders>
            <w:noWrap/>
            <w:vAlign w:val="center"/>
            <w:hideMark/>
          </w:tcPr>
          <w:p w14:paraId="431D1A64" w14:textId="1DB767CF" w:rsidR="00381958" w:rsidRDefault="00381958" w:rsidP="00381958">
            <w:pPr>
              <w:jc w:val="center"/>
              <w:rPr>
                <w:color w:val="000000"/>
                <w:sz w:val="18"/>
                <w:szCs w:val="18"/>
              </w:rPr>
            </w:pPr>
            <w:r w:rsidRPr="007113EB">
              <w:rPr>
                <w:color w:val="000000"/>
                <w:sz w:val="18"/>
                <w:szCs w:val="18"/>
              </w:rPr>
              <w:t>-660 868,77</w:t>
            </w:r>
          </w:p>
        </w:tc>
        <w:tc>
          <w:tcPr>
            <w:tcW w:w="1425" w:type="dxa"/>
            <w:tcBorders>
              <w:top w:val="nil"/>
              <w:left w:val="nil"/>
              <w:bottom w:val="single" w:sz="4" w:space="0" w:color="auto"/>
              <w:right w:val="single" w:sz="4" w:space="0" w:color="auto"/>
            </w:tcBorders>
            <w:noWrap/>
            <w:vAlign w:val="center"/>
            <w:hideMark/>
          </w:tcPr>
          <w:p w14:paraId="4E8A41DF" w14:textId="77777777" w:rsidR="00381958" w:rsidRDefault="00381958" w:rsidP="00381958">
            <w:pPr>
              <w:jc w:val="center"/>
              <w:rPr>
                <w:color w:val="000000"/>
                <w:sz w:val="18"/>
                <w:szCs w:val="18"/>
              </w:rPr>
            </w:pPr>
            <w:r>
              <w:rPr>
                <w:color w:val="000000"/>
                <w:sz w:val="18"/>
                <w:szCs w:val="18"/>
              </w:rPr>
              <w:t> </w:t>
            </w:r>
          </w:p>
        </w:tc>
        <w:tc>
          <w:tcPr>
            <w:tcW w:w="1600" w:type="dxa"/>
            <w:tcBorders>
              <w:top w:val="nil"/>
              <w:left w:val="nil"/>
              <w:bottom w:val="single" w:sz="4" w:space="0" w:color="auto"/>
              <w:right w:val="single" w:sz="4" w:space="0" w:color="auto"/>
            </w:tcBorders>
            <w:noWrap/>
            <w:vAlign w:val="center"/>
            <w:hideMark/>
          </w:tcPr>
          <w:p w14:paraId="290DF628" w14:textId="77777777" w:rsidR="00381958" w:rsidRDefault="00381958" w:rsidP="00381958">
            <w:pPr>
              <w:jc w:val="center"/>
              <w:rPr>
                <w:color w:val="000000"/>
                <w:sz w:val="18"/>
                <w:szCs w:val="18"/>
              </w:rPr>
            </w:pPr>
            <w:r>
              <w:rPr>
                <w:color w:val="000000"/>
                <w:sz w:val="18"/>
                <w:szCs w:val="18"/>
              </w:rPr>
              <w:t> </w:t>
            </w:r>
          </w:p>
        </w:tc>
      </w:tr>
      <w:tr w:rsidR="00C23F8E" w14:paraId="4D5E0873" w14:textId="77777777" w:rsidTr="00C23F8E">
        <w:trPr>
          <w:trHeight w:val="780"/>
        </w:trPr>
        <w:tc>
          <w:tcPr>
            <w:tcW w:w="960" w:type="dxa"/>
            <w:tcBorders>
              <w:top w:val="nil"/>
              <w:left w:val="single" w:sz="4" w:space="0" w:color="auto"/>
              <w:bottom w:val="single" w:sz="4" w:space="0" w:color="auto"/>
              <w:right w:val="single" w:sz="4" w:space="0" w:color="auto"/>
            </w:tcBorders>
            <w:noWrap/>
            <w:vAlign w:val="center"/>
            <w:hideMark/>
          </w:tcPr>
          <w:p w14:paraId="51A8EB68" w14:textId="77777777" w:rsidR="00C23F8E" w:rsidRDefault="00C23F8E">
            <w:pPr>
              <w:jc w:val="center"/>
              <w:rPr>
                <w:color w:val="000000"/>
                <w:sz w:val="18"/>
                <w:szCs w:val="18"/>
              </w:rPr>
            </w:pPr>
            <w:r>
              <w:rPr>
                <w:color w:val="000000"/>
                <w:sz w:val="18"/>
                <w:szCs w:val="18"/>
              </w:rPr>
              <w:t>13</w:t>
            </w:r>
          </w:p>
        </w:tc>
        <w:tc>
          <w:tcPr>
            <w:tcW w:w="3692" w:type="dxa"/>
            <w:tcBorders>
              <w:top w:val="nil"/>
              <w:left w:val="nil"/>
              <w:bottom w:val="single" w:sz="4" w:space="0" w:color="auto"/>
              <w:right w:val="single" w:sz="4" w:space="0" w:color="auto"/>
            </w:tcBorders>
            <w:vAlign w:val="center"/>
            <w:hideMark/>
          </w:tcPr>
          <w:p w14:paraId="585BDBCE" w14:textId="4D3DCB70" w:rsidR="00C23F8E" w:rsidRDefault="00C23F8E">
            <w:pPr>
              <w:rPr>
                <w:color w:val="000000"/>
                <w:sz w:val="18"/>
                <w:szCs w:val="18"/>
              </w:rPr>
            </w:pPr>
            <w:r>
              <w:rPr>
                <w:color w:val="000000"/>
                <w:sz w:val="18"/>
                <w:szCs w:val="18"/>
              </w:rPr>
              <w:t xml:space="preserve">Pārdalāmais finansējums no </w:t>
            </w:r>
            <w:proofErr w:type="spellStart"/>
            <w:r>
              <w:rPr>
                <w:color w:val="000000"/>
                <w:sz w:val="18"/>
                <w:szCs w:val="18"/>
              </w:rPr>
              <w:t>valstspilsētu</w:t>
            </w:r>
            <w:proofErr w:type="spellEnd"/>
            <w:r>
              <w:rPr>
                <w:color w:val="000000"/>
                <w:sz w:val="18"/>
                <w:szCs w:val="18"/>
              </w:rPr>
              <w:t xml:space="preserve"> pašvaldībām sakarā ar personu ar invaliditāti un bērnu bāreņu pārvadāšanu, </w:t>
            </w:r>
            <w:proofErr w:type="spellStart"/>
            <w:r>
              <w:rPr>
                <w:i/>
                <w:iCs/>
                <w:color w:val="000000"/>
                <w:sz w:val="18"/>
                <w:szCs w:val="18"/>
              </w:rPr>
              <w:t>euro</w:t>
            </w:r>
            <w:proofErr w:type="spellEnd"/>
            <w:r>
              <w:rPr>
                <w:color w:val="000000"/>
                <w:sz w:val="18"/>
                <w:szCs w:val="18"/>
              </w:rPr>
              <w:t xml:space="preserve"> (sadalīts proporcionāli aprēķinātajiem zaudējumiem)</w:t>
            </w:r>
            <w:r w:rsidR="00381958">
              <w:rPr>
                <w:color w:val="000000"/>
                <w:sz w:val="18"/>
                <w:szCs w:val="18"/>
              </w:rPr>
              <w:t xml:space="preserve"> </w:t>
            </w:r>
            <w:r w:rsidR="00381958">
              <w:rPr>
                <w:sz w:val="18"/>
                <w:szCs w:val="18"/>
              </w:rPr>
              <w:t>(skatīt ziņojuma Tabulu Nr.6)</w:t>
            </w:r>
          </w:p>
        </w:tc>
        <w:tc>
          <w:tcPr>
            <w:tcW w:w="1439" w:type="dxa"/>
            <w:tcBorders>
              <w:top w:val="nil"/>
              <w:left w:val="nil"/>
              <w:bottom w:val="single" w:sz="4" w:space="0" w:color="auto"/>
              <w:right w:val="single" w:sz="4" w:space="0" w:color="auto"/>
            </w:tcBorders>
            <w:noWrap/>
            <w:vAlign w:val="center"/>
            <w:hideMark/>
          </w:tcPr>
          <w:p w14:paraId="570C64AC" w14:textId="58374F37" w:rsidR="00C23F8E" w:rsidRDefault="00C23F8E">
            <w:pPr>
              <w:jc w:val="center"/>
              <w:rPr>
                <w:color w:val="000000"/>
                <w:sz w:val="18"/>
                <w:szCs w:val="18"/>
              </w:rPr>
            </w:pPr>
            <w:r>
              <w:rPr>
                <w:color w:val="000000"/>
                <w:sz w:val="18"/>
                <w:szCs w:val="18"/>
              </w:rPr>
              <w:t>818 149</w:t>
            </w:r>
            <w:r w:rsidR="00AF39F3">
              <w:rPr>
                <w:color w:val="000000"/>
                <w:sz w:val="18"/>
                <w:szCs w:val="18"/>
              </w:rPr>
              <w:t>,</w:t>
            </w:r>
            <w:r>
              <w:rPr>
                <w:color w:val="000000"/>
                <w:sz w:val="18"/>
                <w:szCs w:val="18"/>
              </w:rPr>
              <w:t>00</w:t>
            </w:r>
          </w:p>
        </w:tc>
        <w:tc>
          <w:tcPr>
            <w:tcW w:w="1425" w:type="dxa"/>
            <w:tcBorders>
              <w:top w:val="nil"/>
              <w:left w:val="nil"/>
              <w:bottom w:val="single" w:sz="4" w:space="0" w:color="auto"/>
              <w:right w:val="single" w:sz="4" w:space="0" w:color="auto"/>
            </w:tcBorders>
            <w:noWrap/>
            <w:vAlign w:val="center"/>
            <w:hideMark/>
          </w:tcPr>
          <w:p w14:paraId="117EF779" w14:textId="20B44149" w:rsidR="00C23F8E" w:rsidRDefault="00C23F8E">
            <w:pPr>
              <w:jc w:val="center"/>
              <w:rPr>
                <w:color w:val="000000"/>
                <w:sz w:val="18"/>
                <w:szCs w:val="18"/>
              </w:rPr>
            </w:pPr>
            <w:r>
              <w:rPr>
                <w:color w:val="000000"/>
                <w:sz w:val="18"/>
                <w:szCs w:val="18"/>
              </w:rPr>
              <w:t>447 683</w:t>
            </w:r>
            <w:r w:rsidR="00AF39F3">
              <w:rPr>
                <w:color w:val="000000"/>
                <w:sz w:val="18"/>
                <w:szCs w:val="18"/>
              </w:rPr>
              <w:t>,</w:t>
            </w:r>
            <w:r>
              <w:rPr>
                <w:color w:val="000000"/>
                <w:sz w:val="18"/>
                <w:szCs w:val="18"/>
              </w:rPr>
              <w:t>00</w:t>
            </w:r>
          </w:p>
        </w:tc>
        <w:tc>
          <w:tcPr>
            <w:tcW w:w="1600" w:type="dxa"/>
            <w:tcBorders>
              <w:top w:val="nil"/>
              <w:left w:val="nil"/>
              <w:bottom w:val="single" w:sz="4" w:space="0" w:color="auto"/>
              <w:right w:val="single" w:sz="4" w:space="0" w:color="auto"/>
            </w:tcBorders>
            <w:noWrap/>
            <w:vAlign w:val="center"/>
            <w:hideMark/>
          </w:tcPr>
          <w:p w14:paraId="4EE8A064" w14:textId="3898A49E" w:rsidR="00C23F8E" w:rsidRDefault="00C23F8E">
            <w:pPr>
              <w:jc w:val="center"/>
              <w:rPr>
                <w:color w:val="000000"/>
                <w:sz w:val="18"/>
                <w:szCs w:val="18"/>
              </w:rPr>
            </w:pPr>
            <w:r>
              <w:rPr>
                <w:color w:val="000000"/>
                <w:sz w:val="18"/>
                <w:szCs w:val="18"/>
              </w:rPr>
              <w:t>1 265 832</w:t>
            </w:r>
            <w:r w:rsidR="00AF39F3">
              <w:rPr>
                <w:color w:val="000000"/>
                <w:sz w:val="18"/>
                <w:szCs w:val="18"/>
              </w:rPr>
              <w:t>,</w:t>
            </w:r>
            <w:r>
              <w:rPr>
                <w:color w:val="000000"/>
                <w:sz w:val="18"/>
                <w:szCs w:val="18"/>
              </w:rPr>
              <w:t>00</w:t>
            </w:r>
          </w:p>
        </w:tc>
      </w:tr>
      <w:tr w:rsidR="00C23F8E" w14:paraId="0A212823" w14:textId="77777777" w:rsidTr="00C23F8E">
        <w:trPr>
          <w:trHeight w:val="510"/>
        </w:trPr>
        <w:tc>
          <w:tcPr>
            <w:tcW w:w="960" w:type="dxa"/>
            <w:tcBorders>
              <w:top w:val="nil"/>
              <w:left w:val="single" w:sz="4" w:space="0" w:color="auto"/>
              <w:bottom w:val="single" w:sz="4" w:space="0" w:color="auto"/>
              <w:right w:val="single" w:sz="4" w:space="0" w:color="auto"/>
            </w:tcBorders>
            <w:noWrap/>
            <w:vAlign w:val="center"/>
            <w:hideMark/>
          </w:tcPr>
          <w:p w14:paraId="2B7701BD" w14:textId="77777777" w:rsidR="00C23F8E" w:rsidRDefault="00C23F8E">
            <w:pPr>
              <w:jc w:val="center"/>
              <w:rPr>
                <w:color w:val="000000"/>
                <w:sz w:val="18"/>
                <w:szCs w:val="18"/>
              </w:rPr>
            </w:pPr>
            <w:r>
              <w:rPr>
                <w:color w:val="000000"/>
                <w:sz w:val="18"/>
                <w:szCs w:val="18"/>
              </w:rPr>
              <w:t>14</w:t>
            </w:r>
          </w:p>
        </w:tc>
        <w:tc>
          <w:tcPr>
            <w:tcW w:w="3692" w:type="dxa"/>
            <w:tcBorders>
              <w:top w:val="nil"/>
              <w:left w:val="nil"/>
              <w:bottom w:val="single" w:sz="4" w:space="0" w:color="auto"/>
              <w:right w:val="single" w:sz="4" w:space="0" w:color="auto"/>
            </w:tcBorders>
            <w:vAlign w:val="center"/>
            <w:hideMark/>
          </w:tcPr>
          <w:p w14:paraId="0F8A80F6" w14:textId="20163E47" w:rsidR="00C23F8E" w:rsidRDefault="00C23F8E">
            <w:pPr>
              <w:rPr>
                <w:color w:val="000000"/>
                <w:sz w:val="18"/>
                <w:szCs w:val="18"/>
              </w:rPr>
            </w:pPr>
            <w:r w:rsidRPr="00167287">
              <w:rPr>
                <w:b/>
                <w:bCs/>
                <w:color w:val="000000"/>
                <w:sz w:val="18"/>
                <w:szCs w:val="18"/>
              </w:rPr>
              <w:t xml:space="preserve">Kopējais nepieciešamais papildu finansējums </w:t>
            </w:r>
            <w:r w:rsidR="0051357B">
              <w:rPr>
                <w:b/>
                <w:bCs/>
                <w:color w:val="000000"/>
                <w:sz w:val="18"/>
                <w:szCs w:val="18"/>
              </w:rPr>
              <w:t>2026. gad</w:t>
            </w:r>
            <w:r w:rsidRPr="00167287">
              <w:rPr>
                <w:b/>
                <w:bCs/>
                <w:color w:val="000000"/>
                <w:sz w:val="18"/>
                <w:szCs w:val="18"/>
              </w:rPr>
              <w:t xml:space="preserve">am, </w:t>
            </w:r>
            <w:proofErr w:type="spellStart"/>
            <w:r w:rsidRPr="00167287">
              <w:rPr>
                <w:i/>
                <w:iCs/>
                <w:color w:val="000000"/>
                <w:sz w:val="18"/>
                <w:szCs w:val="18"/>
              </w:rPr>
              <w:t>euro</w:t>
            </w:r>
            <w:proofErr w:type="spellEnd"/>
            <w:r w:rsidRPr="00167287">
              <w:rPr>
                <w:b/>
                <w:bCs/>
                <w:color w:val="808080"/>
                <w:sz w:val="18"/>
                <w:szCs w:val="18"/>
              </w:rPr>
              <w:t xml:space="preserve"> </w:t>
            </w:r>
            <w:r>
              <w:rPr>
                <w:b/>
                <w:bCs/>
                <w:color w:val="808080"/>
                <w:sz w:val="18"/>
                <w:szCs w:val="18"/>
              </w:rPr>
              <w:t>(10.rinda+12.rinda)+(11.rinda+13.rinda)</w:t>
            </w:r>
          </w:p>
        </w:tc>
        <w:tc>
          <w:tcPr>
            <w:tcW w:w="1439" w:type="dxa"/>
            <w:tcBorders>
              <w:top w:val="nil"/>
              <w:left w:val="nil"/>
              <w:bottom w:val="single" w:sz="4" w:space="0" w:color="auto"/>
              <w:right w:val="single" w:sz="4" w:space="0" w:color="auto"/>
            </w:tcBorders>
            <w:noWrap/>
            <w:vAlign w:val="center"/>
            <w:hideMark/>
          </w:tcPr>
          <w:p w14:paraId="4F8213EA" w14:textId="5C86308B" w:rsidR="00C23F8E" w:rsidRPr="00AF39F3" w:rsidRDefault="00C23F8E">
            <w:pPr>
              <w:jc w:val="center"/>
              <w:rPr>
                <w:b/>
                <w:bCs/>
                <w:color w:val="000000"/>
                <w:sz w:val="18"/>
                <w:szCs w:val="18"/>
              </w:rPr>
            </w:pPr>
            <w:r w:rsidRPr="00AF39F3">
              <w:rPr>
                <w:b/>
                <w:bCs/>
                <w:color w:val="000000"/>
                <w:sz w:val="18"/>
                <w:szCs w:val="18"/>
              </w:rPr>
              <w:t>-5 979 120</w:t>
            </w:r>
            <w:r w:rsidR="00AF39F3" w:rsidRPr="00AF39F3">
              <w:rPr>
                <w:b/>
                <w:bCs/>
                <w:color w:val="000000"/>
                <w:sz w:val="18"/>
                <w:szCs w:val="18"/>
              </w:rPr>
              <w:t>,</w:t>
            </w:r>
            <w:r w:rsidR="002D76AF" w:rsidRPr="00AF39F3">
              <w:rPr>
                <w:b/>
                <w:bCs/>
                <w:color w:val="000000"/>
                <w:sz w:val="18"/>
                <w:szCs w:val="18"/>
              </w:rPr>
              <w:t>10</w:t>
            </w:r>
          </w:p>
        </w:tc>
        <w:tc>
          <w:tcPr>
            <w:tcW w:w="1425" w:type="dxa"/>
            <w:tcBorders>
              <w:top w:val="nil"/>
              <w:left w:val="nil"/>
              <w:bottom w:val="single" w:sz="4" w:space="0" w:color="auto"/>
              <w:right w:val="single" w:sz="4" w:space="0" w:color="auto"/>
            </w:tcBorders>
            <w:noWrap/>
            <w:vAlign w:val="center"/>
            <w:hideMark/>
          </w:tcPr>
          <w:p w14:paraId="4C42DAD6" w14:textId="7EAA8741" w:rsidR="00C23F8E" w:rsidRPr="00AF39F3" w:rsidRDefault="00C23F8E">
            <w:pPr>
              <w:jc w:val="center"/>
              <w:rPr>
                <w:b/>
                <w:bCs/>
                <w:color w:val="000000"/>
                <w:sz w:val="18"/>
                <w:szCs w:val="18"/>
              </w:rPr>
            </w:pPr>
            <w:r w:rsidRPr="00AF39F3">
              <w:rPr>
                <w:b/>
                <w:bCs/>
                <w:color w:val="000000"/>
                <w:sz w:val="18"/>
                <w:szCs w:val="18"/>
              </w:rPr>
              <w:t>-3 875 112</w:t>
            </w:r>
            <w:r w:rsidR="00AF39F3" w:rsidRPr="00AF39F3">
              <w:rPr>
                <w:b/>
                <w:bCs/>
                <w:color w:val="000000"/>
                <w:sz w:val="18"/>
                <w:szCs w:val="18"/>
              </w:rPr>
              <w:t>,</w:t>
            </w:r>
            <w:r w:rsidR="002D76AF" w:rsidRPr="00AF39F3">
              <w:rPr>
                <w:b/>
                <w:bCs/>
                <w:color w:val="000000"/>
                <w:sz w:val="18"/>
                <w:szCs w:val="18"/>
              </w:rPr>
              <w:t>24</w:t>
            </w:r>
          </w:p>
        </w:tc>
        <w:tc>
          <w:tcPr>
            <w:tcW w:w="1600" w:type="dxa"/>
            <w:tcBorders>
              <w:top w:val="nil"/>
              <w:left w:val="nil"/>
              <w:bottom w:val="single" w:sz="4" w:space="0" w:color="auto"/>
              <w:right w:val="single" w:sz="4" w:space="0" w:color="auto"/>
            </w:tcBorders>
            <w:noWrap/>
            <w:vAlign w:val="center"/>
            <w:hideMark/>
          </w:tcPr>
          <w:p w14:paraId="3BD233FC" w14:textId="6317A22C" w:rsidR="00C23F8E" w:rsidRPr="00AF39F3" w:rsidRDefault="00C23F8E">
            <w:pPr>
              <w:jc w:val="center"/>
              <w:rPr>
                <w:b/>
                <w:bCs/>
                <w:color w:val="000000"/>
                <w:sz w:val="18"/>
                <w:szCs w:val="18"/>
              </w:rPr>
            </w:pPr>
            <w:r w:rsidRPr="00AF39F3">
              <w:rPr>
                <w:b/>
                <w:bCs/>
                <w:color w:val="000000"/>
                <w:sz w:val="18"/>
                <w:szCs w:val="18"/>
              </w:rPr>
              <w:t>-9 854 232</w:t>
            </w:r>
            <w:r w:rsidR="00AF39F3" w:rsidRPr="00AF39F3">
              <w:rPr>
                <w:b/>
                <w:bCs/>
                <w:color w:val="000000"/>
                <w:sz w:val="18"/>
                <w:szCs w:val="18"/>
              </w:rPr>
              <w:t>,</w:t>
            </w:r>
            <w:r w:rsidR="002D76AF" w:rsidRPr="00AF39F3">
              <w:rPr>
                <w:b/>
                <w:bCs/>
                <w:color w:val="000000"/>
                <w:sz w:val="18"/>
                <w:szCs w:val="18"/>
              </w:rPr>
              <w:t>34</w:t>
            </w:r>
          </w:p>
        </w:tc>
      </w:tr>
    </w:tbl>
    <w:p w14:paraId="5E541AC0" w14:textId="7E5D4C00" w:rsidR="002F2CFC" w:rsidRDefault="002F2CFC" w:rsidP="00944890">
      <w:pPr>
        <w:pStyle w:val="tv213"/>
        <w:shd w:val="clear" w:color="auto" w:fill="FFFFFF"/>
        <w:spacing w:before="0" w:beforeAutospacing="0" w:after="0" w:afterAutospacing="0"/>
        <w:ind w:firstLine="709"/>
        <w:jc w:val="both"/>
      </w:pPr>
    </w:p>
    <w:p w14:paraId="1D51EE03" w14:textId="6672CFF3" w:rsidR="00922748" w:rsidRPr="00922748" w:rsidRDefault="006C4FBB" w:rsidP="00725CD2">
      <w:pPr>
        <w:ind w:firstLine="709"/>
        <w:jc w:val="both"/>
        <w:rPr>
          <w:color w:val="000000" w:themeColor="text1"/>
        </w:rPr>
      </w:pPr>
      <w:r w:rsidRPr="65A16CB8">
        <w:rPr>
          <w:rFonts w:eastAsiaTheme="minorEastAsia"/>
          <w:lang w:eastAsia="en-US"/>
        </w:rPr>
        <w:t xml:space="preserve">Ministru kabinets </w:t>
      </w:r>
      <w:r w:rsidR="0051357B">
        <w:rPr>
          <w:rFonts w:eastAsiaTheme="minorEastAsia"/>
          <w:lang w:eastAsia="en-US"/>
        </w:rPr>
        <w:t>2026. gad</w:t>
      </w:r>
      <w:r w:rsidRPr="1A4FE957">
        <w:rPr>
          <w:rFonts w:eastAsiaTheme="minorEastAsia"/>
          <w:lang w:eastAsia="en-US"/>
        </w:rPr>
        <w:t>a</w:t>
      </w:r>
      <w:r w:rsidRPr="65A16CB8">
        <w:rPr>
          <w:rFonts w:eastAsiaTheme="minorEastAsia"/>
          <w:lang w:eastAsia="en-US"/>
        </w:rPr>
        <w:t xml:space="preserve"> 10.</w:t>
      </w:r>
      <w:r w:rsidR="006A7327">
        <w:rPr>
          <w:rFonts w:eastAsiaTheme="minorEastAsia"/>
          <w:lang w:eastAsia="en-US"/>
        </w:rPr>
        <w:t xml:space="preserve"> </w:t>
      </w:r>
      <w:r w:rsidRPr="65A16CB8">
        <w:rPr>
          <w:rFonts w:eastAsiaTheme="minorEastAsia"/>
          <w:lang w:eastAsia="en-US"/>
        </w:rPr>
        <w:t>februāra sēdē</w:t>
      </w:r>
      <w:r>
        <w:rPr>
          <w:rFonts w:eastAsiaTheme="minorEastAsia"/>
          <w:lang w:eastAsia="en-US"/>
        </w:rPr>
        <w:t xml:space="preserve"> izskatītajā </w:t>
      </w:r>
      <w:r w:rsidR="006A7327">
        <w:rPr>
          <w:rFonts w:eastAsiaTheme="minorEastAsia"/>
          <w:lang w:eastAsia="en-US"/>
        </w:rPr>
        <w:t>i</w:t>
      </w:r>
      <w:r w:rsidRPr="65A16CB8">
        <w:rPr>
          <w:rFonts w:eastAsiaTheme="minorEastAsia"/>
          <w:lang w:eastAsia="en-US"/>
        </w:rPr>
        <w:t>nformatīv</w:t>
      </w:r>
      <w:r>
        <w:rPr>
          <w:rFonts w:eastAsiaTheme="minorEastAsia"/>
          <w:lang w:eastAsia="en-US"/>
        </w:rPr>
        <w:t xml:space="preserve">ajā </w:t>
      </w:r>
      <w:r w:rsidRPr="65A16CB8">
        <w:rPr>
          <w:rFonts w:eastAsiaTheme="minorEastAsia"/>
          <w:lang w:eastAsia="en-US"/>
        </w:rPr>
        <w:t>ziņojumu “Par sabiedriskā transporta pakalpojumu sniegšanu 2026. gadā” (prot. Nr.6/29.§)</w:t>
      </w:r>
      <w:r>
        <w:rPr>
          <w:rFonts w:eastAsiaTheme="minorEastAsia"/>
          <w:lang w:eastAsia="en-US"/>
        </w:rPr>
        <w:t xml:space="preserve"> </w:t>
      </w:r>
      <w:r w:rsidRPr="00AE6710">
        <w:rPr>
          <w:color w:val="000000"/>
        </w:rPr>
        <w:t xml:space="preserve">ATD </w:t>
      </w:r>
      <w:r>
        <w:rPr>
          <w:color w:val="000000"/>
        </w:rPr>
        <w:t>tā brīža sniegtās</w:t>
      </w:r>
      <w:r w:rsidRPr="00AE6710">
        <w:rPr>
          <w:color w:val="000000"/>
        </w:rPr>
        <w:t xml:space="preserve"> aplēses attiecībā uz maršrutu tīkla saglabāšanu 2025.</w:t>
      </w:r>
      <w:r>
        <w:rPr>
          <w:color w:val="000000"/>
        </w:rPr>
        <w:t> </w:t>
      </w:r>
      <w:r w:rsidRPr="00AE6710">
        <w:rPr>
          <w:color w:val="000000"/>
        </w:rPr>
        <w:t>gad</w:t>
      </w:r>
      <w:r>
        <w:rPr>
          <w:color w:val="000000"/>
        </w:rPr>
        <w:t>a</w:t>
      </w:r>
      <w:r w:rsidRPr="00AE6710">
        <w:rPr>
          <w:color w:val="000000"/>
        </w:rPr>
        <w:t xml:space="preserve"> apjomā un</w:t>
      </w:r>
      <w:r w:rsidR="006A7327">
        <w:rPr>
          <w:color w:val="000000"/>
        </w:rPr>
        <w:t>,</w:t>
      </w:r>
      <w:r w:rsidRPr="00AE6710">
        <w:rPr>
          <w:color w:val="000000"/>
        </w:rPr>
        <w:t xml:space="preserve"> ievērojot spēkā esošo sabiedriskā transporta pakalpojumu līgumu nosacījumus</w:t>
      </w:r>
      <w:r>
        <w:rPr>
          <w:color w:val="000000"/>
        </w:rPr>
        <w:t>,</w:t>
      </w:r>
      <w:r w:rsidRPr="00AE6710">
        <w:rPr>
          <w:color w:val="000000"/>
        </w:rPr>
        <w:t xml:space="preserve"> </w:t>
      </w:r>
      <w:r>
        <w:rPr>
          <w:color w:val="000000"/>
        </w:rPr>
        <w:t xml:space="preserve">noteica, ka kopējais nepieciešamais finansējums </w:t>
      </w:r>
      <w:r w:rsidRPr="00AE6710">
        <w:rPr>
          <w:color w:val="000000"/>
        </w:rPr>
        <w:t xml:space="preserve">reģionālās nozīmes pārvadājumos </w:t>
      </w:r>
      <w:r w:rsidRPr="00AE6710">
        <w:rPr>
          <w:b/>
          <w:bCs/>
          <w:color w:val="000000"/>
        </w:rPr>
        <w:t>ar autobusiem</w:t>
      </w:r>
      <w:r>
        <w:rPr>
          <w:b/>
          <w:bCs/>
          <w:color w:val="000000"/>
        </w:rPr>
        <w:t xml:space="preserve"> </w:t>
      </w:r>
      <w:r w:rsidRPr="00725CD2">
        <w:rPr>
          <w:color w:val="000000"/>
        </w:rPr>
        <w:t>ir aprēķināts</w:t>
      </w:r>
      <w:r w:rsidRPr="00AE6710">
        <w:rPr>
          <w:b/>
          <w:bCs/>
          <w:color w:val="000000"/>
        </w:rPr>
        <w:t xml:space="preserve"> vismaz 9</w:t>
      </w:r>
      <w:r>
        <w:rPr>
          <w:b/>
          <w:bCs/>
          <w:color w:val="000000"/>
        </w:rPr>
        <w:t>,19</w:t>
      </w:r>
      <w:r w:rsidRPr="00AE6710">
        <w:rPr>
          <w:b/>
          <w:bCs/>
          <w:color w:val="000000"/>
        </w:rPr>
        <w:t xml:space="preserve"> milj. </w:t>
      </w:r>
      <w:proofErr w:type="spellStart"/>
      <w:r w:rsidRPr="003D07CE">
        <w:rPr>
          <w:b/>
          <w:bCs/>
          <w:i/>
          <w:iCs/>
          <w:color w:val="000000"/>
        </w:rPr>
        <w:t>euro</w:t>
      </w:r>
      <w:proofErr w:type="spellEnd"/>
      <w:r w:rsidRPr="00AE6710">
        <w:rPr>
          <w:color w:val="000000" w:themeColor="text1"/>
        </w:rPr>
        <w:t>.</w:t>
      </w:r>
      <w:r>
        <w:rPr>
          <w:color w:val="000000" w:themeColor="text1"/>
        </w:rPr>
        <w:t xml:space="preserve"> Savukārt, apzinot faktisko situāciju, un </w:t>
      </w:r>
      <w:r w:rsidR="0051357B">
        <w:rPr>
          <w:color w:val="000000" w:themeColor="text1"/>
        </w:rPr>
        <w:t>2026. gad</w:t>
      </w:r>
      <w:r>
        <w:rPr>
          <w:color w:val="000000" w:themeColor="text1"/>
        </w:rPr>
        <w:t>ā ietekmējošos faktorus attiecībā uz kopējiem reģionālās nozīmes maršrutu tīklā sniegtajiem sabiedriskā transporta pakalpojumiem</w:t>
      </w:r>
      <w:r w:rsidR="00386645">
        <w:rPr>
          <w:color w:val="000000" w:themeColor="text1"/>
        </w:rPr>
        <w:t>, to starpā arī Tuvo Austrumu k</w:t>
      </w:r>
      <w:r w:rsidR="00465B72">
        <w:rPr>
          <w:color w:val="000000" w:themeColor="text1"/>
        </w:rPr>
        <w:t>onflikta</w:t>
      </w:r>
      <w:r w:rsidR="00386645">
        <w:rPr>
          <w:color w:val="000000" w:themeColor="text1"/>
        </w:rPr>
        <w:t xml:space="preserve"> ietekmē pieaugošās degvielas cenas, jāsecina, ka kopējais prognozēto nesegto zaudējumu apmērs reģionālās nozīmes maršrutu tīklā (gan autobusiem, gan vilcieniem) ir pieaudzis. Vienlaikus ar tarifa (braukšanas maksas) palielināšanu ir izdevies mazināt kompensējamo zaudējumu pieaugumu</w:t>
      </w:r>
      <w:r w:rsidR="00922748">
        <w:rPr>
          <w:color w:val="000000" w:themeColor="text1"/>
        </w:rPr>
        <w:t xml:space="preserve">. </w:t>
      </w:r>
      <w:r w:rsidR="00922748" w:rsidRPr="00922748">
        <w:rPr>
          <w:color w:val="000000" w:themeColor="text1"/>
        </w:rPr>
        <w:t>Līdz šim ATD, administrējot valsts budžeta izdevumus 31.06.00 apakšprogrammā “Dotācija zaudējumu segšanai sabiedriskā transporta pakalpojumu sniedzējiem”, ik gadu ir vērtējusi faktisko rezultātu izpildi un attiecīgi, ja kādā no atbalsta virzieniem finansējums nav izlietojams pilnā apmērā, tad minētais neizlietotais finansējums tika novirzīts trūk</w:t>
      </w:r>
      <w:r w:rsidR="00922748">
        <w:rPr>
          <w:color w:val="000000" w:themeColor="text1"/>
        </w:rPr>
        <w:t>s</w:t>
      </w:r>
      <w:r w:rsidR="00922748" w:rsidRPr="00922748">
        <w:rPr>
          <w:color w:val="000000" w:themeColor="text1"/>
        </w:rPr>
        <w:t>tošo kompensāciju segšanai.</w:t>
      </w:r>
    </w:p>
    <w:p w14:paraId="745D56A4" w14:textId="7C09E822" w:rsidR="00EC090E" w:rsidRPr="00EC090E" w:rsidRDefault="00EC090E" w:rsidP="00EC090E">
      <w:pPr>
        <w:ind w:firstLine="709"/>
        <w:jc w:val="both"/>
        <w:rPr>
          <w:iCs/>
        </w:rPr>
      </w:pPr>
      <w:r w:rsidRPr="00746E0A">
        <w:t>Ņemot vērā iepriekš minēto, kopējais papildu finansējums 202</w:t>
      </w:r>
      <w:r>
        <w:t>6</w:t>
      </w:r>
      <w:r w:rsidRPr="00746E0A">
        <w:t>.</w:t>
      </w:r>
      <w:r>
        <w:t xml:space="preserve"> </w:t>
      </w:r>
      <w:r w:rsidRPr="00746E0A">
        <w:t xml:space="preserve">gadā reģionālās nozīmes pārvadājumos </w:t>
      </w:r>
      <w:r w:rsidRPr="00111021">
        <w:t xml:space="preserve">ir nepieciešams </w:t>
      </w:r>
      <w:r>
        <w:rPr>
          <w:b/>
          <w:bCs/>
        </w:rPr>
        <w:t>9 854 232</w:t>
      </w:r>
      <w:r w:rsidRPr="00111021">
        <w:rPr>
          <w:b/>
          <w:bCs/>
        </w:rPr>
        <w:t xml:space="preserve"> </w:t>
      </w:r>
      <w:proofErr w:type="spellStart"/>
      <w:r w:rsidRPr="00111021">
        <w:rPr>
          <w:b/>
          <w:bCs/>
          <w:i/>
          <w:iCs/>
        </w:rPr>
        <w:t>euro</w:t>
      </w:r>
      <w:proofErr w:type="spellEnd"/>
      <w:r w:rsidRPr="00111021">
        <w:t xml:space="preserve"> apmērā, tajā skaitā, lai</w:t>
      </w:r>
      <w:r>
        <w:rPr>
          <w:iCs/>
        </w:rPr>
        <w:t xml:space="preserve"> </w:t>
      </w:r>
      <w:r w:rsidRPr="00111021">
        <w:t>kompensētu ar sabiedriskā transporta pakalpojumu pasūtījuma līguma izpildi saistītos zaudējumus par 202</w:t>
      </w:r>
      <w:r>
        <w:t>6</w:t>
      </w:r>
      <w:r w:rsidRPr="00111021">
        <w:t>.</w:t>
      </w:r>
      <w:r>
        <w:t xml:space="preserve"> </w:t>
      </w:r>
      <w:r w:rsidRPr="00111021">
        <w:t>gadu:</w:t>
      </w:r>
    </w:p>
    <w:p w14:paraId="3BD1BCE0" w14:textId="46254837" w:rsidR="00EC090E" w:rsidRPr="00111021" w:rsidRDefault="00EC090E">
      <w:pPr>
        <w:pStyle w:val="ListParagraph"/>
        <w:numPr>
          <w:ilvl w:val="1"/>
          <w:numId w:val="1"/>
        </w:numPr>
        <w:tabs>
          <w:tab w:val="left" w:pos="1134"/>
        </w:tabs>
        <w:ind w:left="1134" w:hanging="283"/>
        <w:jc w:val="both"/>
      </w:pPr>
      <w:r w:rsidRPr="00111021">
        <w:t>reģionālās nozīmes pārvadājumos ar autobusiem</w:t>
      </w:r>
      <w:r>
        <w:t>, to starpā komercpārvadājumos par 2021.-</w:t>
      </w:r>
      <w:r w:rsidR="0051357B">
        <w:t>2026. gad</w:t>
      </w:r>
      <w:r>
        <w:t>ā pārvadātājam personām ar braukšanas maksas atvieglojumiem</w:t>
      </w:r>
      <w:r w:rsidR="006C4FBB">
        <w:t>,</w:t>
      </w:r>
      <w:r>
        <w:t xml:space="preserve"> 5 979 120</w:t>
      </w:r>
      <w:r w:rsidRPr="00111021">
        <w:t xml:space="preserve"> </w:t>
      </w:r>
      <w:proofErr w:type="spellStart"/>
      <w:r w:rsidRPr="006A7327">
        <w:rPr>
          <w:i/>
          <w:iCs/>
        </w:rPr>
        <w:t>euro</w:t>
      </w:r>
      <w:proofErr w:type="spellEnd"/>
      <w:r w:rsidRPr="00111021">
        <w:t>;</w:t>
      </w:r>
    </w:p>
    <w:p w14:paraId="7847BB68" w14:textId="1FB66951" w:rsidR="00EC090E" w:rsidRPr="00111021" w:rsidRDefault="00EC090E">
      <w:pPr>
        <w:pStyle w:val="ListParagraph"/>
        <w:numPr>
          <w:ilvl w:val="1"/>
          <w:numId w:val="1"/>
        </w:numPr>
        <w:tabs>
          <w:tab w:val="left" w:pos="1134"/>
        </w:tabs>
        <w:ind w:left="0" w:firstLine="709"/>
        <w:jc w:val="both"/>
      </w:pPr>
      <w:r w:rsidRPr="00111021">
        <w:t xml:space="preserve">reģionālās nozīmes pārvadājumos ar vilcieniem </w:t>
      </w:r>
      <w:r>
        <w:t>3 875 112</w:t>
      </w:r>
      <w:r w:rsidRPr="00111021">
        <w:t xml:space="preserve"> </w:t>
      </w:r>
      <w:proofErr w:type="spellStart"/>
      <w:r w:rsidRPr="00111021">
        <w:rPr>
          <w:i/>
          <w:iCs/>
        </w:rPr>
        <w:t>euro</w:t>
      </w:r>
      <w:proofErr w:type="spellEnd"/>
      <w:r>
        <w:rPr>
          <w:i/>
          <w:iCs/>
        </w:rPr>
        <w:t>.</w:t>
      </w:r>
    </w:p>
    <w:p w14:paraId="1C75A837" w14:textId="77777777" w:rsidR="00E00EB4" w:rsidRDefault="00E00EB4" w:rsidP="00012F4B">
      <w:pPr>
        <w:shd w:val="clear" w:color="auto" w:fill="FFFFFF" w:themeFill="background1"/>
        <w:ind w:firstLine="709"/>
        <w:jc w:val="both"/>
        <w:rPr>
          <w:rFonts w:eastAsiaTheme="minorHAnsi"/>
          <w:lang w:eastAsia="en-US"/>
        </w:rPr>
      </w:pPr>
    </w:p>
    <w:p w14:paraId="40D6BADC" w14:textId="7377A6AC" w:rsidR="00CE1486" w:rsidRPr="009C5E3A" w:rsidRDefault="00CE1486" w:rsidP="00CE1486">
      <w:pPr>
        <w:shd w:val="clear" w:color="auto" w:fill="FFFFFF" w:themeFill="background1"/>
        <w:ind w:firstLine="709"/>
        <w:jc w:val="both"/>
        <w:rPr>
          <w:rFonts w:eastAsiaTheme="minorHAnsi"/>
          <w:b/>
          <w:bCs/>
          <w:lang w:eastAsia="en-US"/>
        </w:rPr>
      </w:pPr>
      <w:r w:rsidRPr="009C5E3A">
        <w:rPr>
          <w:rFonts w:eastAsiaTheme="minorHAnsi"/>
          <w:b/>
          <w:bCs/>
          <w:lang w:eastAsia="en-US"/>
        </w:rPr>
        <w:t>V</w:t>
      </w:r>
      <w:r>
        <w:rPr>
          <w:rFonts w:eastAsiaTheme="minorHAnsi"/>
          <w:b/>
          <w:bCs/>
          <w:lang w:eastAsia="en-US"/>
        </w:rPr>
        <w:t>I Ministru kabineta protokollēmuma izpilde un ilgtermiņa risinājumi</w:t>
      </w:r>
    </w:p>
    <w:p w14:paraId="6DADFEEE" w14:textId="77777777" w:rsidR="00EB5735" w:rsidRDefault="00EB5735" w:rsidP="00012F4B">
      <w:pPr>
        <w:shd w:val="clear" w:color="auto" w:fill="FFFFFF" w:themeFill="background1"/>
        <w:ind w:firstLine="709"/>
        <w:jc w:val="both"/>
        <w:rPr>
          <w:rFonts w:eastAsiaTheme="minorHAnsi"/>
          <w:lang w:eastAsia="en-US"/>
        </w:rPr>
      </w:pPr>
    </w:p>
    <w:p w14:paraId="764FACB0" w14:textId="77777777" w:rsidR="008B7FA2" w:rsidRDefault="00EB5735" w:rsidP="00725CD2">
      <w:pPr>
        <w:pStyle w:val="tv213"/>
        <w:shd w:val="clear" w:color="auto" w:fill="FFFFFF"/>
        <w:spacing w:before="0" w:beforeAutospacing="0" w:after="0" w:afterAutospacing="0"/>
        <w:ind w:firstLine="709"/>
        <w:jc w:val="both"/>
      </w:pPr>
      <w:r w:rsidRPr="00EB5735">
        <w:t xml:space="preserve">Izpildot Ministru kabineta </w:t>
      </w:r>
      <w:proofErr w:type="spellStart"/>
      <w:r w:rsidRPr="00EB5735">
        <w:t>protokollēmumā</w:t>
      </w:r>
      <w:proofErr w:type="spellEnd"/>
      <w:r w:rsidRPr="00EB5735">
        <w:t xml:space="preserve"> doto uzdevumu, Satiksmes ministrija izvērtēja 2026. gada budžeta izpildes rādītājus citās Satiksmes ministrijas budžeta programmās un apakšprogrammās, lai noteiktu iespējas daļu no sabiedriskā transporta pakalpojumu nodrošināšanai nepieciešamā papildu finansējuma segt resora piešķirto līdzekļu ietvaros. </w:t>
      </w:r>
      <w:proofErr w:type="spellStart"/>
      <w:r w:rsidRPr="00EB5735">
        <w:t>Izvērtējuma</w:t>
      </w:r>
      <w:proofErr w:type="spellEnd"/>
      <w:r w:rsidRPr="00EB5735">
        <w:t xml:space="preserve"> rezultātā netika konstatēti brīvi finanšu resursi tādā apmērā, kas ļautu nodrošināt nepieciešamo finansējumu sabiedriskā transporta pakalpojumu sniegšanai, neietekmējot citu Satiksmes ministrijas funkciju un saistību izpildi.</w:t>
      </w:r>
    </w:p>
    <w:p w14:paraId="68F4BC33" w14:textId="1B5BC2AF" w:rsidR="00EB5735" w:rsidRPr="00EB5735" w:rsidRDefault="00EB5735" w:rsidP="00725CD2">
      <w:pPr>
        <w:pStyle w:val="tv213"/>
        <w:shd w:val="clear" w:color="auto" w:fill="FFFFFF"/>
        <w:spacing w:before="0" w:beforeAutospacing="0" w:after="0" w:afterAutospacing="0"/>
        <w:ind w:firstLine="709"/>
        <w:jc w:val="both"/>
      </w:pPr>
      <w:r w:rsidRPr="00EB5735">
        <w:t>Līdz ar to nepieciešamais papildu finansējums sabiedriskā transporta pakalpojumu nodrošināšanai ir risināms atbilstoši Ministru kabineta 2026.</w:t>
      </w:r>
      <w:r>
        <w:t> </w:t>
      </w:r>
      <w:r w:rsidRPr="00EB5735">
        <w:t xml:space="preserve">gada 10. februāra </w:t>
      </w:r>
      <w:proofErr w:type="spellStart"/>
      <w:r w:rsidRPr="00EB5735">
        <w:t>protokollēmumā</w:t>
      </w:r>
      <w:proofErr w:type="spellEnd"/>
      <w:r w:rsidR="008B7FA2">
        <w:t xml:space="preserve"> Nr.6 </w:t>
      </w:r>
      <w:r w:rsidR="008B7FA2" w:rsidRPr="008B7FA2">
        <w:t>29. §</w:t>
      </w:r>
      <w:r w:rsidRPr="00EB5735">
        <w:t xml:space="preserve"> noteiktajam.</w:t>
      </w:r>
    </w:p>
    <w:p w14:paraId="7EC40678" w14:textId="08217013" w:rsidR="00255F1A" w:rsidRPr="00255F1A" w:rsidRDefault="00255F1A" w:rsidP="006B3E4D">
      <w:pPr>
        <w:pStyle w:val="tv213"/>
        <w:shd w:val="clear" w:color="auto" w:fill="FFFFFF" w:themeFill="background1"/>
        <w:spacing w:after="0" w:afterAutospacing="0"/>
        <w:ind w:firstLine="709"/>
        <w:jc w:val="both"/>
      </w:pPr>
      <w:r w:rsidRPr="009B2C1D">
        <w:t xml:space="preserve">Satiksmes ministrija sadarbībā ar VSIA “Autotransporta direkcija” regulāri izvērtē sabiedriskā transporta sistēmas darbības rādītājus, maršrutu tīkla efektivitāti un pasažieru pieprasījuma tendences. </w:t>
      </w:r>
      <w:proofErr w:type="spellStart"/>
      <w:r w:rsidRPr="009B2C1D">
        <w:t>Izvērtējuma</w:t>
      </w:r>
      <w:proofErr w:type="spellEnd"/>
      <w:r w:rsidRPr="009B2C1D">
        <w:t xml:space="preserve"> rezultāti liecina, ka ilgtermiņā nepieciešams turpināt darbu pie sabiedriskā transporta sistēmas finansiālās ilgtspējas stiprināšanas, vienlaikus saglabājot iedzīvotājiem pieejamus mobilitātes pakalpojumus.</w:t>
      </w:r>
    </w:p>
    <w:p w14:paraId="41391C29" w14:textId="77777777" w:rsidR="00255F1A" w:rsidRPr="00255F1A" w:rsidRDefault="00255F1A" w:rsidP="006B3E4D">
      <w:pPr>
        <w:pStyle w:val="tv213"/>
        <w:shd w:val="clear" w:color="auto" w:fill="FFFFFF"/>
        <w:spacing w:before="0" w:beforeAutospacing="0" w:after="0" w:afterAutospacing="0"/>
        <w:ind w:firstLine="709"/>
        <w:jc w:val="both"/>
      </w:pPr>
      <w:r w:rsidRPr="006B3E4D">
        <w:lastRenderedPageBreak/>
        <w:t xml:space="preserve">Sabiedriskā transporta padome ir identificējusi vairākus iespējamos rīcības virzienus, tostarp maršrutu tīkla efektivitātes pilnveidošanu, </w:t>
      </w:r>
      <w:proofErr w:type="spellStart"/>
      <w:r w:rsidRPr="006B3E4D">
        <w:t>digitalizācijas</w:t>
      </w:r>
      <w:proofErr w:type="spellEnd"/>
      <w:r w:rsidRPr="006B3E4D">
        <w:t xml:space="preserve"> risinājumu ieviešanu, pasažieru pieprasījuma datu izmantošanas uzlabošanu, ieņēmumu palielināšanas iespēju izvērtēšanu, kā arī citus pasākumus, kas varētu sekmēt efektīvāku valsts budžeta līdzekļu izmantošanu.</w:t>
      </w:r>
    </w:p>
    <w:p w14:paraId="0DF3AEB5" w14:textId="54ABC6B5" w:rsidR="00255F1A" w:rsidRPr="00D50DEF" w:rsidRDefault="1373225F" w:rsidP="006B3E4D">
      <w:pPr>
        <w:pStyle w:val="ListParagraph"/>
        <w:ind w:left="0" w:firstLine="720"/>
        <w:jc w:val="both"/>
        <w:rPr>
          <w:rFonts w:eastAsiaTheme="minorEastAsia"/>
        </w:rPr>
      </w:pPr>
      <w:r w:rsidRPr="000A2207">
        <w:t xml:space="preserve">2026. gadā, ņemot vērā faktisko sabiedriskā transporta pakalpojumu izpildi, aktualizētās zaudējumu kompensācijas prognozes un pieejamo finansējuma avotu pārdali, sabiedriskā transporta pakalpojumu nodrošināšanai papildus nepieciešami 9 854 232 </w:t>
      </w:r>
      <w:proofErr w:type="spellStart"/>
      <w:r w:rsidRPr="000A2207">
        <w:t>euro</w:t>
      </w:r>
      <w:proofErr w:type="spellEnd"/>
      <w:r w:rsidRPr="000A2207">
        <w:t>. Minētais finansējums ir nepieciešams, lai nodrošinātu spēkā esošo sabiedriskā transporta pakalpojumu pasūtījuma līgumu izpildi, saglabātu reģionālās nozīmes maršrutu tīklu 2025. gada apjomā un nodrošinātu sabiedriskā transporta pakalpojumu nepārtrauktību līdz 2026. gada beigām.</w:t>
      </w:r>
      <w:r w:rsidR="00C26504" w:rsidRPr="000A2207">
        <w:t xml:space="preserve"> </w:t>
      </w:r>
      <w:r w:rsidR="04841B57" w:rsidRPr="000A2207">
        <w:t>Vienlaikus izvērtējums apliecina, ka sabiedriskā transporta sistēmā joprojām pastāv strukturāli finansēšanas izaicinājumi, kuru risināšanai nepieciešama ilgtermiņa pieeja. Tādēļ Satiksme</w:t>
      </w:r>
      <w:r w:rsidR="04841B57" w:rsidRPr="006B3E4D">
        <w:rPr>
          <w:rFonts w:eastAsiaTheme="minorEastAsia"/>
        </w:rPr>
        <w:t>s ministrija sadarbībā ar VSIA “Autotransporta direkcija” sagatavos un iesniegs Ministru kabinetā priekšlikumus</w:t>
      </w:r>
      <w:r w:rsidR="4E517528" w:rsidRPr="000A2207">
        <w:rPr>
          <w:rFonts w:eastAsiaTheme="minorEastAsia"/>
        </w:rPr>
        <w:t xml:space="preserve"> sabiedriskā transporta pakalpojumu nodrošināšanas un finansēšanas kārtības pilnveidošanai, ņemot vērā valsts budžeta </w:t>
      </w:r>
      <w:r w:rsidR="00C26504" w:rsidRPr="000A2207">
        <w:rPr>
          <w:rFonts w:eastAsiaTheme="minorEastAsia"/>
        </w:rPr>
        <w:t xml:space="preserve">finansiālās </w:t>
      </w:r>
      <w:r w:rsidR="4E517528" w:rsidRPr="000A2207">
        <w:rPr>
          <w:rFonts w:eastAsiaTheme="minorEastAsia"/>
        </w:rPr>
        <w:t>iespēj</w:t>
      </w:r>
      <w:r w:rsidR="00C26504" w:rsidRPr="000A2207">
        <w:rPr>
          <w:rFonts w:eastAsiaTheme="minorEastAsia"/>
        </w:rPr>
        <w:t>as</w:t>
      </w:r>
      <w:r w:rsidR="04841B57" w:rsidRPr="000A2207">
        <w:rPr>
          <w:rFonts w:eastAsiaTheme="minorEastAsia"/>
        </w:rPr>
        <w:t>.</w:t>
      </w:r>
    </w:p>
    <w:p w14:paraId="16F43CDB" w14:textId="44891C5D" w:rsidR="00750F36" w:rsidRPr="000A2207" w:rsidRDefault="00750F36" w:rsidP="00750F36">
      <w:pPr>
        <w:pStyle w:val="ListParagraph"/>
        <w:ind w:left="0" w:firstLine="709"/>
        <w:jc w:val="both"/>
      </w:pPr>
    </w:p>
    <w:p w14:paraId="0E0BB77A" w14:textId="77777777" w:rsidR="00F520EE" w:rsidRPr="00DB4EE2" w:rsidRDefault="00F520EE" w:rsidP="003B43C5">
      <w:pPr>
        <w:rPr>
          <w:bCs/>
        </w:rPr>
      </w:pPr>
    </w:p>
    <w:p w14:paraId="74DEACD8" w14:textId="3E025A27" w:rsidR="004907DA" w:rsidRPr="004907DA" w:rsidRDefault="004907DA" w:rsidP="003B43C5"/>
    <w:p w14:paraId="4CF49E0B" w14:textId="00A04072" w:rsidR="00EA087C" w:rsidRDefault="00A87AF1" w:rsidP="00254E92">
      <w:pPr>
        <w:pStyle w:val="naisf"/>
        <w:tabs>
          <w:tab w:val="left" w:pos="709"/>
          <w:tab w:val="right" w:pos="8505"/>
        </w:tabs>
        <w:spacing w:before="0" w:after="0"/>
        <w:ind w:firstLine="0"/>
      </w:pPr>
      <w:bookmarkStart w:id="5" w:name="_Hlk517161978"/>
      <w:r>
        <w:tab/>
      </w:r>
      <w:r w:rsidR="000D096A" w:rsidRPr="00746E0A">
        <w:t xml:space="preserve">Satiksmes ministrs </w:t>
      </w:r>
      <w:r w:rsidR="008B09EE">
        <w:tab/>
      </w:r>
      <w:proofErr w:type="spellStart"/>
      <w:r w:rsidR="008B09EE">
        <w:t>R.Kozlovskis</w:t>
      </w:r>
      <w:bookmarkEnd w:id="5"/>
      <w:proofErr w:type="spellEnd"/>
    </w:p>
    <w:sectPr w:rsidR="00EA087C" w:rsidSect="004C4D6C">
      <w:headerReference w:type="default" r:id="rId13"/>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3AC0" w14:textId="77777777" w:rsidR="00167B5B" w:rsidRDefault="00167B5B" w:rsidP="000D096A">
      <w:r>
        <w:separator/>
      </w:r>
    </w:p>
  </w:endnote>
  <w:endnote w:type="continuationSeparator" w:id="0">
    <w:p w14:paraId="5EA777F8" w14:textId="77777777" w:rsidR="00167B5B" w:rsidRDefault="00167B5B" w:rsidP="000D096A">
      <w:r>
        <w:continuationSeparator/>
      </w:r>
    </w:p>
  </w:endnote>
  <w:endnote w:type="continuationNotice" w:id="1">
    <w:p w14:paraId="27D1753A" w14:textId="77777777" w:rsidR="00167B5B" w:rsidRDefault="00167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4BDB" w14:textId="77777777" w:rsidR="00167B5B" w:rsidRDefault="00167B5B" w:rsidP="000D096A">
      <w:r>
        <w:separator/>
      </w:r>
    </w:p>
  </w:footnote>
  <w:footnote w:type="continuationSeparator" w:id="0">
    <w:p w14:paraId="087223F9" w14:textId="77777777" w:rsidR="00167B5B" w:rsidRDefault="00167B5B" w:rsidP="000D096A">
      <w:r>
        <w:continuationSeparator/>
      </w:r>
    </w:p>
  </w:footnote>
  <w:footnote w:type="continuationNotice" w:id="1">
    <w:p w14:paraId="6B47F43C" w14:textId="77777777" w:rsidR="00167B5B" w:rsidRDefault="00167B5B"/>
  </w:footnote>
  <w:footnote w:id="2">
    <w:p w14:paraId="16EB99B3" w14:textId="77777777" w:rsidR="00A423AF" w:rsidRPr="00456E38" w:rsidRDefault="00A423AF" w:rsidP="00A423AF">
      <w:pPr>
        <w:pStyle w:val="FootnoteText"/>
        <w:jc w:val="both"/>
      </w:pPr>
      <w:r>
        <w:rPr>
          <w:rStyle w:val="FootnoteReference"/>
          <w:rFonts w:eastAsia="Calibri"/>
        </w:rPr>
        <w:footnoteRef/>
      </w:r>
      <w:r>
        <w:t xml:space="preserve"> </w:t>
      </w:r>
      <w:r w:rsidRPr="00456E38">
        <w:rPr>
          <w:shd w:val="clear" w:color="auto" w:fill="FFFFFF"/>
        </w:rPr>
        <w:t>personas ar I vai II invaliditātes grupu, personas līdz 18 gadu vecumam ar invaliditāti un persona, kas pavada personu ar I invaliditātes grupu vai personu līdz 18 gadu vecumam ar invaliditāti</w:t>
      </w:r>
      <w:r>
        <w:rPr>
          <w:shd w:val="clear" w:color="auto" w:fill="FFFFFF"/>
        </w:rPr>
        <w:t>.</w:t>
      </w:r>
    </w:p>
  </w:footnote>
  <w:footnote w:id="3">
    <w:p w14:paraId="67741B6D" w14:textId="77777777" w:rsidR="00A423AF" w:rsidRPr="007E4AC6" w:rsidRDefault="00A423AF" w:rsidP="00A423AF">
      <w:pPr>
        <w:pStyle w:val="FootnoteText"/>
        <w:jc w:val="both"/>
      </w:pPr>
      <w:r>
        <w:rPr>
          <w:rStyle w:val="FootnoteReference"/>
          <w:rFonts w:eastAsia="Calibri"/>
        </w:rPr>
        <w:footnoteRef/>
      </w:r>
      <w:r>
        <w:t xml:space="preserve"> </w:t>
      </w:r>
      <w:r w:rsidRPr="007E4AC6">
        <w:t>bērn</w:t>
      </w:r>
      <w:r>
        <w:t>i</w:t>
      </w:r>
      <w:r w:rsidRPr="007E4AC6">
        <w:t xml:space="preserve"> bāreņ</w:t>
      </w:r>
      <w:r>
        <w:t>i</w:t>
      </w:r>
      <w:r w:rsidRPr="007E4AC6">
        <w:t xml:space="preserve"> un bez vecāku gādības palikuš</w:t>
      </w:r>
      <w:r>
        <w:t>i</w:t>
      </w:r>
      <w:r w:rsidRPr="007E4AC6">
        <w:t xml:space="preserve"> bērn</w:t>
      </w:r>
      <w:r>
        <w:t>i</w:t>
      </w:r>
      <w:r w:rsidRPr="007E4AC6">
        <w:t>, kuri atrodas audžuģimenēs, aizbildnībā, bērnu aprūpes institūcijās vai mācās vispārējās un profesionālajās izglītības iestādēs, kā arī augstskolās un koledžās līdz 24 gadu vecuma sasniegšanai</w:t>
      </w:r>
      <w:r>
        <w:t>.</w:t>
      </w:r>
    </w:p>
  </w:footnote>
  <w:footnote w:id="4">
    <w:p w14:paraId="1DC11CDC" w14:textId="225F19A9" w:rsidR="009D431D" w:rsidRPr="0025738A" w:rsidRDefault="009D431D" w:rsidP="009D431D">
      <w:pPr>
        <w:pStyle w:val="FootnoteText"/>
        <w:jc w:val="both"/>
      </w:pPr>
      <w:r>
        <w:rPr>
          <w:rStyle w:val="FootnoteReference"/>
        </w:rPr>
        <w:footnoteRef/>
      </w:r>
      <w:r>
        <w:t xml:space="preserve"> </w:t>
      </w:r>
      <w:r>
        <w:t xml:space="preserve">Reģionālās nozīmes pārvadājumos kopējais pārpalikums veido </w:t>
      </w:r>
      <w:r w:rsidR="0025738A">
        <w:t xml:space="preserve">5,8 </w:t>
      </w:r>
      <w:r>
        <w:t xml:space="preserve">milj. </w:t>
      </w:r>
      <w:proofErr w:type="spellStart"/>
      <w:r w:rsidR="00163697" w:rsidRPr="00163697">
        <w:rPr>
          <w:i/>
          <w:iCs/>
        </w:rPr>
        <w:t>euro</w:t>
      </w:r>
      <w:proofErr w:type="spellEnd"/>
      <w:r>
        <w:t xml:space="preserve">, bet </w:t>
      </w:r>
      <w:proofErr w:type="spellStart"/>
      <w:r>
        <w:t>valstspilsētu</w:t>
      </w:r>
      <w:proofErr w:type="spellEnd"/>
      <w:r>
        <w:t xml:space="preserve"> pašvaldībām 0,</w:t>
      </w:r>
      <w:r w:rsidR="0025738A">
        <w:t>514</w:t>
      </w:r>
      <w:r>
        <w:t xml:space="preserve"> milj. </w:t>
      </w:r>
      <w:proofErr w:type="spellStart"/>
      <w:r w:rsidR="00163697" w:rsidRPr="00163697">
        <w:rPr>
          <w:i/>
          <w:iCs/>
        </w:rPr>
        <w:t>euro</w:t>
      </w:r>
      <w:proofErr w:type="spellEnd"/>
    </w:p>
  </w:footnote>
  <w:footnote w:id="5">
    <w:p w14:paraId="37948B9D" w14:textId="23665B15" w:rsidR="009D431D" w:rsidRDefault="009D431D" w:rsidP="009D431D">
      <w:pPr>
        <w:pStyle w:val="FootnoteText"/>
        <w:jc w:val="both"/>
      </w:pPr>
      <w:r>
        <w:rPr>
          <w:rStyle w:val="FootnoteReference"/>
        </w:rPr>
        <w:footnoteRef/>
      </w:r>
      <w:r>
        <w:t xml:space="preserve"> </w:t>
      </w:r>
      <w:r>
        <w:t xml:space="preserve">Ministru kabineta 2019. gada 4. jūnija sēdē izskatītajā </w:t>
      </w:r>
      <w:r w:rsidR="00465B72">
        <w:t xml:space="preserve">informatīvā </w:t>
      </w:r>
      <w:r>
        <w:t>ziņojumā “Par reģionālās nozīmes sabiedriskā transporta pakalpojumu attīstību 2021.-2030. gadam” (prot. Nr.27, 28.§) iekļauti galvenie sabiedriskā transporta pakalpojumu attīstības virzieni laika periodā no 2021.-2030</w:t>
      </w:r>
      <w:r w:rsidR="0051357B">
        <w:t>. gad</w:t>
      </w:r>
      <w:r>
        <w:t>am</w:t>
      </w:r>
    </w:p>
  </w:footnote>
  <w:footnote w:id="6">
    <w:p w14:paraId="1D506B7F" w14:textId="0E5E8734" w:rsidR="00BC6C2E" w:rsidRDefault="00BC6C2E" w:rsidP="003B43C5">
      <w:pPr>
        <w:pStyle w:val="FootnoteText"/>
        <w:jc w:val="both"/>
      </w:pPr>
      <w:r>
        <w:rPr>
          <w:rStyle w:val="FootnoteReference"/>
        </w:rPr>
        <w:footnoteRef/>
      </w:r>
      <w:r>
        <w:t xml:space="preserve"> </w:t>
      </w:r>
      <w:r>
        <w:t xml:space="preserve">Finansējums piešķirts </w:t>
      </w:r>
      <w:r w:rsidR="004C564B">
        <w:t xml:space="preserve">no Līdzekļiem neparedzētiem gadījumiem ar Ministru kabineta </w:t>
      </w:r>
      <w:r w:rsidR="003E2F8C">
        <w:t>2025.gada 10.decembra rīkojumu Nr.832</w:t>
      </w:r>
      <w:r w:rsidR="00293A7A">
        <w:t xml:space="preserve"> “Par finanšu līdzekļu piešķiršanu </w:t>
      </w:r>
      <w:r w:rsidR="00472D0E">
        <w:t>no valsts budžeta programmas 02.00.00 “Līdzekļi neparedzētiem gadījumiem””</w:t>
      </w:r>
      <w:r w:rsidR="00F56FC1">
        <w:t xml:space="preserve"> </w:t>
      </w:r>
      <w:r w:rsidR="00472D0E">
        <w:t>3</w:t>
      </w:r>
      <w:r w:rsidR="00F56FC1">
        <w:t xml:space="preserve"> 932 706 </w:t>
      </w:r>
      <w:proofErr w:type="spellStart"/>
      <w:r w:rsidR="00F56FC1" w:rsidRPr="003B43C5">
        <w:rPr>
          <w:i/>
          <w:iCs/>
        </w:rPr>
        <w:t>euro</w:t>
      </w:r>
      <w:proofErr w:type="spellEnd"/>
      <w:r w:rsidR="00F56FC1">
        <w:t xml:space="preserve"> ietvarā.</w:t>
      </w:r>
    </w:p>
  </w:footnote>
  <w:footnote w:id="7">
    <w:p w14:paraId="31BA02D9" w14:textId="0E0D8908" w:rsidR="00582BBE" w:rsidRDefault="00582BBE" w:rsidP="00582BBE">
      <w:pPr>
        <w:pStyle w:val="FootnoteText"/>
        <w:jc w:val="both"/>
      </w:pPr>
      <w:r>
        <w:rPr>
          <w:rStyle w:val="FootnoteReference"/>
        </w:rPr>
        <w:footnoteRef/>
      </w:r>
      <w:r>
        <w:t xml:space="preserve"> </w:t>
      </w:r>
      <w:r>
        <w:t xml:space="preserve">Vidējā dīzeļdegvielas iepirkuma cena </w:t>
      </w:r>
      <w:r w:rsidR="0051357B">
        <w:t>. gad2026. gad</w:t>
      </w:r>
      <w:r>
        <w:t>a 1.pusgadā salīdzinot ar 2025</w:t>
      </w:r>
      <w:r w:rsidR="0051357B">
        <w:t>. gad</w:t>
      </w:r>
      <w:r>
        <w:t>a to pašu periodu bija par 12% lielāka;</w:t>
      </w:r>
    </w:p>
  </w:footnote>
  <w:footnote w:id="8">
    <w:p w14:paraId="612297AD" w14:textId="3F1CC8BD" w:rsidR="00582BBE" w:rsidRDefault="00582BBE" w:rsidP="00582BBE">
      <w:pPr>
        <w:pStyle w:val="FootnoteText"/>
        <w:jc w:val="both"/>
      </w:pPr>
      <w:r>
        <w:rPr>
          <w:rStyle w:val="FootnoteReference"/>
        </w:rPr>
        <w:footnoteRef/>
      </w:r>
      <w:r>
        <w:t xml:space="preserve"> </w:t>
      </w:r>
      <w:r>
        <w:t xml:space="preserve">Vidējā elektroenerģijas iepirkuma cena </w:t>
      </w:r>
      <w:r w:rsidR="0051357B">
        <w:t>. gad2026. gad</w:t>
      </w:r>
      <w:r>
        <w:t>a 1.pusgadā salīdzinot ar 2025</w:t>
      </w:r>
      <w:r w:rsidR="0051357B">
        <w:t>. gad</w:t>
      </w:r>
      <w:r>
        <w:t>a to pašu periodu bija par 20% lielāka</w:t>
      </w:r>
    </w:p>
  </w:footnote>
  <w:footnote w:id="9">
    <w:p w14:paraId="0E0B1984" w14:textId="1C3C6A2B" w:rsidR="003D3345" w:rsidRDefault="003D3345">
      <w:pPr>
        <w:pStyle w:val="FootnoteText"/>
      </w:pPr>
      <w:r>
        <w:rPr>
          <w:rStyle w:val="FootnoteReference"/>
        </w:rPr>
        <w:footnoteRef/>
      </w:r>
      <w:r>
        <w:t xml:space="preserve"> </w:t>
      </w:r>
      <w:r>
        <w:rPr>
          <w:rFonts w:eastAsiaTheme="minorHAnsi"/>
          <w:lang w:eastAsia="en-US"/>
        </w:rPr>
        <w:t>L</w:t>
      </w:r>
      <w:r w:rsidRPr="00AE6710">
        <w:rPr>
          <w:rFonts w:eastAsiaTheme="minorHAnsi"/>
          <w:lang w:eastAsia="en-US"/>
        </w:rPr>
        <w:t>īgumos, kas noslēgti</w:t>
      </w:r>
      <w:r>
        <w:rPr>
          <w:rFonts w:eastAsiaTheme="minorHAnsi"/>
          <w:lang w:eastAsia="en-US"/>
        </w:rPr>
        <w:t>,</w:t>
      </w:r>
      <w:r w:rsidRPr="00AE6710">
        <w:rPr>
          <w:rFonts w:eastAsiaTheme="minorHAnsi"/>
          <w:lang w:eastAsia="en-US"/>
        </w:rPr>
        <w:t xml:space="preserve"> pamatojoties uz atklāta konkursa rezultātiem iepirkumā </w:t>
      </w:r>
      <w:r w:rsidRPr="00AE6710">
        <w:rPr>
          <w:rFonts w:eastAsia="Calibri"/>
          <w:lang w:eastAsia="en-US"/>
        </w:rPr>
        <w:t>ar identifikācijas Nr. AD 2019/7</w:t>
      </w:r>
      <w:r>
        <w:rPr>
          <w:rFonts w:eastAsia="Calibri"/>
          <w:lang w:eastAsia="en-US"/>
        </w:rPr>
        <w:t xml:space="preserve">; </w:t>
      </w:r>
      <w:r w:rsidRPr="00AE6710">
        <w:rPr>
          <w:rFonts w:eastAsia="Calibri"/>
          <w:lang w:eastAsia="en-US"/>
        </w:rPr>
        <w:t>ar identifikācijas Nr. AD 2020/5</w:t>
      </w:r>
      <w:r>
        <w:rPr>
          <w:rFonts w:eastAsia="Calibri"/>
          <w:lang w:eastAsia="en-US"/>
        </w:rPr>
        <w:t>; a</w:t>
      </w:r>
      <w:r w:rsidRPr="00AE6710">
        <w:rPr>
          <w:rFonts w:eastAsia="Calibri"/>
          <w:lang w:eastAsia="en-US"/>
        </w:rPr>
        <w:t>r identifikācijas Nr. AD 2021/9</w:t>
      </w:r>
      <w:r>
        <w:rPr>
          <w:rFonts w:eastAsia="Calibri"/>
          <w:lang w:eastAsia="en-US"/>
        </w:rPr>
        <w:t>.</w:t>
      </w:r>
    </w:p>
  </w:footnote>
  <w:footnote w:id="10">
    <w:p w14:paraId="36DD360F" w14:textId="2F4B5E33" w:rsidR="00B5134C" w:rsidRPr="00C05D97" w:rsidRDefault="00B5134C" w:rsidP="003B43C5">
      <w:pPr>
        <w:pStyle w:val="FootnoteText"/>
        <w:jc w:val="both"/>
      </w:pPr>
      <w:r>
        <w:rPr>
          <w:rStyle w:val="FootnoteReference"/>
        </w:rPr>
        <w:footnoteRef/>
      </w:r>
      <w:r w:rsidRPr="003B43C5">
        <w:rPr>
          <w:rFonts w:eastAsia="Calibri"/>
          <w:lang w:eastAsia="en-US"/>
        </w:rPr>
        <w:t xml:space="preserve">2025.gadā aprēķināts 1,2 milj. </w:t>
      </w:r>
      <w:proofErr w:type="spellStart"/>
      <w:r w:rsidRPr="003B43C5">
        <w:rPr>
          <w:rFonts w:eastAsia="Calibri"/>
          <w:i/>
          <w:iCs/>
          <w:lang w:eastAsia="en-US"/>
        </w:rPr>
        <w:t>euro</w:t>
      </w:r>
      <w:proofErr w:type="spellEnd"/>
      <w:r w:rsidRPr="003B43C5">
        <w:rPr>
          <w:rFonts w:eastAsia="Calibri"/>
          <w:lang w:eastAsia="en-US"/>
        </w:rPr>
        <w:t>, 2026.gadā prognozējam</w:t>
      </w:r>
      <w:r w:rsidR="00C05D97">
        <w:rPr>
          <w:rFonts w:eastAsia="Calibri"/>
          <w:lang w:eastAsia="en-US"/>
        </w:rPr>
        <w:t>s</w:t>
      </w:r>
      <w:r w:rsidRPr="003B43C5">
        <w:rPr>
          <w:rFonts w:eastAsia="Calibri"/>
          <w:lang w:eastAsia="en-US"/>
        </w:rPr>
        <w:t xml:space="preserve"> 3,3 milj. </w:t>
      </w:r>
      <w:proofErr w:type="spellStart"/>
      <w:r w:rsidRPr="003B43C5">
        <w:rPr>
          <w:rFonts w:eastAsia="Calibri"/>
          <w:i/>
          <w:iCs/>
          <w:lang w:eastAsia="en-US"/>
        </w:rPr>
        <w:t>euro</w:t>
      </w:r>
      <w:proofErr w:type="spellEnd"/>
      <w:r w:rsidRPr="003B43C5">
        <w:rPr>
          <w:rFonts w:eastAsia="Calibri"/>
          <w:lang w:eastAsia="en-US"/>
        </w:rPr>
        <w:t>, 2027.gadā – 4,3</w:t>
      </w:r>
      <w:r w:rsidR="00370E96" w:rsidRPr="003B43C5">
        <w:rPr>
          <w:rFonts w:eastAsia="Calibri"/>
          <w:lang w:eastAsia="en-US"/>
        </w:rPr>
        <w:t xml:space="preserve"> </w:t>
      </w:r>
      <w:r w:rsidRPr="003B43C5">
        <w:rPr>
          <w:rFonts w:eastAsia="Calibri"/>
          <w:lang w:eastAsia="en-US"/>
        </w:rPr>
        <w:t xml:space="preserve">milj. </w:t>
      </w:r>
      <w:proofErr w:type="spellStart"/>
      <w:r w:rsidRPr="003B43C5">
        <w:rPr>
          <w:rFonts w:eastAsia="Calibri"/>
          <w:i/>
          <w:iCs/>
          <w:lang w:eastAsia="en-US"/>
        </w:rPr>
        <w:t>eur</w:t>
      </w:r>
      <w:r w:rsidR="00370E96" w:rsidRPr="003B43C5">
        <w:rPr>
          <w:rFonts w:eastAsia="Calibri"/>
          <w:i/>
          <w:iCs/>
          <w:lang w:eastAsia="en-US"/>
        </w:rPr>
        <w:t>o</w:t>
      </w:r>
      <w:proofErr w:type="spellEnd"/>
      <w:r w:rsidR="00370E96" w:rsidRPr="003B43C5">
        <w:rPr>
          <w:rFonts w:eastAsia="Calibri"/>
          <w:i/>
          <w:iCs/>
          <w:lang w:eastAsia="en-US"/>
        </w:rPr>
        <w:t xml:space="preserve">, </w:t>
      </w:r>
      <w:r w:rsidR="00370E96" w:rsidRPr="003B43C5">
        <w:rPr>
          <w:rFonts w:eastAsia="Calibri"/>
          <w:lang w:eastAsia="en-US"/>
        </w:rPr>
        <w:t>2028.gadā – 6,1 milj.</w:t>
      </w:r>
      <w:r w:rsidR="00370E96" w:rsidRPr="003B43C5">
        <w:rPr>
          <w:rFonts w:eastAsia="Calibri"/>
          <w:i/>
          <w:iCs/>
          <w:lang w:eastAsia="en-US"/>
        </w:rPr>
        <w:t xml:space="preserve"> </w:t>
      </w:r>
      <w:proofErr w:type="spellStart"/>
      <w:r w:rsidR="00370E96" w:rsidRPr="003B43C5">
        <w:rPr>
          <w:rFonts w:eastAsia="Calibri"/>
          <w:i/>
          <w:iCs/>
          <w:lang w:eastAsia="en-US"/>
        </w:rPr>
        <w:t>euro</w:t>
      </w:r>
      <w:proofErr w:type="spellEnd"/>
      <w:r w:rsidR="00370E96" w:rsidRPr="003B43C5">
        <w:rPr>
          <w:rFonts w:eastAsia="Calibri"/>
          <w:i/>
          <w:iCs/>
          <w:lang w:eastAsia="en-US"/>
        </w:rPr>
        <w:t xml:space="preserve">, </w:t>
      </w:r>
      <w:r w:rsidR="005C43EB" w:rsidRPr="003B43C5">
        <w:rPr>
          <w:rFonts w:eastAsia="Calibri"/>
          <w:lang w:eastAsia="en-US"/>
        </w:rPr>
        <w:t>202</w:t>
      </w:r>
      <w:r w:rsidR="00D96711" w:rsidRPr="003B43C5">
        <w:rPr>
          <w:rFonts w:eastAsia="Calibri"/>
          <w:lang w:eastAsia="en-US"/>
        </w:rPr>
        <w:t>9</w:t>
      </w:r>
      <w:r w:rsidR="00C05D97" w:rsidRPr="003B43C5">
        <w:rPr>
          <w:rFonts w:eastAsia="Calibri"/>
          <w:lang w:eastAsia="en-US"/>
        </w:rPr>
        <w:t>. – 2030.gadā – 11 milj.</w:t>
      </w:r>
      <w:r w:rsidR="00C05D97" w:rsidRPr="003B43C5">
        <w:rPr>
          <w:rFonts w:eastAsia="Calibri"/>
          <w:i/>
          <w:iCs/>
          <w:lang w:eastAsia="en-US"/>
        </w:rPr>
        <w:t xml:space="preserve"> </w:t>
      </w:r>
      <w:proofErr w:type="spellStart"/>
      <w:r w:rsidR="00C05D97" w:rsidRPr="003B43C5">
        <w:rPr>
          <w:rFonts w:eastAsia="Calibri"/>
          <w:i/>
          <w:iCs/>
          <w:lang w:eastAsia="en-US"/>
        </w:rPr>
        <w:t>euro</w:t>
      </w:r>
      <w:proofErr w:type="spellEnd"/>
      <w:r w:rsidR="007E0D01">
        <w:rPr>
          <w:rFonts w:eastAsia="Calibri"/>
          <w:i/>
          <w:iCs/>
          <w:lang w:eastAsia="en-US"/>
        </w:rPr>
        <w:t>.</w:t>
      </w:r>
    </w:p>
  </w:footnote>
  <w:footnote w:id="11">
    <w:p w14:paraId="49B57A14" w14:textId="0320A0E4" w:rsidR="0061043B" w:rsidRDefault="0061043B">
      <w:pPr>
        <w:pStyle w:val="FootnoteText"/>
      </w:pPr>
      <w:r>
        <w:rPr>
          <w:rStyle w:val="FootnoteReference"/>
        </w:rPr>
        <w:footnoteRef/>
      </w:r>
      <w:r>
        <w:t xml:space="preserve"> </w:t>
      </w:r>
      <w:r>
        <w:t xml:space="preserve">MK noteikumu Nr.435 </w:t>
      </w:r>
      <w:r w:rsidRPr="000E5884">
        <w:rPr>
          <w:rFonts w:eastAsiaTheme="minorHAnsi"/>
          <w:lang w:eastAsia="en-US"/>
        </w:rPr>
        <w:t>58.</w:t>
      </w:r>
      <w:r w:rsidRPr="000E5884">
        <w:rPr>
          <w:rFonts w:eastAsiaTheme="minorHAnsi"/>
          <w:vertAlign w:val="superscript"/>
          <w:lang w:eastAsia="en-US"/>
        </w:rPr>
        <w:t>8</w:t>
      </w:r>
      <w:r w:rsidRPr="000E5884">
        <w:rPr>
          <w:rFonts w:eastAsiaTheme="minorHAnsi"/>
          <w:lang w:eastAsia="en-US"/>
        </w:rPr>
        <w:t xml:space="preserve"> punkt</w:t>
      </w:r>
      <w:r>
        <w:rPr>
          <w:rFonts w:eastAsiaTheme="minorHAnsi"/>
          <w:lang w:eastAsia="en-US"/>
        </w:rPr>
        <w:t>s</w:t>
      </w:r>
    </w:p>
  </w:footnote>
  <w:footnote w:id="12">
    <w:p w14:paraId="401B0258" w14:textId="46CCB711" w:rsidR="00C66A49" w:rsidRDefault="00C66A49" w:rsidP="003B43C5">
      <w:pPr>
        <w:pStyle w:val="FootnoteText"/>
        <w:jc w:val="both"/>
      </w:pPr>
      <w:r>
        <w:rPr>
          <w:rStyle w:val="FootnoteReference"/>
        </w:rPr>
        <w:footnoteRef/>
      </w:r>
      <w:r>
        <w:t xml:space="preserve"> </w:t>
      </w:r>
      <w:r>
        <w:t xml:space="preserve">Tā kā 2025. gadā faktiskās kompensāciju izmaksas netika veiktas, bet 587 970 </w:t>
      </w:r>
      <w:proofErr w:type="spellStart"/>
      <w:r w:rsidRPr="00725CD2">
        <w:rPr>
          <w:i/>
          <w:iCs/>
        </w:rPr>
        <w:t>euro</w:t>
      </w:r>
      <w:proofErr w:type="spellEnd"/>
      <w:r>
        <w:t xml:space="preserve"> tika novirzītas dotētā maršrutu tīkla personu ar braukšanas maksas atvieglojumiem kompensēšanai. U</w:t>
      </w:r>
      <w:r w:rsidRPr="000948C5">
        <w:rPr>
          <w:szCs w:val="24"/>
        </w:rPr>
        <w:t xml:space="preserve">z </w:t>
      </w:r>
      <w:r>
        <w:rPr>
          <w:szCs w:val="24"/>
        </w:rPr>
        <w:t xml:space="preserve">31.12.2025. 2025. gadā piešķirtais finansējums veidoja atlikumu 262 030 </w:t>
      </w:r>
      <w:proofErr w:type="spellStart"/>
      <w:r w:rsidRPr="000948C5">
        <w:rPr>
          <w:i/>
          <w:iCs/>
          <w:szCs w:val="24"/>
        </w:rPr>
        <w:t>eur</w:t>
      </w:r>
      <w:r>
        <w:rPr>
          <w:i/>
          <w:iCs/>
          <w:szCs w:val="24"/>
        </w:rPr>
        <w:t>o</w:t>
      </w:r>
      <w:proofErr w:type="spellEnd"/>
      <w:r>
        <w:rPr>
          <w:i/>
          <w:iCs/>
          <w:szCs w:val="24"/>
        </w:rPr>
        <w:t xml:space="preserve"> </w:t>
      </w:r>
      <w:r>
        <w:t xml:space="preserve">un netika izlietots. Atbilstoši </w:t>
      </w:r>
      <w:r w:rsidRPr="00163697">
        <w:rPr>
          <w:szCs w:val="24"/>
        </w:rPr>
        <w:t>Sabiedriskā transporta padomes 19.12.2025. lēmuma</w:t>
      </w:r>
      <w:r>
        <w:rPr>
          <w:szCs w:val="24"/>
        </w:rPr>
        <w:t>m</w:t>
      </w:r>
      <w:r w:rsidRPr="00163697">
        <w:rPr>
          <w:szCs w:val="24"/>
        </w:rPr>
        <w:t xml:space="preserve"> Nr.3 (prot. Nr. 18§ 3)</w:t>
      </w:r>
      <w:r>
        <w:rPr>
          <w:szCs w:val="24"/>
        </w:rPr>
        <w:t xml:space="preserve">, 30.04.2026. lēmumam Nr.1 (prot. Nr. 7/R§1), 03.06.2026. lēmumam Nr.1 (prot. Nr. 9/R§1), 27.07.2026. lēmumam Nr.1 (prot. Nr. 12§1) un 31.08.2026. lēmumam Nr.1 (prot. Nr. 14§1) AS “Pasažieru vilciens” </w:t>
      </w:r>
      <w:r w:rsidRPr="00163697">
        <w:rPr>
          <w:szCs w:val="24"/>
        </w:rPr>
        <w:t>2026. gada izmaksājam</w:t>
      </w:r>
      <w:r>
        <w:rPr>
          <w:szCs w:val="24"/>
        </w:rPr>
        <w:t>ā</w:t>
      </w:r>
      <w:r w:rsidRPr="00163697">
        <w:rPr>
          <w:szCs w:val="24"/>
        </w:rPr>
        <w:t xml:space="preserve"> kompensācij</w:t>
      </w:r>
      <w:r>
        <w:rPr>
          <w:szCs w:val="24"/>
        </w:rPr>
        <w:t>a</w:t>
      </w:r>
      <w:r w:rsidRPr="00163697">
        <w:rPr>
          <w:szCs w:val="24"/>
        </w:rPr>
        <w:t xml:space="preserve"> par braukšanas maksas atvieglojumiem </w:t>
      </w:r>
      <w:r>
        <w:rPr>
          <w:szCs w:val="24"/>
        </w:rPr>
        <w:t xml:space="preserve">samazināta </w:t>
      </w:r>
      <w:r w:rsidRPr="00163697">
        <w:rPr>
          <w:szCs w:val="24"/>
        </w:rPr>
        <w:t xml:space="preserve">par 587 970 </w:t>
      </w:r>
      <w:proofErr w:type="spellStart"/>
      <w:r w:rsidRPr="00163697">
        <w:rPr>
          <w:i/>
          <w:iCs/>
          <w:szCs w:val="24"/>
        </w:rPr>
        <w:t>euro</w:t>
      </w:r>
      <w:proofErr w:type="spellEnd"/>
      <w:r w:rsidRPr="00163697">
        <w:rPr>
          <w:szCs w:val="24"/>
        </w:rPr>
        <w:t>, novirzot minēto finansējumu kompensācijai par personu ar braukšanas maksas atvieglojumiem pārvadāšanu komercpārvadājumos</w:t>
      </w:r>
      <w:r>
        <w:rPr>
          <w:szCs w:val="24"/>
        </w:rPr>
        <w:t xml:space="preserve">. Pie kopējā iztrūkuma </w:t>
      </w:r>
      <w:r w:rsidR="00FF5D7C">
        <w:rPr>
          <w:szCs w:val="24"/>
        </w:rPr>
        <w:t xml:space="preserve">visam </w:t>
      </w:r>
      <w:r w:rsidR="00C665D0">
        <w:rPr>
          <w:szCs w:val="24"/>
        </w:rPr>
        <w:t xml:space="preserve">periodam no </w:t>
      </w:r>
      <w:r w:rsidR="00FF5D7C">
        <w:rPr>
          <w:szCs w:val="24"/>
        </w:rPr>
        <w:t>2021.-2026.gadam</w:t>
      </w:r>
      <w:r>
        <w:rPr>
          <w:szCs w:val="24"/>
        </w:rPr>
        <w:t xml:space="preserve"> noteikšanas tiek izmantots pilns piešķirtais finansējums, lai novērtētu </w:t>
      </w:r>
      <w:r w:rsidR="00E961C4">
        <w:rPr>
          <w:szCs w:val="24"/>
        </w:rPr>
        <w:t xml:space="preserve">faktisko </w:t>
      </w:r>
      <w:r>
        <w:rPr>
          <w:szCs w:val="24"/>
        </w:rPr>
        <w:t xml:space="preserve">stāvokli </w:t>
      </w:r>
      <w:r w:rsidR="00C665D0">
        <w:rPr>
          <w:szCs w:val="24"/>
        </w:rPr>
        <w:t>visos per</w:t>
      </w:r>
      <w:r w:rsidR="006E6359">
        <w:rPr>
          <w:szCs w:val="24"/>
        </w:rPr>
        <w:t>iodos</w:t>
      </w:r>
      <w:r>
        <w:rPr>
          <w:szCs w:val="24"/>
        </w:rPr>
        <w:t xml:space="preserve"> </w:t>
      </w:r>
      <w:r w:rsidR="00363AE1">
        <w:rPr>
          <w:szCs w:val="24"/>
        </w:rPr>
        <w:t xml:space="preserve">pie </w:t>
      </w:r>
      <w:r>
        <w:rPr>
          <w:szCs w:val="24"/>
        </w:rPr>
        <w:t>pieprasītajām kompensācijām.</w:t>
      </w:r>
    </w:p>
  </w:footnote>
  <w:footnote w:id="13">
    <w:p w14:paraId="022B4173" w14:textId="77777777" w:rsidR="00944890" w:rsidRPr="007F45D0" w:rsidRDefault="00944890" w:rsidP="00944890">
      <w:pPr>
        <w:pStyle w:val="FootnoteText"/>
        <w:jc w:val="both"/>
        <w:rPr>
          <w:sz w:val="18"/>
          <w:szCs w:val="18"/>
        </w:rPr>
      </w:pPr>
      <w:r w:rsidRPr="007F45D0">
        <w:rPr>
          <w:rStyle w:val="FootnoteReference"/>
          <w:sz w:val="18"/>
          <w:szCs w:val="18"/>
        </w:rPr>
        <w:footnoteRef/>
      </w:r>
      <w:r w:rsidRPr="007F45D0">
        <w:rPr>
          <w:sz w:val="18"/>
          <w:szCs w:val="18"/>
        </w:rPr>
        <w:t xml:space="preserve"> </w:t>
      </w:r>
      <w:r w:rsidRPr="007F45D0">
        <w:rPr>
          <w:sz w:val="18"/>
          <w:szCs w:val="18"/>
        </w:rPr>
        <w:t>Pamatojoties uz Ministru kabineta noteikumu Nr.435</w:t>
      </w:r>
      <w:r>
        <w:rPr>
          <w:sz w:val="18"/>
          <w:szCs w:val="18"/>
        </w:rPr>
        <w:t xml:space="preserve"> </w:t>
      </w:r>
      <w:r w:rsidRPr="007F45D0">
        <w:rPr>
          <w:sz w:val="18"/>
          <w:szCs w:val="18"/>
        </w:rPr>
        <w:t>12.1.</w:t>
      </w:r>
      <w:r>
        <w:rPr>
          <w:sz w:val="18"/>
          <w:szCs w:val="18"/>
        </w:rPr>
        <w:t>apakšpunktu,</w:t>
      </w:r>
      <w:r w:rsidRPr="007F45D0">
        <w:rPr>
          <w:sz w:val="18"/>
          <w:szCs w:val="18"/>
        </w:rPr>
        <w:t xml:space="preserve"> Autotransporta direkcija saskaņā ar Sabiedriskā transporta pakalpojumu likuma 6. pantu un šo noteikumu 13. punktu katru gadu precizē maršruta tīkla apjomu nākamajam pārskata gadam katram pārvadātājam, kas sniedz sabiedriskā transporta pakalpojumus reģionālās nozīmes maršrutos, un Sabiedriskā transporta padome līdz 1. aprīlim to apstiprina</w:t>
      </w:r>
      <w:r>
        <w:rPr>
          <w:sz w:val="18"/>
          <w:szCs w:val="18"/>
        </w:rPr>
        <w:t>.</w:t>
      </w:r>
    </w:p>
  </w:footnote>
  <w:footnote w:id="14">
    <w:p w14:paraId="7B4A36DF" w14:textId="7F6C6A72" w:rsidR="00381FA0" w:rsidRDefault="00381FA0">
      <w:pPr>
        <w:pStyle w:val="FootnoteText"/>
      </w:pPr>
      <w:r>
        <w:rPr>
          <w:rStyle w:val="FootnoteReference"/>
        </w:rPr>
        <w:footnoteRef/>
      </w:r>
      <w:r>
        <w:t xml:space="preserve"> </w:t>
      </w:r>
      <w:r>
        <w:t>Uz 2025</w:t>
      </w:r>
      <w:r w:rsidR="0051357B">
        <w:t>. gad</w:t>
      </w:r>
      <w:r>
        <w:t>a 31.decembri aprēķinātā dotāciju pārmaksa, kas izveidojusies avansa norēķiniem pārsniedzot faktiski aprē</w:t>
      </w:r>
      <w:r w:rsidR="000737BC">
        <w:t>ķināto zaudējumu kompensāciju, iepriekšējos periodos.</w:t>
      </w:r>
    </w:p>
  </w:footnote>
  <w:footnote w:id="15">
    <w:p w14:paraId="1602672F" w14:textId="7D3C9C42" w:rsidR="00381958" w:rsidRDefault="00381958" w:rsidP="00381958">
      <w:pPr>
        <w:pStyle w:val="FootnoteText"/>
      </w:pPr>
      <w:r>
        <w:rPr>
          <w:rStyle w:val="FootnoteReference"/>
        </w:rPr>
        <w:footnoteRef/>
      </w:r>
      <w:r>
        <w:t xml:space="preserve"> </w:t>
      </w:r>
      <w:r>
        <w:t>Uz 2025</w:t>
      </w:r>
      <w:r w:rsidR="0051357B">
        <w:t>. gad</w:t>
      </w:r>
      <w:r>
        <w:t xml:space="preserve">a 31.decembri aprēķinātā pārmaksa veido 2 456 032 </w:t>
      </w:r>
      <w:proofErr w:type="spellStart"/>
      <w:r w:rsidRPr="00167287">
        <w:rPr>
          <w:i/>
          <w:iCs/>
        </w:rPr>
        <w:t>euro</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5586"/>
      <w:docPartObj>
        <w:docPartGallery w:val="Page Numbers (Top of Page)"/>
        <w:docPartUnique/>
      </w:docPartObj>
    </w:sdtPr>
    <w:sdtEndPr>
      <w:rPr>
        <w:noProof/>
      </w:rPr>
    </w:sdtEndPr>
    <w:sdtContent>
      <w:p w14:paraId="07F41B8C" w14:textId="4C5FA071" w:rsidR="006A2CD5" w:rsidRDefault="006A2CD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6A88B4" w14:textId="77777777" w:rsidR="006A2CD5" w:rsidRDefault="006A2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E57"/>
    <w:multiLevelType w:val="multilevel"/>
    <w:tmpl w:val="A0C8C126"/>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1340FC7"/>
    <w:multiLevelType w:val="hybridMultilevel"/>
    <w:tmpl w:val="CA20E400"/>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29E608CA"/>
    <w:multiLevelType w:val="multilevel"/>
    <w:tmpl w:val="EEF49102"/>
    <w:lvl w:ilvl="0">
      <w:start w:val="1"/>
      <w:numFmt w:val="decimal"/>
      <w:lvlText w:val="%1."/>
      <w:lvlJc w:val="left"/>
      <w:pPr>
        <w:ind w:left="1069" w:hanging="360"/>
      </w:pPr>
      <w:rPr>
        <w:rFonts w:hint="default"/>
      </w:rPr>
    </w:lvl>
    <w:lvl w:ilvl="1">
      <w:start w:val="1"/>
      <w:numFmt w:val="decimal"/>
      <w:isLgl/>
      <w:lvlText w:val="%2)"/>
      <w:lvlJc w:val="left"/>
      <w:pPr>
        <w:ind w:left="1571" w:hanging="720"/>
      </w:pPr>
      <w:rPr>
        <w:rFonts w:ascii="Times New Roman" w:eastAsia="Times New Roman" w:hAnsi="Times New Roman" w:cs="Times New Roman"/>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3" w15:restartNumberingAfterBreak="0">
    <w:nsid w:val="31D2091C"/>
    <w:multiLevelType w:val="multilevel"/>
    <w:tmpl w:val="98D23480"/>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443E3BA0"/>
    <w:multiLevelType w:val="multilevel"/>
    <w:tmpl w:val="310C0E76"/>
    <w:lvl w:ilvl="0">
      <w:start w:val="2"/>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 w15:restartNumberingAfterBreak="0">
    <w:nsid w:val="4D7B377B"/>
    <w:multiLevelType w:val="hybridMultilevel"/>
    <w:tmpl w:val="8870918C"/>
    <w:lvl w:ilvl="0" w:tplc="BAACFB5C">
      <w:start w:val="202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6EE93D24"/>
    <w:multiLevelType w:val="multilevel"/>
    <w:tmpl w:val="4B7AD56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6F776539"/>
    <w:multiLevelType w:val="hybridMultilevel"/>
    <w:tmpl w:val="D0086BB0"/>
    <w:lvl w:ilvl="0" w:tplc="4FF612A0">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70C220B6"/>
    <w:multiLevelType w:val="multilevel"/>
    <w:tmpl w:val="0426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E85496"/>
    <w:multiLevelType w:val="multilevel"/>
    <w:tmpl w:val="AA087BB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7A44543F"/>
    <w:multiLevelType w:val="multilevel"/>
    <w:tmpl w:val="0A78D834"/>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F052469"/>
    <w:multiLevelType w:val="multilevel"/>
    <w:tmpl w:val="D9C4CDF2"/>
    <w:lvl w:ilvl="0">
      <w:start w:val="4"/>
      <w:numFmt w:val="decimal"/>
      <w:lvlText w:val="%1."/>
      <w:lvlJc w:val="left"/>
      <w:pPr>
        <w:ind w:left="360" w:hanging="360"/>
      </w:pPr>
      <w:rPr>
        <w:rFonts w:hint="default"/>
      </w:rPr>
    </w:lvl>
    <w:lvl w:ilvl="1">
      <w:start w:val="1"/>
      <w:numFmt w:val="lowerLetter"/>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502047115">
    <w:abstractNumId w:val="2"/>
  </w:num>
  <w:num w:numId="2" w16cid:durableId="1636836998">
    <w:abstractNumId w:val="7"/>
  </w:num>
  <w:num w:numId="3" w16cid:durableId="12489995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0050700">
    <w:abstractNumId w:val="10"/>
  </w:num>
  <w:num w:numId="5" w16cid:durableId="811754667">
    <w:abstractNumId w:val="8"/>
  </w:num>
  <w:num w:numId="6" w16cid:durableId="2052067882">
    <w:abstractNumId w:val="11"/>
  </w:num>
  <w:num w:numId="7" w16cid:durableId="685862804">
    <w:abstractNumId w:val="5"/>
  </w:num>
  <w:num w:numId="8" w16cid:durableId="176189406">
    <w:abstractNumId w:val="1"/>
  </w:num>
  <w:num w:numId="9" w16cid:durableId="13324425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1545830">
    <w:abstractNumId w:val="9"/>
  </w:num>
  <w:num w:numId="11" w16cid:durableId="109739289">
    <w:abstractNumId w:val="4"/>
  </w:num>
  <w:num w:numId="12" w16cid:durableId="100532344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6A"/>
    <w:rsid w:val="000005E9"/>
    <w:rsid w:val="00000620"/>
    <w:rsid w:val="00000D1A"/>
    <w:rsid w:val="00001EA9"/>
    <w:rsid w:val="00003828"/>
    <w:rsid w:val="00003F6F"/>
    <w:rsid w:val="00004ACC"/>
    <w:rsid w:val="000105D0"/>
    <w:rsid w:val="000115EB"/>
    <w:rsid w:val="000127D6"/>
    <w:rsid w:val="00012F37"/>
    <w:rsid w:val="00012F4B"/>
    <w:rsid w:val="00013EC9"/>
    <w:rsid w:val="00014606"/>
    <w:rsid w:val="00014EBD"/>
    <w:rsid w:val="0001607D"/>
    <w:rsid w:val="00016981"/>
    <w:rsid w:val="0002021E"/>
    <w:rsid w:val="00020BF9"/>
    <w:rsid w:val="00021316"/>
    <w:rsid w:val="000219E9"/>
    <w:rsid w:val="00023254"/>
    <w:rsid w:val="000234F2"/>
    <w:rsid w:val="00023737"/>
    <w:rsid w:val="0002467A"/>
    <w:rsid w:val="00024FBE"/>
    <w:rsid w:val="0003036C"/>
    <w:rsid w:val="000307A6"/>
    <w:rsid w:val="00031CAB"/>
    <w:rsid w:val="00032250"/>
    <w:rsid w:val="000327FD"/>
    <w:rsid w:val="00033333"/>
    <w:rsid w:val="0003352B"/>
    <w:rsid w:val="00034087"/>
    <w:rsid w:val="00034723"/>
    <w:rsid w:val="00040E3B"/>
    <w:rsid w:val="000414B6"/>
    <w:rsid w:val="000426DD"/>
    <w:rsid w:val="00042885"/>
    <w:rsid w:val="00042E3D"/>
    <w:rsid w:val="000431AC"/>
    <w:rsid w:val="0004728E"/>
    <w:rsid w:val="00047AA3"/>
    <w:rsid w:val="00050D6D"/>
    <w:rsid w:val="00050F30"/>
    <w:rsid w:val="00051A0B"/>
    <w:rsid w:val="00052AE1"/>
    <w:rsid w:val="00054CC9"/>
    <w:rsid w:val="00057ABE"/>
    <w:rsid w:val="00062D28"/>
    <w:rsid w:val="00063942"/>
    <w:rsid w:val="0006527E"/>
    <w:rsid w:val="00066443"/>
    <w:rsid w:val="00066967"/>
    <w:rsid w:val="00066A11"/>
    <w:rsid w:val="00067589"/>
    <w:rsid w:val="0007088A"/>
    <w:rsid w:val="00071ADB"/>
    <w:rsid w:val="0007206C"/>
    <w:rsid w:val="00073251"/>
    <w:rsid w:val="00073657"/>
    <w:rsid w:val="000737BC"/>
    <w:rsid w:val="00073827"/>
    <w:rsid w:val="00076564"/>
    <w:rsid w:val="00076AE2"/>
    <w:rsid w:val="00077735"/>
    <w:rsid w:val="000800EA"/>
    <w:rsid w:val="00080904"/>
    <w:rsid w:val="00082C7B"/>
    <w:rsid w:val="00083E2E"/>
    <w:rsid w:val="00085AFB"/>
    <w:rsid w:val="00085FE8"/>
    <w:rsid w:val="0008645A"/>
    <w:rsid w:val="00086E3A"/>
    <w:rsid w:val="00087FA2"/>
    <w:rsid w:val="000908CD"/>
    <w:rsid w:val="00090992"/>
    <w:rsid w:val="000919CC"/>
    <w:rsid w:val="00092CD2"/>
    <w:rsid w:val="00093336"/>
    <w:rsid w:val="00093BEE"/>
    <w:rsid w:val="000944C1"/>
    <w:rsid w:val="00094812"/>
    <w:rsid w:val="00094F6C"/>
    <w:rsid w:val="0009579C"/>
    <w:rsid w:val="000963B5"/>
    <w:rsid w:val="000966AE"/>
    <w:rsid w:val="000967E1"/>
    <w:rsid w:val="00096D79"/>
    <w:rsid w:val="00096E0F"/>
    <w:rsid w:val="000A08A7"/>
    <w:rsid w:val="000A0D19"/>
    <w:rsid w:val="000A169B"/>
    <w:rsid w:val="000A2207"/>
    <w:rsid w:val="000A2D71"/>
    <w:rsid w:val="000A31B3"/>
    <w:rsid w:val="000A371E"/>
    <w:rsid w:val="000A3AFC"/>
    <w:rsid w:val="000A3C37"/>
    <w:rsid w:val="000A48F2"/>
    <w:rsid w:val="000A66ED"/>
    <w:rsid w:val="000A6A1D"/>
    <w:rsid w:val="000B0C9D"/>
    <w:rsid w:val="000B0E98"/>
    <w:rsid w:val="000B13B5"/>
    <w:rsid w:val="000B25C4"/>
    <w:rsid w:val="000B3D5F"/>
    <w:rsid w:val="000B5034"/>
    <w:rsid w:val="000B54DF"/>
    <w:rsid w:val="000B5C92"/>
    <w:rsid w:val="000B6D76"/>
    <w:rsid w:val="000C07D0"/>
    <w:rsid w:val="000C39B8"/>
    <w:rsid w:val="000C3B91"/>
    <w:rsid w:val="000C3F1F"/>
    <w:rsid w:val="000C42EC"/>
    <w:rsid w:val="000C47A8"/>
    <w:rsid w:val="000C4BCB"/>
    <w:rsid w:val="000C4D50"/>
    <w:rsid w:val="000C5223"/>
    <w:rsid w:val="000C557A"/>
    <w:rsid w:val="000C6A24"/>
    <w:rsid w:val="000C709B"/>
    <w:rsid w:val="000D01DB"/>
    <w:rsid w:val="000D04FB"/>
    <w:rsid w:val="000D096A"/>
    <w:rsid w:val="000D0C9F"/>
    <w:rsid w:val="000D1229"/>
    <w:rsid w:val="000D1B5C"/>
    <w:rsid w:val="000D2A1E"/>
    <w:rsid w:val="000D31AB"/>
    <w:rsid w:val="000D3BD0"/>
    <w:rsid w:val="000D4BD0"/>
    <w:rsid w:val="000D6335"/>
    <w:rsid w:val="000D6AD4"/>
    <w:rsid w:val="000D78D3"/>
    <w:rsid w:val="000D7C41"/>
    <w:rsid w:val="000E0734"/>
    <w:rsid w:val="000E154E"/>
    <w:rsid w:val="000E17B5"/>
    <w:rsid w:val="000E2651"/>
    <w:rsid w:val="000E5075"/>
    <w:rsid w:val="000E57AA"/>
    <w:rsid w:val="000E5884"/>
    <w:rsid w:val="000E59FE"/>
    <w:rsid w:val="000E5DAD"/>
    <w:rsid w:val="000E6626"/>
    <w:rsid w:val="000E7D5B"/>
    <w:rsid w:val="000F1631"/>
    <w:rsid w:val="000F1679"/>
    <w:rsid w:val="000F17EF"/>
    <w:rsid w:val="000F2A1D"/>
    <w:rsid w:val="000F2A5B"/>
    <w:rsid w:val="000F4281"/>
    <w:rsid w:val="000F4736"/>
    <w:rsid w:val="000F53B8"/>
    <w:rsid w:val="000F6F8A"/>
    <w:rsid w:val="001001A9"/>
    <w:rsid w:val="00101BBD"/>
    <w:rsid w:val="00101C0C"/>
    <w:rsid w:val="001024C5"/>
    <w:rsid w:val="00102BB7"/>
    <w:rsid w:val="00102DE9"/>
    <w:rsid w:val="00103937"/>
    <w:rsid w:val="0010482C"/>
    <w:rsid w:val="00104F2E"/>
    <w:rsid w:val="0010571F"/>
    <w:rsid w:val="00105ED6"/>
    <w:rsid w:val="00106FB9"/>
    <w:rsid w:val="00111021"/>
    <w:rsid w:val="001112D3"/>
    <w:rsid w:val="0011146F"/>
    <w:rsid w:val="001119E4"/>
    <w:rsid w:val="00112A37"/>
    <w:rsid w:val="00112A40"/>
    <w:rsid w:val="00112F12"/>
    <w:rsid w:val="001137E0"/>
    <w:rsid w:val="00113AD5"/>
    <w:rsid w:val="00114BFE"/>
    <w:rsid w:val="00115433"/>
    <w:rsid w:val="001164F2"/>
    <w:rsid w:val="001170CE"/>
    <w:rsid w:val="001175BF"/>
    <w:rsid w:val="001177A8"/>
    <w:rsid w:val="0012168E"/>
    <w:rsid w:val="00121D1C"/>
    <w:rsid w:val="00122B4A"/>
    <w:rsid w:val="00123846"/>
    <w:rsid w:val="00123D40"/>
    <w:rsid w:val="0012430D"/>
    <w:rsid w:val="00124AE6"/>
    <w:rsid w:val="001254C6"/>
    <w:rsid w:val="00130124"/>
    <w:rsid w:val="0013049A"/>
    <w:rsid w:val="00130E70"/>
    <w:rsid w:val="001312EE"/>
    <w:rsid w:val="00132EE3"/>
    <w:rsid w:val="00132F6E"/>
    <w:rsid w:val="00134A74"/>
    <w:rsid w:val="00135555"/>
    <w:rsid w:val="00135B70"/>
    <w:rsid w:val="00135F8A"/>
    <w:rsid w:val="0013707F"/>
    <w:rsid w:val="00140C9E"/>
    <w:rsid w:val="00141304"/>
    <w:rsid w:val="0014410B"/>
    <w:rsid w:val="00144A25"/>
    <w:rsid w:val="00144BF9"/>
    <w:rsid w:val="00144C31"/>
    <w:rsid w:val="0014763F"/>
    <w:rsid w:val="00147B93"/>
    <w:rsid w:val="00151697"/>
    <w:rsid w:val="00151960"/>
    <w:rsid w:val="0015275B"/>
    <w:rsid w:val="001562A9"/>
    <w:rsid w:val="00156305"/>
    <w:rsid w:val="00156D1E"/>
    <w:rsid w:val="0015796B"/>
    <w:rsid w:val="00160424"/>
    <w:rsid w:val="001606CE"/>
    <w:rsid w:val="00162BB2"/>
    <w:rsid w:val="001632DC"/>
    <w:rsid w:val="00163697"/>
    <w:rsid w:val="001636FE"/>
    <w:rsid w:val="001638BE"/>
    <w:rsid w:val="0016393D"/>
    <w:rsid w:val="00163BDB"/>
    <w:rsid w:val="00164114"/>
    <w:rsid w:val="00165703"/>
    <w:rsid w:val="00167287"/>
    <w:rsid w:val="00167B5B"/>
    <w:rsid w:val="0017045B"/>
    <w:rsid w:val="00170F7A"/>
    <w:rsid w:val="00171328"/>
    <w:rsid w:val="00171A11"/>
    <w:rsid w:val="00173B90"/>
    <w:rsid w:val="00173C4A"/>
    <w:rsid w:val="001747CB"/>
    <w:rsid w:val="0017485B"/>
    <w:rsid w:val="00174917"/>
    <w:rsid w:val="00174E35"/>
    <w:rsid w:val="00175688"/>
    <w:rsid w:val="00176551"/>
    <w:rsid w:val="00177FBE"/>
    <w:rsid w:val="00180BC5"/>
    <w:rsid w:val="00181AA4"/>
    <w:rsid w:val="00181F84"/>
    <w:rsid w:val="001830CE"/>
    <w:rsid w:val="00183220"/>
    <w:rsid w:val="00183376"/>
    <w:rsid w:val="0018375B"/>
    <w:rsid w:val="00183831"/>
    <w:rsid w:val="001838A6"/>
    <w:rsid w:val="001914AB"/>
    <w:rsid w:val="00193036"/>
    <w:rsid w:val="001939AF"/>
    <w:rsid w:val="00195284"/>
    <w:rsid w:val="0019796A"/>
    <w:rsid w:val="00197A0E"/>
    <w:rsid w:val="00197AA7"/>
    <w:rsid w:val="001A0073"/>
    <w:rsid w:val="001A06B1"/>
    <w:rsid w:val="001A07DE"/>
    <w:rsid w:val="001A0C74"/>
    <w:rsid w:val="001A2E1B"/>
    <w:rsid w:val="001A2FCB"/>
    <w:rsid w:val="001A31B8"/>
    <w:rsid w:val="001A3DAA"/>
    <w:rsid w:val="001A4486"/>
    <w:rsid w:val="001A5020"/>
    <w:rsid w:val="001A7D58"/>
    <w:rsid w:val="001B08EA"/>
    <w:rsid w:val="001B0AB7"/>
    <w:rsid w:val="001B10F9"/>
    <w:rsid w:val="001B24D1"/>
    <w:rsid w:val="001B2987"/>
    <w:rsid w:val="001B2B10"/>
    <w:rsid w:val="001B3E3A"/>
    <w:rsid w:val="001B431F"/>
    <w:rsid w:val="001B49C7"/>
    <w:rsid w:val="001B5164"/>
    <w:rsid w:val="001B694A"/>
    <w:rsid w:val="001B6F4C"/>
    <w:rsid w:val="001B7B9D"/>
    <w:rsid w:val="001B7F18"/>
    <w:rsid w:val="001C0EE4"/>
    <w:rsid w:val="001C22B0"/>
    <w:rsid w:val="001C4042"/>
    <w:rsid w:val="001C44C5"/>
    <w:rsid w:val="001C4698"/>
    <w:rsid w:val="001C5251"/>
    <w:rsid w:val="001C5601"/>
    <w:rsid w:val="001C5D6F"/>
    <w:rsid w:val="001C5F1A"/>
    <w:rsid w:val="001C61C8"/>
    <w:rsid w:val="001C68C7"/>
    <w:rsid w:val="001C7140"/>
    <w:rsid w:val="001D0199"/>
    <w:rsid w:val="001D0352"/>
    <w:rsid w:val="001D0B3D"/>
    <w:rsid w:val="001D29EB"/>
    <w:rsid w:val="001D3DF9"/>
    <w:rsid w:val="001D4FFF"/>
    <w:rsid w:val="001D55AC"/>
    <w:rsid w:val="001D716D"/>
    <w:rsid w:val="001E09C1"/>
    <w:rsid w:val="001E133C"/>
    <w:rsid w:val="001E22C6"/>
    <w:rsid w:val="001E34D3"/>
    <w:rsid w:val="001E3904"/>
    <w:rsid w:val="001E4577"/>
    <w:rsid w:val="001E57AD"/>
    <w:rsid w:val="001E701A"/>
    <w:rsid w:val="001F44D9"/>
    <w:rsid w:val="001F6704"/>
    <w:rsid w:val="001F67CD"/>
    <w:rsid w:val="001F724C"/>
    <w:rsid w:val="0020051A"/>
    <w:rsid w:val="00200BDD"/>
    <w:rsid w:val="00201AF0"/>
    <w:rsid w:val="00203E2C"/>
    <w:rsid w:val="00204FAD"/>
    <w:rsid w:val="002052BF"/>
    <w:rsid w:val="0020564A"/>
    <w:rsid w:val="00206B1C"/>
    <w:rsid w:val="00207E9C"/>
    <w:rsid w:val="00211281"/>
    <w:rsid w:val="0021217F"/>
    <w:rsid w:val="002123BF"/>
    <w:rsid w:val="00212538"/>
    <w:rsid w:val="00213C4F"/>
    <w:rsid w:val="00214831"/>
    <w:rsid w:val="00215589"/>
    <w:rsid w:val="00215CBD"/>
    <w:rsid w:val="00216141"/>
    <w:rsid w:val="002178B0"/>
    <w:rsid w:val="00221015"/>
    <w:rsid w:val="002231A9"/>
    <w:rsid w:val="002239EA"/>
    <w:rsid w:val="0022553D"/>
    <w:rsid w:val="002268C0"/>
    <w:rsid w:val="00226D85"/>
    <w:rsid w:val="00227758"/>
    <w:rsid w:val="00227AAE"/>
    <w:rsid w:val="00230241"/>
    <w:rsid w:val="00230ABD"/>
    <w:rsid w:val="002311AF"/>
    <w:rsid w:val="00231315"/>
    <w:rsid w:val="002315C1"/>
    <w:rsid w:val="00232EB2"/>
    <w:rsid w:val="0023378E"/>
    <w:rsid w:val="002339F4"/>
    <w:rsid w:val="0023408D"/>
    <w:rsid w:val="002344B8"/>
    <w:rsid w:val="00234A9F"/>
    <w:rsid w:val="00235E76"/>
    <w:rsid w:val="00236293"/>
    <w:rsid w:val="002363C1"/>
    <w:rsid w:val="00237FA6"/>
    <w:rsid w:val="0024032F"/>
    <w:rsid w:val="002404DF"/>
    <w:rsid w:val="00240A50"/>
    <w:rsid w:val="0024149A"/>
    <w:rsid w:val="00242F9C"/>
    <w:rsid w:val="002433F2"/>
    <w:rsid w:val="0024378A"/>
    <w:rsid w:val="0024404C"/>
    <w:rsid w:val="0024565A"/>
    <w:rsid w:val="002458A6"/>
    <w:rsid w:val="00246D77"/>
    <w:rsid w:val="00246F20"/>
    <w:rsid w:val="00247705"/>
    <w:rsid w:val="002522E2"/>
    <w:rsid w:val="0025301A"/>
    <w:rsid w:val="00253711"/>
    <w:rsid w:val="0025402D"/>
    <w:rsid w:val="00254177"/>
    <w:rsid w:val="00254E92"/>
    <w:rsid w:val="00255AC6"/>
    <w:rsid w:val="00255F1A"/>
    <w:rsid w:val="002568FA"/>
    <w:rsid w:val="00256B24"/>
    <w:rsid w:val="0025705E"/>
    <w:rsid w:val="0025738A"/>
    <w:rsid w:val="002601ED"/>
    <w:rsid w:val="002608BB"/>
    <w:rsid w:val="00260E5A"/>
    <w:rsid w:val="00261F6B"/>
    <w:rsid w:val="00262C64"/>
    <w:rsid w:val="00262D7E"/>
    <w:rsid w:val="00263A05"/>
    <w:rsid w:val="00264125"/>
    <w:rsid w:val="002652B1"/>
    <w:rsid w:val="002653EE"/>
    <w:rsid w:val="00266330"/>
    <w:rsid w:val="002668FB"/>
    <w:rsid w:val="00266956"/>
    <w:rsid w:val="002670A6"/>
    <w:rsid w:val="00267DB6"/>
    <w:rsid w:val="00267F8E"/>
    <w:rsid w:val="0027020F"/>
    <w:rsid w:val="00271D8B"/>
    <w:rsid w:val="00271EE6"/>
    <w:rsid w:val="00272770"/>
    <w:rsid w:val="00272B36"/>
    <w:rsid w:val="002741B8"/>
    <w:rsid w:val="002744C7"/>
    <w:rsid w:val="00274765"/>
    <w:rsid w:val="00274DA5"/>
    <w:rsid w:val="00274E2D"/>
    <w:rsid w:val="0027577A"/>
    <w:rsid w:val="00275A8D"/>
    <w:rsid w:val="002766CD"/>
    <w:rsid w:val="002769E4"/>
    <w:rsid w:val="00276C53"/>
    <w:rsid w:val="002777E3"/>
    <w:rsid w:val="00277AB4"/>
    <w:rsid w:val="00277C14"/>
    <w:rsid w:val="00277F9C"/>
    <w:rsid w:val="00282190"/>
    <w:rsid w:val="002827DC"/>
    <w:rsid w:val="00282A86"/>
    <w:rsid w:val="002839D3"/>
    <w:rsid w:val="00284B82"/>
    <w:rsid w:val="00286D43"/>
    <w:rsid w:val="00287CF2"/>
    <w:rsid w:val="00290C21"/>
    <w:rsid w:val="00291CB6"/>
    <w:rsid w:val="00293A7A"/>
    <w:rsid w:val="00294D3E"/>
    <w:rsid w:val="0029530B"/>
    <w:rsid w:val="002959DF"/>
    <w:rsid w:val="00295DE3"/>
    <w:rsid w:val="00295F75"/>
    <w:rsid w:val="0029647A"/>
    <w:rsid w:val="00296C80"/>
    <w:rsid w:val="002A220F"/>
    <w:rsid w:val="002A2AE1"/>
    <w:rsid w:val="002A35D4"/>
    <w:rsid w:val="002A3A13"/>
    <w:rsid w:val="002A3F01"/>
    <w:rsid w:val="002A3F34"/>
    <w:rsid w:val="002A3F79"/>
    <w:rsid w:val="002A4D06"/>
    <w:rsid w:val="002A52C4"/>
    <w:rsid w:val="002A5944"/>
    <w:rsid w:val="002A6AC6"/>
    <w:rsid w:val="002A75D8"/>
    <w:rsid w:val="002B182C"/>
    <w:rsid w:val="002B18BF"/>
    <w:rsid w:val="002B287E"/>
    <w:rsid w:val="002B37FB"/>
    <w:rsid w:val="002B4BE6"/>
    <w:rsid w:val="002B548D"/>
    <w:rsid w:val="002B66E9"/>
    <w:rsid w:val="002C01C9"/>
    <w:rsid w:val="002C01F6"/>
    <w:rsid w:val="002C0A56"/>
    <w:rsid w:val="002C0E2A"/>
    <w:rsid w:val="002C0FBC"/>
    <w:rsid w:val="002C1444"/>
    <w:rsid w:val="002C1613"/>
    <w:rsid w:val="002C3953"/>
    <w:rsid w:val="002C3BBA"/>
    <w:rsid w:val="002C3BD9"/>
    <w:rsid w:val="002C3C20"/>
    <w:rsid w:val="002C3F7D"/>
    <w:rsid w:val="002C664E"/>
    <w:rsid w:val="002C6828"/>
    <w:rsid w:val="002D0ADC"/>
    <w:rsid w:val="002D0E3A"/>
    <w:rsid w:val="002D1EBD"/>
    <w:rsid w:val="002D28BA"/>
    <w:rsid w:val="002D2A8D"/>
    <w:rsid w:val="002D43B4"/>
    <w:rsid w:val="002D76AF"/>
    <w:rsid w:val="002D7FB0"/>
    <w:rsid w:val="002E07FD"/>
    <w:rsid w:val="002E13E5"/>
    <w:rsid w:val="002E1593"/>
    <w:rsid w:val="002E1C9E"/>
    <w:rsid w:val="002E205C"/>
    <w:rsid w:val="002E22E8"/>
    <w:rsid w:val="002E2368"/>
    <w:rsid w:val="002E3464"/>
    <w:rsid w:val="002E469D"/>
    <w:rsid w:val="002E5287"/>
    <w:rsid w:val="002E67E9"/>
    <w:rsid w:val="002E7F12"/>
    <w:rsid w:val="002E7F67"/>
    <w:rsid w:val="002F03DF"/>
    <w:rsid w:val="002F0816"/>
    <w:rsid w:val="002F2CE8"/>
    <w:rsid w:val="002F2CFC"/>
    <w:rsid w:val="002F3BF0"/>
    <w:rsid w:val="002F60B1"/>
    <w:rsid w:val="002F619C"/>
    <w:rsid w:val="002F68E5"/>
    <w:rsid w:val="002F7B85"/>
    <w:rsid w:val="002F7F1C"/>
    <w:rsid w:val="00300F93"/>
    <w:rsid w:val="00303CC3"/>
    <w:rsid w:val="00304569"/>
    <w:rsid w:val="00304EF8"/>
    <w:rsid w:val="00305321"/>
    <w:rsid w:val="00305395"/>
    <w:rsid w:val="00305B0E"/>
    <w:rsid w:val="00306518"/>
    <w:rsid w:val="00307603"/>
    <w:rsid w:val="00310670"/>
    <w:rsid w:val="003128A5"/>
    <w:rsid w:val="00312A9C"/>
    <w:rsid w:val="003136F0"/>
    <w:rsid w:val="0031453D"/>
    <w:rsid w:val="00315582"/>
    <w:rsid w:val="00315790"/>
    <w:rsid w:val="00315E36"/>
    <w:rsid w:val="00316188"/>
    <w:rsid w:val="0031776F"/>
    <w:rsid w:val="00317869"/>
    <w:rsid w:val="00320774"/>
    <w:rsid w:val="00321597"/>
    <w:rsid w:val="003236BD"/>
    <w:rsid w:val="00324B77"/>
    <w:rsid w:val="00324CC3"/>
    <w:rsid w:val="00325885"/>
    <w:rsid w:val="00326D02"/>
    <w:rsid w:val="003274BE"/>
    <w:rsid w:val="003279BC"/>
    <w:rsid w:val="00327D40"/>
    <w:rsid w:val="00327F8D"/>
    <w:rsid w:val="00330130"/>
    <w:rsid w:val="00330765"/>
    <w:rsid w:val="00330E8A"/>
    <w:rsid w:val="0033130C"/>
    <w:rsid w:val="00331A62"/>
    <w:rsid w:val="00331DB8"/>
    <w:rsid w:val="00331E90"/>
    <w:rsid w:val="00333E62"/>
    <w:rsid w:val="00334630"/>
    <w:rsid w:val="003359F2"/>
    <w:rsid w:val="00335E91"/>
    <w:rsid w:val="00336108"/>
    <w:rsid w:val="003361A5"/>
    <w:rsid w:val="00336C32"/>
    <w:rsid w:val="00337215"/>
    <w:rsid w:val="003373C6"/>
    <w:rsid w:val="0033748F"/>
    <w:rsid w:val="00337496"/>
    <w:rsid w:val="0033799F"/>
    <w:rsid w:val="00337B96"/>
    <w:rsid w:val="00340EDF"/>
    <w:rsid w:val="00341C3B"/>
    <w:rsid w:val="003422D0"/>
    <w:rsid w:val="00344084"/>
    <w:rsid w:val="003448DB"/>
    <w:rsid w:val="003448F3"/>
    <w:rsid w:val="00345D08"/>
    <w:rsid w:val="0034614A"/>
    <w:rsid w:val="00346DB1"/>
    <w:rsid w:val="00347EF6"/>
    <w:rsid w:val="00347FCB"/>
    <w:rsid w:val="0035071D"/>
    <w:rsid w:val="00350E05"/>
    <w:rsid w:val="0035170D"/>
    <w:rsid w:val="00351ABE"/>
    <w:rsid w:val="003522A4"/>
    <w:rsid w:val="00352518"/>
    <w:rsid w:val="00353BA7"/>
    <w:rsid w:val="00354A02"/>
    <w:rsid w:val="003556E6"/>
    <w:rsid w:val="003562E8"/>
    <w:rsid w:val="003565F0"/>
    <w:rsid w:val="00356CAC"/>
    <w:rsid w:val="00356E0A"/>
    <w:rsid w:val="00357012"/>
    <w:rsid w:val="00360F39"/>
    <w:rsid w:val="00361191"/>
    <w:rsid w:val="00361BE9"/>
    <w:rsid w:val="00362B35"/>
    <w:rsid w:val="00363AE1"/>
    <w:rsid w:val="00363FF8"/>
    <w:rsid w:val="003657D9"/>
    <w:rsid w:val="003674F7"/>
    <w:rsid w:val="00370E96"/>
    <w:rsid w:val="00370F42"/>
    <w:rsid w:val="00370FA2"/>
    <w:rsid w:val="00371BAC"/>
    <w:rsid w:val="00371D29"/>
    <w:rsid w:val="003721E8"/>
    <w:rsid w:val="00372AB0"/>
    <w:rsid w:val="00372FDD"/>
    <w:rsid w:val="003744DB"/>
    <w:rsid w:val="00375889"/>
    <w:rsid w:val="003770D4"/>
    <w:rsid w:val="0038077A"/>
    <w:rsid w:val="00380D7A"/>
    <w:rsid w:val="00381958"/>
    <w:rsid w:val="00381D52"/>
    <w:rsid w:val="00381EAA"/>
    <w:rsid w:val="00381FA0"/>
    <w:rsid w:val="0038256C"/>
    <w:rsid w:val="00382E62"/>
    <w:rsid w:val="003835B6"/>
    <w:rsid w:val="00384C10"/>
    <w:rsid w:val="00384F72"/>
    <w:rsid w:val="0038625A"/>
    <w:rsid w:val="00386337"/>
    <w:rsid w:val="00386645"/>
    <w:rsid w:val="00386A66"/>
    <w:rsid w:val="00387A62"/>
    <w:rsid w:val="00391BE4"/>
    <w:rsid w:val="003921F2"/>
    <w:rsid w:val="0039283E"/>
    <w:rsid w:val="00393534"/>
    <w:rsid w:val="0039470C"/>
    <w:rsid w:val="003947CC"/>
    <w:rsid w:val="00394D22"/>
    <w:rsid w:val="00395E5D"/>
    <w:rsid w:val="00397D84"/>
    <w:rsid w:val="003A1329"/>
    <w:rsid w:val="003A1C4E"/>
    <w:rsid w:val="003A21D5"/>
    <w:rsid w:val="003A2291"/>
    <w:rsid w:val="003A26C2"/>
    <w:rsid w:val="003A27E8"/>
    <w:rsid w:val="003A302E"/>
    <w:rsid w:val="003A340A"/>
    <w:rsid w:val="003A403A"/>
    <w:rsid w:val="003A4E96"/>
    <w:rsid w:val="003A4F5A"/>
    <w:rsid w:val="003A7292"/>
    <w:rsid w:val="003B0757"/>
    <w:rsid w:val="003B0D7E"/>
    <w:rsid w:val="003B0E96"/>
    <w:rsid w:val="003B1304"/>
    <w:rsid w:val="003B19BA"/>
    <w:rsid w:val="003B19C9"/>
    <w:rsid w:val="003B3AF1"/>
    <w:rsid w:val="003B3BA8"/>
    <w:rsid w:val="003B43C5"/>
    <w:rsid w:val="003B4B54"/>
    <w:rsid w:val="003B5815"/>
    <w:rsid w:val="003B5CE1"/>
    <w:rsid w:val="003B7EAD"/>
    <w:rsid w:val="003C0365"/>
    <w:rsid w:val="003C078B"/>
    <w:rsid w:val="003C0B15"/>
    <w:rsid w:val="003C28E7"/>
    <w:rsid w:val="003C2AF3"/>
    <w:rsid w:val="003C2D66"/>
    <w:rsid w:val="003C33A4"/>
    <w:rsid w:val="003C41F3"/>
    <w:rsid w:val="003C45A9"/>
    <w:rsid w:val="003C4EA1"/>
    <w:rsid w:val="003C5342"/>
    <w:rsid w:val="003C5DD0"/>
    <w:rsid w:val="003C7734"/>
    <w:rsid w:val="003D07CE"/>
    <w:rsid w:val="003D0DE8"/>
    <w:rsid w:val="003D302A"/>
    <w:rsid w:val="003D317C"/>
    <w:rsid w:val="003D3345"/>
    <w:rsid w:val="003D7A29"/>
    <w:rsid w:val="003E014E"/>
    <w:rsid w:val="003E2388"/>
    <w:rsid w:val="003E25E3"/>
    <w:rsid w:val="003E2F8C"/>
    <w:rsid w:val="003E331A"/>
    <w:rsid w:val="003E467C"/>
    <w:rsid w:val="003E46E8"/>
    <w:rsid w:val="003E4D8E"/>
    <w:rsid w:val="003E56FB"/>
    <w:rsid w:val="003E77B4"/>
    <w:rsid w:val="003E7DC9"/>
    <w:rsid w:val="003F163E"/>
    <w:rsid w:val="003F1714"/>
    <w:rsid w:val="003F1C70"/>
    <w:rsid w:val="003F2CEE"/>
    <w:rsid w:val="003F44D1"/>
    <w:rsid w:val="003F45A6"/>
    <w:rsid w:val="003F507E"/>
    <w:rsid w:val="003F5D54"/>
    <w:rsid w:val="003F712B"/>
    <w:rsid w:val="00400CD3"/>
    <w:rsid w:val="00400D57"/>
    <w:rsid w:val="004013AE"/>
    <w:rsid w:val="00401472"/>
    <w:rsid w:val="00401B25"/>
    <w:rsid w:val="00401E64"/>
    <w:rsid w:val="004033EE"/>
    <w:rsid w:val="0040372A"/>
    <w:rsid w:val="00403EA3"/>
    <w:rsid w:val="00404E81"/>
    <w:rsid w:val="00405390"/>
    <w:rsid w:val="00406033"/>
    <w:rsid w:val="00406FBE"/>
    <w:rsid w:val="00407E8A"/>
    <w:rsid w:val="004101EC"/>
    <w:rsid w:val="00410266"/>
    <w:rsid w:val="00410ED9"/>
    <w:rsid w:val="00411B51"/>
    <w:rsid w:val="004120F1"/>
    <w:rsid w:val="00413146"/>
    <w:rsid w:val="00415A2E"/>
    <w:rsid w:val="00415EBC"/>
    <w:rsid w:val="004165D1"/>
    <w:rsid w:val="00416A0C"/>
    <w:rsid w:val="00416DFA"/>
    <w:rsid w:val="00417335"/>
    <w:rsid w:val="00417CDC"/>
    <w:rsid w:val="00421AC9"/>
    <w:rsid w:val="00421F44"/>
    <w:rsid w:val="004222B8"/>
    <w:rsid w:val="004222E4"/>
    <w:rsid w:val="0042280E"/>
    <w:rsid w:val="00426112"/>
    <w:rsid w:val="004269C8"/>
    <w:rsid w:val="00427599"/>
    <w:rsid w:val="00427B5E"/>
    <w:rsid w:val="00427D95"/>
    <w:rsid w:val="00427F38"/>
    <w:rsid w:val="004303AF"/>
    <w:rsid w:val="004327A3"/>
    <w:rsid w:val="00434555"/>
    <w:rsid w:val="00434D87"/>
    <w:rsid w:val="00435250"/>
    <w:rsid w:val="004355C3"/>
    <w:rsid w:val="004368D2"/>
    <w:rsid w:val="0043706F"/>
    <w:rsid w:val="0043751E"/>
    <w:rsid w:val="0044246B"/>
    <w:rsid w:val="00442985"/>
    <w:rsid w:val="00444249"/>
    <w:rsid w:val="0044502E"/>
    <w:rsid w:val="00445032"/>
    <w:rsid w:val="00445844"/>
    <w:rsid w:val="004462F1"/>
    <w:rsid w:val="00446F77"/>
    <w:rsid w:val="00450B85"/>
    <w:rsid w:val="00450CD4"/>
    <w:rsid w:val="00451CAF"/>
    <w:rsid w:val="00452083"/>
    <w:rsid w:val="00452734"/>
    <w:rsid w:val="004539CB"/>
    <w:rsid w:val="00455E02"/>
    <w:rsid w:val="004560A3"/>
    <w:rsid w:val="00456F31"/>
    <w:rsid w:val="00457278"/>
    <w:rsid w:val="00457729"/>
    <w:rsid w:val="004578D6"/>
    <w:rsid w:val="0046093F"/>
    <w:rsid w:val="00460BF9"/>
    <w:rsid w:val="004612AC"/>
    <w:rsid w:val="00462343"/>
    <w:rsid w:val="00462F4A"/>
    <w:rsid w:val="00463FF0"/>
    <w:rsid w:val="00465B72"/>
    <w:rsid w:val="00466CB0"/>
    <w:rsid w:val="004700B7"/>
    <w:rsid w:val="0047040D"/>
    <w:rsid w:val="0047097F"/>
    <w:rsid w:val="00470FA6"/>
    <w:rsid w:val="0047154D"/>
    <w:rsid w:val="004719A1"/>
    <w:rsid w:val="00471C36"/>
    <w:rsid w:val="00472016"/>
    <w:rsid w:val="00472D0E"/>
    <w:rsid w:val="004736B0"/>
    <w:rsid w:val="00473721"/>
    <w:rsid w:val="00473767"/>
    <w:rsid w:val="00473B78"/>
    <w:rsid w:val="0047464E"/>
    <w:rsid w:val="00474DFD"/>
    <w:rsid w:val="004761A0"/>
    <w:rsid w:val="00476602"/>
    <w:rsid w:val="00477578"/>
    <w:rsid w:val="004814B4"/>
    <w:rsid w:val="00481895"/>
    <w:rsid w:val="0048415C"/>
    <w:rsid w:val="004841A5"/>
    <w:rsid w:val="0048434F"/>
    <w:rsid w:val="004852A1"/>
    <w:rsid w:val="00485385"/>
    <w:rsid w:val="00486077"/>
    <w:rsid w:val="00486E1E"/>
    <w:rsid w:val="0049034D"/>
    <w:rsid w:val="0049077E"/>
    <w:rsid w:val="004907DA"/>
    <w:rsid w:val="00490B20"/>
    <w:rsid w:val="00490F3A"/>
    <w:rsid w:val="00491957"/>
    <w:rsid w:val="004928A7"/>
    <w:rsid w:val="00493D44"/>
    <w:rsid w:val="00495BB8"/>
    <w:rsid w:val="004962F2"/>
    <w:rsid w:val="004967AB"/>
    <w:rsid w:val="004977B3"/>
    <w:rsid w:val="004A0324"/>
    <w:rsid w:val="004A06B4"/>
    <w:rsid w:val="004A22B7"/>
    <w:rsid w:val="004A2967"/>
    <w:rsid w:val="004A3A0C"/>
    <w:rsid w:val="004A7F54"/>
    <w:rsid w:val="004B2C7C"/>
    <w:rsid w:val="004B3BE0"/>
    <w:rsid w:val="004B440C"/>
    <w:rsid w:val="004B47BB"/>
    <w:rsid w:val="004B4DD8"/>
    <w:rsid w:val="004B71A5"/>
    <w:rsid w:val="004B789F"/>
    <w:rsid w:val="004B7A46"/>
    <w:rsid w:val="004C01E1"/>
    <w:rsid w:val="004C0418"/>
    <w:rsid w:val="004C10EF"/>
    <w:rsid w:val="004C3E6D"/>
    <w:rsid w:val="004C3F59"/>
    <w:rsid w:val="004C4223"/>
    <w:rsid w:val="004C4D6C"/>
    <w:rsid w:val="004C564B"/>
    <w:rsid w:val="004C565F"/>
    <w:rsid w:val="004C56EB"/>
    <w:rsid w:val="004C5FD3"/>
    <w:rsid w:val="004C6379"/>
    <w:rsid w:val="004C6611"/>
    <w:rsid w:val="004C7071"/>
    <w:rsid w:val="004C71E6"/>
    <w:rsid w:val="004C7536"/>
    <w:rsid w:val="004D0A36"/>
    <w:rsid w:val="004D1A88"/>
    <w:rsid w:val="004D1E7E"/>
    <w:rsid w:val="004D22A4"/>
    <w:rsid w:val="004D2EBA"/>
    <w:rsid w:val="004D4FB0"/>
    <w:rsid w:val="004D56E1"/>
    <w:rsid w:val="004D5990"/>
    <w:rsid w:val="004D5A8E"/>
    <w:rsid w:val="004D5B93"/>
    <w:rsid w:val="004D661B"/>
    <w:rsid w:val="004D7103"/>
    <w:rsid w:val="004D78CE"/>
    <w:rsid w:val="004D7D3D"/>
    <w:rsid w:val="004E0609"/>
    <w:rsid w:val="004E1900"/>
    <w:rsid w:val="004E194D"/>
    <w:rsid w:val="004E3F46"/>
    <w:rsid w:val="004E4B99"/>
    <w:rsid w:val="004E531A"/>
    <w:rsid w:val="004E5BEB"/>
    <w:rsid w:val="004E61CB"/>
    <w:rsid w:val="004E63F4"/>
    <w:rsid w:val="004F14C4"/>
    <w:rsid w:val="004F1C3D"/>
    <w:rsid w:val="004F1DC9"/>
    <w:rsid w:val="004F208C"/>
    <w:rsid w:val="004F20D2"/>
    <w:rsid w:val="004F2BA2"/>
    <w:rsid w:val="004F3BFF"/>
    <w:rsid w:val="004F3F18"/>
    <w:rsid w:val="004F437D"/>
    <w:rsid w:val="004F5A18"/>
    <w:rsid w:val="004F5FE9"/>
    <w:rsid w:val="004F6A54"/>
    <w:rsid w:val="004F7324"/>
    <w:rsid w:val="004F74DE"/>
    <w:rsid w:val="004F779B"/>
    <w:rsid w:val="004F7A5A"/>
    <w:rsid w:val="004F7ACA"/>
    <w:rsid w:val="004F7E56"/>
    <w:rsid w:val="00500A9C"/>
    <w:rsid w:val="005013AC"/>
    <w:rsid w:val="005018E3"/>
    <w:rsid w:val="00503969"/>
    <w:rsid w:val="00503B39"/>
    <w:rsid w:val="00504D19"/>
    <w:rsid w:val="005053EC"/>
    <w:rsid w:val="0050686D"/>
    <w:rsid w:val="00506A15"/>
    <w:rsid w:val="00506FFF"/>
    <w:rsid w:val="00507E1C"/>
    <w:rsid w:val="005103B6"/>
    <w:rsid w:val="00510450"/>
    <w:rsid w:val="0051227D"/>
    <w:rsid w:val="005123CF"/>
    <w:rsid w:val="0051357B"/>
    <w:rsid w:val="00513DF4"/>
    <w:rsid w:val="005151E8"/>
    <w:rsid w:val="0051623B"/>
    <w:rsid w:val="00517EC1"/>
    <w:rsid w:val="00520117"/>
    <w:rsid w:val="00520DD4"/>
    <w:rsid w:val="00521011"/>
    <w:rsid w:val="005242B5"/>
    <w:rsid w:val="005248CB"/>
    <w:rsid w:val="00524F3D"/>
    <w:rsid w:val="00525D3E"/>
    <w:rsid w:val="00525F36"/>
    <w:rsid w:val="005269C8"/>
    <w:rsid w:val="00526D4E"/>
    <w:rsid w:val="00527A60"/>
    <w:rsid w:val="00527B2A"/>
    <w:rsid w:val="00530B99"/>
    <w:rsid w:val="00530EC2"/>
    <w:rsid w:val="00531387"/>
    <w:rsid w:val="00531E49"/>
    <w:rsid w:val="00531E6B"/>
    <w:rsid w:val="005326E7"/>
    <w:rsid w:val="0053289B"/>
    <w:rsid w:val="00532AB3"/>
    <w:rsid w:val="00532F3E"/>
    <w:rsid w:val="0053358A"/>
    <w:rsid w:val="0053392A"/>
    <w:rsid w:val="0053420B"/>
    <w:rsid w:val="00534905"/>
    <w:rsid w:val="005350EB"/>
    <w:rsid w:val="00535A1E"/>
    <w:rsid w:val="00535C32"/>
    <w:rsid w:val="005373A4"/>
    <w:rsid w:val="00537C9F"/>
    <w:rsid w:val="00537CF3"/>
    <w:rsid w:val="00537EB4"/>
    <w:rsid w:val="00540EAB"/>
    <w:rsid w:val="00541052"/>
    <w:rsid w:val="00541C57"/>
    <w:rsid w:val="00543072"/>
    <w:rsid w:val="00543705"/>
    <w:rsid w:val="0054566C"/>
    <w:rsid w:val="00545DA4"/>
    <w:rsid w:val="005468A0"/>
    <w:rsid w:val="0054725B"/>
    <w:rsid w:val="005475A3"/>
    <w:rsid w:val="0055016A"/>
    <w:rsid w:val="0055125B"/>
    <w:rsid w:val="00552E60"/>
    <w:rsid w:val="00553548"/>
    <w:rsid w:val="00553D21"/>
    <w:rsid w:val="00554043"/>
    <w:rsid w:val="00555D5B"/>
    <w:rsid w:val="00556341"/>
    <w:rsid w:val="005572DA"/>
    <w:rsid w:val="00557B0A"/>
    <w:rsid w:val="00557C48"/>
    <w:rsid w:val="0056021A"/>
    <w:rsid w:val="00560CB6"/>
    <w:rsid w:val="00561BB4"/>
    <w:rsid w:val="0056295C"/>
    <w:rsid w:val="00562F85"/>
    <w:rsid w:val="005637E1"/>
    <w:rsid w:val="00565232"/>
    <w:rsid w:val="00567F39"/>
    <w:rsid w:val="00570526"/>
    <w:rsid w:val="00571913"/>
    <w:rsid w:val="0057283A"/>
    <w:rsid w:val="005728FF"/>
    <w:rsid w:val="005729CC"/>
    <w:rsid w:val="00572CE4"/>
    <w:rsid w:val="00573574"/>
    <w:rsid w:val="00573C51"/>
    <w:rsid w:val="005745F7"/>
    <w:rsid w:val="0057491E"/>
    <w:rsid w:val="00574ECE"/>
    <w:rsid w:val="00575041"/>
    <w:rsid w:val="00575F69"/>
    <w:rsid w:val="00576BF5"/>
    <w:rsid w:val="0057700F"/>
    <w:rsid w:val="00577D78"/>
    <w:rsid w:val="005815CD"/>
    <w:rsid w:val="0058235F"/>
    <w:rsid w:val="0058263B"/>
    <w:rsid w:val="005829B6"/>
    <w:rsid w:val="00582BBE"/>
    <w:rsid w:val="00583D3C"/>
    <w:rsid w:val="005850BB"/>
    <w:rsid w:val="00585AC7"/>
    <w:rsid w:val="00586BC1"/>
    <w:rsid w:val="00587D00"/>
    <w:rsid w:val="00591009"/>
    <w:rsid w:val="00591D8C"/>
    <w:rsid w:val="0059222C"/>
    <w:rsid w:val="0059434E"/>
    <w:rsid w:val="00595C2F"/>
    <w:rsid w:val="005963DB"/>
    <w:rsid w:val="00596978"/>
    <w:rsid w:val="005972D5"/>
    <w:rsid w:val="0059754E"/>
    <w:rsid w:val="005A329C"/>
    <w:rsid w:val="005A37BE"/>
    <w:rsid w:val="005A4EA3"/>
    <w:rsid w:val="005A6017"/>
    <w:rsid w:val="005A6C69"/>
    <w:rsid w:val="005A77D2"/>
    <w:rsid w:val="005B0009"/>
    <w:rsid w:val="005B0E52"/>
    <w:rsid w:val="005B1753"/>
    <w:rsid w:val="005B2120"/>
    <w:rsid w:val="005B361C"/>
    <w:rsid w:val="005B370E"/>
    <w:rsid w:val="005B3896"/>
    <w:rsid w:val="005B4078"/>
    <w:rsid w:val="005B5044"/>
    <w:rsid w:val="005B7329"/>
    <w:rsid w:val="005C06F5"/>
    <w:rsid w:val="005C08A1"/>
    <w:rsid w:val="005C1179"/>
    <w:rsid w:val="005C1284"/>
    <w:rsid w:val="005C1A9E"/>
    <w:rsid w:val="005C2004"/>
    <w:rsid w:val="005C246F"/>
    <w:rsid w:val="005C2928"/>
    <w:rsid w:val="005C3931"/>
    <w:rsid w:val="005C39FC"/>
    <w:rsid w:val="005C41AC"/>
    <w:rsid w:val="005C43EB"/>
    <w:rsid w:val="005C49DB"/>
    <w:rsid w:val="005C5774"/>
    <w:rsid w:val="005C6351"/>
    <w:rsid w:val="005C635A"/>
    <w:rsid w:val="005C6F8E"/>
    <w:rsid w:val="005D0110"/>
    <w:rsid w:val="005D06BC"/>
    <w:rsid w:val="005D177B"/>
    <w:rsid w:val="005D24E2"/>
    <w:rsid w:val="005D29BE"/>
    <w:rsid w:val="005D2BDE"/>
    <w:rsid w:val="005D45B3"/>
    <w:rsid w:val="005D50E8"/>
    <w:rsid w:val="005D6267"/>
    <w:rsid w:val="005D6AAB"/>
    <w:rsid w:val="005D70D7"/>
    <w:rsid w:val="005E0576"/>
    <w:rsid w:val="005E0661"/>
    <w:rsid w:val="005E18AE"/>
    <w:rsid w:val="005E18FD"/>
    <w:rsid w:val="005E1DA4"/>
    <w:rsid w:val="005E247A"/>
    <w:rsid w:val="005E2D7E"/>
    <w:rsid w:val="005E35CE"/>
    <w:rsid w:val="005E4103"/>
    <w:rsid w:val="005E4C5E"/>
    <w:rsid w:val="005E4E24"/>
    <w:rsid w:val="005E54D9"/>
    <w:rsid w:val="005E5B90"/>
    <w:rsid w:val="005E6011"/>
    <w:rsid w:val="005E69C2"/>
    <w:rsid w:val="005E7D27"/>
    <w:rsid w:val="005F0DD2"/>
    <w:rsid w:val="005F1885"/>
    <w:rsid w:val="005F2044"/>
    <w:rsid w:val="005F206D"/>
    <w:rsid w:val="005F24FD"/>
    <w:rsid w:val="005F4BB6"/>
    <w:rsid w:val="005F7F8B"/>
    <w:rsid w:val="006009E7"/>
    <w:rsid w:val="00600B69"/>
    <w:rsid w:val="0060155E"/>
    <w:rsid w:val="0060294D"/>
    <w:rsid w:val="00602BE0"/>
    <w:rsid w:val="00603B09"/>
    <w:rsid w:val="00603B5E"/>
    <w:rsid w:val="00605BE1"/>
    <w:rsid w:val="00605D0E"/>
    <w:rsid w:val="00605F25"/>
    <w:rsid w:val="006062DF"/>
    <w:rsid w:val="00606F08"/>
    <w:rsid w:val="00607510"/>
    <w:rsid w:val="00607E07"/>
    <w:rsid w:val="0061043B"/>
    <w:rsid w:val="0061171A"/>
    <w:rsid w:val="00612A00"/>
    <w:rsid w:val="00613670"/>
    <w:rsid w:val="006140DE"/>
    <w:rsid w:val="0061543F"/>
    <w:rsid w:val="00615BE9"/>
    <w:rsid w:val="00615E85"/>
    <w:rsid w:val="00616271"/>
    <w:rsid w:val="00616431"/>
    <w:rsid w:val="006166F5"/>
    <w:rsid w:val="00616D73"/>
    <w:rsid w:val="00616FE4"/>
    <w:rsid w:val="006174CC"/>
    <w:rsid w:val="006175F6"/>
    <w:rsid w:val="00617D4B"/>
    <w:rsid w:val="00617E7F"/>
    <w:rsid w:val="00621021"/>
    <w:rsid w:val="00623505"/>
    <w:rsid w:val="00624E8C"/>
    <w:rsid w:val="00624FDB"/>
    <w:rsid w:val="006254BE"/>
    <w:rsid w:val="0062658A"/>
    <w:rsid w:val="006266A4"/>
    <w:rsid w:val="00631670"/>
    <w:rsid w:val="00631FF0"/>
    <w:rsid w:val="006324B6"/>
    <w:rsid w:val="00633996"/>
    <w:rsid w:val="00634D06"/>
    <w:rsid w:val="00635476"/>
    <w:rsid w:val="006356CC"/>
    <w:rsid w:val="00635B84"/>
    <w:rsid w:val="00635BD5"/>
    <w:rsid w:val="00635C79"/>
    <w:rsid w:val="006364DC"/>
    <w:rsid w:val="00636A5D"/>
    <w:rsid w:val="00636F38"/>
    <w:rsid w:val="00637AD7"/>
    <w:rsid w:val="00637B51"/>
    <w:rsid w:val="00637FB4"/>
    <w:rsid w:val="00640A05"/>
    <w:rsid w:val="00641561"/>
    <w:rsid w:val="00641632"/>
    <w:rsid w:val="00641DC3"/>
    <w:rsid w:val="006420DA"/>
    <w:rsid w:val="00642256"/>
    <w:rsid w:val="006426DF"/>
    <w:rsid w:val="00643C63"/>
    <w:rsid w:val="006461FC"/>
    <w:rsid w:val="00646C70"/>
    <w:rsid w:val="006477EC"/>
    <w:rsid w:val="0064780C"/>
    <w:rsid w:val="006516E3"/>
    <w:rsid w:val="006517B6"/>
    <w:rsid w:val="006517FA"/>
    <w:rsid w:val="006519DE"/>
    <w:rsid w:val="00652361"/>
    <w:rsid w:val="00652C36"/>
    <w:rsid w:val="00652EC1"/>
    <w:rsid w:val="00653812"/>
    <w:rsid w:val="006541CC"/>
    <w:rsid w:val="0065469B"/>
    <w:rsid w:val="006557EE"/>
    <w:rsid w:val="006564A6"/>
    <w:rsid w:val="00656F26"/>
    <w:rsid w:val="00657595"/>
    <w:rsid w:val="006578B0"/>
    <w:rsid w:val="00663600"/>
    <w:rsid w:val="0066707D"/>
    <w:rsid w:val="006679FD"/>
    <w:rsid w:val="00667A14"/>
    <w:rsid w:val="00667C8E"/>
    <w:rsid w:val="00670524"/>
    <w:rsid w:val="006711B2"/>
    <w:rsid w:val="00671603"/>
    <w:rsid w:val="00671B0C"/>
    <w:rsid w:val="00671C90"/>
    <w:rsid w:val="00671CC3"/>
    <w:rsid w:val="006729D7"/>
    <w:rsid w:val="00673095"/>
    <w:rsid w:val="00673662"/>
    <w:rsid w:val="00673C88"/>
    <w:rsid w:val="00674636"/>
    <w:rsid w:val="006746F7"/>
    <w:rsid w:val="006747BF"/>
    <w:rsid w:val="00675543"/>
    <w:rsid w:val="00676069"/>
    <w:rsid w:val="006763ED"/>
    <w:rsid w:val="00676736"/>
    <w:rsid w:val="00680AE7"/>
    <w:rsid w:val="00681D20"/>
    <w:rsid w:val="00681F1D"/>
    <w:rsid w:val="00683415"/>
    <w:rsid w:val="00684EB2"/>
    <w:rsid w:val="0068528B"/>
    <w:rsid w:val="006859EE"/>
    <w:rsid w:val="00685D35"/>
    <w:rsid w:val="006866F3"/>
    <w:rsid w:val="00687A8B"/>
    <w:rsid w:val="00691223"/>
    <w:rsid w:val="00691225"/>
    <w:rsid w:val="00691671"/>
    <w:rsid w:val="00691D9E"/>
    <w:rsid w:val="006926D4"/>
    <w:rsid w:val="00693EA0"/>
    <w:rsid w:val="0069513E"/>
    <w:rsid w:val="00695237"/>
    <w:rsid w:val="00695FD8"/>
    <w:rsid w:val="0069639C"/>
    <w:rsid w:val="006966D1"/>
    <w:rsid w:val="006A007C"/>
    <w:rsid w:val="006A15C4"/>
    <w:rsid w:val="006A2CD5"/>
    <w:rsid w:val="006A3018"/>
    <w:rsid w:val="006A3423"/>
    <w:rsid w:val="006A35D4"/>
    <w:rsid w:val="006A4EA9"/>
    <w:rsid w:val="006A51FA"/>
    <w:rsid w:val="006A6320"/>
    <w:rsid w:val="006A6B14"/>
    <w:rsid w:val="006A7327"/>
    <w:rsid w:val="006A760D"/>
    <w:rsid w:val="006A7EEE"/>
    <w:rsid w:val="006B0326"/>
    <w:rsid w:val="006B18D1"/>
    <w:rsid w:val="006B214D"/>
    <w:rsid w:val="006B3485"/>
    <w:rsid w:val="006B3E4D"/>
    <w:rsid w:val="006B3E67"/>
    <w:rsid w:val="006B4431"/>
    <w:rsid w:val="006B5E87"/>
    <w:rsid w:val="006B7C99"/>
    <w:rsid w:val="006C090B"/>
    <w:rsid w:val="006C12C7"/>
    <w:rsid w:val="006C21C1"/>
    <w:rsid w:val="006C2BE4"/>
    <w:rsid w:val="006C4FBB"/>
    <w:rsid w:val="006C71F3"/>
    <w:rsid w:val="006C79D0"/>
    <w:rsid w:val="006C7B5D"/>
    <w:rsid w:val="006D0409"/>
    <w:rsid w:val="006D07C2"/>
    <w:rsid w:val="006D0FCE"/>
    <w:rsid w:val="006D1046"/>
    <w:rsid w:val="006D3FF5"/>
    <w:rsid w:val="006D48E5"/>
    <w:rsid w:val="006D51B5"/>
    <w:rsid w:val="006D78AC"/>
    <w:rsid w:val="006E11C0"/>
    <w:rsid w:val="006E340C"/>
    <w:rsid w:val="006E42CD"/>
    <w:rsid w:val="006E435E"/>
    <w:rsid w:val="006E4E1C"/>
    <w:rsid w:val="006E4FE5"/>
    <w:rsid w:val="006E6359"/>
    <w:rsid w:val="006E6C1A"/>
    <w:rsid w:val="006E72A1"/>
    <w:rsid w:val="006F0DC4"/>
    <w:rsid w:val="006F2622"/>
    <w:rsid w:val="006F26C8"/>
    <w:rsid w:val="006F2EC9"/>
    <w:rsid w:val="006F3B51"/>
    <w:rsid w:val="006F3DEB"/>
    <w:rsid w:val="006F3E54"/>
    <w:rsid w:val="006F5760"/>
    <w:rsid w:val="006F611D"/>
    <w:rsid w:val="006F69DA"/>
    <w:rsid w:val="006F6EE0"/>
    <w:rsid w:val="00700985"/>
    <w:rsid w:val="007009AE"/>
    <w:rsid w:val="00700B96"/>
    <w:rsid w:val="00701374"/>
    <w:rsid w:val="0070209E"/>
    <w:rsid w:val="00702602"/>
    <w:rsid w:val="007027AF"/>
    <w:rsid w:val="007046A5"/>
    <w:rsid w:val="00704931"/>
    <w:rsid w:val="00705142"/>
    <w:rsid w:val="00706365"/>
    <w:rsid w:val="00707CFD"/>
    <w:rsid w:val="00707E77"/>
    <w:rsid w:val="0071056E"/>
    <w:rsid w:val="00711160"/>
    <w:rsid w:val="007112E1"/>
    <w:rsid w:val="00712245"/>
    <w:rsid w:val="0071237F"/>
    <w:rsid w:val="007124A7"/>
    <w:rsid w:val="007125AB"/>
    <w:rsid w:val="007134A7"/>
    <w:rsid w:val="00713BE2"/>
    <w:rsid w:val="00713EC4"/>
    <w:rsid w:val="00714202"/>
    <w:rsid w:val="0071486B"/>
    <w:rsid w:val="00714ED5"/>
    <w:rsid w:val="007152C1"/>
    <w:rsid w:val="00715D86"/>
    <w:rsid w:val="00716BFD"/>
    <w:rsid w:val="00716CC1"/>
    <w:rsid w:val="00720442"/>
    <w:rsid w:val="007204D6"/>
    <w:rsid w:val="00720724"/>
    <w:rsid w:val="00720F89"/>
    <w:rsid w:val="00720FEC"/>
    <w:rsid w:val="00722A53"/>
    <w:rsid w:val="00723F9E"/>
    <w:rsid w:val="0072484F"/>
    <w:rsid w:val="00724DF8"/>
    <w:rsid w:val="00725BD1"/>
    <w:rsid w:val="00725CD2"/>
    <w:rsid w:val="00726B82"/>
    <w:rsid w:val="00730F7C"/>
    <w:rsid w:val="00731086"/>
    <w:rsid w:val="007332A4"/>
    <w:rsid w:val="007337E3"/>
    <w:rsid w:val="00734417"/>
    <w:rsid w:val="00734F26"/>
    <w:rsid w:val="007369CF"/>
    <w:rsid w:val="00736C6D"/>
    <w:rsid w:val="00737293"/>
    <w:rsid w:val="00737C2C"/>
    <w:rsid w:val="00740EED"/>
    <w:rsid w:val="0074145A"/>
    <w:rsid w:val="0074164F"/>
    <w:rsid w:val="007416C5"/>
    <w:rsid w:val="00742820"/>
    <w:rsid w:val="007447B4"/>
    <w:rsid w:val="007452AD"/>
    <w:rsid w:val="007456D8"/>
    <w:rsid w:val="00746111"/>
    <w:rsid w:val="00746E0A"/>
    <w:rsid w:val="007475A1"/>
    <w:rsid w:val="00750719"/>
    <w:rsid w:val="007508F5"/>
    <w:rsid w:val="00750C78"/>
    <w:rsid w:val="00750F36"/>
    <w:rsid w:val="00751684"/>
    <w:rsid w:val="0075240F"/>
    <w:rsid w:val="0075495C"/>
    <w:rsid w:val="00756739"/>
    <w:rsid w:val="00756911"/>
    <w:rsid w:val="00756C7E"/>
    <w:rsid w:val="00760500"/>
    <w:rsid w:val="00760CF1"/>
    <w:rsid w:val="00760E0D"/>
    <w:rsid w:val="00761590"/>
    <w:rsid w:val="00761825"/>
    <w:rsid w:val="00761CB2"/>
    <w:rsid w:val="00765B1A"/>
    <w:rsid w:val="00766C34"/>
    <w:rsid w:val="00766FFA"/>
    <w:rsid w:val="00767412"/>
    <w:rsid w:val="007676BB"/>
    <w:rsid w:val="007703C7"/>
    <w:rsid w:val="00770E04"/>
    <w:rsid w:val="007717F1"/>
    <w:rsid w:val="00771D45"/>
    <w:rsid w:val="00771FF2"/>
    <w:rsid w:val="00772105"/>
    <w:rsid w:val="00772831"/>
    <w:rsid w:val="00776E8B"/>
    <w:rsid w:val="00777502"/>
    <w:rsid w:val="0078018B"/>
    <w:rsid w:val="00780914"/>
    <w:rsid w:val="007818F3"/>
    <w:rsid w:val="007829C5"/>
    <w:rsid w:val="00782C78"/>
    <w:rsid w:val="0078362F"/>
    <w:rsid w:val="00785981"/>
    <w:rsid w:val="007930D8"/>
    <w:rsid w:val="007933FE"/>
    <w:rsid w:val="007946B9"/>
    <w:rsid w:val="00794C85"/>
    <w:rsid w:val="00795524"/>
    <w:rsid w:val="00795E4A"/>
    <w:rsid w:val="007960BC"/>
    <w:rsid w:val="007976AC"/>
    <w:rsid w:val="00797E6B"/>
    <w:rsid w:val="007A0E43"/>
    <w:rsid w:val="007A2D3A"/>
    <w:rsid w:val="007A42C5"/>
    <w:rsid w:val="007A48B6"/>
    <w:rsid w:val="007A7687"/>
    <w:rsid w:val="007A7EFF"/>
    <w:rsid w:val="007B01FE"/>
    <w:rsid w:val="007B0473"/>
    <w:rsid w:val="007B0B2A"/>
    <w:rsid w:val="007B0DA2"/>
    <w:rsid w:val="007B0FC3"/>
    <w:rsid w:val="007B22A3"/>
    <w:rsid w:val="007B28A2"/>
    <w:rsid w:val="007B2B6A"/>
    <w:rsid w:val="007B4271"/>
    <w:rsid w:val="007B4819"/>
    <w:rsid w:val="007B51C7"/>
    <w:rsid w:val="007B61F2"/>
    <w:rsid w:val="007B68AD"/>
    <w:rsid w:val="007B6F9A"/>
    <w:rsid w:val="007B7121"/>
    <w:rsid w:val="007C29AB"/>
    <w:rsid w:val="007C2E37"/>
    <w:rsid w:val="007C3683"/>
    <w:rsid w:val="007C3CAB"/>
    <w:rsid w:val="007C4845"/>
    <w:rsid w:val="007C6E48"/>
    <w:rsid w:val="007C7861"/>
    <w:rsid w:val="007D081A"/>
    <w:rsid w:val="007D0852"/>
    <w:rsid w:val="007D1489"/>
    <w:rsid w:val="007D15D0"/>
    <w:rsid w:val="007D1999"/>
    <w:rsid w:val="007D19B7"/>
    <w:rsid w:val="007D1CC7"/>
    <w:rsid w:val="007D20B1"/>
    <w:rsid w:val="007D252A"/>
    <w:rsid w:val="007D277D"/>
    <w:rsid w:val="007D35EA"/>
    <w:rsid w:val="007D3DC3"/>
    <w:rsid w:val="007D4903"/>
    <w:rsid w:val="007D718B"/>
    <w:rsid w:val="007D7568"/>
    <w:rsid w:val="007D7D9C"/>
    <w:rsid w:val="007E072C"/>
    <w:rsid w:val="007E0C51"/>
    <w:rsid w:val="007E0D01"/>
    <w:rsid w:val="007E0DB7"/>
    <w:rsid w:val="007E213D"/>
    <w:rsid w:val="007E2194"/>
    <w:rsid w:val="007E23BA"/>
    <w:rsid w:val="007E5333"/>
    <w:rsid w:val="007E5A79"/>
    <w:rsid w:val="007E63DC"/>
    <w:rsid w:val="007E6DF5"/>
    <w:rsid w:val="007E725B"/>
    <w:rsid w:val="007E79CB"/>
    <w:rsid w:val="007F0DCD"/>
    <w:rsid w:val="007F1AA1"/>
    <w:rsid w:val="007F2CEB"/>
    <w:rsid w:val="007F3853"/>
    <w:rsid w:val="007F3A9D"/>
    <w:rsid w:val="007F47F9"/>
    <w:rsid w:val="007F5419"/>
    <w:rsid w:val="007F5AC6"/>
    <w:rsid w:val="007F617A"/>
    <w:rsid w:val="007F66E6"/>
    <w:rsid w:val="007F68DA"/>
    <w:rsid w:val="007F6F3D"/>
    <w:rsid w:val="007F784F"/>
    <w:rsid w:val="008007C4"/>
    <w:rsid w:val="00800CB0"/>
    <w:rsid w:val="00800EA5"/>
    <w:rsid w:val="008024B6"/>
    <w:rsid w:val="00802C20"/>
    <w:rsid w:val="00802F42"/>
    <w:rsid w:val="00803B81"/>
    <w:rsid w:val="008046BE"/>
    <w:rsid w:val="00804747"/>
    <w:rsid w:val="008077B4"/>
    <w:rsid w:val="008115F4"/>
    <w:rsid w:val="00813A35"/>
    <w:rsid w:val="00813BF2"/>
    <w:rsid w:val="00813D3D"/>
    <w:rsid w:val="00814F9C"/>
    <w:rsid w:val="00815E3C"/>
    <w:rsid w:val="00816161"/>
    <w:rsid w:val="00816D54"/>
    <w:rsid w:val="00817115"/>
    <w:rsid w:val="00820477"/>
    <w:rsid w:val="00821035"/>
    <w:rsid w:val="0082127D"/>
    <w:rsid w:val="008213F6"/>
    <w:rsid w:val="00822A7B"/>
    <w:rsid w:val="00822B6A"/>
    <w:rsid w:val="00822E72"/>
    <w:rsid w:val="008237E0"/>
    <w:rsid w:val="00823A2F"/>
    <w:rsid w:val="008243F0"/>
    <w:rsid w:val="00825830"/>
    <w:rsid w:val="0082714E"/>
    <w:rsid w:val="00830ED6"/>
    <w:rsid w:val="00831FF0"/>
    <w:rsid w:val="0083216A"/>
    <w:rsid w:val="00832323"/>
    <w:rsid w:val="0083252F"/>
    <w:rsid w:val="00832F3F"/>
    <w:rsid w:val="00833068"/>
    <w:rsid w:val="0083331E"/>
    <w:rsid w:val="008337D3"/>
    <w:rsid w:val="008348E3"/>
    <w:rsid w:val="00835808"/>
    <w:rsid w:val="00836999"/>
    <w:rsid w:val="008375DB"/>
    <w:rsid w:val="00837A81"/>
    <w:rsid w:val="008403B0"/>
    <w:rsid w:val="008407D9"/>
    <w:rsid w:val="00843095"/>
    <w:rsid w:val="00843B73"/>
    <w:rsid w:val="00844E77"/>
    <w:rsid w:val="00845AD9"/>
    <w:rsid w:val="0084689C"/>
    <w:rsid w:val="00850D47"/>
    <w:rsid w:val="0085187C"/>
    <w:rsid w:val="00851944"/>
    <w:rsid w:val="00851BD2"/>
    <w:rsid w:val="00851BE9"/>
    <w:rsid w:val="00851F54"/>
    <w:rsid w:val="008546E4"/>
    <w:rsid w:val="00854809"/>
    <w:rsid w:val="00855620"/>
    <w:rsid w:val="0085595D"/>
    <w:rsid w:val="00855DB0"/>
    <w:rsid w:val="00855FE3"/>
    <w:rsid w:val="0085654E"/>
    <w:rsid w:val="008573BD"/>
    <w:rsid w:val="008574E2"/>
    <w:rsid w:val="008601B3"/>
    <w:rsid w:val="00860A8E"/>
    <w:rsid w:val="00860D50"/>
    <w:rsid w:val="00860DCA"/>
    <w:rsid w:val="00861025"/>
    <w:rsid w:val="0086532F"/>
    <w:rsid w:val="008656A7"/>
    <w:rsid w:val="00865A9E"/>
    <w:rsid w:val="0086646D"/>
    <w:rsid w:val="00867980"/>
    <w:rsid w:val="00867B0F"/>
    <w:rsid w:val="008726BB"/>
    <w:rsid w:val="008728EC"/>
    <w:rsid w:val="008731FF"/>
    <w:rsid w:val="0087389E"/>
    <w:rsid w:val="00875B40"/>
    <w:rsid w:val="00875EF6"/>
    <w:rsid w:val="008766FA"/>
    <w:rsid w:val="00877EBF"/>
    <w:rsid w:val="008809BE"/>
    <w:rsid w:val="0088152B"/>
    <w:rsid w:val="00883EC9"/>
    <w:rsid w:val="00886E3B"/>
    <w:rsid w:val="008909AD"/>
    <w:rsid w:val="00891B8C"/>
    <w:rsid w:val="00892278"/>
    <w:rsid w:val="00892632"/>
    <w:rsid w:val="008927F6"/>
    <w:rsid w:val="0089350F"/>
    <w:rsid w:val="00895494"/>
    <w:rsid w:val="00895CCB"/>
    <w:rsid w:val="00896084"/>
    <w:rsid w:val="008960F4"/>
    <w:rsid w:val="008971E7"/>
    <w:rsid w:val="008A0276"/>
    <w:rsid w:val="008A2F3E"/>
    <w:rsid w:val="008A4A6F"/>
    <w:rsid w:val="008A5062"/>
    <w:rsid w:val="008A6655"/>
    <w:rsid w:val="008A6CF8"/>
    <w:rsid w:val="008A6F9D"/>
    <w:rsid w:val="008A744B"/>
    <w:rsid w:val="008A7786"/>
    <w:rsid w:val="008B09EE"/>
    <w:rsid w:val="008B1BAD"/>
    <w:rsid w:val="008B1FFF"/>
    <w:rsid w:val="008B231B"/>
    <w:rsid w:val="008B27F5"/>
    <w:rsid w:val="008B2ACC"/>
    <w:rsid w:val="008B3712"/>
    <w:rsid w:val="008B3CC2"/>
    <w:rsid w:val="008B3D79"/>
    <w:rsid w:val="008B4057"/>
    <w:rsid w:val="008B5688"/>
    <w:rsid w:val="008B70B9"/>
    <w:rsid w:val="008B7F89"/>
    <w:rsid w:val="008B7FA2"/>
    <w:rsid w:val="008C0D8E"/>
    <w:rsid w:val="008C0DEF"/>
    <w:rsid w:val="008C1C99"/>
    <w:rsid w:val="008C28DB"/>
    <w:rsid w:val="008C3AB5"/>
    <w:rsid w:val="008C3CEE"/>
    <w:rsid w:val="008C43FC"/>
    <w:rsid w:val="008C5808"/>
    <w:rsid w:val="008C69D7"/>
    <w:rsid w:val="008C75E5"/>
    <w:rsid w:val="008C7C8B"/>
    <w:rsid w:val="008D069B"/>
    <w:rsid w:val="008D0924"/>
    <w:rsid w:val="008D120A"/>
    <w:rsid w:val="008D12D2"/>
    <w:rsid w:val="008D3990"/>
    <w:rsid w:val="008D4163"/>
    <w:rsid w:val="008D4B31"/>
    <w:rsid w:val="008D4B99"/>
    <w:rsid w:val="008D5161"/>
    <w:rsid w:val="008D51DC"/>
    <w:rsid w:val="008D5324"/>
    <w:rsid w:val="008D61B6"/>
    <w:rsid w:val="008D635D"/>
    <w:rsid w:val="008D6DE6"/>
    <w:rsid w:val="008D6EDE"/>
    <w:rsid w:val="008D7950"/>
    <w:rsid w:val="008D7CEB"/>
    <w:rsid w:val="008E059A"/>
    <w:rsid w:val="008E0B55"/>
    <w:rsid w:val="008E1229"/>
    <w:rsid w:val="008E15ED"/>
    <w:rsid w:val="008E19B7"/>
    <w:rsid w:val="008E1E23"/>
    <w:rsid w:val="008E40E6"/>
    <w:rsid w:val="008E4AB6"/>
    <w:rsid w:val="008E6639"/>
    <w:rsid w:val="008E7A3A"/>
    <w:rsid w:val="008F061A"/>
    <w:rsid w:val="008F0CB7"/>
    <w:rsid w:val="008F0EF9"/>
    <w:rsid w:val="008F1BCA"/>
    <w:rsid w:val="008F5E75"/>
    <w:rsid w:val="008F6284"/>
    <w:rsid w:val="008F6A2D"/>
    <w:rsid w:val="008F6BB4"/>
    <w:rsid w:val="008F6DAC"/>
    <w:rsid w:val="008F7841"/>
    <w:rsid w:val="008F7959"/>
    <w:rsid w:val="008F79FD"/>
    <w:rsid w:val="0090026B"/>
    <w:rsid w:val="00902430"/>
    <w:rsid w:val="00903A00"/>
    <w:rsid w:val="00905126"/>
    <w:rsid w:val="00905444"/>
    <w:rsid w:val="009059C7"/>
    <w:rsid w:val="009062DF"/>
    <w:rsid w:val="0090651D"/>
    <w:rsid w:val="00906D6F"/>
    <w:rsid w:val="009072FC"/>
    <w:rsid w:val="009104CF"/>
    <w:rsid w:val="0091097D"/>
    <w:rsid w:val="0091155A"/>
    <w:rsid w:val="009118D8"/>
    <w:rsid w:val="00911985"/>
    <w:rsid w:val="00912897"/>
    <w:rsid w:val="00912F13"/>
    <w:rsid w:val="009138CA"/>
    <w:rsid w:val="00914C97"/>
    <w:rsid w:val="00915875"/>
    <w:rsid w:val="00916624"/>
    <w:rsid w:val="00917874"/>
    <w:rsid w:val="00921342"/>
    <w:rsid w:val="00921823"/>
    <w:rsid w:val="00922748"/>
    <w:rsid w:val="00922886"/>
    <w:rsid w:val="00922FEC"/>
    <w:rsid w:val="00923E56"/>
    <w:rsid w:val="00924B57"/>
    <w:rsid w:val="009267B6"/>
    <w:rsid w:val="00926945"/>
    <w:rsid w:val="009272C1"/>
    <w:rsid w:val="00927493"/>
    <w:rsid w:val="0092781C"/>
    <w:rsid w:val="00927A1A"/>
    <w:rsid w:val="00927EE5"/>
    <w:rsid w:val="00927F2A"/>
    <w:rsid w:val="009300C3"/>
    <w:rsid w:val="00930FF4"/>
    <w:rsid w:val="00931832"/>
    <w:rsid w:val="00931C63"/>
    <w:rsid w:val="0093280A"/>
    <w:rsid w:val="00932D82"/>
    <w:rsid w:val="0093317F"/>
    <w:rsid w:val="00933553"/>
    <w:rsid w:val="00933697"/>
    <w:rsid w:val="00933C65"/>
    <w:rsid w:val="00933FBD"/>
    <w:rsid w:val="009345EB"/>
    <w:rsid w:val="00934B11"/>
    <w:rsid w:val="009350AB"/>
    <w:rsid w:val="00935C82"/>
    <w:rsid w:val="00935FE5"/>
    <w:rsid w:val="00937042"/>
    <w:rsid w:val="009379DE"/>
    <w:rsid w:val="00942816"/>
    <w:rsid w:val="00943860"/>
    <w:rsid w:val="00943A19"/>
    <w:rsid w:val="00944890"/>
    <w:rsid w:val="009463AF"/>
    <w:rsid w:val="00947831"/>
    <w:rsid w:val="00947B3E"/>
    <w:rsid w:val="00950B8B"/>
    <w:rsid w:val="00951EA0"/>
    <w:rsid w:val="00952340"/>
    <w:rsid w:val="00952987"/>
    <w:rsid w:val="00952B2C"/>
    <w:rsid w:val="00953164"/>
    <w:rsid w:val="009538C2"/>
    <w:rsid w:val="00953EBC"/>
    <w:rsid w:val="00954C2A"/>
    <w:rsid w:val="009554FD"/>
    <w:rsid w:val="00956BE9"/>
    <w:rsid w:val="00956F95"/>
    <w:rsid w:val="009579BC"/>
    <w:rsid w:val="0096252A"/>
    <w:rsid w:val="0096274A"/>
    <w:rsid w:val="00964DC7"/>
    <w:rsid w:val="00965432"/>
    <w:rsid w:val="009660D5"/>
    <w:rsid w:val="009670CC"/>
    <w:rsid w:val="0096736D"/>
    <w:rsid w:val="0096755D"/>
    <w:rsid w:val="0096765B"/>
    <w:rsid w:val="0096777F"/>
    <w:rsid w:val="00971613"/>
    <w:rsid w:val="009717D0"/>
    <w:rsid w:val="00971F51"/>
    <w:rsid w:val="00972061"/>
    <w:rsid w:val="00972322"/>
    <w:rsid w:val="00973C07"/>
    <w:rsid w:val="00973C6E"/>
    <w:rsid w:val="00974D3A"/>
    <w:rsid w:val="00974E18"/>
    <w:rsid w:val="009753D6"/>
    <w:rsid w:val="0097543D"/>
    <w:rsid w:val="00975A63"/>
    <w:rsid w:val="00976030"/>
    <w:rsid w:val="0097605C"/>
    <w:rsid w:val="00976C6C"/>
    <w:rsid w:val="00976F51"/>
    <w:rsid w:val="00980294"/>
    <w:rsid w:val="00980427"/>
    <w:rsid w:val="00981D2B"/>
    <w:rsid w:val="009820C6"/>
    <w:rsid w:val="0098257F"/>
    <w:rsid w:val="00984BDE"/>
    <w:rsid w:val="009851C1"/>
    <w:rsid w:val="00985F6F"/>
    <w:rsid w:val="00986809"/>
    <w:rsid w:val="009871EB"/>
    <w:rsid w:val="009902E2"/>
    <w:rsid w:val="00990B4A"/>
    <w:rsid w:val="00990E59"/>
    <w:rsid w:val="00990ED0"/>
    <w:rsid w:val="00990F5D"/>
    <w:rsid w:val="00991204"/>
    <w:rsid w:val="00992672"/>
    <w:rsid w:val="00993FE2"/>
    <w:rsid w:val="00994BE0"/>
    <w:rsid w:val="0099742C"/>
    <w:rsid w:val="009A0B68"/>
    <w:rsid w:val="009A0F04"/>
    <w:rsid w:val="009A1853"/>
    <w:rsid w:val="009A18C9"/>
    <w:rsid w:val="009A1E19"/>
    <w:rsid w:val="009A1F3A"/>
    <w:rsid w:val="009A287F"/>
    <w:rsid w:val="009A3A3D"/>
    <w:rsid w:val="009A4AB6"/>
    <w:rsid w:val="009A4E0E"/>
    <w:rsid w:val="009A4FE5"/>
    <w:rsid w:val="009A5178"/>
    <w:rsid w:val="009A59C5"/>
    <w:rsid w:val="009A5F1A"/>
    <w:rsid w:val="009A640D"/>
    <w:rsid w:val="009A7C5E"/>
    <w:rsid w:val="009B1B40"/>
    <w:rsid w:val="009B2C1D"/>
    <w:rsid w:val="009B3552"/>
    <w:rsid w:val="009B3A80"/>
    <w:rsid w:val="009B4A90"/>
    <w:rsid w:val="009B5743"/>
    <w:rsid w:val="009B60D9"/>
    <w:rsid w:val="009B6F47"/>
    <w:rsid w:val="009C0565"/>
    <w:rsid w:val="009C0647"/>
    <w:rsid w:val="009C0CB9"/>
    <w:rsid w:val="009C1B53"/>
    <w:rsid w:val="009C2C08"/>
    <w:rsid w:val="009C5E3A"/>
    <w:rsid w:val="009C6172"/>
    <w:rsid w:val="009C6A8D"/>
    <w:rsid w:val="009D08C0"/>
    <w:rsid w:val="009D243A"/>
    <w:rsid w:val="009D25F5"/>
    <w:rsid w:val="009D2726"/>
    <w:rsid w:val="009D431D"/>
    <w:rsid w:val="009D4876"/>
    <w:rsid w:val="009D5C86"/>
    <w:rsid w:val="009D74C8"/>
    <w:rsid w:val="009D7B26"/>
    <w:rsid w:val="009D7E7C"/>
    <w:rsid w:val="009E0696"/>
    <w:rsid w:val="009E0C67"/>
    <w:rsid w:val="009E24BC"/>
    <w:rsid w:val="009E3A61"/>
    <w:rsid w:val="009E4E5C"/>
    <w:rsid w:val="009E4F43"/>
    <w:rsid w:val="009E55BF"/>
    <w:rsid w:val="009E58DA"/>
    <w:rsid w:val="009E5ECC"/>
    <w:rsid w:val="009E6752"/>
    <w:rsid w:val="009E77ED"/>
    <w:rsid w:val="009F031B"/>
    <w:rsid w:val="009F0322"/>
    <w:rsid w:val="009F0B89"/>
    <w:rsid w:val="009F0BF8"/>
    <w:rsid w:val="009F13EE"/>
    <w:rsid w:val="009F26CC"/>
    <w:rsid w:val="009F4464"/>
    <w:rsid w:val="009F5594"/>
    <w:rsid w:val="009F5E29"/>
    <w:rsid w:val="009F6105"/>
    <w:rsid w:val="009F6285"/>
    <w:rsid w:val="009F65AC"/>
    <w:rsid w:val="009F6734"/>
    <w:rsid w:val="009F6A4C"/>
    <w:rsid w:val="009F6AD3"/>
    <w:rsid w:val="00A007B3"/>
    <w:rsid w:val="00A0165B"/>
    <w:rsid w:val="00A01767"/>
    <w:rsid w:val="00A01A3B"/>
    <w:rsid w:val="00A01F76"/>
    <w:rsid w:val="00A02633"/>
    <w:rsid w:val="00A02E7C"/>
    <w:rsid w:val="00A0315A"/>
    <w:rsid w:val="00A03827"/>
    <w:rsid w:val="00A05C4D"/>
    <w:rsid w:val="00A065FE"/>
    <w:rsid w:val="00A0681B"/>
    <w:rsid w:val="00A10598"/>
    <w:rsid w:val="00A124E9"/>
    <w:rsid w:val="00A126F4"/>
    <w:rsid w:val="00A12B82"/>
    <w:rsid w:val="00A137AA"/>
    <w:rsid w:val="00A13CA4"/>
    <w:rsid w:val="00A14BF6"/>
    <w:rsid w:val="00A156AD"/>
    <w:rsid w:val="00A20086"/>
    <w:rsid w:val="00A22074"/>
    <w:rsid w:val="00A22FA4"/>
    <w:rsid w:val="00A24524"/>
    <w:rsid w:val="00A25911"/>
    <w:rsid w:val="00A25943"/>
    <w:rsid w:val="00A25D98"/>
    <w:rsid w:val="00A26FA0"/>
    <w:rsid w:val="00A271DD"/>
    <w:rsid w:val="00A27947"/>
    <w:rsid w:val="00A27F08"/>
    <w:rsid w:val="00A30352"/>
    <w:rsid w:val="00A31C34"/>
    <w:rsid w:val="00A32046"/>
    <w:rsid w:val="00A326AA"/>
    <w:rsid w:val="00A33022"/>
    <w:rsid w:val="00A33F4F"/>
    <w:rsid w:val="00A3444F"/>
    <w:rsid w:val="00A348AA"/>
    <w:rsid w:val="00A3634E"/>
    <w:rsid w:val="00A37D11"/>
    <w:rsid w:val="00A41210"/>
    <w:rsid w:val="00A413D3"/>
    <w:rsid w:val="00A41557"/>
    <w:rsid w:val="00A423AF"/>
    <w:rsid w:val="00A42673"/>
    <w:rsid w:val="00A43758"/>
    <w:rsid w:val="00A438CE"/>
    <w:rsid w:val="00A44C00"/>
    <w:rsid w:val="00A47294"/>
    <w:rsid w:val="00A4737E"/>
    <w:rsid w:val="00A47433"/>
    <w:rsid w:val="00A51381"/>
    <w:rsid w:val="00A51606"/>
    <w:rsid w:val="00A5168D"/>
    <w:rsid w:val="00A52282"/>
    <w:rsid w:val="00A5235A"/>
    <w:rsid w:val="00A53859"/>
    <w:rsid w:val="00A5433A"/>
    <w:rsid w:val="00A54825"/>
    <w:rsid w:val="00A54B77"/>
    <w:rsid w:val="00A565B8"/>
    <w:rsid w:val="00A56C90"/>
    <w:rsid w:val="00A5708B"/>
    <w:rsid w:val="00A6035D"/>
    <w:rsid w:val="00A61149"/>
    <w:rsid w:val="00A61596"/>
    <w:rsid w:val="00A61AE3"/>
    <w:rsid w:val="00A61B47"/>
    <w:rsid w:val="00A622E0"/>
    <w:rsid w:val="00A62C10"/>
    <w:rsid w:val="00A633C3"/>
    <w:rsid w:val="00A6344E"/>
    <w:rsid w:val="00A6347D"/>
    <w:rsid w:val="00A6386F"/>
    <w:rsid w:val="00A643A6"/>
    <w:rsid w:val="00A64C84"/>
    <w:rsid w:val="00A723F3"/>
    <w:rsid w:val="00A7271D"/>
    <w:rsid w:val="00A7318F"/>
    <w:rsid w:val="00A73C65"/>
    <w:rsid w:val="00A73EA5"/>
    <w:rsid w:val="00A73EDE"/>
    <w:rsid w:val="00A758B7"/>
    <w:rsid w:val="00A77280"/>
    <w:rsid w:val="00A7756F"/>
    <w:rsid w:val="00A77D9E"/>
    <w:rsid w:val="00A804C8"/>
    <w:rsid w:val="00A8102D"/>
    <w:rsid w:val="00A815BF"/>
    <w:rsid w:val="00A81693"/>
    <w:rsid w:val="00A820EC"/>
    <w:rsid w:val="00A826A0"/>
    <w:rsid w:val="00A82BD7"/>
    <w:rsid w:val="00A82F01"/>
    <w:rsid w:val="00A83C0E"/>
    <w:rsid w:val="00A83C7B"/>
    <w:rsid w:val="00A84B39"/>
    <w:rsid w:val="00A85411"/>
    <w:rsid w:val="00A86AD0"/>
    <w:rsid w:val="00A86C17"/>
    <w:rsid w:val="00A87A86"/>
    <w:rsid w:val="00A87AF1"/>
    <w:rsid w:val="00A87CC3"/>
    <w:rsid w:val="00A90DF6"/>
    <w:rsid w:val="00A91354"/>
    <w:rsid w:val="00A939DE"/>
    <w:rsid w:val="00A93F58"/>
    <w:rsid w:val="00A9421A"/>
    <w:rsid w:val="00A94299"/>
    <w:rsid w:val="00A94DB6"/>
    <w:rsid w:val="00A95EA5"/>
    <w:rsid w:val="00A967B5"/>
    <w:rsid w:val="00A96B87"/>
    <w:rsid w:val="00A9738E"/>
    <w:rsid w:val="00A97EC2"/>
    <w:rsid w:val="00AA0987"/>
    <w:rsid w:val="00AA0B96"/>
    <w:rsid w:val="00AA0CCC"/>
    <w:rsid w:val="00AA0F60"/>
    <w:rsid w:val="00AA129F"/>
    <w:rsid w:val="00AA3E9F"/>
    <w:rsid w:val="00AA44C0"/>
    <w:rsid w:val="00AA4C06"/>
    <w:rsid w:val="00AA4F00"/>
    <w:rsid w:val="00AA575E"/>
    <w:rsid w:val="00AA59C0"/>
    <w:rsid w:val="00AA5DC1"/>
    <w:rsid w:val="00AA5DD4"/>
    <w:rsid w:val="00AA5E8E"/>
    <w:rsid w:val="00AA6B3C"/>
    <w:rsid w:val="00AA720E"/>
    <w:rsid w:val="00AB0038"/>
    <w:rsid w:val="00AB03EB"/>
    <w:rsid w:val="00AB0D9C"/>
    <w:rsid w:val="00AB0FF1"/>
    <w:rsid w:val="00AB1404"/>
    <w:rsid w:val="00AB1A7F"/>
    <w:rsid w:val="00AB1DAF"/>
    <w:rsid w:val="00AB20C1"/>
    <w:rsid w:val="00AB26FD"/>
    <w:rsid w:val="00AB29A3"/>
    <w:rsid w:val="00AB2CFC"/>
    <w:rsid w:val="00AB3CC1"/>
    <w:rsid w:val="00AB47EA"/>
    <w:rsid w:val="00AB53F5"/>
    <w:rsid w:val="00AB55EA"/>
    <w:rsid w:val="00AB5B0E"/>
    <w:rsid w:val="00AB68B9"/>
    <w:rsid w:val="00AC02CE"/>
    <w:rsid w:val="00AC2793"/>
    <w:rsid w:val="00AC3CD2"/>
    <w:rsid w:val="00AC4167"/>
    <w:rsid w:val="00AC4C18"/>
    <w:rsid w:val="00AC4C2B"/>
    <w:rsid w:val="00AC5555"/>
    <w:rsid w:val="00AC5F43"/>
    <w:rsid w:val="00AC5F6B"/>
    <w:rsid w:val="00AC6053"/>
    <w:rsid w:val="00AC65DD"/>
    <w:rsid w:val="00AC7BF6"/>
    <w:rsid w:val="00AD0DF9"/>
    <w:rsid w:val="00AD15BF"/>
    <w:rsid w:val="00AD2442"/>
    <w:rsid w:val="00AD55D2"/>
    <w:rsid w:val="00AD64A0"/>
    <w:rsid w:val="00AD755D"/>
    <w:rsid w:val="00AD7906"/>
    <w:rsid w:val="00AE0181"/>
    <w:rsid w:val="00AE05F3"/>
    <w:rsid w:val="00AE3843"/>
    <w:rsid w:val="00AE4E35"/>
    <w:rsid w:val="00AE515C"/>
    <w:rsid w:val="00AE5178"/>
    <w:rsid w:val="00AE548E"/>
    <w:rsid w:val="00AE54EF"/>
    <w:rsid w:val="00AE570C"/>
    <w:rsid w:val="00AE5E70"/>
    <w:rsid w:val="00AE6710"/>
    <w:rsid w:val="00AE7050"/>
    <w:rsid w:val="00AE7123"/>
    <w:rsid w:val="00AE7D70"/>
    <w:rsid w:val="00AF0E8B"/>
    <w:rsid w:val="00AF1916"/>
    <w:rsid w:val="00AF1F67"/>
    <w:rsid w:val="00AF39F3"/>
    <w:rsid w:val="00AF412B"/>
    <w:rsid w:val="00AF429D"/>
    <w:rsid w:val="00AF4FBF"/>
    <w:rsid w:val="00AF5827"/>
    <w:rsid w:val="00AF60A0"/>
    <w:rsid w:val="00AF6845"/>
    <w:rsid w:val="00AF6C38"/>
    <w:rsid w:val="00B002A8"/>
    <w:rsid w:val="00B002B3"/>
    <w:rsid w:val="00B02EE8"/>
    <w:rsid w:val="00B053D5"/>
    <w:rsid w:val="00B059C3"/>
    <w:rsid w:val="00B071D5"/>
    <w:rsid w:val="00B10842"/>
    <w:rsid w:val="00B10859"/>
    <w:rsid w:val="00B11D7C"/>
    <w:rsid w:val="00B12A0E"/>
    <w:rsid w:val="00B13721"/>
    <w:rsid w:val="00B1391D"/>
    <w:rsid w:val="00B14F8B"/>
    <w:rsid w:val="00B14FCA"/>
    <w:rsid w:val="00B1649B"/>
    <w:rsid w:val="00B16886"/>
    <w:rsid w:val="00B17FFD"/>
    <w:rsid w:val="00B202DE"/>
    <w:rsid w:val="00B20634"/>
    <w:rsid w:val="00B20D9A"/>
    <w:rsid w:val="00B21B6D"/>
    <w:rsid w:val="00B2421A"/>
    <w:rsid w:val="00B24F35"/>
    <w:rsid w:val="00B2547F"/>
    <w:rsid w:val="00B25CDA"/>
    <w:rsid w:val="00B26336"/>
    <w:rsid w:val="00B26924"/>
    <w:rsid w:val="00B27465"/>
    <w:rsid w:val="00B300A8"/>
    <w:rsid w:val="00B300F8"/>
    <w:rsid w:val="00B304F5"/>
    <w:rsid w:val="00B31368"/>
    <w:rsid w:val="00B31F5B"/>
    <w:rsid w:val="00B31FC5"/>
    <w:rsid w:val="00B32A03"/>
    <w:rsid w:val="00B32A4F"/>
    <w:rsid w:val="00B32DAC"/>
    <w:rsid w:val="00B3352F"/>
    <w:rsid w:val="00B339BA"/>
    <w:rsid w:val="00B340ED"/>
    <w:rsid w:val="00B3411F"/>
    <w:rsid w:val="00B3439B"/>
    <w:rsid w:val="00B34A39"/>
    <w:rsid w:val="00B34FDC"/>
    <w:rsid w:val="00B35904"/>
    <w:rsid w:val="00B37069"/>
    <w:rsid w:val="00B373CF"/>
    <w:rsid w:val="00B40EEA"/>
    <w:rsid w:val="00B41A51"/>
    <w:rsid w:val="00B41D04"/>
    <w:rsid w:val="00B420AC"/>
    <w:rsid w:val="00B424ED"/>
    <w:rsid w:val="00B42804"/>
    <w:rsid w:val="00B4404E"/>
    <w:rsid w:val="00B4574D"/>
    <w:rsid w:val="00B46DC8"/>
    <w:rsid w:val="00B47318"/>
    <w:rsid w:val="00B4732C"/>
    <w:rsid w:val="00B47F15"/>
    <w:rsid w:val="00B50736"/>
    <w:rsid w:val="00B50956"/>
    <w:rsid w:val="00B5134C"/>
    <w:rsid w:val="00B53C43"/>
    <w:rsid w:val="00B54922"/>
    <w:rsid w:val="00B550C0"/>
    <w:rsid w:val="00B55648"/>
    <w:rsid w:val="00B55684"/>
    <w:rsid w:val="00B55C0D"/>
    <w:rsid w:val="00B55C71"/>
    <w:rsid w:val="00B55E8E"/>
    <w:rsid w:val="00B56045"/>
    <w:rsid w:val="00B560D5"/>
    <w:rsid w:val="00B56522"/>
    <w:rsid w:val="00B569CB"/>
    <w:rsid w:val="00B57230"/>
    <w:rsid w:val="00B61000"/>
    <w:rsid w:val="00B6115A"/>
    <w:rsid w:val="00B61C23"/>
    <w:rsid w:val="00B61C41"/>
    <w:rsid w:val="00B62706"/>
    <w:rsid w:val="00B62C20"/>
    <w:rsid w:val="00B63067"/>
    <w:rsid w:val="00B64EA8"/>
    <w:rsid w:val="00B7027A"/>
    <w:rsid w:val="00B7039F"/>
    <w:rsid w:val="00B70E86"/>
    <w:rsid w:val="00B71164"/>
    <w:rsid w:val="00B71595"/>
    <w:rsid w:val="00B71A91"/>
    <w:rsid w:val="00B71F40"/>
    <w:rsid w:val="00B71FB5"/>
    <w:rsid w:val="00B72485"/>
    <w:rsid w:val="00B7334A"/>
    <w:rsid w:val="00B741EC"/>
    <w:rsid w:val="00B741F9"/>
    <w:rsid w:val="00B74283"/>
    <w:rsid w:val="00B752C6"/>
    <w:rsid w:val="00B75311"/>
    <w:rsid w:val="00B759A8"/>
    <w:rsid w:val="00B75A3B"/>
    <w:rsid w:val="00B77271"/>
    <w:rsid w:val="00B8042C"/>
    <w:rsid w:val="00B8131C"/>
    <w:rsid w:val="00B8182C"/>
    <w:rsid w:val="00B81FCD"/>
    <w:rsid w:val="00B826B0"/>
    <w:rsid w:val="00B82722"/>
    <w:rsid w:val="00B846F6"/>
    <w:rsid w:val="00B84BAB"/>
    <w:rsid w:val="00B8662E"/>
    <w:rsid w:val="00B87D6E"/>
    <w:rsid w:val="00B900A4"/>
    <w:rsid w:val="00B908EA"/>
    <w:rsid w:val="00B909A5"/>
    <w:rsid w:val="00B9100A"/>
    <w:rsid w:val="00B91DC2"/>
    <w:rsid w:val="00B92332"/>
    <w:rsid w:val="00B92945"/>
    <w:rsid w:val="00B92F30"/>
    <w:rsid w:val="00B93548"/>
    <w:rsid w:val="00B941C1"/>
    <w:rsid w:val="00B96933"/>
    <w:rsid w:val="00BA02BA"/>
    <w:rsid w:val="00BA34C9"/>
    <w:rsid w:val="00BA369F"/>
    <w:rsid w:val="00BA39C5"/>
    <w:rsid w:val="00BA476F"/>
    <w:rsid w:val="00BA489E"/>
    <w:rsid w:val="00BA5148"/>
    <w:rsid w:val="00BA5C2F"/>
    <w:rsid w:val="00BA737E"/>
    <w:rsid w:val="00BA73AD"/>
    <w:rsid w:val="00BA7ED0"/>
    <w:rsid w:val="00BB0200"/>
    <w:rsid w:val="00BB0582"/>
    <w:rsid w:val="00BB0639"/>
    <w:rsid w:val="00BB0A79"/>
    <w:rsid w:val="00BB11B7"/>
    <w:rsid w:val="00BB26A4"/>
    <w:rsid w:val="00BB26F1"/>
    <w:rsid w:val="00BB33EF"/>
    <w:rsid w:val="00BB3EE7"/>
    <w:rsid w:val="00BB5C0D"/>
    <w:rsid w:val="00BB6407"/>
    <w:rsid w:val="00BB730F"/>
    <w:rsid w:val="00BC1FB1"/>
    <w:rsid w:val="00BC2C56"/>
    <w:rsid w:val="00BC3916"/>
    <w:rsid w:val="00BC40B0"/>
    <w:rsid w:val="00BC6C2E"/>
    <w:rsid w:val="00BC7025"/>
    <w:rsid w:val="00BC7200"/>
    <w:rsid w:val="00BC76F2"/>
    <w:rsid w:val="00BC7FAE"/>
    <w:rsid w:val="00BD017D"/>
    <w:rsid w:val="00BD049E"/>
    <w:rsid w:val="00BD12F2"/>
    <w:rsid w:val="00BD37EF"/>
    <w:rsid w:val="00BD475D"/>
    <w:rsid w:val="00BD4CCC"/>
    <w:rsid w:val="00BD4E63"/>
    <w:rsid w:val="00BD516C"/>
    <w:rsid w:val="00BD5277"/>
    <w:rsid w:val="00BD6B8C"/>
    <w:rsid w:val="00BD783D"/>
    <w:rsid w:val="00BD7A2A"/>
    <w:rsid w:val="00BE0196"/>
    <w:rsid w:val="00BE05DD"/>
    <w:rsid w:val="00BE0644"/>
    <w:rsid w:val="00BE15BD"/>
    <w:rsid w:val="00BE163A"/>
    <w:rsid w:val="00BE1FDB"/>
    <w:rsid w:val="00BE2FBB"/>
    <w:rsid w:val="00BE419F"/>
    <w:rsid w:val="00BE450A"/>
    <w:rsid w:val="00BE4E71"/>
    <w:rsid w:val="00BE5B75"/>
    <w:rsid w:val="00BE5C54"/>
    <w:rsid w:val="00BE5F32"/>
    <w:rsid w:val="00BE71B3"/>
    <w:rsid w:val="00BE7370"/>
    <w:rsid w:val="00BF0C61"/>
    <w:rsid w:val="00BF1534"/>
    <w:rsid w:val="00BF1B4F"/>
    <w:rsid w:val="00BF616F"/>
    <w:rsid w:val="00BF69A7"/>
    <w:rsid w:val="00BF6BFD"/>
    <w:rsid w:val="00BF741D"/>
    <w:rsid w:val="00BF7737"/>
    <w:rsid w:val="00BF7A6E"/>
    <w:rsid w:val="00BF7A8E"/>
    <w:rsid w:val="00BF7C36"/>
    <w:rsid w:val="00C000E5"/>
    <w:rsid w:val="00C00585"/>
    <w:rsid w:val="00C00B31"/>
    <w:rsid w:val="00C00DD2"/>
    <w:rsid w:val="00C01357"/>
    <w:rsid w:val="00C0138B"/>
    <w:rsid w:val="00C027FB"/>
    <w:rsid w:val="00C02CA3"/>
    <w:rsid w:val="00C03D99"/>
    <w:rsid w:val="00C05053"/>
    <w:rsid w:val="00C0589D"/>
    <w:rsid w:val="00C05D97"/>
    <w:rsid w:val="00C069B0"/>
    <w:rsid w:val="00C073A2"/>
    <w:rsid w:val="00C07700"/>
    <w:rsid w:val="00C109BC"/>
    <w:rsid w:val="00C11DEF"/>
    <w:rsid w:val="00C12817"/>
    <w:rsid w:val="00C12975"/>
    <w:rsid w:val="00C12F6B"/>
    <w:rsid w:val="00C13067"/>
    <w:rsid w:val="00C13505"/>
    <w:rsid w:val="00C15B3C"/>
    <w:rsid w:val="00C15D17"/>
    <w:rsid w:val="00C17CDF"/>
    <w:rsid w:val="00C20396"/>
    <w:rsid w:val="00C2091E"/>
    <w:rsid w:val="00C20C41"/>
    <w:rsid w:val="00C21AD5"/>
    <w:rsid w:val="00C21D62"/>
    <w:rsid w:val="00C21E69"/>
    <w:rsid w:val="00C23B60"/>
    <w:rsid w:val="00C23F8E"/>
    <w:rsid w:val="00C24752"/>
    <w:rsid w:val="00C24A61"/>
    <w:rsid w:val="00C25334"/>
    <w:rsid w:val="00C25ED2"/>
    <w:rsid w:val="00C25F70"/>
    <w:rsid w:val="00C26504"/>
    <w:rsid w:val="00C26E72"/>
    <w:rsid w:val="00C27683"/>
    <w:rsid w:val="00C277D4"/>
    <w:rsid w:val="00C3008E"/>
    <w:rsid w:val="00C33831"/>
    <w:rsid w:val="00C361EA"/>
    <w:rsid w:val="00C3632E"/>
    <w:rsid w:val="00C36F48"/>
    <w:rsid w:val="00C36FE7"/>
    <w:rsid w:val="00C404BC"/>
    <w:rsid w:val="00C41339"/>
    <w:rsid w:val="00C41BAA"/>
    <w:rsid w:val="00C42073"/>
    <w:rsid w:val="00C422A3"/>
    <w:rsid w:val="00C439FB"/>
    <w:rsid w:val="00C43A7E"/>
    <w:rsid w:val="00C43B87"/>
    <w:rsid w:val="00C450BA"/>
    <w:rsid w:val="00C45368"/>
    <w:rsid w:val="00C45A80"/>
    <w:rsid w:val="00C45CA6"/>
    <w:rsid w:val="00C4606C"/>
    <w:rsid w:val="00C4633A"/>
    <w:rsid w:val="00C46592"/>
    <w:rsid w:val="00C46CCC"/>
    <w:rsid w:val="00C470AB"/>
    <w:rsid w:val="00C47DAA"/>
    <w:rsid w:val="00C50976"/>
    <w:rsid w:val="00C50E0D"/>
    <w:rsid w:val="00C51264"/>
    <w:rsid w:val="00C51573"/>
    <w:rsid w:val="00C51D3A"/>
    <w:rsid w:val="00C521BB"/>
    <w:rsid w:val="00C5283D"/>
    <w:rsid w:val="00C54A46"/>
    <w:rsid w:val="00C54DC8"/>
    <w:rsid w:val="00C550AA"/>
    <w:rsid w:val="00C55831"/>
    <w:rsid w:val="00C56388"/>
    <w:rsid w:val="00C57180"/>
    <w:rsid w:val="00C5734E"/>
    <w:rsid w:val="00C6063E"/>
    <w:rsid w:val="00C61B7E"/>
    <w:rsid w:val="00C61F89"/>
    <w:rsid w:val="00C62C2F"/>
    <w:rsid w:val="00C62C91"/>
    <w:rsid w:val="00C639C3"/>
    <w:rsid w:val="00C653D6"/>
    <w:rsid w:val="00C665D0"/>
    <w:rsid w:val="00C66A49"/>
    <w:rsid w:val="00C67185"/>
    <w:rsid w:val="00C67554"/>
    <w:rsid w:val="00C705C6"/>
    <w:rsid w:val="00C710B8"/>
    <w:rsid w:val="00C71725"/>
    <w:rsid w:val="00C72173"/>
    <w:rsid w:val="00C725D2"/>
    <w:rsid w:val="00C72D08"/>
    <w:rsid w:val="00C72DAA"/>
    <w:rsid w:val="00C737C8"/>
    <w:rsid w:val="00C75B89"/>
    <w:rsid w:val="00C7690E"/>
    <w:rsid w:val="00C76FEE"/>
    <w:rsid w:val="00C80306"/>
    <w:rsid w:val="00C80B71"/>
    <w:rsid w:val="00C80C3A"/>
    <w:rsid w:val="00C80E75"/>
    <w:rsid w:val="00C8197A"/>
    <w:rsid w:val="00C82BE5"/>
    <w:rsid w:val="00C83637"/>
    <w:rsid w:val="00C8390C"/>
    <w:rsid w:val="00C83FEA"/>
    <w:rsid w:val="00C840BC"/>
    <w:rsid w:val="00C84342"/>
    <w:rsid w:val="00C84FB0"/>
    <w:rsid w:val="00C8581A"/>
    <w:rsid w:val="00C86A5E"/>
    <w:rsid w:val="00C90685"/>
    <w:rsid w:val="00C90736"/>
    <w:rsid w:val="00C90CBA"/>
    <w:rsid w:val="00C90EBC"/>
    <w:rsid w:val="00C917A5"/>
    <w:rsid w:val="00C91893"/>
    <w:rsid w:val="00C92ED7"/>
    <w:rsid w:val="00C94308"/>
    <w:rsid w:val="00C94B78"/>
    <w:rsid w:val="00C95DE6"/>
    <w:rsid w:val="00C961B9"/>
    <w:rsid w:val="00C96A33"/>
    <w:rsid w:val="00CA16E9"/>
    <w:rsid w:val="00CA1794"/>
    <w:rsid w:val="00CA21CF"/>
    <w:rsid w:val="00CA2FE3"/>
    <w:rsid w:val="00CA4B94"/>
    <w:rsid w:val="00CA4D7D"/>
    <w:rsid w:val="00CA64BE"/>
    <w:rsid w:val="00CA710C"/>
    <w:rsid w:val="00CB14C4"/>
    <w:rsid w:val="00CB1B97"/>
    <w:rsid w:val="00CB29F1"/>
    <w:rsid w:val="00CB302C"/>
    <w:rsid w:val="00CB39B6"/>
    <w:rsid w:val="00CB3CE0"/>
    <w:rsid w:val="00CB4B05"/>
    <w:rsid w:val="00CB5DC7"/>
    <w:rsid w:val="00CB621D"/>
    <w:rsid w:val="00CB6256"/>
    <w:rsid w:val="00CB63CC"/>
    <w:rsid w:val="00CB6D78"/>
    <w:rsid w:val="00CB7CFA"/>
    <w:rsid w:val="00CC0820"/>
    <w:rsid w:val="00CC0E60"/>
    <w:rsid w:val="00CC11E5"/>
    <w:rsid w:val="00CC2015"/>
    <w:rsid w:val="00CC27BA"/>
    <w:rsid w:val="00CC2E51"/>
    <w:rsid w:val="00CC3124"/>
    <w:rsid w:val="00CC3B20"/>
    <w:rsid w:val="00CC3C5A"/>
    <w:rsid w:val="00CC4845"/>
    <w:rsid w:val="00CC49B2"/>
    <w:rsid w:val="00CC4BB9"/>
    <w:rsid w:val="00CC577B"/>
    <w:rsid w:val="00CC588B"/>
    <w:rsid w:val="00CC5B70"/>
    <w:rsid w:val="00CC5F1E"/>
    <w:rsid w:val="00CC6813"/>
    <w:rsid w:val="00CC6DE6"/>
    <w:rsid w:val="00CC738F"/>
    <w:rsid w:val="00CC73A1"/>
    <w:rsid w:val="00CD08B6"/>
    <w:rsid w:val="00CD0ECF"/>
    <w:rsid w:val="00CD0F6F"/>
    <w:rsid w:val="00CD2C10"/>
    <w:rsid w:val="00CD3CE0"/>
    <w:rsid w:val="00CD4052"/>
    <w:rsid w:val="00CD584B"/>
    <w:rsid w:val="00CD5994"/>
    <w:rsid w:val="00CD59C7"/>
    <w:rsid w:val="00CD645A"/>
    <w:rsid w:val="00CD754B"/>
    <w:rsid w:val="00CE01B4"/>
    <w:rsid w:val="00CE0664"/>
    <w:rsid w:val="00CE07D2"/>
    <w:rsid w:val="00CE1486"/>
    <w:rsid w:val="00CE4C4A"/>
    <w:rsid w:val="00CE6E65"/>
    <w:rsid w:val="00CE7FD6"/>
    <w:rsid w:val="00CF1816"/>
    <w:rsid w:val="00CF1E66"/>
    <w:rsid w:val="00CF339A"/>
    <w:rsid w:val="00CF3582"/>
    <w:rsid w:val="00CF3B2A"/>
    <w:rsid w:val="00CF4366"/>
    <w:rsid w:val="00CF4DE3"/>
    <w:rsid w:val="00CF526D"/>
    <w:rsid w:val="00CF57C2"/>
    <w:rsid w:val="00CF6B08"/>
    <w:rsid w:val="00CF729E"/>
    <w:rsid w:val="00D000B9"/>
    <w:rsid w:val="00D02583"/>
    <w:rsid w:val="00D04343"/>
    <w:rsid w:val="00D05044"/>
    <w:rsid w:val="00D050CC"/>
    <w:rsid w:val="00D058C4"/>
    <w:rsid w:val="00D068DA"/>
    <w:rsid w:val="00D07466"/>
    <w:rsid w:val="00D1021A"/>
    <w:rsid w:val="00D11469"/>
    <w:rsid w:val="00D11E87"/>
    <w:rsid w:val="00D12194"/>
    <w:rsid w:val="00D14349"/>
    <w:rsid w:val="00D14353"/>
    <w:rsid w:val="00D15E74"/>
    <w:rsid w:val="00D21DD6"/>
    <w:rsid w:val="00D21E82"/>
    <w:rsid w:val="00D221A8"/>
    <w:rsid w:val="00D2253C"/>
    <w:rsid w:val="00D22B74"/>
    <w:rsid w:val="00D239BC"/>
    <w:rsid w:val="00D23AB3"/>
    <w:rsid w:val="00D2484A"/>
    <w:rsid w:val="00D24BB1"/>
    <w:rsid w:val="00D24EC2"/>
    <w:rsid w:val="00D2506C"/>
    <w:rsid w:val="00D257A4"/>
    <w:rsid w:val="00D266C5"/>
    <w:rsid w:val="00D2690A"/>
    <w:rsid w:val="00D274C3"/>
    <w:rsid w:val="00D30F65"/>
    <w:rsid w:val="00D32D2B"/>
    <w:rsid w:val="00D3325F"/>
    <w:rsid w:val="00D336E4"/>
    <w:rsid w:val="00D338C0"/>
    <w:rsid w:val="00D33A5B"/>
    <w:rsid w:val="00D33A61"/>
    <w:rsid w:val="00D35ECC"/>
    <w:rsid w:val="00D3689F"/>
    <w:rsid w:val="00D37257"/>
    <w:rsid w:val="00D408C1"/>
    <w:rsid w:val="00D422DB"/>
    <w:rsid w:val="00D4269C"/>
    <w:rsid w:val="00D439A4"/>
    <w:rsid w:val="00D44AE6"/>
    <w:rsid w:val="00D46AFB"/>
    <w:rsid w:val="00D503B5"/>
    <w:rsid w:val="00D507F8"/>
    <w:rsid w:val="00D50DEF"/>
    <w:rsid w:val="00D51F32"/>
    <w:rsid w:val="00D529FE"/>
    <w:rsid w:val="00D537F0"/>
    <w:rsid w:val="00D539AF"/>
    <w:rsid w:val="00D53E84"/>
    <w:rsid w:val="00D55122"/>
    <w:rsid w:val="00D579E1"/>
    <w:rsid w:val="00D57CA4"/>
    <w:rsid w:val="00D57D89"/>
    <w:rsid w:val="00D60632"/>
    <w:rsid w:val="00D61F75"/>
    <w:rsid w:val="00D62AC7"/>
    <w:rsid w:val="00D6316B"/>
    <w:rsid w:val="00D64508"/>
    <w:rsid w:val="00D65CB2"/>
    <w:rsid w:val="00D70C4C"/>
    <w:rsid w:val="00D73193"/>
    <w:rsid w:val="00D73C2A"/>
    <w:rsid w:val="00D73D4E"/>
    <w:rsid w:val="00D74277"/>
    <w:rsid w:val="00D74EEC"/>
    <w:rsid w:val="00D7510B"/>
    <w:rsid w:val="00D75FF2"/>
    <w:rsid w:val="00D803F8"/>
    <w:rsid w:val="00D80F68"/>
    <w:rsid w:val="00D81533"/>
    <w:rsid w:val="00D828EA"/>
    <w:rsid w:val="00D82FFF"/>
    <w:rsid w:val="00D8414A"/>
    <w:rsid w:val="00D8784E"/>
    <w:rsid w:val="00D90E88"/>
    <w:rsid w:val="00D90ECF"/>
    <w:rsid w:val="00D93A20"/>
    <w:rsid w:val="00D95339"/>
    <w:rsid w:val="00D954DB"/>
    <w:rsid w:val="00D95822"/>
    <w:rsid w:val="00D96711"/>
    <w:rsid w:val="00D970C1"/>
    <w:rsid w:val="00D97D52"/>
    <w:rsid w:val="00DA07FE"/>
    <w:rsid w:val="00DA10A9"/>
    <w:rsid w:val="00DA23B6"/>
    <w:rsid w:val="00DA36DD"/>
    <w:rsid w:val="00DA39E2"/>
    <w:rsid w:val="00DA57A9"/>
    <w:rsid w:val="00DA5C79"/>
    <w:rsid w:val="00DA6B38"/>
    <w:rsid w:val="00DA733C"/>
    <w:rsid w:val="00DA73CE"/>
    <w:rsid w:val="00DA7DEF"/>
    <w:rsid w:val="00DB09D7"/>
    <w:rsid w:val="00DB1B82"/>
    <w:rsid w:val="00DB42D7"/>
    <w:rsid w:val="00DB45A8"/>
    <w:rsid w:val="00DB4EE2"/>
    <w:rsid w:val="00DB51B2"/>
    <w:rsid w:val="00DB6CA2"/>
    <w:rsid w:val="00DB74B9"/>
    <w:rsid w:val="00DB7996"/>
    <w:rsid w:val="00DC1336"/>
    <w:rsid w:val="00DC19E0"/>
    <w:rsid w:val="00DC2B6B"/>
    <w:rsid w:val="00DC3167"/>
    <w:rsid w:val="00DC34A3"/>
    <w:rsid w:val="00DC447E"/>
    <w:rsid w:val="00DC44D0"/>
    <w:rsid w:val="00DC4517"/>
    <w:rsid w:val="00DC63F1"/>
    <w:rsid w:val="00DC6CBB"/>
    <w:rsid w:val="00DD0A19"/>
    <w:rsid w:val="00DD0DA1"/>
    <w:rsid w:val="00DD369B"/>
    <w:rsid w:val="00DD47C6"/>
    <w:rsid w:val="00DD5496"/>
    <w:rsid w:val="00DD5B4C"/>
    <w:rsid w:val="00DD63CC"/>
    <w:rsid w:val="00DD6522"/>
    <w:rsid w:val="00DD7FE2"/>
    <w:rsid w:val="00DE011A"/>
    <w:rsid w:val="00DE1801"/>
    <w:rsid w:val="00DE1905"/>
    <w:rsid w:val="00DE1E2E"/>
    <w:rsid w:val="00DE3628"/>
    <w:rsid w:val="00DE397C"/>
    <w:rsid w:val="00DE39CB"/>
    <w:rsid w:val="00DE4F9F"/>
    <w:rsid w:val="00DE5115"/>
    <w:rsid w:val="00DE53E8"/>
    <w:rsid w:val="00DE5DC8"/>
    <w:rsid w:val="00DE5EB3"/>
    <w:rsid w:val="00DE6B78"/>
    <w:rsid w:val="00DE766C"/>
    <w:rsid w:val="00DE7815"/>
    <w:rsid w:val="00DE7F8E"/>
    <w:rsid w:val="00DF097D"/>
    <w:rsid w:val="00DF0CBB"/>
    <w:rsid w:val="00DF1BDB"/>
    <w:rsid w:val="00DF2CFE"/>
    <w:rsid w:val="00DF38B6"/>
    <w:rsid w:val="00DF4B30"/>
    <w:rsid w:val="00DF552C"/>
    <w:rsid w:val="00DF69EF"/>
    <w:rsid w:val="00DF703F"/>
    <w:rsid w:val="00DF70B2"/>
    <w:rsid w:val="00DF77C6"/>
    <w:rsid w:val="00DF7A64"/>
    <w:rsid w:val="00E00550"/>
    <w:rsid w:val="00E006ED"/>
    <w:rsid w:val="00E008B6"/>
    <w:rsid w:val="00E00EB4"/>
    <w:rsid w:val="00E010C2"/>
    <w:rsid w:val="00E01CCC"/>
    <w:rsid w:val="00E02116"/>
    <w:rsid w:val="00E02CCC"/>
    <w:rsid w:val="00E034E8"/>
    <w:rsid w:val="00E036A8"/>
    <w:rsid w:val="00E0493C"/>
    <w:rsid w:val="00E05C28"/>
    <w:rsid w:val="00E05D18"/>
    <w:rsid w:val="00E07588"/>
    <w:rsid w:val="00E1006C"/>
    <w:rsid w:val="00E107D5"/>
    <w:rsid w:val="00E11ECD"/>
    <w:rsid w:val="00E12870"/>
    <w:rsid w:val="00E13497"/>
    <w:rsid w:val="00E13D05"/>
    <w:rsid w:val="00E13EDA"/>
    <w:rsid w:val="00E141E3"/>
    <w:rsid w:val="00E147CC"/>
    <w:rsid w:val="00E1488B"/>
    <w:rsid w:val="00E14C5F"/>
    <w:rsid w:val="00E16088"/>
    <w:rsid w:val="00E16428"/>
    <w:rsid w:val="00E16740"/>
    <w:rsid w:val="00E1679C"/>
    <w:rsid w:val="00E1683A"/>
    <w:rsid w:val="00E1757C"/>
    <w:rsid w:val="00E17631"/>
    <w:rsid w:val="00E179B4"/>
    <w:rsid w:val="00E2043A"/>
    <w:rsid w:val="00E20670"/>
    <w:rsid w:val="00E20711"/>
    <w:rsid w:val="00E21096"/>
    <w:rsid w:val="00E21F64"/>
    <w:rsid w:val="00E22034"/>
    <w:rsid w:val="00E22035"/>
    <w:rsid w:val="00E2272B"/>
    <w:rsid w:val="00E228FD"/>
    <w:rsid w:val="00E2298B"/>
    <w:rsid w:val="00E23798"/>
    <w:rsid w:val="00E2407E"/>
    <w:rsid w:val="00E24D73"/>
    <w:rsid w:val="00E25E18"/>
    <w:rsid w:val="00E276D1"/>
    <w:rsid w:val="00E30BA2"/>
    <w:rsid w:val="00E31D63"/>
    <w:rsid w:val="00E3270C"/>
    <w:rsid w:val="00E3621F"/>
    <w:rsid w:val="00E364ED"/>
    <w:rsid w:val="00E36AAF"/>
    <w:rsid w:val="00E40124"/>
    <w:rsid w:val="00E40A91"/>
    <w:rsid w:val="00E40DA2"/>
    <w:rsid w:val="00E4137A"/>
    <w:rsid w:val="00E4162E"/>
    <w:rsid w:val="00E417D4"/>
    <w:rsid w:val="00E41E7D"/>
    <w:rsid w:val="00E44C5E"/>
    <w:rsid w:val="00E450BD"/>
    <w:rsid w:val="00E4539A"/>
    <w:rsid w:val="00E454CE"/>
    <w:rsid w:val="00E476EB"/>
    <w:rsid w:val="00E507AA"/>
    <w:rsid w:val="00E51B2A"/>
    <w:rsid w:val="00E52226"/>
    <w:rsid w:val="00E5463D"/>
    <w:rsid w:val="00E54AD0"/>
    <w:rsid w:val="00E561F6"/>
    <w:rsid w:val="00E5652D"/>
    <w:rsid w:val="00E5702D"/>
    <w:rsid w:val="00E601B9"/>
    <w:rsid w:val="00E61013"/>
    <w:rsid w:val="00E6238F"/>
    <w:rsid w:val="00E6282B"/>
    <w:rsid w:val="00E6326F"/>
    <w:rsid w:val="00E632DF"/>
    <w:rsid w:val="00E637AA"/>
    <w:rsid w:val="00E63E0A"/>
    <w:rsid w:val="00E643C1"/>
    <w:rsid w:val="00E652E1"/>
    <w:rsid w:val="00E6580D"/>
    <w:rsid w:val="00E65DFD"/>
    <w:rsid w:val="00E65F16"/>
    <w:rsid w:val="00E671DE"/>
    <w:rsid w:val="00E67359"/>
    <w:rsid w:val="00E6746B"/>
    <w:rsid w:val="00E675A4"/>
    <w:rsid w:val="00E6761D"/>
    <w:rsid w:val="00E67659"/>
    <w:rsid w:val="00E67A18"/>
    <w:rsid w:val="00E7005C"/>
    <w:rsid w:val="00E717BD"/>
    <w:rsid w:val="00E71B87"/>
    <w:rsid w:val="00E720E2"/>
    <w:rsid w:val="00E737CB"/>
    <w:rsid w:val="00E73842"/>
    <w:rsid w:val="00E75433"/>
    <w:rsid w:val="00E8141C"/>
    <w:rsid w:val="00E82A42"/>
    <w:rsid w:val="00E84BFC"/>
    <w:rsid w:val="00E8601F"/>
    <w:rsid w:val="00E879A1"/>
    <w:rsid w:val="00E87ED2"/>
    <w:rsid w:val="00E90939"/>
    <w:rsid w:val="00E912CB"/>
    <w:rsid w:val="00E92B1F"/>
    <w:rsid w:val="00E9383A"/>
    <w:rsid w:val="00E941DD"/>
    <w:rsid w:val="00E945D0"/>
    <w:rsid w:val="00E94AD0"/>
    <w:rsid w:val="00E960A5"/>
    <w:rsid w:val="00E961C4"/>
    <w:rsid w:val="00EA0770"/>
    <w:rsid w:val="00EA087C"/>
    <w:rsid w:val="00EA1448"/>
    <w:rsid w:val="00EA3087"/>
    <w:rsid w:val="00EA3EC5"/>
    <w:rsid w:val="00EA3F8C"/>
    <w:rsid w:val="00EA5110"/>
    <w:rsid w:val="00EA5414"/>
    <w:rsid w:val="00EA5CBE"/>
    <w:rsid w:val="00EA7754"/>
    <w:rsid w:val="00EA7B51"/>
    <w:rsid w:val="00EA7B8B"/>
    <w:rsid w:val="00EB09AC"/>
    <w:rsid w:val="00EB1911"/>
    <w:rsid w:val="00EB1FCB"/>
    <w:rsid w:val="00EB32EC"/>
    <w:rsid w:val="00EB35AD"/>
    <w:rsid w:val="00EB3AFB"/>
    <w:rsid w:val="00EB3C7A"/>
    <w:rsid w:val="00EB3E2F"/>
    <w:rsid w:val="00EB49FD"/>
    <w:rsid w:val="00EB4EE1"/>
    <w:rsid w:val="00EB5735"/>
    <w:rsid w:val="00EB5A91"/>
    <w:rsid w:val="00EB718A"/>
    <w:rsid w:val="00EB7E4F"/>
    <w:rsid w:val="00EC07B6"/>
    <w:rsid w:val="00EC090E"/>
    <w:rsid w:val="00EC0BEB"/>
    <w:rsid w:val="00EC0F46"/>
    <w:rsid w:val="00EC3CDD"/>
    <w:rsid w:val="00EC4F1D"/>
    <w:rsid w:val="00EC5E18"/>
    <w:rsid w:val="00EC77B9"/>
    <w:rsid w:val="00EC77C1"/>
    <w:rsid w:val="00EC78F6"/>
    <w:rsid w:val="00ED0159"/>
    <w:rsid w:val="00ED0ADC"/>
    <w:rsid w:val="00ED0D96"/>
    <w:rsid w:val="00ED1B26"/>
    <w:rsid w:val="00ED1CD8"/>
    <w:rsid w:val="00ED1EAA"/>
    <w:rsid w:val="00ED2E61"/>
    <w:rsid w:val="00ED311C"/>
    <w:rsid w:val="00ED59E9"/>
    <w:rsid w:val="00ED5A42"/>
    <w:rsid w:val="00ED5E6F"/>
    <w:rsid w:val="00ED60D0"/>
    <w:rsid w:val="00ED623A"/>
    <w:rsid w:val="00ED7CDC"/>
    <w:rsid w:val="00EE0F43"/>
    <w:rsid w:val="00EE1F12"/>
    <w:rsid w:val="00EE200D"/>
    <w:rsid w:val="00EE2324"/>
    <w:rsid w:val="00EE244A"/>
    <w:rsid w:val="00EE2D79"/>
    <w:rsid w:val="00EE3178"/>
    <w:rsid w:val="00EE31EF"/>
    <w:rsid w:val="00EE34A7"/>
    <w:rsid w:val="00EE3D98"/>
    <w:rsid w:val="00EE404D"/>
    <w:rsid w:val="00EE41AC"/>
    <w:rsid w:val="00EE7AF3"/>
    <w:rsid w:val="00EF0A94"/>
    <w:rsid w:val="00EF41D9"/>
    <w:rsid w:val="00EF46FE"/>
    <w:rsid w:val="00EF4A0C"/>
    <w:rsid w:val="00EF5050"/>
    <w:rsid w:val="00EF6733"/>
    <w:rsid w:val="00EF6762"/>
    <w:rsid w:val="00EF7B49"/>
    <w:rsid w:val="00F007E6"/>
    <w:rsid w:val="00F00ED2"/>
    <w:rsid w:val="00F0117C"/>
    <w:rsid w:val="00F03455"/>
    <w:rsid w:val="00F040F4"/>
    <w:rsid w:val="00F05FEB"/>
    <w:rsid w:val="00F06817"/>
    <w:rsid w:val="00F06BC4"/>
    <w:rsid w:val="00F07460"/>
    <w:rsid w:val="00F07ECB"/>
    <w:rsid w:val="00F11191"/>
    <w:rsid w:val="00F116A1"/>
    <w:rsid w:val="00F11FDE"/>
    <w:rsid w:val="00F12D2B"/>
    <w:rsid w:val="00F14778"/>
    <w:rsid w:val="00F15161"/>
    <w:rsid w:val="00F16251"/>
    <w:rsid w:val="00F20AF9"/>
    <w:rsid w:val="00F20BDB"/>
    <w:rsid w:val="00F22612"/>
    <w:rsid w:val="00F22999"/>
    <w:rsid w:val="00F24089"/>
    <w:rsid w:val="00F2653D"/>
    <w:rsid w:val="00F26FC4"/>
    <w:rsid w:val="00F303BF"/>
    <w:rsid w:val="00F310BB"/>
    <w:rsid w:val="00F31B96"/>
    <w:rsid w:val="00F32109"/>
    <w:rsid w:val="00F325B9"/>
    <w:rsid w:val="00F32A40"/>
    <w:rsid w:val="00F33021"/>
    <w:rsid w:val="00F34168"/>
    <w:rsid w:val="00F3434C"/>
    <w:rsid w:val="00F36051"/>
    <w:rsid w:val="00F37A82"/>
    <w:rsid w:val="00F37B4B"/>
    <w:rsid w:val="00F40067"/>
    <w:rsid w:val="00F40596"/>
    <w:rsid w:val="00F40963"/>
    <w:rsid w:val="00F41433"/>
    <w:rsid w:val="00F41C7D"/>
    <w:rsid w:val="00F42C55"/>
    <w:rsid w:val="00F42CFD"/>
    <w:rsid w:val="00F4319D"/>
    <w:rsid w:val="00F4362C"/>
    <w:rsid w:val="00F43B93"/>
    <w:rsid w:val="00F4421B"/>
    <w:rsid w:val="00F44F95"/>
    <w:rsid w:val="00F455EB"/>
    <w:rsid w:val="00F4599A"/>
    <w:rsid w:val="00F46450"/>
    <w:rsid w:val="00F501DC"/>
    <w:rsid w:val="00F5038D"/>
    <w:rsid w:val="00F50CBB"/>
    <w:rsid w:val="00F51159"/>
    <w:rsid w:val="00F518A4"/>
    <w:rsid w:val="00F51C66"/>
    <w:rsid w:val="00F520EE"/>
    <w:rsid w:val="00F52561"/>
    <w:rsid w:val="00F526F3"/>
    <w:rsid w:val="00F53ADF"/>
    <w:rsid w:val="00F53B5A"/>
    <w:rsid w:val="00F53FCE"/>
    <w:rsid w:val="00F56094"/>
    <w:rsid w:val="00F561E1"/>
    <w:rsid w:val="00F56FC1"/>
    <w:rsid w:val="00F57221"/>
    <w:rsid w:val="00F57C76"/>
    <w:rsid w:val="00F61CCF"/>
    <w:rsid w:val="00F62B5E"/>
    <w:rsid w:val="00F64508"/>
    <w:rsid w:val="00F653BB"/>
    <w:rsid w:val="00F653F9"/>
    <w:rsid w:val="00F66AC0"/>
    <w:rsid w:val="00F67883"/>
    <w:rsid w:val="00F71616"/>
    <w:rsid w:val="00F72473"/>
    <w:rsid w:val="00F73A80"/>
    <w:rsid w:val="00F73BBE"/>
    <w:rsid w:val="00F74861"/>
    <w:rsid w:val="00F757B1"/>
    <w:rsid w:val="00F77D0F"/>
    <w:rsid w:val="00F81DEC"/>
    <w:rsid w:val="00F81E4F"/>
    <w:rsid w:val="00F834F8"/>
    <w:rsid w:val="00F86167"/>
    <w:rsid w:val="00F86C9F"/>
    <w:rsid w:val="00F87BFD"/>
    <w:rsid w:val="00F912C9"/>
    <w:rsid w:val="00F91DEE"/>
    <w:rsid w:val="00F94A2E"/>
    <w:rsid w:val="00F94ABA"/>
    <w:rsid w:val="00F94BC7"/>
    <w:rsid w:val="00F95C18"/>
    <w:rsid w:val="00F970B2"/>
    <w:rsid w:val="00F97D35"/>
    <w:rsid w:val="00FA114A"/>
    <w:rsid w:val="00FA1E17"/>
    <w:rsid w:val="00FA2199"/>
    <w:rsid w:val="00FA3250"/>
    <w:rsid w:val="00FA4CDE"/>
    <w:rsid w:val="00FB02EC"/>
    <w:rsid w:val="00FB163F"/>
    <w:rsid w:val="00FB1706"/>
    <w:rsid w:val="00FB2683"/>
    <w:rsid w:val="00FB544A"/>
    <w:rsid w:val="00FB5C62"/>
    <w:rsid w:val="00FB63E4"/>
    <w:rsid w:val="00FB77B1"/>
    <w:rsid w:val="00FC1264"/>
    <w:rsid w:val="00FC1842"/>
    <w:rsid w:val="00FC1DCF"/>
    <w:rsid w:val="00FC2BD3"/>
    <w:rsid w:val="00FC2C0A"/>
    <w:rsid w:val="00FC2D3A"/>
    <w:rsid w:val="00FC36E6"/>
    <w:rsid w:val="00FC3840"/>
    <w:rsid w:val="00FC4F13"/>
    <w:rsid w:val="00FC6349"/>
    <w:rsid w:val="00FC651E"/>
    <w:rsid w:val="00FC7A34"/>
    <w:rsid w:val="00FD0E48"/>
    <w:rsid w:val="00FD1543"/>
    <w:rsid w:val="00FD1893"/>
    <w:rsid w:val="00FD18B3"/>
    <w:rsid w:val="00FD228F"/>
    <w:rsid w:val="00FD3136"/>
    <w:rsid w:val="00FD3333"/>
    <w:rsid w:val="00FD3FBF"/>
    <w:rsid w:val="00FD42D7"/>
    <w:rsid w:val="00FD4DCE"/>
    <w:rsid w:val="00FD5665"/>
    <w:rsid w:val="00FD58CF"/>
    <w:rsid w:val="00FD5A27"/>
    <w:rsid w:val="00FD6C16"/>
    <w:rsid w:val="00FD6E7A"/>
    <w:rsid w:val="00FE0632"/>
    <w:rsid w:val="00FE10D1"/>
    <w:rsid w:val="00FE17B0"/>
    <w:rsid w:val="00FE17F1"/>
    <w:rsid w:val="00FE525F"/>
    <w:rsid w:val="00FE67E8"/>
    <w:rsid w:val="00FE7217"/>
    <w:rsid w:val="00FE753F"/>
    <w:rsid w:val="00FF0AF3"/>
    <w:rsid w:val="00FF1ABD"/>
    <w:rsid w:val="00FF31BF"/>
    <w:rsid w:val="00FF3DBD"/>
    <w:rsid w:val="00FF4D19"/>
    <w:rsid w:val="00FF571B"/>
    <w:rsid w:val="00FF5D7A"/>
    <w:rsid w:val="00FF5D7C"/>
    <w:rsid w:val="00FF7882"/>
    <w:rsid w:val="00FF79C4"/>
    <w:rsid w:val="012C875B"/>
    <w:rsid w:val="013F5AEB"/>
    <w:rsid w:val="01548667"/>
    <w:rsid w:val="0195B191"/>
    <w:rsid w:val="01D005A4"/>
    <w:rsid w:val="01E85E2F"/>
    <w:rsid w:val="0248953F"/>
    <w:rsid w:val="0297FCAB"/>
    <w:rsid w:val="02E095A0"/>
    <w:rsid w:val="03132F91"/>
    <w:rsid w:val="03415C03"/>
    <w:rsid w:val="035A5034"/>
    <w:rsid w:val="04670F15"/>
    <w:rsid w:val="0476F7E1"/>
    <w:rsid w:val="04841B57"/>
    <w:rsid w:val="04DF8A69"/>
    <w:rsid w:val="05A010BC"/>
    <w:rsid w:val="05F1E9B9"/>
    <w:rsid w:val="0616AC03"/>
    <w:rsid w:val="0621C6D5"/>
    <w:rsid w:val="062A1D18"/>
    <w:rsid w:val="066799AB"/>
    <w:rsid w:val="0679943D"/>
    <w:rsid w:val="068164F8"/>
    <w:rsid w:val="06A58EE6"/>
    <w:rsid w:val="06A59D57"/>
    <w:rsid w:val="06ADA91B"/>
    <w:rsid w:val="06D0C58C"/>
    <w:rsid w:val="0799FA62"/>
    <w:rsid w:val="07AECCB0"/>
    <w:rsid w:val="07C7B6DB"/>
    <w:rsid w:val="07DAB81A"/>
    <w:rsid w:val="07ED2956"/>
    <w:rsid w:val="07F71ED3"/>
    <w:rsid w:val="08996C4A"/>
    <w:rsid w:val="08F0F2D4"/>
    <w:rsid w:val="09323759"/>
    <w:rsid w:val="09BED763"/>
    <w:rsid w:val="09C191CC"/>
    <w:rsid w:val="09E7DC61"/>
    <w:rsid w:val="0A474C61"/>
    <w:rsid w:val="0AC7EB01"/>
    <w:rsid w:val="0AE3F1A2"/>
    <w:rsid w:val="0B0E02BE"/>
    <w:rsid w:val="0B274F8A"/>
    <w:rsid w:val="0BC039C8"/>
    <w:rsid w:val="0BCFBD6A"/>
    <w:rsid w:val="0C0DCAF0"/>
    <w:rsid w:val="0C0F73B8"/>
    <w:rsid w:val="0C536D3F"/>
    <w:rsid w:val="0C774208"/>
    <w:rsid w:val="0CBB8CCF"/>
    <w:rsid w:val="0CCE7238"/>
    <w:rsid w:val="0CEB6C4E"/>
    <w:rsid w:val="0D00AD24"/>
    <w:rsid w:val="0D35FFC8"/>
    <w:rsid w:val="0D54D1B8"/>
    <w:rsid w:val="0DC0309C"/>
    <w:rsid w:val="0DEF7D04"/>
    <w:rsid w:val="0E16A22E"/>
    <w:rsid w:val="0E9031DC"/>
    <w:rsid w:val="0EB5BE11"/>
    <w:rsid w:val="0EC9C967"/>
    <w:rsid w:val="0F7A1B25"/>
    <w:rsid w:val="106923D6"/>
    <w:rsid w:val="108159FC"/>
    <w:rsid w:val="10E542BB"/>
    <w:rsid w:val="10F3695A"/>
    <w:rsid w:val="1112210C"/>
    <w:rsid w:val="11BBC6FA"/>
    <w:rsid w:val="11CF7881"/>
    <w:rsid w:val="12080FE7"/>
    <w:rsid w:val="12795FB0"/>
    <w:rsid w:val="128253C5"/>
    <w:rsid w:val="12942D3C"/>
    <w:rsid w:val="12E78C3C"/>
    <w:rsid w:val="13262E4D"/>
    <w:rsid w:val="1346EBED"/>
    <w:rsid w:val="135683AE"/>
    <w:rsid w:val="1373225F"/>
    <w:rsid w:val="137F2D7E"/>
    <w:rsid w:val="139BAC73"/>
    <w:rsid w:val="13B9FED4"/>
    <w:rsid w:val="13CBE9AC"/>
    <w:rsid w:val="1441E2BA"/>
    <w:rsid w:val="14800D06"/>
    <w:rsid w:val="1545E32A"/>
    <w:rsid w:val="163AE707"/>
    <w:rsid w:val="167EB541"/>
    <w:rsid w:val="16D52A9D"/>
    <w:rsid w:val="1703BA11"/>
    <w:rsid w:val="176861E4"/>
    <w:rsid w:val="178EFDF2"/>
    <w:rsid w:val="178F1B73"/>
    <w:rsid w:val="179F000B"/>
    <w:rsid w:val="17FE4EF4"/>
    <w:rsid w:val="180674C3"/>
    <w:rsid w:val="181FDC3C"/>
    <w:rsid w:val="1856B5EB"/>
    <w:rsid w:val="18792CA1"/>
    <w:rsid w:val="18BFF8A4"/>
    <w:rsid w:val="18EF3DCB"/>
    <w:rsid w:val="191733FB"/>
    <w:rsid w:val="19C33761"/>
    <w:rsid w:val="19EF6C97"/>
    <w:rsid w:val="1A09BF07"/>
    <w:rsid w:val="1A4FE957"/>
    <w:rsid w:val="1B5410B4"/>
    <w:rsid w:val="1B807F6C"/>
    <w:rsid w:val="1C523F8A"/>
    <w:rsid w:val="1C6D83C9"/>
    <w:rsid w:val="1CB50DC7"/>
    <w:rsid w:val="1CE59E5D"/>
    <w:rsid w:val="1D15A5A8"/>
    <w:rsid w:val="1D356F99"/>
    <w:rsid w:val="1E26DC42"/>
    <w:rsid w:val="1E4123DF"/>
    <w:rsid w:val="1E717ED8"/>
    <w:rsid w:val="1F0239B0"/>
    <w:rsid w:val="1F1D1759"/>
    <w:rsid w:val="1F70E917"/>
    <w:rsid w:val="1F8CF3BD"/>
    <w:rsid w:val="1FC0CED1"/>
    <w:rsid w:val="1FD286B4"/>
    <w:rsid w:val="20021DDE"/>
    <w:rsid w:val="2022F763"/>
    <w:rsid w:val="20C9AAB9"/>
    <w:rsid w:val="211889F6"/>
    <w:rsid w:val="212F6D65"/>
    <w:rsid w:val="2162433D"/>
    <w:rsid w:val="21B032A2"/>
    <w:rsid w:val="21EC3420"/>
    <w:rsid w:val="221A3C1B"/>
    <w:rsid w:val="22A12EBF"/>
    <w:rsid w:val="22C0FA00"/>
    <w:rsid w:val="22C69248"/>
    <w:rsid w:val="233D9675"/>
    <w:rsid w:val="23BE28EA"/>
    <w:rsid w:val="23C8E519"/>
    <w:rsid w:val="2408884A"/>
    <w:rsid w:val="241A0340"/>
    <w:rsid w:val="241EBC14"/>
    <w:rsid w:val="24502AB8"/>
    <w:rsid w:val="245BC523"/>
    <w:rsid w:val="2483E6D0"/>
    <w:rsid w:val="24D966D6"/>
    <w:rsid w:val="260D1C75"/>
    <w:rsid w:val="2623F525"/>
    <w:rsid w:val="263446A4"/>
    <w:rsid w:val="263853EF"/>
    <w:rsid w:val="264034A1"/>
    <w:rsid w:val="26852B90"/>
    <w:rsid w:val="268D4AAE"/>
    <w:rsid w:val="26946BC6"/>
    <w:rsid w:val="26A7A41B"/>
    <w:rsid w:val="272995E5"/>
    <w:rsid w:val="277D7C7E"/>
    <w:rsid w:val="278C00CD"/>
    <w:rsid w:val="2794A9CB"/>
    <w:rsid w:val="27AA8828"/>
    <w:rsid w:val="27CC19E7"/>
    <w:rsid w:val="280B6E6C"/>
    <w:rsid w:val="2845DA17"/>
    <w:rsid w:val="28797C4D"/>
    <w:rsid w:val="287C0A84"/>
    <w:rsid w:val="288F498E"/>
    <w:rsid w:val="293A3309"/>
    <w:rsid w:val="29998AD5"/>
    <w:rsid w:val="29C0F4B2"/>
    <w:rsid w:val="29ECDB56"/>
    <w:rsid w:val="2A18A007"/>
    <w:rsid w:val="2A55356A"/>
    <w:rsid w:val="2AE5F8A6"/>
    <w:rsid w:val="2B52EF64"/>
    <w:rsid w:val="2B93BEC9"/>
    <w:rsid w:val="2BA09133"/>
    <w:rsid w:val="2BB4CD6C"/>
    <w:rsid w:val="2C34990A"/>
    <w:rsid w:val="2C615D0F"/>
    <w:rsid w:val="2CC3A7D6"/>
    <w:rsid w:val="2CE478BB"/>
    <w:rsid w:val="2D20A148"/>
    <w:rsid w:val="2D4E8B66"/>
    <w:rsid w:val="2D8C3BCA"/>
    <w:rsid w:val="2E6018C5"/>
    <w:rsid w:val="2E6C1C3C"/>
    <w:rsid w:val="2E80491C"/>
    <w:rsid w:val="2E881E19"/>
    <w:rsid w:val="2EB9E0F8"/>
    <w:rsid w:val="2F2CB130"/>
    <w:rsid w:val="2F58E32D"/>
    <w:rsid w:val="302842B3"/>
    <w:rsid w:val="3029E2C7"/>
    <w:rsid w:val="30380C3A"/>
    <w:rsid w:val="303F23BA"/>
    <w:rsid w:val="30900186"/>
    <w:rsid w:val="30E888DC"/>
    <w:rsid w:val="30FCF7EF"/>
    <w:rsid w:val="312855A0"/>
    <w:rsid w:val="313553A6"/>
    <w:rsid w:val="31941AFB"/>
    <w:rsid w:val="31D1EF0B"/>
    <w:rsid w:val="31D3C6D1"/>
    <w:rsid w:val="32A6BED9"/>
    <w:rsid w:val="32CEE6C7"/>
    <w:rsid w:val="32D48663"/>
    <w:rsid w:val="32DA6455"/>
    <w:rsid w:val="33365959"/>
    <w:rsid w:val="3361A804"/>
    <w:rsid w:val="33AAB6F4"/>
    <w:rsid w:val="33F2ACF1"/>
    <w:rsid w:val="33FADB31"/>
    <w:rsid w:val="3408E547"/>
    <w:rsid w:val="34AC827C"/>
    <w:rsid w:val="34F36E26"/>
    <w:rsid w:val="34FB26B5"/>
    <w:rsid w:val="3596E908"/>
    <w:rsid w:val="35FD70C1"/>
    <w:rsid w:val="360C4FF9"/>
    <w:rsid w:val="36561CE2"/>
    <w:rsid w:val="36829DFD"/>
    <w:rsid w:val="3693F970"/>
    <w:rsid w:val="36A9292D"/>
    <w:rsid w:val="37391971"/>
    <w:rsid w:val="3742836F"/>
    <w:rsid w:val="377B5E20"/>
    <w:rsid w:val="3780D315"/>
    <w:rsid w:val="378E162E"/>
    <w:rsid w:val="37C3C1F4"/>
    <w:rsid w:val="37FF7327"/>
    <w:rsid w:val="37FF7807"/>
    <w:rsid w:val="3884B7E0"/>
    <w:rsid w:val="388E0B49"/>
    <w:rsid w:val="38AFD2C2"/>
    <w:rsid w:val="38BF3B10"/>
    <w:rsid w:val="38FCB63C"/>
    <w:rsid w:val="393108D1"/>
    <w:rsid w:val="395DA794"/>
    <w:rsid w:val="39655C61"/>
    <w:rsid w:val="398297D4"/>
    <w:rsid w:val="3988851F"/>
    <w:rsid w:val="39D06F7A"/>
    <w:rsid w:val="39F0138D"/>
    <w:rsid w:val="3A6A3E21"/>
    <w:rsid w:val="3A8594EB"/>
    <w:rsid w:val="3B31A53F"/>
    <w:rsid w:val="3B66B9AA"/>
    <w:rsid w:val="3BBA889A"/>
    <w:rsid w:val="3BD766A2"/>
    <w:rsid w:val="3C04FB9C"/>
    <w:rsid w:val="3C392640"/>
    <w:rsid w:val="3CB46AED"/>
    <w:rsid w:val="3CDA6C2E"/>
    <w:rsid w:val="3CDAA39E"/>
    <w:rsid w:val="3CDFFAF8"/>
    <w:rsid w:val="3CE0BB4C"/>
    <w:rsid w:val="3D01E89F"/>
    <w:rsid w:val="3D3F2317"/>
    <w:rsid w:val="3E9E5A6C"/>
    <w:rsid w:val="3EC87CDE"/>
    <w:rsid w:val="3ECA08C6"/>
    <w:rsid w:val="3ECC09AE"/>
    <w:rsid w:val="3EEAE310"/>
    <w:rsid w:val="3F22786C"/>
    <w:rsid w:val="3FE22226"/>
    <w:rsid w:val="402590C4"/>
    <w:rsid w:val="403225B9"/>
    <w:rsid w:val="413A5549"/>
    <w:rsid w:val="41513BE3"/>
    <w:rsid w:val="41F436CD"/>
    <w:rsid w:val="42211EFE"/>
    <w:rsid w:val="42272255"/>
    <w:rsid w:val="424D0EE8"/>
    <w:rsid w:val="427BA5EF"/>
    <w:rsid w:val="44189C87"/>
    <w:rsid w:val="4458EAA5"/>
    <w:rsid w:val="4471CE32"/>
    <w:rsid w:val="44765097"/>
    <w:rsid w:val="44915E37"/>
    <w:rsid w:val="45249A34"/>
    <w:rsid w:val="4685CE7B"/>
    <w:rsid w:val="46CB7886"/>
    <w:rsid w:val="472B2436"/>
    <w:rsid w:val="473E1B51"/>
    <w:rsid w:val="473EC599"/>
    <w:rsid w:val="4786817C"/>
    <w:rsid w:val="479304CE"/>
    <w:rsid w:val="4798CB10"/>
    <w:rsid w:val="47F3A09A"/>
    <w:rsid w:val="480A574B"/>
    <w:rsid w:val="48E7736E"/>
    <w:rsid w:val="48EA12EE"/>
    <w:rsid w:val="48F10B1C"/>
    <w:rsid w:val="4965083D"/>
    <w:rsid w:val="49725092"/>
    <w:rsid w:val="49DD4539"/>
    <w:rsid w:val="4A01AFA4"/>
    <w:rsid w:val="4A421BE3"/>
    <w:rsid w:val="4A4F0FF1"/>
    <w:rsid w:val="4A87D09A"/>
    <w:rsid w:val="4A970327"/>
    <w:rsid w:val="4AA64010"/>
    <w:rsid w:val="4B2B559C"/>
    <w:rsid w:val="4B6B3BC3"/>
    <w:rsid w:val="4B7C4AA9"/>
    <w:rsid w:val="4BD8BB6F"/>
    <w:rsid w:val="4BD92AAA"/>
    <w:rsid w:val="4BDD442E"/>
    <w:rsid w:val="4CC13D2B"/>
    <w:rsid w:val="4CE51D39"/>
    <w:rsid w:val="4CE5F89D"/>
    <w:rsid w:val="4CE7A653"/>
    <w:rsid w:val="4D619142"/>
    <w:rsid w:val="4E02F4AF"/>
    <w:rsid w:val="4E3E3EF2"/>
    <w:rsid w:val="4E517528"/>
    <w:rsid w:val="4E53053C"/>
    <w:rsid w:val="4E54552A"/>
    <w:rsid w:val="4E8D6C64"/>
    <w:rsid w:val="4F754E29"/>
    <w:rsid w:val="4F7706D6"/>
    <w:rsid w:val="4F8F18CC"/>
    <w:rsid w:val="50029365"/>
    <w:rsid w:val="500EDF33"/>
    <w:rsid w:val="504EAB91"/>
    <w:rsid w:val="50A185CE"/>
    <w:rsid w:val="50AF2FB9"/>
    <w:rsid w:val="50B5B505"/>
    <w:rsid w:val="50C0E877"/>
    <w:rsid w:val="51336CAC"/>
    <w:rsid w:val="51B527F2"/>
    <w:rsid w:val="51BC4666"/>
    <w:rsid w:val="51E2E10D"/>
    <w:rsid w:val="520E32F4"/>
    <w:rsid w:val="52105D39"/>
    <w:rsid w:val="521AFE8F"/>
    <w:rsid w:val="523D1553"/>
    <w:rsid w:val="5254E67F"/>
    <w:rsid w:val="52E8E77A"/>
    <w:rsid w:val="530A43BF"/>
    <w:rsid w:val="533C629E"/>
    <w:rsid w:val="53470068"/>
    <w:rsid w:val="53D5F3D2"/>
    <w:rsid w:val="53F77861"/>
    <w:rsid w:val="53FFF25F"/>
    <w:rsid w:val="542AFC5B"/>
    <w:rsid w:val="54B3020A"/>
    <w:rsid w:val="55FADE19"/>
    <w:rsid w:val="561E8B4A"/>
    <w:rsid w:val="5628A22B"/>
    <w:rsid w:val="5657737D"/>
    <w:rsid w:val="56A29CDC"/>
    <w:rsid w:val="56B2B9BE"/>
    <w:rsid w:val="56E0E7DF"/>
    <w:rsid w:val="5737EFAA"/>
    <w:rsid w:val="5753BCD6"/>
    <w:rsid w:val="57FAC8B5"/>
    <w:rsid w:val="582A58FA"/>
    <w:rsid w:val="5938896E"/>
    <w:rsid w:val="59536025"/>
    <w:rsid w:val="595EF28D"/>
    <w:rsid w:val="5963822D"/>
    <w:rsid w:val="598F5B1A"/>
    <w:rsid w:val="5A0C9511"/>
    <w:rsid w:val="5A7DE994"/>
    <w:rsid w:val="5B1D6FC6"/>
    <w:rsid w:val="5B6322B1"/>
    <w:rsid w:val="5B6E4D26"/>
    <w:rsid w:val="5B81C366"/>
    <w:rsid w:val="5BC446ED"/>
    <w:rsid w:val="5BDC8AB9"/>
    <w:rsid w:val="5C0F64FA"/>
    <w:rsid w:val="5C3D4C9C"/>
    <w:rsid w:val="5CA7E1E6"/>
    <w:rsid w:val="5CD4F877"/>
    <w:rsid w:val="5CFEB702"/>
    <w:rsid w:val="5D422994"/>
    <w:rsid w:val="5D4850B2"/>
    <w:rsid w:val="5D62412B"/>
    <w:rsid w:val="5D69C529"/>
    <w:rsid w:val="5D958821"/>
    <w:rsid w:val="5D9B3F91"/>
    <w:rsid w:val="5DB23FA0"/>
    <w:rsid w:val="5E14FF05"/>
    <w:rsid w:val="5FAA4B10"/>
    <w:rsid w:val="5FAD4762"/>
    <w:rsid w:val="5FC0C8C7"/>
    <w:rsid w:val="605229A9"/>
    <w:rsid w:val="606D4368"/>
    <w:rsid w:val="60DCAEFF"/>
    <w:rsid w:val="612B7EE7"/>
    <w:rsid w:val="61682C2D"/>
    <w:rsid w:val="61877EAF"/>
    <w:rsid w:val="61896CC4"/>
    <w:rsid w:val="6275EBC8"/>
    <w:rsid w:val="63082EBA"/>
    <w:rsid w:val="63E78510"/>
    <w:rsid w:val="64260595"/>
    <w:rsid w:val="6437CCCD"/>
    <w:rsid w:val="64498357"/>
    <w:rsid w:val="645B63AF"/>
    <w:rsid w:val="645F855C"/>
    <w:rsid w:val="6462AEC6"/>
    <w:rsid w:val="646EB067"/>
    <w:rsid w:val="650941A4"/>
    <w:rsid w:val="655B81F3"/>
    <w:rsid w:val="65719F9E"/>
    <w:rsid w:val="6589203E"/>
    <w:rsid w:val="65A16CB8"/>
    <w:rsid w:val="65A6E08E"/>
    <w:rsid w:val="65AB5A4F"/>
    <w:rsid w:val="65E27FEE"/>
    <w:rsid w:val="6631A38A"/>
    <w:rsid w:val="665506BA"/>
    <w:rsid w:val="6665AABC"/>
    <w:rsid w:val="66A039A8"/>
    <w:rsid w:val="66C6173D"/>
    <w:rsid w:val="67485256"/>
    <w:rsid w:val="676A42E4"/>
    <w:rsid w:val="677A6754"/>
    <w:rsid w:val="678E72BA"/>
    <w:rsid w:val="67FA57E0"/>
    <w:rsid w:val="68A5FAA3"/>
    <w:rsid w:val="68D6E84D"/>
    <w:rsid w:val="68DD61D8"/>
    <w:rsid w:val="68DD88E2"/>
    <w:rsid w:val="68E5D2EB"/>
    <w:rsid w:val="691637B5"/>
    <w:rsid w:val="691898ED"/>
    <w:rsid w:val="691CF17C"/>
    <w:rsid w:val="69356AC3"/>
    <w:rsid w:val="69684A47"/>
    <w:rsid w:val="69B61920"/>
    <w:rsid w:val="69D22ABB"/>
    <w:rsid w:val="6A4384E3"/>
    <w:rsid w:val="6A500EF1"/>
    <w:rsid w:val="6A7CF441"/>
    <w:rsid w:val="6B282146"/>
    <w:rsid w:val="6B3E45E3"/>
    <w:rsid w:val="6B7AD56C"/>
    <w:rsid w:val="6B7E44A4"/>
    <w:rsid w:val="6BFE4CBE"/>
    <w:rsid w:val="6C3C7A8D"/>
    <w:rsid w:val="6C77FF91"/>
    <w:rsid w:val="6CF727B7"/>
    <w:rsid w:val="6D2806B9"/>
    <w:rsid w:val="6D836E8F"/>
    <w:rsid w:val="6D8946EF"/>
    <w:rsid w:val="6D91974E"/>
    <w:rsid w:val="6DC18AFB"/>
    <w:rsid w:val="6E296552"/>
    <w:rsid w:val="6E2B6010"/>
    <w:rsid w:val="6F323CCB"/>
    <w:rsid w:val="6F4FC85F"/>
    <w:rsid w:val="6F7091CA"/>
    <w:rsid w:val="6F746C2F"/>
    <w:rsid w:val="6F8B2327"/>
    <w:rsid w:val="70226A5B"/>
    <w:rsid w:val="70720541"/>
    <w:rsid w:val="709ECC12"/>
    <w:rsid w:val="70CA5A45"/>
    <w:rsid w:val="710582CB"/>
    <w:rsid w:val="71343F3E"/>
    <w:rsid w:val="71A3C856"/>
    <w:rsid w:val="71B9AD1F"/>
    <w:rsid w:val="7264A4DD"/>
    <w:rsid w:val="72A83484"/>
    <w:rsid w:val="72CBC17D"/>
    <w:rsid w:val="72D8F6EE"/>
    <w:rsid w:val="738235F2"/>
    <w:rsid w:val="73B55F66"/>
    <w:rsid w:val="742845CC"/>
    <w:rsid w:val="74447D16"/>
    <w:rsid w:val="748683AF"/>
    <w:rsid w:val="74912172"/>
    <w:rsid w:val="74C6E4DC"/>
    <w:rsid w:val="74CDC634"/>
    <w:rsid w:val="75109BD5"/>
    <w:rsid w:val="7541328C"/>
    <w:rsid w:val="755D5EAB"/>
    <w:rsid w:val="755FFB13"/>
    <w:rsid w:val="756B0A48"/>
    <w:rsid w:val="75A2205F"/>
    <w:rsid w:val="75D16B58"/>
    <w:rsid w:val="75E65A47"/>
    <w:rsid w:val="7619670D"/>
    <w:rsid w:val="76609A5D"/>
    <w:rsid w:val="76742B5F"/>
    <w:rsid w:val="768ED73A"/>
    <w:rsid w:val="76B16921"/>
    <w:rsid w:val="76BC554C"/>
    <w:rsid w:val="7715E959"/>
    <w:rsid w:val="77422E55"/>
    <w:rsid w:val="77580A31"/>
    <w:rsid w:val="77FD4C02"/>
    <w:rsid w:val="78C3DA3A"/>
    <w:rsid w:val="7908E03D"/>
    <w:rsid w:val="79436647"/>
    <w:rsid w:val="7954EF3C"/>
    <w:rsid w:val="79666D18"/>
    <w:rsid w:val="796E4588"/>
    <w:rsid w:val="7A35C988"/>
    <w:rsid w:val="7A3944ED"/>
    <w:rsid w:val="7A4A50F3"/>
    <w:rsid w:val="7A8A127F"/>
    <w:rsid w:val="7B0D2DC3"/>
    <w:rsid w:val="7B8C7BE3"/>
    <w:rsid w:val="7BF2D418"/>
    <w:rsid w:val="7C8070AC"/>
    <w:rsid w:val="7C95C1B8"/>
    <w:rsid w:val="7CDC4799"/>
    <w:rsid w:val="7D63E260"/>
    <w:rsid w:val="7DCA6738"/>
    <w:rsid w:val="7E0FCE92"/>
    <w:rsid w:val="7E3853DD"/>
    <w:rsid w:val="7E8CC806"/>
    <w:rsid w:val="7EC4B41D"/>
    <w:rsid w:val="7EE76734"/>
    <w:rsid w:val="7F0E8908"/>
    <w:rsid w:val="7F4B47FC"/>
    <w:rsid w:val="7F96BBF9"/>
    <w:rsid w:val="7F9BBCD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72B3"/>
  <w15:chartTrackingRefBased/>
  <w15:docId w15:val="{0B6D9F9E-7904-4F24-A540-9E98A1FA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96A"/>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4539CB"/>
    <w:pPr>
      <w:keepNext/>
      <w:jc w:val="both"/>
      <w:outlineLvl w:val="0"/>
    </w:pPr>
    <w:rPr>
      <w:rFonts w:ascii="Times New Roman Tilde" w:hAnsi="Times New Roman Tilde"/>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96A"/>
    <w:rPr>
      <w:rFonts w:ascii="Segoe UI" w:eastAsia="Times New Roman" w:hAnsi="Segoe UI" w:cs="Segoe UI"/>
      <w:sz w:val="18"/>
      <w:szCs w:val="18"/>
      <w:lang w:eastAsia="lv-LV"/>
    </w:rPr>
  </w:style>
  <w:style w:type="paragraph" w:customStyle="1" w:styleId="tv213">
    <w:name w:val="tv213"/>
    <w:basedOn w:val="Normal"/>
    <w:rsid w:val="000D096A"/>
    <w:pPr>
      <w:spacing w:before="100" w:beforeAutospacing="1" w:after="100" w:afterAutospacing="1"/>
    </w:pPr>
  </w:style>
  <w:style w:type="paragraph" w:styleId="Header">
    <w:name w:val="header"/>
    <w:basedOn w:val="Normal"/>
    <w:link w:val="HeaderChar"/>
    <w:uiPriority w:val="99"/>
    <w:unhideWhenUsed/>
    <w:rsid w:val="000D096A"/>
    <w:pPr>
      <w:tabs>
        <w:tab w:val="center" w:pos="4153"/>
        <w:tab w:val="right" w:pos="8306"/>
      </w:tabs>
    </w:pPr>
  </w:style>
  <w:style w:type="character" w:customStyle="1" w:styleId="HeaderChar">
    <w:name w:val="Header Char"/>
    <w:basedOn w:val="DefaultParagraphFont"/>
    <w:link w:val="Header"/>
    <w:uiPriority w:val="99"/>
    <w:rsid w:val="000D096A"/>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D096A"/>
    <w:pPr>
      <w:tabs>
        <w:tab w:val="center" w:pos="4153"/>
        <w:tab w:val="right" w:pos="8306"/>
      </w:tabs>
    </w:pPr>
  </w:style>
  <w:style w:type="character" w:customStyle="1" w:styleId="FooterChar">
    <w:name w:val="Footer Char"/>
    <w:basedOn w:val="DefaultParagraphFont"/>
    <w:link w:val="Footer"/>
    <w:uiPriority w:val="99"/>
    <w:rsid w:val="000D096A"/>
    <w:rPr>
      <w:rFonts w:ascii="Times New Roman" w:eastAsia="Times New Roman" w:hAnsi="Times New Roman" w:cs="Times New Roman"/>
      <w:sz w:val="24"/>
      <w:szCs w:val="24"/>
      <w:lang w:eastAsia="lv-LV"/>
    </w:rPr>
  </w:style>
  <w:style w:type="paragraph" w:styleId="ListParagraph">
    <w:name w:val="List Paragraph"/>
    <w:aliases w:val="Strip,Párrafo de lista,Normal bullet 2,Bullet list,List Paragraph1,2,LP1.,Numbered Para 1,Dot pt,No Spacing1,List Paragraph Char Char Char,Indicator Text,Bullet 1,Bullet Points,MAIN CONTENT,IFCL - List Paragraph,List Paragraph12"/>
    <w:basedOn w:val="Normal"/>
    <w:link w:val="ListParagraphChar"/>
    <w:uiPriority w:val="34"/>
    <w:qFormat/>
    <w:rsid w:val="000D096A"/>
    <w:pPr>
      <w:ind w:left="720"/>
      <w:contextualSpacing/>
    </w:pPr>
  </w:style>
  <w:style w:type="paragraph" w:styleId="CommentText">
    <w:name w:val="annotation text"/>
    <w:basedOn w:val="Normal"/>
    <w:link w:val="CommentTextChar"/>
    <w:uiPriority w:val="99"/>
    <w:unhideWhenUsed/>
    <w:rsid w:val="000D096A"/>
    <w:rPr>
      <w:sz w:val="20"/>
      <w:szCs w:val="20"/>
    </w:rPr>
  </w:style>
  <w:style w:type="character" w:customStyle="1" w:styleId="CommentTextChar">
    <w:name w:val="Comment Text Char"/>
    <w:basedOn w:val="DefaultParagraphFont"/>
    <w:link w:val="CommentText"/>
    <w:uiPriority w:val="99"/>
    <w:rsid w:val="000D096A"/>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0D096A"/>
    <w:rPr>
      <w:sz w:val="16"/>
      <w:szCs w:val="16"/>
    </w:rPr>
  </w:style>
  <w:style w:type="paragraph" w:styleId="CommentSubject">
    <w:name w:val="annotation subject"/>
    <w:basedOn w:val="CommentText"/>
    <w:next w:val="CommentText"/>
    <w:link w:val="CommentSubjectChar"/>
    <w:uiPriority w:val="99"/>
    <w:semiHidden/>
    <w:unhideWhenUsed/>
    <w:rsid w:val="000D096A"/>
    <w:rPr>
      <w:b/>
      <w:bCs/>
    </w:rPr>
  </w:style>
  <w:style w:type="character" w:customStyle="1" w:styleId="CommentSubjectChar">
    <w:name w:val="Comment Subject Char"/>
    <w:basedOn w:val="CommentTextChar"/>
    <w:link w:val="CommentSubject"/>
    <w:uiPriority w:val="99"/>
    <w:semiHidden/>
    <w:rsid w:val="000D096A"/>
    <w:rPr>
      <w:rFonts w:ascii="Times New Roman" w:eastAsia="Times New Roman" w:hAnsi="Times New Roman" w:cs="Times New Roman"/>
      <w:b/>
      <w:bCs/>
      <w:sz w:val="20"/>
      <w:szCs w:val="20"/>
      <w:lang w:eastAsia="lv-LV"/>
    </w:rPr>
  </w:style>
  <w:style w:type="paragraph" w:styleId="BodyText">
    <w:name w:val="Body Text"/>
    <w:basedOn w:val="Normal"/>
    <w:link w:val="BodyTextChar"/>
    <w:rsid w:val="000D096A"/>
    <w:pPr>
      <w:jc w:val="center"/>
    </w:pPr>
    <w:rPr>
      <w:szCs w:val="20"/>
      <w:lang w:eastAsia="en-US"/>
    </w:rPr>
  </w:style>
  <w:style w:type="character" w:customStyle="1" w:styleId="BodyTextChar">
    <w:name w:val="Body Text Char"/>
    <w:basedOn w:val="DefaultParagraphFont"/>
    <w:link w:val="BodyText"/>
    <w:rsid w:val="000D096A"/>
    <w:rPr>
      <w:rFonts w:ascii="Times New Roman" w:eastAsia="Times New Roman" w:hAnsi="Times New Roman" w:cs="Times New Roman"/>
      <w:sz w:val="24"/>
      <w:szCs w:val="20"/>
    </w:rPr>
  </w:style>
  <w:style w:type="paragraph" w:styleId="FootnoteText">
    <w:name w:val="footnote text"/>
    <w:aliases w:val="Footnote,Fußnote,Fußnote Char Char,Fußnote Char Char Char Char Char Char,Footnote Text Char1,Footnote Text Char Char,Footnote Text Char1 Char Char,Footnote Text Char Char Char Char,Footnote Text Char1 Char Char1 Char Char,f"/>
    <w:basedOn w:val="Normal"/>
    <w:link w:val="FootnoteTextChar"/>
    <w:uiPriority w:val="99"/>
    <w:unhideWhenUsed/>
    <w:rsid w:val="000D096A"/>
    <w:rPr>
      <w:sz w:val="20"/>
      <w:szCs w:val="20"/>
    </w:rPr>
  </w:style>
  <w:style w:type="character" w:customStyle="1" w:styleId="FootnoteTextChar">
    <w:name w:val="Footnote Text Char"/>
    <w:aliases w:val="Footnote Char,Fußnote Char,Fußnote Char Char Char,Fußnote Char Char Char Char Char Char Char,Footnote Text Char1 Char,Footnote Text Char Char Char,Footnote Text Char1 Char Char Char,Footnote Text Char Char Char Char Char,f Char"/>
    <w:basedOn w:val="DefaultParagraphFont"/>
    <w:link w:val="FootnoteText"/>
    <w:uiPriority w:val="99"/>
    <w:rsid w:val="000D096A"/>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E,E FNZ,Times 10 Point"/>
    <w:basedOn w:val="DefaultParagraphFont"/>
    <w:link w:val="CharCharCharChar"/>
    <w:uiPriority w:val="99"/>
    <w:unhideWhenUsed/>
    <w:qFormat/>
    <w:rsid w:val="000D096A"/>
    <w:rPr>
      <w:vertAlign w:val="superscript"/>
    </w:rPr>
  </w:style>
  <w:style w:type="paragraph" w:styleId="NoSpacing">
    <w:name w:val="No Spacing"/>
    <w:link w:val="NoSpacingChar"/>
    <w:uiPriority w:val="1"/>
    <w:qFormat/>
    <w:rsid w:val="000D096A"/>
    <w:pPr>
      <w:spacing w:after="0" w:line="240" w:lineRule="auto"/>
    </w:pPr>
    <w:rPr>
      <w:rFonts w:ascii="Times New Roman" w:eastAsia="Calibri" w:hAnsi="Times New Roman" w:cs="Times New Roman"/>
    </w:rPr>
  </w:style>
  <w:style w:type="character" w:customStyle="1" w:styleId="NoSpacingChar">
    <w:name w:val="No Spacing Char"/>
    <w:basedOn w:val="DefaultParagraphFont"/>
    <w:link w:val="NoSpacing"/>
    <w:uiPriority w:val="1"/>
    <w:rsid w:val="000D096A"/>
    <w:rPr>
      <w:rFonts w:ascii="Times New Roman" w:eastAsia="Calibri" w:hAnsi="Times New Roman" w:cs="Times New Roman"/>
    </w:rPr>
  </w:style>
  <w:style w:type="paragraph" w:customStyle="1" w:styleId="naisf">
    <w:name w:val="naisf"/>
    <w:basedOn w:val="Normal"/>
    <w:rsid w:val="000D096A"/>
    <w:pPr>
      <w:spacing w:before="75" w:after="75"/>
      <w:ind w:firstLine="375"/>
      <w:jc w:val="both"/>
    </w:pPr>
  </w:style>
  <w:style w:type="character" w:styleId="Hyperlink">
    <w:name w:val="Hyperlink"/>
    <w:basedOn w:val="DefaultParagraphFont"/>
    <w:uiPriority w:val="99"/>
    <w:unhideWhenUsed/>
    <w:rsid w:val="000D096A"/>
    <w:rPr>
      <w:color w:val="0563C1"/>
      <w:u w:val="single"/>
    </w:rPr>
  </w:style>
  <w:style w:type="character" w:customStyle="1" w:styleId="ListParagraphChar">
    <w:name w:val="List Paragraph Char"/>
    <w:aliases w:val="Strip Char,Párrafo de lista Char,Normal bullet 2 Char,Bullet list Char,List Paragraph1 Char,2 Char,LP1. Char,Numbered Para 1 Char,Dot pt Char,No Spacing1 Char,List Paragraph Char Char Char Char,Indicator Text Char,Bullet 1 Char"/>
    <w:link w:val="ListParagraph"/>
    <w:uiPriority w:val="34"/>
    <w:locked/>
    <w:rsid w:val="000D096A"/>
    <w:rPr>
      <w:rFonts w:ascii="Times New Roman" w:eastAsia="Times New Roman" w:hAnsi="Times New Roman" w:cs="Times New Roman"/>
      <w:sz w:val="24"/>
      <w:szCs w:val="24"/>
      <w:lang w:eastAsia="lv-LV"/>
    </w:rPr>
  </w:style>
  <w:style w:type="table" w:styleId="TableGrid">
    <w:name w:val="Table Grid"/>
    <w:basedOn w:val="TableNormal"/>
    <w:uiPriority w:val="39"/>
    <w:rsid w:val="000D096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096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0D096A"/>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0D096A"/>
    <w:rPr>
      <w:i/>
      <w:iCs/>
    </w:rPr>
  </w:style>
  <w:style w:type="character" w:customStyle="1" w:styleId="markedcontent">
    <w:name w:val="markedcontent"/>
    <w:basedOn w:val="DefaultParagraphFont"/>
    <w:rsid w:val="000D096A"/>
  </w:style>
  <w:style w:type="paragraph" w:styleId="NormalWeb">
    <w:name w:val="Normal (Web)"/>
    <w:basedOn w:val="Normal"/>
    <w:uiPriority w:val="99"/>
    <w:rsid w:val="008F061A"/>
    <w:pPr>
      <w:spacing w:before="100" w:beforeAutospacing="1" w:after="100" w:afterAutospacing="1"/>
    </w:pPr>
  </w:style>
  <w:style w:type="character" w:customStyle="1" w:styleId="Heading1Char">
    <w:name w:val="Heading 1 Char"/>
    <w:basedOn w:val="DefaultParagraphFont"/>
    <w:link w:val="Heading1"/>
    <w:rsid w:val="004539CB"/>
    <w:rPr>
      <w:rFonts w:ascii="Times New Roman Tilde" w:eastAsia="Times New Roman" w:hAnsi="Times New Roman Tilde" w:cs="Times New Roman"/>
      <w:i/>
      <w:sz w:val="28"/>
      <w:szCs w:val="20"/>
      <w:lang w:eastAsia="lv-LV"/>
    </w:rPr>
  </w:style>
  <w:style w:type="paragraph" w:customStyle="1" w:styleId="CharCharCharChar">
    <w:name w:val="Char Char Char Char"/>
    <w:aliases w:val="Char2"/>
    <w:basedOn w:val="Normal"/>
    <w:next w:val="Normal"/>
    <w:link w:val="FootnoteReference"/>
    <w:uiPriority w:val="99"/>
    <w:rsid w:val="004539CB"/>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contentpasted0">
    <w:name w:val="contentpasted0"/>
    <w:basedOn w:val="DefaultParagraphFont"/>
    <w:rsid w:val="004539CB"/>
  </w:style>
  <w:style w:type="character" w:styleId="FollowedHyperlink">
    <w:name w:val="FollowedHyperlink"/>
    <w:basedOn w:val="DefaultParagraphFont"/>
    <w:uiPriority w:val="99"/>
    <w:semiHidden/>
    <w:unhideWhenUsed/>
    <w:rsid w:val="00DF69EF"/>
    <w:rPr>
      <w:color w:val="954F72" w:themeColor="followedHyperlink"/>
      <w:u w:val="single"/>
    </w:rPr>
  </w:style>
  <w:style w:type="paragraph" w:styleId="BodyTextIndent2">
    <w:name w:val="Body Text Indent 2"/>
    <w:basedOn w:val="Normal"/>
    <w:link w:val="BodyTextIndent2Char"/>
    <w:uiPriority w:val="99"/>
    <w:unhideWhenUsed/>
    <w:rsid w:val="00886E3B"/>
    <w:pPr>
      <w:spacing w:after="120" w:line="480" w:lineRule="auto"/>
      <w:ind w:left="283"/>
    </w:pPr>
  </w:style>
  <w:style w:type="character" w:customStyle="1" w:styleId="BodyTextIndent2Char">
    <w:name w:val="Body Text Indent 2 Char"/>
    <w:basedOn w:val="DefaultParagraphFont"/>
    <w:link w:val="BodyTextIndent2"/>
    <w:uiPriority w:val="99"/>
    <w:rsid w:val="00886E3B"/>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9A1E19"/>
    <w:rPr>
      <w:color w:val="2B579A"/>
      <w:shd w:val="clear" w:color="auto" w:fill="E1DFDD"/>
    </w:rPr>
  </w:style>
  <w:style w:type="character" w:styleId="UnresolvedMention">
    <w:name w:val="Unresolved Mention"/>
    <w:basedOn w:val="DefaultParagraphFont"/>
    <w:uiPriority w:val="99"/>
    <w:semiHidden/>
    <w:unhideWhenUsed/>
    <w:rsid w:val="00282190"/>
    <w:rPr>
      <w:color w:val="605E5C"/>
      <w:shd w:val="clear" w:color="auto" w:fill="E1DFDD"/>
    </w:rPr>
  </w:style>
  <w:style w:type="numbering" w:customStyle="1" w:styleId="Style1">
    <w:name w:val="Style1"/>
    <w:uiPriority w:val="99"/>
    <w:rsid w:val="00A423A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124">
      <w:bodyDiv w:val="1"/>
      <w:marLeft w:val="0"/>
      <w:marRight w:val="0"/>
      <w:marTop w:val="0"/>
      <w:marBottom w:val="0"/>
      <w:divBdr>
        <w:top w:val="none" w:sz="0" w:space="0" w:color="auto"/>
        <w:left w:val="none" w:sz="0" w:space="0" w:color="auto"/>
        <w:bottom w:val="none" w:sz="0" w:space="0" w:color="auto"/>
        <w:right w:val="none" w:sz="0" w:space="0" w:color="auto"/>
      </w:divBdr>
    </w:div>
    <w:div w:id="102456376">
      <w:bodyDiv w:val="1"/>
      <w:marLeft w:val="0"/>
      <w:marRight w:val="0"/>
      <w:marTop w:val="0"/>
      <w:marBottom w:val="0"/>
      <w:divBdr>
        <w:top w:val="none" w:sz="0" w:space="0" w:color="auto"/>
        <w:left w:val="none" w:sz="0" w:space="0" w:color="auto"/>
        <w:bottom w:val="none" w:sz="0" w:space="0" w:color="auto"/>
        <w:right w:val="none" w:sz="0" w:space="0" w:color="auto"/>
      </w:divBdr>
    </w:div>
    <w:div w:id="168181713">
      <w:bodyDiv w:val="1"/>
      <w:marLeft w:val="0"/>
      <w:marRight w:val="0"/>
      <w:marTop w:val="0"/>
      <w:marBottom w:val="0"/>
      <w:divBdr>
        <w:top w:val="none" w:sz="0" w:space="0" w:color="auto"/>
        <w:left w:val="none" w:sz="0" w:space="0" w:color="auto"/>
        <w:bottom w:val="none" w:sz="0" w:space="0" w:color="auto"/>
        <w:right w:val="none" w:sz="0" w:space="0" w:color="auto"/>
      </w:divBdr>
    </w:div>
    <w:div w:id="176894707">
      <w:bodyDiv w:val="1"/>
      <w:marLeft w:val="0"/>
      <w:marRight w:val="0"/>
      <w:marTop w:val="0"/>
      <w:marBottom w:val="0"/>
      <w:divBdr>
        <w:top w:val="none" w:sz="0" w:space="0" w:color="auto"/>
        <w:left w:val="none" w:sz="0" w:space="0" w:color="auto"/>
        <w:bottom w:val="none" w:sz="0" w:space="0" w:color="auto"/>
        <w:right w:val="none" w:sz="0" w:space="0" w:color="auto"/>
      </w:divBdr>
    </w:div>
    <w:div w:id="243269971">
      <w:bodyDiv w:val="1"/>
      <w:marLeft w:val="0"/>
      <w:marRight w:val="0"/>
      <w:marTop w:val="0"/>
      <w:marBottom w:val="0"/>
      <w:divBdr>
        <w:top w:val="none" w:sz="0" w:space="0" w:color="auto"/>
        <w:left w:val="none" w:sz="0" w:space="0" w:color="auto"/>
        <w:bottom w:val="none" w:sz="0" w:space="0" w:color="auto"/>
        <w:right w:val="none" w:sz="0" w:space="0" w:color="auto"/>
      </w:divBdr>
    </w:div>
    <w:div w:id="264848116">
      <w:bodyDiv w:val="1"/>
      <w:marLeft w:val="0"/>
      <w:marRight w:val="0"/>
      <w:marTop w:val="0"/>
      <w:marBottom w:val="0"/>
      <w:divBdr>
        <w:top w:val="none" w:sz="0" w:space="0" w:color="auto"/>
        <w:left w:val="none" w:sz="0" w:space="0" w:color="auto"/>
        <w:bottom w:val="none" w:sz="0" w:space="0" w:color="auto"/>
        <w:right w:val="none" w:sz="0" w:space="0" w:color="auto"/>
      </w:divBdr>
    </w:div>
    <w:div w:id="325519749">
      <w:bodyDiv w:val="1"/>
      <w:marLeft w:val="0"/>
      <w:marRight w:val="0"/>
      <w:marTop w:val="0"/>
      <w:marBottom w:val="0"/>
      <w:divBdr>
        <w:top w:val="none" w:sz="0" w:space="0" w:color="auto"/>
        <w:left w:val="none" w:sz="0" w:space="0" w:color="auto"/>
        <w:bottom w:val="none" w:sz="0" w:space="0" w:color="auto"/>
        <w:right w:val="none" w:sz="0" w:space="0" w:color="auto"/>
      </w:divBdr>
    </w:div>
    <w:div w:id="329213724">
      <w:bodyDiv w:val="1"/>
      <w:marLeft w:val="0"/>
      <w:marRight w:val="0"/>
      <w:marTop w:val="0"/>
      <w:marBottom w:val="0"/>
      <w:divBdr>
        <w:top w:val="none" w:sz="0" w:space="0" w:color="auto"/>
        <w:left w:val="none" w:sz="0" w:space="0" w:color="auto"/>
        <w:bottom w:val="none" w:sz="0" w:space="0" w:color="auto"/>
        <w:right w:val="none" w:sz="0" w:space="0" w:color="auto"/>
      </w:divBdr>
    </w:div>
    <w:div w:id="359862626">
      <w:bodyDiv w:val="1"/>
      <w:marLeft w:val="0"/>
      <w:marRight w:val="0"/>
      <w:marTop w:val="0"/>
      <w:marBottom w:val="0"/>
      <w:divBdr>
        <w:top w:val="none" w:sz="0" w:space="0" w:color="auto"/>
        <w:left w:val="none" w:sz="0" w:space="0" w:color="auto"/>
        <w:bottom w:val="none" w:sz="0" w:space="0" w:color="auto"/>
        <w:right w:val="none" w:sz="0" w:space="0" w:color="auto"/>
      </w:divBdr>
    </w:div>
    <w:div w:id="360476134">
      <w:bodyDiv w:val="1"/>
      <w:marLeft w:val="0"/>
      <w:marRight w:val="0"/>
      <w:marTop w:val="0"/>
      <w:marBottom w:val="0"/>
      <w:divBdr>
        <w:top w:val="none" w:sz="0" w:space="0" w:color="auto"/>
        <w:left w:val="none" w:sz="0" w:space="0" w:color="auto"/>
        <w:bottom w:val="none" w:sz="0" w:space="0" w:color="auto"/>
        <w:right w:val="none" w:sz="0" w:space="0" w:color="auto"/>
      </w:divBdr>
    </w:div>
    <w:div w:id="367217878">
      <w:bodyDiv w:val="1"/>
      <w:marLeft w:val="0"/>
      <w:marRight w:val="0"/>
      <w:marTop w:val="0"/>
      <w:marBottom w:val="0"/>
      <w:divBdr>
        <w:top w:val="none" w:sz="0" w:space="0" w:color="auto"/>
        <w:left w:val="none" w:sz="0" w:space="0" w:color="auto"/>
        <w:bottom w:val="none" w:sz="0" w:space="0" w:color="auto"/>
        <w:right w:val="none" w:sz="0" w:space="0" w:color="auto"/>
      </w:divBdr>
    </w:div>
    <w:div w:id="385841527">
      <w:bodyDiv w:val="1"/>
      <w:marLeft w:val="0"/>
      <w:marRight w:val="0"/>
      <w:marTop w:val="0"/>
      <w:marBottom w:val="0"/>
      <w:divBdr>
        <w:top w:val="none" w:sz="0" w:space="0" w:color="auto"/>
        <w:left w:val="none" w:sz="0" w:space="0" w:color="auto"/>
        <w:bottom w:val="none" w:sz="0" w:space="0" w:color="auto"/>
        <w:right w:val="none" w:sz="0" w:space="0" w:color="auto"/>
      </w:divBdr>
    </w:div>
    <w:div w:id="405610529">
      <w:bodyDiv w:val="1"/>
      <w:marLeft w:val="0"/>
      <w:marRight w:val="0"/>
      <w:marTop w:val="0"/>
      <w:marBottom w:val="0"/>
      <w:divBdr>
        <w:top w:val="none" w:sz="0" w:space="0" w:color="auto"/>
        <w:left w:val="none" w:sz="0" w:space="0" w:color="auto"/>
        <w:bottom w:val="none" w:sz="0" w:space="0" w:color="auto"/>
        <w:right w:val="none" w:sz="0" w:space="0" w:color="auto"/>
      </w:divBdr>
    </w:div>
    <w:div w:id="419062491">
      <w:bodyDiv w:val="1"/>
      <w:marLeft w:val="0"/>
      <w:marRight w:val="0"/>
      <w:marTop w:val="0"/>
      <w:marBottom w:val="0"/>
      <w:divBdr>
        <w:top w:val="none" w:sz="0" w:space="0" w:color="auto"/>
        <w:left w:val="none" w:sz="0" w:space="0" w:color="auto"/>
        <w:bottom w:val="none" w:sz="0" w:space="0" w:color="auto"/>
        <w:right w:val="none" w:sz="0" w:space="0" w:color="auto"/>
      </w:divBdr>
    </w:div>
    <w:div w:id="425883250">
      <w:bodyDiv w:val="1"/>
      <w:marLeft w:val="0"/>
      <w:marRight w:val="0"/>
      <w:marTop w:val="0"/>
      <w:marBottom w:val="0"/>
      <w:divBdr>
        <w:top w:val="none" w:sz="0" w:space="0" w:color="auto"/>
        <w:left w:val="none" w:sz="0" w:space="0" w:color="auto"/>
        <w:bottom w:val="none" w:sz="0" w:space="0" w:color="auto"/>
        <w:right w:val="none" w:sz="0" w:space="0" w:color="auto"/>
      </w:divBdr>
    </w:div>
    <w:div w:id="446897245">
      <w:bodyDiv w:val="1"/>
      <w:marLeft w:val="0"/>
      <w:marRight w:val="0"/>
      <w:marTop w:val="0"/>
      <w:marBottom w:val="0"/>
      <w:divBdr>
        <w:top w:val="none" w:sz="0" w:space="0" w:color="auto"/>
        <w:left w:val="none" w:sz="0" w:space="0" w:color="auto"/>
        <w:bottom w:val="none" w:sz="0" w:space="0" w:color="auto"/>
        <w:right w:val="none" w:sz="0" w:space="0" w:color="auto"/>
      </w:divBdr>
    </w:div>
    <w:div w:id="564492108">
      <w:bodyDiv w:val="1"/>
      <w:marLeft w:val="0"/>
      <w:marRight w:val="0"/>
      <w:marTop w:val="0"/>
      <w:marBottom w:val="0"/>
      <w:divBdr>
        <w:top w:val="none" w:sz="0" w:space="0" w:color="auto"/>
        <w:left w:val="none" w:sz="0" w:space="0" w:color="auto"/>
        <w:bottom w:val="none" w:sz="0" w:space="0" w:color="auto"/>
        <w:right w:val="none" w:sz="0" w:space="0" w:color="auto"/>
      </w:divBdr>
    </w:div>
    <w:div w:id="628508822">
      <w:bodyDiv w:val="1"/>
      <w:marLeft w:val="0"/>
      <w:marRight w:val="0"/>
      <w:marTop w:val="0"/>
      <w:marBottom w:val="0"/>
      <w:divBdr>
        <w:top w:val="none" w:sz="0" w:space="0" w:color="auto"/>
        <w:left w:val="none" w:sz="0" w:space="0" w:color="auto"/>
        <w:bottom w:val="none" w:sz="0" w:space="0" w:color="auto"/>
        <w:right w:val="none" w:sz="0" w:space="0" w:color="auto"/>
      </w:divBdr>
    </w:div>
    <w:div w:id="739445147">
      <w:bodyDiv w:val="1"/>
      <w:marLeft w:val="0"/>
      <w:marRight w:val="0"/>
      <w:marTop w:val="0"/>
      <w:marBottom w:val="0"/>
      <w:divBdr>
        <w:top w:val="none" w:sz="0" w:space="0" w:color="auto"/>
        <w:left w:val="none" w:sz="0" w:space="0" w:color="auto"/>
        <w:bottom w:val="none" w:sz="0" w:space="0" w:color="auto"/>
        <w:right w:val="none" w:sz="0" w:space="0" w:color="auto"/>
      </w:divBdr>
    </w:div>
    <w:div w:id="786201022">
      <w:bodyDiv w:val="1"/>
      <w:marLeft w:val="0"/>
      <w:marRight w:val="0"/>
      <w:marTop w:val="0"/>
      <w:marBottom w:val="0"/>
      <w:divBdr>
        <w:top w:val="none" w:sz="0" w:space="0" w:color="auto"/>
        <w:left w:val="none" w:sz="0" w:space="0" w:color="auto"/>
        <w:bottom w:val="none" w:sz="0" w:space="0" w:color="auto"/>
        <w:right w:val="none" w:sz="0" w:space="0" w:color="auto"/>
      </w:divBdr>
    </w:div>
    <w:div w:id="909652008">
      <w:bodyDiv w:val="1"/>
      <w:marLeft w:val="0"/>
      <w:marRight w:val="0"/>
      <w:marTop w:val="0"/>
      <w:marBottom w:val="0"/>
      <w:divBdr>
        <w:top w:val="none" w:sz="0" w:space="0" w:color="auto"/>
        <w:left w:val="none" w:sz="0" w:space="0" w:color="auto"/>
        <w:bottom w:val="none" w:sz="0" w:space="0" w:color="auto"/>
        <w:right w:val="none" w:sz="0" w:space="0" w:color="auto"/>
      </w:divBdr>
    </w:div>
    <w:div w:id="961695023">
      <w:bodyDiv w:val="1"/>
      <w:marLeft w:val="0"/>
      <w:marRight w:val="0"/>
      <w:marTop w:val="0"/>
      <w:marBottom w:val="0"/>
      <w:divBdr>
        <w:top w:val="none" w:sz="0" w:space="0" w:color="auto"/>
        <w:left w:val="none" w:sz="0" w:space="0" w:color="auto"/>
        <w:bottom w:val="none" w:sz="0" w:space="0" w:color="auto"/>
        <w:right w:val="none" w:sz="0" w:space="0" w:color="auto"/>
      </w:divBdr>
    </w:div>
    <w:div w:id="1017191471">
      <w:bodyDiv w:val="1"/>
      <w:marLeft w:val="0"/>
      <w:marRight w:val="0"/>
      <w:marTop w:val="0"/>
      <w:marBottom w:val="0"/>
      <w:divBdr>
        <w:top w:val="none" w:sz="0" w:space="0" w:color="auto"/>
        <w:left w:val="none" w:sz="0" w:space="0" w:color="auto"/>
        <w:bottom w:val="none" w:sz="0" w:space="0" w:color="auto"/>
        <w:right w:val="none" w:sz="0" w:space="0" w:color="auto"/>
      </w:divBdr>
    </w:div>
    <w:div w:id="1027759355">
      <w:bodyDiv w:val="1"/>
      <w:marLeft w:val="0"/>
      <w:marRight w:val="0"/>
      <w:marTop w:val="0"/>
      <w:marBottom w:val="0"/>
      <w:divBdr>
        <w:top w:val="none" w:sz="0" w:space="0" w:color="auto"/>
        <w:left w:val="none" w:sz="0" w:space="0" w:color="auto"/>
        <w:bottom w:val="none" w:sz="0" w:space="0" w:color="auto"/>
        <w:right w:val="none" w:sz="0" w:space="0" w:color="auto"/>
      </w:divBdr>
    </w:div>
    <w:div w:id="1031493789">
      <w:bodyDiv w:val="1"/>
      <w:marLeft w:val="0"/>
      <w:marRight w:val="0"/>
      <w:marTop w:val="0"/>
      <w:marBottom w:val="0"/>
      <w:divBdr>
        <w:top w:val="none" w:sz="0" w:space="0" w:color="auto"/>
        <w:left w:val="none" w:sz="0" w:space="0" w:color="auto"/>
        <w:bottom w:val="none" w:sz="0" w:space="0" w:color="auto"/>
        <w:right w:val="none" w:sz="0" w:space="0" w:color="auto"/>
      </w:divBdr>
    </w:div>
    <w:div w:id="1056204034">
      <w:bodyDiv w:val="1"/>
      <w:marLeft w:val="0"/>
      <w:marRight w:val="0"/>
      <w:marTop w:val="0"/>
      <w:marBottom w:val="0"/>
      <w:divBdr>
        <w:top w:val="none" w:sz="0" w:space="0" w:color="auto"/>
        <w:left w:val="none" w:sz="0" w:space="0" w:color="auto"/>
        <w:bottom w:val="none" w:sz="0" w:space="0" w:color="auto"/>
        <w:right w:val="none" w:sz="0" w:space="0" w:color="auto"/>
      </w:divBdr>
    </w:div>
    <w:div w:id="1063408115">
      <w:bodyDiv w:val="1"/>
      <w:marLeft w:val="0"/>
      <w:marRight w:val="0"/>
      <w:marTop w:val="0"/>
      <w:marBottom w:val="0"/>
      <w:divBdr>
        <w:top w:val="none" w:sz="0" w:space="0" w:color="auto"/>
        <w:left w:val="none" w:sz="0" w:space="0" w:color="auto"/>
        <w:bottom w:val="none" w:sz="0" w:space="0" w:color="auto"/>
        <w:right w:val="none" w:sz="0" w:space="0" w:color="auto"/>
      </w:divBdr>
    </w:div>
    <w:div w:id="1076364826">
      <w:bodyDiv w:val="1"/>
      <w:marLeft w:val="0"/>
      <w:marRight w:val="0"/>
      <w:marTop w:val="0"/>
      <w:marBottom w:val="0"/>
      <w:divBdr>
        <w:top w:val="none" w:sz="0" w:space="0" w:color="auto"/>
        <w:left w:val="none" w:sz="0" w:space="0" w:color="auto"/>
        <w:bottom w:val="none" w:sz="0" w:space="0" w:color="auto"/>
        <w:right w:val="none" w:sz="0" w:space="0" w:color="auto"/>
      </w:divBdr>
    </w:div>
    <w:div w:id="1092972609">
      <w:bodyDiv w:val="1"/>
      <w:marLeft w:val="0"/>
      <w:marRight w:val="0"/>
      <w:marTop w:val="0"/>
      <w:marBottom w:val="0"/>
      <w:divBdr>
        <w:top w:val="none" w:sz="0" w:space="0" w:color="auto"/>
        <w:left w:val="none" w:sz="0" w:space="0" w:color="auto"/>
        <w:bottom w:val="none" w:sz="0" w:space="0" w:color="auto"/>
        <w:right w:val="none" w:sz="0" w:space="0" w:color="auto"/>
      </w:divBdr>
    </w:div>
    <w:div w:id="1217668811">
      <w:bodyDiv w:val="1"/>
      <w:marLeft w:val="0"/>
      <w:marRight w:val="0"/>
      <w:marTop w:val="0"/>
      <w:marBottom w:val="0"/>
      <w:divBdr>
        <w:top w:val="none" w:sz="0" w:space="0" w:color="auto"/>
        <w:left w:val="none" w:sz="0" w:space="0" w:color="auto"/>
        <w:bottom w:val="none" w:sz="0" w:space="0" w:color="auto"/>
        <w:right w:val="none" w:sz="0" w:space="0" w:color="auto"/>
      </w:divBdr>
    </w:div>
    <w:div w:id="1276208874">
      <w:bodyDiv w:val="1"/>
      <w:marLeft w:val="0"/>
      <w:marRight w:val="0"/>
      <w:marTop w:val="0"/>
      <w:marBottom w:val="0"/>
      <w:divBdr>
        <w:top w:val="none" w:sz="0" w:space="0" w:color="auto"/>
        <w:left w:val="none" w:sz="0" w:space="0" w:color="auto"/>
        <w:bottom w:val="none" w:sz="0" w:space="0" w:color="auto"/>
        <w:right w:val="none" w:sz="0" w:space="0" w:color="auto"/>
      </w:divBdr>
    </w:div>
    <w:div w:id="1298560319">
      <w:bodyDiv w:val="1"/>
      <w:marLeft w:val="0"/>
      <w:marRight w:val="0"/>
      <w:marTop w:val="0"/>
      <w:marBottom w:val="0"/>
      <w:divBdr>
        <w:top w:val="none" w:sz="0" w:space="0" w:color="auto"/>
        <w:left w:val="none" w:sz="0" w:space="0" w:color="auto"/>
        <w:bottom w:val="none" w:sz="0" w:space="0" w:color="auto"/>
        <w:right w:val="none" w:sz="0" w:space="0" w:color="auto"/>
      </w:divBdr>
    </w:div>
    <w:div w:id="1309046978">
      <w:bodyDiv w:val="1"/>
      <w:marLeft w:val="0"/>
      <w:marRight w:val="0"/>
      <w:marTop w:val="0"/>
      <w:marBottom w:val="0"/>
      <w:divBdr>
        <w:top w:val="none" w:sz="0" w:space="0" w:color="auto"/>
        <w:left w:val="none" w:sz="0" w:space="0" w:color="auto"/>
        <w:bottom w:val="none" w:sz="0" w:space="0" w:color="auto"/>
        <w:right w:val="none" w:sz="0" w:space="0" w:color="auto"/>
      </w:divBdr>
    </w:div>
    <w:div w:id="1318873830">
      <w:bodyDiv w:val="1"/>
      <w:marLeft w:val="0"/>
      <w:marRight w:val="0"/>
      <w:marTop w:val="0"/>
      <w:marBottom w:val="0"/>
      <w:divBdr>
        <w:top w:val="none" w:sz="0" w:space="0" w:color="auto"/>
        <w:left w:val="none" w:sz="0" w:space="0" w:color="auto"/>
        <w:bottom w:val="none" w:sz="0" w:space="0" w:color="auto"/>
        <w:right w:val="none" w:sz="0" w:space="0" w:color="auto"/>
      </w:divBdr>
    </w:div>
    <w:div w:id="1327131382">
      <w:bodyDiv w:val="1"/>
      <w:marLeft w:val="0"/>
      <w:marRight w:val="0"/>
      <w:marTop w:val="0"/>
      <w:marBottom w:val="0"/>
      <w:divBdr>
        <w:top w:val="none" w:sz="0" w:space="0" w:color="auto"/>
        <w:left w:val="none" w:sz="0" w:space="0" w:color="auto"/>
        <w:bottom w:val="none" w:sz="0" w:space="0" w:color="auto"/>
        <w:right w:val="none" w:sz="0" w:space="0" w:color="auto"/>
      </w:divBdr>
    </w:div>
    <w:div w:id="1341153766">
      <w:bodyDiv w:val="1"/>
      <w:marLeft w:val="0"/>
      <w:marRight w:val="0"/>
      <w:marTop w:val="0"/>
      <w:marBottom w:val="0"/>
      <w:divBdr>
        <w:top w:val="none" w:sz="0" w:space="0" w:color="auto"/>
        <w:left w:val="none" w:sz="0" w:space="0" w:color="auto"/>
        <w:bottom w:val="none" w:sz="0" w:space="0" w:color="auto"/>
        <w:right w:val="none" w:sz="0" w:space="0" w:color="auto"/>
      </w:divBdr>
    </w:div>
    <w:div w:id="1353922870">
      <w:bodyDiv w:val="1"/>
      <w:marLeft w:val="0"/>
      <w:marRight w:val="0"/>
      <w:marTop w:val="0"/>
      <w:marBottom w:val="0"/>
      <w:divBdr>
        <w:top w:val="none" w:sz="0" w:space="0" w:color="auto"/>
        <w:left w:val="none" w:sz="0" w:space="0" w:color="auto"/>
        <w:bottom w:val="none" w:sz="0" w:space="0" w:color="auto"/>
        <w:right w:val="none" w:sz="0" w:space="0" w:color="auto"/>
      </w:divBdr>
    </w:div>
    <w:div w:id="1549102905">
      <w:bodyDiv w:val="1"/>
      <w:marLeft w:val="0"/>
      <w:marRight w:val="0"/>
      <w:marTop w:val="0"/>
      <w:marBottom w:val="0"/>
      <w:divBdr>
        <w:top w:val="none" w:sz="0" w:space="0" w:color="auto"/>
        <w:left w:val="none" w:sz="0" w:space="0" w:color="auto"/>
        <w:bottom w:val="none" w:sz="0" w:space="0" w:color="auto"/>
        <w:right w:val="none" w:sz="0" w:space="0" w:color="auto"/>
      </w:divBdr>
    </w:div>
    <w:div w:id="1554266460">
      <w:bodyDiv w:val="1"/>
      <w:marLeft w:val="0"/>
      <w:marRight w:val="0"/>
      <w:marTop w:val="0"/>
      <w:marBottom w:val="0"/>
      <w:divBdr>
        <w:top w:val="none" w:sz="0" w:space="0" w:color="auto"/>
        <w:left w:val="none" w:sz="0" w:space="0" w:color="auto"/>
        <w:bottom w:val="none" w:sz="0" w:space="0" w:color="auto"/>
        <w:right w:val="none" w:sz="0" w:space="0" w:color="auto"/>
      </w:divBdr>
    </w:div>
    <w:div w:id="1626766553">
      <w:bodyDiv w:val="1"/>
      <w:marLeft w:val="0"/>
      <w:marRight w:val="0"/>
      <w:marTop w:val="0"/>
      <w:marBottom w:val="0"/>
      <w:divBdr>
        <w:top w:val="none" w:sz="0" w:space="0" w:color="auto"/>
        <w:left w:val="none" w:sz="0" w:space="0" w:color="auto"/>
        <w:bottom w:val="none" w:sz="0" w:space="0" w:color="auto"/>
        <w:right w:val="none" w:sz="0" w:space="0" w:color="auto"/>
      </w:divBdr>
    </w:div>
    <w:div w:id="1724677282">
      <w:bodyDiv w:val="1"/>
      <w:marLeft w:val="0"/>
      <w:marRight w:val="0"/>
      <w:marTop w:val="0"/>
      <w:marBottom w:val="0"/>
      <w:divBdr>
        <w:top w:val="none" w:sz="0" w:space="0" w:color="auto"/>
        <w:left w:val="none" w:sz="0" w:space="0" w:color="auto"/>
        <w:bottom w:val="none" w:sz="0" w:space="0" w:color="auto"/>
        <w:right w:val="none" w:sz="0" w:space="0" w:color="auto"/>
      </w:divBdr>
    </w:div>
    <w:div w:id="1740908976">
      <w:bodyDiv w:val="1"/>
      <w:marLeft w:val="0"/>
      <w:marRight w:val="0"/>
      <w:marTop w:val="0"/>
      <w:marBottom w:val="0"/>
      <w:divBdr>
        <w:top w:val="none" w:sz="0" w:space="0" w:color="auto"/>
        <w:left w:val="none" w:sz="0" w:space="0" w:color="auto"/>
        <w:bottom w:val="none" w:sz="0" w:space="0" w:color="auto"/>
        <w:right w:val="none" w:sz="0" w:space="0" w:color="auto"/>
      </w:divBdr>
    </w:div>
    <w:div w:id="1768501230">
      <w:bodyDiv w:val="1"/>
      <w:marLeft w:val="0"/>
      <w:marRight w:val="0"/>
      <w:marTop w:val="0"/>
      <w:marBottom w:val="0"/>
      <w:divBdr>
        <w:top w:val="none" w:sz="0" w:space="0" w:color="auto"/>
        <w:left w:val="none" w:sz="0" w:space="0" w:color="auto"/>
        <w:bottom w:val="none" w:sz="0" w:space="0" w:color="auto"/>
        <w:right w:val="none" w:sz="0" w:space="0" w:color="auto"/>
      </w:divBdr>
    </w:div>
    <w:div w:id="1820881238">
      <w:bodyDiv w:val="1"/>
      <w:marLeft w:val="0"/>
      <w:marRight w:val="0"/>
      <w:marTop w:val="0"/>
      <w:marBottom w:val="0"/>
      <w:divBdr>
        <w:top w:val="none" w:sz="0" w:space="0" w:color="auto"/>
        <w:left w:val="none" w:sz="0" w:space="0" w:color="auto"/>
        <w:bottom w:val="none" w:sz="0" w:space="0" w:color="auto"/>
        <w:right w:val="none" w:sz="0" w:space="0" w:color="auto"/>
      </w:divBdr>
    </w:div>
    <w:div w:id="1837452191">
      <w:bodyDiv w:val="1"/>
      <w:marLeft w:val="0"/>
      <w:marRight w:val="0"/>
      <w:marTop w:val="0"/>
      <w:marBottom w:val="0"/>
      <w:divBdr>
        <w:top w:val="none" w:sz="0" w:space="0" w:color="auto"/>
        <w:left w:val="none" w:sz="0" w:space="0" w:color="auto"/>
        <w:bottom w:val="none" w:sz="0" w:space="0" w:color="auto"/>
        <w:right w:val="none" w:sz="0" w:space="0" w:color="auto"/>
      </w:divBdr>
    </w:div>
    <w:div w:id="1864979010">
      <w:bodyDiv w:val="1"/>
      <w:marLeft w:val="0"/>
      <w:marRight w:val="0"/>
      <w:marTop w:val="0"/>
      <w:marBottom w:val="0"/>
      <w:divBdr>
        <w:top w:val="none" w:sz="0" w:space="0" w:color="auto"/>
        <w:left w:val="none" w:sz="0" w:space="0" w:color="auto"/>
        <w:bottom w:val="none" w:sz="0" w:space="0" w:color="auto"/>
        <w:right w:val="none" w:sz="0" w:space="0" w:color="auto"/>
      </w:divBdr>
    </w:div>
    <w:div w:id="1873300338">
      <w:bodyDiv w:val="1"/>
      <w:marLeft w:val="0"/>
      <w:marRight w:val="0"/>
      <w:marTop w:val="0"/>
      <w:marBottom w:val="0"/>
      <w:divBdr>
        <w:top w:val="none" w:sz="0" w:space="0" w:color="auto"/>
        <w:left w:val="none" w:sz="0" w:space="0" w:color="auto"/>
        <w:bottom w:val="none" w:sz="0" w:space="0" w:color="auto"/>
        <w:right w:val="none" w:sz="0" w:space="0" w:color="auto"/>
      </w:divBdr>
    </w:div>
    <w:div w:id="1892155424">
      <w:bodyDiv w:val="1"/>
      <w:marLeft w:val="0"/>
      <w:marRight w:val="0"/>
      <w:marTop w:val="0"/>
      <w:marBottom w:val="0"/>
      <w:divBdr>
        <w:top w:val="none" w:sz="0" w:space="0" w:color="auto"/>
        <w:left w:val="none" w:sz="0" w:space="0" w:color="auto"/>
        <w:bottom w:val="none" w:sz="0" w:space="0" w:color="auto"/>
        <w:right w:val="none" w:sz="0" w:space="0" w:color="auto"/>
      </w:divBdr>
    </w:div>
    <w:div w:id="1913929954">
      <w:bodyDiv w:val="1"/>
      <w:marLeft w:val="0"/>
      <w:marRight w:val="0"/>
      <w:marTop w:val="0"/>
      <w:marBottom w:val="0"/>
      <w:divBdr>
        <w:top w:val="none" w:sz="0" w:space="0" w:color="auto"/>
        <w:left w:val="none" w:sz="0" w:space="0" w:color="auto"/>
        <w:bottom w:val="none" w:sz="0" w:space="0" w:color="auto"/>
        <w:right w:val="none" w:sz="0" w:space="0" w:color="auto"/>
      </w:divBdr>
    </w:div>
    <w:div w:id="1918400180">
      <w:bodyDiv w:val="1"/>
      <w:marLeft w:val="0"/>
      <w:marRight w:val="0"/>
      <w:marTop w:val="0"/>
      <w:marBottom w:val="0"/>
      <w:divBdr>
        <w:top w:val="none" w:sz="0" w:space="0" w:color="auto"/>
        <w:left w:val="none" w:sz="0" w:space="0" w:color="auto"/>
        <w:bottom w:val="none" w:sz="0" w:space="0" w:color="auto"/>
        <w:right w:val="none" w:sz="0" w:space="0" w:color="auto"/>
      </w:divBdr>
    </w:div>
    <w:div w:id="1930848985">
      <w:bodyDiv w:val="1"/>
      <w:marLeft w:val="0"/>
      <w:marRight w:val="0"/>
      <w:marTop w:val="0"/>
      <w:marBottom w:val="0"/>
      <w:divBdr>
        <w:top w:val="none" w:sz="0" w:space="0" w:color="auto"/>
        <w:left w:val="none" w:sz="0" w:space="0" w:color="auto"/>
        <w:bottom w:val="none" w:sz="0" w:space="0" w:color="auto"/>
        <w:right w:val="none" w:sz="0" w:space="0" w:color="auto"/>
      </w:divBdr>
    </w:div>
    <w:div w:id="1948463853">
      <w:bodyDiv w:val="1"/>
      <w:marLeft w:val="0"/>
      <w:marRight w:val="0"/>
      <w:marTop w:val="0"/>
      <w:marBottom w:val="0"/>
      <w:divBdr>
        <w:top w:val="none" w:sz="0" w:space="0" w:color="auto"/>
        <w:left w:val="none" w:sz="0" w:space="0" w:color="auto"/>
        <w:bottom w:val="none" w:sz="0" w:space="0" w:color="auto"/>
        <w:right w:val="none" w:sz="0" w:space="0" w:color="auto"/>
      </w:divBdr>
    </w:div>
    <w:div w:id="2075666516">
      <w:bodyDiv w:val="1"/>
      <w:marLeft w:val="0"/>
      <w:marRight w:val="0"/>
      <w:marTop w:val="0"/>
      <w:marBottom w:val="0"/>
      <w:divBdr>
        <w:top w:val="none" w:sz="0" w:space="0" w:color="auto"/>
        <w:left w:val="none" w:sz="0" w:space="0" w:color="auto"/>
        <w:bottom w:val="none" w:sz="0" w:space="0" w:color="auto"/>
        <w:right w:val="none" w:sz="0" w:space="0" w:color="auto"/>
      </w:divBdr>
    </w:div>
    <w:div w:id="2107530808">
      <w:bodyDiv w:val="1"/>
      <w:marLeft w:val="0"/>
      <w:marRight w:val="0"/>
      <w:marTop w:val="0"/>
      <w:marBottom w:val="0"/>
      <w:divBdr>
        <w:top w:val="none" w:sz="0" w:space="0" w:color="auto"/>
        <w:left w:val="none" w:sz="0" w:space="0" w:color="auto"/>
        <w:bottom w:val="none" w:sz="0" w:space="0" w:color="auto"/>
        <w:right w:val="none" w:sz="0" w:space="0" w:color="auto"/>
      </w:divBdr>
    </w:div>
    <w:div w:id="2110077727">
      <w:bodyDiv w:val="1"/>
      <w:marLeft w:val="0"/>
      <w:marRight w:val="0"/>
      <w:marTop w:val="0"/>
      <w:marBottom w:val="0"/>
      <w:divBdr>
        <w:top w:val="none" w:sz="0" w:space="0" w:color="auto"/>
        <w:left w:val="none" w:sz="0" w:space="0" w:color="auto"/>
        <w:bottom w:val="none" w:sz="0" w:space="0" w:color="auto"/>
        <w:right w:val="none" w:sz="0" w:space="0" w:color="auto"/>
      </w:divBdr>
    </w:div>
    <w:div w:id="2129808592">
      <w:bodyDiv w:val="1"/>
      <w:marLeft w:val="0"/>
      <w:marRight w:val="0"/>
      <w:marTop w:val="0"/>
      <w:marBottom w:val="0"/>
      <w:divBdr>
        <w:top w:val="none" w:sz="0" w:space="0" w:color="auto"/>
        <w:left w:val="none" w:sz="0" w:space="0" w:color="auto"/>
        <w:bottom w:val="none" w:sz="0" w:space="0" w:color="auto"/>
        <w:right w:val="none" w:sz="0" w:space="0" w:color="auto"/>
      </w:divBdr>
    </w:div>
    <w:div w:id="21344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ATDfile.atd.lv\Dotacijas\2026_gads_zaud.komp\IZ_2026\Fakts_2026_6men_progn_2026_6men_prec_1108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3F9-4274-A8B5-43FBF2F3155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3F9-4274-A8B5-43FBF2F3155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3F9-4274-A8B5-43FBF2F31559}"/>
              </c:ext>
            </c:extLst>
          </c:dPt>
          <c:dLbls>
            <c:dLbl>
              <c:idx val="0"/>
              <c:layout>
                <c:manualLayout>
                  <c:x val="0.18906955380577417"/>
                  <c:y val="3.8194444444444448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3F9-4274-A8B5-43FBF2F31559}"/>
                </c:ext>
              </c:extLst>
            </c:dLbl>
            <c:dLbl>
              <c:idx val="1"/>
              <c:layout>
                <c:manualLayout>
                  <c:x val="0.26310947069116358"/>
                  <c:y val="-3.2083333333333332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3F9-4274-A8B5-43FBF2F31559}"/>
                </c:ext>
              </c:extLst>
            </c:dLbl>
            <c:dLbl>
              <c:idx val="2"/>
              <c:layout>
                <c:manualLayout>
                  <c:x val="-0.11753171478565179"/>
                  <c:y val="3.080016039661709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3F9-4274-A8B5-43FBF2F31559}"/>
                </c:ext>
              </c:extLst>
            </c:dLbl>
            <c:spPr>
              <a:noFill/>
              <a:ln>
                <a:noFill/>
              </a:ln>
              <a:effectLst/>
            </c:sp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Nobr!$J$17:$J$19</c:f>
              <c:strCache>
                <c:ptCount val="3"/>
                <c:pt idx="0">
                  <c:v>Reģionālie komercpārvadājumi</c:v>
                </c:pt>
                <c:pt idx="1">
                  <c:v>Dotētie autobusu  pārvadājumi</c:v>
                </c:pt>
                <c:pt idx="2">
                  <c:v>Dotētie vilcienu  pārvadājumi</c:v>
                </c:pt>
              </c:strCache>
            </c:strRef>
          </c:cat>
          <c:val>
            <c:numRef>
              <c:f>Nobr!$K$17:$K$19</c:f>
              <c:numCache>
                <c:formatCode>#,##0</c:formatCode>
                <c:ptCount val="3"/>
                <c:pt idx="0">
                  <c:v>2537836.2800000003</c:v>
                </c:pt>
                <c:pt idx="1">
                  <c:v>32679474.7700001</c:v>
                </c:pt>
                <c:pt idx="2">
                  <c:v>3847679</c:v>
                </c:pt>
              </c:numCache>
            </c:numRef>
          </c:val>
          <c:extLst>
            <c:ext xmlns:c16="http://schemas.microsoft.com/office/drawing/2014/chart" uri="{C3380CC4-5D6E-409C-BE32-E72D297353CC}">
              <c16:uniqueId val="{00000006-B3F9-4274-A8B5-43FBF2F31559}"/>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pasažieri_!$B$96</c:f>
              <c:strCache>
                <c:ptCount val="1"/>
                <c:pt idx="0">
                  <c:v>2019.g. 6 mēn.</c:v>
                </c:pt>
              </c:strCache>
            </c:strRef>
          </c:tx>
          <c:spPr>
            <a:solidFill>
              <a:schemeClr val="accent2">
                <a:tint val="46000"/>
              </a:schemeClr>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pasažieri_!$C$96:$D$96</c:f>
              <c:numCache>
                <c:formatCode>#,##0</c:formatCode>
                <c:ptCount val="2"/>
                <c:pt idx="0">
                  <c:v>14634212</c:v>
                </c:pt>
                <c:pt idx="1">
                  <c:v>8862451</c:v>
                </c:pt>
              </c:numCache>
            </c:numRef>
          </c:val>
          <c:extLst>
            <c:ext xmlns:c16="http://schemas.microsoft.com/office/drawing/2014/chart" uri="{C3380CC4-5D6E-409C-BE32-E72D297353CC}">
              <c16:uniqueId val="{00000000-CCB1-4892-8426-FF115D2DD10B}"/>
            </c:ext>
          </c:extLst>
        </c:ser>
        <c:ser>
          <c:idx val="1"/>
          <c:order val="1"/>
          <c:tx>
            <c:strRef>
              <c:f>pasažieri_!$B$97</c:f>
              <c:strCache>
                <c:ptCount val="1"/>
                <c:pt idx="0">
                  <c:v>2020.g. 6 mēn.</c:v>
                </c:pt>
              </c:strCache>
            </c:strRef>
          </c:tx>
          <c:spPr>
            <a:solidFill>
              <a:schemeClr val="accent2">
                <a:tint val="62000"/>
              </a:schemeClr>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pasažieri_!$C$97:$D$97</c:f>
              <c:numCache>
                <c:formatCode>#,##0</c:formatCode>
                <c:ptCount val="2"/>
                <c:pt idx="0">
                  <c:v>9759137</c:v>
                </c:pt>
                <c:pt idx="1">
                  <c:v>6079720</c:v>
                </c:pt>
              </c:numCache>
            </c:numRef>
          </c:val>
          <c:extLst>
            <c:ext xmlns:c16="http://schemas.microsoft.com/office/drawing/2014/chart" uri="{C3380CC4-5D6E-409C-BE32-E72D297353CC}">
              <c16:uniqueId val="{00000001-CCB1-4892-8426-FF115D2DD10B}"/>
            </c:ext>
          </c:extLst>
        </c:ser>
        <c:ser>
          <c:idx val="2"/>
          <c:order val="2"/>
          <c:tx>
            <c:strRef>
              <c:f>pasažieri_!$B$98</c:f>
              <c:strCache>
                <c:ptCount val="1"/>
                <c:pt idx="0">
                  <c:v>2021.g. 6 mēn.</c:v>
                </c:pt>
              </c:strCache>
            </c:strRef>
          </c:tx>
          <c:spPr>
            <a:solidFill>
              <a:schemeClr val="accent2">
                <a:tint val="77000"/>
              </a:schemeClr>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pasažieri_!$C$98:$D$98</c:f>
              <c:numCache>
                <c:formatCode>#,##0</c:formatCode>
                <c:ptCount val="2"/>
                <c:pt idx="0">
                  <c:v>7380453</c:v>
                </c:pt>
                <c:pt idx="1">
                  <c:v>4643130</c:v>
                </c:pt>
              </c:numCache>
            </c:numRef>
          </c:val>
          <c:extLst>
            <c:ext xmlns:c16="http://schemas.microsoft.com/office/drawing/2014/chart" uri="{C3380CC4-5D6E-409C-BE32-E72D297353CC}">
              <c16:uniqueId val="{00000002-CCB1-4892-8426-FF115D2DD10B}"/>
            </c:ext>
          </c:extLst>
        </c:ser>
        <c:ser>
          <c:idx val="3"/>
          <c:order val="3"/>
          <c:tx>
            <c:strRef>
              <c:f>pasažieri_!$B$99</c:f>
              <c:strCache>
                <c:ptCount val="1"/>
                <c:pt idx="0">
                  <c:v>2022.g. 6 mēn.</c:v>
                </c:pt>
              </c:strCache>
            </c:strRef>
          </c:tx>
          <c:spPr>
            <a:solidFill>
              <a:schemeClr val="accent2">
                <a:tint val="93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pasažieri_!$C$99:$D$99</c:f>
              <c:numCache>
                <c:formatCode>#,##0</c:formatCode>
                <c:ptCount val="2"/>
                <c:pt idx="0">
                  <c:v>10219019</c:v>
                </c:pt>
                <c:pt idx="1">
                  <c:v>6877821</c:v>
                </c:pt>
              </c:numCache>
            </c:numRef>
          </c:val>
          <c:extLst>
            <c:ext xmlns:c16="http://schemas.microsoft.com/office/drawing/2014/chart" uri="{C3380CC4-5D6E-409C-BE32-E72D297353CC}">
              <c16:uniqueId val="{00000003-CCB1-4892-8426-FF115D2DD10B}"/>
            </c:ext>
          </c:extLst>
        </c:ser>
        <c:ser>
          <c:idx val="4"/>
          <c:order val="4"/>
          <c:tx>
            <c:strRef>
              <c:f>pasažieri_!$B$100</c:f>
              <c:strCache>
                <c:ptCount val="1"/>
                <c:pt idx="0">
                  <c:v>2023.g. 6 mēn.</c:v>
                </c:pt>
              </c:strCache>
            </c:strRef>
          </c:tx>
          <c:spPr>
            <a:solidFill>
              <a:schemeClr val="accent2">
                <a:shade val="92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0">
                <a:spAutoFit/>
              </a:bodyPr>
              <a:lstStyle/>
              <a:p>
                <a:pPr algn="ctr">
                  <a:defRPr lang="en-US"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pasažieri_!$C$100:$D$100</c:f>
              <c:numCache>
                <c:formatCode>#,##0</c:formatCode>
                <c:ptCount val="2"/>
                <c:pt idx="0">
                  <c:v>11352269</c:v>
                </c:pt>
                <c:pt idx="1">
                  <c:v>8216042</c:v>
                </c:pt>
              </c:numCache>
            </c:numRef>
          </c:val>
          <c:extLst>
            <c:ext xmlns:c16="http://schemas.microsoft.com/office/drawing/2014/chart" uri="{C3380CC4-5D6E-409C-BE32-E72D297353CC}">
              <c16:uniqueId val="{00000004-CCB1-4892-8426-FF115D2DD10B}"/>
            </c:ext>
          </c:extLst>
        </c:ser>
        <c:ser>
          <c:idx val="5"/>
          <c:order val="5"/>
          <c:tx>
            <c:strRef>
              <c:f>pasažieri_!$B$101</c:f>
              <c:strCache>
                <c:ptCount val="1"/>
                <c:pt idx="0">
                  <c:v>2024.g. 6 mēn.</c:v>
                </c:pt>
              </c:strCache>
            </c:strRef>
          </c:tx>
          <c:spPr>
            <a:solidFill>
              <a:schemeClr val="accent2">
                <a:shade val="76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0">
                <a:spAutoFit/>
              </a:bodyPr>
              <a:lstStyle/>
              <a:p>
                <a:pPr algn="ctr">
                  <a:defRPr lang="en-US"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pasažieri_!$C$101:$D$101</c:f>
              <c:numCache>
                <c:formatCode>#,##0</c:formatCode>
                <c:ptCount val="2"/>
                <c:pt idx="0">
                  <c:v>10905962</c:v>
                </c:pt>
                <c:pt idx="1">
                  <c:v>8974338</c:v>
                </c:pt>
              </c:numCache>
            </c:numRef>
          </c:val>
          <c:extLst>
            <c:ext xmlns:c16="http://schemas.microsoft.com/office/drawing/2014/chart" uri="{C3380CC4-5D6E-409C-BE32-E72D297353CC}">
              <c16:uniqueId val="{00000005-CCB1-4892-8426-FF115D2DD10B}"/>
            </c:ext>
          </c:extLst>
        </c:ser>
        <c:ser>
          <c:idx val="6"/>
          <c:order val="6"/>
          <c:tx>
            <c:strRef>
              <c:f>pasažieri_!$B$102</c:f>
              <c:strCache>
                <c:ptCount val="1"/>
                <c:pt idx="0">
                  <c:v>2025.g. 6 mēn.</c:v>
                </c:pt>
              </c:strCache>
            </c:strRef>
          </c:tx>
          <c:spPr>
            <a:solidFill>
              <a:schemeClr val="accent2">
                <a:shade val="61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pasažieri_!$C$102:$D$102</c:f>
              <c:numCache>
                <c:formatCode>#,##0</c:formatCode>
                <c:ptCount val="2"/>
                <c:pt idx="0">
                  <c:v>10234092</c:v>
                </c:pt>
                <c:pt idx="1">
                  <c:v>10121937</c:v>
                </c:pt>
              </c:numCache>
            </c:numRef>
          </c:val>
          <c:extLst>
            <c:ext xmlns:c16="http://schemas.microsoft.com/office/drawing/2014/chart" uri="{C3380CC4-5D6E-409C-BE32-E72D297353CC}">
              <c16:uniqueId val="{00000006-CCB1-4892-8426-FF115D2DD10B}"/>
            </c:ext>
          </c:extLst>
        </c:ser>
        <c:ser>
          <c:idx val="7"/>
          <c:order val="7"/>
          <c:tx>
            <c:strRef>
              <c:f>pasažieri_!$B$103</c:f>
              <c:strCache>
                <c:ptCount val="1"/>
                <c:pt idx="0">
                  <c:v>2026.g. 6 mēn.</c:v>
                </c:pt>
              </c:strCache>
            </c:strRef>
          </c:tx>
          <c:spPr>
            <a:solidFill>
              <a:schemeClr val="accent2">
                <a:shade val="45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0">
                <a:spAutoFit/>
              </a:bodyPr>
              <a:lstStyle/>
              <a:p>
                <a:pPr algn="ctr">
                  <a:defRPr lang="en-US"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pasažieri_!$C$95:$D$95</c:f>
              <c:strCache>
                <c:ptCount val="2"/>
                <c:pt idx="0">
                  <c:v>Reģionālie autobusi</c:v>
                </c:pt>
                <c:pt idx="1">
                  <c:v>Reģionālie vilcieni</c:v>
                </c:pt>
              </c:strCache>
            </c:strRef>
          </c:cat>
          <c:val>
            <c:numRef>
              <c:f>pasažieri_!$C$103:$D$103</c:f>
              <c:numCache>
                <c:formatCode>#,##0</c:formatCode>
                <c:ptCount val="2"/>
                <c:pt idx="0">
                  <c:v>10110908</c:v>
                </c:pt>
                <c:pt idx="1">
                  <c:v>10105278</c:v>
                </c:pt>
              </c:numCache>
            </c:numRef>
          </c:val>
          <c:extLst>
            <c:ext xmlns:c16="http://schemas.microsoft.com/office/drawing/2014/chart" uri="{C3380CC4-5D6E-409C-BE32-E72D297353CC}">
              <c16:uniqueId val="{00000007-CCB1-4892-8426-FF115D2DD10B}"/>
            </c:ext>
          </c:extLst>
        </c:ser>
        <c:dLbls>
          <c:showLegendKey val="0"/>
          <c:showVal val="0"/>
          <c:showCatName val="0"/>
          <c:showSerName val="0"/>
          <c:showPercent val="0"/>
          <c:showBubbleSize val="0"/>
        </c:dLbls>
        <c:gapWidth val="182"/>
        <c:axId val="866927423"/>
        <c:axId val="866933663"/>
      </c:barChart>
      <c:catAx>
        <c:axId val="8669274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66933663"/>
        <c:crosses val="autoZero"/>
        <c:auto val="1"/>
        <c:lblAlgn val="ctr"/>
        <c:lblOffset val="100"/>
        <c:noMultiLvlLbl val="0"/>
      </c:catAx>
      <c:valAx>
        <c:axId val="866933663"/>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66927423"/>
        <c:crosses val="autoZero"/>
        <c:crossBetween val="between"/>
        <c:dispUnits>
          <c:builtInUnit val="million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2">
  <a:schemeClr val="accent2"/>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877F1BB8C274BA4B7FE93A8C5C430" ma:contentTypeVersion="12" ma:contentTypeDescription="Create a new document." ma:contentTypeScope="" ma:versionID="0a5e4730dfd76243d7b8c171b23aab67">
  <xsd:schema xmlns:xsd="http://www.w3.org/2001/XMLSchema" xmlns:xs="http://www.w3.org/2001/XMLSchema" xmlns:p="http://schemas.microsoft.com/office/2006/metadata/properties" xmlns:ns2="2ef95261-194e-4794-9625-f4dac5d6185a" xmlns:ns3="f5e4e789-c3d6-4e4a-8899-2e649f57fffc" targetNamespace="http://schemas.microsoft.com/office/2006/metadata/properties" ma:root="true" ma:fieldsID="1339a020d7153302fba6415f0aa297ea" ns2:_="" ns3:_="">
    <xsd:import namespace="2ef95261-194e-4794-9625-f4dac5d6185a"/>
    <xsd:import namespace="f5e4e789-c3d6-4e4a-8899-2e649f57ff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95261-194e-4794-9625-f4dac5d61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4e789-c3d6-4e4a-8899-2e649f57ff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d75ba8-811c-41c2-9105-17d3c21d427a}" ma:internalName="TaxCatchAll" ma:showField="CatchAllData" ma:web="f5e4e789-c3d6-4e4a-8899-2e649f57f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f95261-194e-4794-9625-f4dac5d6185a">
      <Terms xmlns="http://schemas.microsoft.com/office/infopath/2007/PartnerControls"/>
    </lcf76f155ced4ddcb4097134ff3c332f>
    <TaxCatchAll xmlns="f5e4e789-c3d6-4e4a-8899-2e649f57ff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A06A8-F501-4BB0-A760-12670761D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95261-194e-4794-9625-f4dac5d6185a"/>
    <ds:schemaRef ds:uri="f5e4e789-c3d6-4e4a-8899-2e649f57f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BF9461-43F4-47EA-A827-255D4DD8D55E}">
  <ds:schemaRefs>
    <ds:schemaRef ds:uri="http://schemas.microsoft.com/sharepoint/v3/contenttype/forms"/>
  </ds:schemaRefs>
</ds:datastoreItem>
</file>

<file path=customXml/itemProps3.xml><?xml version="1.0" encoding="utf-8"?>
<ds:datastoreItem xmlns:ds="http://schemas.openxmlformats.org/officeDocument/2006/customXml" ds:itemID="{8F931B34-B846-4E52-B18E-648992139B6F}">
  <ds:schemaRefs>
    <ds:schemaRef ds:uri="http://schemas.microsoft.com/office/2006/metadata/properties"/>
    <ds:schemaRef ds:uri="http://schemas.microsoft.com/office/infopath/2007/PartnerControls"/>
    <ds:schemaRef ds:uri="2ef95261-194e-4794-9625-f4dac5d6185a"/>
    <ds:schemaRef ds:uri="f5e4e789-c3d6-4e4a-8899-2e649f57fffc"/>
  </ds:schemaRefs>
</ds:datastoreItem>
</file>

<file path=customXml/itemProps4.xml><?xml version="1.0" encoding="utf-8"?>
<ds:datastoreItem xmlns:ds="http://schemas.openxmlformats.org/officeDocument/2006/customXml" ds:itemID="{BED449FB-0094-4636-B8A2-DA2A6F02DB4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9049</Words>
  <Characters>57285</Characters>
  <Application>Microsoft Office Word</Application>
  <DocSecurity>0</DocSecurity>
  <Lines>1193</Lines>
  <Paragraphs>656</Paragraphs>
  <ScaleCrop>false</ScaleCrop>
  <Company/>
  <LinksUpToDate>false</LinksUpToDate>
  <CharactersWithSpaces>65678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Grīviņa</dc:creator>
  <cp:keywords/>
  <dc:description/>
  <cp:lastModifiedBy>Ginta Veipa-Kopilova</cp:lastModifiedBy>
  <cp:revision>2</cp:revision>
  <cp:lastPrinted>2026-09-04T00:24:00Z</cp:lastPrinted>
  <dcterms:created xsi:type="dcterms:W3CDTF">2026-09-14T12:29:00Z</dcterms:created>
  <dcterms:modified xsi:type="dcterms:W3CDTF">2026-09-14T12:29:00Z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0x010100CEC877F1BB8C274BA4B7FE93A8C5C430</vt:lpwstr>
  </property>
  <property fmtid="{D5CDD505-2E9C-101B-9397-08002B2CF9AE}" pid="3" name="MediaServiceImageTags">
    <vt:lpwstr/>
  </property>
</Properties>
</file>