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E55A" w14:textId="39A78D93" w:rsidR="00992740" w:rsidRPr="00992740" w:rsidRDefault="00992740" w:rsidP="001E0070">
      <w:pPr>
        <w:spacing w:after="0" w:line="240" w:lineRule="auto"/>
        <w:jc w:val="center"/>
        <w:rPr>
          <w:rFonts w:eastAsia="Calibri" w:cs="Times New Roman"/>
          <w:b/>
          <w:kern w:val="0"/>
          <w14:ligatures w14:val="none"/>
        </w:rPr>
      </w:pPr>
      <w:r w:rsidRPr="00992740">
        <w:rPr>
          <w:rFonts w:eastAsia="Calibri" w:cs="Times New Roman"/>
          <w:b/>
          <w:kern w:val="0"/>
          <w14:ligatures w14:val="none"/>
        </w:rPr>
        <w:t>INFORMATĪVAIS ZIŅOJUMS</w:t>
      </w:r>
    </w:p>
    <w:p w14:paraId="2A287554" w14:textId="77777777" w:rsidR="00992740" w:rsidRPr="00992740" w:rsidRDefault="00992740" w:rsidP="00992740">
      <w:pPr>
        <w:spacing w:after="0" w:line="240" w:lineRule="auto"/>
        <w:jc w:val="center"/>
        <w:rPr>
          <w:rFonts w:eastAsia="Calibri" w:cs="Times New Roman"/>
          <w:b/>
          <w:kern w:val="0"/>
          <w14:ligatures w14:val="none"/>
        </w:rPr>
      </w:pPr>
    </w:p>
    <w:p w14:paraId="6D29E3DD" w14:textId="77777777" w:rsidR="00992740" w:rsidRPr="00992740" w:rsidRDefault="00992740" w:rsidP="00992740">
      <w:pPr>
        <w:spacing w:after="0" w:line="240" w:lineRule="auto"/>
        <w:jc w:val="center"/>
        <w:rPr>
          <w:rFonts w:eastAsia="Calibri" w:cs="Times New Roman"/>
          <w:b/>
          <w:kern w:val="0"/>
          <w14:ligatures w14:val="none"/>
        </w:rPr>
      </w:pPr>
    </w:p>
    <w:p w14:paraId="7B179901" w14:textId="531A8D1C" w:rsidR="00992740" w:rsidRPr="00992740" w:rsidRDefault="00992740" w:rsidP="00992740">
      <w:pPr>
        <w:spacing w:after="0" w:line="240" w:lineRule="auto"/>
        <w:jc w:val="center"/>
        <w:rPr>
          <w:rFonts w:eastAsia="Calibri" w:cs="Times New Roman"/>
          <w:b/>
          <w:kern w:val="0"/>
          <w:sz w:val="28"/>
          <w:szCs w:val="28"/>
          <w14:ligatures w14:val="none"/>
        </w:rPr>
      </w:pPr>
      <w:bookmarkStart w:id="0" w:name="_Hlk32315205"/>
      <w:r w:rsidRPr="00992740">
        <w:rPr>
          <w:rFonts w:eastAsia="Calibri" w:cs="Times New Roman"/>
          <w:b/>
          <w:kern w:val="0"/>
          <w:sz w:val="28"/>
          <w:szCs w:val="28"/>
          <w14:ligatures w14:val="none"/>
        </w:rPr>
        <w:t>“</w:t>
      </w:r>
      <w:bookmarkEnd w:id="0"/>
      <w:r w:rsidR="004F56B6">
        <w:rPr>
          <w:rFonts w:eastAsia="Calibri" w:cs="Times New Roman"/>
          <w:b/>
          <w:kern w:val="0"/>
          <w:sz w:val="28"/>
          <w:szCs w:val="28"/>
          <w14:ligatures w14:val="none"/>
        </w:rPr>
        <w:t>P</w:t>
      </w:r>
      <w:r w:rsidR="004F56B6" w:rsidRPr="004F56B6">
        <w:rPr>
          <w:rFonts w:eastAsia="Calibri" w:cs="Times New Roman"/>
          <w:b/>
          <w:kern w:val="0"/>
          <w:sz w:val="28"/>
          <w:szCs w:val="28"/>
          <w14:ligatures w14:val="none"/>
        </w:rPr>
        <w:t xml:space="preserve">ar Rail Baltica projekta </w:t>
      </w:r>
      <w:r w:rsidR="00D473E3">
        <w:rPr>
          <w:rFonts w:eastAsia="Calibri" w:cs="Times New Roman"/>
          <w:b/>
          <w:kern w:val="0"/>
          <w:sz w:val="28"/>
          <w:szCs w:val="28"/>
          <w14:ligatures w14:val="none"/>
        </w:rPr>
        <w:t>ietvaros</w:t>
      </w:r>
      <w:r w:rsidR="004F56B6" w:rsidRPr="004F56B6">
        <w:rPr>
          <w:rFonts w:eastAsia="Calibri" w:cs="Times New Roman"/>
          <w:b/>
          <w:kern w:val="0"/>
          <w:sz w:val="28"/>
          <w:szCs w:val="28"/>
          <w14:ligatures w14:val="none"/>
        </w:rPr>
        <w:t xml:space="preserve"> SIA </w:t>
      </w:r>
      <w:r w:rsidR="004E07B9">
        <w:rPr>
          <w:rFonts w:eastAsia="Calibri" w:cs="Times New Roman"/>
          <w:b/>
          <w:kern w:val="0"/>
          <w:sz w:val="28"/>
          <w:szCs w:val="28"/>
          <w14:ligatures w14:val="none"/>
        </w:rPr>
        <w:t>“</w:t>
      </w:r>
      <w:r w:rsidR="004F56B6" w:rsidRPr="004F56B6">
        <w:rPr>
          <w:rFonts w:eastAsia="Calibri" w:cs="Times New Roman"/>
          <w:b/>
          <w:kern w:val="0"/>
          <w:sz w:val="28"/>
          <w:szCs w:val="28"/>
          <w14:ligatures w14:val="none"/>
        </w:rPr>
        <w:t xml:space="preserve">Eiropas </w:t>
      </w:r>
      <w:r w:rsidR="0076460E">
        <w:rPr>
          <w:rFonts w:eastAsia="Calibri" w:cs="Times New Roman"/>
          <w:b/>
          <w:kern w:val="0"/>
          <w:sz w:val="28"/>
          <w:szCs w:val="28"/>
          <w14:ligatures w14:val="none"/>
        </w:rPr>
        <w:t>d</w:t>
      </w:r>
      <w:r w:rsidR="004F56B6" w:rsidRPr="004F56B6">
        <w:rPr>
          <w:rFonts w:eastAsia="Calibri" w:cs="Times New Roman"/>
          <w:b/>
          <w:kern w:val="0"/>
          <w:sz w:val="28"/>
          <w:szCs w:val="28"/>
          <w14:ligatures w14:val="none"/>
        </w:rPr>
        <w:t>zelzceļa līnijas</w:t>
      </w:r>
      <w:r w:rsidR="004E07B9">
        <w:rPr>
          <w:rFonts w:eastAsia="Calibri" w:cs="Times New Roman"/>
          <w:b/>
          <w:kern w:val="0"/>
          <w:sz w:val="28"/>
          <w:szCs w:val="28"/>
          <w14:ligatures w14:val="none"/>
        </w:rPr>
        <w:t>”</w:t>
      </w:r>
      <w:r w:rsidR="004F56B6" w:rsidRPr="004F56B6">
        <w:rPr>
          <w:rFonts w:eastAsia="Calibri" w:cs="Times New Roman"/>
          <w:b/>
          <w:kern w:val="0"/>
          <w:sz w:val="28"/>
          <w:szCs w:val="28"/>
          <w14:ligatures w14:val="none"/>
        </w:rPr>
        <w:t xml:space="preserve"> administratīvo izdevumu samazināšanu</w:t>
      </w:r>
      <w:r w:rsidRPr="00992740">
        <w:rPr>
          <w:rFonts w:eastAsia="Calibri" w:cs="Times New Roman"/>
          <w:b/>
          <w:kern w:val="0"/>
          <w:sz w:val="28"/>
          <w:szCs w:val="28"/>
          <w14:ligatures w14:val="none"/>
        </w:rPr>
        <w:t>”</w:t>
      </w:r>
    </w:p>
    <w:p w14:paraId="5355C827" w14:textId="77777777" w:rsidR="00992740" w:rsidRPr="00992740" w:rsidRDefault="00992740" w:rsidP="00992740">
      <w:pPr>
        <w:spacing w:after="0" w:line="240" w:lineRule="auto"/>
        <w:jc w:val="center"/>
        <w:rPr>
          <w:rFonts w:eastAsia="Calibri" w:cs="Times New Roman"/>
          <w:b/>
          <w:kern w:val="0"/>
          <w:sz w:val="28"/>
          <w:szCs w:val="28"/>
          <w14:ligatures w14:val="none"/>
        </w:rPr>
      </w:pPr>
    </w:p>
    <w:p w14:paraId="051F579F" w14:textId="0F5B1654" w:rsidR="005C78AB" w:rsidRPr="005C78AB" w:rsidRDefault="005C78AB" w:rsidP="005C78AB">
      <w:pPr>
        <w:spacing w:after="0" w:line="240" w:lineRule="auto"/>
        <w:jc w:val="center"/>
        <w:rPr>
          <w:rFonts w:eastAsia="Calibri" w:cs="Times New Roman"/>
          <w:b/>
          <w:kern w:val="0"/>
          <w:sz w:val="28"/>
          <w:szCs w:val="28"/>
          <w14:ligatures w14:val="none"/>
        </w:rPr>
      </w:pPr>
      <w:r w:rsidRPr="005C78AB">
        <w:rPr>
          <w:rFonts w:eastAsia="Calibri" w:cs="Times New Roman"/>
          <w:b/>
          <w:kern w:val="0"/>
          <w:sz w:val="28"/>
          <w:szCs w:val="28"/>
          <w14:ligatures w14:val="none"/>
        </w:rPr>
        <w:t>Ievads</w:t>
      </w:r>
    </w:p>
    <w:p w14:paraId="7612E621" w14:textId="77777777" w:rsidR="005C78AB" w:rsidRDefault="005C78AB" w:rsidP="005C78AB">
      <w:pPr>
        <w:spacing w:after="0" w:line="240" w:lineRule="auto"/>
        <w:jc w:val="center"/>
        <w:rPr>
          <w:rFonts w:eastAsia="Calibri" w:cs="Times New Roman"/>
          <w:bCs/>
          <w:kern w:val="0"/>
          <w14:ligatures w14:val="none"/>
        </w:rPr>
      </w:pPr>
    </w:p>
    <w:p w14:paraId="3F92A736" w14:textId="5A39ABDC" w:rsidR="00762368" w:rsidRDefault="00240F5A" w:rsidP="04CD097A">
      <w:pPr>
        <w:spacing w:after="0" w:line="240" w:lineRule="auto"/>
        <w:ind w:firstLine="567"/>
        <w:jc w:val="both"/>
        <w:rPr>
          <w:rFonts w:eastAsia="Calibri" w:cs="Times New Roman"/>
          <w:kern w:val="0"/>
          <w14:ligatures w14:val="none"/>
        </w:rPr>
      </w:pPr>
      <w:r w:rsidRPr="04CD097A">
        <w:rPr>
          <w:rFonts w:eastAsia="Calibri" w:cs="Times New Roman"/>
          <w:kern w:val="0"/>
          <w14:ligatures w14:val="none"/>
        </w:rPr>
        <w:t>Satiksmes ministrija</w:t>
      </w:r>
      <w:r w:rsidR="00C11766" w:rsidRPr="04CD097A">
        <w:rPr>
          <w:rFonts w:eastAsia="Calibri" w:cs="Times New Roman"/>
          <w:kern w:val="0"/>
          <w14:ligatures w14:val="none"/>
        </w:rPr>
        <w:t xml:space="preserve"> </w:t>
      </w:r>
      <w:r w:rsidR="4E8E377D" w:rsidRPr="04CD097A">
        <w:rPr>
          <w:rFonts w:eastAsia="Calibri" w:cs="Times New Roman"/>
          <w:kern w:val="0"/>
          <w14:ligatures w14:val="none"/>
        </w:rPr>
        <w:t xml:space="preserve">(turpmāk - Ministrija) </w:t>
      </w:r>
      <w:r w:rsidR="00C11766" w:rsidRPr="04CD097A">
        <w:rPr>
          <w:rFonts w:eastAsia="Calibri" w:cs="Times New Roman"/>
          <w:kern w:val="0"/>
          <w14:ligatures w14:val="none"/>
        </w:rPr>
        <w:t xml:space="preserve">kā </w:t>
      </w:r>
      <w:r w:rsidR="00CC63BE" w:rsidRPr="04CD097A">
        <w:rPr>
          <w:rFonts w:eastAsia="Calibri" w:cs="Times New Roman"/>
          <w:kern w:val="0"/>
          <w14:ligatures w14:val="none"/>
        </w:rPr>
        <w:t xml:space="preserve">atbildīgs Rail Baltica projekta </w:t>
      </w:r>
      <w:r w:rsidR="000F687A" w:rsidRPr="04CD097A">
        <w:rPr>
          <w:rFonts w:eastAsia="Calibri" w:cs="Times New Roman"/>
          <w:kern w:val="0"/>
          <w14:ligatures w14:val="none"/>
        </w:rPr>
        <w:t xml:space="preserve">stratēģiskais </w:t>
      </w:r>
      <w:r w:rsidR="00F35F7A" w:rsidRPr="04CD097A">
        <w:rPr>
          <w:rFonts w:eastAsia="Calibri" w:cs="Times New Roman"/>
          <w:kern w:val="0"/>
          <w14:ligatures w14:val="none"/>
        </w:rPr>
        <w:t xml:space="preserve">ieviešanas </w:t>
      </w:r>
      <w:r w:rsidR="004072AE" w:rsidRPr="04CD097A">
        <w:rPr>
          <w:rFonts w:eastAsia="Calibri" w:cs="Times New Roman"/>
          <w:kern w:val="0"/>
          <w14:ligatures w14:val="none"/>
        </w:rPr>
        <w:t>koordinators</w:t>
      </w:r>
      <w:r w:rsidR="00D5140F" w:rsidRPr="04CD097A">
        <w:rPr>
          <w:rFonts w:eastAsia="Calibri" w:cs="Times New Roman"/>
          <w:kern w:val="0"/>
          <w14:ligatures w14:val="none"/>
        </w:rPr>
        <w:t>,</w:t>
      </w:r>
      <w:r w:rsidRPr="04CD097A">
        <w:rPr>
          <w:rFonts w:eastAsia="Calibri" w:cs="Times New Roman"/>
          <w:kern w:val="0"/>
          <w14:ligatures w14:val="none"/>
        </w:rPr>
        <w:t xml:space="preserve"> pamatojoties uz </w:t>
      </w:r>
      <w:r w:rsidR="0095042F" w:rsidRPr="006133C2">
        <w:rPr>
          <w:rFonts w:eastAsia="Calibri" w:cs="Times New Roman"/>
          <w:kern w:val="0"/>
          <w14:ligatures w14:val="none"/>
        </w:rPr>
        <w:t>Ministru kabineta</w:t>
      </w:r>
      <w:r w:rsidRPr="006133C2">
        <w:rPr>
          <w:rFonts w:eastAsia="Calibri" w:cs="Times New Roman"/>
          <w:kern w:val="0"/>
          <w14:ligatures w14:val="none"/>
        </w:rPr>
        <w:t xml:space="preserve"> (turpmāk – MK) 2025.</w:t>
      </w:r>
      <w:r w:rsidR="007736B0" w:rsidRPr="006133C2">
        <w:rPr>
          <w:rFonts w:eastAsia="Calibri" w:cs="Times New Roman"/>
          <w:kern w:val="0"/>
          <w14:ligatures w14:val="none"/>
        </w:rPr>
        <w:t xml:space="preserve"> </w:t>
      </w:r>
      <w:r w:rsidRPr="006133C2">
        <w:rPr>
          <w:rFonts w:eastAsia="Calibri" w:cs="Times New Roman"/>
          <w:kern w:val="0"/>
          <w14:ligatures w14:val="none"/>
        </w:rPr>
        <w:t>gada 19.</w:t>
      </w:r>
      <w:r w:rsidR="007736B0" w:rsidRPr="006133C2">
        <w:rPr>
          <w:rFonts w:eastAsia="Calibri" w:cs="Times New Roman"/>
          <w:kern w:val="0"/>
          <w14:ligatures w14:val="none"/>
        </w:rPr>
        <w:t xml:space="preserve"> </w:t>
      </w:r>
      <w:r w:rsidRPr="006133C2">
        <w:rPr>
          <w:rFonts w:eastAsia="Calibri" w:cs="Times New Roman"/>
          <w:kern w:val="0"/>
          <w14:ligatures w14:val="none"/>
        </w:rPr>
        <w:t>novembra sēdes protokol</w:t>
      </w:r>
      <w:r w:rsidR="00C355BF" w:rsidRPr="006133C2">
        <w:rPr>
          <w:rFonts w:eastAsia="Calibri" w:cs="Times New Roman"/>
          <w:kern w:val="0"/>
          <w14:ligatures w14:val="none"/>
        </w:rPr>
        <w:t>ēmuma (prot.</w:t>
      </w:r>
      <w:r w:rsidRPr="006133C2">
        <w:rPr>
          <w:rFonts w:eastAsia="Calibri" w:cs="Times New Roman"/>
          <w:kern w:val="0"/>
          <w14:ligatures w14:val="none"/>
        </w:rPr>
        <w:t xml:space="preserve"> </w:t>
      </w:r>
      <w:r w:rsidR="005C78AB" w:rsidRPr="006133C2">
        <w:rPr>
          <w:rFonts w:eastAsia="Calibri" w:cs="Times New Roman"/>
          <w:kern w:val="0"/>
          <w14:ligatures w14:val="none"/>
        </w:rPr>
        <w:t>Nr. 48</w:t>
      </w:r>
      <w:r w:rsidRPr="006133C2">
        <w:rPr>
          <w:rFonts w:eastAsia="Calibri" w:cs="Times New Roman"/>
          <w:kern w:val="0"/>
          <w14:ligatures w14:val="none"/>
        </w:rPr>
        <w:t xml:space="preserve"> </w:t>
      </w:r>
      <w:r w:rsidR="005C78AB" w:rsidRPr="006133C2">
        <w:rPr>
          <w:rFonts w:eastAsia="Calibri" w:cs="Times New Roman"/>
          <w:kern w:val="0"/>
          <w14:ligatures w14:val="none"/>
        </w:rPr>
        <w:t>43. §</w:t>
      </w:r>
      <w:r w:rsidR="0065208E" w:rsidRPr="0065208E">
        <w:rPr>
          <w:rFonts w:eastAsia="Calibri" w:cs="Times New Roman"/>
          <w:kern w:val="0"/>
          <w14:ligatures w14:val="none"/>
        </w:rPr>
        <w:t>, 25-TA-2768</w:t>
      </w:r>
      <w:r w:rsidR="0000102A" w:rsidRPr="006133C2">
        <w:rPr>
          <w:rFonts w:eastAsia="Calibri" w:cs="Times New Roman"/>
          <w:kern w:val="0"/>
          <w14:ligatures w14:val="none"/>
        </w:rPr>
        <w:t>)</w:t>
      </w:r>
      <w:r w:rsidRPr="006133C2">
        <w:rPr>
          <w:rFonts w:eastAsia="Calibri" w:cs="Times New Roman"/>
          <w:kern w:val="0"/>
          <w14:ligatures w14:val="none"/>
        </w:rPr>
        <w:t xml:space="preserve"> </w:t>
      </w:r>
      <w:r w:rsidR="005C78AB" w:rsidRPr="006133C2">
        <w:rPr>
          <w:rFonts w:eastAsia="Calibri" w:cs="Times New Roman"/>
          <w:kern w:val="0"/>
          <w14:ligatures w14:val="none"/>
        </w:rPr>
        <w:t xml:space="preserve">9. </w:t>
      </w:r>
      <w:r w:rsidRPr="006133C2">
        <w:rPr>
          <w:rFonts w:eastAsia="Calibri" w:cs="Times New Roman"/>
          <w:kern w:val="0"/>
          <w14:ligatures w14:val="none"/>
        </w:rPr>
        <w:t>punktu</w:t>
      </w:r>
      <w:r w:rsidR="00727A4A" w:rsidRPr="004A23A5">
        <w:rPr>
          <w:rStyle w:val="FootnoteReference"/>
          <w:rFonts w:ascii="Times New Roman" w:hAnsi="Times New Roman" w:cs="Times New Roman"/>
          <w:kern w:val="0"/>
          <w14:ligatures w14:val="none"/>
        </w:rPr>
        <w:footnoteReference w:id="2"/>
      </w:r>
      <w:r w:rsidR="00D5140F" w:rsidRPr="006133C2">
        <w:rPr>
          <w:rFonts w:eastAsia="Calibri" w:cs="Times New Roman"/>
          <w:kern w:val="0"/>
          <w14:ligatures w14:val="none"/>
        </w:rPr>
        <w:t>,</w:t>
      </w:r>
      <w:r w:rsidR="00762368" w:rsidRPr="006133C2">
        <w:rPr>
          <w:rFonts w:eastAsia="Calibri" w:cs="Times New Roman"/>
          <w:kern w:val="0"/>
          <w14:ligatures w14:val="none"/>
        </w:rPr>
        <w:t xml:space="preserve"> </w:t>
      </w:r>
      <w:r w:rsidR="00025D8D" w:rsidRPr="006133C2">
        <w:rPr>
          <w:rFonts w:eastAsia="Calibri" w:cs="Times New Roman"/>
          <w:kern w:val="0"/>
          <w14:ligatures w14:val="none"/>
        </w:rPr>
        <w:t>uzdeva</w:t>
      </w:r>
      <w:r w:rsidR="00762368" w:rsidRPr="006133C2">
        <w:rPr>
          <w:rFonts w:eastAsia="Calibri" w:cs="Times New Roman"/>
          <w:kern w:val="0"/>
          <w14:ligatures w14:val="none"/>
        </w:rPr>
        <w:t xml:space="preserve"> sabiedrība</w:t>
      </w:r>
      <w:r w:rsidR="00025D8D" w:rsidRPr="006133C2">
        <w:rPr>
          <w:rFonts w:eastAsia="Calibri" w:cs="Times New Roman"/>
          <w:kern w:val="0"/>
          <w14:ligatures w14:val="none"/>
        </w:rPr>
        <w:t>i</w:t>
      </w:r>
      <w:r w:rsidR="00762368" w:rsidRPr="006133C2">
        <w:rPr>
          <w:rFonts w:eastAsia="Calibri" w:cs="Times New Roman"/>
          <w:kern w:val="0"/>
          <w14:ligatures w14:val="none"/>
        </w:rPr>
        <w:t xml:space="preserve"> ar ierobežotu atbildību “Eiropas </w:t>
      </w:r>
      <w:r w:rsidR="0076460E" w:rsidRPr="006133C2">
        <w:rPr>
          <w:rFonts w:eastAsia="Calibri" w:cs="Times New Roman"/>
          <w:kern w:val="0"/>
          <w14:ligatures w14:val="none"/>
        </w:rPr>
        <w:t>d</w:t>
      </w:r>
      <w:r w:rsidR="00762368" w:rsidRPr="006133C2">
        <w:rPr>
          <w:rFonts w:eastAsia="Calibri" w:cs="Times New Roman"/>
          <w:kern w:val="0"/>
          <w14:ligatures w14:val="none"/>
        </w:rPr>
        <w:t>zelzceļa līnijas</w:t>
      </w:r>
      <w:r w:rsidR="002B3E4A" w:rsidRPr="006133C2">
        <w:rPr>
          <w:rFonts w:eastAsia="Calibri" w:cs="Times New Roman"/>
          <w:kern w:val="0"/>
          <w14:ligatures w14:val="none"/>
        </w:rPr>
        <w:t>”</w:t>
      </w:r>
      <w:r w:rsidR="00762368" w:rsidRPr="006133C2">
        <w:rPr>
          <w:rFonts w:eastAsia="Calibri" w:cs="Times New Roman"/>
          <w:kern w:val="0"/>
          <w14:ligatures w14:val="none"/>
        </w:rPr>
        <w:t xml:space="preserve"> (turpmāk – EDzL) </w:t>
      </w:r>
      <w:r w:rsidR="00A33A08" w:rsidRPr="006133C2">
        <w:rPr>
          <w:rFonts w:eastAsia="Calibri" w:cs="Times New Roman"/>
          <w:kern w:val="0"/>
          <w14:ligatures w14:val="none"/>
        </w:rPr>
        <w:t xml:space="preserve">izvērtēt </w:t>
      </w:r>
      <w:r w:rsidR="009A1907" w:rsidRPr="006133C2">
        <w:rPr>
          <w:rFonts w:eastAsia="Calibri" w:cs="Times New Roman"/>
          <w:kern w:val="0"/>
          <w14:ligatures w14:val="none"/>
        </w:rPr>
        <w:t xml:space="preserve">un atbilstoši veikt </w:t>
      </w:r>
      <w:r w:rsidR="00762368" w:rsidRPr="006133C2">
        <w:rPr>
          <w:rFonts w:eastAsia="Calibri" w:cs="Times New Roman"/>
          <w:kern w:val="0"/>
          <w14:ligatures w14:val="none"/>
        </w:rPr>
        <w:t>administratīvo izdevumu samazināšanu un atlīdzības pozīciju pārskatīšanu, nodrošinot to līdzvērtīgu valsts sektorā strādājošo nosacījumiem</w:t>
      </w:r>
      <w:r w:rsidR="00582FE0" w:rsidRPr="006133C2">
        <w:rPr>
          <w:rFonts w:eastAsia="Calibri" w:cs="Times New Roman"/>
          <w:kern w:val="0"/>
          <w14:ligatures w14:val="none"/>
        </w:rPr>
        <w:t xml:space="preserve">. </w:t>
      </w:r>
      <w:r w:rsidR="004072AE" w:rsidRPr="006133C2">
        <w:rPr>
          <w:rFonts w:eastAsia="Calibri" w:cs="Times New Roman"/>
          <w:kern w:val="0"/>
          <w14:ligatures w14:val="none"/>
        </w:rPr>
        <w:t xml:space="preserve">Administratīvo izmaksu samazinājums </w:t>
      </w:r>
      <w:r w:rsidR="00BB08B6" w:rsidRPr="006133C2">
        <w:rPr>
          <w:rFonts w:eastAsia="Calibri" w:cs="Times New Roman"/>
          <w:kern w:val="0"/>
          <w14:ligatures w14:val="none"/>
        </w:rPr>
        <w:t xml:space="preserve">līdz šim </w:t>
      </w:r>
      <w:r w:rsidR="00CA0D37" w:rsidRPr="006133C2">
        <w:rPr>
          <w:rFonts w:eastAsia="Calibri" w:cs="Times New Roman"/>
          <w:kern w:val="0"/>
          <w14:ligatures w14:val="none"/>
        </w:rPr>
        <w:t xml:space="preserve">veikts apjomā, kas nerada EDzL </w:t>
      </w:r>
      <w:r w:rsidR="00EF3A8B" w:rsidRPr="006133C2">
        <w:rPr>
          <w:rFonts w:eastAsia="Calibri" w:cs="Times New Roman"/>
          <w:kern w:val="0"/>
          <w14:ligatures w14:val="none"/>
        </w:rPr>
        <w:t>operacionālas darbības riskus un ir vēr</w:t>
      </w:r>
      <w:r w:rsidR="007003C4" w:rsidRPr="006133C2">
        <w:rPr>
          <w:rFonts w:eastAsia="Calibri" w:cs="Times New Roman"/>
          <w:kern w:val="0"/>
          <w14:ligatures w14:val="none"/>
        </w:rPr>
        <w:t>s</w:t>
      </w:r>
      <w:r w:rsidR="00EF3A8B" w:rsidRPr="006133C2">
        <w:rPr>
          <w:rFonts w:eastAsia="Calibri" w:cs="Times New Roman"/>
          <w:kern w:val="0"/>
          <w14:ligatures w14:val="none"/>
        </w:rPr>
        <w:t>ts pakāpeniskā</w:t>
      </w:r>
      <w:r w:rsidR="00EF3A8B" w:rsidRPr="04CD097A">
        <w:rPr>
          <w:rFonts w:eastAsia="Calibri" w:cs="Times New Roman"/>
          <w:kern w:val="0"/>
          <w14:ligatures w14:val="none"/>
        </w:rPr>
        <w:t xml:space="preserve"> turpmākā </w:t>
      </w:r>
      <w:r w:rsidR="007A529F">
        <w:rPr>
          <w:rFonts w:eastAsia="Calibri" w:cs="Times New Roman"/>
          <w:kern w:val="0"/>
          <w14:ligatures w14:val="none"/>
        </w:rPr>
        <w:t xml:space="preserve">visaptverošā </w:t>
      </w:r>
      <w:r w:rsidR="00EF3A8B" w:rsidRPr="04CD097A">
        <w:rPr>
          <w:rFonts w:eastAsia="Calibri" w:cs="Times New Roman"/>
          <w:kern w:val="0"/>
          <w14:ligatures w14:val="none"/>
        </w:rPr>
        <w:t xml:space="preserve">optimizācijā nākotnē, </w:t>
      </w:r>
      <w:r w:rsidR="00614812" w:rsidRPr="04CD097A">
        <w:rPr>
          <w:rFonts w:eastAsia="Calibri" w:cs="Times New Roman"/>
          <w:kern w:val="0"/>
          <w14:ligatures w14:val="none"/>
        </w:rPr>
        <w:t>savukārt</w:t>
      </w:r>
      <w:r w:rsidR="000F265D" w:rsidRPr="04CD097A">
        <w:rPr>
          <w:rFonts w:eastAsia="Calibri" w:cs="Times New Roman"/>
          <w:kern w:val="0"/>
          <w14:ligatures w14:val="none"/>
        </w:rPr>
        <w:t xml:space="preserve"> </w:t>
      </w:r>
      <w:r w:rsidR="00633A24" w:rsidRPr="04CD097A">
        <w:rPr>
          <w:rFonts w:eastAsia="Calibri" w:cs="Times New Roman"/>
          <w:kern w:val="0"/>
          <w14:ligatures w14:val="none"/>
        </w:rPr>
        <w:t>atlīdzības</w:t>
      </w:r>
      <w:r w:rsidR="000F265D" w:rsidRPr="04CD097A">
        <w:rPr>
          <w:rFonts w:eastAsia="Calibri" w:cs="Times New Roman"/>
          <w:kern w:val="0"/>
          <w14:ligatures w14:val="none"/>
        </w:rPr>
        <w:t xml:space="preserve"> </w:t>
      </w:r>
      <w:r w:rsidR="00F60441">
        <w:rPr>
          <w:rFonts w:eastAsia="Calibri" w:cs="Times New Roman"/>
          <w:kern w:val="0"/>
          <w14:ligatures w14:val="none"/>
        </w:rPr>
        <w:t>i</w:t>
      </w:r>
      <w:r w:rsidR="00746715">
        <w:rPr>
          <w:rFonts w:eastAsia="Calibri" w:cs="Times New Roman"/>
          <w:kern w:val="0"/>
          <w14:ligatures w14:val="none"/>
        </w:rPr>
        <w:t>z</w:t>
      </w:r>
      <w:r w:rsidR="00F60441">
        <w:rPr>
          <w:rFonts w:eastAsia="Calibri" w:cs="Times New Roman"/>
          <w:kern w:val="0"/>
          <w14:ligatures w14:val="none"/>
        </w:rPr>
        <w:t>vērtēšana</w:t>
      </w:r>
      <w:r w:rsidR="000F265D" w:rsidRPr="04CD097A">
        <w:rPr>
          <w:rFonts w:eastAsia="Calibri" w:cs="Times New Roman"/>
          <w:kern w:val="0"/>
          <w14:ligatures w14:val="none"/>
        </w:rPr>
        <w:t xml:space="preserve"> veikta</w:t>
      </w:r>
      <w:r w:rsidR="00614812" w:rsidRPr="04CD097A">
        <w:rPr>
          <w:rFonts w:eastAsia="Calibri" w:cs="Times New Roman"/>
          <w:kern w:val="0"/>
          <w14:ligatures w14:val="none"/>
        </w:rPr>
        <w:t xml:space="preserve">, ņemot vērā </w:t>
      </w:r>
      <w:r w:rsidR="000F265D" w:rsidRPr="04CD097A">
        <w:rPr>
          <w:rFonts w:eastAsia="Calibri" w:cs="Times New Roman"/>
          <w:kern w:val="0"/>
          <w14:ligatures w14:val="none"/>
        </w:rPr>
        <w:t>nacionāl</w:t>
      </w:r>
      <w:r w:rsidR="00614812" w:rsidRPr="04CD097A">
        <w:rPr>
          <w:rFonts w:eastAsia="Calibri" w:cs="Times New Roman"/>
          <w:kern w:val="0"/>
          <w14:ligatures w14:val="none"/>
        </w:rPr>
        <w:t>o</w:t>
      </w:r>
      <w:r w:rsidR="000F265D" w:rsidRPr="04CD097A">
        <w:rPr>
          <w:rFonts w:eastAsia="Calibri" w:cs="Times New Roman"/>
          <w:kern w:val="0"/>
          <w14:ligatures w14:val="none"/>
        </w:rPr>
        <w:t xml:space="preserve"> regulējum</w:t>
      </w:r>
      <w:r w:rsidR="00614812" w:rsidRPr="04CD097A">
        <w:rPr>
          <w:rFonts w:eastAsia="Calibri" w:cs="Times New Roman"/>
          <w:kern w:val="0"/>
          <w14:ligatures w14:val="none"/>
        </w:rPr>
        <w:t>u</w:t>
      </w:r>
      <w:r w:rsidR="00272A10" w:rsidRPr="04CD097A">
        <w:rPr>
          <w:rFonts w:eastAsia="Calibri" w:cs="Times New Roman"/>
          <w:kern w:val="0"/>
          <w14:ligatures w14:val="none"/>
        </w:rPr>
        <w:t xml:space="preserve"> atbilstoši</w:t>
      </w:r>
      <w:r w:rsidR="00192EF9" w:rsidRPr="04CD097A">
        <w:rPr>
          <w:rFonts w:eastAsia="Calibri" w:cs="Times New Roman"/>
          <w:kern w:val="0"/>
          <w14:ligatures w14:val="none"/>
        </w:rPr>
        <w:t xml:space="preserve"> šī brīža</w:t>
      </w:r>
      <w:r w:rsidR="000F265D" w:rsidRPr="04CD097A">
        <w:rPr>
          <w:rFonts w:eastAsia="Calibri" w:cs="Times New Roman"/>
          <w:kern w:val="0"/>
          <w14:ligatures w14:val="none"/>
        </w:rPr>
        <w:t xml:space="preserve"> EDzL juridiskajai f</w:t>
      </w:r>
      <w:r w:rsidR="00633A24" w:rsidRPr="04CD097A">
        <w:rPr>
          <w:rFonts w:eastAsia="Calibri" w:cs="Times New Roman"/>
          <w:kern w:val="0"/>
          <w14:ligatures w14:val="none"/>
        </w:rPr>
        <w:t>orma</w:t>
      </w:r>
      <w:r w:rsidR="00272A10" w:rsidRPr="04CD097A">
        <w:rPr>
          <w:rFonts w:eastAsia="Calibri" w:cs="Times New Roman"/>
          <w:kern w:val="0"/>
          <w14:ligatures w14:val="none"/>
        </w:rPr>
        <w:t>i</w:t>
      </w:r>
      <w:r w:rsidR="00242E89" w:rsidRPr="04CD097A">
        <w:rPr>
          <w:rFonts w:eastAsia="Calibri" w:cs="Times New Roman"/>
          <w:kern w:val="0"/>
          <w14:ligatures w14:val="none"/>
        </w:rPr>
        <w:t>.</w:t>
      </w:r>
      <w:r w:rsidR="00633A24" w:rsidRPr="04CD097A">
        <w:rPr>
          <w:rFonts w:eastAsia="Calibri" w:cs="Times New Roman"/>
          <w:kern w:val="0"/>
          <w14:ligatures w14:val="none"/>
        </w:rPr>
        <w:t xml:space="preserve"> </w:t>
      </w:r>
    </w:p>
    <w:p w14:paraId="53694346" w14:textId="77777777" w:rsidR="00762368" w:rsidRDefault="00762368" w:rsidP="005C78AB">
      <w:pPr>
        <w:spacing w:after="0" w:line="240" w:lineRule="auto"/>
        <w:jc w:val="both"/>
        <w:rPr>
          <w:rFonts w:eastAsia="Calibri" w:cs="Times New Roman"/>
          <w:bCs/>
          <w:kern w:val="0"/>
          <w14:ligatures w14:val="none"/>
        </w:rPr>
      </w:pPr>
    </w:p>
    <w:p w14:paraId="772037E4" w14:textId="5DFD9980" w:rsidR="00CC2CDF" w:rsidRPr="00CC2CDF" w:rsidRDefault="00CC2CDF" w:rsidP="00CC2CDF">
      <w:pPr>
        <w:spacing w:after="0" w:line="240" w:lineRule="auto"/>
        <w:jc w:val="center"/>
        <w:rPr>
          <w:rFonts w:eastAsia="Calibri" w:cs="Times New Roman"/>
          <w:b/>
          <w:kern w:val="0"/>
          <w:sz w:val="28"/>
          <w:szCs w:val="28"/>
          <w14:ligatures w14:val="none"/>
        </w:rPr>
      </w:pPr>
      <w:r w:rsidRPr="00CC2CDF">
        <w:rPr>
          <w:rFonts w:eastAsia="Calibri" w:cs="Times New Roman"/>
          <w:b/>
          <w:kern w:val="0"/>
          <w:sz w:val="28"/>
          <w:szCs w:val="28"/>
          <w14:ligatures w14:val="none"/>
        </w:rPr>
        <w:t>Par Rail Baltica projektu</w:t>
      </w:r>
    </w:p>
    <w:p w14:paraId="2A0D1B3E" w14:textId="77777777" w:rsidR="00CC2CDF" w:rsidRPr="00CC2CDF" w:rsidRDefault="00CC2CDF" w:rsidP="00CC2CDF">
      <w:pPr>
        <w:spacing w:after="0" w:line="240" w:lineRule="auto"/>
        <w:jc w:val="center"/>
        <w:rPr>
          <w:rFonts w:eastAsia="Calibri" w:cs="Times New Roman"/>
          <w:b/>
          <w:kern w:val="0"/>
          <w14:ligatures w14:val="none"/>
        </w:rPr>
      </w:pPr>
    </w:p>
    <w:p w14:paraId="53DAE546" w14:textId="0430993E" w:rsidR="00CC2CDF" w:rsidRPr="00CC2CDF" w:rsidRDefault="00CC2CDF" w:rsidP="04CD097A">
      <w:pPr>
        <w:spacing w:after="0" w:line="240" w:lineRule="auto"/>
        <w:ind w:firstLine="567"/>
        <w:jc w:val="both"/>
        <w:rPr>
          <w:rFonts w:eastAsia="Calibri" w:cs="Times New Roman"/>
          <w:b/>
          <w:bCs/>
          <w:kern w:val="0"/>
          <w14:ligatures w14:val="none"/>
        </w:rPr>
      </w:pPr>
      <w:r w:rsidRPr="00CC2CDF">
        <w:rPr>
          <w:rFonts w:eastAsia="Calibri" w:cs="Times New Roman"/>
          <w:kern w:val="0"/>
          <w14:ligatures w14:val="none"/>
        </w:rPr>
        <w:t>Rail Baltica projekts ir Eiropas standarta platuma dzelzceļa transporta Eiropas transporta tīkla (turpmāk – TEN-T tīkla) Ziemeļjūras – Baltijas koridora transporta sistēmas elements, kas aptver četras Eiropas Savienības dalībvalstis – Poliju, Lietuvu, Latviju un Igauniju, un netieši arī Somiju, tālākā nākotnē paredzot maršruta pagarinājumu ar savienojumu Tallina – Helsinki, līdz ar to</w:t>
      </w:r>
      <w:r w:rsidRPr="00CC2CDF">
        <w:rPr>
          <w:rFonts w:eastAsia="Calibri" w:cs="Arial"/>
          <w:kern w:val="0"/>
          <w:sz w:val="28"/>
          <w:szCs w:val="28"/>
          <w14:ligatures w14:val="none"/>
        </w:rPr>
        <w:t xml:space="preserve"> </w:t>
      </w:r>
      <w:r w:rsidRPr="00CC2CDF">
        <w:rPr>
          <w:rFonts w:eastAsia="Calibri" w:cs="Times New Roman"/>
          <w:kern w:val="0"/>
          <w14:ligatures w14:val="none"/>
        </w:rPr>
        <w:t>Rail Baltica projekts (turpmāk –</w:t>
      </w:r>
      <w:r w:rsidR="79D34070" w:rsidRPr="00CC2CDF">
        <w:rPr>
          <w:rFonts w:eastAsia="Calibri" w:cs="Times New Roman"/>
          <w:kern w:val="0"/>
          <w14:ligatures w14:val="none"/>
        </w:rPr>
        <w:t xml:space="preserve"> </w:t>
      </w:r>
      <w:r w:rsidRPr="00CC2CDF">
        <w:rPr>
          <w:rFonts w:eastAsia="Calibri" w:cs="Times New Roman"/>
          <w:kern w:val="0"/>
          <w14:ligatures w14:val="none"/>
        </w:rPr>
        <w:t>Projekts) uzskatāms par Eiropas mēroga infrastruktūras projektu. Projekta mērķis ir savienot Baltijas valstis ar Poliju un pārējo Eiropas Savienību</w:t>
      </w:r>
      <w:r w:rsidR="00CA3F1D">
        <w:rPr>
          <w:rFonts w:eastAsia="Calibri" w:cs="Times New Roman"/>
          <w:kern w:val="0"/>
          <w14:ligatures w14:val="none"/>
        </w:rPr>
        <w:t xml:space="preserve"> (turpmāk – ES)</w:t>
      </w:r>
      <w:r w:rsidRPr="00CC2CDF">
        <w:rPr>
          <w:rFonts w:eastAsia="Calibri" w:cs="Times New Roman"/>
          <w:kern w:val="0"/>
          <w14:ligatures w14:val="none"/>
        </w:rPr>
        <w:t xml:space="preserve"> ar efektīvu, modernu, drošu, videi draudzīgu un tirgus prasībām atbilstošu dzelzceļa pārvadājumu sistēmu. Ziemeļu - Dienvidu virziena 1435 mm platuma dzelzceļa līnijas izbūve veicinās Baltijas valstu transporta infrastruktūras sistēmas integrāciju </w:t>
      </w:r>
      <w:r w:rsidR="00CA3F1D">
        <w:rPr>
          <w:rFonts w:eastAsia="Calibri" w:cs="Times New Roman"/>
          <w:kern w:val="0"/>
          <w14:ligatures w14:val="none"/>
        </w:rPr>
        <w:t>ES</w:t>
      </w:r>
      <w:r w:rsidRPr="00CC2CDF">
        <w:rPr>
          <w:rFonts w:eastAsia="Calibri" w:cs="Times New Roman"/>
          <w:kern w:val="0"/>
          <w14:ligatures w14:val="none"/>
        </w:rPr>
        <w:t>, kā arī tautsaimniecības ilgtspējīgu un diversificētu attīstību, palielinot tās konkurētspēju.</w:t>
      </w:r>
    </w:p>
    <w:p w14:paraId="25F46810" w14:textId="77777777" w:rsidR="00AE7F2A" w:rsidRDefault="00AE7F2A" w:rsidP="00CC2CDF">
      <w:pPr>
        <w:spacing w:after="0" w:line="240" w:lineRule="auto"/>
        <w:ind w:firstLine="567"/>
        <w:jc w:val="both"/>
        <w:rPr>
          <w:rFonts w:eastAsia="Calibri" w:cs="Times New Roman"/>
          <w:kern w:val="0"/>
          <w14:ligatures w14:val="none"/>
        </w:rPr>
      </w:pPr>
    </w:p>
    <w:p w14:paraId="43EAF9B1" w14:textId="77777777" w:rsidR="00AE7F2A" w:rsidRPr="00AE7F2A" w:rsidRDefault="00AE7F2A" w:rsidP="00AE7F2A">
      <w:pPr>
        <w:spacing w:after="0" w:line="240" w:lineRule="auto"/>
        <w:jc w:val="center"/>
        <w:rPr>
          <w:rFonts w:eastAsia="Calibri" w:cs="Times New Roman"/>
          <w:b/>
          <w:kern w:val="0"/>
          <w:sz w:val="28"/>
          <w:szCs w:val="28"/>
          <w14:ligatures w14:val="none"/>
        </w:rPr>
      </w:pPr>
      <w:r w:rsidRPr="00AE7F2A">
        <w:rPr>
          <w:rFonts w:eastAsia="Calibri" w:cs="Times New Roman"/>
          <w:b/>
          <w:kern w:val="0"/>
          <w:sz w:val="28"/>
          <w:szCs w:val="28"/>
          <w14:ligatures w14:val="none"/>
        </w:rPr>
        <w:t xml:space="preserve">Politikas plānošanas dokumenti, kuros ir paredzēta </w:t>
      </w:r>
    </w:p>
    <w:p w14:paraId="4CD9E1DC" w14:textId="2879E673" w:rsidR="00AE7F2A" w:rsidRPr="00AE7F2A" w:rsidRDefault="00AE7F2A" w:rsidP="00AE7F2A">
      <w:pPr>
        <w:spacing w:after="0" w:line="240" w:lineRule="auto"/>
        <w:jc w:val="center"/>
        <w:rPr>
          <w:rFonts w:eastAsia="Calibri" w:cs="Times New Roman"/>
          <w:b/>
          <w:kern w:val="0"/>
          <w:sz w:val="28"/>
          <w:szCs w:val="28"/>
          <w14:ligatures w14:val="none"/>
        </w:rPr>
      </w:pPr>
      <w:r w:rsidRPr="00AE7F2A">
        <w:rPr>
          <w:rFonts w:eastAsia="Calibri" w:cs="Times New Roman"/>
          <w:b/>
          <w:kern w:val="0"/>
          <w:sz w:val="28"/>
          <w:szCs w:val="28"/>
          <w14:ligatures w14:val="none"/>
        </w:rPr>
        <w:t>Rail Baltica projekta īstenošana</w:t>
      </w:r>
    </w:p>
    <w:p w14:paraId="201E92E5" w14:textId="77777777" w:rsidR="00AE7F2A" w:rsidRDefault="00AE7F2A" w:rsidP="00AE7F2A">
      <w:pPr>
        <w:spacing w:after="0" w:line="240" w:lineRule="auto"/>
        <w:jc w:val="both"/>
        <w:rPr>
          <w:rFonts w:eastAsia="Calibri" w:cs="Times New Roman"/>
          <w:kern w:val="0"/>
          <w14:ligatures w14:val="none"/>
        </w:rPr>
      </w:pPr>
    </w:p>
    <w:p w14:paraId="0F9AA0C6" w14:textId="7AFEE831" w:rsidR="00CC2CDF" w:rsidRPr="00CC2CDF" w:rsidRDefault="00CC2CDF" w:rsidP="00B31722">
      <w:pPr>
        <w:spacing w:after="0" w:line="240" w:lineRule="auto"/>
        <w:ind w:firstLine="567"/>
        <w:jc w:val="both"/>
        <w:rPr>
          <w:rFonts w:eastAsia="Calibri" w:cs="Times New Roman"/>
          <w:kern w:val="0"/>
          <w14:ligatures w14:val="none"/>
        </w:rPr>
      </w:pPr>
      <w:r w:rsidRPr="00CC2CDF">
        <w:rPr>
          <w:rFonts w:eastAsia="Calibri" w:cs="Times New Roman"/>
          <w:kern w:val="0"/>
          <w14:ligatures w14:val="none"/>
        </w:rPr>
        <w:t xml:space="preserve">Latvijas ilgtspējīgas attīstības stratēģijā līdz 2030. gadam tiek definēta nepieciešamība, uzlabojot mobilitāti starp Baltijas jūras reģiona valstīm, attīstīt videi draudzīgākus transporta veidus – dzelzceļa un jūras transportu. Attīstot Projektu, tiks nodrošināta iespēja izmantot dzelzceļa transportu kā līdzvērtīgu alternatīvu gaisa satiksmei. </w:t>
      </w:r>
    </w:p>
    <w:p w14:paraId="3A168673" w14:textId="77777777" w:rsidR="00CC2CDF" w:rsidRPr="00CC2CDF" w:rsidRDefault="00CC2CDF" w:rsidP="00B31722">
      <w:pPr>
        <w:spacing w:after="0" w:line="240" w:lineRule="auto"/>
        <w:ind w:firstLine="567"/>
        <w:jc w:val="both"/>
        <w:rPr>
          <w:rFonts w:eastAsia="Calibri" w:cs="Times New Roman"/>
          <w:kern w:val="0"/>
          <w14:ligatures w14:val="none"/>
        </w:rPr>
      </w:pPr>
      <w:r w:rsidRPr="00CC2CDF">
        <w:rPr>
          <w:rFonts w:eastAsia="Calibri" w:cs="Times New Roman"/>
          <w:kern w:val="0"/>
          <w14:ligatures w14:val="none"/>
        </w:rPr>
        <w:t>Latvijas Nacionālais attīstības plāns 2021. – 2027. gadam nosaka starptautiskās savienojamības uzlabošanu, īstenojot Projektu un multimodāla sabiedriskā transporta tīkla ar dzelzceļu, kā sabiedriskā transporta “mugurkaulu” izveidošanu, integrējot Projektu esošajā valsts un pašvaldību transporta tīklā, veidojot multimodālus transporta un pasažieru pārsēšanās mezglus, veicinot reģionu sasniedzamību, iedzīvotāju mobilitāti un vides pieejamību.</w:t>
      </w:r>
    </w:p>
    <w:p w14:paraId="0D30BE4D" w14:textId="705C2731" w:rsidR="00CC2CDF" w:rsidRPr="00CC2CDF" w:rsidRDefault="00CC2CDF" w:rsidP="00B31722">
      <w:pPr>
        <w:spacing w:after="0" w:line="240" w:lineRule="auto"/>
        <w:ind w:firstLine="567"/>
        <w:jc w:val="both"/>
        <w:rPr>
          <w:rFonts w:eastAsia="Calibri" w:cs="Times New Roman"/>
          <w:kern w:val="0"/>
          <w14:ligatures w14:val="none"/>
        </w:rPr>
      </w:pPr>
      <w:r w:rsidRPr="00CC2CDF">
        <w:rPr>
          <w:rFonts w:eastAsia="Calibri" w:cs="Times New Roman"/>
          <w:kern w:val="0"/>
          <w14:ligatures w14:val="none"/>
        </w:rPr>
        <w:t>Transporta attīstības pamatnostādnes 2021. – 2027. gadam, kuras apstiprināts ar</w:t>
      </w:r>
      <w:r w:rsidRPr="00CC2CDF">
        <w:rPr>
          <w:rFonts w:eastAsia="Calibri" w:cs="Arial"/>
          <w:kern w:val="0"/>
          <w:sz w:val="28"/>
          <w:szCs w:val="28"/>
          <w14:ligatures w14:val="none"/>
        </w:rPr>
        <w:t xml:space="preserve"> </w:t>
      </w:r>
      <w:r w:rsidRPr="00CC2CDF">
        <w:rPr>
          <w:rFonts w:eastAsia="Calibri" w:cs="Times New Roman"/>
          <w:kern w:val="0"/>
          <w14:ligatures w14:val="none"/>
        </w:rPr>
        <w:t>M</w:t>
      </w:r>
      <w:r w:rsidR="1A1F0EC8" w:rsidRPr="00CC2CDF">
        <w:rPr>
          <w:rFonts w:eastAsia="Calibri" w:cs="Times New Roman"/>
          <w:kern w:val="0"/>
          <w14:ligatures w14:val="none"/>
        </w:rPr>
        <w:t>K</w:t>
      </w:r>
      <w:r w:rsidRPr="00CC2CDF">
        <w:rPr>
          <w:rFonts w:eastAsia="Calibri" w:cs="Times New Roman"/>
          <w:kern w:val="0"/>
          <w14:ligatures w14:val="none"/>
        </w:rPr>
        <w:t xml:space="preserve"> 2021. gada 21. oktobra rīkojumu Nr. 710, 2. rīcības virziena – Starptautiskās savienojamības uzlabošana 2.1. punkts nosaka, ka Latvijai jāturpina realizēt Rail Baltica infrastruktūras izveide, savukārt 2.1.1. </w:t>
      </w:r>
      <w:r w:rsidRPr="00CC2CDF">
        <w:rPr>
          <w:rFonts w:eastAsia="Calibri" w:cs="Times New Roman"/>
          <w:kern w:val="0"/>
          <w14:ligatures w14:val="none"/>
        </w:rPr>
        <w:lastRenderedPageBreak/>
        <w:t xml:space="preserve">apakšpunkts nosaka, ka jāturpina attīstīt Rīgu un Rīgas metropoles areāla teritoriju kā TEN-T tīklā integrētu multimodālu transporta mezglu, īstenojot pilsētas transporta un publiskās infrastruktūras pārkārtojumus. </w:t>
      </w:r>
    </w:p>
    <w:p w14:paraId="22013F41" w14:textId="0A5C7664" w:rsidR="00CC2CDF" w:rsidRPr="00CC2CDF" w:rsidRDefault="005D741D" w:rsidP="00B31722">
      <w:pPr>
        <w:spacing w:after="0" w:line="240" w:lineRule="auto"/>
        <w:ind w:firstLine="567"/>
        <w:jc w:val="both"/>
        <w:rPr>
          <w:rFonts w:eastAsia="Calibri" w:cs="Times New Roman"/>
          <w:kern w:val="0"/>
          <w14:ligatures w14:val="none"/>
        </w:rPr>
      </w:pPr>
      <w:r>
        <w:rPr>
          <w:rFonts w:eastAsia="Calibri" w:cs="Times New Roman"/>
          <w:kern w:val="0"/>
          <w14:ligatures w14:val="none"/>
        </w:rPr>
        <w:t xml:space="preserve">Valdības </w:t>
      </w:r>
      <w:r w:rsidR="00CC2CDF" w:rsidRPr="00CC2CDF">
        <w:rPr>
          <w:rFonts w:eastAsia="Calibri" w:cs="Times New Roman"/>
          <w:kern w:val="0"/>
          <w14:ligatures w14:val="none"/>
        </w:rPr>
        <w:t>2023. gada 15. septembra</w:t>
      </w:r>
      <w:r>
        <w:rPr>
          <w:rFonts w:eastAsia="Calibri" w:cs="Times New Roman"/>
          <w:kern w:val="0"/>
          <w14:ligatures w14:val="none"/>
        </w:rPr>
        <w:t xml:space="preserve"> deklarācijas</w:t>
      </w:r>
      <w:r w:rsidR="00CC2CDF" w:rsidRPr="00CC2CDF">
        <w:rPr>
          <w:rFonts w:eastAsia="Calibri" w:cs="Times New Roman"/>
          <w:kern w:val="0"/>
          <w14:ligatures w14:val="none"/>
        </w:rPr>
        <w:t xml:space="preserve"> “Deklarācija par Evikas Siliņas vadītā Ministru kabineta iecerēto darbību” 3. sadaļā teikts, ka Latvijas resursi ir ierobežoti, tāpēc katram ieguldījumam jābūt atbildīgam un izsvērtam, kā arī minētās deklarācijas 28. punkts paredz, ka tiks veidota ilgtspējīga pasažieru pārvadājumu un satiksmes infrastruktūras attīstības un pārvaldības modelis, nostiprinot dzelzceļu kā sistēmas mugurkaulu. </w:t>
      </w:r>
    </w:p>
    <w:p w14:paraId="138CE88F" w14:textId="77777777" w:rsidR="001674D6" w:rsidRDefault="001674D6" w:rsidP="008F3CC9">
      <w:pPr>
        <w:spacing w:after="0" w:line="240" w:lineRule="auto"/>
        <w:jc w:val="center"/>
        <w:rPr>
          <w:rFonts w:eastAsia="Calibri" w:cs="Times New Roman"/>
          <w:b/>
          <w:kern w:val="0"/>
          <w:sz w:val="28"/>
          <w:szCs w:val="28"/>
          <w14:ligatures w14:val="none"/>
        </w:rPr>
      </w:pPr>
    </w:p>
    <w:p w14:paraId="51602746" w14:textId="3EC12A9F" w:rsidR="008F3CC9" w:rsidRPr="008F3CC9" w:rsidRDefault="008F3CC9" w:rsidP="008F3CC9">
      <w:pPr>
        <w:spacing w:after="0" w:line="240" w:lineRule="auto"/>
        <w:jc w:val="center"/>
        <w:rPr>
          <w:rFonts w:eastAsia="Calibri" w:cs="Times New Roman"/>
          <w:b/>
          <w:kern w:val="0"/>
          <w:sz w:val="28"/>
          <w:szCs w:val="28"/>
          <w14:ligatures w14:val="none"/>
        </w:rPr>
      </w:pPr>
      <w:r w:rsidRPr="008F3CC9">
        <w:rPr>
          <w:rFonts w:eastAsia="Calibri" w:cs="Times New Roman"/>
          <w:b/>
          <w:kern w:val="0"/>
          <w:sz w:val="28"/>
          <w:szCs w:val="28"/>
          <w14:ligatures w14:val="none"/>
        </w:rPr>
        <w:t xml:space="preserve">Rail Baltica projekta ieviešanas modelis </w:t>
      </w:r>
    </w:p>
    <w:p w14:paraId="31D03EC8" w14:textId="77777777" w:rsidR="001065CF" w:rsidRDefault="001065CF" w:rsidP="0009726F">
      <w:pPr>
        <w:spacing w:after="0" w:line="240" w:lineRule="auto"/>
        <w:jc w:val="both"/>
        <w:textAlignment w:val="baseline"/>
        <w:rPr>
          <w:rFonts w:eastAsia="Times New Roman" w:cs="Times New Roman"/>
          <w:kern w:val="0"/>
          <w:sz w:val="22"/>
          <w:szCs w:val="22"/>
          <w:lang w:eastAsia="lv-LV"/>
          <w14:ligatures w14:val="none"/>
        </w:rPr>
      </w:pPr>
    </w:p>
    <w:p w14:paraId="3A341B13" w14:textId="5E18595B" w:rsidR="00D75225" w:rsidRDefault="001065CF" w:rsidP="00B31722">
      <w:pPr>
        <w:pStyle w:val="paragraph"/>
        <w:spacing w:before="0" w:beforeAutospacing="0" w:after="0" w:afterAutospacing="0"/>
        <w:ind w:firstLine="720"/>
        <w:jc w:val="both"/>
        <w:textAlignment w:val="baseline"/>
        <w:rPr>
          <w:rStyle w:val="normaltextrun"/>
          <w:rFonts w:eastAsiaTheme="majorEastAsia"/>
        </w:rPr>
      </w:pPr>
      <w:r w:rsidRPr="00AA24A5">
        <w:rPr>
          <w:rStyle w:val="normaltextrun"/>
          <w:rFonts w:eastAsiaTheme="majorEastAsia"/>
        </w:rPr>
        <w:t>Eiropas Parlamenta un Padomes 2021.gada 7.jūlija Regulā (ES) Nr.2021/1153, ar ko izveido Eiropas infrastruktūras savienošanas instrumentu (turpmāk – EISI) un atceļ Regulas (ES) Nr.1316/2013 un (ES) Nr.283/2014 (turpmāk – </w:t>
      </w:r>
      <w:r w:rsidR="00035701">
        <w:rPr>
          <w:rStyle w:val="normaltextrun"/>
          <w:rFonts w:eastAsiaTheme="majorEastAsia"/>
        </w:rPr>
        <w:t>CEF</w:t>
      </w:r>
      <w:r w:rsidRPr="00AA24A5">
        <w:rPr>
          <w:rStyle w:val="normaltextrun"/>
          <w:rFonts w:eastAsiaTheme="majorEastAsia"/>
        </w:rPr>
        <w:t xml:space="preserve"> Regula)</w:t>
      </w:r>
      <w:r w:rsidR="008D10BF">
        <w:rPr>
          <w:rStyle w:val="normaltextrun"/>
          <w:rFonts w:eastAsiaTheme="majorEastAsia"/>
        </w:rPr>
        <w:t>,</w:t>
      </w:r>
      <w:r w:rsidRPr="00AA24A5">
        <w:rPr>
          <w:rStyle w:val="normaltextrun"/>
          <w:rFonts w:eastAsiaTheme="majorEastAsia"/>
        </w:rPr>
        <w:t xml:space="preserve"> noteikts, ka </w:t>
      </w:r>
      <w:r w:rsidR="00D75225" w:rsidRPr="00D75225">
        <w:rPr>
          <w:rStyle w:val="normaltextrun"/>
          <w:rFonts w:eastAsiaTheme="majorEastAsia"/>
        </w:rPr>
        <w:t xml:space="preserve">EISI tiek ieviests tiešā pārvaldības modelī, līdz ar to </w:t>
      </w:r>
      <w:r w:rsidR="006158A5">
        <w:rPr>
          <w:rStyle w:val="normaltextrun"/>
          <w:rFonts w:eastAsiaTheme="majorEastAsia"/>
        </w:rPr>
        <w:t xml:space="preserve">Eiropas Komisija (turpmāk – </w:t>
      </w:r>
      <w:r w:rsidR="00D75225" w:rsidRPr="00D75225">
        <w:rPr>
          <w:rStyle w:val="normaltextrun"/>
          <w:rFonts w:eastAsiaTheme="majorEastAsia"/>
        </w:rPr>
        <w:t>EK</w:t>
      </w:r>
      <w:r w:rsidR="006158A5">
        <w:rPr>
          <w:rStyle w:val="normaltextrun"/>
          <w:rFonts w:eastAsiaTheme="majorEastAsia"/>
        </w:rPr>
        <w:t>)</w:t>
      </w:r>
      <w:r w:rsidR="00D75225" w:rsidRPr="00D75225">
        <w:rPr>
          <w:rStyle w:val="normaltextrun"/>
          <w:rFonts w:eastAsiaTheme="majorEastAsia"/>
        </w:rPr>
        <w:t xml:space="preserve"> ir tieši atbildīga par konkrēto projektu apstiprināšanu vai noraidīšanu, kā arī tā definē attiecināmās un neattiecināmās izmaksas, veic izmaksu pārbaudi un nosaka piešķirtā EISI </w:t>
      </w:r>
      <w:r w:rsidR="00A30571" w:rsidRPr="00A30571">
        <w:rPr>
          <w:rStyle w:val="normaltextrun"/>
          <w:rFonts w:eastAsiaTheme="majorEastAsia"/>
        </w:rPr>
        <w:t>jeb Connecting Europe Facility (turpmāk - CEF)</w:t>
      </w:r>
      <w:r w:rsidR="00A30571">
        <w:rPr>
          <w:rStyle w:val="normaltextrun"/>
          <w:rFonts w:eastAsiaTheme="majorEastAsia"/>
        </w:rPr>
        <w:t xml:space="preserve"> </w:t>
      </w:r>
      <w:r w:rsidR="00D75225" w:rsidRPr="00D75225">
        <w:rPr>
          <w:rStyle w:val="normaltextrun"/>
          <w:rFonts w:eastAsiaTheme="majorEastAsia"/>
        </w:rPr>
        <w:t>finansējuma apjomu. Tiešā pārvaldība ir ES fondu un programmu īstenošanas modelis, kur EK pati administrē finansējumu, neiesaistot dalībvalstu iestādes projektu atlases un līgumu slēgšanas procesā. Tas nozīmē, ka projekti tiek izvēlēti, finansēti un uzraudzīti ES līmenī.</w:t>
      </w:r>
      <w:r w:rsidR="00180424" w:rsidRPr="00180424">
        <w:t xml:space="preserve"> </w:t>
      </w:r>
      <w:r w:rsidR="00180424">
        <w:t xml:space="preserve">CEF </w:t>
      </w:r>
      <w:r w:rsidR="00180424" w:rsidRPr="00180424">
        <w:rPr>
          <w:rStyle w:val="normaltextrun"/>
          <w:rFonts w:eastAsiaTheme="majorEastAsia"/>
        </w:rPr>
        <w:t>ir E</w:t>
      </w:r>
      <w:r w:rsidR="00180424">
        <w:rPr>
          <w:rStyle w:val="normaltextrun"/>
          <w:rFonts w:eastAsiaTheme="majorEastAsia"/>
        </w:rPr>
        <w:t>K</w:t>
      </w:r>
      <w:r w:rsidR="00180424" w:rsidRPr="00180424">
        <w:rPr>
          <w:rStyle w:val="normaltextrun"/>
          <w:rFonts w:eastAsiaTheme="majorEastAsia"/>
        </w:rPr>
        <w:t xml:space="preserve"> galvenais finanšu instruments TEN-T tīkla attīstībai. Projekts ir TEN-T pamattīkla daļa, kas ir ES prioritāte</w:t>
      </w:r>
      <w:r w:rsidR="00D85FF1">
        <w:rPr>
          <w:rStyle w:val="normaltextrun"/>
          <w:rFonts w:eastAsiaTheme="majorEastAsia"/>
        </w:rPr>
        <w:t xml:space="preserve">. </w:t>
      </w:r>
    </w:p>
    <w:p w14:paraId="23429599" w14:textId="5D56F468" w:rsidR="000A74DA" w:rsidRPr="000A74DA" w:rsidRDefault="007E2CF0" w:rsidP="04CD097A">
      <w:pPr>
        <w:pStyle w:val="paragraph"/>
        <w:spacing w:before="0" w:beforeAutospacing="0" w:after="0" w:afterAutospacing="0"/>
        <w:ind w:firstLine="720"/>
        <w:jc w:val="both"/>
        <w:textAlignment w:val="baseline"/>
        <w:rPr>
          <w:rStyle w:val="normaltextrun"/>
          <w:rFonts w:eastAsiaTheme="majorEastAsia"/>
        </w:rPr>
      </w:pPr>
      <w:r w:rsidRPr="04CD097A">
        <w:rPr>
          <w:rStyle w:val="normaltextrun"/>
          <w:rFonts w:eastAsiaTheme="majorEastAsia"/>
          <w:i/>
          <w:iCs/>
        </w:rPr>
        <w:t xml:space="preserve">European Climate, Infrastructure and Environment Executive Agency </w:t>
      </w:r>
      <w:r w:rsidRPr="04CD097A">
        <w:rPr>
          <w:rStyle w:val="normaltextrun"/>
          <w:rFonts w:eastAsiaTheme="majorEastAsia"/>
        </w:rPr>
        <w:t xml:space="preserve">(turpmāk – CINEA) </w:t>
      </w:r>
      <w:r w:rsidR="00A67576" w:rsidRPr="04CD097A">
        <w:rPr>
          <w:rStyle w:val="normaltextrun"/>
          <w:rFonts w:eastAsiaTheme="majorEastAsia"/>
        </w:rPr>
        <w:t xml:space="preserve">ir </w:t>
      </w:r>
      <w:r w:rsidR="00FB6F81" w:rsidRPr="04CD097A">
        <w:rPr>
          <w:rStyle w:val="normaltextrun"/>
          <w:rFonts w:eastAsiaTheme="majorEastAsia"/>
        </w:rPr>
        <w:t>EK</w:t>
      </w:r>
      <w:r w:rsidR="00A67576" w:rsidRPr="04CD097A">
        <w:rPr>
          <w:rStyle w:val="normaltextrun"/>
          <w:rFonts w:eastAsiaTheme="majorEastAsia"/>
        </w:rPr>
        <w:t xml:space="preserve"> izpildaģentūra, kas pārvalda vairākas ES finansējuma programmas, tostarp CEF</w:t>
      </w:r>
      <w:r w:rsidR="00FB6F81" w:rsidRPr="04CD097A">
        <w:rPr>
          <w:rStyle w:val="normaltextrun"/>
          <w:rFonts w:eastAsiaTheme="majorEastAsia"/>
        </w:rPr>
        <w:t xml:space="preserve">. CINEA </w:t>
      </w:r>
      <w:r w:rsidR="000A74DA" w:rsidRPr="04CD097A">
        <w:rPr>
          <w:rStyle w:val="normaltextrun"/>
          <w:rFonts w:eastAsiaTheme="majorEastAsia"/>
        </w:rPr>
        <w:t xml:space="preserve">izsludina projektu konkursus, kuru ietvaros </w:t>
      </w:r>
      <w:r w:rsidR="002B3622">
        <w:rPr>
          <w:rStyle w:val="normaltextrun"/>
          <w:rFonts w:eastAsiaTheme="majorEastAsia"/>
        </w:rPr>
        <w:t>P</w:t>
      </w:r>
      <w:r w:rsidR="000A74DA" w:rsidRPr="04CD097A">
        <w:rPr>
          <w:rStyle w:val="normaltextrun"/>
          <w:rFonts w:eastAsiaTheme="majorEastAsia"/>
        </w:rPr>
        <w:t xml:space="preserve">rojekta koordinators RB Rail AS, sadarbojoties ar </w:t>
      </w:r>
      <w:r w:rsidR="001009F0">
        <w:rPr>
          <w:rStyle w:val="normaltextrun"/>
          <w:rFonts w:eastAsiaTheme="majorEastAsia"/>
        </w:rPr>
        <w:t>P</w:t>
      </w:r>
      <w:r w:rsidR="000A74DA" w:rsidRPr="04CD097A">
        <w:rPr>
          <w:rStyle w:val="normaltextrun"/>
          <w:rFonts w:eastAsiaTheme="majorEastAsia"/>
        </w:rPr>
        <w:t>rojekta nacionālajiem ieviesējiem</w:t>
      </w:r>
      <w:r w:rsidR="000F289A">
        <w:rPr>
          <w:rStyle w:val="normaltextrun"/>
          <w:rFonts w:eastAsiaTheme="majorEastAsia"/>
        </w:rPr>
        <w:t xml:space="preserve"> (</w:t>
      </w:r>
      <w:r w:rsidR="000A74DA" w:rsidRPr="04CD097A">
        <w:rPr>
          <w:rStyle w:val="normaltextrun"/>
          <w:rFonts w:eastAsiaTheme="majorEastAsia"/>
        </w:rPr>
        <w:t>Latvij</w:t>
      </w:r>
      <w:r w:rsidR="005E7ADA" w:rsidRPr="04CD097A">
        <w:rPr>
          <w:rStyle w:val="normaltextrun"/>
          <w:rFonts w:eastAsiaTheme="majorEastAsia"/>
        </w:rPr>
        <w:t xml:space="preserve">ā </w:t>
      </w:r>
      <w:r w:rsidR="001D43E6" w:rsidRPr="04CD097A">
        <w:rPr>
          <w:rStyle w:val="normaltextrun"/>
          <w:rFonts w:eastAsiaTheme="majorEastAsia"/>
        </w:rPr>
        <w:t>P</w:t>
      </w:r>
      <w:r w:rsidR="00043928" w:rsidRPr="04CD097A">
        <w:rPr>
          <w:rStyle w:val="normaltextrun"/>
          <w:rFonts w:eastAsiaTheme="majorEastAsia"/>
        </w:rPr>
        <w:t xml:space="preserve">rojekta ieviešanas funkcija ir </w:t>
      </w:r>
      <w:r w:rsidR="00972500" w:rsidRPr="04CD097A">
        <w:rPr>
          <w:rStyle w:val="normaltextrun"/>
          <w:rFonts w:eastAsiaTheme="majorEastAsia"/>
        </w:rPr>
        <w:t>deleģēta</w:t>
      </w:r>
      <w:r w:rsidR="00043928" w:rsidRPr="04CD097A">
        <w:rPr>
          <w:rStyle w:val="normaltextrun"/>
          <w:rFonts w:eastAsiaTheme="majorEastAsia"/>
        </w:rPr>
        <w:t xml:space="preserve"> EDzL</w:t>
      </w:r>
      <w:r w:rsidR="001857C6" w:rsidRPr="04CD097A">
        <w:rPr>
          <w:rStyle w:val="normaltextrun"/>
          <w:rFonts w:eastAsiaTheme="majorEastAsia"/>
        </w:rPr>
        <w:t xml:space="preserve"> </w:t>
      </w:r>
      <w:r w:rsidR="000A74DA" w:rsidRPr="04CD097A">
        <w:rPr>
          <w:rStyle w:val="normaltextrun"/>
          <w:rFonts w:eastAsiaTheme="majorEastAsia"/>
        </w:rPr>
        <w:t xml:space="preserve">un </w:t>
      </w:r>
      <w:r w:rsidR="000A284D" w:rsidRPr="04CD097A">
        <w:rPr>
          <w:rStyle w:val="normaltextrun"/>
          <w:rFonts w:eastAsiaTheme="majorEastAsia"/>
        </w:rPr>
        <w:t>P</w:t>
      </w:r>
      <w:r w:rsidR="000A74DA" w:rsidRPr="04CD097A">
        <w:rPr>
          <w:rStyle w:val="normaltextrun"/>
          <w:rFonts w:eastAsiaTheme="majorEastAsia"/>
        </w:rPr>
        <w:t>rojekta finansējuma saņēmējiem – Baltijas valstu par satiksmes nozari atbildīgajām ministrijām</w:t>
      </w:r>
      <w:r w:rsidR="00027FA1" w:rsidRPr="04CD097A">
        <w:rPr>
          <w:rStyle w:val="normaltextrun"/>
          <w:rFonts w:eastAsiaTheme="majorEastAsia"/>
        </w:rPr>
        <w:t xml:space="preserve">, </w:t>
      </w:r>
      <w:r w:rsidR="000A74DA" w:rsidRPr="04CD097A">
        <w:rPr>
          <w:rStyle w:val="normaltextrun"/>
          <w:rFonts w:eastAsiaTheme="majorEastAsia"/>
        </w:rPr>
        <w:t>Latvij</w:t>
      </w:r>
      <w:r w:rsidR="00027FA1" w:rsidRPr="04CD097A">
        <w:rPr>
          <w:rStyle w:val="normaltextrun"/>
          <w:rFonts w:eastAsiaTheme="majorEastAsia"/>
        </w:rPr>
        <w:t>ā tā i</w:t>
      </w:r>
      <w:r w:rsidR="7AA98640" w:rsidRPr="04CD097A">
        <w:rPr>
          <w:rStyle w:val="normaltextrun"/>
          <w:rFonts w:eastAsiaTheme="majorEastAsia"/>
        </w:rPr>
        <w:t xml:space="preserve">r </w:t>
      </w:r>
      <w:r w:rsidR="00027FA1" w:rsidRPr="04CD097A">
        <w:rPr>
          <w:rStyle w:val="normaltextrun"/>
          <w:rFonts w:eastAsiaTheme="majorEastAsia"/>
        </w:rPr>
        <w:t>Ministrij</w:t>
      </w:r>
      <w:r w:rsidR="633B5D83" w:rsidRPr="04CD097A">
        <w:rPr>
          <w:rStyle w:val="normaltextrun"/>
          <w:rFonts w:eastAsiaTheme="majorEastAsia"/>
        </w:rPr>
        <w:t>a</w:t>
      </w:r>
      <w:r w:rsidR="000F289A">
        <w:rPr>
          <w:rStyle w:val="normaltextrun"/>
          <w:rFonts w:eastAsiaTheme="majorEastAsia"/>
        </w:rPr>
        <w:t>)</w:t>
      </w:r>
      <w:r w:rsidR="000A74DA" w:rsidRPr="04CD097A">
        <w:rPr>
          <w:rStyle w:val="normaltextrun"/>
          <w:rFonts w:eastAsiaTheme="majorEastAsia"/>
        </w:rPr>
        <w:t xml:space="preserve"> sagatavo un iesniedz projektu pieteikumus atbilstoši pieejamajam finansējuma apjomam</w:t>
      </w:r>
      <w:r w:rsidR="00206913" w:rsidRPr="04CD097A">
        <w:rPr>
          <w:rStyle w:val="normaltextrun"/>
          <w:rFonts w:eastAsiaTheme="majorEastAsia"/>
        </w:rPr>
        <w:t xml:space="preserve">. </w:t>
      </w:r>
      <w:r w:rsidR="000A74DA" w:rsidRPr="04CD097A">
        <w:rPr>
          <w:rStyle w:val="normaltextrun"/>
          <w:rFonts w:eastAsiaTheme="majorEastAsia"/>
        </w:rPr>
        <w:t xml:space="preserve">CEF finansējums tiek piešķirts konkrētām būvniecības posmu aktivitātēm, </w:t>
      </w:r>
      <w:r w:rsidR="000717A5" w:rsidRPr="04CD097A">
        <w:rPr>
          <w:rStyle w:val="normaltextrun"/>
          <w:rFonts w:eastAsiaTheme="majorEastAsia"/>
        </w:rPr>
        <w:t>kuras</w:t>
      </w:r>
      <w:r w:rsidR="000A74DA" w:rsidRPr="04CD097A">
        <w:rPr>
          <w:rStyle w:val="normaltextrun"/>
          <w:rFonts w:eastAsiaTheme="majorEastAsia"/>
        </w:rPr>
        <w:t xml:space="preserve"> ir pieteiktas finansējuma uzsaukumā un izmaksas tiek attiecinātas tikai uz tām objektu daļām, posmiem vai tehnoloģiskajiem elementiem, kas konkrēti noteikti finansēšanas līgumā kā attiecināmās darbības. Būvniecības process CEF finansēšanas līguma ietvaros ir attiecināmo būvdarbu, pakalpojumu un materiālu iegādes, būvdarbu veikšanas, uzraudzības un nodošanas darbību kopums, kas tiek veikts konkrēti noteiktā projekta posmā vai daļā, kas iekļauta finansēšanas līgumā un atbilst ES regulām, CEF vadlīnijām un finansējuma attiecināmības principiem.</w:t>
      </w:r>
    </w:p>
    <w:p w14:paraId="249D82A7" w14:textId="4A2DBF74" w:rsidR="00D75225" w:rsidRDefault="00B75740" w:rsidP="00B31722">
      <w:pPr>
        <w:pStyle w:val="paragraph"/>
        <w:spacing w:before="0" w:beforeAutospacing="0" w:after="0" w:afterAutospacing="0"/>
        <w:ind w:firstLine="720"/>
        <w:jc w:val="both"/>
        <w:textAlignment w:val="baseline"/>
        <w:rPr>
          <w:rStyle w:val="normaltextrun"/>
          <w:rFonts w:eastAsiaTheme="majorEastAsia"/>
        </w:rPr>
      </w:pPr>
      <w:r w:rsidRPr="00B75740">
        <w:rPr>
          <w:rStyle w:val="normaltextrun"/>
          <w:rFonts w:eastAsiaTheme="majorEastAsia"/>
        </w:rPr>
        <w:t xml:space="preserve">RB Rail AS ir Igaunijas, Latvijas un Lietuvas kopuzņēmums, kas izveidots kā centrālais </w:t>
      </w:r>
      <w:r w:rsidR="003B5BE7">
        <w:rPr>
          <w:rStyle w:val="normaltextrun"/>
          <w:rFonts w:eastAsiaTheme="majorEastAsia"/>
        </w:rPr>
        <w:t>P</w:t>
      </w:r>
      <w:r w:rsidRPr="00B75740">
        <w:rPr>
          <w:rStyle w:val="normaltextrun"/>
          <w:rFonts w:eastAsiaTheme="majorEastAsia"/>
        </w:rPr>
        <w:t xml:space="preserve">rojekta koordinators un galvenais īstenotājs. Saskaņā ar starpvalstu vienošanos un Projekta vadības līgumu uzņēmumam piešķirta vadošā loma </w:t>
      </w:r>
      <w:r w:rsidR="007100F1">
        <w:rPr>
          <w:rStyle w:val="normaltextrun"/>
          <w:rFonts w:eastAsiaTheme="majorEastAsia"/>
        </w:rPr>
        <w:t>P</w:t>
      </w:r>
      <w:r w:rsidRPr="00B75740">
        <w:rPr>
          <w:rStyle w:val="normaltextrun"/>
          <w:rFonts w:eastAsiaTheme="majorEastAsia"/>
        </w:rPr>
        <w:t>rojekta kopējā plānošanā, pārrobežu koordinācijā un tehnisko risinājumu izstrādē.</w:t>
      </w:r>
      <w:r w:rsidR="0090388B">
        <w:rPr>
          <w:rStyle w:val="normaltextrun"/>
          <w:rFonts w:eastAsiaTheme="majorEastAsia"/>
        </w:rPr>
        <w:t xml:space="preserve"> </w:t>
      </w:r>
      <w:r w:rsidRPr="00B75740">
        <w:rPr>
          <w:rStyle w:val="normaltextrun"/>
          <w:rFonts w:eastAsiaTheme="majorEastAsia"/>
        </w:rPr>
        <w:t xml:space="preserve">RB Rail AS ir atbildīgs par </w:t>
      </w:r>
      <w:r w:rsidR="00A02BFE">
        <w:rPr>
          <w:rStyle w:val="normaltextrun"/>
          <w:rFonts w:eastAsiaTheme="majorEastAsia"/>
        </w:rPr>
        <w:t>P</w:t>
      </w:r>
      <w:r w:rsidRPr="00B75740">
        <w:rPr>
          <w:rStyle w:val="normaltextrun"/>
          <w:rFonts w:eastAsiaTheme="majorEastAsia"/>
        </w:rPr>
        <w:t xml:space="preserve">rojekta stratēģisko vadību un nodrošina, ka </w:t>
      </w:r>
      <w:r w:rsidR="00860F7B">
        <w:rPr>
          <w:rStyle w:val="normaltextrun"/>
          <w:rFonts w:eastAsiaTheme="majorEastAsia"/>
        </w:rPr>
        <w:t>Projekta</w:t>
      </w:r>
      <w:r w:rsidRPr="00B75740">
        <w:rPr>
          <w:rStyle w:val="normaltextrun"/>
          <w:rFonts w:eastAsiaTheme="majorEastAsia"/>
        </w:rPr>
        <w:t xml:space="preserve"> attīstība notiek saskaņoti visās trīs Baltijas valstī</w:t>
      </w:r>
      <w:r w:rsidR="0090388B">
        <w:rPr>
          <w:rStyle w:val="normaltextrun"/>
          <w:rFonts w:eastAsiaTheme="majorEastAsia"/>
        </w:rPr>
        <w:t xml:space="preserve">. </w:t>
      </w:r>
      <w:r w:rsidR="000A74DA" w:rsidRPr="00103B26">
        <w:rPr>
          <w:rStyle w:val="normaltextrun"/>
          <w:rFonts w:eastAsiaTheme="majorEastAsia"/>
        </w:rPr>
        <w:t>RB Rail AS</w:t>
      </w:r>
      <w:r w:rsidR="000A74DA" w:rsidRPr="000A74DA">
        <w:rPr>
          <w:rStyle w:val="normaltextrun"/>
          <w:rFonts w:eastAsiaTheme="majorEastAsia"/>
        </w:rPr>
        <w:t xml:space="preserve"> kā </w:t>
      </w:r>
      <w:r w:rsidR="00860F7B">
        <w:rPr>
          <w:rStyle w:val="normaltextrun"/>
          <w:rFonts w:eastAsiaTheme="majorEastAsia"/>
        </w:rPr>
        <w:t>P</w:t>
      </w:r>
      <w:r w:rsidR="000A74DA" w:rsidRPr="000A74DA">
        <w:rPr>
          <w:rStyle w:val="normaltextrun"/>
          <w:rFonts w:eastAsiaTheme="majorEastAsia"/>
        </w:rPr>
        <w:t xml:space="preserve">rojekta centrālais koordinators Baltijas valstīs nodrošina </w:t>
      </w:r>
      <w:r w:rsidR="00A02BFE">
        <w:rPr>
          <w:rStyle w:val="normaltextrun"/>
          <w:rFonts w:eastAsiaTheme="majorEastAsia"/>
        </w:rPr>
        <w:t>P</w:t>
      </w:r>
      <w:r w:rsidR="000A74DA" w:rsidRPr="000A74DA">
        <w:rPr>
          <w:rStyle w:val="normaltextrun"/>
          <w:rFonts w:eastAsiaTheme="majorEastAsia"/>
        </w:rPr>
        <w:t xml:space="preserve">rojektu pieteikumu iesniegšanu EK CEF finansējuma saņemšanai, kā arī pēc EK apstiprinājuma par atbalstīto finansējuma apjomu pieteikto un MK atbalstīto Latvijas aktivitāšu īstenošanai ir </w:t>
      </w:r>
      <w:r w:rsidR="000A74DA" w:rsidRPr="009E4EA1">
        <w:rPr>
          <w:rStyle w:val="normaltextrun"/>
          <w:rFonts w:eastAsiaTheme="majorEastAsia"/>
        </w:rPr>
        <w:t>atbildīgs par attiecīg</w:t>
      </w:r>
      <w:r w:rsidR="008110F2">
        <w:rPr>
          <w:rStyle w:val="normaltextrun"/>
          <w:rFonts w:eastAsiaTheme="majorEastAsia"/>
        </w:rPr>
        <w:t>ā</w:t>
      </w:r>
      <w:r w:rsidR="000A74DA" w:rsidRPr="009E4EA1">
        <w:rPr>
          <w:rStyle w:val="normaltextrun"/>
          <w:rFonts w:eastAsiaTheme="majorEastAsia"/>
        </w:rPr>
        <w:t xml:space="preserve"> CEF finansēšanas līguma slēgšanu visu trīs Baltijas valstu vārdā ar CINEA, kā</w:t>
      </w:r>
      <w:r w:rsidR="000A74DA" w:rsidRPr="000A74DA">
        <w:rPr>
          <w:rStyle w:val="normaltextrun"/>
          <w:rFonts w:eastAsiaTheme="majorEastAsia"/>
        </w:rPr>
        <w:t xml:space="preserve"> arī šo līgumu administrēšanu un pārvaldību. </w:t>
      </w:r>
    </w:p>
    <w:p w14:paraId="56E7C394" w14:textId="0B7C0C0A" w:rsidR="007160A9" w:rsidRDefault="00E82508" w:rsidP="00B31722">
      <w:pPr>
        <w:pStyle w:val="paragraph"/>
        <w:spacing w:before="0" w:beforeAutospacing="0" w:after="0" w:afterAutospacing="0"/>
        <w:ind w:firstLine="720"/>
        <w:jc w:val="both"/>
        <w:textAlignment w:val="baseline"/>
        <w:rPr>
          <w:rStyle w:val="normaltextrun"/>
          <w:rFonts w:eastAsiaTheme="majorEastAsia"/>
        </w:rPr>
      </w:pPr>
      <w:r>
        <w:rPr>
          <w:rStyle w:val="normaltextrun"/>
          <w:rFonts w:eastAsiaTheme="majorEastAsia"/>
        </w:rPr>
        <w:t xml:space="preserve">EDzL </w:t>
      </w:r>
      <w:r w:rsidR="000E02C4" w:rsidRPr="000E02C4">
        <w:rPr>
          <w:rStyle w:val="normaltextrun"/>
          <w:rFonts w:eastAsiaTheme="majorEastAsia"/>
        </w:rPr>
        <w:t xml:space="preserve">ir 100 % valstij </w:t>
      </w:r>
      <w:r w:rsidR="00927740">
        <w:rPr>
          <w:rStyle w:val="normaltextrun"/>
          <w:rFonts w:eastAsiaTheme="majorEastAsia"/>
        </w:rPr>
        <w:t>Ministrijas personā</w:t>
      </w:r>
      <w:r w:rsidR="006C5975" w:rsidRPr="006C5975">
        <w:rPr>
          <w:rStyle w:val="normaltextrun"/>
          <w:rFonts w:eastAsiaTheme="majorEastAsia"/>
        </w:rPr>
        <w:t xml:space="preserve"> </w:t>
      </w:r>
      <w:r w:rsidR="006C5975" w:rsidRPr="000E02C4">
        <w:rPr>
          <w:rStyle w:val="normaltextrun"/>
          <w:rFonts w:eastAsiaTheme="majorEastAsia"/>
        </w:rPr>
        <w:t>piederoša kapitālsabiedrība</w:t>
      </w:r>
      <w:r w:rsidR="00AE398D">
        <w:rPr>
          <w:rStyle w:val="normaltextrun"/>
          <w:rFonts w:eastAsiaTheme="majorEastAsia"/>
        </w:rPr>
        <w:t xml:space="preserve">. </w:t>
      </w:r>
      <w:r w:rsidR="000E02C4" w:rsidRPr="000E02C4">
        <w:rPr>
          <w:rStyle w:val="normaltextrun"/>
          <w:rFonts w:eastAsiaTheme="majorEastAsia"/>
        </w:rPr>
        <w:t xml:space="preserve">Ar 2016. gadu, atbilstoši globālajai </w:t>
      </w:r>
      <w:r w:rsidR="00AE14F3">
        <w:rPr>
          <w:rStyle w:val="normaltextrun"/>
          <w:rFonts w:eastAsiaTheme="majorEastAsia"/>
        </w:rPr>
        <w:t>P</w:t>
      </w:r>
      <w:r w:rsidR="000E02C4" w:rsidRPr="000E02C4">
        <w:rPr>
          <w:rStyle w:val="normaltextrun"/>
          <w:rFonts w:eastAsiaTheme="majorEastAsia"/>
        </w:rPr>
        <w:t xml:space="preserve">rojekta ieviešanas struktūrai un deleģēšanas līgumam, </w:t>
      </w:r>
      <w:r w:rsidR="00AE398D">
        <w:rPr>
          <w:rStyle w:val="normaltextrun"/>
          <w:rFonts w:eastAsiaTheme="majorEastAsia"/>
        </w:rPr>
        <w:t>EDzL</w:t>
      </w:r>
      <w:r w:rsidR="000E02C4" w:rsidRPr="000E02C4">
        <w:rPr>
          <w:rStyle w:val="normaltextrun"/>
          <w:rFonts w:eastAsiaTheme="majorEastAsia"/>
        </w:rPr>
        <w:t xml:space="preserve"> ir </w:t>
      </w:r>
      <w:r w:rsidR="00AE398D">
        <w:rPr>
          <w:rStyle w:val="normaltextrun"/>
          <w:rFonts w:eastAsiaTheme="majorEastAsia"/>
        </w:rPr>
        <w:t>P</w:t>
      </w:r>
      <w:r w:rsidR="000E02C4" w:rsidRPr="000E02C4">
        <w:rPr>
          <w:rStyle w:val="normaltextrun"/>
          <w:rFonts w:eastAsiaTheme="majorEastAsia"/>
        </w:rPr>
        <w:t>rojekta nacionālais ieviesējs Latvijā. Līdzīgi kā Rail Baltic Estonia OÜ Igaunijā un  AB LTG Infra un UAB Rail Baltica Statyba Lietuvā.</w:t>
      </w:r>
      <w:r w:rsidR="006C3109">
        <w:rPr>
          <w:rStyle w:val="normaltextrun"/>
          <w:rFonts w:eastAsiaTheme="majorEastAsia"/>
        </w:rPr>
        <w:t xml:space="preserve"> EDzL</w:t>
      </w:r>
      <w:r w:rsidR="000E02C4" w:rsidRPr="000E02C4">
        <w:rPr>
          <w:rStyle w:val="normaltextrun"/>
          <w:rFonts w:eastAsiaTheme="majorEastAsia"/>
        </w:rPr>
        <w:t xml:space="preserve"> uzdevums ir Rail Baltica publiskās lietošanas dzelzceļa infrastruktūras izbūve Latvijā</w:t>
      </w:r>
      <w:r w:rsidR="00EC309F">
        <w:rPr>
          <w:rStyle w:val="normaltextrun"/>
          <w:rFonts w:eastAsiaTheme="majorEastAsia"/>
        </w:rPr>
        <w:t xml:space="preserve">, kā arī </w:t>
      </w:r>
      <w:r w:rsidR="000E02C4" w:rsidRPr="000E02C4">
        <w:rPr>
          <w:rStyle w:val="normaltextrun"/>
          <w:rFonts w:eastAsiaTheme="majorEastAsia"/>
        </w:rPr>
        <w:t xml:space="preserve">veikt tehniski, juridiski un ekonomiski pamatotu </w:t>
      </w:r>
      <w:r w:rsidR="00EC309F">
        <w:rPr>
          <w:rStyle w:val="normaltextrun"/>
          <w:rFonts w:eastAsiaTheme="majorEastAsia"/>
        </w:rPr>
        <w:t>P</w:t>
      </w:r>
      <w:r w:rsidR="000E02C4" w:rsidRPr="000E02C4">
        <w:rPr>
          <w:rStyle w:val="normaltextrun"/>
          <w:rFonts w:eastAsiaTheme="majorEastAsia"/>
        </w:rPr>
        <w:t xml:space="preserve">rojekta aktivitāšu īstenošanu atbilstoši </w:t>
      </w:r>
      <w:r w:rsidR="00EC309F">
        <w:rPr>
          <w:rStyle w:val="normaltextrun"/>
          <w:rFonts w:eastAsiaTheme="majorEastAsia"/>
        </w:rPr>
        <w:t>f</w:t>
      </w:r>
      <w:r w:rsidR="000E02C4" w:rsidRPr="000E02C4">
        <w:rPr>
          <w:rStyle w:val="normaltextrun"/>
          <w:rFonts w:eastAsiaTheme="majorEastAsia"/>
        </w:rPr>
        <w:t>inansēšanas līgumos, Līgumslēgšanas shēmā un Deleģēšanas līgumā noteikto aktivitāšu apjomam un termiņiem.</w:t>
      </w:r>
      <w:r w:rsidR="00C60E4E">
        <w:rPr>
          <w:rStyle w:val="normaltextrun"/>
          <w:rFonts w:eastAsiaTheme="majorEastAsia"/>
        </w:rPr>
        <w:t xml:space="preserve"> EDzL</w:t>
      </w:r>
      <w:r w:rsidR="000E02C4" w:rsidRPr="000E02C4">
        <w:rPr>
          <w:rStyle w:val="normaltextrun"/>
          <w:rFonts w:eastAsiaTheme="majorEastAsia"/>
        </w:rPr>
        <w:t xml:space="preserve"> atbildībā ir punktveida objektu </w:t>
      </w:r>
      <w:r w:rsidR="000E02C4" w:rsidRPr="000E02C4">
        <w:rPr>
          <w:rStyle w:val="normaltextrun"/>
          <w:rFonts w:eastAsiaTheme="majorEastAsia"/>
        </w:rPr>
        <w:lastRenderedPageBreak/>
        <w:t xml:space="preserve">projektēšana un būvniecība, kā arī Rail Baltica pamattrases </w:t>
      </w:r>
      <w:r w:rsidR="00AD0A7B">
        <w:rPr>
          <w:rStyle w:val="normaltextrun"/>
          <w:rFonts w:eastAsiaTheme="majorEastAsia"/>
        </w:rPr>
        <w:t xml:space="preserve">projektēšana un </w:t>
      </w:r>
      <w:r w:rsidR="000E02C4" w:rsidRPr="000E02C4">
        <w:rPr>
          <w:rStyle w:val="normaltextrun"/>
          <w:rFonts w:eastAsiaTheme="majorEastAsia"/>
        </w:rPr>
        <w:t>būvniecība, nekustamo īpašumu atsavināšana Rail Baltica vajadzībām Latvijā, infrastruktūras pārvaldības sistēmas izveide Latvijā un sadarbība ar Baltijas valstīm, veidojot vienotu infrastruktūras pārvaldību visā Rail Baltica līnijā.</w:t>
      </w:r>
      <w:r w:rsidR="007160A9">
        <w:rPr>
          <w:rStyle w:val="normaltextrun"/>
          <w:rFonts w:eastAsiaTheme="majorEastAsia"/>
        </w:rPr>
        <w:t xml:space="preserve"> EDzL</w:t>
      </w:r>
      <w:r w:rsidR="000E02C4" w:rsidRPr="000E02C4">
        <w:rPr>
          <w:rStyle w:val="normaltextrun"/>
          <w:rFonts w:eastAsiaTheme="majorEastAsia"/>
        </w:rPr>
        <w:t xml:space="preserve"> ir uzņēmuma RB Rail </w:t>
      </w:r>
      <w:r w:rsidR="007160A9">
        <w:rPr>
          <w:rStyle w:val="normaltextrun"/>
          <w:rFonts w:eastAsiaTheme="majorEastAsia"/>
        </w:rPr>
        <w:t xml:space="preserve">AS </w:t>
      </w:r>
      <w:r w:rsidR="000E02C4" w:rsidRPr="000E02C4">
        <w:rPr>
          <w:rStyle w:val="normaltextrun"/>
          <w:rFonts w:eastAsiaTheme="majorEastAsia"/>
        </w:rPr>
        <w:t xml:space="preserve">akcionārs – akcijas līdzīgās daļās pieder uzņēmumam </w:t>
      </w:r>
      <w:r w:rsidR="007160A9">
        <w:rPr>
          <w:rStyle w:val="normaltextrun"/>
          <w:rFonts w:eastAsiaTheme="majorEastAsia"/>
        </w:rPr>
        <w:t>EDzL</w:t>
      </w:r>
      <w:r w:rsidR="000E02C4" w:rsidRPr="000E02C4">
        <w:rPr>
          <w:rStyle w:val="normaltextrun"/>
          <w:rFonts w:eastAsiaTheme="majorEastAsia"/>
        </w:rPr>
        <w:t xml:space="preserve"> Latvijā, UAB Rail Baltica statyba Lietuvā un OU Rail Baltic Estonia Igaunijā. </w:t>
      </w:r>
    </w:p>
    <w:p w14:paraId="6D124555" w14:textId="0B471C20" w:rsidR="00CE619F" w:rsidRDefault="00421ADB" w:rsidP="00B31722">
      <w:pPr>
        <w:pStyle w:val="paragraph"/>
        <w:spacing w:before="0" w:beforeAutospacing="0" w:after="0" w:afterAutospacing="0"/>
        <w:ind w:firstLine="720"/>
        <w:jc w:val="both"/>
        <w:textAlignment w:val="baseline"/>
        <w:rPr>
          <w:rStyle w:val="normaltextrun"/>
          <w:rFonts w:eastAsiaTheme="majorEastAsia"/>
        </w:rPr>
      </w:pPr>
      <w:r w:rsidRPr="00F61527">
        <w:rPr>
          <w:rStyle w:val="normaltextrun"/>
          <w:rFonts w:eastAsiaTheme="majorEastAsia"/>
        </w:rPr>
        <w:t>EDzL</w:t>
      </w:r>
      <w:r w:rsidR="00FD0710" w:rsidRPr="00F61527">
        <w:rPr>
          <w:rStyle w:val="normaltextrun"/>
          <w:rFonts w:eastAsiaTheme="majorEastAsia"/>
        </w:rPr>
        <w:t xml:space="preserve"> </w:t>
      </w:r>
      <w:r w:rsidR="00FD0710" w:rsidRPr="00C30E67">
        <w:rPr>
          <w:rStyle w:val="normaltextrun"/>
          <w:rFonts w:eastAsiaTheme="majorEastAsia"/>
        </w:rPr>
        <w:t>dibināta</w:t>
      </w:r>
      <w:r w:rsidR="00FD0710" w:rsidRPr="00FD0710">
        <w:rPr>
          <w:rStyle w:val="normaltextrun"/>
          <w:rFonts w:eastAsiaTheme="majorEastAsia"/>
        </w:rPr>
        <w:t xml:space="preserve"> ar </w:t>
      </w:r>
      <w:r w:rsidR="005B3A94">
        <w:rPr>
          <w:rStyle w:val="normaltextrun"/>
          <w:rFonts w:eastAsiaTheme="majorEastAsia"/>
        </w:rPr>
        <w:t>MK</w:t>
      </w:r>
      <w:r w:rsidR="00FD0710" w:rsidRPr="00FD0710">
        <w:rPr>
          <w:rStyle w:val="normaltextrun"/>
          <w:rFonts w:eastAsiaTheme="majorEastAsia"/>
        </w:rPr>
        <w:t xml:space="preserve"> 2014.gada 18.augusta rīkojumu Nr.431</w:t>
      </w:r>
      <w:r w:rsidR="00F212F9">
        <w:rPr>
          <w:rStyle w:val="normaltextrun"/>
          <w:rFonts w:eastAsiaTheme="majorEastAsia"/>
        </w:rPr>
        <w:t xml:space="preserve"> “</w:t>
      </w:r>
      <w:r w:rsidR="00F212F9" w:rsidRPr="00F212F9">
        <w:rPr>
          <w:rStyle w:val="normaltextrun"/>
          <w:rFonts w:eastAsiaTheme="majorEastAsia"/>
        </w:rPr>
        <w:t xml:space="preserve">Par sabiedrības ar ierobežotu atbildību </w:t>
      </w:r>
      <w:r w:rsidR="008B2FDF">
        <w:rPr>
          <w:rStyle w:val="normaltextrun"/>
          <w:rFonts w:eastAsiaTheme="majorEastAsia"/>
        </w:rPr>
        <w:t>“</w:t>
      </w:r>
      <w:r w:rsidR="00F212F9" w:rsidRPr="00F212F9">
        <w:rPr>
          <w:rStyle w:val="normaltextrun"/>
          <w:rFonts w:eastAsiaTheme="majorEastAsia"/>
        </w:rPr>
        <w:t>Eiropas dzelzceļa līnijas</w:t>
      </w:r>
      <w:r w:rsidR="008B2FDF">
        <w:rPr>
          <w:rStyle w:val="normaltextrun"/>
          <w:rFonts w:eastAsiaTheme="majorEastAsia"/>
        </w:rPr>
        <w:t>”</w:t>
      </w:r>
      <w:r w:rsidR="00F212F9" w:rsidRPr="00F212F9">
        <w:rPr>
          <w:rStyle w:val="normaltextrun"/>
          <w:rFonts w:eastAsiaTheme="majorEastAsia"/>
        </w:rPr>
        <w:t xml:space="preserve"> dibināšanu</w:t>
      </w:r>
      <w:r w:rsidR="00F212F9">
        <w:rPr>
          <w:rStyle w:val="normaltextrun"/>
          <w:rFonts w:eastAsiaTheme="majorEastAsia"/>
        </w:rPr>
        <w:t>”</w:t>
      </w:r>
      <w:r w:rsidR="00FD0710" w:rsidRPr="00FD0710">
        <w:rPr>
          <w:rStyle w:val="normaltextrun"/>
          <w:rFonts w:eastAsiaTheme="majorEastAsia"/>
        </w:rPr>
        <w:t xml:space="preserve">, darbojas saskaņā ar Komerclikumu, pildot projekta Rail Baltica nacionālā ieviesēja Latvijā </w:t>
      </w:r>
      <w:r w:rsidR="00301E02">
        <w:rPr>
          <w:rStyle w:val="normaltextrun"/>
          <w:rFonts w:eastAsiaTheme="majorEastAsia"/>
        </w:rPr>
        <w:t>funkciju</w:t>
      </w:r>
      <w:r w:rsidR="00FD0710" w:rsidRPr="00FD0710">
        <w:rPr>
          <w:rStyle w:val="normaltextrun"/>
          <w:rFonts w:eastAsiaTheme="majorEastAsia"/>
        </w:rPr>
        <w:t xml:space="preserve">. Saskaņā ar </w:t>
      </w:r>
      <w:r w:rsidR="004832B8">
        <w:rPr>
          <w:rStyle w:val="normaltextrun"/>
          <w:rFonts w:eastAsiaTheme="majorEastAsia"/>
        </w:rPr>
        <w:t>MK</w:t>
      </w:r>
      <w:r w:rsidR="00FD0710" w:rsidRPr="00FD0710">
        <w:rPr>
          <w:rStyle w:val="normaltextrun"/>
          <w:rFonts w:eastAsiaTheme="majorEastAsia"/>
        </w:rPr>
        <w:t xml:space="preserve"> 2021.gada 19.janvāra rīkojumā Nr.32 “Par sabiedrības ar ierobežotu atbildību </w:t>
      </w:r>
      <w:r w:rsidR="000F2B1E">
        <w:rPr>
          <w:rStyle w:val="normaltextrun"/>
          <w:rFonts w:eastAsiaTheme="majorEastAsia"/>
        </w:rPr>
        <w:t>“</w:t>
      </w:r>
      <w:r w:rsidR="00FD0710" w:rsidRPr="00FD0710">
        <w:rPr>
          <w:rStyle w:val="normaltextrun"/>
          <w:rFonts w:eastAsiaTheme="majorEastAsia"/>
        </w:rPr>
        <w:t>Eiropas dzelzceļa līnijas</w:t>
      </w:r>
      <w:r w:rsidR="000F2B1E">
        <w:rPr>
          <w:rStyle w:val="normaltextrun"/>
          <w:rFonts w:eastAsiaTheme="majorEastAsia"/>
        </w:rPr>
        <w:t>”</w:t>
      </w:r>
      <w:r w:rsidR="0039260E" w:rsidRPr="0039260E">
        <w:t xml:space="preserve"> </w:t>
      </w:r>
      <w:r w:rsidR="0039260E" w:rsidRPr="0039260E">
        <w:rPr>
          <w:rStyle w:val="normaltextrun"/>
          <w:rFonts w:eastAsiaTheme="majorEastAsia"/>
        </w:rPr>
        <w:t>vispārējo stratēģisko mērķi</w:t>
      </w:r>
      <w:r w:rsidR="001913CD">
        <w:rPr>
          <w:rStyle w:val="normaltextrun"/>
          <w:rFonts w:eastAsiaTheme="majorEastAsia"/>
        </w:rPr>
        <w:t>”</w:t>
      </w:r>
      <w:r w:rsidR="00FD0710" w:rsidRPr="00FD0710">
        <w:rPr>
          <w:rStyle w:val="normaltextrun"/>
          <w:rFonts w:eastAsiaTheme="majorEastAsia"/>
        </w:rPr>
        <w:t xml:space="preserve"> noteikto un pamatojoties uz Publiskas personas kapitāla daļu un kapitālsabiedrību pārvaldības likuma 1. panta pirmās daļas 18. punktu un 7. pantu, </w:t>
      </w:r>
      <w:r w:rsidR="001C39B4">
        <w:rPr>
          <w:rStyle w:val="normaltextrun"/>
          <w:rFonts w:eastAsiaTheme="majorEastAsia"/>
        </w:rPr>
        <w:t xml:space="preserve">noteikts </w:t>
      </w:r>
      <w:r w:rsidR="000F2B1E">
        <w:rPr>
          <w:rStyle w:val="normaltextrun"/>
          <w:rFonts w:eastAsiaTheme="majorEastAsia"/>
        </w:rPr>
        <w:t>EDzL</w:t>
      </w:r>
      <w:r w:rsidR="00FD0710" w:rsidRPr="00FD0710">
        <w:rPr>
          <w:rStyle w:val="normaltextrun"/>
          <w:rFonts w:eastAsiaTheme="majorEastAsia"/>
        </w:rPr>
        <w:t xml:space="preserve"> vispārējais stratēģiskais mērķis: “Nodrošināt valsts nozīmes stratēģiskās infrastruktūras - Eiropas platuma dzelzceļa līnijas Rail Baltica - izveidei un pārvaldīšanai nepieciešamo aktīvu, pakalpojumu un zināšanu attīstību, veicinot kopīga Baltijas valstu infrastruktūras pārvaldības modeļa ieviešanu un Rail Baltica integrēšanu vienotajā Eiropas dzelzceļa telpā”.  </w:t>
      </w:r>
    </w:p>
    <w:p w14:paraId="30DAFFFE" w14:textId="08FA707D" w:rsidR="009746A0" w:rsidRDefault="00FA167E" w:rsidP="04CD097A">
      <w:pPr>
        <w:pStyle w:val="paragraph"/>
        <w:spacing w:before="0" w:beforeAutospacing="0" w:after="0" w:afterAutospacing="0"/>
        <w:ind w:firstLine="720"/>
        <w:jc w:val="both"/>
        <w:textAlignment w:val="baseline"/>
        <w:rPr>
          <w:rStyle w:val="normaltextrun"/>
          <w:rFonts w:eastAsiaTheme="majorEastAsia"/>
        </w:rPr>
      </w:pPr>
      <w:r w:rsidRPr="04CD097A">
        <w:rPr>
          <w:rStyle w:val="normaltextrun"/>
          <w:rFonts w:eastAsiaTheme="majorEastAsia"/>
        </w:rPr>
        <w:t>2025.gada 16.janvārī starp EDzL un Ministriju tika parakstīts deleģēšanas līgums (līguma reģ. Nr. EDZL-02-4-2024/12)</w:t>
      </w:r>
      <w:r w:rsidR="7E4D4213" w:rsidRPr="04CD097A">
        <w:t xml:space="preserve"> un 2025.gada 30.decembr</w:t>
      </w:r>
      <w:r w:rsidR="3C300057" w:rsidRPr="04CD097A">
        <w:t>ī</w:t>
      </w:r>
      <w:r w:rsidR="7E4D4213" w:rsidRPr="04CD097A">
        <w:t xml:space="preserve"> </w:t>
      </w:r>
      <w:r w:rsidR="1FDAC0BE" w:rsidRPr="04CD097A">
        <w:t>d</w:t>
      </w:r>
      <w:r w:rsidR="7E4D4213" w:rsidRPr="04CD097A">
        <w:t>eleģēšanas līguma</w:t>
      </w:r>
      <w:r w:rsidR="0EA228A8" w:rsidRPr="04CD097A">
        <w:t xml:space="preserve"> grozījumi</w:t>
      </w:r>
      <w:r w:rsidR="7E4D4213" w:rsidRPr="04CD097A">
        <w:t xml:space="preserve"> </w:t>
      </w:r>
      <w:r w:rsidR="6B063DB5" w:rsidRPr="04CD097A">
        <w:t>(</w:t>
      </w:r>
      <w:r w:rsidR="6B063DB5" w:rsidRPr="04CD097A">
        <w:rPr>
          <w:rStyle w:val="normaltextrun"/>
          <w:rFonts w:eastAsiaTheme="majorEastAsia"/>
        </w:rPr>
        <w:t>līguma reģ</w:t>
      </w:r>
      <w:r w:rsidR="6B063DB5" w:rsidRPr="04CD097A">
        <w:t xml:space="preserve"> </w:t>
      </w:r>
      <w:r w:rsidR="7E4D4213" w:rsidRPr="04CD097A">
        <w:t>Nr. 01.2-29/2025/2</w:t>
      </w:r>
      <w:r w:rsidR="2AF99C04" w:rsidRPr="04CD097A">
        <w:t>)</w:t>
      </w:r>
      <w:r w:rsidRPr="04CD097A">
        <w:rPr>
          <w:rStyle w:val="normaltextrun"/>
          <w:rFonts w:eastAsiaTheme="majorEastAsia"/>
        </w:rPr>
        <w:t>, kas paredz deleģēto uzdevumu uzskaitījumu periodam no 2025.gada 1.janvāra līdz 2027.gada 31.decembrim.</w:t>
      </w:r>
    </w:p>
    <w:p w14:paraId="4163ECF4" w14:textId="7EFCC621" w:rsidR="00AA411A" w:rsidRPr="00AA411A" w:rsidRDefault="00FD0710" w:rsidP="04CD097A">
      <w:pPr>
        <w:pStyle w:val="paragraph"/>
        <w:spacing w:before="0" w:beforeAutospacing="0" w:after="0" w:afterAutospacing="0"/>
        <w:ind w:firstLine="720"/>
        <w:jc w:val="both"/>
        <w:textAlignment w:val="baseline"/>
        <w:rPr>
          <w:rStyle w:val="normaltextrun"/>
          <w:rFonts w:eastAsiaTheme="majorEastAsia"/>
        </w:rPr>
      </w:pPr>
      <w:r w:rsidRPr="04CD097A">
        <w:rPr>
          <w:rStyle w:val="normaltextrun"/>
          <w:rFonts w:eastAsiaTheme="majorEastAsia"/>
        </w:rPr>
        <w:t xml:space="preserve">Atbilstoši pašreizējam finansēšanas modelim </w:t>
      </w:r>
      <w:r w:rsidR="00D10658" w:rsidRPr="04CD097A">
        <w:rPr>
          <w:rStyle w:val="normaltextrun"/>
          <w:rFonts w:eastAsiaTheme="majorEastAsia"/>
        </w:rPr>
        <w:t>EDzL</w:t>
      </w:r>
      <w:r w:rsidRPr="04CD097A">
        <w:rPr>
          <w:rStyle w:val="normaltextrun"/>
          <w:rFonts w:eastAsiaTheme="majorEastAsia"/>
        </w:rPr>
        <w:t xml:space="preserve"> </w:t>
      </w:r>
      <w:r w:rsidR="00C70B93">
        <w:rPr>
          <w:rStyle w:val="normaltextrun"/>
          <w:rFonts w:eastAsiaTheme="majorEastAsia"/>
        </w:rPr>
        <w:t>piesaistītais ārvalstu finanšu instrumentu finansējums</w:t>
      </w:r>
      <w:r w:rsidRPr="04CD097A">
        <w:rPr>
          <w:rStyle w:val="normaltextrun"/>
          <w:rFonts w:eastAsiaTheme="majorEastAsia"/>
        </w:rPr>
        <w:t xml:space="preserve"> nesedz visus ar darbību saistītos izdevumus, jo CEF </w:t>
      </w:r>
      <w:r w:rsidR="00625853" w:rsidRPr="04CD097A">
        <w:rPr>
          <w:rStyle w:val="normaltextrun"/>
          <w:rFonts w:eastAsiaTheme="majorEastAsia"/>
        </w:rPr>
        <w:t xml:space="preserve">attiecināmības </w:t>
      </w:r>
      <w:r w:rsidR="008E78D5" w:rsidRPr="04CD097A">
        <w:rPr>
          <w:rStyle w:val="normaltextrun"/>
          <w:rFonts w:eastAsiaTheme="majorEastAsia"/>
        </w:rPr>
        <w:t>no</w:t>
      </w:r>
      <w:r w:rsidR="6271899D" w:rsidRPr="04CD097A">
        <w:rPr>
          <w:rStyle w:val="normaltextrun"/>
          <w:rFonts w:eastAsiaTheme="majorEastAsia"/>
        </w:rPr>
        <w:t>teik</w:t>
      </w:r>
      <w:r w:rsidR="008E78D5" w:rsidRPr="04CD097A">
        <w:rPr>
          <w:rStyle w:val="normaltextrun"/>
          <w:rFonts w:eastAsiaTheme="majorEastAsia"/>
        </w:rPr>
        <w:t>umi</w:t>
      </w:r>
      <w:r w:rsidR="1A87E9F2" w:rsidRPr="04CD097A">
        <w:rPr>
          <w:rStyle w:val="normaltextrun"/>
          <w:rFonts w:eastAsiaTheme="majorEastAsia"/>
        </w:rPr>
        <w:t xml:space="preserve"> un kritēriji</w:t>
      </w:r>
      <w:r w:rsidR="008E78D5" w:rsidRPr="04CD097A">
        <w:rPr>
          <w:rStyle w:val="normaltextrun"/>
          <w:rFonts w:eastAsiaTheme="majorEastAsia"/>
        </w:rPr>
        <w:t xml:space="preserve"> nosaka, ka netiešās </w:t>
      </w:r>
      <w:r w:rsidR="00265ABD" w:rsidRPr="04CD097A">
        <w:rPr>
          <w:rStyle w:val="normaltextrun"/>
          <w:rFonts w:eastAsiaTheme="majorEastAsia"/>
        </w:rPr>
        <w:t xml:space="preserve">izmaksas ir </w:t>
      </w:r>
      <w:r w:rsidRPr="04CD097A">
        <w:rPr>
          <w:rStyle w:val="normaltextrun"/>
          <w:rFonts w:eastAsiaTheme="majorEastAsia"/>
        </w:rPr>
        <w:t>neattiecinām</w:t>
      </w:r>
      <w:r w:rsidR="00265ABD" w:rsidRPr="04CD097A">
        <w:rPr>
          <w:rStyle w:val="normaltextrun"/>
          <w:rFonts w:eastAsiaTheme="majorEastAsia"/>
        </w:rPr>
        <w:t xml:space="preserve">as finansēšanai no CEF līdzekļiem. </w:t>
      </w:r>
      <w:r w:rsidRPr="04CD097A">
        <w:rPr>
          <w:rStyle w:val="normaltextrun"/>
          <w:rFonts w:eastAsiaTheme="majorEastAsia"/>
        </w:rPr>
        <w:t xml:space="preserve"> </w:t>
      </w:r>
      <w:r w:rsidR="00AA411A" w:rsidRPr="04CD097A">
        <w:rPr>
          <w:rStyle w:val="normaltextrun"/>
          <w:rFonts w:eastAsiaTheme="majorEastAsia"/>
        </w:rPr>
        <w:t>Netiešās izmaksas (</w:t>
      </w:r>
      <w:r w:rsidR="00AA411A" w:rsidRPr="00563264">
        <w:rPr>
          <w:rStyle w:val="normaltextrun"/>
          <w:rFonts w:eastAsiaTheme="majorEastAsia"/>
          <w:i/>
          <w:iCs/>
        </w:rPr>
        <w:t>indirect costs</w:t>
      </w:r>
      <w:r w:rsidR="00AA411A" w:rsidRPr="04CD097A">
        <w:rPr>
          <w:rStyle w:val="normaltextrun"/>
          <w:rFonts w:eastAsiaTheme="majorEastAsia"/>
        </w:rPr>
        <w:t>) CEF projektu īstenošanā ir izmaksu kategorija, kas nav tieši un nepārprotami saistāma ar konkrēta projekta aktivitāšu īstenošanu, bet gan radušās kā vispārējās administratīvās vai uzturēšanas izmaksas, kas nodrošina projekta īstenošanas vidi. Pie šādām izmaksām pieskaitāmas, piemēram, iestādes telpu uzturēšanas izmaksas, komunālie maksājumi, grāmatvedības un personāla administrēšanas izmaksas, IT infrastruktūras nodrošināšana, vadības un atbalsta funkciju izmaksas u. tml.</w:t>
      </w:r>
      <w:r w:rsidR="0056412D" w:rsidRPr="04CD097A">
        <w:rPr>
          <w:rStyle w:val="normaltextrun"/>
          <w:rFonts w:eastAsiaTheme="majorEastAsia"/>
        </w:rPr>
        <w:t xml:space="preserve"> </w:t>
      </w:r>
      <w:r w:rsidR="00AA411A" w:rsidRPr="04CD097A">
        <w:rPr>
          <w:rStyle w:val="normaltextrun"/>
          <w:rFonts w:eastAsiaTheme="majorEastAsia"/>
        </w:rPr>
        <w:t xml:space="preserve">Saskaņā ar </w:t>
      </w:r>
      <w:r w:rsidR="00035701">
        <w:rPr>
          <w:rStyle w:val="normaltextrun"/>
          <w:rFonts w:eastAsiaTheme="majorEastAsia"/>
        </w:rPr>
        <w:t>CEF</w:t>
      </w:r>
      <w:r w:rsidR="00AA411A" w:rsidRPr="04CD097A">
        <w:rPr>
          <w:rStyle w:val="normaltextrun"/>
          <w:rFonts w:eastAsiaTheme="majorEastAsia"/>
        </w:rPr>
        <w:t xml:space="preserve"> Regulas un CINEA vadlīniju piemērošanas praksi, CEF finansējums attiecas tikai uz tiešajām izmaksām, kas ir</w:t>
      </w:r>
      <w:r w:rsidR="0056412D" w:rsidRPr="04CD097A">
        <w:rPr>
          <w:rStyle w:val="normaltextrun"/>
          <w:rFonts w:eastAsiaTheme="majorEastAsia"/>
        </w:rPr>
        <w:t xml:space="preserve"> </w:t>
      </w:r>
      <w:r w:rsidR="00AA411A" w:rsidRPr="04CD097A">
        <w:rPr>
          <w:rStyle w:val="normaltextrun"/>
          <w:rFonts w:eastAsiaTheme="majorEastAsia"/>
        </w:rPr>
        <w:t>nepārprotami saistītas ar konkrētajām projekta aktivitātēm</w:t>
      </w:r>
      <w:r w:rsidR="005C7E8C" w:rsidRPr="04CD097A">
        <w:rPr>
          <w:rStyle w:val="normaltextrun"/>
          <w:rFonts w:eastAsiaTheme="majorEastAsia"/>
        </w:rPr>
        <w:t xml:space="preserve">. </w:t>
      </w:r>
      <w:r w:rsidR="00AA411A" w:rsidRPr="04CD097A">
        <w:rPr>
          <w:rStyle w:val="normaltextrun"/>
          <w:rFonts w:eastAsiaTheme="majorEastAsia"/>
        </w:rPr>
        <w:t>Netiešās izmaksas CEF projektu ietvaros nav attiecināmas un tās nedrīkst iekļaut finansējuma pieprasījumos vai izmaksu deklarācijās. Tās ir sedzamas no iestādes pašu resursiem vai citiem pieejamiem finanšu avotiem, kas nav saistīti ar CEF finansējumu.</w:t>
      </w:r>
      <w:r w:rsidR="005C7E8C" w:rsidRPr="04CD097A">
        <w:rPr>
          <w:rStyle w:val="normaltextrun"/>
          <w:rFonts w:eastAsiaTheme="majorEastAsia"/>
        </w:rPr>
        <w:t xml:space="preserve"> </w:t>
      </w:r>
      <w:r w:rsidR="00AA411A" w:rsidRPr="04CD097A">
        <w:rPr>
          <w:rStyle w:val="normaltextrun"/>
          <w:rFonts w:eastAsiaTheme="majorEastAsia"/>
        </w:rPr>
        <w:t>Šis ierobežojums izriet no CEF finansējuma mērķa – nodrošināt ES budžeta līdzekļu koncentrētu ieguldījumu konkrētu infrastruktūras projektu un tehnisko aktivitāšu īstenošanā, izvairoties no vispārējā administratīvā sloga finansēšanas vai netieša līdzfinansējuma valsts pārvaldes funkciju nodrošināšanai.</w:t>
      </w:r>
    </w:p>
    <w:p w14:paraId="0F075EB5" w14:textId="667529D5" w:rsidR="00FD0710" w:rsidRDefault="00F16FDC" w:rsidP="00F16FDC">
      <w:pPr>
        <w:pStyle w:val="paragraph"/>
        <w:spacing w:after="0"/>
        <w:ind w:firstLine="720"/>
        <w:jc w:val="center"/>
        <w:textAlignment w:val="baseline"/>
        <w:rPr>
          <w:rStyle w:val="normaltextrun"/>
          <w:rFonts w:eastAsiaTheme="majorEastAsia"/>
        </w:rPr>
      </w:pPr>
      <w:r>
        <w:rPr>
          <w:rFonts w:eastAsia="Calibri"/>
          <w:b/>
          <w:sz w:val="28"/>
          <w:szCs w:val="28"/>
        </w:rPr>
        <w:t xml:space="preserve">EDzL </w:t>
      </w:r>
      <w:r w:rsidR="009A3AFE" w:rsidRPr="004F56B6">
        <w:rPr>
          <w:rFonts w:eastAsia="Calibri"/>
          <w:b/>
          <w:sz w:val="28"/>
          <w:szCs w:val="28"/>
        </w:rPr>
        <w:t>administratīv</w:t>
      </w:r>
      <w:r>
        <w:rPr>
          <w:rFonts w:eastAsia="Calibri"/>
          <w:b/>
          <w:sz w:val="28"/>
          <w:szCs w:val="28"/>
        </w:rPr>
        <w:t>ie</w:t>
      </w:r>
      <w:r w:rsidR="009A3AFE" w:rsidRPr="004F56B6">
        <w:rPr>
          <w:rFonts w:eastAsia="Calibri"/>
          <w:b/>
          <w:sz w:val="28"/>
          <w:szCs w:val="28"/>
        </w:rPr>
        <w:t xml:space="preserve"> izdevum</w:t>
      </w:r>
      <w:r>
        <w:rPr>
          <w:rFonts w:eastAsia="Calibri"/>
          <w:b/>
          <w:sz w:val="28"/>
          <w:szCs w:val="28"/>
        </w:rPr>
        <w:t>i</w:t>
      </w:r>
    </w:p>
    <w:p w14:paraId="1CC42BF8" w14:textId="4257A1C6" w:rsidR="001C30E9" w:rsidRDefault="001C30E9">
      <w:pPr>
        <w:pStyle w:val="paragraph"/>
        <w:spacing w:before="0" w:beforeAutospacing="0" w:after="0" w:afterAutospacing="0"/>
        <w:jc w:val="both"/>
        <w:textAlignment w:val="baseline"/>
      </w:pPr>
      <w:r>
        <w:rPr>
          <w:rStyle w:val="normaltextrun"/>
        </w:rPr>
        <w:t>Ņemot vērā, ka EDzL ir dibināta ar vienīgo mērķi - nodrošināt Projekta ieviešanu - un tai nav savu ieņēmumu, minēto funkciju nodrošināšanai nepieciešamo finanšu līdzekļu piešķiršana ir nodrošināma pamatā no valsts budžeta līdzekļiem</w:t>
      </w:r>
      <w:r w:rsidRPr="00C174BC">
        <w:rPr>
          <w:rStyle w:val="normaltextrun"/>
        </w:rPr>
        <w:t xml:space="preserve">. Lai  nodrošinātu valsts budžeta </w:t>
      </w:r>
      <w:r w:rsidR="00635F6C" w:rsidRPr="00C174BC">
        <w:rPr>
          <w:rStyle w:val="normaltextrun"/>
        </w:rPr>
        <w:t xml:space="preserve">finanšu </w:t>
      </w:r>
      <w:r w:rsidRPr="00C174BC">
        <w:rPr>
          <w:rStyle w:val="normaltextrun"/>
        </w:rPr>
        <w:t>līdzekļu lietderīgu un efektīvu izlietojumu, saglabājot EDzL darbības nepārtrauktību un spēju savlaicīgi izpildīt deleģētās funkcijas,</w:t>
      </w:r>
      <w:r>
        <w:rPr>
          <w:rStyle w:val="normaltextrun"/>
        </w:rPr>
        <w:t xml:space="preserve"> EDzL ir veikusi mērķtiecīgus saimnieciskās darbības izmaksu samazināšanas pasākumus, optimizējot gan administratīvās funkcijas, gan operacionālos procesus.</w:t>
      </w:r>
    </w:p>
    <w:p w14:paraId="3D5ADAD7" w14:textId="49422D50" w:rsidR="00A46E67" w:rsidRPr="00DE2A81" w:rsidRDefault="00DE2A81" w:rsidP="00587CFE">
      <w:pPr>
        <w:pStyle w:val="paragraph"/>
        <w:spacing w:before="0" w:beforeAutospacing="0" w:after="0" w:afterAutospacing="0"/>
        <w:ind w:firstLine="720"/>
        <w:jc w:val="both"/>
        <w:textAlignment w:val="baseline"/>
        <w:rPr>
          <w:rStyle w:val="normaltextrun"/>
          <w:rFonts w:eastAsiaTheme="majorEastAsia"/>
        </w:rPr>
      </w:pPr>
      <w:r w:rsidRPr="04CD097A">
        <w:rPr>
          <w:rStyle w:val="normaltextrun"/>
          <w:rFonts w:eastAsiaTheme="majorEastAsia"/>
        </w:rPr>
        <w:t xml:space="preserve">Jau </w:t>
      </w:r>
      <w:r w:rsidR="00A46E67" w:rsidRPr="04CD097A">
        <w:rPr>
          <w:rStyle w:val="normaltextrun"/>
          <w:rFonts w:eastAsiaTheme="majorEastAsia"/>
        </w:rPr>
        <w:t>2025. gad</w:t>
      </w:r>
      <w:r w:rsidRPr="04CD097A">
        <w:rPr>
          <w:rStyle w:val="normaltextrun"/>
          <w:rFonts w:eastAsiaTheme="majorEastAsia"/>
        </w:rPr>
        <w:t>ā</w:t>
      </w:r>
      <w:r w:rsidR="00A46E67" w:rsidRPr="04CD097A">
        <w:rPr>
          <w:rStyle w:val="normaltextrun"/>
          <w:rFonts w:eastAsiaTheme="majorEastAsia"/>
        </w:rPr>
        <w:t xml:space="preserve"> </w:t>
      </w:r>
      <w:r w:rsidR="007354FF" w:rsidRPr="04CD097A">
        <w:rPr>
          <w:rStyle w:val="normaltextrun"/>
          <w:rFonts w:eastAsiaTheme="majorEastAsia"/>
        </w:rPr>
        <w:t xml:space="preserve">tika veikti </w:t>
      </w:r>
      <w:r w:rsidR="00BA759C" w:rsidRPr="04CD097A">
        <w:rPr>
          <w:rStyle w:val="normaltextrun"/>
          <w:rFonts w:eastAsiaTheme="majorEastAsia"/>
        </w:rPr>
        <w:t xml:space="preserve">EDzL </w:t>
      </w:r>
      <w:r w:rsidR="00A46E67" w:rsidRPr="04CD097A">
        <w:rPr>
          <w:rStyle w:val="normaltextrun"/>
          <w:rFonts w:eastAsiaTheme="majorEastAsia"/>
        </w:rPr>
        <w:t>budžeta grozījumi</w:t>
      </w:r>
      <w:r w:rsidR="00326D96">
        <w:rPr>
          <w:rStyle w:val="normaltextrun"/>
          <w:rFonts w:eastAsiaTheme="majorEastAsia"/>
        </w:rPr>
        <w:t>,</w:t>
      </w:r>
      <w:r w:rsidR="00A46E67" w:rsidRPr="04CD097A">
        <w:rPr>
          <w:rStyle w:val="normaltextrun"/>
          <w:rFonts w:eastAsiaTheme="majorEastAsia"/>
        </w:rPr>
        <w:t xml:space="preserve"> ņemot vērā </w:t>
      </w:r>
      <w:r w:rsidRPr="04CD097A">
        <w:rPr>
          <w:rStyle w:val="normaltextrun"/>
          <w:rFonts w:eastAsiaTheme="majorEastAsia"/>
        </w:rPr>
        <w:t>M</w:t>
      </w:r>
      <w:r w:rsidR="00A46E67" w:rsidRPr="04CD097A">
        <w:rPr>
          <w:rStyle w:val="normaltextrun"/>
          <w:rFonts w:eastAsiaTheme="majorEastAsia"/>
        </w:rPr>
        <w:t>inistrijas norādes sagatavot budžeta samazinājumu ED</w:t>
      </w:r>
      <w:r w:rsidR="00A52271" w:rsidRPr="04CD097A">
        <w:rPr>
          <w:rStyle w:val="normaltextrun"/>
          <w:rFonts w:eastAsiaTheme="majorEastAsia"/>
        </w:rPr>
        <w:t>z</w:t>
      </w:r>
      <w:r w:rsidR="00A46E67" w:rsidRPr="04CD097A">
        <w:rPr>
          <w:rStyle w:val="normaltextrun"/>
          <w:rFonts w:eastAsiaTheme="majorEastAsia"/>
        </w:rPr>
        <w:t xml:space="preserve">L izdevumiem. Būtiskākie grozījumi </w:t>
      </w:r>
      <w:r w:rsidR="00851A01">
        <w:rPr>
          <w:rStyle w:val="normaltextrun"/>
          <w:rFonts w:eastAsiaTheme="majorEastAsia"/>
        </w:rPr>
        <w:t>ED</w:t>
      </w:r>
      <w:r w:rsidR="00F7182D">
        <w:rPr>
          <w:rStyle w:val="normaltextrun"/>
          <w:rFonts w:eastAsiaTheme="majorEastAsia"/>
        </w:rPr>
        <w:t>z</w:t>
      </w:r>
      <w:r w:rsidR="00851A01">
        <w:rPr>
          <w:rStyle w:val="normaltextrun"/>
          <w:rFonts w:eastAsiaTheme="majorEastAsia"/>
        </w:rPr>
        <w:t xml:space="preserve">L </w:t>
      </w:r>
      <w:r w:rsidR="00A46E67" w:rsidRPr="04CD097A">
        <w:rPr>
          <w:rStyle w:val="normaltextrun"/>
          <w:rFonts w:eastAsiaTheme="majorEastAsia"/>
        </w:rPr>
        <w:t xml:space="preserve">budžetā </w:t>
      </w:r>
      <w:r w:rsidR="00BA759C" w:rsidRPr="04CD097A">
        <w:rPr>
          <w:rStyle w:val="normaltextrun"/>
          <w:rFonts w:eastAsiaTheme="majorEastAsia"/>
        </w:rPr>
        <w:t>bija</w:t>
      </w:r>
      <w:r w:rsidR="00A46E67" w:rsidRPr="04CD097A">
        <w:rPr>
          <w:rStyle w:val="normaltextrun"/>
          <w:rFonts w:eastAsiaTheme="majorEastAsia"/>
        </w:rPr>
        <w:t xml:space="preserve"> saistīti ar rekrutācijas plānu 2025. gadam, kas ietekmē</w:t>
      </w:r>
      <w:r w:rsidR="1708C12A" w:rsidRPr="04CD097A">
        <w:rPr>
          <w:rStyle w:val="normaltextrun"/>
          <w:rFonts w:eastAsiaTheme="majorEastAsia"/>
        </w:rPr>
        <w:t>ja</w:t>
      </w:r>
      <w:r w:rsidR="00A46E67" w:rsidRPr="04CD097A">
        <w:rPr>
          <w:rStyle w:val="normaltextrun"/>
          <w:rFonts w:eastAsiaTheme="majorEastAsia"/>
        </w:rPr>
        <w:t xml:space="preserve"> 2025. gada budžetu, iepriekš plānotās atlases </w:t>
      </w:r>
      <w:r w:rsidR="00BA759C" w:rsidRPr="04CD097A">
        <w:rPr>
          <w:rStyle w:val="normaltextrun"/>
          <w:rFonts w:eastAsiaTheme="majorEastAsia"/>
        </w:rPr>
        <w:t>netika</w:t>
      </w:r>
      <w:r w:rsidR="00A46E67" w:rsidRPr="04CD097A">
        <w:rPr>
          <w:rStyle w:val="normaltextrun"/>
          <w:rFonts w:eastAsiaTheme="majorEastAsia"/>
        </w:rPr>
        <w:t xml:space="preserve"> uzsāktas, iepriekš plānotie nepieciešamie amati </w:t>
      </w:r>
      <w:r w:rsidR="0011567E" w:rsidRPr="04CD097A">
        <w:rPr>
          <w:rStyle w:val="normaltextrun"/>
          <w:rFonts w:eastAsiaTheme="majorEastAsia"/>
        </w:rPr>
        <w:t>tika</w:t>
      </w:r>
      <w:r w:rsidR="00A46E67" w:rsidRPr="04CD097A">
        <w:rPr>
          <w:rStyle w:val="normaltextrun"/>
          <w:rFonts w:eastAsiaTheme="majorEastAsia"/>
        </w:rPr>
        <w:t xml:space="preserve"> atcelti un rekrutācijas plān</w:t>
      </w:r>
      <w:r w:rsidR="1045BECF" w:rsidRPr="04CD097A">
        <w:rPr>
          <w:rStyle w:val="normaltextrun"/>
          <w:rFonts w:eastAsiaTheme="majorEastAsia"/>
        </w:rPr>
        <w:t xml:space="preserve">a īstenošana tika </w:t>
      </w:r>
      <w:r w:rsidR="00A46E67" w:rsidRPr="04CD097A">
        <w:rPr>
          <w:rStyle w:val="normaltextrun"/>
          <w:rFonts w:eastAsiaTheme="majorEastAsia"/>
        </w:rPr>
        <w:t xml:space="preserve"> nobīd</w:t>
      </w:r>
      <w:r w:rsidR="4F6AD295" w:rsidRPr="04CD097A">
        <w:rPr>
          <w:rStyle w:val="normaltextrun"/>
          <w:rFonts w:eastAsiaTheme="majorEastAsia"/>
        </w:rPr>
        <w:t>īta no sākotnēji noteiktā</w:t>
      </w:r>
      <w:r w:rsidR="00A46E67" w:rsidRPr="04CD097A">
        <w:rPr>
          <w:rStyle w:val="normaltextrun"/>
          <w:rFonts w:eastAsiaTheme="majorEastAsia"/>
        </w:rPr>
        <w:t xml:space="preserve"> laika grafik</w:t>
      </w:r>
      <w:r w:rsidR="7106B609" w:rsidRPr="04CD097A">
        <w:rPr>
          <w:rStyle w:val="normaltextrun"/>
          <w:rFonts w:eastAsiaTheme="majorEastAsia"/>
        </w:rPr>
        <w:t>a</w:t>
      </w:r>
      <w:r w:rsidR="00A46E67" w:rsidRPr="04CD097A">
        <w:rPr>
          <w:rStyle w:val="normaltextrun"/>
          <w:rFonts w:eastAsiaTheme="majorEastAsia"/>
        </w:rPr>
        <w:t>, tādējādi radot izmaiņas budžetā</w:t>
      </w:r>
      <w:r w:rsidR="00A1779C" w:rsidRPr="04CD097A">
        <w:rPr>
          <w:rStyle w:val="normaltextrun"/>
          <w:rFonts w:eastAsiaTheme="majorEastAsia"/>
        </w:rPr>
        <w:t xml:space="preserve">. </w:t>
      </w:r>
      <w:r w:rsidR="00A46E67" w:rsidRPr="04CD097A">
        <w:rPr>
          <w:rStyle w:val="normaltextrun"/>
          <w:rFonts w:eastAsiaTheme="majorEastAsia"/>
        </w:rPr>
        <w:t xml:space="preserve">Budžeta grozījumos </w:t>
      </w:r>
      <w:r w:rsidR="008120F9" w:rsidRPr="04CD097A">
        <w:rPr>
          <w:rStyle w:val="normaltextrun"/>
          <w:rFonts w:eastAsiaTheme="majorEastAsia"/>
        </w:rPr>
        <w:t xml:space="preserve">pret sākotnēji plānoto </w:t>
      </w:r>
      <w:r w:rsidR="00DD1FA0" w:rsidRPr="04CD097A">
        <w:rPr>
          <w:rStyle w:val="normaltextrun"/>
          <w:rFonts w:eastAsiaTheme="majorEastAsia"/>
        </w:rPr>
        <w:t xml:space="preserve">budžetu </w:t>
      </w:r>
      <w:r w:rsidR="00A1779C" w:rsidRPr="04CD097A">
        <w:rPr>
          <w:rStyle w:val="normaltextrun"/>
          <w:rFonts w:eastAsiaTheme="majorEastAsia"/>
        </w:rPr>
        <w:t>tika</w:t>
      </w:r>
      <w:r w:rsidR="005A0756" w:rsidRPr="04CD097A">
        <w:rPr>
          <w:rStyle w:val="normaltextrun"/>
          <w:rFonts w:eastAsiaTheme="majorEastAsia"/>
        </w:rPr>
        <w:t>, t.sk.</w:t>
      </w:r>
      <w:r w:rsidR="00DD1FA0" w:rsidRPr="04CD097A">
        <w:rPr>
          <w:rStyle w:val="normaltextrun"/>
          <w:rFonts w:eastAsiaTheme="majorEastAsia"/>
        </w:rPr>
        <w:t>:</w:t>
      </w:r>
    </w:p>
    <w:p w14:paraId="67336394" w14:textId="1F69B196" w:rsidR="00DD1FA0" w:rsidRDefault="00DD1FA0" w:rsidP="00D75667">
      <w:pPr>
        <w:pStyle w:val="paragraph"/>
        <w:numPr>
          <w:ilvl w:val="0"/>
          <w:numId w:val="7"/>
        </w:numPr>
        <w:spacing w:before="0" w:beforeAutospacing="0" w:after="0" w:afterAutospacing="0"/>
        <w:ind w:left="1560" w:hanging="284"/>
        <w:jc w:val="both"/>
        <w:textAlignment w:val="baseline"/>
        <w:rPr>
          <w:rStyle w:val="normaltextrun"/>
          <w:rFonts w:eastAsiaTheme="majorEastAsia"/>
        </w:rPr>
      </w:pPr>
      <w:r w:rsidRPr="04CD097A">
        <w:rPr>
          <w:rStyle w:val="normaltextrun"/>
          <w:rFonts w:eastAsiaTheme="majorEastAsia"/>
        </w:rPr>
        <w:lastRenderedPageBreak/>
        <w:t>P</w:t>
      </w:r>
      <w:r w:rsidR="00A46E67" w:rsidRPr="04CD097A">
        <w:rPr>
          <w:rStyle w:val="normaltextrun"/>
          <w:rFonts w:eastAsiaTheme="majorEastAsia"/>
        </w:rPr>
        <w:t xml:space="preserve">ārskatīti </w:t>
      </w:r>
      <w:r w:rsidR="7461C3C9" w:rsidRPr="04CD097A">
        <w:rPr>
          <w:rStyle w:val="normaltextrun"/>
          <w:rFonts w:eastAsiaTheme="majorEastAsia"/>
        </w:rPr>
        <w:t xml:space="preserve">un samazināti </w:t>
      </w:r>
      <w:r w:rsidR="00A46E67" w:rsidRPr="04CD097A">
        <w:rPr>
          <w:rStyle w:val="normaltextrun"/>
          <w:rFonts w:eastAsiaTheme="majorEastAsia"/>
        </w:rPr>
        <w:t xml:space="preserve">administratīvie izdevumi  0,2 </w:t>
      </w:r>
      <w:r w:rsidR="0011567E" w:rsidRPr="04CD097A">
        <w:rPr>
          <w:rStyle w:val="normaltextrun"/>
          <w:rFonts w:eastAsiaTheme="majorEastAsia"/>
        </w:rPr>
        <w:t xml:space="preserve">milj. </w:t>
      </w:r>
      <w:r w:rsidR="00A46E67" w:rsidRPr="04CD097A">
        <w:rPr>
          <w:rStyle w:val="normaltextrun"/>
          <w:rFonts w:eastAsiaTheme="majorEastAsia"/>
        </w:rPr>
        <w:t>EUR apmērā</w:t>
      </w:r>
      <w:r w:rsidR="499457A7" w:rsidRPr="04CD097A">
        <w:rPr>
          <w:rStyle w:val="normaltextrun"/>
          <w:rFonts w:eastAsiaTheme="majorEastAsia"/>
        </w:rPr>
        <w:t>;</w:t>
      </w:r>
    </w:p>
    <w:p w14:paraId="74BBB1F0" w14:textId="6720996E" w:rsidR="00D44E8C" w:rsidRDefault="00A46E67" w:rsidP="00D75667">
      <w:pPr>
        <w:pStyle w:val="paragraph"/>
        <w:numPr>
          <w:ilvl w:val="0"/>
          <w:numId w:val="7"/>
        </w:numPr>
        <w:spacing w:before="0" w:beforeAutospacing="0" w:after="0" w:afterAutospacing="0"/>
        <w:ind w:left="1560" w:hanging="284"/>
        <w:jc w:val="both"/>
        <w:textAlignment w:val="baseline"/>
        <w:rPr>
          <w:rStyle w:val="normaltextrun"/>
          <w:rFonts w:eastAsiaTheme="majorEastAsia"/>
        </w:rPr>
      </w:pPr>
      <w:r w:rsidRPr="04CD097A">
        <w:rPr>
          <w:rStyle w:val="normaltextrun"/>
          <w:rFonts w:eastAsiaTheme="majorEastAsia"/>
        </w:rPr>
        <w:t xml:space="preserve">Pārskatīti </w:t>
      </w:r>
      <w:r w:rsidR="12A18D41" w:rsidRPr="04CD097A">
        <w:rPr>
          <w:rStyle w:val="normaltextrun"/>
          <w:rFonts w:eastAsiaTheme="majorEastAsia"/>
        </w:rPr>
        <w:t xml:space="preserve">un samazināti </w:t>
      </w:r>
      <w:r w:rsidRPr="04CD097A">
        <w:rPr>
          <w:rStyle w:val="normaltextrun"/>
          <w:rFonts w:eastAsiaTheme="majorEastAsia"/>
        </w:rPr>
        <w:t xml:space="preserve">horizontālie izdevumi  0,3 </w:t>
      </w:r>
      <w:r w:rsidR="0011567E" w:rsidRPr="04CD097A">
        <w:rPr>
          <w:rStyle w:val="normaltextrun"/>
          <w:rFonts w:eastAsiaTheme="majorEastAsia"/>
        </w:rPr>
        <w:t xml:space="preserve">milj. </w:t>
      </w:r>
      <w:r w:rsidRPr="04CD097A">
        <w:rPr>
          <w:rStyle w:val="normaltextrun"/>
          <w:rFonts w:eastAsiaTheme="majorEastAsia"/>
        </w:rPr>
        <w:t>EUR apmērā</w:t>
      </w:r>
      <w:r w:rsidR="133D200C" w:rsidRPr="04CD097A">
        <w:rPr>
          <w:rStyle w:val="normaltextrun"/>
          <w:rFonts w:eastAsiaTheme="majorEastAsia"/>
        </w:rPr>
        <w:t>;</w:t>
      </w:r>
      <w:r w:rsidRPr="04CD097A">
        <w:rPr>
          <w:rStyle w:val="normaltextrun"/>
          <w:rFonts w:eastAsiaTheme="majorEastAsia"/>
        </w:rPr>
        <w:t>  </w:t>
      </w:r>
    </w:p>
    <w:p w14:paraId="69FD4B04" w14:textId="08FBBF2B" w:rsidR="005A0756" w:rsidRDefault="00A46E67" w:rsidP="00D75667">
      <w:pPr>
        <w:pStyle w:val="paragraph"/>
        <w:numPr>
          <w:ilvl w:val="0"/>
          <w:numId w:val="7"/>
        </w:numPr>
        <w:spacing w:before="0" w:beforeAutospacing="0" w:after="0" w:afterAutospacing="0"/>
        <w:ind w:left="1560" w:hanging="284"/>
        <w:jc w:val="both"/>
        <w:textAlignment w:val="baseline"/>
        <w:rPr>
          <w:rStyle w:val="normaltextrun"/>
          <w:rFonts w:eastAsiaTheme="majorEastAsia"/>
        </w:rPr>
      </w:pPr>
      <w:r w:rsidRPr="04CD097A">
        <w:rPr>
          <w:rStyle w:val="normaltextrun"/>
          <w:rFonts w:eastAsiaTheme="majorEastAsia"/>
        </w:rPr>
        <w:t xml:space="preserve">Atsevišķi veidota budžeta sadaļa infrastruktūras pārvaldības plānam. 2025. gada sākotnējais budžets </w:t>
      </w:r>
      <w:r w:rsidR="00654F80" w:rsidRPr="04CD097A">
        <w:rPr>
          <w:rStyle w:val="normaltextrun"/>
          <w:rFonts w:eastAsiaTheme="majorEastAsia"/>
        </w:rPr>
        <w:t>atalgojuma un pakalpojumu sadaļās</w:t>
      </w:r>
      <w:r w:rsidR="54189F4F" w:rsidRPr="04CD097A">
        <w:rPr>
          <w:rStyle w:val="normaltextrun"/>
          <w:rFonts w:eastAsiaTheme="majorEastAsia"/>
        </w:rPr>
        <w:t xml:space="preserve"> </w:t>
      </w:r>
      <w:r w:rsidR="000C311B" w:rsidRPr="04CD097A">
        <w:rPr>
          <w:rStyle w:val="normaltextrun"/>
          <w:rFonts w:eastAsiaTheme="majorEastAsia"/>
        </w:rPr>
        <w:t>tika</w:t>
      </w:r>
      <w:r w:rsidRPr="04CD097A">
        <w:rPr>
          <w:rStyle w:val="normaltextrun"/>
          <w:rFonts w:eastAsiaTheme="majorEastAsia"/>
        </w:rPr>
        <w:t xml:space="preserve"> samazināts no 1,6</w:t>
      </w:r>
      <w:r w:rsidR="000C311B" w:rsidRPr="04CD097A">
        <w:rPr>
          <w:rStyle w:val="normaltextrun"/>
          <w:rFonts w:eastAsiaTheme="majorEastAsia"/>
        </w:rPr>
        <w:t xml:space="preserve"> milj. </w:t>
      </w:r>
      <w:r w:rsidRPr="04CD097A">
        <w:rPr>
          <w:rStyle w:val="normaltextrun"/>
          <w:rFonts w:eastAsiaTheme="majorEastAsia"/>
        </w:rPr>
        <w:t xml:space="preserve">EUR uz 0,7 </w:t>
      </w:r>
      <w:r w:rsidR="000C311B" w:rsidRPr="04CD097A">
        <w:rPr>
          <w:rStyle w:val="normaltextrun"/>
          <w:rFonts w:eastAsiaTheme="majorEastAsia"/>
        </w:rPr>
        <w:t xml:space="preserve">milj. </w:t>
      </w:r>
      <w:r w:rsidRPr="04CD097A">
        <w:rPr>
          <w:rStyle w:val="normaltextrun"/>
          <w:rFonts w:eastAsiaTheme="majorEastAsia"/>
        </w:rPr>
        <w:t xml:space="preserve">EUR, </w:t>
      </w:r>
      <w:r w:rsidR="33A0A486" w:rsidRPr="04CD097A">
        <w:rPr>
          <w:rStyle w:val="normaltextrun"/>
          <w:rFonts w:eastAsiaTheme="majorEastAsia"/>
        </w:rPr>
        <w:t xml:space="preserve">līdz ar to tika </w:t>
      </w:r>
      <w:r w:rsidRPr="04CD097A">
        <w:rPr>
          <w:rStyle w:val="normaltextrun"/>
          <w:rFonts w:eastAsiaTheme="majorEastAsia"/>
        </w:rPr>
        <w:t xml:space="preserve">samazināts </w:t>
      </w:r>
      <w:r w:rsidR="6E1A892D" w:rsidRPr="04CD097A">
        <w:rPr>
          <w:rStyle w:val="normaltextrun"/>
          <w:rFonts w:eastAsiaTheme="majorEastAsia"/>
        </w:rPr>
        <w:t xml:space="preserve">arī </w:t>
      </w:r>
      <w:r w:rsidRPr="04CD097A">
        <w:rPr>
          <w:rStyle w:val="normaltextrun"/>
          <w:rFonts w:eastAsiaTheme="majorEastAsia"/>
        </w:rPr>
        <w:t>tiešo aktivitāšu tvērums</w:t>
      </w:r>
      <w:r w:rsidR="06946EEE" w:rsidRPr="04CD097A">
        <w:rPr>
          <w:rStyle w:val="normaltextrun"/>
          <w:rFonts w:eastAsiaTheme="majorEastAsia"/>
        </w:rPr>
        <w:t>;</w:t>
      </w:r>
      <w:r w:rsidRPr="04CD097A">
        <w:rPr>
          <w:rStyle w:val="normaltextrun"/>
          <w:rFonts w:eastAsiaTheme="majorEastAsia"/>
        </w:rPr>
        <w:t>  </w:t>
      </w:r>
    </w:p>
    <w:p w14:paraId="6EE511BD" w14:textId="6FF2CA9B" w:rsidR="00A46E67" w:rsidRPr="005A0756" w:rsidRDefault="00A46E67" w:rsidP="00D75667">
      <w:pPr>
        <w:pStyle w:val="paragraph"/>
        <w:numPr>
          <w:ilvl w:val="0"/>
          <w:numId w:val="7"/>
        </w:numPr>
        <w:spacing w:before="0" w:beforeAutospacing="0" w:after="0" w:afterAutospacing="0"/>
        <w:ind w:left="1560" w:hanging="284"/>
        <w:jc w:val="both"/>
        <w:textAlignment w:val="baseline"/>
        <w:rPr>
          <w:rStyle w:val="normaltextrun"/>
          <w:rFonts w:eastAsiaTheme="majorEastAsia"/>
        </w:rPr>
      </w:pPr>
      <w:r w:rsidRPr="04CD097A">
        <w:rPr>
          <w:rStyle w:val="normaltextrun"/>
          <w:rFonts w:eastAsiaTheme="majorEastAsia"/>
        </w:rPr>
        <w:t xml:space="preserve">2025. gada iekšējais budžets samazināts par 3,8 </w:t>
      </w:r>
      <w:r w:rsidR="000C311B" w:rsidRPr="04CD097A">
        <w:rPr>
          <w:rStyle w:val="normaltextrun"/>
          <w:rFonts w:eastAsiaTheme="majorEastAsia"/>
        </w:rPr>
        <w:t xml:space="preserve">milj. </w:t>
      </w:r>
      <w:r w:rsidRPr="04CD097A">
        <w:rPr>
          <w:rStyle w:val="normaltextrun"/>
          <w:rFonts w:eastAsiaTheme="majorEastAsia"/>
        </w:rPr>
        <w:t>EUR</w:t>
      </w:r>
      <w:r w:rsidR="003179D0">
        <w:rPr>
          <w:rStyle w:val="normaltextrun"/>
          <w:rFonts w:eastAsiaTheme="majorEastAsia"/>
        </w:rPr>
        <w:t>,</w:t>
      </w:r>
      <w:r w:rsidRPr="04CD097A">
        <w:rPr>
          <w:rStyle w:val="normaltextrun"/>
          <w:rFonts w:eastAsiaTheme="majorEastAsia"/>
        </w:rPr>
        <w:t xml:space="preserve"> </w:t>
      </w:r>
      <w:r w:rsidR="6C49131F" w:rsidRPr="04CD097A">
        <w:rPr>
          <w:rStyle w:val="normaltextrun"/>
          <w:rFonts w:eastAsiaTheme="majorEastAsia"/>
        </w:rPr>
        <w:t xml:space="preserve">salīdzinot </w:t>
      </w:r>
      <w:r w:rsidRPr="04CD097A">
        <w:rPr>
          <w:rStyle w:val="normaltextrun"/>
          <w:rFonts w:eastAsiaTheme="majorEastAsia"/>
        </w:rPr>
        <w:t xml:space="preserve">pret </w:t>
      </w:r>
      <w:r w:rsidR="00E437ED">
        <w:rPr>
          <w:rStyle w:val="normaltextrun"/>
          <w:rFonts w:eastAsiaTheme="majorEastAsia"/>
        </w:rPr>
        <w:t xml:space="preserve">EDzL </w:t>
      </w:r>
      <w:r w:rsidRPr="04CD097A">
        <w:rPr>
          <w:rStyle w:val="normaltextrun"/>
          <w:rFonts w:eastAsiaTheme="majorEastAsia"/>
        </w:rPr>
        <w:t>dalībnieku sapulcē apstiprināto budžetu</w:t>
      </w:r>
      <w:r w:rsidR="6C9B28A6" w:rsidRPr="04CD097A">
        <w:rPr>
          <w:rStyle w:val="normaltextrun"/>
          <w:rFonts w:eastAsiaTheme="majorEastAsia"/>
        </w:rPr>
        <w:t>. Ietaupījumi panākti vairākās būtiskās pozīcijās:</w:t>
      </w:r>
      <w:r w:rsidRPr="04CD097A">
        <w:rPr>
          <w:rStyle w:val="normaltextrun"/>
          <w:rFonts w:eastAsiaTheme="majorEastAsia"/>
        </w:rPr>
        <w:t xml:space="preserve"> tostarp administratīv</w:t>
      </w:r>
      <w:r w:rsidR="75EE035B" w:rsidRPr="04CD097A">
        <w:rPr>
          <w:rStyle w:val="normaltextrun"/>
          <w:rFonts w:eastAsiaTheme="majorEastAsia"/>
        </w:rPr>
        <w:t xml:space="preserve">ā sadaļā </w:t>
      </w:r>
      <w:r w:rsidRPr="04CD097A">
        <w:rPr>
          <w:rStyle w:val="normaltextrun"/>
          <w:rFonts w:eastAsiaTheme="majorEastAsia"/>
        </w:rPr>
        <w:t xml:space="preserve">0,2 </w:t>
      </w:r>
      <w:r w:rsidR="000C311B" w:rsidRPr="04CD097A">
        <w:rPr>
          <w:rStyle w:val="normaltextrun"/>
          <w:rFonts w:eastAsiaTheme="majorEastAsia"/>
        </w:rPr>
        <w:t xml:space="preserve"> milj. </w:t>
      </w:r>
      <w:r w:rsidRPr="04CD097A">
        <w:rPr>
          <w:rStyle w:val="normaltextrun"/>
          <w:rFonts w:eastAsiaTheme="majorEastAsia"/>
        </w:rPr>
        <w:t>EUR, horizontālajā</w:t>
      </w:r>
      <w:r w:rsidR="3F7A569F" w:rsidRPr="04CD097A">
        <w:rPr>
          <w:rStyle w:val="normaltextrun"/>
          <w:rFonts w:eastAsiaTheme="majorEastAsia"/>
        </w:rPr>
        <w:t xml:space="preserve"> sadaļā</w:t>
      </w:r>
      <w:r w:rsidRPr="04CD097A">
        <w:rPr>
          <w:rStyle w:val="normaltextrun"/>
          <w:rFonts w:eastAsiaTheme="majorEastAsia"/>
        </w:rPr>
        <w:t xml:space="preserve"> 0,3</w:t>
      </w:r>
      <w:r w:rsidR="006A0653" w:rsidRPr="04CD097A">
        <w:rPr>
          <w:rStyle w:val="normaltextrun"/>
          <w:rFonts w:eastAsiaTheme="majorEastAsia"/>
        </w:rPr>
        <w:t xml:space="preserve"> milj. EUR</w:t>
      </w:r>
      <w:r w:rsidRPr="04CD097A">
        <w:rPr>
          <w:rStyle w:val="normaltextrun"/>
          <w:rFonts w:eastAsiaTheme="majorEastAsia"/>
        </w:rPr>
        <w:t xml:space="preserve"> un personāla atalgojuma sadaļā par 1,6 </w:t>
      </w:r>
      <w:r w:rsidR="006A0653" w:rsidRPr="04CD097A">
        <w:rPr>
          <w:rStyle w:val="normaltextrun"/>
          <w:rFonts w:eastAsiaTheme="majorEastAsia"/>
        </w:rPr>
        <w:t xml:space="preserve">milj. </w:t>
      </w:r>
      <w:r w:rsidRPr="04CD097A">
        <w:rPr>
          <w:rStyle w:val="normaltextrun"/>
          <w:rFonts w:eastAsiaTheme="majorEastAsia"/>
        </w:rPr>
        <w:t>EUR. </w:t>
      </w:r>
    </w:p>
    <w:p w14:paraId="64E6614A" w14:textId="77777777" w:rsidR="00A46E67" w:rsidRPr="00DE2A81" w:rsidRDefault="00A46E67" w:rsidP="00B31722">
      <w:pPr>
        <w:pStyle w:val="paragraph"/>
        <w:spacing w:before="0" w:beforeAutospacing="0" w:after="0" w:afterAutospacing="0"/>
        <w:ind w:left="1440" w:hanging="360"/>
        <w:jc w:val="both"/>
        <w:textAlignment w:val="baseline"/>
        <w:rPr>
          <w:rStyle w:val="normaltextrun"/>
          <w:rFonts w:eastAsiaTheme="majorEastAsia"/>
        </w:rPr>
      </w:pPr>
      <w:r w:rsidRPr="00DE2A81">
        <w:rPr>
          <w:rStyle w:val="normaltextrun"/>
          <w:rFonts w:eastAsiaTheme="majorEastAsia"/>
        </w:rPr>
        <w:t> </w:t>
      </w:r>
    </w:p>
    <w:p w14:paraId="6BA67AF6" w14:textId="77777777" w:rsidR="00DF4F5B" w:rsidRDefault="00DF4F5B" w:rsidP="00041FE0">
      <w:pPr>
        <w:spacing w:after="0" w:line="240" w:lineRule="auto"/>
        <w:ind w:firstLine="709"/>
        <w:jc w:val="both"/>
        <w:rPr>
          <w:lang w:eastAsia="lv-LV"/>
        </w:rPr>
      </w:pPr>
      <w:r>
        <w:t>EDzL 2026. gada budžeta sagatavošanas un optimizācijas procesā, ievērojot Ministrijas norādījumus, uzsāka mērķtiecīgu pasākumu īstenošanu administratīvo izmaksu samazināšanai un personāla izmaksu kontrolei, vienlaikus saglabājot spēju izpildīt deleģētās funkcijas un nodrošināt ES finansējuma apguvi noteiktajos termiņos. Izstrādājot 2026. gada budžetu, EDzL īstenoja, t. sk.:</w:t>
      </w:r>
    </w:p>
    <w:p w14:paraId="124A7D55" w14:textId="79993B49" w:rsidR="001B27F3" w:rsidRDefault="00414A85" w:rsidP="00D75667">
      <w:pPr>
        <w:numPr>
          <w:ilvl w:val="0"/>
          <w:numId w:val="1"/>
        </w:numPr>
        <w:spacing w:after="0" w:line="240" w:lineRule="auto"/>
        <w:contextualSpacing/>
        <w:jc w:val="both"/>
        <w:rPr>
          <w:rFonts w:eastAsia="Aptos" w:cs="Arial"/>
        </w:rPr>
      </w:pPr>
      <w:r w:rsidRPr="04CD097A">
        <w:rPr>
          <w:rFonts w:eastAsia="Aptos" w:cs="Arial"/>
        </w:rPr>
        <w:t>a</w:t>
      </w:r>
      <w:r w:rsidR="001B27F3" w:rsidRPr="04CD097A">
        <w:rPr>
          <w:rFonts w:eastAsia="Aptos" w:cs="Arial"/>
        </w:rPr>
        <w:t xml:space="preserve">dministratīvo un horizontālo izmaksu samazinājumu, </w:t>
      </w:r>
      <w:r w:rsidR="5BE3F0D1" w:rsidRPr="04CD097A">
        <w:rPr>
          <w:rFonts w:eastAsia="Aptos" w:cs="Arial"/>
        </w:rPr>
        <w:t xml:space="preserve">pārskatot un </w:t>
      </w:r>
      <w:r w:rsidR="001B27F3" w:rsidRPr="04CD097A">
        <w:rPr>
          <w:rFonts w:eastAsia="Aptos" w:cs="Arial"/>
        </w:rPr>
        <w:t xml:space="preserve">samazinot visu pozīciju izmaksas un pielāgojot </w:t>
      </w:r>
      <w:r w:rsidR="2F843094" w:rsidRPr="04CD097A">
        <w:rPr>
          <w:rFonts w:eastAsia="Aptos" w:cs="Arial"/>
        </w:rPr>
        <w:t xml:space="preserve">budžeta </w:t>
      </w:r>
      <w:r w:rsidR="001B27F3" w:rsidRPr="04CD097A">
        <w:rPr>
          <w:rFonts w:eastAsia="Aptos" w:cs="Arial"/>
        </w:rPr>
        <w:t>izdevumus optimizētajam amata vietu skaitam;</w:t>
      </w:r>
    </w:p>
    <w:p w14:paraId="4EB6D7DB" w14:textId="42F50209" w:rsidR="001B27F3" w:rsidRDefault="001B27F3" w:rsidP="00D75667">
      <w:pPr>
        <w:numPr>
          <w:ilvl w:val="0"/>
          <w:numId w:val="1"/>
        </w:numPr>
        <w:spacing w:after="0" w:line="240" w:lineRule="auto"/>
        <w:contextualSpacing/>
        <w:jc w:val="both"/>
        <w:rPr>
          <w:rFonts w:eastAsia="Aptos" w:cs="Arial"/>
        </w:rPr>
      </w:pPr>
      <w:r>
        <w:rPr>
          <w:rFonts w:eastAsia="Aptos" w:cs="Arial"/>
        </w:rPr>
        <w:t>personāla izmaksu un atlīdzības pozīciju pārskatīšanu;</w:t>
      </w:r>
    </w:p>
    <w:p w14:paraId="5A31AD4F" w14:textId="60667275" w:rsidR="002311CD" w:rsidRDefault="001B27F3" w:rsidP="00D75667">
      <w:pPr>
        <w:numPr>
          <w:ilvl w:val="0"/>
          <w:numId w:val="1"/>
        </w:numPr>
        <w:spacing w:after="0" w:line="240" w:lineRule="auto"/>
        <w:contextualSpacing/>
        <w:jc w:val="both"/>
        <w:rPr>
          <w:rFonts w:eastAsia="Aptos" w:cs="Arial"/>
        </w:rPr>
      </w:pPr>
      <w:r w:rsidRPr="04CD097A">
        <w:rPr>
          <w:rFonts w:eastAsia="Aptos" w:cs="Arial"/>
        </w:rPr>
        <w:t>valsts budžeta finansējuma minim</w:t>
      </w:r>
      <w:r w:rsidR="3F5FAEBD" w:rsidRPr="04CD097A">
        <w:rPr>
          <w:rFonts w:eastAsia="Aptos" w:cs="Arial"/>
        </w:rPr>
        <w:t>ālā apjoma</w:t>
      </w:r>
      <w:r w:rsidR="00E56FFB" w:rsidRPr="04CD097A">
        <w:rPr>
          <w:rFonts w:eastAsia="Aptos" w:cs="Arial"/>
        </w:rPr>
        <w:t xml:space="preserve"> noteikšanu</w:t>
      </w:r>
      <w:r w:rsidRPr="04CD097A">
        <w:rPr>
          <w:rFonts w:eastAsia="Aptos" w:cs="Arial"/>
        </w:rPr>
        <w:t xml:space="preserve">, kas </w:t>
      </w:r>
      <w:r w:rsidR="76549258" w:rsidRPr="04CD097A">
        <w:rPr>
          <w:rFonts w:eastAsia="Aptos" w:cs="Arial"/>
        </w:rPr>
        <w:t>nepieciešam</w:t>
      </w:r>
      <w:r w:rsidR="601ACB46" w:rsidRPr="04CD097A">
        <w:rPr>
          <w:rFonts w:eastAsia="Aptos" w:cs="Arial"/>
        </w:rPr>
        <w:t>a</w:t>
      </w:r>
      <w:r w:rsidR="76549258" w:rsidRPr="04CD097A">
        <w:rPr>
          <w:rFonts w:eastAsia="Aptos" w:cs="Arial"/>
        </w:rPr>
        <w:t xml:space="preserve"> EDzL </w:t>
      </w:r>
      <w:r w:rsidRPr="04CD097A">
        <w:rPr>
          <w:rFonts w:eastAsia="Aptos" w:cs="Arial"/>
        </w:rPr>
        <w:t xml:space="preserve"> darbības nepārtrauktīb</w:t>
      </w:r>
      <w:r w:rsidR="1B682056" w:rsidRPr="04CD097A">
        <w:rPr>
          <w:rFonts w:eastAsia="Aptos" w:cs="Arial"/>
        </w:rPr>
        <w:t xml:space="preserve">as nodrošināšanai. </w:t>
      </w:r>
      <w:r w:rsidR="34BCD39A" w:rsidRPr="04CD097A">
        <w:rPr>
          <w:rFonts w:eastAsia="Aptos" w:cs="Arial"/>
        </w:rPr>
        <w:t>Atbilstoši šim ietvaram veikta</w:t>
      </w:r>
      <w:r w:rsidR="00E56FFB" w:rsidRPr="04CD097A">
        <w:rPr>
          <w:rFonts w:eastAsia="Aptos" w:cs="Arial"/>
        </w:rPr>
        <w:t xml:space="preserve"> </w:t>
      </w:r>
      <w:r w:rsidRPr="04CD097A">
        <w:rPr>
          <w:rFonts w:eastAsia="Aptos" w:cs="Arial"/>
        </w:rPr>
        <w:t>optimizācija, lai mazinātu kavējumu un neizpildes risku</w:t>
      </w:r>
      <w:r w:rsidR="7FBD3C06" w:rsidRPr="04CD097A">
        <w:rPr>
          <w:rFonts w:eastAsia="Aptos" w:cs="Arial"/>
        </w:rPr>
        <w:t>, kā arī novērstu</w:t>
      </w:r>
      <w:r w:rsidRPr="04CD097A">
        <w:rPr>
          <w:rFonts w:eastAsia="Aptos" w:cs="Arial"/>
        </w:rPr>
        <w:t xml:space="preserve"> iespējamu finansējuma zaudējumu/atmaksas risku</w:t>
      </w:r>
      <w:r w:rsidR="002311CD" w:rsidRPr="04CD097A">
        <w:rPr>
          <w:rFonts w:eastAsia="Aptos" w:cs="Arial"/>
        </w:rPr>
        <w:t>;</w:t>
      </w:r>
    </w:p>
    <w:p w14:paraId="2576AD4A" w14:textId="79D78546" w:rsidR="002311CD" w:rsidRDefault="001B27F3" w:rsidP="00D75667">
      <w:pPr>
        <w:numPr>
          <w:ilvl w:val="0"/>
          <w:numId w:val="1"/>
        </w:numPr>
        <w:spacing w:after="0" w:line="240" w:lineRule="auto"/>
        <w:contextualSpacing/>
        <w:jc w:val="both"/>
        <w:rPr>
          <w:rFonts w:eastAsia="Times New Roman" w:cs="Times New Roman"/>
        </w:rPr>
      </w:pPr>
      <w:r w:rsidRPr="04CD097A">
        <w:rPr>
          <w:rFonts w:eastAsia="Aptos" w:cs="Arial"/>
        </w:rPr>
        <w:t>izmaksu samazinājumu</w:t>
      </w:r>
      <w:r w:rsidR="0346191C" w:rsidRPr="04CD097A">
        <w:rPr>
          <w:rFonts w:eastAsia="Aptos" w:cs="Arial"/>
        </w:rPr>
        <w:t xml:space="preserve"> pret 2025.gadu</w:t>
      </w:r>
      <w:r w:rsidRPr="04CD097A">
        <w:rPr>
          <w:rFonts w:eastAsia="Aptos" w:cs="Arial"/>
        </w:rPr>
        <w:t xml:space="preserve">, </w:t>
      </w:r>
      <w:r w:rsidR="2BD96B1D" w:rsidRPr="04CD097A">
        <w:rPr>
          <w:rFonts w:eastAsia="Aptos" w:cs="Arial"/>
        </w:rPr>
        <w:t>paredzot</w:t>
      </w:r>
      <w:r w:rsidRPr="04CD097A">
        <w:rPr>
          <w:rFonts w:eastAsia="Aptos" w:cs="Arial"/>
        </w:rPr>
        <w:t xml:space="preserve"> </w:t>
      </w:r>
      <w:r w:rsidR="59C92E7D" w:rsidRPr="04CD097A">
        <w:rPr>
          <w:rFonts w:eastAsia="Times New Roman" w:cs="Times New Roman"/>
        </w:rPr>
        <w:t xml:space="preserve">projekta pārvaldības funkcijas nodrošināšanai </w:t>
      </w:r>
      <w:r w:rsidR="310479BA" w:rsidRPr="04CD097A">
        <w:rPr>
          <w:rFonts w:eastAsia="Aptos" w:cs="Arial"/>
        </w:rPr>
        <w:t xml:space="preserve">valsts budžeta </w:t>
      </w:r>
      <w:r w:rsidRPr="04CD097A">
        <w:rPr>
          <w:rFonts w:eastAsia="Aptos" w:cs="Arial"/>
        </w:rPr>
        <w:t>49.00.00. apakšprogrammā  finansējum</w:t>
      </w:r>
      <w:r w:rsidR="58170B20" w:rsidRPr="04CD097A">
        <w:rPr>
          <w:rFonts w:eastAsia="Aptos" w:cs="Arial"/>
        </w:rPr>
        <w:t>u</w:t>
      </w:r>
      <w:r w:rsidRPr="04CD097A">
        <w:rPr>
          <w:rFonts w:eastAsia="Aptos" w:cs="Arial"/>
        </w:rPr>
        <w:t xml:space="preserve">  948 425 EUR</w:t>
      </w:r>
      <w:r w:rsidR="0511FD36" w:rsidRPr="04CD097A">
        <w:rPr>
          <w:rFonts w:eastAsia="Aptos" w:cs="Arial"/>
        </w:rPr>
        <w:t xml:space="preserve"> apmērā</w:t>
      </w:r>
      <w:r w:rsidR="002311CD" w:rsidRPr="04CD097A">
        <w:rPr>
          <w:rFonts w:eastAsia="Aptos" w:cs="Arial"/>
        </w:rPr>
        <w:t>;</w:t>
      </w:r>
      <w:r w:rsidR="257B6277" w:rsidRPr="04CD097A">
        <w:rPr>
          <w:rFonts w:eastAsia="Times New Roman" w:cs="Times New Roman"/>
        </w:rPr>
        <w:t xml:space="preserve"> </w:t>
      </w:r>
    </w:p>
    <w:p w14:paraId="0F7853F4" w14:textId="2897A61B" w:rsidR="001B27F3" w:rsidRDefault="001B27F3" w:rsidP="00D75667">
      <w:pPr>
        <w:numPr>
          <w:ilvl w:val="0"/>
          <w:numId w:val="1"/>
        </w:numPr>
        <w:spacing w:after="0" w:line="240" w:lineRule="auto"/>
        <w:contextualSpacing/>
        <w:jc w:val="both"/>
        <w:rPr>
          <w:rFonts w:eastAsia="Aptos" w:cs="Arial"/>
        </w:rPr>
      </w:pPr>
      <w:r w:rsidRPr="04CD097A">
        <w:rPr>
          <w:rFonts w:eastAsia="Aptos" w:cs="Arial"/>
        </w:rPr>
        <w:t xml:space="preserve">EDzL valde 2026.gada 6.martā </w:t>
      </w:r>
      <w:r w:rsidR="000768F4" w:rsidRPr="04CD097A">
        <w:rPr>
          <w:rFonts w:eastAsia="Aptos" w:cs="Arial"/>
        </w:rPr>
        <w:t>apstiprināja</w:t>
      </w:r>
      <w:r w:rsidRPr="04CD097A">
        <w:rPr>
          <w:rFonts w:eastAsia="Aptos" w:cs="Arial"/>
        </w:rPr>
        <w:t xml:space="preserve"> budžetu, </w:t>
      </w:r>
      <w:r w:rsidR="5C03D5AA" w:rsidRPr="04CD097A">
        <w:t xml:space="preserve">nodrošinot, ka </w:t>
      </w:r>
      <w:r w:rsidR="0036611D">
        <w:t>ED</w:t>
      </w:r>
      <w:r w:rsidR="00506A8C">
        <w:t>z</w:t>
      </w:r>
      <w:r w:rsidR="0036611D">
        <w:t>L</w:t>
      </w:r>
      <w:r w:rsidR="0036611D" w:rsidRPr="04CD097A">
        <w:t xml:space="preserve"> </w:t>
      </w:r>
      <w:r w:rsidR="5C03D5AA" w:rsidRPr="04CD097A">
        <w:t>plānotās izmaksas un darbības pilnībā iekļaujas iepriekšminētajos finanšu apjomos.</w:t>
      </w:r>
      <w:r w:rsidR="00DF26D3">
        <w:t xml:space="preserve"> EDzL bud</w:t>
      </w:r>
      <w:r w:rsidR="00131A39">
        <w:t>žet</w:t>
      </w:r>
      <w:r w:rsidR="00A33018">
        <w:t xml:space="preserve">u kapitāla daļu turētājs </w:t>
      </w:r>
      <w:r w:rsidR="00785ADA">
        <w:t>apstiprināja</w:t>
      </w:r>
      <w:r w:rsidR="00131A39">
        <w:t xml:space="preserve"> </w:t>
      </w:r>
      <w:r w:rsidR="00F32673">
        <w:t>dalībnieku sapulcē</w:t>
      </w:r>
      <w:r w:rsidR="00131A39">
        <w:t xml:space="preserve"> 2026. gada </w:t>
      </w:r>
      <w:r w:rsidR="00CE2909">
        <w:t>19. martā</w:t>
      </w:r>
      <w:r w:rsidR="00F32673">
        <w:t>.</w:t>
      </w:r>
    </w:p>
    <w:p w14:paraId="515E8B9C" w14:textId="77777777" w:rsidR="001B27F3" w:rsidRDefault="001B27F3" w:rsidP="00B31722">
      <w:pPr>
        <w:spacing w:after="0" w:line="240" w:lineRule="auto"/>
        <w:jc w:val="both"/>
        <w:rPr>
          <w:rFonts w:eastAsia="Aptos" w:cs="Arial"/>
        </w:rPr>
      </w:pPr>
    </w:p>
    <w:p w14:paraId="714277A8" w14:textId="6BF70796" w:rsidR="00153700" w:rsidRDefault="00D94817" w:rsidP="00B31722">
      <w:pPr>
        <w:spacing w:after="0" w:line="240" w:lineRule="auto"/>
        <w:ind w:firstLine="709"/>
        <w:jc w:val="both"/>
        <w:rPr>
          <w:rFonts w:eastAsia="Aptos" w:cs="Arial"/>
        </w:rPr>
      </w:pPr>
      <w:r w:rsidRPr="04CD097A">
        <w:rPr>
          <w:rFonts w:eastAsia="Aptos" w:cs="Arial"/>
        </w:rPr>
        <w:t xml:space="preserve">EDzL </w:t>
      </w:r>
      <w:r w:rsidR="006A6D92" w:rsidRPr="04CD097A">
        <w:rPr>
          <w:rFonts w:eastAsia="Aptos" w:cs="Arial"/>
        </w:rPr>
        <w:t>administratīvās</w:t>
      </w:r>
      <w:r w:rsidRPr="04CD097A">
        <w:rPr>
          <w:rFonts w:eastAsia="Aptos" w:cs="Arial"/>
        </w:rPr>
        <w:t xml:space="preserve"> </w:t>
      </w:r>
      <w:r w:rsidR="006A6D92" w:rsidRPr="04CD097A">
        <w:rPr>
          <w:rFonts w:eastAsia="Aptos" w:cs="Arial"/>
        </w:rPr>
        <w:t>izmaksas</w:t>
      </w:r>
      <w:r w:rsidRPr="04CD097A">
        <w:rPr>
          <w:rFonts w:eastAsia="Aptos" w:cs="Arial"/>
        </w:rPr>
        <w:t xml:space="preserve"> </w:t>
      </w:r>
      <w:r w:rsidR="0C379683" w:rsidRPr="04CD097A">
        <w:rPr>
          <w:rFonts w:eastAsia="Aptos" w:cs="Arial"/>
        </w:rPr>
        <w:t>veido divas budžeta sadaļas:</w:t>
      </w:r>
      <w:r w:rsidRPr="04CD097A">
        <w:rPr>
          <w:rFonts w:eastAsia="Aptos" w:cs="Arial"/>
        </w:rPr>
        <w:t xml:space="preserve">  horizontālo/koplietošanas pakalpojumu budžet</w:t>
      </w:r>
      <w:r w:rsidR="129170B3" w:rsidRPr="04CD097A">
        <w:rPr>
          <w:rFonts w:eastAsia="Aptos" w:cs="Arial"/>
        </w:rPr>
        <w:t>s</w:t>
      </w:r>
      <w:r w:rsidRPr="04CD097A">
        <w:rPr>
          <w:rFonts w:eastAsia="Aptos" w:cs="Arial"/>
        </w:rPr>
        <w:t xml:space="preserve"> un administratīvo pakalpojumu budžet</w:t>
      </w:r>
      <w:r w:rsidR="6C31B9FC" w:rsidRPr="04CD097A">
        <w:rPr>
          <w:rFonts w:eastAsia="Aptos" w:cs="Arial"/>
        </w:rPr>
        <w:t>s</w:t>
      </w:r>
      <w:r w:rsidRPr="04CD097A">
        <w:rPr>
          <w:rFonts w:eastAsia="Aptos" w:cs="Arial"/>
        </w:rPr>
        <w:t xml:space="preserve">. </w:t>
      </w:r>
      <w:r w:rsidR="006A6D92" w:rsidRPr="04CD097A">
        <w:rPr>
          <w:rFonts w:eastAsia="Aptos" w:cs="Arial"/>
        </w:rPr>
        <w:t>Horizontālo/koplietošanas pakalpojumu budžetā ietilp</w:t>
      </w:r>
      <w:r w:rsidR="00226B45">
        <w:rPr>
          <w:rFonts w:eastAsia="Aptos" w:cs="Arial"/>
        </w:rPr>
        <w:t>st</w:t>
      </w:r>
      <w:r w:rsidR="0E7DDCB3" w:rsidRPr="04CD097A">
        <w:rPr>
          <w:rFonts w:eastAsia="Aptos" w:cs="Arial"/>
        </w:rPr>
        <w:t xml:space="preserve"> tādi izdevumi kā</w:t>
      </w:r>
      <w:r w:rsidR="006A6D92" w:rsidRPr="04CD097A">
        <w:rPr>
          <w:rFonts w:eastAsia="Aptos" w:cs="Arial"/>
        </w:rPr>
        <w:t xml:space="preserve"> a</w:t>
      </w:r>
      <w:r w:rsidRPr="04CD097A">
        <w:rPr>
          <w:rFonts w:eastAsia="Aptos" w:cs="Arial"/>
        </w:rPr>
        <w:t>pdrošināšana</w:t>
      </w:r>
      <w:r w:rsidR="006A6D92" w:rsidRPr="04CD097A">
        <w:rPr>
          <w:rFonts w:eastAsia="Aptos" w:cs="Arial"/>
        </w:rPr>
        <w:t>, a</w:t>
      </w:r>
      <w:r w:rsidRPr="04CD097A">
        <w:rPr>
          <w:rFonts w:eastAsia="Aptos" w:cs="Arial"/>
        </w:rPr>
        <w:t>pmācības</w:t>
      </w:r>
      <w:r w:rsidR="00963947" w:rsidRPr="04CD097A">
        <w:rPr>
          <w:rFonts w:eastAsia="Aptos" w:cs="Arial"/>
        </w:rPr>
        <w:t>, reprezentatīvie</w:t>
      </w:r>
      <w:r w:rsidRPr="04CD097A">
        <w:rPr>
          <w:rFonts w:eastAsia="Aptos" w:cs="Arial"/>
        </w:rPr>
        <w:t xml:space="preserve"> materiāli</w:t>
      </w:r>
      <w:r w:rsidR="00963947" w:rsidRPr="04CD097A">
        <w:rPr>
          <w:rFonts w:eastAsia="Aptos" w:cs="Arial"/>
        </w:rPr>
        <w:t>, d</w:t>
      </w:r>
      <w:r w:rsidRPr="04CD097A">
        <w:rPr>
          <w:rFonts w:eastAsia="Aptos" w:cs="Arial"/>
        </w:rPr>
        <w:t>arba drošība</w:t>
      </w:r>
      <w:r w:rsidR="00963947" w:rsidRPr="04CD097A">
        <w:rPr>
          <w:rFonts w:eastAsia="Aptos" w:cs="Arial"/>
        </w:rPr>
        <w:t xml:space="preserve">, </w:t>
      </w:r>
      <w:r w:rsidR="5FF1F7B3" w:rsidRPr="04CD097A">
        <w:rPr>
          <w:rFonts w:eastAsia="Aptos" w:cs="Arial"/>
        </w:rPr>
        <w:t>personāl</w:t>
      </w:r>
      <w:r w:rsidR="000242F9">
        <w:rPr>
          <w:rFonts w:eastAsia="Aptos" w:cs="Arial"/>
        </w:rPr>
        <w:t>a</w:t>
      </w:r>
      <w:r w:rsidR="5FF1F7B3" w:rsidRPr="04CD097A">
        <w:rPr>
          <w:rFonts w:eastAsia="Aptos" w:cs="Arial"/>
        </w:rPr>
        <w:t xml:space="preserve"> atlases</w:t>
      </w:r>
      <w:r w:rsidRPr="04CD097A">
        <w:rPr>
          <w:rFonts w:eastAsia="Aptos" w:cs="Arial"/>
        </w:rPr>
        <w:t xml:space="preserve"> izdevumi</w:t>
      </w:r>
      <w:r w:rsidR="00963947" w:rsidRPr="04CD097A">
        <w:rPr>
          <w:rFonts w:eastAsia="Aptos" w:cs="Arial"/>
        </w:rPr>
        <w:t>, i</w:t>
      </w:r>
      <w:r w:rsidRPr="04CD097A">
        <w:rPr>
          <w:rFonts w:eastAsia="Aptos" w:cs="Arial"/>
        </w:rPr>
        <w:t>nformācijas sistēmas</w:t>
      </w:r>
      <w:r w:rsidR="00963947" w:rsidRPr="04CD097A">
        <w:rPr>
          <w:rFonts w:eastAsia="Aptos" w:cs="Arial"/>
        </w:rPr>
        <w:t>, j</w:t>
      </w:r>
      <w:r w:rsidRPr="04CD097A">
        <w:rPr>
          <w:rFonts w:eastAsia="Aptos" w:cs="Arial"/>
        </w:rPr>
        <w:t>uridiskie pakalpojumi</w:t>
      </w:r>
      <w:r w:rsidR="00963947" w:rsidRPr="04CD097A">
        <w:rPr>
          <w:rFonts w:eastAsia="Aptos" w:cs="Arial"/>
        </w:rPr>
        <w:t>, k</w:t>
      </w:r>
      <w:r w:rsidRPr="04CD097A">
        <w:rPr>
          <w:rFonts w:eastAsia="Aptos" w:cs="Arial"/>
        </w:rPr>
        <w:t>omandējumu izdevumi</w:t>
      </w:r>
      <w:r w:rsidR="00963947" w:rsidRPr="04CD097A">
        <w:rPr>
          <w:rFonts w:eastAsia="Aptos" w:cs="Arial"/>
        </w:rPr>
        <w:t>, m</w:t>
      </w:r>
      <w:r w:rsidRPr="04CD097A">
        <w:rPr>
          <w:rFonts w:eastAsia="Aptos" w:cs="Arial"/>
        </w:rPr>
        <w:t>ultimediju izdevumi</w:t>
      </w:r>
      <w:r w:rsidR="008F6AB4" w:rsidRPr="04CD097A">
        <w:rPr>
          <w:rFonts w:eastAsia="Aptos" w:cs="Arial"/>
        </w:rPr>
        <w:t xml:space="preserve">. </w:t>
      </w:r>
      <w:r w:rsidR="003C2517" w:rsidRPr="04CD097A">
        <w:rPr>
          <w:rFonts w:eastAsia="Aptos" w:cs="Arial"/>
        </w:rPr>
        <w:t>Savukārt a</w:t>
      </w:r>
      <w:r w:rsidRPr="04CD097A">
        <w:rPr>
          <w:rFonts w:eastAsia="Aptos" w:cs="Arial"/>
        </w:rPr>
        <w:t>dministratīvo pakalp</w:t>
      </w:r>
      <w:r w:rsidR="006A6D92" w:rsidRPr="04CD097A">
        <w:rPr>
          <w:rFonts w:eastAsia="Aptos" w:cs="Arial"/>
        </w:rPr>
        <w:t>ojumu budžetā iet</w:t>
      </w:r>
      <w:r w:rsidR="4C8A89D7" w:rsidRPr="04CD097A">
        <w:rPr>
          <w:rFonts w:eastAsia="Aptos" w:cs="Arial"/>
        </w:rPr>
        <w:t>verti</w:t>
      </w:r>
      <w:r w:rsidR="003C2517" w:rsidRPr="04CD097A">
        <w:rPr>
          <w:rFonts w:eastAsia="Aptos" w:cs="Arial"/>
        </w:rPr>
        <w:t xml:space="preserve"> b</w:t>
      </w:r>
      <w:r w:rsidRPr="04CD097A">
        <w:rPr>
          <w:rFonts w:eastAsia="Aptos" w:cs="Arial"/>
        </w:rPr>
        <w:t>iroja izdevumi</w:t>
      </w:r>
      <w:r w:rsidR="003C2517" w:rsidRPr="04CD097A">
        <w:rPr>
          <w:rFonts w:eastAsia="Aptos" w:cs="Arial"/>
        </w:rPr>
        <w:t>, b</w:t>
      </w:r>
      <w:r w:rsidRPr="04CD097A">
        <w:rPr>
          <w:rFonts w:eastAsia="Aptos" w:cs="Arial"/>
        </w:rPr>
        <w:t>iroja tehnikas uzturēšana</w:t>
      </w:r>
      <w:r w:rsidR="003C2517" w:rsidRPr="04CD097A">
        <w:rPr>
          <w:rFonts w:eastAsia="Aptos" w:cs="Arial"/>
        </w:rPr>
        <w:t>, u</w:t>
      </w:r>
      <w:r w:rsidRPr="04CD097A">
        <w:rPr>
          <w:rFonts w:eastAsia="Aptos" w:cs="Arial"/>
        </w:rPr>
        <w:t>zskaites sistēmas</w:t>
      </w:r>
      <w:r w:rsidR="003C2517" w:rsidRPr="04CD097A">
        <w:rPr>
          <w:rFonts w:eastAsia="Aptos" w:cs="Arial"/>
        </w:rPr>
        <w:t>, h</w:t>
      </w:r>
      <w:r w:rsidRPr="04CD097A">
        <w:rPr>
          <w:rFonts w:eastAsia="Aptos" w:cs="Arial"/>
        </w:rPr>
        <w:t>igiēnas preces</w:t>
      </w:r>
      <w:r w:rsidR="003C2517" w:rsidRPr="04CD097A">
        <w:rPr>
          <w:rFonts w:eastAsia="Aptos" w:cs="Arial"/>
        </w:rPr>
        <w:t>, i</w:t>
      </w:r>
      <w:r w:rsidRPr="04CD097A">
        <w:rPr>
          <w:rFonts w:eastAsia="Aptos" w:cs="Arial"/>
        </w:rPr>
        <w:t>kdienas pārstāvniecība</w:t>
      </w:r>
      <w:r w:rsidR="003C2517" w:rsidRPr="04CD097A">
        <w:rPr>
          <w:rFonts w:eastAsia="Aptos" w:cs="Arial"/>
        </w:rPr>
        <w:t xml:space="preserve">, </w:t>
      </w:r>
      <w:r w:rsidRPr="04CD097A">
        <w:rPr>
          <w:rFonts w:eastAsia="Aptos" w:cs="Arial"/>
        </w:rPr>
        <w:t>IT izdevumi</w:t>
      </w:r>
      <w:r w:rsidR="00C3699C" w:rsidRPr="04CD097A">
        <w:rPr>
          <w:rFonts w:eastAsia="Aptos" w:cs="Arial"/>
        </w:rPr>
        <w:t>, k</w:t>
      </w:r>
      <w:r w:rsidRPr="04CD097A">
        <w:rPr>
          <w:rFonts w:eastAsia="Aptos" w:cs="Arial"/>
        </w:rPr>
        <w:t>anceleja</w:t>
      </w:r>
      <w:r w:rsidR="00C3699C" w:rsidRPr="04CD097A">
        <w:rPr>
          <w:rFonts w:eastAsia="Aptos" w:cs="Arial"/>
        </w:rPr>
        <w:t>s preces, l</w:t>
      </w:r>
      <w:r w:rsidRPr="04CD097A">
        <w:rPr>
          <w:rFonts w:eastAsia="Aptos" w:cs="Arial"/>
        </w:rPr>
        <w:t>icences</w:t>
      </w:r>
      <w:r w:rsidR="00C3699C" w:rsidRPr="04CD097A">
        <w:rPr>
          <w:rFonts w:eastAsia="Aptos" w:cs="Arial"/>
        </w:rPr>
        <w:t>, n</w:t>
      </w:r>
      <w:r w:rsidRPr="04CD097A">
        <w:rPr>
          <w:rFonts w:eastAsia="Aptos" w:cs="Arial"/>
        </w:rPr>
        <w:t>emateriālie ieguldījumi</w:t>
      </w:r>
      <w:r w:rsidR="00C3699C" w:rsidRPr="04CD097A">
        <w:rPr>
          <w:rFonts w:eastAsia="Aptos" w:cs="Arial"/>
        </w:rPr>
        <w:t>, m</w:t>
      </w:r>
      <w:r w:rsidRPr="04CD097A">
        <w:rPr>
          <w:rFonts w:eastAsia="Aptos" w:cs="Arial"/>
        </w:rPr>
        <w:t>obilie telefoni</w:t>
      </w:r>
      <w:r w:rsidR="00C3699C" w:rsidRPr="04CD097A">
        <w:rPr>
          <w:rFonts w:eastAsia="Aptos" w:cs="Arial"/>
        </w:rPr>
        <w:t>, d</w:t>
      </w:r>
      <w:r w:rsidRPr="04CD097A">
        <w:rPr>
          <w:rFonts w:eastAsia="Aptos" w:cs="Arial"/>
        </w:rPr>
        <w:t>atori un mazā biroja tehnika</w:t>
      </w:r>
      <w:r w:rsidR="00C3699C" w:rsidRPr="04CD097A">
        <w:rPr>
          <w:rFonts w:eastAsia="Aptos" w:cs="Arial"/>
        </w:rPr>
        <w:t>, m</w:t>
      </w:r>
      <w:r w:rsidRPr="04CD097A">
        <w:rPr>
          <w:rFonts w:eastAsia="Aptos" w:cs="Arial"/>
        </w:rPr>
        <w:t>ēbeles un inventārs</w:t>
      </w:r>
      <w:r w:rsidR="00C3699C" w:rsidRPr="04CD097A">
        <w:rPr>
          <w:rFonts w:eastAsia="Aptos" w:cs="Arial"/>
        </w:rPr>
        <w:t>, s</w:t>
      </w:r>
      <w:r w:rsidRPr="04CD097A">
        <w:rPr>
          <w:rFonts w:eastAsia="Aptos" w:cs="Arial"/>
        </w:rPr>
        <w:t>akaru izdevumi</w:t>
      </w:r>
      <w:r w:rsidR="00C3699C" w:rsidRPr="04CD097A">
        <w:rPr>
          <w:rFonts w:eastAsia="Aptos" w:cs="Arial"/>
        </w:rPr>
        <w:t>, t</w:t>
      </w:r>
      <w:r w:rsidRPr="04CD097A">
        <w:rPr>
          <w:rFonts w:eastAsia="Aptos" w:cs="Arial"/>
        </w:rPr>
        <w:t>ransporta izdevumi</w:t>
      </w:r>
      <w:r w:rsidR="00C3699C" w:rsidRPr="04CD097A">
        <w:rPr>
          <w:rFonts w:eastAsia="Aptos" w:cs="Arial"/>
        </w:rPr>
        <w:t>, d</w:t>
      </w:r>
      <w:r w:rsidRPr="04CD097A">
        <w:rPr>
          <w:rFonts w:eastAsia="Aptos" w:cs="Arial"/>
        </w:rPr>
        <w:t>arba drošības izdevumi</w:t>
      </w:r>
      <w:r w:rsidR="00C3699C" w:rsidRPr="04CD097A">
        <w:rPr>
          <w:rFonts w:eastAsia="Aptos" w:cs="Arial"/>
        </w:rPr>
        <w:t>, a</w:t>
      </w:r>
      <w:r w:rsidRPr="04CD097A">
        <w:rPr>
          <w:rFonts w:eastAsia="Aptos" w:cs="Arial"/>
        </w:rPr>
        <w:t>psardzes pakalpojumi</w:t>
      </w:r>
      <w:r w:rsidR="00C3699C" w:rsidRPr="04CD097A">
        <w:rPr>
          <w:rFonts w:eastAsia="Aptos" w:cs="Arial"/>
        </w:rPr>
        <w:t xml:space="preserve"> un </w:t>
      </w:r>
      <w:r w:rsidRPr="04CD097A">
        <w:rPr>
          <w:rFonts w:eastAsia="Aptos" w:cs="Arial"/>
        </w:rPr>
        <w:t>IT drošības izdevumi</w:t>
      </w:r>
      <w:r w:rsidR="00C3699C" w:rsidRPr="04CD097A">
        <w:rPr>
          <w:rFonts w:eastAsia="Aptos" w:cs="Arial"/>
        </w:rPr>
        <w:t xml:space="preserve">. </w:t>
      </w:r>
    </w:p>
    <w:p w14:paraId="77E551E9" w14:textId="77777777" w:rsidR="0078714F" w:rsidRPr="00C3699C" w:rsidRDefault="0078714F" w:rsidP="00C3699C">
      <w:pPr>
        <w:spacing w:after="0" w:line="240" w:lineRule="auto"/>
        <w:ind w:firstLine="709"/>
        <w:jc w:val="both"/>
        <w:rPr>
          <w:rFonts w:eastAsia="Aptos" w:cs="Arial"/>
        </w:rPr>
      </w:pPr>
    </w:p>
    <w:p w14:paraId="6770BCCA" w14:textId="74D713A8" w:rsidR="00153700" w:rsidRDefault="00153700" w:rsidP="001B27F3">
      <w:pPr>
        <w:spacing w:after="0" w:line="240" w:lineRule="auto"/>
        <w:ind w:firstLine="709"/>
        <w:jc w:val="both"/>
        <w:rPr>
          <w:rFonts w:eastAsia="Aptos" w:cs="Arial"/>
          <w:i/>
          <w:iCs/>
        </w:rPr>
      </w:pPr>
    </w:p>
    <w:p w14:paraId="2C8D626C" w14:textId="77777777" w:rsidR="009C0F29" w:rsidRDefault="009C0F29" w:rsidP="00C330EA">
      <w:pPr>
        <w:spacing w:after="0" w:line="240" w:lineRule="auto"/>
        <w:ind w:firstLine="709"/>
        <w:jc w:val="right"/>
        <w:rPr>
          <w:rFonts w:eastAsia="Aptos" w:cs="Arial"/>
          <w:i/>
          <w:iCs/>
        </w:rPr>
      </w:pPr>
    </w:p>
    <w:p w14:paraId="17475445" w14:textId="52BB6CCD" w:rsidR="00153700" w:rsidRDefault="009C0F29" w:rsidP="00C330EA">
      <w:pPr>
        <w:spacing w:after="0" w:line="240" w:lineRule="auto"/>
        <w:ind w:firstLine="709"/>
        <w:jc w:val="right"/>
        <w:rPr>
          <w:rFonts w:eastAsia="Aptos" w:cs="Arial"/>
          <w:i/>
          <w:iCs/>
        </w:rPr>
      </w:pPr>
      <w:r>
        <w:rPr>
          <w:noProof/>
        </w:rPr>
        <w:lastRenderedPageBreak/>
        <w:drawing>
          <wp:anchor distT="0" distB="0" distL="114300" distR="114300" simplePos="0" relativeHeight="251658240" behindDoc="1" locked="0" layoutInCell="1" allowOverlap="1" wp14:anchorId="7AF8AA0A" wp14:editId="3A303A30">
            <wp:simplePos x="0" y="0"/>
            <wp:positionH relativeFrom="column">
              <wp:posOffset>400050</wp:posOffset>
            </wp:positionH>
            <wp:positionV relativeFrom="paragraph">
              <wp:posOffset>267335</wp:posOffset>
            </wp:positionV>
            <wp:extent cx="5314951" cy="3128964"/>
            <wp:effectExtent l="0" t="0" r="0" b="14605"/>
            <wp:wrapTight wrapText="bothSides">
              <wp:wrapPolygon edited="0">
                <wp:start x="0" y="0"/>
                <wp:lineTo x="0" y="21569"/>
                <wp:lineTo x="21523" y="21569"/>
                <wp:lineTo x="21523" y="0"/>
                <wp:lineTo x="0" y="0"/>
              </wp:wrapPolygon>
            </wp:wrapTight>
            <wp:docPr id="1851181182" name="Chart 1">
              <a:extLst xmlns:a="http://schemas.openxmlformats.org/drawingml/2006/main">
                <a:ext uri="{FF2B5EF4-FFF2-40B4-BE49-F238E27FC236}">
                  <a16:creationId xmlns:a16="http://schemas.microsoft.com/office/drawing/2014/main" id="{A9C112C2-B694-01B1-56D1-869D9B0F5E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00C330EA">
        <w:rPr>
          <w:rFonts w:eastAsia="Aptos" w:cs="Arial"/>
          <w:i/>
          <w:iCs/>
        </w:rPr>
        <w:t>1.diagramma (administratīvo izmaksu dalījums pa gadiem)</w:t>
      </w:r>
    </w:p>
    <w:p w14:paraId="229AD70E" w14:textId="316FBB0D" w:rsidR="00274E5E" w:rsidRDefault="00274E5E" w:rsidP="001B27F3">
      <w:pPr>
        <w:spacing w:after="0" w:line="240" w:lineRule="auto"/>
        <w:ind w:firstLine="709"/>
        <w:jc w:val="both"/>
        <w:rPr>
          <w:rFonts w:eastAsia="Aptos" w:cs="Arial"/>
          <w:i/>
          <w:iCs/>
        </w:rPr>
      </w:pPr>
    </w:p>
    <w:p w14:paraId="08D5DCF1" w14:textId="796BCE51" w:rsidR="00274E5E" w:rsidRDefault="00F4625A" w:rsidP="00C330EA">
      <w:pPr>
        <w:spacing w:after="0" w:line="240" w:lineRule="auto"/>
        <w:ind w:firstLine="709"/>
        <w:jc w:val="right"/>
        <w:rPr>
          <w:rFonts w:eastAsia="Aptos" w:cs="Arial"/>
          <w:i/>
          <w:iCs/>
        </w:rPr>
      </w:pPr>
      <w:r>
        <w:rPr>
          <w:noProof/>
        </w:rPr>
        <w:drawing>
          <wp:anchor distT="0" distB="0" distL="114300" distR="114300" simplePos="0" relativeHeight="251658242" behindDoc="1" locked="0" layoutInCell="1" allowOverlap="1" wp14:anchorId="7F581474" wp14:editId="1576BEFC">
            <wp:simplePos x="0" y="0"/>
            <wp:positionH relativeFrom="column">
              <wp:posOffset>419100</wp:posOffset>
            </wp:positionH>
            <wp:positionV relativeFrom="paragraph">
              <wp:posOffset>243840</wp:posOffset>
            </wp:positionV>
            <wp:extent cx="5334000" cy="2743200"/>
            <wp:effectExtent l="0" t="0" r="0" b="0"/>
            <wp:wrapTight wrapText="bothSides">
              <wp:wrapPolygon edited="0">
                <wp:start x="0" y="0"/>
                <wp:lineTo x="0" y="21450"/>
                <wp:lineTo x="21523" y="21450"/>
                <wp:lineTo x="21523" y="0"/>
                <wp:lineTo x="0" y="0"/>
              </wp:wrapPolygon>
            </wp:wrapTight>
            <wp:docPr id="1850331069" name="Chart 1">
              <a:extLst xmlns:a="http://schemas.openxmlformats.org/drawingml/2006/main">
                <a:ext uri="{FF2B5EF4-FFF2-40B4-BE49-F238E27FC236}">
                  <a16:creationId xmlns:a16="http://schemas.microsoft.com/office/drawing/2014/main" id="{3D4A4067-1B48-E347-6117-8CEF970F29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C330EA">
        <w:rPr>
          <w:rFonts w:eastAsia="Aptos" w:cs="Arial"/>
          <w:i/>
          <w:iCs/>
        </w:rPr>
        <w:t>2</w:t>
      </w:r>
      <w:r w:rsidR="00C330EA" w:rsidRPr="00C330EA">
        <w:rPr>
          <w:rFonts w:eastAsia="Aptos" w:cs="Arial"/>
          <w:i/>
          <w:iCs/>
        </w:rPr>
        <w:t>.diagramma (</w:t>
      </w:r>
      <w:r w:rsidR="00C330EA">
        <w:rPr>
          <w:rFonts w:eastAsia="Aptos" w:cs="Arial"/>
          <w:i/>
          <w:iCs/>
        </w:rPr>
        <w:t xml:space="preserve">kopējais </w:t>
      </w:r>
      <w:r w:rsidR="00C330EA" w:rsidRPr="00C330EA">
        <w:rPr>
          <w:rFonts w:eastAsia="Aptos" w:cs="Arial"/>
          <w:i/>
          <w:iCs/>
        </w:rPr>
        <w:t>administratīvo izmaksu dalījums pa gadiem)</w:t>
      </w:r>
    </w:p>
    <w:p w14:paraId="3416D0D8" w14:textId="52E6C04B" w:rsidR="00274E5E" w:rsidRDefault="00274E5E" w:rsidP="001B27F3">
      <w:pPr>
        <w:spacing w:after="0" w:line="240" w:lineRule="auto"/>
        <w:ind w:firstLine="709"/>
        <w:jc w:val="both"/>
        <w:rPr>
          <w:rFonts w:eastAsia="Aptos" w:cs="Arial"/>
          <w:i/>
          <w:iCs/>
        </w:rPr>
      </w:pPr>
    </w:p>
    <w:p w14:paraId="44BB63D8" w14:textId="02B7511F" w:rsidR="00D877D8" w:rsidRDefault="009347B2" w:rsidP="00D877D8">
      <w:pPr>
        <w:spacing w:after="0" w:line="240" w:lineRule="auto"/>
        <w:ind w:firstLine="567"/>
        <w:contextualSpacing/>
        <w:jc w:val="both"/>
        <w:rPr>
          <w:rStyle w:val="normaltextrun"/>
          <w:rFonts w:eastAsia="Calibri" w:cs="Arial"/>
          <w:kern w:val="0"/>
          <w14:ligatures w14:val="none"/>
        </w:rPr>
      </w:pPr>
      <w:r>
        <w:rPr>
          <w:rStyle w:val="normaltextrun"/>
          <w:rFonts w:eastAsia="Calibri" w:cs="Arial"/>
          <w:kern w:val="0"/>
          <w14:ligatures w14:val="none"/>
        </w:rPr>
        <w:t xml:space="preserve">Pamatojoties uz Ministrijas uzdevumu, 2026.gada pirmajā pusē EDzL </w:t>
      </w:r>
      <w:r w:rsidR="006E1637">
        <w:rPr>
          <w:rStyle w:val="normaltextrun"/>
          <w:rFonts w:eastAsia="Calibri" w:cs="Arial"/>
          <w:kern w:val="0"/>
          <w14:ligatures w14:val="none"/>
        </w:rPr>
        <w:t>jāmaina</w:t>
      </w:r>
      <w:r w:rsidR="002F4E72">
        <w:rPr>
          <w:rStyle w:val="normaltextrun"/>
          <w:rFonts w:eastAsia="Calibri" w:cs="Arial"/>
          <w:kern w:val="0"/>
          <w14:ligatures w14:val="none"/>
        </w:rPr>
        <w:t xml:space="preserve"> biroja telpas, kas radīs </w:t>
      </w:r>
      <w:r w:rsidR="00731F73">
        <w:rPr>
          <w:rStyle w:val="normaltextrun"/>
          <w:rFonts w:eastAsia="Calibri" w:cs="Arial"/>
          <w:kern w:val="0"/>
          <w14:ligatures w14:val="none"/>
        </w:rPr>
        <w:t>apmēram 10 000 EUR izmaksu samazinājumu mēnesī.</w:t>
      </w:r>
    </w:p>
    <w:p w14:paraId="7888A280" w14:textId="4FFEF7EF" w:rsidR="00EA3726" w:rsidRPr="0065273F" w:rsidRDefault="000C7A90" w:rsidP="00C1453D">
      <w:pPr>
        <w:spacing w:after="0" w:line="240" w:lineRule="auto"/>
        <w:ind w:firstLine="567"/>
        <w:contextualSpacing/>
        <w:jc w:val="both"/>
        <w:rPr>
          <w:rFonts w:eastAsia="Calibri" w:cs="Arial"/>
          <w:kern w:val="0"/>
          <w14:ligatures w14:val="none"/>
        </w:rPr>
      </w:pPr>
      <w:r w:rsidRPr="000C7A90">
        <w:rPr>
          <w:rStyle w:val="normaltextrun"/>
          <w:rFonts w:eastAsia="Calibri" w:cs="Arial"/>
          <w:kern w:val="0"/>
          <w14:ligatures w14:val="none"/>
        </w:rPr>
        <w:t>2026. gada 19. mart</w:t>
      </w:r>
      <w:r>
        <w:rPr>
          <w:rStyle w:val="normaltextrun"/>
          <w:rFonts w:eastAsia="Calibri" w:cs="Arial"/>
          <w:kern w:val="0"/>
          <w14:ligatures w14:val="none"/>
        </w:rPr>
        <w:t xml:space="preserve">a </w:t>
      </w:r>
      <w:r w:rsidRPr="000C7A90">
        <w:rPr>
          <w:rStyle w:val="normaltextrun"/>
          <w:rFonts w:eastAsia="Calibri" w:cs="Arial"/>
          <w:kern w:val="0"/>
          <w14:ligatures w14:val="none"/>
        </w:rPr>
        <w:t>Ārkārtas dalībnieku sapulc</w:t>
      </w:r>
      <w:r>
        <w:rPr>
          <w:rStyle w:val="normaltextrun"/>
          <w:rFonts w:eastAsia="Calibri" w:cs="Arial"/>
          <w:kern w:val="0"/>
          <w14:ligatures w14:val="none"/>
        </w:rPr>
        <w:t>ē p</w:t>
      </w:r>
      <w:r w:rsidRPr="000C7A90">
        <w:rPr>
          <w:rStyle w:val="normaltextrun"/>
          <w:rFonts w:eastAsia="Calibri" w:cs="Arial"/>
          <w:kern w:val="0"/>
          <w14:ligatures w14:val="none"/>
        </w:rPr>
        <w:t xml:space="preserve">ar </w:t>
      </w:r>
      <w:r w:rsidR="00BF01D8">
        <w:rPr>
          <w:rStyle w:val="normaltextrun"/>
          <w:rFonts w:eastAsia="Calibri" w:cs="Arial"/>
          <w:kern w:val="0"/>
          <w14:ligatures w14:val="none"/>
        </w:rPr>
        <w:t>EDzL</w:t>
      </w:r>
      <w:r w:rsidRPr="000C7A90">
        <w:rPr>
          <w:rStyle w:val="normaltextrun"/>
          <w:rFonts w:eastAsia="Calibri" w:cs="Arial"/>
          <w:kern w:val="0"/>
          <w14:ligatures w14:val="none"/>
        </w:rPr>
        <w:t xml:space="preserve"> 2026. gada budžeta apstiprināšanu</w:t>
      </w:r>
      <w:r w:rsidR="00520F89">
        <w:rPr>
          <w:rStyle w:val="normaltextrun"/>
          <w:rFonts w:eastAsia="Calibri" w:cs="Arial"/>
          <w:kern w:val="0"/>
          <w14:ligatures w14:val="none"/>
        </w:rPr>
        <w:t xml:space="preserve">, </w:t>
      </w:r>
      <w:r w:rsidRPr="000C7A90">
        <w:rPr>
          <w:rStyle w:val="normaltextrun"/>
          <w:rFonts w:eastAsia="Calibri" w:cs="Arial"/>
          <w:kern w:val="0"/>
          <w14:ligatures w14:val="none"/>
        </w:rPr>
        <w:t>nol</w:t>
      </w:r>
      <w:r w:rsidR="005B184B">
        <w:rPr>
          <w:rStyle w:val="normaltextrun"/>
          <w:rFonts w:eastAsia="Calibri" w:cs="Arial"/>
          <w:kern w:val="0"/>
          <w14:ligatures w14:val="none"/>
        </w:rPr>
        <w:t>ēma</w:t>
      </w:r>
      <w:r w:rsidR="00BC2FF3">
        <w:rPr>
          <w:rStyle w:val="normaltextrun"/>
          <w:rFonts w:eastAsia="Calibri" w:cs="Arial"/>
          <w:kern w:val="0"/>
          <w14:ligatures w14:val="none"/>
        </w:rPr>
        <w:t xml:space="preserve"> </w:t>
      </w:r>
      <w:r w:rsidR="00954FC7">
        <w:rPr>
          <w:rFonts w:eastAsia="Calibri" w:cs="Arial"/>
          <w:kern w:val="0"/>
          <w14:ligatures w14:val="none"/>
        </w:rPr>
        <w:t>u</w:t>
      </w:r>
      <w:r w:rsidR="00EA3726" w:rsidRPr="00C1453D">
        <w:rPr>
          <w:rFonts w:eastAsia="Calibri" w:cs="Arial"/>
          <w:kern w:val="0"/>
          <w14:ligatures w14:val="none"/>
        </w:rPr>
        <w:t>zdot</w:t>
      </w:r>
      <w:r w:rsidR="00EA3726" w:rsidRPr="0065273F">
        <w:rPr>
          <w:rFonts w:eastAsia="Calibri" w:cs="Arial"/>
          <w:kern w:val="0"/>
          <w14:ligatures w14:val="none"/>
        </w:rPr>
        <w:t xml:space="preserve"> </w:t>
      </w:r>
      <w:r w:rsidR="00BC2FF3">
        <w:rPr>
          <w:rFonts w:eastAsia="Calibri" w:cs="Arial"/>
          <w:kern w:val="0"/>
          <w14:ligatures w14:val="none"/>
        </w:rPr>
        <w:t>EDzL</w:t>
      </w:r>
      <w:r w:rsidR="00EA3726" w:rsidRPr="0065273F">
        <w:rPr>
          <w:rFonts w:eastAsia="Calibri" w:cs="Arial"/>
          <w:kern w:val="0"/>
          <w14:ligatures w14:val="none"/>
        </w:rPr>
        <w:t xml:space="preserve"> valdei:</w:t>
      </w:r>
    </w:p>
    <w:p w14:paraId="043B6993" w14:textId="5BFA01F5" w:rsidR="00A158A1" w:rsidRDefault="00EA3726" w:rsidP="00C1453D">
      <w:pPr>
        <w:pStyle w:val="ListParagraph"/>
        <w:numPr>
          <w:ilvl w:val="0"/>
          <w:numId w:val="10"/>
        </w:numPr>
        <w:spacing w:after="0" w:line="240" w:lineRule="auto"/>
        <w:jc w:val="both"/>
        <w:rPr>
          <w:rFonts w:eastAsia="Calibri" w:cs="Arial"/>
          <w:kern w:val="0"/>
          <w14:ligatures w14:val="none"/>
        </w:rPr>
      </w:pPr>
      <w:r w:rsidRPr="00A158A1">
        <w:rPr>
          <w:rFonts w:eastAsia="Calibri" w:cs="Arial"/>
          <w:kern w:val="0"/>
          <w14:ligatures w14:val="none"/>
        </w:rPr>
        <w:t>2027.gada budžetu plānot</w:t>
      </w:r>
      <w:r w:rsidR="008C406A" w:rsidRPr="00A158A1">
        <w:rPr>
          <w:rFonts w:eastAsia="Calibri" w:cs="Arial"/>
          <w:kern w:val="0"/>
          <w14:ligatures w14:val="none"/>
        </w:rPr>
        <w:t>,</w:t>
      </w:r>
      <w:r w:rsidRPr="00A158A1">
        <w:rPr>
          <w:rFonts w:eastAsia="Calibri" w:cs="Arial"/>
          <w:kern w:val="0"/>
          <w14:ligatures w14:val="none"/>
        </w:rPr>
        <w:t xml:space="preserve"> nepārsniedzot 2026.gada </w:t>
      </w:r>
      <w:r w:rsidR="00BC2FF3">
        <w:rPr>
          <w:rFonts w:eastAsia="Calibri" w:cs="Arial"/>
          <w:kern w:val="0"/>
          <w14:ligatures w14:val="none"/>
        </w:rPr>
        <w:t>EDzL</w:t>
      </w:r>
      <w:r w:rsidRPr="00A158A1">
        <w:rPr>
          <w:rFonts w:eastAsia="Calibri" w:cs="Arial"/>
          <w:kern w:val="0"/>
          <w14:ligatures w14:val="none"/>
        </w:rPr>
        <w:t xml:space="preserve"> piešķirtos valsts budžeta līdzekļus 49.00.00. apakšprogrammas ietvaros;</w:t>
      </w:r>
    </w:p>
    <w:p w14:paraId="07641345" w14:textId="77777777" w:rsidR="00A158A1" w:rsidRPr="00A158A1" w:rsidRDefault="00EA3726" w:rsidP="00C1453D">
      <w:pPr>
        <w:pStyle w:val="ListParagraph"/>
        <w:numPr>
          <w:ilvl w:val="0"/>
          <w:numId w:val="10"/>
        </w:numPr>
        <w:spacing w:after="0" w:line="240" w:lineRule="auto"/>
        <w:jc w:val="both"/>
        <w:rPr>
          <w:rFonts w:eastAsia="Calibri" w:cs="Arial"/>
          <w:kern w:val="0"/>
          <w14:ligatures w14:val="none"/>
        </w:rPr>
      </w:pPr>
      <w:r w:rsidRPr="008A564D">
        <w:t>2027.gada budžetā plānot, ka projekta vadības izmaks</w:t>
      </w:r>
      <w:r w:rsidR="0041002F" w:rsidRPr="008A564D">
        <w:t>as</w:t>
      </w:r>
      <w:r w:rsidRPr="008A564D">
        <w:t xml:space="preserve"> nepārsniedz 2025.gada faktisko </w:t>
      </w:r>
      <w:r w:rsidR="0041002F" w:rsidRPr="008A564D">
        <w:t xml:space="preserve">izmaksu </w:t>
      </w:r>
      <w:r w:rsidRPr="008A564D">
        <w:t>apmēru;</w:t>
      </w:r>
    </w:p>
    <w:p w14:paraId="1959CA9E" w14:textId="4D0657D3" w:rsidR="00EA3726" w:rsidRPr="00A158A1" w:rsidRDefault="00EA3726" w:rsidP="00C1453D">
      <w:pPr>
        <w:pStyle w:val="ListParagraph"/>
        <w:numPr>
          <w:ilvl w:val="0"/>
          <w:numId w:val="10"/>
        </w:numPr>
        <w:spacing w:after="0" w:line="240" w:lineRule="auto"/>
        <w:jc w:val="both"/>
        <w:rPr>
          <w:rFonts w:eastAsia="Calibri" w:cs="Arial"/>
          <w:kern w:val="0"/>
          <w14:ligatures w14:val="none"/>
        </w:rPr>
      </w:pPr>
      <w:r w:rsidRPr="00261BF0">
        <w:t>Turpināt administratīvo un horizontālo izmaksu samazinājumu un 2027.gada budžetā plānot vismaz 5% faktisko samazinājumu</w:t>
      </w:r>
      <w:r w:rsidR="0054075D" w:rsidRPr="00261BF0">
        <w:t>.</w:t>
      </w:r>
    </w:p>
    <w:p w14:paraId="5056B763" w14:textId="77777777" w:rsidR="00B31722" w:rsidRDefault="00B31722" w:rsidP="00BF68C0">
      <w:pPr>
        <w:spacing w:after="0" w:line="240" w:lineRule="auto"/>
        <w:ind w:firstLine="567"/>
        <w:contextualSpacing/>
        <w:jc w:val="both"/>
        <w:rPr>
          <w:rStyle w:val="normaltextrun"/>
          <w:rFonts w:eastAsia="Calibri" w:cs="Arial"/>
          <w:kern w:val="0"/>
          <w14:ligatures w14:val="none"/>
        </w:rPr>
      </w:pPr>
    </w:p>
    <w:p w14:paraId="429F3E4C" w14:textId="037A728E" w:rsidR="005079E0" w:rsidRDefault="009923F9" w:rsidP="04CD097A">
      <w:pPr>
        <w:spacing w:after="0" w:line="240" w:lineRule="auto"/>
        <w:ind w:firstLine="567"/>
        <w:contextualSpacing/>
        <w:jc w:val="both"/>
        <w:rPr>
          <w:rStyle w:val="normaltextrun"/>
          <w:rFonts w:eastAsia="Calibri" w:cs="Arial"/>
          <w:kern w:val="0"/>
          <w14:ligatures w14:val="none"/>
        </w:rPr>
      </w:pPr>
      <w:r>
        <w:rPr>
          <w:rStyle w:val="normaltextrun"/>
          <w:rFonts w:eastAsia="Calibri" w:cs="Arial"/>
          <w:kern w:val="0"/>
          <w14:ligatures w14:val="none"/>
        </w:rPr>
        <w:lastRenderedPageBreak/>
        <w:t xml:space="preserve">Pamatojoties uz minēto, Ministrija </w:t>
      </w:r>
      <w:r w:rsidR="008D7BBD">
        <w:rPr>
          <w:rStyle w:val="normaltextrun"/>
          <w:rFonts w:eastAsia="Calibri" w:cs="Arial"/>
          <w:kern w:val="0"/>
          <w14:ligatures w14:val="none"/>
        </w:rPr>
        <w:t xml:space="preserve">ir ne tikai panākusi reālu </w:t>
      </w:r>
      <w:r w:rsidR="2AFA218C" w:rsidRPr="04CD097A">
        <w:rPr>
          <w:rStyle w:val="normaltextrun"/>
          <w:rFonts w:eastAsia="Calibri" w:cs="Arial"/>
        </w:rPr>
        <w:t xml:space="preserve">EDzL </w:t>
      </w:r>
      <w:r w:rsidR="008D7BBD">
        <w:rPr>
          <w:rStyle w:val="normaltextrun"/>
          <w:rFonts w:eastAsia="Calibri" w:cs="Arial"/>
          <w:kern w:val="0"/>
          <w14:ligatures w14:val="none"/>
        </w:rPr>
        <w:t xml:space="preserve">administratīvo izmaksu samazinājumu jau 2025.gadā </w:t>
      </w:r>
      <w:r w:rsidR="25F4E657">
        <w:rPr>
          <w:rStyle w:val="normaltextrun"/>
          <w:rFonts w:eastAsia="Calibri" w:cs="Arial"/>
          <w:kern w:val="0"/>
          <w14:ligatures w14:val="none"/>
        </w:rPr>
        <w:t>pret</w:t>
      </w:r>
      <w:r w:rsidR="008D7BBD">
        <w:rPr>
          <w:rStyle w:val="normaltextrun"/>
          <w:rFonts w:eastAsia="Calibri" w:cs="Arial"/>
          <w:kern w:val="0"/>
          <w14:ligatures w14:val="none"/>
        </w:rPr>
        <w:t xml:space="preserve"> 2024.gada faktiskajiem izdevumiem, bet </w:t>
      </w:r>
      <w:r w:rsidR="00B449B5">
        <w:rPr>
          <w:rStyle w:val="normaltextrun"/>
          <w:rFonts w:eastAsia="Calibri" w:cs="Arial"/>
          <w:kern w:val="0"/>
          <w14:ligatures w14:val="none"/>
        </w:rPr>
        <w:t xml:space="preserve">arī apstiprinot EDzL 2026.gada </w:t>
      </w:r>
      <w:r w:rsidR="00576DA1">
        <w:rPr>
          <w:rStyle w:val="normaltextrun"/>
          <w:rFonts w:eastAsia="Calibri" w:cs="Arial"/>
          <w:kern w:val="0"/>
          <w14:ligatures w14:val="none"/>
        </w:rPr>
        <w:t>budžeta</w:t>
      </w:r>
      <w:r w:rsidR="00B449B5">
        <w:rPr>
          <w:rStyle w:val="normaltextrun"/>
          <w:rFonts w:eastAsia="Calibri" w:cs="Arial"/>
          <w:kern w:val="0"/>
          <w14:ligatures w14:val="none"/>
        </w:rPr>
        <w:t xml:space="preserve"> plānu, apstiprinājusi šo </w:t>
      </w:r>
      <w:r w:rsidR="00576DA1">
        <w:rPr>
          <w:rStyle w:val="normaltextrun"/>
          <w:rFonts w:eastAsia="Calibri" w:cs="Arial"/>
          <w:kern w:val="0"/>
          <w14:ligatures w14:val="none"/>
        </w:rPr>
        <w:t>budžet</w:t>
      </w:r>
      <w:r w:rsidR="6D81BABA">
        <w:rPr>
          <w:rStyle w:val="normaltextrun"/>
          <w:rFonts w:eastAsia="Calibri" w:cs="Arial"/>
          <w:kern w:val="0"/>
          <w14:ligatures w14:val="none"/>
        </w:rPr>
        <w:t>u</w:t>
      </w:r>
      <w:r w:rsidR="00B449B5">
        <w:rPr>
          <w:rStyle w:val="normaltextrun"/>
          <w:rFonts w:eastAsia="Calibri" w:cs="Arial"/>
          <w:kern w:val="0"/>
          <w14:ligatures w14:val="none"/>
        </w:rPr>
        <w:t xml:space="preserve"> tikai tādā </w:t>
      </w:r>
      <w:r w:rsidR="00576DA1">
        <w:rPr>
          <w:rStyle w:val="normaltextrun"/>
          <w:rFonts w:eastAsia="Calibri" w:cs="Arial"/>
          <w:kern w:val="0"/>
          <w14:ligatures w14:val="none"/>
        </w:rPr>
        <w:t>apjomā</w:t>
      </w:r>
      <w:r w:rsidR="00B449B5">
        <w:rPr>
          <w:rStyle w:val="normaltextrun"/>
          <w:rFonts w:eastAsia="Calibri" w:cs="Arial"/>
          <w:kern w:val="0"/>
          <w14:ligatures w14:val="none"/>
        </w:rPr>
        <w:t xml:space="preserve">, kas paredz turpmāku administratīvo </w:t>
      </w:r>
      <w:r w:rsidR="00576DA1">
        <w:rPr>
          <w:rStyle w:val="normaltextrun"/>
          <w:rFonts w:eastAsia="Calibri" w:cs="Arial"/>
          <w:kern w:val="0"/>
          <w14:ligatures w14:val="none"/>
        </w:rPr>
        <w:t>izmaksu</w:t>
      </w:r>
      <w:r w:rsidR="00B449B5">
        <w:rPr>
          <w:rStyle w:val="normaltextrun"/>
          <w:rFonts w:eastAsia="Calibri" w:cs="Arial"/>
          <w:kern w:val="0"/>
          <w14:ligatures w14:val="none"/>
        </w:rPr>
        <w:t xml:space="preserve"> samazinājumu</w:t>
      </w:r>
      <w:r w:rsidR="112F93A0">
        <w:rPr>
          <w:rStyle w:val="normaltextrun"/>
          <w:rFonts w:eastAsia="Calibri" w:cs="Arial"/>
          <w:kern w:val="0"/>
          <w14:ligatures w14:val="none"/>
        </w:rPr>
        <w:t>. Vienlaikus</w:t>
      </w:r>
      <w:r w:rsidR="00B449B5">
        <w:rPr>
          <w:rStyle w:val="normaltextrun"/>
          <w:rFonts w:eastAsia="Calibri" w:cs="Arial"/>
          <w:kern w:val="0"/>
          <w14:ligatures w14:val="none"/>
        </w:rPr>
        <w:t xml:space="preserve"> </w:t>
      </w:r>
      <w:r w:rsidR="00576DA1">
        <w:rPr>
          <w:rStyle w:val="normaltextrun"/>
          <w:rFonts w:eastAsia="Calibri" w:cs="Arial"/>
          <w:kern w:val="0"/>
          <w14:ligatures w14:val="none"/>
        </w:rPr>
        <w:t xml:space="preserve">ar dalībnieku sapulces lēmumu </w:t>
      </w:r>
      <w:r w:rsidR="0243C227">
        <w:rPr>
          <w:rStyle w:val="normaltextrun"/>
          <w:rFonts w:eastAsia="Calibri" w:cs="Arial"/>
          <w:kern w:val="0"/>
          <w14:ligatures w14:val="none"/>
        </w:rPr>
        <w:t xml:space="preserve">ir </w:t>
      </w:r>
      <w:r w:rsidR="00576DA1">
        <w:rPr>
          <w:rStyle w:val="normaltextrun"/>
          <w:rFonts w:eastAsia="Calibri" w:cs="Arial"/>
          <w:kern w:val="0"/>
          <w14:ligatures w14:val="none"/>
        </w:rPr>
        <w:t>uzd</w:t>
      </w:r>
      <w:r w:rsidR="53E77F51">
        <w:rPr>
          <w:rStyle w:val="normaltextrun"/>
          <w:rFonts w:eastAsia="Calibri" w:cs="Arial"/>
          <w:kern w:val="0"/>
          <w14:ligatures w14:val="none"/>
        </w:rPr>
        <w:t>ots</w:t>
      </w:r>
      <w:r w:rsidR="00576DA1">
        <w:rPr>
          <w:rStyle w:val="normaltextrun"/>
          <w:rFonts w:eastAsia="Calibri" w:cs="Arial"/>
          <w:kern w:val="0"/>
          <w14:ligatures w14:val="none"/>
        </w:rPr>
        <w:t xml:space="preserve"> turpināt administratīvo izmaksu samazinājumu arī 2027.gadā</w:t>
      </w:r>
      <w:r w:rsidR="60955F66">
        <w:rPr>
          <w:rStyle w:val="normaltextrun"/>
          <w:rFonts w:eastAsia="Calibri" w:cs="Arial"/>
          <w:kern w:val="0"/>
          <w14:ligatures w14:val="none"/>
        </w:rPr>
        <w:t>, nodrošinot konsekventu un ilgtspējīgu izmaksu optimizācijas procesu.</w:t>
      </w:r>
      <w:r w:rsidR="00576DA1">
        <w:rPr>
          <w:rStyle w:val="normaltextrun"/>
          <w:rFonts w:eastAsia="Calibri" w:cs="Arial"/>
          <w:kern w:val="0"/>
          <w14:ligatures w14:val="none"/>
        </w:rPr>
        <w:t xml:space="preserve"> </w:t>
      </w:r>
      <w:r w:rsidR="00481202">
        <w:rPr>
          <w:rStyle w:val="normaltextrun"/>
          <w:rFonts w:eastAsia="Calibri" w:cs="Arial"/>
          <w:kern w:val="0"/>
          <w14:ligatures w14:val="none"/>
        </w:rPr>
        <w:t>Tādejādi</w:t>
      </w:r>
      <w:r w:rsidR="001E164F">
        <w:rPr>
          <w:rStyle w:val="normaltextrun"/>
          <w:rFonts w:eastAsia="Calibri" w:cs="Arial"/>
          <w:kern w:val="0"/>
          <w14:ligatures w14:val="none"/>
        </w:rPr>
        <w:t xml:space="preserve"> Ministrija </w:t>
      </w:r>
      <w:r w:rsidR="00481202">
        <w:rPr>
          <w:rStyle w:val="normaltextrun"/>
          <w:rFonts w:eastAsia="Calibri" w:cs="Arial"/>
          <w:kern w:val="0"/>
          <w14:ligatures w14:val="none"/>
        </w:rPr>
        <w:t>veicina</w:t>
      </w:r>
      <w:r w:rsidR="001E164F">
        <w:rPr>
          <w:rStyle w:val="normaltextrun"/>
          <w:rFonts w:eastAsia="Calibri" w:cs="Arial"/>
          <w:kern w:val="0"/>
          <w14:ligatures w14:val="none"/>
        </w:rPr>
        <w:t xml:space="preserve">, ka </w:t>
      </w:r>
      <w:r w:rsidR="00481202">
        <w:rPr>
          <w:rStyle w:val="normaltextrun"/>
          <w:rFonts w:eastAsia="Calibri" w:cs="Arial"/>
          <w:kern w:val="0"/>
          <w14:ligatures w14:val="none"/>
        </w:rPr>
        <w:t xml:space="preserve">notiek EDzL </w:t>
      </w:r>
      <w:r w:rsidR="001B71BE">
        <w:rPr>
          <w:rStyle w:val="normaltextrun"/>
          <w:rFonts w:eastAsia="Calibri" w:cs="Arial"/>
          <w:kern w:val="0"/>
          <w14:ligatures w14:val="none"/>
        </w:rPr>
        <w:t xml:space="preserve">korporatīvas </w:t>
      </w:r>
      <w:r w:rsidR="00741B06">
        <w:rPr>
          <w:rStyle w:val="normaltextrun"/>
          <w:rFonts w:eastAsia="Calibri" w:cs="Arial"/>
          <w:kern w:val="0"/>
          <w14:ligatures w14:val="none"/>
        </w:rPr>
        <w:t>domāšanas</w:t>
      </w:r>
      <w:r w:rsidR="001B71BE">
        <w:rPr>
          <w:rStyle w:val="normaltextrun"/>
          <w:rFonts w:eastAsia="Calibri" w:cs="Arial"/>
          <w:kern w:val="0"/>
          <w14:ligatures w14:val="none"/>
        </w:rPr>
        <w:t xml:space="preserve"> maiņa </w:t>
      </w:r>
      <w:r w:rsidR="005079E0">
        <w:rPr>
          <w:rStyle w:val="normaltextrun"/>
          <w:rFonts w:eastAsia="Calibri" w:cs="Arial"/>
          <w:kern w:val="0"/>
          <w14:ligatures w14:val="none"/>
        </w:rPr>
        <w:t>un pāreja uz</w:t>
      </w:r>
      <w:r w:rsidR="001B71BE">
        <w:rPr>
          <w:rStyle w:val="normaltextrun"/>
          <w:rFonts w:eastAsia="Calibri" w:cs="Arial"/>
          <w:kern w:val="0"/>
          <w14:ligatures w14:val="none"/>
        </w:rPr>
        <w:t xml:space="preserve"> rezultātiem </w:t>
      </w:r>
      <w:r w:rsidR="00741B06">
        <w:rPr>
          <w:rStyle w:val="normaltextrun"/>
          <w:rFonts w:eastAsia="Calibri" w:cs="Arial"/>
          <w:kern w:val="0"/>
          <w14:ligatures w14:val="none"/>
        </w:rPr>
        <w:t>balstītā</w:t>
      </w:r>
      <w:r w:rsidR="001B71BE">
        <w:rPr>
          <w:rStyle w:val="normaltextrun"/>
          <w:rFonts w:eastAsia="Calibri" w:cs="Arial"/>
          <w:kern w:val="0"/>
          <w14:ligatures w14:val="none"/>
        </w:rPr>
        <w:t xml:space="preserve"> pieej</w:t>
      </w:r>
      <w:r w:rsidR="00741B06">
        <w:rPr>
          <w:rStyle w:val="normaltextrun"/>
          <w:rFonts w:eastAsia="Calibri" w:cs="Arial"/>
          <w:kern w:val="0"/>
          <w14:ligatures w14:val="none"/>
        </w:rPr>
        <w:t xml:space="preserve">ā </w:t>
      </w:r>
      <w:r w:rsidR="00A4676C">
        <w:rPr>
          <w:rStyle w:val="normaltextrun"/>
          <w:rFonts w:eastAsia="Calibri" w:cs="Arial"/>
          <w:kern w:val="0"/>
          <w14:ligatures w14:val="none"/>
        </w:rPr>
        <w:t xml:space="preserve">ar iespējami </w:t>
      </w:r>
      <w:r w:rsidR="0038275C">
        <w:rPr>
          <w:rStyle w:val="normaltextrun"/>
          <w:rFonts w:eastAsia="Calibri" w:cs="Arial"/>
          <w:kern w:val="0"/>
          <w14:ligatures w14:val="none"/>
        </w:rPr>
        <w:t>mazākiem</w:t>
      </w:r>
      <w:r w:rsidR="00E73931">
        <w:rPr>
          <w:rStyle w:val="normaltextrun"/>
          <w:rFonts w:eastAsia="Calibri" w:cs="Arial"/>
          <w:kern w:val="0"/>
          <w14:ligatures w14:val="none"/>
        </w:rPr>
        <w:t xml:space="preserve"> </w:t>
      </w:r>
      <w:r w:rsidR="0038275C">
        <w:rPr>
          <w:rStyle w:val="normaltextrun"/>
          <w:rFonts w:eastAsia="Calibri" w:cs="Arial"/>
          <w:kern w:val="0"/>
          <w14:ligatures w14:val="none"/>
        </w:rPr>
        <w:t xml:space="preserve">administratīvajām izmaksām. </w:t>
      </w:r>
      <w:r w:rsidR="005079E0" w:rsidRPr="005079E0">
        <w:rPr>
          <w:rStyle w:val="normaltextrun"/>
          <w:rFonts w:eastAsia="Calibri" w:cs="Arial"/>
          <w:kern w:val="0"/>
          <w14:ligatures w14:val="none"/>
        </w:rPr>
        <w:t xml:space="preserve">Pāreja uz rezultātos balstītu vadības modeli un administratīvā sloga samazināšana </w:t>
      </w:r>
      <w:r w:rsidR="00A14198">
        <w:rPr>
          <w:rStyle w:val="normaltextrun"/>
          <w:rFonts w:eastAsia="Calibri" w:cs="Arial"/>
          <w:kern w:val="0"/>
          <w14:ligatures w14:val="none"/>
        </w:rPr>
        <w:t xml:space="preserve">atbilst </w:t>
      </w:r>
      <w:r w:rsidR="00622CC1">
        <w:rPr>
          <w:rStyle w:val="normaltextrun"/>
          <w:rFonts w:eastAsia="Calibri" w:cs="Arial"/>
          <w:kern w:val="0"/>
          <w14:ligatures w14:val="none"/>
        </w:rPr>
        <w:t>mūsdienīgai</w:t>
      </w:r>
      <w:r w:rsidR="00A14198">
        <w:rPr>
          <w:rStyle w:val="normaltextrun"/>
          <w:rFonts w:eastAsia="Calibri" w:cs="Arial"/>
          <w:kern w:val="0"/>
          <w14:ligatures w14:val="none"/>
        </w:rPr>
        <w:t xml:space="preserve"> projektu ieviešanas </w:t>
      </w:r>
      <w:r w:rsidR="00622CC1">
        <w:rPr>
          <w:rStyle w:val="normaltextrun"/>
          <w:rFonts w:eastAsia="Calibri" w:cs="Arial"/>
          <w:kern w:val="0"/>
          <w14:ligatures w14:val="none"/>
        </w:rPr>
        <w:t>vadībai</w:t>
      </w:r>
      <w:r w:rsidR="00835592">
        <w:rPr>
          <w:rStyle w:val="normaltextrun"/>
          <w:rFonts w:eastAsia="Calibri" w:cs="Arial"/>
          <w:kern w:val="0"/>
          <w14:ligatures w14:val="none"/>
        </w:rPr>
        <w:t>, kā arī s</w:t>
      </w:r>
      <w:r w:rsidR="00F513C1" w:rsidRPr="00F513C1">
        <w:rPr>
          <w:rStyle w:val="normaltextrun"/>
          <w:rFonts w:eastAsia="Calibri" w:cs="Arial"/>
          <w:kern w:val="0"/>
          <w14:ligatures w14:val="none"/>
        </w:rPr>
        <w:t xml:space="preserve">askaņā ar Valsts pārvaldes iekārtas likuma 88. </w:t>
      </w:r>
      <w:r w:rsidR="000659D9">
        <w:rPr>
          <w:rStyle w:val="normaltextrun"/>
          <w:rFonts w:eastAsia="Calibri" w:cs="Arial"/>
          <w:kern w:val="0"/>
          <w14:ligatures w14:val="none"/>
        </w:rPr>
        <w:t>p</w:t>
      </w:r>
      <w:r w:rsidR="00F513C1" w:rsidRPr="00F513C1">
        <w:rPr>
          <w:rStyle w:val="normaltextrun"/>
          <w:rFonts w:eastAsia="Calibri" w:cs="Arial"/>
          <w:kern w:val="0"/>
          <w14:ligatures w14:val="none"/>
        </w:rPr>
        <w:t>antu</w:t>
      </w:r>
      <w:r w:rsidR="49BC6F6D" w:rsidRPr="00F513C1">
        <w:rPr>
          <w:rStyle w:val="normaltextrun"/>
          <w:rFonts w:eastAsia="Calibri" w:cs="Arial"/>
          <w:kern w:val="0"/>
          <w14:ligatures w14:val="none"/>
        </w:rPr>
        <w:t>,</w:t>
      </w:r>
      <w:r w:rsidR="00F513C1" w:rsidRPr="00F513C1">
        <w:rPr>
          <w:rStyle w:val="normaltextrun"/>
          <w:rFonts w:eastAsia="Calibri" w:cs="Arial"/>
          <w:kern w:val="0"/>
          <w14:ligatures w14:val="none"/>
        </w:rPr>
        <w:t xml:space="preserve"> iestādēm ir pienākums nodrošināt efektīvu publisko resursu pārvaldību, novēršot administratīvā sloga pieaugumu un dublētu procesu uzturēšanu</w:t>
      </w:r>
      <w:r w:rsidR="00F513C1">
        <w:rPr>
          <w:rStyle w:val="normaltextrun"/>
          <w:rFonts w:eastAsia="Calibri" w:cs="Arial"/>
          <w:kern w:val="0"/>
          <w14:ligatures w14:val="none"/>
        </w:rPr>
        <w:t xml:space="preserve">. </w:t>
      </w:r>
    </w:p>
    <w:p w14:paraId="170E2E41" w14:textId="77777777" w:rsidR="00BF68C0" w:rsidRDefault="00BF68C0" w:rsidP="00BF68C0">
      <w:pPr>
        <w:spacing w:after="0" w:line="240" w:lineRule="auto"/>
        <w:ind w:firstLine="567"/>
        <w:contextualSpacing/>
        <w:jc w:val="both"/>
        <w:rPr>
          <w:rStyle w:val="normaltextrun"/>
          <w:rFonts w:eastAsia="Calibri" w:cs="Arial"/>
          <w:kern w:val="0"/>
          <w14:ligatures w14:val="none"/>
        </w:rPr>
      </w:pPr>
    </w:p>
    <w:p w14:paraId="3437B565" w14:textId="5FF88C50" w:rsidR="001B27F3" w:rsidRDefault="00BF7F32" w:rsidP="00BF68C0">
      <w:pPr>
        <w:pStyle w:val="paragraph"/>
        <w:spacing w:before="0" w:beforeAutospacing="0" w:after="0" w:afterAutospacing="0"/>
        <w:ind w:firstLine="720"/>
        <w:jc w:val="center"/>
        <w:textAlignment w:val="baseline"/>
        <w:rPr>
          <w:rFonts w:eastAsia="Calibri"/>
          <w:b/>
          <w:sz w:val="28"/>
          <w:szCs w:val="28"/>
        </w:rPr>
      </w:pPr>
      <w:r w:rsidRPr="00BF7F32">
        <w:rPr>
          <w:rFonts w:eastAsia="Calibri"/>
          <w:b/>
          <w:sz w:val="28"/>
          <w:szCs w:val="28"/>
        </w:rPr>
        <w:t xml:space="preserve">EDzL </w:t>
      </w:r>
      <w:r w:rsidR="0002073C">
        <w:rPr>
          <w:rFonts w:eastAsia="Calibri"/>
          <w:b/>
          <w:sz w:val="28"/>
          <w:szCs w:val="28"/>
        </w:rPr>
        <w:t>personāla</w:t>
      </w:r>
      <w:r w:rsidRPr="00BF7F32">
        <w:rPr>
          <w:rFonts w:eastAsia="Calibri"/>
          <w:b/>
          <w:sz w:val="28"/>
          <w:szCs w:val="28"/>
        </w:rPr>
        <w:t xml:space="preserve"> izdevumi</w:t>
      </w:r>
    </w:p>
    <w:p w14:paraId="0E95C7D4" w14:textId="77777777" w:rsidR="00BF68C0" w:rsidRPr="00111DD6" w:rsidRDefault="00BF68C0" w:rsidP="00BF68C0">
      <w:pPr>
        <w:pStyle w:val="paragraph"/>
        <w:spacing w:before="0" w:beforeAutospacing="0" w:after="0" w:afterAutospacing="0"/>
        <w:ind w:firstLine="720"/>
        <w:jc w:val="center"/>
        <w:textAlignment w:val="baseline"/>
        <w:rPr>
          <w:rFonts w:eastAsia="Calibri"/>
          <w:b/>
        </w:rPr>
      </w:pPr>
    </w:p>
    <w:p w14:paraId="3D9DB471" w14:textId="5C01D024" w:rsidR="007354FF" w:rsidRDefault="007354FF" w:rsidP="00BF68C0">
      <w:pPr>
        <w:spacing w:after="0" w:line="240" w:lineRule="auto"/>
        <w:ind w:firstLine="709"/>
        <w:jc w:val="both"/>
        <w:rPr>
          <w:rFonts w:eastAsia="Aptos" w:cs="Arial"/>
        </w:rPr>
      </w:pPr>
      <w:r w:rsidRPr="04CD097A">
        <w:rPr>
          <w:rFonts w:eastAsia="Aptos" w:cs="Arial"/>
        </w:rPr>
        <w:t>ED</w:t>
      </w:r>
      <w:r w:rsidR="007709EB" w:rsidRPr="04CD097A">
        <w:rPr>
          <w:rFonts w:eastAsia="Aptos" w:cs="Arial"/>
        </w:rPr>
        <w:t>Z</w:t>
      </w:r>
      <w:r w:rsidRPr="04CD097A">
        <w:rPr>
          <w:rFonts w:eastAsia="Aptos" w:cs="Arial"/>
        </w:rPr>
        <w:t xml:space="preserve">L uz 2024.gada beigām bija 126 </w:t>
      </w:r>
      <w:r w:rsidR="6D6FE0F3" w:rsidRPr="04CD097A">
        <w:rPr>
          <w:rFonts w:eastAsia="Aptos" w:cs="Arial"/>
        </w:rPr>
        <w:t xml:space="preserve">apstiprinātas </w:t>
      </w:r>
      <w:r w:rsidRPr="04CD097A">
        <w:rPr>
          <w:rFonts w:eastAsia="Aptos" w:cs="Arial"/>
        </w:rPr>
        <w:t>štata vietas</w:t>
      </w:r>
      <w:r w:rsidR="5AFBE788" w:rsidRPr="04CD097A">
        <w:rPr>
          <w:rFonts w:eastAsia="Aptos" w:cs="Arial"/>
        </w:rPr>
        <w:t xml:space="preserve">. Atbilstoši </w:t>
      </w:r>
      <w:r w:rsidRPr="04CD097A">
        <w:rPr>
          <w:rFonts w:eastAsia="Aptos" w:cs="Arial"/>
        </w:rPr>
        <w:t xml:space="preserve"> 2025. </w:t>
      </w:r>
      <w:r w:rsidR="6A4F0AB8" w:rsidRPr="04CD097A">
        <w:rPr>
          <w:rFonts w:eastAsia="Aptos" w:cs="Arial"/>
        </w:rPr>
        <w:t>g</w:t>
      </w:r>
      <w:r w:rsidRPr="04CD097A">
        <w:rPr>
          <w:rFonts w:eastAsia="Aptos" w:cs="Arial"/>
        </w:rPr>
        <w:t xml:space="preserve">ada </w:t>
      </w:r>
      <w:r w:rsidR="5008C842" w:rsidRPr="04CD097A">
        <w:rPr>
          <w:rFonts w:eastAsia="Aptos" w:cs="Arial"/>
        </w:rPr>
        <w:t xml:space="preserve">plānošanas dokumentiem, tika paredzēts </w:t>
      </w:r>
      <w:r w:rsidRPr="04CD097A">
        <w:rPr>
          <w:rFonts w:eastAsia="Aptos" w:cs="Arial"/>
        </w:rPr>
        <w:t>pieaugums par 32 štata vietām - 26 darbinieki CEF budžeta ietvarā un 6 darbinieki valsts budžeta finansējuma ietvarā</w:t>
      </w:r>
      <w:r w:rsidR="156D49C8" w:rsidRPr="04CD097A">
        <w:rPr>
          <w:rFonts w:eastAsia="Aptos" w:cs="Arial"/>
        </w:rPr>
        <w:t>. Līdz ar to</w:t>
      </w:r>
      <w:r w:rsidRPr="04CD097A">
        <w:rPr>
          <w:rFonts w:eastAsia="Aptos" w:cs="Arial"/>
        </w:rPr>
        <w:t xml:space="preserve"> k</w:t>
      </w:r>
      <w:r w:rsidR="410A8BFC" w:rsidRPr="04CD097A">
        <w:rPr>
          <w:rFonts w:eastAsia="Aptos" w:cs="Arial"/>
        </w:rPr>
        <w:t>opējais plānotais štata vietu skaits</w:t>
      </w:r>
      <w:r w:rsidRPr="04CD097A">
        <w:rPr>
          <w:rFonts w:eastAsia="Aptos" w:cs="Arial"/>
        </w:rPr>
        <w:t xml:space="preserve"> </w:t>
      </w:r>
      <w:r w:rsidR="741C361B" w:rsidRPr="04CD097A">
        <w:rPr>
          <w:rFonts w:eastAsia="Aptos" w:cs="Arial"/>
        </w:rPr>
        <w:t>sasniegtu</w:t>
      </w:r>
      <w:r w:rsidRPr="04CD097A">
        <w:rPr>
          <w:rFonts w:eastAsia="Aptos" w:cs="Arial"/>
        </w:rPr>
        <w:t xml:space="preserve"> 158 štata vietas 2025. gada budžetā.  </w:t>
      </w:r>
    </w:p>
    <w:p w14:paraId="3BB922A5" w14:textId="521085BC" w:rsidR="001233C5" w:rsidRDefault="0054612F" w:rsidP="00C174BC">
      <w:pPr>
        <w:spacing w:after="0" w:line="240" w:lineRule="auto"/>
        <w:ind w:firstLine="709"/>
        <w:jc w:val="both"/>
        <w:rPr>
          <w:lang w:eastAsia="lv-LV"/>
        </w:rPr>
      </w:pPr>
      <w:r>
        <w:t xml:space="preserve">EDzL </w:t>
      </w:r>
      <w:r w:rsidR="001233C5">
        <w:t xml:space="preserve">2025. gada 15. oktobrī </w:t>
      </w:r>
      <w:r>
        <w:t xml:space="preserve">ārkārtas </w:t>
      </w:r>
      <w:r w:rsidR="001233C5">
        <w:t>dalībnieku sapulcē ar lēmumu Nr. 1 (protokols Nr. 8) tika apstiprināti EDzL 2025. gada budžeta grozījumi, ievērojot izvirzītās izmaksu optimizācijas prasības un paredzot administratīvo, saimniecisko, kā arī personāla izmaksu samazināšanu. EDzL struktūra uz 2025. gada 31. decembri sastāvēja no trīspadsmit departamentiem un Projekta plānošanas un kontroles daļas. Uz 2025. gada 31. decembri EDzL faktiski 01.01.2025-31.12.2025 bija nodarbināti 124 (tai skaitā 2 valdes locekļi) darbinieki. Iekšējā audita vienība netika izveidota. Šobrīd departamentu skaits ir 9 departamenti (skat. 1. attēlu).</w:t>
      </w:r>
    </w:p>
    <w:p w14:paraId="08F7419E" w14:textId="12C06D69" w:rsidR="006C3AA6" w:rsidRDefault="006C3AA6" w:rsidP="005377B6">
      <w:pPr>
        <w:spacing w:after="0" w:line="240" w:lineRule="auto"/>
        <w:ind w:firstLine="709"/>
        <w:jc w:val="right"/>
        <w:rPr>
          <w:rFonts w:eastAsia="Aptos" w:cs="Arial"/>
        </w:rPr>
      </w:pPr>
    </w:p>
    <w:p w14:paraId="10D5A8F6" w14:textId="234AF576" w:rsidR="005377B6" w:rsidRDefault="00682AF7" w:rsidP="005377B6">
      <w:pPr>
        <w:spacing w:after="0" w:line="240" w:lineRule="auto"/>
        <w:ind w:firstLine="709"/>
        <w:jc w:val="right"/>
        <w:rPr>
          <w:rFonts w:eastAsia="Aptos" w:cs="Arial"/>
        </w:rPr>
      </w:pPr>
      <w:r w:rsidRPr="00803460">
        <w:rPr>
          <w:rFonts w:eastAsia="Aptos" w:cs="Arial"/>
          <w:noProof/>
        </w:rPr>
        <w:drawing>
          <wp:anchor distT="0" distB="0" distL="114300" distR="114300" simplePos="0" relativeHeight="251658241" behindDoc="1" locked="0" layoutInCell="1" allowOverlap="1" wp14:anchorId="6C120505" wp14:editId="7C71EFC6">
            <wp:simplePos x="0" y="0"/>
            <wp:positionH relativeFrom="margin">
              <wp:posOffset>1003300</wp:posOffset>
            </wp:positionH>
            <wp:positionV relativeFrom="paragraph">
              <wp:posOffset>175260</wp:posOffset>
            </wp:positionV>
            <wp:extent cx="4198620" cy="3171825"/>
            <wp:effectExtent l="0" t="0" r="0" b="9525"/>
            <wp:wrapTight wrapText="bothSides">
              <wp:wrapPolygon edited="0">
                <wp:start x="0" y="0"/>
                <wp:lineTo x="0" y="21535"/>
                <wp:lineTo x="21463" y="21535"/>
                <wp:lineTo x="21463" y="0"/>
                <wp:lineTo x="0" y="0"/>
              </wp:wrapPolygon>
            </wp:wrapTight>
            <wp:docPr id="2039788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788014"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98620" cy="3171825"/>
                    </a:xfrm>
                    <a:prstGeom prst="rect">
                      <a:avLst/>
                    </a:prstGeom>
                  </pic:spPr>
                </pic:pic>
              </a:graphicData>
            </a:graphic>
            <wp14:sizeRelH relativeFrom="page">
              <wp14:pctWidth>0</wp14:pctWidth>
            </wp14:sizeRelH>
            <wp14:sizeRelV relativeFrom="page">
              <wp14:pctHeight>0</wp14:pctHeight>
            </wp14:sizeRelV>
          </wp:anchor>
        </w:drawing>
      </w:r>
      <w:r w:rsidR="005377B6">
        <w:rPr>
          <w:rFonts w:eastAsia="Aptos" w:cs="Arial"/>
        </w:rPr>
        <w:t xml:space="preserve">1.attēls (EDzL struktūra) </w:t>
      </w:r>
    </w:p>
    <w:p w14:paraId="6EB8F4C8" w14:textId="697CE27B" w:rsidR="00944DC2" w:rsidRDefault="00944DC2" w:rsidP="00587CFE">
      <w:pPr>
        <w:spacing w:after="0" w:line="240" w:lineRule="auto"/>
        <w:ind w:firstLine="709"/>
        <w:jc w:val="center"/>
        <w:rPr>
          <w:rFonts w:eastAsia="Aptos" w:cs="Arial"/>
        </w:rPr>
      </w:pPr>
    </w:p>
    <w:p w14:paraId="405D0BD7" w14:textId="7D67C3CF" w:rsidR="00111DD6" w:rsidRDefault="00111DD6" w:rsidP="04CD097A">
      <w:pPr>
        <w:spacing w:after="0" w:line="240" w:lineRule="auto"/>
        <w:ind w:firstLine="709"/>
        <w:jc w:val="both"/>
        <w:rPr>
          <w:rFonts w:eastAsia="Aptos" w:cs="Arial"/>
        </w:rPr>
      </w:pPr>
    </w:p>
    <w:p w14:paraId="1A03A86F" w14:textId="77055997" w:rsidR="00111DD6" w:rsidRDefault="00111DD6" w:rsidP="04CD097A">
      <w:pPr>
        <w:spacing w:after="0" w:line="240" w:lineRule="auto"/>
        <w:ind w:firstLine="709"/>
        <w:jc w:val="both"/>
        <w:rPr>
          <w:rFonts w:eastAsia="Aptos" w:cs="Arial"/>
        </w:rPr>
      </w:pPr>
    </w:p>
    <w:p w14:paraId="495DBBDE" w14:textId="77777777" w:rsidR="00111DD6" w:rsidRDefault="00111DD6" w:rsidP="04CD097A">
      <w:pPr>
        <w:spacing w:after="0" w:line="240" w:lineRule="auto"/>
        <w:ind w:firstLine="709"/>
        <w:jc w:val="both"/>
        <w:rPr>
          <w:rFonts w:eastAsia="Aptos" w:cs="Arial"/>
        </w:rPr>
      </w:pPr>
    </w:p>
    <w:p w14:paraId="23FB9D1B" w14:textId="77777777" w:rsidR="00111DD6" w:rsidRDefault="00111DD6" w:rsidP="04CD097A">
      <w:pPr>
        <w:spacing w:after="0" w:line="240" w:lineRule="auto"/>
        <w:ind w:firstLine="709"/>
        <w:jc w:val="both"/>
        <w:rPr>
          <w:rFonts w:eastAsia="Aptos" w:cs="Arial"/>
        </w:rPr>
      </w:pPr>
    </w:p>
    <w:p w14:paraId="139F62F4" w14:textId="77777777" w:rsidR="00111DD6" w:rsidRDefault="00111DD6" w:rsidP="04CD097A">
      <w:pPr>
        <w:spacing w:after="0" w:line="240" w:lineRule="auto"/>
        <w:ind w:firstLine="709"/>
        <w:jc w:val="both"/>
        <w:rPr>
          <w:rFonts w:eastAsia="Aptos" w:cs="Arial"/>
        </w:rPr>
      </w:pPr>
    </w:p>
    <w:p w14:paraId="7D64B861" w14:textId="77777777" w:rsidR="00111DD6" w:rsidRDefault="00111DD6" w:rsidP="04CD097A">
      <w:pPr>
        <w:spacing w:after="0" w:line="240" w:lineRule="auto"/>
        <w:ind w:firstLine="709"/>
        <w:jc w:val="both"/>
        <w:rPr>
          <w:rFonts w:eastAsia="Aptos" w:cs="Arial"/>
        </w:rPr>
      </w:pPr>
    </w:p>
    <w:p w14:paraId="1F759F6D" w14:textId="77777777" w:rsidR="00111DD6" w:rsidRDefault="00111DD6" w:rsidP="04CD097A">
      <w:pPr>
        <w:spacing w:after="0" w:line="240" w:lineRule="auto"/>
        <w:ind w:firstLine="709"/>
        <w:jc w:val="both"/>
        <w:rPr>
          <w:rFonts w:eastAsia="Aptos" w:cs="Arial"/>
        </w:rPr>
      </w:pPr>
    </w:p>
    <w:p w14:paraId="6F415FFA" w14:textId="77777777" w:rsidR="00111DD6" w:rsidRDefault="00111DD6" w:rsidP="04CD097A">
      <w:pPr>
        <w:spacing w:after="0" w:line="240" w:lineRule="auto"/>
        <w:ind w:firstLine="709"/>
        <w:jc w:val="both"/>
        <w:rPr>
          <w:rFonts w:eastAsia="Aptos" w:cs="Arial"/>
        </w:rPr>
      </w:pPr>
    </w:p>
    <w:p w14:paraId="75B4EA41" w14:textId="77777777" w:rsidR="00111DD6" w:rsidRDefault="00111DD6" w:rsidP="04CD097A">
      <w:pPr>
        <w:spacing w:after="0" w:line="240" w:lineRule="auto"/>
        <w:ind w:firstLine="709"/>
        <w:jc w:val="both"/>
        <w:rPr>
          <w:rFonts w:eastAsia="Aptos" w:cs="Arial"/>
        </w:rPr>
      </w:pPr>
    </w:p>
    <w:p w14:paraId="646FE4EA" w14:textId="77777777" w:rsidR="00111DD6" w:rsidRDefault="00111DD6" w:rsidP="04CD097A">
      <w:pPr>
        <w:spacing w:after="0" w:line="240" w:lineRule="auto"/>
        <w:ind w:firstLine="709"/>
        <w:jc w:val="both"/>
        <w:rPr>
          <w:rFonts w:eastAsia="Aptos" w:cs="Arial"/>
        </w:rPr>
      </w:pPr>
    </w:p>
    <w:p w14:paraId="2EE65552" w14:textId="77777777" w:rsidR="00111DD6" w:rsidRDefault="00111DD6" w:rsidP="04CD097A">
      <w:pPr>
        <w:spacing w:after="0" w:line="240" w:lineRule="auto"/>
        <w:ind w:firstLine="709"/>
        <w:jc w:val="both"/>
        <w:rPr>
          <w:rFonts w:eastAsia="Aptos" w:cs="Arial"/>
        </w:rPr>
      </w:pPr>
    </w:p>
    <w:p w14:paraId="75D96B46" w14:textId="77777777" w:rsidR="00111DD6" w:rsidRDefault="00111DD6" w:rsidP="04CD097A">
      <w:pPr>
        <w:spacing w:after="0" w:line="240" w:lineRule="auto"/>
        <w:ind w:firstLine="709"/>
        <w:jc w:val="both"/>
        <w:rPr>
          <w:rFonts w:eastAsia="Aptos" w:cs="Arial"/>
        </w:rPr>
      </w:pPr>
    </w:p>
    <w:p w14:paraId="4EE430B3" w14:textId="2A757CC0" w:rsidR="00111DD6" w:rsidRDefault="00111DD6" w:rsidP="04CD097A">
      <w:pPr>
        <w:spacing w:after="0" w:line="240" w:lineRule="auto"/>
        <w:ind w:firstLine="709"/>
        <w:jc w:val="both"/>
        <w:rPr>
          <w:rFonts w:eastAsia="Aptos" w:cs="Arial"/>
        </w:rPr>
      </w:pPr>
    </w:p>
    <w:p w14:paraId="16B04BB1" w14:textId="312A8930" w:rsidR="00111DD6" w:rsidRDefault="00111DD6" w:rsidP="04CD097A">
      <w:pPr>
        <w:spacing w:after="0" w:line="240" w:lineRule="auto"/>
        <w:ind w:firstLine="709"/>
        <w:jc w:val="both"/>
        <w:rPr>
          <w:rFonts w:eastAsia="Aptos" w:cs="Arial"/>
        </w:rPr>
      </w:pPr>
    </w:p>
    <w:p w14:paraId="38C10F6C" w14:textId="37BF1D2B" w:rsidR="00111DD6" w:rsidRDefault="00111DD6" w:rsidP="04CD097A">
      <w:pPr>
        <w:spacing w:after="0" w:line="240" w:lineRule="auto"/>
        <w:ind w:firstLine="709"/>
        <w:jc w:val="both"/>
        <w:rPr>
          <w:rFonts w:eastAsia="Aptos" w:cs="Arial"/>
        </w:rPr>
      </w:pPr>
    </w:p>
    <w:p w14:paraId="0A1E7329" w14:textId="77777777" w:rsidR="00111DD6" w:rsidRDefault="00111DD6" w:rsidP="04CD097A">
      <w:pPr>
        <w:spacing w:after="0" w:line="240" w:lineRule="auto"/>
        <w:ind w:firstLine="709"/>
        <w:jc w:val="both"/>
        <w:rPr>
          <w:rFonts w:eastAsia="Aptos" w:cs="Arial"/>
        </w:rPr>
      </w:pPr>
    </w:p>
    <w:p w14:paraId="75434328" w14:textId="77777777" w:rsidR="00111DD6" w:rsidRDefault="00111DD6" w:rsidP="04CD097A">
      <w:pPr>
        <w:spacing w:after="0" w:line="240" w:lineRule="auto"/>
        <w:ind w:firstLine="709"/>
        <w:jc w:val="both"/>
        <w:rPr>
          <w:rFonts w:eastAsia="Aptos" w:cs="Arial"/>
        </w:rPr>
      </w:pPr>
    </w:p>
    <w:p w14:paraId="60EDF672" w14:textId="77777777" w:rsidR="00682AF7" w:rsidRDefault="00682AF7" w:rsidP="00682AF7">
      <w:pPr>
        <w:spacing w:after="0" w:line="240" w:lineRule="auto"/>
        <w:ind w:firstLine="709"/>
        <w:jc w:val="both"/>
        <w:rPr>
          <w:rFonts w:eastAsia="Aptos" w:cs="Arial"/>
        </w:rPr>
      </w:pPr>
    </w:p>
    <w:p w14:paraId="3EB1E942" w14:textId="77777777" w:rsidR="00682AF7" w:rsidRDefault="00682AF7" w:rsidP="00682AF7">
      <w:pPr>
        <w:spacing w:after="0" w:line="240" w:lineRule="auto"/>
        <w:ind w:firstLine="709"/>
        <w:jc w:val="both"/>
        <w:rPr>
          <w:rFonts w:eastAsia="Aptos" w:cs="Arial"/>
        </w:rPr>
      </w:pPr>
    </w:p>
    <w:p w14:paraId="6A3C9F11" w14:textId="27DABD9E" w:rsidR="00E803B8" w:rsidRDefault="00861A94" w:rsidP="00682AF7">
      <w:pPr>
        <w:spacing w:after="0" w:line="240" w:lineRule="auto"/>
        <w:ind w:firstLine="709"/>
        <w:jc w:val="both"/>
        <w:rPr>
          <w:rFonts w:eastAsia="Aptos" w:cs="Arial"/>
        </w:rPr>
      </w:pPr>
      <w:r w:rsidRPr="0074399E">
        <w:rPr>
          <w:rFonts w:eastAsia="Aptos" w:cs="Arial"/>
        </w:rPr>
        <w:t xml:space="preserve">Sākot ar </w:t>
      </w:r>
      <w:r w:rsidR="00E803B8" w:rsidRPr="0074399E">
        <w:rPr>
          <w:rFonts w:eastAsia="Aptos" w:cs="Arial"/>
        </w:rPr>
        <w:t>2025. gada sākum</w:t>
      </w:r>
      <w:r w:rsidR="00504F40" w:rsidRPr="0074399E">
        <w:rPr>
          <w:rFonts w:eastAsia="Aptos" w:cs="Arial"/>
        </w:rPr>
        <w:t>u</w:t>
      </w:r>
      <w:r w:rsidR="00E803B8" w:rsidRPr="0074399E">
        <w:rPr>
          <w:rFonts w:eastAsia="Aptos" w:cs="Arial"/>
        </w:rPr>
        <w:t xml:space="preserve"> un </w:t>
      </w:r>
      <w:r w:rsidR="0097B37D" w:rsidRPr="0074399E">
        <w:rPr>
          <w:rFonts w:eastAsia="Aptos" w:cs="Arial"/>
        </w:rPr>
        <w:t xml:space="preserve">papildus </w:t>
      </w:r>
      <w:r w:rsidR="00504F40" w:rsidRPr="0074399E">
        <w:rPr>
          <w:rFonts w:eastAsia="Aptos" w:cs="Arial"/>
        </w:rPr>
        <w:t xml:space="preserve">arī </w:t>
      </w:r>
      <w:r w:rsidR="00E803B8" w:rsidRPr="0074399E">
        <w:rPr>
          <w:rFonts w:eastAsia="Aptos" w:cs="Arial"/>
        </w:rPr>
        <w:t xml:space="preserve">2026. </w:t>
      </w:r>
      <w:r w:rsidR="288E8E9B" w:rsidRPr="0074399E">
        <w:rPr>
          <w:rFonts w:eastAsia="Aptos" w:cs="Arial"/>
        </w:rPr>
        <w:t>g</w:t>
      </w:r>
      <w:r w:rsidR="00E803B8" w:rsidRPr="0074399E">
        <w:rPr>
          <w:rFonts w:eastAsia="Aptos" w:cs="Arial"/>
        </w:rPr>
        <w:t>adā</w:t>
      </w:r>
      <w:r w:rsidR="01383E1E" w:rsidRPr="0074399E">
        <w:rPr>
          <w:rFonts w:eastAsia="Aptos" w:cs="Arial"/>
        </w:rPr>
        <w:t xml:space="preserve">, </w:t>
      </w:r>
      <w:r w:rsidR="7BE27C47" w:rsidRPr="0074399E">
        <w:rPr>
          <w:rFonts w:eastAsia="Aptos" w:cs="Arial"/>
        </w:rPr>
        <w:t>Ministrija ir deleģējusi EDzL</w:t>
      </w:r>
      <w:r w:rsidR="00E803B8" w:rsidRPr="0074399E">
        <w:rPr>
          <w:rFonts w:eastAsia="Aptos" w:cs="Arial"/>
        </w:rPr>
        <w:t xml:space="preserve"> </w:t>
      </w:r>
      <w:r w:rsidR="0380D198" w:rsidRPr="0074399E">
        <w:rPr>
          <w:rFonts w:eastAsia="Aptos" w:cs="Arial"/>
        </w:rPr>
        <w:t>papildu uzdevumus</w:t>
      </w:r>
      <w:r w:rsidR="00A40DF4" w:rsidRPr="0074399E">
        <w:rPr>
          <w:rFonts w:eastAsia="Aptos" w:cs="Arial"/>
        </w:rPr>
        <w:t xml:space="preserve"> papildus </w:t>
      </w:r>
      <w:r w:rsidR="0380D198" w:rsidRPr="0074399E">
        <w:rPr>
          <w:rFonts w:eastAsia="Aptos" w:cs="Arial"/>
        </w:rPr>
        <w:t xml:space="preserve"> </w:t>
      </w:r>
      <w:r w:rsidR="00E803B8" w:rsidRPr="0074399E">
        <w:rPr>
          <w:rFonts w:eastAsia="Aptos" w:cs="Arial"/>
        </w:rPr>
        <w:t>jau</w:t>
      </w:r>
      <w:r w:rsidR="0074399E" w:rsidRPr="0074399E">
        <w:rPr>
          <w:rFonts w:eastAsia="Aptos" w:cs="Arial"/>
        </w:rPr>
        <w:t xml:space="preserve"> noteiktajam</w:t>
      </w:r>
      <w:r w:rsidR="00E803B8" w:rsidRPr="0074399E">
        <w:rPr>
          <w:rFonts w:eastAsia="Aptos" w:cs="Arial"/>
        </w:rPr>
        <w:t xml:space="preserve"> deleģētaj</w:t>
      </w:r>
      <w:r w:rsidR="00C174BC">
        <w:rPr>
          <w:rFonts w:eastAsia="Aptos" w:cs="Arial"/>
        </w:rPr>
        <w:t>a</w:t>
      </w:r>
      <w:r w:rsidR="0074399E" w:rsidRPr="0074399E">
        <w:rPr>
          <w:rFonts w:eastAsia="Aptos" w:cs="Arial"/>
        </w:rPr>
        <w:t>m</w:t>
      </w:r>
      <w:r w:rsidR="00E803B8" w:rsidRPr="0074399E">
        <w:rPr>
          <w:rFonts w:eastAsia="Aptos" w:cs="Arial"/>
        </w:rPr>
        <w:t xml:space="preserve"> apjomam, </w:t>
      </w:r>
      <w:r w:rsidR="00661738" w:rsidRPr="0074399E">
        <w:rPr>
          <w:rFonts w:eastAsia="Aptos" w:cs="Arial"/>
        </w:rPr>
        <w:t>t</w:t>
      </w:r>
      <w:r w:rsidR="0074399E" w:rsidRPr="0074399E">
        <w:rPr>
          <w:rFonts w:eastAsia="Aptos" w:cs="Arial"/>
        </w:rPr>
        <w:t>ostarp</w:t>
      </w:r>
      <w:r w:rsidR="00E803B8" w:rsidRPr="0074399E">
        <w:rPr>
          <w:rFonts w:eastAsia="Aptos" w:cs="Arial"/>
        </w:rPr>
        <w:t>:</w:t>
      </w:r>
    </w:p>
    <w:p w14:paraId="32AF4198" w14:textId="214997FE" w:rsidR="00E803B8" w:rsidRDefault="00E803B8" w:rsidP="004B4F37">
      <w:pPr>
        <w:spacing w:after="0" w:line="240" w:lineRule="auto"/>
        <w:ind w:firstLine="709"/>
        <w:jc w:val="both"/>
        <w:rPr>
          <w:rFonts w:eastAsia="Aptos" w:cs="Arial"/>
        </w:rPr>
      </w:pPr>
      <w:r w:rsidRPr="04CD097A">
        <w:rPr>
          <w:rFonts w:eastAsia="Aptos" w:cs="Arial"/>
        </w:rPr>
        <w:t xml:space="preserve">1) </w:t>
      </w:r>
      <w:r w:rsidR="308880DF" w:rsidRPr="04CD097A">
        <w:rPr>
          <w:rFonts w:eastAsia="Aptos" w:cs="Arial"/>
        </w:rPr>
        <w:t>p</w:t>
      </w:r>
      <w:r w:rsidRPr="04CD097A">
        <w:rPr>
          <w:rFonts w:eastAsia="Aptos" w:cs="Arial"/>
        </w:rPr>
        <w:t xml:space="preserve">rojekta maksājumu </w:t>
      </w:r>
      <w:r w:rsidR="661213A0" w:rsidRPr="04CD097A">
        <w:rPr>
          <w:rFonts w:eastAsia="Aptos" w:cs="Arial"/>
        </w:rPr>
        <w:t xml:space="preserve">funkcijas </w:t>
      </w:r>
      <w:r w:rsidRPr="04CD097A">
        <w:rPr>
          <w:rFonts w:eastAsia="Aptos" w:cs="Arial"/>
        </w:rPr>
        <w:t xml:space="preserve">veikšanu, </w:t>
      </w:r>
      <w:r w:rsidR="4D3C3C70" w:rsidRPr="04CD097A">
        <w:rPr>
          <w:rFonts w:eastAsia="Aptos" w:cs="Arial"/>
        </w:rPr>
        <w:t>nodrošinot</w:t>
      </w:r>
      <w:r w:rsidRPr="04CD097A">
        <w:rPr>
          <w:rFonts w:eastAsia="Aptos" w:cs="Arial"/>
        </w:rPr>
        <w:t xml:space="preserve"> pieslēdzoties Ministrijas Valsts kases kontiem;</w:t>
      </w:r>
    </w:p>
    <w:p w14:paraId="087425B6" w14:textId="4DAC186F" w:rsidR="00E803B8" w:rsidRDefault="00E803B8" w:rsidP="004B4F37">
      <w:pPr>
        <w:spacing w:after="0" w:line="240" w:lineRule="auto"/>
        <w:ind w:firstLine="709"/>
        <w:jc w:val="both"/>
        <w:rPr>
          <w:rFonts w:eastAsia="Aptos" w:cs="Arial"/>
        </w:rPr>
      </w:pPr>
      <w:r>
        <w:rPr>
          <w:rFonts w:eastAsia="Aptos" w:cs="Arial"/>
        </w:rPr>
        <w:lastRenderedPageBreak/>
        <w:t xml:space="preserve">2) nodrošināt </w:t>
      </w:r>
      <w:r w:rsidR="00661738" w:rsidRPr="00661738">
        <w:rPr>
          <w:rFonts w:eastAsia="Aptos" w:cs="Arial"/>
        </w:rPr>
        <w:t>P</w:t>
      </w:r>
      <w:r w:rsidRPr="00661738">
        <w:rPr>
          <w:rFonts w:eastAsia="Aptos" w:cs="Arial"/>
        </w:rPr>
        <w:t>rojekt</w:t>
      </w:r>
      <w:r w:rsidR="00661738">
        <w:rPr>
          <w:rFonts w:eastAsia="Aptos" w:cs="Arial"/>
        </w:rPr>
        <w:t>a</w:t>
      </w:r>
      <w:r>
        <w:rPr>
          <w:rFonts w:eastAsia="Aptos" w:cs="Arial"/>
        </w:rPr>
        <w:t xml:space="preserve"> saistīto grāmatvedības funkciju, tostarp pārņemot divus Ministrijas darbiniekus ar kompetencēm šo pienākumu pildīšanai;</w:t>
      </w:r>
    </w:p>
    <w:p w14:paraId="6AD76126" w14:textId="77777777" w:rsidR="00E803B8" w:rsidRDefault="00E803B8" w:rsidP="004B4F37">
      <w:pPr>
        <w:spacing w:after="0" w:line="240" w:lineRule="auto"/>
        <w:ind w:firstLine="709"/>
        <w:jc w:val="both"/>
        <w:rPr>
          <w:rFonts w:eastAsia="Aptos" w:cs="Arial"/>
        </w:rPr>
      </w:pPr>
      <w:r>
        <w:rPr>
          <w:rFonts w:eastAsia="Aptos" w:cs="Arial"/>
        </w:rPr>
        <w:t>3) veikt EDzL pārvaldīšanā un apsaimniekošanā  nodoto valstij piekrītošo vai  piederošo nekustamo īpašumu reģistrāciju un datu aktualizāciju;</w:t>
      </w:r>
    </w:p>
    <w:p w14:paraId="63B6EB2F" w14:textId="06B4BEBC" w:rsidR="00E803B8" w:rsidRDefault="00E803B8" w:rsidP="004B4F37">
      <w:pPr>
        <w:spacing w:after="0" w:line="240" w:lineRule="auto"/>
        <w:ind w:firstLine="709"/>
        <w:jc w:val="both"/>
        <w:rPr>
          <w:rFonts w:eastAsia="Aptos" w:cs="Arial"/>
        </w:rPr>
      </w:pPr>
      <w:r>
        <w:rPr>
          <w:rFonts w:eastAsia="Aptos" w:cs="Arial"/>
        </w:rPr>
        <w:t xml:space="preserve">4) pildīt uzdevumus </w:t>
      </w:r>
      <w:r w:rsidR="00BA1922" w:rsidRPr="00BA1922">
        <w:rPr>
          <w:rFonts w:eastAsia="Aptos" w:cs="Arial"/>
        </w:rPr>
        <w:t>Projekta</w:t>
      </w:r>
      <w:r>
        <w:rPr>
          <w:rFonts w:eastAsia="Aptos" w:cs="Arial"/>
        </w:rPr>
        <w:t xml:space="preserve"> valsts publiskās lietošanas dzelzceļa infrastruktūras pārvaldības sistēmas attīstībai, kas iekļauj gatavošanos pirms ekspluatācijas un ekspluatācijas fāzēm (līdz vienota publiskās lietošanas dzelzceļa infrastruktūras pārvaldītāja noteikšanai);</w:t>
      </w:r>
    </w:p>
    <w:p w14:paraId="7B6957FE" w14:textId="692DEFE5" w:rsidR="00E803B8" w:rsidRDefault="00E803B8" w:rsidP="004B4F37">
      <w:pPr>
        <w:spacing w:after="0" w:line="240" w:lineRule="auto"/>
        <w:ind w:firstLine="709"/>
        <w:jc w:val="both"/>
        <w:rPr>
          <w:rFonts w:eastAsia="Aptos" w:cs="Arial"/>
        </w:rPr>
      </w:pPr>
      <w:r>
        <w:rPr>
          <w:rFonts w:eastAsia="Aptos" w:cs="Arial"/>
        </w:rPr>
        <w:t xml:space="preserve">5) projektēšanas vadības funkcija, kas, pamatojoties uz </w:t>
      </w:r>
      <w:r w:rsidR="00BA1922">
        <w:rPr>
          <w:rFonts w:eastAsia="Aptos" w:cs="Arial"/>
        </w:rPr>
        <w:t>P</w:t>
      </w:r>
      <w:r>
        <w:rPr>
          <w:rFonts w:eastAsia="Aptos" w:cs="Arial"/>
        </w:rPr>
        <w:t xml:space="preserve">rojekta Vadības grupas Latvijā (CWG) 2025.gada 31.janvāra lēmumu, pilnībā tiks pārņemta no RB Rail AS par visu Rail Baltica dzelzceļa trases projektēšanas posmu Latvijā (Igaunijas robeža – Vangaži, Vangaži – Salaspils – Misa, Misa – Lietuvas robeža, kā arī posms caur Rīgu); </w:t>
      </w:r>
    </w:p>
    <w:p w14:paraId="13619706" w14:textId="1F917E14" w:rsidR="00E803B8" w:rsidRDefault="00E803B8" w:rsidP="004B4F37">
      <w:pPr>
        <w:spacing w:after="0" w:line="240" w:lineRule="auto"/>
        <w:ind w:firstLine="709"/>
        <w:jc w:val="both"/>
        <w:rPr>
          <w:rFonts w:eastAsia="Aptos" w:cs="Arial"/>
        </w:rPr>
      </w:pPr>
      <w:r w:rsidRPr="04CD097A">
        <w:rPr>
          <w:rFonts w:eastAsia="Aptos" w:cs="Arial"/>
        </w:rPr>
        <w:t xml:space="preserve">6) virsuzraudzības funkcijas </w:t>
      </w:r>
      <w:r w:rsidRPr="04CD097A">
        <w:rPr>
          <w:rFonts w:eastAsia="Aptos" w:cs="Arial"/>
          <w:i/>
          <w:iCs/>
        </w:rPr>
        <w:t>Rail Baltica</w:t>
      </w:r>
      <w:r w:rsidRPr="04CD097A">
        <w:rPr>
          <w:rFonts w:eastAsia="Aptos" w:cs="Arial"/>
        </w:rPr>
        <w:t xml:space="preserve"> enerģijas apakšsistēmas projektēšanas un būvniecības līguma izpildē. MK 2025. gada 17. jūnijā atbalstīja ietvara līguma slēgšanu ar uzņēmumu apvienību “COBELEC Rail Baltica” par dzelzceļa līnijas elektrifikācijas apakšsistēmas izbūvi visā Rail Baltica projekta koridorā. Šis līgums tiek slēgts ar visām trim Baltijas valstīm un tā kopējā vērtība sasniedz 1,765 miljardus </w:t>
      </w:r>
      <w:r w:rsidR="6AA219FF" w:rsidRPr="04CD097A">
        <w:rPr>
          <w:rFonts w:eastAsia="Aptos" w:cs="Arial"/>
        </w:rPr>
        <w:t>EUR</w:t>
      </w:r>
      <w:r w:rsidRPr="04CD097A">
        <w:rPr>
          <w:rFonts w:eastAsia="Aptos" w:cs="Arial"/>
        </w:rPr>
        <w:t xml:space="preserve"> (bez PVN).  </w:t>
      </w:r>
    </w:p>
    <w:p w14:paraId="39A33298" w14:textId="77777777" w:rsidR="00FF18BD" w:rsidRDefault="00FF18BD" w:rsidP="00E803B8">
      <w:pPr>
        <w:spacing w:after="0" w:line="240" w:lineRule="auto"/>
        <w:ind w:firstLine="709"/>
        <w:jc w:val="both"/>
        <w:rPr>
          <w:rFonts w:eastAsia="Aptos" w:cs="Arial"/>
        </w:rPr>
      </w:pPr>
    </w:p>
    <w:p w14:paraId="67D5A23A" w14:textId="16DE9598" w:rsidR="00E803B8" w:rsidRDefault="00E803B8" w:rsidP="004B4F37">
      <w:pPr>
        <w:spacing w:after="0" w:line="240" w:lineRule="auto"/>
        <w:ind w:firstLine="709"/>
        <w:jc w:val="both"/>
        <w:rPr>
          <w:rFonts w:eastAsia="Aptos" w:cs="Arial"/>
        </w:rPr>
      </w:pPr>
      <w:r w:rsidRPr="007F6703">
        <w:rPr>
          <w:rFonts w:eastAsia="Aptos" w:cs="Arial"/>
        </w:rPr>
        <w:t xml:space="preserve">Attiecībā uz projektēšanas funkcijas </w:t>
      </w:r>
      <w:r w:rsidR="002B6B0F" w:rsidRPr="007F6703">
        <w:rPr>
          <w:rFonts w:eastAsia="Aptos" w:cs="Arial"/>
        </w:rPr>
        <w:t>pārņemšanu</w:t>
      </w:r>
      <w:r w:rsidRPr="007F6703">
        <w:rPr>
          <w:rFonts w:eastAsia="Aptos" w:cs="Arial"/>
        </w:rPr>
        <w:t>, tika veikta uzņēmuma pāreja Darba likuma 117.panta izpratnē, proti, uz līguma pamata RB Rail AS darbinieki tika nodoti EDzL.</w:t>
      </w:r>
      <w:r>
        <w:rPr>
          <w:rFonts w:eastAsia="Aptos" w:cs="Arial"/>
        </w:rPr>
        <w:t xml:space="preserve"> </w:t>
      </w:r>
      <w:r w:rsidR="0092276C">
        <w:rPr>
          <w:rFonts w:eastAsia="Aptos" w:cs="Arial"/>
        </w:rPr>
        <w:t>Šādā situācijā</w:t>
      </w:r>
      <w:r>
        <w:rPr>
          <w:rFonts w:eastAsia="Aptos" w:cs="Arial"/>
        </w:rPr>
        <w:t xml:space="preserve"> Darba likums paredz, ka uzņēmuma nodevēja tiesības un pienākumi, kas izriet no uzņēmuma pārejas brīdī spēkā esošajām darba tiesiskajām attiecībām, pāriet uzņēmuma ieguvējam. Līdz ar to EDzL ir jārespektē tās tiesības un pienākumi, tai skaitā, algas apmērs, kas nodibināti ar darba tiesiskajām attiecībām brīdī, kad šie darbinieki bija nodarbināti RB Rail AS. </w:t>
      </w:r>
    </w:p>
    <w:p w14:paraId="2CC90D26" w14:textId="7913E71E" w:rsidR="00717C77" w:rsidRPr="00717C77" w:rsidRDefault="00550394" w:rsidP="004B4F37">
      <w:pPr>
        <w:spacing w:after="0" w:line="240" w:lineRule="auto"/>
        <w:ind w:firstLine="709"/>
        <w:jc w:val="both"/>
        <w:rPr>
          <w:rFonts w:eastAsia="Aptos" w:cs="Arial"/>
        </w:rPr>
      </w:pPr>
      <w:r>
        <w:rPr>
          <w:rFonts w:eastAsia="Aptos" w:cs="Arial"/>
        </w:rPr>
        <w:t>EDzL a</w:t>
      </w:r>
      <w:r w:rsidR="00717C77" w:rsidRPr="00717C77">
        <w:rPr>
          <w:rFonts w:eastAsia="Aptos" w:cs="Arial"/>
        </w:rPr>
        <w:t>talgojuma noteikšanas pamatprincipi</w:t>
      </w:r>
      <w:r w:rsidR="009575AA">
        <w:rPr>
          <w:rFonts w:eastAsia="Aptos" w:cs="Arial"/>
        </w:rPr>
        <w:t xml:space="preserve"> paredz, ka EDzL r</w:t>
      </w:r>
      <w:r w:rsidR="00717C77" w:rsidRPr="00717C77">
        <w:rPr>
          <w:rFonts w:eastAsia="Aptos" w:cs="Arial"/>
        </w:rPr>
        <w:t xml:space="preserve">ūpējas par konkurētspējīga atalgojuma līmeņa uzturēšanu, izmantojot datus par aktuālo atalgojuma līmeni darba tirgū – atalgojuma pētījumus, datus no valsts informācijas sistēmām un informāciju, kas iegūta atlases interviju ceļā. </w:t>
      </w:r>
      <w:r w:rsidR="002758A7">
        <w:rPr>
          <w:rFonts w:eastAsia="Aptos" w:cs="Arial"/>
        </w:rPr>
        <w:t>EDzL</w:t>
      </w:r>
      <w:r w:rsidR="00717C77" w:rsidRPr="00717C77">
        <w:rPr>
          <w:rFonts w:eastAsia="Aptos" w:cs="Arial"/>
        </w:rPr>
        <w:t xml:space="preserve"> nodrošina vienlīdzīgu atalgojumu neatkarīgi no dzimuma, vecuma un tautības vai reliģiskās un politiskās pārliecības vai citām pazīmēm, tikai balstoties uz darbinieka amata kategoriju un profesionālo sniegumu.</w:t>
      </w:r>
      <w:r w:rsidR="002758A7">
        <w:rPr>
          <w:rFonts w:eastAsia="Aptos" w:cs="Arial"/>
        </w:rPr>
        <w:t xml:space="preserve"> </w:t>
      </w:r>
      <w:r w:rsidR="00717C77" w:rsidRPr="00717C77">
        <w:rPr>
          <w:rFonts w:eastAsia="Aptos" w:cs="Arial"/>
        </w:rPr>
        <w:t>Galvenie atalgojuma sistēmas pamatprincipi:</w:t>
      </w:r>
    </w:p>
    <w:p w14:paraId="4F44E876" w14:textId="77777777" w:rsidR="002758A7" w:rsidRDefault="00717C77" w:rsidP="00D75667">
      <w:pPr>
        <w:pStyle w:val="ListParagraph"/>
        <w:numPr>
          <w:ilvl w:val="0"/>
          <w:numId w:val="3"/>
        </w:numPr>
        <w:spacing w:after="0" w:line="240" w:lineRule="auto"/>
        <w:jc w:val="both"/>
        <w:rPr>
          <w:rFonts w:eastAsia="Aptos" w:cs="Arial"/>
        </w:rPr>
      </w:pPr>
      <w:r w:rsidRPr="002758A7">
        <w:rPr>
          <w:rFonts w:eastAsia="Aptos" w:cs="Arial"/>
        </w:rPr>
        <w:t>taisnīga – atbilstoša uzņēmumā noteiktajām amatu kategorijām, darbinieka kvalifikācijai un ieguldījumam;</w:t>
      </w:r>
    </w:p>
    <w:p w14:paraId="1A073A80" w14:textId="77777777" w:rsidR="002758A7" w:rsidRDefault="00717C77" w:rsidP="00D75667">
      <w:pPr>
        <w:pStyle w:val="ListParagraph"/>
        <w:numPr>
          <w:ilvl w:val="0"/>
          <w:numId w:val="3"/>
        </w:numPr>
        <w:spacing w:after="0" w:line="240" w:lineRule="auto"/>
        <w:jc w:val="both"/>
        <w:rPr>
          <w:rFonts w:eastAsia="Aptos" w:cs="Arial"/>
        </w:rPr>
      </w:pPr>
      <w:r w:rsidRPr="002758A7">
        <w:rPr>
          <w:rFonts w:eastAsia="Aptos" w:cs="Arial"/>
        </w:rPr>
        <w:t>konkurētspējīga – atalgojuma līmenis ir atbilstošs Baltijas darba tirgus tendencēm;</w:t>
      </w:r>
    </w:p>
    <w:p w14:paraId="2D7F614A" w14:textId="77777777" w:rsidR="002758A7" w:rsidRDefault="00717C77" w:rsidP="00D75667">
      <w:pPr>
        <w:pStyle w:val="ListParagraph"/>
        <w:numPr>
          <w:ilvl w:val="0"/>
          <w:numId w:val="3"/>
        </w:numPr>
        <w:spacing w:after="0" w:line="240" w:lineRule="auto"/>
        <w:jc w:val="both"/>
        <w:rPr>
          <w:rFonts w:eastAsia="Aptos" w:cs="Arial"/>
        </w:rPr>
      </w:pPr>
      <w:r w:rsidRPr="002758A7">
        <w:rPr>
          <w:rFonts w:eastAsia="Aptos" w:cs="Arial"/>
        </w:rPr>
        <w:t>caurskatāma – saprotama visiem darbiniekiem;</w:t>
      </w:r>
    </w:p>
    <w:p w14:paraId="2B800447" w14:textId="6C6D05AB" w:rsidR="00A403FF" w:rsidRPr="002758A7" w:rsidRDefault="00717C77" w:rsidP="00D75667">
      <w:pPr>
        <w:pStyle w:val="ListParagraph"/>
        <w:numPr>
          <w:ilvl w:val="0"/>
          <w:numId w:val="3"/>
        </w:numPr>
        <w:spacing w:after="0" w:line="240" w:lineRule="auto"/>
        <w:jc w:val="both"/>
        <w:rPr>
          <w:rFonts w:eastAsia="Aptos" w:cs="Arial"/>
        </w:rPr>
      </w:pPr>
      <w:r w:rsidRPr="002758A7">
        <w:rPr>
          <w:rFonts w:eastAsia="Aptos" w:cs="Arial"/>
        </w:rPr>
        <w:t>motivējoša – motivē darbinieku darīt vairāk, kvalitatīvāk, kā arī ar savu iniciatīvu iesaistīties jaunos projektos.</w:t>
      </w:r>
    </w:p>
    <w:p w14:paraId="3B11228A" w14:textId="77777777" w:rsidR="00CD3CD1" w:rsidRDefault="00CD3CD1" w:rsidP="00990E1C">
      <w:pPr>
        <w:spacing w:after="0" w:line="240" w:lineRule="auto"/>
        <w:jc w:val="both"/>
        <w:rPr>
          <w:rFonts w:eastAsia="Aptos" w:cs="Arial"/>
        </w:rPr>
      </w:pPr>
    </w:p>
    <w:p w14:paraId="79CAC024" w14:textId="1254D294" w:rsidR="00BC2601" w:rsidRDefault="000E428F" w:rsidP="004B4F37">
      <w:pPr>
        <w:spacing w:after="0" w:line="240" w:lineRule="auto"/>
        <w:ind w:firstLine="720"/>
        <w:jc w:val="both"/>
        <w:rPr>
          <w:rFonts w:eastAsia="Aptos" w:cs="Arial"/>
        </w:rPr>
      </w:pPr>
      <w:r>
        <w:rPr>
          <w:rFonts w:eastAsia="Aptos" w:cs="Arial"/>
        </w:rPr>
        <w:t>EDzL p</w:t>
      </w:r>
      <w:r w:rsidR="00A50E7E" w:rsidRPr="04CD097A">
        <w:rPr>
          <w:rFonts w:eastAsia="Aptos" w:cs="Arial"/>
        </w:rPr>
        <w:t>ersonāla skait</w:t>
      </w:r>
      <w:r w:rsidR="677874A6" w:rsidRPr="04CD097A">
        <w:rPr>
          <w:rFonts w:eastAsia="Aptos" w:cs="Arial"/>
        </w:rPr>
        <w:t>a aprēķinā</w:t>
      </w:r>
      <w:r w:rsidR="00A50E7E" w:rsidRPr="04CD097A">
        <w:rPr>
          <w:rFonts w:eastAsia="Aptos" w:cs="Arial"/>
        </w:rPr>
        <w:t xml:space="preserve"> 2026. gada budžetā tika ņemts vērā</w:t>
      </w:r>
      <w:r w:rsidR="3F177C98" w:rsidRPr="04CD097A">
        <w:rPr>
          <w:rFonts w:eastAsia="Aptos" w:cs="Arial"/>
        </w:rPr>
        <w:t xml:space="preserve">, </w:t>
      </w:r>
      <w:r w:rsidR="00A50E7E" w:rsidRPr="04CD097A">
        <w:rPr>
          <w:rFonts w:eastAsia="Aptos" w:cs="Arial"/>
        </w:rPr>
        <w:t xml:space="preserve"> ka </w:t>
      </w:r>
      <w:r w:rsidR="00BE08FE" w:rsidRPr="04CD097A">
        <w:rPr>
          <w:rFonts w:eastAsia="Aptos" w:cs="Arial"/>
        </w:rPr>
        <w:t xml:space="preserve">no 2026.gada 1.janvāra </w:t>
      </w:r>
      <w:r w:rsidR="6AE63817" w:rsidRPr="04CD097A">
        <w:rPr>
          <w:rFonts w:eastAsia="Aptos" w:cs="Arial"/>
        </w:rPr>
        <w:t xml:space="preserve">EDzL </w:t>
      </w:r>
      <w:r w:rsidR="00A50E7E" w:rsidRPr="04CD097A">
        <w:rPr>
          <w:rFonts w:eastAsia="Aptos" w:cs="Arial"/>
        </w:rPr>
        <w:t xml:space="preserve">pārņem RB Rail AS 13 </w:t>
      </w:r>
      <w:r w:rsidR="00A50E7E" w:rsidRPr="00C30E67">
        <w:rPr>
          <w:rFonts w:eastAsia="Aptos" w:cs="Arial"/>
        </w:rPr>
        <w:t>nodarbināt</w:t>
      </w:r>
      <w:r w:rsidR="4E5331E9" w:rsidRPr="00C30E67">
        <w:rPr>
          <w:rFonts w:eastAsia="Aptos" w:cs="Arial"/>
        </w:rPr>
        <w:t xml:space="preserve">os </w:t>
      </w:r>
      <w:r w:rsidR="00A50E7E" w:rsidRPr="00301E02">
        <w:rPr>
          <w:rFonts w:eastAsia="Aptos" w:cs="Arial"/>
        </w:rPr>
        <w:t>un 5 vakan</w:t>
      </w:r>
      <w:r w:rsidR="40544584" w:rsidRPr="00301E02">
        <w:rPr>
          <w:rFonts w:eastAsia="Aptos" w:cs="Arial"/>
        </w:rPr>
        <w:t>t</w:t>
      </w:r>
      <w:r w:rsidR="00C30E67" w:rsidRPr="00301E02">
        <w:rPr>
          <w:rFonts w:eastAsia="Aptos" w:cs="Arial"/>
        </w:rPr>
        <w:t>ās</w:t>
      </w:r>
      <w:r w:rsidR="40544584" w:rsidRPr="00301E02">
        <w:rPr>
          <w:rFonts w:eastAsia="Aptos" w:cs="Arial"/>
        </w:rPr>
        <w:t xml:space="preserve"> amata viet</w:t>
      </w:r>
      <w:r w:rsidR="00C30E67" w:rsidRPr="00301E02">
        <w:rPr>
          <w:rFonts w:eastAsia="Aptos" w:cs="Arial"/>
        </w:rPr>
        <w:t>as</w:t>
      </w:r>
      <w:r w:rsidR="00A50E7E" w:rsidRPr="00301E02">
        <w:rPr>
          <w:rFonts w:eastAsia="Aptos" w:cs="Arial"/>
        </w:rPr>
        <w:t xml:space="preserve"> </w:t>
      </w:r>
      <w:r w:rsidR="00102ED8" w:rsidRPr="00301E02">
        <w:rPr>
          <w:rFonts w:eastAsia="Aptos" w:cs="Arial"/>
        </w:rPr>
        <w:t xml:space="preserve">projekta </w:t>
      </w:r>
      <w:r w:rsidR="00A50E7E" w:rsidRPr="00301E02">
        <w:rPr>
          <w:rFonts w:eastAsia="Aptos" w:cs="Arial"/>
        </w:rPr>
        <w:t>vadības un tehniskajā departamentā</w:t>
      </w:r>
      <w:r w:rsidR="00A50E7E" w:rsidRPr="00C30E67">
        <w:rPr>
          <w:rFonts w:eastAsia="Aptos" w:cs="Arial"/>
        </w:rPr>
        <w:t>, tādējādi radot 18 štata</w:t>
      </w:r>
      <w:r w:rsidR="00A50E7E" w:rsidRPr="04CD097A">
        <w:rPr>
          <w:rFonts w:eastAsia="Aptos" w:cs="Arial"/>
        </w:rPr>
        <w:t xml:space="preserve"> vietu pieaugumu.</w:t>
      </w:r>
    </w:p>
    <w:p w14:paraId="4E7FC129" w14:textId="4DC57B96" w:rsidR="00E44EE4" w:rsidRDefault="00E419E4" w:rsidP="004B4F37">
      <w:pPr>
        <w:spacing w:after="0" w:line="240" w:lineRule="auto"/>
        <w:ind w:firstLine="720"/>
        <w:jc w:val="both"/>
        <w:rPr>
          <w:rFonts w:eastAsia="Aptos" w:cs="Arial"/>
        </w:rPr>
      </w:pPr>
      <w:r w:rsidRPr="04CD097A">
        <w:rPr>
          <w:rFonts w:eastAsia="Aptos" w:cs="Arial"/>
        </w:rPr>
        <w:t xml:space="preserve">2025. gada </w:t>
      </w:r>
      <w:r w:rsidR="00203E27">
        <w:rPr>
          <w:rFonts w:eastAsia="Aptos" w:cs="Arial"/>
        </w:rPr>
        <w:t>ED</w:t>
      </w:r>
      <w:r w:rsidR="00823EF2">
        <w:rPr>
          <w:rFonts w:eastAsia="Aptos" w:cs="Arial"/>
        </w:rPr>
        <w:t>z</w:t>
      </w:r>
      <w:r w:rsidR="00203E27">
        <w:rPr>
          <w:rFonts w:eastAsia="Aptos" w:cs="Arial"/>
        </w:rPr>
        <w:t xml:space="preserve">L </w:t>
      </w:r>
      <w:r w:rsidRPr="04CD097A">
        <w:rPr>
          <w:rFonts w:eastAsia="Aptos" w:cs="Arial"/>
        </w:rPr>
        <w:t>budžeta  grozījumos</w:t>
      </w:r>
      <w:r w:rsidR="00A06F75">
        <w:rPr>
          <w:rFonts w:eastAsia="Aptos" w:cs="Arial"/>
        </w:rPr>
        <w:t xml:space="preserve">, kas tika apstiprināti </w:t>
      </w:r>
      <w:r w:rsidR="00C30E67" w:rsidRPr="00EC149C">
        <w:rPr>
          <w:rFonts w:eastAsia="Aptos" w:cs="Arial"/>
        </w:rPr>
        <w:t xml:space="preserve">2025.gada </w:t>
      </w:r>
      <w:r w:rsidR="00EC149C">
        <w:rPr>
          <w:rFonts w:eastAsia="Aptos" w:cs="Arial"/>
        </w:rPr>
        <w:t>15.</w:t>
      </w:r>
      <w:r w:rsidR="00955F7E">
        <w:rPr>
          <w:rFonts w:eastAsia="Aptos" w:cs="Arial"/>
        </w:rPr>
        <w:t>okt</w:t>
      </w:r>
      <w:r w:rsidR="00EC149C">
        <w:rPr>
          <w:rFonts w:eastAsia="Aptos" w:cs="Arial"/>
        </w:rPr>
        <w:t>obrī</w:t>
      </w:r>
      <w:r w:rsidR="00A06F75">
        <w:rPr>
          <w:rFonts w:eastAsia="Aptos" w:cs="Arial"/>
        </w:rPr>
        <w:t xml:space="preserve">, </w:t>
      </w:r>
      <w:r w:rsidRPr="04CD097A">
        <w:rPr>
          <w:rFonts w:eastAsia="Aptos" w:cs="Arial"/>
        </w:rPr>
        <w:t>tika veikta amata vietu pārskatīšana un optimizācija, samazinot  plānoto personāla skaita pieaugumu no iepriekš plānotajām 158 štata vietām uz 149 štata vietām. Veicot amata vietu optimizāciju</w:t>
      </w:r>
      <w:r w:rsidR="1EC67F7A" w:rsidRPr="04CD097A">
        <w:rPr>
          <w:rFonts w:eastAsia="Aptos" w:cs="Arial"/>
        </w:rPr>
        <w:t>,</w:t>
      </w:r>
      <w:r w:rsidRPr="04CD097A">
        <w:rPr>
          <w:rFonts w:eastAsia="Aptos" w:cs="Arial"/>
        </w:rPr>
        <w:t xml:space="preserve"> 2026. gada laikā </w:t>
      </w:r>
      <w:r w:rsidR="62CA95E5" w:rsidRPr="04CD097A">
        <w:rPr>
          <w:rFonts w:eastAsia="Aptos" w:cs="Arial"/>
        </w:rPr>
        <w:t xml:space="preserve">ir </w:t>
      </w:r>
      <w:r w:rsidRPr="04CD097A">
        <w:rPr>
          <w:rFonts w:eastAsia="Aptos" w:cs="Arial"/>
        </w:rPr>
        <w:t xml:space="preserve">plānots </w:t>
      </w:r>
      <w:r w:rsidR="17275494" w:rsidRPr="04CD097A">
        <w:rPr>
          <w:rFonts w:eastAsia="Aptos" w:cs="Arial"/>
        </w:rPr>
        <w:t xml:space="preserve">samazināt kopējo </w:t>
      </w:r>
      <w:r w:rsidRPr="00C30E67">
        <w:rPr>
          <w:rFonts w:eastAsia="Aptos" w:cs="Arial"/>
        </w:rPr>
        <w:t xml:space="preserve">personāla skaitu. </w:t>
      </w:r>
      <w:r w:rsidR="14959849" w:rsidRPr="00C30E67">
        <w:rPr>
          <w:rFonts w:eastAsia="Aptos" w:cs="Arial"/>
        </w:rPr>
        <w:t xml:space="preserve"> Atbilstoši </w:t>
      </w:r>
      <w:r w:rsidR="00A201F6">
        <w:rPr>
          <w:rFonts w:eastAsia="Aptos" w:cs="Arial"/>
        </w:rPr>
        <w:t>ED</w:t>
      </w:r>
      <w:r w:rsidR="00823EF2">
        <w:rPr>
          <w:rFonts w:eastAsia="Aptos" w:cs="Arial"/>
        </w:rPr>
        <w:t>z</w:t>
      </w:r>
      <w:r w:rsidR="00A201F6">
        <w:rPr>
          <w:rFonts w:eastAsia="Aptos" w:cs="Arial"/>
        </w:rPr>
        <w:t xml:space="preserve">L </w:t>
      </w:r>
      <w:r w:rsidR="14959849" w:rsidRPr="00C30E67">
        <w:rPr>
          <w:rFonts w:eastAsia="Aptos" w:cs="Arial"/>
        </w:rPr>
        <w:t xml:space="preserve">budžeta ietvaram </w:t>
      </w:r>
      <w:r w:rsidRPr="00C30E67">
        <w:rPr>
          <w:rFonts w:eastAsia="Aptos" w:cs="Arial"/>
        </w:rPr>
        <w:t xml:space="preserve">2026. gada beigās </w:t>
      </w:r>
      <w:r w:rsidR="7D6C878A" w:rsidRPr="00C30E67">
        <w:rPr>
          <w:rFonts w:eastAsia="Aptos" w:cs="Arial"/>
        </w:rPr>
        <w:t xml:space="preserve">paredzēts </w:t>
      </w:r>
      <w:r w:rsidRPr="00C30E67">
        <w:rPr>
          <w:rFonts w:eastAsia="Aptos" w:cs="Arial"/>
        </w:rPr>
        <w:t>saglabāt 142 amata vietas (ED</w:t>
      </w:r>
      <w:r w:rsidR="00A24913" w:rsidRPr="00C30E67">
        <w:rPr>
          <w:rFonts w:eastAsia="Aptos" w:cs="Arial"/>
        </w:rPr>
        <w:t>z</w:t>
      </w:r>
      <w:r w:rsidRPr="00C30E67">
        <w:rPr>
          <w:rFonts w:eastAsia="Aptos" w:cs="Arial"/>
        </w:rPr>
        <w:t xml:space="preserve">L esošais personāls </w:t>
      </w:r>
      <w:r w:rsidRPr="00301E02">
        <w:rPr>
          <w:rFonts w:eastAsia="Aptos" w:cs="Arial"/>
        </w:rPr>
        <w:t>un 18 no RB Rail AS pārņemtās amata vietas, pārņemot nodarbinātos no RB Rail AS noteikto atalgojumu darba līgumos, kas rada personāla papildus izmaksas ED</w:t>
      </w:r>
      <w:r w:rsidR="00E11B04" w:rsidRPr="00301E02">
        <w:rPr>
          <w:rFonts w:eastAsia="Aptos" w:cs="Arial"/>
        </w:rPr>
        <w:t>z</w:t>
      </w:r>
      <w:r w:rsidRPr="00301E02">
        <w:rPr>
          <w:rFonts w:eastAsia="Aptos" w:cs="Arial"/>
        </w:rPr>
        <w:t>L budžetā)</w:t>
      </w:r>
      <w:r w:rsidR="006B4C75" w:rsidRPr="00C30E67">
        <w:rPr>
          <w:rFonts w:eastAsia="Aptos" w:cs="Arial"/>
        </w:rPr>
        <w:t>.</w:t>
      </w:r>
      <w:r w:rsidR="006B4C75" w:rsidRPr="04CD097A">
        <w:rPr>
          <w:rFonts w:eastAsia="Aptos" w:cs="Arial"/>
        </w:rPr>
        <w:t xml:space="preserve"> </w:t>
      </w:r>
    </w:p>
    <w:p w14:paraId="1E5AE392" w14:textId="5446DC71" w:rsidR="00E419E4" w:rsidRDefault="006B4C75" w:rsidP="00706102">
      <w:pPr>
        <w:spacing w:after="0" w:line="240" w:lineRule="auto"/>
        <w:ind w:firstLine="720"/>
        <w:jc w:val="both"/>
        <w:rPr>
          <w:rFonts w:eastAsia="Aptos" w:cs="Arial"/>
        </w:rPr>
      </w:pPr>
      <w:r w:rsidRPr="04CD097A">
        <w:rPr>
          <w:rFonts w:eastAsia="Aptos" w:cs="Arial"/>
        </w:rPr>
        <w:t>Atbilstoši Ministrijas norādēm</w:t>
      </w:r>
      <w:r w:rsidR="00E44EE4" w:rsidRPr="04CD097A">
        <w:rPr>
          <w:rFonts w:eastAsia="Aptos" w:cs="Arial"/>
        </w:rPr>
        <w:t xml:space="preserve"> optimizētajā </w:t>
      </w:r>
      <w:r w:rsidR="00CF31F2" w:rsidRPr="04CD097A">
        <w:rPr>
          <w:rFonts w:eastAsia="Aptos" w:cs="Arial"/>
        </w:rPr>
        <w:t>un apstiprināt</w:t>
      </w:r>
      <w:r w:rsidR="00FA45EC">
        <w:rPr>
          <w:rFonts w:eastAsia="Aptos" w:cs="Arial"/>
        </w:rPr>
        <w:t>a</w:t>
      </w:r>
      <w:r w:rsidR="00CF31F2" w:rsidRPr="04CD097A">
        <w:rPr>
          <w:rFonts w:eastAsia="Aptos" w:cs="Arial"/>
        </w:rPr>
        <w:t>j</w:t>
      </w:r>
      <w:r w:rsidR="00FA45EC">
        <w:rPr>
          <w:rFonts w:eastAsia="Aptos" w:cs="Arial"/>
        </w:rPr>
        <w:t>ā</w:t>
      </w:r>
      <w:r w:rsidR="00CF31F2" w:rsidRPr="04CD097A">
        <w:rPr>
          <w:rFonts w:eastAsia="Aptos" w:cs="Arial"/>
        </w:rPr>
        <w:t xml:space="preserve"> 2026.gada</w:t>
      </w:r>
      <w:r w:rsidR="00DB3459">
        <w:rPr>
          <w:rFonts w:eastAsia="Aptos" w:cs="Arial"/>
        </w:rPr>
        <w:t xml:space="preserve"> ED</w:t>
      </w:r>
      <w:r w:rsidR="00823EF2">
        <w:rPr>
          <w:rFonts w:eastAsia="Aptos" w:cs="Arial"/>
        </w:rPr>
        <w:t>z</w:t>
      </w:r>
      <w:r w:rsidR="00DB3459">
        <w:rPr>
          <w:rFonts w:eastAsia="Aptos" w:cs="Arial"/>
        </w:rPr>
        <w:t>L</w:t>
      </w:r>
      <w:r w:rsidR="00CF31F2" w:rsidRPr="04CD097A">
        <w:rPr>
          <w:rFonts w:eastAsia="Aptos" w:cs="Arial"/>
        </w:rPr>
        <w:t xml:space="preserve"> </w:t>
      </w:r>
      <w:r w:rsidR="00E44EE4" w:rsidRPr="04CD097A">
        <w:rPr>
          <w:rFonts w:eastAsia="Aptos" w:cs="Arial"/>
        </w:rPr>
        <w:t>budžetā ir pārskatīts amata vietu skaits</w:t>
      </w:r>
      <w:r w:rsidR="7D5871BF" w:rsidRPr="04CD097A">
        <w:rPr>
          <w:rFonts w:eastAsia="Aptos" w:cs="Arial"/>
        </w:rPr>
        <w:t>.</w:t>
      </w:r>
      <w:r w:rsidR="00E44EE4" w:rsidRPr="04CD097A">
        <w:rPr>
          <w:rFonts w:eastAsia="Aptos" w:cs="Arial"/>
        </w:rPr>
        <w:t xml:space="preserve"> Nekustamo īpašumu atsavināšanas un apsaimniekošanas departamentā tiek plānots amata vietu samazinājums, </w:t>
      </w:r>
      <w:r w:rsidR="6044CD69" w:rsidRPr="04CD097A">
        <w:rPr>
          <w:rFonts w:eastAsia="Aptos" w:cs="Arial"/>
        </w:rPr>
        <w:t>un līdzīgs amata vietu samazinājums plānots</w:t>
      </w:r>
      <w:r w:rsidR="00E44EE4" w:rsidRPr="04CD097A">
        <w:rPr>
          <w:rFonts w:eastAsia="Aptos" w:cs="Arial"/>
        </w:rPr>
        <w:t xml:space="preserve"> arī </w:t>
      </w:r>
      <w:r w:rsidR="00491D1D" w:rsidRPr="04CD097A">
        <w:rPr>
          <w:rFonts w:eastAsia="Aptos" w:cs="Arial"/>
        </w:rPr>
        <w:t>I</w:t>
      </w:r>
      <w:r w:rsidR="00E44EE4" w:rsidRPr="04CD097A">
        <w:rPr>
          <w:rFonts w:eastAsia="Aptos" w:cs="Arial"/>
        </w:rPr>
        <w:t>nfrastruktūras pārvaldības departamentā</w:t>
      </w:r>
      <w:r w:rsidR="11309879" w:rsidRPr="04CD097A">
        <w:rPr>
          <w:rFonts w:eastAsia="Aptos" w:cs="Arial"/>
        </w:rPr>
        <w:t>. Rezultātā 2026.gada beigās</w:t>
      </w:r>
      <w:r w:rsidR="00E44EE4" w:rsidRPr="04CD097A">
        <w:rPr>
          <w:rFonts w:eastAsia="Aptos" w:cs="Arial"/>
        </w:rPr>
        <w:t xml:space="preserve">  plānots sa</w:t>
      </w:r>
      <w:r w:rsidR="67EC7CAD" w:rsidRPr="04CD097A">
        <w:rPr>
          <w:rFonts w:eastAsia="Aptos" w:cs="Arial"/>
        </w:rPr>
        <w:t>glabāt</w:t>
      </w:r>
      <w:r w:rsidR="00E44EE4" w:rsidRPr="04CD097A">
        <w:rPr>
          <w:rFonts w:eastAsia="Aptos" w:cs="Arial"/>
        </w:rPr>
        <w:t xml:space="preserve"> 130 amata </w:t>
      </w:r>
      <w:r w:rsidR="00E44EE4" w:rsidRPr="04CD097A">
        <w:rPr>
          <w:rFonts w:eastAsia="Aptos" w:cs="Arial"/>
        </w:rPr>
        <w:lastRenderedPageBreak/>
        <w:t>vietas</w:t>
      </w:r>
      <w:r w:rsidR="6D058A47" w:rsidRPr="04CD097A">
        <w:rPr>
          <w:rFonts w:eastAsia="Aptos" w:cs="Arial"/>
        </w:rPr>
        <w:t>, salīdzinot ar</w:t>
      </w:r>
      <w:r w:rsidR="00E44EE4" w:rsidRPr="04CD097A">
        <w:rPr>
          <w:rFonts w:eastAsia="Aptos" w:cs="Arial"/>
        </w:rPr>
        <w:t xml:space="preserve">  sākotnēji plānotajām, tajā skaitā </w:t>
      </w:r>
      <w:r w:rsidR="347FF045" w:rsidRPr="04CD097A">
        <w:rPr>
          <w:rFonts w:eastAsia="Aptos" w:cs="Arial"/>
        </w:rPr>
        <w:t>saglab</w:t>
      </w:r>
      <w:r w:rsidR="00E44EE4" w:rsidRPr="04CD097A">
        <w:rPr>
          <w:rFonts w:eastAsia="Aptos" w:cs="Arial"/>
        </w:rPr>
        <w:t xml:space="preserve">ājot projektēšanas funkcijā pārņemtos 13 nodarbinātos, kas </w:t>
      </w:r>
      <w:r w:rsidR="70AE3356" w:rsidRPr="04CD097A">
        <w:rPr>
          <w:rFonts w:eastAsia="Aptos" w:cs="Arial"/>
        </w:rPr>
        <w:t xml:space="preserve">kopumā </w:t>
      </w:r>
      <w:r w:rsidR="00E44EE4" w:rsidRPr="04CD097A">
        <w:rPr>
          <w:rFonts w:eastAsia="Aptos" w:cs="Arial"/>
        </w:rPr>
        <w:t>nozīmē 12 amata vietu likvidāciju 2026. gada laikā.</w:t>
      </w:r>
    </w:p>
    <w:p w14:paraId="611AFD2E" w14:textId="77777777" w:rsidR="005D7988" w:rsidRDefault="005D7988" w:rsidP="00C87F71">
      <w:pPr>
        <w:spacing w:after="0" w:line="240" w:lineRule="auto"/>
        <w:ind w:left="2880" w:firstLine="720"/>
        <w:jc w:val="right"/>
        <w:rPr>
          <w:rFonts w:eastAsia="Aptos" w:cs="Arial"/>
        </w:rPr>
      </w:pPr>
    </w:p>
    <w:p w14:paraId="52DC15E4" w14:textId="109C8EB2" w:rsidR="00900F0C" w:rsidRDefault="003967C0" w:rsidP="00C87F71">
      <w:pPr>
        <w:spacing w:after="0" w:line="240" w:lineRule="auto"/>
        <w:ind w:left="2880" w:firstLine="720"/>
        <w:jc w:val="right"/>
        <w:rPr>
          <w:rFonts w:eastAsia="Aptos" w:cs="Arial"/>
        </w:rPr>
      </w:pPr>
      <w:r w:rsidRPr="686C0F47">
        <w:rPr>
          <w:rFonts w:eastAsia="Aptos" w:cs="Arial"/>
        </w:rPr>
        <w:t>1.tabula (nodarbināto skaita dinamika EDzL)</w:t>
      </w:r>
    </w:p>
    <w:p w14:paraId="56461D46" w14:textId="77777777" w:rsidR="00C87F71" w:rsidRDefault="00C87F71" w:rsidP="00C87F71">
      <w:pPr>
        <w:spacing w:after="0" w:line="240" w:lineRule="auto"/>
        <w:ind w:left="2880" w:firstLine="720"/>
        <w:jc w:val="right"/>
        <w:rPr>
          <w:rFonts w:eastAsia="Apto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405"/>
        <w:gridCol w:w="2140"/>
        <w:gridCol w:w="1829"/>
        <w:gridCol w:w="1606"/>
      </w:tblGrid>
      <w:tr w:rsidR="005E53CA" w:rsidRPr="00C87F71" w14:paraId="36CFC181" w14:textId="77777777" w:rsidTr="005D7988">
        <w:trPr>
          <w:trHeight w:val="320"/>
          <w:jc w:val="center"/>
        </w:trPr>
        <w:tc>
          <w:tcPr>
            <w:tcW w:w="2405" w:type="dxa"/>
            <w:vMerge w:val="restart"/>
            <w:vAlign w:val="center"/>
          </w:tcPr>
          <w:p w14:paraId="01F38660" w14:textId="3B216F90" w:rsidR="686C0F47" w:rsidRPr="00C87F71" w:rsidRDefault="686C0F47" w:rsidP="686C0F47">
            <w:pPr>
              <w:spacing w:after="0"/>
              <w:jc w:val="center"/>
              <w:rPr>
                <w:rFonts w:cs="Times New Roman"/>
                <w:sz w:val="22"/>
                <w:szCs w:val="22"/>
              </w:rPr>
            </w:pPr>
            <w:r w:rsidRPr="00C87F71">
              <w:rPr>
                <w:rFonts w:eastAsia="Aptos Narrow" w:cs="Times New Roman"/>
                <w:color w:val="000000" w:themeColor="text1"/>
                <w:sz w:val="22"/>
                <w:szCs w:val="22"/>
              </w:rPr>
              <w:t>Gads</w:t>
            </w:r>
          </w:p>
        </w:tc>
        <w:tc>
          <w:tcPr>
            <w:tcW w:w="2140" w:type="dxa"/>
            <w:vMerge w:val="restart"/>
            <w:vAlign w:val="center"/>
          </w:tcPr>
          <w:p w14:paraId="0F4AD839" w14:textId="20417CDE" w:rsidR="686C0F47" w:rsidRPr="00C87F71" w:rsidRDefault="686C0F47" w:rsidP="686C0F47">
            <w:pPr>
              <w:spacing w:after="0"/>
              <w:jc w:val="center"/>
              <w:rPr>
                <w:rFonts w:cs="Times New Roman"/>
                <w:sz w:val="22"/>
                <w:szCs w:val="22"/>
              </w:rPr>
            </w:pPr>
            <w:r w:rsidRPr="00C87F71">
              <w:rPr>
                <w:rFonts w:eastAsia="Aptos Narrow" w:cs="Times New Roman"/>
                <w:color w:val="000000" w:themeColor="text1"/>
                <w:sz w:val="22"/>
                <w:szCs w:val="22"/>
              </w:rPr>
              <w:t>vidējais nodarbināto skaits</w:t>
            </w:r>
          </w:p>
        </w:tc>
        <w:tc>
          <w:tcPr>
            <w:tcW w:w="1829" w:type="dxa"/>
            <w:vMerge w:val="restart"/>
            <w:vAlign w:val="center"/>
          </w:tcPr>
          <w:p w14:paraId="5C6194CC" w14:textId="45B980D4" w:rsidR="686C0F47" w:rsidRPr="00C87F71" w:rsidRDefault="686C0F47" w:rsidP="686C0F47">
            <w:pPr>
              <w:spacing w:after="0"/>
              <w:jc w:val="center"/>
              <w:rPr>
                <w:rFonts w:cs="Times New Roman"/>
                <w:sz w:val="22"/>
                <w:szCs w:val="22"/>
              </w:rPr>
            </w:pPr>
            <w:r w:rsidRPr="00C87F71">
              <w:rPr>
                <w:rFonts w:eastAsia="Aptos Narrow" w:cs="Times New Roman"/>
                <w:color w:val="000000" w:themeColor="text1"/>
                <w:sz w:val="22"/>
                <w:szCs w:val="22"/>
              </w:rPr>
              <w:t>Personāla izmaksas</w:t>
            </w:r>
          </w:p>
        </w:tc>
        <w:tc>
          <w:tcPr>
            <w:tcW w:w="1606" w:type="dxa"/>
            <w:vMerge w:val="restart"/>
            <w:vAlign w:val="center"/>
          </w:tcPr>
          <w:p w14:paraId="022A02E7" w14:textId="39A0D44A" w:rsidR="686C0F47" w:rsidRPr="00C87F71" w:rsidRDefault="686C0F47" w:rsidP="686C0F47">
            <w:pPr>
              <w:spacing w:after="0"/>
              <w:jc w:val="center"/>
              <w:rPr>
                <w:rFonts w:cs="Times New Roman"/>
                <w:sz w:val="22"/>
                <w:szCs w:val="22"/>
              </w:rPr>
            </w:pPr>
            <w:r w:rsidRPr="00C87F71">
              <w:rPr>
                <w:rFonts w:eastAsia="Aptos Narrow" w:cs="Times New Roman"/>
                <w:i/>
                <w:iCs/>
                <w:color w:val="000000" w:themeColor="text1"/>
                <w:sz w:val="22"/>
                <w:szCs w:val="22"/>
              </w:rPr>
              <w:t>Novirze pret iepriekšējo gadu (+pieaugums)</w:t>
            </w:r>
          </w:p>
        </w:tc>
      </w:tr>
      <w:tr w:rsidR="686C0F47" w:rsidRPr="00C87F71" w14:paraId="241DB1DA" w14:textId="77777777" w:rsidTr="005D7988">
        <w:trPr>
          <w:trHeight w:val="585"/>
          <w:jc w:val="center"/>
        </w:trPr>
        <w:tc>
          <w:tcPr>
            <w:tcW w:w="2405" w:type="dxa"/>
            <w:vMerge/>
            <w:vAlign w:val="center"/>
          </w:tcPr>
          <w:p w14:paraId="54641DE2" w14:textId="77777777" w:rsidR="009019B5" w:rsidRPr="00C87F71" w:rsidRDefault="009019B5">
            <w:pPr>
              <w:rPr>
                <w:rFonts w:cs="Times New Roman"/>
                <w:sz w:val="22"/>
                <w:szCs w:val="22"/>
              </w:rPr>
            </w:pPr>
          </w:p>
        </w:tc>
        <w:tc>
          <w:tcPr>
            <w:tcW w:w="2140" w:type="dxa"/>
            <w:vMerge/>
            <w:vAlign w:val="center"/>
          </w:tcPr>
          <w:p w14:paraId="18F752D3" w14:textId="77777777" w:rsidR="009019B5" w:rsidRPr="00C87F71" w:rsidRDefault="009019B5">
            <w:pPr>
              <w:rPr>
                <w:rFonts w:cs="Times New Roman"/>
                <w:sz w:val="22"/>
                <w:szCs w:val="22"/>
              </w:rPr>
            </w:pPr>
          </w:p>
        </w:tc>
        <w:tc>
          <w:tcPr>
            <w:tcW w:w="1829" w:type="dxa"/>
            <w:vMerge/>
            <w:vAlign w:val="center"/>
          </w:tcPr>
          <w:p w14:paraId="5330C0D8" w14:textId="77777777" w:rsidR="009019B5" w:rsidRPr="00C87F71" w:rsidRDefault="009019B5">
            <w:pPr>
              <w:rPr>
                <w:rFonts w:cs="Times New Roman"/>
                <w:sz w:val="22"/>
                <w:szCs w:val="22"/>
              </w:rPr>
            </w:pPr>
          </w:p>
        </w:tc>
        <w:tc>
          <w:tcPr>
            <w:tcW w:w="1606" w:type="dxa"/>
            <w:vMerge/>
            <w:vAlign w:val="center"/>
          </w:tcPr>
          <w:p w14:paraId="32662A5E" w14:textId="77777777" w:rsidR="009019B5" w:rsidRPr="00C87F71" w:rsidRDefault="009019B5">
            <w:pPr>
              <w:rPr>
                <w:rFonts w:cs="Times New Roman"/>
                <w:sz w:val="22"/>
                <w:szCs w:val="22"/>
              </w:rPr>
            </w:pPr>
          </w:p>
        </w:tc>
      </w:tr>
      <w:tr w:rsidR="686C0F47" w:rsidRPr="00C87F71" w14:paraId="1F8D3EAD" w14:textId="77777777" w:rsidTr="005D7988">
        <w:trPr>
          <w:trHeight w:val="300"/>
          <w:jc w:val="center"/>
        </w:trPr>
        <w:tc>
          <w:tcPr>
            <w:tcW w:w="2405" w:type="dxa"/>
            <w:vAlign w:val="bottom"/>
          </w:tcPr>
          <w:p w14:paraId="56290F77" w14:textId="49496403" w:rsidR="686C0F47" w:rsidRPr="00C87F71" w:rsidRDefault="686C0F47" w:rsidP="686C0F47">
            <w:pPr>
              <w:spacing w:after="0"/>
              <w:rPr>
                <w:rFonts w:cs="Times New Roman"/>
                <w:sz w:val="22"/>
                <w:szCs w:val="22"/>
              </w:rPr>
            </w:pPr>
            <w:r w:rsidRPr="00C87F71">
              <w:rPr>
                <w:rFonts w:eastAsia="Aptos Narrow" w:cs="Times New Roman"/>
                <w:color w:val="000000" w:themeColor="text1"/>
                <w:sz w:val="22"/>
                <w:szCs w:val="22"/>
              </w:rPr>
              <w:t>2014-15.gads</w:t>
            </w:r>
          </w:p>
        </w:tc>
        <w:tc>
          <w:tcPr>
            <w:tcW w:w="2140" w:type="dxa"/>
            <w:vAlign w:val="bottom"/>
          </w:tcPr>
          <w:p w14:paraId="73D4B143" w14:textId="7AEA76AF" w:rsidR="686C0F47" w:rsidRPr="00C87F71" w:rsidRDefault="686C0F47" w:rsidP="686C0F47">
            <w:pPr>
              <w:spacing w:after="0"/>
              <w:jc w:val="center"/>
              <w:rPr>
                <w:rFonts w:cs="Times New Roman"/>
                <w:sz w:val="22"/>
                <w:szCs w:val="22"/>
              </w:rPr>
            </w:pPr>
            <w:r w:rsidRPr="00C87F71">
              <w:rPr>
                <w:rFonts w:eastAsia="Aptos Narrow" w:cs="Times New Roman"/>
                <w:color w:val="000000" w:themeColor="text1"/>
                <w:sz w:val="22"/>
                <w:szCs w:val="22"/>
              </w:rPr>
              <w:t>3</w:t>
            </w:r>
          </w:p>
        </w:tc>
        <w:tc>
          <w:tcPr>
            <w:tcW w:w="1829" w:type="dxa"/>
            <w:vAlign w:val="bottom"/>
          </w:tcPr>
          <w:p w14:paraId="73F42641" w14:textId="79161E2E" w:rsidR="686C0F47" w:rsidRPr="00C87F71" w:rsidRDefault="686C0F47" w:rsidP="686C0F47">
            <w:pPr>
              <w:spacing w:after="0"/>
              <w:jc w:val="right"/>
              <w:rPr>
                <w:rFonts w:cs="Times New Roman"/>
                <w:sz w:val="22"/>
                <w:szCs w:val="22"/>
              </w:rPr>
            </w:pPr>
            <w:r w:rsidRPr="00C87F71">
              <w:rPr>
                <w:rFonts w:eastAsia="Aptos Narrow" w:cs="Times New Roman"/>
                <w:color w:val="000000" w:themeColor="text1"/>
                <w:sz w:val="22"/>
                <w:szCs w:val="22"/>
              </w:rPr>
              <w:t>14 384</w:t>
            </w:r>
          </w:p>
        </w:tc>
        <w:tc>
          <w:tcPr>
            <w:tcW w:w="1606" w:type="dxa"/>
            <w:vAlign w:val="bottom"/>
          </w:tcPr>
          <w:p w14:paraId="64D3B66D" w14:textId="26D9B292" w:rsidR="686C0F47" w:rsidRPr="00C87F71" w:rsidRDefault="686C0F47" w:rsidP="686C0F47">
            <w:pPr>
              <w:spacing w:after="0"/>
              <w:rPr>
                <w:rFonts w:cs="Times New Roman"/>
                <w:sz w:val="22"/>
                <w:szCs w:val="22"/>
              </w:rPr>
            </w:pPr>
            <w:r w:rsidRPr="00C87F71">
              <w:rPr>
                <w:rFonts w:eastAsia="Aptos Narrow" w:cs="Times New Roman"/>
                <w:i/>
                <w:iCs/>
                <w:color w:val="000000" w:themeColor="text1"/>
                <w:sz w:val="22"/>
                <w:szCs w:val="22"/>
              </w:rPr>
              <w:t xml:space="preserve"> </w:t>
            </w:r>
          </w:p>
        </w:tc>
      </w:tr>
      <w:tr w:rsidR="686C0F47" w:rsidRPr="00C87F71" w14:paraId="5F67A2B8" w14:textId="77777777" w:rsidTr="005D7988">
        <w:trPr>
          <w:trHeight w:val="285"/>
          <w:jc w:val="center"/>
        </w:trPr>
        <w:tc>
          <w:tcPr>
            <w:tcW w:w="2405" w:type="dxa"/>
            <w:vAlign w:val="bottom"/>
          </w:tcPr>
          <w:p w14:paraId="6DCD3396" w14:textId="692FA984" w:rsidR="686C0F47" w:rsidRPr="00C87F71" w:rsidRDefault="686C0F47" w:rsidP="686C0F47">
            <w:pPr>
              <w:spacing w:after="0"/>
              <w:rPr>
                <w:rFonts w:cs="Times New Roman"/>
                <w:sz w:val="22"/>
                <w:szCs w:val="22"/>
              </w:rPr>
            </w:pPr>
            <w:r w:rsidRPr="00C87F71">
              <w:rPr>
                <w:rFonts w:eastAsia="Aptos Narrow" w:cs="Times New Roman"/>
                <w:color w:val="000000" w:themeColor="text1"/>
                <w:sz w:val="22"/>
                <w:szCs w:val="22"/>
              </w:rPr>
              <w:t>2016.gads</w:t>
            </w:r>
          </w:p>
        </w:tc>
        <w:tc>
          <w:tcPr>
            <w:tcW w:w="2140" w:type="dxa"/>
            <w:vAlign w:val="bottom"/>
          </w:tcPr>
          <w:p w14:paraId="1B639462" w14:textId="78466041" w:rsidR="686C0F47" w:rsidRPr="00C87F71" w:rsidRDefault="686C0F47" w:rsidP="686C0F47">
            <w:pPr>
              <w:spacing w:after="0"/>
              <w:jc w:val="center"/>
              <w:rPr>
                <w:rFonts w:cs="Times New Roman"/>
                <w:sz w:val="22"/>
                <w:szCs w:val="22"/>
              </w:rPr>
            </w:pPr>
            <w:r w:rsidRPr="00C87F71">
              <w:rPr>
                <w:rFonts w:eastAsia="Aptos Narrow" w:cs="Times New Roman"/>
                <w:color w:val="000000" w:themeColor="text1"/>
                <w:sz w:val="22"/>
                <w:szCs w:val="22"/>
              </w:rPr>
              <w:t>14</w:t>
            </w:r>
          </w:p>
        </w:tc>
        <w:tc>
          <w:tcPr>
            <w:tcW w:w="1829" w:type="dxa"/>
            <w:vAlign w:val="bottom"/>
          </w:tcPr>
          <w:p w14:paraId="39E6ECE0" w14:textId="386004A3" w:rsidR="686C0F47" w:rsidRPr="00C87F71" w:rsidRDefault="686C0F47" w:rsidP="686C0F47">
            <w:pPr>
              <w:spacing w:after="0"/>
              <w:jc w:val="right"/>
              <w:rPr>
                <w:rFonts w:cs="Times New Roman"/>
                <w:sz w:val="22"/>
                <w:szCs w:val="22"/>
              </w:rPr>
            </w:pPr>
            <w:r w:rsidRPr="00C87F71">
              <w:rPr>
                <w:rFonts w:eastAsia="Aptos Narrow" w:cs="Times New Roman"/>
                <w:color w:val="000000" w:themeColor="text1"/>
                <w:sz w:val="22"/>
                <w:szCs w:val="22"/>
              </w:rPr>
              <w:t>296 680</w:t>
            </w:r>
          </w:p>
        </w:tc>
        <w:tc>
          <w:tcPr>
            <w:tcW w:w="1606" w:type="dxa"/>
            <w:vAlign w:val="bottom"/>
          </w:tcPr>
          <w:p w14:paraId="2AA65D57" w14:textId="5228BE4A" w:rsidR="686C0F47" w:rsidRPr="00C87F71" w:rsidRDefault="686C0F47" w:rsidP="686C0F47">
            <w:pPr>
              <w:spacing w:after="0"/>
              <w:jc w:val="right"/>
              <w:rPr>
                <w:rFonts w:cs="Times New Roman"/>
                <w:sz w:val="22"/>
                <w:szCs w:val="22"/>
              </w:rPr>
            </w:pPr>
            <w:r w:rsidRPr="00C87F71">
              <w:rPr>
                <w:rFonts w:eastAsia="Aptos Narrow" w:cs="Times New Roman"/>
                <w:i/>
                <w:iCs/>
                <w:color w:val="000000" w:themeColor="text1"/>
                <w:sz w:val="22"/>
                <w:szCs w:val="22"/>
              </w:rPr>
              <w:t>282 296</w:t>
            </w:r>
          </w:p>
        </w:tc>
      </w:tr>
      <w:tr w:rsidR="686C0F47" w:rsidRPr="00C87F71" w14:paraId="3B1D3A8A" w14:textId="77777777" w:rsidTr="005D7988">
        <w:trPr>
          <w:trHeight w:val="285"/>
          <w:jc w:val="center"/>
        </w:trPr>
        <w:tc>
          <w:tcPr>
            <w:tcW w:w="2405" w:type="dxa"/>
            <w:vAlign w:val="bottom"/>
          </w:tcPr>
          <w:p w14:paraId="255D38AC" w14:textId="7C9A4D19" w:rsidR="686C0F47" w:rsidRPr="00C87F71" w:rsidRDefault="686C0F47" w:rsidP="686C0F47">
            <w:pPr>
              <w:spacing w:after="0"/>
              <w:rPr>
                <w:rFonts w:cs="Times New Roman"/>
                <w:sz w:val="22"/>
                <w:szCs w:val="22"/>
              </w:rPr>
            </w:pPr>
            <w:r w:rsidRPr="00C87F71">
              <w:rPr>
                <w:rFonts w:eastAsia="Aptos Narrow" w:cs="Times New Roman"/>
                <w:color w:val="000000" w:themeColor="text1"/>
                <w:sz w:val="22"/>
                <w:szCs w:val="22"/>
              </w:rPr>
              <w:t>2017.gads</w:t>
            </w:r>
          </w:p>
        </w:tc>
        <w:tc>
          <w:tcPr>
            <w:tcW w:w="2140" w:type="dxa"/>
            <w:vAlign w:val="bottom"/>
          </w:tcPr>
          <w:p w14:paraId="7C56E9D2" w14:textId="3785C069" w:rsidR="686C0F47" w:rsidRPr="00C87F71" w:rsidRDefault="686C0F47" w:rsidP="686C0F47">
            <w:pPr>
              <w:spacing w:after="0"/>
              <w:jc w:val="center"/>
              <w:rPr>
                <w:rFonts w:cs="Times New Roman"/>
                <w:sz w:val="22"/>
                <w:szCs w:val="22"/>
              </w:rPr>
            </w:pPr>
            <w:r w:rsidRPr="00C87F71">
              <w:rPr>
                <w:rFonts w:eastAsia="Aptos Narrow" w:cs="Times New Roman"/>
                <w:color w:val="000000" w:themeColor="text1"/>
                <w:sz w:val="22"/>
                <w:szCs w:val="22"/>
              </w:rPr>
              <w:t>33</w:t>
            </w:r>
          </w:p>
        </w:tc>
        <w:tc>
          <w:tcPr>
            <w:tcW w:w="1829" w:type="dxa"/>
            <w:vAlign w:val="bottom"/>
          </w:tcPr>
          <w:p w14:paraId="397EFB6F" w14:textId="45406E5A" w:rsidR="686C0F47" w:rsidRPr="00C87F71" w:rsidRDefault="686C0F47" w:rsidP="686C0F47">
            <w:pPr>
              <w:spacing w:after="0"/>
              <w:jc w:val="right"/>
              <w:rPr>
                <w:rFonts w:cs="Times New Roman"/>
                <w:sz w:val="22"/>
                <w:szCs w:val="22"/>
              </w:rPr>
            </w:pPr>
            <w:r w:rsidRPr="00C87F71">
              <w:rPr>
                <w:rFonts w:eastAsia="Aptos Narrow" w:cs="Times New Roman"/>
                <w:color w:val="000000" w:themeColor="text1"/>
                <w:sz w:val="22"/>
                <w:szCs w:val="22"/>
              </w:rPr>
              <w:t>1 088 264</w:t>
            </w:r>
          </w:p>
        </w:tc>
        <w:tc>
          <w:tcPr>
            <w:tcW w:w="1606" w:type="dxa"/>
            <w:vAlign w:val="bottom"/>
          </w:tcPr>
          <w:p w14:paraId="49218BBC" w14:textId="606EC58C" w:rsidR="686C0F47" w:rsidRPr="00C87F71" w:rsidRDefault="686C0F47" w:rsidP="686C0F47">
            <w:pPr>
              <w:spacing w:after="0"/>
              <w:jc w:val="right"/>
              <w:rPr>
                <w:rFonts w:cs="Times New Roman"/>
                <w:sz w:val="22"/>
                <w:szCs w:val="22"/>
              </w:rPr>
            </w:pPr>
            <w:r w:rsidRPr="00C87F71">
              <w:rPr>
                <w:rFonts w:eastAsia="Aptos Narrow" w:cs="Times New Roman"/>
                <w:i/>
                <w:iCs/>
                <w:color w:val="000000" w:themeColor="text1"/>
                <w:sz w:val="22"/>
                <w:szCs w:val="22"/>
              </w:rPr>
              <w:t>791 584</w:t>
            </w:r>
          </w:p>
        </w:tc>
      </w:tr>
      <w:tr w:rsidR="686C0F47" w:rsidRPr="00C87F71" w14:paraId="4B080AE1" w14:textId="77777777" w:rsidTr="005D7988">
        <w:trPr>
          <w:trHeight w:val="285"/>
          <w:jc w:val="center"/>
        </w:trPr>
        <w:tc>
          <w:tcPr>
            <w:tcW w:w="2405" w:type="dxa"/>
            <w:vAlign w:val="bottom"/>
          </w:tcPr>
          <w:p w14:paraId="36AD317E" w14:textId="4E7580D2" w:rsidR="686C0F47" w:rsidRPr="00C87F71" w:rsidRDefault="686C0F47" w:rsidP="686C0F47">
            <w:pPr>
              <w:spacing w:after="0"/>
              <w:rPr>
                <w:rFonts w:cs="Times New Roman"/>
                <w:sz w:val="22"/>
                <w:szCs w:val="22"/>
              </w:rPr>
            </w:pPr>
            <w:r w:rsidRPr="00C87F71">
              <w:rPr>
                <w:rFonts w:eastAsia="Aptos Narrow" w:cs="Times New Roman"/>
                <w:color w:val="000000" w:themeColor="text1"/>
                <w:sz w:val="22"/>
                <w:szCs w:val="22"/>
              </w:rPr>
              <w:t>2018.gads</w:t>
            </w:r>
          </w:p>
        </w:tc>
        <w:tc>
          <w:tcPr>
            <w:tcW w:w="2140" w:type="dxa"/>
            <w:vAlign w:val="bottom"/>
          </w:tcPr>
          <w:p w14:paraId="12E7DC75" w14:textId="678FAFCA" w:rsidR="686C0F47" w:rsidRPr="00C87F71" w:rsidRDefault="686C0F47" w:rsidP="686C0F47">
            <w:pPr>
              <w:spacing w:after="0"/>
              <w:jc w:val="center"/>
              <w:rPr>
                <w:rFonts w:cs="Times New Roman"/>
                <w:sz w:val="22"/>
                <w:szCs w:val="22"/>
              </w:rPr>
            </w:pPr>
            <w:r w:rsidRPr="00C87F71">
              <w:rPr>
                <w:rFonts w:eastAsia="Aptos Narrow" w:cs="Times New Roman"/>
                <w:color w:val="000000" w:themeColor="text1"/>
                <w:sz w:val="22"/>
                <w:szCs w:val="22"/>
              </w:rPr>
              <w:t>42</w:t>
            </w:r>
          </w:p>
        </w:tc>
        <w:tc>
          <w:tcPr>
            <w:tcW w:w="1829" w:type="dxa"/>
            <w:vAlign w:val="bottom"/>
          </w:tcPr>
          <w:p w14:paraId="64236E6E" w14:textId="12BDE807" w:rsidR="686C0F47" w:rsidRPr="00C87F71" w:rsidRDefault="686C0F47" w:rsidP="686C0F47">
            <w:pPr>
              <w:spacing w:after="0"/>
              <w:jc w:val="right"/>
              <w:rPr>
                <w:rFonts w:cs="Times New Roman"/>
                <w:sz w:val="22"/>
                <w:szCs w:val="22"/>
              </w:rPr>
            </w:pPr>
            <w:r w:rsidRPr="00C87F71">
              <w:rPr>
                <w:rFonts w:eastAsia="Aptos Narrow" w:cs="Times New Roman"/>
                <w:color w:val="000000" w:themeColor="text1"/>
                <w:sz w:val="22"/>
                <w:szCs w:val="22"/>
              </w:rPr>
              <w:t>1 877 021</w:t>
            </w:r>
          </w:p>
        </w:tc>
        <w:tc>
          <w:tcPr>
            <w:tcW w:w="1606" w:type="dxa"/>
            <w:vAlign w:val="bottom"/>
          </w:tcPr>
          <w:p w14:paraId="77343889" w14:textId="1C6697C9" w:rsidR="686C0F47" w:rsidRPr="00C87F71" w:rsidRDefault="686C0F47" w:rsidP="686C0F47">
            <w:pPr>
              <w:spacing w:after="0"/>
              <w:jc w:val="right"/>
              <w:rPr>
                <w:rFonts w:cs="Times New Roman"/>
                <w:sz w:val="22"/>
                <w:szCs w:val="22"/>
              </w:rPr>
            </w:pPr>
            <w:r w:rsidRPr="00C87F71">
              <w:rPr>
                <w:rFonts w:eastAsia="Aptos Narrow" w:cs="Times New Roman"/>
                <w:i/>
                <w:iCs/>
                <w:color w:val="000000" w:themeColor="text1"/>
                <w:sz w:val="22"/>
                <w:szCs w:val="22"/>
              </w:rPr>
              <w:t>788 757</w:t>
            </w:r>
          </w:p>
        </w:tc>
      </w:tr>
      <w:tr w:rsidR="686C0F47" w:rsidRPr="00C87F71" w14:paraId="105FB403" w14:textId="77777777" w:rsidTr="005D7988">
        <w:trPr>
          <w:trHeight w:val="285"/>
          <w:jc w:val="center"/>
        </w:trPr>
        <w:tc>
          <w:tcPr>
            <w:tcW w:w="2405" w:type="dxa"/>
            <w:vAlign w:val="bottom"/>
          </w:tcPr>
          <w:p w14:paraId="09F4452D" w14:textId="6E4F8AC6" w:rsidR="686C0F47" w:rsidRPr="00C87F71" w:rsidRDefault="686C0F47" w:rsidP="686C0F47">
            <w:pPr>
              <w:spacing w:after="0"/>
              <w:rPr>
                <w:rFonts w:cs="Times New Roman"/>
                <w:sz w:val="22"/>
                <w:szCs w:val="22"/>
              </w:rPr>
            </w:pPr>
            <w:r w:rsidRPr="00C87F71">
              <w:rPr>
                <w:rFonts w:eastAsia="Aptos Narrow" w:cs="Times New Roman"/>
                <w:color w:val="000000" w:themeColor="text1"/>
                <w:sz w:val="22"/>
                <w:szCs w:val="22"/>
              </w:rPr>
              <w:t>2019.gads</w:t>
            </w:r>
          </w:p>
        </w:tc>
        <w:tc>
          <w:tcPr>
            <w:tcW w:w="2140" w:type="dxa"/>
            <w:vAlign w:val="bottom"/>
          </w:tcPr>
          <w:p w14:paraId="536568A6" w14:textId="68FF17CB" w:rsidR="686C0F47" w:rsidRPr="00C87F71" w:rsidRDefault="686C0F47" w:rsidP="686C0F47">
            <w:pPr>
              <w:spacing w:after="0"/>
              <w:jc w:val="center"/>
              <w:rPr>
                <w:rFonts w:cs="Times New Roman"/>
                <w:sz w:val="22"/>
                <w:szCs w:val="22"/>
              </w:rPr>
            </w:pPr>
            <w:r w:rsidRPr="00C87F71">
              <w:rPr>
                <w:rFonts w:eastAsia="Aptos Narrow" w:cs="Times New Roman"/>
                <w:color w:val="000000" w:themeColor="text1"/>
                <w:sz w:val="22"/>
                <w:szCs w:val="22"/>
              </w:rPr>
              <w:t>47</w:t>
            </w:r>
          </w:p>
        </w:tc>
        <w:tc>
          <w:tcPr>
            <w:tcW w:w="1829" w:type="dxa"/>
            <w:vAlign w:val="bottom"/>
          </w:tcPr>
          <w:p w14:paraId="532069F3" w14:textId="26EC5A40" w:rsidR="686C0F47" w:rsidRPr="00C87F71" w:rsidRDefault="686C0F47" w:rsidP="686C0F47">
            <w:pPr>
              <w:spacing w:after="0"/>
              <w:jc w:val="right"/>
              <w:rPr>
                <w:rFonts w:cs="Times New Roman"/>
                <w:sz w:val="22"/>
                <w:szCs w:val="22"/>
              </w:rPr>
            </w:pPr>
            <w:r w:rsidRPr="00C87F71">
              <w:rPr>
                <w:rFonts w:eastAsia="Aptos Narrow" w:cs="Times New Roman"/>
                <w:color w:val="000000" w:themeColor="text1"/>
                <w:sz w:val="22"/>
                <w:szCs w:val="22"/>
              </w:rPr>
              <w:t>2 175 782</w:t>
            </w:r>
          </w:p>
        </w:tc>
        <w:tc>
          <w:tcPr>
            <w:tcW w:w="1606" w:type="dxa"/>
            <w:vAlign w:val="bottom"/>
          </w:tcPr>
          <w:p w14:paraId="58160811" w14:textId="7754F237" w:rsidR="686C0F47" w:rsidRPr="00C87F71" w:rsidRDefault="686C0F47" w:rsidP="686C0F47">
            <w:pPr>
              <w:spacing w:after="0"/>
              <w:jc w:val="right"/>
              <w:rPr>
                <w:rFonts w:cs="Times New Roman"/>
                <w:sz w:val="22"/>
                <w:szCs w:val="22"/>
              </w:rPr>
            </w:pPr>
            <w:r w:rsidRPr="00C87F71">
              <w:rPr>
                <w:rFonts w:eastAsia="Aptos Narrow" w:cs="Times New Roman"/>
                <w:i/>
                <w:iCs/>
                <w:color w:val="000000" w:themeColor="text1"/>
                <w:sz w:val="22"/>
                <w:szCs w:val="22"/>
              </w:rPr>
              <w:t>298 761</w:t>
            </w:r>
          </w:p>
        </w:tc>
      </w:tr>
      <w:tr w:rsidR="686C0F47" w:rsidRPr="00C87F71" w14:paraId="0B1AB07B" w14:textId="77777777" w:rsidTr="005D7988">
        <w:trPr>
          <w:trHeight w:val="285"/>
          <w:jc w:val="center"/>
        </w:trPr>
        <w:tc>
          <w:tcPr>
            <w:tcW w:w="2405" w:type="dxa"/>
            <w:vAlign w:val="bottom"/>
          </w:tcPr>
          <w:p w14:paraId="59F052D8" w14:textId="6156369E" w:rsidR="686C0F47" w:rsidRPr="00C87F71" w:rsidRDefault="686C0F47" w:rsidP="686C0F47">
            <w:pPr>
              <w:spacing w:after="0"/>
              <w:rPr>
                <w:rFonts w:cs="Times New Roman"/>
                <w:sz w:val="22"/>
                <w:szCs w:val="22"/>
              </w:rPr>
            </w:pPr>
            <w:r w:rsidRPr="00C87F71">
              <w:rPr>
                <w:rFonts w:eastAsia="Aptos Narrow" w:cs="Times New Roman"/>
                <w:color w:val="000000" w:themeColor="text1"/>
                <w:sz w:val="22"/>
                <w:szCs w:val="22"/>
              </w:rPr>
              <w:t>2020.gads</w:t>
            </w:r>
          </w:p>
        </w:tc>
        <w:tc>
          <w:tcPr>
            <w:tcW w:w="2140" w:type="dxa"/>
            <w:vAlign w:val="bottom"/>
          </w:tcPr>
          <w:p w14:paraId="2EE71A5C" w14:textId="77D6875F" w:rsidR="686C0F47" w:rsidRPr="00C87F71" w:rsidRDefault="686C0F47" w:rsidP="686C0F47">
            <w:pPr>
              <w:spacing w:after="0"/>
              <w:jc w:val="center"/>
              <w:rPr>
                <w:rFonts w:cs="Times New Roman"/>
                <w:sz w:val="22"/>
                <w:szCs w:val="22"/>
              </w:rPr>
            </w:pPr>
            <w:r w:rsidRPr="00C87F71">
              <w:rPr>
                <w:rFonts w:eastAsia="Aptos Narrow" w:cs="Times New Roman"/>
                <w:color w:val="000000" w:themeColor="text1"/>
                <w:sz w:val="22"/>
                <w:szCs w:val="22"/>
              </w:rPr>
              <w:t>50</w:t>
            </w:r>
          </w:p>
        </w:tc>
        <w:tc>
          <w:tcPr>
            <w:tcW w:w="1829" w:type="dxa"/>
            <w:vAlign w:val="bottom"/>
          </w:tcPr>
          <w:p w14:paraId="4E3710B3" w14:textId="3FB64EAC" w:rsidR="686C0F47" w:rsidRPr="00C87F71" w:rsidRDefault="686C0F47" w:rsidP="686C0F47">
            <w:pPr>
              <w:spacing w:after="0"/>
              <w:jc w:val="right"/>
              <w:rPr>
                <w:rFonts w:cs="Times New Roman"/>
                <w:sz w:val="22"/>
                <w:szCs w:val="22"/>
              </w:rPr>
            </w:pPr>
            <w:r w:rsidRPr="00C87F71">
              <w:rPr>
                <w:rFonts w:eastAsia="Aptos Narrow" w:cs="Times New Roman"/>
                <w:color w:val="000000" w:themeColor="text1"/>
                <w:sz w:val="22"/>
                <w:szCs w:val="22"/>
              </w:rPr>
              <w:t>2 110 950</w:t>
            </w:r>
          </w:p>
        </w:tc>
        <w:tc>
          <w:tcPr>
            <w:tcW w:w="1606" w:type="dxa"/>
            <w:vAlign w:val="bottom"/>
          </w:tcPr>
          <w:p w14:paraId="732083B0" w14:textId="7C890483" w:rsidR="686C0F47" w:rsidRPr="00C87F71" w:rsidRDefault="686C0F47" w:rsidP="686C0F47">
            <w:pPr>
              <w:spacing w:after="0"/>
              <w:jc w:val="right"/>
              <w:rPr>
                <w:rFonts w:cs="Times New Roman"/>
                <w:sz w:val="22"/>
                <w:szCs w:val="22"/>
              </w:rPr>
            </w:pPr>
            <w:r w:rsidRPr="00C87F71">
              <w:rPr>
                <w:rFonts w:eastAsia="Aptos Narrow" w:cs="Times New Roman"/>
                <w:i/>
                <w:iCs/>
                <w:color w:val="000000" w:themeColor="text1"/>
                <w:sz w:val="22"/>
                <w:szCs w:val="22"/>
              </w:rPr>
              <w:t>-64 832</w:t>
            </w:r>
          </w:p>
        </w:tc>
      </w:tr>
      <w:tr w:rsidR="686C0F47" w:rsidRPr="00C87F71" w14:paraId="7B08B302" w14:textId="77777777" w:rsidTr="005D7988">
        <w:trPr>
          <w:trHeight w:val="285"/>
          <w:jc w:val="center"/>
        </w:trPr>
        <w:tc>
          <w:tcPr>
            <w:tcW w:w="2405" w:type="dxa"/>
            <w:vAlign w:val="bottom"/>
          </w:tcPr>
          <w:p w14:paraId="43A92E31" w14:textId="2C79CB02" w:rsidR="686C0F47" w:rsidRPr="00C87F71" w:rsidRDefault="686C0F47" w:rsidP="686C0F47">
            <w:pPr>
              <w:spacing w:after="0"/>
              <w:rPr>
                <w:rFonts w:cs="Times New Roman"/>
                <w:sz w:val="22"/>
                <w:szCs w:val="22"/>
              </w:rPr>
            </w:pPr>
            <w:r w:rsidRPr="00C87F71">
              <w:rPr>
                <w:rFonts w:eastAsia="Aptos Narrow" w:cs="Times New Roman"/>
                <w:color w:val="000000" w:themeColor="text1"/>
                <w:sz w:val="22"/>
                <w:szCs w:val="22"/>
              </w:rPr>
              <w:t>2021.gads</w:t>
            </w:r>
          </w:p>
        </w:tc>
        <w:tc>
          <w:tcPr>
            <w:tcW w:w="2140" w:type="dxa"/>
            <w:vAlign w:val="bottom"/>
          </w:tcPr>
          <w:p w14:paraId="53D7614C" w14:textId="27A93DD6" w:rsidR="686C0F47" w:rsidRPr="00C87F71" w:rsidRDefault="686C0F47" w:rsidP="686C0F47">
            <w:pPr>
              <w:spacing w:after="0"/>
              <w:jc w:val="center"/>
              <w:rPr>
                <w:rFonts w:cs="Times New Roman"/>
                <w:sz w:val="22"/>
                <w:szCs w:val="22"/>
              </w:rPr>
            </w:pPr>
            <w:r w:rsidRPr="00C87F71">
              <w:rPr>
                <w:rFonts w:eastAsia="Aptos Narrow" w:cs="Times New Roman"/>
                <w:color w:val="000000" w:themeColor="text1"/>
                <w:sz w:val="22"/>
                <w:szCs w:val="22"/>
              </w:rPr>
              <w:t>58</w:t>
            </w:r>
          </w:p>
        </w:tc>
        <w:tc>
          <w:tcPr>
            <w:tcW w:w="1829" w:type="dxa"/>
            <w:vAlign w:val="bottom"/>
          </w:tcPr>
          <w:p w14:paraId="47DBAF03" w14:textId="6585A249" w:rsidR="686C0F47" w:rsidRPr="00C87F71" w:rsidRDefault="686C0F47" w:rsidP="686C0F47">
            <w:pPr>
              <w:spacing w:after="0"/>
              <w:jc w:val="right"/>
              <w:rPr>
                <w:rFonts w:cs="Times New Roman"/>
                <w:sz w:val="22"/>
                <w:szCs w:val="22"/>
              </w:rPr>
            </w:pPr>
            <w:r w:rsidRPr="00C87F71">
              <w:rPr>
                <w:rFonts w:eastAsia="Aptos Narrow" w:cs="Times New Roman"/>
                <w:color w:val="000000" w:themeColor="text1"/>
                <w:sz w:val="22"/>
                <w:szCs w:val="22"/>
              </w:rPr>
              <w:t>2 637 591</w:t>
            </w:r>
          </w:p>
        </w:tc>
        <w:tc>
          <w:tcPr>
            <w:tcW w:w="1606" w:type="dxa"/>
            <w:vAlign w:val="bottom"/>
          </w:tcPr>
          <w:p w14:paraId="00EC801C" w14:textId="053F73F0" w:rsidR="686C0F47" w:rsidRPr="00C87F71" w:rsidRDefault="686C0F47" w:rsidP="686C0F47">
            <w:pPr>
              <w:spacing w:after="0"/>
              <w:jc w:val="right"/>
              <w:rPr>
                <w:rFonts w:cs="Times New Roman"/>
                <w:sz w:val="22"/>
                <w:szCs w:val="22"/>
              </w:rPr>
            </w:pPr>
            <w:r w:rsidRPr="00C87F71">
              <w:rPr>
                <w:rFonts w:eastAsia="Aptos Narrow" w:cs="Times New Roman"/>
                <w:i/>
                <w:iCs/>
                <w:color w:val="000000" w:themeColor="text1"/>
                <w:sz w:val="22"/>
                <w:szCs w:val="22"/>
              </w:rPr>
              <w:t>526 641</w:t>
            </w:r>
          </w:p>
        </w:tc>
      </w:tr>
      <w:tr w:rsidR="686C0F47" w:rsidRPr="00C87F71" w14:paraId="0C9170BC" w14:textId="77777777" w:rsidTr="005D7988">
        <w:trPr>
          <w:trHeight w:val="285"/>
          <w:jc w:val="center"/>
        </w:trPr>
        <w:tc>
          <w:tcPr>
            <w:tcW w:w="2405" w:type="dxa"/>
            <w:vAlign w:val="bottom"/>
          </w:tcPr>
          <w:p w14:paraId="07E5AFD1" w14:textId="41F3855C" w:rsidR="686C0F47" w:rsidRPr="00C87F71" w:rsidRDefault="686C0F47" w:rsidP="686C0F47">
            <w:pPr>
              <w:spacing w:after="0"/>
              <w:rPr>
                <w:rFonts w:cs="Times New Roman"/>
                <w:sz w:val="22"/>
                <w:szCs w:val="22"/>
              </w:rPr>
            </w:pPr>
            <w:r w:rsidRPr="00C87F71">
              <w:rPr>
                <w:rFonts w:eastAsia="Aptos Narrow" w:cs="Times New Roman"/>
                <w:color w:val="000000" w:themeColor="text1"/>
                <w:sz w:val="22"/>
                <w:szCs w:val="22"/>
              </w:rPr>
              <w:t>2022.gads</w:t>
            </w:r>
          </w:p>
        </w:tc>
        <w:tc>
          <w:tcPr>
            <w:tcW w:w="2140" w:type="dxa"/>
            <w:vAlign w:val="bottom"/>
          </w:tcPr>
          <w:p w14:paraId="00E67115" w14:textId="7F92ED0A" w:rsidR="686C0F47" w:rsidRPr="00C87F71" w:rsidRDefault="686C0F47" w:rsidP="686C0F47">
            <w:pPr>
              <w:spacing w:after="0"/>
              <w:jc w:val="center"/>
              <w:rPr>
                <w:rFonts w:cs="Times New Roman"/>
                <w:sz w:val="22"/>
                <w:szCs w:val="22"/>
              </w:rPr>
            </w:pPr>
            <w:r w:rsidRPr="00C87F71">
              <w:rPr>
                <w:rFonts w:eastAsia="Aptos Narrow" w:cs="Times New Roman"/>
                <w:color w:val="000000" w:themeColor="text1"/>
                <w:sz w:val="22"/>
                <w:szCs w:val="22"/>
              </w:rPr>
              <w:t>84</w:t>
            </w:r>
          </w:p>
        </w:tc>
        <w:tc>
          <w:tcPr>
            <w:tcW w:w="1829" w:type="dxa"/>
            <w:vAlign w:val="bottom"/>
          </w:tcPr>
          <w:p w14:paraId="1F9EDC14" w14:textId="09AFC1AB" w:rsidR="686C0F47" w:rsidRPr="00C87F71" w:rsidRDefault="686C0F47" w:rsidP="686C0F47">
            <w:pPr>
              <w:spacing w:after="0"/>
              <w:jc w:val="right"/>
              <w:rPr>
                <w:rFonts w:cs="Times New Roman"/>
                <w:sz w:val="22"/>
                <w:szCs w:val="22"/>
              </w:rPr>
            </w:pPr>
            <w:r w:rsidRPr="00C87F71">
              <w:rPr>
                <w:rFonts w:eastAsia="Aptos Narrow" w:cs="Times New Roman"/>
                <w:color w:val="000000" w:themeColor="text1"/>
                <w:sz w:val="22"/>
                <w:szCs w:val="22"/>
              </w:rPr>
              <w:t>3 214 828</w:t>
            </w:r>
          </w:p>
        </w:tc>
        <w:tc>
          <w:tcPr>
            <w:tcW w:w="1606" w:type="dxa"/>
            <w:vAlign w:val="bottom"/>
          </w:tcPr>
          <w:p w14:paraId="6C6A9457" w14:textId="2AA0C7BF" w:rsidR="686C0F47" w:rsidRPr="00C87F71" w:rsidRDefault="686C0F47" w:rsidP="686C0F47">
            <w:pPr>
              <w:spacing w:after="0"/>
              <w:jc w:val="right"/>
              <w:rPr>
                <w:rFonts w:cs="Times New Roman"/>
                <w:sz w:val="22"/>
                <w:szCs w:val="22"/>
              </w:rPr>
            </w:pPr>
            <w:r w:rsidRPr="00C87F71">
              <w:rPr>
                <w:rFonts w:eastAsia="Aptos Narrow" w:cs="Times New Roman"/>
                <w:i/>
                <w:iCs/>
                <w:color w:val="000000" w:themeColor="text1"/>
                <w:sz w:val="22"/>
                <w:szCs w:val="22"/>
              </w:rPr>
              <w:t>577 237</w:t>
            </w:r>
          </w:p>
        </w:tc>
      </w:tr>
      <w:tr w:rsidR="686C0F47" w:rsidRPr="00C87F71" w14:paraId="711CFC47" w14:textId="77777777" w:rsidTr="005D7988">
        <w:trPr>
          <w:trHeight w:val="285"/>
          <w:jc w:val="center"/>
        </w:trPr>
        <w:tc>
          <w:tcPr>
            <w:tcW w:w="2405" w:type="dxa"/>
            <w:vAlign w:val="bottom"/>
          </w:tcPr>
          <w:p w14:paraId="344FC514" w14:textId="437EE47C" w:rsidR="686C0F47" w:rsidRPr="00C87F71" w:rsidRDefault="686C0F47" w:rsidP="686C0F47">
            <w:pPr>
              <w:spacing w:after="0"/>
              <w:rPr>
                <w:rFonts w:cs="Times New Roman"/>
                <w:sz w:val="22"/>
                <w:szCs w:val="22"/>
              </w:rPr>
            </w:pPr>
            <w:r w:rsidRPr="00C87F71">
              <w:rPr>
                <w:rFonts w:eastAsia="Aptos Narrow" w:cs="Times New Roman"/>
                <w:color w:val="000000" w:themeColor="text1"/>
                <w:sz w:val="22"/>
                <w:szCs w:val="22"/>
              </w:rPr>
              <w:t>2023.gads</w:t>
            </w:r>
          </w:p>
        </w:tc>
        <w:tc>
          <w:tcPr>
            <w:tcW w:w="2140" w:type="dxa"/>
            <w:vAlign w:val="bottom"/>
          </w:tcPr>
          <w:p w14:paraId="0A5CD917" w14:textId="5EDAFC23" w:rsidR="686C0F47" w:rsidRPr="00C87F71" w:rsidRDefault="686C0F47" w:rsidP="686C0F47">
            <w:pPr>
              <w:spacing w:after="0"/>
              <w:jc w:val="center"/>
              <w:rPr>
                <w:rFonts w:cs="Times New Roman"/>
                <w:sz w:val="22"/>
                <w:szCs w:val="22"/>
              </w:rPr>
            </w:pPr>
            <w:r w:rsidRPr="00C87F71">
              <w:rPr>
                <w:rFonts w:eastAsia="Aptos Narrow" w:cs="Times New Roman"/>
                <w:color w:val="000000" w:themeColor="text1"/>
                <w:sz w:val="22"/>
                <w:szCs w:val="22"/>
              </w:rPr>
              <w:t>97</w:t>
            </w:r>
          </w:p>
        </w:tc>
        <w:tc>
          <w:tcPr>
            <w:tcW w:w="1829" w:type="dxa"/>
            <w:vAlign w:val="bottom"/>
          </w:tcPr>
          <w:p w14:paraId="21FF5586" w14:textId="1051C4EC" w:rsidR="686C0F47" w:rsidRPr="00C87F71" w:rsidRDefault="686C0F47" w:rsidP="686C0F47">
            <w:pPr>
              <w:spacing w:after="0"/>
              <w:jc w:val="right"/>
              <w:rPr>
                <w:rFonts w:cs="Times New Roman"/>
                <w:sz w:val="22"/>
                <w:szCs w:val="22"/>
              </w:rPr>
            </w:pPr>
            <w:r w:rsidRPr="00C87F71">
              <w:rPr>
                <w:rFonts w:eastAsia="Aptos Narrow" w:cs="Times New Roman"/>
                <w:color w:val="000000" w:themeColor="text1"/>
                <w:sz w:val="22"/>
                <w:szCs w:val="22"/>
              </w:rPr>
              <w:t>4 658 894</w:t>
            </w:r>
          </w:p>
        </w:tc>
        <w:tc>
          <w:tcPr>
            <w:tcW w:w="1606" w:type="dxa"/>
            <w:vAlign w:val="bottom"/>
          </w:tcPr>
          <w:p w14:paraId="263C6716" w14:textId="1849FBFF" w:rsidR="686C0F47" w:rsidRPr="00C87F71" w:rsidRDefault="686C0F47" w:rsidP="686C0F47">
            <w:pPr>
              <w:spacing w:after="0"/>
              <w:jc w:val="right"/>
              <w:rPr>
                <w:rFonts w:cs="Times New Roman"/>
                <w:sz w:val="22"/>
                <w:szCs w:val="22"/>
              </w:rPr>
            </w:pPr>
            <w:r w:rsidRPr="00C87F71">
              <w:rPr>
                <w:rFonts w:eastAsia="Aptos Narrow" w:cs="Times New Roman"/>
                <w:i/>
                <w:iCs/>
                <w:color w:val="000000" w:themeColor="text1"/>
                <w:sz w:val="22"/>
                <w:szCs w:val="22"/>
              </w:rPr>
              <w:t>1 444 066</w:t>
            </w:r>
          </w:p>
        </w:tc>
      </w:tr>
      <w:tr w:rsidR="686C0F47" w:rsidRPr="00C87F71" w14:paraId="2BBCD3B7" w14:textId="77777777" w:rsidTr="005D7988">
        <w:trPr>
          <w:trHeight w:val="285"/>
          <w:jc w:val="center"/>
        </w:trPr>
        <w:tc>
          <w:tcPr>
            <w:tcW w:w="2405" w:type="dxa"/>
            <w:vAlign w:val="bottom"/>
          </w:tcPr>
          <w:p w14:paraId="6C806D5A" w14:textId="70FF21F9" w:rsidR="686C0F47" w:rsidRPr="00C87F71" w:rsidRDefault="686C0F47" w:rsidP="686C0F47">
            <w:pPr>
              <w:spacing w:after="0"/>
              <w:rPr>
                <w:rFonts w:cs="Times New Roman"/>
                <w:sz w:val="22"/>
                <w:szCs w:val="22"/>
              </w:rPr>
            </w:pPr>
            <w:r w:rsidRPr="00C87F71">
              <w:rPr>
                <w:rFonts w:eastAsia="Aptos Narrow" w:cs="Times New Roman"/>
                <w:color w:val="000000" w:themeColor="text1"/>
                <w:sz w:val="22"/>
                <w:szCs w:val="22"/>
              </w:rPr>
              <w:t>2024.gads</w:t>
            </w:r>
          </w:p>
        </w:tc>
        <w:tc>
          <w:tcPr>
            <w:tcW w:w="2140" w:type="dxa"/>
            <w:vAlign w:val="bottom"/>
          </w:tcPr>
          <w:p w14:paraId="4D1E7952" w14:textId="18FCE36A" w:rsidR="686C0F47" w:rsidRPr="00C87F71" w:rsidRDefault="686C0F47" w:rsidP="686C0F47">
            <w:pPr>
              <w:spacing w:after="0"/>
              <w:jc w:val="center"/>
              <w:rPr>
                <w:rFonts w:cs="Times New Roman"/>
                <w:sz w:val="22"/>
                <w:szCs w:val="22"/>
              </w:rPr>
            </w:pPr>
            <w:r w:rsidRPr="00C87F71">
              <w:rPr>
                <w:rFonts w:eastAsia="Aptos Narrow" w:cs="Times New Roman"/>
                <w:color w:val="000000" w:themeColor="text1"/>
                <w:sz w:val="22"/>
                <w:szCs w:val="22"/>
              </w:rPr>
              <w:t>118</w:t>
            </w:r>
          </w:p>
        </w:tc>
        <w:tc>
          <w:tcPr>
            <w:tcW w:w="1829" w:type="dxa"/>
            <w:vAlign w:val="bottom"/>
          </w:tcPr>
          <w:p w14:paraId="73EA2A31" w14:textId="09BF0737" w:rsidR="686C0F47" w:rsidRPr="00C87F71" w:rsidRDefault="686C0F47" w:rsidP="686C0F47">
            <w:pPr>
              <w:spacing w:after="0"/>
              <w:jc w:val="right"/>
              <w:rPr>
                <w:rFonts w:cs="Times New Roman"/>
                <w:sz w:val="22"/>
                <w:szCs w:val="22"/>
              </w:rPr>
            </w:pPr>
            <w:r w:rsidRPr="00C87F71">
              <w:rPr>
                <w:rFonts w:eastAsia="Aptos Narrow" w:cs="Times New Roman"/>
                <w:color w:val="000000" w:themeColor="text1"/>
                <w:sz w:val="22"/>
                <w:szCs w:val="22"/>
              </w:rPr>
              <w:t>6 582 627</w:t>
            </w:r>
          </w:p>
        </w:tc>
        <w:tc>
          <w:tcPr>
            <w:tcW w:w="1606" w:type="dxa"/>
            <w:vAlign w:val="bottom"/>
          </w:tcPr>
          <w:p w14:paraId="6FFD7250" w14:textId="455C7F0F" w:rsidR="686C0F47" w:rsidRPr="00C87F71" w:rsidRDefault="686C0F47" w:rsidP="686C0F47">
            <w:pPr>
              <w:spacing w:after="0"/>
              <w:jc w:val="right"/>
              <w:rPr>
                <w:rFonts w:cs="Times New Roman"/>
                <w:sz w:val="22"/>
                <w:szCs w:val="22"/>
              </w:rPr>
            </w:pPr>
            <w:r w:rsidRPr="00C87F71">
              <w:rPr>
                <w:rFonts w:eastAsia="Aptos Narrow" w:cs="Times New Roman"/>
                <w:i/>
                <w:iCs/>
                <w:color w:val="000000" w:themeColor="text1"/>
                <w:sz w:val="22"/>
                <w:szCs w:val="22"/>
              </w:rPr>
              <w:t>1 923 733</w:t>
            </w:r>
          </w:p>
        </w:tc>
      </w:tr>
      <w:tr w:rsidR="686C0F47" w:rsidRPr="00C87F71" w14:paraId="4587AB36" w14:textId="77777777" w:rsidTr="005D7988">
        <w:trPr>
          <w:trHeight w:val="300"/>
          <w:jc w:val="center"/>
        </w:trPr>
        <w:tc>
          <w:tcPr>
            <w:tcW w:w="2405" w:type="dxa"/>
            <w:vAlign w:val="bottom"/>
          </w:tcPr>
          <w:p w14:paraId="6D7E3576" w14:textId="047A9F83" w:rsidR="686C0F47" w:rsidRPr="00C87F71" w:rsidRDefault="686C0F47" w:rsidP="686C0F47">
            <w:pPr>
              <w:spacing w:after="0"/>
              <w:rPr>
                <w:rFonts w:cs="Times New Roman"/>
                <w:sz w:val="22"/>
                <w:szCs w:val="22"/>
              </w:rPr>
            </w:pPr>
            <w:r w:rsidRPr="00C87F71">
              <w:rPr>
                <w:rFonts w:eastAsia="Aptos Narrow" w:cs="Times New Roman"/>
                <w:color w:val="000000" w:themeColor="text1"/>
                <w:sz w:val="22"/>
                <w:szCs w:val="22"/>
              </w:rPr>
              <w:t>2025.gads</w:t>
            </w:r>
          </w:p>
        </w:tc>
        <w:tc>
          <w:tcPr>
            <w:tcW w:w="2140" w:type="dxa"/>
            <w:vAlign w:val="bottom"/>
          </w:tcPr>
          <w:p w14:paraId="615DA514" w14:textId="562944A4" w:rsidR="686C0F47" w:rsidRPr="00C87F71" w:rsidRDefault="686C0F47" w:rsidP="686C0F47">
            <w:pPr>
              <w:spacing w:after="0"/>
              <w:jc w:val="center"/>
              <w:rPr>
                <w:rFonts w:cs="Times New Roman"/>
                <w:sz w:val="22"/>
                <w:szCs w:val="22"/>
              </w:rPr>
            </w:pPr>
            <w:r w:rsidRPr="00C87F71">
              <w:rPr>
                <w:rFonts w:eastAsia="Aptos Narrow" w:cs="Times New Roman"/>
                <w:color w:val="000000" w:themeColor="text1"/>
                <w:sz w:val="22"/>
                <w:szCs w:val="22"/>
              </w:rPr>
              <w:t>125</w:t>
            </w:r>
          </w:p>
        </w:tc>
        <w:tc>
          <w:tcPr>
            <w:tcW w:w="1829" w:type="dxa"/>
            <w:vAlign w:val="bottom"/>
          </w:tcPr>
          <w:p w14:paraId="6ADA84BD" w14:textId="24F1C84F" w:rsidR="686C0F47" w:rsidRPr="00C87F71" w:rsidRDefault="686C0F47" w:rsidP="686C0F47">
            <w:pPr>
              <w:spacing w:after="0"/>
              <w:jc w:val="right"/>
              <w:rPr>
                <w:rFonts w:cs="Times New Roman"/>
                <w:sz w:val="22"/>
                <w:szCs w:val="22"/>
              </w:rPr>
            </w:pPr>
            <w:r w:rsidRPr="00C87F71">
              <w:rPr>
                <w:rFonts w:eastAsia="Aptos Narrow" w:cs="Times New Roman"/>
                <w:color w:val="000000" w:themeColor="text1"/>
                <w:sz w:val="22"/>
                <w:szCs w:val="22"/>
              </w:rPr>
              <w:t>6 387 031</w:t>
            </w:r>
          </w:p>
        </w:tc>
        <w:tc>
          <w:tcPr>
            <w:tcW w:w="1606" w:type="dxa"/>
            <w:vAlign w:val="bottom"/>
          </w:tcPr>
          <w:p w14:paraId="3AB22EB1" w14:textId="2DE02E37" w:rsidR="686C0F47" w:rsidRPr="00C87F71" w:rsidRDefault="686C0F47" w:rsidP="686C0F47">
            <w:pPr>
              <w:spacing w:after="0"/>
              <w:jc w:val="right"/>
              <w:rPr>
                <w:rFonts w:cs="Times New Roman"/>
                <w:sz w:val="22"/>
                <w:szCs w:val="22"/>
              </w:rPr>
            </w:pPr>
            <w:r w:rsidRPr="00C87F71">
              <w:rPr>
                <w:rFonts w:eastAsia="Aptos Narrow" w:cs="Times New Roman"/>
                <w:i/>
                <w:iCs/>
                <w:color w:val="000000" w:themeColor="text1"/>
                <w:sz w:val="22"/>
                <w:szCs w:val="22"/>
              </w:rPr>
              <w:t>-195 596</w:t>
            </w:r>
          </w:p>
        </w:tc>
      </w:tr>
    </w:tbl>
    <w:p w14:paraId="37164E8E" w14:textId="77777777" w:rsidR="0003353E" w:rsidRDefault="0003353E" w:rsidP="008B46E5">
      <w:pPr>
        <w:spacing w:after="0" w:line="240" w:lineRule="auto"/>
        <w:ind w:firstLine="720"/>
        <w:jc w:val="right"/>
        <w:rPr>
          <w:rFonts w:eastAsia="Aptos" w:cs="Arial"/>
        </w:rPr>
      </w:pPr>
    </w:p>
    <w:p w14:paraId="49DFD838" w14:textId="6ADF0536" w:rsidR="00900F0C" w:rsidRDefault="008B46E5" w:rsidP="008B46E5">
      <w:pPr>
        <w:spacing w:after="0" w:line="240" w:lineRule="auto"/>
        <w:ind w:firstLine="720"/>
        <w:jc w:val="right"/>
        <w:rPr>
          <w:rFonts w:eastAsia="Aptos" w:cs="Arial"/>
        </w:rPr>
      </w:pPr>
      <w:r>
        <w:rPr>
          <w:rFonts w:eastAsia="Aptos" w:cs="Arial"/>
        </w:rPr>
        <w:t>2</w:t>
      </w:r>
      <w:r w:rsidRPr="008B46E5">
        <w:rPr>
          <w:rFonts w:eastAsia="Aptos" w:cs="Arial"/>
        </w:rPr>
        <w:t>.tabula (</w:t>
      </w:r>
      <w:r>
        <w:rPr>
          <w:rFonts w:eastAsia="Aptos" w:cs="Arial"/>
        </w:rPr>
        <w:t xml:space="preserve">atalgojuma izmaksas </w:t>
      </w:r>
      <w:r w:rsidR="00FE2015">
        <w:rPr>
          <w:rFonts w:eastAsia="Aptos" w:cs="Arial"/>
        </w:rPr>
        <w:t>EDzL</w:t>
      </w:r>
      <w:r w:rsidRPr="008B46E5">
        <w:rPr>
          <w:rFonts w:eastAsia="Aptos" w:cs="Arial"/>
        </w:rPr>
        <w:t>)</w:t>
      </w:r>
    </w:p>
    <w:p w14:paraId="0C4DC71E" w14:textId="77777777" w:rsidR="00C87F71" w:rsidRDefault="00C87F71" w:rsidP="008B46E5">
      <w:pPr>
        <w:spacing w:after="0" w:line="240" w:lineRule="auto"/>
        <w:ind w:firstLine="720"/>
        <w:jc w:val="right"/>
        <w:rPr>
          <w:rFonts w:eastAsia="Aptos" w:cs="Arial"/>
        </w:rPr>
      </w:pPr>
    </w:p>
    <w:tbl>
      <w:tblPr>
        <w:tblW w:w="793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1209"/>
        <w:gridCol w:w="1728"/>
        <w:gridCol w:w="1883"/>
      </w:tblGrid>
      <w:tr w:rsidR="0002725B" w:rsidRPr="00A51E8D" w14:paraId="2BE97325" w14:textId="77777777" w:rsidTr="005D7988">
        <w:trPr>
          <w:trHeight w:val="608"/>
        </w:trPr>
        <w:tc>
          <w:tcPr>
            <w:tcW w:w="3118" w:type="dxa"/>
            <w:noWrap/>
            <w:vAlign w:val="center"/>
          </w:tcPr>
          <w:p w14:paraId="2F10E7E9" w14:textId="77777777" w:rsidR="0002725B" w:rsidRDefault="0002725B" w:rsidP="00BE234C">
            <w:pPr>
              <w:spacing w:after="0" w:line="240" w:lineRule="auto"/>
              <w:jc w:val="center"/>
              <w:rPr>
                <w:rFonts w:eastAsia="Times New Roman" w:cs="Times New Roman"/>
                <w:color w:val="000000"/>
                <w:kern w:val="0"/>
                <w:sz w:val="22"/>
                <w:szCs w:val="22"/>
                <w:lang w:eastAsia="lv-LV"/>
                <w14:ligatures w14:val="none"/>
              </w:rPr>
            </w:pPr>
          </w:p>
        </w:tc>
        <w:tc>
          <w:tcPr>
            <w:tcW w:w="1209" w:type="dxa"/>
            <w:vAlign w:val="center"/>
          </w:tcPr>
          <w:p w14:paraId="369DAD50" w14:textId="0B99ADA0" w:rsidR="0002725B" w:rsidRPr="00521300" w:rsidRDefault="0002725B" w:rsidP="00BE234C">
            <w:pPr>
              <w:spacing w:after="0" w:line="240" w:lineRule="auto"/>
              <w:jc w:val="center"/>
              <w:rPr>
                <w:rFonts w:eastAsia="Times New Roman" w:cs="Times New Roman"/>
                <w:kern w:val="0"/>
                <w:sz w:val="22"/>
                <w:szCs w:val="22"/>
                <w:lang w:eastAsia="lv-LV"/>
                <w14:ligatures w14:val="none"/>
              </w:rPr>
            </w:pPr>
            <w:r w:rsidRPr="00521300">
              <w:rPr>
                <w:rFonts w:eastAsia="Times New Roman" w:cs="Times New Roman"/>
                <w:kern w:val="0"/>
                <w:sz w:val="22"/>
                <w:szCs w:val="22"/>
                <w:lang w:eastAsia="lv-LV"/>
                <w14:ligatures w14:val="none"/>
              </w:rPr>
              <w:t>2024.g.</w:t>
            </w:r>
          </w:p>
        </w:tc>
        <w:tc>
          <w:tcPr>
            <w:tcW w:w="1728" w:type="dxa"/>
            <w:noWrap/>
            <w:vAlign w:val="center"/>
          </w:tcPr>
          <w:p w14:paraId="5A0E9D78" w14:textId="105E9353" w:rsidR="0002725B" w:rsidRPr="00521300" w:rsidRDefault="0002725B" w:rsidP="686C0F47">
            <w:pPr>
              <w:spacing w:after="0" w:line="240" w:lineRule="auto"/>
              <w:jc w:val="center"/>
              <w:rPr>
                <w:rFonts w:eastAsia="Times New Roman" w:cs="Times New Roman"/>
                <w:sz w:val="22"/>
                <w:szCs w:val="22"/>
                <w:lang w:eastAsia="lv-LV"/>
              </w:rPr>
            </w:pPr>
            <w:r w:rsidRPr="00521300">
              <w:rPr>
                <w:rFonts w:eastAsia="Times New Roman" w:cs="Times New Roman"/>
                <w:sz w:val="22"/>
                <w:szCs w:val="22"/>
                <w:lang w:eastAsia="lv-LV"/>
              </w:rPr>
              <w:t>2025.g.</w:t>
            </w:r>
          </w:p>
        </w:tc>
        <w:tc>
          <w:tcPr>
            <w:tcW w:w="1883" w:type="dxa"/>
            <w:vAlign w:val="center"/>
          </w:tcPr>
          <w:p w14:paraId="7DBBE267" w14:textId="50C6A3AC" w:rsidR="0002725B" w:rsidRPr="00521300" w:rsidRDefault="0002725B" w:rsidP="00BE234C">
            <w:pPr>
              <w:spacing w:after="0" w:line="240" w:lineRule="auto"/>
              <w:jc w:val="center"/>
              <w:rPr>
                <w:rFonts w:eastAsia="Times New Roman" w:cs="Times New Roman"/>
                <w:kern w:val="0"/>
                <w:sz w:val="22"/>
                <w:szCs w:val="22"/>
                <w:lang w:eastAsia="lv-LV"/>
                <w14:ligatures w14:val="none"/>
              </w:rPr>
            </w:pPr>
            <w:r w:rsidRPr="00521300">
              <w:rPr>
                <w:rFonts w:eastAsia="Times New Roman" w:cs="Times New Roman"/>
                <w:kern w:val="0"/>
                <w:sz w:val="22"/>
                <w:szCs w:val="22"/>
                <w:lang w:eastAsia="lv-LV"/>
                <w14:ligatures w14:val="none"/>
              </w:rPr>
              <w:t>2026.g.</w:t>
            </w:r>
          </w:p>
        </w:tc>
      </w:tr>
      <w:tr w:rsidR="00F075FE" w:rsidRPr="00A51E8D" w14:paraId="793B08D2" w14:textId="77777777" w:rsidTr="005D7988">
        <w:trPr>
          <w:trHeight w:val="608"/>
        </w:trPr>
        <w:tc>
          <w:tcPr>
            <w:tcW w:w="3118" w:type="dxa"/>
            <w:noWrap/>
            <w:vAlign w:val="center"/>
          </w:tcPr>
          <w:p w14:paraId="7B0604D7" w14:textId="593F34F4" w:rsidR="00F075FE" w:rsidRPr="00A51E8D" w:rsidRDefault="00F075FE" w:rsidP="00BE234C">
            <w:pPr>
              <w:spacing w:after="0" w:line="240" w:lineRule="auto"/>
              <w:jc w:val="center"/>
              <w:rPr>
                <w:rFonts w:eastAsia="Times New Roman" w:cs="Times New Roman"/>
                <w:b/>
                <w:bCs/>
                <w:color w:val="000000"/>
                <w:kern w:val="0"/>
                <w:sz w:val="22"/>
                <w:szCs w:val="22"/>
                <w:lang w:eastAsia="lv-LV"/>
                <w14:ligatures w14:val="none"/>
              </w:rPr>
            </w:pPr>
            <w:r>
              <w:rPr>
                <w:rFonts w:eastAsia="Times New Roman" w:cs="Times New Roman"/>
                <w:color w:val="000000"/>
                <w:kern w:val="0"/>
                <w:sz w:val="22"/>
                <w:szCs w:val="22"/>
                <w:lang w:eastAsia="lv-LV"/>
                <w14:ligatures w14:val="none"/>
              </w:rPr>
              <w:t>Nodarbinātie</w:t>
            </w:r>
          </w:p>
        </w:tc>
        <w:tc>
          <w:tcPr>
            <w:tcW w:w="1209" w:type="dxa"/>
            <w:vAlign w:val="center"/>
          </w:tcPr>
          <w:p w14:paraId="30F4B167" w14:textId="7738B0F3" w:rsidR="00F075FE" w:rsidRPr="00521300" w:rsidRDefault="00BE234C" w:rsidP="00BE234C">
            <w:pPr>
              <w:spacing w:after="0" w:line="240" w:lineRule="auto"/>
              <w:jc w:val="center"/>
              <w:rPr>
                <w:rFonts w:eastAsia="Times New Roman" w:cs="Times New Roman"/>
                <w:kern w:val="0"/>
                <w:sz w:val="22"/>
                <w:szCs w:val="22"/>
                <w:lang w:eastAsia="lv-LV"/>
                <w14:ligatures w14:val="none"/>
              </w:rPr>
            </w:pPr>
            <w:r w:rsidRPr="00521300">
              <w:rPr>
                <w:rFonts w:eastAsia="Times New Roman" w:cs="Times New Roman"/>
                <w:kern w:val="0"/>
                <w:sz w:val="22"/>
                <w:szCs w:val="22"/>
                <w:lang w:eastAsia="lv-LV"/>
                <w14:ligatures w14:val="none"/>
              </w:rPr>
              <w:t>118</w:t>
            </w:r>
          </w:p>
        </w:tc>
        <w:tc>
          <w:tcPr>
            <w:tcW w:w="1728" w:type="dxa"/>
            <w:noWrap/>
            <w:vAlign w:val="center"/>
          </w:tcPr>
          <w:p w14:paraId="36469BA7" w14:textId="11268790" w:rsidR="00F075FE" w:rsidRPr="00521300" w:rsidRDefault="747BDACA" w:rsidP="686C0F47">
            <w:pPr>
              <w:spacing w:after="0" w:line="240" w:lineRule="auto"/>
              <w:jc w:val="center"/>
              <w:rPr>
                <w:rFonts w:eastAsia="Times New Roman" w:cs="Times New Roman"/>
                <w:sz w:val="22"/>
                <w:szCs w:val="22"/>
                <w:lang w:eastAsia="lv-LV"/>
              </w:rPr>
            </w:pPr>
            <w:r w:rsidRPr="00521300">
              <w:rPr>
                <w:rFonts w:eastAsia="Times New Roman" w:cs="Times New Roman"/>
                <w:sz w:val="22"/>
                <w:szCs w:val="22"/>
                <w:lang w:eastAsia="lv-LV"/>
              </w:rPr>
              <w:t>125</w:t>
            </w:r>
          </w:p>
        </w:tc>
        <w:tc>
          <w:tcPr>
            <w:tcW w:w="1883" w:type="dxa"/>
            <w:vAlign w:val="center"/>
          </w:tcPr>
          <w:p w14:paraId="4DCE2A56" w14:textId="08F6222D" w:rsidR="00F075FE" w:rsidRPr="00521300" w:rsidRDefault="00D26FCD" w:rsidP="00BE234C">
            <w:pPr>
              <w:spacing w:after="0" w:line="240" w:lineRule="auto"/>
              <w:jc w:val="center"/>
              <w:rPr>
                <w:rFonts w:eastAsia="Times New Roman" w:cs="Times New Roman"/>
                <w:kern w:val="0"/>
                <w:sz w:val="22"/>
                <w:szCs w:val="22"/>
                <w:lang w:eastAsia="lv-LV"/>
                <w14:ligatures w14:val="none"/>
              </w:rPr>
            </w:pPr>
            <w:r w:rsidRPr="00521300">
              <w:rPr>
                <w:rFonts w:eastAsia="Times New Roman" w:cs="Times New Roman"/>
                <w:kern w:val="0"/>
                <w:sz w:val="22"/>
                <w:szCs w:val="22"/>
                <w:lang w:eastAsia="lv-LV"/>
                <w14:ligatures w14:val="none"/>
              </w:rPr>
              <w:t>130</w:t>
            </w:r>
          </w:p>
        </w:tc>
      </w:tr>
      <w:tr w:rsidR="00F075FE" w:rsidRPr="00A51E8D" w14:paraId="53769AF5" w14:textId="1D4FC207" w:rsidTr="005D7988">
        <w:trPr>
          <w:trHeight w:val="608"/>
        </w:trPr>
        <w:tc>
          <w:tcPr>
            <w:tcW w:w="3118" w:type="dxa"/>
            <w:noWrap/>
            <w:vAlign w:val="center"/>
            <w:hideMark/>
          </w:tcPr>
          <w:p w14:paraId="518ED8CC" w14:textId="3FD769EF" w:rsidR="00F075FE" w:rsidRPr="00A51E8D" w:rsidRDefault="00F075FE" w:rsidP="00BE234C">
            <w:pPr>
              <w:spacing w:after="0" w:line="240" w:lineRule="auto"/>
              <w:jc w:val="center"/>
              <w:rPr>
                <w:rFonts w:eastAsia="Times New Roman" w:cs="Times New Roman"/>
                <w:color w:val="000000"/>
                <w:kern w:val="0"/>
                <w:sz w:val="22"/>
                <w:szCs w:val="22"/>
                <w:lang w:eastAsia="lv-LV"/>
                <w14:ligatures w14:val="none"/>
              </w:rPr>
            </w:pPr>
          </w:p>
          <w:p w14:paraId="08B6220E" w14:textId="6762BA38" w:rsidR="00F075FE" w:rsidRPr="00521300" w:rsidRDefault="00F075FE" w:rsidP="00BE234C">
            <w:pPr>
              <w:spacing w:after="0" w:line="240" w:lineRule="auto"/>
              <w:jc w:val="center"/>
              <w:rPr>
                <w:rFonts w:eastAsia="Times New Roman" w:cs="Times New Roman"/>
                <w:color w:val="000000"/>
                <w:kern w:val="0"/>
                <w:sz w:val="22"/>
                <w:szCs w:val="22"/>
                <w:lang w:eastAsia="lv-LV"/>
                <w14:ligatures w14:val="none"/>
              </w:rPr>
            </w:pPr>
            <w:r w:rsidRPr="00521300">
              <w:rPr>
                <w:rFonts w:eastAsia="Times New Roman" w:cs="Times New Roman"/>
                <w:color w:val="000000"/>
                <w:kern w:val="0"/>
                <w:sz w:val="22"/>
                <w:szCs w:val="22"/>
                <w:lang w:eastAsia="lv-LV"/>
                <w14:ligatures w14:val="none"/>
              </w:rPr>
              <w:t>KOPĀ EUR</w:t>
            </w:r>
          </w:p>
        </w:tc>
        <w:tc>
          <w:tcPr>
            <w:tcW w:w="1209" w:type="dxa"/>
            <w:vAlign w:val="center"/>
          </w:tcPr>
          <w:p w14:paraId="7A7A22EE" w14:textId="0F40DA59" w:rsidR="00F075FE" w:rsidRPr="00521300" w:rsidRDefault="60A897B6" w:rsidP="686C0F47">
            <w:pPr>
              <w:spacing w:after="0" w:line="240" w:lineRule="auto"/>
              <w:jc w:val="center"/>
            </w:pPr>
            <w:r w:rsidRPr="00521300">
              <w:rPr>
                <w:rFonts w:eastAsia="Times New Roman" w:cs="Times New Roman"/>
                <w:sz w:val="22"/>
                <w:szCs w:val="22"/>
                <w:lang w:eastAsia="lv-LV"/>
              </w:rPr>
              <w:t>6 582 627</w:t>
            </w:r>
          </w:p>
        </w:tc>
        <w:tc>
          <w:tcPr>
            <w:tcW w:w="1728" w:type="dxa"/>
            <w:noWrap/>
            <w:vAlign w:val="center"/>
            <w:hideMark/>
          </w:tcPr>
          <w:p w14:paraId="4AAC6A4B" w14:textId="68650BD0" w:rsidR="00F075FE" w:rsidRPr="00521300" w:rsidRDefault="60A897B6" w:rsidP="686C0F47">
            <w:pPr>
              <w:spacing w:after="0" w:line="240" w:lineRule="auto"/>
              <w:jc w:val="center"/>
              <w:rPr>
                <w:rFonts w:eastAsia="Times New Roman" w:cs="Times New Roman"/>
                <w:sz w:val="22"/>
                <w:szCs w:val="22"/>
                <w:lang w:eastAsia="lv-LV"/>
              </w:rPr>
            </w:pPr>
            <w:r w:rsidRPr="00521300">
              <w:rPr>
                <w:rFonts w:eastAsia="Times New Roman" w:cs="Times New Roman"/>
                <w:sz w:val="22"/>
                <w:szCs w:val="22"/>
                <w:lang w:eastAsia="lv-LV"/>
              </w:rPr>
              <w:t>6 387 031</w:t>
            </w:r>
          </w:p>
        </w:tc>
        <w:tc>
          <w:tcPr>
            <w:tcW w:w="1883" w:type="dxa"/>
            <w:vAlign w:val="center"/>
          </w:tcPr>
          <w:p w14:paraId="17D33C6B" w14:textId="31E9D4E3" w:rsidR="00F075FE" w:rsidRPr="00521300" w:rsidRDefault="005C0919" w:rsidP="00BE234C">
            <w:pPr>
              <w:spacing w:after="0" w:line="240" w:lineRule="auto"/>
              <w:jc w:val="center"/>
              <w:rPr>
                <w:rFonts w:eastAsia="Times New Roman" w:cs="Times New Roman"/>
                <w:kern w:val="0"/>
                <w:sz w:val="22"/>
                <w:szCs w:val="22"/>
                <w:lang w:eastAsia="lv-LV"/>
                <w14:ligatures w14:val="none"/>
              </w:rPr>
            </w:pPr>
            <w:r w:rsidRPr="00521300">
              <w:rPr>
                <w:rFonts w:eastAsia="Times New Roman" w:cs="Times New Roman"/>
                <w:kern w:val="0"/>
                <w:sz w:val="22"/>
                <w:szCs w:val="22"/>
                <w:lang w:eastAsia="lv-LV"/>
                <w14:ligatures w14:val="none"/>
              </w:rPr>
              <w:t>7 856</w:t>
            </w:r>
            <w:r w:rsidR="006E0618" w:rsidRPr="00521300">
              <w:rPr>
                <w:rFonts w:eastAsia="Times New Roman" w:cs="Times New Roman"/>
                <w:kern w:val="0"/>
                <w:sz w:val="22"/>
                <w:szCs w:val="22"/>
                <w:lang w:eastAsia="lv-LV"/>
                <w14:ligatures w14:val="none"/>
              </w:rPr>
              <w:t> </w:t>
            </w:r>
            <w:r w:rsidRPr="00521300">
              <w:rPr>
                <w:rFonts w:eastAsia="Times New Roman" w:cs="Times New Roman"/>
                <w:kern w:val="0"/>
                <w:sz w:val="22"/>
                <w:szCs w:val="22"/>
                <w:lang w:eastAsia="lv-LV"/>
                <w14:ligatures w14:val="none"/>
              </w:rPr>
              <w:t>607</w:t>
            </w:r>
            <w:r w:rsidR="006E0618" w:rsidRPr="00521300">
              <w:rPr>
                <w:rFonts w:eastAsia="Times New Roman" w:cs="Times New Roman"/>
                <w:kern w:val="0"/>
                <w:sz w:val="22"/>
                <w:szCs w:val="22"/>
                <w:lang w:eastAsia="lv-LV"/>
                <w14:ligatures w14:val="none"/>
              </w:rPr>
              <w:t>*</w:t>
            </w:r>
          </w:p>
        </w:tc>
      </w:tr>
    </w:tbl>
    <w:p w14:paraId="53BD5B20" w14:textId="39CCA1DC" w:rsidR="00A51E8D" w:rsidRDefault="006E0618" w:rsidP="00706102">
      <w:pPr>
        <w:spacing w:after="0" w:line="240" w:lineRule="auto"/>
        <w:ind w:firstLine="720"/>
        <w:jc w:val="both"/>
        <w:rPr>
          <w:rFonts w:eastAsia="Aptos" w:cs="Arial"/>
        </w:rPr>
      </w:pPr>
      <w:r w:rsidRPr="04CD097A">
        <w:rPr>
          <w:rFonts w:eastAsia="Aptos" w:cs="Arial"/>
        </w:rPr>
        <w:t>*</w:t>
      </w:r>
      <w:r w:rsidR="00165EDC" w:rsidRPr="04CD097A">
        <w:rPr>
          <w:rFonts w:eastAsia="Aptos" w:cs="Arial"/>
        </w:rPr>
        <w:t>t.sk. 827</w:t>
      </w:r>
      <w:r w:rsidR="612C08DB" w:rsidRPr="04CD097A">
        <w:rPr>
          <w:rFonts w:eastAsia="Aptos" w:cs="Arial"/>
        </w:rPr>
        <w:t xml:space="preserve"> </w:t>
      </w:r>
      <w:r w:rsidR="00165EDC" w:rsidRPr="04CD097A">
        <w:rPr>
          <w:rFonts w:eastAsia="Aptos" w:cs="Arial"/>
        </w:rPr>
        <w:t xml:space="preserve">628 EUR </w:t>
      </w:r>
      <w:r w:rsidR="001636C9" w:rsidRPr="04CD097A">
        <w:rPr>
          <w:rFonts w:eastAsia="Aptos" w:cs="Arial"/>
        </w:rPr>
        <w:t>pārņemt</w:t>
      </w:r>
      <w:r w:rsidR="000A140F" w:rsidRPr="04CD097A">
        <w:rPr>
          <w:rFonts w:eastAsia="Aptos" w:cs="Arial"/>
        </w:rPr>
        <w:t>o</w:t>
      </w:r>
      <w:r w:rsidR="001636C9" w:rsidRPr="04CD097A">
        <w:rPr>
          <w:rFonts w:eastAsia="Aptos" w:cs="Arial"/>
        </w:rPr>
        <w:t xml:space="preserve"> amat</w:t>
      </w:r>
      <w:r w:rsidR="000A140F" w:rsidRPr="04CD097A">
        <w:rPr>
          <w:rFonts w:eastAsia="Aptos" w:cs="Arial"/>
        </w:rPr>
        <w:t>u</w:t>
      </w:r>
      <w:r w:rsidR="001636C9" w:rsidRPr="04CD097A">
        <w:rPr>
          <w:rFonts w:eastAsia="Aptos" w:cs="Arial"/>
        </w:rPr>
        <w:t xml:space="preserve"> viet</w:t>
      </w:r>
      <w:r w:rsidR="000A140F" w:rsidRPr="04CD097A">
        <w:rPr>
          <w:rFonts w:eastAsia="Aptos" w:cs="Arial"/>
        </w:rPr>
        <w:t>ām</w:t>
      </w:r>
      <w:r w:rsidR="001636C9" w:rsidRPr="04CD097A">
        <w:rPr>
          <w:rFonts w:eastAsia="Aptos" w:cs="Arial"/>
        </w:rPr>
        <w:t xml:space="preserve"> no RB Rail</w:t>
      </w:r>
    </w:p>
    <w:p w14:paraId="02A42B18" w14:textId="77777777" w:rsidR="00A51E8D" w:rsidRDefault="00A51E8D" w:rsidP="00706102">
      <w:pPr>
        <w:spacing w:after="0" w:line="240" w:lineRule="auto"/>
        <w:ind w:firstLine="720"/>
        <w:jc w:val="both"/>
        <w:rPr>
          <w:rFonts w:eastAsia="Aptos" w:cs="Arial"/>
        </w:rPr>
      </w:pPr>
    </w:p>
    <w:p w14:paraId="3EE9399B" w14:textId="14215D52" w:rsidR="00CD3CD1" w:rsidRDefault="004353BA" w:rsidP="00C9490E">
      <w:pPr>
        <w:spacing w:after="0" w:line="240" w:lineRule="auto"/>
        <w:ind w:firstLine="720"/>
        <w:jc w:val="both"/>
        <w:rPr>
          <w:rFonts w:eastAsia="Aptos" w:cs="Arial"/>
        </w:rPr>
      </w:pPr>
      <w:r>
        <w:rPr>
          <w:rFonts w:eastAsia="Aptos" w:cs="Arial"/>
        </w:rPr>
        <w:t>EDzL b</w:t>
      </w:r>
      <w:r w:rsidR="00927B8E" w:rsidRPr="00927B8E">
        <w:rPr>
          <w:rFonts w:eastAsia="Aptos" w:cs="Arial"/>
        </w:rPr>
        <w:t>udžet</w:t>
      </w:r>
      <w:r>
        <w:rPr>
          <w:rFonts w:eastAsia="Aptos" w:cs="Arial"/>
        </w:rPr>
        <w:t>ā</w:t>
      </w:r>
      <w:r w:rsidR="00927B8E" w:rsidRPr="00927B8E">
        <w:rPr>
          <w:rFonts w:eastAsia="Aptos" w:cs="Arial"/>
        </w:rPr>
        <w:t xml:space="preserve"> gada laikā veikto darbinieku skaita samazināšanas pasākumu finansiālā ietekme pilnā apmērā būs novērojama tikai nākamajā budžeta gadā. Darbinieku skaita samazināšana ietver Darba likumā noteikto uzteikuma termiņu, kurā iestādei ir pienākums turpināt izmaksāt darba samaksu un veikt sociālās iemaksas. Papildu tam pastāv vienreizējas izmaksas – atlaišanas pabalsti un kompensācijas par neizmantoto atvaļinājumu. Šīs izmaksas palielina attiecīgā gada faktisko darba samaksas izdevumu apjomu un samazina tūlītējo ietaupījumu.</w:t>
      </w:r>
      <w:r w:rsidR="003A7B18">
        <w:rPr>
          <w:rFonts w:eastAsia="Aptos" w:cs="Arial"/>
        </w:rPr>
        <w:t xml:space="preserve"> </w:t>
      </w:r>
      <w:r w:rsidR="00927B8E" w:rsidRPr="00927B8E">
        <w:rPr>
          <w:rFonts w:eastAsia="Aptos" w:cs="Arial"/>
        </w:rPr>
        <w:t xml:space="preserve">Tā kā darbinieku skaita samazināšana budžeta gada laikā notiek pēc faktiski nostrādātajiem mēnešiem, šī gada ietvaros </w:t>
      </w:r>
      <w:r w:rsidR="00BE28CC">
        <w:rPr>
          <w:rFonts w:eastAsia="Aptos" w:cs="Arial"/>
        </w:rPr>
        <w:t>EDzL</w:t>
      </w:r>
      <w:r w:rsidR="00927B8E" w:rsidRPr="00927B8E">
        <w:rPr>
          <w:rFonts w:eastAsia="Aptos" w:cs="Arial"/>
        </w:rPr>
        <w:t xml:space="preserve"> veidojas tikai daļējs ietaupījums. Līdz ar to finansiālā ietekme attiecas tikai uz periodu pēc uzteikuma termiņa beigām, tādējādi nesasniedzot pilnu budžeta gada efektu.</w:t>
      </w:r>
      <w:r w:rsidR="000412D2">
        <w:rPr>
          <w:rFonts w:eastAsia="Aptos" w:cs="Arial"/>
        </w:rPr>
        <w:t xml:space="preserve"> B</w:t>
      </w:r>
      <w:r w:rsidR="00927B8E" w:rsidRPr="00927B8E">
        <w:rPr>
          <w:rFonts w:eastAsia="Aptos" w:cs="Arial"/>
        </w:rPr>
        <w:t xml:space="preserve">udžeta plānošanas cikls paredz, ka izmaiņas darbinieku skaitā un attiecīgie izdevumi tiek pilnībā atspoguļoti nākamā gada budžeta pieprasījumā, kur izdevumi tiek plānoti 12 mēnešiem bez pārejas perioda izmaksām. Līdz ar to </w:t>
      </w:r>
      <w:r w:rsidR="000412D2">
        <w:rPr>
          <w:rFonts w:eastAsia="Aptos" w:cs="Arial"/>
        </w:rPr>
        <w:t>reālais</w:t>
      </w:r>
      <w:r w:rsidR="00927B8E" w:rsidRPr="00927B8E">
        <w:rPr>
          <w:rFonts w:eastAsia="Aptos" w:cs="Arial"/>
        </w:rPr>
        <w:t xml:space="preserve"> ietaupījums </w:t>
      </w:r>
      <w:r w:rsidR="000412D2">
        <w:rPr>
          <w:rFonts w:eastAsia="Aptos" w:cs="Arial"/>
        </w:rPr>
        <w:t>tiks</w:t>
      </w:r>
      <w:r w:rsidR="00927B8E" w:rsidRPr="00927B8E">
        <w:rPr>
          <w:rFonts w:eastAsia="Aptos" w:cs="Arial"/>
        </w:rPr>
        <w:t xml:space="preserve"> </w:t>
      </w:r>
      <w:r w:rsidR="000412D2">
        <w:rPr>
          <w:rFonts w:eastAsia="Aptos" w:cs="Arial"/>
        </w:rPr>
        <w:t>novērots</w:t>
      </w:r>
      <w:r w:rsidR="00927B8E" w:rsidRPr="00927B8E">
        <w:rPr>
          <w:rFonts w:eastAsia="Aptos" w:cs="Arial"/>
        </w:rPr>
        <w:t xml:space="preserve"> tikai nākamajā budžeta gadā, kad darba samaksas izdevumi tiek samazināti par pilnu periodu un vairs neietver darbinieku atlaišanas procesa izmaksas.</w:t>
      </w:r>
      <w:r w:rsidR="000412D2">
        <w:rPr>
          <w:rFonts w:eastAsia="Aptos" w:cs="Arial"/>
        </w:rPr>
        <w:t xml:space="preserve"> </w:t>
      </w:r>
    </w:p>
    <w:p w14:paraId="2CFB222C" w14:textId="77777777" w:rsidR="001853D8" w:rsidRDefault="001853D8" w:rsidP="006E6D7E">
      <w:pPr>
        <w:spacing w:after="0" w:line="240" w:lineRule="auto"/>
        <w:ind w:firstLine="720"/>
        <w:jc w:val="both"/>
        <w:rPr>
          <w:lang w:eastAsia="lv-LV"/>
        </w:rPr>
      </w:pPr>
      <w:r>
        <w:t>Ņemot vērā nepieciešamību nodrošināt EDzL atlīdzības sistēmas atbilstību valsts sektorā piemērotajai praksei un samērīguma principam, EDzL veica juridisko izvērtējumu par spēkā esošo un tieši piemērojamo normatīvo aktu regulējumu darba tiesiskajām attiecībām.</w:t>
      </w:r>
    </w:p>
    <w:p w14:paraId="13418E6C" w14:textId="443BFC0E" w:rsidR="00A403FF" w:rsidRDefault="00A403FF" w:rsidP="00C9490E">
      <w:pPr>
        <w:tabs>
          <w:tab w:val="left" w:pos="993"/>
        </w:tabs>
        <w:spacing w:after="0" w:line="240" w:lineRule="auto"/>
        <w:ind w:firstLine="709"/>
        <w:jc w:val="both"/>
        <w:rPr>
          <w:rFonts w:eastAsia="Aptos" w:cs="Arial"/>
        </w:rPr>
      </w:pPr>
      <w:r>
        <w:rPr>
          <w:rFonts w:eastAsia="Aptos" w:cs="Arial"/>
        </w:rPr>
        <w:t>EDzL tiesiskais statuss un piemērojamais regulējums paredz, ka EDzL ir valsts kapitālsabiedrība</w:t>
      </w:r>
      <w:r w:rsidRPr="0013091C">
        <w:rPr>
          <w:rFonts w:eastAsia="Aptos" w:cs="Arial"/>
        </w:rPr>
        <w:t>.</w:t>
      </w:r>
      <w:r>
        <w:rPr>
          <w:rFonts w:eastAsia="Aptos" w:cs="Arial"/>
        </w:rPr>
        <w:t xml:space="preserve"> Saskaņā ar Darba likuma 2. panta pirmo daļu Darba likums ir saistošs visiem </w:t>
      </w:r>
      <w:r>
        <w:rPr>
          <w:rFonts w:eastAsia="Aptos" w:cs="Arial"/>
        </w:rPr>
        <w:lastRenderedPageBreak/>
        <w:t xml:space="preserve">darba devējiem neatkarīgi no to tiesiskā statusa, ja darba attiecības balstās uz darba līgumu. EDzL darba tiesiskajās attiecībās nav </w:t>
      </w:r>
      <w:r w:rsidR="00AA71EB">
        <w:rPr>
          <w:rFonts w:eastAsia="Aptos" w:cs="Arial"/>
        </w:rPr>
        <w:t xml:space="preserve">tieši </w:t>
      </w:r>
      <w:r>
        <w:rPr>
          <w:rFonts w:eastAsia="Aptos" w:cs="Arial"/>
        </w:rPr>
        <w:t>piemērojams Valsts un pašvaldību institūciju amatpersonu un darbinieku atlīdzības likuma (turpmāk – Atlīdzības likums) mēnešalgu grupu režīms. Lai gan EDzL veic valsts pārvaldes uzdevumus uz deleģēšanas līguma pamata, tās statuss nemainās – tā joprojām ir valsts kapitālsabiedrība, nevis valsts tiešās pārvaldes iestāde, un darbinieku atlīdzība turpina palikt Darba likuma regulējuma tvērumā.</w:t>
      </w:r>
    </w:p>
    <w:p w14:paraId="55016FB8" w14:textId="4D7DB5DE" w:rsidR="00A403FF" w:rsidRDefault="00A403FF" w:rsidP="00C9490E">
      <w:pPr>
        <w:tabs>
          <w:tab w:val="left" w:pos="993"/>
        </w:tabs>
        <w:spacing w:after="0" w:line="240" w:lineRule="auto"/>
        <w:ind w:firstLine="709"/>
        <w:jc w:val="both"/>
        <w:rPr>
          <w:rFonts w:eastAsia="Aptos" w:cs="Arial"/>
        </w:rPr>
      </w:pPr>
      <w:r>
        <w:rPr>
          <w:rFonts w:eastAsia="Aptos" w:cs="Arial"/>
        </w:rPr>
        <w:t>Atlīdzības noteikšanu EDzL darbiniekiem primāri regulē: Darba likums (attiecībā uz izmaiņām īpaši jāņem vērā 97. un 98. pants – darba līguma grozīšana un uzteikums saistībā ar grozījumiem, kā arī Darba tiesību pamatprincips – darbinieka tiesību aizsardzība, kas paredz nodibinātu darbinieku tiesisko attiecību nepasliktināšanu), EDzL iekšējais normatīvais akts “Darba samaksas noteikumi”, Deleģēšanas līgums un tā pielikumi (izmaksu attiecināmība, indikatīvais personāla finansējums). EDzL darbinieki nav valsts vai pašvaldības iestāžu amatpersonas, uz kurām attiecas Atlīdzības likum</w:t>
      </w:r>
      <w:r w:rsidR="00CE2470">
        <w:rPr>
          <w:rFonts w:eastAsia="Aptos" w:cs="Arial"/>
        </w:rPr>
        <w:t>s</w:t>
      </w:r>
      <w:r>
        <w:rPr>
          <w:rFonts w:eastAsia="Aptos" w:cs="Arial"/>
        </w:rPr>
        <w:t xml:space="preserve">. </w:t>
      </w:r>
    </w:p>
    <w:p w14:paraId="2345247D" w14:textId="33013279" w:rsidR="00FE1004" w:rsidRDefault="00A403FF" w:rsidP="00C9490E">
      <w:pPr>
        <w:tabs>
          <w:tab w:val="left" w:pos="993"/>
        </w:tabs>
        <w:spacing w:after="0" w:line="240" w:lineRule="auto"/>
        <w:ind w:firstLine="709"/>
        <w:jc w:val="both"/>
        <w:rPr>
          <w:rFonts w:eastAsia="Aptos" w:cs="Arial"/>
        </w:rPr>
      </w:pPr>
      <w:r>
        <w:rPr>
          <w:rFonts w:eastAsia="Aptos" w:cs="Arial"/>
        </w:rPr>
        <w:t>Saskaņā ar Darba likuma 97. pantu darba līguma grozījumi iespējami</w:t>
      </w:r>
      <w:r w:rsidR="003E7CBE">
        <w:rPr>
          <w:rFonts w:eastAsia="Aptos" w:cs="Arial"/>
        </w:rPr>
        <w:t>,</w:t>
      </w:r>
      <w:r>
        <w:rPr>
          <w:rFonts w:eastAsia="Aptos" w:cs="Arial"/>
        </w:rPr>
        <w:t xml:space="preserve"> tikai pusēm vienojoties. Savukārt 98. pants paredz izņēmuma gadījumus, kad darba devējs var uzteikt līgumu saistībā ar organizatoriskiem vai saimnieciskiem iemesliem un piedāvāt darba līguma grozījumus, bet ne vienpusēji pasliktināt jau esošos darba apstākļus bez likumā paredzētas procedūras.</w:t>
      </w:r>
      <w:r>
        <w:rPr>
          <w:rFonts w:ascii="Aptos" w:eastAsia="Aptos" w:hAnsi="Aptos" w:cs="Arial"/>
        </w:rPr>
        <w:t xml:space="preserve"> </w:t>
      </w:r>
    </w:p>
    <w:p w14:paraId="0657866C" w14:textId="77777777" w:rsidR="00C174BC" w:rsidRDefault="00C174BC" w:rsidP="00F71078">
      <w:pPr>
        <w:spacing w:after="0" w:line="240" w:lineRule="auto"/>
        <w:jc w:val="right"/>
        <w:rPr>
          <w:rFonts w:eastAsia="Aptos" w:cs="Arial"/>
        </w:rPr>
      </w:pPr>
    </w:p>
    <w:p w14:paraId="7D83E4CD" w14:textId="674CBF65" w:rsidR="006B0BE4" w:rsidRDefault="00480FA1" w:rsidP="00F71078">
      <w:pPr>
        <w:spacing w:after="0" w:line="240" w:lineRule="auto"/>
        <w:jc w:val="right"/>
        <w:rPr>
          <w:rFonts w:eastAsia="Aptos" w:cs="Arial"/>
        </w:rPr>
      </w:pPr>
      <w:r w:rsidRPr="0061764F">
        <w:rPr>
          <w:noProof/>
        </w:rPr>
        <w:drawing>
          <wp:anchor distT="0" distB="0" distL="114300" distR="114300" simplePos="0" relativeHeight="251658243" behindDoc="1" locked="0" layoutInCell="1" allowOverlap="1" wp14:anchorId="0D159B0D" wp14:editId="4999EF38">
            <wp:simplePos x="0" y="0"/>
            <wp:positionH relativeFrom="column">
              <wp:posOffset>133350</wp:posOffset>
            </wp:positionH>
            <wp:positionV relativeFrom="paragraph">
              <wp:posOffset>259080</wp:posOffset>
            </wp:positionV>
            <wp:extent cx="5878195" cy="5006340"/>
            <wp:effectExtent l="0" t="0" r="8255" b="3810"/>
            <wp:wrapTight wrapText="bothSides">
              <wp:wrapPolygon edited="0">
                <wp:start x="0" y="0"/>
                <wp:lineTo x="0" y="21534"/>
                <wp:lineTo x="16870" y="21534"/>
                <wp:lineTo x="19740" y="21288"/>
                <wp:lineTo x="21560" y="20877"/>
                <wp:lineTo x="21560" y="17425"/>
                <wp:lineTo x="16870" y="17096"/>
                <wp:lineTo x="19600" y="16603"/>
                <wp:lineTo x="19600" y="16274"/>
                <wp:lineTo x="16870" y="15781"/>
                <wp:lineTo x="21560" y="15616"/>
                <wp:lineTo x="21560" y="10685"/>
                <wp:lineTo x="19670" y="10521"/>
                <wp:lineTo x="21560" y="10192"/>
                <wp:lineTo x="21560" y="8548"/>
                <wp:lineTo x="19670" y="7890"/>
                <wp:lineTo x="21560" y="7479"/>
                <wp:lineTo x="21560" y="6575"/>
                <wp:lineTo x="20370" y="6411"/>
                <wp:lineTo x="20370" y="5507"/>
                <wp:lineTo x="16870" y="5260"/>
                <wp:lineTo x="16870" y="3945"/>
                <wp:lineTo x="19670" y="3945"/>
                <wp:lineTo x="21560" y="3452"/>
                <wp:lineTo x="21560" y="1562"/>
                <wp:lineTo x="18060" y="1397"/>
                <wp:lineTo x="140" y="1315"/>
                <wp:lineTo x="21560" y="82"/>
                <wp:lineTo x="21560" y="0"/>
                <wp:lineTo x="0" y="0"/>
              </wp:wrapPolygon>
            </wp:wrapTight>
            <wp:docPr id="12891509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78195" cy="5006340"/>
                    </a:xfrm>
                    <a:prstGeom prst="rect">
                      <a:avLst/>
                    </a:prstGeom>
                    <a:noFill/>
                    <a:ln>
                      <a:noFill/>
                    </a:ln>
                  </pic:spPr>
                </pic:pic>
              </a:graphicData>
            </a:graphic>
            <wp14:sizeRelH relativeFrom="page">
              <wp14:pctWidth>0</wp14:pctWidth>
            </wp14:sizeRelH>
            <wp14:sizeRelV relativeFrom="page">
              <wp14:pctHeight>0</wp14:pctHeight>
            </wp14:sizeRelV>
          </wp:anchor>
        </w:drawing>
      </w:r>
      <w:r w:rsidR="008F113D">
        <w:rPr>
          <w:rFonts w:eastAsia="Aptos" w:cs="Arial"/>
        </w:rPr>
        <w:t xml:space="preserve">2.attēls (EDzL </w:t>
      </w:r>
      <w:r w:rsidR="00C1427F">
        <w:rPr>
          <w:rFonts w:eastAsia="Aptos" w:cs="Arial"/>
        </w:rPr>
        <w:t>mēnešalgu apmēri)</w:t>
      </w:r>
    </w:p>
    <w:p w14:paraId="2FC5A3A8" w14:textId="0E1553E6" w:rsidR="006B0BE4" w:rsidRDefault="006B0BE4" w:rsidP="00F9440C">
      <w:pPr>
        <w:spacing w:after="0" w:line="240" w:lineRule="auto"/>
        <w:jc w:val="both"/>
        <w:rPr>
          <w:rFonts w:eastAsia="Aptos" w:cs="Arial"/>
        </w:rPr>
      </w:pPr>
    </w:p>
    <w:p w14:paraId="59CB5D00" w14:textId="011BF808" w:rsidR="003D5D3F" w:rsidRDefault="003D5D3F" w:rsidP="005705B8">
      <w:pPr>
        <w:spacing w:after="0" w:line="240" w:lineRule="auto"/>
        <w:ind w:firstLine="709"/>
        <w:jc w:val="both"/>
        <w:rPr>
          <w:rFonts w:eastAsia="Aptos" w:cs="Arial"/>
        </w:rPr>
      </w:pPr>
    </w:p>
    <w:p w14:paraId="3D674E65" w14:textId="77777777" w:rsidR="003E3076" w:rsidRDefault="003E3076" w:rsidP="003D5D3F">
      <w:pPr>
        <w:spacing w:after="0" w:line="240" w:lineRule="auto"/>
        <w:ind w:firstLine="709"/>
        <w:jc w:val="right"/>
        <w:rPr>
          <w:rFonts w:eastAsia="Aptos" w:cs="Arial"/>
        </w:rPr>
      </w:pPr>
    </w:p>
    <w:p w14:paraId="11F21323" w14:textId="77777777" w:rsidR="005F37B4" w:rsidRDefault="005F37B4" w:rsidP="003D5D3F">
      <w:pPr>
        <w:spacing w:after="0" w:line="240" w:lineRule="auto"/>
        <w:ind w:firstLine="709"/>
        <w:jc w:val="right"/>
        <w:rPr>
          <w:rFonts w:eastAsia="Aptos" w:cs="Arial"/>
        </w:rPr>
      </w:pPr>
    </w:p>
    <w:p w14:paraId="61F86949" w14:textId="77777777" w:rsidR="00C174BC" w:rsidRDefault="00C174BC" w:rsidP="003D5D3F">
      <w:pPr>
        <w:spacing w:after="0" w:line="240" w:lineRule="auto"/>
        <w:ind w:firstLine="709"/>
        <w:jc w:val="right"/>
        <w:rPr>
          <w:rFonts w:eastAsia="Aptos" w:cs="Arial"/>
        </w:rPr>
      </w:pPr>
    </w:p>
    <w:p w14:paraId="27BCA7AA" w14:textId="78CC15AA" w:rsidR="003D5D3F" w:rsidRDefault="003D5D3F" w:rsidP="003D5D3F">
      <w:pPr>
        <w:spacing w:after="0" w:line="240" w:lineRule="auto"/>
        <w:ind w:firstLine="709"/>
        <w:jc w:val="right"/>
        <w:rPr>
          <w:rFonts w:eastAsia="Aptos" w:cs="Arial"/>
        </w:rPr>
      </w:pPr>
      <w:r>
        <w:rPr>
          <w:rFonts w:eastAsia="Aptos" w:cs="Arial"/>
        </w:rPr>
        <w:lastRenderedPageBreak/>
        <w:t>3.attēls (Viena mēneša atlīdzības izmaksas EDzL 2025. un 2026. gad</w:t>
      </w:r>
      <w:r w:rsidR="005F37B4">
        <w:rPr>
          <w:rFonts w:eastAsia="Aptos" w:cs="Arial"/>
        </w:rPr>
        <w:t>ā</w:t>
      </w:r>
      <w:r>
        <w:rPr>
          <w:rFonts w:eastAsia="Aptos" w:cs="Arial"/>
        </w:rPr>
        <w:t>)</w:t>
      </w:r>
    </w:p>
    <w:p w14:paraId="6D2312CD" w14:textId="77777777" w:rsidR="00ED51CE" w:rsidRDefault="00ED51CE" w:rsidP="003D5D3F">
      <w:pPr>
        <w:spacing w:after="0" w:line="240" w:lineRule="auto"/>
        <w:ind w:firstLine="709"/>
        <w:jc w:val="right"/>
        <w:rPr>
          <w:rFonts w:eastAsia="Aptos" w:cs="Arial"/>
        </w:rPr>
      </w:pPr>
    </w:p>
    <w:p w14:paraId="1AB79922" w14:textId="3F05D67A" w:rsidR="005F37B4" w:rsidRDefault="005F37B4" w:rsidP="003D5D3F">
      <w:pPr>
        <w:spacing w:after="0" w:line="240" w:lineRule="auto"/>
        <w:ind w:firstLine="709"/>
        <w:jc w:val="right"/>
        <w:rPr>
          <w:rFonts w:eastAsia="Aptos" w:cs="Arial"/>
        </w:rPr>
      </w:pPr>
      <w:r w:rsidRPr="00927192">
        <w:rPr>
          <w:noProof/>
        </w:rPr>
        <w:drawing>
          <wp:anchor distT="0" distB="0" distL="114300" distR="114300" simplePos="0" relativeHeight="251658244" behindDoc="1" locked="0" layoutInCell="1" allowOverlap="1" wp14:anchorId="09D74D70" wp14:editId="0364F541">
            <wp:simplePos x="0" y="0"/>
            <wp:positionH relativeFrom="column">
              <wp:posOffset>1724025</wp:posOffset>
            </wp:positionH>
            <wp:positionV relativeFrom="paragraph">
              <wp:posOffset>9525</wp:posOffset>
            </wp:positionV>
            <wp:extent cx="4030345" cy="1066800"/>
            <wp:effectExtent l="0" t="0" r="8255" b="0"/>
            <wp:wrapTight wrapText="bothSides">
              <wp:wrapPolygon edited="0">
                <wp:start x="13579" y="0"/>
                <wp:lineTo x="0" y="1543"/>
                <wp:lineTo x="0" y="21214"/>
                <wp:lineTo x="18377" y="21214"/>
                <wp:lineTo x="21542" y="21214"/>
                <wp:lineTo x="21542" y="20443"/>
                <wp:lineTo x="18377" y="18514"/>
                <wp:lineTo x="21542" y="18514"/>
                <wp:lineTo x="21542" y="13886"/>
                <wp:lineTo x="18377" y="12343"/>
                <wp:lineTo x="21440" y="11957"/>
                <wp:lineTo x="21542" y="6943"/>
                <wp:lineTo x="21134" y="6171"/>
                <wp:lineTo x="21542" y="3471"/>
                <wp:lineTo x="21542" y="0"/>
                <wp:lineTo x="13579" y="0"/>
              </wp:wrapPolygon>
            </wp:wrapTight>
            <wp:docPr id="1625285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b="14504"/>
                    <a:stretch>
                      <a:fillRect/>
                    </a:stretch>
                  </pic:blipFill>
                  <pic:spPr bwMode="auto">
                    <a:xfrm>
                      <a:off x="0" y="0"/>
                      <a:ext cx="4030345" cy="1066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9B72A9" w14:textId="074361A6" w:rsidR="003D5D3F" w:rsidRDefault="003D5D3F" w:rsidP="005705B8">
      <w:pPr>
        <w:spacing w:after="0" w:line="240" w:lineRule="auto"/>
        <w:ind w:firstLine="709"/>
        <w:jc w:val="both"/>
        <w:rPr>
          <w:rFonts w:eastAsia="Aptos" w:cs="Arial"/>
        </w:rPr>
      </w:pPr>
    </w:p>
    <w:p w14:paraId="5481C633" w14:textId="77777777" w:rsidR="00BF621F" w:rsidRDefault="00BF621F" w:rsidP="005705B8">
      <w:pPr>
        <w:spacing w:after="0" w:line="240" w:lineRule="auto"/>
        <w:ind w:firstLine="709"/>
        <w:jc w:val="both"/>
        <w:rPr>
          <w:rFonts w:eastAsia="Aptos" w:cs="Arial"/>
        </w:rPr>
      </w:pPr>
    </w:p>
    <w:p w14:paraId="731E34D6" w14:textId="77777777" w:rsidR="00557958" w:rsidRDefault="00557958" w:rsidP="005705B8">
      <w:pPr>
        <w:spacing w:after="0" w:line="240" w:lineRule="auto"/>
        <w:ind w:firstLine="709"/>
        <w:jc w:val="both"/>
        <w:rPr>
          <w:rFonts w:eastAsia="Aptos" w:cs="Arial"/>
        </w:rPr>
      </w:pPr>
    </w:p>
    <w:p w14:paraId="36248687" w14:textId="77777777" w:rsidR="00557958" w:rsidRDefault="00557958" w:rsidP="005705B8">
      <w:pPr>
        <w:spacing w:after="0" w:line="240" w:lineRule="auto"/>
        <w:ind w:firstLine="709"/>
        <w:jc w:val="both"/>
        <w:rPr>
          <w:rFonts w:eastAsia="Aptos" w:cs="Arial"/>
        </w:rPr>
      </w:pPr>
    </w:p>
    <w:p w14:paraId="149D06C6" w14:textId="77777777" w:rsidR="005F37B4" w:rsidRDefault="005F37B4" w:rsidP="005705B8">
      <w:pPr>
        <w:spacing w:after="0" w:line="240" w:lineRule="auto"/>
        <w:ind w:firstLine="709"/>
        <w:jc w:val="both"/>
        <w:rPr>
          <w:rFonts w:eastAsia="Aptos" w:cs="Arial"/>
        </w:rPr>
      </w:pPr>
    </w:p>
    <w:p w14:paraId="5BF08DD4" w14:textId="77777777" w:rsidR="005F37B4" w:rsidRDefault="005F37B4" w:rsidP="005705B8">
      <w:pPr>
        <w:spacing w:after="0" w:line="240" w:lineRule="auto"/>
        <w:ind w:firstLine="709"/>
        <w:jc w:val="both"/>
        <w:rPr>
          <w:rFonts w:eastAsia="Aptos" w:cs="Arial"/>
        </w:rPr>
      </w:pPr>
    </w:p>
    <w:p w14:paraId="2AF166E1" w14:textId="2B3A2B08" w:rsidR="00F55F18" w:rsidRDefault="00CF6200" w:rsidP="00557958">
      <w:pPr>
        <w:spacing w:after="0" w:line="240" w:lineRule="auto"/>
        <w:ind w:firstLine="709"/>
        <w:jc w:val="both"/>
        <w:rPr>
          <w:rFonts w:eastAsia="Aptos" w:cs="Arial"/>
        </w:rPr>
      </w:pPr>
      <w:r w:rsidRPr="00CF6200">
        <w:rPr>
          <w:rFonts w:eastAsia="Aptos" w:cs="Arial"/>
        </w:rPr>
        <w:t>Centrālā finanšu un līgumu aģentūra (</w:t>
      </w:r>
      <w:r>
        <w:rPr>
          <w:rFonts w:eastAsia="Aptos" w:cs="Arial"/>
        </w:rPr>
        <w:t xml:space="preserve">turpmāk - </w:t>
      </w:r>
      <w:r w:rsidRPr="00CF6200">
        <w:rPr>
          <w:rFonts w:eastAsia="Aptos" w:cs="Arial"/>
        </w:rPr>
        <w:t xml:space="preserve">CFLA) ir finanšu ministra pakļautībā esoša tiešās pārvaldes iestāde, kuras kompetencē atbilstoši normatīvajiem aktiem ir </w:t>
      </w:r>
      <w:r w:rsidR="007E1D5D">
        <w:rPr>
          <w:rFonts w:eastAsia="Aptos" w:cs="Arial"/>
        </w:rPr>
        <w:t>ES</w:t>
      </w:r>
      <w:r w:rsidRPr="00CF6200">
        <w:rPr>
          <w:rFonts w:eastAsia="Aptos" w:cs="Arial"/>
        </w:rPr>
        <w:t xml:space="preserve"> fondu, Atveseļošanas un noturības mehānisma un citu ārvalstu finanšu instrumentu līdzekļu administrēšana, tostarp infrastruktūras projektu ieviešanas nodrošināšana, īstenošanas uzraudzība un kontrole</w:t>
      </w:r>
      <w:r w:rsidR="00625C54">
        <w:rPr>
          <w:rFonts w:eastAsia="Aptos" w:cs="Arial"/>
        </w:rPr>
        <w:t>,</w:t>
      </w:r>
      <w:r w:rsidRPr="00CF6200">
        <w:rPr>
          <w:rFonts w:eastAsia="Aptos" w:cs="Arial"/>
        </w:rPr>
        <w:t xml:space="preserve"> pildot savas funkcijas, CFLA veic projektu iesniegumu atlasi, slēdz līgumus ar finansējuma saņēmējiem, uzrauga projektu īstenošanu atbilstoši apstiprinātajiem nosacījumiem, nodrošina izdevumu atbilstības pārbaudi, finanšu plūsmas kontroli un normatīvo aktu prasību ievērošanu, kā arī īsteno publiskās un privātās partnerības uzraudzības institūcijas funkcijas infrastruktūras projektu kontekstā, tādējādi nodrošinot valsts un </w:t>
      </w:r>
      <w:r w:rsidR="0043265C">
        <w:rPr>
          <w:rFonts w:eastAsia="Aptos" w:cs="Arial"/>
        </w:rPr>
        <w:t>ES</w:t>
      </w:r>
      <w:r w:rsidRPr="00CF6200">
        <w:rPr>
          <w:rFonts w:eastAsia="Aptos" w:cs="Arial"/>
        </w:rPr>
        <w:t xml:space="preserve"> finanšu līdzekļu tiesisku, efektīvu un mērķtiecīgu izlietojumu infrastruktūras attīstības projektu </w:t>
      </w:r>
      <w:r w:rsidRPr="004A2DF8">
        <w:rPr>
          <w:rFonts w:eastAsia="Aptos" w:cs="Arial"/>
        </w:rPr>
        <w:t>īstenošanā.</w:t>
      </w:r>
      <w:r w:rsidR="00625C54" w:rsidRPr="004A2DF8">
        <w:rPr>
          <w:rFonts w:eastAsia="Aptos" w:cs="Arial"/>
        </w:rPr>
        <w:t xml:space="preserve"> </w:t>
      </w:r>
      <w:r w:rsidR="002E3089" w:rsidRPr="004A2DF8">
        <w:rPr>
          <w:rFonts w:eastAsia="Aptos" w:cs="Arial"/>
        </w:rPr>
        <w:t>EDzL</w:t>
      </w:r>
      <w:r w:rsidR="00F55F18" w:rsidRPr="004A2DF8">
        <w:rPr>
          <w:rFonts w:eastAsia="Aptos" w:cs="Arial"/>
        </w:rPr>
        <w:t xml:space="preserve"> savā institucionālajā lomā</w:t>
      </w:r>
      <w:r w:rsidR="004A2DF8">
        <w:rPr>
          <w:rFonts w:eastAsia="Aptos" w:cs="Arial"/>
        </w:rPr>
        <w:t xml:space="preserve"> </w:t>
      </w:r>
      <w:r w:rsidR="0089696E">
        <w:rPr>
          <w:rFonts w:eastAsia="Aptos" w:cs="Arial"/>
        </w:rPr>
        <w:t>daļā funkciju</w:t>
      </w:r>
      <w:r w:rsidR="00F55F18" w:rsidRPr="004A2DF8">
        <w:rPr>
          <w:rFonts w:eastAsia="Aptos" w:cs="Arial"/>
        </w:rPr>
        <w:t xml:space="preserve"> ir salīdzināma ar </w:t>
      </w:r>
      <w:r w:rsidR="00B268D3" w:rsidRPr="004A2DF8">
        <w:rPr>
          <w:rFonts w:eastAsia="Aptos" w:cs="Arial"/>
        </w:rPr>
        <w:t>CFLA</w:t>
      </w:r>
      <w:r w:rsidR="00F55F18" w:rsidRPr="004A2DF8">
        <w:rPr>
          <w:rFonts w:eastAsia="Aptos" w:cs="Arial"/>
        </w:rPr>
        <w:t>, jo abas institūcijas</w:t>
      </w:r>
      <w:r w:rsidR="00BF7D09" w:rsidRPr="004A2DF8">
        <w:rPr>
          <w:rFonts w:eastAsia="Aptos" w:cs="Arial"/>
        </w:rPr>
        <w:t xml:space="preserve"> </w:t>
      </w:r>
      <w:r w:rsidR="0077190E" w:rsidRPr="004A2DF8">
        <w:rPr>
          <w:rFonts w:eastAsia="Aptos" w:cs="Arial"/>
        </w:rPr>
        <w:t>daļēji</w:t>
      </w:r>
      <w:r w:rsidR="00F55F18" w:rsidRPr="004A2DF8">
        <w:rPr>
          <w:rFonts w:eastAsia="Aptos" w:cs="Arial"/>
        </w:rPr>
        <w:t xml:space="preserve"> pilda </w:t>
      </w:r>
      <w:r w:rsidR="0077190E" w:rsidRPr="004A2DF8">
        <w:rPr>
          <w:rFonts w:eastAsia="Aptos" w:cs="Arial"/>
        </w:rPr>
        <w:t>līdzīga</w:t>
      </w:r>
      <w:r w:rsidR="00EB18E8">
        <w:rPr>
          <w:rFonts w:eastAsia="Aptos" w:cs="Arial"/>
        </w:rPr>
        <w:t>s</w:t>
      </w:r>
      <w:r w:rsidR="0077190E" w:rsidRPr="004A2DF8">
        <w:rPr>
          <w:rFonts w:eastAsia="Aptos" w:cs="Arial"/>
        </w:rPr>
        <w:t xml:space="preserve"> funkcijas un pienākumus </w:t>
      </w:r>
      <w:r w:rsidR="00F55F18" w:rsidRPr="004A2DF8">
        <w:rPr>
          <w:rFonts w:eastAsia="Aptos" w:cs="Arial"/>
        </w:rPr>
        <w:t>investīciju projektu īstenošanā</w:t>
      </w:r>
      <w:r w:rsidR="00931A3E">
        <w:rPr>
          <w:rFonts w:eastAsia="Aptos" w:cs="Arial"/>
        </w:rPr>
        <w:t xml:space="preserve"> un uzraudzībā</w:t>
      </w:r>
      <w:r w:rsidR="00F55F18" w:rsidRPr="004A2DF8">
        <w:rPr>
          <w:rFonts w:eastAsia="Aptos" w:cs="Arial"/>
        </w:rPr>
        <w:t>, nodrošinot to atbilstību normatīvajam regulējumam, finansējuma nosacījumiem un noteiktajiem mērķiem: CFLA darbojas kā valsts līmeņa horizontāls projektu ieviesēj</w:t>
      </w:r>
      <w:r w:rsidR="00E82646" w:rsidRPr="004A2DF8">
        <w:rPr>
          <w:rFonts w:eastAsia="Aptos" w:cs="Arial"/>
        </w:rPr>
        <w:t>u</w:t>
      </w:r>
      <w:r w:rsidR="00F55F18" w:rsidRPr="004A2DF8">
        <w:rPr>
          <w:rFonts w:eastAsia="Aptos" w:cs="Arial"/>
        </w:rPr>
        <w:t xml:space="preserve"> </w:t>
      </w:r>
      <w:r w:rsidR="00551AEB" w:rsidRPr="004A2DF8">
        <w:rPr>
          <w:rFonts w:eastAsia="Aptos" w:cs="Arial"/>
        </w:rPr>
        <w:t>galvenais partneris</w:t>
      </w:r>
      <w:r w:rsidR="00F55F18" w:rsidRPr="004A2DF8">
        <w:rPr>
          <w:rFonts w:eastAsia="Aptos" w:cs="Arial"/>
        </w:rPr>
        <w:t xml:space="preserve">, savukārt EDzL kā nacionālais </w:t>
      </w:r>
      <w:r w:rsidR="007E1D5D" w:rsidRPr="004A2DF8">
        <w:rPr>
          <w:rFonts w:eastAsia="Aptos" w:cs="Arial"/>
        </w:rPr>
        <w:t>P</w:t>
      </w:r>
      <w:r w:rsidR="00F55F18" w:rsidRPr="004A2DF8">
        <w:rPr>
          <w:rFonts w:eastAsia="Aptos" w:cs="Arial"/>
        </w:rPr>
        <w:t xml:space="preserve">rojekta ieviesējs Latvijā pilda </w:t>
      </w:r>
      <w:r w:rsidR="00551AEB" w:rsidRPr="004A2DF8">
        <w:rPr>
          <w:rFonts w:eastAsia="Aptos" w:cs="Arial"/>
        </w:rPr>
        <w:t>līdzīgas</w:t>
      </w:r>
      <w:r w:rsidR="00F55F18" w:rsidRPr="004A2DF8">
        <w:rPr>
          <w:rFonts w:eastAsia="Aptos" w:cs="Arial"/>
        </w:rPr>
        <w:t xml:space="preserve"> projekta vadības funkcijas nozares ietvaros, nodrošinot projektēšanas, būvniecības, līgumu pārvaldības, finanšu uzraudzības un </w:t>
      </w:r>
      <w:r w:rsidR="005063A4" w:rsidRPr="004A2DF8">
        <w:rPr>
          <w:rFonts w:eastAsia="Aptos" w:cs="Arial"/>
        </w:rPr>
        <w:t>ES</w:t>
      </w:r>
      <w:r w:rsidR="00F55F18" w:rsidRPr="004A2DF8">
        <w:rPr>
          <w:rFonts w:eastAsia="Aptos" w:cs="Arial"/>
        </w:rPr>
        <w:t xml:space="preserve"> līdzfinansējuma efektīvas izmantošanas procesu vadību</w:t>
      </w:r>
      <w:r w:rsidR="005063A4" w:rsidRPr="004A2DF8">
        <w:rPr>
          <w:rFonts w:eastAsia="Aptos" w:cs="Arial"/>
        </w:rPr>
        <w:t>,</w:t>
      </w:r>
      <w:r w:rsidR="00F55F18" w:rsidRPr="004A2DF8">
        <w:rPr>
          <w:rFonts w:eastAsia="Aptos" w:cs="Arial"/>
        </w:rPr>
        <w:t xml:space="preserve"> līdz ar to abas institūcijas, lai arī atšķirīgā institucionālā statusā un mērogā, īsteno līdzīgu būtību projektu ieviešanā – </w:t>
      </w:r>
      <w:r w:rsidR="008448CF" w:rsidRPr="004A2DF8">
        <w:rPr>
          <w:rFonts w:eastAsia="Aptos" w:cs="Arial"/>
        </w:rPr>
        <w:t>esot</w:t>
      </w:r>
      <w:r w:rsidR="00F55F18" w:rsidRPr="004A2DF8">
        <w:rPr>
          <w:rFonts w:eastAsia="Aptos" w:cs="Arial"/>
        </w:rPr>
        <w:t xml:space="preserve"> kā starpnieks starp politikas veidotāju</w:t>
      </w:r>
      <w:r w:rsidR="008448CF" w:rsidRPr="004A2DF8">
        <w:rPr>
          <w:rFonts w:eastAsia="Aptos" w:cs="Arial"/>
        </w:rPr>
        <w:t xml:space="preserve"> un</w:t>
      </w:r>
      <w:r w:rsidR="00F55F18" w:rsidRPr="004A2DF8">
        <w:rPr>
          <w:rFonts w:eastAsia="Aptos" w:cs="Arial"/>
        </w:rPr>
        <w:t xml:space="preserve"> finansējuma devēju, ar mērķi nodrošināt liela apjoma publisko infrastruktūras projektu tiesisku, caurspīdīgu un efektīvu realizāciju.</w:t>
      </w:r>
      <w:r w:rsidR="00DC2418" w:rsidRPr="004A2DF8">
        <w:rPr>
          <w:rFonts w:eastAsia="Aptos" w:cs="Arial"/>
        </w:rPr>
        <w:t xml:space="preserve"> Līdz ar to secināms, ka arī atalgojuma līmenis šajās institūcijās ir savstarpēji salīdzināms, jo abos gadījumos tiek veiktas pēc būtības līdzvērtīgas funkcijas, kas ietver</w:t>
      </w:r>
      <w:r w:rsidR="00DC2418" w:rsidRPr="00DC2418">
        <w:rPr>
          <w:rFonts w:eastAsia="Aptos" w:cs="Arial"/>
        </w:rPr>
        <w:t xml:space="preserve"> liela apjoma publisko investīciju projektu vadību, finanšu līdzekļu izlietojuma uzraudzību, atbilstības nodrošināšanu normatīvajam regulējumam, risku pārvaldību un sadarbību ar </w:t>
      </w:r>
      <w:r w:rsidR="00262A58">
        <w:rPr>
          <w:rFonts w:eastAsia="Aptos" w:cs="Arial"/>
        </w:rPr>
        <w:t>nacionālā līmeņa un ES</w:t>
      </w:r>
      <w:r w:rsidR="00DC2418" w:rsidRPr="00DC2418">
        <w:rPr>
          <w:rFonts w:eastAsia="Aptos" w:cs="Arial"/>
        </w:rPr>
        <w:t xml:space="preserve"> institūcijām</w:t>
      </w:r>
      <w:r w:rsidR="00BA19F6">
        <w:rPr>
          <w:rFonts w:eastAsia="Aptos" w:cs="Arial"/>
        </w:rPr>
        <w:t xml:space="preserve">. </w:t>
      </w:r>
    </w:p>
    <w:p w14:paraId="513C5EB3" w14:textId="426AF96F" w:rsidR="00F55F18" w:rsidRDefault="00D87EEA" w:rsidP="00557958">
      <w:pPr>
        <w:spacing w:after="0" w:line="240" w:lineRule="auto"/>
        <w:ind w:firstLine="709"/>
        <w:jc w:val="both"/>
        <w:rPr>
          <w:rFonts w:eastAsia="Aptos" w:cs="Arial"/>
        </w:rPr>
      </w:pPr>
      <w:r w:rsidRPr="00D87EEA">
        <w:rPr>
          <w:rFonts w:eastAsia="Aptos" w:cs="Arial"/>
        </w:rPr>
        <w:t xml:space="preserve">Ņemot vērā EDzL institucionālo statusu un </w:t>
      </w:r>
      <w:r>
        <w:rPr>
          <w:rFonts w:eastAsia="Aptos" w:cs="Arial"/>
        </w:rPr>
        <w:t>M</w:t>
      </w:r>
      <w:r w:rsidRPr="00D87EEA">
        <w:rPr>
          <w:rFonts w:eastAsia="Aptos" w:cs="Arial"/>
        </w:rPr>
        <w:t>inistrijas</w:t>
      </w:r>
      <w:r>
        <w:rPr>
          <w:rFonts w:eastAsia="Aptos" w:cs="Arial"/>
        </w:rPr>
        <w:t xml:space="preserve"> būtisko </w:t>
      </w:r>
      <w:r w:rsidRPr="00D87EEA">
        <w:rPr>
          <w:rFonts w:eastAsia="Aptos" w:cs="Arial"/>
        </w:rPr>
        <w:t>lomu</w:t>
      </w:r>
      <w:r>
        <w:rPr>
          <w:rFonts w:eastAsia="Aptos" w:cs="Arial"/>
        </w:rPr>
        <w:t xml:space="preserve"> Projekta īstenošanā</w:t>
      </w:r>
      <w:r w:rsidRPr="00D87EEA">
        <w:rPr>
          <w:rFonts w:eastAsia="Aptos" w:cs="Arial"/>
        </w:rPr>
        <w:t xml:space="preserve">, ir pamatoti secināt, ka </w:t>
      </w:r>
      <w:r>
        <w:rPr>
          <w:rFonts w:eastAsia="Aptos" w:cs="Arial"/>
        </w:rPr>
        <w:t>M</w:t>
      </w:r>
      <w:r w:rsidRPr="00D87EEA">
        <w:rPr>
          <w:rFonts w:eastAsia="Aptos" w:cs="Arial"/>
        </w:rPr>
        <w:t xml:space="preserve">inistrijas amatpersonu atalgojums ir salīdzināms ar EDzL atalgojuma līmeni, jo EDzL ir ministrijas kapitālsabiedrība, savukārt </w:t>
      </w:r>
      <w:r>
        <w:rPr>
          <w:rFonts w:eastAsia="Aptos" w:cs="Arial"/>
        </w:rPr>
        <w:t>M</w:t>
      </w:r>
      <w:r w:rsidRPr="00D87EEA">
        <w:rPr>
          <w:rFonts w:eastAsia="Aptos" w:cs="Arial"/>
        </w:rPr>
        <w:t xml:space="preserve">inistrija </w:t>
      </w:r>
      <w:r>
        <w:rPr>
          <w:rFonts w:eastAsia="Aptos" w:cs="Arial"/>
        </w:rPr>
        <w:t>P</w:t>
      </w:r>
      <w:r w:rsidRPr="00D87EEA">
        <w:rPr>
          <w:rFonts w:eastAsia="Aptos" w:cs="Arial"/>
        </w:rPr>
        <w:t>rojektā pilda</w:t>
      </w:r>
      <w:r w:rsidR="00CF320D">
        <w:rPr>
          <w:rFonts w:eastAsia="Aptos" w:cs="Arial"/>
        </w:rPr>
        <w:t xml:space="preserve">, piemēram, bet ne tikai </w:t>
      </w:r>
      <w:r w:rsidRPr="00D87EEA">
        <w:rPr>
          <w:rFonts w:eastAsia="Aptos" w:cs="Arial"/>
        </w:rPr>
        <w:t xml:space="preserve">stratēģiskā uzrauga, politikas veidotāja un valsts interešu pārstāvja funkcijas, kā arī </w:t>
      </w:r>
      <w:r w:rsidR="005E7598">
        <w:rPr>
          <w:rFonts w:eastAsia="Aptos" w:cs="Arial"/>
        </w:rPr>
        <w:t>koordinē sadarbību ar</w:t>
      </w:r>
      <w:r w:rsidRPr="00D87EEA">
        <w:rPr>
          <w:rFonts w:eastAsia="Aptos" w:cs="Arial"/>
        </w:rPr>
        <w:t xml:space="preserve"> </w:t>
      </w:r>
      <w:r w:rsidR="00CF320D">
        <w:rPr>
          <w:rFonts w:eastAsia="Aptos" w:cs="Arial"/>
        </w:rPr>
        <w:t>ES</w:t>
      </w:r>
      <w:r w:rsidRPr="00D87EEA">
        <w:rPr>
          <w:rFonts w:eastAsia="Aptos" w:cs="Arial"/>
        </w:rPr>
        <w:t xml:space="preserve"> institūcijām un citiem nacionālajiem partneriem, kas nozīmē ne tikai augstu atbildības līmeni, bet arī būtiski plašāku pienākumu tvērumu nekā atsevišķas </w:t>
      </w:r>
      <w:r w:rsidR="00CF320D">
        <w:rPr>
          <w:rFonts w:eastAsia="Aptos" w:cs="Arial"/>
        </w:rPr>
        <w:t>P</w:t>
      </w:r>
      <w:r w:rsidRPr="00D87EEA">
        <w:rPr>
          <w:rFonts w:eastAsia="Aptos" w:cs="Arial"/>
        </w:rPr>
        <w:t>rojekta ieviešanas funkcijas</w:t>
      </w:r>
      <w:r w:rsidR="00CF320D">
        <w:rPr>
          <w:rFonts w:eastAsia="Aptos" w:cs="Arial"/>
        </w:rPr>
        <w:t>,</w:t>
      </w:r>
      <w:r w:rsidRPr="00D87EEA">
        <w:rPr>
          <w:rFonts w:eastAsia="Aptos" w:cs="Arial"/>
        </w:rPr>
        <w:t xml:space="preserve"> līdz ar to līdzvērtīgs atalgojums ir objektīvi pamatots ar darba sarežģītību, ietekmi uz valsts stratēģiskajām interesēm un nepieciešamo augsta līmeņa profesionālo kompetenci </w:t>
      </w:r>
      <w:r w:rsidR="00AE0619">
        <w:rPr>
          <w:rFonts w:eastAsia="Aptos" w:cs="Arial"/>
        </w:rPr>
        <w:t>P</w:t>
      </w:r>
      <w:r w:rsidRPr="00D87EEA">
        <w:rPr>
          <w:rFonts w:eastAsia="Aptos" w:cs="Arial"/>
        </w:rPr>
        <w:t>rojekta īstenošanas kontekstā.</w:t>
      </w:r>
    </w:p>
    <w:p w14:paraId="7F5DB989" w14:textId="08A84AC7" w:rsidR="00166992" w:rsidRDefault="00294961" w:rsidP="00557958">
      <w:pPr>
        <w:spacing w:after="0" w:line="240" w:lineRule="auto"/>
        <w:ind w:firstLine="709"/>
        <w:jc w:val="both"/>
        <w:rPr>
          <w:rFonts w:eastAsia="Aptos" w:cs="Arial"/>
        </w:rPr>
      </w:pPr>
      <w:r w:rsidRPr="00173F8E">
        <w:rPr>
          <w:rFonts w:eastAsia="Aptos" w:cs="Arial"/>
        </w:rPr>
        <w:t xml:space="preserve">Līdz ar to secināms, ka </w:t>
      </w:r>
      <w:r w:rsidR="00BA2BA6" w:rsidRPr="00173F8E">
        <w:rPr>
          <w:rFonts w:eastAsia="Aptos" w:cs="Arial"/>
        </w:rPr>
        <w:t xml:space="preserve">informatīvos </w:t>
      </w:r>
      <w:r w:rsidR="00173F8E" w:rsidRPr="00173F8E">
        <w:rPr>
          <w:rFonts w:eastAsia="Aptos" w:cs="Arial"/>
        </w:rPr>
        <w:t xml:space="preserve">salīdzinošos </w:t>
      </w:r>
      <w:r w:rsidR="00BA2BA6" w:rsidRPr="00173F8E">
        <w:rPr>
          <w:rFonts w:eastAsia="Aptos" w:cs="Arial"/>
        </w:rPr>
        <w:t xml:space="preserve">nolūkos </w:t>
      </w:r>
      <w:r w:rsidRPr="00173F8E">
        <w:rPr>
          <w:rFonts w:eastAsia="Aptos" w:cs="Arial"/>
        </w:rPr>
        <w:t xml:space="preserve">atalgojuma salīdzinājums starp CFLA, EDzL un </w:t>
      </w:r>
      <w:r w:rsidR="00D5554D" w:rsidRPr="00173F8E">
        <w:rPr>
          <w:rFonts w:eastAsia="Aptos" w:cs="Arial"/>
        </w:rPr>
        <w:t>M</w:t>
      </w:r>
      <w:r w:rsidRPr="00173F8E">
        <w:rPr>
          <w:rFonts w:eastAsia="Aptos" w:cs="Arial"/>
        </w:rPr>
        <w:t xml:space="preserve">inistriju ir objektīvi pamatots </w:t>
      </w:r>
      <w:r w:rsidR="00F92503">
        <w:rPr>
          <w:rFonts w:eastAsia="Aptos" w:cs="Arial"/>
        </w:rPr>
        <w:t>to</w:t>
      </w:r>
      <w:r w:rsidRPr="00173F8E">
        <w:rPr>
          <w:rFonts w:eastAsia="Aptos" w:cs="Arial"/>
        </w:rPr>
        <w:t xml:space="preserve"> veicamo funkciju </w:t>
      </w:r>
      <w:r w:rsidR="00F92503">
        <w:rPr>
          <w:rFonts w:eastAsia="Aptos" w:cs="Arial"/>
        </w:rPr>
        <w:t xml:space="preserve">līmenī, kuras ir </w:t>
      </w:r>
      <w:r w:rsidR="00DF3D55">
        <w:rPr>
          <w:rFonts w:eastAsia="Aptos" w:cs="Arial"/>
        </w:rPr>
        <w:t>saturiski līdzīgas ar līdzīgu</w:t>
      </w:r>
      <w:r w:rsidRPr="00173F8E">
        <w:rPr>
          <w:rFonts w:eastAsia="Aptos" w:cs="Arial"/>
        </w:rPr>
        <w:t xml:space="preserve"> atbildības apjomu un darba sarežģītību.</w:t>
      </w:r>
      <w:r w:rsidRPr="00294961">
        <w:rPr>
          <w:rFonts w:eastAsia="Aptos" w:cs="Arial"/>
        </w:rPr>
        <w:t xml:space="preserve"> Līdz ar to visās minētajās institūcijās veicamie pienākumi prasa augsta līmeņa profesionālo kompetenci, stratēģisku domāšanu un būtisku atbildību par </w:t>
      </w:r>
      <w:r w:rsidR="00CC1693">
        <w:rPr>
          <w:rFonts w:eastAsia="Aptos" w:cs="Arial"/>
        </w:rPr>
        <w:t>publisko līdzekļu atbilstošu izmantošanu</w:t>
      </w:r>
      <w:r w:rsidRPr="00294961">
        <w:rPr>
          <w:rFonts w:eastAsia="Aptos" w:cs="Arial"/>
        </w:rPr>
        <w:t xml:space="preserve"> un infrastruktūras</w:t>
      </w:r>
      <w:r w:rsidR="00CC1693">
        <w:rPr>
          <w:rFonts w:eastAsia="Aptos" w:cs="Arial"/>
        </w:rPr>
        <w:t xml:space="preserve"> projektu</w:t>
      </w:r>
      <w:r w:rsidRPr="00294961">
        <w:rPr>
          <w:rFonts w:eastAsia="Aptos" w:cs="Arial"/>
        </w:rPr>
        <w:t xml:space="preserve"> mērķu sasniegšanu, kas kopumā pamato savstarpēji salīdzināmu un līdzvērtīgu atalgojuma pieeju.</w:t>
      </w:r>
      <w:r w:rsidR="00B54245">
        <w:rPr>
          <w:rFonts w:eastAsia="Aptos" w:cs="Arial"/>
        </w:rPr>
        <w:t xml:space="preserve"> </w:t>
      </w:r>
      <w:r w:rsidR="00BB042B">
        <w:rPr>
          <w:rFonts w:eastAsia="Aptos" w:cs="Arial"/>
        </w:rPr>
        <w:t xml:space="preserve">3. </w:t>
      </w:r>
      <w:r w:rsidR="00BB042B" w:rsidRPr="00BB042B">
        <w:rPr>
          <w:rFonts w:eastAsia="Aptos" w:cs="Arial"/>
        </w:rPr>
        <w:t>tabulā ietvertais atalgojuma salīdzinājums ir sagatavots, balstoties uz publiski pieejamo informāciju, kas iegūta no katras attiecīgās iestādes oficiālās tīmekļ</w:t>
      </w:r>
      <w:r w:rsidR="00BB042B">
        <w:rPr>
          <w:rFonts w:eastAsia="Aptos" w:cs="Arial"/>
        </w:rPr>
        <w:t xml:space="preserve">a </w:t>
      </w:r>
      <w:r w:rsidR="00BB042B" w:rsidRPr="00BB042B">
        <w:rPr>
          <w:rFonts w:eastAsia="Aptos" w:cs="Arial"/>
        </w:rPr>
        <w:t xml:space="preserve">vietnes, un atspoguļo vidējās atalgojuma izmaksas attiecīgajās amatu grupās. Līdz ar to salīdzinājums ir veidots un analizējams vidējo </w:t>
      </w:r>
      <w:r w:rsidR="00BB042B" w:rsidRPr="00BB042B">
        <w:rPr>
          <w:rFonts w:eastAsia="Aptos" w:cs="Arial"/>
        </w:rPr>
        <w:lastRenderedPageBreak/>
        <w:t xml:space="preserve">izmaksu griezumā, ar mērķi identificēt un izvērtēt kopējās atalgojuma tendences iestāžu savstarpējā salīdzinājumā, nevis </w:t>
      </w:r>
      <w:r w:rsidR="00E37A58">
        <w:rPr>
          <w:rFonts w:eastAsia="Aptos" w:cs="Arial"/>
        </w:rPr>
        <w:t>konkrētu</w:t>
      </w:r>
      <w:r w:rsidR="00BB042B" w:rsidRPr="00BB042B">
        <w:rPr>
          <w:rFonts w:eastAsia="Aptos" w:cs="Arial"/>
        </w:rPr>
        <w:t xml:space="preserve"> personu atalgojuma līmeni.</w:t>
      </w:r>
    </w:p>
    <w:p w14:paraId="3DD1E46D" w14:textId="77777777" w:rsidR="00301E02" w:rsidRPr="00301E02" w:rsidRDefault="00301E02" w:rsidP="00301E02">
      <w:pPr>
        <w:spacing w:after="0" w:line="240" w:lineRule="auto"/>
        <w:ind w:firstLine="709"/>
        <w:jc w:val="both"/>
        <w:rPr>
          <w:rFonts w:eastAsia="Aptos" w:cs="Arial"/>
        </w:rPr>
      </w:pPr>
      <w:r w:rsidRPr="00301E02">
        <w:rPr>
          <w:rFonts w:eastAsia="Aptos" w:cs="Arial"/>
        </w:rPr>
        <w:t>Atbilstoši EDzL sniegtajai informācijai esošā atlīdzības sistēma: EDzL Darba samaksas noteikumi paredz kategoriju atlīdzību intervālus:</w:t>
      </w:r>
    </w:p>
    <w:p w14:paraId="3834F68D" w14:textId="77777777" w:rsidR="00301E02" w:rsidRPr="00301E02" w:rsidRDefault="00301E02" w:rsidP="00301E02">
      <w:pPr>
        <w:spacing w:after="0" w:line="240" w:lineRule="auto"/>
        <w:ind w:firstLine="709"/>
        <w:jc w:val="both"/>
        <w:rPr>
          <w:rFonts w:eastAsia="Aptos" w:cs="Arial"/>
        </w:rPr>
      </w:pPr>
      <w:r w:rsidRPr="00301E02">
        <w:rPr>
          <w:rFonts w:eastAsia="Aptos" w:cs="Arial"/>
        </w:rPr>
        <w:t xml:space="preserve">1) 1500–2699 EUR, atbalsta sniedzēji - projekta tehniskie asistenti, lietvedes (8 nodarbinātie amata grupā, kas ir 6% no kopējā darbinieku skaita); </w:t>
      </w:r>
    </w:p>
    <w:p w14:paraId="62E3479A" w14:textId="77777777" w:rsidR="00301E02" w:rsidRPr="00301E02" w:rsidRDefault="00301E02" w:rsidP="00301E02">
      <w:pPr>
        <w:spacing w:after="0" w:line="240" w:lineRule="auto"/>
        <w:ind w:firstLine="709"/>
        <w:jc w:val="both"/>
        <w:rPr>
          <w:rFonts w:eastAsia="Aptos" w:cs="Arial"/>
        </w:rPr>
      </w:pPr>
      <w:r w:rsidRPr="00301E02">
        <w:rPr>
          <w:rFonts w:eastAsia="Aptos" w:cs="Arial"/>
        </w:rPr>
        <w:t>2) 2700–3299 EUR, dažādu amatu speciālisti (42 nodarbinātie amata grupā, kas ir 34% no kopējā darbinieku skaita);</w:t>
      </w:r>
    </w:p>
    <w:p w14:paraId="443ECA9E" w14:textId="77777777" w:rsidR="00301E02" w:rsidRPr="00301E02" w:rsidRDefault="00301E02" w:rsidP="00301E02">
      <w:pPr>
        <w:spacing w:after="0" w:line="240" w:lineRule="auto"/>
        <w:ind w:firstLine="709"/>
        <w:jc w:val="both"/>
        <w:rPr>
          <w:rFonts w:eastAsia="Aptos" w:cs="Arial"/>
        </w:rPr>
      </w:pPr>
      <w:r w:rsidRPr="00301E02">
        <w:rPr>
          <w:rFonts w:eastAsia="Aptos" w:cs="Arial"/>
        </w:rPr>
        <w:t>3) 3300–3899 EUR, inženieri, finanšu speciālisti, juristi, eksperti (33 nodarbinātie skaits amata grupā, kas ir 27% no kopējā darbinieku skaita);</w:t>
      </w:r>
    </w:p>
    <w:p w14:paraId="37EFE9EA" w14:textId="77777777" w:rsidR="00301E02" w:rsidRPr="00301E02" w:rsidRDefault="00301E02" w:rsidP="00301E02">
      <w:pPr>
        <w:spacing w:after="0" w:line="240" w:lineRule="auto"/>
        <w:ind w:firstLine="709"/>
        <w:jc w:val="both"/>
        <w:rPr>
          <w:rFonts w:eastAsia="Aptos" w:cs="Arial"/>
        </w:rPr>
      </w:pPr>
      <w:r w:rsidRPr="00301E02">
        <w:rPr>
          <w:rFonts w:eastAsia="Aptos" w:cs="Arial"/>
        </w:rPr>
        <w:t>4) 3900–4599 EUR, vidējā līmeņa vadītāji, projektu vadītāji, vadošie inženieri, vecākie tehniskie eksperti, būvniecības līgumu vadītāji (27 nodarbināto skaits amata grupā, kas ir 22% no kopējā darbinieku skaita);</w:t>
      </w:r>
    </w:p>
    <w:p w14:paraId="3A5C1327" w14:textId="3E42161B" w:rsidR="00F9457C" w:rsidRDefault="00301E02" w:rsidP="00C174BC">
      <w:pPr>
        <w:spacing w:after="0" w:line="240" w:lineRule="auto"/>
        <w:rPr>
          <w:rFonts w:eastAsia="Aptos" w:cs="Arial"/>
        </w:rPr>
      </w:pPr>
      <w:r w:rsidRPr="00301E02">
        <w:rPr>
          <w:rFonts w:eastAsia="Aptos" w:cs="Arial"/>
        </w:rPr>
        <w:t xml:space="preserve">5) 4600–5500 EUR augstākā līmeņa vadītāji - departamenta direktori, stratēģisko projektu vadītāji, reti sastopamo profesiju augsta līmeņa eksperti (11 nodarbināto skaits amata grupā, kas ir 9% no kopējā darbinieku skaita). </w:t>
      </w:r>
    </w:p>
    <w:p w14:paraId="546B5318" w14:textId="5D48A97F" w:rsidR="004449B1" w:rsidRDefault="00B347DD" w:rsidP="004449B1">
      <w:pPr>
        <w:spacing w:after="0" w:line="240" w:lineRule="auto"/>
        <w:ind w:firstLine="709"/>
        <w:jc w:val="right"/>
        <w:rPr>
          <w:rFonts w:eastAsia="Aptos" w:cs="Arial"/>
        </w:rPr>
      </w:pPr>
      <w:r w:rsidRPr="00B347DD">
        <w:rPr>
          <w:rFonts w:eastAsia="Aptos" w:cs="Arial"/>
        </w:rPr>
        <w:t>3.tabula (vidējā atalgojuma salīdzinājums</w:t>
      </w:r>
      <w:r w:rsidR="006421FE">
        <w:rPr>
          <w:rFonts w:eastAsia="Aptos" w:cs="Arial"/>
        </w:rPr>
        <w:t>*</w:t>
      </w:r>
      <w:r w:rsidRPr="00B347DD">
        <w:rPr>
          <w:rFonts w:eastAsia="Aptos" w:cs="Arial"/>
        </w:rPr>
        <w:t>)</w:t>
      </w:r>
    </w:p>
    <w:p w14:paraId="25301D2F" w14:textId="77777777" w:rsidR="004449B1" w:rsidRDefault="004449B1" w:rsidP="004449B1">
      <w:pPr>
        <w:spacing w:after="0" w:line="240" w:lineRule="auto"/>
        <w:ind w:firstLine="709"/>
        <w:jc w:val="right"/>
        <w:rPr>
          <w:rFonts w:eastAsia="Aptos" w:cs="Arial"/>
        </w:rPr>
      </w:pPr>
    </w:p>
    <w:tbl>
      <w:tblPr>
        <w:tblW w:w="5189" w:type="pct"/>
        <w:tblLook w:val="04A0" w:firstRow="1" w:lastRow="0" w:firstColumn="1" w:lastColumn="0" w:noHBand="0" w:noVBand="1"/>
      </w:tblPr>
      <w:tblGrid>
        <w:gridCol w:w="1188"/>
        <w:gridCol w:w="1342"/>
        <w:gridCol w:w="1161"/>
        <w:gridCol w:w="1183"/>
        <w:gridCol w:w="56"/>
        <w:gridCol w:w="1105"/>
        <w:gridCol w:w="1183"/>
        <w:gridCol w:w="18"/>
        <w:gridCol w:w="39"/>
        <w:gridCol w:w="1380"/>
        <w:gridCol w:w="19"/>
        <w:gridCol w:w="1165"/>
      </w:tblGrid>
      <w:tr w:rsidR="003B6F5C" w:rsidRPr="00444F57" w14:paraId="3C3B7BF9" w14:textId="77777777" w:rsidTr="003B6F5C">
        <w:trPr>
          <w:trHeight w:val="480"/>
        </w:trPr>
        <w:tc>
          <w:tcPr>
            <w:tcW w:w="2502" w:type="pct"/>
            <w:gridSpan w:val="5"/>
            <w:tcBorders>
              <w:top w:val="single" w:sz="8" w:space="0" w:color="auto"/>
              <w:left w:val="single" w:sz="8" w:space="0" w:color="auto"/>
              <w:bottom w:val="single" w:sz="4" w:space="0" w:color="auto"/>
              <w:right w:val="single" w:sz="4" w:space="0" w:color="auto"/>
            </w:tcBorders>
            <w:vAlign w:val="center"/>
          </w:tcPr>
          <w:p w14:paraId="3383FF3B" w14:textId="77777777" w:rsidR="00B347DD" w:rsidRPr="00CB5799" w:rsidRDefault="00B347DD" w:rsidP="008A2CF7">
            <w:pPr>
              <w:spacing w:after="0" w:line="240" w:lineRule="auto"/>
              <w:jc w:val="center"/>
              <w:rPr>
                <w:rFonts w:eastAsia="Times New Roman" w:cs="Times New Roman"/>
                <w:b/>
                <w:bCs/>
                <w:color w:val="000000"/>
                <w:kern w:val="0"/>
                <w:lang w:eastAsia="lv-LV"/>
                <w14:ligatures w14:val="none"/>
              </w:rPr>
            </w:pPr>
            <w:r w:rsidRPr="00CB5799">
              <w:rPr>
                <w:rFonts w:eastAsia="Times New Roman" w:cs="Times New Roman"/>
                <w:b/>
                <w:bCs/>
                <w:color w:val="000000"/>
                <w:kern w:val="0"/>
                <w:lang w:eastAsia="lv-LV"/>
                <w14:ligatures w14:val="none"/>
              </w:rPr>
              <w:t>Ministrija</w:t>
            </w:r>
          </w:p>
        </w:tc>
        <w:tc>
          <w:tcPr>
            <w:tcW w:w="1191"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E34BF4" w14:textId="77777777" w:rsidR="00B347DD" w:rsidRPr="00CB5799" w:rsidRDefault="00B347DD" w:rsidP="008A2CF7">
            <w:pPr>
              <w:spacing w:after="0" w:line="240" w:lineRule="auto"/>
              <w:jc w:val="center"/>
              <w:rPr>
                <w:rFonts w:eastAsia="Times New Roman" w:cs="Times New Roman"/>
                <w:b/>
                <w:bCs/>
                <w:color w:val="000000"/>
                <w:kern w:val="0"/>
                <w:lang w:eastAsia="lv-LV"/>
                <w14:ligatures w14:val="none"/>
              </w:rPr>
            </w:pPr>
            <w:r w:rsidRPr="00CB5799">
              <w:rPr>
                <w:rFonts w:eastAsia="Times New Roman" w:cs="Times New Roman"/>
                <w:b/>
                <w:bCs/>
                <w:color w:val="000000"/>
                <w:kern w:val="0"/>
                <w:lang w:eastAsia="lv-LV"/>
                <w14:ligatures w14:val="none"/>
              </w:rPr>
              <w:t>CFLA</w:t>
            </w:r>
          </w:p>
        </w:tc>
        <w:tc>
          <w:tcPr>
            <w:tcW w:w="1307" w:type="pct"/>
            <w:gridSpan w:val="3"/>
            <w:tcBorders>
              <w:top w:val="single" w:sz="4" w:space="0" w:color="auto"/>
              <w:left w:val="single" w:sz="4" w:space="0" w:color="auto"/>
              <w:bottom w:val="single" w:sz="4" w:space="0" w:color="auto"/>
              <w:right w:val="single" w:sz="4" w:space="0" w:color="auto"/>
            </w:tcBorders>
            <w:noWrap/>
            <w:vAlign w:val="center"/>
          </w:tcPr>
          <w:p w14:paraId="4FE5C175" w14:textId="77777777" w:rsidR="00B347DD" w:rsidRPr="00CB5799" w:rsidRDefault="00B347DD" w:rsidP="008A2CF7">
            <w:pPr>
              <w:spacing w:after="0" w:line="240" w:lineRule="auto"/>
              <w:jc w:val="center"/>
              <w:rPr>
                <w:rFonts w:eastAsia="Times New Roman" w:cs="Times New Roman"/>
                <w:b/>
                <w:bCs/>
                <w:color w:val="000000"/>
                <w:kern w:val="0"/>
                <w:lang w:eastAsia="lv-LV"/>
                <w14:ligatures w14:val="none"/>
              </w:rPr>
            </w:pPr>
            <w:r w:rsidRPr="00CB5799">
              <w:rPr>
                <w:rFonts w:eastAsia="Times New Roman" w:cs="Times New Roman"/>
                <w:b/>
                <w:bCs/>
                <w:color w:val="000000"/>
                <w:kern w:val="0"/>
                <w:lang w:eastAsia="lv-LV"/>
                <w14:ligatures w14:val="none"/>
              </w:rPr>
              <w:t>EDzL</w:t>
            </w:r>
          </w:p>
        </w:tc>
      </w:tr>
      <w:tr w:rsidR="003B6F5C" w:rsidRPr="00444F57" w14:paraId="2D354BB7" w14:textId="77777777" w:rsidTr="003B6F5C">
        <w:trPr>
          <w:trHeight w:val="1110"/>
        </w:trPr>
        <w:tc>
          <w:tcPr>
            <w:tcW w:w="571" w:type="pct"/>
            <w:vMerge w:val="restart"/>
            <w:tcBorders>
              <w:top w:val="nil"/>
              <w:left w:val="single" w:sz="8" w:space="0" w:color="auto"/>
              <w:right w:val="single" w:sz="4" w:space="0" w:color="auto"/>
            </w:tcBorders>
            <w:vAlign w:val="center"/>
            <w:hideMark/>
          </w:tcPr>
          <w:p w14:paraId="510FCA76"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Pr>
                <w:rFonts w:eastAsia="Times New Roman" w:cs="Times New Roman"/>
                <w:color w:val="000000"/>
                <w:kern w:val="0"/>
                <w:sz w:val="20"/>
                <w:szCs w:val="20"/>
                <w:lang w:eastAsia="lv-LV"/>
                <w14:ligatures w14:val="none"/>
              </w:rPr>
              <w:t>A</w:t>
            </w:r>
            <w:r w:rsidRPr="00444F57">
              <w:rPr>
                <w:rFonts w:eastAsia="Times New Roman" w:cs="Times New Roman"/>
                <w:color w:val="000000"/>
                <w:kern w:val="0"/>
                <w:sz w:val="20"/>
                <w:szCs w:val="20"/>
                <w:lang w:eastAsia="lv-LV"/>
                <w14:ligatures w14:val="none"/>
              </w:rPr>
              <w:t xml:space="preserve">matu saime, apakšsaime, līmenis vai amata kategorija, līmenis </w:t>
            </w:r>
          </w:p>
        </w:tc>
        <w:tc>
          <w:tcPr>
            <w:tcW w:w="712" w:type="pct"/>
            <w:tcBorders>
              <w:top w:val="nil"/>
              <w:left w:val="nil"/>
              <w:bottom w:val="single" w:sz="4" w:space="0" w:color="auto"/>
              <w:right w:val="single" w:sz="4" w:space="0" w:color="auto"/>
            </w:tcBorders>
            <w:vAlign w:val="center"/>
            <w:hideMark/>
          </w:tcPr>
          <w:p w14:paraId="65D6E3E3"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Pr>
                <w:rFonts w:eastAsia="Times New Roman" w:cs="Times New Roman"/>
                <w:color w:val="000000"/>
                <w:kern w:val="0"/>
                <w:sz w:val="20"/>
                <w:szCs w:val="20"/>
                <w:lang w:eastAsia="lv-LV"/>
                <w14:ligatures w14:val="none"/>
              </w:rPr>
              <w:t>M</w:t>
            </w:r>
            <w:r w:rsidRPr="00444F57">
              <w:rPr>
                <w:rFonts w:eastAsia="Times New Roman" w:cs="Times New Roman"/>
                <w:color w:val="000000"/>
                <w:kern w:val="0"/>
                <w:sz w:val="20"/>
                <w:szCs w:val="20"/>
                <w:lang w:eastAsia="lv-LV"/>
                <w14:ligatures w14:val="none"/>
              </w:rPr>
              <w:t>ēnešalgu grupa</w:t>
            </w:r>
          </w:p>
        </w:tc>
        <w:tc>
          <w:tcPr>
            <w:tcW w:w="590" w:type="pct"/>
            <w:vMerge w:val="restart"/>
            <w:tcBorders>
              <w:top w:val="single" w:sz="4" w:space="0" w:color="auto"/>
              <w:left w:val="single" w:sz="4" w:space="0" w:color="auto"/>
              <w:bottom w:val="single" w:sz="4" w:space="0" w:color="auto"/>
              <w:right w:val="single" w:sz="4" w:space="0" w:color="auto"/>
            </w:tcBorders>
            <w:vAlign w:val="center"/>
            <w:hideMark/>
          </w:tcPr>
          <w:p w14:paraId="7FF15F31" w14:textId="77777777" w:rsidR="00B347DD" w:rsidRPr="006E264F" w:rsidRDefault="00B347DD" w:rsidP="008A2CF7">
            <w:pPr>
              <w:spacing w:after="0" w:line="240" w:lineRule="auto"/>
              <w:jc w:val="center"/>
              <w:rPr>
                <w:rFonts w:eastAsia="Times New Roman" w:cs="Times New Roman"/>
                <w:color w:val="000000"/>
                <w:kern w:val="0"/>
                <w:sz w:val="20"/>
                <w:szCs w:val="20"/>
                <w:lang w:eastAsia="lv-LV"/>
                <w14:ligatures w14:val="none"/>
              </w:rPr>
            </w:pPr>
            <w:r w:rsidRPr="006E264F">
              <w:rPr>
                <w:rFonts w:eastAsia="Times New Roman" w:cs="Times New Roman"/>
                <w:color w:val="000000"/>
                <w:kern w:val="0"/>
                <w:sz w:val="20"/>
                <w:szCs w:val="20"/>
                <w:lang w:eastAsia="lv-LV"/>
                <w14:ligatures w14:val="none"/>
              </w:rPr>
              <w:t>Mēnešalgas diapazons</w:t>
            </w:r>
          </w:p>
          <w:p w14:paraId="69DDD1EF"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6E264F">
              <w:rPr>
                <w:rFonts w:eastAsia="Times New Roman" w:cs="Times New Roman"/>
                <w:color w:val="000000"/>
                <w:kern w:val="0"/>
                <w:sz w:val="20"/>
                <w:szCs w:val="20"/>
                <w:lang w:eastAsia="lv-LV"/>
                <w14:ligatures w14:val="none"/>
              </w:rPr>
              <w:t>(no–līdz)</w:t>
            </w:r>
          </w:p>
        </w:tc>
        <w:tc>
          <w:tcPr>
            <w:tcW w:w="601" w:type="pct"/>
            <w:vMerge w:val="restart"/>
            <w:tcBorders>
              <w:top w:val="single" w:sz="8" w:space="0" w:color="auto"/>
              <w:left w:val="single" w:sz="4" w:space="0" w:color="auto"/>
              <w:right w:val="single" w:sz="4" w:space="0" w:color="auto"/>
            </w:tcBorders>
            <w:vAlign w:val="center"/>
            <w:hideMark/>
          </w:tcPr>
          <w:p w14:paraId="7DCBB6D4" w14:textId="2F8B17C5"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Vidējā mēnešalga (dati uz 24.03.2026</w:t>
            </w:r>
            <w:r w:rsidR="003B6F5C">
              <w:rPr>
                <w:rFonts w:eastAsia="Times New Roman" w:cs="Times New Roman"/>
                <w:color w:val="000000"/>
                <w:kern w:val="0"/>
                <w:sz w:val="20"/>
                <w:szCs w:val="20"/>
                <w:lang w:eastAsia="lv-LV"/>
                <w14:ligatures w14:val="none"/>
              </w:rPr>
              <w:t>)</w:t>
            </w:r>
          </w:p>
        </w:tc>
        <w:tc>
          <w:tcPr>
            <w:tcW w:w="590" w:type="pct"/>
            <w:gridSpan w:val="2"/>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B31F0A2" w14:textId="77777777" w:rsidR="00B347DD"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Mēnešalgas diapazons</w:t>
            </w:r>
          </w:p>
          <w:p w14:paraId="15E93605"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B22B7B">
              <w:rPr>
                <w:rFonts w:eastAsia="Times New Roman" w:cs="Times New Roman"/>
                <w:color w:val="000000"/>
                <w:kern w:val="0"/>
                <w:sz w:val="20"/>
                <w:szCs w:val="20"/>
                <w:lang w:eastAsia="lv-LV"/>
                <w14:ligatures w14:val="none"/>
              </w:rPr>
              <w:t>(no–līdz)</w:t>
            </w:r>
          </w:p>
        </w:tc>
        <w:tc>
          <w:tcPr>
            <w:tcW w:w="601" w:type="pct"/>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2ECA1604"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Vidējā mēnešalga (dati uz 20.04.2026)</w:t>
            </w:r>
          </w:p>
        </w:tc>
        <w:tc>
          <w:tcPr>
            <w:tcW w:w="73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9BB53C6" w14:textId="77777777" w:rsidR="00B347DD" w:rsidRPr="00B22B7B" w:rsidRDefault="00B347DD" w:rsidP="008A2CF7">
            <w:pPr>
              <w:spacing w:after="0" w:line="240" w:lineRule="auto"/>
              <w:jc w:val="center"/>
              <w:rPr>
                <w:rFonts w:eastAsia="Times New Roman" w:cs="Times New Roman"/>
                <w:color w:val="000000"/>
                <w:kern w:val="0"/>
                <w:sz w:val="20"/>
                <w:szCs w:val="20"/>
                <w:lang w:eastAsia="lv-LV"/>
                <w14:ligatures w14:val="none"/>
              </w:rPr>
            </w:pPr>
            <w:r w:rsidRPr="00B22B7B">
              <w:rPr>
                <w:rFonts w:eastAsia="Times New Roman" w:cs="Times New Roman"/>
                <w:color w:val="000000"/>
                <w:kern w:val="0"/>
                <w:sz w:val="20"/>
                <w:szCs w:val="20"/>
                <w:lang w:eastAsia="lv-LV"/>
                <w14:ligatures w14:val="none"/>
              </w:rPr>
              <w:t>Mēnešalgas diapazons</w:t>
            </w:r>
          </w:p>
          <w:p w14:paraId="42898EDF" w14:textId="77777777" w:rsidR="00B347DD" w:rsidRDefault="00B347DD" w:rsidP="008A2CF7">
            <w:pPr>
              <w:spacing w:after="0" w:line="240" w:lineRule="auto"/>
              <w:jc w:val="center"/>
              <w:rPr>
                <w:rFonts w:eastAsia="Times New Roman" w:cs="Times New Roman"/>
                <w:color w:val="000000"/>
                <w:kern w:val="0"/>
                <w:sz w:val="20"/>
                <w:szCs w:val="20"/>
                <w:lang w:eastAsia="lv-LV"/>
                <w14:ligatures w14:val="none"/>
              </w:rPr>
            </w:pPr>
            <w:r w:rsidRPr="00B22B7B">
              <w:rPr>
                <w:rFonts w:eastAsia="Times New Roman" w:cs="Times New Roman"/>
                <w:color w:val="000000"/>
                <w:kern w:val="0"/>
                <w:sz w:val="20"/>
                <w:szCs w:val="20"/>
                <w:lang w:eastAsia="lv-LV"/>
                <w14:ligatures w14:val="none"/>
              </w:rPr>
              <w:t>(no–līdz)</w:t>
            </w:r>
          </w:p>
          <w:p w14:paraId="323AE6D7"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Algu kategorija</w:t>
            </w:r>
          </w:p>
          <w:p w14:paraId="18B69A2E"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(1 – 5)</w:t>
            </w:r>
          </w:p>
        </w:tc>
        <w:tc>
          <w:tcPr>
            <w:tcW w:w="602"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045828C"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Vidējā mēnešalga</w:t>
            </w:r>
          </w:p>
          <w:p w14:paraId="75ADF24C" w14:textId="0856E394"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 xml:space="preserve"> (dati uz 08.04.2026)</w:t>
            </w:r>
          </w:p>
        </w:tc>
      </w:tr>
      <w:tr w:rsidR="00B347DD" w:rsidRPr="00444F57" w14:paraId="0DC7BBE8" w14:textId="77777777" w:rsidTr="003B6F5C">
        <w:trPr>
          <w:trHeight w:val="399"/>
        </w:trPr>
        <w:tc>
          <w:tcPr>
            <w:tcW w:w="571" w:type="pct"/>
            <w:vMerge/>
            <w:tcBorders>
              <w:left w:val="single" w:sz="8" w:space="0" w:color="auto"/>
              <w:bottom w:val="single" w:sz="4" w:space="0" w:color="auto"/>
              <w:right w:val="single" w:sz="4" w:space="0" w:color="auto"/>
            </w:tcBorders>
            <w:vAlign w:val="center"/>
            <w:hideMark/>
          </w:tcPr>
          <w:p w14:paraId="70A679EE"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p>
        </w:tc>
        <w:tc>
          <w:tcPr>
            <w:tcW w:w="712" w:type="pct"/>
            <w:tcBorders>
              <w:top w:val="nil"/>
              <w:left w:val="nil"/>
              <w:bottom w:val="single" w:sz="4" w:space="0" w:color="auto"/>
              <w:right w:val="single" w:sz="4" w:space="0" w:color="auto"/>
            </w:tcBorders>
            <w:vAlign w:val="center"/>
            <w:hideMark/>
          </w:tcPr>
          <w:p w14:paraId="3DA0801E"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Pr>
                <w:rFonts w:eastAsia="Times New Roman" w:cs="Times New Roman"/>
                <w:color w:val="000000"/>
                <w:kern w:val="0"/>
                <w:sz w:val="20"/>
                <w:szCs w:val="20"/>
                <w:lang w:eastAsia="lv-LV"/>
                <w14:ligatures w14:val="none"/>
              </w:rPr>
              <w:t>A</w:t>
            </w:r>
            <w:r w:rsidRPr="00444F57">
              <w:rPr>
                <w:rFonts w:eastAsia="Times New Roman" w:cs="Times New Roman"/>
                <w:color w:val="000000"/>
                <w:kern w:val="0"/>
                <w:sz w:val="20"/>
                <w:szCs w:val="20"/>
                <w:lang w:eastAsia="lv-LV"/>
                <w14:ligatures w14:val="none"/>
              </w:rPr>
              <w:t>mata nosaukums</w:t>
            </w:r>
          </w:p>
        </w:tc>
        <w:tc>
          <w:tcPr>
            <w:tcW w:w="590" w:type="pct"/>
            <w:vMerge/>
            <w:tcBorders>
              <w:top w:val="single" w:sz="4" w:space="0" w:color="auto"/>
              <w:left w:val="single" w:sz="4" w:space="0" w:color="auto"/>
              <w:bottom w:val="single" w:sz="4" w:space="0" w:color="auto"/>
              <w:right w:val="single" w:sz="4" w:space="0" w:color="auto"/>
            </w:tcBorders>
            <w:vAlign w:val="center"/>
            <w:hideMark/>
          </w:tcPr>
          <w:p w14:paraId="515FE506"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p>
        </w:tc>
        <w:tc>
          <w:tcPr>
            <w:tcW w:w="601" w:type="pct"/>
            <w:vMerge/>
            <w:tcBorders>
              <w:top w:val="single" w:sz="4" w:space="0" w:color="auto"/>
              <w:left w:val="single" w:sz="4" w:space="0" w:color="auto"/>
              <w:bottom w:val="single" w:sz="4" w:space="0" w:color="auto"/>
              <w:right w:val="single" w:sz="4" w:space="0" w:color="auto"/>
            </w:tcBorders>
            <w:vAlign w:val="center"/>
            <w:hideMark/>
          </w:tcPr>
          <w:p w14:paraId="66E2071F"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p>
        </w:tc>
        <w:tc>
          <w:tcPr>
            <w:tcW w:w="590" w:type="pct"/>
            <w:gridSpan w:val="2"/>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381857"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p>
        </w:tc>
        <w:tc>
          <w:tcPr>
            <w:tcW w:w="601"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0A808B"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p>
        </w:tc>
        <w:tc>
          <w:tcPr>
            <w:tcW w:w="730" w:type="pct"/>
            <w:gridSpan w:val="3"/>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F24484"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p>
        </w:tc>
        <w:tc>
          <w:tcPr>
            <w:tcW w:w="602" w:type="pct"/>
            <w:gridSpan w:val="2"/>
            <w:vMerge/>
            <w:tcBorders>
              <w:top w:val="single" w:sz="4" w:space="0" w:color="auto"/>
              <w:left w:val="single" w:sz="4" w:space="0" w:color="auto"/>
              <w:bottom w:val="single" w:sz="4" w:space="0" w:color="auto"/>
              <w:right w:val="single" w:sz="4" w:space="0" w:color="auto"/>
            </w:tcBorders>
            <w:vAlign w:val="center"/>
            <w:hideMark/>
          </w:tcPr>
          <w:p w14:paraId="453B44B5"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p>
        </w:tc>
      </w:tr>
      <w:tr w:rsidR="00B347DD" w:rsidRPr="00444F57" w14:paraId="6831DF45" w14:textId="77777777" w:rsidTr="003B6F5C">
        <w:trPr>
          <w:trHeight w:val="719"/>
        </w:trPr>
        <w:tc>
          <w:tcPr>
            <w:tcW w:w="3674" w:type="pct"/>
            <w:gridSpan w:val="8"/>
            <w:tcBorders>
              <w:top w:val="single" w:sz="4" w:space="0" w:color="auto"/>
              <w:left w:val="single" w:sz="4" w:space="0" w:color="auto"/>
              <w:bottom w:val="single" w:sz="4" w:space="0" w:color="auto"/>
              <w:right w:val="single" w:sz="4" w:space="0" w:color="auto"/>
            </w:tcBorders>
            <w:vAlign w:val="center"/>
          </w:tcPr>
          <w:p w14:paraId="42807931" w14:textId="4999A7EE" w:rsidR="00B347DD" w:rsidRPr="00444F57" w:rsidRDefault="006421FE" w:rsidP="008A2CF7">
            <w:pPr>
              <w:spacing w:after="0" w:line="240" w:lineRule="auto"/>
              <w:jc w:val="center"/>
              <w:rPr>
                <w:rFonts w:eastAsia="Times New Roman" w:cs="Times New Roman"/>
                <w:color w:val="000000"/>
                <w:kern w:val="0"/>
                <w:sz w:val="20"/>
                <w:szCs w:val="20"/>
                <w:lang w:eastAsia="lv-LV"/>
                <w14:ligatures w14:val="none"/>
              </w:rPr>
            </w:pPr>
            <w:r>
              <w:rPr>
                <w:rFonts w:eastAsia="Times New Roman" w:cs="Times New Roman"/>
                <w:color w:val="000000"/>
                <w:kern w:val="0"/>
                <w:sz w:val="20"/>
                <w:szCs w:val="20"/>
                <w:lang w:eastAsia="lv-LV"/>
                <w14:ligatures w14:val="none"/>
              </w:rPr>
              <w:t>Ministrijas un CFLA nodarbinātajiem, kas nav iestādes vadītājs, nav līdzvērtīgi amati ar līdzvērtīgu atalgojumu</w:t>
            </w:r>
          </w:p>
        </w:tc>
        <w:tc>
          <w:tcPr>
            <w:tcW w:w="730" w:type="pct"/>
            <w:gridSpan w:val="3"/>
            <w:tcBorders>
              <w:top w:val="single" w:sz="4" w:space="0" w:color="auto"/>
              <w:left w:val="single" w:sz="4" w:space="0" w:color="auto"/>
              <w:bottom w:val="single" w:sz="4" w:space="0" w:color="auto"/>
              <w:right w:val="single" w:sz="4" w:space="0" w:color="auto"/>
            </w:tcBorders>
            <w:noWrap/>
            <w:vAlign w:val="center"/>
          </w:tcPr>
          <w:p w14:paraId="55B61255"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5) 4600 – 5500</w:t>
            </w:r>
          </w:p>
        </w:tc>
        <w:tc>
          <w:tcPr>
            <w:tcW w:w="596" w:type="pct"/>
            <w:tcBorders>
              <w:top w:val="single" w:sz="4" w:space="0" w:color="auto"/>
              <w:left w:val="single" w:sz="4" w:space="0" w:color="auto"/>
              <w:bottom w:val="single" w:sz="4" w:space="0" w:color="auto"/>
              <w:right w:val="single" w:sz="4" w:space="0" w:color="auto"/>
            </w:tcBorders>
            <w:noWrap/>
            <w:vAlign w:val="center"/>
          </w:tcPr>
          <w:p w14:paraId="44EA364C" w14:textId="08655493" w:rsidR="00B347DD" w:rsidRPr="00444F57" w:rsidRDefault="00C174BC" w:rsidP="008A2CF7">
            <w:pPr>
              <w:spacing w:after="0" w:line="240" w:lineRule="auto"/>
              <w:jc w:val="center"/>
              <w:rPr>
                <w:rFonts w:eastAsia="Times New Roman" w:cs="Times New Roman"/>
                <w:color w:val="000000"/>
                <w:kern w:val="0"/>
                <w:sz w:val="20"/>
                <w:szCs w:val="20"/>
                <w:lang w:eastAsia="lv-LV"/>
                <w14:ligatures w14:val="none"/>
              </w:rPr>
            </w:pPr>
            <w:r>
              <w:rPr>
                <w:rFonts w:eastAsia="Times New Roman" w:cs="Times New Roman"/>
                <w:color w:val="000000"/>
                <w:kern w:val="0"/>
                <w:sz w:val="20"/>
                <w:szCs w:val="20"/>
                <w:lang w:eastAsia="lv-LV"/>
                <w14:ligatures w14:val="none"/>
              </w:rPr>
              <w:t>5136</w:t>
            </w:r>
          </w:p>
        </w:tc>
      </w:tr>
      <w:tr w:rsidR="003B6F5C" w:rsidRPr="00444F57" w14:paraId="3C2824F4" w14:textId="77777777" w:rsidTr="003B6F5C">
        <w:trPr>
          <w:trHeight w:val="1269"/>
        </w:trPr>
        <w:tc>
          <w:tcPr>
            <w:tcW w:w="571" w:type="pct"/>
            <w:tcBorders>
              <w:top w:val="single" w:sz="4" w:space="0" w:color="auto"/>
              <w:left w:val="single" w:sz="4" w:space="0" w:color="auto"/>
              <w:bottom w:val="single" w:sz="4" w:space="0" w:color="auto"/>
              <w:right w:val="single" w:sz="4" w:space="0" w:color="auto"/>
            </w:tcBorders>
            <w:vAlign w:val="center"/>
            <w:hideMark/>
          </w:tcPr>
          <w:p w14:paraId="5C4F35DA"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24.VA</w:t>
            </w:r>
          </w:p>
          <w:p w14:paraId="65D1D997"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51.III</w:t>
            </w:r>
          </w:p>
          <w:p w14:paraId="3E955730"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1.1. I</w:t>
            </w:r>
          </w:p>
          <w:p w14:paraId="023EA468"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37. IVA</w:t>
            </w:r>
          </w:p>
          <w:p w14:paraId="3835E6B3"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39.2. V</w:t>
            </w:r>
          </w:p>
        </w:tc>
        <w:tc>
          <w:tcPr>
            <w:tcW w:w="712" w:type="pct"/>
            <w:tcBorders>
              <w:top w:val="single" w:sz="4" w:space="0" w:color="auto"/>
              <w:left w:val="single" w:sz="4" w:space="0" w:color="auto"/>
              <w:bottom w:val="single" w:sz="4" w:space="0" w:color="auto"/>
              <w:right w:val="single" w:sz="4" w:space="0" w:color="auto"/>
            </w:tcBorders>
            <w:vAlign w:val="center"/>
            <w:hideMark/>
          </w:tcPr>
          <w:p w14:paraId="06E02E5C"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13. Departamenta direktors</w:t>
            </w:r>
          </w:p>
        </w:tc>
        <w:tc>
          <w:tcPr>
            <w:tcW w:w="590" w:type="pct"/>
            <w:tcBorders>
              <w:top w:val="single" w:sz="4" w:space="0" w:color="auto"/>
              <w:left w:val="single" w:sz="4" w:space="0" w:color="auto"/>
              <w:bottom w:val="single" w:sz="4" w:space="0" w:color="auto"/>
              <w:right w:val="single" w:sz="4" w:space="0" w:color="auto"/>
            </w:tcBorders>
            <w:vAlign w:val="center"/>
          </w:tcPr>
          <w:p w14:paraId="615F34EB" w14:textId="77777777" w:rsidR="00B347DD" w:rsidRPr="006421FE" w:rsidRDefault="00B347DD" w:rsidP="008A2CF7">
            <w:pPr>
              <w:spacing w:after="0" w:line="240" w:lineRule="auto"/>
              <w:jc w:val="center"/>
              <w:rPr>
                <w:rFonts w:eastAsia="Times New Roman" w:cs="Times New Roman"/>
                <w:color w:val="000000"/>
                <w:kern w:val="0"/>
                <w:sz w:val="20"/>
                <w:szCs w:val="20"/>
                <w:lang w:eastAsia="lv-LV"/>
                <w14:ligatures w14:val="none"/>
              </w:rPr>
            </w:pPr>
            <w:r w:rsidRPr="006421FE">
              <w:rPr>
                <w:rFonts w:eastAsia="Times New Roman" w:cs="Times New Roman"/>
                <w:color w:val="000000"/>
                <w:kern w:val="0"/>
                <w:sz w:val="20"/>
                <w:szCs w:val="20"/>
                <w:lang w:eastAsia="lv-LV"/>
                <w14:ligatures w14:val="none"/>
              </w:rPr>
              <w:t>3800 - 4941</w:t>
            </w:r>
          </w:p>
        </w:tc>
        <w:tc>
          <w:tcPr>
            <w:tcW w:w="601" w:type="pct"/>
            <w:tcBorders>
              <w:top w:val="single" w:sz="4" w:space="0" w:color="auto"/>
              <w:left w:val="single" w:sz="4" w:space="0" w:color="auto"/>
              <w:bottom w:val="single" w:sz="4" w:space="0" w:color="auto"/>
              <w:right w:val="single" w:sz="4" w:space="0" w:color="auto"/>
            </w:tcBorders>
            <w:vAlign w:val="center"/>
            <w:hideMark/>
          </w:tcPr>
          <w:p w14:paraId="1C7E0FBD"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4092</w:t>
            </w:r>
          </w:p>
        </w:tc>
        <w:tc>
          <w:tcPr>
            <w:tcW w:w="59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2E7C82"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3959-4081</w:t>
            </w:r>
          </w:p>
        </w:tc>
        <w:tc>
          <w:tcPr>
            <w:tcW w:w="60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6B5F91"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4035</w:t>
            </w:r>
          </w:p>
        </w:tc>
        <w:tc>
          <w:tcPr>
            <w:tcW w:w="730" w:type="pct"/>
            <w:gridSpan w:val="3"/>
            <w:tcBorders>
              <w:top w:val="single" w:sz="4" w:space="0" w:color="auto"/>
              <w:left w:val="single" w:sz="4" w:space="0" w:color="auto"/>
              <w:bottom w:val="single" w:sz="4" w:space="0" w:color="auto"/>
              <w:right w:val="single" w:sz="4" w:space="0" w:color="auto"/>
            </w:tcBorders>
            <w:noWrap/>
            <w:vAlign w:val="center"/>
            <w:hideMark/>
          </w:tcPr>
          <w:p w14:paraId="7F3E1D6E"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4) 3900 – 4599</w:t>
            </w:r>
          </w:p>
        </w:tc>
        <w:tc>
          <w:tcPr>
            <w:tcW w:w="602" w:type="pct"/>
            <w:gridSpan w:val="2"/>
            <w:tcBorders>
              <w:top w:val="single" w:sz="4" w:space="0" w:color="auto"/>
              <w:left w:val="single" w:sz="4" w:space="0" w:color="auto"/>
              <w:bottom w:val="single" w:sz="4" w:space="0" w:color="auto"/>
              <w:right w:val="single" w:sz="4" w:space="0" w:color="auto"/>
            </w:tcBorders>
            <w:noWrap/>
            <w:vAlign w:val="center"/>
            <w:hideMark/>
          </w:tcPr>
          <w:p w14:paraId="0CFC0A69" w14:textId="326A3A89" w:rsidR="00B347DD" w:rsidRPr="00444F57" w:rsidRDefault="00C174BC" w:rsidP="008A2CF7">
            <w:pPr>
              <w:spacing w:after="0" w:line="240" w:lineRule="auto"/>
              <w:jc w:val="center"/>
              <w:rPr>
                <w:rFonts w:eastAsia="Times New Roman" w:cs="Times New Roman"/>
                <w:color w:val="000000"/>
                <w:kern w:val="0"/>
                <w:sz w:val="20"/>
                <w:szCs w:val="20"/>
                <w:lang w:eastAsia="lv-LV"/>
                <w14:ligatures w14:val="none"/>
              </w:rPr>
            </w:pPr>
            <w:r>
              <w:rPr>
                <w:rFonts w:eastAsia="Times New Roman" w:cs="Times New Roman"/>
                <w:color w:val="000000"/>
                <w:kern w:val="0"/>
                <w:sz w:val="20"/>
                <w:szCs w:val="20"/>
                <w:lang w:eastAsia="lv-LV"/>
                <w14:ligatures w14:val="none"/>
              </w:rPr>
              <w:t>4144</w:t>
            </w:r>
          </w:p>
        </w:tc>
      </w:tr>
      <w:tr w:rsidR="00B347DD" w:rsidRPr="00444F57" w14:paraId="44909F58" w14:textId="77777777" w:rsidTr="003B6F5C">
        <w:trPr>
          <w:trHeight w:val="1200"/>
        </w:trPr>
        <w:tc>
          <w:tcPr>
            <w:tcW w:w="571" w:type="pct"/>
            <w:tcBorders>
              <w:top w:val="single" w:sz="4" w:space="0" w:color="auto"/>
              <w:left w:val="single" w:sz="4" w:space="0" w:color="auto"/>
              <w:bottom w:val="single" w:sz="4" w:space="0" w:color="auto"/>
              <w:right w:val="single" w:sz="4" w:space="0" w:color="auto"/>
            </w:tcBorders>
            <w:vAlign w:val="center"/>
          </w:tcPr>
          <w:p w14:paraId="6B1E7111"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24. IV</w:t>
            </w:r>
          </w:p>
          <w:p w14:paraId="09E47D82"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37. III</w:t>
            </w:r>
          </w:p>
          <w:p w14:paraId="1DAFA019"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51.II</w:t>
            </w:r>
          </w:p>
          <w:p w14:paraId="759D9793"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2. VII</w:t>
            </w:r>
          </w:p>
          <w:p w14:paraId="39CCE0F5"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34. IV</w:t>
            </w:r>
          </w:p>
          <w:p w14:paraId="1999ADDA"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39.2. V</w:t>
            </w:r>
          </w:p>
          <w:p w14:paraId="37AF460F"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15 IVA</w:t>
            </w:r>
          </w:p>
          <w:p w14:paraId="5A1F7A53"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39.2. IV</w:t>
            </w:r>
          </w:p>
        </w:tc>
        <w:tc>
          <w:tcPr>
            <w:tcW w:w="712" w:type="pct"/>
            <w:tcBorders>
              <w:top w:val="single" w:sz="4" w:space="0" w:color="auto"/>
              <w:left w:val="single" w:sz="4" w:space="0" w:color="auto"/>
              <w:bottom w:val="single" w:sz="4" w:space="0" w:color="auto"/>
              <w:right w:val="single" w:sz="4" w:space="0" w:color="auto"/>
            </w:tcBorders>
            <w:vAlign w:val="center"/>
          </w:tcPr>
          <w:p w14:paraId="04A4A9EF"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12. Departamenta direktora vietnieks vai Departamenta direktora vietnieks – nodaļas vadītājs</w:t>
            </w:r>
          </w:p>
        </w:tc>
        <w:tc>
          <w:tcPr>
            <w:tcW w:w="590" w:type="pct"/>
            <w:tcBorders>
              <w:top w:val="single" w:sz="4" w:space="0" w:color="auto"/>
              <w:left w:val="single" w:sz="4" w:space="0" w:color="auto"/>
              <w:bottom w:val="single" w:sz="4" w:space="0" w:color="auto"/>
              <w:right w:val="single" w:sz="4" w:space="0" w:color="auto"/>
            </w:tcBorders>
            <w:vAlign w:val="center"/>
          </w:tcPr>
          <w:p w14:paraId="3C17D8E4" w14:textId="77777777" w:rsidR="00B347DD" w:rsidRPr="00D72DE0" w:rsidRDefault="00B347DD" w:rsidP="008A2CF7">
            <w:pPr>
              <w:spacing w:after="0" w:line="240" w:lineRule="auto"/>
              <w:jc w:val="center"/>
              <w:rPr>
                <w:rFonts w:eastAsia="Times New Roman" w:cs="Times New Roman"/>
                <w:color w:val="000000"/>
                <w:kern w:val="0"/>
                <w:sz w:val="20"/>
                <w:szCs w:val="20"/>
                <w:lang w:eastAsia="lv-LV"/>
                <w14:ligatures w14:val="none"/>
              </w:rPr>
            </w:pPr>
            <w:r w:rsidRPr="00D72DE0">
              <w:rPr>
                <w:rFonts w:eastAsia="Times New Roman" w:cs="Times New Roman"/>
                <w:color w:val="000000"/>
                <w:kern w:val="0"/>
                <w:sz w:val="20"/>
                <w:szCs w:val="20"/>
                <w:lang w:eastAsia="lv-LV"/>
                <w14:ligatures w14:val="none"/>
              </w:rPr>
              <w:t>2700 - 3953</w:t>
            </w:r>
          </w:p>
        </w:tc>
        <w:tc>
          <w:tcPr>
            <w:tcW w:w="601" w:type="pct"/>
            <w:tcBorders>
              <w:top w:val="single" w:sz="4" w:space="0" w:color="auto"/>
              <w:left w:val="single" w:sz="4" w:space="0" w:color="auto"/>
              <w:bottom w:val="single" w:sz="4" w:space="0" w:color="auto"/>
              <w:right w:val="single" w:sz="4" w:space="0" w:color="auto"/>
            </w:tcBorders>
            <w:vAlign w:val="center"/>
          </w:tcPr>
          <w:p w14:paraId="79E87CF7"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2949</w:t>
            </w:r>
          </w:p>
        </w:tc>
        <w:tc>
          <w:tcPr>
            <w:tcW w:w="59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0EFD46"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3390 - 3492</w:t>
            </w:r>
          </w:p>
        </w:tc>
        <w:tc>
          <w:tcPr>
            <w:tcW w:w="60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1755D9"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3441</w:t>
            </w:r>
          </w:p>
        </w:tc>
        <w:tc>
          <w:tcPr>
            <w:tcW w:w="730" w:type="pct"/>
            <w:gridSpan w:val="3"/>
            <w:tcBorders>
              <w:top w:val="single" w:sz="4" w:space="0" w:color="auto"/>
              <w:left w:val="single" w:sz="4" w:space="0" w:color="auto"/>
              <w:bottom w:val="single" w:sz="4" w:space="0" w:color="auto"/>
              <w:right w:val="single" w:sz="4" w:space="0" w:color="auto"/>
            </w:tcBorders>
            <w:noWrap/>
            <w:vAlign w:val="center"/>
          </w:tcPr>
          <w:p w14:paraId="2B45437E"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3) 3300 – 3899</w:t>
            </w:r>
          </w:p>
        </w:tc>
        <w:tc>
          <w:tcPr>
            <w:tcW w:w="602" w:type="pct"/>
            <w:gridSpan w:val="2"/>
            <w:tcBorders>
              <w:top w:val="single" w:sz="4" w:space="0" w:color="auto"/>
              <w:left w:val="nil"/>
              <w:bottom w:val="single" w:sz="4" w:space="0" w:color="auto"/>
              <w:right w:val="single" w:sz="4" w:space="0" w:color="auto"/>
            </w:tcBorders>
            <w:noWrap/>
            <w:vAlign w:val="center"/>
          </w:tcPr>
          <w:p w14:paraId="1B3B1490" w14:textId="305456EA" w:rsidR="00B347DD" w:rsidRPr="00444F57" w:rsidRDefault="00C174BC" w:rsidP="008A2CF7">
            <w:pPr>
              <w:spacing w:after="0" w:line="240" w:lineRule="auto"/>
              <w:jc w:val="center"/>
              <w:rPr>
                <w:rFonts w:eastAsia="Times New Roman" w:cs="Times New Roman"/>
                <w:color w:val="000000"/>
                <w:kern w:val="0"/>
                <w:sz w:val="20"/>
                <w:szCs w:val="20"/>
                <w:lang w:eastAsia="lv-LV"/>
                <w14:ligatures w14:val="none"/>
              </w:rPr>
            </w:pPr>
            <w:r>
              <w:rPr>
                <w:rFonts w:eastAsia="Times New Roman" w:cs="Times New Roman"/>
                <w:color w:val="000000"/>
                <w:kern w:val="0"/>
                <w:sz w:val="20"/>
                <w:szCs w:val="20"/>
                <w:lang w:eastAsia="lv-LV"/>
                <w14:ligatures w14:val="none"/>
              </w:rPr>
              <w:t>3442</w:t>
            </w:r>
          </w:p>
        </w:tc>
      </w:tr>
      <w:tr w:rsidR="00B347DD" w:rsidRPr="00444F57" w14:paraId="4BBE7D1A" w14:textId="77777777" w:rsidTr="003B6F5C">
        <w:trPr>
          <w:trHeight w:val="1200"/>
        </w:trPr>
        <w:tc>
          <w:tcPr>
            <w:tcW w:w="571" w:type="pct"/>
            <w:tcBorders>
              <w:top w:val="single" w:sz="4" w:space="0" w:color="auto"/>
              <w:left w:val="single" w:sz="4" w:space="0" w:color="auto"/>
              <w:bottom w:val="single" w:sz="4" w:space="0" w:color="auto"/>
              <w:right w:val="single" w:sz="4" w:space="0" w:color="auto"/>
            </w:tcBorders>
            <w:vAlign w:val="center"/>
          </w:tcPr>
          <w:p w14:paraId="7B3DD44C"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37. III</w:t>
            </w:r>
          </w:p>
          <w:p w14:paraId="0E0665F1"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18. V</w:t>
            </w:r>
          </w:p>
          <w:p w14:paraId="26818B9F"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21.3 II</w:t>
            </w:r>
          </w:p>
          <w:p w14:paraId="52D607A9"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26. IVA</w:t>
            </w:r>
          </w:p>
          <w:p w14:paraId="77F0C15F"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39.2. IV</w:t>
            </w:r>
          </w:p>
          <w:p w14:paraId="6A3757B0"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21.3 III</w:t>
            </w:r>
          </w:p>
          <w:p w14:paraId="682BF6A4"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17. VII</w:t>
            </w:r>
          </w:p>
        </w:tc>
        <w:tc>
          <w:tcPr>
            <w:tcW w:w="712" w:type="pct"/>
            <w:tcBorders>
              <w:top w:val="single" w:sz="4" w:space="0" w:color="auto"/>
              <w:left w:val="single" w:sz="4" w:space="0" w:color="auto"/>
              <w:bottom w:val="single" w:sz="4" w:space="0" w:color="auto"/>
              <w:right w:val="single" w:sz="4" w:space="0" w:color="auto"/>
            </w:tcBorders>
            <w:vAlign w:val="center"/>
          </w:tcPr>
          <w:p w14:paraId="79A1ED82"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12. Nodaļas vadītājs</w:t>
            </w:r>
          </w:p>
        </w:tc>
        <w:tc>
          <w:tcPr>
            <w:tcW w:w="590" w:type="pct"/>
            <w:tcBorders>
              <w:top w:val="single" w:sz="4" w:space="0" w:color="auto"/>
              <w:left w:val="single" w:sz="4" w:space="0" w:color="auto"/>
              <w:bottom w:val="single" w:sz="4" w:space="0" w:color="auto"/>
              <w:right w:val="single" w:sz="4" w:space="0" w:color="auto"/>
            </w:tcBorders>
            <w:vAlign w:val="center"/>
          </w:tcPr>
          <w:p w14:paraId="54217EB3" w14:textId="77777777" w:rsidR="00B347DD" w:rsidRPr="00D72DE0" w:rsidRDefault="00B347DD" w:rsidP="008A2CF7">
            <w:pPr>
              <w:spacing w:after="0" w:line="240" w:lineRule="auto"/>
              <w:jc w:val="center"/>
              <w:rPr>
                <w:rFonts w:eastAsia="Times New Roman" w:cs="Times New Roman"/>
                <w:color w:val="000000"/>
                <w:kern w:val="0"/>
                <w:sz w:val="20"/>
                <w:szCs w:val="20"/>
                <w:lang w:eastAsia="lv-LV"/>
                <w14:ligatures w14:val="none"/>
              </w:rPr>
            </w:pPr>
            <w:r w:rsidRPr="00D72DE0">
              <w:rPr>
                <w:rFonts w:eastAsia="Times New Roman" w:cs="Times New Roman"/>
                <w:color w:val="000000"/>
                <w:kern w:val="0"/>
                <w:sz w:val="20"/>
                <w:szCs w:val="20"/>
                <w:lang w:eastAsia="lv-LV"/>
                <w14:ligatures w14:val="none"/>
              </w:rPr>
              <w:t>2500 - 3953</w:t>
            </w:r>
          </w:p>
        </w:tc>
        <w:tc>
          <w:tcPr>
            <w:tcW w:w="601" w:type="pct"/>
            <w:tcBorders>
              <w:top w:val="single" w:sz="4" w:space="0" w:color="auto"/>
              <w:left w:val="single" w:sz="4" w:space="0" w:color="auto"/>
              <w:bottom w:val="single" w:sz="4" w:space="0" w:color="auto"/>
              <w:right w:val="single" w:sz="4" w:space="0" w:color="auto"/>
            </w:tcBorders>
            <w:vAlign w:val="center"/>
          </w:tcPr>
          <w:p w14:paraId="24067737"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2705</w:t>
            </w:r>
          </w:p>
        </w:tc>
        <w:tc>
          <w:tcPr>
            <w:tcW w:w="59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1838D2"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3012 - 3292</w:t>
            </w:r>
          </w:p>
        </w:tc>
        <w:tc>
          <w:tcPr>
            <w:tcW w:w="60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48A0D6"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3009</w:t>
            </w:r>
          </w:p>
        </w:tc>
        <w:tc>
          <w:tcPr>
            <w:tcW w:w="730" w:type="pct"/>
            <w:gridSpan w:val="3"/>
            <w:tcBorders>
              <w:top w:val="single" w:sz="4" w:space="0" w:color="auto"/>
              <w:left w:val="single" w:sz="4" w:space="0" w:color="auto"/>
              <w:bottom w:val="single" w:sz="4" w:space="0" w:color="auto"/>
              <w:right w:val="single" w:sz="4" w:space="0" w:color="auto"/>
            </w:tcBorders>
            <w:noWrap/>
            <w:vAlign w:val="center"/>
          </w:tcPr>
          <w:p w14:paraId="684F15B2"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2) 2700 – 3299</w:t>
            </w:r>
          </w:p>
        </w:tc>
        <w:tc>
          <w:tcPr>
            <w:tcW w:w="602" w:type="pct"/>
            <w:gridSpan w:val="2"/>
            <w:tcBorders>
              <w:top w:val="single" w:sz="4" w:space="0" w:color="auto"/>
              <w:left w:val="single" w:sz="4" w:space="0" w:color="auto"/>
              <w:bottom w:val="single" w:sz="4" w:space="0" w:color="auto"/>
              <w:right w:val="single" w:sz="4" w:space="0" w:color="auto"/>
            </w:tcBorders>
            <w:noWrap/>
            <w:vAlign w:val="center"/>
          </w:tcPr>
          <w:p w14:paraId="3D003358" w14:textId="2E970AE0" w:rsidR="00B347DD" w:rsidRPr="00444F57" w:rsidRDefault="00C174BC" w:rsidP="008A2CF7">
            <w:pPr>
              <w:spacing w:after="0" w:line="240" w:lineRule="auto"/>
              <w:jc w:val="center"/>
              <w:rPr>
                <w:rFonts w:eastAsia="Times New Roman" w:cs="Times New Roman"/>
                <w:color w:val="000000"/>
                <w:kern w:val="0"/>
                <w:sz w:val="20"/>
                <w:szCs w:val="20"/>
                <w:lang w:eastAsia="lv-LV"/>
                <w14:ligatures w14:val="none"/>
              </w:rPr>
            </w:pPr>
            <w:r>
              <w:rPr>
                <w:rFonts w:eastAsia="Times New Roman" w:cs="Times New Roman"/>
                <w:color w:val="000000"/>
                <w:kern w:val="0"/>
                <w:sz w:val="20"/>
                <w:szCs w:val="20"/>
                <w:lang w:eastAsia="lv-LV"/>
                <w14:ligatures w14:val="none"/>
              </w:rPr>
              <w:t>3442</w:t>
            </w:r>
          </w:p>
        </w:tc>
      </w:tr>
      <w:tr w:rsidR="00B347DD" w:rsidRPr="00444F57" w14:paraId="7F68BC1F" w14:textId="77777777" w:rsidTr="003B6F5C">
        <w:trPr>
          <w:trHeight w:val="561"/>
        </w:trPr>
        <w:tc>
          <w:tcPr>
            <w:tcW w:w="571" w:type="pct"/>
            <w:tcBorders>
              <w:top w:val="single" w:sz="4" w:space="0" w:color="auto"/>
              <w:left w:val="single" w:sz="4" w:space="0" w:color="auto"/>
              <w:bottom w:val="single" w:sz="4" w:space="0" w:color="auto"/>
              <w:right w:val="single" w:sz="4" w:space="0" w:color="auto"/>
            </w:tcBorders>
            <w:vAlign w:val="center"/>
          </w:tcPr>
          <w:p w14:paraId="65D228E2"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18. IVB</w:t>
            </w:r>
          </w:p>
          <w:p w14:paraId="4A774928"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20.3 V</w:t>
            </w:r>
          </w:p>
        </w:tc>
        <w:tc>
          <w:tcPr>
            <w:tcW w:w="712" w:type="pct"/>
            <w:tcBorders>
              <w:top w:val="single" w:sz="4" w:space="0" w:color="auto"/>
              <w:left w:val="single" w:sz="4" w:space="0" w:color="auto"/>
              <w:bottom w:val="single" w:sz="4" w:space="0" w:color="auto"/>
              <w:right w:val="single" w:sz="4" w:space="0" w:color="auto"/>
            </w:tcBorders>
            <w:vAlign w:val="center"/>
          </w:tcPr>
          <w:p w14:paraId="5D3E6250"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10. Nodaļas vadītāja vietnieks</w:t>
            </w:r>
          </w:p>
        </w:tc>
        <w:tc>
          <w:tcPr>
            <w:tcW w:w="590" w:type="pct"/>
            <w:tcBorders>
              <w:top w:val="single" w:sz="4" w:space="0" w:color="auto"/>
              <w:left w:val="single" w:sz="4" w:space="0" w:color="auto"/>
              <w:bottom w:val="single" w:sz="4" w:space="0" w:color="auto"/>
              <w:right w:val="single" w:sz="4" w:space="0" w:color="auto"/>
            </w:tcBorders>
            <w:vAlign w:val="center"/>
          </w:tcPr>
          <w:p w14:paraId="3D4E8EA6" w14:textId="77777777" w:rsidR="00B347DD" w:rsidRPr="00D72DE0" w:rsidRDefault="00B347DD" w:rsidP="008A2CF7">
            <w:pPr>
              <w:spacing w:after="0" w:line="240" w:lineRule="auto"/>
              <w:jc w:val="center"/>
              <w:rPr>
                <w:rFonts w:eastAsia="Times New Roman" w:cs="Times New Roman"/>
                <w:color w:val="000000"/>
                <w:kern w:val="0"/>
                <w:sz w:val="20"/>
                <w:szCs w:val="20"/>
                <w:lang w:eastAsia="lv-LV"/>
                <w14:ligatures w14:val="none"/>
              </w:rPr>
            </w:pPr>
            <w:r w:rsidRPr="00D72DE0">
              <w:rPr>
                <w:rFonts w:eastAsia="Times New Roman" w:cs="Times New Roman"/>
                <w:color w:val="000000"/>
                <w:kern w:val="0"/>
                <w:sz w:val="20"/>
                <w:szCs w:val="20"/>
                <w:lang w:eastAsia="lv-LV"/>
                <w14:ligatures w14:val="none"/>
              </w:rPr>
              <w:t>2050 - 2700</w:t>
            </w:r>
          </w:p>
        </w:tc>
        <w:tc>
          <w:tcPr>
            <w:tcW w:w="601" w:type="pct"/>
            <w:tcBorders>
              <w:top w:val="single" w:sz="4" w:space="0" w:color="auto"/>
              <w:left w:val="single" w:sz="4" w:space="0" w:color="auto"/>
              <w:bottom w:val="single" w:sz="4" w:space="0" w:color="auto"/>
              <w:right w:val="single" w:sz="4" w:space="0" w:color="auto"/>
            </w:tcBorders>
            <w:vAlign w:val="center"/>
          </w:tcPr>
          <w:p w14:paraId="09C34C40"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2375</w:t>
            </w:r>
          </w:p>
        </w:tc>
        <w:tc>
          <w:tcPr>
            <w:tcW w:w="59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50F3D7"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2203 - 2414</w:t>
            </w:r>
          </w:p>
        </w:tc>
        <w:tc>
          <w:tcPr>
            <w:tcW w:w="60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A7489C" w14:textId="77777777" w:rsidR="00B347DD" w:rsidRPr="00444F57" w:rsidRDefault="00B347DD" w:rsidP="008A2CF7">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2341</w:t>
            </w:r>
          </w:p>
        </w:tc>
        <w:tc>
          <w:tcPr>
            <w:tcW w:w="730" w:type="pct"/>
            <w:gridSpan w:val="3"/>
            <w:tcBorders>
              <w:top w:val="single" w:sz="4" w:space="0" w:color="auto"/>
              <w:left w:val="single" w:sz="4" w:space="0" w:color="auto"/>
              <w:bottom w:val="single" w:sz="4" w:space="0" w:color="auto"/>
              <w:right w:val="single" w:sz="4" w:space="0" w:color="auto"/>
            </w:tcBorders>
            <w:noWrap/>
            <w:vAlign w:val="center"/>
          </w:tcPr>
          <w:p w14:paraId="3C9969C8" w14:textId="3D5DB3A6" w:rsidR="00B347DD" w:rsidRPr="00444F57" w:rsidRDefault="00B347DD" w:rsidP="00D72DE0">
            <w:pPr>
              <w:spacing w:after="0" w:line="240" w:lineRule="auto"/>
              <w:jc w:val="center"/>
              <w:rPr>
                <w:rFonts w:eastAsia="Times New Roman" w:cs="Times New Roman"/>
                <w:color w:val="000000"/>
                <w:kern w:val="0"/>
                <w:sz w:val="20"/>
                <w:szCs w:val="20"/>
                <w:lang w:eastAsia="lv-LV"/>
                <w14:ligatures w14:val="none"/>
              </w:rPr>
            </w:pPr>
            <w:r w:rsidRPr="00444F57">
              <w:rPr>
                <w:rFonts w:eastAsia="Times New Roman" w:cs="Times New Roman"/>
                <w:color w:val="000000"/>
                <w:kern w:val="0"/>
                <w:sz w:val="20"/>
                <w:szCs w:val="20"/>
                <w:lang w:eastAsia="lv-LV"/>
                <w14:ligatures w14:val="none"/>
              </w:rPr>
              <w:t>1</w:t>
            </w:r>
            <w:r w:rsidR="00D72DE0">
              <w:rPr>
                <w:rFonts w:eastAsia="Times New Roman" w:cs="Times New Roman"/>
                <w:color w:val="000000"/>
                <w:kern w:val="0"/>
                <w:sz w:val="20"/>
                <w:szCs w:val="20"/>
                <w:lang w:eastAsia="lv-LV"/>
                <w14:ligatures w14:val="none"/>
              </w:rPr>
              <w:t>)</w:t>
            </w:r>
            <w:r w:rsidRPr="00444F57">
              <w:rPr>
                <w:rFonts w:eastAsia="Times New Roman" w:cs="Times New Roman"/>
                <w:color w:val="000000"/>
                <w:kern w:val="0"/>
                <w:sz w:val="20"/>
                <w:szCs w:val="20"/>
                <w:lang w:eastAsia="lv-LV"/>
                <w14:ligatures w14:val="none"/>
              </w:rPr>
              <w:t xml:space="preserve"> 1500 – 2699</w:t>
            </w:r>
          </w:p>
        </w:tc>
        <w:tc>
          <w:tcPr>
            <w:tcW w:w="602" w:type="pct"/>
            <w:gridSpan w:val="2"/>
            <w:tcBorders>
              <w:top w:val="single" w:sz="4" w:space="0" w:color="auto"/>
              <w:left w:val="single" w:sz="4" w:space="0" w:color="auto"/>
              <w:bottom w:val="single" w:sz="4" w:space="0" w:color="auto"/>
              <w:right w:val="single" w:sz="4" w:space="0" w:color="auto"/>
            </w:tcBorders>
            <w:noWrap/>
            <w:vAlign w:val="center"/>
          </w:tcPr>
          <w:p w14:paraId="647BE0B7" w14:textId="7389123B" w:rsidR="00B347DD" w:rsidRPr="00444F57" w:rsidRDefault="00C174BC" w:rsidP="008A2CF7">
            <w:pPr>
              <w:spacing w:after="0" w:line="240" w:lineRule="auto"/>
              <w:jc w:val="center"/>
              <w:rPr>
                <w:rFonts w:eastAsia="Times New Roman" w:cs="Times New Roman"/>
                <w:color w:val="000000"/>
                <w:kern w:val="0"/>
                <w:sz w:val="20"/>
                <w:szCs w:val="20"/>
                <w:lang w:eastAsia="lv-LV"/>
                <w14:ligatures w14:val="none"/>
              </w:rPr>
            </w:pPr>
            <w:r>
              <w:rPr>
                <w:rFonts w:eastAsia="Times New Roman" w:cs="Times New Roman"/>
                <w:color w:val="000000"/>
                <w:kern w:val="0"/>
                <w:sz w:val="20"/>
                <w:szCs w:val="20"/>
                <w:lang w:eastAsia="lv-LV"/>
                <w14:ligatures w14:val="none"/>
              </w:rPr>
              <w:t>1948</w:t>
            </w:r>
          </w:p>
        </w:tc>
      </w:tr>
    </w:tbl>
    <w:p w14:paraId="3A87CB4A" w14:textId="04AB46AF" w:rsidR="004449B1" w:rsidRPr="00D72DE0" w:rsidRDefault="006421FE" w:rsidP="00D72DE0">
      <w:pPr>
        <w:pStyle w:val="ListParagraph"/>
        <w:spacing w:after="0" w:line="240" w:lineRule="auto"/>
        <w:ind w:left="1069"/>
        <w:rPr>
          <w:rFonts w:eastAsia="Aptos" w:cs="Arial"/>
        </w:rPr>
      </w:pPr>
      <w:r>
        <w:rPr>
          <w:rFonts w:eastAsia="Aptos" w:cs="Arial"/>
        </w:rPr>
        <w:t>* Tabulā norādītā informācija neietver iestāžu un uzņēmumu vadības līmeni</w:t>
      </w:r>
    </w:p>
    <w:p w14:paraId="2993ADEB" w14:textId="77777777" w:rsidR="004449B1" w:rsidRDefault="004449B1" w:rsidP="004449B1">
      <w:pPr>
        <w:spacing w:after="0" w:line="240" w:lineRule="auto"/>
        <w:ind w:firstLine="709"/>
        <w:jc w:val="right"/>
        <w:rPr>
          <w:rFonts w:eastAsia="Aptos" w:cs="Arial"/>
        </w:rPr>
      </w:pPr>
    </w:p>
    <w:p w14:paraId="3C3F7560" w14:textId="3FC6B5CF" w:rsidR="004449B1" w:rsidRDefault="00FE4B97" w:rsidP="005705B8">
      <w:pPr>
        <w:spacing w:after="0" w:line="240" w:lineRule="auto"/>
        <w:ind w:firstLine="709"/>
        <w:jc w:val="both"/>
        <w:rPr>
          <w:rFonts w:eastAsia="Aptos" w:cs="Arial"/>
        </w:rPr>
      </w:pPr>
      <w:r w:rsidRPr="00FE4B97">
        <w:rPr>
          <w:rFonts w:eastAsia="Aptos" w:cs="Arial"/>
        </w:rPr>
        <w:lastRenderedPageBreak/>
        <w:t xml:space="preserve">Balstoties </w:t>
      </w:r>
      <w:r w:rsidR="003E7CBE">
        <w:rPr>
          <w:rFonts w:eastAsia="Aptos" w:cs="Arial"/>
        </w:rPr>
        <w:t xml:space="preserve">uz </w:t>
      </w:r>
      <w:r>
        <w:rPr>
          <w:rFonts w:eastAsia="Aptos" w:cs="Arial"/>
        </w:rPr>
        <w:t>3.tabulā redza</w:t>
      </w:r>
      <w:r w:rsidR="00AE6391">
        <w:rPr>
          <w:rFonts w:eastAsia="Aptos" w:cs="Arial"/>
        </w:rPr>
        <w:t>mo</w:t>
      </w:r>
      <w:r w:rsidRPr="00FE4B97">
        <w:rPr>
          <w:rFonts w:eastAsia="Aptos" w:cs="Arial"/>
        </w:rPr>
        <w:t xml:space="preserve"> atalgojuma </w:t>
      </w:r>
      <w:r w:rsidR="00AE6391">
        <w:rPr>
          <w:rFonts w:eastAsia="Aptos" w:cs="Arial"/>
        </w:rPr>
        <w:t xml:space="preserve">salīdzinošo </w:t>
      </w:r>
      <w:r w:rsidRPr="00FE4B97">
        <w:rPr>
          <w:rFonts w:eastAsia="Aptos" w:cs="Arial"/>
        </w:rPr>
        <w:t xml:space="preserve">analīzi un institucionālo funkciju salīdzinājumu, secināms, ka, lai gan </w:t>
      </w:r>
      <w:r w:rsidR="00AE6391">
        <w:rPr>
          <w:rFonts w:eastAsia="Aptos" w:cs="Arial"/>
        </w:rPr>
        <w:t>M</w:t>
      </w:r>
      <w:r w:rsidRPr="00FE4B97">
        <w:rPr>
          <w:rFonts w:eastAsia="Aptos" w:cs="Arial"/>
        </w:rPr>
        <w:t>inistrijas</w:t>
      </w:r>
      <w:r w:rsidR="00AE6391">
        <w:rPr>
          <w:rFonts w:eastAsia="Aptos" w:cs="Arial"/>
        </w:rPr>
        <w:t xml:space="preserve"> </w:t>
      </w:r>
      <w:r w:rsidR="0066792A">
        <w:rPr>
          <w:rFonts w:eastAsia="Aptos" w:cs="Arial"/>
        </w:rPr>
        <w:t xml:space="preserve">un </w:t>
      </w:r>
      <w:r w:rsidRPr="00FE4B97">
        <w:rPr>
          <w:rFonts w:eastAsia="Aptos" w:cs="Arial"/>
        </w:rPr>
        <w:t xml:space="preserve">EDzL pamatfunkcijas </w:t>
      </w:r>
      <w:r w:rsidR="0025735F">
        <w:rPr>
          <w:rFonts w:eastAsia="Aptos" w:cs="Arial"/>
        </w:rPr>
        <w:t>P</w:t>
      </w:r>
      <w:r w:rsidRPr="00FE4B97">
        <w:rPr>
          <w:rFonts w:eastAsia="Aptos" w:cs="Arial"/>
        </w:rPr>
        <w:t>rojekt</w:t>
      </w:r>
      <w:r w:rsidR="0025735F">
        <w:rPr>
          <w:rFonts w:eastAsia="Aptos" w:cs="Arial"/>
        </w:rPr>
        <w:t>a</w:t>
      </w:r>
      <w:r w:rsidRPr="00FE4B97">
        <w:rPr>
          <w:rFonts w:eastAsia="Aptos" w:cs="Arial"/>
        </w:rPr>
        <w:t xml:space="preserve"> vadības</w:t>
      </w:r>
      <w:r w:rsidR="0025735F">
        <w:rPr>
          <w:rFonts w:eastAsia="Aptos" w:cs="Arial"/>
        </w:rPr>
        <w:t xml:space="preserve"> nodrošināšanā ir līdzīgas, bet ar savu </w:t>
      </w:r>
      <w:r w:rsidR="00AE0233">
        <w:rPr>
          <w:rFonts w:eastAsia="Aptos" w:cs="Arial"/>
        </w:rPr>
        <w:t>atbildības un specifikas prizmu</w:t>
      </w:r>
      <w:r w:rsidRPr="00FE4B97">
        <w:rPr>
          <w:rFonts w:eastAsia="Aptos" w:cs="Arial"/>
        </w:rPr>
        <w:t xml:space="preserve">, EDzL atalgojuma struktūrā ir vērojams nesamērīgi augsts atalgojuma īpatsvars salīdzinājumā ar </w:t>
      </w:r>
      <w:r w:rsidR="00EC6AEB">
        <w:rPr>
          <w:rFonts w:eastAsia="Aptos" w:cs="Arial"/>
        </w:rPr>
        <w:t>M</w:t>
      </w:r>
      <w:r w:rsidRPr="00FE4B97">
        <w:rPr>
          <w:rFonts w:eastAsia="Aptos" w:cs="Arial"/>
        </w:rPr>
        <w:t>inistrijas vadības amatiem</w:t>
      </w:r>
      <w:r w:rsidR="00A24B01">
        <w:rPr>
          <w:rFonts w:eastAsia="Aptos" w:cs="Arial"/>
        </w:rPr>
        <w:t xml:space="preserve"> (departamenta direktors, direktora vietnieks, nodaļas vadītājs)</w:t>
      </w:r>
      <w:r w:rsidRPr="00FE4B97">
        <w:rPr>
          <w:rFonts w:eastAsia="Aptos" w:cs="Arial"/>
        </w:rPr>
        <w:t xml:space="preserve">. EDzL vadības un vidējā līmeņa vadītāju algu diapazoni un maksimālie sliekšņi sistemātiski pārsniedz </w:t>
      </w:r>
      <w:r w:rsidR="00EC6AEB">
        <w:rPr>
          <w:rFonts w:eastAsia="Aptos" w:cs="Arial"/>
        </w:rPr>
        <w:t>M</w:t>
      </w:r>
      <w:r w:rsidRPr="00FE4B97">
        <w:rPr>
          <w:rFonts w:eastAsia="Aptos" w:cs="Arial"/>
        </w:rPr>
        <w:t>inistrijas attiecīgo amatu vidējās mēnešalgas, šāda disproporcija atalgojumā nav samērīga</w:t>
      </w:r>
      <w:r w:rsidR="00EC6AEB">
        <w:rPr>
          <w:rFonts w:eastAsia="Aptos" w:cs="Arial"/>
        </w:rPr>
        <w:t xml:space="preserve">, </w:t>
      </w:r>
      <w:r w:rsidRPr="00FE4B97">
        <w:rPr>
          <w:rFonts w:eastAsia="Aptos" w:cs="Arial"/>
        </w:rPr>
        <w:t>līdz ar to nav uzskatāma par pilnībā atbalstāmu no labas pārvaldības, samērīguma un publisko līdzekļu izmantošanas princip</w:t>
      </w:r>
      <w:r w:rsidR="003E7CBE">
        <w:rPr>
          <w:rFonts w:eastAsia="Aptos" w:cs="Arial"/>
        </w:rPr>
        <w:t>a</w:t>
      </w:r>
      <w:r w:rsidRPr="00FE4B97">
        <w:rPr>
          <w:rFonts w:eastAsia="Aptos" w:cs="Arial"/>
        </w:rPr>
        <w:t xml:space="preserve"> viedokļa.</w:t>
      </w:r>
      <w:r w:rsidR="00EC7FBF">
        <w:rPr>
          <w:rFonts w:eastAsia="Aptos" w:cs="Arial"/>
        </w:rPr>
        <w:t xml:space="preserve"> Tai pat laikā i</w:t>
      </w:r>
      <w:r w:rsidR="00EC7FBF" w:rsidRPr="00EC7FBF">
        <w:rPr>
          <w:rFonts w:eastAsia="Aptos" w:cs="Arial"/>
        </w:rPr>
        <w:t>r saprotams un pamatots, ka atsevišķās EDzL amata pozīcijās, kur nepieciešamas augsti specializētas tehniskās zināšanas un unikāla pieredze</w:t>
      </w:r>
      <w:r w:rsidR="00371A7B">
        <w:rPr>
          <w:rFonts w:eastAsia="Aptos" w:cs="Arial"/>
        </w:rPr>
        <w:t xml:space="preserve">, </w:t>
      </w:r>
      <w:r w:rsidR="00EC7FBF" w:rsidRPr="00EC7FBF">
        <w:rPr>
          <w:rFonts w:eastAsia="Aptos" w:cs="Arial"/>
        </w:rPr>
        <w:t>atalgojums var</w:t>
      </w:r>
      <w:r w:rsidR="00C50DAF">
        <w:rPr>
          <w:rFonts w:eastAsia="Aptos" w:cs="Arial"/>
        </w:rPr>
        <w:t>ētu</w:t>
      </w:r>
      <w:r w:rsidR="00EC7FBF" w:rsidRPr="00EC7FBF">
        <w:rPr>
          <w:rFonts w:eastAsia="Aptos" w:cs="Arial"/>
        </w:rPr>
        <w:t xml:space="preserve"> </w:t>
      </w:r>
      <w:r w:rsidR="00EC7FBF">
        <w:rPr>
          <w:rFonts w:eastAsia="Aptos" w:cs="Arial"/>
        </w:rPr>
        <w:t>būt virs</w:t>
      </w:r>
      <w:r w:rsidR="00EC7FBF" w:rsidRPr="00EC7FBF">
        <w:rPr>
          <w:rFonts w:eastAsia="Aptos" w:cs="Arial"/>
        </w:rPr>
        <w:t xml:space="preserve"> vidēj</w:t>
      </w:r>
      <w:r w:rsidR="00EC7FBF">
        <w:rPr>
          <w:rFonts w:eastAsia="Aptos" w:cs="Arial"/>
        </w:rPr>
        <w:t>ā</w:t>
      </w:r>
      <w:r w:rsidR="00EC7FBF" w:rsidRPr="00EC7FBF">
        <w:rPr>
          <w:rFonts w:eastAsia="Aptos" w:cs="Arial"/>
        </w:rPr>
        <w:t xml:space="preserve"> līme</w:t>
      </w:r>
      <w:r w:rsidR="003E7CBE">
        <w:rPr>
          <w:rFonts w:eastAsia="Aptos" w:cs="Arial"/>
        </w:rPr>
        <w:t>ņa</w:t>
      </w:r>
      <w:r w:rsidR="00EC7FBF" w:rsidRPr="00EC7FBF">
        <w:rPr>
          <w:rFonts w:eastAsia="Aptos" w:cs="Arial"/>
        </w:rPr>
        <w:t>, ņemot vērā tirgus situāciju un šādu ekspertu ierobežoto pieejamību</w:t>
      </w:r>
      <w:r w:rsidR="00C50DAF">
        <w:rPr>
          <w:rFonts w:eastAsia="Aptos" w:cs="Arial"/>
        </w:rPr>
        <w:t xml:space="preserve">. Papildus </w:t>
      </w:r>
      <w:r w:rsidR="00EC7FBF" w:rsidRPr="00EC7FBF">
        <w:rPr>
          <w:rFonts w:eastAsia="Aptos" w:cs="Arial"/>
        </w:rPr>
        <w:t xml:space="preserve"> </w:t>
      </w:r>
      <w:r w:rsidR="00707111">
        <w:rPr>
          <w:rFonts w:eastAsia="Aptos" w:cs="Arial"/>
        </w:rPr>
        <w:t>nepamatots</w:t>
      </w:r>
      <w:r w:rsidR="00EC7FBF" w:rsidRPr="00EC7FBF">
        <w:rPr>
          <w:rFonts w:eastAsia="Aptos" w:cs="Arial"/>
        </w:rPr>
        <w:t xml:space="preserve"> atalgojuma pārsniegums nav vienlīdz pārliecinoši pamatojams salīdzināmajos atbalsta un administratīvajos amatos, piemēram, </w:t>
      </w:r>
      <w:r w:rsidR="0025625D">
        <w:rPr>
          <w:rFonts w:eastAsia="Aptos" w:cs="Arial"/>
        </w:rPr>
        <w:t xml:space="preserve">lietvedis, </w:t>
      </w:r>
      <w:r w:rsidR="00EC7FBF" w:rsidRPr="00EC7FBF">
        <w:rPr>
          <w:rFonts w:eastAsia="Aptos" w:cs="Arial"/>
        </w:rPr>
        <w:t>jurist</w:t>
      </w:r>
      <w:r w:rsidR="0071718C">
        <w:rPr>
          <w:rFonts w:eastAsia="Aptos" w:cs="Arial"/>
        </w:rPr>
        <w:t>s</w:t>
      </w:r>
      <w:r w:rsidR="00EC7FBF" w:rsidRPr="00EC7FBF">
        <w:rPr>
          <w:rFonts w:eastAsia="Aptos" w:cs="Arial"/>
        </w:rPr>
        <w:t>, personāla speciālist</w:t>
      </w:r>
      <w:r w:rsidR="0071718C">
        <w:rPr>
          <w:rFonts w:eastAsia="Aptos" w:cs="Arial"/>
        </w:rPr>
        <w:t>s</w:t>
      </w:r>
      <w:r w:rsidR="00EC7FBF" w:rsidRPr="00EC7FBF">
        <w:rPr>
          <w:rFonts w:eastAsia="Aptos" w:cs="Arial"/>
        </w:rPr>
        <w:t xml:space="preserve">, </w:t>
      </w:r>
      <w:r w:rsidR="008D47C4">
        <w:rPr>
          <w:rFonts w:eastAsia="Aptos" w:cs="Arial"/>
        </w:rPr>
        <w:t>komunikāciju</w:t>
      </w:r>
      <w:r w:rsidR="00D477E0">
        <w:rPr>
          <w:rFonts w:eastAsia="Aptos" w:cs="Arial"/>
        </w:rPr>
        <w:t xml:space="preserve"> speciālists,</w:t>
      </w:r>
      <w:r w:rsidR="008D47C4">
        <w:rPr>
          <w:rFonts w:eastAsia="Aptos" w:cs="Arial"/>
        </w:rPr>
        <w:t xml:space="preserve"> </w:t>
      </w:r>
      <w:r w:rsidR="00114B38">
        <w:rPr>
          <w:rFonts w:eastAsia="Aptos" w:cs="Arial"/>
        </w:rPr>
        <w:t>nekustamo īpašumu</w:t>
      </w:r>
      <w:r w:rsidR="00EC7FBF" w:rsidRPr="00EC7FBF">
        <w:rPr>
          <w:rFonts w:eastAsia="Aptos" w:cs="Arial"/>
        </w:rPr>
        <w:t xml:space="preserve"> speciālist</w:t>
      </w:r>
      <w:r w:rsidR="0071718C">
        <w:rPr>
          <w:rFonts w:eastAsia="Aptos" w:cs="Arial"/>
        </w:rPr>
        <w:t xml:space="preserve">s </w:t>
      </w:r>
      <w:r w:rsidR="00EC7FBF" w:rsidRPr="00EC7FBF">
        <w:rPr>
          <w:rFonts w:eastAsia="Aptos" w:cs="Arial"/>
        </w:rPr>
        <w:t>un</w:t>
      </w:r>
      <w:r w:rsidR="00BC1F36">
        <w:rPr>
          <w:rFonts w:eastAsia="Aptos" w:cs="Arial"/>
        </w:rPr>
        <w:t xml:space="preserve"> citas</w:t>
      </w:r>
      <w:r w:rsidR="00EC7FBF" w:rsidRPr="00EC7FBF">
        <w:rPr>
          <w:rFonts w:eastAsia="Aptos" w:cs="Arial"/>
        </w:rPr>
        <w:t xml:space="preserve"> līdzīgās funkcijās, kuru pienākumi pēc būtības un sarežģītības ir līdzīgi attiecīgajiem amatiem </w:t>
      </w:r>
      <w:r w:rsidR="00EC7FBF">
        <w:rPr>
          <w:rFonts w:eastAsia="Aptos" w:cs="Arial"/>
        </w:rPr>
        <w:t>M</w:t>
      </w:r>
      <w:r w:rsidR="00EC7FBF" w:rsidRPr="00EC7FBF">
        <w:rPr>
          <w:rFonts w:eastAsia="Aptos" w:cs="Arial"/>
        </w:rPr>
        <w:t>inistrijā</w:t>
      </w:r>
      <w:r w:rsidR="00FE3983">
        <w:rPr>
          <w:rFonts w:eastAsia="Aptos" w:cs="Arial"/>
        </w:rPr>
        <w:t>, t.sk. kapitālsabiedrībās</w:t>
      </w:r>
      <w:r w:rsidR="00EC7FBF" w:rsidRPr="00EC7FBF">
        <w:rPr>
          <w:rFonts w:eastAsia="Aptos" w:cs="Arial"/>
        </w:rPr>
        <w:t xml:space="preserve"> un citās valsts pārvaldes institūcijās. Līdz ar to, saglabājot izpratni par nepieciešamību </w:t>
      </w:r>
      <w:r w:rsidR="001800D4">
        <w:rPr>
          <w:rFonts w:eastAsia="Aptos" w:cs="Arial"/>
        </w:rPr>
        <w:t xml:space="preserve">EDzL </w:t>
      </w:r>
      <w:r w:rsidR="00EC7FBF" w:rsidRPr="00EC7FBF">
        <w:rPr>
          <w:rFonts w:eastAsia="Aptos" w:cs="Arial"/>
        </w:rPr>
        <w:t>konkurēt par augstas kvalifikācijas tehniskajiem ekspertiem, būtu izvērtējama samērīgāka un diferencētāka pieeja atalgojumam salīdzināmajos vispārējās administrācijas un atbalsta amatos, lai nodrošinātu atbilstību labas pārvaldības, samērīguma un publisko līdzekļu efektīvas izmantošanas principiem.</w:t>
      </w:r>
    </w:p>
    <w:p w14:paraId="7A72735D" w14:textId="7FA670B1" w:rsidR="00370FBC" w:rsidRDefault="005705B8" w:rsidP="005705B8">
      <w:pPr>
        <w:spacing w:after="0" w:line="240" w:lineRule="auto"/>
        <w:ind w:firstLine="709"/>
        <w:jc w:val="both"/>
        <w:rPr>
          <w:rFonts w:eastAsia="Aptos" w:cs="Arial"/>
        </w:rPr>
      </w:pPr>
      <w:r w:rsidRPr="04CD097A">
        <w:rPr>
          <w:rFonts w:eastAsia="Aptos" w:cs="Arial"/>
        </w:rPr>
        <w:t xml:space="preserve">Ministrija kā valsts kapitāla daļu turētājs var izvirzīt politisku un stratēģisku </w:t>
      </w:r>
      <w:r w:rsidR="00D86AEB">
        <w:rPr>
          <w:rFonts w:eastAsia="Aptos" w:cs="Arial"/>
        </w:rPr>
        <w:t>uzdevumu</w:t>
      </w:r>
      <w:r w:rsidRPr="04CD097A">
        <w:rPr>
          <w:rFonts w:eastAsia="Aptos" w:cs="Arial"/>
        </w:rPr>
        <w:t xml:space="preserve">: “nodrošināt atlīdzību līdzvērtīgu valsts sektorā strādājošo atalgojuma nosacījumiem”, bet šo </w:t>
      </w:r>
      <w:r w:rsidR="00D86AEB">
        <w:rPr>
          <w:rFonts w:eastAsia="Aptos" w:cs="Arial"/>
        </w:rPr>
        <w:t>uzdevumu</w:t>
      </w:r>
      <w:r w:rsidRPr="04CD097A">
        <w:rPr>
          <w:rFonts w:eastAsia="Aptos" w:cs="Arial"/>
        </w:rPr>
        <w:t xml:space="preserve"> izpilde </w:t>
      </w:r>
      <w:r w:rsidR="00A645E9">
        <w:rPr>
          <w:rFonts w:eastAsia="Aptos" w:cs="Arial"/>
        </w:rPr>
        <w:t>jānodrošina atbilstoši</w:t>
      </w:r>
      <w:r w:rsidRPr="04CD097A">
        <w:rPr>
          <w:rFonts w:eastAsia="Aptos" w:cs="Arial"/>
        </w:rPr>
        <w:t xml:space="preserve"> tieši piemērojamiem Darba likuma noteikumiem. </w:t>
      </w:r>
    </w:p>
    <w:p w14:paraId="3F2971CF" w14:textId="423B260B" w:rsidR="003738AC" w:rsidRDefault="00EC4589" w:rsidP="04CD097A">
      <w:pPr>
        <w:spacing w:after="0" w:line="240" w:lineRule="auto"/>
        <w:ind w:firstLine="709"/>
        <w:jc w:val="both"/>
        <w:rPr>
          <w:rFonts w:eastAsia="Aptos" w:cs="Arial"/>
        </w:rPr>
      </w:pPr>
      <w:r w:rsidRPr="04CD097A">
        <w:rPr>
          <w:rFonts w:eastAsia="Aptos" w:cs="Arial"/>
        </w:rPr>
        <w:t xml:space="preserve">Pamatojoties uz </w:t>
      </w:r>
      <w:r w:rsidR="66E0F565" w:rsidRPr="04CD097A">
        <w:rPr>
          <w:rFonts w:eastAsia="Aptos" w:cs="Arial"/>
        </w:rPr>
        <w:t xml:space="preserve">Dalībnieku sapulcē </w:t>
      </w:r>
      <w:r w:rsidR="001061CE">
        <w:rPr>
          <w:rFonts w:eastAsia="Aptos" w:cs="Arial"/>
        </w:rPr>
        <w:t xml:space="preserve">Ministrijas </w:t>
      </w:r>
      <w:r w:rsidR="66E0F565" w:rsidRPr="04CD097A">
        <w:rPr>
          <w:rFonts w:eastAsia="Aptos" w:cs="Arial"/>
        </w:rPr>
        <w:t xml:space="preserve">doto uzdevumu, </w:t>
      </w:r>
      <w:r w:rsidRPr="04CD097A">
        <w:rPr>
          <w:rFonts w:eastAsia="Aptos" w:cs="Arial"/>
        </w:rPr>
        <w:t xml:space="preserve"> EDzL tika uzdots, t.sk.:</w:t>
      </w:r>
    </w:p>
    <w:p w14:paraId="696593D3" w14:textId="2979B421" w:rsidR="00EC4589" w:rsidRDefault="003738AC" w:rsidP="00D75667">
      <w:pPr>
        <w:pStyle w:val="ListParagraph"/>
        <w:numPr>
          <w:ilvl w:val="0"/>
          <w:numId w:val="9"/>
        </w:numPr>
        <w:spacing w:after="0" w:line="240" w:lineRule="auto"/>
        <w:ind w:left="1560" w:hanging="284"/>
        <w:jc w:val="both"/>
        <w:rPr>
          <w:rFonts w:eastAsia="Aptos" w:cs="Arial"/>
        </w:rPr>
      </w:pPr>
      <w:r w:rsidRPr="00EC4589">
        <w:rPr>
          <w:rFonts w:eastAsia="Aptos" w:cs="Arial"/>
        </w:rPr>
        <w:t>Nodrošināt visu funkciju atbilstošu veikšanu nepalielinot kopējo darbinieku skaitu pret 2025.gadā nodarbināto skaitu, kā arī nodrošināt kopējā darbinieku skaita samazināšanos turpmākajos gados;</w:t>
      </w:r>
    </w:p>
    <w:p w14:paraId="4FDCBFE9" w14:textId="33A4B7F1" w:rsidR="00EC4589" w:rsidRDefault="003738AC" w:rsidP="00D75667">
      <w:pPr>
        <w:pStyle w:val="ListParagraph"/>
        <w:numPr>
          <w:ilvl w:val="0"/>
          <w:numId w:val="9"/>
        </w:numPr>
        <w:spacing w:after="0" w:line="240" w:lineRule="auto"/>
        <w:ind w:left="1560" w:hanging="284"/>
        <w:jc w:val="both"/>
        <w:rPr>
          <w:rFonts w:eastAsia="Aptos" w:cs="Arial"/>
        </w:rPr>
      </w:pPr>
      <w:r w:rsidRPr="00EC4589">
        <w:rPr>
          <w:rFonts w:eastAsia="Aptos" w:cs="Arial"/>
        </w:rPr>
        <w:t>2027.gada atalgojuma budžetu plānot</w:t>
      </w:r>
      <w:r w:rsidR="0060488E">
        <w:rPr>
          <w:rFonts w:eastAsia="Aptos" w:cs="Arial"/>
        </w:rPr>
        <w:t>,</w:t>
      </w:r>
      <w:r w:rsidRPr="00EC4589">
        <w:rPr>
          <w:rFonts w:eastAsia="Aptos" w:cs="Arial"/>
        </w:rPr>
        <w:t xml:space="preserve"> nepārsniedzot 2025.gada atalgojuma faktisko apmēru;</w:t>
      </w:r>
    </w:p>
    <w:p w14:paraId="1643173E" w14:textId="4B3BE735" w:rsidR="003738AC" w:rsidRPr="00EC4589" w:rsidRDefault="003738AC" w:rsidP="00D75667">
      <w:pPr>
        <w:pStyle w:val="ListParagraph"/>
        <w:numPr>
          <w:ilvl w:val="0"/>
          <w:numId w:val="9"/>
        </w:numPr>
        <w:spacing w:after="0" w:line="240" w:lineRule="auto"/>
        <w:ind w:left="1560" w:hanging="284"/>
        <w:jc w:val="both"/>
        <w:rPr>
          <w:rFonts w:eastAsia="Aptos" w:cs="Arial"/>
        </w:rPr>
      </w:pPr>
      <w:r w:rsidRPr="00EC4589">
        <w:rPr>
          <w:rFonts w:eastAsia="Aptos" w:cs="Arial"/>
        </w:rPr>
        <w:t xml:space="preserve">Nodrošināt funkciju atbilstošu veikšanu un sasniedzamo rezultātu sasniegšanu  pieejamā valsts budžeta finansējuma apmērā, neplānojot un neveicot darbības ar pieņēmumu, ka tiks piesaistīts papildus valsts budžeta finansējums </w:t>
      </w:r>
      <w:r w:rsidR="00A35207">
        <w:rPr>
          <w:rFonts w:eastAsia="Aptos" w:cs="Arial"/>
        </w:rPr>
        <w:t>EDzL</w:t>
      </w:r>
      <w:r w:rsidRPr="00EC4589">
        <w:rPr>
          <w:rFonts w:eastAsia="Aptos" w:cs="Arial"/>
        </w:rPr>
        <w:t xml:space="preserve"> 2026.gadā</w:t>
      </w:r>
      <w:r w:rsidR="00EC4589" w:rsidRPr="00EC4589">
        <w:rPr>
          <w:rFonts w:eastAsia="Aptos" w:cs="Arial"/>
        </w:rPr>
        <w:t>.</w:t>
      </w:r>
    </w:p>
    <w:p w14:paraId="60C80DC8" w14:textId="77777777" w:rsidR="003738AC" w:rsidRDefault="003738AC" w:rsidP="00A403FF">
      <w:pPr>
        <w:spacing w:after="0" w:line="240" w:lineRule="auto"/>
        <w:ind w:firstLine="709"/>
        <w:jc w:val="both"/>
        <w:rPr>
          <w:rFonts w:eastAsia="Aptos" w:cs="Arial"/>
        </w:rPr>
      </w:pPr>
    </w:p>
    <w:p w14:paraId="6D12E662" w14:textId="77777777" w:rsidR="00A403FF" w:rsidRDefault="00A403FF" w:rsidP="002E54D8">
      <w:pPr>
        <w:spacing w:after="0" w:line="240" w:lineRule="auto"/>
        <w:ind w:firstLine="709"/>
        <w:jc w:val="both"/>
        <w:rPr>
          <w:rFonts w:eastAsia="Aptos" w:cs="Arial"/>
        </w:rPr>
      </w:pPr>
      <w:r>
        <w:rPr>
          <w:rFonts w:eastAsia="Aptos" w:cs="Arial"/>
        </w:rPr>
        <w:t xml:space="preserve">Darba tiesību normatīvais regulējums ir galvenais “ierobežojums” straujai darbinieku atlīdzības pielīdzināšanai valsts sektorā strādājošo nosacījumiem. Darba līguma grozīšana ir primāri balstīta uz pušu vienošanos (Darba likuma 97. pants). Ja darbinieks nepiekrīt piedāvātajiem grozījumiem, darba devējs var izmantot Darba likuma 98. panta mehānismu – uzteikt darba līgumu ar nosacījumu, ka attiecības izbeigsies, ja darbinieks nepiekritīs turpināt darbu ar grozījumiem, ievērojot gan uzteikuma pamatu sasaisti ar Darba likuma 101. pantu, gan vienu mēnesi ilgu “vecās algas saglabāšanu”, ja samaksa samazinās. </w:t>
      </w:r>
    </w:p>
    <w:p w14:paraId="091D26F4" w14:textId="4A77BCC0" w:rsidR="00A403FF" w:rsidRDefault="00A403FF" w:rsidP="002E54D8">
      <w:pPr>
        <w:spacing w:after="0" w:line="240" w:lineRule="auto"/>
        <w:ind w:firstLine="709"/>
        <w:jc w:val="both"/>
        <w:rPr>
          <w:rFonts w:eastAsia="Aptos" w:cs="Arial"/>
        </w:rPr>
      </w:pPr>
      <w:r>
        <w:rPr>
          <w:rFonts w:eastAsia="Aptos" w:cs="Arial"/>
        </w:rPr>
        <w:t>Papildu ierobežojums, kam praksē ir būtiska nozīme</w:t>
      </w:r>
      <w:r w:rsidR="005A55BA">
        <w:rPr>
          <w:rFonts w:eastAsia="Aptos" w:cs="Arial"/>
        </w:rPr>
        <w:t>,</w:t>
      </w:r>
      <w:r>
        <w:rPr>
          <w:rFonts w:eastAsia="Aptos" w:cs="Arial"/>
        </w:rPr>
        <w:t xml:space="preserve"> ja darbinieks ir arodbiedrības biedrs (vairāk nekā 6 mēnešus), darba devējam noteiktos gadījumos ir aizliegts uzteikt</w:t>
      </w:r>
      <w:r w:rsidR="0060488E">
        <w:rPr>
          <w:rFonts w:eastAsia="Aptos" w:cs="Arial"/>
        </w:rPr>
        <w:t xml:space="preserve"> darbu</w:t>
      </w:r>
      <w:r>
        <w:rPr>
          <w:rFonts w:eastAsia="Aptos" w:cs="Arial"/>
        </w:rPr>
        <w:t xml:space="preserve"> bez arodbiedrības iepriekšējas piekrišanas, savukārt atsevišķu pamatu gadījumā ir jākonsultējas. </w:t>
      </w:r>
    </w:p>
    <w:p w14:paraId="3E6C211A" w14:textId="51576E0F" w:rsidR="00A403FF" w:rsidRDefault="00A403FF" w:rsidP="002E54D8">
      <w:pPr>
        <w:spacing w:after="0" w:line="240" w:lineRule="auto"/>
        <w:ind w:firstLine="709"/>
        <w:jc w:val="both"/>
        <w:rPr>
          <w:rFonts w:eastAsia="Aptos" w:cs="Arial"/>
        </w:rPr>
      </w:pPr>
      <w:r>
        <w:rPr>
          <w:rFonts w:eastAsia="Aptos" w:cs="Arial"/>
        </w:rPr>
        <w:t>Kolektīvās atlaišanas režīms paredz paziņošanas termiņu</w:t>
      </w:r>
      <w:r w:rsidR="0060488E">
        <w:rPr>
          <w:rFonts w:eastAsia="Aptos" w:cs="Arial"/>
        </w:rPr>
        <w:t xml:space="preserve"> - </w:t>
      </w:r>
      <w:r>
        <w:rPr>
          <w:rFonts w:eastAsia="Aptos" w:cs="Arial"/>
        </w:rPr>
        <w:t xml:space="preserve"> darba devējs kolektīvo atlaišanu var uzsākt ne agrāk kā 30 dienas pēc paziņojuma iesniegšanas Nodarbinātības valsts aģentūrai</w:t>
      </w:r>
      <w:r w:rsidR="00094694">
        <w:rPr>
          <w:rFonts w:eastAsia="Aptos" w:cs="Arial"/>
        </w:rPr>
        <w:t xml:space="preserve"> (turpmāk – NVA)</w:t>
      </w:r>
      <w:r>
        <w:rPr>
          <w:rFonts w:eastAsia="Aptos" w:cs="Arial"/>
        </w:rPr>
        <w:t xml:space="preserve"> un iespēju </w:t>
      </w:r>
      <w:r w:rsidR="00094694">
        <w:rPr>
          <w:rFonts w:eastAsia="Aptos" w:cs="Arial"/>
        </w:rPr>
        <w:t>NVA</w:t>
      </w:r>
      <w:r>
        <w:rPr>
          <w:rFonts w:eastAsia="Aptos" w:cs="Arial"/>
        </w:rPr>
        <w:t xml:space="preserve"> pagarināt termiņu līdz 60 dienām</w:t>
      </w:r>
      <w:r w:rsidR="005A55BA">
        <w:rPr>
          <w:rFonts w:eastAsia="Aptos" w:cs="Arial"/>
        </w:rPr>
        <w:t>,</w:t>
      </w:r>
      <w:r>
        <w:rPr>
          <w:rFonts w:eastAsia="Aptos" w:cs="Arial"/>
        </w:rPr>
        <w:t xml:space="preserve"> tas būtiski ietekmē “ātro algu reformu” scenārijus, ja tie faktiski pārtop štatu samazināšanā. </w:t>
      </w:r>
    </w:p>
    <w:p w14:paraId="4982B2ED" w14:textId="77777777" w:rsidR="008C42B3" w:rsidRPr="00DE1566" w:rsidRDefault="00A403FF" w:rsidP="002E54D8">
      <w:pPr>
        <w:spacing w:after="0" w:line="240" w:lineRule="auto"/>
        <w:ind w:firstLine="709"/>
        <w:jc w:val="both"/>
        <w:rPr>
          <w:rFonts w:eastAsia="Aptos" w:cs="Arial"/>
        </w:rPr>
      </w:pPr>
      <w:r w:rsidRPr="00DE1566">
        <w:rPr>
          <w:rFonts w:eastAsia="Aptos" w:cs="Arial"/>
        </w:rPr>
        <w:t xml:space="preserve">EDzL statūti nosaka, ka valdei ir nepieciešama iepriekšēja dalībnieku sapulces piekrišana darbinieku atlīdzības noteikšanas svarīgākajiem nosacījumiem (ietverot pabalstus, kompensācijas, prēmēšanu, mēnešalgu maksimālos apmērus un citus ierobežojumus). Praktiski tas nozīmē, ka </w:t>
      </w:r>
      <w:r w:rsidRPr="00DE1566">
        <w:rPr>
          <w:rFonts w:eastAsia="Aptos" w:cs="Arial"/>
        </w:rPr>
        <w:lastRenderedPageBreak/>
        <w:t>jebkurš “paritātes” reformas dokuments, kas maina atlīdzības arhitektūru (joslas, maksimumus, prēmēšanas principus, kompensācijas), ir jāvirza vispirms apstiprināšanai dalībnieku sapulcei.</w:t>
      </w:r>
    </w:p>
    <w:p w14:paraId="6A5A3071" w14:textId="77777777" w:rsidR="00DD6D54" w:rsidRDefault="00DD6D54" w:rsidP="00DD6D54">
      <w:pPr>
        <w:spacing w:after="0" w:line="240" w:lineRule="auto"/>
        <w:ind w:firstLine="709"/>
        <w:jc w:val="both"/>
        <w:rPr>
          <w:lang w:eastAsia="lv-LV"/>
        </w:rPr>
      </w:pPr>
      <w:r>
        <w:t>Lai nodrošinātu EDzL funkciju izpildi pieejamā finansējuma ietvaros un samazinātu administratīvo izmaksu slogu, EDzL valde 2025.gada 22.decembrī pieņēma lēmumu par deviņu amata vietu likvidēšanu (ietverot gan vakantas vietas, gan amata vietas, kurās nodarbināti darbinieki) un citu strukturālo pārmaiņu ieviešanu.</w:t>
      </w:r>
    </w:p>
    <w:p w14:paraId="3A4B36CE" w14:textId="46668EDB" w:rsidR="00B47CB7" w:rsidRPr="00DE4A72" w:rsidRDefault="00B47CB7" w:rsidP="04CD097A">
      <w:pPr>
        <w:spacing w:after="0" w:line="240" w:lineRule="auto"/>
        <w:ind w:firstLine="709"/>
        <w:jc w:val="both"/>
        <w:rPr>
          <w:rFonts w:eastAsia="Aptos" w:cs="Arial"/>
        </w:rPr>
      </w:pPr>
      <w:r w:rsidRPr="04CD097A">
        <w:rPr>
          <w:rFonts w:eastAsia="Aptos" w:cs="Arial"/>
        </w:rPr>
        <w:t>Minētā lēmuma īstenošan</w:t>
      </w:r>
      <w:r>
        <w:rPr>
          <w:rFonts w:eastAsia="Aptos" w:cs="Arial"/>
        </w:rPr>
        <w:t>ā tika veiktas šādas darbības (informācija</w:t>
      </w:r>
      <w:r w:rsidRPr="04CD097A">
        <w:rPr>
          <w:rFonts w:eastAsia="Aptos" w:cs="Arial"/>
        </w:rPr>
        <w:t xml:space="preserve"> </w:t>
      </w:r>
      <w:r w:rsidR="00D02ACE">
        <w:rPr>
          <w:rFonts w:eastAsia="Aptos" w:cs="Arial"/>
        </w:rPr>
        <w:t xml:space="preserve">par situāciju </w:t>
      </w:r>
      <w:r w:rsidRPr="04CD097A">
        <w:rPr>
          <w:rFonts w:eastAsia="Aptos" w:cs="Arial"/>
        </w:rPr>
        <w:t xml:space="preserve">uz 2026.gada </w:t>
      </w:r>
      <w:r>
        <w:rPr>
          <w:rFonts w:eastAsia="Aptos" w:cs="Arial"/>
        </w:rPr>
        <w:t>14.aprīli)</w:t>
      </w:r>
      <w:r w:rsidRPr="04CD097A">
        <w:rPr>
          <w:rFonts w:eastAsia="Aptos" w:cs="Arial"/>
        </w:rPr>
        <w:t>:</w:t>
      </w:r>
    </w:p>
    <w:p w14:paraId="698DA767" w14:textId="56044A06" w:rsidR="00780158" w:rsidRDefault="00096DAE" w:rsidP="00D75667">
      <w:pPr>
        <w:pStyle w:val="ListParagraph"/>
        <w:numPr>
          <w:ilvl w:val="1"/>
          <w:numId w:val="4"/>
        </w:numPr>
        <w:spacing w:after="0" w:line="240" w:lineRule="auto"/>
        <w:ind w:left="1560" w:hanging="284"/>
        <w:jc w:val="both"/>
        <w:rPr>
          <w:rFonts w:eastAsia="Aptos" w:cs="Arial"/>
        </w:rPr>
      </w:pPr>
      <w:r w:rsidRPr="00780158">
        <w:rPr>
          <w:rFonts w:eastAsia="Aptos" w:cs="Arial"/>
        </w:rPr>
        <w:t xml:space="preserve">darba tiesiskās attiecības ir izbeigtas ar </w:t>
      </w:r>
      <w:r w:rsidR="008458D1">
        <w:rPr>
          <w:rFonts w:eastAsia="Aptos" w:cs="Arial"/>
        </w:rPr>
        <w:t>četriem</w:t>
      </w:r>
      <w:r w:rsidR="008458D1" w:rsidRPr="00780158">
        <w:rPr>
          <w:rFonts w:eastAsia="Aptos" w:cs="Arial"/>
        </w:rPr>
        <w:t xml:space="preserve"> </w:t>
      </w:r>
      <w:r w:rsidRPr="00780158">
        <w:rPr>
          <w:rFonts w:eastAsia="Aptos" w:cs="Arial"/>
        </w:rPr>
        <w:t>darbiniekiem;</w:t>
      </w:r>
    </w:p>
    <w:p w14:paraId="2840A6C6" w14:textId="652A58DD" w:rsidR="00780158" w:rsidRDefault="008200C7" w:rsidP="00D75667">
      <w:pPr>
        <w:pStyle w:val="ListParagraph"/>
        <w:numPr>
          <w:ilvl w:val="1"/>
          <w:numId w:val="4"/>
        </w:numPr>
        <w:spacing w:after="0" w:line="240" w:lineRule="auto"/>
        <w:ind w:left="1560" w:hanging="284"/>
        <w:jc w:val="both"/>
        <w:rPr>
          <w:rFonts w:eastAsia="Aptos" w:cs="Arial"/>
        </w:rPr>
      </w:pPr>
      <w:r>
        <w:rPr>
          <w:rFonts w:eastAsia="Aptos" w:cs="Arial"/>
        </w:rPr>
        <w:t>divi</w:t>
      </w:r>
      <w:r w:rsidR="00096DAE" w:rsidRPr="00780158">
        <w:rPr>
          <w:rFonts w:eastAsia="Aptos" w:cs="Arial"/>
        </w:rPr>
        <w:t xml:space="preserve"> darbinieki, kuriem bija paredzēts izsniegt darba līguma grozījumus sakarā ar amata likvidāciju vai darba līguma uzteikumus, šobrīd jau vairākas nedēļas atrodas darba nespējā. Saskaņā ar Darba likuma 109.panta trešo daļu darba līguma uzteikšana darbiniekam pārejošas darbnespējas laikā nav atļauta;</w:t>
      </w:r>
    </w:p>
    <w:p w14:paraId="6022A2F0" w14:textId="77777777" w:rsidR="00780158" w:rsidRDefault="00096DAE" w:rsidP="00D75667">
      <w:pPr>
        <w:pStyle w:val="ListParagraph"/>
        <w:numPr>
          <w:ilvl w:val="1"/>
          <w:numId w:val="4"/>
        </w:numPr>
        <w:spacing w:after="0" w:line="240" w:lineRule="auto"/>
        <w:ind w:left="1560" w:hanging="284"/>
        <w:jc w:val="both"/>
        <w:rPr>
          <w:rFonts w:eastAsia="Aptos" w:cs="Arial"/>
        </w:rPr>
      </w:pPr>
      <w:r w:rsidRPr="00780158">
        <w:rPr>
          <w:rFonts w:eastAsia="Aptos" w:cs="Arial"/>
        </w:rPr>
        <w:t xml:space="preserve">viens darbinieks atteicās parakstīt darba līguma grozījumus saskaņā ar Darba likuma 98.pantā ietverto mehānismu un informēja, ka ir arodbiedrības biedrs. Arodbiedrībai attiecīgi tika lūgta piekrišana darba līguma uzteikumam, bet saņemts arodbiedrības atteikums. EDzL ir uzsākusi tiesvedību par darba tiesisko attiecību izbeigšanu, </w:t>
      </w:r>
      <w:r w:rsidR="004B54AD" w:rsidRPr="00780158">
        <w:rPr>
          <w:rFonts w:eastAsia="Aptos" w:cs="Arial"/>
        </w:rPr>
        <w:t>uz</w:t>
      </w:r>
      <w:r w:rsidRPr="00780158">
        <w:rPr>
          <w:rFonts w:eastAsia="Aptos" w:cs="Arial"/>
        </w:rPr>
        <w:t xml:space="preserve"> visu tiesvedības laiku darba tiesiskās attiecības ar darbinieku turpinās;</w:t>
      </w:r>
    </w:p>
    <w:p w14:paraId="55C22881" w14:textId="77777777" w:rsidR="003755B0" w:rsidRDefault="00096DAE" w:rsidP="00D75667">
      <w:pPr>
        <w:pStyle w:val="ListParagraph"/>
        <w:numPr>
          <w:ilvl w:val="1"/>
          <w:numId w:val="4"/>
        </w:numPr>
        <w:spacing w:after="0" w:line="240" w:lineRule="auto"/>
        <w:ind w:left="1560" w:hanging="284"/>
        <w:jc w:val="both"/>
        <w:rPr>
          <w:rFonts w:eastAsia="Aptos" w:cs="Arial"/>
        </w:rPr>
      </w:pPr>
      <w:r w:rsidRPr="003755B0">
        <w:rPr>
          <w:rFonts w:eastAsia="Aptos" w:cs="Arial"/>
        </w:rPr>
        <w:t>reorganizācijas rezultātā tika likvidēts Drošības un darbības nepārtrauktības departaments un no darba atbrīvots IS drošības pārvaldnieks</w:t>
      </w:r>
      <w:r w:rsidR="003755B0">
        <w:rPr>
          <w:rFonts w:eastAsia="Aptos" w:cs="Arial"/>
        </w:rPr>
        <w:t>;</w:t>
      </w:r>
    </w:p>
    <w:p w14:paraId="02F3D2A8" w14:textId="36EF7B7C" w:rsidR="00096DAE" w:rsidRPr="003755B0" w:rsidRDefault="00096DAE" w:rsidP="00D75667">
      <w:pPr>
        <w:pStyle w:val="ListParagraph"/>
        <w:numPr>
          <w:ilvl w:val="1"/>
          <w:numId w:val="4"/>
        </w:numPr>
        <w:spacing w:after="0" w:line="240" w:lineRule="auto"/>
        <w:ind w:left="1560" w:hanging="284"/>
        <w:jc w:val="both"/>
        <w:rPr>
          <w:rFonts w:eastAsia="Aptos" w:cs="Arial"/>
        </w:rPr>
      </w:pPr>
      <w:r w:rsidRPr="003755B0">
        <w:rPr>
          <w:rFonts w:eastAsia="Aptos" w:cs="Arial"/>
        </w:rPr>
        <w:t xml:space="preserve">Valsts darba inspekcija ir uzsākusi pārbaudi, reaģējot uz vairāku darbinieku sūdzībām. EDzL ir stingri vadījusies pēc normatīvo aktu noteikumiem, tomēr šis fakts ir izskanējis publiskā telpā masu informācijas līdzekļos, kas rada negatīvu publicitāti EDzL un </w:t>
      </w:r>
      <w:r w:rsidR="00B07725">
        <w:rPr>
          <w:rFonts w:eastAsia="Aptos" w:cs="Arial"/>
        </w:rPr>
        <w:t>P</w:t>
      </w:r>
      <w:r w:rsidRPr="003755B0">
        <w:rPr>
          <w:rFonts w:eastAsia="Aptos" w:cs="Arial"/>
        </w:rPr>
        <w:t>rojektam</w:t>
      </w:r>
      <w:r w:rsidR="00E20F98">
        <w:rPr>
          <w:rFonts w:eastAsia="Aptos" w:cs="Arial"/>
        </w:rPr>
        <w:t xml:space="preserve"> kopumā</w:t>
      </w:r>
      <w:r w:rsidRPr="003755B0">
        <w:rPr>
          <w:rFonts w:eastAsia="Aptos" w:cs="Arial"/>
        </w:rPr>
        <w:t>.</w:t>
      </w:r>
    </w:p>
    <w:p w14:paraId="1D47656F" w14:textId="77777777" w:rsidR="00AE2507" w:rsidRDefault="00AE2507" w:rsidP="00096DAE">
      <w:pPr>
        <w:spacing w:after="0" w:line="240" w:lineRule="auto"/>
        <w:ind w:firstLine="709"/>
        <w:jc w:val="both"/>
        <w:rPr>
          <w:rFonts w:eastAsia="Aptos" w:cs="Arial"/>
        </w:rPr>
      </w:pPr>
    </w:p>
    <w:p w14:paraId="2ECEF7F6" w14:textId="73A98820" w:rsidR="00276C73" w:rsidRDefault="00096DAE" w:rsidP="003C1C80">
      <w:pPr>
        <w:spacing w:after="0" w:line="240" w:lineRule="auto"/>
        <w:ind w:firstLine="709"/>
        <w:jc w:val="both"/>
        <w:rPr>
          <w:rFonts w:eastAsia="Aptos" w:cs="Arial"/>
        </w:rPr>
      </w:pPr>
      <w:r w:rsidRPr="00096DAE">
        <w:rPr>
          <w:rFonts w:eastAsia="Aptos" w:cs="Arial"/>
        </w:rPr>
        <w:t xml:space="preserve">Papildus EDzL </w:t>
      </w:r>
      <w:r w:rsidR="002047A4">
        <w:rPr>
          <w:rFonts w:eastAsia="Aptos" w:cs="Arial"/>
        </w:rPr>
        <w:t>izskata iespēju likvidēt</w:t>
      </w:r>
      <w:r w:rsidRPr="00096DAE">
        <w:rPr>
          <w:rFonts w:eastAsia="Aptos" w:cs="Arial"/>
        </w:rPr>
        <w:t xml:space="preserve"> vēl 13 amata vietas. Šāda darbinieku skaita samazināšana atbilst Darba likuma noteikumiem par kolektīvo atlaišanu un EDzL būtu nekavējoties, līdz ar budžeta apstiprināšanu, jāuzsāk konsultēšanās un jāinformē Nodarbinātības valsts aģentūra un pašvaldība.</w:t>
      </w:r>
      <w:r w:rsidR="00862293">
        <w:rPr>
          <w:rFonts w:eastAsia="Aptos" w:cs="Arial"/>
        </w:rPr>
        <w:t xml:space="preserve"> </w:t>
      </w:r>
      <w:r w:rsidRPr="00096DAE">
        <w:rPr>
          <w:rFonts w:eastAsia="Aptos" w:cs="Arial"/>
        </w:rPr>
        <w:t>2026.gada</w:t>
      </w:r>
      <w:r w:rsidR="00A509D4">
        <w:rPr>
          <w:rFonts w:eastAsia="Aptos" w:cs="Arial"/>
        </w:rPr>
        <w:t xml:space="preserve"> EDzL</w:t>
      </w:r>
      <w:r w:rsidRPr="00096DAE">
        <w:rPr>
          <w:rFonts w:eastAsia="Aptos" w:cs="Arial"/>
        </w:rPr>
        <w:t xml:space="preserve"> budžetā, kas </w:t>
      </w:r>
      <w:r w:rsidR="00D34B87">
        <w:rPr>
          <w:rFonts w:eastAsia="Aptos" w:cs="Arial"/>
        </w:rPr>
        <w:t>apstiprināts</w:t>
      </w:r>
      <w:r w:rsidR="00037B04">
        <w:rPr>
          <w:rFonts w:eastAsia="Aptos" w:cs="Arial"/>
        </w:rPr>
        <w:t xml:space="preserve"> 2026.gada</w:t>
      </w:r>
      <w:r w:rsidR="00D34B87">
        <w:rPr>
          <w:rFonts w:eastAsia="Aptos" w:cs="Arial"/>
        </w:rPr>
        <w:t xml:space="preserve"> 19.marta</w:t>
      </w:r>
      <w:r w:rsidRPr="00096DAE">
        <w:rPr>
          <w:rFonts w:eastAsia="Aptos" w:cs="Arial"/>
        </w:rPr>
        <w:t xml:space="preserve"> </w:t>
      </w:r>
      <w:r w:rsidR="57101ACB" w:rsidRPr="00096DAE">
        <w:rPr>
          <w:rFonts w:eastAsia="Aptos" w:cs="Arial"/>
        </w:rPr>
        <w:t>D</w:t>
      </w:r>
      <w:r w:rsidRPr="00096DAE">
        <w:rPr>
          <w:rFonts w:eastAsia="Aptos" w:cs="Arial"/>
        </w:rPr>
        <w:t xml:space="preserve">alībnieku sapulcē, </w:t>
      </w:r>
      <w:r w:rsidR="5603F4AE" w:rsidRPr="00096DAE">
        <w:rPr>
          <w:rFonts w:eastAsia="Aptos" w:cs="Arial"/>
        </w:rPr>
        <w:t>personāla izmaksas (</w:t>
      </w:r>
      <w:r w:rsidR="75EBDE73" w:rsidRPr="00096DAE">
        <w:rPr>
          <w:rFonts w:eastAsia="Aptos" w:cs="Arial"/>
        </w:rPr>
        <w:t>neskaitot</w:t>
      </w:r>
      <w:r w:rsidRPr="00096DAE">
        <w:rPr>
          <w:rFonts w:eastAsia="Aptos" w:cs="Arial"/>
        </w:rPr>
        <w:t xml:space="preserve"> papildus</w:t>
      </w:r>
      <w:r w:rsidR="4716D1B5" w:rsidRPr="00096DAE">
        <w:rPr>
          <w:rFonts w:eastAsia="Aptos" w:cs="Arial"/>
        </w:rPr>
        <w:t xml:space="preserve"> deleģēto funkciju nodrošināšanai </w:t>
      </w:r>
      <w:r w:rsidRPr="00096DAE">
        <w:rPr>
          <w:rFonts w:eastAsia="Aptos" w:cs="Arial"/>
        </w:rPr>
        <w:t>nepieciešam</w:t>
      </w:r>
      <w:r w:rsidR="7A36B690" w:rsidRPr="00096DAE">
        <w:rPr>
          <w:rFonts w:eastAsia="Aptos" w:cs="Arial"/>
        </w:rPr>
        <w:t>ās</w:t>
      </w:r>
      <w:r w:rsidRPr="00096DAE">
        <w:rPr>
          <w:rFonts w:eastAsia="Aptos" w:cs="Arial"/>
        </w:rPr>
        <w:t xml:space="preserve"> izmaks</w:t>
      </w:r>
      <w:r w:rsidR="18DAA3EC" w:rsidRPr="00096DAE">
        <w:rPr>
          <w:rFonts w:eastAsia="Aptos" w:cs="Arial"/>
        </w:rPr>
        <w:t>as)</w:t>
      </w:r>
      <w:r w:rsidRPr="00096DAE">
        <w:rPr>
          <w:rFonts w:eastAsia="Aptos" w:cs="Arial"/>
        </w:rPr>
        <w:t xml:space="preserve"> ir plānot</w:t>
      </w:r>
      <w:r w:rsidR="78351B38" w:rsidRPr="00096DAE">
        <w:rPr>
          <w:rFonts w:eastAsia="Aptos" w:cs="Arial"/>
        </w:rPr>
        <w:t>as</w:t>
      </w:r>
      <w:r w:rsidRPr="00096DAE">
        <w:rPr>
          <w:rFonts w:eastAsia="Aptos" w:cs="Arial"/>
        </w:rPr>
        <w:t xml:space="preserve"> 6 696 451 EUR</w:t>
      </w:r>
      <w:r w:rsidR="1F608CA0" w:rsidRPr="00096DAE">
        <w:rPr>
          <w:rFonts w:eastAsia="Aptos" w:cs="Arial"/>
        </w:rPr>
        <w:t xml:space="preserve"> apmērā. Tas</w:t>
      </w:r>
      <w:r w:rsidRPr="00096DAE">
        <w:rPr>
          <w:rFonts w:eastAsia="Aptos" w:cs="Arial"/>
        </w:rPr>
        <w:t xml:space="preserve"> ir 6% samazinājums </w:t>
      </w:r>
      <w:r w:rsidR="46B50AAB" w:rsidRPr="00096DAE">
        <w:rPr>
          <w:rFonts w:eastAsia="Aptos" w:cs="Arial"/>
        </w:rPr>
        <w:t xml:space="preserve">salīdzinājumā ar </w:t>
      </w:r>
      <w:r w:rsidRPr="00096DAE">
        <w:rPr>
          <w:rFonts w:eastAsia="Aptos" w:cs="Arial"/>
        </w:rPr>
        <w:t>2025.gada faktiskajām personāla izmaksām</w:t>
      </w:r>
      <w:r w:rsidR="7EBC3D46" w:rsidRPr="00096DAE">
        <w:rPr>
          <w:rFonts w:eastAsia="Aptos" w:cs="Arial"/>
        </w:rPr>
        <w:t>, kas sasniedza</w:t>
      </w:r>
      <w:r w:rsidRPr="00096DAE">
        <w:rPr>
          <w:rFonts w:eastAsia="Aptos" w:cs="Arial"/>
        </w:rPr>
        <w:t xml:space="preserve"> 7 121 614</w:t>
      </w:r>
      <w:r w:rsidR="00BE5083">
        <w:rPr>
          <w:rStyle w:val="FootnoteReference"/>
          <w:rFonts w:cs="Arial"/>
        </w:rPr>
        <w:footnoteReference w:id="3"/>
      </w:r>
      <w:r w:rsidRPr="00096DAE">
        <w:rPr>
          <w:rFonts w:eastAsia="Aptos" w:cs="Arial"/>
        </w:rPr>
        <w:t xml:space="preserve"> EUR apmēr</w:t>
      </w:r>
      <w:r w:rsidR="2B2F7024" w:rsidRPr="00096DAE">
        <w:rPr>
          <w:rFonts w:eastAsia="Aptos" w:cs="Arial"/>
        </w:rPr>
        <w:t>u</w:t>
      </w:r>
      <w:r w:rsidRPr="00096DAE">
        <w:rPr>
          <w:rFonts w:eastAsia="Aptos" w:cs="Arial"/>
        </w:rPr>
        <w:t xml:space="preserve">. </w:t>
      </w:r>
      <w:r w:rsidR="51E6D8FF" w:rsidRPr="00096DAE">
        <w:rPr>
          <w:rFonts w:eastAsia="Aptos" w:cs="Arial"/>
        </w:rPr>
        <w:t xml:space="preserve">Papildus tam </w:t>
      </w:r>
      <w:r w:rsidRPr="00096DAE">
        <w:rPr>
          <w:rFonts w:eastAsia="Aptos" w:cs="Arial"/>
        </w:rPr>
        <w:t>2026.gada plānā ED</w:t>
      </w:r>
      <w:r w:rsidR="00917EF3">
        <w:rPr>
          <w:rFonts w:eastAsia="Aptos" w:cs="Arial"/>
        </w:rPr>
        <w:t>z</w:t>
      </w:r>
      <w:r w:rsidRPr="00096DAE">
        <w:rPr>
          <w:rFonts w:eastAsia="Aptos" w:cs="Arial"/>
        </w:rPr>
        <w:t>L ir ieplānot</w:t>
      </w:r>
      <w:r w:rsidR="21A30F19" w:rsidRPr="00096DAE">
        <w:rPr>
          <w:rFonts w:eastAsia="Aptos" w:cs="Arial"/>
        </w:rPr>
        <w:t>as</w:t>
      </w:r>
      <w:r w:rsidRPr="00096DAE">
        <w:rPr>
          <w:rFonts w:eastAsia="Aptos" w:cs="Arial"/>
        </w:rPr>
        <w:t xml:space="preserve"> 1 252 791 EUR personāla izmaks</w:t>
      </w:r>
      <w:r w:rsidR="2B0E1452" w:rsidRPr="00096DAE">
        <w:rPr>
          <w:rFonts w:eastAsia="Aptos" w:cs="Arial"/>
        </w:rPr>
        <w:t>as deleģēto funkciju izpildei</w:t>
      </w:r>
      <w:r w:rsidRPr="00096DAE">
        <w:rPr>
          <w:rFonts w:eastAsia="Aptos" w:cs="Arial"/>
        </w:rPr>
        <w:t xml:space="preserve">, </w:t>
      </w:r>
      <w:r w:rsidR="4D54C22A" w:rsidRPr="00096DAE">
        <w:rPr>
          <w:rFonts w:eastAsia="Aptos" w:cs="Arial"/>
        </w:rPr>
        <w:t>ietverot</w:t>
      </w:r>
      <w:r w:rsidRPr="00096DAE">
        <w:rPr>
          <w:rFonts w:eastAsia="Aptos" w:cs="Arial"/>
        </w:rPr>
        <w:t xml:space="preserve"> RB Rail AS pārņemt</w:t>
      </w:r>
      <w:r w:rsidR="10726431" w:rsidRPr="00096DAE">
        <w:rPr>
          <w:rFonts w:eastAsia="Aptos" w:cs="Arial"/>
        </w:rPr>
        <w:t>o</w:t>
      </w:r>
      <w:r w:rsidRPr="00096DAE">
        <w:rPr>
          <w:rFonts w:eastAsia="Aptos" w:cs="Arial"/>
        </w:rPr>
        <w:t xml:space="preserve"> personāl</w:t>
      </w:r>
      <w:r w:rsidR="558D649A" w:rsidRPr="00096DAE">
        <w:rPr>
          <w:rFonts w:eastAsia="Aptos" w:cs="Arial"/>
        </w:rPr>
        <w:t>u,</w:t>
      </w:r>
      <w:r w:rsidR="2E046D44" w:rsidRPr="00096DAE">
        <w:rPr>
          <w:rFonts w:eastAsia="Aptos" w:cs="Arial"/>
        </w:rPr>
        <w:t xml:space="preserve"> n</w:t>
      </w:r>
      <w:r w:rsidRPr="00096DAE">
        <w:rPr>
          <w:rFonts w:eastAsia="Aptos" w:cs="Arial"/>
        </w:rPr>
        <w:t>epieciešam</w:t>
      </w:r>
      <w:r w:rsidR="11F15352" w:rsidRPr="00096DAE">
        <w:rPr>
          <w:rFonts w:eastAsia="Aptos" w:cs="Arial"/>
        </w:rPr>
        <w:t>ās papildus</w:t>
      </w:r>
      <w:r w:rsidRPr="00096DAE">
        <w:rPr>
          <w:rFonts w:eastAsia="Aptos" w:cs="Arial"/>
        </w:rPr>
        <w:t xml:space="preserve"> vakanc</w:t>
      </w:r>
      <w:r w:rsidR="0B8A5E1A" w:rsidRPr="00096DAE">
        <w:rPr>
          <w:rFonts w:eastAsia="Aptos" w:cs="Arial"/>
        </w:rPr>
        <w:t>es, kā arī ar šo amata vietu nodrošināšanu nepieciešamās</w:t>
      </w:r>
      <w:r w:rsidRPr="00096DAE">
        <w:rPr>
          <w:rFonts w:eastAsia="Aptos" w:cs="Arial"/>
        </w:rPr>
        <w:t xml:space="preserve"> apdrošināšanas izmaks</w:t>
      </w:r>
      <w:r w:rsidR="1AC0A0EA" w:rsidRPr="00096DAE">
        <w:rPr>
          <w:rFonts w:eastAsia="Aptos" w:cs="Arial"/>
        </w:rPr>
        <w:t>as</w:t>
      </w:r>
      <w:r w:rsidRPr="00096DAE">
        <w:rPr>
          <w:rFonts w:eastAsia="Aptos" w:cs="Arial"/>
        </w:rPr>
        <w:t>.</w:t>
      </w:r>
    </w:p>
    <w:p w14:paraId="234046E7" w14:textId="6E473BCB" w:rsidR="00473D0F" w:rsidRDefault="00096DAE" w:rsidP="003C1C80">
      <w:pPr>
        <w:spacing w:after="0" w:line="240" w:lineRule="auto"/>
        <w:ind w:firstLine="709"/>
        <w:jc w:val="both"/>
        <w:rPr>
          <w:rFonts w:eastAsia="Aptos" w:cs="Arial"/>
        </w:rPr>
      </w:pPr>
      <w:r w:rsidRPr="04CD097A">
        <w:rPr>
          <w:rFonts w:eastAsia="Aptos" w:cs="Arial"/>
        </w:rPr>
        <w:t xml:space="preserve">EDzL </w:t>
      </w:r>
      <w:r w:rsidR="00473D0F" w:rsidRPr="04CD097A">
        <w:rPr>
          <w:rFonts w:eastAsia="Aptos" w:cs="Arial"/>
        </w:rPr>
        <w:t xml:space="preserve">atbilstoši </w:t>
      </w:r>
      <w:r w:rsidRPr="04CD097A">
        <w:rPr>
          <w:rFonts w:eastAsia="Aptos" w:cs="Arial"/>
        </w:rPr>
        <w:t>tiesiskā regulējuma ietvar</w:t>
      </w:r>
      <w:r w:rsidR="529F2795" w:rsidRPr="04CD097A">
        <w:rPr>
          <w:rFonts w:eastAsia="Aptos" w:cs="Arial"/>
        </w:rPr>
        <w:t>am</w:t>
      </w:r>
      <w:r w:rsidR="00473D0F" w:rsidRPr="04CD097A">
        <w:rPr>
          <w:rFonts w:eastAsia="Aptos" w:cs="Arial"/>
        </w:rPr>
        <w:t>:</w:t>
      </w:r>
    </w:p>
    <w:p w14:paraId="6D7EDF78" w14:textId="0E1D816A" w:rsidR="0063027A" w:rsidRDefault="00096DAE" w:rsidP="00D75667">
      <w:pPr>
        <w:pStyle w:val="ListParagraph"/>
        <w:numPr>
          <w:ilvl w:val="0"/>
          <w:numId w:val="5"/>
        </w:numPr>
        <w:spacing w:after="0" w:line="240" w:lineRule="auto"/>
        <w:ind w:left="1560" w:hanging="284"/>
        <w:jc w:val="both"/>
        <w:rPr>
          <w:rFonts w:eastAsia="Aptos" w:cs="Arial"/>
        </w:rPr>
      </w:pPr>
      <w:r w:rsidRPr="007361DB">
        <w:rPr>
          <w:rFonts w:eastAsia="Aptos" w:cs="Arial"/>
        </w:rPr>
        <w:t>turpinās izvērtēt katras jaunas un aizvietojamās amata vietas nepieciešamību un lietderību. Vakances tiks sludinātas tikai uz tām amata vietām, kuru aizpildīšana ir absolūti nepieciešama darbības nepārtrauktības un deleģēto funkciju veikšanai</w:t>
      </w:r>
      <w:r w:rsidR="0063027A">
        <w:rPr>
          <w:rFonts w:eastAsia="Aptos" w:cs="Arial"/>
        </w:rPr>
        <w:t>;</w:t>
      </w:r>
    </w:p>
    <w:p w14:paraId="4BC049FC" w14:textId="77777777" w:rsidR="00657EDC" w:rsidRDefault="00451B7F" w:rsidP="00D75667">
      <w:pPr>
        <w:pStyle w:val="ListParagraph"/>
        <w:numPr>
          <w:ilvl w:val="0"/>
          <w:numId w:val="5"/>
        </w:numPr>
        <w:spacing w:after="0" w:line="240" w:lineRule="auto"/>
        <w:ind w:left="1560" w:hanging="284"/>
        <w:jc w:val="both"/>
        <w:rPr>
          <w:rFonts w:eastAsia="Aptos" w:cs="Arial"/>
        </w:rPr>
      </w:pPr>
      <w:r>
        <w:rPr>
          <w:rFonts w:eastAsia="Aptos" w:cs="Arial"/>
        </w:rPr>
        <w:t>i</w:t>
      </w:r>
      <w:r w:rsidR="00096DAE" w:rsidRPr="007361DB">
        <w:rPr>
          <w:rFonts w:eastAsia="Aptos" w:cs="Arial"/>
        </w:rPr>
        <w:t>zsludinot jaunas vakances, kā apakšējais atalgojuma slieksnis tiek norādīts iespējami zemākais atalgojuma līmenis konkrētajā gadījumā. Pieņemot darbā jaunu darbinieku, darbiniekam darba līgumā tiek noteikts zemākais iespējamais algas apmērs, par kuru bija iespēja vienoties;</w:t>
      </w:r>
    </w:p>
    <w:p w14:paraId="51E8F4B9" w14:textId="4336E77C" w:rsidR="00096DAE" w:rsidRPr="00DC76AC" w:rsidRDefault="00096DAE" w:rsidP="00D75667">
      <w:pPr>
        <w:pStyle w:val="ListParagraph"/>
        <w:numPr>
          <w:ilvl w:val="0"/>
          <w:numId w:val="5"/>
        </w:numPr>
        <w:spacing w:after="0" w:line="240" w:lineRule="auto"/>
        <w:ind w:left="1560" w:hanging="284"/>
        <w:jc w:val="both"/>
        <w:rPr>
          <w:rFonts w:eastAsia="Aptos" w:cs="Arial"/>
        </w:rPr>
      </w:pPr>
      <w:r w:rsidRPr="00657EDC">
        <w:rPr>
          <w:rFonts w:eastAsia="Aptos" w:cs="Arial"/>
        </w:rPr>
        <w:t>Darbiniekiem netiek izmaksātas piemaksas vai prēmijas par mērķ</w:t>
      </w:r>
      <w:r w:rsidR="0060488E">
        <w:rPr>
          <w:rFonts w:eastAsia="Aptos" w:cs="Arial"/>
        </w:rPr>
        <w:t>u</w:t>
      </w:r>
      <w:r w:rsidRPr="00657EDC">
        <w:rPr>
          <w:rFonts w:eastAsia="Aptos" w:cs="Arial"/>
        </w:rPr>
        <w:t xml:space="preserve"> izpildes kvalitāti (KPI), ievērojot valstī noteiktos taupības pasākumus un ierobežojumus. EDzL</w:t>
      </w:r>
      <w:r w:rsidR="00003D80">
        <w:rPr>
          <w:rFonts w:eastAsia="Aptos" w:cs="Arial"/>
        </w:rPr>
        <w:t xml:space="preserve"> apstiprina, ka</w:t>
      </w:r>
      <w:r w:rsidRPr="00657EDC">
        <w:rPr>
          <w:rFonts w:eastAsia="Aptos" w:cs="Arial"/>
        </w:rPr>
        <w:t xml:space="preserve"> Darba samaksas noteikumu 13. punktā paredzētā piemaksa par 2025. gada mērķu izpildes kvalitāti darbiniekiem netika izmaksāta. Citas piemaksas tiek noteiktas tikai par papildu darbu, kas nav paredzēts attiecīgās personas amata </w:t>
      </w:r>
      <w:r w:rsidRPr="00657EDC">
        <w:rPr>
          <w:rFonts w:eastAsia="Aptos" w:cs="Arial"/>
        </w:rPr>
        <w:lastRenderedPageBreak/>
        <w:t>aprakstā, vai ja persona pilda funkcijas saistībā ar ilgstoši neaizpildītu amata vietu, lai nodrošinātu uzņēmuma darbības nepārtrauktību.</w:t>
      </w:r>
    </w:p>
    <w:p w14:paraId="5A3E8FC6" w14:textId="77777777" w:rsidR="00096DAE" w:rsidRDefault="00096DAE" w:rsidP="002D7D2E">
      <w:pPr>
        <w:spacing w:after="0" w:line="240" w:lineRule="auto"/>
        <w:ind w:firstLine="709"/>
        <w:jc w:val="both"/>
        <w:rPr>
          <w:rFonts w:eastAsia="Aptos" w:cs="Arial"/>
          <w:b/>
          <w:bCs/>
        </w:rPr>
      </w:pPr>
    </w:p>
    <w:p w14:paraId="11774F98" w14:textId="629560E4" w:rsidR="002D7D2E" w:rsidRPr="00A9184E" w:rsidRDefault="002D7D2E" w:rsidP="002D7D2E">
      <w:pPr>
        <w:spacing w:after="0" w:line="240" w:lineRule="auto"/>
        <w:ind w:firstLine="709"/>
        <w:jc w:val="both"/>
        <w:rPr>
          <w:rFonts w:eastAsia="Aptos" w:cs="Arial"/>
        </w:rPr>
      </w:pPr>
      <w:r w:rsidRPr="007754EB">
        <w:rPr>
          <w:rFonts w:eastAsia="Aptos" w:cs="Arial"/>
          <w:b/>
          <w:bCs/>
        </w:rPr>
        <w:t xml:space="preserve">Secinājumi par </w:t>
      </w:r>
      <w:r w:rsidR="00087B9F">
        <w:rPr>
          <w:rFonts w:eastAsia="Aptos" w:cs="Arial"/>
          <w:b/>
          <w:bCs/>
        </w:rPr>
        <w:t>turpmākām</w:t>
      </w:r>
      <w:r w:rsidRPr="007754EB">
        <w:rPr>
          <w:rFonts w:eastAsia="Aptos" w:cs="Arial"/>
          <w:b/>
          <w:bCs/>
        </w:rPr>
        <w:t xml:space="preserve"> darbībām</w:t>
      </w:r>
      <w:r w:rsidRPr="007754EB">
        <w:rPr>
          <w:rFonts w:eastAsia="Aptos" w:cs="Arial"/>
        </w:rPr>
        <w:t>:</w:t>
      </w:r>
    </w:p>
    <w:p w14:paraId="24BAD189" w14:textId="7159FAAC" w:rsidR="00DC76AC" w:rsidRPr="00727192" w:rsidRDefault="002D7D2E" w:rsidP="00D75667">
      <w:pPr>
        <w:pStyle w:val="ListParagraph"/>
        <w:numPr>
          <w:ilvl w:val="0"/>
          <w:numId w:val="6"/>
        </w:numPr>
        <w:spacing w:after="0" w:line="240" w:lineRule="auto"/>
        <w:jc w:val="both"/>
        <w:rPr>
          <w:rFonts w:eastAsia="Aptos" w:cs="Arial"/>
        </w:rPr>
      </w:pPr>
      <w:r w:rsidRPr="00727192">
        <w:rPr>
          <w:rFonts w:eastAsia="Aptos" w:cs="Arial"/>
        </w:rPr>
        <w:t xml:space="preserve">EDzL var </w:t>
      </w:r>
      <w:r w:rsidR="09857F5B" w:rsidRPr="00727192">
        <w:rPr>
          <w:rFonts w:eastAsia="Aptos" w:cs="Arial"/>
        </w:rPr>
        <w:t>izmantot</w:t>
      </w:r>
      <w:r w:rsidRPr="00727192">
        <w:rPr>
          <w:rFonts w:eastAsia="Aptos" w:cs="Arial"/>
        </w:rPr>
        <w:t xml:space="preserve"> “paritāti ar valsts sektoru” kā salīdzināšanas etalonu (</w:t>
      </w:r>
      <w:r w:rsidRPr="00727192">
        <w:rPr>
          <w:rFonts w:eastAsia="Aptos" w:cs="Arial"/>
          <w:i/>
          <w:iCs/>
        </w:rPr>
        <w:t>benchmark</w:t>
      </w:r>
      <w:r w:rsidRPr="00727192">
        <w:rPr>
          <w:rFonts w:eastAsia="Aptos" w:cs="Arial"/>
        </w:rPr>
        <w:t>)</w:t>
      </w:r>
      <w:r w:rsidR="5B27EC45" w:rsidRPr="00727192">
        <w:rPr>
          <w:rFonts w:eastAsia="Aptos" w:cs="Arial"/>
        </w:rPr>
        <w:t xml:space="preserve"> atlīdzības politikas izstrādē</w:t>
      </w:r>
      <w:r w:rsidR="00DC76AC" w:rsidRPr="00727192">
        <w:rPr>
          <w:rFonts w:eastAsia="Aptos" w:cs="Arial"/>
        </w:rPr>
        <w:t>;</w:t>
      </w:r>
      <w:r w:rsidRPr="00727192">
        <w:rPr>
          <w:rFonts w:eastAsia="Aptos" w:cs="Arial"/>
        </w:rPr>
        <w:t xml:space="preserve"> </w:t>
      </w:r>
    </w:p>
    <w:p w14:paraId="3B07CF24" w14:textId="1AF992D0" w:rsidR="00C57705" w:rsidRPr="009329D0" w:rsidRDefault="002D7D2E" w:rsidP="00D75667">
      <w:pPr>
        <w:pStyle w:val="ListParagraph"/>
        <w:numPr>
          <w:ilvl w:val="0"/>
          <w:numId w:val="6"/>
        </w:numPr>
        <w:spacing w:after="0" w:line="240" w:lineRule="auto"/>
        <w:jc w:val="both"/>
        <w:rPr>
          <w:rFonts w:eastAsia="Aptos" w:cs="Arial"/>
        </w:rPr>
      </w:pPr>
      <w:r w:rsidRPr="00727192">
        <w:rPr>
          <w:rFonts w:eastAsia="Aptos" w:cs="Arial"/>
        </w:rPr>
        <w:t xml:space="preserve">EDzL </w:t>
      </w:r>
      <w:r w:rsidR="283B5C7B" w:rsidRPr="009329D0">
        <w:rPr>
          <w:rFonts w:eastAsia="Aptos" w:cs="Arial"/>
        </w:rPr>
        <w:t>ir tiesīga</w:t>
      </w:r>
      <w:r w:rsidRPr="00727192">
        <w:rPr>
          <w:rFonts w:eastAsia="Aptos" w:cs="Arial"/>
        </w:rPr>
        <w:t xml:space="preserve"> pārskatīt un restrukturizēt iekšējo atlīdzības politiku un darba</w:t>
      </w:r>
      <w:r w:rsidRPr="00087B9F">
        <w:rPr>
          <w:rFonts w:eastAsia="Aptos" w:cs="Arial"/>
        </w:rPr>
        <w:t xml:space="preserve"> samaksas sistēmu</w:t>
      </w:r>
      <w:r w:rsidR="009B56D4" w:rsidRPr="00087B9F">
        <w:rPr>
          <w:rFonts w:eastAsia="Aptos" w:cs="Arial"/>
        </w:rPr>
        <w:t>,</w:t>
      </w:r>
      <w:r w:rsidR="1547F041" w:rsidRPr="00087B9F">
        <w:rPr>
          <w:rFonts w:eastAsia="Aptos" w:cs="Arial"/>
        </w:rPr>
        <w:t xml:space="preserve"> tai skaitā algu </w:t>
      </w:r>
      <w:r w:rsidRPr="00087B9F">
        <w:rPr>
          <w:rFonts w:eastAsia="Aptos" w:cs="Arial"/>
        </w:rPr>
        <w:t>kategorijas, piemaksu</w:t>
      </w:r>
      <w:r w:rsidR="50091006" w:rsidRPr="00087B9F">
        <w:rPr>
          <w:rFonts w:eastAsia="Aptos" w:cs="Arial"/>
        </w:rPr>
        <w:t xml:space="preserve"> un </w:t>
      </w:r>
      <w:r w:rsidRPr="00087B9F">
        <w:rPr>
          <w:rFonts w:eastAsia="Aptos" w:cs="Arial"/>
        </w:rPr>
        <w:t xml:space="preserve">prēmiju </w:t>
      </w:r>
      <w:r w:rsidR="17542250" w:rsidRPr="00087B9F">
        <w:rPr>
          <w:rFonts w:eastAsia="Aptos" w:cs="Arial"/>
        </w:rPr>
        <w:t xml:space="preserve">piešķiršanas </w:t>
      </w:r>
      <w:r w:rsidRPr="00087B9F">
        <w:rPr>
          <w:rFonts w:eastAsia="Aptos" w:cs="Arial"/>
        </w:rPr>
        <w:t xml:space="preserve">principus, </w:t>
      </w:r>
      <w:r w:rsidR="68964CFE" w:rsidRPr="00087B9F">
        <w:rPr>
          <w:rFonts w:eastAsia="Aptos" w:cs="Arial"/>
        </w:rPr>
        <w:t xml:space="preserve">kā arī </w:t>
      </w:r>
      <w:r w:rsidRPr="00087B9F">
        <w:rPr>
          <w:rFonts w:eastAsia="Aptos" w:cs="Arial"/>
        </w:rPr>
        <w:t>pabalstus</w:t>
      </w:r>
      <w:r w:rsidR="5CAE3FC6" w:rsidRPr="00087B9F">
        <w:rPr>
          <w:rFonts w:eastAsia="Aptos" w:cs="Arial"/>
        </w:rPr>
        <w:t xml:space="preserve"> un </w:t>
      </w:r>
      <w:r w:rsidRPr="00087B9F">
        <w:rPr>
          <w:rFonts w:eastAsia="Aptos" w:cs="Arial"/>
        </w:rPr>
        <w:t>kompensācij</w:t>
      </w:r>
      <w:r w:rsidR="48C6E2AB" w:rsidRPr="00087B9F">
        <w:rPr>
          <w:rFonts w:eastAsia="Aptos" w:cs="Arial"/>
        </w:rPr>
        <w:t>u sistēmu</w:t>
      </w:r>
      <w:r w:rsidR="00087B9F">
        <w:rPr>
          <w:rFonts w:eastAsia="Aptos" w:cs="Arial"/>
        </w:rPr>
        <w:t xml:space="preserve">, tostarp izvērtēt iespēju </w:t>
      </w:r>
      <w:r w:rsidR="00087B9F" w:rsidRPr="04CD097A">
        <w:rPr>
          <w:rFonts w:eastAsia="Aptos" w:cs="Arial"/>
        </w:rPr>
        <w:t xml:space="preserve">samazināt darbinieku mēnešalgu vai atcelt </w:t>
      </w:r>
      <w:r w:rsidR="00087B9F">
        <w:rPr>
          <w:rFonts w:eastAsia="Aptos" w:cs="Arial"/>
        </w:rPr>
        <w:t xml:space="preserve">atsevišķus </w:t>
      </w:r>
      <w:r w:rsidR="00087B9F" w:rsidRPr="04CD097A">
        <w:rPr>
          <w:rFonts w:eastAsia="Aptos" w:cs="Arial"/>
        </w:rPr>
        <w:t>darba samaksas elementus</w:t>
      </w:r>
      <w:r w:rsidR="00C57705" w:rsidRPr="009329D0">
        <w:rPr>
          <w:rFonts w:eastAsia="Aptos" w:cs="Arial"/>
        </w:rPr>
        <w:t>;</w:t>
      </w:r>
    </w:p>
    <w:p w14:paraId="6827AD17" w14:textId="194B1040" w:rsidR="00C57705" w:rsidRPr="00727192" w:rsidRDefault="002D7D2E" w:rsidP="00D75667">
      <w:pPr>
        <w:pStyle w:val="ListParagraph"/>
        <w:numPr>
          <w:ilvl w:val="0"/>
          <w:numId w:val="6"/>
        </w:numPr>
        <w:spacing w:after="0" w:line="240" w:lineRule="auto"/>
        <w:jc w:val="both"/>
        <w:rPr>
          <w:rFonts w:eastAsia="Aptos" w:cs="Arial"/>
        </w:rPr>
      </w:pPr>
      <w:r w:rsidRPr="04CD097A">
        <w:rPr>
          <w:rFonts w:eastAsia="Aptos" w:cs="Arial"/>
        </w:rPr>
        <w:t xml:space="preserve">EDzL var ieviest valsts sektora tipa amatu kartēšanu un </w:t>
      </w:r>
      <w:r w:rsidR="7AB3BE8C" w:rsidRPr="04CD097A">
        <w:rPr>
          <w:rFonts w:eastAsia="Aptos" w:cs="Arial"/>
        </w:rPr>
        <w:t xml:space="preserve">izstrādāt </w:t>
      </w:r>
      <w:r w:rsidRPr="04CD097A">
        <w:rPr>
          <w:rFonts w:eastAsia="Aptos" w:cs="Arial"/>
        </w:rPr>
        <w:t xml:space="preserve">“salīdzināmo amatu </w:t>
      </w:r>
      <w:r w:rsidRPr="00727192">
        <w:rPr>
          <w:rFonts w:eastAsia="Aptos" w:cs="Arial"/>
        </w:rPr>
        <w:t>grozus”</w:t>
      </w:r>
      <w:r w:rsidR="65F58290" w:rsidRPr="00727192">
        <w:rPr>
          <w:rFonts w:eastAsia="Aptos" w:cs="Arial"/>
        </w:rPr>
        <w:t xml:space="preserve"> kā iekšējās atlīdzības politikas elementus</w:t>
      </w:r>
      <w:r w:rsidR="11CDEFD0" w:rsidRPr="00727192">
        <w:rPr>
          <w:rFonts w:eastAsia="Aptos" w:cs="Arial"/>
        </w:rPr>
        <w:t>;</w:t>
      </w:r>
      <w:r w:rsidRPr="00727192">
        <w:rPr>
          <w:rFonts w:eastAsia="Aptos" w:cs="Arial"/>
        </w:rPr>
        <w:t xml:space="preserve"> </w:t>
      </w:r>
    </w:p>
    <w:p w14:paraId="7782FEA5" w14:textId="104D6E5C" w:rsidR="00C57705" w:rsidRPr="009329D0" w:rsidRDefault="002D7D2E" w:rsidP="00D75667">
      <w:pPr>
        <w:pStyle w:val="ListParagraph"/>
        <w:numPr>
          <w:ilvl w:val="0"/>
          <w:numId w:val="6"/>
        </w:numPr>
        <w:spacing w:after="0" w:line="240" w:lineRule="auto"/>
        <w:jc w:val="both"/>
        <w:rPr>
          <w:rFonts w:eastAsia="Aptos" w:cs="Arial"/>
        </w:rPr>
      </w:pPr>
      <w:r w:rsidRPr="00727192">
        <w:rPr>
          <w:rFonts w:eastAsia="Aptos" w:cs="Arial"/>
        </w:rPr>
        <w:t>EDzL var samazināt administratīvos izdevumus</w:t>
      </w:r>
      <w:r w:rsidR="51686228" w:rsidRPr="00727192">
        <w:rPr>
          <w:rFonts w:eastAsia="Aptos" w:cs="Arial"/>
        </w:rPr>
        <w:t>, īstenojot</w:t>
      </w:r>
      <w:r w:rsidRPr="00727192">
        <w:rPr>
          <w:rFonts w:eastAsia="Aptos" w:cs="Arial"/>
        </w:rPr>
        <w:t xml:space="preserve"> reorganizāciju un</w:t>
      </w:r>
      <w:r w:rsidR="2EE4EDCB" w:rsidRPr="00727192">
        <w:rPr>
          <w:rFonts w:eastAsia="Aptos" w:cs="Arial"/>
        </w:rPr>
        <w:t xml:space="preserve"> veicot</w:t>
      </w:r>
      <w:r w:rsidRPr="00727192">
        <w:rPr>
          <w:rFonts w:eastAsia="Aptos" w:cs="Arial"/>
        </w:rPr>
        <w:t xml:space="preserve"> štat</w:t>
      </w:r>
      <w:r w:rsidR="50F1F986" w:rsidRPr="00727192">
        <w:rPr>
          <w:rFonts w:eastAsia="Aptos" w:cs="Arial"/>
        </w:rPr>
        <w:t>a</w:t>
      </w:r>
      <w:r w:rsidRPr="00727192">
        <w:rPr>
          <w:rFonts w:eastAsia="Aptos" w:cs="Arial"/>
        </w:rPr>
        <w:t xml:space="preserve"> optimizāciju</w:t>
      </w:r>
      <w:r w:rsidR="56A1F366" w:rsidRPr="00727192">
        <w:rPr>
          <w:rFonts w:eastAsia="Aptos" w:cs="Arial"/>
        </w:rPr>
        <w:t xml:space="preserve">. </w:t>
      </w:r>
      <w:r w:rsidR="00727192" w:rsidRPr="00727192">
        <w:rPr>
          <w:rFonts w:eastAsia="Aptos" w:cs="Arial"/>
        </w:rPr>
        <w:t>Š</w:t>
      </w:r>
      <w:r w:rsidR="5EA1D3DD" w:rsidRPr="00727192">
        <w:rPr>
          <w:rFonts w:eastAsia="Aptos" w:cs="Arial"/>
        </w:rPr>
        <w:t>ādos procesos</w:t>
      </w:r>
      <w:r w:rsidRPr="00727192">
        <w:rPr>
          <w:rFonts w:eastAsia="Aptos" w:cs="Arial"/>
        </w:rPr>
        <w:t xml:space="preserve"> atsevišķ</w:t>
      </w:r>
      <w:r w:rsidR="2A7EB13E" w:rsidRPr="00727192">
        <w:rPr>
          <w:rFonts w:eastAsia="Aptos" w:cs="Arial"/>
        </w:rPr>
        <w:t>ās</w:t>
      </w:r>
      <w:r w:rsidRPr="00727192">
        <w:rPr>
          <w:rFonts w:eastAsia="Aptos" w:cs="Arial"/>
        </w:rPr>
        <w:t xml:space="preserve"> </w:t>
      </w:r>
      <w:r w:rsidR="0DD95158" w:rsidRPr="00727192">
        <w:rPr>
          <w:rFonts w:eastAsia="Aptos" w:cs="Arial"/>
        </w:rPr>
        <w:t>situācijās</w:t>
      </w:r>
      <w:r w:rsidRPr="00727192">
        <w:rPr>
          <w:rFonts w:eastAsia="Aptos" w:cs="Arial"/>
        </w:rPr>
        <w:t xml:space="preserve"> var iestāties kolektīvās atlaišanas pienākumi</w:t>
      </w:r>
      <w:r w:rsidR="6167B43C" w:rsidRPr="00727192">
        <w:rPr>
          <w:rFonts w:eastAsia="Aptos" w:cs="Arial"/>
        </w:rPr>
        <w:t xml:space="preserve">, kas </w:t>
      </w:r>
      <w:r w:rsidR="00727192" w:rsidRPr="00727192">
        <w:rPr>
          <w:rFonts w:eastAsia="Aptos" w:cs="Arial"/>
        </w:rPr>
        <w:t xml:space="preserve">paredz </w:t>
      </w:r>
      <w:r w:rsidRPr="00727192">
        <w:rPr>
          <w:rFonts w:eastAsia="Aptos" w:cs="Arial"/>
        </w:rPr>
        <w:t>papildu</w:t>
      </w:r>
      <w:r w:rsidR="1B78ED02" w:rsidRPr="00727192">
        <w:rPr>
          <w:rFonts w:eastAsia="Aptos" w:cs="Arial"/>
        </w:rPr>
        <w:t xml:space="preserve"> procedūras</w:t>
      </w:r>
      <w:r w:rsidR="00727192" w:rsidRPr="00727192">
        <w:rPr>
          <w:rFonts w:eastAsia="Aptos" w:cs="Arial"/>
        </w:rPr>
        <w:t>, tostarp iespējamu</w:t>
      </w:r>
      <w:r w:rsidR="0BC9ADFF" w:rsidRPr="00727192">
        <w:rPr>
          <w:rFonts w:eastAsia="Aptos" w:cs="Arial"/>
        </w:rPr>
        <w:t xml:space="preserve"> NVA</w:t>
      </w:r>
      <w:r w:rsidRPr="00727192">
        <w:rPr>
          <w:rFonts w:eastAsia="Aptos" w:cs="Arial"/>
        </w:rPr>
        <w:t xml:space="preserve"> </w:t>
      </w:r>
      <w:r w:rsidR="7E743CDC" w:rsidRPr="00727192">
        <w:rPr>
          <w:rFonts w:eastAsia="Aptos" w:cs="Arial"/>
        </w:rPr>
        <w:t xml:space="preserve"> iesaisti.</w:t>
      </w:r>
      <w:r w:rsidR="132A323D" w:rsidRPr="00727192">
        <w:rPr>
          <w:rFonts w:eastAsia="Aptos" w:cs="Arial"/>
        </w:rPr>
        <w:t xml:space="preserve"> </w:t>
      </w:r>
      <w:r w:rsidR="4C8D2949" w:rsidRPr="009329D0">
        <w:rPr>
          <w:rFonts w:eastAsia="Aptos" w:cs="Arial"/>
        </w:rPr>
        <w:t>Tāpat jāņem vērā, ka</w:t>
      </w:r>
      <w:r w:rsidR="00BD7BAA" w:rsidRPr="009329D0">
        <w:rPr>
          <w:rFonts w:eastAsia="Aptos" w:cs="Arial"/>
        </w:rPr>
        <w:t xml:space="preserve"> </w:t>
      </w:r>
      <w:r w:rsidRPr="009329D0">
        <w:rPr>
          <w:rFonts w:eastAsia="Aptos" w:cs="Arial"/>
        </w:rPr>
        <w:t xml:space="preserve">darba līgumu grozīšana vai uzteikšana var radīt </w:t>
      </w:r>
      <w:r w:rsidR="62A467D2" w:rsidRPr="009329D0">
        <w:rPr>
          <w:rFonts w:eastAsia="Aptos" w:cs="Arial"/>
        </w:rPr>
        <w:t xml:space="preserve">finansiālus zaudējumus gan </w:t>
      </w:r>
      <w:r w:rsidR="00EA4105" w:rsidRPr="009329D0">
        <w:rPr>
          <w:rFonts w:eastAsia="Aptos" w:cs="Arial"/>
        </w:rPr>
        <w:t>EDzL</w:t>
      </w:r>
      <w:r w:rsidR="720A90BA" w:rsidRPr="009329D0">
        <w:rPr>
          <w:rFonts w:eastAsia="Aptos" w:cs="Arial"/>
        </w:rPr>
        <w:t>, gan</w:t>
      </w:r>
      <w:r w:rsidRPr="009329D0">
        <w:rPr>
          <w:rFonts w:eastAsia="Aptos" w:cs="Arial"/>
        </w:rPr>
        <w:t xml:space="preserve"> valsts budžetam</w:t>
      </w:r>
      <w:r w:rsidR="21F3A8F1" w:rsidRPr="009329D0">
        <w:rPr>
          <w:rFonts w:eastAsia="Aptos" w:cs="Arial"/>
        </w:rPr>
        <w:t xml:space="preserve">, jo iespējamo </w:t>
      </w:r>
      <w:r w:rsidRPr="009329D0">
        <w:rPr>
          <w:rFonts w:eastAsia="Aptos" w:cs="Arial"/>
        </w:rPr>
        <w:t>tiesvedību rezultātā veikt</w:t>
      </w:r>
      <w:r w:rsidR="5F4FF837" w:rsidRPr="009329D0">
        <w:rPr>
          <w:rFonts w:eastAsia="Aptos" w:cs="Arial"/>
        </w:rPr>
        <w:t>ās</w:t>
      </w:r>
      <w:r w:rsidRPr="009329D0">
        <w:rPr>
          <w:rFonts w:eastAsia="Aptos" w:cs="Arial"/>
        </w:rPr>
        <w:t xml:space="preserve"> izmaksas nav attiecināmas uz CEF finansēšanas līgumiem</w:t>
      </w:r>
      <w:r w:rsidR="006A2C60">
        <w:rPr>
          <w:rFonts w:eastAsia="Aptos" w:cs="Arial"/>
        </w:rPr>
        <w:t>.</w:t>
      </w:r>
      <w:r w:rsidRPr="009329D0">
        <w:rPr>
          <w:rFonts w:eastAsia="Aptos" w:cs="Arial"/>
        </w:rPr>
        <w:t xml:space="preserve"> </w:t>
      </w:r>
    </w:p>
    <w:p w14:paraId="182D1480" w14:textId="77777777" w:rsidR="000C0621" w:rsidRPr="00727192" w:rsidRDefault="000C0621" w:rsidP="006A2C60">
      <w:pPr>
        <w:pStyle w:val="ListParagraph"/>
        <w:spacing w:after="0" w:line="240" w:lineRule="auto"/>
        <w:ind w:left="1429"/>
        <w:textAlignment w:val="baseline"/>
        <w:rPr>
          <w:rFonts w:eastAsia="Calibri"/>
          <w:b/>
        </w:rPr>
      </w:pPr>
    </w:p>
    <w:p w14:paraId="5078EFB6" w14:textId="77777777" w:rsidR="004F32C9" w:rsidRDefault="00F3408B" w:rsidP="00F948D1">
      <w:pPr>
        <w:spacing w:after="0" w:line="240" w:lineRule="auto"/>
        <w:ind w:firstLine="709"/>
        <w:jc w:val="both"/>
      </w:pPr>
      <w:r w:rsidRPr="00AE151B">
        <w:t>Balstoties uz līdzšinējo EDzL darbības izvērtējumu un labas pārvaldības principiem, ir pamatoti secināt, ka EDzL turpmākai ilgtspējīgai attīstībai ir nepieciešama mērķtiecīga transformācija uz nelielu, bet augstas profesionālās kapacitātes ekspertu institūciju, kuras galvenā pievienotā vērtība balstās koncentrētās, augsta līmeņa kompetencēs un skaidri nodalītās atbildībās. Šāda pārvaldības modeļa ieviešana paredz</w:t>
      </w:r>
      <w:r w:rsidR="00502FFE">
        <w:t>ētu</w:t>
      </w:r>
      <w:r w:rsidRPr="00AE151B">
        <w:t xml:space="preserve"> strukturālu un funkcionālu optimizāciju, tostarp administratīvo un atbalsta funkciju racionalizāciju, savukārt optimizācijas rezultātā iegūtie resursi būtu daļēji novirzāmi tieši šī modeļa īstenošanai – proti, kritiski nozīmīgu, augstas pievienotās vērtības ekspertu piesaistei un noturēšanai, nodrošinot tiem kompetencei, atbildības līmenim un tirgus apstākļiem atbilstošu atalgojumu. Līdz ar to izmaksu optimizācija šajā kontekstā nav vērtējama kā mehāniska izdevumu samazināšana, bet gan kā stratēģisks instruments institucionālās efektivitātes, profesionālās kvalitātes un publisko līdzekļu lietderīgas izmantošanas nodrošināšanai.</w:t>
      </w:r>
      <w:r>
        <w:t xml:space="preserve"> </w:t>
      </w:r>
      <w:r w:rsidRPr="00AE151B">
        <w:t>EDzL transformācija uz nelielu, augstas klases ekspertu institūciju sniegtu vairākus būtiskus ieguvumus gan no pārvaldības, gan publisko finanšu lietderīgas izmantošanas viedokļa</w:t>
      </w:r>
      <w:r w:rsidR="004F32C9">
        <w:t>:</w:t>
      </w:r>
    </w:p>
    <w:p w14:paraId="7ED22ACA" w14:textId="77777777" w:rsidR="00F1158B" w:rsidRDefault="00F3408B" w:rsidP="004F32C9">
      <w:pPr>
        <w:pStyle w:val="ListParagraph"/>
        <w:numPr>
          <w:ilvl w:val="0"/>
          <w:numId w:val="11"/>
        </w:numPr>
        <w:spacing w:after="0" w:line="240" w:lineRule="auto"/>
        <w:jc w:val="both"/>
      </w:pPr>
      <w:r w:rsidRPr="00AE151B">
        <w:t>koncentrēšanās uz skaidri definētām, augstas pievienotās vērtības funkcijām ļautu samazināt administratīvo slogu un dublējošas atbalsta kapacitātes, vienlaikus paaugstinot lēmumu pieņemšanas kvalitāti un operatīvo efektivitāti</w:t>
      </w:r>
      <w:r w:rsidR="00F1158B">
        <w:t>;</w:t>
      </w:r>
    </w:p>
    <w:p w14:paraId="76327CBF" w14:textId="163411E9" w:rsidR="002C4B36" w:rsidRDefault="00233EA6" w:rsidP="004F32C9">
      <w:pPr>
        <w:pStyle w:val="ListParagraph"/>
        <w:numPr>
          <w:ilvl w:val="0"/>
          <w:numId w:val="11"/>
        </w:numPr>
        <w:spacing w:after="0" w:line="240" w:lineRule="auto"/>
        <w:jc w:val="both"/>
      </w:pPr>
      <w:r>
        <w:t>iespējamais</w:t>
      </w:r>
      <w:r w:rsidR="00F3408B" w:rsidRPr="00AE151B">
        <w:t xml:space="preserve"> modelis stiprinātu EDzL institucionālo kompetenci, jo resursi tiktu mērķtiecīgi ieguldīti kritiski nozīmīgu ekspertu piesaistē un noturēšanā, kas ir īpaši svarīgi sarežģīta, starptautiska infrastruktūras projekta īstenošanā</w:t>
      </w:r>
      <w:r w:rsidR="002C4B36">
        <w:t>;</w:t>
      </w:r>
    </w:p>
    <w:p w14:paraId="7B229A67" w14:textId="77777777" w:rsidR="00233EA6" w:rsidRDefault="00F3408B" w:rsidP="004F32C9">
      <w:pPr>
        <w:pStyle w:val="ListParagraph"/>
        <w:numPr>
          <w:ilvl w:val="0"/>
          <w:numId w:val="11"/>
        </w:numPr>
        <w:spacing w:after="0" w:line="240" w:lineRule="auto"/>
        <w:jc w:val="both"/>
      </w:pPr>
      <w:r w:rsidRPr="00AE151B">
        <w:t>optimizācijas rezultātā panākta strukturāla skaidrība un izmaksu līdzsvars veicinātu caurspīdīgāku atalgojuma politiku, ļaujot pamatoti diferencēt atalgojumu atbilstoši kompetencei un atbildībai, nevis organizācijas apjomam</w:t>
      </w:r>
      <w:r w:rsidR="00233EA6">
        <w:t>;</w:t>
      </w:r>
    </w:p>
    <w:p w14:paraId="67189904" w14:textId="3A789718" w:rsidR="00F3408B" w:rsidRDefault="00F3408B" w:rsidP="004F32C9">
      <w:pPr>
        <w:pStyle w:val="ListParagraph"/>
        <w:numPr>
          <w:ilvl w:val="0"/>
          <w:numId w:val="11"/>
        </w:numPr>
        <w:spacing w:after="0" w:line="240" w:lineRule="auto"/>
        <w:jc w:val="both"/>
      </w:pPr>
      <w:r w:rsidRPr="00AE151B">
        <w:t>transformācija uzlabotu EDzL reputāciju kā profesionālai, fokusētai un efektīvai valsts kapitālsabiedrībai, kas spēj nodrošināt gan stratēģisko mērķu sasniegšanu, gan atbilstību labas pārvaldības un samērīgas publisko līdzekļu izmantošanas principiem.</w:t>
      </w:r>
      <w:r>
        <w:t xml:space="preserve"> </w:t>
      </w:r>
    </w:p>
    <w:p w14:paraId="17923244" w14:textId="77777777" w:rsidR="00487936" w:rsidRDefault="00487936" w:rsidP="00487936">
      <w:pPr>
        <w:pStyle w:val="ListParagraph"/>
        <w:spacing w:after="0" w:line="240" w:lineRule="auto"/>
        <w:ind w:left="1485"/>
        <w:jc w:val="both"/>
      </w:pPr>
    </w:p>
    <w:p w14:paraId="71D21451" w14:textId="7338A4D3" w:rsidR="00F3408B" w:rsidRDefault="00F3408B" w:rsidP="00F948D1">
      <w:pPr>
        <w:spacing w:after="0" w:line="240" w:lineRule="auto"/>
        <w:ind w:firstLine="709"/>
        <w:jc w:val="both"/>
      </w:pPr>
      <w:r w:rsidRPr="00AE151B">
        <w:t xml:space="preserve">Šāda EDzL transformācijas pieeja būtiski veicinātu </w:t>
      </w:r>
      <w:r>
        <w:t>P</w:t>
      </w:r>
      <w:r w:rsidRPr="00AE151B">
        <w:t xml:space="preserve">rojekta sekmīgu ieviešanu, jo tā ļautu koncentrēt institucionālos resursus uz stratēģiski nozīmīgākajām kompetencēm un lēmumu pieņemšanas procesiem, kas ir kritiski liela mēroga, starptautiska infrastruktūras projekta īstenošanā. Samazinot organizatorisko sarežģītību un fokusējoties uz augstas pievienotās vērtības </w:t>
      </w:r>
      <w:r w:rsidRPr="00AE151B">
        <w:lastRenderedPageBreak/>
        <w:t xml:space="preserve">ekspertīzi, </w:t>
      </w:r>
      <w:r w:rsidR="00521B9C">
        <w:t>tiktu</w:t>
      </w:r>
      <w:r w:rsidRPr="00AE151B">
        <w:t xml:space="preserve"> uzlabota projekta vadības kvalitāte, paātrināta lēmumu pieņemšana un mazināti riski, kas saistīti ar koordinācijas trūkumu vai funkciju dublēšanos. Vienlaikus šāds modelis stiprin</w:t>
      </w:r>
      <w:r>
        <w:t>ātu</w:t>
      </w:r>
      <w:r w:rsidRPr="00AE151B">
        <w:t xml:space="preserve"> EDzL spēju efektīvi sadarboties ar </w:t>
      </w:r>
      <w:r>
        <w:t>M</w:t>
      </w:r>
      <w:r w:rsidRPr="00AE151B">
        <w:t xml:space="preserve">inistriju kā stratēģisko uzraugu, </w:t>
      </w:r>
      <w:r>
        <w:t xml:space="preserve">ES </w:t>
      </w:r>
      <w:r w:rsidRPr="00AE151B">
        <w:t xml:space="preserve">institūcijām un citiem </w:t>
      </w:r>
      <w:r>
        <w:t>P</w:t>
      </w:r>
      <w:r w:rsidRPr="00AE151B">
        <w:t xml:space="preserve">rojekta partneriem, nodrošinot skaidru atbildību sadalījumu un pārskatāmu pārvaldību. Turklāt mērķtiecīga resursu pārorientēšana no plašas administratīvās struktūras uz ierobežotu, bet augsti kvalificētu ekspertu loku palielina </w:t>
      </w:r>
      <w:r>
        <w:t>P</w:t>
      </w:r>
      <w:r w:rsidRPr="00AE151B">
        <w:t xml:space="preserve">rojekta īstenošanas kvalitāti un prognozējamību, kas ir būtiski gan termiņu ievērošanai, gan publisko līdzekļu efektīvai izmantošanai. Līdz ar to transformācija nav uzskatāma par organizatorisku samazināšanu pašmērķīgi, bet gan par priekšnoteikumu </w:t>
      </w:r>
      <w:r>
        <w:t>P</w:t>
      </w:r>
      <w:r w:rsidRPr="00AE151B">
        <w:t>rojekta ilgtspējīgai, disciplinētai un rezultatīvai ieviešanai.</w:t>
      </w:r>
    </w:p>
    <w:p w14:paraId="0922123A" w14:textId="7A4257DE" w:rsidR="00D312FB" w:rsidRDefault="00D312FB" w:rsidP="00D312FB">
      <w:pPr>
        <w:spacing w:after="0" w:line="240" w:lineRule="auto"/>
        <w:ind w:firstLine="709"/>
        <w:jc w:val="both"/>
      </w:pPr>
      <w:r>
        <w:t xml:space="preserve">Ņemot vērā Rail Baltica projekta attīstības dinamiku, ieviešanas sarežģītību un pieaugošās prasības attiecībā uz projekta vadību un rezultātu nodrošināšanu, ir skaidri identificējama nepieciešamība pēc </w:t>
      </w:r>
      <w:r>
        <w:t>EDzL</w:t>
      </w:r>
      <w:r>
        <w:t xml:space="preserve"> funkciju paplašināšanas vai reorganizācijas, tai skaitā deleģējot uzņēmumam papildu kompetences projekta efektīvai īstenošanai un infrastruktūras objektu savlaicīgai nodošanai ekspluatācijā. Šajā kontekstā šobrīd tiek vērtēts papildus funkcionālais nodrošinājums Sistēmu inženierijā, kā būtisks institucionālās kapacitātes elements, nodrošinot tehnisko risinājumu integrāciju, pilnīgu dokumentācijas pārvaldību un atbilstību nacionālajam būvniecības regulējumam un Eiropas Savienības prasībām.</w:t>
      </w:r>
    </w:p>
    <w:p w14:paraId="0708818E" w14:textId="2C61F45F" w:rsidR="00D312FB" w:rsidRDefault="00D312FB" w:rsidP="00D312FB">
      <w:pPr>
        <w:spacing w:after="0" w:line="240" w:lineRule="auto"/>
        <w:ind w:firstLine="709"/>
        <w:jc w:val="both"/>
      </w:pPr>
      <w:r>
        <w:t>Vienlaikus Satiksmes ministrija sadarbībā ar E</w:t>
      </w:r>
      <w:r>
        <w:t>Dz</w:t>
      </w:r>
      <w:r>
        <w:t>L valdi veic mērķētu funkcionālo izvērtējumu attiecībā uz nepieciešamo kompetenču koncentrāciju un optimālo institucionālo modeli, savukārt paralēli tiek īstenota padziļinātā izpēte par Rail Baltica projekta pārvaldību, vadību un ieviešanas pieeju Latvijā. Ņemot vērā šo izvērtējumu rezultātus, Satiksmes ministrija vērsīsies Ministru kabinetā ar konkrētiem priekšlikumiem par EDzL institucionālā ietvara pilnveidi, tostarp attiecībā uz funkciju paplašināšanu, deleģējuma apjomu un iespējamu organizatorisko reorganizāciju, lai nodrošinātu projekta īstenošanu atbilstoši tā stratēģiskajai nozīmei.</w:t>
      </w:r>
    </w:p>
    <w:p w14:paraId="4E9258D0" w14:textId="77777777" w:rsidR="00F3408B" w:rsidRDefault="00F3408B" w:rsidP="000C0621">
      <w:pPr>
        <w:pStyle w:val="paragraph"/>
        <w:spacing w:before="0" w:beforeAutospacing="0" w:after="0" w:afterAutospacing="0"/>
        <w:jc w:val="center"/>
        <w:textAlignment w:val="baseline"/>
        <w:rPr>
          <w:rFonts w:eastAsia="Calibri"/>
          <w:b/>
        </w:rPr>
      </w:pPr>
    </w:p>
    <w:p w14:paraId="4954C492" w14:textId="736F8422" w:rsidR="000F6B1D" w:rsidRDefault="000F6B1D" w:rsidP="000C0621">
      <w:pPr>
        <w:pStyle w:val="paragraph"/>
        <w:spacing w:before="0" w:beforeAutospacing="0" w:after="0" w:afterAutospacing="0"/>
        <w:jc w:val="center"/>
        <w:textAlignment w:val="baseline"/>
        <w:rPr>
          <w:rFonts w:eastAsia="Calibri"/>
          <w:b/>
          <w:sz w:val="28"/>
          <w:szCs w:val="28"/>
        </w:rPr>
      </w:pPr>
      <w:r w:rsidRPr="00A95495">
        <w:rPr>
          <w:rFonts w:eastAsia="Calibri"/>
          <w:b/>
          <w:sz w:val="28"/>
          <w:szCs w:val="28"/>
        </w:rPr>
        <w:t>Kopsavilkums</w:t>
      </w:r>
    </w:p>
    <w:p w14:paraId="2E37D131" w14:textId="77777777" w:rsidR="000856AF" w:rsidRDefault="000856AF" w:rsidP="00FD44B4">
      <w:pPr>
        <w:spacing w:after="0" w:line="240" w:lineRule="auto"/>
        <w:jc w:val="both"/>
      </w:pPr>
    </w:p>
    <w:p w14:paraId="6DD14DD2" w14:textId="77777777" w:rsidR="00AF7329" w:rsidRDefault="00AF7329" w:rsidP="00A530BC">
      <w:pPr>
        <w:spacing w:after="0" w:line="240" w:lineRule="auto"/>
        <w:ind w:firstLine="567"/>
        <w:jc w:val="both"/>
        <w:rPr>
          <w:lang w:eastAsia="lv-LV"/>
        </w:rPr>
      </w:pPr>
      <w:r>
        <w:t>Ņemot vērā nepieciešamību nodrošināt publisko finanšu līdzekļu lietderīgu izmantošanu un EDzL darbības atbilstību pieejamajam finansējuma ietvaram, EDzL ir veikusi un turpinās veikt mērķētus pasākumus administratīvo izmaksu optimizācijai un atlīdzības politikas pārskatīšanai, vienlaikus ievērojot spēkā esošo darba tiesisko regulējumu un nodrošinot EDzL spēju pilnvērtīgi pildīt tai deleģētos uzdevumus. EDzL darbības specifika un tai deleģēto funkciju apjoms prasa piesaistīt augstas pievienotās vērtības profesionāļus ar atbilstošu kvalifikāciju un kompetenci, lai nodrošinātu kvalitatīvu un pienācīgu valsts interešu pārstāvniecību sarežģītos tehniskos, juridiskos un finanšu procesos. Šāda pieeja ir vērtējama kā efektivitātes paaugstināšana, jo tā paredz pakāpenisku pāreju no lielāka skaita mazāk kvalificētu amata vietu uz koncentrētu, mazākā skaitā nodrošinātu augsta līmeņa profesionāļu komandu, kas spēj nodrošināt augstāku darba rezultativitāti, samazināt ārējo pakalpojumu un konsultantu piesaistes nepieciešamību, kā arī mazināt institucionālos un finanšu riskus.  Efektivitātes paaugstināšanu EDzL ir nepieciešams sasniegt optimizācijas rezultātā, samazinot administratīvos izdevumus un racionalizējot organizatorisko struktūru, nevis palielinot kopējās izmaksas.  Ministrija ar EDzL turpinās konstruktīvu dialogu par iespējamiem risinājumiem atlīdzības politikas pilnveidei, lai nodrošinātu sabalansētu pieeju starp publisko līdzekļu samērīgu izmantošanu, labas korporatīvās pārvaldības principu ievērošanu un EDzL kapacitāti sekmīgi īstenot tai uzticētos uzdevumus.</w:t>
      </w:r>
    </w:p>
    <w:p w14:paraId="2D1E5F82" w14:textId="1865FD47" w:rsidR="00B24B0B" w:rsidRDefault="00B24B0B" w:rsidP="04CD097A">
      <w:pPr>
        <w:spacing w:after="0" w:line="240" w:lineRule="auto"/>
        <w:ind w:firstLine="567"/>
        <w:jc w:val="both"/>
      </w:pPr>
      <w:r w:rsidRPr="00B24B0B">
        <w:t xml:space="preserve">Lai gan </w:t>
      </w:r>
      <w:r w:rsidR="00693796">
        <w:t>M</w:t>
      </w:r>
      <w:r w:rsidRPr="00B24B0B">
        <w:t xml:space="preserve">inistrija turpinās sekot līdzi EDzL kopējai izmaksu optimizācijai, tostarp atalgojuma sistēmas pārskatīšanai un tās adekvātai pielīdzināšanai amatu pozīcijās, EDzL </w:t>
      </w:r>
      <w:r w:rsidR="008A69E1">
        <w:t xml:space="preserve">kā </w:t>
      </w:r>
      <w:r w:rsidR="00727192">
        <w:t xml:space="preserve">kapitālsabiedrībai </w:t>
      </w:r>
      <w:r w:rsidRPr="00B24B0B">
        <w:t xml:space="preserve">pašai ir pienākums mērķtiecīgi fokusēties uz transformāciju </w:t>
      </w:r>
      <w:r w:rsidR="00EA6DB5">
        <w:t>uz</w:t>
      </w:r>
      <w:r w:rsidRPr="00B24B0B">
        <w:t xml:space="preserve"> nelielu, profesionālu un efektīvi pārvaldītu institūciju ar skaidri definētu </w:t>
      </w:r>
      <w:r w:rsidR="00EA6DB5">
        <w:t xml:space="preserve">rezultātos balstītu </w:t>
      </w:r>
      <w:r w:rsidRPr="00B24B0B">
        <w:t>kompetenci</w:t>
      </w:r>
      <w:r w:rsidR="00DA090A">
        <w:t xml:space="preserve"> un pieeju</w:t>
      </w:r>
      <w:r w:rsidRPr="00B24B0B">
        <w:t xml:space="preserve">. Attiecīgi izmaksu optimizācijas mērķis nav tikai saprātīga un atbildīga publisko līdzekļu izlietojuma nodrošināšana, bet arī institucionālās kapacitātes stiprināšana, koncentrējoties uz augstas pievienotās vērtības </w:t>
      </w:r>
      <w:r w:rsidRPr="00B24B0B">
        <w:lastRenderedPageBreak/>
        <w:t>funkcijām un vienlaikus radot iespēju vadošajiem un kritiski nozīmīgajiem ekspertiem saņemt viņu kompetencei un atbildības līmenim atbilstošu, tirgus apstākļos pamatotu atalgojumu.</w:t>
      </w:r>
      <w:r w:rsidR="005E4192">
        <w:t xml:space="preserve"> </w:t>
      </w:r>
    </w:p>
    <w:p w14:paraId="5E9DEE8C" w14:textId="77777777" w:rsidR="00CE0652" w:rsidRDefault="00CE0652" w:rsidP="000A5BBF">
      <w:pPr>
        <w:spacing w:after="0" w:line="240" w:lineRule="auto"/>
        <w:ind w:firstLine="567"/>
        <w:jc w:val="both"/>
      </w:pPr>
    </w:p>
    <w:p w14:paraId="08FC45A8" w14:textId="67834571" w:rsidR="00196BB5" w:rsidRDefault="009F06F2" w:rsidP="00FA5087">
      <w:pPr>
        <w:spacing w:after="0" w:line="240" w:lineRule="auto"/>
        <w:ind w:firstLine="567"/>
        <w:jc w:val="both"/>
      </w:pPr>
      <w:r>
        <w:t xml:space="preserve">Pamatojoties uz ziņojumā minēto, lūdzam </w:t>
      </w:r>
      <w:r w:rsidR="00DA24EB">
        <w:t xml:space="preserve">pieņemt </w:t>
      </w:r>
      <w:r w:rsidR="00EA2E53">
        <w:t>zināšanai</w:t>
      </w:r>
      <w:r w:rsidR="00DA24EB">
        <w:t xml:space="preserve"> Ministrijas līdz šim paveikto EDzL administratīvo </w:t>
      </w:r>
      <w:r w:rsidR="00EA2E53">
        <w:t>izmaksu</w:t>
      </w:r>
      <w:r w:rsidR="00DA24EB">
        <w:t xml:space="preserve"> samazināšan</w:t>
      </w:r>
      <w:r w:rsidR="00EA2E53">
        <w:t>ā</w:t>
      </w:r>
      <w:r w:rsidR="00727192">
        <w:t xml:space="preserve"> un atzīt par izpildītu </w:t>
      </w:r>
      <w:r w:rsidR="00AC034B">
        <w:t>MK</w:t>
      </w:r>
      <w:r w:rsidR="00727192">
        <w:t xml:space="preserve"> </w:t>
      </w:r>
      <w:r w:rsidR="00AC034B" w:rsidRPr="00AC034B">
        <w:t>2025.gada 19.novembra sēdes protokolēmuma Nr.48 43. § 9.punktā</w:t>
      </w:r>
      <w:r w:rsidR="00727192">
        <w:t xml:space="preserve"> </w:t>
      </w:r>
      <w:r w:rsidR="00AC034B" w:rsidRPr="00AC034B">
        <w:t xml:space="preserve">doto uzdevumu.  </w:t>
      </w:r>
    </w:p>
    <w:p w14:paraId="5ECCBDE8" w14:textId="77777777" w:rsidR="00196BB5" w:rsidRDefault="00196BB5"/>
    <w:p w14:paraId="0A05B583" w14:textId="77777777" w:rsidR="00FA5087" w:rsidRDefault="00FA5087"/>
    <w:p w14:paraId="113B0713" w14:textId="12E66AF8" w:rsidR="004A16B4" w:rsidRPr="004A16B4" w:rsidRDefault="004A16B4" w:rsidP="00DD7C70">
      <w:pPr>
        <w:tabs>
          <w:tab w:val="left" w:pos="7088"/>
        </w:tabs>
        <w:spacing w:after="0" w:line="240" w:lineRule="auto"/>
        <w:rPr>
          <w:rFonts w:eastAsia="Times New Roman" w:cs="Times New Roman"/>
          <w:kern w:val="0"/>
          <w:lang w:val="cs-CZ"/>
          <w14:ligatures w14:val="none"/>
        </w:rPr>
      </w:pPr>
      <w:r w:rsidRPr="004A16B4">
        <w:rPr>
          <w:rFonts w:eastAsia="Times New Roman" w:cs="Times New Roman"/>
          <w:kern w:val="0"/>
          <w:lang w:val="cs-CZ"/>
          <w14:ligatures w14:val="none"/>
        </w:rPr>
        <w:t>Satiksmes ministrs                                                                              A</w:t>
      </w:r>
      <w:r w:rsidR="009F3970">
        <w:rPr>
          <w:rFonts w:eastAsia="Times New Roman" w:cs="Times New Roman"/>
          <w:kern w:val="0"/>
          <w:lang w:val="cs-CZ"/>
          <w14:ligatures w14:val="none"/>
        </w:rPr>
        <w:t xml:space="preserve">. </w:t>
      </w:r>
      <w:r w:rsidRPr="004A16B4">
        <w:rPr>
          <w:rFonts w:eastAsia="Times New Roman" w:cs="Times New Roman"/>
          <w:kern w:val="0"/>
          <w:lang w:val="cs-CZ"/>
          <w14:ligatures w14:val="none"/>
        </w:rPr>
        <w:t xml:space="preserve">Švinka </w:t>
      </w:r>
      <w:r w:rsidRPr="004A16B4">
        <w:rPr>
          <w:rFonts w:eastAsia="Times New Roman" w:cs="Times New Roman"/>
          <w:kern w:val="0"/>
          <w:lang w:val="cs-CZ"/>
          <w14:ligatures w14:val="none"/>
        </w:rPr>
        <w:tab/>
      </w:r>
    </w:p>
    <w:p w14:paraId="208B132F" w14:textId="77777777" w:rsidR="004A16B4" w:rsidRPr="004A16B4" w:rsidRDefault="004A16B4" w:rsidP="004A16B4">
      <w:pPr>
        <w:spacing w:after="0" w:line="240" w:lineRule="auto"/>
        <w:rPr>
          <w:rFonts w:eastAsia="Calibri" w:cs="Times New Roman"/>
          <w:bCs/>
          <w:kern w:val="0"/>
          <w:sz w:val="20"/>
          <w:szCs w:val="20"/>
          <w14:ligatures w14:val="none"/>
        </w:rPr>
      </w:pPr>
    </w:p>
    <w:p w14:paraId="20C719F1" w14:textId="77777777" w:rsidR="004A16B4" w:rsidRDefault="004A16B4"/>
    <w:sectPr w:rsidR="004A16B4" w:rsidSect="000C0621">
      <w:footerReference w:type="default" r:id="rId16"/>
      <w:headerReference w:type="first" r:id="rId17"/>
      <w:pgSz w:w="11906" w:h="16838"/>
      <w:pgMar w:top="1440" w:right="709" w:bottom="28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CAB7C" w14:textId="77777777" w:rsidR="00873770" w:rsidRDefault="00873770" w:rsidP="00992740">
      <w:pPr>
        <w:spacing w:after="0" w:line="240" w:lineRule="auto"/>
      </w:pPr>
      <w:r>
        <w:separator/>
      </w:r>
    </w:p>
  </w:endnote>
  <w:endnote w:type="continuationSeparator" w:id="0">
    <w:p w14:paraId="3AD5451B" w14:textId="77777777" w:rsidR="00873770" w:rsidRDefault="00873770" w:rsidP="00992740">
      <w:pPr>
        <w:spacing w:after="0" w:line="240" w:lineRule="auto"/>
      </w:pPr>
      <w:r>
        <w:continuationSeparator/>
      </w:r>
    </w:p>
  </w:endnote>
  <w:endnote w:type="continuationNotice" w:id="1">
    <w:p w14:paraId="131B2AF0" w14:textId="77777777" w:rsidR="00873770" w:rsidRDefault="008737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560366"/>
      <w:docPartObj>
        <w:docPartGallery w:val="Page Numbers (Bottom of Page)"/>
        <w:docPartUnique/>
      </w:docPartObj>
    </w:sdtPr>
    <w:sdtEndPr>
      <w:rPr>
        <w:noProof/>
      </w:rPr>
    </w:sdtEndPr>
    <w:sdtContent>
      <w:p w14:paraId="52AA37BF" w14:textId="3B571283" w:rsidR="004A16B4" w:rsidRDefault="004A16B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3EFD23" w14:textId="77777777" w:rsidR="004A16B4" w:rsidRDefault="004A1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69D7E" w14:textId="77777777" w:rsidR="00873770" w:rsidRDefault="00873770" w:rsidP="00992740">
      <w:pPr>
        <w:spacing w:after="0" w:line="240" w:lineRule="auto"/>
      </w:pPr>
      <w:r>
        <w:separator/>
      </w:r>
    </w:p>
  </w:footnote>
  <w:footnote w:type="continuationSeparator" w:id="0">
    <w:p w14:paraId="0241E3AD" w14:textId="77777777" w:rsidR="00873770" w:rsidRDefault="00873770" w:rsidP="00992740">
      <w:pPr>
        <w:spacing w:after="0" w:line="240" w:lineRule="auto"/>
      </w:pPr>
      <w:r>
        <w:continuationSeparator/>
      </w:r>
    </w:p>
  </w:footnote>
  <w:footnote w:type="continuationNotice" w:id="1">
    <w:p w14:paraId="7925947D" w14:textId="77777777" w:rsidR="00873770" w:rsidRDefault="00873770">
      <w:pPr>
        <w:spacing w:after="0" w:line="240" w:lineRule="auto"/>
      </w:pPr>
    </w:p>
  </w:footnote>
  <w:footnote w:id="2">
    <w:p w14:paraId="0A130E32" w14:textId="4B75996D" w:rsidR="00E263DF" w:rsidRPr="00261181" w:rsidRDefault="00727A4A" w:rsidP="004A23A5">
      <w:pPr>
        <w:pStyle w:val="FootnoteText"/>
        <w:jc w:val="both"/>
        <w:rPr>
          <w:rFonts w:ascii="Times New Roman" w:hAnsi="Times New Roman" w:cs="Times New Roman"/>
          <w:sz w:val="20"/>
          <w:szCs w:val="20"/>
          <w:lang w:val="lv-LV"/>
        </w:rPr>
      </w:pPr>
      <w:r w:rsidRPr="00261181">
        <w:rPr>
          <w:rStyle w:val="FootnoteReference"/>
          <w:rFonts w:ascii="Times New Roman" w:hAnsi="Times New Roman" w:cs="Times New Roman"/>
          <w:sz w:val="20"/>
          <w:szCs w:val="20"/>
          <w:lang w:val="lv-LV"/>
        </w:rPr>
        <w:footnoteRef/>
      </w:r>
      <w:r w:rsidRPr="00261181">
        <w:rPr>
          <w:rFonts w:ascii="Times New Roman" w:hAnsi="Times New Roman" w:cs="Times New Roman"/>
          <w:sz w:val="20"/>
          <w:szCs w:val="20"/>
          <w:lang w:val="lv-LV"/>
        </w:rPr>
        <w:t xml:space="preserve"> </w:t>
      </w:r>
      <w:r w:rsidR="00261181" w:rsidRPr="00261181">
        <w:rPr>
          <w:rFonts w:ascii="Times New Roman" w:hAnsi="Times New Roman" w:cs="Times New Roman"/>
          <w:sz w:val="20"/>
          <w:szCs w:val="20"/>
          <w:lang w:val="lv-LV"/>
        </w:rPr>
        <w:t xml:space="preserve">Uzdevuma daļa par Rail Baltica projekta izdevumu samazināšanu izpildīts ar </w:t>
      </w:r>
      <w:r w:rsidR="005128B4" w:rsidRPr="00261181">
        <w:rPr>
          <w:rFonts w:ascii="Times New Roman" w:hAnsi="Times New Roman" w:cs="Times New Roman"/>
          <w:sz w:val="20"/>
          <w:szCs w:val="20"/>
          <w:lang w:val="lv-LV"/>
        </w:rPr>
        <w:t>Satiksmes</w:t>
      </w:r>
      <w:r w:rsidR="006A5B11" w:rsidRPr="00261181">
        <w:rPr>
          <w:rFonts w:ascii="Times New Roman" w:hAnsi="Times New Roman" w:cs="Times New Roman"/>
          <w:sz w:val="20"/>
          <w:szCs w:val="20"/>
          <w:lang w:val="lv-LV"/>
        </w:rPr>
        <w:t xml:space="preserve"> ministrija informatīvo ziņojumu “</w:t>
      </w:r>
      <w:r w:rsidR="006E1CD0" w:rsidRPr="00261181">
        <w:rPr>
          <w:rFonts w:ascii="Times New Roman" w:hAnsi="Times New Roman" w:cs="Times New Roman"/>
          <w:sz w:val="20"/>
          <w:szCs w:val="20"/>
          <w:lang w:val="lv-LV"/>
        </w:rPr>
        <w:t>Par 2021.-2027.gada plānošanas perioda finansējumu Rail Baltica pamattrases uzbēruma būvdarbiem Latvijā</w:t>
      </w:r>
      <w:r w:rsidR="005C770C" w:rsidRPr="00261181">
        <w:rPr>
          <w:rFonts w:ascii="Times New Roman" w:hAnsi="Times New Roman" w:cs="Times New Roman"/>
          <w:sz w:val="20"/>
          <w:szCs w:val="20"/>
          <w:lang w:val="lv-LV"/>
        </w:rPr>
        <w:t>” (</w:t>
      </w:r>
      <w:r w:rsidR="00E821BB" w:rsidRPr="00261181">
        <w:rPr>
          <w:rFonts w:ascii="Times New Roman" w:hAnsi="Times New Roman" w:cs="Times New Roman"/>
          <w:sz w:val="20"/>
          <w:szCs w:val="20"/>
          <w:lang w:val="lv-LV"/>
        </w:rPr>
        <w:t xml:space="preserve"> </w:t>
      </w:r>
      <w:r w:rsidR="005C770C" w:rsidRPr="00261181">
        <w:rPr>
          <w:rFonts w:ascii="Times New Roman" w:hAnsi="Times New Roman" w:cs="Times New Roman"/>
          <w:sz w:val="20"/>
          <w:szCs w:val="20"/>
          <w:lang w:val="lv-LV"/>
        </w:rPr>
        <w:t>26-TA-83)</w:t>
      </w:r>
      <w:r w:rsidR="006A5B11" w:rsidRPr="00261181">
        <w:rPr>
          <w:rFonts w:ascii="Times New Roman" w:hAnsi="Times New Roman" w:cs="Times New Roman"/>
          <w:sz w:val="20"/>
          <w:szCs w:val="20"/>
          <w:lang w:val="lv-LV"/>
        </w:rPr>
        <w:t xml:space="preserve">, kurš tika </w:t>
      </w:r>
      <w:r w:rsidR="005128B4" w:rsidRPr="00261181">
        <w:rPr>
          <w:rFonts w:ascii="Times New Roman" w:hAnsi="Times New Roman" w:cs="Times New Roman"/>
          <w:sz w:val="20"/>
          <w:szCs w:val="20"/>
          <w:lang w:val="lv-LV"/>
        </w:rPr>
        <w:t>pieņemts zināšanai</w:t>
      </w:r>
      <w:r w:rsidR="00E263DF" w:rsidRPr="00261181">
        <w:rPr>
          <w:rFonts w:ascii="Times New Roman" w:hAnsi="Times New Roman" w:cs="Times New Roman"/>
          <w:sz w:val="20"/>
          <w:szCs w:val="20"/>
          <w:lang w:val="lv-LV"/>
        </w:rPr>
        <w:t xml:space="preserve"> </w:t>
      </w:r>
      <w:r w:rsidR="00E821BB" w:rsidRPr="00261181">
        <w:rPr>
          <w:rFonts w:ascii="Times New Roman" w:hAnsi="Times New Roman" w:cs="Times New Roman"/>
          <w:sz w:val="20"/>
          <w:szCs w:val="20"/>
          <w:lang w:val="lv-LV"/>
        </w:rPr>
        <w:t xml:space="preserve">Ministru kabineta </w:t>
      </w:r>
      <w:r w:rsidR="005128B4" w:rsidRPr="00261181">
        <w:rPr>
          <w:rFonts w:ascii="Times New Roman" w:hAnsi="Times New Roman" w:cs="Times New Roman"/>
          <w:sz w:val="20"/>
          <w:szCs w:val="20"/>
          <w:lang w:val="lv-LV"/>
        </w:rPr>
        <w:t xml:space="preserve">2026.gada </w:t>
      </w:r>
      <w:r w:rsidR="00E821BB" w:rsidRPr="00261181">
        <w:rPr>
          <w:rFonts w:ascii="Times New Roman" w:hAnsi="Times New Roman" w:cs="Times New Roman"/>
          <w:sz w:val="20"/>
          <w:szCs w:val="20"/>
          <w:lang w:val="lv-LV"/>
        </w:rPr>
        <w:t>17.</w:t>
      </w:r>
      <w:r w:rsidR="005128B4" w:rsidRPr="00261181">
        <w:rPr>
          <w:rFonts w:ascii="Times New Roman" w:hAnsi="Times New Roman" w:cs="Times New Roman"/>
          <w:sz w:val="20"/>
          <w:szCs w:val="20"/>
          <w:lang w:val="lv-LV"/>
        </w:rPr>
        <w:t xml:space="preserve">februāra </w:t>
      </w:r>
      <w:r w:rsidR="00E821BB" w:rsidRPr="00261181">
        <w:rPr>
          <w:rFonts w:ascii="Times New Roman" w:hAnsi="Times New Roman" w:cs="Times New Roman"/>
          <w:sz w:val="20"/>
          <w:szCs w:val="20"/>
          <w:lang w:val="lv-LV"/>
        </w:rPr>
        <w:t>sēd</w:t>
      </w:r>
      <w:r w:rsidR="005128B4" w:rsidRPr="00261181">
        <w:rPr>
          <w:rFonts w:ascii="Times New Roman" w:hAnsi="Times New Roman" w:cs="Times New Roman"/>
          <w:sz w:val="20"/>
          <w:szCs w:val="20"/>
          <w:lang w:val="lv-LV"/>
        </w:rPr>
        <w:t xml:space="preserve">ē </w:t>
      </w:r>
      <w:r w:rsidR="00C35482" w:rsidRPr="00261181">
        <w:rPr>
          <w:rFonts w:ascii="Times New Roman" w:hAnsi="Times New Roman" w:cs="Times New Roman"/>
          <w:sz w:val="20"/>
          <w:szCs w:val="20"/>
          <w:lang w:val="lv-LV"/>
        </w:rPr>
        <w:t xml:space="preserve">(prot. </w:t>
      </w:r>
      <w:hyperlink r:id="rId1" w:anchor="meeting-protocol-preview-7" w:history="1">
        <w:r w:rsidR="00E821BB" w:rsidRPr="00C174BC">
          <w:rPr>
            <w:rStyle w:val="Hyperlink"/>
            <w:rFonts w:ascii="Times New Roman" w:hAnsi="Times New Roman" w:cs="Times New Roman"/>
            <w:color w:val="auto"/>
            <w:sz w:val="20"/>
            <w:szCs w:val="20"/>
            <w:u w:val="none"/>
            <w:lang w:val="lv-LV"/>
          </w:rPr>
          <w:t>Nr.7/37.§</w:t>
        </w:r>
      </w:hyperlink>
      <w:r w:rsidR="00C35482" w:rsidRPr="00261181">
        <w:rPr>
          <w:rFonts w:ascii="Times New Roman" w:hAnsi="Times New Roman" w:cs="Times New Roman"/>
          <w:sz w:val="20"/>
          <w:szCs w:val="20"/>
          <w:lang w:val="lv-LV"/>
        </w:rPr>
        <w:t>)</w:t>
      </w:r>
      <w:r w:rsidR="00261181" w:rsidRPr="00261181">
        <w:rPr>
          <w:rFonts w:ascii="Times New Roman" w:hAnsi="Times New Roman" w:cs="Times New Roman"/>
          <w:sz w:val="20"/>
          <w:szCs w:val="20"/>
          <w:lang w:val="lv-LV"/>
        </w:rPr>
        <w:t xml:space="preserve"> </w:t>
      </w:r>
      <w:r w:rsidR="00E263DF" w:rsidRPr="00261181">
        <w:rPr>
          <w:rFonts w:ascii="Times New Roman" w:hAnsi="Times New Roman" w:cs="Times New Roman"/>
          <w:sz w:val="20"/>
          <w:szCs w:val="20"/>
          <w:lang w:val="lv-LV"/>
        </w:rPr>
        <w:t xml:space="preserve"> </w:t>
      </w:r>
      <w:r w:rsidR="00261181" w:rsidRPr="00261181">
        <w:rPr>
          <w:rFonts w:ascii="Times New Roman" w:hAnsi="Times New Roman" w:cs="Times New Roman"/>
          <w:sz w:val="20"/>
          <w:szCs w:val="20"/>
          <w:lang w:val="lv-LV"/>
        </w:rPr>
        <w:t>par projekta adaptāciju finanšu ietvaram.</w:t>
      </w:r>
    </w:p>
    <w:p w14:paraId="3F01705C" w14:textId="48E1B20F" w:rsidR="00727A4A" w:rsidRPr="00727A4A" w:rsidRDefault="00727A4A">
      <w:pPr>
        <w:pStyle w:val="FootnoteText"/>
        <w:rPr>
          <w:lang w:val="lv-LV"/>
        </w:rPr>
      </w:pPr>
    </w:p>
  </w:footnote>
  <w:footnote w:id="3">
    <w:p w14:paraId="071FF1D9" w14:textId="32442258" w:rsidR="00BE5083" w:rsidRPr="00022322" w:rsidRDefault="00BE5083" w:rsidP="00022322">
      <w:pPr>
        <w:pStyle w:val="FootnoteText"/>
        <w:spacing w:after="0"/>
        <w:rPr>
          <w:rFonts w:ascii="Times New Roman" w:hAnsi="Times New Roman" w:cs="Times New Roman"/>
          <w:sz w:val="20"/>
          <w:szCs w:val="20"/>
          <w:lang w:val="lv-LV"/>
        </w:rPr>
      </w:pPr>
      <w:r w:rsidRPr="00022322">
        <w:rPr>
          <w:rStyle w:val="FootnoteReference"/>
          <w:rFonts w:ascii="Times New Roman" w:hAnsi="Times New Roman" w:cs="Times New Roman"/>
          <w:i w:val="0"/>
          <w:iCs/>
          <w:sz w:val="20"/>
          <w:szCs w:val="20"/>
          <w:lang w:val="lv-LV"/>
        </w:rPr>
        <w:footnoteRef/>
      </w:r>
      <w:r w:rsidRPr="00022322">
        <w:rPr>
          <w:rFonts w:ascii="Times New Roman" w:hAnsi="Times New Roman" w:cs="Times New Roman"/>
          <w:sz w:val="20"/>
          <w:szCs w:val="20"/>
          <w:lang w:val="lv-LV"/>
        </w:rPr>
        <w:t xml:space="preserve"> T.sk. 592778</w:t>
      </w:r>
      <w:r w:rsidR="00022322" w:rsidRPr="00022322">
        <w:rPr>
          <w:rFonts w:ascii="Times New Roman" w:hAnsi="Times New Roman" w:cs="Times New Roman"/>
          <w:sz w:val="20"/>
          <w:szCs w:val="20"/>
          <w:lang w:val="lv-LV"/>
        </w:rPr>
        <w:t xml:space="preserve"> EUR atvaļinājumu uzkrājums uz 31.12.2025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ADF33" w14:textId="0F96D6DB" w:rsidR="00803470" w:rsidRDefault="00803470" w:rsidP="00803470">
    <w:pPr>
      <w:pStyle w:val="Header"/>
      <w:jc w:val="center"/>
    </w:pPr>
  </w:p>
</w:hdr>
</file>

<file path=word/intelligence2.xml><?xml version="1.0" encoding="utf-8"?>
<int2:intelligence xmlns:int2="http://schemas.microsoft.com/office/intelligence/2020/intelligence" xmlns:oel="http://schemas.microsoft.com/office/2019/extlst">
  <int2:observations>
    <int2:textHash int2:hashCode="Dri0SEOZ4d4jWI" int2:id="ASfiRfbp">
      <int2:state int2:value="Rejected" int2:type="spell"/>
    </int2:textHash>
    <int2:textHash int2:hashCode="TVrgnjNHO77aPY" int2:id="B5x1QMv7">
      <int2:state int2:value="Rejected" int2:type="spell"/>
    </int2:textHash>
    <int2:textHash int2:hashCode="bkGMYsWsA4Z60k" int2:id="MXyZ8Ivv">
      <int2:state int2:value="Rejected" int2:type="spell"/>
    </int2:textHash>
    <int2:textHash int2:hashCode="ptkcEIWMKmrlYn" int2:id="OqjOXcjr">
      <int2:state int2:value="Rejected" int2:type="spell"/>
    </int2:textHash>
    <int2:textHash int2:hashCode="pGtU3IJYWR+ujC" int2:id="QZXrAwX2">
      <int2:state int2:value="Rejected" int2:type="spell"/>
    </int2:textHash>
    <int2:textHash int2:hashCode="g1jPRBZ6fKywNX" int2:id="Y1B64Z0a">
      <int2:state int2:value="Rejected" int2:type="spell"/>
    </int2:textHash>
    <int2:textHash int2:hashCode="ucF9O5byRvXGZw" int2:id="qkkZ6ksH">
      <int2:state int2:value="Rejected" int2:type="spell"/>
    </int2:textHash>
    <int2:textHash int2:hashCode="/y2MBcgpQepk4c" int2:id="tdTCDMxA">
      <int2:state int2:value="Rejected" int2:type="spell"/>
    </int2:textHash>
    <int2:textHash int2:hashCode="JQ2orYa9IJps/s" int2:id="vcNyFtDq">
      <int2:state int2:value="Rejected" int2:type="spell"/>
    </int2:textHash>
    <int2:textHash int2:hashCode="HI2BZRhNVag5QD" int2:id="ywBk0LBS">
      <int2:state int2:value="Rejected" int2:type="spell"/>
    </int2:textHash>
    <int2:textHash int2:hashCode="myj3c3MeIUIJpO" int2:id="zgqisLR6">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082F"/>
    <w:multiLevelType w:val="multilevel"/>
    <w:tmpl w:val="1EF04C86"/>
    <w:lvl w:ilvl="0">
      <w:start w:val="5"/>
      <w:numFmt w:val="decimal"/>
      <w:lvlText w:val="%1."/>
      <w:lvlJc w:val="left"/>
      <w:pPr>
        <w:ind w:left="720" w:hanging="360"/>
      </w:pPr>
      <w:rPr>
        <w:rFonts w:hint="default"/>
      </w:rPr>
    </w:lvl>
    <w:lvl w:ilvl="1">
      <w:start w:val="1"/>
      <w:numFmt w:val="decimal"/>
      <w:isLgl/>
      <w:lvlText w:val="%2."/>
      <w:lvlJc w:val="left"/>
      <w:pPr>
        <w:ind w:left="720" w:hanging="360"/>
      </w:pPr>
      <w:rPr>
        <w:rFonts w:ascii="Times New Roman" w:eastAsia="Calibri" w:hAnsi="Times New Roman" w:cs="Arial"/>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23463D"/>
    <w:multiLevelType w:val="multilevel"/>
    <w:tmpl w:val="90020B0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A7552FD"/>
    <w:multiLevelType w:val="hybridMultilevel"/>
    <w:tmpl w:val="D1DC5DE2"/>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3" w15:restartNumberingAfterBreak="0">
    <w:nsid w:val="216A0A21"/>
    <w:multiLevelType w:val="hybridMultilevel"/>
    <w:tmpl w:val="DDD841DE"/>
    <w:lvl w:ilvl="0" w:tplc="0426000F">
      <w:start w:val="1"/>
      <w:numFmt w:val="decimal"/>
      <w:lvlText w:val="%1."/>
      <w:lvlJc w:val="left"/>
      <w:pPr>
        <w:ind w:left="1429" w:hanging="360"/>
      </w:pPr>
    </w:lvl>
    <w:lvl w:ilvl="1" w:tplc="0426000F">
      <w:start w:val="1"/>
      <w:numFmt w:val="decimal"/>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4" w15:restartNumberingAfterBreak="0">
    <w:nsid w:val="24D81EC9"/>
    <w:multiLevelType w:val="multilevel"/>
    <w:tmpl w:val="0DCCB4F6"/>
    <w:lvl w:ilvl="0">
      <w:start w:val="1"/>
      <w:numFmt w:val="bullet"/>
      <w:lvlText w:val=""/>
      <w:lvlJc w:val="left"/>
      <w:pPr>
        <w:ind w:left="1069" w:hanging="360"/>
      </w:pPr>
      <w:rPr>
        <w:rFonts w:ascii="Symbol" w:hAnsi="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5" w15:restartNumberingAfterBreak="0">
    <w:nsid w:val="280A30DD"/>
    <w:multiLevelType w:val="hybridMultilevel"/>
    <w:tmpl w:val="9EF6B59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8387F4C"/>
    <w:multiLevelType w:val="hybridMultilevel"/>
    <w:tmpl w:val="B646137C"/>
    <w:lvl w:ilvl="0" w:tplc="04260001">
      <w:start w:val="1"/>
      <w:numFmt w:val="bullet"/>
      <w:lvlText w:val=""/>
      <w:lvlJc w:val="left"/>
      <w:pPr>
        <w:ind w:left="1485" w:hanging="360"/>
      </w:pPr>
      <w:rPr>
        <w:rFonts w:ascii="Symbol" w:hAnsi="Symbol" w:hint="default"/>
      </w:rPr>
    </w:lvl>
    <w:lvl w:ilvl="1" w:tplc="04260003" w:tentative="1">
      <w:start w:val="1"/>
      <w:numFmt w:val="bullet"/>
      <w:lvlText w:val="o"/>
      <w:lvlJc w:val="left"/>
      <w:pPr>
        <w:ind w:left="2205" w:hanging="360"/>
      </w:pPr>
      <w:rPr>
        <w:rFonts w:ascii="Courier New" w:hAnsi="Courier New" w:cs="Courier New" w:hint="default"/>
      </w:rPr>
    </w:lvl>
    <w:lvl w:ilvl="2" w:tplc="04260005" w:tentative="1">
      <w:start w:val="1"/>
      <w:numFmt w:val="bullet"/>
      <w:lvlText w:val=""/>
      <w:lvlJc w:val="left"/>
      <w:pPr>
        <w:ind w:left="2925" w:hanging="360"/>
      </w:pPr>
      <w:rPr>
        <w:rFonts w:ascii="Wingdings" w:hAnsi="Wingdings" w:hint="default"/>
      </w:rPr>
    </w:lvl>
    <w:lvl w:ilvl="3" w:tplc="04260001" w:tentative="1">
      <w:start w:val="1"/>
      <w:numFmt w:val="bullet"/>
      <w:lvlText w:val=""/>
      <w:lvlJc w:val="left"/>
      <w:pPr>
        <w:ind w:left="3645" w:hanging="360"/>
      </w:pPr>
      <w:rPr>
        <w:rFonts w:ascii="Symbol" w:hAnsi="Symbol" w:hint="default"/>
      </w:rPr>
    </w:lvl>
    <w:lvl w:ilvl="4" w:tplc="04260003" w:tentative="1">
      <w:start w:val="1"/>
      <w:numFmt w:val="bullet"/>
      <w:lvlText w:val="o"/>
      <w:lvlJc w:val="left"/>
      <w:pPr>
        <w:ind w:left="4365" w:hanging="360"/>
      </w:pPr>
      <w:rPr>
        <w:rFonts w:ascii="Courier New" w:hAnsi="Courier New" w:cs="Courier New" w:hint="default"/>
      </w:rPr>
    </w:lvl>
    <w:lvl w:ilvl="5" w:tplc="04260005" w:tentative="1">
      <w:start w:val="1"/>
      <w:numFmt w:val="bullet"/>
      <w:lvlText w:val=""/>
      <w:lvlJc w:val="left"/>
      <w:pPr>
        <w:ind w:left="5085" w:hanging="360"/>
      </w:pPr>
      <w:rPr>
        <w:rFonts w:ascii="Wingdings" w:hAnsi="Wingdings" w:hint="default"/>
      </w:rPr>
    </w:lvl>
    <w:lvl w:ilvl="6" w:tplc="04260001" w:tentative="1">
      <w:start w:val="1"/>
      <w:numFmt w:val="bullet"/>
      <w:lvlText w:val=""/>
      <w:lvlJc w:val="left"/>
      <w:pPr>
        <w:ind w:left="5805" w:hanging="360"/>
      </w:pPr>
      <w:rPr>
        <w:rFonts w:ascii="Symbol" w:hAnsi="Symbol" w:hint="default"/>
      </w:rPr>
    </w:lvl>
    <w:lvl w:ilvl="7" w:tplc="04260003" w:tentative="1">
      <w:start w:val="1"/>
      <w:numFmt w:val="bullet"/>
      <w:lvlText w:val="o"/>
      <w:lvlJc w:val="left"/>
      <w:pPr>
        <w:ind w:left="6525" w:hanging="360"/>
      </w:pPr>
      <w:rPr>
        <w:rFonts w:ascii="Courier New" w:hAnsi="Courier New" w:cs="Courier New" w:hint="default"/>
      </w:rPr>
    </w:lvl>
    <w:lvl w:ilvl="8" w:tplc="04260005" w:tentative="1">
      <w:start w:val="1"/>
      <w:numFmt w:val="bullet"/>
      <w:lvlText w:val=""/>
      <w:lvlJc w:val="left"/>
      <w:pPr>
        <w:ind w:left="7245" w:hanging="360"/>
      </w:pPr>
      <w:rPr>
        <w:rFonts w:ascii="Wingdings" w:hAnsi="Wingdings" w:hint="default"/>
      </w:rPr>
    </w:lvl>
  </w:abstractNum>
  <w:abstractNum w:abstractNumId="7" w15:restartNumberingAfterBreak="0">
    <w:nsid w:val="39C27534"/>
    <w:multiLevelType w:val="hybridMultilevel"/>
    <w:tmpl w:val="30BE5166"/>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8" w15:restartNumberingAfterBreak="0">
    <w:nsid w:val="499528E5"/>
    <w:multiLevelType w:val="hybridMultilevel"/>
    <w:tmpl w:val="2140FC86"/>
    <w:lvl w:ilvl="0" w:tplc="0426000F">
      <w:start w:val="1"/>
      <w:numFmt w:val="decimal"/>
      <w:lvlText w:val="%1."/>
      <w:lvlJc w:val="left"/>
      <w:pPr>
        <w:ind w:left="1996" w:hanging="360"/>
      </w:pPr>
    </w:lvl>
    <w:lvl w:ilvl="1" w:tplc="04260019" w:tentative="1">
      <w:start w:val="1"/>
      <w:numFmt w:val="lowerLetter"/>
      <w:lvlText w:val="%2."/>
      <w:lvlJc w:val="left"/>
      <w:pPr>
        <w:ind w:left="2716" w:hanging="360"/>
      </w:pPr>
    </w:lvl>
    <w:lvl w:ilvl="2" w:tplc="0426001B" w:tentative="1">
      <w:start w:val="1"/>
      <w:numFmt w:val="lowerRoman"/>
      <w:lvlText w:val="%3."/>
      <w:lvlJc w:val="right"/>
      <w:pPr>
        <w:ind w:left="3436" w:hanging="180"/>
      </w:pPr>
    </w:lvl>
    <w:lvl w:ilvl="3" w:tplc="0426000F" w:tentative="1">
      <w:start w:val="1"/>
      <w:numFmt w:val="decimal"/>
      <w:lvlText w:val="%4."/>
      <w:lvlJc w:val="left"/>
      <w:pPr>
        <w:ind w:left="4156" w:hanging="360"/>
      </w:pPr>
    </w:lvl>
    <w:lvl w:ilvl="4" w:tplc="04260019" w:tentative="1">
      <w:start w:val="1"/>
      <w:numFmt w:val="lowerLetter"/>
      <w:lvlText w:val="%5."/>
      <w:lvlJc w:val="left"/>
      <w:pPr>
        <w:ind w:left="4876" w:hanging="360"/>
      </w:pPr>
    </w:lvl>
    <w:lvl w:ilvl="5" w:tplc="0426001B" w:tentative="1">
      <w:start w:val="1"/>
      <w:numFmt w:val="lowerRoman"/>
      <w:lvlText w:val="%6."/>
      <w:lvlJc w:val="right"/>
      <w:pPr>
        <w:ind w:left="5596" w:hanging="180"/>
      </w:pPr>
    </w:lvl>
    <w:lvl w:ilvl="6" w:tplc="0426000F" w:tentative="1">
      <w:start w:val="1"/>
      <w:numFmt w:val="decimal"/>
      <w:lvlText w:val="%7."/>
      <w:lvlJc w:val="left"/>
      <w:pPr>
        <w:ind w:left="6316" w:hanging="360"/>
      </w:pPr>
    </w:lvl>
    <w:lvl w:ilvl="7" w:tplc="04260019" w:tentative="1">
      <w:start w:val="1"/>
      <w:numFmt w:val="lowerLetter"/>
      <w:lvlText w:val="%8."/>
      <w:lvlJc w:val="left"/>
      <w:pPr>
        <w:ind w:left="7036" w:hanging="360"/>
      </w:pPr>
    </w:lvl>
    <w:lvl w:ilvl="8" w:tplc="0426001B" w:tentative="1">
      <w:start w:val="1"/>
      <w:numFmt w:val="lowerRoman"/>
      <w:lvlText w:val="%9."/>
      <w:lvlJc w:val="right"/>
      <w:pPr>
        <w:ind w:left="7756" w:hanging="180"/>
      </w:pPr>
    </w:lvl>
  </w:abstractNum>
  <w:abstractNum w:abstractNumId="9" w15:restartNumberingAfterBreak="0">
    <w:nsid w:val="68512C64"/>
    <w:multiLevelType w:val="multilevel"/>
    <w:tmpl w:val="0DCCB4F6"/>
    <w:lvl w:ilvl="0">
      <w:start w:val="1"/>
      <w:numFmt w:val="bullet"/>
      <w:lvlText w:val=""/>
      <w:lvlJc w:val="left"/>
      <w:pPr>
        <w:ind w:left="1069" w:hanging="360"/>
      </w:pPr>
      <w:rPr>
        <w:rFonts w:ascii="Symbol" w:hAnsi="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0" w15:restartNumberingAfterBreak="0">
    <w:nsid w:val="7A7640A8"/>
    <w:multiLevelType w:val="hybridMultilevel"/>
    <w:tmpl w:val="4746D5C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308631880">
    <w:abstractNumId w:val="9"/>
  </w:num>
  <w:num w:numId="2" w16cid:durableId="539633932">
    <w:abstractNumId w:val="0"/>
  </w:num>
  <w:num w:numId="3" w16cid:durableId="2128692118">
    <w:abstractNumId w:val="4"/>
  </w:num>
  <w:num w:numId="4" w16cid:durableId="38936618">
    <w:abstractNumId w:val="3"/>
  </w:num>
  <w:num w:numId="5" w16cid:durableId="411588911">
    <w:abstractNumId w:val="7"/>
  </w:num>
  <w:num w:numId="6" w16cid:durableId="1841313531">
    <w:abstractNumId w:val="2"/>
  </w:num>
  <w:num w:numId="7" w16cid:durableId="1332878530">
    <w:abstractNumId w:val="10"/>
  </w:num>
  <w:num w:numId="8" w16cid:durableId="1489438753">
    <w:abstractNumId w:val="1"/>
  </w:num>
  <w:num w:numId="9" w16cid:durableId="1830099750">
    <w:abstractNumId w:val="8"/>
  </w:num>
  <w:num w:numId="10" w16cid:durableId="588734100">
    <w:abstractNumId w:val="5"/>
  </w:num>
  <w:num w:numId="11" w16cid:durableId="828643563">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740"/>
    <w:rsid w:val="0000102A"/>
    <w:rsid w:val="0000103A"/>
    <w:rsid w:val="000027E7"/>
    <w:rsid w:val="00002F4B"/>
    <w:rsid w:val="00003453"/>
    <w:rsid w:val="00003D80"/>
    <w:rsid w:val="0000434B"/>
    <w:rsid w:val="000043DA"/>
    <w:rsid w:val="00005A54"/>
    <w:rsid w:val="00007EAE"/>
    <w:rsid w:val="00012688"/>
    <w:rsid w:val="00013CE5"/>
    <w:rsid w:val="00015AD7"/>
    <w:rsid w:val="00015B0F"/>
    <w:rsid w:val="000163D0"/>
    <w:rsid w:val="0001661A"/>
    <w:rsid w:val="00016B0B"/>
    <w:rsid w:val="0001714F"/>
    <w:rsid w:val="00017775"/>
    <w:rsid w:val="0002073C"/>
    <w:rsid w:val="00022322"/>
    <w:rsid w:val="000242F9"/>
    <w:rsid w:val="00024CDF"/>
    <w:rsid w:val="00025D8D"/>
    <w:rsid w:val="0002725B"/>
    <w:rsid w:val="000276C7"/>
    <w:rsid w:val="00027FA1"/>
    <w:rsid w:val="0003040E"/>
    <w:rsid w:val="00030F3C"/>
    <w:rsid w:val="00032E16"/>
    <w:rsid w:val="0003353E"/>
    <w:rsid w:val="00034FE9"/>
    <w:rsid w:val="00035701"/>
    <w:rsid w:val="00036B2E"/>
    <w:rsid w:val="00037B04"/>
    <w:rsid w:val="000412D2"/>
    <w:rsid w:val="00041FE0"/>
    <w:rsid w:val="00043928"/>
    <w:rsid w:val="00044315"/>
    <w:rsid w:val="00044DEF"/>
    <w:rsid w:val="000460B1"/>
    <w:rsid w:val="0004681C"/>
    <w:rsid w:val="000500E7"/>
    <w:rsid w:val="000527FB"/>
    <w:rsid w:val="00052A56"/>
    <w:rsid w:val="00052FF3"/>
    <w:rsid w:val="00053DCF"/>
    <w:rsid w:val="00054B93"/>
    <w:rsid w:val="00054CB2"/>
    <w:rsid w:val="00054F1D"/>
    <w:rsid w:val="00057D55"/>
    <w:rsid w:val="000627E2"/>
    <w:rsid w:val="0006494A"/>
    <w:rsid w:val="0006550B"/>
    <w:rsid w:val="000659D9"/>
    <w:rsid w:val="00065FBB"/>
    <w:rsid w:val="000706C8"/>
    <w:rsid w:val="000717A5"/>
    <w:rsid w:val="00074197"/>
    <w:rsid w:val="0007593C"/>
    <w:rsid w:val="00075FFD"/>
    <w:rsid w:val="000760F1"/>
    <w:rsid w:val="000768F4"/>
    <w:rsid w:val="00077274"/>
    <w:rsid w:val="00077661"/>
    <w:rsid w:val="000820FB"/>
    <w:rsid w:val="00082402"/>
    <w:rsid w:val="00082BDD"/>
    <w:rsid w:val="000844B7"/>
    <w:rsid w:val="000856AF"/>
    <w:rsid w:val="00087B9F"/>
    <w:rsid w:val="000917FA"/>
    <w:rsid w:val="000933B9"/>
    <w:rsid w:val="000944E0"/>
    <w:rsid w:val="00094694"/>
    <w:rsid w:val="00096BDB"/>
    <w:rsid w:val="00096DAE"/>
    <w:rsid w:val="0009726F"/>
    <w:rsid w:val="000978C0"/>
    <w:rsid w:val="00097BA1"/>
    <w:rsid w:val="000A140F"/>
    <w:rsid w:val="000A250B"/>
    <w:rsid w:val="000A284D"/>
    <w:rsid w:val="000A3EE2"/>
    <w:rsid w:val="000A4B92"/>
    <w:rsid w:val="000A556B"/>
    <w:rsid w:val="000A5B2C"/>
    <w:rsid w:val="000A5BBF"/>
    <w:rsid w:val="000A6DF0"/>
    <w:rsid w:val="000A74DA"/>
    <w:rsid w:val="000A7B01"/>
    <w:rsid w:val="000A7F39"/>
    <w:rsid w:val="000B185E"/>
    <w:rsid w:val="000B2810"/>
    <w:rsid w:val="000B2A6D"/>
    <w:rsid w:val="000B3168"/>
    <w:rsid w:val="000B3543"/>
    <w:rsid w:val="000B4BDF"/>
    <w:rsid w:val="000B53C0"/>
    <w:rsid w:val="000C0621"/>
    <w:rsid w:val="000C28FE"/>
    <w:rsid w:val="000C311B"/>
    <w:rsid w:val="000C38C7"/>
    <w:rsid w:val="000C4CF4"/>
    <w:rsid w:val="000C52F5"/>
    <w:rsid w:val="000C7580"/>
    <w:rsid w:val="000C7A90"/>
    <w:rsid w:val="000D02CA"/>
    <w:rsid w:val="000D12BB"/>
    <w:rsid w:val="000E02C4"/>
    <w:rsid w:val="000E06F1"/>
    <w:rsid w:val="000E1E86"/>
    <w:rsid w:val="000E2035"/>
    <w:rsid w:val="000E25AD"/>
    <w:rsid w:val="000E2B2C"/>
    <w:rsid w:val="000E2C4A"/>
    <w:rsid w:val="000E428F"/>
    <w:rsid w:val="000E42C3"/>
    <w:rsid w:val="000E5206"/>
    <w:rsid w:val="000E5388"/>
    <w:rsid w:val="000E581B"/>
    <w:rsid w:val="000F1C8A"/>
    <w:rsid w:val="000F265D"/>
    <w:rsid w:val="000F289A"/>
    <w:rsid w:val="000F2B1E"/>
    <w:rsid w:val="000F4784"/>
    <w:rsid w:val="000F5363"/>
    <w:rsid w:val="000F687A"/>
    <w:rsid w:val="000F6B1D"/>
    <w:rsid w:val="000F6DD3"/>
    <w:rsid w:val="000F754E"/>
    <w:rsid w:val="000F770E"/>
    <w:rsid w:val="000F7A27"/>
    <w:rsid w:val="0010034A"/>
    <w:rsid w:val="00100649"/>
    <w:rsid w:val="001009F0"/>
    <w:rsid w:val="001029A9"/>
    <w:rsid w:val="00102ED8"/>
    <w:rsid w:val="00103B26"/>
    <w:rsid w:val="00104D6D"/>
    <w:rsid w:val="00105CEE"/>
    <w:rsid w:val="00105FAD"/>
    <w:rsid w:val="001061BF"/>
    <w:rsid w:val="001061CE"/>
    <w:rsid w:val="001065CF"/>
    <w:rsid w:val="001115DF"/>
    <w:rsid w:val="00111DD6"/>
    <w:rsid w:val="00114B38"/>
    <w:rsid w:val="0011567E"/>
    <w:rsid w:val="0011576B"/>
    <w:rsid w:val="00116E8E"/>
    <w:rsid w:val="00120D9F"/>
    <w:rsid w:val="001233C5"/>
    <w:rsid w:val="00124540"/>
    <w:rsid w:val="0013091C"/>
    <w:rsid w:val="00131292"/>
    <w:rsid w:val="00131A39"/>
    <w:rsid w:val="00132CE3"/>
    <w:rsid w:val="0013333C"/>
    <w:rsid w:val="001353D1"/>
    <w:rsid w:val="00135B73"/>
    <w:rsid w:val="001369AB"/>
    <w:rsid w:val="00137529"/>
    <w:rsid w:val="00141E1C"/>
    <w:rsid w:val="001441F9"/>
    <w:rsid w:val="00145077"/>
    <w:rsid w:val="00145784"/>
    <w:rsid w:val="00146931"/>
    <w:rsid w:val="0015321B"/>
    <w:rsid w:val="00153700"/>
    <w:rsid w:val="0015418B"/>
    <w:rsid w:val="00154955"/>
    <w:rsid w:val="00155AD0"/>
    <w:rsid w:val="00155E96"/>
    <w:rsid w:val="0015601D"/>
    <w:rsid w:val="00156309"/>
    <w:rsid w:val="001565FF"/>
    <w:rsid w:val="00157974"/>
    <w:rsid w:val="00157B66"/>
    <w:rsid w:val="0016143B"/>
    <w:rsid w:val="00162326"/>
    <w:rsid w:val="0016324D"/>
    <w:rsid w:val="001636C9"/>
    <w:rsid w:val="00163E6D"/>
    <w:rsid w:val="0016417A"/>
    <w:rsid w:val="00164D38"/>
    <w:rsid w:val="00164E85"/>
    <w:rsid w:val="0016585A"/>
    <w:rsid w:val="00165DF1"/>
    <w:rsid w:val="00165EDC"/>
    <w:rsid w:val="00166353"/>
    <w:rsid w:val="00166992"/>
    <w:rsid w:val="00166A43"/>
    <w:rsid w:val="001674D6"/>
    <w:rsid w:val="001716A3"/>
    <w:rsid w:val="00171C4F"/>
    <w:rsid w:val="00171DAB"/>
    <w:rsid w:val="00173F8E"/>
    <w:rsid w:val="00174E7E"/>
    <w:rsid w:val="00175BBD"/>
    <w:rsid w:val="00175C00"/>
    <w:rsid w:val="0017691E"/>
    <w:rsid w:val="001774C2"/>
    <w:rsid w:val="001779C9"/>
    <w:rsid w:val="001800D4"/>
    <w:rsid w:val="00180424"/>
    <w:rsid w:val="00183408"/>
    <w:rsid w:val="00183CC0"/>
    <w:rsid w:val="001853D8"/>
    <w:rsid w:val="001857C6"/>
    <w:rsid w:val="001913CD"/>
    <w:rsid w:val="00191FD4"/>
    <w:rsid w:val="00192EF9"/>
    <w:rsid w:val="0019313D"/>
    <w:rsid w:val="00193487"/>
    <w:rsid w:val="00194323"/>
    <w:rsid w:val="00194552"/>
    <w:rsid w:val="00195628"/>
    <w:rsid w:val="0019576D"/>
    <w:rsid w:val="0019588D"/>
    <w:rsid w:val="001960CE"/>
    <w:rsid w:val="00196BB5"/>
    <w:rsid w:val="001A34FF"/>
    <w:rsid w:val="001A38C0"/>
    <w:rsid w:val="001A4560"/>
    <w:rsid w:val="001A57BB"/>
    <w:rsid w:val="001A729D"/>
    <w:rsid w:val="001A7FE9"/>
    <w:rsid w:val="001B27F3"/>
    <w:rsid w:val="001B3EB4"/>
    <w:rsid w:val="001B5429"/>
    <w:rsid w:val="001B5931"/>
    <w:rsid w:val="001B71BE"/>
    <w:rsid w:val="001C30E9"/>
    <w:rsid w:val="001C38B2"/>
    <w:rsid w:val="001C39B4"/>
    <w:rsid w:val="001C52EA"/>
    <w:rsid w:val="001C6AA0"/>
    <w:rsid w:val="001C7D4B"/>
    <w:rsid w:val="001D1749"/>
    <w:rsid w:val="001D3047"/>
    <w:rsid w:val="001D3FE1"/>
    <w:rsid w:val="001D43E6"/>
    <w:rsid w:val="001D51E0"/>
    <w:rsid w:val="001D571B"/>
    <w:rsid w:val="001D7E03"/>
    <w:rsid w:val="001E0070"/>
    <w:rsid w:val="001E0341"/>
    <w:rsid w:val="001E164F"/>
    <w:rsid w:val="001E1C91"/>
    <w:rsid w:val="001E4B1B"/>
    <w:rsid w:val="001E558D"/>
    <w:rsid w:val="001E5ED3"/>
    <w:rsid w:val="001F048C"/>
    <w:rsid w:val="001F0ED5"/>
    <w:rsid w:val="001F19AB"/>
    <w:rsid w:val="001F2309"/>
    <w:rsid w:val="001F3A00"/>
    <w:rsid w:val="001F5E47"/>
    <w:rsid w:val="001F776C"/>
    <w:rsid w:val="00201E46"/>
    <w:rsid w:val="0020269C"/>
    <w:rsid w:val="00202C71"/>
    <w:rsid w:val="00203E27"/>
    <w:rsid w:val="002047A4"/>
    <w:rsid w:val="00204ED9"/>
    <w:rsid w:val="00206913"/>
    <w:rsid w:val="00210E2E"/>
    <w:rsid w:val="002174B2"/>
    <w:rsid w:val="00217F12"/>
    <w:rsid w:val="002222BE"/>
    <w:rsid w:val="002223ED"/>
    <w:rsid w:val="0022340C"/>
    <w:rsid w:val="00224490"/>
    <w:rsid w:val="00226B45"/>
    <w:rsid w:val="0022777F"/>
    <w:rsid w:val="002311CD"/>
    <w:rsid w:val="002314B0"/>
    <w:rsid w:val="00233EA6"/>
    <w:rsid w:val="00235140"/>
    <w:rsid w:val="00236452"/>
    <w:rsid w:val="00237962"/>
    <w:rsid w:val="002406F4"/>
    <w:rsid w:val="0024088B"/>
    <w:rsid w:val="00240F5A"/>
    <w:rsid w:val="00241215"/>
    <w:rsid w:val="00241451"/>
    <w:rsid w:val="00242A49"/>
    <w:rsid w:val="00242C56"/>
    <w:rsid w:val="00242E89"/>
    <w:rsid w:val="002431E9"/>
    <w:rsid w:val="00243EF6"/>
    <w:rsid w:val="00244334"/>
    <w:rsid w:val="00251D7F"/>
    <w:rsid w:val="002554FA"/>
    <w:rsid w:val="0025625D"/>
    <w:rsid w:val="002563AB"/>
    <w:rsid w:val="00256549"/>
    <w:rsid w:val="0025735F"/>
    <w:rsid w:val="0025779E"/>
    <w:rsid w:val="0026050E"/>
    <w:rsid w:val="00261181"/>
    <w:rsid w:val="00261BF0"/>
    <w:rsid w:val="002621E0"/>
    <w:rsid w:val="00262A58"/>
    <w:rsid w:val="00265075"/>
    <w:rsid w:val="00265952"/>
    <w:rsid w:val="00265ABD"/>
    <w:rsid w:val="00266A27"/>
    <w:rsid w:val="00266ACA"/>
    <w:rsid w:val="00266B9C"/>
    <w:rsid w:val="00266D92"/>
    <w:rsid w:val="00271402"/>
    <w:rsid w:val="002718B4"/>
    <w:rsid w:val="00271FF2"/>
    <w:rsid w:val="00272A10"/>
    <w:rsid w:val="00272BFE"/>
    <w:rsid w:val="00274555"/>
    <w:rsid w:val="00274661"/>
    <w:rsid w:val="00274940"/>
    <w:rsid w:val="00274E5E"/>
    <w:rsid w:val="00274FA8"/>
    <w:rsid w:val="00275852"/>
    <w:rsid w:val="002758A7"/>
    <w:rsid w:val="00276257"/>
    <w:rsid w:val="00276C73"/>
    <w:rsid w:val="002777E9"/>
    <w:rsid w:val="00280638"/>
    <w:rsid w:val="00280F3C"/>
    <w:rsid w:val="00282743"/>
    <w:rsid w:val="00282B8D"/>
    <w:rsid w:val="002838DD"/>
    <w:rsid w:val="00283C36"/>
    <w:rsid w:val="002861FA"/>
    <w:rsid w:val="002906ED"/>
    <w:rsid w:val="00291C6F"/>
    <w:rsid w:val="002936B2"/>
    <w:rsid w:val="00294127"/>
    <w:rsid w:val="00294961"/>
    <w:rsid w:val="00297757"/>
    <w:rsid w:val="00297788"/>
    <w:rsid w:val="00297A37"/>
    <w:rsid w:val="002A0477"/>
    <w:rsid w:val="002A6046"/>
    <w:rsid w:val="002A6539"/>
    <w:rsid w:val="002A6A36"/>
    <w:rsid w:val="002A77DD"/>
    <w:rsid w:val="002B0083"/>
    <w:rsid w:val="002B3622"/>
    <w:rsid w:val="002B3E0F"/>
    <w:rsid w:val="002B3E4A"/>
    <w:rsid w:val="002B4A5B"/>
    <w:rsid w:val="002B4C7E"/>
    <w:rsid w:val="002B6B0F"/>
    <w:rsid w:val="002C01B2"/>
    <w:rsid w:val="002C0266"/>
    <w:rsid w:val="002C0BD6"/>
    <w:rsid w:val="002C4377"/>
    <w:rsid w:val="002C4A04"/>
    <w:rsid w:val="002C4B36"/>
    <w:rsid w:val="002C61E2"/>
    <w:rsid w:val="002C6D1D"/>
    <w:rsid w:val="002C6E8D"/>
    <w:rsid w:val="002D15F0"/>
    <w:rsid w:val="002D1DD6"/>
    <w:rsid w:val="002D42A6"/>
    <w:rsid w:val="002D62A0"/>
    <w:rsid w:val="002D7101"/>
    <w:rsid w:val="002D7D2E"/>
    <w:rsid w:val="002E03C4"/>
    <w:rsid w:val="002E06ED"/>
    <w:rsid w:val="002E0A47"/>
    <w:rsid w:val="002E0AE6"/>
    <w:rsid w:val="002E3089"/>
    <w:rsid w:val="002E3DCA"/>
    <w:rsid w:val="002E465F"/>
    <w:rsid w:val="002E4C91"/>
    <w:rsid w:val="002E54D8"/>
    <w:rsid w:val="002F2214"/>
    <w:rsid w:val="002F2736"/>
    <w:rsid w:val="002F32DA"/>
    <w:rsid w:val="002F4E40"/>
    <w:rsid w:val="002F4E72"/>
    <w:rsid w:val="002F6BED"/>
    <w:rsid w:val="002F6DE9"/>
    <w:rsid w:val="003008EF"/>
    <w:rsid w:val="00301E02"/>
    <w:rsid w:val="00302D05"/>
    <w:rsid w:val="00305E8B"/>
    <w:rsid w:val="003065C7"/>
    <w:rsid w:val="00306E6E"/>
    <w:rsid w:val="003070D5"/>
    <w:rsid w:val="0031088F"/>
    <w:rsid w:val="00310D33"/>
    <w:rsid w:val="00310EEF"/>
    <w:rsid w:val="003122C2"/>
    <w:rsid w:val="003141A5"/>
    <w:rsid w:val="00314958"/>
    <w:rsid w:val="00316108"/>
    <w:rsid w:val="0031781A"/>
    <w:rsid w:val="003179D0"/>
    <w:rsid w:val="00317B52"/>
    <w:rsid w:val="00320BA3"/>
    <w:rsid w:val="003227B7"/>
    <w:rsid w:val="00326D96"/>
    <w:rsid w:val="00326E64"/>
    <w:rsid w:val="00331375"/>
    <w:rsid w:val="0033150C"/>
    <w:rsid w:val="003335B4"/>
    <w:rsid w:val="003340A0"/>
    <w:rsid w:val="00335624"/>
    <w:rsid w:val="00335A30"/>
    <w:rsid w:val="003361A4"/>
    <w:rsid w:val="00337F25"/>
    <w:rsid w:val="00340EDC"/>
    <w:rsid w:val="003417BD"/>
    <w:rsid w:val="00341E73"/>
    <w:rsid w:val="003435B9"/>
    <w:rsid w:val="00346C83"/>
    <w:rsid w:val="0034755A"/>
    <w:rsid w:val="00350335"/>
    <w:rsid w:val="003513AB"/>
    <w:rsid w:val="00351A59"/>
    <w:rsid w:val="00352F28"/>
    <w:rsid w:val="003569FD"/>
    <w:rsid w:val="00356AB5"/>
    <w:rsid w:val="0036150D"/>
    <w:rsid w:val="00361759"/>
    <w:rsid w:val="00364A45"/>
    <w:rsid w:val="0036611D"/>
    <w:rsid w:val="003667E2"/>
    <w:rsid w:val="00370FBC"/>
    <w:rsid w:val="0037164B"/>
    <w:rsid w:val="00371A7B"/>
    <w:rsid w:val="00371CBD"/>
    <w:rsid w:val="00371E12"/>
    <w:rsid w:val="0037256C"/>
    <w:rsid w:val="003738AC"/>
    <w:rsid w:val="0037520D"/>
    <w:rsid w:val="003755B0"/>
    <w:rsid w:val="003763D3"/>
    <w:rsid w:val="00377913"/>
    <w:rsid w:val="003804C8"/>
    <w:rsid w:val="00381C36"/>
    <w:rsid w:val="0038275C"/>
    <w:rsid w:val="00383B6A"/>
    <w:rsid w:val="00385D5C"/>
    <w:rsid w:val="0038653E"/>
    <w:rsid w:val="003903F2"/>
    <w:rsid w:val="003904BC"/>
    <w:rsid w:val="0039260E"/>
    <w:rsid w:val="0039477E"/>
    <w:rsid w:val="00394C50"/>
    <w:rsid w:val="003967C0"/>
    <w:rsid w:val="0039690C"/>
    <w:rsid w:val="00396DC8"/>
    <w:rsid w:val="003971CA"/>
    <w:rsid w:val="003A206B"/>
    <w:rsid w:val="003A22C9"/>
    <w:rsid w:val="003A2CE3"/>
    <w:rsid w:val="003A3122"/>
    <w:rsid w:val="003A5EE4"/>
    <w:rsid w:val="003A62E1"/>
    <w:rsid w:val="003A6EC5"/>
    <w:rsid w:val="003A7B18"/>
    <w:rsid w:val="003B0305"/>
    <w:rsid w:val="003B114A"/>
    <w:rsid w:val="003B141A"/>
    <w:rsid w:val="003B146A"/>
    <w:rsid w:val="003B1807"/>
    <w:rsid w:val="003B2BD8"/>
    <w:rsid w:val="003B3277"/>
    <w:rsid w:val="003B5BE7"/>
    <w:rsid w:val="003B690E"/>
    <w:rsid w:val="003B6F5C"/>
    <w:rsid w:val="003C18E9"/>
    <w:rsid w:val="003C1C80"/>
    <w:rsid w:val="003C2517"/>
    <w:rsid w:val="003C4E3E"/>
    <w:rsid w:val="003D157B"/>
    <w:rsid w:val="003D584A"/>
    <w:rsid w:val="003D5D3F"/>
    <w:rsid w:val="003D7E3F"/>
    <w:rsid w:val="003E1294"/>
    <w:rsid w:val="003E3076"/>
    <w:rsid w:val="003E7CBE"/>
    <w:rsid w:val="003F0243"/>
    <w:rsid w:val="003F323A"/>
    <w:rsid w:val="003F35DB"/>
    <w:rsid w:val="003F5E7D"/>
    <w:rsid w:val="003F708A"/>
    <w:rsid w:val="003F75CC"/>
    <w:rsid w:val="003F7FD7"/>
    <w:rsid w:val="0040095E"/>
    <w:rsid w:val="00403223"/>
    <w:rsid w:val="0040454D"/>
    <w:rsid w:val="00404996"/>
    <w:rsid w:val="0040506D"/>
    <w:rsid w:val="00406B3C"/>
    <w:rsid w:val="00406F7B"/>
    <w:rsid w:val="004072AE"/>
    <w:rsid w:val="0040756B"/>
    <w:rsid w:val="0041002F"/>
    <w:rsid w:val="00412CF6"/>
    <w:rsid w:val="00412F2F"/>
    <w:rsid w:val="0041402F"/>
    <w:rsid w:val="00414A85"/>
    <w:rsid w:val="00414FDC"/>
    <w:rsid w:val="0042037A"/>
    <w:rsid w:val="0042125C"/>
    <w:rsid w:val="00421AA3"/>
    <w:rsid w:val="00421ADB"/>
    <w:rsid w:val="00424E88"/>
    <w:rsid w:val="004250E7"/>
    <w:rsid w:val="004251AA"/>
    <w:rsid w:val="00427B77"/>
    <w:rsid w:val="0043151F"/>
    <w:rsid w:val="0043265C"/>
    <w:rsid w:val="00433176"/>
    <w:rsid w:val="00433831"/>
    <w:rsid w:val="00434452"/>
    <w:rsid w:val="004353BA"/>
    <w:rsid w:val="00435AB8"/>
    <w:rsid w:val="00435B16"/>
    <w:rsid w:val="004431F9"/>
    <w:rsid w:val="00443BD2"/>
    <w:rsid w:val="004449B1"/>
    <w:rsid w:val="00446CFB"/>
    <w:rsid w:val="00447E9A"/>
    <w:rsid w:val="00450125"/>
    <w:rsid w:val="00451B7F"/>
    <w:rsid w:val="00451C85"/>
    <w:rsid w:val="004528BD"/>
    <w:rsid w:val="004531F9"/>
    <w:rsid w:val="0045761B"/>
    <w:rsid w:val="0046034A"/>
    <w:rsid w:val="0046132B"/>
    <w:rsid w:val="00465AD1"/>
    <w:rsid w:val="00470080"/>
    <w:rsid w:val="00473D0F"/>
    <w:rsid w:val="00474B22"/>
    <w:rsid w:val="0047514B"/>
    <w:rsid w:val="004752A3"/>
    <w:rsid w:val="00475592"/>
    <w:rsid w:val="0048014F"/>
    <w:rsid w:val="00480AF2"/>
    <w:rsid w:val="00480C62"/>
    <w:rsid w:val="00480FA1"/>
    <w:rsid w:val="00481180"/>
    <w:rsid w:val="00481202"/>
    <w:rsid w:val="00481594"/>
    <w:rsid w:val="004821F3"/>
    <w:rsid w:val="0048270C"/>
    <w:rsid w:val="004832B8"/>
    <w:rsid w:val="00483B2B"/>
    <w:rsid w:val="00484247"/>
    <w:rsid w:val="0048424B"/>
    <w:rsid w:val="00485F4A"/>
    <w:rsid w:val="00487936"/>
    <w:rsid w:val="00491D1D"/>
    <w:rsid w:val="00492200"/>
    <w:rsid w:val="00494C95"/>
    <w:rsid w:val="00495CD7"/>
    <w:rsid w:val="0049663A"/>
    <w:rsid w:val="00497BFC"/>
    <w:rsid w:val="004A16B4"/>
    <w:rsid w:val="004A23A5"/>
    <w:rsid w:val="004A2B5B"/>
    <w:rsid w:val="004A2DF8"/>
    <w:rsid w:val="004A309C"/>
    <w:rsid w:val="004A7C25"/>
    <w:rsid w:val="004A7E7F"/>
    <w:rsid w:val="004B15F7"/>
    <w:rsid w:val="004B33F6"/>
    <w:rsid w:val="004B35D1"/>
    <w:rsid w:val="004B47F8"/>
    <w:rsid w:val="004B4894"/>
    <w:rsid w:val="004B4F37"/>
    <w:rsid w:val="004B54AD"/>
    <w:rsid w:val="004B58FA"/>
    <w:rsid w:val="004C0D21"/>
    <w:rsid w:val="004C1482"/>
    <w:rsid w:val="004C4668"/>
    <w:rsid w:val="004C53E2"/>
    <w:rsid w:val="004C77E6"/>
    <w:rsid w:val="004C7A47"/>
    <w:rsid w:val="004D0648"/>
    <w:rsid w:val="004D098A"/>
    <w:rsid w:val="004D2653"/>
    <w:rsid w:val="004D2B6F"/>
    <w:rsid w:val="004D3920"/>
    <w:rsid w:val="004D50FA"/>
    <w:rsid w:val="004D72D4"/>
    <w:rsid w:val="004E07B9"/>
    <w:rsid w:val="004E0850"/>
    <w:rsid w:val="004E1A3C"/>
    <w:rsid w:val="004E32B8"/>
    <w:rsid w:val="004E3E13"/>
    <w:rsid w:val="004E5F17"/>
    <w:rsid w:val="004E628E"/>
    <w:rsid w:val="004E7067"/>
    <w:rsid w:val="004E79E3"/>
    <w:rsid w:val="004F0D95"/>
    <w:rsid w:val="004F1491"/>
    <w:rsid w:val="004F2003"/>
    <w:rsid w:val="004F21B7"/>
    <w:rsid w:val="004F32C9"/>
    <w:rsid w:val="004F3D92"/>
    <w:rsid w:val="004F4208"/>
    <w:rsid w:val="004F4797"/>
    <w:rsid w:val="004F54A1"/>
    <w:rsid w:val="004F56B6"/>
    <w:rsid w:val="00501A2A"/>
    <w:rsid w:val="00501A9E"/>
    <w:rsid w:val="00502FFE"/>
    <w:rsid w:val="0050478F"/>
    <w:rsid w:val="00504F40"/>
    <w:rsid w:val="00505C56"/>
    <w:rsid w:val="005062B1"/>
    <w:rsid w:val="005063A4"/>
    <w:rsid w:val="00506A8C"/>
    <w:rsid w:val="0050703A"/>
    <w:rsid w:val="005079E0"/>
    <w:rsid w:val="005109E1"/>
    <w:rsid w:val="00511852"/>
    <w:rsid w:val="00511D16"/>
    <w:rsid w:val="005128B4"/>
    <w:rsid w:val="00516267"/>
    <w:rsid w:val="005202C1"/>
    <w:rsid w:val="00520F89"/>
    <w:rsid w:val="00521154"/>
    <w:rsid w:val="00521300"/>
    <w:rsid w:val="00521769"/>
    <w:rsid w:val="00521B9C"/>
    <w:rsid w:val="00522BCB"/>
    <w:rsid w:val="005230CE"/>
    <w:rsid w:val="00523943"/>
    <w:rsid w:val="00523D99"/>
    <w:rsid w:val="00523E5E"/>
    <w:rsid w:val="005258A7"/>
    <w:rsid w:val="00525D6A"/>
    <w:rsid w:val="005275F0"/>
    <w:rsid w:val="005312D1"/>
    <w:rsid w:val="00531D19"/>
    <w:rsid w:val="00532A24"/>
    <w:rsid w:val="0053387B"/>
    <w:rsid w:val="00534132"/>
    <w:rsid w:val="0053433F"/>
    <w:rsid w:val="005367A0"/>
    <w:rsid w:val="005377B6"/>
    <w:rsid w:val="005377DA"/>
    <w:rsid w:val="0054075D"/>
    <w:rsid w:val="00541991"/>
    <w:rsid w:val="00541BC7"/>
    <w:rsid w:val="00542202"/>
    <w:rsid w:val="00542243"/>
    <w:rsid w:val="0054612F"/>
    <w:rsid w:val="00550147"/>
    <w:rsid w:val="00550394"/>
    <w:rsid w:val="00550421"/>
    <w:rsid w:val="00551AEB"/>
    <w:rsid w:val="00552506"/>
    <w:rsid w:val="00552E1C"/>
    <w:rsid w:val="0055328D"/>
    <w:rsid w:val="0055367C"/>
    <w:rsid w:val="00554EB3"/>
    <w:rsid w:val="00555F9E"/>
    <w:rsid w:val="00556E54"/>
    <w:rsid w:val="00556F69"/>
    <w:rsid w:val="0055782B"/>
    <w:rsid w:val="00557958"/>
    <w:rsid w:val="00560FDD"/>
    <w:rsid w:val="00561891"/>
    <w:rsid w:val="00561F6F"/>
    <w:rsid w:val="005628A1"/>
    <w:rsid w:val="00563264"/>
    <w:rsid w:val="0056412D"/>
    <w:rsid w:val="00564A05"/>
    <w:rsid w:val="00565BF7"/>
    <w:rsid w:val="00566468"/>
    <w:rsid w:val="005705B8"/>
    <w:rsid w:val="00570848"/>
    <w:rsid w:val="00571450"/>
    <w:rsid w:val="005714C5"/>
    <w:rsid w:val="00572860"/>
    <w:rsid w:val="00573691"/>
    <w:rsid w:val="00574D29"/>
    <w:rsid w:val="00576DA1"/>
    <w:rsid w:val="005770DC"/>
    <w:rsid w:val="00580103"/>
    <w:rsid w:val="00580F91"/>
    <w:rsid w:val="005828D6"/>
    <w:rsid w:val="00582CEE"/>
    <w:rsid w:val="00582FE0"/>
    <w:rsid w:val="00583F7E"/>
    <w:rsid w:val="0058422F"/>
    <w:rsid w:val="005859A3"/>
    <w:rsid w:val="00587CFE"/>
    <w:rsid w:val="00590159"/>
    <w:rsid w:val="00592837"/>
    <w:rsid w:val="00592A38"/>
    <w:rsid w:val="00594D9B"/>
    <w:rsid w:val="005A019F"/>
    <w:rsid w:val="005A0756"/>
    <w:rsid w:val="005A0918"/>
    <w:rsid w:val="005A0C9C"/>
    <w:rsid w:val="005A27D1"/>
    <w:rsid w:val="005A38BB"/>
    <w:rsid w:val="005A43F3"/>
    <w:rsid w:val="005A55BA"/>
    <w:rsid w:val="005A6EBC"/>
    <w:rsid w:val="005A6EE0"/>
    <w:rsid w:val="005A7D33"/>
    <w:rsid w:val="005B151D"/>
    <w:rsid w:val="005B184B"/>
    <w:rsid w:val="005B190C"/>
    <w:rsid w:val="005B2506"/>
    <w:rsid w:val="005B3A94"/>
    <w:rsid w:val="005B5EB3"/>
    <w:rsid w:val="005B7AB2"/>
    <w:rsid w:val="005B7DC1"/>
    <w:rsid w:val="005C0919"/>
    <w:rsid w:val="005C1170"/>
    <w:rsid w:val="005C2721"/>
    <w:rsid w:val="005C327D"/>
    <w:rsid w:val="005C3E2D"/>
    <w:rsid w:val="005C770C"/>
    <w:rsid w:val="005C78AB"/>
    <w:rsid w:val="005C7E8C"/>
    <w:rsid w:val="005D1C0C"/>
    <w:rsid w:val="005D4C8F"/>
    <w:rsid w:val="005D741D"/>
    <w:rsid w:val="005D7988"/>
    <w:rsid w:val="005E0E2F"/>
    <w:rsid w:val="005E1E4C"/>
    <w:rsid w:val="005E3F83"/>
    <w:rsid w:val="005E4192"/>
    <w:rsid w:val="005E5221"/>
    <w:rsid w:val="005E53CA"/>
    <w:rsid w:val="005E6020"/>
    <w:rsid w:val="005E7598"/>
    <w:rsid w:val="005E7ADA"/>
    <w:rsid w:val="005F0B29"/>
    <w:rsid w:val="005F17B9"/>
    <w:rsid w:val="005F37B4"/>
    <w:rsid w:val="005F6069"/>
    <w:rsid w:val="005F792F"/>
    <w:rsid w:val="006008CA"/>
    <w:rsid w:val="00601CCA"/>
    <w:rsid w:val="0060214B"/>
    <w:rsid w:val="00604471"/>
    <w:rsid w:val="0060488E"/>
    <w:rsid w:val="00606D64"/>
    <w:rsid w:val="00607B9E"/>
    <w:rsid w:val="00610A23"/>
    <w:rsid w:val="0061128F"/>
    <w:rsid w:val="0061160B"/>
    <w:rsid w:val="006119AC"/>
    <w:rsid w:val="006120DC"/>
    <w:rsid w:val="006133C2"/>
    <w:rsid w:val="00613C47"/>
    <w:rsid w:val="00614812"/>
    <w:rsid w:val="006158A5"/>
    <w:rsid w:val="006174BC"/>
    <w:rsid w:val="0061764F"/>
    <w:rsid w:val="0061776D"/>
    <w:rsid w:val="00617CDE"/>
    <w:rsid w:val="00617D9C"/>
    <w:rsid w:val="006204A2"/>
    <w:rsid w:val="00620CC7"/>
    <w:rsid w:val="00622CC1"/>
    <w:rsid w:val="00624B35"/>
    <w:rsid w:val="00625853"/>
    <w:rsid w:val="00625C54"/>
    <w:rsid w:val="0063027A"/>
    <w:rsid w:val="006312C8"/>
    <w:rsid w:val="00633A24"/>
    <w:rsid w:val="00635F6C"/>
    <w:rsid w:val="00637593"/>
    <w:rsid w:val="0064057A"/>
    <w:rsid w:val="00640A02"/>
    <w:rsid w:val="00641102"/>
    <w:rsid w:val="006421FE"/>
    <w:rsid w:val="0064250B"/>
    <w:rsid w:val="00642C6D"/>
    <w:rsid w:val="00643AAE"/>
    <w:rsid w:val="00643E5B"/>
    <w:rsid w:val="00644EDD"/>
    <w:rsid w:val="00647B05"/>
    <w:rsid w:val="0064A627"/>
    <w:rsid w:val="00651F57"/>
    <w:rsid w:val="0065208E"/>
    <w:rsid w:val="00652229"/>
    <w:rsid w:val="006524BB"/>
    <w:rsid w:val="0065273F"/>
    <w:rsid w:val="006539C9"/>
    <w:rsid w:val="00654F80"/>
    <w:rsid w:val="00657178"/>
    <w:rsid w:val="00657EDC"/>
    <w:rsid w:val="00660A44"/>
    <w:rsid w:val="00661738"/>
    <w:rsid w:val="00661EA4"/>
    <w:rsid w:val="00665DB3"/>
    <w:rsid w:val="0066792A"/>
    <w:rsid w:val="0067005B"/>
    <w:rsid w:val="006706D0"/>
    <w:rsid w:val="00671A96"/>
    <w:rsid w:val="006748CD"/>
    <w:rsid w:val="006750DF"/>
    <w:rsid w:val="00677011"/>
    <w:rsid w:val="006808CC"/>
    <w:rsid w:val="00681382"/>
    <w:rsid w:val="006816CB"/>
    <w:rsid w:val="00682AF7"/>
    <w:rsid w:val="00682E0F"/>
    <w:rsid w:val="0068354A"/>
    <w:rsid w:val="00683805"/>
    <w:rsid w:val="006849D6"/>
    <w:rsid w:val="00684E87"/>
    <w:rsid w:val="006866D1"/>
    <w:rsid w:val="00693796"/>
    <w:rsid w:val="0069398E"/>
    <w:rsid w:val="00696417"/>
    <w:rsid w:val="006969B1"/>
    <w:rsid w:val="006A0653"/>
    <w:rsid w:val="006A07FC"/>
    <w:rsid w:val="006A091A"/>
    <w:rsid w:val="006A2535"/>
    <w:rsid w:val="006A2C60"/>
    <w:rsid w:val="006A4ECB"/>
    <w:rsid w:val="006A53EA"/>
    <w:rsid w:val="006A5484"/>
    <w:rsid w:val="006A5B11"/>
    <w:rsid w:val="006A6067"/>
    <w:rsid w:val="006A6D92"/>
    <w:rsid w:val="006A7696"/>
    <w:rsid w:val="006B0BE4"/>
    <w:rsid w:val="006B2533"/>
    <w:rsid w:val="006B3C03"/>
    <w:rsid w:val="006B4C75"/>
    <w:rsid w:val="006B5292"/>
    <w:rsid w:val="006B6BA2"/>
    <w:rsid w:val="006B73AB"/>
    <w:rsid w:val="006B7A1B"/>
    <w:rsid w:val="006C1C1E"/>
    <w:rsid w:val="006C3109"/>
    <w:rsid w:val="006C3AA6"/>
    <w:rsid w:val="006C5975"/>
    <w:rsid w:val="006C5B84"/>
    <w:rsid w:val="006C7145"/>
    <w:rsid w:val="006C7BCF"/>
    <w:rsid w:val="006C7FED"/>
    <w:rsid w:val="006D00FC"/>
    <w:rsid w:val="006D15D6"/>
    <w:rsid w:val="006D1D30"/>
    <w:rsid w:val="006D3547"/>
    <w:rsid w:val="006D48E0"/>
    <w:rsid w:val="006D5445"/>
    <w:rsid w:val="006D5927"/>
    <w:rsid w:val="006E03EB"/>
    <w:rsid w:val="006E0618"/>
    <w:rsid w:val="006E1637"/>
    <w:rsid w:val="006E17B4"/>
    <w:rsid w:val="006E18B4"/>
    <w:rsid w:val="006E1CD0"/>
    <w:rsid w:val="006E2318"/>
    <w:rsid w:val="006E272E"/>
    <w:rsid w:val="006E3262"/>
    <w:rsid w:val="006E4459"/>
    <w:rsid w:val="006E4F13"/>
    <w:rsid w:val="006E52D9"/>
    <w:rsid w:val="006E5AAE"/>
    <w:rsid w:val="006E6783"/>
    <w:rsid w:val="006E6BF5"/>
    <w:rsid w:val="006E6D7E"/>
    <w:rsid w:val="006E701A"/>
    <w:rsid w:val="006E7945"/>
    <w:rsid w:val="006E7A42"/>
    <w:rsid w:val="006F18EA"/>
    <w:rsid w:val="006F22D0"/>
    <w:rsid w:val="006F488A"/>
    <w:rsid w:val="006F62B3"/>
    <w:rsid w:val="006F6695"/>
    <w:rsid w:val="006F70F7"/>
    <w:rsid w:val="007003C4"/>
    <w:rsid w:val="007019E3"/>
    <w:rsid w:val="00701C61"/>
    <w:rsid w:val="00701C7E"/>
    <w:rsid w:val="007026CE"/>
    <w:rsid w:val="007038F3"/>
    <w:rsid w:val="007045AB"/>
    <w:rsid w:val="00706102"/>
    <w:rsid w:val="00707111"/>
    <w:rsid w:val="00707A4E"/>
    <w:rsid w:val="007100F1"/>
    <w:rsid w:val="00710B1A"/>
    <w:rsid w:val="00710F8A"/>
    <w:rsid w:val="00713A2D"/>
    <w:rsid w:val="00715790"/>
    <w:rsid w:val="007160A9"/>
    <w:rsid w:val="0071718C"/>
    <w:rsid w:val="00717C77"/>
    <w:rsid w:val="00720BC9"/>
    <w:rsid w:val="007258CA"/>
    <w:rsid w:val="00725D99"/>
    <w:rsid w:val="00725FA1"/>
    <w:rsid w:val="00727192"/>
    <w:rsid w:val="00727737"/>
    <w:rsid w:val="00727A4A"/>
    <w:rsid w:val="007312E1"/>
    <w:rsid w:val="00731931"/>
    <w:rsid w:val="00731F73"/>
    <w:rsid w:val="00732940"/>
    <w:rsid w:val="00733019"/>
    <w:rsid w:val="00733604"/>
    <w:rsid w:val="007354FF"/>
    <w:rsid w:val="007361DB"/>
    <w:rsid w:val="0073668C"/>
    <w:rsid w:val="00736E6F"/>
    <w:rsid w:val="00741B06"/>
    <w:rsid w:val="0074399E"/>
    <w:rsid w:val="00743B53"/>
    <w:rsid w:val="00746715"/>
    <w:rsid w:val="00746BA7"/>
    <w:rsid w:val="00752175"/>
    <w:rsid w:val="00752223"/>
    <w:rsid w:val="00756C57"/>
    <w:rsid w:val="00757680"/>
    <w:rsid w:val="00760424"/>
    <w:rsid w:val="00760846"/>
    <w:rsid w:val="00762368"/>
    <w:rsid w:val="00763F8E"/>
    <w:rsid w:val="0076460E"/>
    <w:rsid w:val="00764FBC"/>
    <w:rsid w:val="007709EB"/>
    <w:rsid w:val="00770F66"/>
    <w:rsid w:val="00771893"/>
    <w:rsid w:val="0077190E"/>
    <w:rsid w:val="007736B0"/>
    <w:rsid w:val="007752A4"/>
    <w:rsid w:val="007754EB"/>
    <w:rsid w:val="007755E5"/>
    <w:rsid w:val="00775A61"/>
    <w:rsid w:val="00780158"/>
    <w:rsid w:val="00780573"/>
    <w:rsid w:val="00782C6F"/>
    <w:rsid w:val="007840AA"/>
    <w:rsid w:val="007840BA"/>
    <w:rsid w:val="007854DD"/>
    <w:rsid w:val="00785ADA"/>
    <w:rsid w:val="007863B6"/>
    <w:rsid w:val="00786C09"/>
    <w:rsid w:val="0078714F"/>
    <w:rsid w:val="0079195C"/>
    <w:rsid w:val="0079369C"/>
    <w:rsid w:val="007945F6"/>
    <w:rsid w:val="007954BB"/>
    <w:rsid w:val="00795907"/>
    <w:rsid w:val="00796AA9"/>
    <w:rsid w:val="0079730B"/>
    <w:rsid w:val="00797374"/>
    <w:rsid w:val="007A028E"/>
    <w:rsid w:val="007A12F6"/>
    <w:rsid w:val="007A28F2"/>
    <w:rsid w:val="007A4AAE"/>
    <w:rsid w:val="007A5062"/>
    <w:rsid w:val="007A529F"/>
    <w:rsid w:val="007A6C99"/>
    <w:rsid w:val="007B00F5"/>
    <w:rsid w:val="007B5582"/>
    <w:rsid w:val="007B5D4F"/>
    <w:rsid w:val="007B755A"/>
    <w:rsid w:val="007C34C7"/>
    <w:rsid w:val="007C37F2"/>
    <w:rsid w:val="007C4928"/>
    <w:rsid w:val="007C54F6"/>
    <w:rsid w:val="007D019C"/>
    <w:rsid w:val="007D1097"/>
    <w:rsid w:val="007D2625"/>
    <w:rsid w:val="007D49E1"/>
    <w:rsid w:val="007D56FB"/>
    <w:rsid w:val="007E0692"/>
    <w:rsid w:val="007E119E"/>
    <w:rsid w:val="007E12D9"/>
    <w:rsid w:val="007E1D5D"/>
    <w:rsid w:val="007E2CF0"/>
    <w:rsid w:val="007E3EE6"/>
    <w:rsid w:val="007E4638"/>
    <w:rsid w:val="007E539C"/>
    <w:rsid w:val="007E58A1"/>
    <w:rsid w:val="007E7E01"/>
    <w:rsid w:val="007F0C9A"/>
    <w:rsid w:val="007F6703"/>
    <w:rsid w:val="007F7AB7"/>
    <w:rsid w:val="00800DDE"/>
    <w:rsid w:val="00802A83"/>
    <w:rsid w:val="00802AAC"/>
    <w:rsid w:val="00803460"/>
    <w:rsid w:val="00803470"/>
    <w:rsid w:val="00805BBC"/>
    <w:rsid w:val="008106D9"/>
    <w:rsid w:val="008110F2"/>
    <w:rsid w:val="008114EF"/>
    <w:rsid w:val="00811F74"/>
    <w:rsid w:val="008120F9"/>
    <w:rsid w:val="00812CBD"/>
    <w:rsid w:val="00814942"/>
    <w:rsid w:val="00815E3D"/>
    <w:rsid w:val="008164FD"/>
    <w:rsid w:val="00817A3C"/>
    <w:rsid w:val="008200C7"/>
    <w:rsid w:val="00821A43"/>
    <w:rsid w:val="00822064"/>
    <w:rsid w:val="00822DA6"/>
    <w:rsid w:val="00822F2F"/>
    <w:rsid w:val="00823EF2"/>
    <w:rsid w:val="00823F09"/>
    <w:rsid w:val="00826D42"/>
    <w:rsid w:val="00831879"/>
    <w:rsid w:val="00835592"/>
    <w:rsid w:val="00836014"/>
    <w:rsid w:val="00840149"/>
    <w:rsid w:val="008412D1"/>
    <w:rsid w:val="008424CF"/>
    <w:rsid w:val="008448CF"/>
    <w:rsid w:val="008458D1"/>
    <w:rsid w:val="00845C0E"/>
    <w:rsid w:val="00846B27"/>
    <w:rsid w:val="00847081"/>
    <w:rsid w:val="008475DF"/>
    <w:rsid w:val="00850F1B"/>
    <w:rsid w:val="00851A01"/>
    <w:rsid w:val="00852127"/>
    <w:rsid w:val="008526A9"/>
    <w:rsid w:val="00854141"/>
    <w:rsid w:val="008555BF"/>
    <w:rsid w:val="0085788E"/>
    <w:rsid w:val="00860F7B"/>
    <w:rsid w:val="00861A94"/>
    <w:rsid w:val="00862293"/>
    <w:rsid w:val="00863004"/>
    <w:rsid w:val="00865EDB"/>
    <w:rsid w:val="00865F40"/>
    <w:rsid w:val="00866540"/>
    <w:rsid w:val="00866573"/>
    <w:rsid w:val="008673FD"/>
    <w:rsid w:val="00870AD5"/>
    <w:rsid w:val="008711EF"/>
    <w:rsid w:val="008719AB"/>
    <w:rsid w:val="00872560"/>
    <w:rsid w:val="00873770"/>
    <w:rsid w:val="00874D13"/>
    <w:rsid w:val="00876C55"/>
    <w:rsid w:val="00876D66"/>
    <w:rsid w:val="00877188"/>
    <w:rsid w:val="00880B0B"/>
    <w:rsid w:val="00881699"/>
    <w:rsid w:val="008872A4"/>
    <w:rsid w:val="008901CC"/>
    <w:rsid w:val="00891305"/>
    <w:rsid w:val="00891365"/>
    <w:rsid w:val="008933C9"/>
    <w:rsid w:val="00893E21"/>
    <w:rsid w:val="0089696E"/>
    <w:rsid w:val="00897107"/>
    <w:rsid w:val="00897AF3"/>
    <w:rsid w:val="00897FAD"/>
    <w:rsid w:val="008A01C2"/>
    <w:rsid w:val="008A266A"/>
    <w:rsid w:val="008A426E"/>
    <w:rsid w:val="008A564D"/>
    <w:rsid w:val="008A69E1"/>
    <w:rsid w:val="008A6F30"/>
    <w:rsid w:val="008A7CF6"/>
    <w:rsid w:val="008B2FDF"/>
    <w:rsid w:val="008B401A"/>
    <w:rsid w:val="008B46E5"/>
    <w:rsid w:val="008B4D69"/>
    <w:rsid w:val="008B74E0"/>
    <w:rsid w:val="008B7A2F"/>
    <w:rsid w:val="008C02BA"/>
    <w:rsid w:val="008C35AA"/>
    <w:rsid w:val="008C406A"/>
    <w:rsid w:val="008C42B3"/>
    <w:rsid w:val="008C4939"/>
    <w:rsid w:val="008C50EA"/>
    <w:rsid w:val="008C5B47"/>
    <w:rsid w:val="008C5F7A"/>
    <w:rsid w:val="008C64CB"/>
    <w:rsid w:val="008C6D18"/>
    <w:rsid w:val="008C7CD1"/>
    <w:rsid w:val="008D10BF"/>
    <w:rsid w:val="008D24C4"/>
    <w:rsid w:val="008D47C4"/>
    <w:rsid w:val="008D73A0"/>
    <w:rsid w:val="008D7BBD"/>
    <w:rsid w:val="008E0454"/>
    <w:rsid w:val="008E1FD4"/>
    <w:rsid w:val="008E2D93"/>
    <w:rsid w:val="008E4155"/>
    <w:rsid w:val="008E443A"/>
    <w:rsid w:val="008E614B"/>
    <w:rsid w:val="008E645E"/>
    <w:rsid w:val="008E6E3B"/>
    <w:rsid w:val="008E78D5"/>
    <w:rsid w:val="008E793D"/>
    <w:rsid w:val="008F0727"/>
    <w:rsid w:val="008F08E9"/>
    <w:rsid w:val="008F113D"/>
    <w:rsid w:val="008F1E5C"/>
    <w:rsid w:val="008F205D"/>
    <w:rsid w:val="008F3CC9"/>
    <w:rsid w:val="008F42F8"/>
    <w:rsid w:val="008F48AE"/>
    <w:rsid w:val="008F63FB"/>
    <w:rsid w:val="008F6AB4"/>
    <w:rsid w:val="008F6C24"/>
    <w:rsid w:val="008F6F3F"/>
    <w:rsid w:val="008F74D7"/>
    <w:rsid w:val="00900F0C"/>
    <w:rsid w:val="009013B9"/>
    <w:rsid w:val="009019B5"/>
    <w:rsid w:val="00901B78"/>
    <w:rsid w:val="00901FC0"/>
    <w:rsid w:val="00902C20"/>
    <w:rsid w:val="00902C7C"/>
    <w:rsid w:val="009036F2"/>
    <w:rsid w:val="0090388B"/>
    <w:rsid w:val="0090637A"/>
    <w:rsid w:val="00906885"/>
    <w:rsid w:val="00907045"/>
    <w:rsid w:val="009139AE"/>
    <w:rsid w:val="00917EF3"/>
    <w:rsid w:val="009202FE"/>
    <w:rsid w:val="00920E17"/>
    <w:rsid w:val="00921417"/>
    <w:rsid w:val="0092276C"/>
    <w:rsid w:val="00926041"/>
    <w:rsid w:val="00926A60"/>
    <w:rsid w:val="00926FAA"/>
    <w:rsid w:val="00927192"/>
    <w:rsid w:val="00927740"/>
    <w:rsid w:val="00927B8E"/>
    <w:rsid w:val="009311EE"/>
    <w:rsid w:val="00931A14"/>
    <w:rsid w:val="00931A3E"/>
    <w:rsid w:val="009329D0"/>
    <w:rsid w:val="009330CD"/>
    <w:rsid w:val="009347B2"/>
    <w:rsid w:val="00937695"/>
    <w:rsid w:val="0094004F"/>
    <w:rsid w:val="009401FC"/>
    <w:rsid w:val="009405E5"/>
    <w:rsid w:val="00940F7A"/>
    <w:rsid w:val="00941EBB"/>
    <w:rsid w:val="00943B3A"/>
    <w:rsid w:val="00944DC2"/>
    <w:rsid w:val="009472B1"/>
    <w:rsid w:val="0095042F"/>
    <w:rsid w:val="00951DCE"/>
    <w:rsid w:val="00951E51"/>
    <w:rsid w:val="00954FC7"/>
    <w:rsid w:val="00955309"/>
    <w:rsid w:val="0095540B"/>
    <w:rsid w:val="00955F7E"/>
    <w:rsid w:val="0095654E"/>
    <w:rsid w:val="009575AA"/>
    <w:rsid w:val="00960A83"/>
    <w:rsid w:val="00960E74"/>
    <w:rsid w:val="0096117A"/>
    <w:rsid w:val="00961403"/>
    <w:rsid w:val="009626F6"/>
    <w:rsid w:val="00962BFA"/>
    <w:rsid w:val="00963629"/>
    <w:rsid w:val="00963947"/>
    <w:rsid w:val="00963F6E"/>
    <w:rsid w:val="00964421"/>
    <w:rsid w:val="00965ED9"/>
    <w:rsid w:val="009671F7"/>
    <w:rsid w:val="00972132"/>
    <w:rsid w:val="009721C7"/>
    <w:rsid w:val="00972500"/>
    <w:rsid w:val="00974185"/>
    <w:rsid w:val="0097423B"/>
    <w:rsid w:val="009746A0"/>
    <w:rsid w:val="00974AF3"/>
    <w:rsid w:val="00975E87"/>
    <w:rsid w:val="00975F81"/>
    <w:rsid w:val="0097783F"/>
    <w:rsid w:val="0097B37D"/>
    <w:rsid w:val="00980DE1"/>
    <w:rsid w:val="009867E2"/>
    <w:rsid w:val="00986B5B"/>
    <w:rsid w:val="00990DFF"/>
    <w:rsid w:val="00990E1C"/>
    <w:rsid w:val="00991F9D"/>
    <w:rsid w:val="0099206A"/>
    <w:rsid w:val="009923F9"/>
    <w:rsid w:val="0099265F"/>
    <w:rsid w:val="00992740"/>
    <w:rsid w:val="00992CBE"/>
    <w:rsid w:val="00993A40"/>
    <w:rsid w:val="009956C4"/>
    <w:rsid w:val="009969E8"/>
    <w:rsid w:val="00997349"/>
    <w:rsid w:val="009A09D2"/>
    <w:rsid w:val="009A1907"/>
    <w:rsid w:val="009A1D85"/>
    <w:rsid w:val="009A1D9E"/>
    <w:rsid w:val="009A25DA"/>
    <w:rsid w:val="009A3AFE"/>
    <w:rsid w:val="009A4ACE"/>
    <w:rsid w:val="009A5396"/>
    <w:rsid w:val="009A71E2"/>
    <w:rsid w:val="009A7B76"/>
    <w:rsid w:val="009B56D4"/>
    <w:rsid w:val="009B5CDD"/>
    <w:rsid w:val="009B66F7"/>
    <w:rsid w:val="009B7EE5"/>
    <w:rsid w:val="009C0F29"/>
    <w:rsid w:val="009C23E8"/>
    <w:rsid w:val="009C2B38"/>
    <w:rsid w:val="009C421B"/>
    <w:rsid w:val="009D0428"/>
    <w:rsid w:val="009D1297"/>
    <w:rsid w:val="009D5D86"/>
    <w:rsid w:val="009E05DC"/>
    <w:rsid w:val="009E16BF"/>
    <w:rsid w:val="009E18D4"/>
    <w:rsid w:val="009E190A"/>
    <w:rsid w:val="009E2D52"/>
    <w:rsid w:val="009E2F40"/>
    <w:rsid w:val="009E4EA1"/>
    <w:rsid w:val="009E7967"/>
    <w:rsid w:val="009E7FD5"/>
    <w:rsid w:val="009F06F2"/>
    <w:rsid w:val="009F1427"/>
    <w:rsid w:val="009F3276"/>
    <w:rsid w:val="009F3970"/>
    <w:rsid w:val="009F40E4"/>
    <w:rsid w:val="009F493D"/>
    <w:rsid w:val="009F50A0"/>
    <w:rsid w:val="009F5C80"/>
    <w:rsid w:val="009F707F"/>
    <w:rsid w:val="00A00F05"/>
    <w:rsid w:val="00A02ABB"/>
    <w:rsid w:val="00A02BFE"/>
    <w:rsid w:val="00A06743"/>
    <w:rsid w:val="00A06F75"/>
    <w:rsid w:val="00A138DA"/>
    <w:rsid w:val="00A13EAC"/>
    <w:rsid w:val="00A14198"/>
    <w:rsid w:val="00A158A1"/>
    <w:rsid w:val="00A15A82"/>
    <w:rsid w:val="00A1714E"/>
    <w:rsid w:val="00A1779C"/>
    <w:rsid w:val="00A17877"/>
    <w:rsid w:val="00A201F6"/>
    <w:rsid w:val="00A20569"/>
    <w:rsid w:val="00A22D6E"/>
    <w:rsid w:val="00A22DF2"/>
    <w:rsid w:val="00A23885"/>
    <w:rsid w:val="00A23A99"/>
    <w:rsid w:val="00A24913"/>
    <w:rsid w:val="00A24B01"/>
    <w:rsid w:val="00A2617E"/>
    <w:rsid w:val="00A2645C"/>
    <w:rsid w:val="00A30571"/>
    <w:rsid w:val="00A30C0F"/>
    <w:rsid w:val="00A31317"/>
    <w:rsid w:val="00A32D85"/>
    <w:rsid w:val="00A33018"/>
    <w:rsid w:val="00A33A08"/>
    <w:rsid w:val="00A35207"/>
    <w:rsid w:val="00A36A4E"/>
    <w:rsid w:val="00A378C4"/>
    <w:rsid w:val="00A403FF"/>
    <w:rsid w:val="00A40DF4"/>
    <w:rsid w:val="00A41D6F"/>
    <w:rsid w:val="00A41D90"/>
    <w:rsid w:val="00A4224E"/>
    <w:rsid w:val="00A44705"/>
    <w:rsid w:val="00A45AA6"/>
    <w:rsid w:val="00A46712"/>
    <w:rsid w:val="00A4676C"/>
    <w:rsid w:val="00A46E67"/>
    <w:rsid w:val="00A47983"/>
    <w:rsid w:val="00A509D4"/>
    <w:rsid w:val="00A50B76"/>
    <w:rsid w:val="00A50E7E"/>
    <w:rsid w:val="00A51E8D"/>
    <w:rsid w:val="00A52271"/>
    <w:rsid w:val="00A52814"/>
    <w:rsid w:val="00A530BC"/>
    <w:rsid w:val="00A5383E"/>
    <w:rsid w:val="00A57377"/>
    <w:rsid w:val="00A62B17"/>
    <w:rsid w:val="00A6416B"/>
    <w:rsid w:val="00A645E9"/>
    <w:rsid w:val="00A64E16"/>
    <w:rsid w:val="00A67576"/>
    <w:rsid w:val="00A67AC8"/>
    <w:rsid w:val="00A70E07"/>
    <w:rsid w:val="00A7165A"/>
    <w:rsid w:val="00A71D19"/>
    <w:rsid w:val="00A73003"/>
    <w:rsid w:val="00A73792"/>
    <w:rsid w:val="00A74151"/>
    <w:rsid w:val="00A75041"/>
    <w:rsid w:val="00A756D7"/>
    <w:rsid w:val="00A762D1"/>
    <w:rsid w:val="00A7741F"/>
    <w:rsid w:val="00A77E6A"/>
    <w:rsid w:val="00A80703"/>
    <w:rsid w:val="00A80E16"/>
    <w:rsid w:val="00A82BDC"/>
    <w:rsid w:val="00A87DA9"/>
    <w:rsid w:val="00A906DE"/>
    <w:rsid w:val="00A90DA6"/>
    <w:rsid w:val="00A91655"/>
    <w:rsid w:val="00A9184E"/>
    <w:rsid w:val="00A91B44"/>
    <w:rsid w:val="00A93421"/>
    <w:rsid w:val="00A95495"/>
    <w:rsid w:val="00A957C3"/>
    <w:rsid w:val="00A965DE"/>
    <w:rsid w:val="00AA0703"/>
    <w:rsid w:val="00AA24A5"/>
    <w:rsid w:val="00AA411A"/>
    <w:rsid w:val="00AA4A22"/>
    <w:rsid w:val="00AA6181"/>
    <w:rsid w:val="00AA6B63"/>
    <w:rsid w:val="00AA6BA3"/>
    <w:rsid w:val="00AA71EB"/>
    <w:rsid w:val="00AA7561"/>
    <w:rsid w:val="00AB04EE"/>
    <w:rsid w:val="00AB0B2B"/>
    <w:rsid w:val="00AB133A"/>
    <w:rsid w:val="00AB1E06"/>
    <w:rsid w:val="00AB41CC"/>
    <w:rsid w:val="00AB4688"/>
    <w:rsid w:val="00AB4C8B"/>
    <w:rsid w:val="00AB647E"/>
    <w:rsid w:val="00AB7870"/>
    <w:rsid w:val="00AC034B"/>
    <w:rsid w:val="00AC3AB5"/>
    <w:rsid w:val="00AC3D78"/>
    <w:rsid w:val="00AC3E79"/>
    <w:rsid w:val="00AC4FA3"/>
    <w:rsid w:val="00AC51E4"/>
    <w:rsid w:val="00AD0A7B"/>
    <w:rsid w:val="00AD1740"/>
    <w:rsid w:val="00AD59DB"/>
    <w:rsid w:val="00AD59E0"/>
    <w:rsid w:val="00AE0233"/>
    <w:rsid w:val="00AE04FC"/>
    <w:rsid w:val="00AE0619"/>
    <w:rsid w:val="00AE0860"/>
    <w:rsid w:val="00AE14F3"/>
    <w:rsid w:val="00AE2507"/>
    <w:rsid w:val="00AE398D"/>
    <w:rsid w:val="00AE3C60"/>
    <w:rsid w:val="00AE4179"/>
    <w:rsid w:val="00AE576B"/>
    <w:rsid w:val="00AE6391"/>
    <w:rsid w:val="00AE73E7"/>
    <w:rsid w:val="00AE7616"/>
    <w:rsid w:val="00AE7F2A"/>
    <w:rsid w:val="00AE7F9E"/>
    <w:rsid w:val="00AF1426"/>
    <w:rsid w:val="00AF36D9"/>
    <w:rsid w:val="00AF3D0A"/>
    <w:rsid w:val="00AF594B"/>
    <w:rsid w:val="00AF5BED"/>
    <w:rsid w:val="00AF7329"/>
    <w:rsid w:val="00B019E7"/>
    <w:rsid w:val="00B02027"/>
    <w:rsid w:val="00B03277"/>
    <w:rsid w:val="00B039CC"/>
    <w:rsid w:val="00B059A1"/>
    <w:rsid w:val="00B06318"/>
    <w:rsid w:val="00B07725"/>
    <w:rsid w:val="00B078F6"/>
    <w:rsid w:val="00B10403"/>
    <w:rsid w:val="00B10B57"/>
    <w:rsid w:val="00B1156C"/>
    <w:rsid w:val="00B11B3E"/>
    <w:rsid w:val="00B123F5"/>
    <w:rsid w:val="00B13020"/>
    <w:rsid w:val="00B130A5"/>
    <w:rsid w:val="00B13659"/>
    <w:rsid w:val="00B14693"/>
    <w:rsid w:val="00B147E4"/>
    <w:rsid w:val="00B1585D"/>
    <w:rsid w:val="00B20C96"/>
    <w:rsid w:val="00B21040"/>
    <w:rsid w:val="00B22053"/>
    <w:rsid w:val="00B22084"/>
    <w:rsid w:val="00B22E57"/>
    <w:rsid w:val="00B246E8"/>
    <w:rsid w:val="00B24B0B"/>
    <w:rsid w:val="00B256FF"/>
    <w:rsid w:val="00B268D3"/>
    <w:rsid w:val="00B3059C"/>
    <w:rsid w:val="00B30617"/>
    <w:rsid w:val="00B30BF2"/>
    <w:rsid w:val="00B31722"/>
    <w:rsid w:val="00B34347"/>
    <w:rsid w:val="00B347DD"/>
    <w:rsid w:val="00B35BAF"/>
    <w:rsid w:val="00B3694C"/>
    <w:rsid w:val="00B438C4"/>
    <w:rsid w:val="00B43C93"/>
    <w:rsid w:val="00B449B5"/>
    <w:rsid w:val="00B47CB7"/>
    <w:rsid w:val="00B5041E"/>
    <w:rsid w:val="00B512A3"/>
    <w:rsid w:val="00B54245"/>
    <w:rsid w:val="00B54B1E"/>
    <w:rsid w:val="00B550FB"/>
    <w:rsid w:val="00B56482"/>
    <w:rsid w:val="00B56C98"/>
    <w:rsid w:val="00B57121"/>
    <w:rsid w:val="00B577FB"/>
    <w:rsid w:val="00B61DCD"/>
    <w:rsid w:val="00B634C9"/>
    <w:rsid w:val="00B63C50"/>
    <w:rsid w:val="00B64153"/>
    <w:rsid w:val="00B64C0C"/>
    <w:rsid w:val="00B722DE"/>
    <w:rsid w:val="00B753DB"/>
    <w:rsid w:val="00B75740"/>
    <w:rsid w:val="00B768A6"/>
    <w:rsid w:val="00B77AE8"/>
    <w:rsid w:val="00B80008"/>
    <w:rsid w:val="00B80314"/>
    <w:rsid w:val="00B8123B"/>
    <w:rsid w:val="00B83DB1"/>
    <w:rsid w:val="00B841AB"/>
    <w:rsid w:val="00B8423C"/>
    <w:rsid w:val="00B844E8"/>
    <w:rsid w:val="00B845CE"/>
    <w:rsid w:val="00B84789"/>
    <w:rsid w:val="00B857C9"/>
    <w:rsid w:val="00B906AB"/>
    <w:rsid w:val="00B91070"/>
    <w:rsid w:val="00B91103"/>
    <w:rsid w:val="00B93466"/>
    <w:rsid w:val="00B95A27"/>
    <w:rsid w:val="00B96303"/>
    <w:rsid w:val="00B97BA7"/>
    <w:rsid w:val="00BA06D0"/>
    <w:rsid w:val="00BA1922"/>
    <w:rsid w:val="00BA19F6"/>
    <w:rsid w:val="00BA2910"/>
    <w:rsid w:val="00BA2BA6"/>
    <w:rsid w:val="00BA2FB8"/>
    <w:rsid w:val="00BA31F2"/>
    <w:rsid w:val="00BA5724"/>
    <w:rsid w:val="00BA6936"/>
    <w:rsid w:val="00BA750C"/>
    <w:rsid w:val="00BA759C"/>
    <w:rsid w:val="00BB0347"/>
    <w:rsid w:val="00BB042B"/>
    <w:rsid w:val="00BB08B6"/>
    <w:rsid w:val="00BB2C9C"/>
    <w:rsid w:val="00BB791B"/>
    <w:rsid w:val="00BB7E61"/>
    <w:rsid w:val="00BC0221"/>
    <w:rsid w:val="00BC1C6C"/>
    <w:rsid w:val="00BC1F36"/>
    <w:rsid w:val="00BC2601"/>
    <w:rsid w:val="00BC2FF3"/>
    <w:rsid w:val="00BC3412"/>
    <w:rsid w:val="00BC4503"/>
    <w:rsid w:val="00BC5E04"/>
    <w:rsid w:val="00BC7ECA"/>
    <w:rsid w:val="00BD0B37"/>
    <w:rsid w:val="00BD4DE3"/>
    <w:rsid w:val="00BD500C"/>
    <w:rsid w:val="00BD6F79"/>
    <w:rsid w:val="00BD71E7"/>
    <w:rsid w:val="00BD7BAA"/>
    <w:rsid w:val="00BD7E56"/>
    <w:rsid w:val="00BE08FE"/>
    <w:rsid w:val="00BE12AA"/>
    <w:rsid w:val="00BE234C"/>
    <w:rsid w:val="00BE2377"/>
    <w:rsid w:val="00BE28CC"/>
    <w:rsid w:val="00BE2D74"/>
    <w:rsid w:val="00BE4333"/>
    <w:rsid w:val="00BE4705"/>
    <w:rsid w:val="00BE5083"/>
    <w:rsid w:val="00BE5A19"/>
    <w:rsid w:val="00BE5CF3"/>
    <w:rsid w:val="00BF01D8"/>
    <w:rsid w:val="00BF30D7"/>
    <w:rsid w:val="00BF400E"/>
    <w:rsid w:val="00BF5BDE"/>
    <w:rsid w:val="00BF621F"/>
    <w:rsid w:val="00BF6314"/>
    <w:rsid w:val="00BF68C0"/>
    <w:rsid w:val="00BF7065"/>
    <w:rsid w:val="00BF7D09"/>
    <w:rsid w:val="00BF7F32"/>
    <w:rsid w:val="00C0033E"/>
    <w:rsid w:val="00C014DA"/>
    <w:rsid w:val="00C05192"/>
    <w:rsid w:val="00C06C7B"/>
    <w:rsid w:val="00C073D7"/>
    <w:rsid w:val="00C07974"/>
    <w:rsid w:val="00C113A0"/>
    <w:rsid w:val="00C11766"/>
    <w:rsid w:val="00C13C25"/>
    <w:rsid w:val="00C1427F"/>
    <w:rsid w:val="00C1453D"/>
    <w:rsid w:val="00C15C88"/>
    <w:rsid w:val="00C170DB"/>
    <w:rsid w:val="00C171B3"/>
    <w:rsid w:val="00C174BC"/>
    <w:rsid w:val="00C17F54"/>
    <w:rsid w:val="00C20690"/>
    <w:rsid w:val="00C20C82"/>
    <w:rsid w:val="00C2272A"/>
    <w:rsid w:val="00C2430A"/>
    <w:rsid w:val="00C2575B"/>
    <w:rsid w:val="00C25943"/>
    <w:rsid w:val="00C27245"/>
    <w:rsid w:val="00C27A63"/>
    <w:rsid w:val="00C27F7A"/>
    <w:rsid w:val="00C309A0"/>
    <w:rsid w:val="00C30E67"/>
    <w:rsid w:val="00C310AE"/>
    <w:rsid w:val="00C320FA"/>
    <w:rsid w:val="00C3283F"/>
    <w:rsid w:val="00C330EA"/>
    <w:rsid w:val="00C347C5"/>
    <w:rsid w:val="00C34CDD"/>
    <w:rsid w:val="00C35482"/>
    <w:rsid w:val="00C355BF"/>
    <w:rsid w:val="00C35A5C"/>
    <w:rsid w:val="00C35C67"/>
    <w:rsid w:val="00C36418"/>
    <w:rsid w:val="00C3699C"/>
    <w:rsid w:val="00C41615"/>
    <w:rsid w:val="00C45C0D"/>
    <w:rsid w:val="00C468CB"/>
    <w:rsid w:val="00C47245"/>
    <w:rsid w:val="00C47571"/>
    <w:rsid w:val="00C50B8C"/>
    <w:rsid w:val="00C50DAF"/>
    <w:rsid w:val="00C51A3A"/>
    <w:rsid w:val="00C57705"/>
    <w:rsid w:val="00C60E4E"/>
    <w:rsid w:val="00C624B2"/>
    <w:rsid w:val="00C62873"/>
    <w:rsid w:val="00C6468A"/>
    <w:rsid w:val="00C671BF"/>
    <w:rsid w:val="00C70B93"/>
    <w:rsid w:val="00C72075"/>
    <w:rsid w:val="00C73003"/>
    <w:rsid w:val="00C74BC2"/>
    <w:rsid w:val="00C74D88"/>
    <w:rsid w:val="00C76E81"/>
    <w:rsid w:val="00C8043E"/>
    <w:rsid w:val="00C835AA"/>
    <w:rsid w:val="00C8465F"/>
    <w:rsid w:val="00C8559C"/>
    <w:rsid w:val="00C86B16"/>
    <w:rsid w:val="00C86CAC"/>
    <w:rsid w:val="00C86FEC"/>
    <w:rsid w:val="00C87437"/>
    <w:rsid w:val="00C87F71"/>
    <w:rsid w:val="00C90F1E"/>
    <w:rsid w:val="00C919A8"/>
    <w:rsid w:val="00C91B77"/>
    <w:rsid w:val="00C9490E"/>
    <w:rsid w:val="00C94D25"/>
    <w:rsid w:val="00C966A8"/>
    <w:rsid w:val="00C973D3"/>
    <w:rsid w:val="00CA0D37"/>
    <w:rsid w:val="00CA13BD"/>
    <w:rsid w:val="00CA3F1D"/>
    <w:rsid w:val="00CA7B15"/>
    <w:rsid w:val="00CA7F3D"/>
    <w:rsid w:val="00CB0FFE"/>
    <w:rsid w:val="00CB1C61"/>
    <w:rsid w:val="00CB207E"/>
    <w:rsid w:val="00CB3214"/>
    <w:rsid w:val="00CB55CD"/>
    <w:rsid w:val="00CB73EE"/>
    <w:rsid w:val="00CC1693"/>
    <w:rsid w:val="00CC26DE"/>
    <w:rsid w:val="00CC2CDF"/>
    <w:rsid w:val="00CC3D07"/>
    <w:rsid w:val="00CC54D9"/>
    <w:rsid w:val="00CC5AD3"/>
    <w:rsid w:val="00CC5DE2"/>
    <w:rsid w:val="00CC63BE"/>
    <w:rsid w:val="00CC6565"/>
    <w:rsid w:val="00CC7CA0"/>
    <w:rsid w:val="00CD1AA1"/>
    <w:rsid w:val="00CD2FC2"/>
    <w:rsid w:val="00CD3CD1"/>
    <w:rsid w:val="00CE0652"/>
    <w:rsid w:val="00CE202D"/>
    <w:rsid w:val="00CE2470"/>
    <w:rsid w:val="00CE2909"/>
    <w:rsid w:val="00CE335F"/>
    <w:rsid w:val="00CE54B1"/>
    <w:rsid w:val="00CE619F"/>
    <w:rsid w:val="00CE6753"/>
    <w:rsid w:val="00CE77DB"/>
    <w:rsid w:val="00CF31F2"/>
    <w:rsid w:val="00CF320D"/>
    <w:rsid w:val="00CF6200"/>
    <w:rsid w:val="00CF7C96"/>
    <w:rsid w:val="00D0111E"/>
    <w:rsid w:val="00D0267F"/>
    <w:rsid w:val="00D0277F"/>
    <w:rsid w:val="00D02ACE"/>
    <w:rsid w:val="00D02FC1"/>
    <w:rsid w:val="00D0357F"/>
    <w:rsid w:val="00D0381D"/>
    <w:rsid w:val="00D043FF"/>
    <w:rsid w:val="00D045E8"/>
    <w:rsid w:val="00D06840"/>
    <w:rsid w:val="00D06C0C"/>
    <w:rsid w:val="00D0743B"/>
    <w:rsid w:val="00D1019E"/>
    <w:rsid w:val="00D10658"/>
    <w:rsid w:val="00D12365"/>
    <w:rsid w:val="00D12CA7"/>
    <w:rsid w:val="00D15C07"/>
    <w:rsid w:val="00D1615A"/>
    <w:rsid w:val="00D21650"/>
    <w:rsid w:val="00D21926"/>
    <w:rsid w:val="00D231C5"/>
    <w:rsid w:val="00D23FC1"/>
    <w:rsid w:val="00D25E5F"/>
    <w:rsid w:val="00D26352"/>
    <w:rsid w:val="00D26FA8"/>
    <w:rsid w:val="00D26FCD"/>
    <w:rsid w:val="00D2740A"/>
    <w:rsid w:val="00D27E11"/>
    <w:rsid w:val="00D309E4"/>
    <w:rsid w:val="00D30BFB"/>
    <w:rsid w:val="00D312FB"/>
    <w:rsid w:val="00D32DDE"/>
    <w:rsid w:val="00D33EF3"/>
    <w:rsid w:val="00D33F18"/>
    <w:rsid w:val="00D34B87"/>
    <w:rsid w:val="00D421FD"/>
    <w:rsid w:val="00D43EE1"/>
    <w:rsid w:val="00D448A0"/>
    <w:rsid w:val="00D44E8C"/>
    <w:rsid w:val="00D4627E"/>
    <w:rsid w:val="00D473E3"/>
    <w:rsid w:val="00D477E0"/>
    <w:rsid w:val="00D5070C"/>
    <w:rsid w:val="00D5140F"/>
    <w:rsid w:val="00D51B9F"/>
    <w:rsid w:val="00D541D3"/>
    <w:rsid w:val="00D5554D"/>
    <w:rsid w:val="00D57530"/>
    <w:rsid w:val="00D576D7"/>
    <w:rsid w:val="00D57863"/>
    <w:rsid w:val="00D57FDD"/>
    <w:rsid w:val="00D63F68"/>
    <w:rsid w:val="00D65382"/>
    <w:rsid w:val="00D654FB"/>
    <w:rsid w:val="00D66ADD"/>
    <w:rsid w:val="00D67053"/>
    <w:rsid w:val="00D675D9"/>
    <w:rsid w:val="00D70BA0"/>
    <w:rsid w:val="00D71F8F"/>
    <w:rsid w:val="00D72DE0"/>
    <w:rsid w:val="00D7307B"/>
    <w:rsid w:val="00D73A77"/>
    <w:rsid w:val="00D75225"/>
    <w:rsid w:val="00D75667"/>
    <w:rsid w:val="00D75E73"/>
    <w:rsid w:val="00D818BB"/>
    <w:rsid w:val="00D81BCF"/>
    <w:rsid w:val="00D8576A"/>
    <w:rsid w:val="00D85FF1"/>
    <w:rsid w:val="00D86AEB"/>
    <w:rsid w:val="00D877D8"/>
    <w:rsid w:val="00D87EEA"/>
    <w:rsid w:val="00D918F7"/>
    <w:rsid w:val="00D92CB9"/>
    <w:rsid w:val="00D92FA5"/>
    <w:rsid w:val="00D94817"/>
    <w:rsid w:val="00D949A0"/>
    <w:rsid w:val="00D94CF8"/>
    <w:rsid w:val="00D96BAC"/>
    <w:rsid w:val="00D9751E"/>
    <w:rsid w:val="00DA00EC"/>
    <w:rsid w:val="00DA0325"/>
    <w:rsid w:val="00DA090A"/>
    <w:rsid w:val="00DA24EB"/>
    <w:rsid w:val="00DA30D3"/>
    <w:rsid w:val="00DA3E90"/>
    <w:rsid w:val="00DA45B7"/>
    <w:rsid w:val="00DA4805"/>
    <w:rsid w:val="00DA5167"/>
    <w:rsid w:val="00DA7053"/>
    <w:rsid w:val="00DA7079"/>
    <w:rsid w:val="00DB008B"/>
    <w:rsid w:val="00DB2077"/>
    <w:rsid w:val="00DB2FC2"/>
    <w:rsid w:val="00DB3459"/>
    <w:rsid w:val="00DB47C4"/>
    <w:rsid w:val="00DB4B9F"/>
    <w:rsid w:val="00DB4E11"/>
    <w:rsid w:val="00DB6733"/>
    <w:rsid w:val="00DC051B"/>
    <w:rsid w:val="00DC17C4"/>
    <w:rsid w:val="00DC1CB3"/>
    <w:rsid w:val="00DC2418"/>
    <w:rsid w:val="00DC28BA"/>
    <w:rsid w:val="00DC2972"/>
    <w:rsid w:val="00DC36CA"/>
    <w:rsid w:val="00DC58B8"/>
    <w:rsid w:val="00DC6C51"/>
    <w:rsid w:val="00DC76AC"/>
    <w:rsid w:val="00DC7A28"/>
    <w:rsid w:val="00DC7B0F"/>
    <w:rsid w:val="00DD0C2E"/>
    <w:rsid w:val="00DD1787"/>
    <w:rsid w:val="00DD1FA0"/>
    <w:rsid w:val="00DD3B2D"/>
    <w:rsid w:val="00DD3DDE"/>
    <w:rsid w:val="00DD42CB"/>
    <w:rsid w:val="00DD48C7"/>
    <w:rsid w:val="00DD5005"/>
    <w:rsid w:val="00DD62A7"/>
    <w:rsid w:val="00DD6929"/>
    <w:rsid w:val="00DD6D54"/>
    <w:rsid w:val="00DD7C70"/>
    <w:rsid w:val="00DE0789"/>
    <w:rsid w:val="00DE1566"/>
    <w:rsid w:val="00DE2A81"/>
    <w:rsid w:val="00DE4A72"/>
    <w:rsid w:val="00DE5A1D"/>
    <w:rsid w:val="00DE5CAB"/>
    <w:rsid w:val="00DE79C4"/>
    <w:rsid w:val="00DF07A0"/>
    <w:rsid w:val="00DF1183"/>
    <w:rsid w:val="00DF26D3"/>
    <w:rsid w:val="00DF3D55"/>
    <w:rsid w:val="00DF47EE"/>
    <w:rsid w:val="00DF4F5B"/>
    <w:rsid w:val="00DF6230"/>
    <w:rsid w:val="00DF692F"/>
    <w:rsid w:val="00DF6EE1"/>
    <w:rsid w:val="00E02C89"/>
    <w:rsid w:val="00E03D13"/>
    <w:rsid w:val="00E05E1C"/>
    <w:rsid w:val="00E103FA"/>
    <w:rsid w:val="00E10D18"/>
    <w:rsid w:val="00E11B04"/>
    <w:rsid w:val="00E11FC7"/>
    <w:rsid w:val="00E12C5E"/>
    <w:rsid w:val="00E13597"/>
    <w:rsid w:val="00E14D8B"/>
    <w:rsid w:val="00E15217"/>
    <w:rsid w:val="00E1531F"/>
    <w:rsid w:val="00E15794"/>
    <w:rsid w:val="00E16176"/>
    <w:rsid w:val="00E1740F"/>
    <w:rsid w:val="00E2095A"/>
    <w:rsid w:val="00E20F98"/>
    <w:rsid w:val="00E212FD"/>
    <w:rsid w:val="00E21BB9"/>
    <w:rsid w:val="00E22849"/>
    <w:rsid w:val="00E22FB9"/>
    <w:rsid w:val="00E234D6"/>
    <w:rsid w:val="00E2386B"/>
    <w:rsid w:val="00E24321"/>
    <w:rsid w:val="00E243DE"/>
    <w:rsid w:val="00E251F2"/>
    <w:rsid w:val="00E25D9A"/>
    <w:rsid w:val="00E263DF"/>
    <w:rsid w:val="00E267CD"/>
    <w:rsid w:val="00E27654"/>
    <w:rsid w:val="00E27BC2"/>
    <w:rsid w:val="00E32155"/>
    <w:rsid w:val="00E32E5D"/>
    <w:rsid w:val="00E365C7"/>
    <w:rsid w:val="00E37A58"/>
    <w:rsid w:val="00E405CB"/>
    <w:rsid w:val="00E4089B"/>
    <w:rsid w:val="00E419E4"/>
    <w:rsid w:val="00E41C68"/>
    <w:rsid w:val="00E42C5A"/>
    <w:rsid w:val="00E42D0A"/>
    <w:rsid w:val="00E437ED"/>
    <w:rsid w:val="00E44EE4"/>
    <w:rsid w:val="00E4553C"/>
    <w:rsid w:val="00E51BE7"/>
    <w:rsid w:val="00E52F10"/>
    <w:rsid w:val="00E54346"/>
    <w:rsid w:val="00E54873"/>
    <w:rsid w:val="00E56FA4"/>
    <w:rsid w:val="00E56FFB"/>
    <w:rsid w:val="00E576AC"/>
    <w:rsid w:val="00E57D51"/>
    <w:rsid w:val="00E60E14"/>
    <w:rsid w:val="00E616BD"/>
    <w:rsid w:val="00E621DE"/>
    <w:rsid w:val="00E63B7B"/>
    <w:rsid w:val="00E6402C"/>
    <w:rsid w:val="00E66C85"/>
    <w:rsid w:val="00E67671"/>
    <w:rsid w:val="00E70378"/>
    <w:rsid w:val="00E706BC"/>
    <w:rsid w:val="00E71F56"/>
    <w:rsid w:val="00E73931"/>
    <w:rsid w:val="00E73A74"/>
    <w:rsid w:val="00E746AF"/>
    <w:rsid w:val="00E74C1A"/>
    <w:rsid w:val="00E77B88"/>
    <w:rsid w:val="00E803B8"/>
    <w:rsid w:val="00E81C01"/>
    <w:rsid w:val="00E821BB"/>
    <w:rsid w:val="00E82508"/>
    <w:rsid w:val="00E82646"/>
    <w:rsid w:val="00E82CEB"/>
    <w:rsid w:val="00E830C9"/>
    <w:rsid w:val="00E85C3D"/>
    <w:rsid w:val="00E902E4"/>
    <w:rsid w:val="00E906DB"/>
    <w:rsid w:val="00E90B3D"/>
    <w:rsid w:val="00E92140"/>
    <w:rsid w:val="00E93320"/>
    <w:rsid w:val="00E97FCA"/>
    <w:rsid w:val="00EA16D6"/>
    <w:rsid w:val="00EA1723"/>
    <w:rsid w:val="00EA23EA"/>
    <w:rsid w:val="00EA2561"/>
    <w:rsid w:val="00EA2E53"/>
    <w:rsid w:val="00EA3347"/>
    <w:rsid w:val="00EA3726"/>
    <w:rsid w:val="00EA3BDF"/>
    <w:rsid w:val="00EA4105"/>
    <w:rsid w:val="00EA49C2"/>
    <w:rsid w:val="00EA5936"/>
    <w:rsid w:val="00EA6DB5"/>
    <w:rsid w:val="00EB18E8"/>
    <w:rsid w:val="00EB3E87"/>
    <w:rsid w:val="00EB6C55"/>
    <w:rsid w:val="00EB70F0"/>
    <w:rsid w:val="00EC149C"/>
    <w:rsid w:val="00EC2BC1"/>
    <w:rsid w:val="00EC309F"/>
    <w:rsid w:val="00EC4589"/>
    <w:rsid w:val="00EC6AEB"/>
    <w:rsid w:val="00EC7FBF"/>
    <w:rsid w:val="00ED0C0B"/>
    <w:rsid w:val="00ED1939"/>
    <w:rsid w:val="00ED51CE"/>
    <w:rsid w:val="00ED6350"/>
    <w:rsid w:val="00ED732E"/>
    <w:rsid w:val="00EE12FB"/>
    <w:rsid w:val="00EE3F01"/>
    <w:rsid w:val="00EE50C4"/>
    <w:rsid w:val="00EE61BE"/>
    <w:rsid w:val="00EE774D"/>
    <w:rsid w:val="00EF04EB"/>
    <w:rsid w:val="00EF1F56"/>
    <w:rsid w:val="00EF22B7"/>
    <w:rsid w:val="00EF32E4"/>
    <w:rsid w:val="00EF3A8B"/>
    <w:rsid w:val="00EF4874"/>
    <w:rsid w:val="00EF4B26"/>
    <w:rsid w:val="00F00223"/>
    <w:rsid w:val="00F00630"/>
    <w:rsid w:val="00F075FE"/>
    <w:rsid w:val="00F10B5A"/>
    <w:rsid w:val="00F11587"/>
    <w:rsid w:val="00F1158B"/>
    <w:rsid w:val="00F11901"/>
    <w:rsid w:val="00F11EB6"/>
    <w:rsid w:val="00F12056"/>
    <w:rsid w:val="00F13147"/>
    <w:rsid w:val="00F139FC"/>
    <w:rsid w:val="00F13B23"/>
    <w:rsid w:val="00F1538F"/>
    <w:rsid w:val="00F15771"/>
    <w:rsid w:val="00F16FDC"/>
    <w:rsid w:val="00F17AB0"/>
    <w:rsid w:val="00F20362"/>
    <w:rsid w:val="00F2045E"/>
    <w:rsid w:val="00F20C03"/>
    <w:rsid w:val="00F2103D"/>
    <w:rsid w:val="00F212F9"/>
    <w:rsid w:val="00F25747"/>
    <w:rsid w:val="00F25BAA"/>
    <w:rsid w:val="00F26F8C"/>
    <w:rsid w:val="00F31CED"/>
    <w:rsid w:val="00F3255E"/>
    <w:rsid w:val="00F32673"/>
    <w:rsid w:val="00F33232"/>
    <w:rsid w:val="00F3408B"/>
    <w:rsid w:val="00F3417D"/>
    <w:rsid w:val="00F34236"/>
    <w:rsid w:val="00F34DF2"/>
    <w:rsid w:val="00F35F7A"/>
    <w:rsid w:val="00F37B7D"/>
    <w:rsid w:val="00F4151B"/>
    <w:rsid w:val="00F43D9B"/>
    <w:rsid w:val="00F4625A"/>
    <w:rsid w:val="00F50376"/>
    <w:rsid w:val="00F50B25"/>
    <w:rsid w:val="00F513C1"/>
    <w:rsid w:val="00F537C8"/>
    <w:rsid w:val="00F53D7D"/>
    <w:rsid w:val="00F54786"/>
    <w:rsid w:val="00F55F18"/>
    <w:rsid w:val="00F562D3"/>
    <w:rsid w:val="00F570AF"/>
    <w:rsid w:val="00F60441"/>
    <w:rsid w:val="00F60DC4"/>
    <w:rsid w:val="00F61527"/>
    <w:rsid w:val="00F61A10"/>
    <w:rsid w:val="00F61FD5"/>
    <w:rsid w:val="00F65E75"/>
    <w:rsid w:val="00F67FC0"/>
    <w:rsid w:val="00F7073E"/>
    <w:rsid w:val="00F71078"/>
    <w:rsid w:val="00F7182D"/>
    <w:rsid w:val="00F71C1E"/>
    <w:rsid w:val="00F7337A"/>
    <w:rsid w:val="00F738C4"/>
    <w:rsid w:val="00F73AB7"/>
    <w:rsid w:val="00F74656"/>
    <w:rsid w:val="00F77BFF"/>
    <w:rsid w:val="00F77F3B"/>
    <w:rsid w:val="00F80A38"/>
    <w:rsid w:val="00F81214"/>
    <w:rsid w:val="00F824AA"/>
    <w:rsid w:val="00F843B1"/>
    <w:rsid w:val="00F85F53"/>
    <w:rsid w:val="00F86516"/>
    <w:rsid w:val="00F86D84"/>
    <w:rsid w:val="00F87588"/>
    <w:rsid w:val="00F92503"/>
    <w:rsid w:val="00F9440C"/>
    <w:rsid w:val="00F9457C"/>
    <w:rsid w:val="00F948D1"/>
    <w:rsid w:val="00F94B51"/>
    <w:rsid w:val="00F950E4"/>
    <w:rsid w:val="00F96FC3"/>
    <w:rsid w:val="00FA0D4C"/>
    <w:rsid w:val="00FA0E22"/>
    <w:rsid w:val="00FA167E"/>
    <w:rsid w:val="00FA258D"/>
    <w:rsid w:val="00FA37E4"/>
    <w:rsid w:val="00FA45EC"/>
    <w:rsid w:val="00FA5087"/>
    <w:rsid w:val="00FA5EDC"/>
    <w:rsid w:val="00FA6E95"/>
    <w:rsid w:val="00FA7080"/>
    <w:rsid w:val="00FB033F"/>
    <w:rsid w:val="00FB1793"/>
    <w:rsid w:val="00FB48E1"/>
    <w:rsid w:val="00FB4F36"/>
    <w:rsid w:val="00FB5E9C"/>
    <w:rsid w:val="00FB6F81"/>
    <w:rsid w:val="00FC35F3"/>
    <w:rsid w:val="00FC475A"/>
    <w:rsid w:val="00FC52F2"/>
    <w:rsid w:val="00FC7C9D"/>
    <w:rsid w:val="00FC7D07"/>
    <w:rsid w:val="00FD0710"/>
    <w:rsid w:val="00FD3548"/>
    <w:rsid w:val="00FD39B7"/>
    <w:rsid w:val="00FD3ACB"/>
    <w:rsid w:val="00FD44B4"/>
    <w:rsid w:val="00FD4B61"/>
    <w:rsid w:val="00FD6FE6"/>
    <w:rsid w:val="00FD78B8"/>
    <w:rsid w:val="00FE1004"/>
    <w:rsid w:val="00FE2015"/>
    <w:rsid w:val="00FE3983"/>
    <w:rsid w:val="00FE39C7"/>
    <w:rsid w:val="00FE3E01"/>
    <w:rsid w:val="00FE4B97"/>
    <w:rsid w:val="00FE4C91"/>
    <w:rsid w:val="00FE58D6"/>
    <w:rsid w:val="00FE60CE"/>
    <w:rsid w:val="00FE64F1"/>
    <w:rsid w:val="00FF18BD"/>
    <w:rsid w:val="00FF1C35"/>
    <w:rsid w:val="00FF1C3A"/>
    <w:rsid w:val="00FF21B5"/>
    <w:rsid w:val="00FF2875"/>
    <w:rsid w:val="00FF30DB"/>
    <w:rsid w:val="00FF46F1"/>
    <w:rsid w:val="00FF645F"/>
    <w:rsid w:val="00FF7AE5"/>
    <w:rsid w:val="01028EE0"/>
    <w:rsid w:val="01383E1E"/>
    <w:rsid w:val="017693B2"/>
    <w:rsid w:val="019E8683"/>
    <w:rsid w:val="0243C227"/>
    <w:rsid w:val="0252FCE0"/>
    <w:rsid w:val="0286ABF0"/>
    <w:rsid w:val="02E55C89"/>
    <w:rsid w:val="031BE4BD"/>
    <w:rsid w:val="0346191C"/>
    <w:rsid w:val="0380D198"/>
    <w:rsid w:val="03B0D004"/>
    <w:rsid w:val="03D52663"/>
    <w:rsid w:val="041F50BD"/>
    <w:rsid w:val="04CD097A"/>
    <w:rsid w:val="0511FD36"/>
    <w:rsid w:val="054BCBE4"/>
    <w:rsid w:val="056AB150"/>
    <w:rsid w:val="058050C6"/>
    <w:rsid w:val="05E753C2"/>
    <w:rsid w:val="062E3278"/>
    <w:rsid w:val="0635EAD6"/>
    <w:rsid w:val="06705F86"/>
    <w:rsid w:val="06946EEE"/>
    <w:rsid w:val="06B9A459"/>
    <w:rsid w:val="075FA879"/>
    <w:rsid w:val="0776AA44"/>
    <w:rsid w:val="08C62EE1"/>
    <w:rsid w:val="08FE5F52"/>
    <w:rsid w:val="09857F5B"/>
    <w:rsid w:val="09EA1448"/>
    <w:rsid w:val="09FE4075"/>
    <w:rsid w:val="0A00D5E1"/>
    <w:rsid w:val="0A90BF76"/>
    <w:rsid w:val="0AAE60D5"/>
    <w:rsid w:val="0B8A5E1A"/>
    <w:rsid w:val="0BA964B9"/>
    <w:rsid w:val="0BC9ADFF"/>
    <w:rsid w:val="0BD954E8"/>
    <w:rsid w:val="0BDE8451"/>
    <w:rsid w:val="0C379683"/>
    <w:rsid w:val="0C6AC75D"/>
    <w:rsid w:val="0C6E4F91"/>
    <w:rsid w:val="0C7F6F17"/>
    <w:rsid w:val="0CEA0BAD"/>
    <w:rsid w:val="0D1ED4FD"/>
    <w:rsid w:val="0D381C59"/>
    <w:rsid w:val="0D495E28"/>
    <w:rsid w:val="0DA09244"/>
    <w:rsid w:val="0DA8D4BB"/>
    <w:rsid w:val="0DB037C9"/>
    <w:rsid w:val="0DD4746E"/>
    <w:rsid w:val="0DD95158"/>
    <w:rsid w:val="0DDD54AC"/>
    <w:rsid w:val="0E7DDCB3"/>
    <w:rsid w:val="0E86C04C"/>
    <w:rsid w:val="0EA228A8"/>
    <w:rsid w:val="0EA8FB47"/>
    <w:rsid w:val="0EAEBBB5"/>
    <w:rsid w:val="0F281076"/>
    <w:rsid w:val="0F2BBAC1"/>
    <w:rsid w:val="0F85F9D2"/>
    <w:rsid w:val="0FD55FE0"/>
    <w:rsid w:val="101C42D9"/>
    <w:rsid w:val="1045BECF"/>
    <w:rsid w:val="10726431"/>
    <w:rsid w:val="111F8B10"/>
    <w:rsid w:val="112F93A0"/>
    <w:rsid w:val="11309879"/>
    <w:rsid w:val="1156B438"/>
    <w:rsid w:val="11CDEFD0"/>
    <w:rsid w:val="11E10314"/>
    <w:rsid w:val="11F15352"/>
    <w:rsid w:val="129170B3"/>
    <w:rsid w:val="129E3E3B"/>
    <w:rsid w:val="12A18D41"/>
    <w:rsid w:val="12A7103D"/>
    <w:rsid w:val="12BB99C4"/>
    <w:rsid w:val="131F5EFB"/>
    <w:rsid w:val="132A323D"/>
    <w:rsid w:val="133D200C"/>
    <w:rsid w:val="135AC344"/>
    <w:rsid w:val="143EBF27"/>
    <w:rsid w:val="1490ED04"/>
    <w:rsid w:val="14959849"/>
    <w:rsid w:val="14C4DB04"/>
    <w:rsid w:val="1511FFA4"/>
    <w:rsid w:val="1547F041"/>
    <w:rsid w:val="156D49C8"/>
    <w:rsid w:val="1581A42A"/>
    <w:rsid w:val="1581B062"/>
    <w:rsid w:val="15E8FECE"/>
    <w:rsid w:val="167A6D03"/>
    <w:rsid w:val="16C13027"/>
    <w:rsid w:val="16D3EC98"/>
    <w:rsid w:val="1708C12A"/>
    <w:rsid w:val="17275494"/>
    <w:rsid w:val="17542250"/>
    <w:rsid w:val="176F1B41"/>
    <w:rsid w:val="1832145E"/>
    <w:rsid w:val="18834977"/>
    <w:rsid w:val="18DAA3EC"/>
    <w:rsid w:val="192A4F5D"/>
    <w:rsid w:val="19DD942F"/>
    <w:rsid w:val="19F224C1"/>
    <w:rsid w:val="19FC4DA8"/>
    <w:rsid w:val="1A03722D"/>
    <w:rsid w:val="1A0998CC"/>
    <w:rsid w:val="1A1F0EC8"/>
    <w:rsid w:val="1A2AA4C7"/>
    <w:rsid w:val="1A87E9F2"/>
    <w:rsid w:val="1AC0A0EA"/>
    <w:rsid w:val="1ADD534D"/>
    <w:rsid w:val="1B0168C2"/>
    <w:rsid w:val="1B09B565"/>
    <w:rsid w:val="1B682056"/>
    <w:rsid w:val="1B78ED02"/>
    <w:rsid w:val="1B7A526C"/>
    <w:rsid w:val="1BB42445"/>
    <w:rsid w:val="1C3B06A0"/>
    <w:rsid w:val="1C898A6D"/>
    <w:rsid w:val="1C8D1C97"/>
    <w:rsid w:val="1D257270"/>
    <w:rsid w:val="1D681913"/>
    <w:rsid w:val="1E1EBC70"/>
    <w:rsid w:val="1E49AC9A"/>
    <w:rsid w:val="1E68783D"/>
    <w:rsid w:val="1E987268"/>
    <w:rsid w:val="1EB99C46"/>
    <w:rsid w:val="1EC67F7A"/>
    <w:rsid w:val="1F2EC4DE"/>
    <w:rsid w:val="1F608CA0"/>
    <w:rsid w:val="1FD8DE54"/>
    <w:rsid w:val="1FDAC0BE"/>
    <w:rsid w:val="204011FB"/>
    <w:rsid w:val="2062673B"/>
    <w:rsid w:val="206B9921"/>
    <w:rsid w:val="207D3B0B"/>
    <w:rsid w:val="20CDEF11"/>
    <w:rsid w:val="2107528C"/>
    <w:rsid w:val="21A30F19"/>
    <w:rsid w:val="21F3A8F1"/>
    <w:rsid w:val="22CC63B5"/>
    <w:rsid w:val="22EF57EB"/>
    <w:rsid w:val="23670BAA"/>
    <w:rsid w:val="2384B09E"/>
    <w:rsid w:val="241B98AA"/>
    <w:rsid w:val="242BE81A"/>
    <w:rsid w:val="24BFF408"/>
    <w:rsid w:val="24D5A03C"/>
    <w:rsid w:val="24EACD6A"/>
    <w:rsid w:val="2540F3A1"/>
    <w:rsid w:val="256888C0"/>
    <w:rsid w:val="257B6277"/>
    <w:rsid w:val="25F4E657"/>
    <w:rsid w:val="26071183"/>
    <w:rsid w:val="26246E86"/>
    <w:rsid w:val="2647A3E1"/>
    <w:rsid w:val="26A2350A"/>
    <w:rsid w:val="26DFFB91"/>
    <w:rsid w:val="27216316"/>
    <w:rsid w:val="2795A421"/>
    <w:rsid w:val="27C3D1B3"/>
    <w:rsid w:val="283B5C7B"/>
    <w:rsid w:val="288E8E9B"/>
    <w:rsid w:val="28912499"/>
    <w:rsid w:val="2892D602"/>
    <w:rsid w:val="28AC4BA0"/>
    <w:rsid w:val="28F064BA"/>
    <w:rsid w:val="290BE1AE"/>
    <w:rsid w:val="29D96172"/>
    <w:rsid w:val="29F3C519"/>
    <w:rsid w:val="2A5CD647"/>
    <w:rsid w:val="2A7EB13E"/>
    <w:rsid w:val="2AE4F820"/>
    <w:rsid w:val="2AF99C04"/>
    <w:rsid w:val="2AFA218C"/>
    <w:rsid w:val="2B04400D"/>
    <w:rsid w:val="2B0E1452"/>
    <w:rsid w:val="2B2F7024"/>
    <w:rsid w:val="2B6037B1"/>
    <w:rsid w:val="2B8D6506"/>
    <w:rsid w:val="2BD96B1D"/>
    <w:rsid w:val="2C2A647A"/>
    <w:rsid w:val="2C47E3A3"/>
    <w:rsid w:val="2CF1DECE"/>
    <w:rsid w:val="2D12474B"/>
    <w:rsid w:val="2D7137A6"/>
    <w:rsid w:val="2E046D44"/>
    <w:rsid w:val="2E07949C"/>
    <w:rsid w:val="2E1AE78E"/>
    <w:rsid w:val="2E24C082"/>
    <w:rsid w:val="2E303FD4"/>
    <w:rsid w:val="2E76C1BE"/>
    <w:rsid w:val="2EC813A8"/>
    <w:rsid w:val="2EE4EDCB"/>
    <w:rsid w:val="2F5CDE03"/>
    <w:rsid w:val="2F843094"/>
    <w:rsid w:val="2F85CAA7"/>
    <w:rsid w:val="2F9723EE"/>
    <w:rsid w:val="2FA68332"/>
    <w:rsid w:val="2FD73EAD"/>
    <w:rsid w:val="2FF2A561"/>
    <w:rsid w:val="30625FBB"/>
    <w:rsid w:val="308880DF"/>
    <w:rsid w:val="309177B7"/>
    <w:rsid w:val="309D284E"/>
    <w:rsid w:val="30FED46B"/>
    <w:rsid w:val="310479BA"/>
    <w:rsid w:val="3129A3D4"/>
    <w:rsid w:val="31700DDA"/>
    <w:rsid w:val="3175D9D4"/>
    <w:rsid w:val="3192C006"/>
    <w:rsid w:val="31BEB856"/>
    <w:rsid w:val="31F1CDCD"/>
    <w:rsid w:val="3214A113"/>
    <w:rsid w:val="331E7B4D"/>
    <w:rsid w:val="3358B096"/>
    <w:rsid w:val="335BCDA4"/>
    <w:rsid w:val="336CEA55"/>
    <w:rsid w:val="33985E80"/>
    <w:rsid w:val="33A0A486"/>
    <w:rsid w:val="33E58515"/>
    <w:rsid w:val="347FF045"/>
    <w:rsid w:val="34817700"/>
    <w:rsid w:val="34BCD39A"/>
    <w:rsid w:val="359B3BF4"/>
    <w:rsid w:val="35AD1716"/>
    <w:rsid w:val="361CDF06"/>
    <w:rsid w:val="36234D2D"/>
    <w:rsid w:val="367ACC93"/>
    <w:rsid w:val="36FDC73D"/>
    <w:rsid w:val="37443E11"/>
    <w:rsid w:val="376924E9"/>
    <w:rsid w:val="38262CC6"/>
    <w:rsid w:val="38697CFE"/>
    <w:rsid w:val="389BEBC9"/>
    <w:rsid w:val="390C28D9"/>
    <w:rsid w:val="39D1A6FA"/>
    <w:rsid w:val="3A5969F3"/>
    <w:rsid w:val="3A819F5E"/>
    <w:rsid w:val="3A81D051"/>
    <w:rsid w:val="3ADA10AC"/>
    <w:rsid w:val="3B297FE9"/>
    <w:rsid w:val="3B364037"/>
    <w:rsid w:val="3B5BFFDC"/>
    <w:rsid w:val="3B728D85"/>
    <w:rsid w:val="3C0B83B6"/>
    <w:rsid w:val="3C300057"/>
    <w:rsid w:val="3C974FAC"/>
    <w:rsid w:val="3DAF7412"/>
    <w:rsid w:val="3E25D0AE"/>
    <w:rsid w:val="3E674113"/>
    <w:rsid w:val="3F177C98"/>
    <w:rsid w:val="3F5FAEBD"/>
    <w:rsid w:val="3F7A569F"/>
    <w:rsid w:val="3F8086AA"/>
    <w:rsid w:val="400FD0F2"/>
    <w:rsid w:val="40544584"/>
    <w:rsid w:val="4088EE45"/>
    <w:rsid w:val="40CF430D"/>
    <w:rsid w:val="410A8BFC"/>
    <w:rsid w:val="4143C23D"/>
    <w:rsid w:val="41819DF4"/>
    <w:rsid w:val="41ABCA33"/>
    <w:rsid w:val="420B311F"/>
    <w:rsid w:val="421B201F"/>
    <w:rsid w:val="42D96A26"/>
    <w:rsid w:val="42E33282"/>
    <w:rsid w:val="4321DF1C"/>
    <w:rsid w:val="435E2D35"/>
    <w:rsid w:val="44F64510"/>
    <w:rsid w:val="4575AAA4"/>
    <w:rsid w:val="457736E4"/>
    <w:rsid w:val="46559CA4"/>
    <w:rsid w:val="469007DA"/>
    <w:rsid w:val="46B50AAB"/>
    <w:rsid w:val="47015DD9"/>
    <w:rsid w:val="4716D1B5"/>
    <w:rsid w:val="476C64EA"/>
    <w:rsid w:val="47BB1E06"/>
    <w:rsid w:val="47C093D7"/>
    <w:rsid w:val="481A4897"/>
    <w:rsid w:val="48476EF9"/>
    <w:rsid w:val="48C6E2AB"/>
    <w:rsid w:val="496E3FF8"/>
    <w:rsid w:val="49903687"/>
    <w:rsid w:val="499457A7"/>
    <w:rsid w:val="49BC6F6D"/>
    <w:rsid w:val="49EDB7E7"/>
    <w:rsid w:val="4A25FD2C"/>
    <w:rsid w:val="4A300FD8"/>
    <w:rsid w:val="4AA6E1AE"/>
    <w:rsid w:val="4B73BB36"/>
    <w:rsid w:val="4C8A89D7"/>
    <w:rsid w:val="4C8D2949"/>
    <w:rsid w:val="4CB0DBB5"/>
    <w:rsid w:val="4CC163C1"/>
    <w:rsid w:val="4CCCF1CC"/>
    <w:rsid w:val="4D3C3C70"/>
    <w:rsid w:val="4D5224E5"/>
    <w:rsid w:val="4D54C22A"/>
    <w:rsid w:val="4DC7B49E"/>
    <w:rsid w:val="4E478C9A"/>
    <w:rsid w:val="4E5331E9"/>
    <w:rsid w:val="4E8E377D"/>
    <w:rsid w:val="4EA97475"/>
    <w:rsid w:val="4F415DFD"/>
    <w:rsid w:val="4F6AD295"/>
    <w:rsid w:val="5008C842"/>
    <w:rsid w:val="50091006"/>
    <w:rsid w:val="500AB8B6"/>
    <w:rsid w:val="506703EB"/>
    <w:rsid w:val="50F1F986"/>
    <w:rsid w:val="51686228"/>
    <w:rsid w:val="51E6D8FF"/>
    <w:rsid w:val="5201A0CF"/>
    <w:rsid w:val="521C9574"/>
    <w:rsid w:val="529F2795"/>
    <w:rsid w:val="52C40FC7"/>
    <w:rsid w:val="530FDAD8"/>
    <w:rsid w:val="531D4668"/>
    <w:rsid w:val="53B62879"/>
    <w:rsid w:val="53E77F51"/>
    <w:rsid w:val="5407782B"/>
    <w:rsid w:val="54189F4F"/>
    <w:rsid w:val="542BFA59"/>
    <w:rsid w:val="5457DF9B"/>
    <w:rsid w:val="54BFD25A"/>
    <w:rsid w:val="550F58BA"/>
    <w:rsid w:val="558D649A"/>
    <w:rsid w:val="55A04730"/>
    <w:rsid w:val="55D0724C"/>
    <w:rsid w:val="55D1D713"/>
    <w:rsid w:val="55FC9BE1"/>
    <w:rsid w:val="5603F4AE"/>
    <w:rsid w:val="5605B7BA"/>
    <w:rsid w:val="560DF20D"/>
    <w:rsid w:val="563758F0"/>
    <w:rsid w:val="5670A50B"/>
    <w:rsid w:val="567B0ED9"/>
    <w:rsid w:val="56A1F366"/>
    <w:rsid w:val="57076D21"/>
    <w:rsid w:val="57101ACB"/>
    <w:rsid w:val="57C1F6AC"/>
    <w:rsid w:val="58170B20"/>
    <w:rsid w:val="58AF9CAA"/>
    <w:rsid w:val="58C8DCE1"/>
    <w:rsid w:val="58E88B7B"/>
    <w:rsid w:val="59B960E4"/>
    <w:rsid w:val="59C92E7D"/>
    <w:rsid w:val="5A29D60E"/>
    <w:rsid w:val="5A41B32D"/>
    <w:rsid w:val="5AEAF54C"/>
    <w:rsid w:val="5AFBE788"/>
    <w:rsid w:val="5B1B4A49"/>
    <w:rsid w:val="5B27EC45"/>
    <w:rsid w:val="5B6F1F61"/>
    <w:rsid w:val="5B8C4AE9"/>
    <w:rsid w:val="5B9068E4"/>
    <w:rsid w:val="5BB66262"/>
    <w:rsid w:val="5BBD69AE"/>
    <w:rsid w:val="5BE3F0D1"/>
    <w:rsid w:val="5C03D5AA"/>
    <w:rsid w:val="5C55CB9C"/>
    <w:rsid w:val="5CAE3FC6"/>
    <w:rsid w:val="5EA1D3DD"/>
    <w:rsid w:val="5F4FF837"/>
    <w:rsid w:val="5F90ECD8"/>
    <w:rsid w:val="5FF1F7B3"/>
    <w:rsid w:val="5FFB12D4"/>
    <w:rsid w:val="601ACB46"/>
    <w:rsid w:val="6044CD69"/>
    <w:rsid w:val="60955F66"/>
    <w:rsid w:val="60A897B6"/>
    <w:rsid w:val="612C08DB"/>
    <w:rsid w:val="6146B726"/>
    <w:rsid w:val="614AF9B3"/>
    <w:rsid w:val="6167B43C"/>
    <w:rsid w:val="61780C97"/>
    <w:rsid w:val="61A90EB9"/>
    <w:rsid w:val="61CC8ADA"/>
    <w:rsid w:val="61F7A7F1"/>
    <w:rsid w:val="6220A1D5"/>
    <w:rsid w:val="622F3DB0"/>
    <w:rsid w:val="62340039"/>
    <w:rsid w:val="6271899D"/>
    <w:rsid w:val="62A467D2"/>
    <w:rsid w:val="62CA95E5"/>
    <w:rsid w:val="62DE23AE"/>
    <w:rsid w:val="633B5D83"/>
    <w:rsid w:val="634E6C18"/>
    <w:rsid w:val="6351FEBF"/>
    <w:rsid w:val="6375C331"/>
    <w:rsid w:val="642BCB66"/>
    <w:rsid w:val="64E9D317"/>
    <w:rsid w:val="65787434"/>
    <w:rsid w:val="65DA45C8"/>
    <w:rsid w:val="65DB1BD0"/>
    <w:rsid w:val="65F58290"/>
    <w:rsid w:val="661213A0"/>
    <w:rsid w:val="66702BA9"/>
    <w:rsid w:val="66E0F565"/>
    <w:rsid w:val="66ECBBCA"/>
    <w:rsid w:val="677874A6"/>
    <w:rsid w:val="679559F4"/>
    <w:rsid w:val="67BAC34C"/>
    <w:rsid w:val="67C316E6"/>
    <w:rsid w:val="67CBD12A"/>
    <w:rsid w:val="67EC7CAD"/>
    <w:rsid w:val="683F5FD6"/>
    <w:rsid w:val="68625E80"/>
    <w:rsid w:val="686C0F47"/>
    <w:rsid w:val="68964CFE"/>
    <w:rsid w:val="68D508D7"/>
    <w:rsid w:val="69F1BD45"/>
    <w:rsid w:val="6A4F0AB8"/>
    <w:rsid w:val="6A779170"/>
    <w:rsid w:val="6AA219FF"/>
    <w:rsid w:val="6AA9F0C0"/>
    <w:rsid w:val="6AE63817"/>
    <w:rsid w:val="6B063DB5"/>
    <w:rsid w:val="6B3139B8"/>
    <w:rsid w:val="6B6FAF65"/>
    <w:rsid w:val="6B78DAEA"/>
    <w:rsid w:val="6BC31F0F"/>
    <w:rsid w:val="6BFEE801"/>
    <w:rsid w:val="6C014890"/>
    <w:rsid w:val="6C31B9FC"/>
    <w:rsid w:val="6C49131F"/>
    <w:rsid w:val="6C955F59"/>
    <w:rsid w:val="6C9B28A6"/>
    <w:rsid w:val="6D058A47"/>
    <w:rsid w:val="6D4F14D4"/>
    <w:rsid w:val="6D6FE0F3"/>
    <w:rsid w:val="6D81BABA"/>
    <w:rsid w:val="6DA43A76"/>
    <w:rsid w:val="6DE1B27B"/>
    <w:rsid w:val="6E1A892D"/>
    <w:rsid w:val="6E39FFF1"/>
    <w:rsid w:val="6E7B5279"/>
    <w:rsid w:val="6FDF07E2"/>
    <w:rsid w:val="704ED222"/>
    <w:rsid w:val="70AE3356"/>
    <w:rsid w:val="70B08861"/>
    <w:rsid w:val="7106B609"/>
    <w:rsid w:val="716BB006"/>
    <w:rsid w:val="720A90BA"/>
    <w:rsid w:val="721DA18D"/>
    <w:rsid w:val="722D9259"/>
    <w:rsid w:val="7352260C"/>
    <w:rsid w:val="7392256A"/>
    <w:rsid w:val="73D369B1"/>
    <w:rsid w:val="73EAE5D3"/>
    <w:rsid w:val="741C361B"/>
    <w:rsid w:val="74433256"/>
    <w:rsid w:val="7461C3C9"/>
    <w:rsid w:val="747BDACA"/>
    <w:rsid w:val="747C1E79"/>
    <w:rsid w:val="7498F940"/>
    <w:rsid w:val="74C2B90E"/>
    <w:rsid w:val="75484699"/>
    <w:rsid w:val="75AD7382"/>
    <w:rsid w:val="75D92884"/>
    <w:rsid w:val="75EBDE73"/>
    <w:rsid w:val="75EE035B"/>
    <w:rsid w:val="761D6AAF"/>
    <w:rsid w:val="762FB18F"/>
    <w:rsid w:val="76472E05"/>
    <w:rsid w:val="76549258"/>
    <w:rsid w:val="76C6E1CD"/>
    <w:rsid w:val="7770D990"/>
    <w:rsid w:val="77C48285"/>
    <w:rsid w:val="77FC8913"/>
    <w:rsid w:val="78351B38"/>
    <w:rsid w:val="78D57678"/>
    <w:rsid w:val="798EB6CD"/>
    <w:rsid w:val="79CF5070"/>
    <w:rsid w:val="79D34070"/>
    <w:rsid w:val="79FC17BE"/>
    <w:rsid w:val="7A36B690"/>
    <w:rsid w:val="7A418C01"/>
    <w:rsid w:val="7AA98640"/>
    <w:rsid w:val="7AB3BE8C"/>
    <w:rsid w:val="7BE27C47"/>
    <w:rsid w:val="7BE5DC50"/>
    <w:rsid w:val="7BF684B5"/>
    <w:rsid w:val="7C037270"/>
    <w:rsid w:val="7C4E3C00"/>
    <w:rsid w:val="7CE2EE18"/>
    <w:rsid w:val="7D5871BF"/>
    <w:rsid w:val="7D5C321E"/>
    <w:rsid w:val="7D6847EA"/>
    <w:rsid w:val="7D6C878A"/>
    <w:rsid w:val="7DF2BF70"/>
    <w:rsid w:val="7DF5E66D"/>
    <w:rsid w:val="7E4D4213"/>
    <w:rsid w:val="7E651E86"/>
    <w:rsid w:val="7E743CDC"/>
    <w:rsid w:val="7EBC3D46"/>
    <w:rsid w:val="7F890E84"/>
    <w:rsid w:val="7FBD3C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060EB"/>
  <w15:chartTrackingRefBased/>
  <w15:docId w15:val="{728D4285-D2FD-447D-B8CF-CD6CBD825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27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27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9274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74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9274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9274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9274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9274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9274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7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27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9274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74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9274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9274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9274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9274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9274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927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7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74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74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92740"/>
    <w:pPr>
      <w:spacing w:before="160"/>
      <w:jc w:val="center"/>
    </w:pPr>
    <w:rPr>
      <w:i/>
      <w:iCs/>
      <w:color w:val="404040" w:themeColor="text1" w:themeTint="BF"/>
    </w:rPr>
  </w:style>
  <w:style w:type="character" w:customStyle="1" w:styleId="QuoteChar">
    <w:name w:val="Quote Char"/>
    <w:basedOn w:val="DefaultParagraphFont"/>
    <w:link w:val="Quote"/>
    <w:uiPriority w:val="29"/>
    <w:rsid w:val="00992740"/>
    <w:rPr>
      <w:i/>
      <w:iCs/>
      <w:color w:val="404040" w:themeColor="text1" w:themeTint="BF"/>
    </w:rPr>
  </w:style>
  <w:style w:type="paragraph" w:styleId="ListParagraph">
    <w:name w:val="List Paragraph"/>
    <w:basedOn w:val="Normal"/>
    <w:uiPriority w:val="34"/>
    <w:qFormat/>
    <w:rsid w:val="00992740"/>
    <w:pPr>
      <w:ind w:left="720"/>
      <w:contextualSpacing/>
    </w:pPr>
  </w:style>
  <w:style w:type="character" w:styleId="IntenseEmphasis">
    <w:name w:val="Intense Emphasis"/>
    <w:basedOn w:val="DefaultParagraphFont"/>
    <w:uiPriority w:val="21"/>
    <w:qFormat/>
    <w:rsid w:val="00992740"/>
    <w:rPr>
      <w:i/>
      <w:iCs/>
      <w:color w:val="0F4761" w:themeColor="accent1" w:themeShade="BF"/>
    </w:rPr>
  </w:style>
  <w:style w:type="paragraph" w:styleId="IntenseQuote">
    <w:name w:val="Intense Quote"/>
    <w:basedOn w:val="Normal"/>
    <w:next w:val="Normal"/>
    <w:link w:val="IntenseQuoteChar"/>
    <w:uiPriority w:val="30"/>
    <w:qFormat/>
    <w:rsid w:val="009927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740"/>
    <w:rPr>
      <w:i/>
      <w:iCs/>
      <w:color w:val="0F4761" w:themeColor="accent1" w:themeShade="BF"/>
    </w:rPr>
  </w:style>
  <w:style w:type="character" w:styleId="IntenseReference">
    <w:name w:val="Intense Reference"/>
    <w:basedOn w:val="DefaultParagraphFont"/>
    <w:uiPriority w:val="32"/>
    <w:qFormat/>
    <w:rsid w:val="00992740"/>
    <w:rPr>
      <w:b/>
      <w:bCs/>
      <w:smallCaps/>
      <w:color w:val="0F4761" w:themeColor="accent1" w:themeShade="BF"/>
      <w:spacing w:val="5"/>
    </w:rPr>
  </w:style>
  <w:style w:type="paragraph" w:styleId="Header">
    <w:name w:val="header"/>
    <w:basedOn w:val="Normal"/>
    <w:link w:val="HeaderChar"/>
    <w:uiPriority w:val="99"/>
    <w:unhideWhenUsed/>
    <w:rsid w:val="00992740"/>
    <w:pPr>
      <w:tabs>
        <w:tab w:val="center" w:pos="4153"/>
        <w:tab w:val="right" w:pos="8306"/>
      </w:tabs>
      <w:spacing w:after="0" w:line="240" w:lineRule="auto"/>
    </w:pPr>
  </w:style>
  <w:style w:type="character" w:customStyle="1" w:styleId="HeaderChar">
    <w:name w:val="Header Char"/>
    <w:basedOn w:val="DefaultParagraphFont"/>
    <w:link w:val="Header"/>
    <w:uiPriority w:val="99"/>
    <w:rsid w:val="00992740"/>
  </w:style>
  <w:style w:type="paragraph" w:styleId="Footer">
    <w:name w:val="footer"/>
    <w:basedOn w:val="Normal"/>
    <w:link w:val="FooterChar"/>
    <w:uiPriority w:val="99"/>
    <w:unhideWhenUsed/>
    <w:rsid w:val="00992740"/>
    <w:pPr>
      <w:tabs>
        <w:tab w:val="center" w:pos="4153"/>
        <w:tab w:val="right" w:pos="8306"/>
      </w:tabs>
      <w:spacing w:after="0" w:line="240" w:lineRule="auto"/>
    </w:pPr>
  </w:style>
  <w:style w:type="character" w:customStyle="1" w:styleId="FooterChar">
    <w:name w:val="Footer Char"/>
    <w:basedOn w:val="DefaultParagraphFont"/>
    <w:link w:val="Footer"/>
    <w:uiPriority w:val="99"/>
    <w:rsid w:val="00992740"/>
  </w:style>
  <w:style w:type="paragraph" w:customStyle="1" w:styleId="paragraph">
    <w:name w:val="paragraph"/>
    <w:basedOn w:val="Normal"/>
    <w:rsid w:val="001065CF"/>
    <w:pPr>
      <w:spacing w:before="100" w:beforeAutospacing="1" w:after="100" w:afterAutospacing="1" w:line="240" w:lineRule="auto"/>
    </w:pPr>
    <w:rPr>
      <w:rFonts w:eastAsia="Times New Roman" w:cs="Times New Roman"/>
      <w:kern w:val="0"/>
      <w:lang w:eastAsia="lv-LV"/>
      <w14:ligatures w14:val="none"/>
    </w:rPr>
  </w:style>
  <w:style w:type="character" w:customStyle="1" w:styleId="normaltextrun">
    <w:name w:val="normaltextrun"/>
    <w:basedOn w:val="DefaultParagraphFont"/>
    <w:rsid w:val="001065CF"/>
  </w:style>
  <w:style w:type="character" w:customStyle="1" w:styleId="eop">
    <w:name w:val="eop"/>
    <w:basedOn w:val="DefaultParagraphFont"/>
    <w:rsid w:val="001065CF"/>
  </w:style>
  <w:style w:type="character" w:customStyle="1" w:styleId="superscript">
    <w:name w:val="superscript"/>
    <w:basedOn w:val="DefaultParagraphFont"/>
    <w:rsid w:val="001065CF"/>
  </w:style>
  <w:style w:type="character" w:customStyle="1" w:styleId="tabchar">
    <w:name w:val="tabchar"/>
    <w:basedOn w:val="DefaultParagraphFont"/>
    <w:rsid w:val="00FC35F3"/>
  </w:style>
  <w:style w:type="character" w:styleId="CommentReference">
    <w:name w:val="annotation reference"/>
    <w:basedOn w:val="DefaultParagraphFont"/>
    <w:uiPriority w:val="99"/>
    <w:semiHidden/>
    <w:unhideWhenUsed/>
    <w:rsid w:val="00661EA4"/>
    <w:rPr>
      <w:sz w:val="16"/>
      <w:szCs w:val="16"/>
    </w:rPr>
  </w:style>
  <w:style w:type="paragraph" w:styleId="CommentText">
    <w:name w:val="annotation text"/>
    <w:basedOn w:val="Normal"/>
    <w:link w:val="CommentTextChar"/>
    <w:uiPriority w:val="99"/>
    <w:unhideWhenUsed/>
    <w:rsid w:val="00661EA4"/>
    <w:pPr>
      <w:spacing w:line="240" w:lineRule="auto"/>
    </w:pPr>
    <w:rPr>
      <w:sz w:val="20"/>
      <w:szCs w:val="20"/>
    </w:rPr>
  </w:style>
  <w:style w:type="character" w:customStyle="1" w:styleId="CommentTextChar">
    <w:name w:val="Comment Text Char"/>
    <w:basedOn w:val="DefaultParagraphFont"/>
    <w:link w:val="CommentText"/>
    <w:uiPriority w:val="99"/>
    <w:rsid w:val="00661EA4"/>
    <w:rPr>
      <w:sz w:val="20"/>
      <w:szCs w:val="20"/>
    </w:rPr>
  </w:style>
  <w:style w:type="paragraph" w:styleId="CommentSubject">
    <w:name w:val="annotation subject"/>
    <w:basedOn w:val="CommentText"/>
    <w:next w:val="CommentText"/>
    <w:link w:val="CommentSubjectChar"/>
    <w:uiPriority w:val="99"/>
    <w:semiHidden/>
    <w:unhideWhenUsed/>
    <w:rsid w:val="00661EA4"/>
    <w:rPr>
      <w:b/>
      <w:bCs/>
    </w:rPr>
  </w:style>
  <w:style w:type="character" w:customStyle="1" w:styleId="CommentSubjectChar">
    <w:name w:val="Comment Subject Char"/>
    <w:basedOn w:val="CommentTextChar"/>
    <w:link w:val="CommentSubject"/>
    <w:uiPriority w:val="99"/>
    <w:semiHidden/>
    <w:rsid w:val="00661EA4"/>
    <w:rPr>
      <w:b/>
      <w:bCs/>
      <w:sz w:val="20"/>
      <w:szCs w:val="20"/>
    </w:rPr>
  </w:style>
  <w:style w:type="character" w:styleId="Hyperlink">
    <w:name w:val="Hyperlink"/>
    <w:basedOn w:val="DefaultParagraphFont"/>
    <w:unhideWhenUsed/>
    <w:rsid w:val="001B27F3"/>
    <w:rPr>
      <w:color w:val="0000FF"/>
      <w:u w:val="single"/>
    </w:rPr>
  </w:style>
  <w:style w:type="paragraph" w:styleId="FootnoteText">
    <w:name w:val="footnote text"/>
    <w:basedOn w:val="Normal"/>
    <w:link w:val="FootnoteTextChar"/>
    <w:uiPriority w:val="9"/>
    <w:unhideWhenUsed/>
    <w:qFormat/>
    <w:rsid w:val="001B27F3"/>
    <w:pPr>
      <w:spacing w:after="200" w:line="240" w:lineRule="auto"/>
    </w:pPr>
    <w:rPr>
      <w:rFonts w:ascii="Aptos" w:eastAsia="Aptos" w:hAnsi="Aptos"/>
      <w:kern w:val="0"/>
      <w:lang w:val="en"/>
      <w14:ligatures w14:val="none"/>
    </w:rPr>
  </w:style>
  <w:style w:type="character" w:customStyle="1" w:styleId="FootnoteTextChar">
    <w:name w:val="Footnote Text Char"/>
    <w:basedOn w:val="DefaultParagraphFont"/>
    <w:link w:val="FootnoteText"/>
    <w:uiPriority w:val="9"/>
    <w:rsid w:val="001B27F3"/>
    <w:rPr>
      <w:rFonts w:ascii="Aptos" w:eastAsia="Aptos" w:hAnsi="Aptos"/>
      <w:kern w:val="0"/>
      <w:lang w:val="en"/>
      <w14:ligatures w14:val="none"/>
    </w:rPr>
  </w:style>
  <w:style w:type="character" w:styleId="FootnoteReference">
    <w:name w:val="footnote reference"/>
    <w:basedOn w:val="DefaultParagraphFont"/>
    <w:rsid w:val="001B27F3"/>
    <w:rPr>
      <w:rFonts w:ascii="Aptos" w:eastAsia="Aptos" w:hAnsi="Aptos"/>
      <w:i/>
      <w:sz w:val="24"/>
      <w:szCs w:val="24"/>
      <w:vertAlign w:val="superscript"/>
      <w:lang w:val="en" w:eastAsia="en-US"/>
    </w:rPr>
  </w:style>
  <w:style w:type="character" w:styleId="UnresolvedMention">
    <w:name w:val="Unresolved Mention"/>
    <w:basedOn w:val="DefaultParagraphFont"/>
    <w:uiPriority w:val="99"/>
    <w:semiHidden/>
    <w:unhideWhenUsed/>
    <w:rsid w:val="00352F28"/>
    <w:rPr>
      <w:color w:val="605E5C"/>
      <w:shd w:val="clear" w:color="auto" w:fill="E1DFDD"/>
    </w:rPr>
  </w:style>
  <w:style w:type="paragraph" w:styleId="NoSpacing">
    <w:name w:val="No Spacing"/>
    <w:uiPriority w:val="1"/>
    <w:qFormat/>
    <w:rsid w:val="04CD097A"/>
    <w:pPr>
      <w:spacing w:after="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E746AF"/>
    <w:pPr>
      <w:spacing w:after="0" w:line="240" w:lineRule="auto"/>
    </w:pPr>
  </w:style>
  <w:style w:type="character" w:styleId="FollowedHyperlink">
    <w:name w:val="FollowedHyperlink"/>
    <w:basedOn w:val="DefaultParagraphFont"/>
    <w:uiPriority w:val="99"/>
    <w:semiHidden/>
    <w:unhideWhenUsed/>
    <w:rsid w:val="00C3548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_rels/footnotes.xml.rels><?xml version="1.0" encoding="UTF-8" standalone="yes"?>
<Relationships xmlns="http://schemas.openxmlformats.org/package/2006/relationships"><Relationship Id="rId1" Type="http://schemas.openxmlformats.org/officeDocument/2006/relationships/hyperlink" Target="https://tapportals.mk.gov.lv/meetings/protocols/ffb1a9eb-1d3b-425c-bc99-14729834b281"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v-LV"/>
              <a:t>Administratīvās izmaksas</a:t>
            </a:r>
          </a:p>
        </c:rich>
      </c:tx>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lineChart>
        <c:grouping val="standard"/>
        <c:varyColors val="0"/>
        <c:ser>
          <c:idx val="0"/>
          <c:order val="0"/>
          <c:tx>
            <c:strRef>
              <c:f>Sheet1!$A$3</c:f>
              <c:strCache>
                <c:ptCount val="1"/>
                <c:pt idx="0">
                  <c:v>Administratīvo pakalp.budžets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1.4336914865254681E-2"/>
                  <c:y val="3.65296628532638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A8D-4713-A4D3-D457443EB174}"/>
                </c:ext>
              </c:extLst>
            </c:dLbl>
            <c:dLbl>
              <c:idx val="1"/>
              <c:layout>
                <c:manualLayout>
                  <c:x val="4.778971621751546E-3"/>
                  <c:y val="-5.27650685658256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A8D-4713-A4D3-D457443EB174}"/>
                </c:ext>
              </c:extLst>
            </c:dLbl>
            <c:dLbl>
              <c:idx val="2"/>
              <c:layout>
                <c:manualLayout>
                  <c:x val="-7.1684574326274066E-3"/>
                  <c:y val="-6.08827714221064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A8D-4713-A4D3-D457443EB174}"/>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Sheet1!$B$2:$E$2</c:f>
              <c:strCache>
                <c:ptCount val="4"/>
                <c:pt idx="0">
                  <c:v>2023.gada fakts</c:v>
                </c:pt>
                <c:pt idx="1">
                  <c:v>2024.gada fakts</c:v>
                </c:pt>
                <c:pt idx="2">
                  <c:v>2025.gada fakts</c:v>
                </c:pt>
                <c:pt idx="3">
                  <c:v>2026.gada plāns</c:v>
                </c:pt>
              </c:strCache>
            </c:strRef>
          </c:cat>
          <c:val>
            <c:numRef>
              <c:f>Sheet1!$B$3:$E$3</c:f>
              <c:numCache>
                <c:formatCode>General</c:formatCode>
                <c:ptCount val="4"/>
                <c:pt idx="0">
                  <c:v>443206</c:v>
                </c:pt>
                <c:pt idx="1">
                  <c:v>490038</c:v>
                </c:pt>
                <c:pt idx="2">
                  <c:v>431161</c:v>
                </c:pt>
                <c:pt idx="3">
                  <c:v>426245</c:v>
                </c:pt>
              </c:numCache>
            </c:numRef>
          </c:val>
          <c:smooth val="0"/>
          <c:extLst>
            <c:ext xmlns:c16="http://schemas.microsoft.com/office/drawing/2014/chart" uri="{C3380CC4-5D6E-409C-BE32-E72D297353CC}">
              <c16:uniqueId val="{00000003-8A8D-4713-A4D3-D457443EB174}"/>
            </c:ext>
          </c:extLst>
        </c:ser>
        <c:ser>
          <c:idx val="1"/>
          <c:order val="1"/>
          <c:tx>
            <c:strRef>
              <c:f>Sheet1!$A$5</c:f>
              <c:strCache>
                <c:ptCount val="1"/>
                <c:pt idx="0">
                  <c:v>Horizontālo/koplietošanas pakalpojumu budžets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0"/>
                  <c:y val="1.21765542844212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A8D-4713-A4D3-D457443EB174}"/>
                </c:ext>
              </c:extLst>
            </c:dLbl>
            <c:dLbl>
              <c:idx val="1"/>
              <c:layout>
                <c:manualLayout>
                  <c:x val="-2.389485810875773E-3"/>
                  <c:y val="-4.46473657095447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A8D-4713-A4D3-D457443EB174}"/>
                </c:ext>
              </c:extLst>
            </c:dLbl>
            <c:dLbl>
              <c:idx val="2"/>
              <c:layout>
                <c:manualLayout>
                  <c:x val="-8.7613467613857453E-17"/>
                  <c:y val="-5.68239199939661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A8D-4713-A4D3-D457443EB174}"/>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Sheet1!$B$2:$E$2</c:f>
              <c:strCache>
                <c:ptCount val="4"/>
                <c:pt idx="0">
                  <c:v>2023.gada fakts</c:v>
                </c:pt>
                <c:pt idx="1">
                  <c:v>2024.gada fakts</c:v>
                </c:pt>
                <c:pt idx="2">
                  <c:v>2025.gada fakts</c:v>
                </c:pt>
                <c:pt idx="3">
                  <c:v>2026.gada plāns</c:v>
                </c:pt>
              </c:strCache>
            </c:strRef>
          </c:cat>
          <c:val>
            <c:numRef>
              <c:f>Sheet1!$B$5:$E$5</c:f>
              <c:numCache>
                <c:formatCode>General</c:formatCode>
                <c:ptCount val="4"/>
                <c:pt idx="0">
                  <c:v>260663</c:v>
                </c:pt>
                <c:pt idx="1">
                  <c:v>354283</c:v>
                </c:pt>
                <c:pt idx="2">
                  <c:v>295742</c:v>
                </c:pt>
                <c:pt idx="3">
                  <c:v>290919</c:v>
                </c:pt>
              </c:numCache>
            </c:numRef>
          </c:val>
          <c:smooth val="0"/>
          <c:extLst>
            <c:ext xmlns:c16="http://schemas.microsoft.com/office/drawing/2014/chart" uri="{C3380CC4-5D6E-409C-BE32-E72D297353CC}">
              <c16:uniqueId val="{00000007-8A8D-4713-A4D3-D457443EB174}"/>
            </c:ext>
          </c:extLst>
        </c:ser>
        <c:dLbls>
          <c:showLegendKey val="0"/>
          <c:showVal val="0"/>
          <c:showCatName val="0"/>
          <c:showSerName val="0"/>
          <c:showPercent val="0"/>
          <c:showBubbleSize val="0"/>
        </c:dLbls>
        <c:marker val="1"/>
        <c:smooth val="0"/>
        <c:axId val="126144367"/>
        <c:axId val="126152047"/>
      </c:lineChart>
      <c:catAx>
        <c:axId val="1261443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26152047"/>
        <c:crosses val="autoZero"/>
        <c:auto val="1"/>
        <c:lblAlgn val="ctr"/>
        <c:lblOffset val="100"/>
        <c:noMultiLvlLbl val="0"/>
      </c:catAx>
      <c:valAx>
        <c:axId val="126152047"/>
        <c:scaling>
          <c:orientation val="minMax"/>
          <c:min val="200000"/>
        </c:scaling>
        <c:delete val="0"/>
        <c:axPos val="l"/>
        <c:majorGridlines>
          <c:spPr>
            <a:ln w="9525" cap="flat" cmpd="sng" algn="ctr">
              <a:solidFill>
                <a:schemeClr val="tx1">
                  <a:lumMod val="15000"/>
                  <a:lumOff val="85000"/>
                </a:schemeClr>
              </a:solidFill>
              <a:round/>
            </a:ln>
            <a:effectLst/>
          </c:spPr>
        </c:majorGridlines>
        <c:numFmt formatCode="#,##0.00\ &quot;€&quot;"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26144367"/>
        <c:crosses val="autoZero"/>
        <c:crossBetween val="between"/>
        <c:majorUnit val="50000"/>
        <c:minorUnit val="5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v-LV"/>
              <a:t>Administratīvās izmaksas kopā</a:t>
            </a:r>
          </a:p>
        </c:rich>
      </c:tx>
      <c:overlay val="0"/>
      <c:spPr>
        <a:noFill/>
        <a:ln>
          <a:noFill/>
        </a:ln>
        <a:effectLst/>
      </c:spPr>
      <c:txPr>
        <a:bodyPr rot="0" spcFirstLastPara="1" vertOverflow="ellipsis" vert="horz" wrap="square" anchor="ctr" anchorCtr="1"/>
        <a:lstStyle/>
        <a:p>
          <a:pPr>
            <a:defRPr sz="132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lineChart>
        <c:grouping val="standard"/>
        <c:varyColors val="0"/>
        <c:ser>
          <c:idx val="0"/>
          <c:order val="0"/>
          <c:spPr>
            <a:ln w="28575" cap="rnd">
              <a:solidFill>
                <a:schemeClr val="accent1"/>
              </a:solidFill>
              <a:round/>
            </a:ln>
            <a:effectLst/>
          </c:spPr>
          <c:marker>
            <c:symbol val="none"/>
          </c:marker>
          <c:dPt>
            <c:idx val="1"/>
            <c:marker>
              <c:symbol val="none"/>
            </c:marker>
            <c:bubble3D val="0"/>
            <c:extLst>
              <c:ext xmlns:c16="http://schemas.microsoft.com/office/drawing/2014/chart" uri="{C3380CC4-5D6E-409C-BE32-E72D297353CC}">
                <c16:uniqueId val="{00000002-B004-42E4-833B-F8D28F839833}"/>
              </c:ext>
            </c:extLst>
          </c:dPt>
          <c:dLbls>
            <c:dLbl>
              <c:idx val="2"/>
              <c:layout>
                <c:manualLayout>
                  <c:x val="-1.0185067526415994E-16"/>
                  <c:y val="-3.24074074074074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004-42E4-833B-F8D28F839833}"/>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Sheet1!$B$2:$E$2</c:f>
              <c:strCache>
                <c:ptCount val="4"/>
                <c:pt idx="0">
                  <c:v>2023.gada fakts</c:v>
                </c:pt>
                <c:pt idx="1">
                  <c:v>2024.gada fakts</c:v>
                </c:pt>
                <c:pt idx="2">
                  <c:v>2025.gada fakts</c:v>
                </c:pt>
                <c:pt idx="3">
                  <c:v>2026.gada plāns</c:v>
                </c:pt>
              </c:strCache>
            </c:strRef>
          </c:cat>
          <c:val>
            <c:numRef>
              <c:f>Sheet1!$B$7:$E$7</c:f>
              <c:numCache>
                <c:formatCode>General</c:formatCode>
                <c:ptCount val="4"/>
                <c:pt idx="0">
                  <c:v>703869</c:v>
                </c:pt>
                <c:pt idx="1">
                  <c:v>844321</c:v>
                </c:pt>
                <c:pt idx="2">
                  <c:v>726903</c:v>
                </c:pt>
                <c:pt idx="3">
                  <c:v>717164</c:v>
                </c:pt>
              </c:numCache>
            </c:numRef>
          </c:val>
          <c:smooth val="0"/>
          <c:extLst>
            <c:ext xmlns:c16="http://schemas.microsoft.com/office/drawing/2014/chart" uri="{C3380CC4-5D6E-409C-BE32-E72D297353CC}">
              <c16:uniqueId val="{00000001-B004-42E4-833B-F8D28F839833}"/>
            </c:ext>
          </c:extLst>
        </c:ser>
        <c:dLbls>
          <c:showLegendKey val="0"/>
          <c:showVal val="0"/>
          <c:showCatName val="0"/>
          <c:showSerName val="0"/>
          <c:showPercent val="0"/>
          <c:showBubbleSize val="0"/>
        </c:dLbls>
        <c:smooth val="0"/>
        <c:axId val="1237995039"/>
        <c:axId val="1238004639"/>
      </c:lineChart>
      <c:catAx>
        <c:axId val="1237995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238004639"/>
        <c:crosses val="autoZero"/>
        <c:auto val="1"/>
        <c:lblAlgn val="ctr"/>
        <c:lblOffset val="100"/>
        <c:noMultiLvlLbl val="0"/>
      </c:catAx>
      <c:valAx>
        <c:axId val="1238004639"/>
        <c:scaling>
          <c:orientation val="minMax"/>
        </c:scaling>
        <c:delete val="0"/>
        <c:axPos val="l"/>
        <c:majorGridlines>
          <c:spPr>
            <a:ln w="9525" cap="flat" cmpd="sng" algn="ctr">
              <a:solidFill>
                <a:schemeClr val="tx1">
                  <a:lumMod val="15000"/>
                  <a:lumOff val="85000"/>
                </a:schemeClr>
              </a:solidFill>
              <a:round/>
            </a:ln>
            <a:effectLst/>
          </c:spPr>
        </c:majorGridlines>
        <c:numFmt formatCode="#,##0.00\ &quot;€&quot;"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2379950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0c0239-a51c-465a-b1e5-221dd90dcbdb">
      <Terms xmlns="http://schemas.microsoft.com/office/infopath/2007/PartnerControls"/>
    </lcf76f155ced4ddcb4097134ff3c332f>
    <TaxCatchAll xmlns="80670bfd-22b1-412c-a180-1cbc292fcd0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0C2F029DD3B544856B024E0B00EBC6" ma:contentTypeVersion="19" ma:contentTypeDescription="Create a new document." ma:contentTypeScope="" ma:versionID="bb7d4837c915363816287ab8eda1228c">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11ff25f9f6fb0990f2799543264743cb"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a0a924-2650-479c-b9de-57fd428d26b3}" ma:internalName="TaxCatchAll" ma:showField="CatchAllData" ma:web="80670bfd-22b1-412c-a180-1cbc292fcd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A6A05C-B51F-49A9-88C4-8C337B348131}">
  <ds:schemaRefs>
    <ds:schemaRef ds:uri="http://schemas.microsoft.com/sharepoint/v3/contenttype/forms"/>
  </ds:schemaRefs>
</ds:datastoreItem>
</file>

<file path=customXml/itemProps2.xml><?xml version="1.0" encoding="utf-8"?>
<ds:datastoreItem xmlns:ds="http://schemas.openxmlformats.org/officeDocument/2006/customXml" ds:itemID="{4318629D-D7F0-424B-B692-9B1A69E44521}">
  <ds:schemaRefs>
    <ds:schemaRef ds:uri="http://schemas.openxmlformats.org/officeDocument/2006/bibliography"/>
  </ds:schemaRefs>
</ds:datastoreItem>
</file>

<file path=customXml/itemProps3.xml><?xml version="1.0" encoding="utf-8"?>
<ds:datastoreItem xmlns:ds="http://schemas.openxmlformats.org/officeDocument/2006/customXml" ds:itemID="{8202F39E-9E36-41B4-9CF6-68AA3356A3BA}">
  <ds:schemaRefs>
    <ds:schemaRef ds:uri="http://schemas.microsoft.com/office/2006/metadata/properties"/>
    <ds:schemaRef ds:uri="http://schemas.microsoft.com/office/infopath/2007/PartnerControls"/>
    <ds:schemaRef ds:uri="b70c0239-a51c-465a-b1e5-221dd90dcbdb"/>
    <ds:schemaRef ds:uri="80670bfd-22b1-412c-a180-1cbc292fcd09"/>
  </ds:schemaRefs>
</ds:datastoreItem>
</file>

<file path=customXml/itemProps4.xml><?xml version="1.0" encoding="utf-8"?>
<ds:datastoreItem xmlns:ds="http://schemas.openxmlformats.org/officeDocument/2006/customXml" ds:itemID="{07A04480-D1C3-4391-B2D9-BB28D578F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30852</Words>
  <Characters>17586</Characters>
  <Application>Microsoft Office Word</Application>
  <DocSecurity>0</DocSecurity>
  <Lines>146</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48342</CharactersWithSpaces>
  <SharedDoc>false</SharedDoc>
  <HLinks>
    <vt:vector size="12" baseType="variant">
      <vt:variant>
        <vt:i4>720941</vt:i4>
      </vt:variant>
      <vt:variant>
        <vt:i4>0</vt:i4>
      </vt:variant>
      <vt:variant>
        <vt:i4>0</vt:i4>
      </vt:variant>
      <vt:variant>
        <vt:i4>5</vt:i4>
      </vt:variant>
      <vt:variant>
        <vt:lpwstr>mailto:kristaps.konrads@sam.gov.lv</vt:lpwstr>
      </vt:variant>
      <vt:variant>
        <vt:lpwstr/>
      </vt:variant>
      <vt:variant>
        <vt:i4>3538983</vt:i4>
      </vt:variant>
      <vt:variant>
        <vt:i4>0</vt:i4>
      </vt:variant>
      <vt:variant>
        <vt:i4>0</vt:i4>
      </vt:variant>
      <vt:variant>
        <vt:i4>5</vt:i4>
      </vt:variant>
      <vt:variant>
        <vt:lpwstr>https://likumi.lv/ta/id/295098-noteikumi-par-valsts-tiesas-parvaldes-iestazu-un-citu-valsts-un-pasvaldibu-instituciju-amatpersonu-darbinieku-atlidzibas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Kristaps Konrāds</dc:creator>
  <cp:keywords/>
  <dc:description/>
  <cp:lastModifiedBy>Gatis Silovs</cp:lastModifiedBy>
  <cp:revision>4</cp:revision>
  <cp:lastPrinted>2026-04-21T13:39:00Z</cp:lastPrinted>
  <dcterms:created xsi:type="dcterms:W3CDTF">2026-05-15T11:20:00Z</dcterms:created>
  <dcterms:modified xsi:type="dcterms:W3CDTF">2026-05-21T07:03:00Z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0x010100F20C2F029DD3B544856B024E0B00EBC6</vt:lpwstr>
  </property>
  <property fmtid="{D5CDD505-2E9C-101B-9397-08002B2CF9AE}" pid="3" name="MediaServiceImageTags">
    <vt:lpwstr/>
  </property>
  <property fmtid="{D5CDD505-2E9C-101B-9397-08002B2CF9AE}" pid="4" name="docLang">
    <vt:lpwstr>lv</vt:lpwstr>
  </property>
</Properties>
</file>