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7CC42" w14:textId="77777777" w:rsidR="00D241D5" w:rsidRPr="00D241D5" w:rsidRDefault="00D241D5" w:rsidP="00D241D5">
      <w:pPr>
        <w:shd w:val="clear" w:color="auto" w:fill="FFFFFF"/>
        <w:spacing w:after="0" w:line="240" w:lineRule="auto"/>
        <w:ind w:left="360"/>
        <w:jc w:val="right"/>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1. pielikums</w:t>
      </w:r>
      <w:r w:rsidRPr="00D241D5">
        <w:rPr>
          <w:rFonts w:ascii="Times New Roman" w:eastAsia="Times New Roman" w:hAnsi="Times New Roman" w:cs="Times New Roman"/>
          <w:kern w:val="0"/>
          <w:sz w:val="24"/>
          <w:szCs w:val="24"/>
          <w:lang w:eastAsia="en-GB"/>
          <w14:ligatures w14:val="none"/>
        </w:rPr>
        <w:br/>
        <w:t>Ministru kabineta</w:t>
      </w:r>
      <w:r w:rsidRPr="00D241D5">
        <w:rPr>
          <w:rFonts w:ascii="Times New Roman" w:eastAsia="Times New Roman" w:hAnsi="Times New Roman" w:cs="Times New Roman"/>
          <w:kern w:val="0"/>
          <w:sz w:val="24"/>
          <w:szCs w:val="24"/>
          <w:lang w:eastAsia="en-GB"/>
          <w14:ligatures w14:val="none"/>
        </w:rPr>
        <w:br/>
        <w:t>__________. gada ___. ______</w:t>
      </w:r>
      <w:r w:rsidRPr="00D241D5">
        <w:rPr>
          <w:rFonts w:ascii="Times New Roman" w:eastAsia="Times New Roman" w:hAnsi="Times New Roman" w:cs="Times New Roman"/>
          <w:kern w:val="0"/>
          <w:sz w:val="24"/>
          <w:szCs w:val="24"/>
          <w:lang w:eastAsia="en-GB"/>
          <w14:ligatures w14:val="none"/>
        </w:rPr>
        <w:br/>
        <w:t xml:space="preserve">noteikumiem Nr. </w:t>
      </w:r>
      <w:bookmarkStart w:id="0" w:name="piel-593681"/>
      <w:bookmarkEnd w:id="0"/>
      <w:r w:rsidRPr="00D241D5">
        <w:rPr>
          <w:rFonts w:ascii="Times New Roman" w:eastAsia="Times New Roman" w:hAnsi="Times New Roman" w:cs="Times New Roman"/>
          <w:kern w:val="0"/>
          <w:sz w:val="24"/>
          <w:szCs w:val="24"/>
          <w:lang w:eastAsia="en-GB"/>
          <w14:ligatures w14:val="none"/>
        </w:rPr>
        <w:t>_____</w:t>
      </w:r>
    </w:p>
    <w:p w14:paraId="2723E9C7" w14:textId="77777777" w:rsidR="00D241D5" w:rsidRPr="00D241D5" w:rsidRDefault="00D241D5" w:rsidP="00D241D5">
      <w:pPr>
        <w:shd w:val="clear" w:color="auto" w:fill="FFFFFF"/>
        <w:spacing w:after="0" w:line="240" w:lineRule="auto"/>
        <w:ind w:left="360"/>
        <w:jc w:val="right"/>
        <w:rPr>
          <w:rFonts w:ascii="Times New Roman" w:eastAsia="Times New Roman" w:hAnsi="Times New Roman" w:cs="Times New Roman"/>
          <w:kern w:val="0"/>
          <w:sz w:val="24"/>
          <w:szCs w:val="24"/>
          <w:lang w:eastAsia="en-GB"/>
          <w14:ligatures w14:val="none"/>
        </w:rPr>
      </w:pPr>
    </w:p>
    <w:p w14:paraId="27CC3D0E" w14:textId="2BB12FEA" w:rsidR="00D241D5" w:rsidRPr="00D241D5" w:rsidRDefault="00D241D5" w:rsidP="00D241D5">
      <w:pPr>
        <w:shd w:val="clear" w:color="auto" w:fill="FFFFFF"/>
        <w:spacing w:after="0" w:line="240" w:lineRule="auto"/>
        <w:jc w:val="center"/>
        <w:rPr>
          <w:rFonts w:ascii="Times New Roman" w:eastAsia="Times New Roman" w:hAnsi="Times New Roman" w:cs="Times New Roman"/>
          <w:b/>
          <w:bCs/>
          <w:kern w:val="0"/>
          <w:sz w:val="24"/>
          <w:szCs w:val="24"/>
          <w:lang w:eastAsia="en-GB"/>
          <w14:ligatures w14:val="none"/>
        </w:rPr>
      </w:pPr>
      <w:bookmarkStart w:id="1" w:name="726397"/>
      <w:bookmarkStart w:id="2" w:name="n-726397"/>
      <w:bookmarkEnd w:id="1"/>
      <w:bookmarkEnd w:id="2"/>
      <w:r w:rsidRPr="00D241D5">
        <w:rPr>
          <w:rFonts w:ascii="Times New Roman" w:eastAsia="Times New Roman" w:hAnsi="Times New Roman" w:cs="Times New Roman"/>
          <w:b/>
          <w:bCs/>
          <w:kern w:val="0"/>
          <w:sz w:val="24"/>
          <w:szCs w:val="24"/>
          <w:lang w:eastAsia="en-GB"/>
          <w14:ligatures w14:val="none"/>
        </w:rPr>
        <w:t xml:space="preserve">Radioiekārtas, uz kurām attiecas šo noteikumu </w:t>
      </w:r>
      <w:r w:rsidR="009E3BD9">
        <w:rPr>
          <w:rFonts w:ascii="Times New Roman" w:eastAsia="Times New Roman" w:hAnsi="Times New Roman" w:cs="Times New Roman"/>
          <w:b/>
          <w:bCs/>
          <w:kern w:val="0"/>
          <w:sz w:val="24"/>
          <w:szCs w:val="24"/>
          <w:lang w:eastAsia="en-GB"/>
          <w14:ligatures w14:val="none"/>
        </w:rPr>
        <w:t>11</w:t>
      </w:r>
      <w:r w:rsidRPr="00D241D5">
        <w:rPr>
          <w:rFonts w:ascii="Times New Roman" w:eastAsia="Times New Roman" w:hAnsi="Times New Roman" w:cs="Times New Roman"/>
          <w:b/>
          <w:bCs/>
          <w:kern w:val="0"/>
          <w:sz w:val="24"/>
          <w:szCs w:val="24"/>
          <w:lang w:eastAsia="en-GB"/>
          <w14:ligatures w14:val="none"/>
        </w:rPr>
        <w:t>.4. apakšpunktā minētās prasības</w:t>
      </w:r>
    </w:p>
    <w:p w14:paraId="614EF9AE" w14:textId="77777777" w:rsidR="00D241D5" w:rsidRPr="00D241D5" w:rsidRDefault="00D241D5" w:rsidP="00D241D5">
      <w:pPr>
        <w:shd w:val="clear" w:color="auto" w:fill="FFFFFF"/>
        <w:spacing w:before="45" w:after="0" w:line="248" w:lineRule="atLeast"/>
        <w:ind w:firstLine="300"/>
        <w:jc w:val="center"/>
        <w:rPr>
          <w:rFonts w:ascii="Times New Roman" w:eastAsia="Times New Roman" w:hAnsi="Times New Roman" w:cs="Times New Roman"/>
          <w:i/>
          <w:iCs/>
          <w:kern w:val="0"/>
          <w:sz w:val="24"/>
          <w:szCs w:val="24"/>
          <w:lang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5"/>
        <w:gridCol w:w="3803"/>
        <w:gridCol w:w="4437"/>
      </w:tblGrid>
      <w:tr w:rsidR="00D241D5" w:rsidRPr="00D241D5" w14:paraId="3D25FE8E" w14:textId="77777777" w:rsidTr="00A31AD8">
        <w:tc>
          <w:tcPr>
            <w:tcW w:w="450" w:type="pct"/>
            <w:tcBorders>
              <w:top w:val="outset" w:sz="6" w:space="0" w:color="414142"/>
              <w:left w:val="outset" w:sz="6" w:space="0" w:color="414142"/>
              <w:bottom w:val="outset" w:sz="6" w:space="0" w:color="414142"/>
              <w:right w:val="outset" w:sz="6" w:space="0" w:color="414142"/>
            </w:tcBorders>
            <w:vAlign w:val="center"/>
            <w:hideMark/>
          </w:tcPr>
          <w:p w14:paraId="2DCD7FDF" w14:textId="77777777" w:rsidR="00D241D5" w:rsidRPr="00D241D5" w:rsidRDefault="00D241D5" w:rsidP="00D241D5">
            <w:pPr>
              <w:spacing w:after="0" w:line="240" w:lineRule="auto"/>
              <w:jc w:val="center"/>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Nr.</w:t>
            </w:r>
            <w:r w:rsidRPr="00D241D5">
              <w:rPr>
                <w:rFonts w:ascii="Times New Roman" w:eastAsia="Times New Roman" w:hAnsi="Times New Roman" w:cs="Times New Roman"/>
                <w:kern w:val="0"/>
                <w:sz w:val="24"/>
                <w:szCs w:val="24"/>
                <w:lang w:eastAsia="en-GB"/>
                <w14:ligatures w14:val="none"/>
              </w:rPr>
              <w:br/>
              <w:t>p. k.</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3FAF6AEC" w14:textId="77777777" w:rsidR="00D241D5" w:rsidRPr="00D241D5" w:rsidRDefault="00D241D5" w:rsidP="00D241D5">
            <w:pPr>
              <w:spacing w:after="0" w:line="240" w:lineRule="auto"/>
              <w:jc w:val="center"/>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Iekārtas apraksts</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47A5C291" w14:textId="77777777" w:rsidR="00D241D5" w:rsidRPr="00D241D5" w:rsidRDefault="00D241D5" w:rsidP="00D241D5">
            <w:pPr>
              <w:spacing w:after="0" w:line="240" w:lineRule="auto"/>
              <w:jc w:val="center"/>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Prasības</w:t>
            </w:r>
          </w:p>
        </w:tc>
      </w:tr>
      <w:tr w:rsidR="00D241D5" w:rsidRPr="00D241D5" w14:paraId="10E2AA24" w14:textId="77777777" w:rsidTr="00A31AD8">
        <w:tc>
          <w:tcPr>
            <w:tcW w:w="450" w:type="pct"/>
            <w:tcBorders>
              <w:top w:val="outset" w:sz="6" w:space="0" w:color="414142"/>
              <w:left w:val="outset" w:sz="6" w:space="0" w:color="414142"/>
              <w:bottom w:val="outset" w:sz="6" w:space="0" w:color="414142"/>
              <w:right w:val="outset" w:sz="6" w:space="0" w:color="414142"/>
            </w:tcBorders>
            <w:hideMark/>
          </w:tcPr>
          <w:p w14:paraId="75A36B2B"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1.</w:t>
            </w:r>
          </w:p>
        </w:tc>
        <w:tc>
          <w:tcPr>
            <w:tcW w:w="2100" w:type="pct"/>
            <w:tcBorders>
              <w:top w:val="outset" w:sz="6" w:space="0" w:color="414142"/>
              <w:left w:val="outset" w:sz="6" w:space="0" w:color="414142"/>
              <w:bottom w:val="outset" w:sz="6" w:space="0" w:color="414142"/>
              <w:right w:val="outset" w:sz="6" w:space="0" w:color="414142"/>
            </w:tcBorders>
            <w:hideMark/>
          </w:tcPr>
          <w:p w14:paraId="19534BCE" w14:textId="77777777" w:rsidR="00D241D5" w:rsidRPr="00D241D5" w:rsidRDefault="00D241D5" w:rsidP="00D241D5">
            <w:pPr>
              <w:spacing w:after="0" w:line="240" w:lineRule="auto"/>
              <w:ind w:right="61"/>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Radioiekārtas, kuras paredzētas lietošanai Austrijas, Beļģijas, Bulgārijas, Čehijas, Francijas, Horvātijas, Luksemburgas, Moldovas, Melnkalnes, Nīderlandes, Polijas, Rumānijas, Serbijas, Slovākijas, Šveices, Ungārijas un Vācijas iekšējos ūdens ceļos</w:t>
            </w:r>
          </w:p>
        </w:tc>
        <w:tc>
          <w:tcPr>
            <w:tcW w:w="2450" w:type="pct"/>
            <w:tcBorders>
              <w:top w:val="outset" w:sz="6" w:space="0" w:color="414142"/>
              <w:left w:val="outset" w:sz="6" w:space="0" w:color="414142"/>
              <w:bottom w:val="outset" w:sz="6" w:space="0" w:color="414142"/>
              <w:right w:val="outset" w:sz="6" w:space="0" w:color="414142"/>
            </w:tcBorders>
            <w:hideMark/>
          </w:tcPr>
          <w:p w14:paraId="2B8FE8FE"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Radioiekārtās, kas darbojas frekvenču joslās 156–157,450 MHz, 160,6–160,975 MHz un 161,475–162,050 MHz, ievieš automātisko raidītāju noteikšanas sistēmu (ATIS), kas atbilst attiecīgajiem Eiropas Telesakaru standartizācijas institūta (turpmāk – ETSI) standartiem ūdenstransporta un radiosakaru jomā.</w:t>
            </w:r>
          </w:p>
          <w:p w14:paraId="4AEA12DE" w14:textId="77777777" w:rsidR="00D241D5" w:rsidRPr="00D241D5" w:rsidRDefault="00D241D5" w:rsidP="00D241D5">
            <w:pPr>
              <w:spacing w:before="100" w:beforeAutospacing="1" w:after="100" w:afterAutospacing="1" w:line="293" w:lineRule="atLeast"/>
              <w:jc w:val="both"/>
              <w:rPr>
                <w:rFonts w:ascii="Times New Roman" w:eastAsia="Times New Roman" w:hAnsi="Times New Roman" w:cs="Times New Roman"/>
                <w:bCs/>
                <w:kern w:val="0"/>
                <w:sz w:val="24"/>
                <w:szCs w:val="24"/>
                <w:lang w:eastAsia="en-GB"/>
                <w14:ligatures w14:val="none"/>
              </w:rPr>
            </w:pPr>
            <w:r w:rsidRPr="00D241D5">
              <w:rPr>
                <w:rFonts w:ascii="Times New Roman" w:eastAsia="Times New Roman" w:hAnsi="Times New Roman" w:cs="Times New Roman"/>
                <w:bCs/>
                <w:kern w:val="0"/>
                <w:sz w:val="24"/>
                <w:szCs w:val="24"/>
                <w:lang w:eastAsia="en-GB"/>
                <w14:ligatures w14:val="none"/>
              </w:rPr>
              <w:t>Radiosakaru iekārtu raidīšanas jauda režīmiem "kuģis ar kuģi" (radiosakari starp kuģu stacijām), "kuģis ar ostas iestādi" (radiosakari, kas paredzēti darbībām iekšējo ūdeņu ostas stacijās, starp kuģa staciju un kompetento iestādi) un "saziņa uz kuģa" (iekšēji radiosakari uz kuģa klāja vai vairāku kuģu grupā, kas tiek vilkti tauvā vai stumti, kā arī radiosakari, lai pietauvotos) nedrīkst pārsniegt 1 W</w:t>
            </w:r>
          </w:p>
        </w:tc>
      </w:tr>
      <w:tr w:rsidR="00D241D5" w:rsidRPr="00D241D5" w14:paraId="331CA9DE" w14:textId="77777777" w:rsidTr="00A31AD8">
        <w:tc>
          <w:tcPr>
            <w:tcW w:w="450" w:type="pct"/>
            <w:tcBorders>
              <w:top w:val="outset" w:sz="6" w:space="0" w:color="414142"/>
              <w:left w:val="outset" w:sz="6" w:space="0" w:color="414142"/>
              <w:bottom w:val="outset" w:sz="6" w:space="0" w:color="414142"/>
              <w:right w:val="outset" w:sz="6" w:space="0" w:color="414142"/>
            </w:tcBorders>
            <w:hideMark/>
          </w:tcPr>
          <w:p w14:paraId="62A5D23C"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2.</w:t>
            </w:r>
          </w:p>
        </w:tc>
        <w:tc>
          <w:tcPr>
            <w:tcW w:w="2100" w:type="pct"/>
            <w:tcBorders>
              <w:top w:val="outset" w:sz="6" w:space="0" w:color="414142"/>
              <w:left w:val="outset" w:sz="6" w:space="0" w:color="414142"/>
              <w:bottom w:val="outset" w:sz="6" w:space="0" w:color="414142"/>
              <w:right w:val="outset" w:sz="6" w:space="0" w:color="414142"/>
            </w:tcBorders>
            <w:hideMark/>
          </w:tcPr>
          <w:p w14:paraId="0E7F399E" w14:textId="77777777" w:rsidR="00D241D5" w:rsidRPr="00D241D5" w:rsidRDefault="00D241D5" w:rsidP="00D241D5">
            <w:pPr>
              <w:spacing w:after="0" w:line="240" w:lineRule="auto"/>
              <w:ind w:right="61"/>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Šo noteikumu 4.2. apakšpunktā neminētās radioiekārtas, kuras tiek lietotas jūras mobilo sakaru dienestā vai jūras mobilo pavadoņu sakaru dienestā un kuras paredzēts uzstādīt kuģos, uz kuriem neattiecas 1974. gada Starptautiskā konvencija par cilvēku dzīvības aizsardzību uz jūras (turpmāk – SOLAS konvencija), un kuras paredzētas lietošanai Globālajā kuģniecības briesmu un drošības sakaru sistēmā (GMDSS), kā noteikts SOLAS konvencijas</w:t>
            </w:r>
            <w:hyperlink r:id="rId6" w:anchor="n4" w:history="1">
              <w:r w:rsidRPr="00D241D5">
                <w:rPr>
                  <w:rFonts w:ascii="Times New Roman" w:eastAsia="Times New Roman" w:hAnsi="Times New Roman" w:cs="Times New Roman"/>
                  <w:kern w:val="0"/>
                  <w:sz w:val="24"/>
                  <w:szCs w:val="24"/>
                  <w:lang w:eastAsia="en-GB"/>
                  <w14:ligatures w14:val="none"/>
                </w:rPr>
                <w:t> IV nodaļā</w:t>
              </w:r>
            </w:hyperlink>
          </w:p>
        </w:tc>
        <w:tc>
          <w:tcPr>
            <w:tcW w:w="2450" w:type="pct"/>
            <w:tcBorders>
              <w:top w:val="outset" w:sz="6" w:space="0" w:color="414142"/>
              <w:left w:val="outset" w:sz="6" w:space="0" w:color="414142"/>
              <w:bottom w:val="outset" w:sz="6" w:space="0" w:color="414142"/>
              <w:right w:val="outset" w:sz="6" w:space="0" w:color="414142"/>
            </w:tcBorders>
            <w:hideMark/>
          </w:tcPr>
          <w:p w14:paraId="41D21281" w14:textId="77777777" w:rsidR="00D241D5" w:rsidRPr="00D241D5" w:rsidRDefault="00D241D5" w:rsidP="00D241D5">
            <w:pPr>
              <w:spacing w:after="0" w:line="240" w:lineRule="auto"/>
              <w:ind w:left="21"/>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Neskarot pasažieru kuģiem normatīvajos aktos par jūras kuģu aprīkojumu noteiktās prasības, radioiekārtām jābūt veidotām tā, lai nodrošinātu pareizu darbību jūras vidē, atbilstu visām GMDSS darbības prasībām, kas piemērojamas SOLAS konvencijai nepakļautiem kuģiem saskaņā ar Starptautiskās Jūrniecības organizācijas attiecīgajiem noteikumiem, un nodrošinātu skaidrus un noturīgus augstas uzticamības sakarus analogās vai ciparu sistēmas sakaru kanālos.</w:t>
            </w:r>
          </w:p>
        </w:tc>
      </w:tr>
      <w:tr w:rsidR="00D241D5" w:rsidRPr="00D241D5" w14:paraId="66F6BE5F" w14:textId="77777777" w:rsidTr="00A31AD8">
        <w:tc>
          <w:tcPr>
            <w:tcW w:w="450" w:type="pct"/>
            <w:tcBorders>
              <w:top w:val="outset" w:sz="6" w:space="0" w:color="414142"/>
              <w:left w:val="outset" w:sz="6" w:space="0" w:color="414142"/>
              <w:bottom w:val="outset" w:sz="6" w:space="0" w:color="414142"/>
              <w:right w:val="outset" w:sz="6" w:space="0" w:color="414142"/>
            </w:tcBorders>
            <w:hideMark/>
          </w:tcPr>
          <w:p w14:paraId="6DAD7CAB"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3.</w:t>
            </w:r>
          </w:p>
        </w:tc>
        <w:tc>
          <w:tcPr>
            <w:tcW w:w="2100" w:type="pct"/>
            <w:tcBorders>
              <w:top w:val="outset" w:sz="6" w:space="0" w:color="414142"/>
              <w:left w:val="outset" w:sz="6" w:space="0" w:color="414142"/>
              <w:bottom w:val="outset" w:sz="6" w:space="0" w:color="414142"/>
              <w:right w:val="outset" w:sz="6" w:space="0" w:color="414142"/>
            </w:tcBorders>
            <w:hideMark/>
          </w:tcPr>
          <w:p w14:paraId="33948FDA" w14:textId="77777777" w:rsidR="00D241D5" w:rsidRPr="00D241D5" w:rsidRDefault="00D241D5" w:rsidP="00D241D5">
            <w:pPr>
              <w:spacing w:after="0" w:line="240" w:lineRule="auto"/>
              <w:ind w:right="61"/>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Radioiekārtas, kuras izmanto 457 kHz frekvenci un ir paredzētas lavīnu upuru meklēšanai (lavīnu radiobākas)</w:t>
            </w:r>
          </w:p>
          <w:p w14:paraId="655F6F0A" w14:textId="77777777" w:rsidR="00D241D5" w:rsidRPr="00D241D5" w:rsidRDefault="00D241D5" w:rsidP="00D241D5">
            <w:pPr>
              <w:spacing w:after="0" w:line="240" w:lineRule="auto"/>
              <w:rPr>
                <w:rFonts w:ascii="Times New Roman" w:eastAsia="Times New Roman" w:hAnsi="Times New Roman" w:cs="Times New Roman"/>
                <w:kern w:val="0"/>
                <w:sz w:val="24"/>
                <w:szCs w:val="24"/>
                <w:lang w:eastAsia="en-GB"/>
                <w14:ligatures w14:val="none"/>
              </w:rPr>
            </w:pPr>
          </w:p>
          <w:p w14:paraId="1933D277" w14:textId="77777777" w:rsidR="00D241D5" w:rsidRPr="00D241D5" w:rsidRDefault="00D241D5" w:rsidP="00D241D5">
            <w:pPr>
              <w:spacing w:after="0" w:line="240" w:lineRule="auto"/>
              <w:rPr>
                <w:rFonts w:ascii="Times New Roman" w:eastAsia="Times New Roman" w:hAnsi="Times New Roman" w:cs="Times New Roman"/>
                <w:kern w:val="0"/>
                <w:sz w:val="24"/>
                <w:szCs w:val="24"/>
                <w:lang w:eastAsia="en-GB"/>
                <w14:ligatures w14:val="none"/>
              </w:rPr>
            </w:pPr>
          </w:p>
          <w:p w14:paraId="741DCE0F" w14:textId="77777777" w:rsidR="00D241D5" w:rsidRPr="00D241D5" w:rsidRDefault="00D241D5" w:rsidP="00D241D5">
            <w:pPr>
              <w:spacing w:after="0" w:line="240" w:lineRule="auto"/>
              <w:rPr>
                <w:rFonts w:ascii="Times New Roman" w:eastAsia="Times New Roman" w:hAnsi="Times New Roman" w:cs="Times New Roman"/>
                <w:kern w:val="0"/>
                <w:sz w:val="24"/>
                <w:szCs w:val="24"/>
                <w:lang w:eastAsia="en-GB"/>
                <w14:ligatures w14:val="none"/>
              </w:rPr>
            </w:pPr>
          </w:p>
          <w:p w14:paraId="36770372" w14:textId="77777777" w:rsidR="00D241D5" w:rsidRPr="00D241D5" w:rsidRDefault="00D241D5" w:rsidP="00D241D5">
            <w:pPr>
              <w:spacing w:after="0" w:line="240" w:lineRule="auto"/>
              <w:rPr>
                <w:rFonts w:ascii="Times New Roman" w:eastAsia="Times New Roman" w:hAnsi="Times New Roman" w:cs="Times New Roman"/>
                <w:kern w:val="0"/>
                <w:sz w:val="24"/>
                <w:szCs w:val="24"/>
                <w:lang w:eastAsia="en-GB"/>
                <w14:ligatures w14:val="none"/>
              </w:rPr>
            </w:pPr>
          </w:p>
          <w:p w14:paraId="0ECBF8C5" w14:textId="77777777" w:rsidR="00D241D5" w:rsidRPr="00D241D5" w:rsidRDefault="00D241D5" w:rsidP="00D241D5">
            <w:pPr>
              <w:spacing w:after="0" w:line="240" w:lineRule="auto"/>
              <w:ind w:firstLine="720"/>
              <w:rPr>
                <w:rFonts w:ascii="Times New Roman" w:eastAsia="Times New Roman" w:hAnsi="Times New Roman" w:cs="Times New Roman"/>
                <w:kern w:val="0"/>
                <w:sz w:val="24"/>
                <w:szCs w:val="24"/>
                <w:lang w:eastAsia="en-GB"/>
                <w14:ligatures w14:val="none"/>
              </w:rPr>
            </w:pPr>
          </w:p>
          <w:p w14:paraId="42135490" w14:textId="77777777" w:rsidR="00D241D5" w:rsidRPr="00D241D5" w:rsidRDefault="00D241D5" w:rsidP="00D241D5">
            <w:pPr>
              <w:spacing w:after="0" w:line="240" w:lineRule="auto"/>
              <w:ind w:firstLine="720"/>
              <w:rPr>
                <w:rFonts w:ascii="Times New Roman" w:eastAsia="Times New Roman" w:hAnsi="Times New Roman" w:cs="Times New Roman"/>
                <w:kern w:val="0"/>
                <w:sz w:val="24"/>
                <w:szCs w:val="24"/>
                <w:lang w:eastAsia="en-GB"/>
                <w14:ligatures w14:val="none"/>
              </w:rPr>
            </w:pPr>
          </w:p>
        </w:tc>
        <w:tc>
          <w:tcPr>
            <w:tcW w:w="2450" w:type="pct"/>
            <w:tcBorders>
              <w:top w:val="outset" w:sz="6" w:space="0" w:color="414142"/>
              <w:left w:val="outset" w:sz="6" w:space="0" w:color="414142"/>
              <w:bottom w:val="outset" w:sz="6" w:space="0" w:color="414142"/>
              <w:right w:val="outset" w:sz="6" w:space="0" w:color="414142"/>
            </w:tcBorders>
            <w:hideMark/>
          </w:tcPr>
          <w:p w14:paraId="7A9FFE96" w14:textId="77777777" w:rsidR="00D241D5" w:rsidRPr="00D241D5" w:rsidRDefault="00D241D5" w:rsidP="00D241D5">
            <w:pPr>
              <w:spacing w:after="0" w:line="240" w:lineRule="auto"/>
              <w:ind w:left="21"/>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 xml:space="preserve">Lavīnu radiobākas projektē tā, lai tās varētu sadarboties ar jaunajām un jau lietošanā esošajām radiobākām, kas laistas tirgū atbilstoši normatīvajiem aktiem radiosakaru jomā un kas atbilst attiecīgajiem ETSI standartiem radiosakaru jomā. Lavīnu radiobākas konstruē tā, lai tās droši darbotos pēc nokļūšanas lavīnā un turpinātu darboties </w:t>
            </w:r>
            <w:r w:rsidRPr="00D241D5">
              <w:rPr>
                <w:rFonts w:ascii="Times New Roman" w:eastAsia="Times New Roman" w:hAnsi="Times New Roman" w:cs="Times New Roman"/>
                <w:kern w:val="0"/>
                <w:sz w:val="24"/>
                <w:szCs w:val="24"/>
                <w:lang w:eastAsia="en-GB"/>
                <w14:ligatures w14:val="none"/>
              </w:rPr>
              <w:lastRenderedPageBreak/>
              <w:t>pēc tam, kad ilgāku laiku pēc lavīnas atradušās sniegā</w:t>
            </w:r>
          </w:p>
        </w:tc>
      </w:tr>
      <w:tr w:rsidR="00D241D5" w:rsidRPr="00D241D5" w14:paraId="49152994" w14:textId="77777777" w:rsidTr="00A31AD8">
        <w:tc>
          <w:tcPr>
            <w:tcW w:w="450" w:type="pct"/>
            <w:tcBorders>
              <w:top w:val="outset" w:sz="6" w:space="0" w:color="414142"/>
              <w:left w:val="outset" w:sz="6" w:space="0" w:color="414142"/>
              <w:bottom w:val="outset" w:sz="6" w:space="0" w:color="414142"/>
              <w:right w:val="outset" w:sz="6" w:space="0" w:color="414142"/>
            </w:tcBorders>
            <w:hideMark/>
          </w:tcPr>
          <w:p w14:paraId="22F22259"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lastRenderedPageBreak/>
              <w:t>4.</w:t>
            </w:r>
          </w:p>
        </w:tc>
        <w:tc>
          <w:tcPr>
            <w:tcW w:w="2100" w:type="pct"/>
            <w:tcBorders>
              <w:top w:val="outset" w:sz="6" w:space="0" w:color="414142"/>
              <w:left w:val="outset" w:sz="6" w:space="0" w:color="414142"/>
              <w:bottom w:val="outset" w:sz="6" w:space="0" w:color="414142"/>
              <w:right w:val="outset" w:sz="6" w:space="0" w:color="414142"/>
            </w:tcBorders>
            <w:hideMark/>
          </w:tcPr>
          <w:p w14:paraId="3E1C7006"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Radioiekārtas, kuras darbojas jūras mobilo sakaru dienestā vai jūras mobilo pavadoņu sakaru dienestā un kuras paredzēts uzstādīt zemes stacijās vai kuģos, uz kuriem neattiecas SOLAS konvencija, un kuras paredzētas Automātiskās identifikācijas sistēmas (AIS) darbības nodrošināšanai</w:t>
            </w:r>
          </w:p>
        </w:tc>
        <w:tc>
          <w:tcPr>
            <w:tcW w:w="2450" w:type="pct"/>
            <w:tcBorders>
              <w:top w:val="outset" w:sz="6" w:space="0" w:color="414142"/>
              <w:left w:val="outset" w:sz="6" w:space="0" w:color="414142"/>
              <w:bottom w:val="outset" w:sz="6" w:space="0" w:color="414142"/>
              <w:right w:val="outset" w:sz="6" w:space="0" w:color="414142"/>
            </w:tcBorders>
            <w:hideMark/>
          </w:tcPr>
          <w:p w14:paraId="640258CA"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Iekārtas konstruē tā, lai nodrošinātu to pareizu darbību paredzētajā vidē, izmantojot tās uz SOLAS konvencijai nepakļautiem kuģiem un sauszemes stacijās, un tās atbilstu visām attiecīgajām kuģu automātiskās identifikācijas sistēmas ekspluatācijas prasībām.</w:t>
            </w:r>
          </w:p>
        </w:tc>
      </w:tr>
      <w:tr w:rsidR="00D241D5" w:rsidRPr="00D241D5" w14:paraId="7A7250A2" w14:textId="77777777" w:rsidTr="00A31AD8">
        <w:tc>
          <w:tcPr>
            <w:tcW w:w="450" w:type="pct"/>
            <w:tcBorders>
              <w:top w:val="outset" w:sz="6" w:space="0" w:color="414142"/>
              <w:left w:val="outset" w:sz="6" w:space="0" w:color="414142"/>
              <w:bottom w:val="outset" w:sz="6" w:space="0" w:color="414142"/>
              <w:right w:val="outset" w:sz="6" w:space="0" w:color="414142"/>
            </w:tcBorders>
            <w:hideMark/>
          </w:tcPr>
          <w:p w14:paraId="4BE8F7B2"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5.</w:t>
            </w:r>
          </w:p>
        </w:tc>
        <w:tc>
          <w:tcPr>
            <w:tcW w:w="2100" w:type="pct"/>
            <w:tcBorders>
              <w:top w:val="outset" w:sz="6" w:space="0" w:color="414142"/>
              <w:left w:val="outset" w:sz="6" w:space="0" w:color="414142"/>
              <w:bottom w:val="outset" w:sz="6" w:space="0" w:color="414142"/>
              <w:right w:val="outset" w:sz="6" w:space="0" w:color="414142"/>
            </w:tcBorders>
            <w:hideMark/>
          </w:tcPr>
          <w:p w14:paraId="437334D7"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Avārijas vietu norādošās radiobākas (EPIRB), kuras paredzētas lietošanai COSPAS-SARSAT sistēmā un kuras izmanto 406 MHz frekvenci</w:t>
            </w:r>
          </w:p>
        </w:tc>
        <w:tc>
          <w:tcPr>
            <w:tcW w:w="2450" w:type="pct"/>
            <w:tcBorders>
              <w:top w:val="outset" w:sz="6" w:space="0" w:color="414142"/>
              <w:left w:val="outset" w:sz="6" w:space="0" w:color="414142"/>
              <w:bottom w:val="outset" w:sz="6" w:space="0" w:color="414142"/>
              <w:right w:val="outset" w:sz="6" w:space="0" w:color="414142"/>
            </w:tcBorders>
            <w:hideMark/>
          </w:tcPr>
          <w:p w14:paraId="35BEF964"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Vietu norādošās bākas projektē tā, lai nodrošinātu to precīzu darbību, kas ir saskaņā ar pieņemtajām darbības prasībām, vidē, kurā tās var tikt lietotas. Ārkārtas situācijās tām jānodrošina skaidri un noturīgi sakari ar augstu precizitātes pakāpi un jāatbilst visām COSPAS-SARSAT sistēmas prasībām</w:t>
            </w:r>
          </w:p>
        </w:tc>
      </w:tr>
      <w:tr w:rsidR="00D241D5" w:rsidRPr="00D241D5" w14:paraId="4127991E" w14:textId="77777777" w:rsidTr="00A31AD8">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8C58DB"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6.</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393982BB"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Pārnēsājamie mobilie tālruņi, kuru datu apstrādes un glabāšanas funkcijas ir līdzīgas datora funkcijām</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E590A1C"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en-GB"/>
                <w14:ligatures w14:val="none"/>
              </w:rPr>
            </w:pPr>
            <w:r w:rsidRPr="00D241D5">
              <w:rPr>
                <w:rFonts w:ascii="Times New Roman" w:eastAsia="Times New Roman" w:hAnsi="Times New Roman" w:cs="Times New Roman"/>
                <w:kern w:val="0"/>
                <w:sz w:val="24"/>
                <w:szCs w:val="24"/>
                <w:lang w:eastAsia="en-GB"/>
                <w14:ligatures w14:val="none"/>
              </w:rPr>
              <w:t xml:space="preserve">Saskaņā ar </w:t>
            </w:r>
            <w:r w:rsidRPr="00D241D5">
              <w:rPr>
                <w:rFonts w:ascii="Times New Roman" w:eastAsia="Times New Roman" w:hAnsi="Times New Roman" w:cs="Times New Roman"/>
                <w:iCs/>
                <w:kern w:val="0"/>
                <w:sz w:val="24"/>
                <w:szCs w:val="24"/>
                <w:lang w:eastAsia="en-GB"/>
                <w14:ligatures w14:val="none"/>
              </w:rPr>
              <w:t>Komisijas 2018. gada 12. decembra Deleģētā Regulu (ES) 2019/320 ar ko papildina Eiropas Parlamenta un Padomes Regulu (ES) 2016/2031, izveidojot prioritāro kaitīgo organismu sarakstu</w:t>
            </w:r>
            <w:r w:rsidRPr="00D241D5">
              <w:rPr>
                <w:rFonts w:ascii="Times New Roman" w:eastAsia="Times New Roman" w:hAnsi="Times New Roman" w:cs="Times New Roman"/>
                <w:i/>
                <w:iCs/>
                <w:kern w:val="0"/>
                <w:sz w:val="24"/>
                <w:szCs w:val="24"/>
                <w:lang w:eastAsia="en-GB"/>
                <w14:ligatures w14:val="none"/>
              </w:rPr>
              <w:t xml:space="preserve"> (1. pielikums) </w:t>
            </w:r>
            <w:r w:rsidRPr="00D241D5">
              <w:rPr>
                <w:rFonts w:ascii="Times New Roman" w:eastAsia="Times New Roman" w:hAnsi="Times New Roman" w:cs="Times New Roman"/>
                <w:bCs/>
                <w:iCs/>
                <w:kern w:val="0"/>
                <w:sz w:val="24"/>
                <w:szCs w:val="24"/>
                <w:lang w:eastAsia="en-GB"/>
                <w14:ligatures w14:val="none"/>
              </w:rPr>
              <w:t>(Publicēts Eiropas Savienības Oficiālajā vēstnesī</w:t>
            </w:r>
            <w:r w:rsidRPr="00D241D5">
              <w:rPr>
                <w:rFonts w:ascii="Times New Roman" w:eastAsia="Times New Roman" w:hAnsi="Times New Roman" w:cs="Times New Roman"/>
                <w:b/>
                <w:bCs/>
                <w:iCs/>
                <w:kern w:val="0"/>
                <w:sz w:val="24"/>
                <w:szCs w:val="24"/>
                <w:lang w:eastAsia="en-GB"/>
                <w14:ligatures w14:val="none"/>
              </w:rPr>
              <w:t xml:space="preserve"> </w:t>
            </w:r>
            <w:r w:rsidRPr="00D241D5">
              <w:rPr>
                <w:rFonts w:ascii="Times New Roman" w:eastAsia="Times New Roman" w:hAnsi="Times New Roman" w:cs="Times New Roman"/>
                <w:iCs/>
                <w:kern w:val="0"/>
                <w:sz w:val="24"/>
                <w:szCs w:val="24"/>
                <w:lang w:eastAsia="en-GB"/>
                <w14:ligatures w14:val="none"/>
              </w:rPr>
              <w:t>11.10.2019  L 260)</w:t>
            </w:r>
            <w:r w:rsidRPr="00D241D5">
              <w:rPr>
                <w:rFonts w:ascii="Times New Roman" w:eastAsia="Times New Roman" w:hAnsi="Times New Roman" w:cs="Times New Roman"/>
                <w:kern w:val="0"/>
                <w:sz w:val="24"/>
                <w:szCs w:val="24"/>
                <w:lang w:eastAsia="en-GB"/>
                <w14:ligatures w14:val="none"/>
              </w:rPr>
              <w:t> papildina attiecībā uz minētās direktīvas 3. panta 3. punkta "g" apakšpunktā minēto pamatprasību piemērošanu, lai nodrošinātu zvanītāja atrašanās vietas noteikšanu ārkārtas gadījumu saziņā no mobilajām ierīcēm, radioiekārtas konstruē tā, lai tās nodrošinātu:</w:t>
            </w:r>
          </w:p>
          <w:p w14:paraId="68E5CDA1" w14:textId="77777777" w:rsidR="00D241D5" w:rsidRPr="00D241D5" w:rsidRDefault="00D241D5" w:rsidP="00D241D5">
            <w:pPr>
              <w:spacing w:before="100" w:beforeAutospacing="1" w:after="100" w:afterAutospacing="1" w:line="293" w:lineRule="atLeast"/>
              <w:jc w:val="both"/>
              <w:rPr>
                <w:rFonts w:ascii="Times New Roman" w:eastAsia="Times New Roman" w:hAnsi="Times New Roman" w:cs="Times New Roman"/>
                <w:bCs/>
                <w:kern w:val="0"/>
                <w:sz w:val="24"/>
                <w:szCs w:val="24"/>
                <w:lang w:eastAsia="en-GB"/>
                <w14:ligatures w14:val="none"/>
              </w:rPr>
            </w:pPr>
            <w:r w:rsidRPr="00D241D5">
              <w:rPr>
                <w:rFonts w:ascii="Times New Roman" w:eastAsia="Times New Roman" w:hAnsi="Times New Roman" w:cs="Times New Roman"/>
                <w:bCs/>
                <w:kern w:val="0"/>
                <w:sz w:val="24"/>
                <w:szCs w:val="24"/>
                <w:lang w:eastAsia="en-GB"/>
                <w14:ligatures w14:val="none"/>
              </w:rPr>
              <w:t>- pieeju neatliekamās palīdzības dienestiem, izmantojot tehniskos risinājumus, kas nodrošina bezvadu lokālā tīkla datu uztveršanu un apstrādi;</w:t>
            </w:r>
          </w:p>
          <w:p w14:paraId="530E8443" w14:textId="77777777" w:rsidR="00D241D5" w:rsidRPr="00D241D5" w:rsidRDefault="00D241D5" w:rsidP="00D241D5">
            <w:pPr>
              <w:spacing w:before="100" w:beforeAutospacing="1" w:after="100" w:afterAutospacing="1" w:line="293" w:lineRule="atLeast"/>
              <w:jc w:val="both"/>
              <w:rPr>
                <w:rFonts w:ascii="Times New Roman" w:eastAsia="Times New Roman" w:hAnsi="Times New Roman" w:cs="Times New Roman"/>
                <w:bCs/>
                <w:kern w:val="0"/>
                <w:sz w:val="24"/>
                <w:szCs w:val="24"/>
                <w:lang w:eastAsia="en-GB"/>
                <w14:ligatures w14:val="none"/>
              </w:rPr>
            </w:pPr>
            <w:r w:rsidRPr="00D241D5">
              <w:rPr>
                <w:rFonts w:ascii="Times New Roman" w:eastAsia="Times New Roman" w:hAnsi="Times New Roman" w:cs="Times New Roman"/>
                <w:bCs/>
                <w:kern w:val="0"/>
                <w:sz w:val="24"/>
                <w:szCs w:val="24"/>
                <w:lang w:eastAsia="en-GB"/>
                <w14:ligatures w14:val="none"/>
              </w:rPr>
              <w:t>- iespēju uztvert un apstrādāt datus no globālās satelītu navigācijas sistēmām, kuras ir saderīgas un ir spējīgas sadarboties vismaz ar Galileo sistēmu, kas minēta Eiropas Parlamenta un Padomes Regulā (ES) Nr. 1285/2013 par Eiropas satelītu navigācijas sistēmu ieviešanu un ekspluatāciju un ar ko atceļ Padomes Regulu (EK) Nr. 876/2002 un Eiropas Parlamenta un Padomes Regulu (EK) Nr. 683/2008;</w:t>
            </w:r>
          </w:p>
          <w:p w14:paraId="6EF4D1F5" w14:textId="77777777" w:rsidR="00D241D5" w:rsidRPr="00D241D5" w:rsidRDefault="00D241D5" w:rsidP="00D241D5">
            <w:pPr>
              <w:spacing w:before="100" w:beforeAutospacing="1" w:after="100" w:afterAutospacing="1" w:line="293" w:lineRule="atLeast"/>
              <w:jc w:val="both"/>
              <w:rPr>
                <w:rFonts w:ascii="Times New Roman" w:eastAsia="Times New Roman" w:hAnsi="Times New Roman" w:cs="Times New Roman"/>
                <w:bCs/>
                <w:kern w:val="0"/>
                <w:sz w:val="24"/>
                <w:szCs w:val="24"/>
                <w:lang w:eastAsia="en-GB"/>
                <w14:ligatures w14:val="none"/>
              </w:rPr>
            </w:pPr>
            <w:r w:rsidRPr="00D241D5">
              <w:rPr>
                <w:rFonts w:ascii="Times New Roman" w:eastAsia="Times New Roman" w:hAnsi="Times New Roman" w:cs="Times New Roman"/>
                <w:bCs/>
                <w:kern w:val="0"/>
                <w:sz w:val="24"/>
                <w:szCs w:val="24"/>
                <w:lang w:eastAsia="en-GB"/>
                <w14:ligatures w14:val="none"/>
              </w:rPr>
              <w:lastRenderedPageBreak/>
              <w:t>- tehniskos risinājumus, kas minētos datus dara pieejamus nosūtīšanai ārkārtas gadījumu saziņas laikā</w:t>
            </w:r>
          </w:p>
        </w:tc>
      </w:tr>
    </w:tbl>
    <w:p w14:paraId="2729EA25" w14:textId="77777777" w:rsidR="00D241D5" w:rsidRPr="00D241D5" w:rsidRDefault="00D241D5" w:rsidP="00D241D5">
      <w:pPr>
        <w:shd w:val="clear" w:color="auto" w:fill="FFFFFF"/>
        <w:spacing w:after="0" w:line="240" w:lineRule="auto"/>
        <w:jc w:val="right"/>
        <w:rPr>
          <w:rFonts w:ascii="Times New Roman" w:eastAsia="Times New Roman" w:hAnsi="Times New Roman" w:cs="Times New Roman"/>
          <w:kern w:val="0"/>
          <w:sz w:val="24"/>
          <w:szCs w:val="24"/>
          <w:lang w:eastAsia="en-GB"/>
          <w14:ligatures w14:val="none"/>
        </w:rPr>
      </w:pPr>
    </w:p>
    <w:p w14:paraId="0E08438B" w14:textId="77777777" w:rsidR="00D241D5" w:rsidRPr="00D241D5" w:rsidRDefault="00D241D5" w:rsidP="00D241D5">
      <w:pPr>
        <w:rPr>
          <w:rFonts w:ascii="Times New Roman" w:eastAsia="Times New Roman" w:hAnsi="Times New Roman" w:cs="Times New Roman"/>
          <w:kern w:val="0"/>
          <w:sz w:val="24"/>
          <w:szCs w:val="24"/>
          <w:lang w:eastAsia="en-GB"/>
          <w14:ligatures w14:val="none"/>
        </w:rPr>
      </w:pPr>
      <w:bookmarkStart w:id="3" w:name="piel2"/>
      <w:bookmarkEnd w:id="3"/>
    </w:p>
    <w:p w14:paraId="6E13E484"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lv-LV"/>
          <w14:ligatures w14:val="none"/>
        </w:rPr>
      </w:pPr>
      <w:r w:rsidRPr="00D241D5">
        <w:rPr>
          <w:rFonts w:ascii="Times New Roman" w:eastAsia="Times New Roman" w:hAnsi="Times New Roman" w:cs="Times New Roman"/>
          <w:kern w:val="0"/>
          <w:sz w:val="24"/>
          <w:szCs w:val="24"/>
          <w:lang w:eastAsia="lv-LV"/>
          <w14:ligatures w14:val="none"/>
        </w:rPr>
        <w:t>Satiksmes ministrs</w:t>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t>K.Briškens</w:t>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p>
    <w:p w14:paraId="0C327E90" w14:textId="77777777" w:rsidR="00D241D5" w:rsidRPr="00D241D5" w:rsidRDefault="00D241D5" w:rsidP="00D241D5">
      <w:pPr>
        <w:spacing w:after="0" w:line="240" w:lineRule="auto"/>
        <w:jc w:val="both"/>
        <w:rPr>
          <w:rFonts w:ascii="Times New Roman" w:eastAsia="Times New Roman" w:hAnsi="Times New Roman" w:cs="Times New Roman"/>
          <w:kern w:val="0"/>
          <w:sz w:val="24"/>
          <w:szCs w:val="24"/>
          <w:lang w:eastAsia="lv-LV"/>
          <w14:ligatures w14:val="none"/>
        </w:rPr>
      </w:pPr>
      <w:r w:rsidRPr="00D241D5">
        <w:rPr>
          <w:rFonts w:ascii="Times New Roman" w:eastAsia="Times New Roman" w:hAnsi="Times New Roman" w:cs="Times New Roman"/>
          <w:kern w:val="0"/>
          <w:sz w:val="24"/>
          <w:szCs w:val="24"/>
          <w:lang w:eastAsia="lv-LV"/>
          <w14:ligatures w14:val="none"/>
        </w:rPr>
        <w:t>Iesniedzējs: satiksmes ministrs</w:t>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r>
      <w:r w:rsidRPr="00D241D5">
        <w:rPr>
          <w:rFonts w:ascii="Times New Roman" w:eastAsia="Times New Roman" w:hAnsi="Times New Roman" w:cs="Times New Roman"/>
          <w:kern w:val="0"/>
          <w:sz w:val="24"/>
          <w:szCs w:val="24"/>
          <w:lang w:eastAsia="lv-LV"/>
          <w14:ligatures w14:val="none"/>
        </w:rPr>
        <w:tab/>
        <w:t>K.Briškens</w:t>
      </w:r>
    </w:p>
    <w:p w14:paraId="082E0F4A" w14:textId="77777777" w:rsidR="00D241D5" w:rsidRPr="00D241D5" w:rsidRDefault="00D241D5" w:rsidP="00D241D5">
      <w:pPr>
        <w:suppressAutoHyphens/>
        <w:spacing w:after="0" w:line="240" w:lineRule="auto"/>
        <w:ind w:left="375"/>
        <w:jc w:val="both"/>
        <w:rPr>
          <w:rFonts w:ascii="Times New Roman" w:eastAsia="Times New Roman" w:hAnsi="Times New Roman" w:cs="Times New Roman"/>
          <w:kern w:val="0"/>
          <w:sz w:val="24"/>
          <w:szCs w:val="24"/>
          <w:lang w:eastAsia="ar-SA"/>
          <w14:ligatures w14:val="none"/>
        </w:rPr>
      </w:pPr>
    </w:p>
    <w:p w14:paraId="6A0D4D77" w14:textId="2172D634" w:rsidR="00D241D5" w:rsidRPr="00D241D5" w:rsidRDefault="00D241D5" w:rsidP="00D241D5">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D241D5">
        <w:rPr>
          <w:rFonts w:ascii="Times New Roman" w:eastAsia="Times New Roman" w:hAnsi="Times New Roman" w:cs="Times New Roman"/>
          <w:kern w:val="0"/>
          <w:sz w:val="24"/>
          <w:szCs w:val="24"/>
          <w:lang w:eastAsia="ar-SA"/>
          <w14:ligatures w14:val="none"/>
        </w:rPr>
        <w:t>Vīza: valsts sekretār</w:t>
      </w:r>
      <w:r w:rsidR="006871BB">
        <w:rPr>
          <w:rFonts w:ascii="Times New Roman" w:eastAsia="Times New Roman" w:hAnsi="Times New Roman" w:cs="Times New Roman"/>
          <w:kern w:val="0"/>
          <w:sz w:val="24"/>
          <w:szCs w:val="24"/>
          <w:lang w:eastAsia="ar-SA"/>
          <w14:ligatures w14:val="none"/>
        </w:rPr>
        <w:t>a p.i.</w:t>
      </w:r>
      <w:r w:rsidRPr="00D241D5">
        <w:rPr>
          <w:rFonts w:ascii="Times New Roman" w:eastAsia="Times New Roman" w:hAnsi="Times New Roman" w:cs="Times New Roman"/>
          <w:kern w:val="0"/>
          <w:sz w:val="24"/>
          <w:szCs w:val="24"/>
          <w:lang w:eastAsia="ar-SA"/>
          <w14:ligatures w14:val="none"/>
        </w:rPr>
        <w:tab/>
      </w:r>
      <w:r w:rsidRPr="00D241D5">
        <w:rPr>
          <w:rFonts w:ascii="Times New Roman" w:eastAsia="Times New Roman" w:hAnsi="Times New Roman" w:cs="Times New Roman"/>
          <w:kern w:val="0"/>
          <w:sz w:val="24"/>
          <w:szCs w:val="24"/>
          <w:lang w:eastAsia="ar-SA"/>
          <w14:ligatures w14:val="none"/>
        </w:rPr>
        <w:tab/>
      </w:r>
      <w:r w:rsidRPr="00D241D5">
        <w:rPr>
          <w:rFonts w:ascii="Times New Roman" w:eastAsia="Times New Roman" w:hAnsi="Times New Roman" w:cs="Times New Roman"/>
          <w:kern w:val="0"/>
          <w:sz w:val="24"/>
          <w:szCs w:val="24"/>
          <w:lang w:eastAsia="ar-SA"/>
          <w14:ligatures w14:val="none"/>
        </w:rPr>
        <w:tab/>
      </w:r>
      <w:r w:rsidRPr="00D241D5">
        <w:rPr>
          <w:rFonts w:ascii="Times New Roman" w:eastAsia="Times New Roman" w:hAnsi="Times New Roman" w:cs="Times New Roman"/>
          <w:kern w:val="0"/>
          <w:sz w:val="24"/>
          <w:szCs w:val="24"/>
          <w:lang w:eastAsia="ar-SA"/>
          <w14:ligatures w14:val="none"/>
        </w:rPr>
        <w:tab/>
      </w:r>
      <w:r w:rsidRPr="00D241D5">
        <w:rPr>
          <w:rFonts w:ascii="Times New Roman" w:eastAsia="Times New Roman" w:hAnsi="Times New Roman" w:cs="Times New Roman"/>
          <w:kern w:val="0"/>
          <w:sz w:val="24"/>
          <w:szCs w:val="24"/>
          <w:lang w:eastAsia="ar-SA"/>
          <w14:ligatures w14:val="none"/>
        </w:rPr>
        <w:tab/>
      </w:r>
      <w:r w:rsidRPr="00D241D5">
        <w:rPr>
          <w:rFonts w:ascii="Times New Roman" w:eastAsia="Times New Roman" w:hAnsi="Times New Roman" w:cs="Times New Roman"/>
          <w:kern w:val="0"/>
          <w:sz w:val="24"/>
          <w:szCs w:val="24"/>
          <w:lang w:eastAsia="ar-SA"/>
          <w14:ligatures w14:val="none"/>
        </w:rPr>
        <w:tab/>
      </w:r>
      <w:r w:rsidRPr="00D241D5">
        <w:rPr>
          <w:rFonts w:ascii="Times New Roman" w:eastAsia="Times New Roman" w:hAnsi="Times New Roman" w:cs="Times New Roman"/>
          <w:kern w:val="0"/>
          <w:sz w:val="24"/>
          <w:szCs w:val="24"/>
          <w:lang w:eastAsia="ar-SA"/>
          <w14:ligatures w14:val="none"/>
        </w:rPr>
        <w:tab/>
      </w:r>
      <w:r w:rsidR="006871BB">
        <w:rPr>
          <w:rFonts w:ascii="Times New Roman" w:eastAsia="Times New Roman" w:hAnsi="Times New Roman" w:cs="Times New Roman"/>
          <w:kern w:val="0"/>
          <w:sz w:val="24"/>
          <w:szCs w:val="24"/>
          <w:lang w:eastAsia="ar-SA"/>
          <w14:ligatures w14:val="none"/>
        </w:rPr>
        <w:t>L.Austrupe</w:t>
      </w:r>
    </w:p>
    <w:p w14:paraId="2D7655D2" w14:textId="77777777" w:rsidR="00E56217" w:rsidRDefault="00E56217"/>
    <w:sectPr w:rsidR="00E56217" w:rsidSect="001B37D7">
      <w:headerReference w:type="default" r:id="rId7"/>
      <w:footerReference w:type="even" r:id="rId8"/>
      <w:footerReference w:type="default" r:id="rId9"/>
      <w:footerReference w:type="first" r:id="rId10"/>
      <w:pgSz w:w="11906" w:h="16838"/>
      <w:pgMar w:top="1134" w:right="1134"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EEB83" w14:textId="77777777" w:rsidR="00EA0B91" w:rsidRDefault="00EA0B91">
      <w:pPr>
        <w:spacing w:after="0" w:line="240" w:lineRule="auto"/>
      </w:pPr>
      <w:r>
        <w:separator/>
      </w:r>
    </w:p>
  </w:endnote>
  <w:endnote w:type="continuationSeparator" w:id="0">
    <w:p w14:paraId="78EB6D55" w14:textId="77777777" w:rsidR="00EA0B91" w:rsidRDefault="00EA0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14216"/>
      <w:docPartObj>
        <w:docPartGallery w:val="Page Numbers (Bottom of Page)"/>
        <w:docPartUnique/>
      </w:docPartObj>
    </w:sdtPr>
    <w:sdtEndPr/>
    <w:sdtContent>
      <w:p w14:paraId="13684B25" w14:textId="77777777" w:rsidR="00EA0B91" w:rsidRDefault="00EA0B91" w:rsidP="008971CA">
        <w:pPr>
          <w:pStyle w:val="Header"/>
          <w:framePr w:wrap="none" w:vAnchor="text" w:hAnchor="margin" w:xAlign="right" w:y="1"/>
        </w:pPr>
        <w:r>
          <w:fldChar w:fldCharType="begin"/>
        </w:r>
        <w:r>
          <w:instrText xml:space="preserve"> PAGE </w:instrText>
        </w:r>
        <w:r>
          <w:fldChar w:fldCharType="end"/>
        </w:r>
      </w:p>
    </w:sdtContent>
  </w:sdt>
  <w:p w14:paraId="23178410" w14:textId="77777777" w:rsidR="00EA0B91" w:rsidRDefault="00EA0B91" w:rsidP="00705C6B">
    <w:pPr>
      <w:pStyle w:val="Head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D46C" w14:textId="77777777" w:rsidR="00EA0B91" w:rsidRPr="00DE2614" w:rsidRDefault="00EA0B91" w:rsidP="00DE2614">
    <w:pPr>
      <w:pStyle w:val="Footer"/>
    </w:pPr>
    <w:r w:rsidRPr="00DE2614">
      <w:rPr>
        <w:sz w:val="20"/>
        <w:szCs w:val="20"/>
      </w:rPr>
      <w:t>SMnot</w:t>
    </w:r>
    <w:r>
      <w:rPr>
        <w:sz w:val="20"/>
        <w:szCs w:val="20"/>
      </w:rPr>
      <w:t>_1pielikums_VSS-776_230223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A4D0" w14:textId="77777777" w:rsidR="00EA0B91" w:rsidRPr="00DE2614" w:rsidRDefault="00EA0B91" w:rsidP="00110C79">
    <w:pPr>
      <w:pStyle w:val="Footer"/>
    </w:pPr>
    <w:r w:rsidRPr="00DE2614">
      <w:rPr>
        <w:sz w:val="20"/>
        <w:szCs w:val="20"/>
      </w:rPr>
      <w:t>SMnot</w:t>
    </w:r>
    <w:r>
      <w:rPr>
        <w:sz w:val="20"/>
        <w:szCs w:val="20"/>
      </w:rPr>
      <w:t>_1pielikums_VSS-776_230223</w:t>
    </w:r>
  </w:p>
  <w:p w14:paraId="0C0F89E5" w14:textId="77777777" w:rsidR="00EA0B91" w:rsidRPr="00EB43FF" w:rsidRDefault="00EA0B91" w:rsidP="00EB43FF">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3C48" w14:textId="77777777" w:rsidR="00EA0B91" w:rsidRDefault="00EA0B91">
      <w:pPr>
        <w:spacing w:after="0" w:line="240" w:lineRule="auto"/>
      </w:pPr>
      <w:r>
        <w:separator/>
      </w:r>
    </w:p>
  </w:footnote>
  <w:footnote w:type="continuationSeparator" w:id="0">
    <w:p w14:paraId="50A754E3" w14:textId="77777777" w:rsidR="00EA0B91" w:rsidRDefault="00EA0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30136054"/>
      <w:docPartObj>
        <w:docPartGallery w:val="Page Numbers (Top of Page)"/>
        <w:docPartUnique/>
      </w:docPartObj>
    </w:sdtPr>
    <w:sdtEndPr>
      <w:rPr>
        <w:noProof/>
      </w:rPr>
    </w:sdtEndPr>
    <w:sdtContent>
      <w:p w14:paraId="1B61C84B" w14:textId="77777777" w:rsidR="00EA0B91" w:rsidRPr="008C085A" w:rsidRDefault="00EA0B91">
        <w:pPr>
          <w:pStyle w:val="tvhtml"/>
          <w:jc w:val="center"/>
          <w:rPr>
            <w:sz w:val="20"/>
            <w:szCs w:val="20"/>
          </w:rPr>
        </w:pPr>
        <w:r w:rsidRPr="008C085A">
          <w:rPr>
            <w:sz w:val="20"/>
            <w:szCs w:val="20"/>
          </w:rPr>
          <w:fldChar w:fldCharType="begin"/>
        </w:r>
        <w:r w:rsidRPr="008C085A">
          <w:rPr>
            <w:sz w:val="20"/>
            <w:szCs w:val="20"/>
          </w:rPr>
          <w:instrText xml:space="preserve"> PAGE   \* MERGEFORMAT </w:instrText>
        </w:r>
        <w:r w:rsidRPr="008C085A">
          <w:rPr>
            <w:sz w:val="20"/>
            <w:szCs w:val="20"/>
          </w:rPr>
          <w:fldChar w:fldCharType="separate"/>
        </w:r>
        <w:r>
          <w:rPr>
            <w:noProof/>
            <w:sz w:val="20"/>
            <w:szCs w:val="20"/>
          </w:rPr>
          <w:t>3</w:t>
        </w:r>
        <w:r w:rsidRPr="008C085A">
          <w:rPr>
            <w:noProof/>
            <w:sz w:val="20"/>
            <w:szCs w:val="20"/>
          </w:rPr>
          <w:fldChar w:fldCharType="end"/>
        </w:r>
      </w:p>
    </w:sdtContent>
  </w:sdt>
  <w:p w14:paraId="114D949B" w14:textId="77777777" w:rsidR="00EA0B91" w:rsidRDefault="00EA0B91">
    <w:pPr>
      <w:pStyle w:val="tvhtm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1D5"/>
    <w:rsid w:val="006871BB"/>
    <w:rsid w:val="0073605D"/>
    <w:rsid w:val="009E3BD9"/>
    <w:rsid w:val="00BB6DEF"/>
    <w:rsid w:val="00D241D5"/>
    <w:rsid w:val="00E56217"/>
    <w:rsid w:val="00EA0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ACE3B"/>
  <w15:chartTrackingRefBased/>
  <w15:docId w15:val="{67C831C4-BBF9-4C8F-93E9-77D72CE0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241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241D5"/>
  </w:style>
  <w:style w:type="paragraph" w:styleId="Header">
    <w:name w:val="header"/>
    <w:basedOn w:val="Normal"/>
    <w:link w:val="HeaderChar"/>
    <w:uiPriority w:val="99"/>
    <w:semiHidden/>
    <w:unhideWhenUsed/>
    <w:rsid w:val="00D241D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241D5"/>
  </w:style>
  <w:style w:type="paragraph" w:customStyle="1" w:styleId="tvhtml">
    <w:name w:val="tv_html"/>
    <w:basedOn w:val="Normal"/>
    <w:rsid w:val="00D241D5"/>
    <w:pPr>
      <w:spacing w:before="100" w:beforeAutospacing="1" w:after="100" w:afterAutospacing="1" w:line="240" w:lineRule="auto"/>
    </w:pPr>
    <w:rPr>
      <w:rFonts w:ascii="Times New Roman" w:eastAsia="Times New Roman" w:hAnsi="Times New Roman" w:cs="Times New Roman"/>
      <w:bCs/>
      <w:kern w:val="0"/>
      <w:sz w:val="24"/>
      <w:szCs w:val="24"/>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8282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2162</TotalTime>
  <Pages>3</Pages>
  <Words>3202</Words>
  <Characters>1826</Characters>
  <Application>Microsoft Office Word</Application>
  <DocSecurity>0</DocSecurity>
  <Lines>15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Lūsvere</dc:creator>
  <cp:keywords/>
  <dc:description/>
  <cp:lastModifiedBy>Jana Lūsvere</cp:lastModifiedBy>
  <cp:revision>6</cp:revision>
  <dcterms:created xsi:type="dcterms:W3CDTF">2023-10-02T12:13:00Z</dcterms:created>
  <dcterms:modified xsi:type="dcterms:W3CDTF">2024-02-05T07:33:00Z</dcterms:modified>
</cp:coreProperties>
</file>