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DFA0" w14:textId="77777777" w:rsidR="009909AA" w:rsidRPr="001A755F" w:rsidRDefault="009909AA" w:rsidP="00DD01C1">
      <w:pPr>
        <w:pStyle w:val="Title"/>
        <w:rPr>
          <w:b/>
          <w:sz w:val="24"/>
          <w:szCs w:val="24"/>
        </w:rPr>
      </w:pPr>
      <w:r w:rsidRPr="001A755F">
        <w:rPr>
          <w:b/>
          <w:sz w:val="24"/>
          <w:szCs w:val="24"/>
        </w:rPr>
        <w:t xml:space="preserve">Informatīvais </w:t>
      </w:r>
      <w:smartTag w:uri="schemas-tilde-lv/tildestengine" w:element="veidnes">
        <w:smartTagPr>
          <w:attr w:name="id" w:val="-1"/>
          <w:attr w:name="baseform" w:val="ziņojums"/>
          <w:attr w:name="text" w:val="ziņojums&#10;"/>
        </w:smartTagPr>
        <w:r w:rsidRPr="001A755F">
          <w:rPr>
            <w:b/>
            <w:sz w:val="24"/>
            <w:szCs w:val="24"/>
          </w:rPr>
          <w:t>ziņojums</w:t>
        </w:r>
      </w:smartTag>
    </w:p>
    <w:p w14:paraId="698FB758" w14:textId="77777777" w:rsidR="009909AA" w:rsidRPr="001A755F" w:rsidRDefault="009909AA" w:rsidP="00DD01C1">
      <w:pPr>
        <w:pStyle w:val="Title"/>
        <w:rPr>
          <w:sz w:val="24"/>
          <w:szCs w:val="24"/>
        </w:rPr>
      </w:pPr>
      <w:r w:rsidRPr="001A755F">
        <w:rPr>
          <w:sz w:val="24"/>
          <w:szCs w:val="24"/>
        </w:rPr>
        <w:t>“</w:t>
      </w:r>
      <w:bookmarkStart w:id="0" w:name="_Hlk90472882"/>
      <w:r w:rsidRPr="001A755F">
        <w:rPr>
          <w:sz w:val="24"/>
          <w:szCs w:val="24"/>
        </w:rPr>
        <w:t xml:space="preserve">Par </w:t>
      </w:r>
      <w:r w:rsidR="00860F5F" w:rsidRPr="001A755F">
        <w:rPr>
          <w:sz w:val="24"/>
          <w:szCs w:val="24"/>
        </w:rPr>
        <w:t>Latvijas</w:t>
      </w:r>
      <w:r w:rsidR="00BB7110" w:rsidRPr="001A755F">
        <w:rPr>
          <w:sz w:val="24"/>
          <w:szCs w:val="24"/>
        </w:rPr>
        <w:t xml:space="preserve"> Kopējās lauksaimniecības politikas stratēģisko plānu 2023.-2027.gadam</w:t>
      </w:r>
      <w:r w:rsidR="00860F5F" w:rsidRPr="001A755F">
        <w:rPr>
          <w:sz w:val="24"/>
          <w:szCs w:val="24"/>
        </w:rPr>
        <w:t xml:space="preserve"> </w:t>
      </w:r>
      <w:bookmarkEnd w:id="0"/>
      <w:r w:rsidRPr="001A755F">
        <w:rPr>
          <w:sz w:val="24"/>
          <w:szCs w:val="24"/>
        </w:rPr>
        <w:t>”</w:t>
      </w:r>
    </w:p>
    <w:p w14:paraId="497989FA" w14:textId="77777777" w:rsidR="009909AA" w:rsidRPr="001A755F" w:rsidRDefault="009909AA" w:rsidP="00DD01C1">
      <w:pPr>
        <w:rPr>
          <w:sz w:val="24"/>
          <w:szCs w:val="24"/>
        </w:rPr>
      </w:pPr>
    </w:p>
    <w:p w14:paraId="56AF21F2" w14:textId="77777777" w:rsidR="009909AA" w:rsidRPr="001A755F" w:rsidRDefault="009909AA" w:rsidP="00DD01C1">
      <w:pPr>
        <w:jc w:val="center"/>
        <w:rPr>
          <w:b/>
          <w:sz w:val="24"/>
          <w:szCs w:val="24"/>
        </w:rPr>
      </w:pPr>
      <w:r w:rsidRPr="001A755F">
        <w:rPr>
          <w:b/>
          <w:sz w:val="24"/>
          <w:szCs w:val="24"/>
        </w:rPr>
        <w:t>I. Vispārīgie jautājumi</w:t>
      </w:r>
    </w:p>
    <w:p w14:paraId="17B630DC" w14:textId="77777777" w:rsidR="009909AA" w:rsidRPr="001A755F" w:rsidRDefault="009909AA" w:rsidP="00DD01C1">
      <w:pPr>
        <w:rPr>
          <w:sz w:val="24"/>
          <w:szCs w:val="24"/>
        </w:rPr>
      </w:pPr>
    </w:p>
    <w:p w14:paraId="437D29A2" w14:textId="08C9533E" w:rsidR="00202F30" w:rsidRPr="001A755F" w:rsidRDefault="00202F30" w:rsidP="000066C6">
      <w:pPr>
        <w:pStyle w:val="ListParagraph"/>
        <w:numPr>
          <w:ilvl w:val="0"/>
          <w:numId w:val="50"/>
        </w:numPr>
        <w:spacing w:after="120"/>
        <w:ind w:left="426" w:hanging="357"/>
        <w:contextualSpacing w:val="0"/>
        <w:rPr>
          <w:rFonts w:ascii="Times New Roman" w:hAnsi="Times New Roman"/>
          <w:sz w:val="24"/>
          <w:szCs w:val="24"/>
        </w:rPr>
      </w:pPr>
      <w:bookmarkStart w:id="1" w:name="_Ref354766765"/>
      <w:r w:rsidRPr="001A755F">
        <w:rPr>
          <w:rFonts w:ascii="Times New Roman" w:hAnsi="Times New Roman"/>
          <w:sz w:val="24"/>
          <w:szCs w:val="24"/>
        </w:rPr>
        <w:t xml:space="preserve">Informatīvais ziņojums ir sagatavots, lai informētu Ministru kabinetu par izvēlēto stratēģiju un </w:t>
      </w:r>
      <w:r w:rsidR="00631256" w:rsidRPr="001A755F">
        <w:rPr>
          <w:rFonts w:ascii="Times New Roman" w:hAnsi="Times New Roman"/>
          <w:sz w:val="24"/>
          <w:szCs w:val="24"/>
        </w:rPr>
        <w:t xml:space="preserve">intervencēm </w:t>
      </w:r>
      <w:r w:rsidRPr="001A755F">
        <w:rPr>
          <w:rFonts w:ascii="Times New Roman" w:hAnsi="Times New Roman"/>
          <w:sz w:val="24"/>
          <w:szCs w:val="24"/>
        </w:rPr>
        <w:t>Kopējās lauksaimniecības politik</w:t>
      </w:r>
      <w:r w:rsidR="00390581" w:rsidRPr="001A755F">
        <w:rPr>
          <w:rFonts w:ascii="Times New Roman" w:hAnsi="Times New Roman"/>
          <w:sz w:val="24"/>
          <w:szCs w:val="24"/>
        </w:rPr>
        <w:t>ā</w:t>
      </w:r>
      <w:r w:rsidRPr="001A755F">
        <w:rPr>
          <w:rFonts w:ascii="Times New Roman" w:hAnsi="Times New Roman"/>
          <w:sz w:val="24"/>
          <w:szCs w:val="24"/>
        </w:rPr>
        <w:t xml:space="preserve"> </w:t>
      </w:r>
      <w:r w:rsidR="009D6E8B" w:rsidRPr="001A755F">
        <w:rPr>
          <w:rFonts w:ascii="Times New Roman" w:hAnsi="Times New Roman"/>
          <w:sz w:val="24"/>
          <w:szCs w:val="24"/>
        </w:rPr>
        <w:t>(turpmāk – KLP)</w:t>
      </w:r>
      <w:r w:rsidRPr="001A755F">
        <w:rPr>
          <w:rFonts w:ascii="Times New Roman" w:hAnsi="Times New Roman"/>
          <w:sz w:val="24"/>
          <w:szCs w:val="24"/>
        </w:rPr>
        <w:t xml:space="preserve"> pēc 2023.</w:t>
      </w:r>
      <w:r w:rsidR="00390581" w:rsidRPr="001A755F">
        <w:rPr>
          <w:rFonts w:ascii="Times New Roman" w:hAnsi="Times New Roman"/>
          <w:sz w:val="24"/>
          <w:szCs w:val="24"/>
        </w:rPr>
        <w:t xml:space="preserve"> </w:t>
      </w:r>
      <w:r w:rsidRPr="001A755F">
        <w:rPr>
          <w:rFonts w:ascii="Times New Roman" w:hAnsi="Times New Roman"/>
          <w:sz w:val="24"/>
          <w:szCs w:val="24"/>
        </w:rPr>
        <w:t xml:space="preserve">gada un lemtu par </w:t>
      </w:r>
      <w:r w:rsidR="00EA155F" w:rsidRPr="001A755F">
        <w:rPr>
          <w:rFonts w:ascii="Times New Roman" w:hAnsi="Times New Roman"/>
          <w:sz w:val="24"/>
          <w:szCs w:val="24"/>
        </w:rPr>
        <w:t>atbalsta plānošanas dokumenta</w:t>
      </w:r>
      <w:r w:rsidRPr="001A755F">
        <w:rPr>
          <w:rFonts w:ascii="Times New Roman" w:hAnsi="Times New Roman"/>
          <w:sz w:val="24"/>
          <w:szCs w:val="24"/>
        </w:rPr>
        <w:t xml:space="preserve"> iesniegšanu apstiprināšanai Eiropas Komisijā</w:t>
      </w:r>
      <w:r w:rsidR="00EA155F" w:rsidRPr="001A755F">
        <w:rPr>
          <w:rFonts w:ascii="Times New Roman" w:hAnsi="Times New Roman"/>
          <w:sz w:val="24"/>
          <w:szCs w:val="24"/>
        </w:rPr>
        <w:t>.</w:t>
      </w:r>
    </w:p>
    <w:p w14:paraId="33B31128" w14:textId="2E8B26E0" w:rsidR="006267BE" w:rsidRPr="001A755F" w:rsidRDefault="006267BE" w:rsidP="000066C6">
      <w:pPr>
        <w:pStyle w:val="ListParagraph"/>
        <w:numPr>
          <w:ilvl w:val="0"/>
          <w:numId w:val="50"/>
        </w:numPr>
        <w:spacing w:after="120"/>
        <w:ind w:left="426" w:hanging="357"/>
        <w:contextualSpacing w:val="0"/>
        <w:rPr>
          <w:rFonts w:ascii="Times New Roman" w:hAnsi="Times New Roman"/>
          <w:sz w:val="24"/>
          <w:szCs w:val="24"/>
        </w:rPr>
      </w:pPr>
      <w:r w:rsidRPr="001A755F">
        <w:rPr>
          <w:rFonts w:ascii="Times New Roman" w:hAnsi="Times New Roman"/>
          <w:sz w:val="24"/>
          <w:szCs w:val="24"/>
        </w:rPr>
        <w:t>Zemkopības ministrija ir sagatavojusi Latvijas Kopējās lauksaimniecības politikas stratēģiskā plāna 2023.</w:t>
      </w:r>
      <w:r w:rsidR="00390581" w:rsidRPr="001A755F">
        <w:rPr>
          <w:rFonts w:ascii="Times New Roman" w:hAnsi="Times New Roman"/>
          <w:sz w:val="24"/>
          <w:szCs w:val="24"/>
        </w:rPr>
        <w:t xml:space="preserve"> </w:t>
      </w:r>
      <w:r w:rsidRPr="001A755F">
        <w:rPr>
          <w:rFonts w:ascii="Times New Roman" w:hAnsi="Times New Roman"/>
          <w:sz w:val="24"/>
          <w:szCs w:val="24"/>
        </w:rPr>
        <w:t>-2027.</w:t>
      </w:r>
      <w:r w:rsidR="00390581" w:rsidRPr="001A755F">
        <w:rPr>
          <w:rFonts w:ascii="Times New Roman" w:hAnsi="Times New Roman"/>
          <w:sz w:val="24"/>
          <w:szCs w:val="24"/>
        </w:rPr>
        <w:t xml:space="preserve"> </w:t>
      </w:r>
      <w:r w:rsidRPr="001A755F">
        <w:rPr>
          <w:rFonts w:ascii="Times New Roman" w:hAnsi="Times New Roman"/>
          <w:sz w:val="24"/>
          <w:szCs w:val="24"/>
        </w:rPr>
        <w:t xml:space="preserve">gadam projektu </w:t>
      </w:r>
      <w:r w:rsidR="0034077A" w:rsidRPr="001A755F">
        <w:rPr>
          <w:rFonts w:ascii="Times New Roman" w:hAnsi="Times New Roman"/>
          <w:sz w:val="24"/>
          <w:szCs w:val="24"/>
        </w:rPr>
        <w:t xml:space="preserve">(turpmāk – KLP stratēģiskais plāns) </w:t>
      </w:r>
      <w:r w:rsidRPr="001A755F">
        <w:rPr>
          <w:rFonts w:ascii="Times New Roman" w:hAnsi="Times New Roman"/>
          <w:sz w:val="24"/>
          <w:szCs w:val="24"/>
        </w:rPr>
        <w:t xml:space="preserve"> vidēja termiņa politikas plānošanas dokumentu, kas nosaka atbalsta prioritātes un atbalsta instrumentus lauksaimniecības, kā arī lauku attīstības jomā.</w:t>
      </w:r>
    </w:p>
    <w:p w14:paraId="77A5F52F" w14:textId="4540C9AB" w:rsidR="00AD3B37" w:rsidRPr="001A755F" w:rsidRDefault="006267BE" w:rsidP="000066C6">
      <w:pPr>
        <w:pStyle w:val="ListParagraph"/>
        <w:numPr>
          <w:ilvl w:val="0"/>
          <w:numId w:val="50"/>
        </w:numPr>
        <w:spacing w:after="120"/>
        <w:ind w:left="426" w:hanging="357"/>
        <w:contextualSpacing w:val="0"/>
        <w:rPr>
          <w:rFonts w:ascii="Times New Roman" w:hAnsi="Times New Roman"/>
          <w:sz w:val="24"/>
          <w:szCs w:val="24"/>
        </w:rPr>
      </w:pPr>
      <w:r w:rsidRPr="001A755F">
        <w:rPr>
          <w:rFonts w:ascii="Times New Roman" w:hAnsi="Times New Roman"/>
          <w:sz w:val="24"/>
          <w:szCs w:val="24"/>
        </w:rPr>
        <w:t>Atšķirībā no iepriekšēj</w:t>
      </w:r>
      <w:r w:rsidR="0039695B" w:rsidRPr="001A755F">
        <w:rPr>
          <w:rFonts w:ascii="Times New Roman" w:hAnsi="Times New Roman"/>
          <w:sz w:val="24"/>
          <w:szCs w:val="24"/>
        </w:rPr>
        <w:t>iem</w:t>
      </w:r>
      <w:r w:rsidRPr="001A755F">
        <w:rPr>
          <w:rFonts w:ascii="Times New Roman" w:hAnsi="Times New Roman"/>
          <w:sz w:val="24"/>
          <w:szCs w:val="24"/>
        </w:rPr>
        <w:t xml:space="preserve"> plānošanas period</w:t>
      </w:r>
      <w:r w:rsidR="00F13E2C" w:rsidRPr="001A755F">
        <w:rPr>
          <w:rFonts w:ascii="Times New Roman" w:hAnsi="Times New Roman"/>
          <w:sz w:val="24"/>
          <w:szCs w:val="24"/>
        </w:rPr>
        <w:t>iem</w:t>
      </w:r>
      <w:r w:rsidRPr="001A755F">
        <w:rPr>
          <w:rFonts w:ascii="Times New Roman" w:hAnsi="Times New Roman"/>
          <w:sz w:val="24"/>
          <w:szCs w:val="24"/>
        </w:rPr>
        <w:t xml:space="preserve"> no 2023.gada vienā politikas plānošanas dokumentā tiks apvienoti </w:t>
      </w:r>
      <w:r w:rsidR="003800F1" w:rsidRPr="001A755F">
        <w:rPr>
          <w:rFonts w:ascii="Times New Roman" w:hAnsi="Times New Roman"/>
          <w:sz w:val="24"/>
          <w:szCs w:val="24"/>
        </w:rPr>
        <w:t>trīs atbalsta instrumenti –</w:t>
      </w:r>
      <w:r w:rsidRPr="001A755F">
        <w:rPr>
          <w:rFonts w:ascii="Times New Roman" w:hAnsi="Times New Roman"/>
          <w:sz w:val="24"/>
          <w:szCs w:val="24"/>
        </w:rPr>
        <w:t xml:space="preserve"> tiešie maksājumi</w:t>
      </w:r>
      <w:r w:rsidR="00B60C4F" w:rsidRPr="001A755F">
        <w:rPr>
          <w:rFonts w:ascii="Times New Roman" w:hAnsi="Times New Roman"/>
          <w:sz w:val="24"/>
          <w:szCs w:val="24"/>
        </w:rPr>
        <w:t>, sektorālās atbalsta intervences tādos sektoros kā augļu, dārzeņu un citos sektoros, kā arī biškopības sektorā un l</w:t>
      </w:r>
      <w:r w:rsidRPr="001A755F">
        <w:rPr>
          <w:rFonts w:ascii="Times New Roman" w:hAnsi="Times New Roman"/>
          <w:sz w:val="24"/>
          <w:szCs w:val="24"/>
        </w:rPr>
        <w:t>auku attīstības atbalsta pasākumi. Tas ļaus saskaņotā veidā izmantot dažādus atbalsta instrumentus un mērķtiecīgāk risināt nozaru un lauku teritorijas vajadzības.</w:t>
      </w:r>
      <w:r w:rsidR="0034077A" w:rsidRPr="001A755F">
        <w:rPr>
          <w:rFonts w:ascii="Times New Roman" w:hAnsi="Times New Roman"/>
          <w:sz w:val="24"/>
          <w:szCs w:val="24"/>
        </w:rPr>
        <w:t xml:space="preserve"> KLP stratēģisk</w:t>
      </w:r>
      <w:r w:rsidR="00390581" w:rsidRPr="001A755F">
        <w:rPr>
          <w:rFonts w:ascii="Times New Roman" w:hAnsi="Times New Roman"/>
          <w:sz w:val="24"/>
          <w:szCs w:val="24"/>
        </w:rPr>
        <w:t>aj</w:t>
      </w:r>
      <w:r w:rsidR="0034077A" w:rsidRPr="001A755F">
        <w:rPr>
          <w:rFonts w:ascii="Times New Roman" w:hAnsi="Times New Roman"/>
          <w:sz w:val="24"/>
          <w:szCs w:val="24"/>
        </w:rPr>
        <w:t xml:space="preserve">ā plānā </w:t>
      </w:r>
      <w:r w:rsidR="00390581" w:rsidRPr="001A755F">
        <w:rPr>
          <w:rFonts w:ascii="Times New Roman" w:hAnsi="Times New Roman"/>
          <w:sz w:val="24"/>
          <w:szCs w:val="24"/>
        </w:rPr>
        <w:t>paredzētie</w:t>
      </w:r>
      <w:r w:rsidR="0034077A" w:rsidRPr="001A755F">
        <w:rPr>
          <w:rFonts w:ascii="Times New Roman" w:hAnsi="Times New Roman"/>
          <w:sz w:val="24"/>
          <w:szCs w:val="24"/>
        </w:rPr>
        <w:t xml:space="preserve"> atbalsta instrument</w:t>
      </w:r>
      <w:r w:rsidR="00CA0BB3" w:rsidRPr="001A755F">
        <w:rPr>
          <w:rFonts w:ascii="Times New Roman" w:hAnsi="Times New Roman"/>
          <w:sz w:val="24"/>
          <w:szCs w:val="24"/>
        </w:rPr>
        <w:t>i</w:t>
      </w:r>
      <w:r w:rsidR="0034077A" w:rsidRPr="001A755F">
        <w:rPr>
          <w:rFonts w:ascii="Times New Roman" w:hAnsi="Times New Roman"/>
          <w:sz w:val="24"/>
          <w:szCs w:val="24"/>
        </w:rPr>
        <w:t xml:space="preserve"> </w:t>
      </w:r>
      <w:r w:rsidR="00390581" w:rsidRPr="001A755F">
        <w:rPr>
          <w:rFonts w:ascii="Times New Roman" w:hAnsi="Times New Roman"/>
          <w:sz w:val="24"/>
          <w:szCs w:val="24"/>
        </w:rPr>
        <w:t>ti</w:t>
      </w:r>
      <w:r w:rsidR="00CA0BB3" w:rsidRPr="001A755F">
        <w:rPr>
          <w:rFonts w:ascii="Times New Roman" w:hAnsi="Times New Roman"/>
          <w:sz w:val="24"/>
          <w:szCs w:val="24"/>
        </w:rPr>
        <w:t>ks</w:t>
      </w:r>
      <w:r w:rsidR="00390581" w:rsidRPr="001A755F">
        <w:rPr>
          <w:rFonts w:ascii="Times New Roman" w:hAnsi="Times New Roman"/>
          <w:sz w:val="24"/>
          <w:szCs w:val="24"/>
        </w:rPr>
        <w:t xml:space="preserve"> </w:t>
      </w:r>
      <w:r w:rsidR="0034077A" w:rsidRPr="001A755F">
        <w:rPr>
          <w:rFonts w:ascii="Times New Roman" w:hAnsi="Times New Roman"/>
          <w:sz w:val="24"/>
          <w:szCs w:val="24"/>
        </w:rPr>
        <w:t>finansē</w:t>
      </w:r>
      <w:r w:rsidR="00390581" w:rsidRPr="001A755F">
        <w:rPr>
          <w:rFonts w:ascii="Times New Roman" w:hAnsi="Times New Roman"/>
          <w:sz w:val="24"/>
          <w:szCs w:val="24"/>
        </w:rPr>
        <w:t>ti no</w:t>
      </w:r>
      <w:r w:rsidR="0034077A" w:rsidRPr="001A755F">
        <w:rPr>
          <w:rFonts w:ascii="Times New Roman" w:hAnsi="Times New Roman"/>
          <w:sz w:val="24"/>
          <w:szCs w:val="24"/>
        </w:rPr>
        <w:t xml:space="preserve"> Eiropas Lauksaimniecības garantiju fond</w:t>
      </w:r>
      <w:r w:rsidR="00390581" w:rsidRPr="001A755F">
        <w:rPr>
          <w:rFonts w:ascii="Times New Roman" w:hAnsi="Times New Roman"/>
          <w:sz w:val="24"/>
          <w:szCs w:val="24"/>
        </w:rPr>
        <w:t>a</w:t>
      </w:r>
      <w:r w:rsidR="0034077A" w:rsidRPr="001A755F">
        <w:rPr>
          <w:rFonts w:ascii="Times New Roman" w:hAnsi="Times New Roman"/>
          <w:sz w:val="24"/>
          <w:szCs w:val="24"/>
        </w:rPr>
        <w:t xml:space="preserve"> (</w:t>
      </w:r>
      <w:r w:rsidR="0039695B" w:rsidRPr="001A755F">
        <w:rPr>
          <w:rFonts w:ascii="Times New Roman" w:hAnsi="Times New Roman"/>
          <w:sz w:val="24"/>
          <w:szCs w:val="24"/>
        </w:rPr>
        <w:t xml:space="preserve">turpmāk - </w:t>
      </w:r>
      <w:r w:rsidR="0034077A" w:rsidRPr="001A755F">
        <w:rPr>
          <w:rFonts w:ascii="Times New Roman" w:hAnsi="Times New Roman"/>
          <w:sz w:val="24"/>
          <w:szCs w:val="24"/>
        </w:rPr>
        <w:t>ELGF) un Eiropas Lauksaimniecības fond</w:t>
      </w:r>
      <w:r w:rsidR="00390581" w:rsidRPr="001A755F">
        <w:rPr>
          <w:rFonts w:ascii="Times New Roman" w:hAnsi="Times New Roman"/>
          <w:sz w:val="24"/>
          <w:szCs w:val="24"/>
        </w:rPr>
        <w:t>a</w:t>
      </w:r>
      <w:r w:rsidR="0034077A" w:rsidRPr="001A755F">
        <w:rPr>
          <w:rFonts w:ascii="Times New Roman" w:hAnsi="Times New Roman"/>
          <w:sz w:val="24"/>
          <w:szCs w:val="24"/>
        </w:rPr>
        <w:t xml:space="preserve"> lauku attīstībai (</w:t>
      </w:r>
      <w:r w:rsidR="0039695B" w:rsidRPr="001A755F">
        <w:rPr>
          <w:rFonts w:ascii="Times New Roman" w:hAnsi="Times New Roman"/>
          <w:sz w:val="24"/>
          <w:szCs w:val="24"/>
        </w:rPr>
        <w:t xml:space="preserve">turpmāk - </w:t>
      </w:r>
      <w:r w:rsidR="0034077A" w:rsidRPr="001A755F">
        <w:rPr>
          <w:rFonts w:ascii="Times New Roman" w:hAnsi="Times New Roman"/>
          <w:sz w:val="24"/>
          <w:szCs w:val="24"/>
        </w:rPr>
        <w:t>ELFLA).</w:t>
      </w:r>
      <w:r w:rsidR="00CA0BB3" w:rsidRPr="001A755F">
        <w:rPr>
          <w:rFonts w:ascii="Times New Roman" w:hAnsi="Times New Roman"/>
          <w:sz w:val="24"/>
          <w:szCs w:val="24"/>
        </w:rPr>
        <w:t xml:space="preserve"> No līdzšinējiem ELGF atbalsta pasākumiem ārpus KLP stratēģiskā plāna paliks vairāki </w:t>
      </w:r>
      <w:r w:rsidR="002455B2" w:rsidRPr="001A755F">
        <w:rPr>
          <w:rFonts w:ascii="Times New Roman" w:hAnsi="Times New Roman"/>
          <w:sz w:val="24"/>
          <w:szCs w:val="24"/>
        </w:rPr>
        <w:t xml:space="preserve">tirgus atbalsta </w:t>
      </w:r>
      <w:r w:rsidR="00CA0BB3" w:rsidRPr="001A755F">
        <w:rPr>
          <w:rFonts w:ascii="Times New Roman" w:hAnsi="Times New Roman"/>
          <w:sz w:val="24"/>
          <w:szCs w:val="24"/>
        </w:rPr>
        <w:t>pasākumi, kā, piemēram, ES programma skolu apgādei ar augļiem, dārzeņiem un pienu, intervences iepirkums, privātā uzglabāšana, veicināšanas programmas u.c.</w:t>
      </w:r>
    </w:p>
    <w:p w14:paraId="34BBFB1E" w14:textId="5B589E89" w:rsidR="0034077A" w:rsidRPr="001A755F" w:rsidRDefault="0034077A" w:rsidP="000066C6">
      <w:pPr>
        <w:pStyle w:val="ListParagraph"/>
        <w:numPr>
          <w:ilvl w:val="0"/>
          <w:numId w:val="50"/>
        </w:numPr>
        <w:spacing w:after="120"/>
        <w:ind w:left="426" w:hanging="357"/>
        <w:contextualSpacing w:val="0"/>
        <w:rPr>
          <w:rFonts w:ascii="Times New Roman" w:hAnsi="Times New Roman"/>
          <w:sz w:val="24"/>
          <w:szCs w:val="24"/>
        </w:rPr>
      </w:pPr>
      <w:r w:rsidRPr="001A755F">
        <w:rPr>
          <w:rFonts w:ascii="Times New Roman" w:hAnsi="Times New Roman"/>
          <w:sz w:val="24"/>
          <w:szCs w:val="24"/>
        </w:rPr>
        <w:t>KLP stratēģisk</w:t>
      </w:r>
      <w:r w:rsidR="009C780C" w:rsidRPr="001A755F">
        <w:rPr>
          <w:rFonts w:ascii="Times New Roman" w:hAnsi="Times New Roman"/>
          <w:sz w:val="24"/>
          <w:szCs w:val="24"/>
        </w:rPr>
        <w:t>ā</w:t>
      </w:r>
      <w:r w:rsidRPr="001A755F">
        <w:rPr>
          <w:rFonts w:ascii="Times New Roman" w:hAnsi="Times New Roman"/>
          <w:sz w:val="24"/>
          <w:szCs w:val="24"/>
        </w:rPr>
        <w:t xml:space="preserve"> plāna īstenošanas ietvaru nosaka Eiropas Parlamenta un Padomes regula</w:t>
      </w:r>
      <w:r w:rsidR="00D944CB" w:rsidRPr="001A755F">
        <w:rPr>
          <w:rFonts w:ascii="Times New Roman" w:hAnsi="Times New Roman"/>
          <w:sz w:val="24"/>
          <w:szCs w:val="24"/>
        </w:rPr>
        <w:t xml:space="preserve"> Nr.2021/2115</w:t>
      </w:r>
      <w:r w:rsidRPr="001A755F">
        <w:rPr>
          <w:rFonts w:ascii="Times New Roman" w:hAnsi="Times New Roman"/>
          <w:sz w:val="24"/>
          <w:szCs w:val="24"/>
        </w:rPr>
        <w:t>, ar ko izveido noteikumus par atbalstu stratēģiskajiem</w:t>
      </w:r>
      <w:r w:rsidR="009D6E8B" w:rsidRPr="001A755F">
        <w:rPr>
          <w:rFonts w:ascii="Times New Roman" w:hAnsi="Times New Roman"/>
          <w:sz w:val="24"/>
          <w:szCs w:val="24"/>
        </w:rPr>
        <w:t xml:space="preserve"> plāniem,</w:t>
      </w:r>
      <w:r w:rsidRPr="001A755F">
        <w:rPr>
          <w:rFonts w:ascii="Times New Roman" w:hAnsi="Times New Roman"/>
          <w:sz w:val="24"/>
          <w:szCs w:val="24"/>
        </w:rPr>
        <w:t xml:space="preserve"> kuri dalībvalstīm jāizstrādā saskaņā ar kopējo lauksaimniecības politiku (KLP stratēģiskie plāni) un kurus finansē no Eiropas Lauksaimniecības garantiju fonda (ELGF) un no Eiropas Lauksaimniecības fonda lauku attīstībai (ELFLA), un ar ko atceļ Regulas (ES) Nr. 1305/2013 un (ES) Nr. 1307/2013 (turpmāk – KLP stratēģiskā plāna regula).</w:t>
      </w:r>
    </w:p>
    <w:p w14:paraId="2A9D8F3B" w14:textId="2B7C9CCC" w:rsidR="00F52B94" w:rsidRPr="001A755F" w:rsidRDefault="00F52B94" w:rsidP="000066C6">
      <w:pPr>
        <w:pStyle w:val="ListParagraph"/>
        <w:numPr>
          <w:ilvl w:val="0"/>
          <w:numId w:val="50"/>
        </w:numPr>
        <w:spacing w:after="120"/>
        <w:ind w:left="426" w:hanging="357"/>
        <w:contextualSpacing w:val="0"/>
        <w:rPr>
          <w:rFonts w:ascii="Times New Roman" w:hAnsi="Times New Roman"/>
          <w:sz w:val="24"/>
          <w:szCs w:val="24"/>
        </w:rPr>
      </w:pPr>
      <w:r w:rsidRPr="001A755F">
        <w:rPr>
          <w:rFonts w:ascii="Times New Roman" w:hAnsi="Times New Roman"/>
          <w:sz w:val="24"/>
          <w:szCs w:val="24"/>
        </w:rPr>
        <w:t xml:space="preserve">Eiropas Parlamenta, Eiropas Savienības (turpmāk – ES), Padomes un Eiropas Komisijas sarunu dalībnieki 2021. gada 25. jūnijā vienojās par KLP reformu. </w:t>
      </w:r>
      <w:r w:rsidR="00E4571D" w:rsidRPr="001A755F">
        <w:rPr>
          <w:rFonts w:ascii="Times New Roman" w:hAnsi="Times New Roman"/>
          <w:sz w:val="24"/>
          <w:szCs w:val="24"/>
        </w:rPr>
        <w:t xml:space="preserve">Savukārt KLP stratēģiskā plāna regula tika </w:t>
      </w:r>
      <w:r w:rsidRPr="001A755F">
        <w:rPr>
          <w:rFonts w:ascii="Times New Roman" w:hAnsi="Times New Roman"/>
          <w:sz w:val="24"/>
          <w:szCs w:val="24"/>
        </w:rPr>
        <w:t>oficiāli apstiprināt</w:t>
      </w:r>
      <w:r w:rsidR="00E4571D" w:rsidRPr="001A755F">
        <w:rPr>
          <w:rFonts w:ascii="Times New Roman" w:hAnsi="Times New Roman"/>
          <w:sz w:val="24"/>
          <w:szCs w:val="24"/>
        </w:rPr>
        <w:t>a 2021.gada 2.decembrī, savukārt</w:t>
      </w:r>
      <w:r w:rsidR="00537DFB" w:rsidRPr="001A755F">
        <w:rPr>
          <w:rFonts w:ascii="Times New Roman" w:hAnsi="Times New Roman"/>
          <w:sz w:val="24"/>
          <w:szCs w:val="24"/>
        </w:rPr>
        <w:t xml:space="preserve"> atsevišķus</w:t>
      </w:r>
      <w:r w:rsidR="00E4571D" w:rsidRPr="001A755F">
        <w:rPr>
          <w:rFonts w:ascii="Times New Roman" w:hAnsi="Times New Roman"/>
          <w:sz w:val="24"/>
          <w:szCs w:val="24"/>
        </w:rPr>
        <w:t xml:space="preserve"> </w:t>
      </w:r>
      <w:r w:rsidRPr="001A755F">
        <w:rPr>
          <w:rFonts w:ascii="Times New Roman" w:hAnsi="Times New Roman"/>
          <w:sz w:val="24"/>
          <w:szCs w:val="24"/>
        </w:rPr>
        <w:t xml:space="preserve">no tā izrietošos saistītos sekundāros likumdošanas aktus </w:t>
      </w:r>
      <w:r w:rsidR="00537DFB" w:rsidRPr="001A755F">
        <w:rPr>
          <w:rFonts w:ascii="Times New Roman" w:hAnsi="Times New Roman"/>
          <w:sz w:val="24"/>
          <w:szCs w:val="24"/>
        </w:rPr>
        <w:t xml:space="preserve">pieņēma 2021.gada decembra beigās, bet atlikušos </w:t>
      </w:r>
      <w:r w:rsidR="00E03A44" w:rsidRPr="001A755F">
        <w:rPr>
          <w:rFonts w:ascii="Times New Roman" w:hAnsi="Times New Roman"/>
          <w:sz w:val="24"/>
          <w:szCs w:val="24"/>
        </w:rPr>
        <w:t>apstiprinā</w:t>
      </w:r>
      <w:r w:rsidR="00E4571D" w:rsidRPr="001A755F">
        <w:rPr>
          <w:rFonts w:ascii="Times New Roman" w:hAnsi="Times New Roman"/>
          <w:sz w:val="24"/>
          <w:szCs w:val="24"/>
        </w:rPr>
        <w:t xml:space="preserve">s </w:t>
      </w:r>
      <w:r w:rsidR="00537DFB" w:rsidRPr="001A755F">
        <w:rPr>
          <w:rFonts w:ascii="Times New Roman" w:hAnsi="Times New Roman"/>
          <w:sz w:val="24"/>
          <w:szCs w:val="24"/>
        </w:rPr>
        <w:t xml:space="preserve">2022. </w:t>
      </w:r>
      <w:r w:rsidRPr="001A755F">
        <w:rPr>
          <w:rFonts w:ascii="Times New Roman" w:hAnsi="Times New Roman"/>
          <w:sz w:val="24"/>
          <w:szCs w:val="24"/>
        </w:rPr>
        <w:t xml:space="preserve">gada </w:t>
      </w:r>
      <w:r w:rsidR="00537DFB" w:rsidRPr="001A755F">
        <w:rPr>
          <w:rFonts w:ascii="Times New Roman" w:hAnsi="Times New Roman"/>
          <w:sz w:val="24"/>
          <w:szCs w:val="24"/>
        </w:rPr>
        <w:t>gaitā</w:t>
      </w:r>
      <w:r w:rsidRPr="001A755F">
        <w:rPr>
          <w:rFonts w:ascii="Times New Roman" w:hAnsi="Times New Roman"/>
          <w:sz w:val="24"/>
          <w:szCs w:val="24"/>
        </w:rPr>
        <w:t>.</w:t>
      </w:r>
    </w:p>
    <w:p w14:paraId="798CA265" w14:textId="2055AF2F" w:rsidR="006267BE" w:rsidRPr="001A755F" w:rsidRDefault="00390581" w:rsidP="000066C6">
      <w:pPr>
        <w:pStyle w:val="ListParagraph"/>
        <w:numPr>
          <w:ilvl w:val="0"/>
          <w:numId w:val="50"/>
        </w:numPr>
        <w:spacing w:after="120"/>
        <w:ind w:left="426" w:hanging="357"/>
        <w:contextualSpacing w:val="0"/>
        <w:rPr>
          <w:rFonts w:ascii="Times New Roman" w:hAnsi="Times New Roman"/>
          <w:sz w:val="24"/>
          <w:szCs w:val="24"/>
        </w:rPr>
      </w:pPr>
      <w:r w:rsidRPr="001A755F">
        <w:rPr>
          <w:rFonts w:ascii="Times New Roman" w:hAnsi="Times New Roman"/>
          <w:sz w:val="24"/>
          <w:szCs w:val="24"/>
        </w:rPr>
        <w:t>Mērķis</w:t>
      </w:r>
      <w:r w:rsidR="007550A9" w:rsidRPr="001A755F">
        <w:rPr>
          <w:rFonts w:ascii="Times New Roman" w:hAnsi="Times New Roman"/>
          <w:sz w:val="24"/>
          <w:szCs w:val="24"/>
        </w:rPr>
        <w:t xml:space="preserve"> KLP, kas sākas 2023. gadā, ir veicināt ilgtspējīgas un konkurētspējīgas lauksaimniecības nozares attīstību, kas var nodrošināt lauksaimnieku iztiku un veselīgu un ilgtspējīgu pārtiku sabiedrībai, kā arī dinamiskus lauku reģionus. </w:t>
      </w:r>
      <w:r w:rsidR="0039695B" w:rsidRPr="001A755F">
        <w:rPr>
          <w:rFonts w:ascii="Times New Roman" w:hAnsi="Times New Roman"/>
          <w:sz w:val="24"/>
          <w:szCs w:val="24"/>
        </w:rPr>
        <w:t xml:space="preserve">Kopumā </w:t>
      </w:r>
      <w:r w:rsidR="009C780C" w:rsidRPr="001A755F">
        <w:rPr>
          <w:rFonts w:ascii="Times New Roman" w:hAnsi="Times New Roman"/>
          <w:sz w:val="24"/>
          <w:szCs w:val="24"/>
        </w:rPr>
        <w:t>KLP</w:t>
      </w:r>
      <w:r w:rsidR="006267BE" w:rsidRPr="001A755F">
        <w:rPr>
          <w:rFonts w:ascii="Times New Roman" w:hAnsi="Times New Roman"/>
          <w:sz w:val="24"/>
          <w:szCs w:val="24"/>
        </w:rPr>
        <w:t xml:space="preserve"> ir </w:t>
      </w:r>
      <w:r w:rsidR="00B63C66" w:rsidRPr="001A755F">
        <w:rPr>
          <w:rFonts w:ascii="Times New Roman" w:hAnsi="Times New Roman"/>
          <w:sz w:val="24"/>
          <w:szCs w:val="24"/>
        </w:rPr>
        <w:t>deviņi</w:t>
      </w:r>
      <w:r w:rsidR="006267BE" w:rsidRPr="001A755F">
        <w:rPr>
          <w:rFonts w:ascii="Times New Roman" w:hAnsi="Times New Roman"/>
          <w:sz w:val="24"/>
          <w:szCs w:val="24"/>
        </w:rPr>
        <w:t xml:space="preserve"> specifiskie mērķi, kas aptver ilgtspējīgas attīstības ekonomisko, vides</w:t>
      </w:r>
      <w:r w:rsidR="00B63C66" w:rsidRPr="001A755F">
        <w:rPr>
          <w:rFonts w:ascii="Times New Roman" w:hAnsi="Times New Roman"/>
          <w:sz w:val="24"/>
          <w:szCs w:val="24"/>
        </w:rPr>
        <w:t xml:space="preserve">, </w:t>
      </w:r>
      <w:r w:rsidR="006267BE" w:rsidRPr="001A755F">
        <w:rPr>
          <w:rFonts w:ascii="Times New Roman" w:hAnsi="Times New Roman"/>
          <w:sz w:val="24"/>
          <w:szCs w:val="24"/>
        </w:rPr>
        <w:t xml:space="preserve">klimata un sociālo </w:t>
      </w:r>
      <w:r w:rsidR="00B63C66" w:rsidRPr="001A755F">
        <w:rPr>
          <w:rFonts w:ascii="Times New Roman" w:hAnsi="Times New Roman"/>
          <w:sz w:val="24"/>
          <w:szCs w:val="24"/>
        </w:rPr>
        <w:t>aspektu</w:t>
      </w:r>
      <w:r w:rsidR="006267BE" w:rsidRPr="001A755F">
        <w:rPr>
          <w:rFonts w:ascii="Times New Roman" w:hAnsi="Times New Roman"/>
          <w:sz w:val="24"/>
          <w:szCs w:val="24"/>
        </w:rPr>
        <w:t>.</w:t>
      </w:r>
      <w:r w:rsidR="00180D38" w:rsidRPr="001A755F">
        <w:rPr>
          <w:rFonts w:ascii="Times New Roman" w:hAnsi="Times New Roman"/>
          <w:sz w:val="24"/>
          <w:szCs w:val="24"/>
        </w:rPr>
        <w:t xml:space="preserve"> KLP stratēģiskā plāna regula paredz vairākus minimālā apjoma ieguldījums</w:t>
      </w:r>
      <w:r w:rsidR="001176EC" w:rsidRPr="001A755F">
        <w:rPr>
          <w:rFonts w:ascii="Times New Roman" w:hAnsi="Times New Roman"/>
          <w:sz w:val="24"/>
          <w:szCs w:val="24"/>
        </w:rPr>
        <w:t xml:space="preserve">, t.sk. kopējais KLP ieguldījums </w:t>
      </w:r>
      <w:r w:rsidR="005571E6" w:rsidRPr="001A755F">
        <w:rPr>
          <w:rFonts w:ascii="Times New Roman" w:hAnsi="Times New Roman"/>
          <w:sz w:val="24"/>
          <w:szCs w:val="24"/>
        </w:rPr>
        <w:t xml:space="preserve">vides un </w:t>
      </w:r>
      <w:r w:rsidR="001176EC" w:rsidRPr="001A755F">
        <w:rPr>
          <w:rFonts w:ascii="Times New Roman" w:hAnsi="Times New Roman"/>
          <w:sz w:val="24"/>
          <w:szCs w:val="24"/>
        </w:rPr>
        <w:t>klimata</w:t>
      </w:r>
      <w:r w:rsidR="00180D38" w:rsidRPr="001A755F">
        <w:rPr>
          <w:rFonts w:ascii="Times New Roman" w:hAnsi="Times New Roman"/>
          <w:sz w:val="24"/>
          <w:szCs w:val="24"/>
        </w:rPr>
        <w:t xml:space="preserve"> </w:t>
      </w:r>
      <w:r w:rsidR="001176EC" w:rsidRPr="001A755F">
        <w:rPr>
          <w:rFonts w:ascii="Times New Roman" w:hAnsi="Times New Roman"/>
          <w:sz w:val="24"/>
          <w:szCs w:val="24"/>
        </w:rPr>
        <w:t>mērķī</w:t>
      </w:r>
      <w:r w:rsidR="001176EC" w:rsidRPr="001A755F">
        <w:rPr>
          <w:rStyle w:val="FootnoteReference"/>
          <w:rFonts w:ascii="Times New Roman" w:hAnsi="Times New Roman"/>
          <w:sz w:val="24"/>
          <w:szCs w:val="24"/>
        </w:rPr>
        <w:footnoteReference w:id="2"/>
      </w:r>
      <w:r w:rsidR="001176EC" w:rsidRPr="001A755F">
        <w:rPr>
          <w:rFonts w:ascii="Times New Roman" w:hAnsi="Times New Roman"/>
          <w:sz w:val="24"/>
          <w:szCs w:val="24"/>
        </w:rPr>
        <w:t xml:space="preserve"> - 40%, </w:t>
      </w:r>
      <w:proofErr w:type="spellStart"/>
      <w:r w:rsidR="001176EC" w:rsidRPr="001A755F">
        <w:rPr>
          <w:rFonts w:ascii="Times New Roman" w:hAnsi="Times New Roman"/>
          <w:sz w:val="24"/>
          <w:szCs w:val="24"/>
        </w:rPr>
        <w:t>ekoshēmām</w:t>
      </w:r>
      <w:proofErr w:type="spellEnd"/>
      <w:r w:rsidR="001176EC" w:rsidRPr="001A755F">
        <w:rPr>
          <w:rFonts w:ascii="Times New Roman" w:hAnsi="Times New Roman"/>
          <w:sz w:val="24"/>
          <w:szCs w:val="24"/>
        </w:rPr>
        <w:t xml:space="preserve"> vismaz 25% no tiešo maksājumu aploksnes, jauniem lauksaimniekiem vismaz 3% no tiešo maksājumu aploksnes, vides un klimata pasākumiem II pīlārā vismaz 35% no ELFLA finansējuma</w:t>
      </w:r>
      <w:r w:rsidR="001176EC" w:rsidRPr="001A755F">
        <w:rPr>
          <w:rStyle w:val="FootnoteReference"/>
          <w:rFonts w:ascii="Times New Roman" w:hAnsi="Times New Roman"/>
          <w:sz w:val="24"/>
          <w:szCs w:val="24"/>
        </w:rPr>
        <w:footnoteReference w:id="3"/>
      </w:r>
      <w:r w:rsidR="001176EC" w:rsidRPr="001A755F">
        <w:rPr>
          <w:rFonts w:ascii="Times New Roman" w:hAnsi="Times New Roman"/>
          <w:sz w:val="24"/>
          <w:szCs w:val="24"/>
        </w:rPr>
        <w:t>, bet ne mazāk kā iepriekšējā periodā, L</w:t>
      </w:r>
      <w:r w:rsidR="006B3297">
        <w:rPr>
          <w:rFonts w:ascii="Times New Roman" w:hAnsi="Times New Roman"/>
          <w:sz w:val="24"/>
          <w:szCs w:val="24"/>
          <w:lang w:val="lv-LV"/>
        </w:rPr>
        <w:t>EADER</w:t>
      </w:r>
      <w:r w:rsidR="001176EC" w:rsidRPr="001A755F">
        <w:rPr>
          <w:rFonts w:ascii="Times New Roman" w:hAnsi="Times New Roman"/>
          <w:sz w:val="24"/>
          <w:szCs w:val="24"/>
        </w:rPr>
        <w:t xml:space="preserve"> pieeja</w:t>
      </w:r>
      <w:r w:rsidR="006B3297">
        <w:rPr>
          <w:rFonts w:ascii="Times New Roman" w:hAnsi="Times New Roman"/>
          <w:sz w:val="24"/>
          <w:szCs w:val="24"/>
          <w:lang w:val="lv-LV"/>
        </w:rPr>
        <w:t>s ieviešanai</w:t>
      </w:r>
      <w:r w:rsidR="001176EC" w:rsidRPr="001A755F">
        <w:rPr>
          <w:rFonts w:ascii="Times New Roman" w:hAnsi="Times New Roman"/>
          <w:sz w:val="24"/>
          <w:szCs w:val="24"/>
        </w:rPr>
        <w:t xml:space="preserve"> vismaz 5% no ELFLA finansējuma. KLP stratēģiskā plāna ieguldījums sniegts </w:t>
      </w:r>
      <w:r w:rsidR="00F74C66" w:rsidRPr="001A755F">
        <w:rPr>
          <w:rFonts w:ascii="Times New Roman" w:hAnsi="Times New Roman"/>
          <w:sz w:val="24"/>
          <w:szCs w:val="24"/>
        </w:rPr>
        <w:t>1</w:t>
      </w:r>
      <w:r w:rsidR="001176EC" w:rsidRPr="001A755F">
        <w:rPr>
          <w:rFonts w:ascii="Times New Roman" w:hAnsi="Times New Roman"/>
          <w:sz w:val="24"/>
          <w:szCs w:val="24"/>
        </w:rPr>
        <w:t>.tabulā</w:t>
      </w:r>
    </w:p>
    <w:p w14:paraId="233F0656" w14:textId="77777777" w:rsidR="006267BE" w:rsidRPr="001A755F" w:rsidRDefault="006267BE" w:rsidP="006267BE">
      <w:pPr>
        <w:spacing w:before="120"/>
        <w:jc w:val="both"/>
        <w:rPr>
          <w:sz w:val="24"/>
          <w:szCs w:val="24"/>
        </w:rPr>
      </w:pPr>
    </w:p>
    <w:p w14:paraId="43E2DEA5" w14:textId="77777777" w:rsidR="006267BE" w:rsidRPr="001A755F" w:rsidRDefault="006267BE" w:rsidP="006267BE">
      <w:pPr>
        <w:spacing w:before="120"/>
        <w:jc w:val="both"/>
        <w:rPr>
          <w:sz w:val="24"/>
          <w:szCs w:val="24"/>
        </w:rPr>
      </w:pPr>
    </w:p>
    <w:bookmarkEnd w:id="1"/>
    <w:p w14:paraId="71842BC4" w14:textId="6D030161" w:rsidR="00D212AC" w:rsidRPr="001A755F" w:rsidRDefault="00F746BE" w:rsidP="00DD01C1">
      <w:pPr>
        <w:ind w:firstLine="720"/>
        <w:jc w:val="both"/>
        <w:rPr>
          <w:noProof/>
          <w:sz w:val="24"/>
          <w:szCs w:val="24"/>
          <w:lang w:eastAsia="lv-LV"/>
        </w:rPr>
      </w:pPr>
      <w:r w:rsidRPr="001A755F">
        <w:rPr>
          <w:noProof/>
          <w:sz w:val="24"/>
          <w:szCs w:val="24"/>
          <w:lang w:eastAsia="lv-LV"/>
        </w:rPr>
        <w:lastRenderedPageBreak/>
        <w:drawing>
          <wp:inline distT="0" distB="0" distL="0" distR="0" wp14:anchorId="72D03242" wp14:editId="119DC7B4">
            <wp:extent cx="4667250" cy="24447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7250" cy="2444750"/>
                    </a:xfrm>
                    <a:prstGeom prst="rect">
                      <a:avLst/>
                    </a:prstGeom>
                    <a:noFill/>
                    <a:ln>
                      <a:noFill/>
                    </a:ln>
                  </pic:spPr>
                </pic:pic>
              </a:graphicData>
            </a:graphic>
          </wp:inline>
        </w:drawing>
      </w:r>
    </w:p>
    <w:p w14:paraId="768FF782" w14:textId="77777777" w:rsidR="007E26CB" w:rsidRPr="001A755F" w:rsidRDefault="001176EC" w:rsidP="00DD01C1">
      <w:pPr>
        <w:ind w:firstLine="720"/>
        <w:jc w:val="both"/>
        <w:rPr>
          <w:sz w:val="24"/>
          <w:szCs w:val="24"/>
        </w:rPr>
      </w:pPr>
      <w:r w:rsidRPr="001A755F">
        <w:rPr>
          <w:sz w:val="24"/>
          <w:szCs w:val="24"/>
        </w:rPr>
        <w:t>1.attēls. Kopējās lauksaimniecības politikas specifiskie mērķi.</w:t>
      </w:r>
    </w:p>
    <w:p w14:paraId="0C17396E" w14:textId="77777777" w:rsidR="001176EC" w:rsidRPr="001A755F" w:rsidRDefault="001176EC" w:rsidP="00DD01C1">
      <w:pPr>
        <w:ind w:firstLine="720"/>
        <w:jc w:val="both"/>
        <w:rPr>
          <w:sz w:val="24"/>
          <w:szCs w:val="24"/>
        </w:rPr>
      </w:pPr>
    </w:p>
    <w:p w14:paraId="7202E688" w14:textId="77777777" w:rsidR="001176EC" w:rsidRPr="001A755F" w:rsidRDefault="001176EC" w:rsidP="00DD01C1">
      <w:pPr>
        <w:ind w:firstLine="720"/>
        <w:jc w:val="both"/>
        <w:rPr>
          <w:sz w:val="24"/>
          <w:szCs w:val="24"/>
        </w:rPr>
      </w:pPr>
    </w:p>
    <w:p w14:paraId="7452EABC" w14:textId="7596760D" w:rsidR="001176EC" w:rsidRPr="001A755F" w:rsidRDefault="00F74C66" w:rsidP="000066C6">
      <w:pPr>
        <w:ind w:firstLine="720"/>
        <w:rPr>
          <w:b/>
          <w:sz w:val="24"/>
        </w:rPr>
      </w:pPr>
      <w:r w:rsidRPr="001A755F">
        <w:rPr>
          <w:b/>
          <w:sz w:val="24"/>
        </w:rPr>
        <w:t>1</w:t>
      </w:r>
      <w:r w:rsidR="001176EC" w:rsidRPr="001A755F">
        <w:rPr>
          <w:b/>
          <w:sz w:val="24"/>
        </w:rPr>
        <w:t>.tabula</w:t>
      </w:r>
      <w:r w:rsidR="005571E6" w:rsidRPr="001A755F">
        <w:rPr>
          <w:b/>
          <w:sz w:val="24"/>
        </w:rPr>
        <w:t>.</w:t>
      </w:r>
      <w:r w:rsidR="001176EC" w:rsidRPr="001A755F">
        <w:rPr>
          <w:b/>
          <w:sz w:val="24"/>
        </w:rPr>
        <w:t xml:space="preserve"> Latvijas KLP stratēģiskā plāna ieguldījums </w:t>
      </w:r>
      <w:r w:rsidR="005571E6" w:rsidRPr="001A755F">
        <w:rPr>
          <w:b/>
          <w:sz w:val="24"/>
        </w:rPr>
        <w:t>obligāti noteiktajā minimālajā ieguldījumā</w:t>
      </w:r>
      <w:r w:rsidR="002778B3" w:rsidRPr="001A755F">
        <w:rPr>
          <w:b/>
          <w:sz w:val="24"/>
        </w:rPr>
        <w:t xml:space="preserve"> atbilstoši KLP regulas Nr.2021/2115 sniegtajam marķējumam</w:t>
      </w:r>
    </w:p>
    <w:tbl>
      <w:tblPr>
        <w:tblW w:w="0" w:type="auto"/>
        <w:jc w:val="center"/>
        <w:tblCellMar>
          <w:left w:w="0" w:type="dxa"/>
          <w:right w:w="0" w:type="dxa"/>
        </w:tblCellMar>
        <w:tblLook w:val="04A0" w:firstRow="1" w:lastRow="0" w:firstColumn="1" w:lastColumn="0" w:noHBand="0" w:noVBand="1"/>
      </w:tblPr>
      <w:tblGrid>
        <w:gridCol w:w="3032"/>
        <w:gridCol w:w="3012"/>
        <w:gridCol w:w="2168"/>
      </w:tblGrid>
      <w:tr w:rsidR="001176EC" w:rsidRPr="001A755F" w14:paraId="1DFA0C5F" w14:textId="77777777" w:rsidTr="00832686">
        <w:trPr>
          <w:jc w:val="center"/>
        </w:trPr>
        <w:tc>
          <w:tcPr>
            <w:tcW w:w="30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042DE7" w14:textId="77777777" w:rsidR="001176EC" w:rsidRPr="001A755F" w:rsidRDefault="001176EC" w:rsidP="000066C6">
            <w:pPr>
              <w:pStyle w:val="ListParagraph"/>
              <w:spacing w:after="160" w:line="252" w:lineRule="auto"/>
              <w:ind w:left="0"/>
              <w:jc w:val="center"/>
              <w:rPr>
                <w:rFonts w:ascii="Times New Roman" w:hAnsi="Times New Roman"/>
                <w:sz w:val="24"/>
                <w:szCs w:val="24"/>
              </w:rPr>
            </w:pPr>
          </w:p>
        </w:tc>
        <w:tc>
          <w:tcPr>
            <w:tcW w:w="30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61B748" w14:textId="77777777" w:rsidR="001176EC" w:rsidRPr="001A755F" w:rsidRDefault="001176EC">
            <w:pPr>
              <w:pStyle w:val="ListParagraph"/>
              <w:spacing w:after="160" w:line="252" w:lineRule="auto"/>
              <w:ind w:left="0"/>
              <w:rPr>
                <w:rFonts w:ascii="Times New Roman" w:hAnsi="Times New Roman"/>
                <w:b/>
                <w:sz w:val="24"/>
                <w:lang w:val="lv-LV"/>
              </w:rPr>
            </w:pPr>
            <w:r w:rsidRPr="001A755F">
              <w:rPr>
                <w:rFonts w:ascii="Times New Roman" w:hAnsi="Times New Roman"/>
                <w:b/>
                <w:sz w:val="24"/>
              </w:rPr>
              <w:t>KLP  regula</w:t>
            </w:r>
            <w:r w:rsidR="004A66AE" w:rsidRPr="001A755F">
              <w:rPr>
                <w:rFonts w:ascii="Times New Roman" w:hAnsi="Times New Roman"/>
                <w:b/>
                <w:bCs/>
                <w:sz w:val="24"/>
                <w:szCs w:val="24"/>
                <w:lang w:val="lv-LV"/>
              </w:rPr>
              <w:t xml:space="preserve"> Nr.2021/2115</w:t>
            </w:r>
          </w:p>
        </w:tc>
        <w:tc>
          <w:tcPr>
            <w:tcW w:w="21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C1201F" w14:textId="58EF2EE5" w:rsidR="001176EC" w:rsidRPr="001A755F" w:rsidRDefault="001176EC">
            <w:pPr>
              <w:pStyle w:val="ListParagraph"/>
              <w:spacing w:after="160" w:line="252" w:lineRule="auto"/>
              <w:ind w:left="0"/>
              <w:rPr>
                <w:rFonts w:ascii="Times New Roman" w:hAnsi="Times New Roman"/>
                <w:b/>
                <w:sz w:val="24"/>
              </w:rPr>
            </w:pPr>
            <w:r w:rsidRPr="001A755F">
              <w:rPr>
                <w:rFonts w:ascii="Times New Roman" w:hAnsi="Times New Roman"/>
                <w:b/>
                <w:sz w:val="24"/>
              </w:rPr>
              <w:t xml:space="preserve">Latvijas KLP </w:t>
            </w:r>
            <w:r w:rsidR="001878DF" w:rsidRPr="001A755F">
              <w:rPr>
                <w:rFonts w:ascii="Times New Roman" w:hAnsi="Times New Roman"/>
                <w:b/>
                <w:sz w:val="24"/>
                <w:lang w:val="lv-LV"/>
              </w:rPr>
              <w:t>stratēģiskais plāns</w:t>
            </w:r>
          </w:p>
        </w:tc>
      </w:tr>
      <w:tr w:rsidR="001176EC" w:rsidRPr="001A755F" w14:paraId="2338D6AD" w14:textId="77777777" w:rsidTr="00832686">
        <w:trPr>
          <w:jc w:val="center"/>
        </w:trPr>
        <w:tc>
          <w:tcPr>
            <w:tcW w:w="30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B95A73" w14:textId="0EB6402B" w:rsidR="001176EC" w:rsidRPr="001A755F" w:rsidRDefault="001176EC" w:rsidP="000066C6">
            <w:pPr>
              <w:pStyle w:val="ListParagraph"/>
              <w:spacing w:line="252" w:lineRule="auto"/>
              <w:ind w:left="0"/>
              <w:rPr>
                <w:rFonts w:ascii="Times New Roman" w:hAnsi="Times New Roman"/>
                <w:sz w:val="24"/>
                <w:szCs w:val="24"/>
              </w:rPr>
            </w:pPr>
            <w:r w:rsidRPr="001A755F">
              <w:rPr>
                <w:rFonts w:ascii="Times New Roman" w:hAnsi="Times New Roman"/>
                <w:sz w:val="24"/>
                <w:szCs w:val="24"/>
              </w:rPr>
              <w:t>KLP finansējuma vides un klimata mērķiem</w:t>
            </w:r>
            <w:r w:rsidR="002778B3" w:rsidRPr="001A755F">
              <w:rPr>
                <w:rStyle w:val="FootnoteReference"/>
                <w:rFonts w:ascii="Times New Roman" w:hAnsi="Times New Roman"/>
                <w:b/>
                <w:sz w:val="24"/>
              </w:rPr>
              <w:footnoteReference w:id="4"/>
            </w:r>
          </w:p>
        </w:tc>
        <w:tc>
          <w:tcPr>
            <w:tcW w:w="3012" w:type="dxa"/>
            <w:tcBorders>
              <w:top w:val="nil"/>
              <w:left w:val="nil"/>
              <w:bottom w:val="single" w:sz="8" w:space="0" w:color="auto"/>
              <w:right w:val="single" w:sz="8" w:space="0" w:color="auto"/>
            </w:tcBorders>
            <w:tcMar>
              <w:top w:w="0" w:type="dxa"/>
              <w:left w:w="108" w:type="dxa"/>
              <w:bottom w:w="0" w:type="dxa"/>
              <w:right w:w="108" w:type="dxa"/>
            </w:tcMar>
            <w:hideMark/>
          </w:tcPr>
          <w:p w14:paraId="0DCFC1A0" w14:textId="1B004617" w:rsidR="001176EC" w:rsidRPr="001A755F" w:rsidRDefault="006B3297" w:rsidP="000066C6">
            <w:pPr>
              <w:pStyle w:val="ListParagraph"/>
              <w:spacing w:line="252" w:lineRule="auto"/>
              <w:ind w:left="0"/>
              <w:rPr>
                <w:rFonts w:ascii="Times New Roman" w:hAnsi="Times New Roman"/>
                <w:sz w:val="24"/>
                <w:szCs w:val="24"/>
              </w:rPr>
            </w:pPr>
            <w:r>
              <w:rPr>
                <w:rFonts w:ascii="Times New Roman" w:hAnsi="Times New Roman"/>
                <w:sz w:val="24"/>
                <w:szCs w:val="24"/>
                <w:lang w:val="lv-LV"/>
              </w:rPr>
              <w:t>v</w:t>
            </w:r>
            <w:proofErr w:type="spellStart"/>
            <w:r w:rsidR="001176EC" w:rsidRPr="001A755F">
              <w:rPr>
                <w:rFonts w:ascii="Times New Roman" w:hAnsi="Times New Roman"/>
                <w:sz w:val="24"/>
                <w:szCs w:val="24"/>
              </w:rPr>
              <w:t>ismaz</w:t>
            </w:r>
            <w:proofErr w:type="spellEnd"/>
            <w:r w:rsidR="001176EC" w:rsidRPr="001A755F">
              <w:rPr>
                <w:rFonts w:ascii="Times New Roman" w:hAnsi="Times New Roman"/>
                <w:sz w:val="24"/>
                <w:szCs w:val="24"/>
              </w:rPr>
              <w:t xml:space="preserve"> 40%</w:t>
            </w:r>
          </w:p>
        </w:tc>
        <w:tc>
          <w:tcPr>
            <w:tcW w:w="2168" w:type="dxa"/>
            <w:tcBorders>
              <w:top w:val="nil"/>
              <w:left w:val="nil"/>
              <w:bottom w:val="single" w:sz="8" w:space="0" w:color="auto"/>
              <w:right w:val="single" w:sz="8" w:space="0" w:color="auto"/>
            </w:tcBorders>
            <w:tcMar>
              <w:top w:w="0" w:type="dxa"/>
              <w:left w:w="108" w:type="dxa"/>
              <w:bottom w:w="0" w:type="dxa"/>
              <w:right w:w="108" w:type="dxa"/>
            </w:tcMar>
            <w:hideMark/>
          </w:tcPr>
          <w:p w14:paraId="7643D46A" w14:textId="77777777" w:rsidR="001176EC" w:rsidRPr="001A755F" w:rsidRDefault="001176EC" w:rsidP="000066C6">
            <w:pPr>
              <w:pStyle w:val="ListParagraph"/>
              <w:spacing w:line="252" w:lineRule="auto"/>
              <w:ind w:left="0"/>
              <w:jc w:val="center"/>
              <w:rPr>
                <w:rFonts w:ascii="Times New Roman" w:hAnsi="Times New Roman"/>
                <w:sz w:val="24"/>
                <w:szCs w:val="24"/>
              </w:rPr>
            </w:pPr>
            <w:r w:rsidRPr="001A755F">
              <w:rPr>
                <w:rFonts w:ascii="Times New Roman" w:hAnsi="Times New Roman"/>
                <w:sz w:val="24"/>
                <w:szCs w:val="24"/>
              </w:rPr>
              <w:t>47,82%</w:t>
            </w:r>
          </w:p>
        </w:tc>
      </w:tr>
      <w:tr w:rsidR="001176EC" w:rsidRPr="001A755F" w14:paraId="01342A87" w14:textId="77777777" w:rsidTr="00832686">
        <w:trPr>
          <w:jc w:val="center"/>
        </w:trPr>
        <w:tc>
          <w:tcPr>
            <w:tcW w:w="30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0818A" w14:textId="77777777" w:rsidR="001176EC" w:rsidRPr="001A755F" w:rsidRDefault="001176EC" w:rsidP="000066C6">
            <w:pPr>
              <w:pStyle w:val="ListParagraph"/>
              <w:spacing w:line="252" w:lineRule="auto"/>
              <w:ind w:left="0"/>
              <w:rPr>
                <w:rFonts w:ascii="Times New Roman" w:hAnsi="Times New Roman"/>
                <w:sz w:val="24"/>
                <w:szCs w:val="24"/>
              </w:rPr>
            </w:pPr>
            <w:r w:rsidRPr="001A755F">
              <w:rPr>
                <w:rFonts w:ascii="Times New Roman" w:hAnsi="Times New Roman"/>
                <w:sz w:val="24"/>
                <w:szCs w:val="24"/>
              </w:rPr>
              <w:t>Jauniem lauksaimniekiem</w:t>
            </w:r>
          </w:p>
        </w:tc>
        <w:tc>
          <w:tcPr>
            <w:tcW w:w="3012" w:type="dxa"/>
            <w:tcBorders>
              <w:top w:val="nil"/>
              <w:left w:val="nil"/>
              <w:bottom w:val="single" w:sz="8" w:space="0" w:color="auto"/>
              <w:right w:val="single" w:sz="8" w:space="0" w:color="auto"/>
            </w:tcBorders>
            <w:tcMar>
              <w:top w:w="0" w:type="dxa"/>
              <w:left w:w="108" w:type="dxa"/>
              <w:bottom w:w="0" w:type="dxa"/>
              <w:right w:w="108" w:type="dxa"/>
            </w:tcMar>
            <w:hideMark/>
          </w:tcPr>
          <w:p w14:paraId="00C66B0C" w14:textId="77777777" w:rsidR="001176EC" w:rsidRPr="001A755F" w:rsidRDefault="001176EC" w:rsidP="000066C6">
            <w:pPr>
              <w:pStyle w:val="ListParagraph"/>
              <w:spacing w:line="252" w:lineRule="auto"/>
              <w:ind w:left="0"/>
              <w:rPr>
                <w:rFonts w:ascii="Times New Roman" w:hAnsi="Times New Roman"/>
                <w:sz w:val="24"/>
                <w:szCs w:val="24"/>
              </w:rPr>
            </w:pPr>
            <w:r w:rsidRPr="001A755F">
              <w:rPr>
                <w:rFonts w:ascii="Times New Roman" w:hAnsi="Times New Roman"/>
                <w:sz w:val="24"/>
                <w:szCs w:val="24"/>
              </w:rPr>
              <w:t>3% no TM aploksnes</w:t>
            </w:r>
          </w:p>
        </w:tc>
        <w:tc>
          <w:tcPr>
            <w:tcW w:w="2168" w:type="dxa"/>
            <w:tcBorders>
              <w:top w:val="nil"/>
              <w:left w:val="nil"/>
              <w:bottom w:val="single" w:sz="8" w:space="0" w:color="auto"/>
              <w:right w:val="single" w:sz="8" w:space="0" w:color="auto"/>
            </w:tcBorders>
            <w:tcMar>
              <w:top w:w="0" w:type="dxa"/>
              <w:left w:w="108" w:type="dxa"/>
              <w:bottom w:w="0" w:type="dxa"/>
              <w:right w:w="108" w:type="dxa"/>
            </w:tcMar>
            <w:hideMark/>
          </w:tcPr>
          <w:p w14:paraId="57054BA7" w14:textId="77777777" w:rsidR="001176EC" w:rsidRPr="001A755F" w:rsidRDefault="001176EC" w:rsidP="000066C6">
            <w:pPr>
              <w:pStyle w:val="ListParagraph"/>
              <w:spacing w:line="252" w:lineRule="auto"/>
              <w:ind w:left="0"/>
              <w:jc w:val="center"/>
              <w:rPr>
                <w:rFonts w:ascii="Times New Roman" w:hAnsi="Times New Roman"/>
                <w:sz w:val="24"/>
                <w:szCs w:val="24"/>
              </w:rPr>
            </w:pPr>
            <w:r w:rsidRPr="001A755F">
              <w:rPr>
                <w:rFonts w:ascii="Times New Roman" w:hAnsi="Times New Roman"/>
                <w:sz w:val="24"/>
                <w:szCs w:val="24"/>
              </w:rPr>
              <w:t>3,14%</w:t>
            </w:r>
          </w:p>
        </w:tc>
      </w:tr>
      <w:tr w:rsidR="001176EC" w:rsidRPr="001A755F" w14:paraId="3E7EBC4F" w14:textId="77777777" w:rsidTr="00832686">
        <w:trPr>
          <w:jc w:val="center"/>
        </w:trPr>
        <w:tc>
          <w:tcPr>
            <w:tcW w:w="30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0285A" w14:textId="77777777" w:rsidR="001176EC" w:rsidRPr="001A755F" w:rsidRDefault="001176EC" w:rsidP="000066C6">
            <w:pPr>
              <w:pStyle w:val="ListParagraph"/>
              <w:spacing w:line="252" w:lineRule="auto"/>
              <w:ind w:left="0"/>
              <w:rPr>
                <w:rFonts w:ascii="Times New Roman" w:hAnsi="Times New Roman"/>
                <w:sz w:val="24"/>
                <w:szCs w:val="24"/>
              </w:rPr>
            </w:pPr>
            <w:r w:rsidRPr="001A755F">
              <w:rPr>
                <w:rFonts w:ascii="Times New Roman" w:hAnsi="Times New Roman"/>
                <w:sz w:val="24"/>
                <w:szCs w:val="24"/>
              </w:rPr>
              <w:t xml:space="preserve">I pīlārs </w:t>
            </w:r>
            <w:proofErr w:type="spellStart"/>
            <w:r w:rsidRPr="001A755F">
              <w:rPr>
                <w:rFonts w:ascii="Times New Roman" w:hAnsi="Times New Roman"/>
                <w:sz w:val="24"/>
                <w:szCs w:val="24"/>
              </w:rPr>
              <w:t>ekoshēmas</w:t>
            </w:r>
            <w:proofErr w:type="spellEnd"/>
          </w:p>
        </w:tc>
        <w:tc>
          <w:tcPr>
            <w:tcW w:w="3012" w:type="dxa"/>
            <w:tcBorders>
              <w:top w:val="nil"/>
              <w:left w:val="nil"/>
              <w:bottom w:val="single" w:sz="8" w:space="0" w:color="auto"/>
              <w:right w:val="single" w:sz="8" w:space="0" w:color="auto"/>
            </w:tcBorders>
            <w:tcMar>
              <w:top w:w="0" w:type="dxa"/>
              <w:left w:w="108" w:type="dxa"/>
              <w:bottom w:w="0" w:type="dxa"/>
              <w:right w:w="108" w:type="dxa"/>
            </w:tcMar>
            <w:hideMark/>
          </w:tcPr>
          <w:p w14:paraId="2328DE17" w14:textId="764205FD" w:rsidR="001176EC" w:rsidRPr="001A755F" w:rsidRDefault="006B3297" w:rsidP="000066C6">
            <w:pPr>
              <w:pStyle w:val="ListParagraph"/>
              <w:spacing w:line="252" w:lineRule="auto"/>
              <w:ind w:left="0"/>
              <w:rPr>
                <w:rFonts w:ascii="Times New Roman" w:hAnsi="Times New Roman"/>
                <w:sz w:val="24"/>
                <w:szCs w:val="24"/>
              </w:rPr>
            </w:pPr>
            <w:r>
              <w:rPr>
                <w:rFonts w:ascii="Times New Roman" w:hAnsi="Times New Roman"/>
                <w:sz w:val="24"/>
                <w:szCs w:val="24"/>
                <w:lang w:val="lv-LV"/>
              </w:rPr>
              <w:t>v</w:t>
            </w:r>
            <w:proofErr w:type="spellStart"/>
            <w:r w:rsidR="001176EC" w:rsidRPr="001A755F">
              <w:rPr>
                <w:rFonts w:ascii="Times New Roman" w:hAnsi="Times New Roman"/>
                <w:sz w:val="24"/>
                <w:szCs w:val="24"/>
              </w:rPr>
              <w:t>ismaz</w:t>
            </w:r>
            <w:proofErr w:type="spellEnd"/>
            <w:r w:rsidR="001176EC" w:rsidRPr="001A755F">
              <w:rPr>
                <w:rFonts w:ascii="Times New Roman" w:hAnsi="Times New Roman"/>
                <w:sz w:val="24"/>
                <w:szCs w:val="24"/>
              </w:rPr>
              <w:t xml:space="preserve"> 25% no TM aploksnes</w:t>
            </w:r>
          </w:p>
        </w:tc>
        <w:tc>
          <w:tcPr>
            <w:tcW w:w="2168" w:type="dxa"/>
            <w:tcBorders>
              <w:top w:val="nil"/>
              <w:left w:val="nil"/>
              <w:bottom w:val="single" w:sz="8" w:space="0" w:color="auto"/>
              <w:right w:val="single" w:sz="8" w:space="0" w:color="auto"/>
            </w:tcBorders>
            <w:tcMar>
              <w:top w:w="0" w:type="dxa"/>
              <w:left w:w="108" w:type="dxa"/>
              <w:bottom w:w="0" w:type="dxa"/>
              <w:right w:w="108" w:type="dxa"/>
            </w:tcMar>
            <w:hideMark/>
          </w:tcPr>
          <w:p w14:paraId="71DCCBAE" w14:textId="77777777" w:rsidR="001176EC" w:rsidRPr="001A755F" w:rsidRDefault="001176EC" w:rsidP="000066C6">
            <w:pPr>
              <w:pStyle w:val="ListParagraph"/>
              <w:spacing w:line="252" w:lineRule="auto"/>
              <w:ind w:left="0"/>
              <w:jc w:val="center"/>
              <w:rPr>
                <w:rFonts w:ascii="Times New Roman" w:hAnsi="Times New Roman"/>
                <w:sz w:val="24"/>
                <w:szCs w:val="24"/>
              </w:rPr>
            </w:pPr>
            <w:r w:rsidRPr="001A755F">
              <w:rPr>
                <w:rFonts w:ascii="Times New Roman" w:hAnsi="Times New Roman"/>
                <w:sz w:val="24"/>
                <w:szCs w:val="24"/>
              </w:rPr>
              <w:t>26%</w:t>
            </w:r>
          </w:p>
        </w:tc>
      </w:tr>
      <w:tr w:rsidR="001176EC" w:rsidRPr="001A755F" w14:paraId="7B6E8F61" w14:textId="77777777" w:rsidTr="00832686">
        <w:trPr>
          <w:jc w:val="center"/>
        </w:trPr>
        <w:tc>
          <w:tcPr>
            <w:tcW w:w="30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0B0455" w14:textId="77777777" w:rsidR="001176EC" w:rsidRPr="001A755F" w:rsidRDefault="001176EC" w:rsidP="000066C6">
            <w:pPr>
              <w:pStyle w:val="ListParagraph"/>
              <w:spacing w:line="252" w:lineRule="auto"/>
              <w:ind w:left="0"/>
              <w:rPr>
                <w:rFonts w:ascii="Times New Roman" w:hAnsi="Times New Roman"/>
                <w:sz w:val="24"/>
                <w:szCs w:val="24"/>
              </w:rPr>
            </w:pPr>
            <w:r w:rsidRPr="001A755F">
              <w:rPr>
                <w:rFonts w:ascii="Times New Roman" w:hAnsi="Times New Roman"/>
                <w:sz w:val="24"/>
                <w:szCs w:val="24"/>
              </w:rPr>
              <w:t>II pīlārs ar vidi un klimatu saistīti pasākumi</w:t>
            </w:r>
          </w:p>
        </w:tc>
        <w:tc>
          <w:tcPr>
            <w:tcW w:w="3012" w:type="dxa"/>
            <w:tcBorders>
              <w:top w:val="nil"/>
              <w:left w:val="nil"/>
              <w:bottom w:val="single" w:sz="8" w:space="0" w:color="auto"/>
              <w:right w:val="single" w:sz="8" w:space="0" w:color="auto"/>
            </w:tcBorders>
            <w:tcMar>
              <w:top w:w="0" w:type="dxa"/>
              <w:left w:w="108" w:type="dxa"/>
              <w:bottom w:w="0" w:type="dxa"/>
              <w:right w:w="108" w:type="dxa"/>
            </w:tcMar>
            <w:hideMark/>
          </w:tcPr>
          <w:p w14:paraId="04B1FE5C" w14:textId="5B88B3AA" w:rsidR="001176EC" w:rsidRPr="001A755F" w:rsidRDefault="006B3297" w:rsidP="000066C6">
            <w:pPr>
              <w:pStyle w:val="ListParagraph"/>
              <w:spacing w:line="252" w:lineRule="auto"/>
              <w:ind w:left="0"/>
              <w:rPr>
                <w:rFonts w:ascii="Times New Roman" w:hAnsi="Times New Roman"/>
                <w:sz w:val="24"/>
                <w:szCs w:val="24"/>
              </w:rPr>
            </w:pPr>
            <w:r>
              <w:rPr>
                <w:rFonts w:ascii="Times New Roman" w:hAnsi="Times New Roman"/>
                <w:sz w:val="24"/>
                <w:szCs w:val="24"/>
                <w:lang w:val="lv-LV"/>
              </w:rPr>
              <w:t>v</w:t>
            </w:r>
            <w:proofErr w:type="spellStart"/>
            <w:r w:rsidR="001176EC" w:rsidRPr="001A755F">
              <w:rPr>
                <w:rFonts w:ascii="Times New Roman" w:hAnsi="Times New Roman"/>
                <w:sz w:val="24"/>
                <w:szCs w:val="24"/>
              </w:rPr>
              <w:t>ismaz</w:t>
            </w:r>
            <w:proofErr w:type="spellEnd"/>
            <w:r w:rsidR="001176EC" w:rsidRPr="001A755F">
              <w:rPr>
                <w:rFonts w:ascii="Times New Roman" w:hAnsi="Times New Roman"/>
                <w:sz w:val="24"/>
                <w:szCs w:val="24"/>
              </w:rPr>
              <w:t xml:space="preserve"> 35% no ELFLA, bet ne mazāk kā iepriekšējā periodā</w:t>
            </w:r>
          </w:p>
        </w:tc>
        <w:tc>
          <w:tcPr>
            <w:tcW w:w="2168" w:type="dxa"/>
            <w:tcBorders>
              <w:top w:val="nil"/>
              <w:left w:val="nil"/>
              <w:bottom w:val="single" w:sz="8" w:space="0" w:color="auto"/>
              <w:right w:val="single" w:sz="8" w:space="0" w:color="auto"/>
            </w:tcBorders>
            <w:tcMar>
              <w:top w:w="0" w:type="dxa"/>
              <w:left w:w="108" w:type="dxa"/>
              <w:bottom w:w="0" w:type="dxa"/>
              <w:right w:w="108" w:type="dxa"/>
            </w:tcMar>
            <w:hideMark/>
          </w:tcPr>
          <w:p w14:paraId="3B77BBDB" w14:textId="77777777" w:rsidR="001176EC" w:rsidRPr="001A755F" w:rsidRDefault="001176EC" w:rsidP="000066C6">
            <w:pPr>
              <w:pStyle w:val="ListParagraph"/>
              <w:spacing w:line="252" w:lineRule="auto"/>
              <w:ind w:left="0"/>
              <w:jc w:val="center"/>
              <w:rPr>
                <w:rFonts w:ascii="Times New Roman" w:hAnsi="Times New Roman"/>
                <w:sz w:val="24"/>
                <w:szCs w:val="24"/>
              </w:rPr>
            </w:pPr>
            <w:r w:rsidRPr="001A755F">
              <w:rPr>
                <w:rFonts w:ascii="Times New Roman" w:hAnsi="Times New Roman"/>
                <w:sz w:val="24"/>
                <w:szCs w:val="24"/>
              </w:rPr>
              <w:t>4</w:t>
            </w:r>
            <w:r w:rsidR="00FC60C4" w:rsidRPr="001A755F">
              <w:rPr>
                <w:rFonts w:ascii="Times New Roman" w:hAnsi="Times New Roman"/>
                <w:sz w:val="24"/>
                <w:szCs w:val="24"/>
                <w:lang w:val="lv-LV"/>
              </w:rPr>
              <w:t>9,</w:t>
            </w:r>
            <w:r w:rsidR="001878DF" w:rsidRPr="001A755F">
              <w:rPr>
                <w:rFonts w:ascii="Times New Roman" w:hAnsi="Times New Roman"/>
                <w:sz w:val="24"/>
                <w:szCs w:val="24"/>
                <w:lang w:val="lv-LV"/>
              </w:rPr>
              <w:t>79</w:t>
            </w:r>
            <w:r w:rsidRPr="001A755F">
              <w:rPr>
                <w:rFonts w:ascii="Times New Roman" w:hAnsi="Times New Roman"/>
                <w:sz w:val="24"/>
                <w:szCs w:val="24"/>
              </w:rPr>
              <w:t>%</w:t>
            </w:r>
          </w:p>
        </w:tc>
      </w:tr>
      <w:tr w:rsidR="001176EC" w:rsidRPr="001A755F" w14:paraId="156A249F" w14:textId="77777777" w:rsidTr="00832686">
        <w:trPr>
          <w:jc w:val="center"/>
        </w:trPr>
        <w:tc>
          <w:tcPr>
            <w:tcW w:w="30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7F7FBC" w14:textId="4EF6CE6E" w:rsidR="001176EC" w:rsidRPr="006B3297" w:rsidRDefault="001176EC" w:rsidP="000066C6">
            <w:pPr>
              <w:pStyle w:val="ListParagraph"/>
              <w:spacing w:line="252" w:lineRule="auto"/>
              <w:ind w:left="0"/>
              <w:rPr>
                <w:rFonts w:ascii="Times New Roman" w:hAnsi="Times New Roman"/>
                <w:sz w:val="24"/>
                <w:szCs w:val="24"/>
                <w:lang w:val="lv-LV"/>
              </w:rPr>
            </w:pPr>
            <w:r w:rsidRPr="001A755F">
              <w:rPr>
                <w:rFonts w:ascii="Times New Roman" w:hAnsi="Times New Roman"/>
                <w:sz w:val="24"/>
                <w:szCs w:val="24"/>
              </w:rPr>
              <w:t>II pīlārs L</w:t>
            </w:r>
            <w:r w:rsidR="006B3297">
              <w:rPr>
                <w:rFonts w:ascii="Times New Roman" w:hAnsi="Times New Roman"/>
                <w:sz w:val="24"/>
                <w:szCs w:val="24"/>
                <w:lang w:val="lv-LV"/>
              </w:rPr>
              <w:t>EADER pieeja</w:t>
            </w:r>
          </w:p>
        </w:tc>
        <w:tc>
          <w:tcPr>
            <w:tcW w:w="3012" w:type="dxa"/>
            <w:tcBorders>
              <w:top w:val="nil"/>
              <w:left w:val="nil"/>
              <w:bottom w:val="single" w:sz="8" w:space="0" w:color="auto"/>
              <w:right w:val="single" w:sz="8" w:space="0" w:color="auto"/>
            </w:tcBorders>
            <w:tcMar>
              <w:top w:w="0" w:type="dxa"/>
              <w:left w:w="108" w:type="dxa"/>
              <w:bottom w:w="0" w:type="dxa"/>
              <w:right w:w="108" w:type="dxa"/>
            </w:tcMar>
            <w:hideMark/>
          </w:tcPr>
          <w:p w14:paraId="4554471B" w14:textId="00590BB2" w:rsidR="001176EC" w:rsidRPr="001A755F" w:rsidRDefault="006B3297" w:rsidP="000066C6">
            <w:pPr>
              <w:pStyle w:val="ListParagraph"/>
              <w:spacing w:line="252" w:lineRule="auto"/>
              <w:ind w:left="0"/>
              <w:rPr>
                <w:rFonts w:ascii="Times New Roman" w:hAnsi="Times New Roman"/>
                <w:sz w:val="24"/>
                <w:szCs w:val="24"/>
              </w:rPr>
            </w:pPr>
            <w:r>
              <w:rPr>
                <w:rFonts w:ascii="Times New Roman" w:hAnsi="Times New Roman"/>
                <w:sz w:val="24"/>
                <w:szCs w:val="24"/>
                <w:lang w:val="lv-LV"/>
              </w:rPr>
              <w:t>v</w:t>
            </w:r>
            <w:proofErr w:type="spellStart"/>
            <w:r w:rsidR="001176EC" w:rsidRPr="001A755F">
              <w:rPr>
                <w:rFonts w:ascii="Times New Roman" w:hAnsi="Times New Roman"/>
                <w:sz w:val="24"/>
                <w:szCs w:val="24"/>
              </w:rPr>
              <w:t>ismaz</w:t>
            </w:r>
            <w:proofErr w:type="spellEnd"/>
            <w:r w:rsidR="001176EC" w:rsidRPr="001A755F">
              <w:rPr>
                <w:rFonts w:ascii="Times New Roman" w:hAnsi="Times New Roman"/>
                <w:sz w:val="24"/>
                <w:szCs w:val="24"/>
              </w:rPr>
              <w:t xml:space="preserve"> 5% no ELFLA</w:t>
            </w:r>
          </w:p>
        </w:tc>
        <w:tc>
          <w:tcPr>
            <w:tcW w:w="2168" w:type="dxa"/>
            <w:tcBorders>
              <w:top w:val="nil"/>
              <w:left w:val="nil"/>
              <w:bottom w:val="single" w:sz="8" w:space="0" w:color="auto"/>
              <w:right w:val="single" w:sz="8" w:space="0" w:color="auto"/>
            </w:tcBorders>
            <w:tcMar>
              <w:top w:w="0" w:type="dxa"/>
              <w:left w:w="108" w:type="dxa"/>
              <w:bottom w:w="0" w:type="dxa"/>
              <w:right w:w="108" w:type="dxa"/>
            </w:tcMar>
            <w:hideMark/>
          </w:tcPr>
          <w:p w14:paraId="4D38C1A8" w14:textId="77777777" w:rsidR="001176EC" w:rsidRPr="001A755F" w:rsidRDefault="00FC60C4" w:rsidP="000066C6">
            <w:pPr>
              <w:pStyle w:val="ListParagraph"/>
              <w:spacing w:line="252" w:lineRule="auto"/>
              <w:ind w:left="0"/>
              <w:jc w:val="center"/>
              <w:rPr>
                <w:rFonts w:ascii="Times New Roman" w:hAnsi="Times New Roman"/>
                <w:sz w:val="24"/>
                <w:szCs w:val="24"/>
              </w:rPr>
            </w:pPr>
            <w:r w:rsidRPr="001A755F">
              <w:rPr>
                <w:rFonts w:ascii="Times New Roman" w:hAnsi="Times New Roman"/>
                <w:sz w:val="24"/>
                <w:szCs w:val="24"/>
                <w:lang w:val="lv-LV"/>
              </w:rPr>
              <w:t>8,</w:t>
            </w:r>
            <w:r w:rsidR="001878DF" w:rsidRPr="001A755F">
              <w:rPr>
                <w:rFonts w:ascii="Times New Roman" w:hAnsi="Times New Roman"/>
                <w:sz w:val="24"/>
                <w:szCs w:val="24"/>
                <w:lang w:val="lv-LV"/>
              </w:rPr>
              <w:t>95</w:t>
            </w:r>
            <w:r w:rsidR="001176EC" w:rsidRPr="001A755F">
              <w:rPr>
                <w:rFonts w:ascii="Times New Roman" w:hAnsi="Times New Roman"/>
                <w:sz w:val="24"/>
                <w:szCs w:val="24"/>
              </w:rPr>
              <w:t>%</w:t>
            </w:r>
          </w:p>
        </w:tc>
      </w:tr>
    </w:tbl>
    <w:p w14:paraId="240BB264" w14:textId="77777777" w:rsidR="001176EC" w:rsidRPr="001A755F" w:rsidRDefault="001176EC" w:rsidP="00F74C66">
      <w:pPr>
        <w:jc w:val="both"/>
        <w:rPr>
          <w:sz w:val="24"/>
          <w:szCs w:val="24"/>
        </w:rPr>
      </w:pPr>
    </w:p>
    <w:p w14:paraId="6FC77CDE" w14:textId="231ECE0F" w:rsidR="006267BE" w:rsidRPr="001A755F" w:rsidRDefault="00B63C66" w:rsidP="000066C6">
      <w:pPr>
        <w:pStyle w:val="ListParagraph"/>
        <w:numPr>
          <w:ilvl w:val="0"/>
          <w:numId w:val="50"/>
        </w:numPr>
        <w:spacing w:after="120"/>
        <w:ind w:left="426" w:hanging="357"/>
        <w:contextualSpacing w:val="0"/>
        <w:rPr>
          <w:rFonts w:ascii="Times New Roman" w:hAnsi="Times New Roman"/>
          <w:sz w:val="24"/>
          <w:szCs w:val="24"/>
        </w:rPr>
      </w:pPr>
      <w:r w:rsidRPr="001A755F">
        <w:rPr>
          <w:rFonts w:ascii="Times New Roman" w:hAnsi="Times New Roman"/>
          <w:sz w:val="24"/>
          <w:szCs w:val="24"/>
        </w:rPr>
        <w:t>Patlaban ir</w:t>
      </w:r>
      <w:r w:rsidR="005E2C70" w:rsidRPr="001A755F">
        <w:rPr>
          <w:rFonts w:ascii="Times New Roman" w:hAnsi="Times New Roman"/>
          <w:sz w:val="24"/>
          <w:szCs w:val="24"/>
        </w:rPr>
        <w:t xml:space="preserve"> </w:t>
      </w:r>
      <w:r w:rsidR="006267BE" w:rsidRPr="001A755F">
        <w:rPr>
          <w:rFonts w:ascii="Times New Roman" w:hAnsi="Times New Roman"/>
          <w:sz w:val="24"/>
          <w:szCs w:val="24"/>
        </w:rPr>
        <w:t xml:space="preserve">svarīgi, lai </w:t>
      </w:r>
      <w:r w:rsidR="009C780C" w:rsidRPr="001A755F">
        <w:rPr>
          <w:rFonts w:ascii="Times New Roman" w:hAnsi="Times New Roman"/>
          <w:sz w:val="24"/>
          <w:szCs w:val="24"/>
        </w:rPr>
        <w:t>KLP</w:t>
      </w:r>
      <w:r w:rsidR="006267BE" w:rsidRPr="001A755F">
        <w:rPr>
          <w:rFonts w:ascii="Times New Roman" w:hAnsi="Times New Roman"/>
          <w:sz w:val="24"/>
          <w:szCs w:val="24"/>
        </w:rPr>
        <w:t xml:space="preserve"> un tās atbalsta instrumenti dotu spēcīgus un mērķtiecīgus stimulus arī mūsu valsts </w:t>
      </w:r>
      <w:r w:rsidR="009C780C" w:rsidRPr="001A755F">
        <w:rPr>
          <w:rFonts w:ascii="Times New Roman" w:hAnsi="Times New Roman"/>
          <w:sz w:val="24"/>
          <w:szCs w:val="24"/>
        </w:rPr>
        <w:t xml:space="preserve">lauksaimniecības </w:t>
      </w:r>
      <w:r w:rsidR="006267BE" w:rsidRPr="001A755F">
        <w:rPr>
          <w:rFonts w:ascii="Times New Roman" w:hAnsi="Times New Roman"/>
          <w:sz w:val="24"/>
          <w:szCs w:val="24"/>
        </w:rPr>
        <w:t xml:space="preserve">nozaru un lauku apvidu attīstībai. Tāpēc </w:t>
      </w:r>
      <w:r w:rsidRPr="001A755F">
        <w:rPr>
          <w:rFonts w:ascii="Times New Roman" w:hAnsi="Times New Roman"/>
          <w:sz w:val="24"/>
          <w:szCs w:val="24"/>
        </w:rPr>
        <w:t xml:space="preserve">pēc </w:t>
      </w:r>
      <w:r w:rsidR="006267BE" w:rsidRPr="001A755F">
        <w:rPr>
          <w:rFonts w:ascii="Times New Roman" w:hAnsi="Times New Roman"/>
          <w:sz w:val="24"/>
          <w:szCs w:val="24"/>
        </w:rPr>
        <w:t>visaptverošas situācijas analīzes un plaš</w:t>
      </w:r>
      <w:r w:rsidRPr="001A755F">
        <w:rPr>
          <w:rFonts w:ascii="Times New Roman" w:hAnsi="Times New Roman"/>
          <w:sz w:val="24"/>
          <w:szCs w:val="24"/>
        </w:rPr>
        <w:t>ām</w:t>
      </w:r>
      <w:r w:rsidR="006267BE" w:rsidRPr="001A755F">
        <w:rPr>
          <w:rFonts w:ascii="Times New Roman" w:hAnsi="Times New Roman"/>
          <w:sz w:val="24"/>
          <w:szCs w:val="24"/>
        </w:rPr>
        <w:t xml:space="preserve"> diskusij</w:t>
      </w:r>
      <w:r w:rsidRPr="001A755F">
        <w:rPr>
          <w:rFonts w:ascii="Times New Roman" w:hAnsi="Times New Roman"/>
          <w:sz w:val="24"/>
          <w:szCs w:val="24"/>
        </w:rPr>
        <w:t>ām</w:t>
      </w:r>
      <w:r w:rsidR="005B7AD3" w:rsidRPr="001A755F">
        <w:rPr>
          <w:rFonts w:ascii="Times New Roman" w:hAnsi="Times New Roman"/>
          <w:sz w:val="24"/>
          <w:szCs w:val="24"/>
        </w:rPr>
        <w:t xml:space="preserve">, vairāk </w:t>
      </w:r>
      <w:r w:rsidRPr="001A755F">
        <w:rPr>
          <w:rFonts w:ascii="Times New Roman" w:hAnsi="Times New Roman"/>
          <w:sz w:val="24"/>
          <w:szCs w:val="24"/>
        </w:rPr>
        <w:t>ne</w:t>
      </w:r>
      <w:r w:rsidR="005B7AD3" w:rsidRPr="001A755F">
        <w:rPr>
          <w:rFonts w:ascii="Times New Roman" w:hAnsi="Times New Roman"/>
          <w:sz w:val="24"/>
          <w:szCs w:val="24"/>
        </w:rPr>
        <w:t xml:space="preserve">kā 54 </w:t>
      </w:r>
      <w:r w:rsidR="00631256" w:rsidRPr="001A755F">
        <w:rPr>
          <w:rFonts w:ascii="Times New Roman" w:hAnsi="Times New Roman"/>
          <w:sz w:val="24"/>
          <w:szCs w:val="24"/>
        </w:rPr>
        <w:t xml:space="preserve">tematiskās KLP </w:t>
      </w:r>
      <w:r w:rsidR="005B7AD3" w:rsidRPr="001A755F">
        <w:rPr>
          <w:rFonts w:ascii="Times New Roman" w:hAnsi="Times New Roman"/>
          <w:sz w:val="24"/>
          <w:szCs w:val="24"/>
        </w:rPr>
        <w:t>darba grupās,</w:t>
      </w:r>
      <w:r w:rsidR="006267BE" w:rsidRPr="001A755F">
        <w:rPr>
          <w:rFonts w:ascii="Times New Roman" w:hAnsi="Times New Roman"/>
          <w:sz w:val="24"/>
          <w:szCs w:val="24"/>
        </w:rPr>
        <w:t xml:space="preserve"> Zemkopības ministrija ir </w:t>
      </w:r>
      <w:r w:rsidRPr="001A755F">
        <w:rPr>
          <w:rFonts w:ascii="Times New Roman" w:hAnsi="Times New Roman"/>
          <w:sz w:val="24"/>
          <w:szCs w:val="24"/>
        </w:rPr>
        <w:t>izvirzījusi</w:t>
      </w:r>
      <w:r w:rsidR="006267BE" w:rsidRPr="001A755F">
        <w:rPr>
          <w:rFonts w:ascii="Times New Roman" w:hAnsi="Times New Roman"/>
          <w:sz w:val="24"/>
          <w:szCs w:val="24"/>
        </w:rPr>
        <w:t xml:space="preserve"> vairāk</w:t>
      </w:r>
      <w:r w:rsidRPr="001A755F">
        <w:rPr>
          <w:rFonts w:ascii="Times New Roman" w:hAnsi="Times New Roman"/>
          <w:sz w:val="24"/>
          <w:szCs w:val="24"/>
        </w:rPr>
        <w:t>a</w:t>
      </w:r>
      <w:r w:rsidR="006267BE" w:rsidRPr="001A755F">
        <w:rPr>
          <w:rFonts w:ascii="Times New Roman" w:hAnsi="Times New Roman"/>
          <w:sz w:val="24"/>
          <w:szCs w:val="24"/>
        </w:rPr>
        <w:t>s nacionāl</w:t>
      </w:r>
      <w:r w:rsidR="00061A89" w:rsidRPr="001A755F">
        <w:rPr>
          <w:rFonts w:ascii="Times New Roman" w:hAnsi="Times New Roman"/>
          <w:sz w:val="24"/>
          <w:szCs w:val="24"/>
        </w:rPr>
        <w:t>ā</w:t>
      </w:r>
      <w:r w:rsidR="006267BE" w:rsidRPr="001A755F">
        <w:rPr>
          <w:rFonts w:ascii="Times New Roman" w:hAnsi="Times New Roman"/>
          <w:sz w:val="24"/>
          <w:szCs w:val="24"/>
        </w:rPr>
        <w:t>s stratēģisk</w:t>
      </w:r>
      <w:r w:rsidR="00061A89" w:rsidRPr="001A755F">
        <w:rPr>
          <w:rFonts w:ascii="Times New Roman" w:hAnsi="Times New Roman"/>
          <w:sz w:val="24"/>
          <w:szCs w:val="24"/>
        </w:rPr>
        <w:t>ā</w:t>
      </w:r>
      <w:r w:rsidR="006267BE" w:rsidRPr="001A755F">
        <w:rPr>
          <w:rFonts w:ascii="Times New Roman" w:hAnsi="Times New Roman"/>
          <w:sz w:val="24"/>
          <w:szCs w:val="24"/>
        </w:rPr>
        <w:t xml:space="preserve">s </w:t>
      </w:r>
      <w:r w:rsidR="00061A89" w:rsidRPr="001A755F">
        <w:rPr>
          <w:rFonts w:ascii="Times New Roman" w:hAnsi="Times New Roman"/>
          <w:sz w:val="24"/>
          <w:szCs w:val="24"/>
        </w:rPr>
        <w:t>nostādnes</w:t>
      </w:r>
      <w:r w:rsidR="006267BE" w:rsidRPr="001A755F">
        <w:rPr>
          <w:rFonts w:ascii="Times New Roman" w:hAnsi="Times New Roman"/>
          <w:sz w:val="24"/>
          <w:szCs w:val="24"/>
        </w:rPr>
        <w:t>, kas kalpoja par ietvaru atbilstoš</w:t>
      </w:r>
      <w:r w:rsidR="00537DFB" w:rsidRPr="001A755F">
        <w:rPr>
          <w:rFonts w:ascii="Times New Roman" w:hAnsi="Times New Roman"/>
          <w:sz w:val="24"/>
          <w:szCs w:val="24"/>
        </w:rPr>
        <w:t>a</w:t>
      </w:r>
      <w:r w:rsidR="006267BE" w:rsidRPr="001A755F">
        <w:rPr>
          <w:rFonts w:ascii="Times New Roman" w:hAnsi="Times New Roman"/>
          <w:sz w:val="24"/>
          <w:szCs w:val="24"/>
        </w:rPr>
        <w:t xml:space="preserve"> KLP atbalsta plānošanai:</w:t>
      </w:r>
    </w:p>
    <w:p w14:paraId="530E48FC" w14:textId="77777777" w:rsidR="006267BE" w:rsidRPr="001A755F" w:rsidRDefault="00631256" w:rsidP="00832686">
      <w:pPr>
        <w:numPr>
          <w:ilvl w:val="0"/>
          <w:numId w:val="35"/>
        </w:numPr>
        <w:ind w:left="1276" w:hanging="357"/>
        <w:jc w:val="both"/>
        <w:rPr>
          <w:sz w:val="24"/>
          <w:szCs w:val="24"/>
        </w:rPr>
      </w:pPr>
      <w:r w:rsidRPr="001A755F">
        <w:rPr>
          <w:sz w:val="24"/>
          <w:szCs w:val="24"/>
        </w:rPr>
        <w:t>p</w:t>
      </w:r>
      <w:r w:rsidR="006267BE" w:rsidRPr="001A755F">
        <w:rPr>
          <w:sz w:val="24"/>
          <w:szCs w:val="24"/>
        </w:rPr>
        <w:t xml:space="preserve">alielināt pievienoto vērtību, sadarbojoties un ražojot konkurētspējīgu produktu vietējam un eksporta tirgiem; </w:t>
      </w:r>
    </w:p>
    <w:p w14:paraId="6612BA98" w14:textId="77777777" w:rsidR="006267BE" w:rsidRPr="001A755F" w:rsidRDefault="00631256" w:rsidP="00832686">
      <w:pPr>
        <w:numPr>
          <w:ilvl w:val="0"/>
          <w:numId w:val="35"/>
        </w:numPr>
        <w:ind w:left="1276" w:hanging="357"/>
        <w:jc w:val="both"/>
        <w:rPr>
          <w:sz w:val="24"/>
          <w:szCs w:val="24"/>
        </w:rPr>
      </w:pPr>
      <w:r w:rsidRPr="001A755F">
        <w:rPr>
          <w:sz w:val="24"/>
          <w:szCs w:val="24"/>
        </w:rPr>
        <w:t>k</w:t>
      </w:r>
      <w:r w:rsidR="006267BE" w:rsidRPr="001A755F">
        <w:rPr>
          <w:sz w:val="24"/>
          <w:szCs w:val="24"/>
        </w:rPr>
        <w:t>āpināt lauku saimniecību ieņēmumus līdz vidējiem valstī;</w:t>
      </w:r>
    </w:p>
    <w:p w14:paraId="778D4B42" w14:textId="77777777" w:rsidR="006267BE" w:rsidRPr="001A755F" w:rsidRDefault="00631256" w:rsidP="00832686">
      <w:pPr>
        <w:numPr>
          <w:ilvl w:val="0"/>
          <w:numId w:val="35"/>
        </w:numPr>
        <w:ind w:left="1276" w:hanging="357"/>
        <w:jc w:val="both"/>
        <w:rPr>
          <w:sz w:val="24"/>
          <w:szCs w:val="24"/>
        </w:rPr>
      </w:pPr>
      <w:r w:rsidRPr="001A755F">
        <w:rPr>
          <w:sz w:val="24"/>
          <w:szCs w:val="24"/>
        </w:rPr>
        <w:t>p</w:t>
      </w:r>
      <w:r w:rsidR="006267BE" w:rsidRPr="001A755F">
        <w:rPr>
          <w:sz w:val="24"/>
          <w:szCs w:val="24"/>
        </w:rPr>
        <w:t>laukstoši lauku apvidi, veicinot ekonomisko aktivitāti, nodrošinot infrastruktūru un saglabājot apdzīvotību;</w:t>
      </w:r>
    </w:p>
    <w:p w14:paraId="028D0E5A" w14:textId="77777777" w:rsidR="006267BE" w:rsidRPr="001A755F" w:rsidRDefault="00631256" w:rsidP="00832686">
      <w:pPr>
        <w:numPr>
          <w:ilvl w:val="0"/>
          <w:numId w:val="35"/>
        </w:numPr>
        <w:ind w:left="1276" w:hanging="357"/>
        <w:jc w:val="both"/>
        <w:rPr>
          <w:sz w:val="24"/>
          <w:szCs w:val="24"/>
        </w:rPr>
      </w:pPr>
      <w:r w:rsidRPr="001A755F">
        <w:rPr>
          <w:sz w:val="24"/>
          <w:szCs w:val="24"/>
        </w:rPr>
        <w:t>z</w:t>
      </w:r>
      <w:r w:rsidR="006267BE" w:rsidRPr="001A755F">
        <w:rPr>
          <w:sz w:val="24"/>
          <w:szCs w:val="24"/>
        </w:rPr>
        <w:t>ināšanās balstītu uzņēmējspēju veicināšana, sekmējot inovāciju un zinātnes rezultātu ieviešanu praksē;</w:t>
      </w:r>
    </w:p>
    <w:p w14:paraId="786C5168" w14:textId="77777777" w:rsidR="006267BE" w:rsidRPr="001A755F" w:rsidRDefault="00631256" w:rsidP="00832686">
      <w:pPr>
        <w:numPr>
          <w:ilvl w:val="0"/>
          <w:numId w:val="35"/>
        </w:numPr>
        <w:ind w:left="1276" w:hanging="357"/>
        <w:jc w:val="both"/>
        <w:rPr>
          <w:sz w:val="24"/>
          <w:szCs w:val="24"/>
        </w:rPr>
      </w:pPr>
      <w:r w:rsidRPr="001A755F">
        <w:rPr>
          <w:sz w:val="24"/>
          <w:szCs w:val="24"/>
        </w:rPr>
        <w:lastRenderedPageBreak/>
        <w:t>k</w:t>
      </w:r>
      <w:r w:rsidR="006267BE" w:rsidRPr="001A755F">
        <w:rPr>
          <w:sz w:val="24"/>
          <w:szCs w:val="24"/>
        </w:rPr>
        <w:t>atra saimniecība, efektīvi izmantojot resursus, iegulda bioloģiskās daudzveidības saglabāšanā un klimata pārmaiņu mazināšanā</w:t>
      </w:r>
      <w:r w:rsidR="00761CBF" w:rsidRPr="001A755F">
        <w:rPr>
          <w:sz w:val="24"/>
          <w:szCs w:val="24"/>
        </w:rPr>
        <w:t xml:space="preserve"> un pielāgošanās klimata pārmaiņām pasākumos</w:t>
      </w:r>
      <w:r w:rsidR="006267BE" w:rsidRPr="001A755F">
        <w:rPr>
          <w:sz w:val="24"/>
          <w:szCs w:val="24"/>
        </w:rPr>
        <w:t>;</w:t>
      </w:r>
    </w:p>
    <w:p w14:paraId="6E7C0442" w14:textId="77777777" w:rsidR="006267BE" w:rsidRPr="001A755F" w:rsidRDefault="00631256" w:rsidP="00832686">
      <w:pPr>
        <w:numPr>
          <w:ilvl w:val="0"/>
          <w:numId w:val="35"/>
        </w:numPr>
        <w:ind w:left="1276" w:hanging="357"/>
        <w:jc w:val="both"/>
        <w:rPr>
          <w:sz w:val="24"/>
          <w:szCs w:val="24"/>
        </w:rPr>
      </w:pPr>
      <w:r w:rsidRPr="001A755F">
        <w:rPr>
          <w:sz w:val="24"/>
          <w:szCs w:val="24"/>
        </w:rPr>
        <w:t>d</w:t>
      </w:r>
      <w:r w:rsidR="006267BE" w:rsidRPr="001A755F">
        <w:rPr>
          <w:sz w:val="24"/>
          <w:szCs w:val="24"/>
        </w:rPr>
        <w:t>roša un kvalitatīva vietējā pārtika, kas pieejama ikvienam patērētājam.</w:t>
      </w:r>
    </w:p>
    <w:p w14:paraId="1F8D511F" w14:textId="2D3A01F7" w:rsidR="00804C67" w:rsidRPr="001A755F" w:rsidRDefault="00EA155F" w:rsidP="000066C6">
      <w:pPr>
        <w:pStyle w:val="ListParagraph"/>
        <w:numPr>
          <w:ilvl w:val="0"/>
          <w:numId w:val="50"/>
        </w:numPr>
        <w:spacing w:before="120"/>
        <w:rPr>
          <w:rFonts w:ascii="Times New Roman" w:hAnsi="Times New Roman"/>
          <w:sz w:val="24"/>
          <w:szCs w:val="24"/>
        </w:rPr>
      </w:pPr>
      <w:r w:rsidRPr="001A755F">
        <w:rPr>
          <w:rFonts w:ascii="Times New Roman" w:hAnsi="Times New Roman"/>
          <w:sz w:val="24"/>
          <w:szCs w:val="24"/>
        </w:rPr>
        <w:t>KLP stratēģiskais plāns</w:t>
      </w:r>
      <w:r w:rsidR="00804C67" w:rsidRPr="001A755F">
        <w:rPr>
          <w:rFonts w:ascii="Times New Roman" w:hAnsi="Times New Roman"/>
          <w:sz w:val="24"/>
          <w:szCs w:val="24"/>
        </w:rPr>
        <w:t xml:space="preserve"> ietekmē </w:t>
      </w:r>
      <w:r w:rsidRPr="001A755F">
        <w:rPr>
          <w:rFonts w:ascii="Times New Roman" w:hAnsi="Times New Roman"/>
          <w:b/>
          <w:bCs/>
          <w:sz w:val="24"/>
          <w:szCs w:val="24"/>
        </w:rPr>
        <w:t xml:space="preserve">Latvijas nacionālā attīstības plāna </w:t>
      </w:r>
      <w:r w:rsidR="00D600AC" w:rsidRPr="001A755F">
        <w:rPr>
          <w:rFonts w:ascii="Times New Roman" w:hAnsi="Times New Roman"/>
          <w:b/>
          <w:bCs/>
          <w:sz w:val="24"/>
          <w:szCs w:val="24"/>
        </w:rPr>
        <w:t>2023.</w:t>
      </w:r>
      <w:r w:rsidR="00061A89" w:rsidRPr="001A755F">
        <w:rPr>
          <w:rFonts w:ascii="Times New Roman" w:hAnsi="Times New Roman"/>
          <w:b/>
          <w:bCs/>
          <w:sz w:val="24"/>
          <w:szCs w:val="24"/>
        </w:rPr>
        <w:t>–</w:t>
      </w:r>
      <w:r w:rsidR="00D600AC" w:rsidRPr="001A755F">
        <w:rPr>
          <w:rFonts w:ascii="Times New Roman" w:hAnsi="Times New Roman"/>
          <w:b/>
          <w:bCs/>
          <w:sz w:val="24"/>
          <w:szCs w:val="24"/>
        </w:rPr>
        <w:t xml:space="preserve">2027.gadam (turpmāk </w:t>
      </w:r>
      <w:r w:rsidR="00061A89" w:rsidRPr="001A755F">
        <w:rPr>
          <w:rFonts w:ascii="Times New Roman" w:hAnsi="Times New Roman"/>
          <w:b/>
          <w:bCs/>
          <w:sz w:val="24"/>
          <w:szCs w:val="24"/>
        </w:rPr>
        <w:t>–</w:t>
      </w:r>
      <w:r w:rsidR="00D600AC" w:rsidRPr="001A755F">
        <w:rPr>
          <w:rFonts w:ascii="Times New Roman" w:hAnsi="Times New Roman"/>
          <w:b/>
          <w:bCs/>
          <w:sz w:val="24"/>
          <w:szCs w:val="24"/>
        </w:rPr>
        <w:t xml:space="preserve"> NAP 2027)</w:t>
      </w:r>
      <w:r w:rsidR="00804C67" w:rsidRPr="001A755F">
        <w:rPr>
          <w:rFonts w:ascii="Times New Roman" w:hAnsi="Times New Roman"/>
          <w:sz w:val="24"/>
          <w:szCs w:val="24"/>
        </w:rPr>
        <w:t xml:space="preserve"> prioritāšu mērķu sasniegšanu</w:t>
      </w:r>
      <w:r w:rsidR="00061A89" w:rsidRPr="001A755F">
        <w:rPr>
          <w:rFonts w:ascii="Times New Roman" w:hAnsi="Times New Roman"/>
          <w:sz w:val="24"/>
          <w:szCs w:val="24"/>
        </w:rPr>
        <w:t>,</w:t>
      </w:r>
      <w:r w:rsidR="00804C67" w:rsidRPr="001A755F">
        <w:rPr>
          <w:rFonts w:ascii="Times New Roman" w:hAnsi="Times New Roman"/>
          <w:sz w:val="24"/>
          <w:szCs w:val="24"/>
        </w:rPr>
        <w:t xml:space="preserve"> sniedzot ieguldījumu šādos NAP 2027 rīcības virzienos: </w:t>
      </w:r>
    </w:p>
    <w:p w14:paraId="0B6DC42B" w14:textId="77777777" w:rsidR="00804C67" w:rsidRPr="001A755F" w:rsidRDefault="009D6E8B" w:rsidP="000066C6">
      <w:pPr>
        <w:numPr>
          <w:ilvl w:val="0"/>
          <w:numId w:val="35"/>
        </w:numPr>
        <w:ind w:left="1843" w:hanging="357"/>
        <w:jc w:val="both"/>
        <w:rPr>
          <w:sz w:val="24"/>
          <w:szCs w:val="24"/>
        </w:rPr>
      </w:pPr>
      <w:r w:rsidRPr="001A755F">
        <w:rPr>
          <w:sz w:val="24"/>
          <w:szCs w:val="24"/>
        </w:rPr>
        <w:t>z</w:t>
      </w:r>
      <w:r w:rsidR="00804C67" w:rsidRPr="001A755F">
        <w:rPr>
          <w:sz w:val="24"/>
          <w:szCs w:val="24"/>
        </w:rPr>
        <w:t xml:space="preserve">inātne sabiedrības attīstībai, tautsaimniecības izaugsmei un drošībai </w:t>
      </w:r>
    </w:p>
    <w:p w14:paraId="0D0B580D" w14:textId="77777777" w:rsidR="00804C67" w:rsidRPr="001A755F" w:rsidRDefault="009D6E8B" w:rsidP="000066C6">
      <w:pPr>
        <w:numPr>
          <w:ilvl w:val="0"/>
          <w:numId w:val="35"/>
        </w:numPr>
        <w:ind w:left="1843" w:hanging="357"/>
        <w:jc w:val="both"/>
        <w:rPr>
          <w:sz w:val="24"/>
          <w:szCs w:val="24"/>
        </w:rPr>
      </w:pPr>
      <w:r w:rsidRPr="001A755F">
        <w:rPr>
          <w:sz w:val="24"/>
          <w:szCs w:val="24"/>
        </w:rPr>
        <w:t>i</w:t>
      </w:r>
      <w:r w:rsidR="00804C67" w:rsidRPr="001A755F">
        <w:rPr>
          <w:sz w:val="24"/>
          <w:szCs w:val="24"/>
        </w:rPr>
        <w:t xml:space="preserve">zglītība ekonomikas izaugsmei </w:t>
      </w:r>
    </w:p>
    <w:p w14:paraId="073DA791" w14:textId="77777777" w:rsidR="00804C67" w:rsidRPr="001A755F" w:rsidRDefault="009D6E8B" w:rsidP="000066C6">
      <w:pPr>
        <w:numPr>
          <w:ilvl w:val="0"/>
          <w:numId w:val="35"/>
        </w:numPr>
        <w:ind w:left="1843" w:hanging="357"/>
        <w:jc w:val="both"/>
        <w:rPr>
          <w:sz w:val="24"/>
          <w:szCs w:val="24"/>
        </w:rPr>
      </w:pPr>
      <w:r w:rsidRPr="001A755F">
        <w:rPr>
          <w:sz w:val="24"/>
          <w:szCs w:val="24"/>
        </w:rPr>
        <w:t>p</w:t>
      </w:r>
      <w:r w:rsidR="00804C67" w:rsidRPr="001A755F">
        <w:rPr>
          <w:sz w:val="24"/>
          <w:szCs w:val="24"/>
        </w:rPr>
        <w:t>roduktivitāte, inovācija un eksport</w:t>
      </w:r>
      <w:r w:rsidR="00D600AC" w:rsidRPr="001A755F">
        <w:rPr>
          <w:sz w:val="24"/>
          <w:szCs w:val="24"/>
        </w:rPr>
        <w:t>s</w:t>
      </w:r>
      <w:r w:rsidR="00804C67" w:rsidRPr="001A755F">
        <w:rPr>
          <w:sz w:val="24"/>
          <w:szCs w:val="24"/>
        </w:rPr>
        <w:t xml:space="preserve"> </w:t>
      </w:r>
    </w:p>
    <w:p w14:paraId="63522C08" w14:textId="77777777" w:rsidR="00804C67" w:rsidRPr="001A755F" w:rsidRDefault="009D6E8B" w:rsidP="000066C6">
      <w:pPr>
        <w:numPr>
          <w:ilvl w:val="0"/>
          <w:numId w:val="35"/>
        </w:numPr>
        <w:ind w:left="1843" w:hanging="357"/>
        <w:jc w:val="both"/>
        <w:rPr>
          <w:sz w:val="24"/>
          <w:szCs w:val="24"/>
        </w:rPr>
      </w:pPr>
      <w:r w:rsidRPr="001A755F">
        <w:rPr>
          <w:sz w:val="24"/>
          <w:szCs w:val="24"/>
        </w:rPr>
        <w:t>k</w:t>
      </w:r>
      <w:r w:rsidR="00804C67" w:rsidRPr="001A755F">
        <w:rPr>
          <w:sz w:val="24"/>
          <w:szCs w:val="24"/>
        </w:rPr>
        <w:t xml:space="preserve">apitāls un uzņēmējdarbības vide </w:t>
      </w:r>
    </w:p>
    <w:p w14:paraId="62701E3F" w14:textId="17A5436A" w:rsidR="00804C67" w:rsidRPr="001A755F" w:rsidRDefault="009D6E8B" w:rsidP="000066C6">
      <w:pPr>
        <w:numPr>
          <w:ilvl w:val="0"/>
          <w:numId w:val="35"/>
        </w:numPr>
        <w:ind w:left="1843" w:hanging="357"/>
        <w:jc w:val="both"/>
        <w:rPr>
          <w:sz w:val="24"/>
          <w:szCs w:val="24"/>
        </w:rPr>
      </w:pPr>
      <w:r w:rsidRPr="001A755F">
        <w:rPr>
          <w:sz w:val="24"/>
          <w:szCs w:val="24"/>
        </w:rPr>
        <w:t>d</w:t>
      </w:r>
      <w:r w:rsidR="00804C67" w:rsidRPr="001A755F">
        <w:rPr>
          <w:sz w:val="24"/>
          <w:szCs w:val="24"/>
        </w:rPr>
        <w:t>aba un vide – “Zaļais kurss</w:t>
      </w:r>
      <w:r w:rsidR="005C0A1A" w:rsidRPr="001A755F">
        <w:rPr>
          <w:sz w:val="24"/>
          <w:szCs w:val="24"/>
        </w:rPr>
        <w:t>”</w:t>
      </w:r>
      <w:r w:rsidR="00804C67" w:rsidRPr="001A755F">
        <w:rPr>
          <w:sz w:val="24"/>
          <w:szCs w:val="24"/>
        </w:rPr>
        <w:t xml:space="preserve"> </w:t>
      </w:r>
    </w:p>
    <w:p w14:paraId="024553F2" w14:textId="77777777" w:rsidR="00804C67" w:rsidRPr="001A755F" w:rsidRDefault="009D6E8B" w:rsidP="000066C6">
      <w:pPr>
        <w:numPr>
          <w:ilvl w:val="0"/>
          <w:numId w:val="35"/>
        </w:numPr>
        <w:ind w:left="1843" w:hanging="357"/>
        <w:jc w:val="both"/>
        <w:rPr>
          <w:sz w:val="24"/>
          <w:szCs w:val="24"/>
        </w:rPr>
      </w:pPr>
      <w:r w:rsidRPr="001A755F">
        <w:rPr>
          <w:sz w:val="24"/>
          <w:szCs w:val="24"/>
        </w:rPr>
        <w:t>t</w:t>
      </w:r>
      <w:r w:rsidR="00804C67" w:rsidRPr="001A755F">
        <w:rPr>
          <w:sz w:val="24"/>
          <w:szCs w:val="24"/>
        </w:rPr>
        <w:t xml:space="preserve">ehnoloģiskā vide un pakalpojumi </w:t>
      </w:r>
    </w:p>
    <w:p w14:paraId="38B22476" w14:textId="77777777" w:rsidR="00804C67" w:rsidRPr="001A755F" w:rsidRDefault="009D6E8B" w:rsidP="00832686">
      <w:pPr>
        <w:numPr>
          <w:ilvl w:val="0"/>
          <w:numId w:val="35"/>
        </w:numPr>
        <w:spacing w:after="120"/>
        <w:ind w:left="1843" w:hanging="357"/>
        <w:jc w:val="both"/>
        <w:rPr>
          <w:sz w:val="24"/>
          <w:szCs w:val="24"/>
        </w:rPr>
      </w:pPr>
      <w:r w:rsidRPr="001A755F">
        <w:rPr>
          <w:sz w:val="24"/>
          <w:szCs w:val="24"/>
        </w:rPr>
        <w:t>l</w:t>
      </w:r>
      <w:r w:rsidR="00804C67" w:rsidRPr="001A755F">
        <w:rPr>
          <w:sz w:val="24"/>
          <w:szCs w:val="24"/>
        </w:rPr>
        <w:t>īdzsvarota reģionālā attīstība</w:t>
      </w:r>
    </w:p>
    <w:p w14:paraId="3001BBCE" w14:textId="75AA3F5B" w:rsidR="00425284" w:rsidRPr="001A755F" w:rsidRDefault="00425284" w:rsidP="00832686">
      <w:pPr>
        <w:pStyle w:val="ListParagraph"/>
        <w:numPr>
          <w:ilvl w:val="0"/>
          <w:numId w:val="50"/>
        </w:numPr>
        <w:spacing w:after="120"/>
        <w:ind w:left="357" w:right="28" w:hanging="357"/>
        <w:contextualSpacing w:val="0"/>
        <w:rPr>
          <w:color w:val="000000" w:themeColor="text1"/>
          <w:sz w:val="24"/>
          <w:szCs w:val="18"/>
        </w:rPr>
      </w:pPr>
      <w:r w:rsidRPr="001A755F">
        <w:rPr>
          <w:rFonts w:ascii="Times New Roman" w:hAnsi="Times New Roman"/>
          <w:color w:val="000000" w:themeColor="text1"/>
          <w:sz w:val="24"/>
          <w:szCs w:val="18"/>
        </w:rPr>
        <w:t xml:space="preserve">Ņemot vērā virzību un pārkārtošanos uz ilgtspējīgāku lauksaimniecību ar vērienīgākām iecerēm klimata, vides un dzīvnieku labturības jomā, KLP stratēģiskā plāna atbalsts veicinās vairāku nacionālo mērķu izpildi vides un klimata jomā (Putnu, Biotopu, Ūdens, Nitrātu direktīvas, klimata regulas </w:t>
      </w:r>
      <w:r w:rsidR="00232742" w:rsidRPr="001A755F">
        <w:rPr>
          <w:rFonts w:ascii="Times New Roman" w:hAnsi="Times New Roman"/>
          <w:color w:val="000000" w:themeColor="text1"/>
          <w:sz w:val="24"/>
          <w:szCs w:val="18"/>
          <w:lang w:val="lv-LV"/>
        </w:rPr>
        <w:t>un citus ES tiesību aktus, kas minēti</w:t>
      </w:r>
      <w:r w:rsidRPr="001A755F">
        <w:rPr>
          <w:rFonts w:ascii="Times New Roman" w:hAnsi="Times New Roman"/>
          <w:color w:val="000000" w:themeColor="text1"/>
          <w:sz w:val="24"/>
          <w:szCs w:val="18"/>
        </w:rPr>
        <w:t xml:space="preserve"> Regulas Nr.2021/2115 13.pielikumā). </w:t>
      </w:r>
    </w:p>
    <w:p w14:paraId="7333DB7E" w14:textId="77777777" w:rsidR="00425284" w:rsidRPr="001A755F" w:rsidRDefault="00425284" w:rsidP="00832686">
      <w:pPr>
        <w:pStyle w:val="ListParagraph"/>
        <w:numPr>
          <w:ilvl w:val="0"/>
          <w:numId w:val="50"/>
        </w:numPr>
        <w:spacing w:after="120"/>
        <w:ind w:left="357" w:right="28" w:hanging="357"/>
        <w:contextualSpacing w:val="0"/>
        <w:rPr>
          <w:color w:val="000000" w:themeColor="text1"/>
          <w:sz w:val="24"/>
          <w:szCs w:val="18"/>
        </w:rPr>
      </w:pPr>
      <w:r w:rsidRPr="001A755F">
        <w:rPr>
          <w:rFonts w:ascii="Times New Roman" w:hAnsi="Times New Roman"/>
          <w:color w:val="000000" w:themeColor="text1"/>
          <w:sz w:val="24"/>
          <w:szCs w:val="18"/>
        </w:rPr>
        <w:t xml:space="preserve">Lai sekmētu izvirzīto mērķu sasniegšanu un veicinātu ilgtspējīgāku saimniekošanu, kā arī risinātu aizvien pieaugošās klimata un vides vajadzības, nozīmīgs KLP stratēģiskā plāna atbalsts paredzēts intervencēm, veicinot dažāda veida lauksaimniecības prakses, kas sniegtu ieguldījumu klimata pārmaiņu mazināšanā, ūdens, augsnes, gaisa kvalitātes uzlabošanā un piesārņojuma mazināšanā, bioloģiskās daudzveidības saglabāšanā, kā arī ilgtspējīgas mežsaimniecības jomā. </w:t>
      </w:r>
    </w:p>
    <w:p w14:paraId="521D1DF2" w14:textId="1F4D76D4" w:rsidR="00425284" w:rsidRPr="001A755F" w:rsidRDefault="00425284" w:rsidP="00832686">
      <w:pPr>
        <w:pStyle w:val="ListParagraph"/>
        <w:numPr>
          <w:ilvl w:val="0"/>
          <w:numId w:val="50"/>
        </w:numPr>
        <w:ind w:left="357" w:right="28" w:hanging="357"/>
        <w:contextualSpacing w:val="0"/>
        <w:rPr>
          <w:color w:val="000000" w:themeColor="text1"/>
          <w:sz w:val="24"/>
          <w:szCs w:val="18"/>
        </w:rPr>
      </w:pPr>
      <w:r w:rsidRPr="001A755F">
        <w:rPr>
          <w:rFonts w:ascii="Times New Roman" w:hAnsi="Times New Roman"/>
          <w:color w:val="000000" w:themeColor="text1"/>
          <w:sz w:val="24"/>
          <w:szCs w:val="18"/>
        </w:rPr>
        <w:t xml:space="preserve">Apstiprinātais </w:t>
      </w:r>
      <w:r w:rsidRPr="001A755F">
        <w:rPr>
          <w:rFonts w:ascii="Times New Roman" w:hAnsi="Times New Roman"/>
          <w:b/>
          <w:bCs/>
          <w:color w:val="000000" w:themeColor="text1"/>
          <w:sz w:val="24"/>
          <w:szCs w:val="18"/>
        </w:rPr>
        <w:t>Nacionālais enerģētikas un klimata plāns 2021.-2030.gadam (NEKP)</w:t>
      </w:r>
      <w:r w:rsidRPr="001A755F">
        <w:rPr>
          <w:rFonts w:ascii="Times New Roman" w:hAnsi="Times New Roman"/>
          <w:color w:val="000000" w:themeColor="text1"/>
          <w:sz w:val="24"/>
          <w:szCs w:val="18"/>
        </w:rPr>
        <w:t xml:space="preserve"> ir politikas plānošanas dokuments, ar kuru tiek noteikti valsts enerģētikas un klimata politikas pamatprincipi, mērķi un rīcības virzieni turpmākajiem desmit gadiem, kurā definēts  mērķis samazināt SEG emisijas par 6% salīdzinot ar 2005.gadu (nav definēts specifisks mērķis lauksaimniecības nozarei), nodrošināt vismaz 3,1 milj. tonnu CO</w:t>
      </w:r>
      <w:r w:rsidRPr="001A755F">
        <w:rPr>
          <w:rFonts w:ascii="Times New Roman" w:hAnsi="Times New Roman"/>
          <w:color w:val="000000" w:themeColor="text1"/>
          <w:sz w:val="24"/>
          <w:szCs w:val="18"/>
          <w:vertAlign w:val="subscript"/>
        </w:rPr>
        <w:t>2</w:t>
      </w:r>
      <w:r w:rsidRPr="001A755F">
        <w:rPr>
          <w:rFonts w:ascii="Times New Roman" w:hAnsi="Times New Roman"/>
          <w:color w:val="000000" w:themeColor="text1"/>
          <w:sz w:val="24"/>
          <w:szCs w:val="18"/>
        </w:rPr>
        <w:t xml:space="preserve"> piesaistes attiecīgajās zemes izmantošanas, zemes izmantošanas maiņas un mežsaimniecības jomās, kā arī citi specifiski mērķi. KLP stratēģiskais plāns dos ieguldījumu NEKP 2030 mērķu sasniegšanai vairākos rīcības virzienos, īpaši:</w:t>
      </w:r>
    </w:p>
    <w:p w14:paraId="42129D63" w14:textId="77777777" w:rsidR="00425284" w:rsidRPr="001A755F" w:rsidRDefault="00425284" w:rsidP="00832686">
      <w:pPr>
        <w:numPr>
          <w:ilvl w:val="0"/>
          <w:numId w:val="45"/>
        </w:numPr>
        <w:ind w:left="993" w:right="28"/>
        <w:jc w:val="both"/>
        <w:rPr>
          <w:color w:val="000000" w:themeColor="text1"/>
          <w:sz w:val="24"/>
          <w:szCs w:val="18"/>
        </w:rPr>
      </w:pPr>
      <w:r w:rsidRPr="001A755F">
        <w:rPr>
          <w:color w:val="000000" w:themeColor="text1"/>
          <w:sz w:val="24"/>
          <w:szCs w:val="18"/>
        </w:rPr>
        <w:t>Resursu efektīva izmantošana un SEG emisiju samazināšana lauksaimniecībā;</w:t>
      </w:r>
    </w:p>
    <w:p w14:paraId="5F2CBBF3" w14:textId="77777777" w:rsidR="00425284" w:rsidRPr="001A755F" w:rsidRDefault="00425284" w:rsidP="00832686">
      <w:pPr>
        <w:numPr>
          <w:ilvl w:val="0"/>
          <w:numId w:val="45"/>
        </w:numPr>
        <w:spacing w:after="120"/>
        <w:ind w:left="992" w:right="28" w:hanging="357"/>
        <w:jc w:val="both"/>
        <w:rPr>
          <w:color w:val="000000" w:themeColor="text1"/>
          <w:sz w:val="24"/>
          <w:szCs w:val="18"/>
        </w:rPr>
      </w:pPr>
      <w:r w:rsidRPr="001A755F">
        <w:rPr>
          <w:color w:val="000000" w:themeColor="text1"/>
          <w:sz w:val="24"/>
          <w:szCs w:val="18"/>
        </w:rPr>
        <w:t>Ilgtspējīga resursu izmantošana un SEG emisiju samazināšana un CO2 piesaistes palielināšana zemes izmantošanas, zemes izmantošanas maiņas un mežsaimniecības sektorā.</w:t>
      </w:r>
    </w:p>
    <w:p w14:paraId="12216409" w14:textId="65D0635D" w:rsidR="00537DFB" w:rsidRPr="001A755F" w:rsidRDefault="00CF5CCC" w:rsidP="00A43A16">
      <w:pPr>
        <w:pStyle w:val="ListParagraph"/>
        <w:numPr>
          <w:ilvl w:val="0"/>
          <w:numId w:val="50"/>
        </w:numPr>
        <w:ind w:right="28"/>
        <w:rPr>
          <w:color w:val="000000" w:themeColor="text1"/>
          <w:sz w:val="24"/>
          <w:szCs w:val="24"/>
        </w:rPr>
      </w:pPr>
      <w:r w:rsidRPr="001A755F">
        <w:rPr>
          <w:rFonts w:ascii="Times New Roman" w:hAnsi="Times New Roman"/>
          <w:color w:val="000000" w:themeColor="text1"/>
          <w:sz w:val="24"/>
          <w:szCs w:val="24"/>
          <w:lang w:val="lv-LV"/>
        </w:rPr>
        <w:t xml:space="preserve">Saskaņā ar ziņojumā prognozēm, lauksaimniecības sektors 2027.gadā radīs 2725,15 </w:t>
      </w:r>
      <w:proofErr w:type="spellStart"/>
      <w:r w:rsidRPr="001A755F">
        <w:rPr>
          <w:rFonts w:ascii="Times New Roman" w:hAnsi="Times New Roman"/>
          <w:color w:val="000000" w:themeColor="text1"/>
          <w:sz w:val="24"/>
          <w:szCs w:val="24"/>
          <w:lang w:val="lv-LV"/>
        </w:rPr>
        <w:t>kt</w:t>
      </w:r>
      <w:proofErr w:type="spellEnd"/>
      <w:r w:rsidRPr="001A755F">
        <w:rPr>
          <w:rFonts w:ascii="Times New Roman" w:hAnsi="Times New Roman"/>
          <w:color w:val="000000" w:themeColor="text1"/>
          <w:sz w:val="24"/>
          <w:szCs w:val="24"/>
          <w:lang w:val="lv-LV"/>
        </w:rPr>
        <w:t xml:space="preserve"> CO</w:t>
      </w:r>
      <w:r w:rsidRPr="001A755F">
        <w:rPr>
          <w:rFonts w:ascii="Times New Roman" w:hAnsi="Times New Roman"/>
          <w:color w:val="000000" w:themeColor="text1"/>
          <w:sz w:val="24"/>
          <w:szCs w:val="24"/>
          <w:vertAlign w:val="subscript"/>
          <w:lang w:val="lv-LV"/>
        </w:rPr>
        <w:t>2</w:t>
      </w:r>
      <w:r w:rsidRPr="001A755F">
        <w:rPr>
          <w:rFonts w:ascii="Times New Roman" w:hAnsi="Times New Roman"/>
          <w:color w:val="000000" w:themeColor="text1"/>
          <w:sz w:val="24"/>
          <w:szCs w:val="24"/>
          <w:lang w:val="lv-LV"/>
        </w:rPr>
        <w:t xml:space="preserve"> </w:t>
      </w:r>
      <w:proofErr w:type="spellStart"/>
      <w:r w:rsidRPr="001A755F">
        <w:rPr>
          <w:rFonts w:ascii="Times New Roman" w:hAnsi="Times New Roman"/>
          <w:color w:val="000000" w:themeColor="text1"/>
          <w:sz w:val="24"/>
          <w:szCs w:val="24"/>
          <w:lang w:val="lv-LV"/>
        </w:rPr>
        <w:t>ekv</w:t>
      </w:r>
      <w:proofErr w:type="spellEnd"/>
      <w:r w:rsidRPr="001A755F">
        <w:rPr>
          <w:rFonts w:ascii="Times New Roman" w:hAnsi="Times New Roman"/>
          <w:color w:val="000000" w:themeColor="text1"/>
          <w:sz w:val="24"/>
          <w:szCs w:val="24"/>
          <w:lang w:val="lv-LV"/>
        </w:rPr>
        <w:t xml:space="preserve"> ar līdz šim ieviestajiem KLP pasākumiem, ieviešot jaunās KLP  SEG mazinošos pasākumus, SEG emisiju kāpumu 2027.gadā var samazināt uz 2607,89 </w:t>
      </w:r>
      <w:proofErr w:type="spellStart"/>
      <w:r w:rsidRPr="001A755F">
        <w:rPr>
          <w:rFonts w:ascii="Times New Roman" w:hAnsi="Times New Roman"/>
          <w:color w:val="000000" w:themeColor="text1"/>
          <w:sz w:val="24"/>
          <w:szCs w:val="24"/>
          <w:lang w:val="lv-LV"/>
        </w:rPr>
        <w:t>kt</w:t>
      </w:r>
      <w:proofErr w:type="spellEnd"/>
      <w:r w:rsidRPr="001A755F">
        <w:rPr>
          <w:rFonts w:ascii="Times New Roman" w:hAnsi="Times New Roman"/>
          <w:color w:val="000000" w:themeColor="text1"/>
          <w:sz w:val="24"/>
          <w:szCs w:val="24"/>
          <w:lang w:val="lv-LV"/>
        </w:rPr>
        <w:t xml:space="preserve"> CO</w:t>
      </w:r>
      <w:r w:rsidRPr="001A755F">
        <w:rPr>
          <w:rFonts w:ascii="Times New Roman" w:hAnsi="Times New Roman"/>
          <w:color w:val="000000" w:themeColor="text1"/>
          <w:sz w:val="24"/>
          <w:szCs w:val="24"/>
          <w:vertAlign w:val="subscript"/>
          <w:lang w:val="lv-LV"/>
        </w:rPr>
        <w:t>2</w:t>
      </w:r>
      <w:r w:rsidRPr="001A755F">
        <w:rPr>
          <w:rFonts w:ascii="Times New Roman" w:hAnsi="Times New Roman"/>
          <w:color w:val="000000" w:themeColor="text1"/>
          <w:sz w:val="24"/>
          <w:szCs w:val="24"/>
          <w:lang w:val="lv-LV"/>
        </w:rPr>
        <w:t xml:space="preserve"> </w:t>
      </w:r>
      <w:proofErr w:type="spellStart"/>
      <w:r w:rsidRPr="001A755F">
        <w:rPr>
          <w:rFonts w:ascii="Times New Roman" w:hAnsi="Times New Roman"/>
          <w:color w:val="000000" w:themeColor="text1"/>
          <w:sz w:val="24"/>
          <w:szCs w:val="24"/>
          <w:lang w:val="lv-LV"/>
        </w:rPr>
        <w:t>ekv</w:t>
      </w:r>
      <w:proofErr w:type="spellEnd"/>
      <w:r w:rsidRPr="001A755F">
        <w:rPr>
          <w:rFonts w:ascii="Times New Roman" w:hAnsi="Times New Roman"/>
          <w:color w:val="000000" w:themeColor="text1"/>
          <w:sz w:val="24"/>
          <w:szCs w:val="24"/>
          <w:lang w:val="lv-LV"/>
        </w:rPr>
        <w:t xml:space="preserve"> jeb 4% apjomā. </w:t>
      </w:r>
      <w:r w:rsidR="00425284" w:rsidRPr="001A755F">
        <w:rPr>
          <w:rFonts w:ascii="Times New Roman" w:hAnsi="Times New Roman"/>
          <w:color w:val="000000" w:themeColor="text1"/>
          <w:sz w:val="24"/>
          <w:szCs w:val="24"/>
        </w:rPr>
        <w:t>KLP stratēģisk</w:t>
      </w:r>
      <w:r w:rsidR="00537DFB" w:rsidRPr="001A755F">
        <w:rPr>
          <w:rFonts w:ascii="Times New Roman" w:hAnsi="Times New Roman"/>
          <w:color w:val="000000" w:themeColor="text1"/>
          <w:sz w:val="24"/>
          <w:szCs w:val="24"/>
        </w:rPr>
        <w:t>ā</w:t>
      </w:r>
      <w:r w:rsidR="00425284" w:rsidRPr="001A755F">
        <w:rPr>
          <w:rFonts w:ascii="Times New Roman" w:hAnsi="Times New Roman"/>
          <w:color w:val="000000" w:themeColor="text1"/>
          <w:sz w:val="24"/>
          <w:szCs w:val="24"/>
        </w:rPr>
        <w:t xml:space="preserve"> plān</w:t>
      </w:r>
      <w:r w:rsidR="00537DFB" w:rsidRPr="001A755F">
        <w:rPr>
          <w:rFonts w:ascii="Times New Roman" w:hAnsi="Times New Roman"/>
          <w:color w:val="000000" w:themeColor="text1"/>
          <w:sz w:val="24"/>
          <w:szCs w:val="24"/>
        </w:rPr>
        <w:t>a</w:t>
      </w:r>
      <w:r w:rsidR="00425284" w:rsidRPr="001A755F">
        <w:rPr>
          <w:rFonts w:ascii="Times New Roman" w:hAnsi="Times New Roman"/>
          <w:color w:val="000000" w:themeColor="text1"/>
          <w:sz w:val="24"/>
          <w:szCs w:val="24"/>
        </w:rPr>
        <w:t xml:space="preserve"> atbalsts paredzēts</w:t>
      </w:r>
      <w:r w:rsidR="00537DFB" w:rsidRPr="001A755F">
        <w:rPr>
          <w:rFonts w:ascii="Times New Roman" w:hAnsi="Times New Roman"/>
          <w:color w:val="000000" w:themeColor="text1"/>
          <w:sz w:val="24"/>
          <w:szCs w:val="24"/>
        </w:rPr>
        <w:t xml:space="preserve"> pasākumiem, kas</w:t>
      </w:r>
      <w:r w:rsidR="00C35152" w:rsidRPr="001A755F">
        <w:rPr>
          <w:rFonts w:ascii="Times New Roman" w:hAnsi="Times New Roman"/>
          <w:color w:val="000000" w:themeColor="text1"/>
          <w:sz w:val="24"/>
          <w:szCs w:val="24"/>
          <w:lang w:val="lv-LV"/>
        </w:rPr>
        <w:t xml:space="preserve"> sekmē NEKP rīcības virzienu īstenošanu</w:t>
      </w:r>
      <w:r w:rsidR="00FC7B66" w:rsidRPr="001A755F">
        <w:rPr>
          <w:rFonts w:ascii="Times New Roman" w:hAnsi="Times New Roman"/>
          <w:color w:val="000000" w:themeColor="text1"/>
          <w:sz w:val="24"/>
          <w:szCs w:val="24"/>
          <w:lang w:val="lv-LV"/>
        </w:rPr>
        <w:t>,</w:t>
      </w:r>
      <w:r w:rsidR="00537DFB" w:rsidRPr="001A755F">
        <w:rPr>
          <w:rFonts w:ascii="Times New Roman" w:hAnsi="Times New Roman"/>
          <w:color w:val="000000" w:themeColor="text1"/>
          <w:sz w:val="24"/>
          <w:szCs w:val="24"/>
        </w:rPr>
        <w:t>:</w:t>
      </w:r>
    </w:p>
    <w:p w14:paraId="52334313" w14:textId="3F62E296" w:rsidR="00425284" w:rsidRPr="001A755F" w:rsidRDefault="00425284" w:rsidP="00A43A16">
      <w:pPr>
        <w:numPr>
          <w:ilvl w:val="0"/>
          <w:numId w:val="54"/>
        </w:numPr>
        <w:ind w:right="28"/>
        <w:rPr>
          <w:color w:val="000000" w:themeColor="text1"/>
          <w:sz w:val="24"/>
          <w:szCs w:val="24"/>
        </w:rPr>
      </w:pPr>
      <w:r w:rsidRPr="001A755F">
        <w:rPr>
          <w:color w:val="000000" w:themeColor="text1"/>
          <w:sz w:val="24"/>
          <w:szCs w:val="24"/>
        </w:rPr>
        <w:t>veicina efektīvu mēslojuma lietošanu (precīzu slāpekļa minerālmēslojuma lietošanu, tiešu organiskā mēslojuma iestrāde augsnē, mēslošanas plānošanai un izlietotā mēslojuma uzskaitei);</w:t>
      </w:r>
    </w:p>
    <w:p w14:paraId="13A11C07" w14:textId="19FE37E1" w:rsidR="00425284" w:rsidRPr="001A755F" w:rsidRDefault="00425284" w:rsidP="00A43A16">
      <w:pPr>
        <w:numPr>
          <w:ilvl w:val="0"/>
          <w:numId w:val="54"/>
        </w:numPr>
        <w:ind w:right="28"/>
        <w:rPr>
          <w:color w:val="000000" w:themeColor="text1"/>
          <w:sz w:val="24"/>
          <w:szCs w:val="24"/>
        </w:rPr>
      </w:pPr>
      <w:r w:rsidRPr="001A755F">
        <w:rPr>
          <w:color w:val="000000" w:themeColor="text1"/>
          <w:sz w:val="24"/>
          <w:szCs w:val="24"/>
        </w:rPr>
        <w:t xml:space="preserve">uzlabo augsnes auglību un kvalitāti (meliorācijas sistēmu uzturēšanai, minimālai augsnes apstrādei, nodrošinot augsni saudzējošu lauksaimniecības praksi, starpkultūru audzēšanai zaļmēslojumam, slāpekļa piesaiste un zaļmēslojuma papuves veidošana, </w:t>
      </w:r>
      <w:r w:rsidRPr="001A755F">
        <w:rPr>
          <w:color w:val="000000" w:themeColor="text1"/>
          <w:sz w:val="24"/>
          <w:szCs w:val="24"/>
        </w:rPr>
        <w:lastRenderedPageBreak/>
        <w:t>audzējot tauriņziežus rotācijā, kā arī skābo augšņu kaļķošanai, audzējot tauriņziežus vai pākšaugus);</w:t>
      </w:r>
    </w:p>
    <w:p w14:paraId="26BCF024" w14:textId="01AE7F23" w:rsidR="00425284" w:rsidRPr="001A755F" w:rsidRDefault="00425284" w:rsidP="00A43A16">
      <w:pPr>
        <w:numPr>
          <w:ilvl w:val="0"/>
          <w:numId w:val="54"/>
        </w:numPr>
        <w:ind w:right="28"/>
        <w:rPr>
          <w:color w:val="000000" w:themeColor="text1"/>
          <w:sz w:val="24"/>
          <w:szCs w:val="24"/>
        </w:rPr>
      </w:pPr>
      <w:r w:rsidRPr="001A755F">
        <w:rPr>
          <w:color w:val="000000" w:themeColor="text1"/>
          <w:sz w:val="24"/>
          <w:szCs w:val="24"/>
        </w:rPr>
        <w:t>uzlabo dzīvnieku ēdināšanu (barības devu plānošanai, barības kvalitātes uzlabošanai atbalstot ieguldījumus lauku saimniecībās);</w:t>
      </w:r>
    </w:p>
    <w:p w14:paraId="39556660" w14:textId="67C084AF" w:rsidR="00425284" w:rsidRPr="001A755F" w:rsidRDefault="00425284" w:rsidP="00A43A16">
      <w:pPr>
        <w:numPr>
          <w:ilvl w:val="0"/>
          <w:numId w:val="54"/>
        </w:numPr>
        <w:ind w:right="28"/>
        <w:rPr>
          <w:color w:val="000000" w:themeColor="text1"/>
          <w:sz w:val="24"/>
          <w:szCs w:val="24"/>
        </w:rPr>
      </w:pPr>
      <w:r w:rsidRPr="001A755F">
        <w:rPr>
          <w:color w:val="000000" w:themeColor="text1"/>
          <w:sz w:val="24"/>
          <w:szCs w:val="24"/>
        </w:rPr>
        <w:t>uzlabo kūtsmēslu apsaimniekošanu, atbalstot ieguldījumus lauku saimniecībās, tostarp biogāzes ražošanai saimniecības vajadzībām;</w:t>
      </w:r>
    </w:p>
    <w:p w14:paraId="1C454DCA" w14:textId="5C76943E" w:rsidR="00425284" w:rsidRPr="001A755F" w:rsidRDefault="00425284" w:rsidP="00A43A16">
      <w:pPr>
        <w:numPr>
          <w:ilvl w:val="0"/>
          <w:numId w:val="54"/>
        </w:numPr>
        <w:ind w:right="28"/>
        <w:rPr>
          <w:color w:val="000000" w:themeColor="text1"/>
          <w:sz w:val="24"/>
          <w:szCs w:val="24"/>
        </w:rPr>
      </w:pPr>
      <w:r w:rsidRPr="001A755F">
        <w:rPr>
          <w:color w:val="000000" w:themeColor="text1"/>
          <w:sz w:val="24"/>
          <w:szCs w:val="24"/>
        </w:rPr>
        <w:t xml:space="preserve">uzlabo ganību apsaimniekošanu, atbalstot nepieciešamos ieguldījumus lauku saimniecībās, izveidojot, piemēram, </w:t>
      </w:r>
      <w:proofErr w:type="spellStart"/>
      <w:r w:rsidRPr="001A755F">
        <w:rPr>
          <w:color w:val="000000" w:themeColor="text1"/>
          <w:sz w:val="24"/>
          <w:szCs w:val="24"/>
        </w:rPr>
        <w:t>rotācijveida</w:t>
      </w:r>
      <w:proofErr w:type="spellEnd"/>
      <w:r w:rsidRPr="001A755F">
        <w:rPr>
          <w:color w:val="000000" w:themeColor="text1"/>
          <w:sz w:val="24"/>
          <w:szCs w:val="24"/>
        </w:rPr>
        <w:t xml:space="preserve"> ganīšanu, un veicinot ganību sezonas pagarināšanu ar agrovides intervences atbalstu;</w:t>
      </w:r>
    </w:p>
    <w:p w14:paraId="29C5FADA" w14:textId="4DB933FD" w:rsidR="00425284" w:rsidRPr="001A755F" w:rsidRDefault="00425284" w:rsidP="00A43A16">
      <w:pPr>
        <w:numPr>
          <w:ilvl w:val="0"/>
          <w:numId w:val="54"/>
        </w:numPr>
        <w:ind w:right="28"/>
        <w:rPr>
          <w:color w:val="000000" w:themeColor="text1"/>
          <w:sz w:val="24"/>
          <w:szCs w:val="24"/>
        </w:rPr>
      </w:pPr>
      <w:r w:rsidRPr="001A755F">
        <w:rPr>
          <w:color w:val="000000" w:themeColor="text1"/>
          <w:sz w:val="24"/>
          <w:szCs w:val="24"/>
        </w:rPr>
        <w:t>veicina CO</w:t>
      </w:r>
      <w:r w:rsidRPr="001A755F">
        <w:rPr>
          <w:color w:val="000000" w:themeColor="text1"/>
          <w:sz w:val="24"/>
          <w:szCs w:val="24"/>
          <w:vertAlign w:val="subscript"/>
        </w:rPr>
        <w:t>2</w:t>
      </w:r>
      <w:r w:rsidRPr="001A755F">
        <w:rPr>
          <w:color w:val="000000" w:themeColor="text1"/>
          <w:sz w:val="24"/>
          <w:szCs w:val="24"/>
        </w:rPr>
        <w:t xml:space="preserve"> piesaisti, sniedzot atbalstu meža ieaudzēšanai un kopšanai, ieguldījumiem meža ekosistēmu noturības un ekoloģiskās vērtības uzlabošanai, kā arī ieguldījumiem infrastruktūrā uzlabojot meliorācijas sistēmas.</w:t>
      </w:r>
    </w:p>
    <w:p w14:paraId="2B354714" w14:textId="54826F13" w:rsidR="00425284" w:rsidRPr="001A755F" w:rsidRDefault="00425284" w:rsidP="00832686">
      <w:pPr>
        <w:numPr>
          <w:ilvl w:val="0"/>
          <w:numId w:val="54"/>
        </w:numPr>
        <w:spacing w:after="120"/>
        <w:ind w:left="714" w:right="28" w:hanging="357"/>
        <w:rPr>
          <w:color w:val="000000" w:themeColor="text1"/>
          <w:sz w:val="24"/>
          <w:szCs w:val="24"/>
        </w:rPr>
      </w:pPr>
      <w:r w:rsidRPr="001A755F">
        <w:rPr>
          <w:color w:val="000000" w:themeColor="text1"/>
          <w:sz w:val="24"/>
          <w:szCs w:val="24"/>
        </w:rPr>
        <w:t>veicina augsnē esošā CO</w:t>
      </w:r>
      <w:r w:rsidRPr="001A755F">
        <w:rPr>
          <w:color w:val="000000" w:themeColor="text1"/>
          <w:sz w:val="24"/>
          <w:szCs w:val="24"/>
          <w:vertAlign w:val="subscript"/>
        </w:rPr>
        <w:t>2</w:t>
      </w:r>
      <w:r w:rsidRPr="001A755F">
        <w:rPr>
          <w:color w:val="000000" w:themeColor="text1"/>
          <w:sz w:val="24"/>
          <w:szCs w:val="24"/>
        </w:rPr>
        <w:t xml:space="preserve"> uzkrājumu saglabāšanu.</w:t>
      </w:r>
    </w:p>
    <w:p w14:paraId="00186D3C" w14:textId="69D546A4" w:rsidR="00425284" w:rsidRPr="001A755F" w:rsidRDefault="00425284" w:rsidP="00A43A16">
      <w:pPr>
        <w:pStyle w:val="ListParagraph"/>
        <w:numPr>
          <w:ilvl w:val="0"/>
          <w:numId w:val="50"/>
        </w:numPr>
        <w:spacing w:after="120"/>
        <w:ind w:left="357" w:right="28" w:hanging="357"/>
        <w:contextualSpacing w:val="0"/>
        <w:rPr>
          <w:color w:val="FF0000"/>
          <w:sz w:val="24"/>
          <w:szCs w:val="18"/>
        </w:rPr>
      </w:pPr>
      <w:r w:rsidRPr="001A755F">
        <w:rPr>
          <w:rFonts w:ascii="Times New Roman" w:hAnsi="Times New Roman"/>
          <w:b/>
          <w:bCs/>
          <w:color w:val="000000" w:themeColor="text1"/>
          <w:sz w:val="24"/>
          <w:szCs w:val="18"/>
        </w:rPr>
        <w:t>Gaisa piesārņojuma samazināšanas rīcības plān</w:t>
      </w:r>
      <w:r w:rsidR="00951E55" w:rsidRPr="001A755F">
        <w:rPr>
          <w:rFonts w:ascii="Times New Roman" w:hAnsi="Times New Roman"/>
          <w:b/>
          <w:bCs/>
          <w:color w:val="000000" w:themeColor="text1"/>
          <w:sz w:val="24"/>
          <w:szCs w:val="18"/>
        </w:rPr>
        <w:t>s</w:t>
      </w:r>
      <w:r w:rsidRPr="001A755F">
        <w:rPr>
          <w:rFonts w:ascii="Times New Roman" w:hAnsi="Times New Roman"/>
          <w:b/>
          <w:bCs/>
          <w:color w:val="000000" w:themeColor="text1"/>
          <w:sz w:val="24"/>
          <w:szCs w:val="18"/>
        </w:rPr>
        <w:t xml:space="preserve"> 2020.-2030.gadam</w:t>
      </w:r>
      <w:r w:rsidR="00E14DDF" w:rsidRPr="001A755F">
        <w:rPr>
          <w:rFonts w:ascii="Times New Roman" w:hAnsi="Times New Roman"/>
          <w:b/>
          <w:bCs/>
          <w:color w:val="000000" w:themeColor="text1"/>
          <w:sz w:val="24"/>
          <w:szCs w:val="18"/>
          <w:lang w:val="lv-LV"/>
        </w:rPr>
        <w:t xml:space="preserve"> </w:t>
      </w:r>
      <w:r w:rsidR="00E14DDF" w:rsidRPr="001A755F">
        <w:rPr>
          <w:rFonts w:ascii="Times New Roman" w:hAnsi="Times New Roman"/>
          <w:color w:val="000000" w:themeColor="text1"/>
          <w:sz w:val="24"/>
          <w:szCs w:val="18"/>
          <w:lang w:val="lv-LV"/>
        </w:rPr>
        <w:t>(turpmāk – Gaisa plāns)</w:t>
      </w:r>
      <w:r w:rsidRPr="001A755F">
        <w:rPr>
          <w:rFonts w:ascii="Times New Roman" w:hAnsi="Times New Roman"/>
          <w:color w:val="000000" w:themeColor="text1"/>
          <w:sz w:val="24"/>
          <w:szCs w:val="18"/>
        </w:rPr>
        <w:t xml:space="preserve">, </w:t>
      </w:r>
      <w:r w:rsidR="00951E55" w:rsidRPr="001A755F">
        <w:rPr>
          <w:rFonts w:ascii="Times New Roman" w:hAnsi="Times New Roman"/>
          <w:color w:val="000000" w:themeColor="text1"/>
          <w:sz w:val="24"/>
          <w:szCs w:val="18"/>
        </w:rPr>
        <w:t xml:space="preserve">paredz </w:t>
      </w:r>
      <w:r w:rsidRPr="001A755F">
        <w:rPr>
          <w:rFonts w:ascii="Times New Roman" w:hAnsi="Times New Roman"/>
          <w:color w:val="000000" w:themeColor="text1"/>
          <w:sz w:val="24"/>
          <w:szCs w:val="18"/>
        </w:rPr>
        <w:t xml:space="preserve">rīcības amonjaka emisiju mazināšanai no lauksaimniecības, kura noteikto mērķu izpildi KLP stratēģiskais plāns veicinās, sniedzot atbalstu darbībām kūtsmēslu apsaimniekošanai (šķidro kūtsmēslu krātuvju nosegšana,  lagūnu aizstāšana ar cilindriskām krātuvēm, biogāzes ražošana saimniecības vajadzībām,  tieša šķidro kūtsmēslu iestrāde augsnē,  un emisijas ierobežošanā no minerālmēslu lietošanas (precīzā minerālmēslojuma lietošana), kā arī veicinot bioloģisko piena lopkopību nodrošinot mēslošanas plānošanu un izlietotā mēslojuma uzskaiti. </w:t>
      </w:r>
      <w:r w:rsidR="003D2CE7" w:rsidRPr="001A755F">
        <w:rPr>
          <w:rFonts w:ascii="Times New Roman" w:hAnsi="Times New Roman"/>
          <w:color w:val="000000" w:themeColor="text1"/>
          <w:sz w:val="24"/>
          <w:szCs w:val="18"/>
        </w:rPr>
        <w:t xml:space="preserve">Prognozes liecina, ka bez papildu amonjaka emisijas samazinošo pasākumu ieviešanas, amonjaka emisija 2025.gadā pieaugs līdz 16,9 </w:t>
      </w:r>
      <w:proofErr w:type="spellStart"/>
      <w:r w:rsidR="003D2CE7" w:rsidRPr="001A755F">
        <w:rPr>
          <w:rFonts w:ascii="Times New Roman" w:hAnsi="Times New Roman"/>
          <w:color w:val="000000" w:themeColor="text1"/>
          <w:sz w:val="24"/>
          <w:szCs w:val="18"/>
        </w:rPr>
        <w:t>kt</w:t>
      </w:r>
      <w:proofErr w:type="spellEnd"/>
      <w:r w:rsidR="003D2CE7" w:rsidRPr="001A755F">
        <w:rPr>
          <w:rFonts w:ascii="Times New Roman" w:hAnsi="Times New Roman"/>
          <w:color w:val="000000" w:themeColor="text1"/>
          <w:sz w:val="24"/>
          <w:szCs w:val="18"/>
        </w:rPr>
        <w:t>. Veiktie aprēķini liecina, ka noteiktie amonjaka emisiju samazinošie pasākumi 202</w:t>
      </w:r>
      <w:r w:rsidR="00C56955" w:rsidRPr="001A755F">
        <w:rPr>
          <w:rFonts w:ascii="Times New Roman" w:hAnsi="Times New Roman"/>
          <w:color w:val="000000" w:themeColor="text1"/>
          <w:sz w:val="24"/>
          <w:szCs w:val="18"/>
          <w:lang w:val="lv-LV"/>
        </w:rPr>
        <w:t>9</w:t>
      </w:r>
      <w:r w:rsidR="003D2CE7" w:rsidRPr="001A755F">
        <w:rPr>
          <w:rFonts w:ascii="Times New Roman" w:hAnsi="Times New Roman"/>
          <w:color w:val="000000" w:themeColor="text1"/>
          <w:sz w:val="24"/>
          <w:szCs w:val="18"/>
        </w:rPr>
        <w:t xml:space="preserve">.gadā samazinās emisiju par 2,6 </w:t>
      </w:r>
      <w:proofErr w:type="spellStart"/>
      <w:r w:rsidR="003D2CE7" w:rsidRPr="001A755F">
        <w:rPr>
          <w:rFonts w:ascii="Times New Roman" w:hAnsi="Times New Roman"/>
          <w:color w:val="000000" w:themeColor="text1"/>
          <w:sz w:val="24"/>
          <w:szCs w:val="18"/>
        </w:rPr>
        <w:t>kt</w:t>
      </w:r>
      <w:proofErr w:type="spellEnd"/>
      <w:r w:rsidR="003D2CE7" w:rsidRPr="001A755F">
        <w:rPr>
          <w:rFonts w:ascii="Times New Roman" w:hAnsi="Times New Roman"/>
          <w:color w:val="000000" w:themeColor="text1"/>
          <w:sz w:val="24"/>
          <w:szCs w:val="18"/>
        </w:rPr>
        <w:t xml:space="preserve">, tādējādi </w:t>
      </w:r>
      <w:r w:rsidR="00C56955" w:rsidRPr="001A755F">
        <w:rPr>
          <w:rFonts w:ascii="Times New Roman" w:hAnsi="Times New Roman"/>
          <w:color w:val="000000" w:themeColor="text1"/>
          <w:sz w:val="24"/>
          <w:szCs w:val="18"/>
          <w:lang w:val="lv-LV"/>
        </w:rPr>
        <w:t>virzoties uz</w:t>
      </w:r>
      <w:r w:rsidR="003D2CE7" w:rsidRPr="001A755F">
        <w:rPr>
          <w:rFonts w:ascii="Times New Roman" w:hAnsi="Times New Roman"/>
          <w:color w:val="000000" w:themeColor="text1"/>
          <w:sz w:val="24"/>
          <w:szCs w:val="18"/>
        </w:rPr>
        <w:t xml:space="preserve"> </w:t>
      </w:r>
      <w:r w:rsidR="00A55F56" w:rsidRPr="001A755F">
        <w:rPr>
          <w:rFonts w:ascii="Times New Roman" w:hAnsi="Times New Roman"/>
          <w:color w:val="000000" w:themeColor="text1"/>
          <w:sz w:val="24"/>
          <w:szCs w:val="18"/>
        </w:rPr>
        <w:t>Direktīv</w:t>
      </w:r>
      <w:r w:rsidR="00C56955" w:rsidRPr="001A755F">
        <w:rPr>
          <w:rFonts w:ascii="Times New Roman" w:hAnsi="Times New Roman"/>
          <w:color w:val="000000" w:themeColor="text1"/>
          <w:sz w:val="24"/>
          <w:szCs w:val="18"/>
          <w:lang w:val="lv-LV"/>
        </w:rPr>
        <w:t>as</w:t>
      </w:r>
      <w:r w:rsidR="00A55F56" w:rsidRPr="001A755F">
        <w:rPr>
          <w:rFonts w:ascii="Times New Roman" w:hAnsi="Times New Roman"/>
          <w:color w:val="000000" w:themeColor="text1"/>
          <w:sz w:val="24"/>
          <w:szCs w:val="18"/>
        </w:rPr>
        <w:t xml:space="preserve"> 2001/81/EK</w:t>
      </w:r>
      <w:r w:rsidR="00A55F56" w:rsidRPr="001A755F">
        <w:rPr>
          <w:rFonts w:ascii="Arial" w:hAnsi="Arial" w:cs="Arial"/>
          <w:color w:val="4D5156"/>
          <w:sz w:val="21"/>
          <w:szCs w:val="21"/>
          <w:shd w:val="clear" w:color="auto" w:fill="FFFFFF"/>
        </w:rPr>
        <w:t> </w:t>
      </w:r>
      <w:r w:rsidR="003D2CE7" w:rsidRPr="001A755F">
        <w:rPr>
          <w:rFonts w:ascii="Times New Roman" w:hAnsi="Times New Roman"/>
          <w:color w:val="000000" w:themeColor="text1"/>
          <w:sz w:val="24"/>
          <w:szCs w:val="18"/>
        </w:rPr>
        <w:t>noteikto valsts mērķi.</w:t>
      </w:r>
    </w:p>
    <w:p w14:paraId="16B1CA74" w14:textId="77777777" w:rsidR="00425284" w:rsidRPr="001A755F" w:rsidRDefault="00425284" w:rsidP="00A43A16">
      <w:pPr>
        <w:pStyle w:val="ListParagraph"/>
        <w:numPr>
          <w:ilvl w:val="0"/>
          <w:numId w:val="50"/>
        </w:numPr>
        <w:spacing w:after="120"/>
        <w:ind w:left="357" w:right="28" w:hanging="357"/>
        <w:contextualSpacing w:val="0"/>
        <w:rPr>
          <w:sz w:val="24"/>
          <w:szCs w:val="18"/>
        </w:rPr>
      </w:pPr>
      <w:r w:rsidRPr="001A755F">
        <w:rPr>
          <w:rFonts w:ascii="Times New Roman" w:hAnsi="Times New Roman"/>
          <w:sz w:val="24"/>
          <w:szCs w:val="18"/>
        </w:rPr>
        <w:t xml:space="preserve">Ūdens pamatdirektīvas (2000/60/EC) un Nitrātu direktīvas (91/676/EEC ) noteikto </w:t>
      </w:r>
      <w:r w:rsidRPr="001A755F">
        <w:rPr>
          <w:rFonts w:ascii="Times New Roman" w:hAnsi="Times New Roman"/>
          <w:b/>
          <w:bCs/>
          <w:sz w:val="24"/>
          <w:szCs w:val="18"/>
        </w:rPr>
        <w:t>mērķu izpildei par labu ūdens kvalitāti un samazinātu ūdens piesārņojumu</w:t>
      </w:r>
      <w:r w:rsidRPr="001A755F">
        <w:rPr>
          <w:rFonts w:ascii="Times New Roman" w:hAnsi="Times New Roman"/>
          <w:sz w:val="24"/>
          <w:szCs w:val="18"/>
        </w:rPr>
        <w:t xml:space="preserve">, ko rada lauksaimnieciskas izcelsmes nitrāti, KLP atbalsts veicinās ar paaugstinātu nosacījumu sistēmu, kas aizvietos līdz šim zināmās savstarpējās atbilstības prasības, kuras jāievēro lauksaimniekiem, lai saņemtu ilgtspēju sekmējošu ienākumu pamatatbalstu, kā arī brīvprātīgām </w:t>
      </w:r>
      <w:proofErr w:type="spellStart"/>
      <w:r w:rsidRPr="001A755F">
        <w:rPr>
          <w:rFonts w:ascii="Times New Roman" w:hAnsi="Times New Roman"/>
          <w:sz w:val="24"/>
          <w:szCs w:val="18"/>
        </w:rPr>
        <w:t>ekoshēmu</w:t>
      </w:r>
      <w:proofErr w:type="spellEnd"/>
      <w:r w:rsidRPr="001A755F">
        <w:rPr>
          <w:rFonts w:ascii="Times New Roman" w:hAnsi="Times New Roman"/>
          <w:sz w:val="24"/>
          <w:szCs w:val="18"/>
        </w:rPr>
        <w:t xml:space="preserve"> un agrovides intervenču atbalstu, neienesīgām investīcijām, veicinot tādu prakšu īstenošanu, kas mazina barības vielu noteci no lauksaimniecības zemēm, tādejādi uzlabojot ūdens kvalitāti. Lai veicinātu agrovides intervenču īstenošanu risku ūdensobjektos un īpaši jutīgajās teritorijās, plānota papildus ieinteresētības likme lauksaimniekiem, kas uzņemsies pildīt brīvprātīgas agrovides saistības. Veicot ieguldījumus meliorācijas sistēmu atjaunošanā noteikta obligāta prasība riska ūdensobjektu sateces baseinu teritorijās ietvert videi draudzīgu meliorācijas sistēmu elementus. Tāpat arī tiks sniegts ieguldījumu atbalsts atbilstošai kūtsmēslu apsaimniekošanai lauku saimniecībās.</w:t>
      </w:r>
    </w:p>
    <w:p w14:paraId="38341FB0" w14:textId="39686749" w:rsidR="00425284" w:rsidRPr="001A755F" w:rsidRDefault="00425284" w:rsidP="00832686">
      <w:pPr>
        <w:pStyle w:val="ListParagraph"/>
        <w:numPr>
          <w:ilvl w:val="0"/>
          <w:numId w:val="50"/>
        </w:numPr>
        <w:spacing w:after="120"/>
        <w:ind w:left="357" w:right="28" w:hanging="357"/>
        <w:contextualSpacing w:val="0"/>
        <w:rPr>
          <w:sz w:val="24"/>
          <w:szCs w:val="18"/>
        </w:rPr>
      </w:pPr>
      <w:r w:rsidRPr="001A755F">
        <w:rPr>
          <w:rFonts w:ascii="Times New Roman" w:hAnsi="Times New Roman"/>
          <w:sz w:val="24"/>
          <w:szCs w:val="18"/>
        </w:rPr>
        <w:t xml:space="preserve">KLP stratēģiskā plāna atbalsts sniegs ieguldījumu </w:t>
      </w:r>
      <w:r w:rsidR="00295B46" w:rsidRPr="001A755F">
        <w:rPr>
          <w:rFonts w:ascii="Times New Roman" w:hAnsi="Times New Roman"/>
          <w:b/>
          <w:bCs/>
          <w:sz w:val="24"/>
          <w:szCs w:val="18"/>
        </w:rPr>
        <w:t>bioloģiskās daudzveidības</w:t>
      </w:r>
      <w:r w:rsidR="00295B46" w:rsidRPr="001A755F">
        <w:rPr>
          <w:rFonts w:ascii="Times New Roman" w:hAnsi="Times New Roman"/>
          <w:sz w:val="24"/>
          <w:szCs w:val="18"/>
        </w:rPr>
        <w:t xml:space="preserve"> </w:t>
      </w:r>
      <w:r w:rsidRPr="001A755F">
        <w:rPr>
          <w:rFonts w:ascii="Times New Roman" w:hAnsi="Times New Roman"/>
          <w:sz w:val="24"/>
          <w:szCs w:val="18"/>
        </w:rPr>
        <w:t>Putnu un Biotopu</w:t>
      </w:r>
      <w:r w:rsidRPr="001A755F">
        <w:rPr>
          <w:rFonts w:ascii="Times New Roman" w:hAnsi="Times New Roman"/>
          <w:color w:val="000000"/>
          <w:sz w:val="24"/>
          <w:szCs w:val="24"/>
        </w:rPr>
        <w:t xml:space="preserve"> (2009/147/EEK un 92/43/EEK)</w:t>
      </w:r>
      <w:r w:rsidRPr="001A755F">
        <w:rPr>
          <w:rFonts w:ascii="Times New Roman" w:hAnsi="Times New Roman"/>
          <w:sz w:val="24"/>
          <w:szCs w:val="18"/>
        </w:rPr>
        <w:t xml:space="preserve"> direktīvās noteikto mērķu izpildi putnu un biotopu dzīvotņu labvēlīgai apsaimniekošanai gan īpaši aizsargājamās teritorijās, gan ārpus tām, ko veicinās paaugstinātā nosacījumu sistēma, kura paredz ekoloģiski jutīgo ilggadīgo zālāju aizsardzību gan Natura 2000, gan ārpus tās teritorijām, zālāju biotopu apsaimniekošanas atbalsts (Natura 2000 teritorijās un ārpus tām), kas iekļauj gan botāniski vērtīgas platības, gan putnu dzīvotnes tajos, kā arī nodrošinot neienesīgo investīciju atbalstu bioloģiski vērtīgo zālāju atjaunošanai. KLP SP sniedz atbalstu arī tādiem zālāju biotopiem, kas nav aizsargāti ar nacionālo likumdošanu, tādejādi sniedzot atbalstu direktīvu mērķa teritorijām arī ārpus īpaši aizsargājamām dabas teritorijām. Tāpat arī paredzēta kompensācija mežsaimnieciskās darbības ierobežojumiem saistībā ar direktīvu mērķu izpildi. </w:t>
      </w:r>
    </w:p>
    <w:p w14:paraId="246F76FF" w14:textId="197D6BB1" w:rsidR="00425284" w:rsidRPr="001A755F" w:rsidRDefault="00425284" w:rsidP="00A43A16">
      <w:pPr>
        <w:pStyle w:val="ListParagraph"/>
        <w:numPr>
          <w:ilvl w:val="0"/>
          <w:numId w:val="50"/>
        </w:numPr>
        <w:spacing w:after="120"/>
        <w:ind w:left="357" w:right="28" w:hanging="357"/>
        <w:contextualSpacing w:val="0"/>
        <w:rPr>
          <w:sz w:val="24"/>
          <w:szCs w:val="18"/>
        </w:rPr>
      </w:pPr>
      <w:r w:rsidRPr="001A755F">
        <w:rPr>
          <w:rFonts w:ascii="Times New Roman" w:hAnsi="Times New Roman"/>
          <w:sz w:val="24"/>
          <w:szCs w:val="18"/>
        </w:rPr>
        <w:lastRenderedPageBreak/>
        <w:t xml:space="preserve">Lai veicinātu </w:t>
      </w:r>
      <w:r w:rsidRPr="001A755F">
        <w:rPr>
          <w:rFonts w:ascii="Times New Roman" w:hAnsi="Times New Roman"/>
          <w:b/>
          <w:bCs/>
          <w:sz w:val="24"/>
          <w:szCs w:val="18"/>
        </w:rPr>
        <w:t>Latvijas pielāgošanās klimata pārmaiņām plānā laika posmam līdz 2030. gadam</w:t>
      </w:r>
      <w:r w:rsidRPr="001A755F">
        <w:rPr>
          <w:rFonts w:ascii="Times New Roman" w:hAnsi="Times New Roman"/>
          <w:sz w:val="24"/>
          <w:szCs w:val="18"/>
        </w:rPr>
        <w:t xml:space="preserve"> </w:t>
      </w:r>
      <w:r w:rsidR="00D32C08" w:rsidRPr="001A755F">
        <w:rPr>
          <w:rFonts w:ascii="Times New Roman" w:hAnsi="Times New Roman"/>
          <w:sz w:val="24"/>
          <w:szCs w:val="18"/>
          <w:lang w:val="lv-LV"/>
        </w:rPr>
        <w:t xml:space="preserve">(turpmāk – klimata pielāgošanās plāns) </w:t>
      </w:r>
      <w:r w:rsidRPr="001A755F">
        <w:rPr>
          <w:rFonts w:ascii="Times New Roman" w:hAnsi="Times New Roman"/>
          <w:sz w:val="24"/>
          <w:szCs w:val="18"/>
        </w:rPr>
        <w:t>ietverto darbību īstenošanu, KLP stratēģiskais plāns sniegs atbalstu meliorācijas sistēmu atjaunošana</w:t>
      </w:r>
      <w:r w:rsidR="004B3C0D" w:rsidRPr="001A755F">
        <w:rPr>
          <w:rFonts w:ascii="Times New Roman" w:hAnsi="Times New Roman"/>
          <w:sz w:val="24"/>
          <w:szCs w:val="18"/>
        </w:rPr>
        <w:t>i</w:t>
      </w:r>
      <w:r w:rsidRPr="001A755F">
        <w:rPr>
          <w:rFonts w:ascii="Times New Roman" w:hAnsi="Times New Roman"/>
          <w:sz w:val="24"/>
          <w:szCs w:val="18"/>
        </w:rPr>
        <w:t xml:space="preserve"> un pielāgošanai, apdrošināšanas polišu iegādei, kā arī informējot par apdrošināšanas iespējām un priekšrocībām,</w:t>
      </w:r>
      <w:r w:rsidR="004B3C0D" w:rsidRPr="001A755F">
        <w:rPr>
          <w:rFonts w:ascii="Times New Roman" w:hAnsi="Times New Roman"/>
          <w:sz w:val="24"/>
          <w:szCs w:val="18"/>
        </w:rPr>
        <w:t xml:space="preserve"> un</w:t>
      </w:r>
      <w:r w:rsidRPr="001A755F">
        <w:rPr>
          <w:rFonts w:ascii="Times New Roman" w:hAnsi="Times New Roman"/>
          <w:sz w:val="24"/>
          <w:szCs w:val="18"/>
        </w:rPr>
        <w:t xml:space="preserve"> sekmēs neizmantoto un </w:t>
      </w:r>
      <w:proofErr w:type="spellStart"/>
      <w:r w:rsidRPr="001A755F">
        <w:rPr>
          <w:rFonts w:ascii="Times New Roman" w:hAnsi="Times New Roman"/>
          <w:sz w:val="24"/>
          <w:szCs w:val="18"/>
        </w:rPr>
        <w:t>mazproduktīvo</w:t>
      </w:r>
      <w:proofErr w:type="spellEnd"/>
      <w:r w:rsidRPr="001A755F">
        <w:rPr>
          <w:rFonts w:ascii="Times New Roman" w:hAnsi="Times New Roman"/>
          <w:sz w:val="24"/>
          <w:szCs w:val="18"/>
        </w:rPr>
        <w:t xml:space="preserve"> lauksaimniecības zemju apmežošanu.</w:t>
      </w:r>
    </w:p>
    <w:p w14:paraId="2D2615A4" w14:textId="2CF43F44" w:rsidR="002B196D" w:rsidRPr="001A755F" w:rsidRDefault="002B196D" w:rsidP="00A43A16">
      <w:pPr>
        <w:pStyle w:val="ListParagraph"/>
        <w:numPr>
          <w:ilvl w:val="0"/>
          <w:numId w:val="50"/>
        </w:numPr>
        <w:spacing w:after="120"/>
        <w:ind w:left="357" w:right="28" w:hanging="357"/>
        <w:contextualSpacing w:val="0"/>
        <w:rPr>
          <w:sz w:val="24"/>
          <w:szCs w:val="18"/>
        </w:rPr>
      </w:pPr>
      <w:r w:rsidRPr="001A755F">
        <w:rPr>
          <w:rFonts w:ascii="Times New Roman" w:hAnsi="Times New Roman"/>
          <w:sz w:val="24"/>
          <w:szCs w:val="18"/>
        </w:rPr>
        <w:t xml:space="preserve">Atbilstoši KLP regulējumam, dalībvalstīm KLP Stratēģiskajos plānos jāsniedz skaidrojums par </w:t>
      </w:r>
      <w:r w:rsidRPr="001A755F">
        <w:rPr>
          <w:rFonts w:ascii="Times New Roman" w:hAnsi="Times New Roman"/>
          <w:b/>
          <w:bCs/>
          <w:sz w:val="24"/>
          <w:szCs w:val="18"/>
        </w:rPr>
        <w:t>valsts ieguldījumu stratēģijā “No lauka līdz galdam” un ES bioloģiskās daudzveidības stratēģijā noteikto Savienības 2030. gada mērķrādītāju sasniegšanā (iniciatīvas Eiropas Zaļā kursa ietvaros)</w:t>
      </w:r>
      <w:r w:rsidRPr="001A755F">
        <w:rPr>
          <w:rFonts w:ascii="Times New Roman" w:hAnsi="Times New Roman"/>
          <w:sz w:val="24"/>
          <w:szCs w:val="18"/>
        </w:rPr>
        <w:t>. To ievērojot, KLP Stratēģiskajā plānā ietverts detalizēts skaidrojums par to, kā KLP Stratēģiskajā plānā paredzētās atbalsta intervences sniegs ieguldījumu stratēģijā “No lauka līdz galdam” un ES bioloģiskās daudzveidības stratēģijā noteikto Savienības 2030. gada mērķrādītāju sasniegšanā, vai papildinās citu ES finanšu instrumentu ieguldījumu šādu mērķu sasniegšanā</w:t>
      </w:r>
      <w:r w:rsidR="00232742" w:rsidRPr="001A755F">
        <w:rPr>
          <w:rFonts w:ascii="Times New Roman" w:hAnsi="Times New Roman"/>
          <w:sz w:val="24"/>
          <w:szCs w:val="18"/>
          <w:lang w:val="lv-LV"/>
        </w:rPr>
        <w:t xml:space="preserve"> (</w:t>
      </w:r>
      <w:r w:rsidR="00A43A16" w:rsidRPr="001A755F">
        <w:rPr>
          <w:rFonts w:ascii="Times New Roman" w:hAnsi="Times New Roman"/>
          <w:sz w:val="24"/>
          <w:szCs w:val="18"/>
          <w:lang w:val="lv-LV"/>
        </w:rPr>
        <w:t>pielikuma 3</w:t>
      </w:r>
      <w:r w:rsidR="00232742" w:rsidRPr="001A755F">
        <w:rPr>
          <w:rFonts w:ascii="Times New Roman" w:hAnsi="Times New Roman"/>
          <w:sz w:val="24"/>
          <w:szCs w:val="18"/>
          <w:lang w:val="lv-LV"/>
        </w:rPr>
        <w:t>.tabula)</w:t>
      </w:r>
      <w:r w:rsidRPr="001A755F">
        <w:rPr>
          <w:rFonts w:ascii="Times New Roman" w:hAnsi="Times New Roman"/>
          <w:sz w:val="24"/>
          <w:szCs w:val="18"/>
        </w:rPr>
        <w:t>.</w:t>
      </w:r>
    </w:p>
    <w:p w14:paraId="1240B783" w14:textId="77777777" w:rsidR="00AC6810" w:rsidRPr="001A755F" w:rsidRDefault="00AC6810" w:rsidP="00A43A16">
      <w:pPr>
        <w:pStyle w:val="ListParagraph"/>
        <w:numPr>
          <w:ilvl w:val="0"/>
          <w:numId w:val="50"/>
        </w:numPr>
        <w:spacing w:after="120"/>
        <w:ind w:left="357" w:right="28" w:hanging="357"/>
        <w:contextualSpacing w:val="0"/>
        <w:rPr>
          <w:rFonts w:ascii="Times New Roman" w:hAnsi="Times New Roman"/>
          <w:sz w:val="24"/>
          <w:szCs w:val="18"/>
        </w:rPr>
      </w:pPr>
      <w:r w:rsidRPr="001A755F">
        <w:rPr>
          <w:rFonts w:ascii="Times New Roman" w:hAnsi="Times New Roman"/>
          <w:sz w:val="24"/>
          <w:szCs w:val="18"/>
        </w:rPr>
        <w:t>Joprojām būtiska uzmanība tiks pievērsta arī lauksaimnieku ienākumu atbalstam, kas stiprinās to konkurētspēju ES kopējā tirgū, palīdzēs lauksaimniekiem ražot nekaitīgu un veselīgu pārtiku par pieejamu cenu, lai nodrošinātu Latvijas un ES iedzīvotājus ar kvalitatīvu, vietējās izcelsmes pārtiku.</w:t>
      </w:r>
    </w:p>
    <w:p w14:paraId="6AE904B8" w14:textId="3D3F00DB" w:rsidR="00AC6810" w:rsidRPr="001A755F" w:rsidRDefault="0049304C" w:rsidP="00A43A16">
      <w:pPr>
        <w:pStyle w:val="ListParagraph"/>
        <w:numPr>
          <w:ilvl w:val="0"/>
          <w:numId w:val="50"/>
        </w:numPr>
        <w:spacing w:after="120"/>
        <w:ind w:left="357" w:right="28" w:hanging="357"/>
        <w:contextualSpacing w:val="0"/>
      </w:pPr>
      <w:r w:rsidRPr="001A755F">
        <w:rPr>
          <w:rFonts w:ascii="Times New Roman" w:hAnsi="Times New Roman"/>
          <w:sz w:val="24"/>
          <w:szCs w:val="18"/>
        </w:rPr>
        <w:t>Īstenojot KLP stratēģiskajā plānā paredzētās tiešo maksājumu intervences, tiks nodrošināts līdzsvarots un proporcionāls atbalsta sadalījums starp dažāda lieluma saimniecībām, mērķējot lielāku ienākumu atbalstu par labu mazajām un vidējām saimniecībām. Tādējādi tiks panākts, ka mazo un vidējo saimniecību vidējais tiešo maksājumu atbalsta līmenis pārsniegs valsts vidējo tiešo maksājumu līmeni, tam palielinoties par 10% punktiem, salīdzinot ar 2019.gadu (96,2%), un sasniedzot 106,2% no valsts vidējā tiešo maksājumu līmeņa 2027.gadā. Mazo un vidējo saimniecību vidējā tiešo maksājuma līmeņa pieaugums tiks mērīts ar atbilstošu rezultātu rādītāju R.6, kas iekļauts KLP Stratēģiskā plāna rezultatīvo rādītāju kopumā. Mērķtiecīgs mazo un vidējo saimniecību atbalsts paredzēts arī II pīlāra ietvaros.</w:t>
      </w:r>
    </w:p>
    <w:p w14:paraId="7289347C" w14:textId="21336795" w:rsidR="00AC6810" w:rsidRPr="001A755F" w:rsidRDefault="00AC6810" w:rsidP="00A43A16">
      <w:pPr>
        <w:pStyle w:val="ListParagraph"/>
        <w:numPr>
          <w:ilvl w:val="0"/>
          <w:numId w:val="50"/>
        </w:numPr>
        <w:spacing w:after="120"/>
        <w:ind w:left="357" w:right="28" w:hanging="357"/>
        <w:contextualSpacing w:val="0"/>
      </w:pPr>
      <w:r w:rsidRPr="001A755F">
        <w:rPr>
          <w:rFonts w:ascii="Times New Roman" w:hAnsi="Times New Roman"/>
          <w:sz w:val="24"/>
          <w:szCs w:val="18"/>
        </w:rPr>
        <w:t xml:space="preserve">Produktivitāte un ienākumi veido pamatu ilgtspējīgai izaugsmei. Produktivitātes paaugstināšana panākama ar mērķtiecīgu resursu ieguldīšanu augstākas pievienotās vērtības radīšanai un pārdošanai globālajā tirgū. Ar KLP finansējumu atbalstot vietējos uzņēmējus, ieviešot inovatīvas, jaunas tehnoloģijas, efektīvākus darba procesus un nodarbināto kompetenču pilnveidošanu – tā rezultātā panākot uz zināšanām un inovāciju balstītas lauksaimniecības konkurētspējas stiprināšanu. </w:t>
      </w:r>
    </w:p>
    <w:p w14:paraId="28A09709" w14:textId="56ECCF16" w:rsidR="00AC6810" w:rsidRPr="001A755F" w:rsidRDefault="00AC6810" w:rsidP="00832686">
      <w:pPr>
        <w:pStyle w:val="ListParagraph"/>
        <w:numPr>
          <w:ilvl w:val="0"/>
          <w:numId w:val="50"/>
        </w:numPr>
        <w:spacing w:after="120"/>
        <w:ind w:left="357" w:right="28" w:hanging="357"/>
        <w:contextualSpacing w:val="0"/>
      </w:pPr>
      <w:r w:rsidRPr="001A755F">
        <w:rPr>
          <w:rFonts w:ascii="Times New Roman" w:hAnsi="Times New Roman"/>
          <w:sz w:val="24"/>
          <w:szCs w:val="18"/>
        </w:rPr>
        <w:t>Produktivitāti paaugstina jaunas zināšanas un tehnoloģijas, plašas izglītības iespējas un inovāciju atbalsts, ieguldījumi cilvēkkapitālā un atbalstoša institucionālā vide, kas ļauj zināšanas pārvērst starptautiski konkurētspējīgos produktos un pakalpojumos ar augstāku pievienoto vērtību, tāpēc arī būtisks KLP finansējums (5</w:t>
      </w:r>
      <w:r w:rsidR="00232742" w:rsidRPr="001A755F">
        <w:rPr>
          <w:rFonts w:ascii="Times New Roman" w:hAnsi="Times New Roman"/>
          <w:sz w:val="24"/>
          <w:szCs w:val="18"/>
          <w:lang w:val="lv-LV"/>
        </w:rPr>
        <w:t>,6</w:t>
      </w:r>
      <w:r w:rsidRPr="001A755F">
        <w:rPr>
          <w:rFonts w:ascii="Times New Roman" w:hAnsi="Times New Roman"/>
          <w:sz w:val="24"/>
          <w:szCs w:val="18"/>
        </w:rPr>
        <w:t xml:space="preserve">% no ELFLA finansējuma) tiks novirzīts  mērķim ar zināšanām, inovācijām un digitalizēšanu modernizēt lauksaimniecību un lauku apvidus, veicinot jaunā apgūšanu, kopīgošanu un tālāku izplatīšanu. </w:t>
      </w:r>
    </w:p>
    <w:p w14:paraId="5BA2DC2C" w14:textId="7370A462" w:rsidR="0049304C" w:rsidRPr="001A755F" w:rsidRDefault="00AC6810" w:rsidP="00A43A16">
      <w:pPr>
        <w:pStyle w:val="ListParagraph"/>
        <w:numPr>
          <w:ilvl w:val="0"/>
          <w:numId w:val="50"/>
        </w:numPr>
        <w:spacing w:after="120"/>
        <w:ind w:left="357" w:right="28" w:hanging="357"/>
        <w:contextualSpacing w:val="0"/>
        <w:rPr>
          <w:rFonts w:ascii="Times New Roman" w:hAnsi="Times New Roman"/>
          <w:sz w:val="24"/>
          <w:szCs w:val="18"/>
        </w:rPr>
      </w:pPr>
      <w:r w:rsidRPr="001A755F">
        <w:rPr>
          <w:rFonts w:ascii="Times New Roman" w:hAnsi="Times New Roman"/>
          <w:sz w:val="24"/>
          <w:szCs w:val="18"/>
        </w:rPr>
        <w:t xml:space="preserve">Reģionālā attīstība ir pamats valsts ilgtermiņa līdzsvarotai izaugsmei. Caur KLP LEADER aktivitātēm (gandrīz </w:t>
      </w:r>
      <w:r w:rsidR="0049304C" w:rsidRPr="001A755F">
        <w:rPr>
          <w:rFonts w:ascii="Times New Roman" w:hAnsi="Times New Roman"/>
          <w:sz w:val="24"/>
          <w:szCs w:val="18"/>
          <w:lang w:val="lv-LV"/>
        </w:rPr>
        <w:t>9</w:t>
      </w:r>
      <w:r w:rsidRPr="001A755F">
        <w:rPr>
          <w:rFonts w:ascii="Times New Roman" w:hAnsi="Times New Roman"/>
          <w:sz w:val="24"/>
          <w:szCs w:val="18"/>
        </w:rPr>
        <w:t>% no ELFLA finansējuma) tiks veicināta reģionu attīstība un sociālekonomisko atšķirību mazināšana, uzlabojot uzņēmējdarbības vidi, kā arī radot apstākļus jaunu darba vietu un pakalpojumu izveidei, lai reģionu teritoriju pievilcība un spēja aktīvāk piedalīties valsts vispārējā ekonomikas izaugsmē nodrošinātu iedzīvotāju labklājību.</w:t>
      </w:r>
    </w:p>
    <w:p w14:paraId="52992444" w14:textId="77777777" w:rsidR="0049304C" w:rsidRPr="001A755F" w:rsidRDefault="0049304C" w:rsidP="00A43A16">
      <w:pPr>
        <w:pStyle w:val="ListParagraph"/>
        <w:numPr>
          <w:ilvl w:val="0"/>
          <w:numId w:val="50"/>
        </w:numPr>
        <w:spacing w:after="120"/>
        <w:ind w:left="357" w:right="28" w:hanging="357"/>
        <w:contextualSpacing w:val="0"/>
        <w:rPr>
          <w:rFonts w:ascii="Times New Roman" w:hAnsi="Times New Roman"/>
          <w:sz w:val="24"/>
          <w:szCs w:val="24"/>
          <w:lang w:val="lv-LV"/>
        </w:rPr>
      </w:pPr>
      <w:r w:rsidRPr="001A755F">
        <w:rPr>
          <w:rFonts w:ascii="Times New Roman" w:hAnsi="Times New Roman"/>
          <w:sz w:val="24"/>
          <w:szCs w:val="24"/>
          <w:lang w:val="lv-LV"/>
        </w:rPr>
        <w:t xml:space="preserve">Ņemot vērā KLP stratēģiskā plānā plānotā atbalsta būtisko ietekmi uz teritoriālo attīstību,  kas var dot būtisku pienesumu reģionālo atšķirību mazināšanai, uzņēmējdarbības </w:t>
      </w:r>
      <w:r w:rsidRPr="001A755F">
        <w:rPr>
          <w:rFonts w:ascii="Times New Roman" w:hAnsi="Times New Roman"/>
          <w:sz w:val="24"/>
          <w:szCs w:val="24"/>
          <w:lang w:val="lv-LV"/>
        </w:rPr>
        <w:lastRenderedPageBreak/>
        <w:t xml:space="preserve">attīstībai, ieņēmumu līmeņu izlīdzsvarošanai reģionos, atbalsta pasākumu ietvaros, kur tas attiecināms, tiks pielietota teritoriālā pieeja, t.sk. finansējuma sadalījuma plānošana reģionālā griezumā, atbilstība vai sasaiste ar teritoriju attīstības plānošanas dokumentiem u.c. Konkrēti teritoriālās pieejas principi tiks noteikti, izstrādājot atbalsta pasākumu ieviešanas nosacījumus. Tāpat ieviešanas nosacījumos tiks nodrošināta atbalsta pasākumu sinerģija, cita starpā veicinot dažādu finanšu avotu ietvaros plānoto atbalsta pasākumu savstarpēju papildinātību piemēram, paredzot nosacījumu, ka priekšrocība tiek dota atbalsta saņēmējiem, kas izmanto vai plāno izmantot pašvaldību sakārtoto uzņēmējdarbības atbalsta infrastruktūru. </w:t>
      </w:r>
    </w:p>
    <w:p w14:paraId="57CB6189" w14:textId="77777777" w:rsidR="003D58B3" w:rsidRPr="001A755F" w:rsidRDefault="003D58B3" w:rsidP="00A43A16">
      <w:pPr>
        <w:pStyle w:val="ListParagraph"/>
        <w:numPr>
          <w:ilvl w:val="0"/>
          <w:numId w:val="50"/>
        </w:numPr>
        <w:spacing w:after="120"/>
        <w:ind w:left="357" w:right="28" w:hanging="357"/>
        <w:contextualSpacing w:val="0"/>
        <w:rPr>
          <w:rFonts w:ascii="Times New Roman" w:hAnsi="Times New Roman"/>
          <w:sz w:val="24"/>
          <w:szCs w:val="24"/>
          <w:lang w:val="lv-LV"/>
        </w:rPr>
      </w:pPr>
      <w:r w:rsidRPr="001A755F">
        <w:rPr>
          <w:rFonts w:ascii="Times New Roman" w:hAnsi="Times New Roman"/>
          <w:sz w:val="24"/>
          <w:szCs w:val="24"/>
          <w:lang w:val="lv-LV"/>
        </w:rPr>
        <w:t xml:space="preserve">KLP stratēģiskā plāna atbalsta intervences tiek īstenotas visā Latvijas teritorijā atbilstoši atbalsta mērķim, un atsevišķu lauku attīstības darbību atbalsta galvenā </w:t>
      </w:r>
      <w:proofErr w:type="spellStart"/>
      <w:r w:rsidRPr="001A755F">
        <w:rPr>
          <w:rFonts w:ascii="Times New Roman" w:hAnsi="Times New Roman"/>
          <w:sz w:val="24"/>
          <w:szCs w:val="24"/>
          <w:lang w:val="lv-LV"/>
        </w:rPr>
        <w:t>mērķteritorija</w:t>
      </w:r>
      <w:proofErr w:type="spellEnd"/>
      <w:r w:rsidRPr="001A755F">
        <w:rPr>
          <w:rFonts w:ascii="Times New Roman" w:hAnsi="Times New Roman"/>
          <w:sz w:val="24"/>
          <w:szCs w:val="24"/>
          <w:lang w:val="lv-LV"/>
        </w:rPr>
        <w:t xml:space="preserve"> ir Latvijas lauku teritorija, t.i., visa Latvijas teritorija, izņemot valstspilsētas un novadu teritoriālās vienības – pilsētas, kurās ir vairāk nekā 5000 iedzīvotāju.</w:t>
      </w:r>
    </w:p>
    <w:p w14:paraId="1B8A954B" w14:textId="77777777" w:rsidR="00A43A16" w:rsidRPr="001A755F" w:rsidRDefault="00A43A16" w:rsidP="00A43A16">
      <w:pPr>
        <w:pStyle w:val="ListParagraph"/>
        <w:numPr>
          <w:ilvl w:val="0"/>
          <w:numId w:val="50"/>
        </w:numPr>
        <w:spacing w:after="120"/>
        <w:ind w:left="357" w:right="28" w:hanging="357"/>
        <w:contextualSpacing w:val="0"/>
        <w:rPr>
          <w:rFonts w:ascii="Times New Roman" w:hAnsi="Times New Roman"/>
          <w:sz w:val="24"/>
          <w:szCs w:val="24"/>
          <w:lang w:val="lv-LV"/>
        </w:rPr>
      </w:pPr>
      <w:r w:rsidRPr="001A755F">
        <w:rPr>
          <w:rFonts w:ascii="Times New Roman" w:hAnsi="Times New Roman"/>
          <w:sz w:val="24"/>
          <w:szCs w:val="24"/>
          <w:lang w:val="lv-LV"/>
        </w:rPr>
        <w:t>KLP stratēģiskā plāna intervences izstrādātas, nodrošinot sinerģiju un papildinātību ar citiem Eiropas Savienības fondu līdzfinansētajiem plānošanas dokumentiem, ievērojot KLP paredzētās pasākumus un aktivitātes, atbalstāmās nozares, atbalsta saņēmējus un īstenošanas teritorijas, detalizēti norādot KLP stratēģiskā plānā.</w:t>
      </w:r>
    </w:p>
    <w:p w14:paraId="49340421" w14:textId="3F9DB92C" w:rsidR="0005722A" w:rsidRPr="001A755F" w:rsidRDefault="00425284" w:rsidP="001A1DD8">
      <w:pPr>
        <w:pStyle w:val="ListParagraph"/>
        <w:numPr>
          <w:ilvl w:val="0"/>
          <w:numId w:val="50"/>
        </w:numPr>
        <w:spacing w:after="120"/>
        <w:ind w:right="28" w:hanging="357"/>
        <w:contextualSpacing w:val="0"/>
        <w:rPr>
          <w:rFonts w:ascii="Times New Roman" w:hAnsi="Times New Roman"/>
          <w:sz w:val="24"/>
          <w:szCs w:val="24"/>
          <w:lang w:val="lv-LV"/>
        </w:rPr>
      </w:pPr>
      <w:r w:rsidRPr="001A755F">
        <w:rPr>
          <w:rFonts w:ascii="Times New Roman" w:hAnsi="Times New Roman"/>
          <w:sz w:val="24"/>
          <w:szCs w:val="24"/>
        </w:rPr>
        <w:t>KLP stratēģiskā plāna snieguma novērtēšanai tiek nodrošināt</w:t>
      </w:r>
      <w:r w:rsidR="00AC6810" w:rsidRPr="001A755F">
        <w:rPr>
          <w:rFonts w:ascii="Times New Roman" w:hAnsi="Times New Roman"/>
          <w:sz w:val="24"/>
          <w:szCs w:val="24"/>
          <w:lang w:val="lv-LV"/>
        </w:rPr>
        <w:t>s snieguma satvars jeb</w:t>
      </w:r>
      <w:r w:rsidRPr="001A755F">
        <w:rPr>
          <w:rFonts w:ascii="Times New Roman" w:hAnsi="Times New Roman"/>
          <w:sz w:val="24"/>
          <w:szCs w:val="24"/>
        </w:rPr>
        <w:t xml:space="preserve"> KLP snieguma, uzraudzības un novērtēšanas sistēma, lai uzskatāmi parādītu paveikto un novērtētu politikas īstenošanas ietekmi un efektivitāti</w:t>
      </w:r>
      <w:r w:rsidR="00AC6810" w:rsidRPr="001A755F">
        <w:rPr>
          <w:rFonts w:ascii="Times New Roman" w:hAnsi="Times New Roman"/>
          <w:sz w:val="24"/>
          <w:szCs w:val="24"/>
          <w:lang w:val="lv-LV"/>
        </w:rPr>
        <w:t>, kas ļautu nepieciešamības gadījumā veikt izmaiņas intervencēs, lai uzlabotu to sniegumu un ieguldījumu mērķos.</w:t>
      </w:r>
      <w:r w:rsidRPr="001A755F">
        <w:rPr>
          <w:rFonts w:ascii="Times New Roman" w:hAnsi="Times New Roman"/>
          <w:sz w:val="24"/>
          <w:szCs w:val="24"/>
        </w:rPr>
        <w:t xml:space="preserve"> KLP stratēģiskā plāna rezultatīvie rādītāji noteikti atbilstoši KLP stratēģiskā plāna regulai un uzraudzības nolūkā nepārtraukti tiks nodrošināta datu uzkrāšana gan par piešķirto atbalstu, gan sasniegto izlaidi un rezultātiem, kas palīdzēs novērtēt KLP stratēģiskā plāna ieviešanas progresu, kā arī nodrošinā</w:t>
      </w:r>
      <w:r w:rsidR="004B3C0D" w:rsidRPr="001A755F">
        <w:rPr>
          <w:rFonts w:ascii="Times New Roman" w:hAnsi="Times New Roman"/>
          <w:sz w:val="24"/>
          <w:szCs w:val="24"/>
        </w:rPr>
        <w:t>s</w:t>
      </w:r>
      <w:r w:rsidRPr="001A755F">
        <w:rPr>
          <w:rFonts w:ascii="Times New Roman" w:hAnsi="Times New Roman"/>
          <w:sz w:val="24"/>
          <w:szCs w:val="24"/>
        </w:rPr>
        <w:t xml:space="preserve"> informāciju </w:t>
      </w:r>
      <w:r w:rsidR="00AC6810" w:rsidRPr="001A755F">
        <w:rPr>
          <w:rFonts w:ascii="Times New Roman" w:hAnsi="Times New Roman"/>
          <w:sz w:val="24"/>
          <w:szCs w:val="24"/>
          <w:lang w:val="lv-LV"/>
        </w:rPr>
        <w:t xml:space="preserve">gan </w:t>
      </w:r>
      <w:proofErr w:type="spellStart"/>
      <w:r w:rsidR="00AC6810" w:rsidRPr="001A755F">
        <w:rPr>
          <w:rFonts w:ascii="Times New Roman" w:hAnsi="Times New Roman"/>
          <w:sz w:val="24"/>
          <w:szCs w:val="24"/>
          <w:lang w:val="lv-LV"/>
        </w:rPr>
        <w:t>ga</w:t>
      </w:r>
      <w:r w:rsidRPr="001A755F">
        <w:rPr>
          <w:rFonts w:ascii="Times New Roman" w:hAnsi="Times New Roman"/>
          <w:sz w:val="24"/>
          <w:szCs w:val="24"/>
        </w:rPr>
        <w:t>da</w:t>
      </w:r>
      <w:proofErr w:type="spellEnd"/>
      <w:r w:rsidRPr="001A755F">
        <w:rPr>
          <w:rFonts w:ascii="Times New Roman" w:hAnsi="Times New Roman"/>
          <w:sz w:val="24"/>
          <w:szCs w:val="24"/>
        </w:rPr>
        <w:t xml:space="preserve"> veikuma ziņojum</w:t>
      </w:r>
      <w:r w:rsidR="004B3C0D" w:rsidRPr="001A755F">
        <w:rPr>
          <w:rFonts w:ascii="Times New Roman" w:hAnsi="Times New Roman"/>
          <w:sz w:val="24"/>
          <w:szCs w:val="24"/>
        </w:rPr>
        <w:t>u</w:t>
      </w:r>
      <w:r w:rsidRPr="001A755F">
        <w:rPr>
          <w:rFonts w:ascii="Times New Roman" w:hAnsi="Times New Roman"/>
          <w:sz w:val="24"/>
          <w:szCs w:val="24"/>
        </w:rPr>
        <w:t xml:space="preserve"> sagatavošanai</w:t>
      </w:r>
      <w:r w:rsidR="00AC6810" w:rsidRPr="001A755F">
        <w:rPr>
          <w:rFonts w:ascii="Times New Roman" w:hAnsi="Times New Roman"/>
          <w:sz w:val="24"/>
          <w:szCs w:val="24"/>
          <w:lang w:val="lv-LV"/>
        </w:rPr>
        <w:t xml:space="preserve">, gan </w:t>
      </w:r>
      <w:proofErr w:type="spellStart"/>
      <w:r w:rsidR="00AC6810" w:rsidRPr="001A755F">
        <w:rPr>
          <w:rFonts w:ascii="Times New Roman" w:hAnsi="Times New Roman"/>
          <w:sz w:val="24"/>
          <w:szCs w:val="24"/>
          <w:lang w:val="lv-LV"/>
        </w:rPr>
        <w:t>divgadējai</w:t>
      </w:r>
      <w:proofErr w:type="spellEnd"/>
      <w:r w:rsidR="00AC6810" w:rsidRPr="001A755F">
        <w:rPr>
          <w:rFonts w:ascii="Times New Roman" w:hAnsi="Times New Roman"/>
          <w:sz w:val="24"/>
          <w:szCs w:val="24"/>
          <w:lang w:val="lv-LV"/>
        </w:rPr>
        <w:t xml:space="preserve"> izvērtēšanai</w:t>
      </w:r>
      <w:r w:rsidRPr="001A755F">
        <w:rPr>
          <w:rFonts w:ascii="Times New Roman" w:hAnsi="Times New Roman"/>
          <w:sz w:val="24"/>
          <w:szCs w:val="24"/>
        </w:rPr>
        <w:t xml:space="preserve">. Šajā nolūkā KLP stratēģiskā plāna regulā KLP stratēģisko plānu īstenošanas novērtēšanai visās Eiropas Savienības valstīs ir noteikts mērķorientētu rādītāju kopums, kas aptver gan izlaides rādītājus, rezultātu rādītājus un ietekmes rādītājus, nodrošinot vienotu sistēmu, tostarp neatkarīgu novērtētāju vērtējumu par īstenotajām atbalsta intervencēm un to rezultātiem un ieguldījumu konkrētu vērtību izmaiņās. Papildus tam tiks </w:t>
      </w:r>
      <w:r w:rsidR="008E2604" w:rsidRPr="001A755F">
        <w:rPr>
          <w:rFonts w:ascii="Times New Roman" w:hAnsi="Times New Roman"/>
          <w:sz w:val="24"/>
          <w:szCs w:val="24"/>
          <w:lang w:val="lv-LV"/>
        </w:rPr>
        <w:t>veikt</w:t>
      </w:r>
      <w:r w:rsidRPr="001A755F">
        <w:rPr>
          <w:rFonts w:ascii="Times New Roman" w:hAnsi="Times New Roman"/>
          <w:sz w:val="24"/>
          <w:szCs w:val="24"/>
        </w:rPr>
        <w:t xml:space="preserve">a datu uzkrāšana no īstenotajiem projektiem un pieteikumiem, izsekojot KLP stratēģiskā plāna intervenču ieguldījumam konkrētu nacionālo </w:t>
      </w:r>
      <w:proofErr w:type="spellStart"/>
      <w:r w:rsidRPr="001A755F">
        <w:rPr>
          <w:rFonts w:ascii="Times New Roman" w:hAnsi="Times New Roman"/>
          <w:sz w:val="24"/>
          <w:szCs w:val="24"/>
        </w:rPr>
        <w:t>mērķvērtību</w:t>
      </w:r>
      <w:proofErr w:type="spellEnd"/>
      <w:r w:rsidRPr="001A755F">
        <w:rPr>
          <w:rFonts w:ascii="Times New Roman" w:hAnsi="Times New Roman"/>
          <w:sz w:val="24"/>
          <w:szCs w:val="24"/>
        </w:rPr>
        <w:t xml:space="preserve"> sasniegšanā</w:t>
      </w:r>
      <w:r w:rsidR="00DB78C2" w:rsidRPr="001A755F">
        <w:rPr>
          <w:rFonts w:ascii="Times New Roman" w:hAnsi="Times New Roman"/>
          <w:sz w:val="24"/>
          <w:szCs w:val="24"/>
          <w:lang w:val="lv-LV"/>
        </w:rPr>
        <w:t xml:space="preserve"> (vides un klimata mērķu kontekstā)</w:t>
      </w:r>
      <w:r w:rsidR="00FC7B66" w:rsidRPr="001A755F">
        <w:rPr>
          <w:rFonts w:ascii="Times New Roman" w:hAnsi="Times New Roman"/>
          <w:sz w:val="24"/>
          <w:szCs w:val="24"/>
          <w:lang w:val="lv-LV"/>
        </w:rPr>
        <w:t xml:space="preserve"> un paredzot snieguma izsekošanu nacionālo </w:t>
      </w:r>
      <w:proofErr w:type="spellStart"/>
      <w:r w:rsidR="00FC7B66" w:rsidRPr="001A755F">
        <w:rPr>
          <w:rFonts w:ascii="Times New Roman" w:hAnsi="Times New Roman"/>
          <w:sz w:val="24"/>
          <w:szCs w:val="24"/>
          <w:lang w:val="lv-LV"/>
        </w:rPr>
        <w:t>mērķvērtību</w:t>
      </w:r>
      <w:proofErr w:type="spellEnd"/>
      <w:r w:rsidR="00FC7B66" w:rsidRPr="001A755F">
        <w:rPr>
          <w:rFonts w:ascii="Times New Roman" w:hAnsi="Times New Roman"/>
          <w:sz w:val="24"/>
          <w:szCs w:val="24"/>
          <w:lang w:val="lv-LV"/>
        </w:rPr>
        <w:t xml:space="preserve"> sasniegšanas progresa novērtēšanai</w:t>
      </w:r>
      <w:r w:rsidR="007720CF" w:rsidRPr="001A755F">
        <w:rPr>
          <w:rFonts w:ascii="Times New Roman" w:hAnsi="Times New Roman"/>
          <w:sz w:val="24"/>
          <w:szCs w:val="24"/>
          <w:lang w:val="lv-LV"/>
        </w:rPr>
        <w:t>, un</w:t>
      </w:r>
      <w:r w:rsidR="00FC7B66" w:rsidRPr="001A755F">
        <w:rPr>
          <w:rFonts w:ascii="Times New Roman" w:hAnsi="Times New Roman"/>
          <w:sz w:val="24"/>
          <w:szCs w:val="24"/>
          <w:lang w:val="lv-LV"/>
        </w:rPr>
        <w:t xml:space="preserve"> līdz 2025.gada 30.oktobrim iesniedz Ministru kabinetā informatīvo ziņojumu par </w:t>
      </w:r>
      <w:proofErr w:type="spellStart"/>
      <w:r w:rsidR="00FC7B66" w:rsidRPr="001A755F">
        <w:rPr>
          <w:rFonts w:ascii="Times New Roman" w:hAnsi="Times New Roman"/>
          <w:sz w:val="24"/>
          <w:szCs w:val="24"/>
          <w:lang w:val="lv-LV"/>
        </w:rPr>
        <w:t>mērķvērtību</w:t>
      </w:r>
      <w:proofErr w:type="spellEnd"/>
      <w:r w:rsidR="00FC7B66" w:rsidRPr="001A755F">
        <w:rPr>
          <w:rFonts w:ascii="Times New Roman" w:hAnsi="Times New Roman"/>
          <w:sz w:val="24"/>
          <w:szCs w:val="24"/>
          <w:lang w:val="lv-LV"/>
        </w:rPr>
        <w:t xml:space="preserve"> sasniegšanas progresu </w:t>
      </w:r>
      <w:r w:rsidR="00683B44" w:rsidRPr="001A755F">
        <w:rPr>
          <w:rFonts w:ascii="Times New Roman" w:hAnsi="Times New Roman"/>
          <w:sz w:val="24"/>
          <w:szCs w:val="24"/>
          <w:lang w:val="lv-LV"/>
        </w:rPr>
        <w:t>(</w:t>
      </w:r>
      <w:r w:rsidR="00683B44" w:rsidRPr="001A755F">
        <w:rPr>
          <w:rFonts w:ascii="Times New Roman" w:hAnsi="Times New Roman"/>
          <w:sz w:val="24"/>
          <w:szCs w:val="24"/>
        </w:rPr>
        <w:t>(CO</w:t>
      </w:r>
      <w:r w:rsidR="00683B44" w:rsidRPr="001A755F">
        <w:rPr>
          <w:rFonts w:ascii="Times New Roman" w:hAnsi="Times New Roman"/>
          <w:sz w:val="24"/>
          <w:szCs w:val="24"/>
          <w:vertAlign w:val="subscript"/>
        </w:rPr>
        <w:t>2</w:t>
      </w:r>
      <w:r w:rsidR="00683B44" w:rsidRPr="001A755F">
        <w:rPr>
          <w:rFonts w:ascii="Times New Roman" w:hAnsi="Times New Roman"/>
          <w:sz w:val="24"/>
          <w:szCs w:val="24"/>
        </w:rPr>
        <w:t xml:space="preserve"> </w:t>
      </w:r>
      <w:r w:rsidR="00683B44" w:rsidRPr="001A755F">
        <w:rPr>
          <w:rFonts w:ascii="Times New Roman" w:hAnsi="Times New Roman"/>
          <w:sz w:val="24"/>
          <w:szCs w:val="24"/>
          <w:lang w:val="lv-LV"/>
        </w:rPr>
        <w:t xml:space="preserve">emisijas un </w:t>
      </w:r>
      <w:r w:rsidR="00683B44" w:rsidRPr="001A755F">
        <w:rPr>
          <w:rFonts w:ascii="Times New Roman" w:hAnsi="Times New Roman"/>
          <w:sz w:val="24"/>
          <w:szCs w:val="24"/>
        </w:rPr>
        <w:t>piesaiste, amonjaka emisijas, ķīmisk</w:t>
      </w:r>
      <w:r w:rsidR="00683B44" w:rsidRPr="001A755F">
        <w:rPr>
          <w:rFonts w:ascii="Times New Roman" w:hAnsi="Times New Roman"/>
          <w:sz w:val="24"/>
          <w:szCs w:val="24"/>
          <w:lang w:val="lv-LV"/>
        </w:rPr>
        <w:t xml:space="preserve">o </w:t>
      </w:r>
      <w:r w:rsidR="00683B44" w:rsidRPr="001A755F">
        <w:rPr>
          <w:rFonts w:ascii="Times New Roman" w:hAnsi="Times New Roman"/>
          <w:sz w:val="24"/>
          <w:szCs w:val="24"/>
        </w:rPr>
        <w:t xml:space="preserve"> </w:t>
      </w:r>
      <w:r w:rsidR="00683B44" w:rsidRPr="001A755F">
        <w:rPr>
          <w:rFonts w:ascii="Times New Roman" w:hAnsi="Times New Roman"/>
          <w:sz w:val="24"/>
          <w:szCs w:val="24"/>
          <w:lang w:val="lv-LV"/>
        </w:rPr>
        <w:t>augu aizsardzības līdzekļu lietojumu</w:t>
      </w:r>
      <w:r w:rsidR="00683B44" w:rsidRPr="001A755F">
        <w:rPr>
          <w:rFonts w:ascii="Times New Roman" w:hAnsi="Times New Roman"/>
          <w:sz w:val="24"/>
          <w:szCs w:val="24"/>
        </w:rPr>
        <w:t xml:space="preserve">, </w:t>
      </w:r>
      <w:proofErr w:type="spellStart"/>
      <w:r w:rsidR="00683B44" w:rsidRPr="001A755F">
        <w:rPr>
          <w:rFonts w:ascii="Times New Roman" w:hAnsi="Times New Roman"/>
          <w:sz w:val="24"/>
          <w:szCs w:val="24"/>
        </w:rPr>
        <w:t>antimikrobiālo</w:t>
      </w:r>
      <w:proofErr w:type="spellEnd"/>
      <w:r w:rsidR="00683B44" w:rsidRPr="001A755F">
        <w:rPr>
          <w:rFonts w:ascii="Times New Roman" w:hAnsi="Times New Roman"/>
          <w:sz w:val="24"/>
          <w:szCs w:val="24"/>
        </w:rPr>
        <w:t xml:space="preserve"> līdzekļu pārdevum</w:t>
      </w:r>
      <w:r w:rsidR="00683B44" w:rsidRPr="001A755F">
        <w:rPr>
          <w:rFonts w:ascii="Times New Roman" w:hAnsi="Times New Roman"/>
          <w:sz w:val="24"/>
          <w:szCs w:val="24"/>
          <w:lang w:val="lv-LV"/>
        </w:rPr>
        <w:t>s</w:t>
      </w:r>
      <w:r w:rsidR="00683B44" w:rsidRPr="001A755F">
        <w:rPr>
          <w:rFonts w:ascii="Times New Roman" w:hAnsi="Times New Roman"/>
          <w:sz w:val="24"/>
          <w:szCs w:val="24"/>
        </w:rPr>
        <w:t xml:space="preserve"> (mg/</w:t>
      </w:r>
      <w:proofErr w:type="spellStart"/>
      <w:r w:rsidR="00683B44" w:rsidRPr="001A755F">
        <w:rPr>
          <w:rFonts w:ascii="Times New Roman" w:hAnsi="Times New Roman"/>
          <w:sz w:val="24"/>
          <w:szCs w:val="24"/>
        </w:rPr>
        <w:t>pcu</w:t>
      </w:r>
      <w:proofErr w:type="spellEnd"/>
      <w:r w:rsidR="00683B44" w:rsidRPr="001A755F">
        <w:rPr>
          <w:rFonts w:ascii="Times New Roman" w:hAnsi="Times New Roman"/>
          <w:sz w:val="24"/>
          <w:szCs w:val="24"/>
        </w:rPr>
        <w:t>), piekļuve ātram platjoslas internetam</w:t>
      </w:r>
      <w:r w:rsidR="00683B44" w:rsidRPr="001A755F">
        <w:rPr>
          <w:rFonts w:ascii="Times New Roman" w:hAnsi="Times New Roman"/>
          <w:sz w:val="24"/>
          <w:szCs w:val="24"/>
          <w:lang w:val="lv-LV"/>
        </w:rPr>
        <w:t xml:space="preserve"> lauku teritorijās</w:t>
      </w:r>
      <w:r w:rsidR="00683B44" w:rsidRPr="001A755F">
        <w:rPr>
          <w:rFonts w:ascii="Times New Roman" w:hAnsi="Times New Roman"/>
          <w:sz w:val="24"/>
          <w:szCs w:val="24"/>
        </w:rPr>
        <w:t xml:space="preserve">, bioloģiskajā lauksaimniecībā izmantotās zemes īpatsvars, </w:t>
      </w:r>
      <w:r w:rsidR="00683B44" w:rsidRPr="001A755F">
        <w:rPr>
          <w:rFonts w:ascii="Times New Roman" w:hAnsi="Times New Roman"/>
          <w:sz w:val="24"/>
          <w:szCs w:val="24"/>
          <w:lang w:val="lv-LV"/>
        </w:rPr>
        <w:t>slāpekļa</w:t>
      </w:r>
      <w:r w:rsidR="00683B44" w:rsidRPr="001A755F">
        <w:rPr>
          <w:rFonts w:ascii="Times New Roman" w:hAnsi="Times New Roman"/>
          <w:sz w:val="24"/>
          <w:szCs w:val="24"/>
        </w:rPr>
        <w:t xml:space="preserve"> un </w:t>
      </w:r>
      <w:r w:rsidR="00683B44" w:rsidRPr="001A755F">
        <w:rPr>
          <w:rFonts w:ascii="Times New Roman" w:hAnsi="Times New Roman"/>
          <w:sz w:val="24"/>
          <w:szCs w:val="24"/>
          <w:lang w:val="lv-LV"/>
        </w:rPr>
        <w:t>fosfora</w:t>
      </w:r>
      <w:r w:rsidR="00683B44" w:rsidRPr="001A755F">
        <w:rPr>
          <w:rFonts w:ascii="Times New Roman" w:hAnsi="Times New Roman"/>
          <w:sz w:val="24"/>
          <w:szCs w:val="24"/>
        </w:rPr>
        <w:t xml:space="preserve"> savienojumu ieplūde virszemes saldūdens objektos (tonnas gadā))</w:t>
      </w:r>
      <w:r w:rsidR="00FC7B66" w:rsidRPr="001A755F">
        <w:rPr>
          <w:rFonts w:ascii="Times New Roman" w:hAnsi="Times New Roman"/>
          <w:sz w:val="24"/>
          <w:szCs w:val="24"/>
          <w:lang w:val="lv-LV"/>
        </w:rPr>
        <w:t>. Pēc normatīvos aktos noteiktās Nacionālā enerģētikas un klimata plāna 2021.-2030.gadam un Gaisa piesārņojuma samazināšanas rīcības plāna 2020.-2030.gadam pārskatīšanas, konstatējot riskus tajos noteikto mērķu neizpildei Zemkopības ministrijas atbildības jomās, veikt nepieciešamās izmaiņas Latvijas Kopējās lauksaimniecības politikas stratēģiskā plāna 2023.–2027. gadam intervencēs, lai sekmētu noteikto mērķu īstenošanu pieejamā finansējuma ietvaros.</w:t>
      </w:r>
    </w:p>
    <w:p w14:paraId="7A55236B" w14:textId="76BA8BB1" w:rsidR="0005722A" w:rsidRPr="001A755F" w:rsidRDefault="0005722A" w:rsidP="000066C6">
      <w:pPr>
        <w:pStyle w:val="ListParagraph"/>
        <w:numPr>
          <w:ilvl w:val="0"/>
          <w:numId w:val="50"/>
        </w:numPr>
        <w:ind w:right="28"/>
        <w:rPr>
          <w:rFonts w:ascii="Times New Roman" w:hAnsi="Times New Roman"/>
          <w:sz w:val="24"/>
          <w:szCs w:val="24"/>
          <w:lang w:val="lv-LV"/>
        </w:rPr>
      </w:pPr>
      <w:r w:rsidRPr="001A755F">
        <w:rPr>
          <w:rFonts w:ascii="Times New Roman" w:hAnsi="Times New Roman"/>
          <w:sz w:val="24"/>
          <w:szCs w:val="24"/>
          <w:lang w:val="lv-LV"/>
        </w:rPr>
        <w:t xml:space="preserve">Nevalstiskās organizācijas, kas pārstāv visas ar KLP stratēģisko plānu saistītās jomas, īpaši lauksaimniecības, kā arī vides nevalstisko organizāciju un vides iestāžu, intereses, ir iesaistītas diskusijās par KLP stratēģisko plānu, </w:t>
      </w:r>
      <w:r w:rsidR="003D58B3" w:rsidRPr="001A755F">
        <w:rPr>
          <w:rFonts w:ascii="Times New Roman" w:hAnsi="Times New Roman"/>
          <w:sz w:val="24"/>
          <w:szCs w:val="24"/>
          <w:lang w:val="lv-LV"/>
        </w:rPr>
        <w:t xml:space="preserve">tādejādi nodrošinot </w:t>
      </w:r>
      <w:r w:rsidR="003D58B3" w:rsidRPr="001A755F">
        <w:rPr>
          <w:rFonts w:ascii="Times New Roman" w:hAnsi="Times New Roman"/>
          <w:b/>
          <w:bCs/>
          <w:sz w:val="24"/>
          <w:szCs w:val="24"/>
          <w:lang w:val="lv-LV"/>
        </w:rPr>
        <w:t>sabiedrības līdzdalību</w:t>
      </w:r>
      <w:r w:rsidR="003D58B3" w:rsidRPr="001A755F">
        <w:rPr>
          <w:rFonts w:ascii="Times New Roman" w:hAnsi="Times New Roman"/>
          <w:sz w:val="24"/>
          <w:szCs w:val="24"/>
          <w:lang w:val="lv-LV"/>
        </w:rPr>
        <w:t>. Š</w:t>
      </w:r>
      <w:r w:rsidRPr="001A755F">
        <w:rPr>
          <w:rFonts w:ascii="Times New Roman" w:hAnsi="Times New Roman"/>
          <w:sz w:val="24"/>
          <w:szCs w:val="24"/>
          <w:lang w:val="lv-LV"/>
        </w:rPr>
        <w:t xml:space="preserve">ajā informatīvajā ziņojumā iekļautā stratēģija ir Zemkopības ministrijas </w:t>
      </w:r>
      <w:r w:rsidRPr="001A755F">
        <w:rPr>
          <w:rFonts w:ascii="Times New Roman" w:hAnsi="Times New Roman"/>
          <w:sz w:val="24"/>
          <w:szCs w:val="24"/>
          <w:lang w:val="lv-LV"/>
        </w:rPr>
        <w:lastRenderedPageBreak/>
        <w:t>piedāvātais labākais kompromiss, ņemot vērā dažādo interešu grupu atšķirīgos viedokļus par šo stratēģiju un ieguldījumu virzieniem. KLP atbalsts tiek plānots līdzsvarotā veidā, lai sekmētu gan nacionālo un ES mērķu (īpaši, vides un klimata mērķus) sasniegšanu, gan arī taisnīgā, mērķētā un līdzsvarotā veidā sasniegtu dažādās mērķauditorijas – dažāda lieluma saimniecības, uzņēmējus un nozares. Ir izstrādāti atbalsta instrumenti, lai aptvertu plašu pretendentu loku – tas ir ļoti svarīgi saistībā ar vides un klimata mērķiem, jo rezultāta sasniegšanai ir nozīmīga plaša atbalsta saņēmēju iesaistīšanās.</w:t>
      </w:r>
    </w:p>
    <w:p w14:paraId="0B1B0AB4" w14:textId="77777777" w:rsidR="007E26CB" w:rsidRPr="001A755F" w:rsidRDefault="007E26CB" w:rsidP="00EA27D2">
      <w:pPr>
        <w:pStyle w:val="ListParagraph"/>
        <w:ind w:left="0" w:firstLine="720"/>
        <w:contextualSpacing w:val="0"/>
        <w:rPr>
          <w:rFonts w:ascii="Times New Roman" w:hAnsi="Times New Roman"/>
          <w:sz w:val="24"/>
          <w:szCs w:val="24"/>
          <w:lang w:val="lv-LV"/>
        </w:rPr>
      </w:pPr>
    </w:p>
    <w:p w14:paraId="2776571C" w14:textId="77777777" w:rsidR="00795F9B" w:rsidRPr="001A755F" w:rsidRDefault="00795F9B" w:rsidP="00A43A16">
      <w:pPr>
        <w:pStyle w:val="ListParagraph"/>
        <w:ind w:left="0" w:firstLine="709"/>
        <w:contextualSpacing w:val="0"/>
        <w:rPr>
          <w:rFonts w:ascii="Times New Roman" w:hAnsi="Times New Roman"/>
          <w:sz w:val="24"/>
          <w:szCs w:val="24"/>
          <w:lang w:val="lv-LV"/>
        </w:rPr>
      </w:pPr>
    </w:p>
    <w:p w14:paraId="01F89E19" w14:textId="6810574D" w:rsidR="007F0F7E" w:rsidRPr="001A755F" w:rsidRDefault="007F0F7E" w:rsidP="00DD01C1">
      <w:pPr>
        <w:jc w:val="center"/>
        <w:rPr>
          <w:b/>
          <w:sz w:val="24"/>
          <w:szCs w:val="24"/>
        </w:rPr>
      </w:pPr>
      <w:r w:rsidRPr="001A755F">
        <w:rPr>
          <w:b/>
          <w:sz w:val="24"/>
          <w:szCs w:val="24"/>
        </w:rPr>
        <w:t>II. Izvēlēt</w:t>
      </w:r>
      <w:r w:rsidR="00293DD2" w:rsidRPr="001A755F">
        <w:rPr>
          <w:b/>
          <w:sz w:val="24"/>
          <w:szCs w:val="24"/>
        </w:rPr>
        <w:t>ās</w:t>
      </w:r>
      <w:r w:rsidRPr="001A755F">
        <w:rPr>
          <w:b/>
          <w:sz w:val="24"/>
          <w:szCs w:val="24"/>
        </w:rPr>
        <w:t xml:space="preserve"> Latvijas </w:t>
      </w:r>
      <w:r w:rsidR="00EA27D2" w:rsidRPr="001A755F">
        <w:rPr>
          <w:b/>
          <w:sz w:val="24"/>
          <w:szCs w:val="24"/>
        </w:rPr>
        <w:t xml:space="preserve">KLP stratēģiskā plāna </w:t>
      </w:r>
      <w:r w:rsidR="003D58B3" w:rsidRPr="001A755F">
        <w:rPr>
          <w:b/>
          <w:sz w:val="24"/>
          <w:szCs w:val="24"/>
        </w:rPr>
        <w:t>risināmās vajadzības un</w:t>
      </w:r>
      <w:r w:rsidRPr="001A755F">
        <w:rPr>
          <w:b/>
          <w:sz w:val="24"/>
          <w:szCs w:val="24"/>
        </w:rPr>
        <w:t xml:space="preserve"> </w:t>
      </w:r>
      <w:r w:rsidR="00EA27D2" w:rsidRPr="001A755F">
        <w:rPr>
          <w:b/>
          <w:sz w:val="24"/>
          <w:szCs w:val="24"/>
        </w:rPr>
        <w:t>intervences</w:t>
      </w:r>
    </w:p>
    <w:p w14:paraId="39D5DF27" w14:textId="77777777" w:rsidR="00795F9B" w:rsidRPr="001A755F" w:rsidRDefault="00795F9B" w:rsidP="00DD01C1">
      <w:pPr>
        <w:jc w:val="center"/>
        <w:rPr>
          <w:b/>
          <w:sz w:val="24"/>
          <w:szCs w:val="24"/>
        </w:rPr>
      </w:pPr>
    </w:p>
    <w:p w14:paraId="44D9A8E9" w14:textId="42E3FDB1" w:rsidR="003D58B3" w:rsidRPr="001A755F" w:rsidRDefault="003D58B3" w:rsidP="003800F1">
      <w:pPr>
        <w:numPr>
          <w:ilvl w:val="0"/>
          <w:numId w:val="33"/>
        </w:numPr>
        <w:jc w:val="center"/>
        <w:rPr>
          <w:b/>
          <w:sz w:val="24"/>
          <w:szCs w:val="24"/>
        </w:rPr>
      </w:pPr>
      <w:r w:rsidRPr="001A755F">
        <w:rPr>
          <w:b/>
          <w:sz w:val="24"/>
          <w:szCs w:val="24"/>
        </w:rPr>
        <w:t>Latvijas KLP stratēģiskā plāna ietvarā risināmās vajadzības</w:t>
      </w:r>
    </w:p>
    <w:p w14:paraId="3F884698" w14:textId="77777777" w:rsidR="003D58B3" w:rsidRPr="001A755F" w:rsidRDefault="003D58B3" w:rsidP="00A43A16">
      <w:pPr>
        <w:ind w:left="720"/>
        <w:rPr>
          <w:b/>
          <w:sz w:val="24"/>
          <w:szCs w:val="24"/>
        </w:rPr>
      </w:pPr>
    </w:p>
    <w:p w14:paraId="1FD48647" w14:textId="77777777" w:rsidR="003D58B3" w:rsidRPr="001A755F" w:rsidRDefault="003D58B3" w:rsidP="000066C6">
      <w:pPr>
        <w:pStyle w:val="ListParagraph"/>
        <w:numPr>
          <w:ilvl w:val="0"/>
          <w:numId w:val="50"/>
        </w:numPr>
        <w:ind w:right="28"/>
        <w:rPr>
          <w:rFonts w:ascii="Times New Roman" w:hAnsi="Times New Roman"/>
          <w:sz w:val="24"/>
          <w:szCs w:val="24"/>
          <w:lang w:val="lv-LV"/>
        </w:rPr>
      </w:pPr>
      <w:r w:rsidRPr="001A755F">
        <w:rPr>
          <w:rFonts w:ascii="Times New Roman" w:hAnsi="Times New Roman"/>
          <w:sz w:val="24"/>
          <w:szCs w:val="24"/>
          <w:lang w:val="lv-LV"/>
        </w:rPr>
        <w:t>KLP stratēģiskajā plānā atbilstoši esošās situācijas aprakstam un SVID analīzei tiks risinātas šādas vajadzības saistībā ar KLP specifiskajiem mērķiem:</w:t>
      </w:r>
    </w:p>
    <w:p w14:paraId="3730100F" w14:textId="77777777" w:rsidR="003D58B3" w:rsidRPr="001A755F" w:rsidRDefault="003D58B3" w:rsidP="00A43A16">
      <w:pPr>
        <w:pStyle w:val="ListParagraph"/>
        <w:numPr>
          <w:ilvl w:val="1"/>
          <w:numId w:val="50"/>
        </w:numPr>
        <w:ind w:left="1134" w:right="28" w:hanging="425"/>
        <w:rPr>
          <w:rFonts w:ascii="Times New Roman" w:hAnsi="Times New Roman"/>
          <w:sz w:val="24"/>
          <w:szCs w:val="24"/>
          <w:lang w:val="lv-LV"/>
        </w:rPr>
      </w:pPr>
      <w:r w:rsidRPr="001A755F">
        <w:rPr>
          <w:rFonts w:ascii="Times New Roman" w:hAnsi="Times New Roman"/>
          <w:sz w:val="24"/>
          <w:szCs w:val="24"/>
          <w:lang w:val="lv-LV"/>
        </w:rPr>
        <w:t xml:space="preserve">lai atbalstītu lauku saimniecību ienākumu pietiekamību un lauksaimniecības nozares </w:t>
      </w:r>
      <w:proofErr w:type="spellStart"/>
      <w:r w:rsidRPr="001A755F">
        <w:rPr>
          <w:rFonts w:ascii="Times New Roman" w:hAnsi="Times New Roman"/>
          <w:sz w:val="24"/>
          <w:szCs w:val="24"/>
          <w:lang w:val="lv-LV"/>
        </w:rPr>
        <w:t>izturētspēju</w:t>
      </w:r>
      <w:proofErr w:type="spellEnd"/>
      <w:r w:rsidRPr="001A755F">
        <w:rPr>
          <w:rFonts w:ascii="Times New Roman" w:hAnsi="Times New Roman"/>
          <w:sz w:val="24"/>
          <w:szCs w:val="24"/>
          <w:lang w:val="lv-LV"/>
        </w:rPr>
        <w:t xml:space="preserve"> visā ES, ilgtermiņā uzlabotu pārtikas nodrošinājumu un lauksaimniecības daudzveidību, kā arī ES lauksaimnieciskās ražošanas ekonomisko ilgtspēju, tiks:</w:t>
      </w:r>
    </w:p>
    <w:p w14:paraId="49E4E71D"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veicināta lauksaimnieku, īpaši mazo un vidējo saimniecību, ienākumu tuvināšana valsts tautsaimniecības vidējiem ienākumiem;</w:t>
      </w:r>
    </w:p>
    <w:p w14:paraId="6D83314D"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līdzsvaroti ienākumi dažādu specializāciju saimniecībās, tuvināti ienākumi lauksaimniecības un tautsaimniecības vidējiem ekonomikas ienākumiem tādos sektoros kā slaucamās govis, liellopi, aitas un kazas, cietes kartupeļi, sertificēti sēklas kartupeļi, sertificētas stiebrzāļu un lopbarības augu sēklas, sertificētas labības sēklas, mieži, vasaras rapsi un vasaras ripsi, dārzeņi, augļi un ogas, populācijas rudzi un proteīnaugi;</w:t>
      </w:r>
    </w:p>
    <w:p w14:paraId="5D075B25"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līdzsvaroti ienākumi starp saimniecību lieluma grupām, saglabājot stabilu pamatienākumu atbalstu mazajām saimniecībām;</w:t>
      </w:r>
    </w:p>
    <w:p w14:paraId="7E408429"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nodrošināti līdzsvaroti ienākumi starp reģioniem, ņemot vērā ierobežojošos ienākumu gūšanas apstākļus;</w:t>
      </w:r>
    </w:p>
    <w:p w14:paraId="0C1B246A"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veicināta biškopības produkcijas ražošanas efektivitāte un paplašinātas tirdzniecības iespējas;</w:t>
      </w:r>
    </w:p>
    <w:p w14:paraId="0850B261"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veicināta ienākumu svārstību mazināšanās;</w:t>
      </w:r>
    </w:p>
    <w:p w14:paraId="1AD7EBBD"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sekmēta lauksaimniecības zemju sakopšana un uzturēšana;</w:t>
      </w:r>
    </w:p>
    <w:p w14:paraId="687B637C" w14:textId="77777777" w:rsidR="003D58B3" w:rsidRPr="001A755F" w:rsidRDefault="003D58B3" w:rsidP="003D58B3">
      <w:pPr>
        <w:pStyle w:val="ListParagraph"/>
        <w:ind w:left="0" w:firstLine="720"/>
        <w:contextualSpacing w:val="0"/>
        <w:rPr>
          <w:rFonts w:ascii="Times New Roman" w:hAnsi="Times New Roman"/>
          <w:sz w:val="24"/>
          <w:szCs w:val="24"/>
          <w:lang w:val="lv-LV"/>
        </w:rPr>
      </w:pPr>
    </w:p>
    <w:p w14:paraId="60A4843B" w14:textId="77777777" w:rsidR="003D58B3" w:rsidRPr="001A755F" w:rsidRDefault="003D58B3" w:rsidP="00A43A16">
      <w:pPr>
        <w:pStyle w:val="ListParagraph"/>
        <w:numPr>
          <w:ilvl w:val="1"/>
          <w:numId w:val="50"/>
        </w:numPr>
        <w:ind w:left="1276" w:right="28"/>
        <w:rPr>
          <w:rFonts w:ascii="Times New Roman" w:hAnsi="Times New Roman"/>
          <w:sz w:val="24"/>
          <w:szCs w:val="24"/>
          <w:lang w:val="lv-LV"/>
        </w:rPr>
      </w:pPr>
      <w:r w:rsidRPr="001A755F">
        <w:rPr>
          <w:rFonts w:ascii="Times New Roman" w:hAnsi="Times New Roman"/>
          <w:sz w:val="24"/>
          <w:szCs w:val="24"/>
          <w:lang w:val="lv-LV"/>
        </w:rPr>
        <w:t>lai pastiprinātu orientēšanos uz tirgu un gan īstermiņā, gan ilgtermiņā uzlabotu lauku saimniecību konkurētspēju, tostarp vairāk akcentējot pētniecību, tehnoloģijas un digitalizāciju, tiks:</w:t>
      </w:r>
    </w:p>
    <w:p w14:paraId="2271B2C3"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sekmēta saimniecību konkurētspējas celšana un tirgus orientācija, mērķtiecīgi atbalstot mazās un vidējās saimniecības un jaunos lauksaimniekus;</w:t>
      </w:r>
    </w:p>
    <w:p w14:paraId="7EE3A8D2"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veicināta lauksaimniecības produktu pievienotās vērtības radīšana, produktivitātes celšana, eksportspējīgu augstas pievienotās vērtības produktu ražošana, vērtības veidošanās ķēdes (primārais ražotājs un pārstrāde) attīstība, tostarp bioloģiskajā lauksaimniecībā;</w:t>
      </w:r>
    </w:p>
    <w:p w14:paraId="7ED07327"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risināta finanšu un ražošanas resursu pieejamības problēma, paredzot mērķētus finanšu instrumentus, tostarp kombinēšanu ar grantu atbalstu;</w:t>
      </w:r>
    </w:p>
    <w:p w14:paraId="1DDE8A8B"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 xml:space="preserve">stiprināta sadarbība investīciju jomā, tostarp pārstrādes apjomu un veidu stimulējošs atbalsts, loģistikas un uzglabāšanas atbalsts, atbalsts </w:t>
      </w:r>
      <w:r w:rsidRPr="001A755F">
        <w:rPr>
          <w:rFonts w:ascii="Times New Roman" w:hAnsi="Times New Roman"/>
          <w:sz w:val="24"/>
          <w:szCs w:val="24"/>
          <w:lang w:val="lv-LV"/>
        </w:rPr>
        <w:lastRenderedPageBreak/>
        <w:t xml:space="preserve">produkcijas nogādāšanai uz tirdzniecības vietām, ostām attālos reģionos strādājošām saimniecībām; </w:t>
      </w:r>
    </w:p>
    <w:p w14:paraId="7D75B535"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sekmēta ražošanas infrastruktūras izveide (attīstība) lauksaimniecībā un mežsaimniecībā;</w:t>
      </w:r>
    </w:p>
    <w:p w14:paraId="27B5B3BB"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 xml:space="preserve">veicināta zināšanu un prasmju celšana, informācijas pieejamība un pieredzes apmaiņa, jaunu tehnoloģiju, tostarp digitālo tehnoloģiju un inovāciju izmantošana; </w:t>
      </w:r>
    </w:p>
    <w:p w14:paraId="00BCE1FB" w14:textId="77777777" w:rsidR="003D58B3" w:rsidRPr="001A755F" w:rsidRDefault="003D58B3" w:rsidP="003D58B3">
      <w:pPr>
        <w:pStyle w:val="ListParagraph"/>
        <w:ind w:left="0" w:firstLine="720"/>
        <w:contextualSpacing w:val="0"/>
        <w:rPr>
          <w:rFonts w:ascii="Times New Roman" w:hAnsi="Times New Roman"/>
          <w:sz w:val="24"/>
          <w:szCs w:val="24"/>
        </w:rPr>
      </w:pPr>
    </w:p>
    <w:p w14:paraId="693613E0" w14:textId="77777777" w:rsidR="003D58B3" w:rsidRPr="001A755F" w:rsidRDefault="003D58B3" w:rsidP="00A43A16">
      <w:pPr>
        <w:pStyle w:val="ListParagraph"/>
        <w:numPr>
          <w:ilvl w:val="1"/>
          <w:numId w:val="50"/>
        </w:numPr>
        <w:ind w:left="1276" w:right="28"/>
        <w:rPr>
          <w:rFonts w:ascii="Times New Roman" w:hAnsi="Times New Roman"/>
          <w:sz w:val="24"/>
          <w:szCs w:val="24"/>
          <w:lang w:val="lv-LV"/>
        </w:rPr>
      </w:pPr>
      <w:r w:rsidRPr="001A755F">
        <w:rPr>
          <w:rFonts w:ascii="Times New Roman" w:hAnsi="Times New Roman"/>
          <w:sz w:val="24"/>
          <w:szCs w:val="24"/>
          <w:lang w:val="lv-LV"/>
        </w:rPr>
        <w:t>lai uzlabotu lauksaimnieku stāvokli vērtību ķēdē, tiks:</w:t>
      </w:r>
    </w:p>
    <w:p w14:paraId="5AA57355"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veicināta konkurētspējīgu visu sadarbības formu un līmeņu veidošanās produktu kvalitātes un komerciālās vērtības uzlabošanai un virzīšanai tirgū;</w:t>
      </w:r>
    </w:p>
    <w:p w14:paraId="18466BF5"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sekmētas vietējās produkcijas realizācijas iespējas;</w:t>
      </w:r>
    </w:p>
    <w:p w14:paraId="60A854F1"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veicināta pētniecību un jaunu tehnoloģiju ieviešana, zināšanu apguve un pieredzes apmaiņa par ražotāju sadarbības iespējām;</w:t>
      </w:r>
    </w:p>
    <w:p w14:paraId="34CF9192" w14:textId="77777777" w:rsidR="003D58B3" w:rsidRPr="001A755F" w:rsidRDefault="003D58B3" w:rsidP="003D58B3">
      <w:pPr>
        <w:pStyle w:val="ListParagraph"/>
        <w:ind w:left="0" w:firstLine="720"/>
        <w:contextualSpacing w:val="0"/>
        <w:rPr>
          <w:rFonts w:ascii="Times New Roman" w:hAnsi="Times New Roman"/>
          <w:sz w:val="24"/>
          <w:szCs w:val="24"/>
        </w:rPr>
      </w:pPr>
    </w:p>
    <w:p w14:paraId="1A1056B9" w14:textId="77777777" w:rsidR="003D58B3" w:rsidRPr="001A755F" w:rsidRDefault="003D58B3" w:rsidP="00A43A16">
      <w:pPr>
        <w:pStyle w:val="ListParagraph"/>
        <w:numPr>
          <w:ilvl w:val="1"/>
          <w:numId w:val="50"/>
        </w:numPr>
        <w:ind w:left="1276" w:right="28"/>
        <w:rPr>
          <w:rFonts w:ascii="Times New Roman" w:hAnsi="Times New Roman"/>
          <w:sz w:val="24"/>
          <w:szCs w:val="24"/>
          <w:lang w:val="lv-LV"/>
        </w:rPr>
      </w:pPr>
      <w:r w:rsidRPr="001A755F">
        <w:rPr>
          <w:rFonts w:ascii="Times New Roman" w:hAnsi="Times New Roman"/>
          <w:sz w:val="24"/>
          <w:szCs w:val="24"/>
          <w:lang w:val="lv-LV"/>
        </w:rPr>
        <w:t>lai palīdzētu mazināt klimata pārmaiņas un pielāgotos tām, tostarp samazinot siltumnīcefekta gāzu emisiju un veicinot oglekļa piesaisti, kā arī ilgtspējīgu enerģētiku, tiks:</w:t>
      </w:r>
    </w:p>
    <w:p w14:paraId="7FDBB206"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 xml:space="preserve">sekmēta ilgtspējīgu lauksaimniecības prakšu īstenošana lauksaimniecībā, lai samazinātu siltumnīcefekta gāzu (SEG)  emisiju no lauksaimniecības zemju apsaimniekošanas; </w:t>
      </w:r>
    </w:p>
    <w:p w14:paraId="2A498093"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veicināta SEG emisijas mazinošu prakšu īstenošana lopkopībā, samazinot SEG un amonjaka emisiju no lopkopības;</w:t>
      </w:r>
    </w:p>
    <w:p w14:paraId="60D64C8F"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sniegts atbalsts jaunu un progresīvu tehnoloģiju un prakšu izmantošanai, palielinot produktivitāti lauksaimnieciskajā ražošanā un mazinot emisiju uz produkcijas vienību;</w:t>
      </w:r>
    </w:p>
    <w:p w14:paraId="1843FCE4"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sekmēta meliorācijas sistēmu atjaunošana, kas ļautu gan kāpināt lauksaimniecības un mežsaimniecības produktivitāti, gan pielāgoties klimata pārmaiņām, palielinot CO2 piesaisti;</w:t>
      </w:r>
    </w:p>
    <w:p w14:paraId="034982BC"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veicināta organisko augšņu un neproduktīvo augšņu apmežošana, samazinot SEG emisiju un palielinot CO2 piesaisti;</w:t>
      </w:r>
    </w:p>
    <w:p w14:paraId="362919D9"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atbalstīta lauksaimniecības zemju kaļķošana, kas ļautu kāpināt lauksaimniecības produktivitāti, mazinot emisiju uz produkcijas vienību, kā arī barības vielu izskalošanos un noteci no lauksaimniecības zemes;</w:t>
      </w:r>
    </w:p>
    <w:p w14:paraId="61D17279"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veicināta CO2 piesaiste mežos, atbalstot pasākumus meža produktivitātes uzlabošanai un meža vecumstruktūras izlīdzināšanai, kas vienlaikus nodrošinātu arī mežu noturību pret klimata pārmaiņām;</w:t>
      </w:r>
    </w:p>
    <w:p w14:paraId="3B21783B"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atbalstīta klimata pārmaiņu pielāgošanās pasākumu īstenošana;</w:t>
      </w:r>
    </w:p>
    <w:p w14:paraId="0E0E34F8"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 xml:space="preserve">veicināta lauku saimniecību un lauksaimniecības komersantu darbības energoefektivitātes un </w:t>
      </w:r>
      <w:proofErr w:type="spellStart"/>
      <w:r w:rsidRPr="001A755F">
        <w:rPr>
          <w:rFonts w:ascii="Times New Roman" w:hAnsi="Times New Roman"/>
          <w:sz w:val="24"/>
          <w:szCs w:val="24"/>
          <w:lang w:val="lv-LV"/>
        </w:rPr>
        <w:t>resursefektivitātes</w:t>
      </w:r>
      <w:proofErr w:type="spellEnd"/>
      <w:r w:rsidRPr="001A755F">
        <w:rPr>
          <w:rFonts w:ascii="Times New Roman" w:hAnsi="Times New Roman"/>
          <w:sz w:val="24"/>
          <w:szCs w:val="24"/>
          <w:lang w:val="lv-LV"/>
        </w:rPr>
        <w:t xml:space="preserve"> uzlabošana un atjaunojamās enerģijas </w:t>
      </w:r>
      <w:proofErr w:type="spellStart"/>
      <w:r w:rsidRPr="001A755F">
        <w:rPr>
          <w:rFonts w:ascii="Times New Roman" w:hAnsi="Times New Roman"/>
          <w:sz w:val="24"/>
          <w:szCs w:val="24"/>
          <w:lang w:val="lv-LV"/>
        </w:rPr>
        <w:t>pašražošana</w:t>
      </w:r>
      <w:proofErr w:type="spellEnd"/>
      <w:r w:rsidRPr="001A755F">
        <w:rPr>
          <w:rFonts w:ascii="Times New Roman" w:hAnsi="Times New Roman"/>
          <w:sz w:val="24"/>
          <w:szCs w:val="24"/>
          <w:lang w:val="lv-LV"/>
        </w:rPr>
        <w:t xml:space="preserve"> un pašpatēriņš.</w:t>
      </w:r>
    </w:p>
    <w:p w14:paraId="5212D726" w14:textId="77777777" w:rsidR="003D58B3" w:rsidRPr="001A755F" w:rsidRDefault="003D58B3" w:rsidP="003D58B3">
      <w:pPr>
        <w:pStyle w:val="ListParagraph"/>
        <w:ind w:left="0" w:firstLine="720"/>
        <w:contextualSpacing w:val="0"/>
        <w:rPr>
          <w:rFonts w:ascii="Times New Roman" w:hAnsi="Times New Roman"/>
          <w:sz w:val="24"/>
          <w:szCs w:val="24"/>
        </w:rPr>
      </w:pPr>
    </w:p>
    <w:p w14:paraId="37D4AA77" w14:textId="77777777" w:rsidR="003D58B3" w:rsidRPr="001A755F" w:rsidRDefault="003D58B3" w:rsidP="00A43A16">
      <w:pPr>
        <w:pStyle w:val="ListParagraph"/>
        <w:numPr>
          <w:ilvl w:val="1"/>
          <w:numId w:val="50"/>
        </w:numPr>
        <w:ind w:left="1276" w:right="28"/>
        <w:rPr>
          <w:rFonts w:ascii="Times New Roman" w:hAnsi="Times New Roman"/>
          <w:sz w:val="24"/>
          <w:szCs w:val="24"/>
          <w:lang w:val="lv-LV"/>
        </w:rPr>
      </w:pPr>
      <w:r w:rsidRPr="001A755F">
        <w:rPr>
          <w:rFonts w:ascii="Times New Roman" w:hAnsi="Times New Roman"/>
          <w:sz w:val="24"/>
          <w:szCs w:val="24"/>
          <w:lang w:val="lv-LV"/>
        </w:rPr>
        <w:t>lai veicinātu ilgtspējīgu attīstību un efektīvu tādu dabas resursu pārvaldību kā ūdens, augsne un gaiss, tostarp samazinot atkarību no ķimikālijām, tiks:</w:t>
      </w:r>
    </w:p>
    <w:p w14:paraId="749C7304"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sekmēta augsnes kvalitātes uzlabošana, veicinot augsnes struktūras uzlabošanos un ilgtspējīgu augsnes apsaimniekošanu;</w:t>
      </w:r>
    </w:p>
    <w:p w14:paraId="30F54DDA"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veicināta ūdens kvalitātes uzlabošana, mazinot barības vielu noteci no lauksaimniecības zemes, īpaši riska ūdensobjektu teritorijās;</w:t>
      </w:r>
    </w:p>
    <w:p w14:paraId="4DB85F2A"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veicināta amonjaka emisijas samazināšana, īstenojot to samazinošus pasākumus lauksaimniecības nozarē;</w:t>
      </w:r>
    </w:p>
    <w:p w14:paraId="3527A63A"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lastRenderedPageBreak/>
        <w:t>veicināta zināšanu pilnveidošanās un pieredzes apmaiņa ilgtspējīgu lauksaimniecisko darbību īstenošanai praksē;</w:t>
      </w:r>
    </w:p>
    <w:p w14:paraId="4D20BBFD"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palielināta ar bioloģiskās lauksaimniecības metodēm apsaimniekotā platība, veicinot ieguldījumu vides stāvokļa uzlabošanā;</w:t>
      </w:r>
    </w:p>
    <w:p w14:paraId="7BD8A63C"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nodrošināta mērķtiecīgu agrovides pasākumu ieviešana īpaši jutīgās platībās un riska ūdensobjektos ar nozīmīgu izkliedētā piesārņojuma ietekmi;</w:t>
      </w:r>
    </w:p>
    <w:p w14:paraId="416E3705"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nodrošināta ūdens resursu pieejamība un efektīva izmantošana, īpaši tādās nozarēs kā dārzkopība, mazinot klimata pārmaiņu radītos apdraudējumus;</w:t>
      </w:r>
    </w:p>
    <w:p w14:paraId="3C4191F5"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sekmēta ilgtspējīga augsnes auglības pārvaldība, uzlabojot mēslošanas plānošanu un augu aizsardzības līdzekļu (AAL) lietošanu;</w:t>
      </w:r>
    </w:p>
    <w:p w14:paraId="3A89475C" w14:textId="77777777" w:rsidR="003D58B3" w:rsidRPr="001A755F" w:rsidRDefault="003D58B3" w:rsidP="003D58B3">
      <w:pPr>
        <w:pStyle w:val="ListParagraph"/>
        <w:ind w:left="0" w:firstLine="720"/>
        <w:contextualSpacing w:val="0"/>
        <w:rPr>
          <w:rFonts w:ascii="Times New Roman" w:hAnsi="Times New Roman"/>
          <w:sz w:val="24"/>
          <w:szCs w:val="24"/>
          <w:lang w:val="lv-LV"/>
        </w:rPr>
      </w:pPr>
    </w:p>
    <w:p w14:paraId="3F8368B7" w14:textId="77777777" w:rsidR="003D58B3" w:rsidRPr="001A755F" w:rsidRDefault="003D58B3" w:rsidP="00A43A16">
      <w:pPr>
        <w:pStyle w:val="ListParagraph"/>
        <w:numPr>
          <w:ilvl w:val="1"/>
          <w:numId w:val="50"/>
        </w:numPr>
        <w:ind w:left="1276" w:right="28"/>
        <w:rPr>
          <w:rFonts w:ascii="Times New Roman" w:hAnsi="Times New Roman"/>
          <w:sz w:val="24"/>
          <w:szCs w:val="24"/>
          <w:lang w:val="lv-LV"/>
        </w:rPr>
      </w:pPr>
      <w:r w:rsidRPr="001A755F">
        <w:rPr>
          <w:rFonts w:ascii="Times New Roman" w:hAnsi="Times New Roman"/>
          <w:sz w:val="24"/>
          <w:szCs w:val="24"/>
          <w:lang w:val="lv-LV"/>
        </w:rPr>
        <w:t xml:space="preserve"> lai palīdzētu apturēt un pavērst pretējā virzienā bioloģiskās daudzveidības zudumu, uzlabojot ekosistēmu pakalpojumus un saglabājot biotopus un ainavas, tiks:</w:t>
      </w:r>
    </w:p>
    <w:p w14:paraId="2F551B95"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veicināta bioloģiskās daudzveidības saglabāšana zālājos un meža zemēs, uzlabojot esošos un ieviešot jaunus pasākumus, kas nepieciešami dažādām sugām un dzīvotnēm;</w:t>
      </w:r>
    </w:p>
    <w:p w14:paraId="6F0FFA91"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palielināts bioloģiskās lauksaimniecības, integrētās augu audzēšanas un citu vides pasākumu ieguldījums ekosistēmas pakalpojumu sniegšanā, kā arī lauksaimnieki tiks motivēti pārejai uz integrētās augu audzēšanas un bioloģiskās lauksaimniecības sistēmām;</w:t>
      </w:r>
    </w:p>
    <w:p w14:paraId="530C8BE7"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nodrošinātas kompensācijas par ierobežojumiem bioloģiskās daudzveidības aizsardzībai;</w:t>
      </w:r>
    </w:p>
    <w:p w14:paraId="2360073E"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nodrošināta tipisko lauksaimniecības zemes ainavu un to elementu aizsardzība, saglabājot daudzveidīgu, vizuāli pievilcīgu un ekoloģiski funkcionālu ainavas struktūru un elementu daudzveidību;</w:t>
      </w:r>
    </w:p>
    <w:p w14:paraId="3602A5B3"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turpināta lauksaimnieku un mežsaimnieku, kā arī citu zemes īpašnieku izglītošana par bioloģiskās daudzveidības nozīmi un saglabāšanas iespējām;</w:t>
      </w:r>
    </w:p>
    <w:p w14:paraId="1E9B8524"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sekmēta augu apputeksnēšana, veicinot ilgtspējīgas lauksaimniecības prakses īstenošanu, tostarp veidojot buferzonas, un bišu izplatību tradicionālajā un bioloģiskajā lauksaimniecības sistēmā;</w:t>
      </w:r>
    </w:p>
    <w:p w14:paraId="4F4F89FF" w14:textId="77777777" w:rsidR="003D58B3" w:rsidRPr="001A755F" w:rsidRDefault="003D58B3" w:rsidP="000066C6">
      <w:pPr>
        <w:pStyle w:val="ListParagraph"/>
        <w:ind w:left="1224" w:right="28"/>
        <w:rPr>
          <w:rFonts w:ascii="Times New Roman" w:hAnsi="Times New Roman"/>
          <w:sz w:val="24"/>
          <w:szCs w:val="24"/>
          <w:lang w:val="lv-LV"/>
        </w:rPr>
      </w:pPr>
    </w:p>
    <w:p w14:paraId="396DE643" w14:textId="77777777" w:rsidR="003D58B3" w:rsidRPr="001A755F" w:rsidRDefault="003D58B3" w:rsidP="00A43A16">
      <w:pPr>
        <w:pStyle w:val="ListParagraph"/>
        <w:numPr>
          <w:ilvl w:val="1"/>
          <w:numId w:val="50"/>
        </w:numPr>
        <w:ind w:left="1276" w:right="28"/>
        <w:rPr>
          <w:rFonts w:ascii="Times New Roman" w:hAnsi="Times New Roman"/>
          <w:sz w:val="24"/>
          <w:szCs w:val="24"/>
          <w:lang w:val="lv-LV"/>
        </w:rPr>
      </w:pPr>
      <w:r w:rsidRPr="001A755F">
        <w:rPr>
          <w:rFonts w:ascii="Times New Roman" w:hAnsi="Times New Roman"/>
          <w:sz w:val="24"/>
          <w:szCs w:val="24"/>
          <w:lang w:val="lv-LV"/>
        </w:rPr>
        <w:t>lai piesaistītu un noturētu gados jaunus lauksaimniekus un citus iesācējus lauksaimniekus un veicinātu ilgtspējīgu darījumdarbības attīstību lauku apvidos, tiks:</w:t>
      </w:r>
    </w:p>
    <w:p w14:paraId="48275E06"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sekmēta finanšu resursu pieejamība gan darbības uzsākšanai, gan produkcijas ražošanai, tostarp lauksaimniecībā izmantojamās zemes iegādi;</w:t>
      </w:r>
    </w:p>
    <w:p w14:paraId="294EE32C"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sniegts ieguldījumu atbalsts saimniecības tālākai attīstībai un paplašināšanai;</w:t>
      </w:r>
    </w:p>
    <w:p w14:paraId="526DE467"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sekmēta lauksaimniecības izglītības apgūšana;</w:t>
      </w:r>
    </w:p>
    <w:p w14:paraId="5CE01FF4"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sekmēta konsultantu profesionālās kvalifikācijas paaugstināšana lauksaimnieciskajā izglītībā;</w:t>
      </w:r>
    </w:p>
    <w:p w14:paraId="1D36B9FF"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sekmēta lauksaimniecības popularizēšana gan skolas vecuma bērnu un jauniešu vidū, gan sabiedrībā kopumā;</w:t>
      </w:r>
    </w:p>
    <w:p w14:paraId="578A23C2" w14:textId="77777777" w:rsidR="003D58B3" w:rsidRPr="001A755F" w:rsidRDefault="003D58B3" w:rsidP="003D58B3">
      <w:pPr>
        <w:pStyle w:val="ListParagraph"/>
        <w:ind w:left="0" w:firstLine="720"/>
        <w:contextualSpacing w:val="0"/>
        <w:rPr>
          <w:rFonts w:ascii="Times New Roman" w:hAnsi="Times New Roman"/>
          <w:sz w:val="24"/>
          <w:szCs w:val="24"/>
          <w:lang w:val="lv-LV"/>
        </w:rPr>
      </w:pPr>
    </w:p>
    <w:p w14:paraId="698AA530" w14:textId="77777777" w:rsidR="003D58B3" w:rsidRPr="001A755F" w:rsidRDefault="003D58B3" w:rsidP="00A43A16">
      <w:pPr>
        <w:pStyle w:val="ListParagraph"/>
        <w:numPr>
          <w:ilvl w:val="1"/>
          <w:numId w:val="50"/>
        </w:numPr>
        <w:ind w:left="1276" w:right="28"/>
        <w:rPr>
          <w:rFonts w:ascii="Times New Roman" w:hAnsi="Times New Roman"/>
          <w:sz w:val="24"/>
          <w:szCs w:val="24"/>
          <w:lang w:val="lv-LV"/>
        </w:rPr>
      </w:pPr>
      <w:r w:rsidRPr="001A755F">
        <w:rPr>
          <w:rFonts w:ascii="Times New Roman" w:hAnsi="Times New Roman"/>
          <w:sz w:val="24"/>
          <w:szCs w:val="24"/>
          <w:lang w:val="lv-LV"/>
        </w:rPr>
        <w:t xml:space="preserve">lai veicinātu nodarbinātību, izaugsmi, dzimumu līdztiesību, tostarp sieviešu līdzdalību lauksaimniecībā, sociālo iekļautību un vietējo attīstību lauku apvidos, kā arī aprites </w:t>
      </w:r>
      <w:proofErr w:type="spellStart"/>
      <w:r w:rsidRPr="001A755F">
        <w:rPr>
          <w:rFonts w:ascii="Times New Roman" w:hAnsi="Times New Roman"/>
          <w:sz w:val="24"/>
          <w:szCs w:val="24"/>
          <w:lang w:val="lv-LV"/>
        </w:rPr>
        <w:t>bioekonomiku</w:t>
      </w:r>
      <w:proofErr w:type="spellEnd"/>
      <w:r w:rsidRPr="001A755F">
        <w:rPr>
          <w:rFonts w:ascii="Times New Roman" w:hAnsi="Times New Roman"/>
          <w:sz w:val="24"/>
          <w:szCs w:val="24"/>
          <w:lang w:val="lv-LV"/>
        </w:rPr>
        <w:t xml:space="preserve"> un ilgtspējīgu mežsaimniecību, tiks:</w:t>
      </w:r>
    </w:p>
    <w:p w14:paraId="06F008DE"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lastRenderedPageBreak/>
        <w:t>sekmēta mazā un vidējā uzņēmējdarbība, nodarbinātības un ienākumu iespēju radīšana;</w:t>
      </w:r>
    </w:p>
    <w:p w14:paraId="4190EBBD"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sekmēta pārtikas īso piegāžu ķēžu darbība, tostarp zaļo publisko iepirkumu nodrošināšanai;</w:t>
      </w:r>
    </w:p>
    <w:p w14:paraId="6FB08940"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sekmēti kompleksi risināmi lauku teritoriju problēmu risinājumi kvalitatīvas dzīves vides saglabāšanai, nodrošinot pakalpojumu pieejamību un infrastruktūru;</w:t>
      </w:r>
    </w:p>
    <w:p w14:paraId="628E430D"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sekmēta finanšu resursu pieejamība uzņēmējdarbības uzsākšanai un attīstībai (īpaši, mazajiem un vidējiem lauku uzņēmējiem);</w:t>
      </w:r>
    </w:p>
    <w:p w14:paraId="06AF2BA8"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sekmēta teritorijas identitātes (tostarp teritoriju zīmolu) attīstība;</w:t>
      </w:r>
    </w:p>
    <w:p w14:paraId="092A8F05"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nodrošināta kvalitatīva izglītība un zināšanas – pieejamība, kā arī kvalifikācijas celšana un pārkvalificēšanās;</w:t>
      </w:r>
    </w:p>
    <w:p w14:paraId="40BD7521" w14:textId="77777777" w:rsidR="003D58B3" w:rsidRPr="001A755F" w:rsidRDefault="003D58B3" w:rsidP="003D58B3">
      <w:pPr>
        <w:pStyle w:val="normnumpar"/>
        <w:numPr>
          <w:ilvl w:val="0"/>
          <w:numId w:val="0"/>
        </w:numPr>
        <w:ind w:firstLine="720"/>
        <w:rPr>
          <w:sz w:val="24"/>
          <w:szCs w:val="24"/>
        </w:rPr>
      </w:pPr>
    </w:p>
    <w:p w14:paraId="3F434350" w14:textId="77777777" w:rsidR="003D58B3" w:rsidRPr="001A755F" w:rsidRDefault="003D58B3" w:rsidP="00A43A16">
      <w:pPr>
        <w:pStyle w:val="ListParagraph"/>
        <w:numPr>
          <w:ilvl w:val="1"/>
          <w:numId w:val="50"/>
        </w:numPr>
        <w:ind w:left="1418" w:right="28"/>
        <w:rPr>
          <w:rFonts w:ascii="Times New Roman" w:hAnsi="Times New Roman"/>
          <w:sz w:val="24"/>
          <w:szCs w:val="24"/>
          <w:lang w:val="lv-LV"/>
        </w:rPr>
      </w:pPr>
      <w:r w:rsidRPr="001A755F">
        <w:rPr>
          <w:rFonts w:ascii="Times New Roman" w:hAnsi="Times New Roman"/>
          <w:sz w:val="24"/>
          <w:szCs w:val="24"/>
          <w:lang w:val="lv-LV"/>
        </w:rPr>
        <w:t xml:space="preserve">lai uzlabotu ES lauksaimniecības spēju reaģēt uz sabiedrības prasībām pārtikas un veselības jomā, tostarp uz prasību pēc kvalitatīvas, nekaitīgas un uzturvielām bagātas pārtikas, kas ražota ilgtspējīgā veidā, prasību samazināt pārtikas atkritumus, panākt dzīvnieku labturību un apkarot rezistenci pret </w:t>
      </w:r>
      <w:proofErr w:type="spellStart"/>
      <w:r w:rsidRPr="001A755F">
        <w:rPr>
          <w:rFonts w:ascii="Times New Roman" w:hAnsi="Times New Roman"/>
          <w:sz w:val="24"/>
          <w:szCs w:val="24"/>
          <w:lang w:val="lv-LV"/>
        </w:rPr>
        <w:t>antimikrobiāliem</w:t>
      </w:r>
      <w:proofErr w:type="spellEnd"/>
      <w:r w:rsidRPr="001A755F">
        <w:rPr>
          <w:rFonts w:ascii="Times New Roman" w:hAnsi="Times New Roman"/>
          <w:sz w:val="24"/>
          <w:szCs w:val="24"/>
          <w:lang w:val="lv-LV"/>
        </w:rPr>
        <w:t xml:space="preserve"> līdzekļiem (AML), tiks:</w:t>
      </w:r>
    </w:p>
    <w:p w14:paraId="127A231D"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veicināta produkta atpazīstamība un sabiedrības informētība par kvalitatīviem produktiem, tostarp kvalitātes shēmām;</w:t>
      </w:r>
    </w:p>
    <w:p w14:paraId="72A1DB36"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sekmēts zaļais publiskais iepirkums, izmantojot tā sniegtās iespējas un potenciālu;</w:t>
      </w:r>
    </w:p>
    <w:p w14:paraId="466391FD"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samazināta AML lietošana, tostarp veicinot sekmīgu dzīvnieku veselības pārvaldību;</w:t>
      </w:r>
    </w:p>
    <w:p w14:paraId="74E47BFC"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veicināta augstāku dzīvnieku labturības prasību piemērošana, kā arī zināšanu un informācijas nodošana dzīvnieku īpašniekiem par dzīvniekiem un videi saudzīgu lauksaimniecības praksi;</w:t>
      </w:r>
    </w:p>
    <w:p w14:paraId="7C757405"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veicināta informācijas pieejamība un izpratne par AAL lietošanu, tostarp ilgtspējīgu un samazinātu pesticīdu lietošanu;</w:t>
      </w:r>
    </w:p>
    <w:p w14:paraId="40F0DF39"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sekmēta bioloģiskajai ražošanai nepieciešamo resursu, t.sk. sēklu ražošanas, attīstība;</w:t>
      </w:r>
    </w:p>
    <w:p w14:paraId="73B06DD6"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veicināta kvalitātes shēmu produktu ražošana un patēriņš;</w:t>
      </w:r>
    </w:p>
    <w:p w14:paraId="5272ACAB"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veicināta videi draudzīga iepakojuma izstrāde un ilgtspējība;</w:t>
      </w:r>
    </w:p>
    <w:p w14:paraId="1456F4C4"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 xml:space="preserve">sekmēta </w:t>
      </w:r>
      <w:proofErr w:type="spellStart"/>
      <w:r w:rsidRPr="001A755F">
        <w:rPr>
          <w:rFonts w:ascii="Times New Roman" w:hAnsi="Times New Roman"/>
          <w:sz w:val="24"/>
          <w:szCs w:val="24"/>
          <w:lang w:val="lv-LV"/>
        </w:rPr>
        <w:t>bezatlikumu</w:t>
      </w:r>
      <w:proofErr w:type="spellEnd"/>
      <w:r w:rsidRPr="001A755F">
        <w:rPr>
          <w:rFonts w:ascii="Times New Roman" w:hAnsi="Times New Roman"/>
          <w:sz w:val="24"/>
          <w:szCs w:val="24"/>
          <w:lang w:val="lv-LV"/>
        </w:rPr>
        <w:t xml:space="preserve"> tehnoloģiju attīstība;</w:t>
      </w:r>
    </w:p>
    <w:p w14:paraId="66F8B21B"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veicināta tradicionālo graudaugu šķirņu saglabāšana un attīstība;</w:t>
      </w:r>
    </w:p>
    <w:p w14:paraId="6DD5AAC5" w14:textId="77777777" w:rsidR="003D58B3" w:rsidRPr="001A755F" w:rsidRDefault="003D58B3" w:rsidP="003D58B3">
      <w:pPr>
        <w:pStyle w:val="ListParagraph"/>
        <w:ind w:left="0" w:firstLine="720"/>
        <w:contextualSpacing w:val="0"/>
        <w:rPr>
          <w:rFonts w:ascii="Times New Roman" w:hAnsi="Times New Roman"/>
          <w:sz w:val="24"/>
          <w:szCs w:val="24"/>
        </w:rPr>
      </w:pPr>
    </w:p>
    <w:p w14:paraId="39053629" w14:textId="77777777" w:rsidR="003D58B3" w:rsidRPr="001A755F" w:rsidRDefault="003D58B3" w:rsidP="00A43A16">
      <w:pPr>
        <w:pStyle w:val="ListParagraph"/>
        <w:numPr>
          <w:ilvl w:val="1"/>
          <w:numId w:val="50"/>
        </w:numPr>
        <w:ind w:left="1418" w:right="28"/>
        <w:rPr>
          <w:rFonts w:ascii="Times New Roman" w:hAnsi="Times New Roman"/>
          <w:sz w:val="24"/>
          <w:szCs w:val="24"/>
          <w:lang w:val="lv-LV"/>
        </w:rPr>
      </w:pPr>
      <w:r w:rsidRPr="001A755F">
        <w:rPr>
          <w:rFonts w:ascii="Times New Roman" w:hAnsi="Times New Roman"/>
          <w:sz w:val="24"/>
          <w:szCs w:val="24"/>
          <w:lang w:val="lv-LV"/>
        </w:rPr>
        <w:t>lai modernizētu lauksaimniecības un lauku apvidu nozares, lauksaimniecībā un lauku apvidos sekmējot un kopīgojot zināšanas, inovāciju un digitalizāciju, un mudinot lauksaimniekus tās apgūt, un šajā nolūkā uzlabojot piekļuvi pētniecībai, inovācijai, zināšanu apmaiņai un apmācībai, tiks:</w:t>
      </w:r>
    </w:p>
    <w:p w14:paraId="17FBA0A2"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veicināta zināšanu, izpratnes un prasmju līmeņa paaugstināšanās lauksaimniecībā, mežsaimniecībā un pārtikas ražošanā, kā arī sabiedrībā kopumā;</w:t>
      </w:r>
    </w:p>
    <w:p w14:paraId="2B4E233F"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 xml:space="preserve">stiprināta Lauksaimniecisko zināšanu un inovāciju sistēma (AKIS) un pilnveidota tās darbība, kas nodrošina zināšanu plūsmu starp personām, organizācijām un institūcijām, rada un izmanto zināšanas lauksaimniecībā un ar to saistītās jomās. AKIS īstenošanā tiek realizēta apvienojot valsts sektoru (dažādas nozaru ministrijas un citas valsts un pašvaldību institūcijas, kā arī plānošanas reģioni un Zemkopības ministrijas kapitālsabiedrība, kas ir galvenais neatkarīgu lauksaimniecības konsultāciju pakalpojumu sniedzējs SIA “Latvijas Lauku konsultāciju un izglītības </w:t>
      </w:r>
      <w:r w:rsidRPr="001A755F">
        <w:rPr>
          <w:rFonts w:ascii="Times New Roman" w:hAnsi="Times New Roman"/>
          <w:sz w:val="24"/>
          <w:szCs w:val="24"/>
          <w:lang w:val="lv-LV"/>
        </w:rPr>
        <w:lastRenderedPageBreak/>
        <w:t xml:space="preserve">centrs”, Valsts Lauku tīkls, vietējās pašvaldības, ka arī Latvijas Investīciju un attīstības aģentūru, kas strādā pie Viedās specializācijas stratēģijas (RIS3) jomas “Zināšanu ietilpīga </w:t>
      </w:r>
      <w:proofErr w:type="spellStart"/>
      <w:r w:rsidRPr="001A755F">
        <w:rPr>
          <w:rFonts w:ascii="Times New Roman" w:hAnsi="Times New Roman"/>
          <w:sz w:val="24"/>
          <w:szCs w:val="24"/>
          <w:lang w:val="lv-LV"/>
        </w:rPr>
        <w:t>bioekonomika</w:t>
      </w:r>
      <w:proofErr w:type="spellEnd"/>
      <w:r w:rsidRPr="001A755F">
        <w:rPr>
          <w:rFonts w:ascii="Times New Roman" w:hAnsi="Times New Roman"/>
          <w:sz w:val="24"/>
          <w:szCs w:val="24"/>
          <w:lang w:val="lv-LV"/>
        </w:rPr>
        <w:t>”), pētniecības un izglītības sektoru, nevalstisko un privāto sektoru;</w:t>
      </w:r>
    </w:p>
    <w:p w14:paraId="6FAAEACC"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sekmēta inovāciju radīšana un izmantošana (pētniecība un eksperimentālā ražošana), tostarp paredzot finansējumu Eiropas Inovāciju partnerības (EIP) projektu atbalstam;</w:t>
      </w:r>
    </w:p>
    <w:p w14:paraId="0AFE75D2"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veicināta zināšanu un konsultatīvā atbalsta pieejamība, īpaši jaunajiem lauksaimniekiem, uzsācējiem un mazajām saimniecībām;</w:t>
      </w:r>
    </w:p>
    <w:p w14:paraId="5EFAA75E"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nodrošināta konsultantu profesionālās kvalifikācijas paaugstināšana;</w:t>
      </w:r>
    </w:p>
    <w:p w14:paraId="50F3B630"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veicināta tehnoloģiju izmantošana uzņēmumos, kāpinot to efektivitāti, kas vienlaikus palīdzētu risināt arī darba spēka trūkumu, kā arī uzlabotu uzņēmumu digitalizāciju (e-pakalpojumi, datu pieejamība lēmumu pieņemšanai, pakalpojumu pieejamības nodrošināšana e-vidē);</w:t>
      </w:r>
    </w:p>
    <w:p w14:paraId="30A11EA3"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veicināta lauksaimniecības popularizēšana un prestiža celšana gan skolas vecuma bērnu un jauniešu vidū, gan sabiedrībā kopumā;</w:t>
      </w:r>
    </w:p>
    <w:p w14:paraId="30212CD5"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veicināta demonstrējumu saimniecību izmantošana, padziļinot izpratni par dažādām lauksaimniecības metodēm un jaunu tehnoloģiju izmantošanu, tostarp digitālo tehnoloģiju izmantošanu;</w:t>
      </w:r>
    </w:p>
    <w:p w14:paraId="03C1A426" w14:textId="77777777" w:rsidR="003D58B3" w:rsidRPr="001A755F" w:rsidRDefault="003D58B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sekmēta zināšanu un inovāciju pārnese lauksaimniecībā un mežsaimniecībā, kā arī pārtikas ražošanā un  Latvijā radīto izejvielu izmantošana.</w:t>
      </w:r>
    </w:p>
    <w:p w14:paraId="50F90799" w14:textId="77777777" w:rsidR="003D58B3" w:rsidRPr="001A755F" w:rsidRDefault="003D58B3" w:rsidP="000066C6">
      <w:pPr>
        <w:ind w:left="720"/>
        <w:rPr>
          <w:b/>
          <w:sz w:val="24"/>
          <w:szCs w:val="24"/>
        </w:rPr>
      </w:pPr>
    </w:p>
    <w:p w14:paraId="5CDEAC3E" w14:textId="55F2209A" w:rsidR="003800F1" w:rsidRPr="001A755F" w:rsidRDefault="003800F1" w:rsidP="003800F1">
      <w:pPr>
        <w:numPr>
          <w:ilvl w:val="0"/>
          <w:numId w:val="33"/>
        </w:numPr>
        <w:jc w:val="center"/>
        <w:rPr>
          <w:b/>
          <w:sz w:val="24"/>
          <w:szCs w:val="24"/>
        </w:rPr>
      </w:pPr>
      <w:r w:rsidRPr="001A755F">
        <w:rPr>
          <w:b/>
          <w:sz w:val="24"/>
          <w:szCs w:val="24"/>
        </w:rPr>
        <w:t>Tiešo maksājumu intervences</w:t>
      </w:r>
      <w:r w:rsidR="00F46C27" w:rsidRPr="001A755F">
        <w:rPr>
          <w:b/>
          <w:sz w:val="24"/>
          <w:szCs w:val="24"/>
        </w:rPr>
        <w:t>, kuras finansē ELGF</w:t>
      </w:r>
    </w:p>
    <w:p w14:paraId="6582A588" w14:textId="77777777" w:rsidR="0039695B" w:rsidRPr="001A755F" w:rsidRDefault="0039695B" w:rsidP="0039695B">
      <w:pPr>
        <w:rPr>
          <w:b/>
          <w:sz w:val="24"/>
          <w:szCs w:val="24"/>
        </w:rPr>
      </w:pPr>
    </w:p>
    <w:p w14:paraId="60153888" w14:textId="77777777" w:rsidR="0039695B" w:rsidRPr="001A755F" w:rsidRDefault="0039695B" w:rsidP="000066C6">
      <w:pPr>
        <w:pStyle w:val="ListParagraph"/>
        <w:numPr>
          <w:ilvl w:val="0"/>
          <w:numId w:val="50"/>
        </w:numPr>
        <w:ind w:right="28"/>
        <w:rPr>
          <w:rFonts w:ascii="Times New Roman" w:hAnsi="Times New Roman"/>
          <w:b/>
          <w:bCs/>
          <w:sz w:val="24"/>
          <w:szCs w:val="24"/>
          <w:u w:val="single"/>
          <w:lang w:val="lv-LV"/>
        </w:rPr>
      </w:pPr>
      <w:r w:rsidRPr="001A755F">
        <w:rPr>
          <w:rFonts w:ascii="Times New Roman" w:hAnsi="Times New Roman"/>
          <w:b/>
          <w:bCs/>
          <w:sz w:val="24"/>
          <w:szCs w:val="24"/>
          <w:u w:val="single"/>
          <w:lang w:val="lv-LV"/>
        </w:rPr>
        <w:t>Ilgtspēju sekmējošais ienākumu pamatatbalsts (ISIP) un tā diferencēšana</w:t>
      </w:r>
    </w:p>
    <w:p w14:paraId="2926A95A" w14:textId="6D8DFD69" w:rsidR="0039695B" w:rsidRPr="001A755F" w:rsidRDefault="00F13E2C" w:rsidP="00A43A16">
      <w:pPr>
        <w:pStyle w:val="ListParagraph"/>
        <w:numPr>
          <w:ilvl w:val="1"/>
          <w:numId w:val="50"/>
        </w:numPr>
        <w:ind w:left="993" w:right="28"/>
        <w:rPr>
          <w:rFonts w:ascii="Times New Roman" w:hAnsi="Times New Roman"/>
          <w:sz w:val="24"/>
          <w:szCs w:val="24"/>
          <w:lang w:val="lv-LV"/>
        </w:rPr>
      </w:pPr>
      <w:r w:rsidRPr="001A755F">
        <w:rPr>
          <w:rFonts w:ascii="Times New Roman" w:hAnsi="Times New Roman"/>
          <w:sz w:val="24"/>
          <w:szCs w:val="24"/>
          <w:lang w:val="lv-LV"/>
        </w:rPr>
        <w:t>Intervences</w:t>
      </w:r>
      <w:r w:rsidR="0039695B" w:rsidRPr="001A755F">
        <w:rPr>
          <w:rFonts w:ascii="Times New Roman" w:hAnsi="Times New Roman"/>
          <w:sz w:val="24"/>
          <w:szCs w:val="24"/>
          <w:lang w:val="lv-LV"/>
        </w:rPr>
        <w:t xml:space="preserve"> mērķis ir:</w:t>
      </w:r>
    </w:p>
    <w:p w14:paraId="4B3BA368" w14:textId="77777777" w:rsidR="0039695B" w:rsidRPr="001A755F" w:rsidRDefault="00141234" w:rsidP="000066C6">
      <w:pPr>
        <w:pStyle w:val="ListParagraph"/>
        <w:numPr>
          <w:ilvl w:val="2"/>
          <w:numId w:val="50"/>
        </w:numPr>
        <w:ind w:right="28"/>
        <w:rPr>
          <w:rFonts w:ascii="Times New Roman" w:hAnsi="Times New Roman"/>
          <w:sz w:val="24"/>
          <w:szCs w:val="24"/>
          <w:lang w:val="lv-LV"/>
        </w:rPr>
      </w:pPr>
      <w:r w:rsidRPr="001A755F">
        <w:rPr>
          <w:rFonts w:ascii="Times New Roman" w:hAnsi="Times New Roman"/>
          <w:sz w:val="24"/>
          <w:szCs w:val="24"/>
          <w:lang w:val="lv-LV"/>
        </w:rPr>
        <w:t>turpināt sniegt</w:t>
      </w:r>
      <w:r w:rsidR="0039695B" w:rsidRPr="001A755F">
        <w:rPr>
          <w:rFonts w:ascii="Times New Roman" w:hAnsi="Times New Roman"/>
          <w:sz w:val="24"/>
          <w:szCs w:val="24"/>
          <w:lang w:val="lv-LV"/>
        </w:rPr>
        <w:t xml:space="preserve"> esoš</w:t>
      </w:r>
      <w:r w:rsidRPr="001A755F">
        <w:rPr>
          <w:rFonts w:ascii="Times New Roman" w:hAnsi="Times New Roman"/>
          <w:sz w:val="24"/>
          <w:szCs w:val="24"/>
          <w:lang w:val="lv-LV"/>
        </w:rPr>
        <w:t>o</w:t>
      </w:r>
      <w:r w:rsidR="0039695B" w:rsidRPr="001A755F">
        <w:rPr>
          <w:rFonts w:ascii="Times New Roman" w:hAnsi="Times New Roman"/>
          <w:sz w:val="24"/>
          <w:szCs w:val="24"/>
          <w:lang w:val="lv-LV"/>
        </w:rPr>
        <w:t xml:space="preserve"> ienākumu atbalst</w:t>
      </w:r>
      <w:r w:rsidRPr="001A755F">
        <w:rPr>
          <w:rFonts w:ascii="Times New Roman" w:hAnsi="Times New Roman"/>
          <w:sz w:val="24"/>
          <w:szCs w:val="24"/>
          <w:lang w:val="lv-LV"/>
        </w:rPr>
        <w:t>u</w:t>
      </w:r>
      <w:r w:rsidR="0039695B" w:rsidRPr="001A755F">
        <w:rPr>
          <w:rFonts w:ascii="Times New Roman" w:hAnsi="Times New Roman"/>
          <w:sz w:val="24"/>
          <w:szCs w:val="24"/>
          <w:lang w:val="lv-LV"/>
        </w:rPr>
        <w:t xml:space="preserve">, nodrošinot </w:t>
      </w:r>
      <w:proofErr w:type="spellStart"/>
      <w:r w:rsidR="0039695B" w:rsidRPr="001A755F">
        <w:rPr>
          <w:rFonts w:ascii="Times New Roman" w:hAnsi="Times New Roman"/>
          <w:sz w:val="24"/>
          <w:szCs w:val="24"/>
          <w:lang w:val="lv-LV"/>
        </w:rPr>
        <w:t>izturētspēju</w:t>
      </w:r>
      <w:proofErr w:type="spellEnd"/>
      <w:r w:rsidR="0039695B" w:rsidRPr="001A755F">
        <w:rPr>
          <w:rFonts w:ascii="Times New Roman" w:hAnsi="Times New Roman"/>
          <w:sz w:val="24"/>
          <w:szCs w:val="24"/>
          <w:lang w:val="lv-LV"/>
        </w:rPr>
        <w:t xml:space="preserve"> un garantētu atbalstu lauksaimnieku ienākumiem</w:t>
      </w:r>
      <w:r w:rsidR="00F13E2C" w:rsidRPr="001A755F">
        <w:rPr>
          <w:rFonts w:ascii="Times New Roman" w:hAnsi="Times New Roman"/>
          <w:sz w:val="24"/>
          <w:szCs w:val="24"/>
          <w:lang w:val="lv-LV"/>
        </w:rPr>
        <w:t>;</w:t>
      </w:r>
      <w:r w:rsidR="0039695B" w:rsidRPr="001A755F">
        <w:rPr>
          <w:rFonts w:ascii="Times New Roman" w:hAnsi="Times New Roman"/>
          <w:sz w:val="24"/>
          <w:szCs w:val="24"/>
          <w:lang w:val="lv-LV"/>
        </w:rPr>
        <w:t xml:space="preserve"> </w:t>
      </w:r>
    </w:p>
    <w:p w14:paraId="49F8B216" w14:textId="77777777" w:rsidR="0039695B" w:rsidRPr="001A755F" w:rsidRDefault="0039695B" w:rsidP="000066C6">
      <w:pPr>
        <w:pStyle w:val="ListParagraph"/>
        <w:numPr>
          <w:ilvl w:val="2"/>
          <w:numId w:val="50"/>
        </w:numPr>
        <w:ind w:right="28"/>
        <w:rPr>
          <w:rFonts w:ascii="Times New Roman" w:hAnsi="Times New Roman"/>
          <w:sz w:val="24"/>
          <w:szCs w:val="24"/>
          <w:lang w:val="lv-LV"/>
        </w:rPr>
      </w:pPr>
      <w:r w:rsidRPr="001A755F">
        <w:rPr>
          <w:rFonts w:ascii="Times New Roman" w:hAnsi="Times New Roman"/>
          <w:sz w:val="24"/>
          <w:szCs w:val="24"/>
          <w:lang w:val="lv-LV"/>
        </w:rPr>
        <w:t>nodrošināt lauksaimnieku ienākumu tuvināšanu valsts tautsaimniecības vidējiem ienākumiem</w:t>
      </w:r>
      <w:r w:rsidR="00F13E2C" w:rsidRPr="001A755F">
        <w:rPr>
          <w:rFonts w:ascii="Times New Roman" w:hAnsi="Times New Roman"/>
          <w:sz w:val="24"/>
          <w:szCs w:val="24"/>
          <w:lang w:val="lv-LV"/>
        </w:rPr>
        <w:t>;</w:t>
      </w:r>
    </w:p>
    <w:p w14:paraId="64D4BFA5" w14:textId="77777777" w:rsidR="0039695B" w:rsidRPr="001A755F" w:rsidRDefault="0039695B" w:rsidP="000066C6">
      <w:pPr>
        <w:pStyle w:val="ListParagraph"/>
        <w:numPr>
          <w:ilvl w:val="2"/>
          <w:numId w:val="50"/>
        </w:numPr>
        <w:ind w:right="28"/>
        <w:rPr>
          <w:rFonts w:ascii="Times New Roman" w:hAnsi="Times New Roman"/>
          <w:sz w:val="24"/>
          <w:szCs w:val="24"/>
          <w:lang w:val="lv-LV"/>
        </w:rPr>
      </w:pPr>
      <w:r w:rsidRPr="001A755F">
        <w:rPr>
          <w:rFonts w:ascii="Times New Roman" w:hAnsi="Times New Roman"/>
          <w:sz w:val="24"/>
          <w:szCs w:val="24"/>
          <w:lang w:val="lv-LV"/>
        </w:rPr>
        <w:t>nodrošināt līdzsvarotus ienākumus starp reģioniem, ņemot vērā ierobežojošos ienākumu gūšanas apstākļus</w:t>
      </w:r>
      <w:r w:rsidR="00141234" w:rsidRPr="001A755F">
        <w:rPr>
          <w:rFonts w:ascii="Times New Roman" w:hAnsi="Times New Roman"/>
          <w:sz w:val="24"/>
          <w:szCs w:val="24"/>
          <w:lang w:val="lv-LV"/>
        </w:rPr>
        <w:t xml:space="preserve"> un</w:t>
      </w:r>
      <w:r w:rsidRPr="001A755F">
        <w:rPr>
          <w:rFonts w:ascii="Times New Roman" w:hAnsi="Times New Roman"/>
          <w:sz w:val="24"/>
          <w:szCs w:val="24"/>
          <w:lang w:val="lv-LV"/>
        </w:rPr>
        <w:t xml:space="preserve"> paredzot piemaksu 10 EUR/ha apmērā Latvijas novados, kuros veģetācijas perioda ilgums ir īsāks par 195 dienām un lauksaimniecības zemes kvalitatīvais vērtējums ir zem 38 ballēm, un novados, kas robežojas ar ES trešajām valstīm;</w:t>
      </w:r>
    </w:p>
    <w:p w14:paraId="50C90BFC" w14:textId="77777777" w:rsidR="0039695B" w:rsidRPr="001A755F" w:rsidRDefault="0039695B" w:rsidP="000066C6">
      <w:pPr>
        <w:pStyle w:val="ListParagraph"/>
        <w:numPr>
          <w:ilvl w:val="2"/>
          <w:numId w:val="50"/>
        </w:numPr>
        <w:ind w:right="28"/>
        <w:rPr>
          <w:rFonts w:ascii="Times New Roman" w:hAnsi="Times New Roman"/>
          <w:sz w:val="24"/>
          <w:szCs w:val="24"/>
          <w:lang w:val="lv-LV"/>
        </w:rPr>
      </w:pPr>
      <w:r w:rsidRPr="001A755F">
        <w:rPr>
          <w:rFonts w:ascii="Times New Roman" w:hAnsi="Times New Roman"/>
          <w:sz w:val="24"/>
          <w:szCs w:val="24"/>
          <w:lang w:val="lv-LV"/>
        </w:rPr>
        <w:t>līdzsvarot ienākumus starp saimniecību lieluma grupām, saglabājot stabilu pamatienākumu atbalstu mazajām saimniecībām</w:t>
      </w:r>
      <w:r w:rsidR="00141234" w:rsidRPr="001A755F">
        <w:rPr>
          <w:rFonts w:ascii="Times New Roman" w:hAnsi="Times New Roman"/>
          <w:sz w:val="24"/>
          <w:szCs w:val="24"/>
          <w:lang w:val="lv-LV"/>
        </w:rPr>
        <w:t>,</w:t>
      </w:r>
      <w:r w:rsidRPr="001A755F">
        <w:rPr>
          <w:rFonts w:ascii="Times New Roman" w:hAnsi="Times New Roman"/>
          <w:sz w:val="24"/>
          <w:szCs w:val="24"/>
          <w:lang w:val="lv-LV"/>
        </w:rPr>
        <w:t xml:space="preserve"> un paredzēt mērķtiecīgu un vienkāršotu maksājumu mazajiem lauksaimniekiem, lai nodrošinātu mazo saimniecību dzīvotspēju un to saglabāšanu lauku teritorijās</w:t>
      </w:r>
      <w:r w:rsidR="00F13E2C" w:rsidRPr="001A755F">
        <w:rPr>
          <w:rFonts w:ascii="Times New Roman" w:hAnsi="Times New Roman"/>
          <w:sz w:val="24"/>
          <w:szCs w:val="24"/>
          <w:lang w:val="lv-LV"/>
        </w:rPr>
        <w:t>;</w:t>
      </w:r>
    </w:p>
    <w:p w14:paraId="4BDDA3BA" w14:textId="77777777" w:rsidR="0039695B" w:rsidRPr="001A755F" w:rsidRDefault="0039695B" w:rsidP="000066C6">
      <w:pPr>
        <w:pStyle w:val="ListParagraph"/>
        <w:numPr>
          <w:ilvl w:val="2"/>
          <w:numId w:val="50"/>
        </w:numPr>
        <w:ind w:right="28"/>
        <w:rPr>
          <w:rFonts w:ascii="Times New Roman" w:hAnsi="Times New Roman"/>
          <w:sz w:val="24"/>
          <w:szCs w:val="24"/>
          <w:lang w:val="lv-LV"/>
        </w:rPr>
      </w:pPr>
      <w:r w:rsidRPr="001A755F">
        <w:rPr>
          <w:rFonts w:ascii="Times New Roman" w:hAnsi="Times New Roman"/>
          <w:sz w:val="24"/>
          <w:szCs w:val="24"/>
          <w:lang w:val="lv-LV"/>
        </w:rPr>
        <w:t>nodrošināt vismaz minimālu lauksaimniecisko darbību, kas paredz arī regulāru lauksaimniecības zemes sakopšanu un uzturēšanu,</w:t>
      </w:r>
      <w:r w:rsidR="00141234" w:rsidRPr="001A755F">
        <w:rPr>
          <w:rFonts w:ascii="Times New Roman" w:hAnsi="Times New Roman"/>
          <w:sz w:val="24"/>
          <w:szCs w:val="24"/>
          <w:lang w:val="lv-LV"/>
        </w:rPr>
        <w:t xml:space="preserve"> </w:t>
      </w:r>
      <w:r w:rsidRPr="001A755F">
        <w:rPr>
          <w:rFonts w:ascii="Times New Roman" w:hAnsi="Times New Roman"/>
          <w:sz w:val="24"/>
          <w:szCs w:val="24"/>
          <w:lang w:val="lv-LV"/>
        </w:rPr>
        <w:t>mazinot platību aizaugšana</w:t>
      </w:r>
      <w:r w:rsidR="00141234" w:rsidRPr="001A755F">
        <w:rPr>
          <w:rFonts w:ascii="Times New Roman" w:hAnsi="Times New Roman"/>
          <w:sz w:val="24"/>
          <w:szCs w:val="24"/>
          <w:lang w:val="lv-LV"/>
        </w:rPr>
        <w:t>s risku, k</w:t>
      </w:r>
      <w:r w:rsidRPr="001A755F">
        <w:rPr>
          <w:rFonts w:ascii="Times New Roman" w:hAnsi="Times New Roman"/>
          <w:sz w:val="24"/>
          <w:szCs w:val="24"/>
          <w:lang w:val="lv-LV"/>
        </w:rPr>
        <w:t>ā arī sniegt ieguldījumu zemes auglības un kvalitātes nodrošināšanā, piesārņojuma mazināšanā un bioloģiskās daudzveidības veicināšanā.</w:t>
      </w:r>
    </w:p>
    <w:p w14:paraId="10DF06F7" w14:textId="77777777" w:rsidR="0039695B" w:rsidRPr="001A755F" w:rsidRDefault="0039695B" w:rsidP="0039695B">
      <w:pPr>
        <w:pStyle w:val="ListParagraph"/>
        <w:spacing w:line="256" w:lineRule="auto"/>
        <w:ind w:left="0" w:firstLine="284"/>
        <w:rPr>
          <w:rFonts w:ascii="Times New Roman" w:eastAsia="Times New Roman" w:hAnsi="Times New Roman"/>
          <w:color w:val="000000"/>
          <w:sz w:val="24"/>
          <w:szCs w:val="24"/>
        </w:rPr>
      </w:pPr>
    </w:p>
    <w:p w14:paraId="571AF6E3" w14:textId="77777777" w:rsidR="0039695B" w:rsidRPr="001A755F" w:rsidRDefault="0039695B" w:rsidP="000066C6">
      <w:pPr>
        <w:pStyle w:val="ListParagraph"/>
        <w:numPr>
          <w:ilvl w:val="0"/>
          <w:numId w:val="50"/>
        </w:numPr>
        <w:ind w:right="28"/>
        <w:rPr>
          <w:rFonts w:ascii="Times New Roman" w:hAnsi="Times New Roman"/>
          <w:b/>
          <w:bCs/>
          <w:sz w:val="24"/>
          <w:szCs w:val="24"/>
          <w:u w:val="single"/>
          <w:lang w:val="lv-LV"/>
        </w:rPr>
      </w:pPr>
      <w:r w:rsidRPr="001A755F">
        <w:rPr>
          <w:rFonts w:ascii="Times New Roman" w:hAnsi="Times New Roman"/>
          <w:b/>
          <w:bCs/>
          <w:sz w:val="24"/>
          <w:szCs w:val="24"/>
          <w:u w:val="single"/>
          <w:lang w:val="lv-LV"/>
        </w:rPr>
        <w:t xml:space="preserve">Ilgtspēju sekmējošais pārdalošais ienākumu papildatbalsts (PM) </w:t>
      </w:r>
    </w:p>
    <w:p w14:paraId="407E5568" w14:textId="77777777" w:rsidR="0039695B" w:rsidRPr="001A755F" w:rsidRDefault="00F13E2C" w:rsidP="00A43A16">
      <w:pPr>
        <w:pStyle w:val="ListParagraph"/>
        <w:numPr>
          <w:ilvl w:val="1"/>
          <w:numId w:val="50"/>
        </w:numPr>
        <w:ind w:left="993" w:right="28"/>
        <w:rPr>
          <w:rFonts w:ascii="Times New Roman" w:hAnsi="Times New Roman"/>
          <w:sz w:val="24"/>
          <w:szCs w:val="24"/>
          <w:lang w:val="lv-LV"/>
        </w:rPr>
      </w:pPr>
      <w:r w:rsidRPr="001A755F">
        <w:rPr>
          <w:rFonts w:ascii="Times New Roman" w:hAnsi="Times New Roman"/>
          <w:sz w:val="24"/>
          <w:szCs w:val="24"/>
          <w:lang w:val="lv-LV"/>
        </w:rPr>
        <w:t>Intervences</w:t>
      </w:r>
      <w:r w:rsidR="0039695B" w:rsidRPr="001A755F">
        <w:rPr>
          <w:rFonts w:ascii="Times New Roman" w:hAnsi="Times New Roman"/>
          <w:sz w:val="24"/>
          <w:szCs w:val="24"/>
          <w:lang w:val="lv-LV"/>
        </w:rPr>
        <w:t xml:space="preserve"> mērķis ir līdzsvarot ienākumus starp saimniecību lieluma grupām, saglabājot stabilu pamatienākumu atbalstu mazajām un vidējām saimniecībām.</w:t>
      </w:r>
    </w:p>
    <w:p w14:paraId="499F42AF" w14:textId="77777777" w:rsidR="0039695B" w:rsidRPr="001A755F" w:rsidRDefault="0039695B" w:rsidP="0039695B">
      <w:pPr>
        <w:pStyle w:val="ListParagraph"/>
        <w:tabs>
          <w:tab w:val="left" w:pos="284"/>
        </w:tabs>
        <w:spacing w:line="256" w:lineRule="auto"/>
        <w:ind w:left="0"/>
        <w:rPr>
          <w:rFonts w:ascii="Times New Roman" w:eastAsia="Times New Roman" w:hAnsi="Times New Roman"/>
          <w:bCs/>
          <w:color w:val="000000"/>
          <w:sz w:val="24"/>
          <w:szCs w:val="24"/>
        </w:rPr>
      </w:pPr>
    </w:p>
    <w:p w14:paraId="7DCE0D7C" w14:textId="77777777" w:rsidR="0039695B" w:rsidRPr="001A755F" w:rsidRDefault="0039695B" w:rsidP="000066C6">
      <w:pPr>
        <w:pStyle w:val="ListParagraph"/>
        <w:numPr>
          <w:ilvl w:val="0"/>
          <w:numId w:val="50"/>
        </w:numPr>
        <w:ind w:right="28"/>
        <w:rPr>
          <w:rFonts w:ascii="Times New Roman" w:hAnsi="Times New Roman"/>
          <w:b/>
          <w:bCs/>
          <w:sz w:val="24"/>
          <w:szCs w:val="24"/>
          <w:u w:val="single"/>
          <w:lang w:val="lv-LV"/>
        </w:rPr>
      </w:pPr>
      <w:r w:rsidRPr="001A755F">
        <w:rPr>
          <w:rFonts w:ascii="Times New Roman" w:hAnsi="Times New Roman"/>
          <w:b/>
          <w:bCs/>
          <w:sz w:val="24"/>
          <w:szCs w:val="24"/>
          <w:u w:val="single"/>
          <w:lang w:val="lv-LV"/>
        </w:rPr>
        <w:t xml:space="preserve">Ienākumu papildatbalsts gados jauniem lauksaimniekiem </w:t>
      </w:r>
    </w:p>
    <w:p w14:paraId="64E84D0C" w14:textId="77777777" w:rsidR="0039695B" w:rsidRPr="001A755F" w:rsidRDefault="00F13E2C" w:rsidP="00A43A16">
      <w:pPr>
        <w:pStyle w:val="ListParagraph"/>
        <w:numPr>
          <w:ilvl w:val="1"/>
          <w:numId w:val="50"/>
        </w:numPr>
        <w:ind w:left="993" w:right="28"/>
        <w:rPr>
          <w:rFonts w:ascii="Times New Roman" w:hAnsi="Times New Roman"/>
          <w:sz w:val="24"/>
          <w:szCs w:val="24"/>
          <w:lang w:val="lv-LV"/>
        </w:rPr>
      </w:pPr>
      <w:r w:rsidRPr="001A755F">
        <w:rPr>
          <w:rFonts w:ascii="Times New Roman" w:hAnsi="Times New Roman"/>
          <w:sz w:val="24"/>
          <w:szCs w:val="24"/>
          <w:lang w:val="lv-LV"/>
        </w:rPr>
        <w:t>Intervences</w:t>
      </w:r>
      <w:r w:rsidR="0039695B" w:rsidRPr="001A755F">
        <w:rPr>
          <w:rFonts w:ascii="Times New Roman" w:hAnsi="Times New Roman"/>
          <w:sz w:val="24"/>
          <w:szCs w:val="24"/>
          <w:lang w:val="lv-LV"/>
        </w:rPr>
        <w:t xml:space="preserve"> mērķis ir:</w:t>
      </w:r>
    </w:p>
    <w:p w14:paraId="3EE0C111" w14:textId="77777777" w:rsidR="0039695B" w:rsidRPr="001A755F" w:rsidRDefault="0039695B" w:rsidP="000066C6">
      <w:pPr>
        <w:pStyle w:val="ListParagraph"/>
        <w:numPr>
          <w:ilvl w:val="2"/>
          <w:numId w:val="50"/>
        </w:numPr>
        <w:ind w:right="28"/>
        <w:rPr>
          <w:rFonts w:ascii="Times New Roman" w:hAnsi="Times New Roman"/>
          <w:sz w:val="24"/>
          <w:szCs w:val="24"/>
          <w:lang w:val="lv-LV"/>
        </w:rPr>
      </w:pPr>
      <w:r w:rsidRPr="001A755F">
        <w:rPr>
          <w:rFonts w:ascii="Times New Roman" w:hAnsi="Times New Roman"/>
          <w:sz w:val="24"/>
          <w:szCs w:val="24"/>
          <w:lang w:val="lv-LV"/>
        </w:rPr>
        <w:lastRenderedPageBreak/>
        <w:t xml:space="preserve">nodrošināt </w:t>
      </w:r>
      <w:proofErr w:type="spellStart"/>
      <w:r w:rsidRPr="001A755F">
        <w:rPr>
          <w:rFonts w:ascii="Times New Roman" w:hAnsi="Times New Roman"/>
          <w:sz w:val="24"/>
          <w:szCs w:val="24"/>
          <w:lang w:val="lv-LV"/>
        </w:rPr>
        <w:t>papildatbalstu</w:t>
      </w:r>
      <w:proofErr w:type="spellEnd"/>
      <w:r w:rsidRPr="001A755F">
        <w:rPr>
          <w:rFonts w:ascii="Times New Roman" w:hAnsi="Times New Roman"/>
          <w:sz w:val="24"/>
          <w:szCs w:val="24"/>
          <w:lang w:val="lv-LV"/>
        </w:rPr>
        <w:t xml:space="preserve"> gados jauniem lauksaimniekiem, kuri sāk vadīt savu saimniecību, jo </w:t>
      </w:r>
      <w:r w:rsidR="00141234" w:rsidRPr="001A755F">
        <w:rPr>
          <w:rFonts w:ascii="Times New Roman" w:hAnsi="Times New Roman"/>
          <w:sz w:val="24"/>
          <w:szCs w:val="24"/>
          <w:lang w:val="lv-LV"/>
        </w:rPr>
        <w:t xml:space="preserve">līdz ar </w:t>
      </w:r>
      <w:r w:rsidRPr="001A755F">
        <w:rPr>
          <w:rFonts w:ascii="Times New Roman" w:hAnsi="Times New Roman"/>
          <w:sz w:val="24"/>
          <w:szCs w:val="24"/>
          <w:lang w:val="lv-LV"/>
        </w:rPr>
        <w:t>saimniecisk</w:t>
      </w:r>
      <w:r w:rsidR="00141234" w:rsidRPr="001A755F">
        <w:rPr>
          <w:rFonts w:ascii="Times New Roman" w:hAnsi="Times New Roman"/>
          <w:sz w:val="24"/>
          <w:szCs w:val="24"/>
          <w:lang w:val="lv-LV"/>
        </w:rPr>
        <w:t>ās</w:t>
      </w:r>
      <w:r w:rsidRPr="001A755F">
        <w:rPr>
          <w:rFonts w:ascii="Times New Roman" w:hAnsi="Times New Roman"/>
          <w:sz w:val="24"/>
          <w:szCs w:val="24"/>
          <w:lang w:val="lv-LV"/>
        </w:rPr>
        <w:t xml:space="preserve"> darbīb</w:t>
      </w:r>
      <w:r w:rsidR="00141234" w:rsidRPr="001A755F">
        <w:rPr>
          <w:rFonts w:ascii="Times New Roman" w:hAnsi="Times New Roman"/>
          <w:sz w:val="24"/>
          <w:szCs w:val="24"/>
          <w:lang w:val="lv-LV"/>
        </w:rPr>
        <w:t>as uzsākšanu</w:t>
      </w:r>
      <w:r w:rsidRPr="001A755F">
        <w:rPr>
          <w:rFonts w:ascii="Times New Roman" w:hAnsi="Times New Roman"/>
          <w:sz w:val="24"/>
          <w:szCs w:val="24"/>
          <w:lang w:val="lv-LV"/>
        </w:rPr>
        <w:t xml:space="preserve"> rodas papildu izdevumi, kas </w:t>
      </w:r>
      <w:r w:rsidR="00141234" w:rsidRPr="001A755F">
        <w:rPr>
          <w:rFonts w:ascii="Times New Roman" w:hAnsi="Times New Roman"/>
          <w:sz w:val="24"/>
          <w:szCs w:val="24"/>
          <w:lang w:val="lv-LV"/>
        </w:rPr>
        <w:t xml:space="preserve">ir </w:t>
      </w:r>
      <w:r w:rsidRPr="001A755F">
        <w:rPr>
          <w:rFonts w:ascii="Times New Roman" w:hAnsi="Times New Roman"/>
          <w:sz w:val="24"/>
          <w:szCs w:val="24"/>
          <w:lang w:val="lv-LV"/>
        </w:rPr>
        <w:t>saistīti ar administratīvo prasību izpildi, informācijas tehnoloģijas nodrošināšanu, tirgus izpēti, sadarbības izveidi u.c.</w:t>
      </w:r>
      <w:r w:rsidR="00141234" w:rsidRPr="001A755F">
        <w:rPr>
          <w:rFonts w:ascii="Times New Roman" w:hAnsi="Times New Roman"/>
          <w:sz w:val="24"/>
          <w:szCs w:val="24"/>
          <w:lang w:val="lv-LV"/>
        </w:rPr>
        <w:t>;</w:t>
      </w:r>
    </w:p>
    <w:p w14:paraId="4F5B7EBE" w14:textId="77777777" w:rsidR="0039695B" w:rsidRPr="001A755F" w:rsidRDefault="0039695B" w:rsidP="000066C6">
      <w:pPr>
        <w:pStyle w:val="ListParagraph"/>
        <w:numPr>
          <w:ilvl w:val="2"/>
          <w:numId w:val="50"/>
        </w:numPr>
        <w:ind w:right="28"/>
        <w:rPr>
          <w:rFonts w:ascii="Times New Roman" w:hAnsi="Times New Roman"/>
          <w:sz w:val="24"/>
          <w:szCs w:val="24"/>
          <w:lang w:val="lv-LV"/>
        </w:rPr>
      </w:pPr>
      <w:r w:rsidRPr="001A755F">
        <w:rPr>
          <w:rFonts w:ascii="Times New Roman" w:hAnsi="Times New Roman"/>
          <w:sz w:val="24"/>
          <w:szCs w:val="24"/>
          <w:lang w:val="lv-LV"/>
        </w:rPr>
        <w:t>veicināt lauksaimniecības izglītības apgūšanu.</w:t>
      </w:r>
    </w:p>
    <w:p w14:paraId="041A2980" w14:textId="77777777" w:rsidR="0039695B" w:rsidRPr="001A755F" w:rsidRDefault="0039695B" w:rsidP="0039695B">
      <w:pPr>
        <w:pStyle w:val="ListParagraph"/>
        <w:spacing w:line="256" w:lineRule="auto"/>
        <w:ind w:left="284"/>
        <w:rPr>
          <w:rFonts w:ascii="Times New Roman" w:eastAsia="Times New Roman" w:hAnsi="Times New Roman"/>
          <w:color w:val="000000"/>
          <w:sz w:val="24"/>
          <w:szCs w:val="24"/>
        </w:rPr>
      </w:pPr>
    </w:p>
    <w:p w14:paraId="7AB6CB3E" w14:textId="77777777" w:rsidR="0039695B" w:rsidRPr="001A755F" w:rsidRDefault="0039695B" w:rsidP="000066C6">
      <w:pPr>
        <w:pStyle w:val="ListParagraph"/>
        <w:numPr>
          <w:ilvl w:val="0"/>
          <w:numId w:val="50"/>
        </w:numPr>
        <w:ind w:right="28"/>
        <w:rPr>
          <w:rFonts w:ascii="Times New Roman" w:hAnsi="Times New Roman"/>
          <w:b/>
          <w:bCs/>
          <w:sz w:val="24"/>
          <w:szCs w:val="24"/>
          <w:u w:val="single"/>
          <w:lang w:val="lv-LV"/>
        </w:rPr>
      </w:pPr>
      <w:r w:rsidRPr="001A755F">
        <w:rPr>
          <w:rFonts w:ascii="Times New Roman" w:hAnsi="Times New Roman"/>
          <w:b/>
          <w:bCs/>
          <w:sz w:val="24"/>
          <w:szCs w:val="24"/>
          <w:u w:val="single"/>
          <w:lang w:val="lv-LV"/>
        </w:rPr>
        <w:t>Eko-shēmas</w:t>
      </w:r>
    </w:p>
    <w:p w14:paraId="51A00F1F" w14:textId="77777777" w:rsidR="0039695B" w:rsidRPr="001A755F" w:rsidRDefault="00F13E2C" w:rsidP="00A43A16">
      <w:pPr>
        <w:pStyle w:val="ListParagraph"/>
        <w:numPr>
          <w:ilvl w:val="1"/>
          <w:numId w:val="50"/>
        </w:numPr>
        <w:ind w:left="993" w:right="28"/>
        <w:rPr>
          <w:rFonts w:ascii="Times New Roman" w:hAnsi="Times New Roman"/>
          <w:sz w:val="24"/>
          <w:szCs w:val="24"/>
          <w:lang w:val="lv-LV"/>
        </w:rPr>
      </w:pPr>
      <w:r w:rsidRPr="001A755F">
        <w:rPr>
          <w:rFonts w:ascii="Times New Roman" w:hAnsi="Times New Roman"/>
          <w:sz w:val="24"/>
          <w:szCs w:val="24"/>
          <w:lang w:val="lv-LV"/>
        </w:rPr>
        <w:t>Intervences</w:t>
      </w:r>
      <w:r w:rsidR="0039695B" w:rsidRPr="001A755F">
        <w:rPr>
          <w:rFonts w:ascii="Times New Roman" w:hAnsi="Times New Roman"/>
          <w:sz w:val="24"/>
          <w:szCs w:val="24"/>
          <w:lang w:val="lv-LV"/>
        </w:rPr>
        <w:t xml:space="preserve"> mērķis ir palīdzēt lauksaimniekiem ieviest un attīstīt ilgtspējīgas, klimatam un videi draudzīgas lauksaimniecības prakses, kas:</w:t>
      </w:r>
    </w:p>
    <w:p w14:paraId="0470ED02" w14:textId="77777777" w:rsidR="0039695B" w:rsidRPr="001A755F" w:rsidRDefault="0039695B" w:rsidP="000066C6">
      <w:pPr>
        <w:pStyle w:val="ListParagraph"/>
        <w:numPr>
          <w:ilvl w:val="2"/>
          <w:numId w:val="50"/>
        </w:numPr>
        <w:ind w:right="28"/>
        <w:rPr>
          <w:rFonts w:ascii="Times New Roman" w:hAnsi="Times New Roman"/>
          <w:sz w:val="24"/>
          <w:szCs w:val="24"/>
          <w:lang w:val="lv-LV"/>
        </w:rPr>
      </w:pPr>
      <w:r w:rsidRPr="001A755F">
        <w:rPr>
          <w:rFonts w:ascii="Times New Roman" w:hAnsi="Times New Roman"/>
          <w:sz w:val="24"/>
          <w:szCs w:val="24"/>
          <w:lang w:val="lv-LV"/>
        </w:rPr>
        <w:t>veicinās ūdens kvalitātes un augsnes kvalitātes uzlabošanu, erozijas ierobežošanu un AAL lietošanas mazināšanu</w:t>
      </w:r>
      <w:r w:rsidR="00F13E2C" w:rsidRPr="001A755F">
        <w:rPr>
          <w:rFonts w:ascii="Times New Roman" w:hAnsi="Times New Roman"/>
          <w:sz w:val="24"/>
          <w:szCs w:val="24"/>
          <w:lang w:val="lv-LV"/>
        </w:rPr>
        <w:t>;</w:t>
      </w:r>
    </w:p>
    <w:p w14:paraId="7B4129E8" w14:textId="77777777" w:rsidR="0039695B" w:rsidRPr="001A755F" w:rsidRDefault="0039695B" w:rsidP="000066C6">
      <w:pPr>
        <w:pStyle w:val="ListParagraph"/>
        <w:numPr>
          <w:ilvl w:val="2"/>
          <w:numId w:val="50"/>
        </w:numPr>
        <w:ind w:right="28"/>
        <w:rPr>
          <w:rFonts w:ascii="Times New Roman" w:hAnsi="Times New Roman"/>
          <w:sz w:val="24"/>
          <w:szCs w:val="24"/>
          <w:lang w:val="lv-LV"/>
        </w:rPr>
      </w:pPr>
      <w:r w:rsidRPr="001A755F">
        <w:rPr>
          <w:rFonts w:ascii="Times New Roman" w:hAnsi="Times New Roman"/>
          <w:sz w:val="24"/>
          <w:szCs w:val="24"/>
          <w:lang w:val="lv-LV"/>
        </w:rPr>
        <w:t xml:space="preserve">saglabās bioloģisko daudzveidību, </w:t>
      </w:r>
      <w:r w:rsidR="00141234" w:rsidRPr="001A755F">
        <w:rPr>
          <w:rFonts w:ascii="Times New Roman" w:hAnsi="Times New Roman"/>
          <w:sz w:val="24"/>
          <w:szCs w:val="24"/>
          <w:lang w:val="lv-LV"/>
        </w:rPr>
        <w:t>tostarp</w:t>
      </w:r>
      <w:r w:rsidRPr="001A755F">
        <w:rPr>
          <w:rFonts w:ascii="Times New Roman" w:hAnsi="Times New Roman"/>
          <w:sz w:val="24"/>
          <w:szCs w:val="24"/>
          <w:lang w:val="lv-LV"/>
        </w:rPr>
        <w:t xml:space="preserve"> apputeksnētāju un ainavu iezīmju saglabāšanu</w:t>
      </w:r>
      <w:r w:rsidR="00F13E2C" w:rsidRPr="001A755F">
        <w:rPr>
          <w:rFonts w:ascii="Times New Roman" w:hAnsi="Times New Roman"/>
          <w:sz w:val="24"/>
          <w:szCs w:val="24"/>
          <w:lang w:val="lv-LV"/>
        </w:rPr>
        <w:t>;</w:t>
      </w:r>
    </w:p>
    <w:p w14:paraId="0DF1B4BA" w14:textId="77777777" w:rsidR="0039695B" w:rsidRPr="001A755F" w:rsidRDefault="00141234" w:rsidP="000066C6">
      <w:pPr>
        <w:pStyle w:val="ListParagraph"/>
        <w:numPr>
          <w:ilvl w:val="2"/>
          <w:numId w:val="50"/>
        </w:numPr>
        <w:ind w:right="28"/>
        <w:rPr>
          <w:rFonts w:ascii="Times New Roman" w:hAnsi="Times New Roman"/>
          <w:sz w:val="24"/>
          <w:szCs w:val="24"/>
          <w:lang w:val="lv-LV"/>
        </w:rPr>
      </w:pPr>
      <w:r w:rsidRPr="001A755F">
        <w:rPr>
          <w:rFonts w:ascii="Times New Roman" w:hAnsi="Times New Roman"/>
          <w:sz w:val="24"/>
          <w:szCs w:val="24"/>
          <w:lang w:val="lv-LV"/>
        </w:rPr>
        <w:t xml:space="preserve">palīdzēs uzlabot augsnes struktūru un </w:t>
      </w:r>
      <w:proofErr w:type="spellStart"/>
      <w:r w:rsidRPr="001A755F">
        <w:rPr>
          <w:rFonts w:ascii="Times New Roman" w:hAnsi="Times New Roman"/>
          <w:sz w:val="24"/>
          <w:szCs w:val="24"/>
          <w:lang w:val="lv-LV"/>
        </w:rPr>
        <w:t>pH</w:t>
      </w:r>
      <w:proofErr w:type="spellEnd"/>
      <w:r w:rsidRPr="001A755F">
        <w:rPr>
          <w:rFonts w:ascii="Times New Roman" w:hAnsi="Times New Roman"/>
          <w:sz w:val="24"/>
          <w:szCs w:val="24"/>
          <w:lang w:val="lv-LV"/>
        </w:rPr>
        <w:t xml:space="preserve"> līmeni visā aramkārtas dziļumā ilgākā laikposmā, kā arī palielinās augsnes bioloģisko aktivitāti, veicinās pilnīgāku mēslojuma izmantošanu un ierobežos augu slimību izplatību</w:t>
      </w:r>
      <w:r w:rsidR="00F13E2C" w:rsidRPr="001A755F">
        <w:rPr>
          <w:rFonts w:ascii="Times New Roman" w:hAnsi="Times New Roman"/>
          <w:sz w:val="24"/>
          <w:szCs w:val="24"/>
          <w:lang w:val="lv-LV"/>
        </w:rPr>
        <w:t>;</w:t>
      </w:r>
    </w:p>
    <w:p w14:paraId="0CAEF866" w14:textId="77777777" w:rsidR="00141234" w:rsidRPr="001A755F" w:rsidRDefault="00141234" w:rsidP="000066C6">
      <w:pPr>
        <w:pStyle w:val="ListParagraph"/>
        <w:numPr>
          <w:ilvl w:val="2"/>
          <w:numId w:val="50"/>
        </w:numPr>
        <w:ind w:right="28"/>
        <w:rPr>
          <w:rFonts w:ascii="Times New Roman" w:hAnsi="Times New Roman"/>
          <w:sz w:val="24"/>
          <w:szCs w:val="24"/>
          <w:lang w:val="lv-LV"/>
        </w:rPr>
      </w:pPr>
      <w:r w:rsidRPr="001A755F">
        <w:rPr>
          <w:rFonts w:ascii="Times New Roman" w:hAnsi="Times New Roman"/>
          <w:sz w:val="24"/>
          <w:szCs w:val="24"/>
          <w:lang w:val="lv-LV"/>
        </w:rPr>
        <w:t xml:space="preserve">stimulēs lauksaimniekus izmantot saudzējošas augsnes apstrādes metodes, nodrošinot augsnes dabīgās auglības un veselības uzlabošanos, gaisa un mitruma apriti, t.i., kad augsne tiek apstrādāta saudzīgi vai netiek arta; </w:t>
      </w:r>
    </w:p>
    <w:p w14:paraId="2F7C16B4" w14:textId="77777777" w:rsidR="00141234" w:rsidRPr="001A755F" w:rsidRDefault="00141234" w:rsidP="000066C6">
      <w:pPr>
        <w:pStyle w:val="ListParagraph"/>
        <w:numPr>
          <w:ilvl w:val="2"/>
          <w:numId w:val="50"/>
        </w:numPr>
        <w:ind w:right="28"/>
        <w:rPr>
          <w:rFonts w:ascii="Times New Roman" w:hAnsi="Times New Roman"/>
          <w:sz w:val="24"/>
          <w:szCs w:val="24"/>
          <w:lang w:val="lv-LV"/>
        </w:rPr>
      </w:pPr>
      <w:r w:rsidRPr="001A755F">
        <w:rPr>
          <w:rFonts w:ascii="Times New Roman" w:hAnsi="Times New Roman"/>
          <w:sz w:val="24"/>
          <w:szCs w:val="24"/>
          <w:lang w:val="lv-LV"/>
        </w:rPr>
        <w:t>mudinās lauksaimniekus precīzi un efektīvi lietot mēslojumu – organisko mēslojumu un minerālmēslus – un (vai) AAL, lai ilgtermiņā mazinātu to lietošanu, kā arī nodrošinās tādas tehnikas un tehnoloģijas izmantošanu, kura veicina emisijas samazināšanu;</w:t>
      </w:r>
    </w:p>
    <w:p w14:paraId="467FD354" w14:textId="77777777" w:rsidR="00141234" w:rsidRPr="001A755F" w:rsidRDefault="00141234" w:rsidP="000066C6">
      <w:pPr>
        <w:pStyle w:val="ListParagraph"/>
        <w:numPr>
          <w:ilvl w:val="2"/>
          <w:numId w:val="50"/>
        </w:numPr>
        <w:ind w:right="28"/>
        <w:rPr>
          <w:rFonts w:ascii="Times New Roman" w:hAnsi="Times New Roman"/>
          <w:sz w:val="24"/>
          <w:szCs w:val="24"/>
          <w:lang w:val="lv-LV"/>
        </w:rPr>
      </w:pPr>
      <w:r w:rsidRPr="001A755F">
        <w:rPr>
          <w:rFonts w:ascii="Times New Roman" w:hAnsi="Times New Roman"/>
          <w:sz w:val="24"/>
          <w:szCs w:val="24"/>
          <w:lang w:val="lv-LV"/>
        </w:rPr>
        <w:t>stimulēs saglabāt lopkopībai piemērotas zālāju platības, nepārveidojot tās par aramzemi;</w:t>
      </w:r>
    </w:p>
    <w:p w14:paraId="30DB127C" w14:textId="77777777" w:rsidR="00141234" w:rsidRPr="001A755F" w:rsidRDefault="00141234" w:rsidP="000066C6">
      <w:pPr>
        <w:pStyle w:val="ListParagraph"/>
        <w:numPr>
          <w:ilvl w:val="2"/>
          <w:numId w:val="50"/>
        </w:numPr>
        <w:ind w:right="28"/>
        <w:rPr>
          <w:rFonts w:ascii="Times New Roman" w:hAnsi="Times New Roman"/>
          <w:sz w:val="24"/>
          <w:szCs w:val="24"/>
          <w:lang w:val="lv-LV"/>
        </w:rPr>
      </w:pPr>
      <w:r w:rsidRPr="001A755F">
        <w:rPr>
          <w:rFonts w:ascii="Times New Roman" w:hAnsi="Times New Roman"/>
          <w:sz w:val="24"/>
          <w:szCs w:val="24"/>
          <w:lang w:val="lv-LV"/>
        </w:rPr>
        <w:t>veicinās bioloģiskās ražošanas prakses attīstību un sniegs atbalstu par bioloģiskās ražošanas noteikumu ievērošanu, kā arī nodrošinās Latvijas un ES mērķu par bioloģisko lauksaimniecību sasniegšanu;</w:t>
      </w:r>
    </w:p>
    <w:p w14:paraId="5F60F823" w14:textId="77777777" w:rsidR="00A72AEC" w:rsidRPr="001A755F" w:rsidRDefault="00A72AEC" w:rsidP="00A43A16">
      <w:pPr>
        <w:pStyle w:val="ListParagraph"/>
        <w:numPr>
          <w:ilvl w:val="1"/>
          <w:numId w:val="50"/>
        </w:numPr>
        <w:ind w:left="993" w:right="28"/>
        <w:rPr>
          <w:rFonts w:ascii="Times New Roman" w:hAnsi="Times New Roman"/>
          <w:sz w:val="24"/>
          <w:szCs w:val="24"/>
          <w:lang w:val="lv-LV"/>
        </w:rPr>
      </w:pPr>
      <w:r w:rsidRPr="001A755F">
        <w:rPr>
          <w:rFonts w:ascii="Times New Roman" w:hAnsi="Times New Roman"/>
          <w:sz w:val="24"/>
          <w:szCs w:val="24"/>
          <w:lang w:val="lv-LV"/>
        </w:rPr>
        <w:t>Atbalsts ir ikgadējs un tiek sniegts platībmaksājumu veidā lauksaimniekiem, kas īsteno ilgtspējīgas, klimatam un videi draudzīgas lauksaimniecības prakses, kuru nosacījumi pārsniedz Latvijas un ES tiesību aktos noteiktās minimālās prasības</w:t>
      </w:r>
    </w:p>
    <w:p w14:paraId="261C2F6F" w14:textId="77777777" w:rsidR="00A72AEC" w:rsidRPr="001A755F" w:rsidRDefault="0039695B" w:rsidP="00A43A16">
      <w:pPr>
        <w:pStyle w:val="ListParagraph"/>
        <w:numPr>
          <w:ilvl w:val="1"/>
          <w:numId w:val="50"/>
        </w:numPr>
        <w:ind w:left="993" w:right="28"/>
        <w:rPr>
          <w:rFonts w:ascii="Times New Roman" w:hAnsi="Times New Roman"/>
          <w:sz w:val="24"/>
          <w:szCs w:val="24"/>
          <w:lang w:val="lv-LV"/>
        </w:rPr>
      </w:pPr>
      <w:proofErr w:type="spellStart"/>
      <w:r w:rsidRPr="001A755F">
        <w:rPr>
          <w:rFonts w:ascii="Times New Roman" w:hAnsi="Times New Roman"/>
          <w:sz w:val="24"/>
          <w:szCs w:val="24"/>
          <w:lang w:val="lv-LV"/>
        </w:rPr>
        <w:t>Ekoshēmu</w:t>
      </w:r>
      <w:proofErr w:type="spellEnd"/>
      <w:r w:rsidRPr="001A755F">
        <w:rPr>
          <w:rFonts w:ascii="Times New Roman" w:hAnsi="Times New Roman"/>
          <w:sz w:val="24"/>
          <w:szCs w:val="24"/>
          <w:lang w:val="lv-LV"/>
        </w:rPr>
        <w:t xml:space="preserve"> pasākumi nodrošinās </w:t>
      </w:r>
      <w:r w:rsidR="00A72AEC" w:rsidRPr="001A755F">
        <w:rPr>
          <w:rFonts w:ascii="Times New Roman" w:hAnsi="Times New Roman"/>
          <w:sz w:val="24"/>
          <w:szCs w:val="24"/>
          <w:lang w:val="lv-LV"/>
        </w:rPr>
        <w:t xml:space="preserve">šādu </w:t>
      </w:r>
      <w:r w:rsidRPr="001A755F">
        <w:rPr>
          <w:rFonts w:ascii="Times New Roman" w:hAnsi="Times New Roman"/>
          <w:sz w:val="24"/>
          <w:szCs w:val="24"/>
          <w:lang w:val="lv-LV"/>
        </w:rPr>
        <w:t xml:space="preserve">Eiropas Komisijas rekomendāciju </w:t>
      </w:r>
      <w:r w:rsidR="00141234" w:rsidRPr="001A755F">
        <w:rPr>
          <w:rFonts w:ascii="Times New Roman" w:hAnsi="Times New Roman"/>
          <w:sz w:val="24"/>
          <w:szCs w:val="24"/>
          <w:lang w:val="lv-LV"/>
        </w:rPr>
        <w:t>ievērošanu</w:t>
      </w:r>
      <w:r w:rsidR="00A72AEC" w:rsidRPr="001A755F">
        <w:rPr>
          <w:rFonts w:ascii="Times New Roman" w:hAnsi="Times New Roman"/>
          <w:sz w:val="24"/>
          <w:szCs w:val="24"/>
          <w:lang w:val="lv-LV"/>
        </w:rPr>
        <w:t>:</w:t>
      </w:r>
    </w:p>
    <w:p w14:paraId="22546B33" w14:textId="77777777" w:rsidR="00976CA2" w:rsidRPr="001A755F" w:rsidRDefault="00976CA2" w:rsidP="00F74C66">
      <w:pPr>
        <w:pStyle w:val="ListParagraph"/>
        <w:tabs>
          <w:tab w:val="left" w:pos="284"/>
        </w:tabs>
        <w:spacing w:line="256" w:lineRule="auto"/>
        <w:ind w:left="1560" w:hanging="346"/>
        <w:rPr>
          <w:rFonts w:ascii="Times New Roman" w:eastAsia="Times New Roman" w:hAnsi="Times New Roman"/>
          <w:color w:val="000000"/>
          <w:sz w:val="24"/>
          <w:szCs w:val="24"/>
          <w:lang w:val="lv-LV"/>
        </w:rPr>
      </w:pPr>
      <w:r w:rsidRPr="001A755F">
        <w:rPr>
          <w:rFonts w:ascii="Times New Roman" w:eastAsia="Times New Roman" w:hAnsi="Times New Roman"/>
          <w:color w:val="000000"/>
          <w:sz w:val="24"/>
          <w:szCs w:val="24"/>
          <w:lang w:val="lv-LV"/>
        </w:rPr>
        <w:t>1)</w:t>
      </w:r>
      <w:r w:rsidRPr="001A755F">
        <w:rPr>
          <w:rFonts w:ascii="Times New Roman" w:eastAsia="Times New Roman" w:hAnsi="Times New Roman"/>
          <w:color w:val="000000"/>
          <w:sz w:val="24"/>
          <w:szCs w:val="24"/>
          <w:lang w:val="lv-LV"/>
        </w:rPr>
        <w:tab/>
        <w:t>samazināt siltumnīcefekta gāzu un amonjaka emisijas, atbalstot ilgtspējīgu lauksaimniecisko pārvaldību.</w:t>
      </w:r>
    </w:p>
    <w:p w14:paraId="1BA14E02" w14:textId="77777777" w:rsidR="00976CA2" w:rsidRPr="001A755F" w:rsidRDefault="00976CA2" w:rsidP="00F74C66">
      <w:pPr>
        <w:pStyle w:val="ListParagraph"/>
        <w:tabs>
          <w:tab w:val="left" w:pos="284"/>
        </w:tabs>
        <w:spacing w:line="256" w:lineRule="auto"/>
        <w:ind w:left="1560" w:hanging="346"/>
        <w:rPr>
          <w:rFonts w:ascii="Times New Roman" w:eastAsia="Times New Roman" w:hAnsi="Times New Roman"/>
          <w:color w:val="000000"/>
          <w:sz w:val="24"/>
          <w:szCs w:val="24"/>
          <w:lang w:val="lv-LV"/>
        </w:rPr>
      </w:pPr>
      <w:r w:rsidRPr="001A755F">
        <w:rPr>
          <w:rFonts w:ascii="Times New Roman" w:eastAsia="Times New Roman" w:hAnsi="Times New Roman"/>
          <w:color w:val="000000"/>
          <w:sz w:val="24"/>
          <w:szCs w:val="24"/>
          <w:lang w:val="lv-LV"/>
        </w:rPr>
        <w:t>2)</w:t>
      </w:r>
      <w:r w:rsidRPr="001A755F">
        <w:rPr>
          <w:rFonts w:ascii="Times New Roman" w:eastAsia="Times New Roman" w:hAnsi="Times New Roman"/>
          <w:color w:val="000000"/>
          <w:sz w:val="24"/>
          <w:szCs w:val="24"/>
          <w:lang w:val="lv-LV"/>
        </w:rPr>
        <w:tab/>
        <w:t>uzlabot barības vielu pārvaldību, izmantojot pielāgotus emisiju mazināšanas pasākumus, piemēram, kūtsmēslu apsaimniekošanas sistēmas un precīzo lauksaimniecību, un tādā veidā palīdzēt sasniegt zaļajā kursā nospraustos barības vielu zuduma samazināšanas mērķrādītājus un uzlabot arī ūdens kvalitāti.</w:t>
      </w:r>
    </w:p>
    <w:p w14:paraId="163A6B56" w14:textId="77777777" w:rsidR="00A72AEC" w:rsidRPr="001A755F" w:rsidRDefault="00976CA2" w:rsidP="00F74C66">
      <w:pPr>
        <w:pStyle w:val="ListParagraph"/>
        <w:tabs>
          <w:tab w:val="left" w:pos="284"/>
        </w:tabs>
        <w:spacing w:line="256" w:lineRule="auto"/>
        <w:ind w:left="1560" w:hanging="346"/>
        <w:rPr>
          <w:rFonts w:ascii="Times New Roman" w:eastAsia="Times New Roman" w:hAnsi="Times New Roman"/>
          <w:color w:val="000000"/>
          <w:sz w:val="24"/>
          <w:szCs w:val="24"/>
          <w:lang w:val="lv-LV"/>
        </w:rPr>
      </w:pPr>
      <w:r w:rsidRPr="001A755F">
        <w:rPr>
          <w:rFonts w:ascii="Times New Roman" w:eastAsia="Times New Roman" w:hAnsi="Times New Roman"/>
          <w:color w:val="000000"/>
          <w:sz w:val="24"/>
          <w:szCs w:val="24"/>
          <w:lang w:val="lv-LV"/>
        </w:rPr>
        <w:t>3)</w:t>
      </w:r>
      <w:r w:rsidRPr="001A755F">
        <w:rPr>
          <w:rFonts w:ascii="Times New Roman" w:eastAsia="Times New Roman" w:hAnsi="Times New Roman"/>
          <w:color w:val="000000"/>
          <w:sz w:val="24"/>
          <w:szCs w:val="24"/>
          <w:lang w:val="lv-LV"/>
        </w:rPr>
        <w:tab/>
        <w:t>turpināt uzlabot lauku saimniecību ainavas elementus, kas nāk par labu biodaudzveidībai, un tādā veidā palīdzēt sasniegt zaļā kursa mērķrādītājus, kas attiecas uz daudzveidības ziņā augstvērtīgiem ainavas elementiem, veicināt bioloģiski augstvērtīgu zālāju efektīvu apsaimniekošanu.</w:t>
      </w:r>
    </w:p>
    <w:p w14:paraId="5A347617" w14:textId="77777777" w:rsidR="0039695B" w:rsidRPr="001A755F" w:rsidRDefault="00A72AEC" w:rsidP="00A43A16">
      <w:pPr>
        <w:pStyle w:val="ListParagraph"/>
        <w:numPr>
          <w:ilvl w:val="1"/>
          <w:numId w:val="50"/>
        </w:numPr>
        <w:ind w:left="1134" w:right="28"/>
        <w:rPr>
          <w:rFonts w:ascii="Times New Roman" w:hAnsi="Times New Roman"/>
          <w:sz w:val="24"/>
          <w:szCs w:val="24"/>
          <w:lang w:val="lv-LV"/>
        </w:rPr>
      </w:pPr>
      <w:proofErr w:type="spellStart"/>
      <w:r w:rsidRPr="001A755F">
        <w:rPr>
          <w:rFonts w:ascii="Times New Roman" w:hAnsi="Times New Roman"/>
          <w:sz w:val="24"/>
          <w:szCs w:val="24"/>
          <w:lang w:val="lv-LV"/>
        </w:rPr>
        <w:t>Ekoshēmas</w:t>
      </w:r>
      <w:proofErr w:type="spellEnd"/>
      <w:r w:rsidRPr="001A755F">
        <w:rPr>
          <w:rFonts w:ascii="Times New Roman" w:hAnsi="Times New Roman"/>
          <w:sz w:val="24"/>
          <w:szCs w:val="24"/>
          <w:lang w:val="lv-LV"/>
        </w:rPr>
        <w:t xml:space="preserve"> sniegs ieguldījumi šādu </w:t>
      </w:r>
      <w:r w:rsidR="0039695B" w:rsidRPr="001A755F">
        <w:rPr>
          <w:rFonts w:ascii="Times New Roman" w:hAnsi="Times New Roman"/>
          <w:sz w:val="24"/>
          <w:szCs w:val="24"/>
          <w:lang w:val="lv-LV"/>
        </w:rPr>
        <w:t>ES Zaļā kursa mērķu sasniegšan</w:t>
      </w:r>
      <w:r w:rsidRPr="001A755F">
        <w:rPr>
          <w:rFonts w:ascii="Times New Roman" w:hAnsi="Times New Roman"/>
          <w:sz w:val="24"/>
          <w:szCs w:val="24"/>
          <w:lang w:val="lv-LV"/>
        </w:rPr>
        <w:t>ā:</w:t>
      </w:r>
    </w:p>
    <w:p w14:paraId="29A344DF" w14:textId="77777777" w:rsidR="00976CA2" w:rsidRPr="001A755F" w:rsidRDefault="00976CA2" w:rsidP="00F74C66">
      <w:pPr>
        <w:pStyle w:val="ListParagraph"/>
        <w:ind w:left="1560" w:hanging="284"/>
        <w:rPr>
          <w:rFonts w:ascii="Times New Roman" w:eastAsia="Times New Roman" w:hAnsi="Times New Roman"/>
          <w:color w:val="000000"/>
          <w:sz w:val="24"/>
          <w:szCs w:val="24"/>
          <w:lang w:val="lv-LV"/>
        </w:rPr>
      </w:pPr>
      <w:r w:rsidRPr="001A755F">
        <w:rPr>
          <w:rFonts w:ascii="Times New Roman" w:eastAsia="Times New Roman" w:hAnsi="Times New Roman"/>
          <w:color w:val="000000"/>
          <w:sz w:val="24"/>
          <w:szCs w:val="24"/>
          <w:lang w:val="lv-LV"/>
        </w:rPr>
        <w:t>1)</w:t>
      </w:r>
      <w:r w:rsidRPr="001A755F">
        <w:rPr>
          <w:rFonts w:ascii="Times New Roman" w:eastAsia="Times New Roman" w:hAnsi="Times New Roman"/>
          <w:color w:val="000000"/>
          <w:sz w:val="24"/>
          <w:szCs w:val="24"/>
          <w:lang w:val="lv-LV"/>
        </w:rPr>
        <w:tab/>
        <w:t>samazināt ķīmisko pesticīdu kopējo izmantojumu;</w:t>
      </w:r>
    </w:p>
    <w:p w14:paraId="7795E3CB" w14:textId="77777777" w:rsidR="00976CA2" w:rsidRPr="001A755F" w:rsidRDefault="00976CA2" w:rsidP="00F74C66">
      <w:pPr>
        <w:pStyle w:val="ListParagraph"/>
        <w:ind w:left="1560" w:hanging="284"/>
        <w:rPr>
          <w:rFonts w:ascii="Times New Roman" w:eastAsia="Times New Roman" w:hAnsi="Times New Roman"/>
          <w:color w:val="000000"/>
          <w:sz w:val="24"/>
          <w:szCs w:val="24"/>
          <w:lang w:val="lv-LV"/>
        </w:rPr>
      </w:pPr>
      <w:r w:rsidRPr="001A755F">
        <w:rPr>
          <w:rFonts w:ascii="Times New Roman" w:eastAsia="Times New Roman" w:hAnsi="Times New Roman"/>
          <w:color w:val="000000"/>
          <w:sz w:val="24"/>
          <w:szCs w:val="24"/>
          <w:lang w:val="lv-LV"/>
        </w:rPr>
        <w:t>2)</w:t>
      </w:r>
      <w:r w:rsidRPr="001A755F">
        <w:rPr>
          <w:rFonts w:ascii="Times New Roman" w:eastAsia="Times New Roman" w:hAnsi="Times New Roman"/>
          <w:color w:val="000000"/>
          <w:sz w:val="24"/>
          <w:szCs w:val="24"/>
          <w:lang w:val="lv-LV"/>
        </w:rPr>
        <w:tab/>
        <w:t>lauksaimniecības zemi izmantot bioloģiskajā lauksaimniecībā;</w:t>
      </w:r>
    </w:p>
    <w:p w14:paraId="4C50D935" w14:textId="77777777" w:rsidR="00976CA2" w:rsidRPr="001A755F" w:rsidRDefault="00976CA2" w:rsidP="00F74C66">
      <w:pPr>
        <w:pStyle w:val="ListParagraph"/>
        <w:ind w:left="1560" w:hanging="284"/>
        <w:rPr>
          <w:rFonts w:ascii="Times New Roman" w:eastAsia="Times New Roman" w:hAnsi="Times New Roman"/>
          <w:color w:val="000000"/>
          <w:sz w:val="24"/>
          <w:szCs w:val="24"/>
          <w:lang w:val="lv-LV"/>
        </w:rPr>
      </w:pPr>
      <w:r w:rsidRPr="001A755F">
        <w:rPr>
          <w:rFonts w:ascii="Times New Roman" w:eastAsia="Times New Roman" w:hAnsi="Times New Roman"/>
          <w:color w:val="000000"/>
          <w:sz w:val="24"/>
          <w:szCs w:val="24"/>
          <w:lang w:val="lv-LV"/>
        </w:rPr>
        <w:t>3)</w:t>
      </w:r>
      <w:r w:rsidRPr="001A755F">
        <w:rPr>
          <w:rFonts w:ascii="Times New Roman" w:eastAsia="Times New Roman" w:hAnsi="Times New Roman"/>
          <w:color w:val="000000"/>
          <w:sz w:val="24"/>
          <w:szCs w:val="24"/>
          <w:lang w:val="lv-LV"/>
        </w:rPr>
        <w:tab/>
        <w:t>lauksaimniecības zemes platību padarīt par tādām, kurās ir daudzveidības ziņā augstvērtīgi ainavas elementi;</w:t>
      </w:r>
    </w:p>
    <w:p w14:paraId="54A9A6D6" w14:textId="77777777" w:rsidR="00A72AEC" w:rsidRPr="001A755F" w:rsidRDefault="00976CA2" w:rsidP="00F74C66">
      <w:pPr>
        <w:pStyle w:val="ListParagraph"/>
        <w:ind w:left="1560" w:hanging="284"/>
        <w:rPr>
          <w:rFonts w:ascii="Times New Roman" w:eastAsia="Times New Roman" w:hAnsi="Times New Roman"/>
          <w:color w:val="000000"/>
          <w:sz w:val="24"/>
          <w:szCs w:val="24"/>
          <w:lang w:val="lv-LV"/>
        </w:rPr>
      </w:pPr>
      <w:r w:rsidRPr="001A755F">
        <w:rPr>
          <w:rFonts w:ascii="Times New Roman" w:eastAsia="Times New Roman" w:hAnsi="Times New Roman"/>
          <w:color w:val="000000"/>
          <w:sz w:val="24"/>
          <w:szCs w:val="24"/>
          <w:lang w:val="lv-LV"/>
        </w:rPr>
        <w:lastRenderedPageBreak/>
        <w:t>4)</w:t>
      </w:r>
      <w:r w:rsidRPr="001A755F">
        <w:rPr>
          <w:rFonts w:ascii="Times New Roman" w:eastAsia="Times New Roman" w:hAnsi="Times New Roman"/>
          <w:color w:val="000000"/>
          <w:sz w:val="24"/>
          <w:szCs w:val="24"/>
          <w:lang w:val="lv-LV"/>
        </w:rPr>
        <w:tab/>
        <w:t>samazināt barības vielu zudumu, nodrošinot, ka nepasliktinās augsnes auglība un samazināt mēslošanas līdzekļu izmantošanu.</w:t>
      </w:r>
    </w:p>
    <w:p w14:paraId="0B723EC1" w14:textId="77777777" w:rsidR="0039695B" w:rsidRPr="001A755F" w:rsidRDefault="0039695B" w:rsidP="000066C6">
      <w:pPr>
        <w:pStyle w:val="ListParagraph"/>
        <w:spacing w:line="256" w:lineRule="auto"/>
        <w:ind w:left="-5"/>
        <w:rPr>
          <w:rFonts w:ascii="Times New Roman" w:hAnsi="Times New Roman"/>
          <w:color w:val="000000"/>
          <w:sz w:val="24"/>
        </w:rPr>
      </w:pPr>
    </w:p>
    <w:p w14:paraId="38DE31E1" w14:textId="77777777" w:rsidR="0039695B" w:rsidRPr="001A755F" w:rsidRDefault="0039695B" w:rsidP="000066C6">
      <w:pPr>
        <w:pStyle w:val="ListParagraph"/>
        <w:numPr>
          <w:ilvl w:val="0"/>
          <w:numId w:val="50"/>
        </w:numPr>
        <w:ind w:right="28"/>
        <w:rPr>
          <w:rFonts w:ascii="Times New Roman" w:hAnsi="Times New Roman"/>
          <w:b/>
          <w:bCs/>
          <w:sz w:val="24"/>
          <w:szCs w:val="24"/>
          <w:u w:val="single"/>
          <w:lang w:val="lv-LV"/>
        </w:rPr>
      </w:pPr>
      <w:r w:rsidRPr="001A755F">
        <w:rPr>
          <w:rFonts w:ascii="Times New Roman" w:hAnsi="Times New Roman"/>
          <w:b/>
          <w:bCs/>
          <w:sz w:val="24"/>
          <w:szCs w:val="24"/>
          <w:u w:val="single"/>
          <w:lang w:val="lv-LV"/>
        </w:rPr>
        <w:t xml:space="preserve">Saistītais ienākumu atbalsts </w:t>
      </w:r>
    </w:p>
    <w:p w14:paraId="3F2C4E51" w14:textId="77777777" w:rsidR="0039695B" w:rsidRPr="001A755F" w:rsidRDefault="00641EB3" w:rsidP="00A43A16">
      <w:pPr>
        <w:pStyle w:val="ListParagraph"/>
        <w:numPr>
          <w:ilvl w:val="1"/>
          <w:numId w:val="50"/>
        </w:numPr>
        <w:ind w:left="1134" w:right="28"/>
        <w:rPr>
          <w:rFonts w:ascii="Times New Roman" w:hAnsi="Times New Roman"/>
          <w:sz w:val="24"/>
          <w:szCs w:val="24"/>
          <w:lang w:val="lv-LV"/>
        </w:rPr>
      </w:pPr>
      <w:r w:rsidRPr="001A755F">
        <w:rPr>
          <w:rFonts w:ascii="Times New Roman" w:hAnsi="Times New Roman"/>
          <w:sz w:val="24"/>
          <w:szCs w:val="24"/>
          <w:lang w:val="lv-LV"/>
        </w:rPr>
        <w:t>Intervences</w:t>
      </w:r>
      <w:r w:rsidR="0039695B" w:rsidRPr="001A755F">
        <w:rPr>
          <w:rFonts w:ascii="Times New Roman" w:hAnsi="Times New Roman"/>
          <w:sz w:val="24"/>
          <w:szCs w:val="24"/>
          <w:lang w:val="lv-LV"/>
        </w:rPr>
        <w:t xml:space="preserve"> mērķis ir līdzsvarot ienākumus dažādu specializāciju saimniecībās un tuvināt ienākumus lauksaimniecības un tautsaimniecības vidējiem ekonomikas ieņēmumiem 14 sektoros: slaucamās govis, liellopi, aitas un kazas, cietes kartupeļi, sertificēti sēklas kartupeļi, sertificētas stiebrzāļu un lopbarības augu sēklas, sertificētas labības sēklas, mieži, vasaras rapsi un vasaras ripsi, dārzeņi, augļi un ogas, populācijas rudzi un proteīnaugiem.</w:t>
      </w:r>
    </w:p>
    <w:p w14:paraId="21C56181" w14:textId="77777777" w:rsidR="00697111" w:rsidRPr="001A755F" w:rsidRDefault="00697111" w:rsidP="00697111">
      <w:pPr>
        <w:pStyle w:val="Default"/>
        <w:ind w:left="1429"/>
        <w:jc w:val="both"/>
        <w:rPr>
          <w:bCs/>
          <w:color w:val="auto"/>
        </w:rPr>
      </w:pPr>
    </w:p>
    <w:p w14:paraId="2C3A50CE" w14:textId="77777777" w:rsidR="00697111" w:rsidRPr="001A755F" w:rsidRDefault="00697111" w:rsidP="00697111">
      <w:pPr>
        <w:jc w:val="center"/>
        <w:rPr>
          <w:b/>
          <w:sz w:val="24"/>
          <w:szCs w:val="24"/>
        </w:rPr>
      </w:pPr>
    </w:p>
    <w:p w14:paraId="543AB87D" w14:textId="77777777" w:rsidR="00697111" w:rsidRPr="001A755F" w:rsidRDefault="00697111" w:rsidP="00697111">
      <w:pPr>
        <w:numPr>
          <w:ilvl w:val="0"/>
          <w:numId w:val="33"/>
        </w:numPr>
        <w:jc w:val="center"/>
        <w:rPr>
          <w:b/>
          <w:sz w:val="24"/>
          <w:szCs w:val="24"/>
        </w:rPr>
      </w:pPr>
      <w:r w:rsidRPr="001A755F">
        <w:rPr>
          <w:b/>
          <w:sz w:val="24"/>
          <w:szCs w:val="24"/>
        </w:rPr>
        <w:t>Sektorālās intervences</w:t>
      </w:r>
      <w:r w:rsidR="00F46C27" w:rsidRPr="001A755F">
        <w:rPr>
          <w:b/>
          <w:sz w:val="24"/>
          <w:szCs w:val="24"/>
        </w:rPr>
        <w:t>, kuras finansē ELGF</w:t>
      </w:r>
    </w:p>
    <w:p w14:paraId="6BC48274" w14:textId="77777777" w:rsidR="00697111" w:rsidRPr="001A755F" w:rsidRDefault="00697111" w:rsidP="00697111">
      <w:pPr>
        <w:jc w:val="center"/>
        <w:rPr>
          <w:b/>
          <w:sz w:val="24"/>
          <w:szCs w:val="24"/>
        </w:rPr>
      </w:pPr>
    </w:p>
    <w:p w14:paraId="6CCD7D52" w14:textId="77777777" w:rsidR="00697111" w:rsidRPr="001A755F" w:rsidRDefault="00697111" w:rsidP="000066C6">
      <w:pPr>
        <w:pStyle w:val="ListParagraph"/>
        <w:numPr>
          <w:ilvl w:val="0"/>
          <w:numId w:val="50"/>
        </w:numPr>
        <w:ind w:right="28"/>
        <w:rPr>
          <w:rFonts w:ascii="Times New Roman" w:hAnsi="Times New Roman"/>
          <w:b/>
          <w:bCs/>
          <w:sz w:val="24"/>
          <w:szCs w:val="24"/>
          <w:u w:val="single"/>
          <w:lang w:val="lv-LV"/>
        </w:rPr>
      </w:pPr>
      <w:r w:rsidRPr="001A755F">
        <w:rPr>
          <w:rFonts w:ascii="Times New Roman" w:hAnsi="Times New Roman"/>
          <w:b/>
          <w:bCs/>
          <w:sz w:val="24"/>
          <w:szCs w:val="24"/>
          <w:u w:val="single"/>
          <w:lang w:val="lv-LV"/>
        </w:rPr>
        <w:t>Intervences augļu un dārzeņu sektorā un noteiktos citos sektoros:</w:t>
      </w:r>
    </w:p>
    <w:p w14:paraId="224DA342" w14:textId="77777777" w:rsidR="00B40588" w:rsidRPr="001A755F" w:rsidRDefault="00697111" w:rsidP="00A43A16">
      <w:pPr>
        <w:pStyle w:val="ListParagraph"/>
        <w:numPr>
          <w:ilvl w:val="1"/>
          <w:numId w:val="50"/>
        </w:numPr>
        <w:ind w:left="1276" w:right="28"/>
        <w:rPr>
          <w:rFonts w:ascii="Times New Roman" w:hAnsi="Times New Roman"/>
          <w:sz w:val="24"/>
          <w:szCs w:val="24"/>
          <w:lang w:val="lv-LV"/>
        </w:rPr>
      </w:pPr>
      <w:r w:rsidRPr="001A755F">
        <w:rPr>
          <w:rFonts w:ascii="Times New Roman" w:eastAsia="Times New Roman" w:hAnsi="Times New Roman"/>
          <w:color w:val="000000"/>
          <w:sz w:val="24"/>
          <w:szCs w:val="24"/>
          <w:lang w:val="lv-LV"/>
        </w:rPr>
        <w:t xml:space="preserve"> </w:t>
      </w:r>
      <w:r w:rsidR="00B40588" w:rsidRPr="001A755F">
        <w:rPr>
          <w:rFonts w:ascii="Times New Roman" w:hAnsi="Times New Roman"/>
          <w:sz w:val="24"/>
          <w:szCs w:val="24"/>
          <w:lang w:val="lv-LV"/>
        </w:rPr>
        <w:t>Intervences mērķis ir uzlabot lauksaimnieku stāvokli pievienotās vērtības veidošanās ķēdē, veicinot ražotāju konkurētspējas palielināšanos un jaunu tirgu apgūšanu, kā arī pievienotās vērtības radīšanu.</w:t>
      </w:r>
    </w:p>
    <w:p w14:paraId="177CE72E" w14:textId="77777777" w:rsidR="00B40588" w:rsidRPr="001A755F" w:rsidRDefault="00B40588" w:rsidP="00A43A16">
      <w:pPr>
        <w:pStyle w:val="ListParagraph"/>
        <w:numPr>
          <w:ilvl w:val="1"/>
          <w:numId w:val="50"/>
        </w:numPr>
        <w:ind w:left="1276" w:right="28"/>
        <w:rPr>
          <w:rFonts w:ascii="Times New Roman" w:hAnsi="Times New Roman"/>
          <w:sz w:val="24"/>
          <w:szCs w:val="24"/>
          <w:lang w:val="lv-LV"/>
        </w:rPr>
      </w:pPr>
      <w:r w:rsidRPr="001A755F">
        <w:rPr>
          <w:rFonts w:ascii="Times New Roman" w:hAnsi="Times New Roman"/>
          <w:sz w:val="24"/>
          <w:szCs w:val="24"/>
          <w:lang w:val="lv-LV"/>
        </w:rPr>
        <w:t xml:space="preserve"> Atbalsta pretendenti – atzītas ražotāju organizācijas augļu un dārzeņu sektorā un noteiktos citos sektoros (tādos kā piens un piena produkti, labība, eļļas augi un proteīnaugi, cūkgaļa, dzīvas cūkas (tostarp vaislai), liellopu gaļa, dzīvi liellopi (izņemot vaislai), mājputnu gaļa, dzīvi mājputni, olas (tostarp no putniem, kas nav mājputni), aitu un kazu gaļa, dzīvas aitas un kazas (izņemot vaislai), kartupeļi, stādi, sēklas, lini, kaņepes).</w:t>
      </w:r>
    </w:p>
    <w:p w14:paraId="2DBD9F23" w14:textId="77777777" w:rsidR="00B40588" w:rsidRPr="001A755F" w:rsidRDefault="00B40588" w:rsidP="00A43A16">
      <w:pPr>
        <w:pStyle w:val="ListParagraph"/>
        <w:numPr>
          <w:ilvl w:val="1"/>
          <w:numId w:val="50"/>
        </w:numPr>
        <w:ind w:left="1276" w:right="28"/>
        <w:rPr>
          <w:rFonts w:ascii="Times New Roman" w:hAnsi="Times New Roman"/>
          <w:sz w:val="24"/>
          <w:szCs w:val="24"/>
          <w:lang w:val="lv-LV"/>
        </w:rPr>
      </w:pPr>
      <w:r w:rsidRPr="001A755F">
        <w:rPr>
          <w:rFonts w:ascii="Times New Roman" w:hAnsi="Times New Roman"/>
          <w:sz w:val="24"/>
          <w:szCs w:val="24"/>
          <w:lang w:val="lv-LV"/>
        </w:rPr>
        <w:t xml:space="preserve"> Ar atbalsta intervencēm tiks veicināta:</w:t>
      </w:r>
    </w:p>
    <w:p w14:paraId="5E8EC9DF" w14:textId="77777777" w:rsidR="00B40588" w:rsidRPr="001A755F" w:rsidRDefault="00B40588"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produkcijas realizācija atbilstoši tirgus pieprasījumam, piedāvājuma koncentrācija un kopīga produkcijas virzība uz tirgu, nodrošinot produktu atpazīstamību un ražošanas izmaksu optimizāciju, kā arī produkcijas piegāžu regularitāte un noslēgto piegādes līgumu izpilde gan attiecībā uz produktu kvalitāti, gan to kvantitāti;</w:t>
      </w:r>
    </w:p>
    <w:p w14:paraId="26E346C8" w14:textId="77777777" w:rsidR="00B40588" w:rsidRPr="001A755F" w:rsidRDefault="00B40588"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jaunu produktu ražošana, produktivitātes kāpināšana un jaunu ražošanas tehnoloģiju ieviešana;</w:t>
      </w:r>
    </w:p>
    <w:p w14:paraId="781F272B" w14:textId="77777777" w:rsidR="00B40588" w:rsidRPr="001A755F" w:rsidRDefault="00B40588"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ražošanas negatīvās ietekmes samazināšana uz vidi;</w:t>
      </w:r>
    </w:p>
    <w:p w14:paraId="5E2E8585" w14:textId="77777777" w:rsidR="00B40588" w:rsidRPr="001A755F" w:rsidRDefault="00B40588"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ražotāju organizāciju biedru zināšanu uzlabošana par jaunākajām ražošanas tendencēm, metodēm, tostarp ilgtspējīgu ražošanu, tehniku un tehnoloģijām nozarē, par darba drošības un darba higiēnas jautājumiem;</w:t>
      </w:r>
    </w:p>
    <w:p w14:paraId="39C5248C" w14:textId="77777777" w:rsidR="00B40588" w:rsidRPr="001A755F" w:rsidRDefault="00B40588"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ražotāju organizāciju produkcijas tirdzniecības uzlabošana, tostarp realizācijas kanālu dažādošana, lai palielinātu tirgus daļu, veicinātu jaunu produktu līniju rašanos, uzlabotu produkcijas atpazīstamību un dzīvotspēju, palielinot peļņu un paplašinot sortimentu, kā arī izvērstu un uzlabotu produkcijas mārketingu.</w:t>
      </w:r>
    </w:p>
    <w:p w14:paraId="5B17D18B" w14:textId="77777777" w:rsidR="00697111" w:rsidRPr="001A755F" w:rsidRDefault="00697111" w:rsidP="00B40588">
      <w:pPr>
        <w:pStyle w:val="ListParagraph"/>
        <w:tabs>
          <w:tab w:val="left" w:pos="284"/>
        </w:tabs>
        <w:spacing w:line="256" w:lineRule="auto"/>
        <w:ind w:left="1214"/>
        <w:rPr>
          <w:rFonts w:ascii="Times New Roman" w:hAnsi="Times New Roman"/>
          <w:color w:val="000000"/>
          <w:sz w:val="24"/>
          <w:szCs w:val="24"/>
          <w:lang w:eastAsia="lv-LV"/>
        </w:rPr>
      </w:pPr>
    </w:p>
    <w:p w14:paraId="3BCEB4A9" w14:textId="77777777" w:rsidR="00697111" w:rsidRPr="001A755F" w:rsidRDefault="00697111" w:rsidP="000066C6">
      <w:pPr>
        <w:pStyle w:val="ListParagraph"/>
        <w:numPr>
          <w:ilvl w:val="0"/>
          <w:numId w:val="50"/>
        </w:numPr>
        <w:ind w:right="28"/>
        <w:rPr>
          <w:rFonts w:ascii="Times New Roman" w:hAnsi="Times New Roman"/>
          <w:b/>
          <w:bCs/>
          <w:sz w:val="24"/>
          <w:szCs w:val="24"/>
          <w:u w:val="single"/>
          <w:lang w:val="lv-LV"/>
        </w:rPr>
      </w:pPr>
      <w:r w:rsidRPr="001A755F">
        <w:rPr>
          <w:rFonts w:ascii="Times New Roman" w:hAnsi="Times New Roman"/>
          <w:b/>
          <w:bCs/>
          <w:sz w:val="24"/>
          <w:szCs w:val="24"/>
          <w:u w:val="single"/>
          <w:lang w:val="lv-LV"/>
        </w:rPr>
        <w:t>Intervences biškopības sektorā:</w:t>
      </w:r>
    </w:p>
    <w:p w14:paraId="03F59835" w14:textId="77777777" w:rsidR="00B40588" w:rsidRPr="001A755F" w:rsidRDefault="00B40588" w:rsidP="00A43A16">
      <w:pPr>
        <w:pStyle w:val="ListParagraph"/>
        <w:numPr>
          <w:ilvl w:val="1"/>
          <w:numId w:val="50"/>
        </w:numPr>
        <w:ind w:left="1276" w:right="28"/>
        <w:rPr>
          <w:rFonts w:ascii="Times New Roman" w:hAnsi="Times New Roman"/>
          <w:sz w:val="24"/>
          <w:szCs w:val="24"/>
          <w:lang w:val="lv-LV"/>
        </w:rPr>
      </w:pPr>
      <w:r w:rsidRPr="001A755F">
        <w:rPr>
          <w:rFonts w:ascii="Times New Roman" w:hAnsi="Times New Roman"/>
          <w:sz w:val="24"/>
          <w:szCs w:val="24"/>
          <w:lang w:val="lv-LV"/>
        </w:rPr>
        <w:t xml:space="preserve">Intervenču mērķis ir biškopības nozares saglabāšana, biškopības produktu ražošanas efektivitātes uzlabošana un tirdzniecības iespēju un vispārēju nosacījumu paplašināšana, tā sekmējot saražotās produkcijas realizācijas iespējas ar pasākumiem, kas veicinātu sadarbību starp biškopjiem un tirdzniecības pārstāvjiem, lai produkciju varētu vienkāršāk un efektīvāk piedāvāt tirgū. Ar īstenotajām intervencēm tiks sekmēta jaunu tehnoloģiju un inovāciju ieviešana un attīstība, tā nodrošinot digitālo tehnoloģiju izmantošanu un zināšanu pārnesi biškopībā, kā arī pētniecība, tostarp veicinot zināšanu un prasmju celšanu </w:t>
      </w:r>
      <w:r w:rsidRPr="001A755F">
        <w:rPr>
          <w:rFonts w:ascii="Times New Roman" w:hAnsi="Times New Roman"/>
          <w:sz w:val="24"/>
          <w:szCs w:val="24"/>
          <w:lang w:val="lv-LV"/>
        </w:rPr>
        <w:lastRenderedPageBreak/>
        <w:t xml:space="preserve">ienākumu uzlabošanai un produkcijas ieguvē, lai uzlabotu konkurētspēju nozarē. Tāpat, īstenojot intervences, ir paredzēts informēt biškopjus u.c. iesaistītās personas par jaunākajām tehnoloģijām un tendencēm biškopības attīstībā, padziļināt biškopju zināšanas par </w:t>
      </w:r>
      <w:proofErr w:type="spellStart"/>
      <w:r w:rsidRPr="001A755F">
        <w:rPr>
          <w:rFonts w:ascii="Times New Roman" w:hAnsi="Times New Roman"/>
          <w:sz w:val="24"/>
          <w:szCs w:val="24"/>
          <w:lang w:val="lv-LV"/>
        </w:rPr>
        <w:t>dravošanas</w:t>
      </w:r>
      <w:proofErr w:type="spellEnd"/>
      <w:r w:rsidRPr="001A755F">
        <w:rPr>
          <w:rFonts w:ascii="Times New Roman" w:hAnsi="Times New Roman"/>
          <w:sz w:val="24"/>
          <w:szCs w:val="24"/>
          <w:lang w:val="lv-LV"/>
        </w:rPr>
        <w:t xml:space="preserve"> metodēm, bišu slimībām, nektāraugu izvēli un citiem priekšnosacījumiem veiksmīgas biškopības attīstībai. Lai veicinātu kvalitatīvas biškopības produkcijas nodrošināšanu patērētājiem, ir nepieciešams analizēt medus kvalitāti un citus rādītājus. Savukārt, iepērkot zināmas izcelsmes bišu mātes, tiks veicināta bišu atjaunināšana stropos, kā arī samazināta </w:t>
      </w:r>
      <w:proofErr w:type="spellStart"/>
      <w:r w:rsidRPr="001A755F">
        <w:rPr>
          <w:rFonts w:ascii="Times New Roman" w:hAnsi="Times New Roman"/>
          <w:sz w:val="24"/>
          <w:szCs w:val="24"/>
          <w:lang w:val="lv-LV"/>
        </w:rPr>
        <w:t>varrozes</w:t>
      </w:r>
      <w:proofErr w:type="spellEnd"/>
      <w:r w:rsidRPr="001A755F">
        <w:rPr>
          <w:rFonts w:ascii="Times New Roman" w:hAnsi="Times New Roman"/>
          <w:sz w:val="24"/>
          <w:szCs w:val="24"/>
          <w:lang w:val="lv-LV"/>
        </w:rPr>
        <w:t xml:space="preserve"> invāzija un ar to saistītās slimības Latvijas dravās.</w:t>
      </w:r>
    </w:p>
    <w:p w14:paraId="7FDCD070" w14:textId="77777777" w:rsidR="00B40588" w:rsidRPr="001A755F" w:rsidRDefault="00B40588" w:rsidP="00A43A16">
      <w:pPr>
        <w:pStyle w:val="ListParagraph"/>
        <w:numPr>
          <w:ilvl w:val="1"/>
          <w:numId w:val="50"/>
        </w:numPr>
        <w:ind w:left="1276" w:right="28"/>
        <w:rPr>
          <w:rFonts w:ascii="Times New Roman" w:hAnsi="Times New Roman"/>
          <w:sz w:val="24"/>
          <w:szCs w:val="24"/>
          <w:lang w:val="lv-LV"/>
        </w:rPr>
      </w:pPr>
      <w:r w:rsidRPr="001A755F">
        <w:rPr>
          <w:rFonts w:ascii="Times New Roman" w:hAnsi="Times New Roman"/>
          <w:sz w:val="24"/>
          <w:szCs w:val="24"/>
          <w:lang w:val="lv-LV"/>
        </w:rPr>
        <w:t>Atbalsts ir paredzēts biškopības sektoram ikgadēja maksājuma veidā par katra intervences veida īstenošanu. Atbalsts ir pieejams tikai biškopības biedrībām vai nodibinājumiem par paredzētajiem intervences veidiem tās īstenošanas periodā.</w:t>
      </w:r>
    </w:p>
    <w:p w14:paraId="553558D0" w14:textId="77777777" w:rsidR="00B40588" w:rsidRPr="001A755F" w:rsidRDefault="00B40588" w:rsidP="00A43A16">
      <w:pPr>
        <w:pStyle w:val="ListParagraph"/>
        <w:numPr>
          <w:ilvl w:val="1"/>
          <w:numId w:val="50"/>
        </w:numPr>
        <w:ind w:left="1276" w:right="28"/>
        <w:rPr>
          <w:rFonts w:ascii="Times New Roman" w:hAnsi="Times New Roman"/>
          <w:sz w:val="24"/>
          <w:szCs w:val="24"/>
          <w:lang w:val="lv-LV"/>
        </w:rPr>
      </w:pPr>
      <w:r w:rsidRPr="001A755F">
        <w:rPr>
          <w:rFonts w:ascii="Times New Roman" w:hAnsi="Times New Roman"/>
          <w:sz w:val="24"/>
          <w:szCs w:val="24"/>
          <w:lang w:val="lv-LV"/>
        </w:rPr>
        <w:t>Attiecībā uz biškopības sektoru tiks īstenoti šādi intervences veidi:</w:t>
      </w:r>
    </w:p>
    <w:p w14:paraId="7A9D14C7" w14:textId="77777777" w:rsidR="00B40588" w:rsidRPr="001A755F" w:rsidRDefault="00B40588"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rPr>
        <w:t>k</w:t>
      </w:r>
      <w:r w:rsidRPr="001A755F">
        <w:rPr>
          <w:rFonts w:ascii="Times New Roman" w:hAnsi="Times New Roman"/>
          <w:sz w:val="24"/>
          <w:szCs w:val="24"/>
          <w:lang w:val="lv-LV"/>
        </w:rPr>
        <w:t>onsultāciju pakalpojumi, tehniskais atbalsts, apmācība, informācija un</w:t>
      </w:r>
      <w:r w:rsidRPr="001A755F">
        <w:rPr>
          <w:rFonts w:ascii="Times New Roman" w:hAnsi="Times New Roman"/>
          <w:sz w:val="24"/>
          <w:szCs w:val="24"/>
        </w:rPr>
        <w:t xml:space="preserve"> </w:t>
      </w:r>
      <w:r w:rsidRPr="001A755F">
        <w:rPr>
          <w:rFonts w:ascii="Times New Roman" w:hAnsi="Times New Roman"/>
          <w:sz w:val="24"/>
          <w:szCs w:val="24"/>
          <w:lang w:val="lv-LV"/>
        </w:rPr>
        <w:t>paraugprakses</w:t>
      </w:r>
      <w:r w:rsidRPr="001A755F">
        <w:rPr>
          <w:rFonts w:ascii="Times New Roman" w:hAnsi="Times New Roman"/>
          <w:sz w:val="24"/>
          <w:szCs w:val="24"/>
        </w:rPr>
        <w:t xml:space="preserve"> </w:t>
      </w:r>
      <w:r w:rsidRPr="001A755F">
        <w:rPr>
          <w:rFonts w:ascii="Times New Roman" w:hAnsi="Times New Roman"/>
          <w:sz w:val="24"/>
          <w:szCs w:val="24"/>
          <w:lang w:val="lv-LV"/>
        </w:rPr>
        <w:t>apmaiņa,</w:t>
      </w:r>
      <w:r w:rsidRPr="001A755F">
        <w:rPr>
          <w:rFonts w:ascii="Times New Roman" w:hAnsi="Times New Roman"/>
          <w:sz w:val="24"/>
          <w:szCs w:val="24"/>
        </w:rPr>
        <w:t xml:space="preserve"> </w:t>
      </w:r>
      <w:r w:rsidRPr="001A755F">
        <w:rPr>
          <w:rFonts w:ascii="Times New Roman" w:hAnsi="Times New Roman"/>
          <w:sz w:val="24"/>
          <w:szCs w:val="24"/>
          <w:lang w:val="lv-LV"/>
        </w:rPr>
        <w:t xml:space="preserve">tostarp ar tīklošanas palīdzību, biškopjiem un biškopju organizācijām; </w:t>
      </w:r>
    </w:p>
    <w:p w14:paraId="773301BD" w14:textId="77777777" w:rsidR="00B40588" w:rsidRPr="001A755F" w:rsidRDefault="00B40588"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rPr>
        <w:t>i</w:t>
      </w:r>
      <w:r w:rsidRPr="001A755F">
        <w:rPr>
          <w:rFonts w:ascii="Times New Roman" w:hAnsi="Times New Roman"/>
          <w:sz w:val="24"/>
          <w:szCs w:val="24"/>
          <w:lang w:val="lv-LV"/>
        </w:rPr>
        <w:t>nvestīcijas materiālos un nemateriālos aktīvos, kā arī citi pasākumi, kas vērsti</w:t>
      </w:r>
      <w:r w:rsidRPr="001A755F">
        <w:rPr>
          <w:rFonts w:ascii="Times New Roman" w:hAnsi="Times New Roman"/>
          <w:sz w:val="24"/>
          <w:szCs w:val="24"/>
        </w:rPr>
        <w:t xml:space="preserve"> arī</w:t>
      </w:r>
      <w:r w:rsidRPr="001A755F">
        <w:rPr>
          <w:rFonts w:ascii="Times New Roman" w:hAnsi="Times New Roman"/>
          <w:sz w:val="24"/>
          <w:szCs w:val="24"/>
          <w:lang w:val="lv-LV"/>
        </w:rPr>
        <w:t xml:space="preserve"> uz bišu parazītu un slimību, īpaši</w:t>
      </w:r>
      <w:r w:rsidRPr="001A755F">
        <w:rPr>
          <w:rFonts w:ascii="Times New Roman" w:hAnsi="Times New Roman"/>
          <w:sz w:val="24"/>
          <w:szCs w:val="24"/>
        </w:rPr>
        <w:t xml:space="preserve"> </w:t>
      </w:r>
      <w:proofErr w:type="spellStart"/>
      <w:r w:rsidRPr="001A755F">
        <w:rPr>
          <w:rFonts w:ascii="Times New Roman" w:hAnsi="Times New Roman"/>
          <w:sz w:val="24"/>
          <w:szCs w:val="24"/>
          <w:lang w:val="lv-LV"/>
        </w:rPr>
        <w:t>varrozes</w:t>
      </w:r>
      <w:proofErr w:type="spellEnd"/>
      <w:r w:rsidRPr="001A755F">
        <w:rPr>
          <w:rFonts w:ascii="Times New Roman" w:hAnsi="Times New Roman"/>
          <w:sz w:val="24"/>
          <w:szCs w:val="24"/>
          <w:lang w:val="lv-LV"/>
        </w:rPr>
        <w:t>,</w:t>
      </w:r>
      <w:r w:rsidRPr="001A755F">
        <w:rPr>
          <w:rFonts w:ascii="Times New Roman" w:hAnsi="Times New Roman"/>
          <w:sz w:val="24"/>
          <w:szCs w:val="24"/>
        </w:rPr>
        <w:t xml:space="preserve"> </w:t>
      </w:r>
      <w:r w:rsidRPr="001A755F">
        <w:rPr>
          <w:rFonts w:ascii="Times New Roman" w:hAnsi="Times New Roman"/>
          <w:sz w:val="24"/>
          <w:szCs w:val="24"/>
          <w:lang w:val="lv-LV"/>
        </w:rPr>
        <w:t>apkarošanu;</w:t>
      </w:r>
    </w:p>
    <w:p w14:paraId="7AD69BC7" w14:textId="77777777" w:rsidR="00B40588" w:rsidRPr="001A755F" w:rsidRDefault="00B40588"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rPr>
        <w:t>i</w:t>
      </w:r>
      <w:r w:rsidRPr="001A755F">
        <w:rPr>
          <w:rFonts w:ascii="Times New Roman" w:hAnsi="Times New Roman"/>
          <w:sz w:val="24"/>
          <w:szCs w:val="24"/>
          <w:lang w:val="lv-LV"/>
        </w:rPr>
        <w:t xml:space="preserve">nvestīcijas </w:t>
      </w:r>
      <w:proofErr w:type="spellStart"/>
      <w:r w:rsidRPr="001A755F">
        <w:rPr>
          <w:rFonts w:ascii="Times New Roman" w:hAnsi="Times New Roman"/>
          <w:sz w:val="24"/>
          <w:szCs w:val="24"/>
          <w:lang w:val="lv-LV"/>
        </w:rPr>
        <w:t>materiāl</w:t>
      </w:r>
      <w:r w:rsidRPr="001A755F">
        <w:rPr>
          <w:rFonts w:ascii="Times New Roman" w:hAnsi="Times New Roman"/>
          <w:sz w:val="24"/>
          <w:szCs w:val="24"/>
        </w:rPr>
        <w:t>aj</w:t>
      </w:r>
      <w:r w:rsidRPr="001A755F">
        <w:rPr>
          <w:rFonts w:ascii="Times New Roman" w:hAnsi="Times New Roman"/>
          <w:sz w:val="24"/>
          <w:szCs w:val="24"/>
          <w:lang w:val="lv-LV"/>
        </w:rPr>
        <w:t>os</w:t>
      </w:r>
      <w:proofErr w:type="spellEnd"/>
      <w:r w:rsidRPr="001A755F">
        <w:rPr>
          <w:rFonts w:ascii="Times New Roman" w:hAnsi="Times New Roman"/>
          <w:sz w:val="24"/>
          <w:szCs w:val="24"/>
          <w:lang w:val="lv-LV"/>
        </w:rPr>
        <w:t xml:space="preserve"> un </w:t>
      </w:r>
      <w:proofErr w:type="spellStart"/>
      <w:r w:rsidRPr="001A755F">
        <w:rPr>
          <w:rFonts w:ascii="Times New Roman" w:hAnsi="Times New Roman"/>
          <w:sz w:val="24"/>
          <w:szCs w:val="24"/>
          <w:lang w:val="lv-LV"/>
        </w:rPr>
        <w:t>nemateriāl</w:t>
      </w:r>
      <w:r w:rsidRPr="001A755F">
        <w:rPr>
          <w:rFonts w:ascii="Times New Roman" w:hAnsi="Times New Roman"/>
          <w:sz w:val="24"/>
          <w:szCs w:val="24"/>
        </w:rPr>
        <w:t>aj</w:t>
      </w:r>
      <w:r w:rsidRPr="001A755F">
        <w:rPr>
          <w:rFonts w:ascii="Times New Roman" w:hAnsi="Times New Roman"/>
          <w:sz w:val="24"/>
          <w:szCs w:val="24"/>
          <w:lang w:val="lv-LV"/>
        </w:rPr>
        <w:t>os</w:t>
      </w:r>
      <w:proofErr w:type="spellEnd"/>
      <w:r w:rsidRPr="001A755F">
        <w:rPr>
          <w:rFonts w:ascii="Times New Roman" w:hAnsi="Times New Roman"/>
          <w:sz w:val="24"/>
          <w:szCs w:val="24"/>
          <w:lang w:val="lv-LV"/>
        </w:rPr>
        <w:t xml:space="preserve"> aktīvos, kā arī citi pasākumi, kas </w:t>
      </w:r>
      <w:r w:rsidRPr="001A755F">
        <w:rPr>
          <w:rFonts w:ascii="Times New Roman" w:hAnsi="Times New Roman"/>
          <w:sz w:val="24"/>
          <w:szCs w:val="24"/>
        </w:rPr>
        <w:t>paredzēti arī</w:t>
      </w:r>
      <w:r w:rsidRPr="001A755F">
        <w:rPr>
          <w:rFonts w:ascii="Times New Roman" w:hAnsi="Times New Roman"/>
          <w:sz w:val="24"/>
          <w:szCs w:val="24"/>
          <w:lang w:val="lv-LV"/>
        </w:rPr>
        <w:t xml:space="preserve"> nelabvēlīgu klimatisko apstākļu nodarīta kaitējuma </w:t>
      </w:r>
      <w:proofErr w:type="spellStart"/>
      <w:r w:rsidRPr="001A755F">
        <w:rPr>
          <w:rFonts w:ascii="Times New Roman" w:hAnsi="Times New Roman"/>
          <w:sz w:val="24"/>
          <w:szCs w:val="24"/>
          <w:lang w:val="lv-LV"/>
        </w:rPr>
        <w:t>novēršan</w:t>
      </w:r>
      <w:proofErr w:type="spellEnd"/>
      <w:r w:rsidRPr="001A755F">
        <w:rPr>
          <w:rFonts w:ascii="Times New Roman" w:hAnsi="Times New Roman"/>
          <w:sz w:val="24"/>
          <w:szCs w:val="24"/>
        </w:rPr>
        <w:t>ai</w:t>
      </w:r>
      <w:r w:rsidRPr="001A755F">
        <w:rPr>
          <w:rFonts w:ascii="Times New Roman" w:hAnsi="Times New Roman"/>
          <w:sz w:val="24"/>
          <w:szCs w:val="24"/>
          <w:lang w:val="lv-LV"/>
        </w:rPr>
        <w:t xml:space="preserve"> un mainīgajiem klimatiskajiem apstākļiem piemērotu apsaimniekošanas prakšu izstrāde</w:t>
      </w:r>
      <w:r w:rsidRPr="001A755F">
        <w:rPr>
          <w:rFonts w:ascii="Times New Roman" w:hAnsi="Times New Roman"/>
          <w:sz w:val="24"/>
          <w:szCs w:val="24"/>
        </w:rPr>
        <w:t>i</w:t>
      </w:r>
      <w:r w:rsidRPr="001A755F">
        <w:rPr>
          <w:rFonts w:ascii="Times New Roman" w:hAnsi="Times New Roman"/>
          <w:sz w:val="24"/>
          <w:szCs w:val="24"/>
          <w:lang w:val="lv-LV"/>
        </w:rPr>
        <w:t xml:space="preserve"> un izmantošanas veicināšanai;</w:t>
      </w:r>
    </w:p>
    <w:p w14:paraId="162325B2" w14:textId="77777777" w:rsidR="00B40588" w:rsidRPr="001A755F" w:rsidRDefault="00B40588"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rPr>
        <w:t>i</w:t>
      </w:r>
      <w:r w:rsidRPr="001A755F">
        <w:rPr>
          <w:rFonts w:ascii="Times New Roman" w:hAnsi="Times New Roman"/>
          <w:sz w:val="24"/>
          <w:szCs w:val="24"/>
          <w:lang w:val="lv-LV"/>
        </w:rPr>
        <w:t xml:space="preserve">nvestīcijas </w:t>
      </w:r>
      <w:proofErr w:type="spellStart"/>
      <w:r w:rsidRPr="001A755F">
        <w:rPr>
          <w:rFonts w:ascii="Times New Roman" w:hAnsi="Times New Roman"/>
          <w:sz w:val="24"/>
          <w:szCs w:val="24"/>
          <w:lang w:val="lv-LV"/>
        </w:rPr>
        <w:t>materiāl</w:t>
      </w:r>
      <w:r w:rsidRPr="001A755F">
        <w:rPr>
          <w:rFonts w:ascii="Times New Roman" w:hAnsi="Times New Roman"/>
          <w:sz w:val="24"/>
          <w:szCs w:val="24"/>
        </w:rPr>
        <w:t>aj</w:t>
      </w:r>
      <w:r w:rsidRPr="001A755F">
        <w:rPr>
          <w:rFonts w:ascii="Times New Roman" w:hAnsi="Times New Roman"/>
          <w:sz w:val="24"/>
          <w:szCs w:val="24"/>
          <w:lang w:val="lv-LV"/>
        </w:rPr>
        <w:t>os</w:t>
      </w:r>
      <w:proofErr w:type="spellEnd"/>
      <w:r w:rsidRPr="001A755F">
        <w:rPr>
          <w:rFonts w:ascii="Times New Roman" w:hAnsi="Times New Roman"/>
          <w:sz w:val="24"/>
          <w:szCs w:val="24"/>
          <w:lang w:val="lv-LV"/>
        </w:rPr>
        <w:t xml:space="preserve"> un </w:t>
      </w:r>
      <w:proofErr w:type="spellStart"/>
      <w:r w:rsidRPr="001A755F">
        <w:rPr>
          <w:rFonts w:ascii="Times New Roman" w:hAnsi="Times New Roman"/>
          <w:sz w:val="24"/>
          <w:szCs w:val="24"/>
          <w:lang w:val="lv-LV"/>
        </w:rPr>
        <w:t>nemateriāl</w:t>
      </w:r>
      <w:r w:rsidRPr="001A755F">
        <w:rPr>
          <w:rFonts w:ascii="Times New Roman" w:hAnsi="Times New Roman"/>
          <w:sz w:val="24"/>
          <w:szCs w:val="24"/>
        </w:rPr>
        <w:t>aj</w:t>
      </w:r>
      <w:r w:rsidRPr="001A755F">
        <w:rPr>
          <w:rFonts w:ascii="Times New Roman" w:hAnsi="Times New Roman"/>
          <w:sz w:val="24"/>
          <w:szCs w:val="24"/>
          <w:lang w:val="lv-LV"/>
        </w:rPr>
        <w:t>os</w:t>
      </w:r>
      <w:proofErr w:type="spellEnd"/>
      <w:r w:rsidRPr="001A755F">
        <w:rPr>
          <w:rFonts w:ascii="Times New Roman" w:hAnsi="Times New Roman"/>
          <w:sz w:val="24"/>
          <w:szCs w:val="24"/>
          <w:lang w:val="lv-LV"/>
        </w:rPr>
        <w:t xml:space="preserve"> aktīvos, kā arī citi pasākumi, </w:t>
      </w:r>
      <w:r w:rsidRPr="001A755F">
        <w:rPr>
          <w:rFonts w:ascii="Times New Roman" w:hAnsi="Times New Roman"/>
          <w:sz w:val="24"/>
          <w:szCs w:val="24"/>
        </w:rPr>
        <w:t>starp kuriem ir arī</w:t>
      </w:r>
      <w:r w:rsidRPr="001A755F">
        <w:rPr>
          <w:rFonts w:ascii="Times New Roman" w:hAnsi="Times New Roman"/>
          <w:sz w:val="24"/>
          <w:szCs w:val="24"/>
          <w:lang w:val="lv-LV"/>
        </w:rPr>
        <w:t xml:space="preserve"> bišu skaita atjaunināšana stropos, tostarp bišu audzēšana;</w:t>
      </w:r>
    </w:p>
    <w:p w14:paraId="5D69CFA4" w14:textId="77777777" w:rsidR="00B40588" w:rsidRPr="001A755F" w:rsidRDefault="00B40588"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sadarbība ar specializētām struktūrām, lai īstenotu pētniecības programmas biškopības un biškopības produktu jomā;</w:t>
      </w:r>
    </w:p>
    <w:p w14:paraId="3F4FA656" w14:textId="77777777" w:rsidR="00B40588" w:rsidRPr="001A755F" w:rsidRDefault="00B40588"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rPr>
        <w:t>n</w:t>
      </w:r>
      <w:r w:rsidRPr="001A755F">
        <w:rPr>
          <w:rFonts w:ascii="Times New Roman" w:hAnsi="Times New Roman"/>
          <w:sz w:val="24"/>
          <w:szCs w:val="24"/>
          <w:lang w:val="lv-LV"/>
        </w:rPr>
        <w:t xml:space="preserve">oieta veicināšanas, saziņas un mārketinga, tostarp tirgus uzraudzības, pasākumi, kuru mērķis ir uzlabot </w:t>
      </w:r>
      <w:r w:rsidRPr="001A755F">
        <w:rPr>
          <w:rFonts w:ascii="Times New Roman" w:hAnsi="Times New Roman"/>
          <w:sz w:val="24"/>
          <w:szCs w:val="24"/>
        </w:rPr>
        <w:t xml:space="preserve">tieši </w:t>
      </w:r>
      <w:r w:rsidRPr="001A755F">
        <w:rPr>
          <w:rFonts w:ascii="Times New Roman" w:hAnsi="Times New Roman"/>
          <w:sz w:val="24"/>
          <w:szCs w:val="24"/>
          <w:lang w:val="lv-LV"/>
        </w:rPr>
        <w:t>patērētāju informētību par biškopības produktu kvalitāti;</w:t>
      </w:r>
    </w:p>
    <w:p w14:paraId="6DAD1053" w14:textId="77777777" w:rsidR="00B40588" w:rsidRPr="001A755F" w:rsidRDefault="00B40588"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produkta kvalitāti uzlabojoši pasākumi.</w:t>
      </w:r>
    </w:p>
    <w:p w14:paraId="23582D40" w14:textId="77777777" w:rsidR="00697111" w:rsidRPr="001A755F" w:rsidRDefault="00697111" w:rsidP="00B40588">
      <w:pPr>
        <w:pStyle w:val="ListParagraph"/>
        <w:tabs>
          <w:tab w:val="left" w:pos="284"/>
        </w:tabs>
        <w:spacing w:line="256" w:lineRule="auto"/>
        <w:ind w:left="1874"/>
        <w:rPr>
          <w:rFonts w:ascii="Times New Roman" w:hAnsi="Times New Roman"/>
          <w:bCs/>
          <w:sz w:val="24"/>
          <w:szCs w:val="24"/>
        </w:rPr>
      </w:pPr>
    </w:p>
    <w:p w14:paraId="08CCB5B6" w14:textId="77777777" w:rsidR="00BB0025" w:rsidRPr="001A755F" w:rsidRDefault="00BB0025" w:rsidP="00BB0025">
      <w:pPr>
        <w:ind w:left="720"/>
        <w:rPr>
          <w:b/>
          <w:sz w:val="24"/>
          <w:szCs w:val="24"/>
        </w:rPr>
      </w:pPr>
    </w:p>
    <w:p w14:paraId="3063C935" w14:textId="77777777" w:rsidR="00B55B3D" w:rsidRPr="001A755F" w:rsidRDefault="00B55B3D" w:rsidP="00641EB3">
      <w:pPr>
        <w:numPr>
          <w:ilvl w:val="0"/>
          <w:numId w:val="33"/>
        </w:numPr>
        <w:jc w:val="center"/>
        <w:rPr>
          <w:b/>
          <w:sz w:val="24"/>
          <w:szCs w:val="24"/>
        </w:rPr>
      </w:pPr>
      <w:r w:rsidRPr="001A755F">
        <w:rPr>
          <w:b/>
          <w:sz w:val="24"/>
          <w:szCs w:val="24"/>
        </w:rPr>
        <w:t>Lauku attīstības intervences</w:t>
      </w:r>
      <w:r w:rsidR="00F46C27" w:rsidRPr="001A755F">
        <w:rPr>
          <w:b/>
          <w:sz w:val="24"/>
          <w:szCs w:val="24"/>
        </w:rPr>
        <w:t>, kuras finansē ELFLA</w:t>
      </w:r>
    </w:p>
    <w:p w14:paraId="7F2AB1AB" w14:textId="77777777" w:rsidR="00F46C27" w:rsidRPr="001A755F" w:rsidRDefault="00F46C27" w:rsidP="00F46C27">
      <w:pPr>
        <w:ind w:left="720"/>
        <w:rPr>
          <w:b/>
          <w:sz w:val="24"/>
          <w:szCs w:val="24"/>
        </w:rPr>
      </w:pPr>
    </w:p>
    <w:p w14:paraId="23EEEEE6" w14:textId="77777777" w:rsidR="004143B6" w:rsidRPr="001A755F" w:rsidRDefault="004143B6" w:rsidP="000066C6">
      <w:pPr>
        <w:pStyle w:val="ListParagraph"/>
        <w:numPr>
          <w:ilvl w:val="0"/>
          <w:numId w:val="50"/>
        </w:numPr>
        <w:ind w:right="28"/>
        <w:rPr>
          <w:rFonts w:ascii="Times New Roman" w:hAnsi="Times New Roman"/>
          <w:b/>
          <w:bCs/>
          <w:sz w:val="24"/>
          <w:szCs w:val="24"/>
          <w:u w:val="single"/>
          <w:lang w:val="lv-LV"/>
        </w:rPr>
      </w:pPr>
      <w:r w:rsidRPr="001A755F">
        <w:rPr>
          <w:rFonts w:ascii="Times New Roman" w:hAnsi="Times New Roman"/>
          <w:b/>
          <w:bCs/>
          <w:sz w:val="24"/>
          <w:szCs w:val="24"/>
          <w:u w:val="single"/>
          <w:lang w:val="lv-LV"/>
        </w:rPr>
        <w:t xml:space="preserve">Profesionālo zināšanu un prasmju pilnveide </w:t>
      </w:r>
    </w:p>
    <w:p w14:paraId="204FB81C" w14:textId="77777777" w:rsidR="004143B6" w:rsidRPr="001A755F" w:rsidRDefault="00641EB3" w:rsidP="00A43A16">
      <w:pPr>
        <w:pStyle w:val="ListParagraph"/>
        <w:numPr>
          <w:ilvl w:val="1"/>
          <w:numId w:val="50"/>
        </w:numPr>
        <w:ind w:left="1276" w:right="28"/>
        <w:rPr>
          <w:rFonts w:ascii="Times New Roman" w:hAnsi="Times New Roman"/>
          <w:sz w:val="24"/>
          <w:szCs w:val="24"/>
          <w:lang w:val="lv-LV"/>
        </w:rPr>
      </w:pPr>
      <w:r w:rsidRPr="001A755F">
        <w:rPr>
          <w:rFonts w:ascii="Times New Roman" w:hAnsi="Times New Roman"/>
          <w:sz w:val="24"/>
          <w:szCs w:val="24"/>
          <w:lang w:val="lv-LV"/>
        </w:rPr>
        <w:t xml:space="preserve"> </w:t>
      </w:r>
      <w:r w:rsidR="004143B6" w:rsidRPr="001A755F">
        <w:rPr>
          <w:rFonts w:ascii="Times New Roman" w:hAnsi="Times New Roman"/>
          <w:sz w:val="24"/>
          <w:szCs w:val="24"/>
          <w:lang w:val="lv-LV"/>
        </w:rPr>
        <w:t>Ietver šādas intervences:</w:t>
      </w:r>
    </w:p>
    <w:p w14:paraId="2D56D9BF" w14:textId="77777777" w:rsidR="00141234" w:rsidRPr="001A755F" w:rsidRDefault="00141234"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mācības – teorētiskās nodarbības un praktiskā apmācība, apmeklējumi (grupās);</w:t>
      </w:r>
    </w:p>
    <w:p w14:paraId="77EC4A7A" w14:textId="77777777" w:rsidR="00141234" w:rsidRPr="001A755F" w:rsidRDefault="00141234"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konsultantu mācības – teorētiskās nodarbības un praktiskās mācības (individuāli un grupās);</w:t>
      </w:r>
    </w:p>
    <w:p w14:paraId="3EF21F35" w14:textId="77777777" w:rsidR="004143B6" w:rsidRPr="001A755F" w:rsidRDefault="00141234"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informatīvie pasākumi;</w:t>
      </w:r>
    </w:p>
    <w:p w14:paraId="69A41BE1" w14:textId="77777777" w:rsidR="00141234" w:rsidRPr="001A755F" w:rsidRDefault="00641EB3" w:rsidP="00A43A16">
      <w:pPr>
        <w:pStyle w:val="ListParagraph"/>
        <w:numPr>
          <w:ilvl w:val="1"/>
          <w:numId w:val="50"/>
        </w:numPr>
        <w:ind w:left="1276" w:right="28"/>
        <w:rPr>
          <w:rFonts w:ascii="Times New Roman" w:hAnsi="Times New Roman"/>
          <w:sz w:val="24"/>
          <w:szCs w:val="24"/>
          <w:lang w:val="lv-LV"/>
        </w:rPr>
      </w:pPr>
      <w:r w:rsidRPr="001A755F">
        <w:rPr>
          <w:rFonts w:ascii="Times New Roman" w:hAnsi="Times New Roman"/>
          <w:sz w:val="24"/>
          <w:szCs w:val="24"/>
          <w:lang w:val="lv-LV"/>
        </w:rPr>
        <w:t xml:space="preserve"> </w:t>
      </w:r>
      <w:r w:rsidR="00141234" w:rsidRPr="001A755F">
        <w:rPr>
          <w:rFonts w:ascii="Times New Roman" w:hAnsi="Times New Roman"/>
          <w:sz w:val="24"/>
          <w:szCs w:val="24"/>
          <w:lang w:val="lv-LV"/>
        </w:rPr>
        <w:t xml:space="preserve">šīs intervences sniedz ieguldījumu horizontālā mērķa – ar zināšanām, inovāciju un digitalizēšanu modernizēt lauksaimniecību un lauku apvidus, veicinot jaunā apgūšanu, kopīgošanu un tālāku izplatīšanu, – sasniegšanā, kā arī specifisko mērķu un citu intervenču īstenošanā, jo vairo zināšanas par dažādiem tematiem, sekmē izpratni par normatīvo aktu prasību pamatojumu un principiem, kas nosaka attiecīgās prasības. Intervences ietver profesionālo zināšanu un prasmju pilnveides pasākumus par lauksaimniecības, tostarp bioloģiskās lauksaimniecības, mežsaimniecības un pārtikas ražošanas (izņemot zivsaimniecības produktu), konkurētspējas uzlabošanas, uzņēmuma izaugsmes, efektivitātes palielināšanas, digitalizācijas, jauno tehnoloģiju, saimniekošanas </w:t>
      </w:r>
      <w:r w:rsidR="00141234" w:rsidRPr="001A755F">
        <w:rPr>
          <w:rFonts w:ascii="Times New Roman" w:hAnsi="Times New Roman"/>
          <w:sz w:val="24"/>
          <w:szCs w:val="24"/>
          <w:lang w:val="lv-LV"/>
        </w:rPr>
        <w:lastRenderedPageBreak/>
        <w:t xml:space="preserve">dažādošanas, kā arī zemes un meža apsaimniekošanas, vides un klimata, ilgtspējīgu dabas resursu apsaimniekošanu veicinošu saimniekošanas metožu pielietošanas, </w:t>
      </w:r>
      <w:proofErr w:type="spellStart"/>
      <w:r w:rsidR="00141234" w:rsidRPr="001A755F">
        <w:rPr>
          <w:rFonts w:ascii="Times New Roman" w:hAnsi="Times New Roman"/>
          <w:sz w:val="24"/>
          <w:szCs w:val="24"/>
          <w:lang w:val="lv-LV"/>
        </w:rPr>
        <w:t>antimikrobiālās</w:t>
      </w:r>
      <w:proofErr w:type="spellEnd"/>
      <w:r w:rsidR="00141234" w:rsidRPr="001A755F">
        <w:rPr>
          <w:rFonts w:ascii="Times New Roman" w:hAnsi="Times New Roman"/>
          <w:sz w:val="24"/>
          <w:szCs w:val="24"/>
          <w:lang w:val="lv-LV"/>
        </w:rPr>
        <w:t xml:space="preserve"> rezistences un dzīvnieku labturības, atjaunojamo energoresursu, darba tiesību, darba drošības un veselības, zinātnes atziņu un jaunas prakses pielietojamības u.c. jautājumiem;</w:t>
      </w:r>
    </w:p>
    <w:p w14:paraId="57CE6898" w14:textId="77777777" w:rsidR="00141234" w:rsidRPr="001A755F" w:rsidRDefault="00141234" w:rsidP="00A43A16">
      <w:pPr>
        <w:pStyle w:val="ListParagraph"/>
        <w:numPr>
          <w:ilvl w:val="1"/>
          <w:numId w:val="50"/>
        </w:numPr>
        <w:ind w:left="1276" w:right="28"/>
        <w:rPr>
          <w:rFonts w:ascii="Times New Roman" w:hAnsi="Times New Roman"/>
          <w:sz w:val="24"/>
          <w:szCs w:val="24"/>
          <w:lang w:val="lv-LV"/>
        </w:rPr>
      </w:pPr>
      <w:r w:rsidRPr="001A755F">
        <w:rPr>
          <w:rFonts w:ascii="Times New Roman" w:hAnsi="Times New Roman"/>
          <w:sz w:val="24"/>
          <w:szCs w:val="24"/>
          <w:lang w:val="lv-LV"/>
        </w:rPr>
        <w:t xml:space="preserve"> informāciju par profesionālo zināšanu un prasmju pilnveides pasākumiem pakalpojuma sniedzējs (atbalsta saņēmējs) publisko, jo īpaši izmantojot AKIS un tā sekmējot ieguldījumu horizontālā mērķa sasniegšanā;</w:t>
      </w:r>
    </w:p>
    <w:p w14:paraId="248F719A" w14:textId="77777777" w:rsidR="00141234" w:rsidRPr="001A755F" w:rsidRDefault="00141234" w:rsidP="00A43A16">
      <w:pPr>
        <w:pStyle w:val="ListParagraph"/>
        <w:numPr>
          <w:ilvl w:val="1"/>
          <w:numId w:val="50"/>
        </w:numPr>
        <w:ind w:left="1276" w:right="28"/>
        <w:rPr>
          <w:rFonts w:ascii="Times New Roman" w:hAnsi="Times New Roman"/>
          <w:sz w:val="24"/>
          <w:szCs w:val="24"/>
          <w:lang w:val="lv-LV"/>
        </w:rPr>
      </w:pPr>
      <w:r w:rsidRPr="001A755F">
        <w:rPr>
          <w:rFonts w:ascii="Times New Roman" w:hAnsi="Times New Roman"/>
          <w:sz w:val="24"/>
          <w:szCs w:val="24"/>
          <w:lang w:val="lv-LV"/>
        </w:rPr>
        <w:t xml:space="preserve"> atbalsta saņēmēji ir juridiskas personas, kas izvēlētas pakalpojuma sniegšanai;</w:t>
      </w:r>
    </w:p>
    <w:p w14:paraId="2E05E761" w14:textId="77777777" w:rsidR="004143B6" w:rsidRPr="001A755F" w:rsidRDefault="00141234" w:rsidP="00A43A16">
      <w:pPr>
        <w:pStyle w:val="ListParagraph"/>
        <w:numPr>
          <w:ilvl w:val="1"/>
          <w:numId w:val="50"/>
        </w:numPr>
        <w:ind w:left="1276" w:right="28"/>
        <w:rPr>
          <w:rFonts w:ascii="Times New Roman" w:hAnsi="Times New Roman"/>
          <w:sz w:val="24"/>
          <w:szCs w:val="24"/>
          <w:lang w:val="lv-LV"/>
        </w:rPr>
      </w:pPr>
      <w:r w:rsidRPr="001A755F">
        <w:rPr>
          <w:rFonts w:ascii="Times New Roman" w:hAnsi="Times New Roman"/>
          <w:sz w:val="24"/>
          <w:szCs w:val="24"/>
          <w:lang w:val="lv-LV"/>
        </w:rPr>
        <w:t xml:space="preserve"> gala labuma guvēji (pakalpojuma saņēmēji) ir fiziskas un juridiskas personas, tostarp MVU, jaunie uzņēmēji, lauku teritorijā. Konsultantu mācību gala labuma guvēji ir konsultantu pakalpojumu sniedzēji, kuru konsultanti atbilstoši KLP stratēģiskā plāna intervencēm sniedz konsultatīvu atbalstu.</w:t>
      </w:r>
    </w:p>
    <w:p w14:paraId="338A4430" w14:textId="77777777" w:rsidR="004143B6" w:rsidRPr="001A755F" w:rsidRDefault="004143B6" w:rsidP="00F13E2C">
      <w:pPr>
        <w:ind w:left="360"/>
        <w:jc w:val="center"/>
        <w:rPr>
          <w:b/>
          <w:sz w:val="24"/>
          <w:szCs w:val="24"/>
        </w:rPr>
      </w:pPr>
    </w:p>
    <w:p w14:paraId="5A66B802" w14:textId="77777777" w:rsidR="004143B6" w:rsidRPr="001A755F" w:rsidRDefault="004143B6" w:rsidP="000066C6">
      <w:pPr>
        <w:pStyle w:val="ListParagraph"/>
        <w:numPr>
          <w:ilvl w:val="0"/>
          <w:numId w:val="50"/>
        </w:numPr>
        <w:ind w:right="28"/>
        <w:rPr>
          <w:rFonts w:ascii="Times New Roman" w:hAnsi="Times New Roman"/>
          <w:b/>
          <w:bCs/>
          <w:sz w:val="24"/>
          <w:szCs w:val="24"/>
          <w:u w:val="single"/>
          <w:lang w:val="lv-LV"/>
        </w:rPr>
      </w:pPr>
      <w:r w:rsidRPr="001A755F">
        <w:rPr>
          <w:rFonts w:ascii="Times New Roman" w:hAnsi="Times New Roman"/>
          <w:b/>
          <w:bCs/>
          <w:sz w:val="24"/>
          <w:szCs w:val="24"/>
          <w:u w:val="single"/>
          <w:lang w:val="lv-LV"/>
        </w:rPr>
        <w:t>Konsultāciju pakalpojumi</w:t>
      </w:r>
    </w:p>
    <w:p w14:paraId="31AE0503" w14:textId="77777777" w:rsidR="00B40588" w:rsidRPr="001A755F" w:rsidRDefault="00B40588" w:rsidP="000066C6">
      <w:pPr>
        <w:pStyle w:val="ListParagraph"/>
        <w:numPr>
          <w:ilvl w:val="1"/>
          <w:numId w:val="50"/>
        </w:numPr>
        <w:ind w:right="28" w:firstLine="59"/>
        <w:rPr>
          <w:rFonts w:ascii="Times New Roman" w:hAnsi="Times New Roman"/>
          <w:sz w:val="24"/>
          <w:szCs w:val="24"/>
          <w:lang w:val="lv-LV"/>
        </w:rPr>
      </w:pPr>
      <w:r w:rsidRPr="001A755F">
        <w:rPr>
          <w:rFonts w:ascii="Times New Roman" w:hAnsi="Times New Roman"/>
          <w:sz w:val="24"/>
          <w:szCs w:val="24"/>
          <w:lang w:val="lv-LV"/>
        </w:rPr>
        <w:t>Ietver šādas intervences:</w:t>
      </w:r>
    </w:p>
    <w:p w14:paraId="7C030739" w14:textId="77777777" w:rsidR="00B40588" w:rsidRPr="001A755F" w:rsidRDefault="00B40588"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individuālu (vienreizēju) konsultāciju pakalpojumus;</w:t>
      </w:r>
    </w:p>
    <w:p w14:paraId="1B390C52" w14:textId="77777777" w:rsidR="00B40588" w:rsidRPr="001A755F" w:rsidRDefault="00B40588"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daudzgadu konsultāciju pakalpojumus (“inkubāciju”);</w:t>
      </w:r>
    </w:p>
    <w:p w14:paraId="769A6DF1" w14:textId="77777777" w:rsidR="00B40588" w:rsidRPr="001A755F" w:rsidRDefault="00B40588" w:rsidP="00A43A16">
      <w:pPr>
        <w:pStyle w:val="ListParagraph"/>
        <w:numPr>
          <w:ilvl w:val="1"/>
          <w:numId w:val="50"/>
        </w:numPr>
        <w:ind w:left="1134" w:right="28" w:hanging="283"/>
        <w:rPr>
          <w:rFonts w:ascii="Times New Roman" w:hAnsi="Times New Roman"/>
          <w:sz w:val="24"/>
          <w:szCs w:val="24"/>
          <w:lang w:val="lv-LV"/>
        </w:rPr>
      </w:pPr>
      <w:r w:rsidRPr="001A755F">
        <w:rPr>
          <w:rFonts w:ascii="Times New Roman" w:hAnsi="Times New Roman"/>
          <w:sz w:val="24"/>
          <w:szCs w:val="24"/>
          <w:lang w:val="lv-LV"/>
        </w:rPr>
        <w:t>ņemot vērā konsultējamo jautājumu daudzveidību un tvērumu, intervences nodrošina gan horizontālā, gan specifisko mērķu sasniegšanu un sniedz ieguldījumu citu intervenču īstenošanā, jo konsultants ne tikai palīdz konsultāciju saņēmējam ieviest prasības, kas paredzētas normatīvajos aktos, bet arī izskaidro šo prasību būtību un mērķi, tā nodrošinot konsultāciju saņēmēja izpratni par pamatojumu un principiem, kas nosaka attiecīgās prasības;</w:t>
      </w:r>
    </w:p>
    <w:p w14:paraId="1D78B3AF" w14:textId="77777777" w:rsidR="00B40588" w:rsidRPr="001A755F" w:rsidRDefault="00B40588" w:rsidP="00A43A16">
      <w:pPr>
        <w:pStyle w:val="ListParagraph"/>
        <w:numPr>
          <w:ilvl w:val="1"/>
          <w:numId w:val="50"/>
        </w:numPr>
        <w:ind w:left="1134" w:right="28" w:hanging="283"/>
        <w:rPr>
          <w:rFonts w:ascii="Times New Roman" w:hAnsi="Times New Roman"/>
          <w:sz w:val="24"/>
          <w:szCs w:val="24"/>
          <w:lang w:val="lv-LV"/>
        </w:rPr>
      </w:pPr>
      <w:r w:rsidRPr="001A755F">
        <w:rPr>
          <w:rFonts w:ascii="Times New Roman" w:hAnsi="Times New Roman"/>
          <w:sz w:val="24"/>
          <w:szCs w:val="24"/>
          <w:lang w:val="lv-LV"/>
        </w:rPr>
        <w:t>konsultāciju pakalpojuma sniedzējs (atbalsta saņēmējs) seko līdzi jaunākajiem pētījumu rezultātiem un zinātnes atziņām, kuru pārnese tiek nodrošināta ar AKIS starpniecību, un integrē tos pakalpojuma sniegšanā, tā nodrošinot horizontālā mērķa īstenošanu;</w:t>
      </w:r>
    </w:p>
    <w:p w14:paraId="3A92013D" w14:textId="77777777" w:rsidR="00B40588" w:rsidRPr="001A755F" w:rsidRDefault="00B40588" w:rsidP="00A43A16">
      <w:pPr>
        <w:pStyle w:val="ListParagraph"/>
        <w:numPr>
          <w:ilvl w:val="1"/>
          <w:numId w:val="50"/>
        </w:numPr>
        <w:ind w:left="1134" w:right="28" w:hanging="283"/>
        <w:rPr>
          <w:rFonts w:ascii="Times New Roman" w:hAnsi="Times New Roman"/>
          <w:sz w:val="24"/>
          <w:szCs w:val="24"/>
          <w:lang w:val="lv-LV"/>
        </w:rPr>
      </w:pPr>
      <w:r w:rsidRPr="001A755F">
        <w:rPr>
          <w:rFonts w:ascii="Times New Roman" w:hAnsi="Times New Roman"/>
          <w:sz w:val="24"/>
          <w:szCs w:val="24"/>
          <w:lang w:val="lv-LV"/>
        </w:rPr>
        <w:t xml:space="preserve">atbalsta saņēmēji (pakalpojuma sniedzēji) ir juridiskas personas, kas atbilst atbalsta saņemšanas nosacījumiem, izņemot kandidāti, kam ir interešu konflikts; </w:t>
      </w:r>
    </w:p>
    <w:p w14:paraId="0E4651A3" w14:textId="77777777" w:rsidR="004143B6" w:rsidRPr="001A755F" w:rsidRDefault="00B40588" w:rsidP="00A43A16">
      <w:pPr>
        <w:pStyle w:val="ListParagraph"/>
        <w:numPr>
          <w:ilvl w:val="1"/>
          <w:numId w:val="50"/>
        </w:numPr>
        <w:ind w:left="1134" w:right="28" w:hanging="283"/>
        <w:rPr>
          <w:rFonts w:ascii="Times New Roman" w:hAnsi="Times New Roman"/>
          <w:sz w:val="24"/>
          <w:szCs w:val="24"/>
          <w:lang w:val="lv-LV"/>
        </w:rPr>
      </w:pPr>
      <w:r w:rsidRPr="001A755F">
        <w:rPr>
          <w:rFonts w:ascii="Times New Roman" w:hAnsi="Times New Roman"/>
          <w:sz w:val="24"/>
          <w:szCs w:val="24"/>
          <w:lang w:val="lv-LV"/>
        </w:rPr>
        <w:t>gala labuma guvēji (pakalpojuma saņēmēji) ir fiziskas un juridiskas personas, tostarp MVU, jaunie uzņēmēji, lauku teritorijā, izņemot kooperatīvās sabiedrības, kas darbojas lauksaimniecības vai mežsaimniecības, vai pārtikas, dzērienu un amatniecības (mājražošanas) nozarē.</w:t>
      </w:r>
      <w:r w:rsidR="004143B6" w:rsidRPr="001A755F">
        <w:rPr>
          <w:rFonts w:ascii="Times New Roman" w:hAnsi="Times New Roman"/>
          <w:sz w:val="24"/>
          <w:szCs w:val="24"/>
          <w:lang w:val="lv-LV"/>
        </w:rPr>
        <w:t xml:space="preserve"> </w:t>
      </w:r>
    </w:p>
    <w:p w14:paraId="3AB690D7" w14:textId="77777777" w:rsidR="004143B6" w:rsidRPr="001A755F" w:rsidRDefault="004143B6" w:rsidP="00F13E2C">
      <w:pPr>
        <w:ind w:left="360"/>
        <w:jc w:val="both"/>
        <w:rPr>
          <w:sz w:val="24"/>
          <w:szCs w:val="24"/>
        </w:rPr>
      </w:pPr>
    </w:p>
    <w:p w14:paraId="08DF4B8B" w14:textId="77777777" w:rsidR="004143B6" w:rsidRPr="001A755F" w:rsidRDefault="004143B6" w:rsidP="000066C6">
      <w:pPr>
        <w:pStyle w:val="ListParagraph"/>
        <w:numPr>
          <w:ilvl w:val="0"/>
          <w:numId w:val="50"/>
        </w:numPr>
        <w:ind w:right="28"/>
        <w:rPr>
          <w:rFonts w:ascii="Times New Roman" w:hAnsi="Times New Roman"/>
          <w:b/>
          <w:bCs/>
          <w:sz w:val="24"/>
          <w:szCs w:val="24"/>
          <w:u w:val="single"/>
          <w:lang w:val="lv-LV"/>
        </w:rPr>
      </w:pPr>
      <w:r w:rsidRPr="001A755F">
        <w:rPr>
          <w:rFonts w:ascii="Times New Roman" w:hAnsi="Times New Roman"/>
          <w:b/>
          <w:bCs/>
          <w:sz w:val="24"/>
          <w:szCs w:val="24"/>
          <w:u w:val="single"/>
          <w:lang w:val="lv-LV"/>
        </w:rPr>
        <w:t>Demonstrējumi</w:t>
      </w:r>
    </w:p>
    <w:p w14:paraId="7961D940" w14:textId="77777777" w:rsidR="004143B6" w:rsidRPr="001A755F" w:rsidRDefault="004143B6" w:rsidP="00A43A16">
      <w:pPr>
        <w:pStyle w:val="ListParagraph"/>
        <w:numPr>
          <w:ilvl w:val="1"/>
          <w:numId w:val="50"/>
        </w:numPr>
        <w:ind w:left="1134" w:right="28" w:hanging="283"/>
        <w:rPr>
          <w:rFonts w:ascii="Times New Roman" w:hAnsi="Times New Roman"/>
          <w:sz w:val="24"/>
          <w:szCs w:val="24"/>
          <w:lang w:val="lv-LV"/>
        </w:rPr>
      </w:pPr>
      <w:r w:rsidRPr="001A755F">
        <w:rPr>
          <w:rFonts w:ascii="Times New Roman" w:hAnsi="Times New Roman"/>
          <w:sz w:val="24"/>
          <w:szCs w:val="24"/>
          <w:lang w:val="lv-LV"/>
        </w:rPr>
        <w:t>Intervences mērķis ir nodrošināt tāda demonstrējuma ierīkošanu (izveidi, iekārtošanu, iekārtu uzstādīšanu) un īstenošanu, kurš praktiski demonstrē vai uzskatāmi parāda kāda jauna agrotehniska paņēmiena, tehnoloģiska procesa, kultūrauga vai dzīvnieku šķirnes priekšrocības, kas pārbaudītas pētījumos un atspoguļo vismaz divu variantu salīdzinājumu – līdzšinējo standarta paņēmienu un jauno paņēmienu. Uzsvars uz inovācijām, tehnoloģiju potenciālu un ilgtspējīgas saimniekošanas metodēm nozarē. Tiek paredzēts atbalsts informācijas pasākumiem par attiecīgo demonstrējumu, tā norisi, konstatēto un sasniegtajiem rezultātiem;</w:t>
      </w:r>
    </w:p>
    <w:p w14:paraId="39D87093" w14:textId="77777777" w:rsidR="00B40588" w:rsidRPr="001A755F" w:rsidRDefault="00B40588" w:rsidP="00A43A16">
      <w:pPr>
        <w:pStyle w:val="ListParagraph"/>
        <w:numPr>
          <w:ilvl w:val="1"/>
          <w:numId w:val="50"/>
        </w:numPr>
        <w:ind w:left="1134" w:right="28" w:hanging="283"/>
        <w:rPr>
          <w:rFonts w:ascii="Times New Roman" w:hAnsi="Times New Roman"/>
          <w:sz w:val="24"/>
          <w:szCs w:val="24"/>
          <w:lang w:val="lv-LV"/>
        </w:rPr>
      </w:pPr>
      <w:r w:rsidRPr="001A755F">
        <w:rPr>
          <w:rFonts w:ascii="Times New Roman" w:hAnsi="Times New Roman"/>
          <w:sz w:val="24"/>
          <w:szCs w:val="24"/>
          <w:lang w:val="lv-LV"/>
        </w:rPr>
        <w:t>atbalsta saņēmējs nodrošina demonstrējuma norises un rezultātu informatīvo pārnesi, jo īpaši izmantojot AKIS un tā sekmējot horizontālā mērķa sasniegšanu. Intervence sniedz ieguldījumu citu intervenču īstenošanā, jo vairo zināšanas un izpratni par dažādiem tematiem;</w:t>
      </w:r>
    </w:p>
    <w:p w14:paraId="3F6388DA" w14:textId="77777777" w:rsidR="00B40588" w:rsidRPr="001A755F" w:rsidRDefault="00B40588" w:rsidP="00A43A16">
      <w:pPr>
        <w:pStyle w:val="ListParagraph"/>
        <w:numPr>
          <w:ilvl w:val="1"/>
          <w:numId w:val="50"/>
        </w:numPr>
        <w:ind w:left="1134" w:right="28" w:hanging="283"/>
        <w:rPr>
          <w:rFonts w:ascii="Times New Roman" w:hAnsi="Times New Roman"/>
          <w:sz w:val="24"/>
          <w:szCs w:val="24"/>
          <w:lang w:val="lv-LV"/>
        </w:rPr>
      </w:pPr>
      <w:r w:rsidRPr="001A755F">
        <w:rPr>
          <w:rFonts w:ascii="Times New Roman" w:hAnsi="Times New Roman"/>
          <w:sz w:val="24"/>
          <w:szCs w:val="24"/>
          <w:lang w:val="lv-LV"/>
        </w:rPr>
        <w:t>atbalsta saņēmējs ir juridiska persona, kas ir reģistrēta Zinātnisko institūciju reģistrā vai Izglītības un zinātnes ministrijas izglītības iestāžu reģistrā un kas atbilst atbalsta saņemšanas nosacījumiem.</w:t>
      </w:r>
    </w:p>
    <w:p w14:paraId="6885D7AD" w14:textId="77777777" w:rsidR="00641EB3" w:rsidRPr="001A755F" w:rsidRDefault="00641EB3" w:rsidP="00641EB3">
      <w:pPr>
        <w:pStyle w:val="ListParagraph"/>
        <w:tabs>
          <w:tab w:val="left" w:pos="284"/>
        </w:tabs>
        <w:spacing w:line="256" w:lineRule="auto"/>
        <w:ind w:left="1214"/>
        <w:rPr>
          <w:rFonts w:ascii="Times New Roman" w:eastAsia="Times New Roman" w:hAnsi="Times New Roman"/>
          <w:color w:val="000000"/>
          <w:sz w:val="24"/>
          <w:szCs w:val="24"/>
          <w:lang w:val="lv-LV"/>
        </w:rPr>
      </w:pPr>
    </w:p>
    <w:p w14:paraId="71B008CC" w14:textId="77777777" w:rsidR="00440D39" w:rsidRPr="001A755F" w:rsidRDefault="00440D39" w:rsidP="000066C6">
      <w:pPr>
        <w:pStyle w:val="ListParagraph"/>
        <w:numPr>
          <w:ilvl w:val="0"/>
          <w:numId w:val="50"/>
        </w:numPr>
        <w:ind w:right="28"/>
        <w:rPr>
          <w:rFonts w:ascii="Times New Roman" w:hAnsi="Times New Roman"/>
          <w:b/>
          <w:bCs/>
          <w:sz w:val="24"/>
          <w:szCs w:val="24"/>
          <w:u w:val="single"/>
          <w:lang w:val="lv-LV"/>
        </w:rPr>
      </w:pPr>
      <w:r w:rsidRPr="001A755F">
        <w:rPr>
          <w:rFonts w:ascii="Times New Roman" w:hAnsi="Times New Roman"/>
          <w:b/>
          <w:bCs/>
          <w:sz w:val="24"/>
          <w:szCs w:val="24"/>
          <w:u w:val="single"/>
          <w:lang w:val="lv-LV"/>
        </w:rPr>
        <w:t>Ieguldījumi materiālajos aktīvos</w:t>
      </w:r>
    </w:p>
    <w:p w14:paraId="094E6B1B" w14:textId="77777777" w:rsidR="00B40588" w:rsidRPr="001A755F" w:rsidRDefault="00B40588" w:rsidP="00A43A16">
      <w:pPr>
        <w:pStyle w:val="ListParagraph"/>
        <w:numPr>
          <w:ilvl w:val="1"/>
          <w:numId w:val="50"/>
        </w:numPr>
        <w:ind w:left="1134" w:right="28"/>
        <w:rPr>
          <w:rFonts w:ascii="Times New Roman" w:hAnsi="Times New Roman"/>
          <w:sz w:val="24"/>
          <w:szCs w:val="24"/>
          <w:lang w:val="lv-LV"/>
        </w:rPr>
      </w:pPr>
      <w:r w:rsidRPr="001A755F">
        <w:rPr>
          <w:rFonts w:ascii="Times New Roman" w:hAnsi="Times New Roman"/>
          <w:sz w:val="24"/>
          <w:szCs w:val="24"/>
          <w:lang w:val="lv-LV"/>
        </w:rPr>
        <w:t>Intervences mērķi:</w:t>
      </w:r>
    </w:p>
    <w:p w14:paraId="206F9AFD" w14:textId="77777777" w:rsidR="00B40588" w:rsidRPr="001A755F" w:rsidRDefault="00B40588"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palielināt lauksaimniecības uzņēmumu darbības efektivitāti un konkurētspēju, veicināt ieguldījumus klimata pārmaiņu mazināšanas un pielāgošanās pasākumos, atjaunojamās enerģijas ražošanai pašpatēriņam, energoefektivitātē, risku mazinošos pasākumos, tostarp biodrošības pasākumu īstenošanā, labturības prasību nodrošināšanā;</w:t>
      </w:r>
    </w:p>
    <w:p w14:paraId="7499ADE1" w14:textId="77777777" w:rsidR="00B40588" w:rsidRPr="001A755F" w:rsidRDefault="00B40588"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palielināt Latvijas lauksaimniecības nozares konkurētspēju, sekmējot Latvijas lauksaimnieku saražotās produkcijas pievienotās vērtības radīšanu, produktivitātes celšanu un eksportspējīgu augstas pievienotās vērtības produktu (arī bioloģisko) ražošanu;</w:t>
      </w:r>
    </w:p>
    <w:p w14:paraId="46B08600" w14:textId="77777777" w:rsidR="00B40588" w:rsidRPr="001A755F" w:rsidRDefault="00B40588"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uzlabot meliorācijas sistēmu infrastruktūru valsts nozīmes meliorācijas sistēmās un koplietošanas meliorācijas sistēmās;</w:t>
      </w:r>
    </w:p>
    <w:p w14:paraId="7D11922D" w14:textId="77777777" w:rsidR="00B40588" w:rsidRPr="001A755F" w:rsidRDefault="00B40588"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veicināt iedzīvotāju iesaistīšanos saimnieciskajā darbībā un palielināt finanšu resursu pieejamību saimnieciskās darbības veicējiem lauksaimniecības un pārt</w:t>
      </w:r>
      <w:r w:rsidR="005E35CD" w:rsidRPr="001A755F">
        <w:rPr>
          <w:rFonts w:ascii="Times New Roman" w:hAnsi="Times New Roman"/>
          <w:sz w:val="24"/>
          <w:szCs w:val="24"/>
          <w:lang w:val="lv-LV"/>
        </w:rPr>
        <w:t>i</w:t>
      </w:r>
      <w:r w:rsidRPr="001A755F">
        <w:rPr>
          <w:rFonts w:ascii="Times New Roman" w:hAnsi="Times New Roman"/>
          <w:sz w:val="24"/>
          <w:szCs w:val="24"/>
          <w:lang w:val="lv-LV"/>
        </w:rPr>
        <w:t>kas nozarēs</w:t>
      </w:r>
      <w:r w:rsidR="002455B2" w:rsidRPr="001A755F">
        <w:rPr>
          <w:rFonts w:ascii="Times New Roman" w:hAnsi="Times New Roman"/>
          <w:sz w:val="24"/>
          <w:szCs w:val="24"/>
          <w:lang w:val="lv-LV"/>
        </w:rPr>
        <w:t>, kā arī nelauksaimnieciskās aktivitātēs</w:t>
      </w:r>
      <w:r w:rsidRPr="001A755F">
        <w:rPr>
          <w:rFonts w:ascii="Times New Roman" w:hAnsi="Times New Roman"/>
          <w:sz w:val="24"/>
          <w:szCs w:val="24"/>
          <w:lang w:val="lv-LV"/>
        </w:rPr>
        <w:t>;</w:t>
      </w:r>
    </w:p>
    <w:p w14:paraId="2621C2EF" w14:textId="77777777" w:rsidR="00B40588" w:rsidRPr="001A755F" w:rsidRDefault="00B40588"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samazināt fosfora un nitrātu noplūdi ūdeņos, atbalstot mākslīgu mitrzemju izveidi, un veicināt dabisko zālāju platības atjaunošanu neienesīgo investīciju veidā.</w:t>
      </w:r>
    </w:p>
    <w:p w14:paraId="78400497" w14:textId="77777777" w:rsidR="00B40588" w:rsidRPr="001A755F" w:rsidRDefault="00B40588" w:rsidP="00A43A16">
      <w:pPr>
        <w:pStyle w:val="ListParagraph"/>
        <w:numPr>
          <w:ilvl w:val="1"/>
          <w:numId w:val="50"/>
        </w:numPr>
        <w:ind w:left="1276" w:right="28"/>
        <w:rPr>
          <w:rFonts w:ascii="Times New Roman" w:hAnsi="Times New Roman"/>
          <w:sz w:val="24"/>
          <w:szCs w:val="24"/>
          <w:lang w:val="lv-LV"/>
        </w:rPr>
      </w:pPr>
      <w:r w:rsidRPr="001A755F">
        <w:rPr>
          <w:rFonts w:ascii="Times New Roman" w:hAnsi="Times New Roman"/>
          <w:sz w:val="24"/>
          <w:szCs w:val="24"/>
          <w:lang w:val="lv-LV"/>
        </w:rPr>
        <w:t xml:space="preserve"> Atbalsts šai intervencei tiks sniegts gan grantu, gan finanšu instrumenta veidā.</w:t>
      </w:r>
    </w:p>
    <w:p w14:paraId="4AFD16C8" w14:textId="77777777" w:rsidR="00B40588" w:rsidRPr="001A755F" w:rsidRDefault="00B40588" w:rsidP="00A43A16">
      <w:pPr>
        <w:pStyle w:val="ListParagraph"/>
        <w:numPr>
          <w:ilvl w:val="1"/>
          <w:numId w:val="50"/>
        </w:numPr>
        <w:ind w:left="1276" w:right="28"/>
        <w:rPr>
          <w:rFonts w:ascii="Times New Roman" w:hAnsi="Times New Roman"/>
          <w:sz w:val="24"/>
          <w:szCs w:val="24"/>
          <w:lang w:val="lv-LV"/>
        </w:rPr>
      </w:pPr>
      <w:r w:rsidRPr="001A755F">
        <w:rPr>
          <w:rFonts w:ascii="Times New Roman" w:hAnsi="Times New Roman"/>
          <w:sz w:val="24"/>
          <w:szCs w:val="24"/>
          <w:lang w:val="lv-LV"/>
        </w:rPr>
        <w:t xml:space="preserve"> Atbalsts grantu veidā paredzēts juridiskām personām (tostarp kooperatīvajām sabiedrībām) un fiziskām personām visā Latvijas teritorijā investīcijām tehnikas un iekārtu iegādei un būvniecībai un pašvaldībām (tikai attiecībā uz meliorācijas sistēmām kopprojektos). </w:t>
      </w:r>
    </w:p>
    <w:p w14:paraId="0A86243D" w14:textId="7C1C48F9" w:rsidR="006B3297" w:rsidRPr="006B3297" w:rsidRDefault="006B3297" w:rsidP="006B3297">
      <w:pPr>
        <w:pStyle w:val="ListParagraph"/>
        <w:numPr>
          <w:ilvl w:val="1"/>
          <w:numId w:val="50"/>
        </w:numPr>
        <w:rPr>
          <w:rFonts w:ascii="Times New Roman" w:hAnsi="Times New Roman"/>
          <w:sz w:val="24"/>
          <w:szCs w:val="24"/>
          <w:lang w:val="lv-LV"/>
        </w:rPr>
      </w:pPr>
      <w:r w:rsidRPr="006B3297">
        <w:rPr>
          <w:rFonts w:ascii="Times New Roman" w:hAnsi="Times New Roman"/>
          <w:sz w:val="24"/>
          <w:szCs w:val="24"/>
          <w:lang w:val="lv-LV"/>
        </w:rPr>
        <w:t>Atbalsts finanšu instrumentu veidā – aizdevums ar kapitāla atlaidi ir paredzēts juridiskām vai fiziskām personām, kas nodarbojas ar saimniecisko darbību vai plāno to uzsākt visā Latvijas teritorijā, izņemot valstspilsētas, investīcijām un arī zemes iegādei, ievērojot KLP stratēģiskā plāna regulā noteikto.</w:t>
      </w:r>
    </w:p>
    <w:p w14:paraId="6A5FCF4B" w14:textId="5728F97F" w:rsidR="000D16A1" w:rsidRPr="001A755F" w:rsidRDefault="000D16A1" w:rsidP="006B3297">
      <w:pPr>
        <w:pStyle w:val="ListParagraph"/>
        <w:ind w:left="1276" w:right="28"/>
        <w:rPr>
          <w:rFonts w:ascii="Times New Roman" w:hAnsi="Times New Roman"/>
          <w:sz w:val="24"/>
          <w:szCs w:val="24"/>
          <w:lang w:val="lv-LV"/>
        </w:rPr>
      </w:pPr>
    </w:p>
    <w:p w14:paraId="78A06BE0" w14:textId="77777777" w:rsidR="00440D39" w:rsidRPr="001A755F" w:rsidRDefault="00440D39" w:rsidP="00440D39">
      <w:pPr>
        <w:pStyle w:val="ListParagraph"/>
        <w:ind w:left="0" w:firstLine="720"/>
        <w:contextualSpacing w:val="0"/>
        <w:rPr>
          <w:rFonts w:ascii="Times New Roman" w:hAnsi="Times New Roman"/>
          <w:sz w:val="24"/>
          <w:szCs w:val="24"/>
        </w:rPr>
      </w:pPr>
    </w:p>
    <w:p w14:paraId="3D576557" w14:textId="77777777" w:rsidR="00440D39" w:rsidRPr="001A755F" w:rsidRDefault="00440D39" w:rsidP="000066C6">
      <w:pPr>
        <w:pStyle w:val="ListParagraph"/>
        <w:numPr>
          <w:ilvl w:val="0"/>
          <w:numId w:val="50"/>
        </w:numPr>
        <w:ind w:right="28"/>
        <w:rPr>
          <w:rFonts w:ascii="Times New Roman" w:hAnsi="Times New Roman"/>
          <w:b/>
          <w:bCs/>
          <w:sz w:val="24"/>
          <w:szCs w:val="24"/>
          <w:u w:val="single"/>
          <w:lang w:val="lv-LV"/>
        </w:rPr>
      </w:pPr>
      <w:r w:rsidRPr="001A755F">
        <w:rPr>
          <w:rFonts w:ascii="Times New Roman" w:hAnsi="Times New Roman"/>
          <w:b/>
          <w:bCs/>
          <w:sz w:val="24"/>
          <w:szCs w:val="24"/>
          <w:u w:val="single"/>
          <w:lang w:val="lv-LV"/>
        </w:rPr>
        <w:t xml:space="preserve">Atbalsts </w:t>
      </w:r>
      <w:r w:rsidR="005E35CD" w:rsidRPr="001A755F">
        <w:rPr>
          <w:rFonts w:ascii="Times New Roman" w:hAnsi="Times New Roman"/>
          <w:b/>
          <w:bCs/>
          <w:sz w:val="24"/>
          <w:szCs w:val="24"/>
          <w:u w:val="single"/>
          <w:lang w:val="lv-LV"/>
        </w:rPr>
        <w:t xml:space="preserve">uzņēmējdarbības uzsākšanai, attīstot </w:t>
      </w:r>
      <w:r w:rsidRPr="001A755F">
        <w:rPr>
          <w:rFonts w:ascii="Times New Roman" w:hAnsi="Times New Roman"/>
          <w:b/>
          <w:bCs/>
          <w:sz w:val="24"/>
          <w:szCs w:val="24"/>
          <w:u w:val="single"/>
          <w:lang w:val="lv-LV"/>
        </w:rPr>
        <w:t>maz</w:t>
      </w:r>
      <w:r w:rsidR="005E35CD" w:rsidRPr="001A755F">
        <w:rPr>
          <w:rFonts w:ascii="Times New Roman" w:hAnsi="Times New Roman"/>
          <w:b/>
          <w:bCs/>
          <w:sz w:val="24"/>
          <w:szCs w:val="24"/>
          <w:u w:val="single"/>
          <w:lang w:val="lv-LV"/>
        </w:rPr>
        <w:t>ās</w:t>
      </w:r>
      <w:r w:rsidRPr="001A755F">
        <w:rPr>
          <w:rFonts w:ascii="Times New Roman" w:hAnsi="Times New Roman"/>
          <w:b/>
          <w:bCs/>
          <w:sz w:val="24"/>
          <w:szCs w:val="24"/>
          <w:u w:val="single"/>
          <w:lang w:val="lv-LV"/>
        </w:rPr>
        <w:t xml:space="preserve"> lauku saimniecīb</w:t>
      </w:r>
      <w:r w:rsidR="005E35CD" w:rsidRPr="001A755F">
        <w:rPr>
          <w:rFonts w:ascii="Times New Roman" w:hAnsi="Times New Roman"/>
          <w:b/>
          <w:bCs/>
          <w:sz w:val="24"/>
          <w:szCs w:val="24"/>
          <w:u w:val="single"/>
          <w:lang w:val="lv-LV"/>
        </w:rPr>
        <w:t>as</w:t>
      </w:r>
    </w:p>
    <w:p w14:paraId="5CD782E9" w14:textId="77777777" w:rsidR="00440D39" w:rsidRPr="001A755F" w:rsidRDefault="000D16A1" w:rsidP="00A43A16">
      <w:pPr>
        <w:pStyle w:val="ListParagraph"/>
        <w:numPr>
          <w:ilvl w:val="1"/>
          <w:numId w:val="50"/>
        </w:numPr>
        <w:ind w:left="1276" w:right="28"/>
        <w:rPr>
          <w:rFonts w:ascii="Times New Roman" w:hAnsi="Times New Roman"/>
          <w:sz w:val="24"/>
          <w:szCs w:val="24"/>
          <w:lang w:val="lv-LV"/>
        </w:rPr>
      </w:pPr>
      <w:r w:rsidRPr="001A755F">
        <w:rPr>
          <w:rFonts w:ascii="Times New Roman" w:hAnsi="Times New Roman"/>
          <w:sz w:val="24"/>
          <w:szCs w:val="24"/>
          <w:lang w:val="lv-LV"/>
        </w:rPr>
        <w:t xml:space="preserve">Intervences </w:t>
      </w:r>
      <w:r w:rsidR="00440D39" w:rsidRPr="001A755F">
        <w:rPr>
          <w:rFonts w:ascii="Times New Roman" w:hAnsi="Times New Roman"/>
          <w:sz w:val="24"/>
          <w:szCs w:val="24"/>
          <w:lang w:val="lv-LV"/>
        </w:rPr>
        <w:t>mērķis ir veicināt mazo lauku saimniecību pārstrukturēšanu, sekmējot komerciālas un konkurētspējīgas saimnieciskas darbības attīstīb</w:t>
      </w:r>
      <w:r w:rsidR="0044190A" w:rsidRPr="001A755F">
        <w:rPr>
          <w:rFonts w:ascii="Times New Roman" w:hAnsi="Times New Roman"/>
          <w:sz w:val="24"/>
          <w:szCs w:val="24"/>
          <w:lang w:val="lv-LV"/>
        </w:rPr>
        <w:t>u</w:t>
      </w:r>
      <w:r w:rsidR="00440D39" w:rsidRPr="001A755F">
        <w:rPr>
          <w:rFonts w:ascii="Times New Roman" w:hAnsi="Times New Roman"/>
          <w:sz w:val="24"/>
          <w:szCs w:val="24"/>
          <w:lang w:val="lv-LV"/>
        </w:rPr>
        <w:t>.</w:t>
      </w:r>
    </w:p>
    <w:p w14:paraId="52C60959" w14:textId="77777777" w:rsidR="00440D39" w:rsidRPr="001A755F" w:rsidRDefault="00440D39" w:rsidP="00A43A16">
      <w:pPr>
        <w:pStyle w:val="ListParagraph"/>
        <w:numPr>
          <w:ilvl w:val="1"/>
          <w:numId w:val="50"/>
        </w:numPr>
        <w:ind w:left="1276" w:right="28"/>
        <w:rPr>
          <w:rFonts w:ascii="Times New Roman" w:hAnsi="Times New Roman"/>
          <w:sz w:val="24"/>
          <w:szCs w:val="24"/>
          <w:lang w:val="lv-LV"/>
        </w:rPr>
      </w:pPr>
      <w:r w:rsidRPr="001A755F">
        <w:rPr>
          <w:rFonts w:ascii="Times New Roman" w:hAnsi="Times New Roman"/>
          <w:sz w:val="24"/>
          <w:szCs w:val="24"/>
          <w:lang w:val="lv-LV"/>
        </w:rPr>
        <w:t xml:space="preserve">Atbalsts paredzēts </w:t>
      </w:r>
      <w:r w:rsidR="0044190A" w:rsidRPr="001A755F">
        <w:rPr>
          <w:rFonts w:ascii="Times New Roman" w:hAnsi="Times New Roman"/>
          <w:sz w:val="24"/>
          <w:szCs w:val="24"/>
          <w:lang w:val="lv-LV"/>
        </w:rPr>
        <w:t>vienreizēja maksājuma veidā darījumdarbības plāna īstenošanai</w:t>
      </w:r>
      <w:r w:rsidRPr="001A755F">
        <w:rPr>
          <w:rFonts w:ascii="Times New Roman" w:hAnsi="Times New Roman"/>
          <w:sz w:val="24"/>
          <w:szCs w:val="24"/>
          <w:lang w:val="lv-LV"/>
        </w:rPr>
        <w:t xml:space="preserve"> </w:t>
      </w:r>
      <w:r w:rsidR="00F4349C" w:rsidRPr="001A755F">
        <w:rPr>
          <w:rFonts w:ascii="Times New Roman" w:hAnsi="Times New Roman"/>
          <w:sz w:val="24"/>
          <w:szCs w:val="24"/>
          <w:lang w:val="lv-LV"/>
        </w:rPr>
        <w:t xml:space="preserve">mazo saimniecību attīstībai </w:t>
      </w:r>
      <w:r w:rsidR="005F7BE8" w:rsidRPr="001A755F">
        <w:rPr>
          <w:rFonts w:ascii="Times New Roman" w:hAnsi="Times New Roman"/>
          <w:sz w:val="24"/>
          <w:szCs w:val="24"/>
          <w:lang w:val="lv-LV"/>
        </w:rPr>
        <w:t>(</w:t>
      </w:r>
      <w:r w:rsidRPr="001A755F">
        <w:rPr>
          <w:rFonts w:ascii="Times New Roman" w:hAnsi="Times New Roman"/>
          <w:sz w:val="24"/>
          <w:szCs w:val="24"/>
          <w:lang w:val="lv-LV"/>
        </w:rPr>
        <w:t>fiziskām un juridiskām personām</w:t>
      </w:r>
      <w:r w:rsidR="005F7BE8" w:rsidRPr="001A755F">
        <w:rPr>
          <w:rFonts w:ascii="Times New Roman" w:hAnsi="Times New Roman"/>
          <w:sz w:val="24"/>
          <w:szCs w:val="24"/>
          <w:lang w:val="lv-LV"/>
        </w:rPr>
        <w:t>)</w:t>
      </w:r>
      <w:r w:rsidRPr="001A755F">
        <w:rPr>
          <w:rFonts w:ascii="Times New Roman" w:hAnsi="Times New Roman"/>
          <w:sz w:val="24"/>
          <w:szCs w:val="24"/>
          <w:lang w:val="lv-LV"/>
        </w:rPr>
        <w:t xml:space="preserve"> lauku teritorijā, </w:t>
      </w:r>
      <w:r w:rsidR="0044190A" w:rsidRPr="001A755F">
        <w:rPr>
          <w:rFonts w:ascii="Times New Roman" w:hAnsi="Times New Roman"/>
          <w:sz w:val="24"/>
          <w:szCs w:val="24"/>
          <w:lang w:val="lv-LV"/>
        </w:rPr>
        <w:t xml:space="preserve">tādām mazām saimniecībām, </w:t>
      </w:r>
      <w:r w:rsidRPr="001A755F">
        <w:rPr>
          <w:rFonts w:ascii="Times New Roman" w:hAnsi="Times New Roman"/>
          <w:sz w:val="24"/>
          <w:szCs w:val="24"/>
          <w:lang w:val="lv-LV"/>
        </w:rPr>
        <w:t>kuras lielu daļu ražo pašpatēriņam, taču daļu no saražotā arī pārdod tirgū</w:t>
      </w:r>
      <w:r w:rsidR="0044190A" w:rsidRPr="001A755F">
        <w:rPr>
          <w:rFonts w:ascii="Times New Roman" w:hAnsi="Times New Roman"/>
          <w:sz w:val="24"/>
          <w:szCs w:val="24"/>
          <w:lang w:val="lv-LV"/>
        </w:rPr>
        <w:t>, kā arī tādām lauku saimniecībām, kas uzsāk lauksaimniecisko darbību</w:t>
      </w:r>
      <w:r w:rsidRPr="001A755F">
        <w:rPr>
          <w:rFonts w:ascii="Times New Roman" w:hAnsi="Times New Roman"/>
          <w:sz w:val="24"/>
          <w:szCs w:val="24"/>
          <w:lang w:val="lv-LV"/>
        </w:rPr>
        <w:t>.</w:t>
      </w:r>
    </w:p>
    <w:p w14:paraId="126179F8" w14:textId="77777777" w:rsidR="00440D39" w:rsidRPr="001A755F" w:rsidRDefault="00440D39" w:rsidP="00440D39">
      <w:pPr>
        <w:pStyle w:val="ListParagraph"/>
        <w:ind w:left="0" w:firstLine="720"/>
        <w:contextualSpacing w:val="0"/>
        <w:rPr>
          <w:rFonts w:ascii="Times New Roman" w:hAnsi="Times New Roman"/>
          <w:sz w:val="24"/>
          <w:szCs w:val="24"/>
        </w:rPr>
      </w:pPr>
    </w:p>
    <w:p w14:paraId="4090E261" w14:textId="77777777" w:rsidR="00440D39" w:rsidRPr="001A755F" w:rsidRDefault="00440D39" w:rsidP="000066C6">
      <w:pPr>
        <w:pStyle w:val="ListParagraph"/>
        <w:numPr>
          <w:ilvl w:val="0"/>
          <w:numId w:val="50"/>
        </w:numPr>
        <w:ind w:right="28"/>
        <w:rPr>
          <w:rFonts w:ascii="Times New Roman" w:hAnsi="Times New Roman"/>
          <w:b/>
          <w:bCs/>
          <w:sz w:val="24"/>
          <w:szCs w:val="24"/>
          <w:u w:val="single"/>
          <w:lang w:val="lv-LV"/>
        </w:rPr>
      </w:pPr>
      <w:r w:rsidRPr="001A755F">
        <w:rPr>
          <w:rFonts w:ascii="Times New Roman" w:hAnsi="Times New Roman"/>
          <w:b/>
          <w:bCs/>
          <w:sz w:val="24"/>
          <w:szCs w:val="24"/>
          <w:u w:val="single"/>
          <w:lang w:val="lv-LV"/>
        </w:rPr>
        <w:t xml:space="preserve">Atbalsts </w:t>
      </w:r>
      <w:r w:rsidR="005E35CD" w:rsidRPr="001A755F">
        <w:rPr>
          <w:rFonts w:ascii="Times New Roman" w:hAnsi="Times New Roman"/>
          <w:b/>
          <w:bCs/>
          <w:sz w:val="24"/>
          <w:szCs w:val="24"/>
          <w:u w:val="single"/>
          <w:lang w:val="lv-LV"/>
        </w:rPr>
        <w:t xml:space="preserve">gados </w:t>
      </w:r>
      <w:r w:rsidRPr="001A755F">
        <w:rPr>
          <w:rFonts w:ascii="Times New Roman" w:hAnsi="Times New Roman"/>
          <w:b/>
          <w:bCs/>
          <w:sz w:val="24"/>
          <w:szCs w:val="24"/>
          <w:u w:val="single"/>
          <w:lang w:val="lv-LV"/>
        </w:rPr>
        <w:t>jaunajiem lauksaimniekiem</w:t>
      </w:r>
      <w:r w:rsidR="005E35CD" w:rsidRPr="001A755F">
        <w:rPr>
          <w:rFonts w:ascii="Times New Roman" w:hAnsi="Times New Roman"/>
          <w:b/>
          <w:bCs/>
          <w:sz w:val="24"/>
          <w:szCs w:val="24"/>
          <w:u w:val="single"/>
          <w:lang w:val="lv-LV"/>
        </w:rPr>
        <w:t xml:space="preserve"> uzņēmējdarbības uzsākšanai</w:t>
      </w:r>
    </w:p>
    <w:p w14:paraId="1149816D" w14:textId="77777777" w:rsidR="00440D39" w:rsidRPr="001A755F" w:rsidRDefault="000D16A1" w:rsidP="00A43A16">
      <w:pPr>
        <w:pStyle w:val="ListParagraph"/>
        <w:numPr>
          <w:ilvl w:val="1"/>
          <w:numId w:val="50"/>
        </w:numPr>
        <w:ind w:left="1276" w:right="28"/>
        <w:rPr>
          <w:rFonts w:ascii="Times New Roman" w:hAnsi="Times New Roman"/>
          <w:sz w:val="24"/>
          <w:szCs w:val="24"/>
          <w:lang w:val="lv-LV"/>
        </w:rPr>
      </w:pPr>
      <w:r w:rsidRPr="001A755F">
        <w:rPr>
          <w:rFonts w:ascii="Times New Roman" w:hAnsi="Times New Roman"/>
          <w:sz w:val="24"/>
          <w:szCs w:val="24"/>
          <w:lang w:val="lv-LV"/>
        </w:rPr>
        <w:t xml:space="preserve">Intervences </w:t>
      </w:r>
      <w:r w:rsidR="00440D39" w:rsidRPr="001A755F">
        <w:rPr>
          <w:rFonts w:ascii="Times New Roman" w:hAnsi="Times New Roman"/>
          <w:sz w:val="24"/>
          <w:szCs w:val="24"/>
          <w:lang w:val="lv-LV"/>
        </w:rPr>
        <w:t xml:space="preserve">mērķis ir sekmēt gados jaunu cilvēku iesaistīšanos pastāvīgās lauksaimniecības darbībās, </w:t>
      </w:r>
      <w:r w:rsidR="00B40588" w:rsidRPr="001A755F">
        <w:rPr>
          <w:rFonts w:ascii="Times New Roman" w:hAnsi="Times New Roman"/>
          <w:sz w:val="24"/>
          <w:szCs w:val="24"/>
          <w:lang w:val="lv-LV"/>
        </w:rPr>
        <w:t>lai</w:t>
      </w:r>
      <w:r w:rsidR="00440D39" w:rsidRPr="001A755F">
        <w:rPr>
          <w:rFonts w:ascii="Times New Roman" w:hAnsi="Times New Roman"/>
          <w:sz w:val="24"/>
          <w:szCs w:val="24"/>
          <w:lang w:val="lv-LV"/>
        </w:rPr>
        <w:t xml:space="preserve"> veicinātu ekonomiski dzīvotspējīgu saimniecību dibināšanu un reizē nodrošinātu darbaspēka atjaunošanos lauksaimniecības sektorā. </w:t>
      </w:r>
    </w:p>
    <w:p w14:paraId="4BF6F270" w14:textId="77777777" w:rsidR="000D16A1" w:rsidRPr="001A755F" w:rsidRDefault="000D16A1" w:rsidP="00A43A16">
      <w:pPr>
        <w:pStyle w:val="ListParagraph"/>
        <w:numPr>
          <w:ilvl w:val="1"/>
          <w:numId w:val="50"/>
        </w:numPr>
        <w:ind w:left="1276" w:right="28"/>
        <w:rPr>
          <w:rFonts w:ascii="Times New Roman" w:hAnsi="Times New Roman"/>
          <w:sz w:val="24"/>
          <w:szCs w:val="24"/>
          <w:lang w:val="lv-LV"/>
        </w:rPr>
      </w:pPr>
      <w:r w:rsidRPr="001A755F">
        <w:rPr>
          <w:rFonts w:ascii="Times New Roman" w:hAnsi="Times New Roman"/>
          <w:sz w:val="24"/>
          <w:szCs w:val="24"/>
          <w:lang w:val="lv-LV"/>
        </w:rPr>
        <w:t>Atbalsts intervences ietvaros tiks sniegts gan grantu</w:t>
      </w:r>
      <w:r w:rsidR="0044190A" w:rsidRPr="001A755F">
        <w:rPr>
          <w:rFonts w:ascii="Times New Roman" w:hAnsi="Times New Roman"/>
          <w:sz w:val="24"/>
          <w:szCs w:val="24"/>
          <w:lang w:val="lv-LV"/>
        </w:rPr>
        <w:t xml:space="preserve"> (vienreizēja maksājuma veidā)</w:t>
      </w:r>
      <w:r w:rsidRPr="001A755F">
        <w:rPr>
          <w:rFonts w:ascii="Times New Roman" w:hAnsi="Times New Roman"/>
          <w:sz w:val="24"/>
          <w:szCs w:val="24"/>
          <w:lang w:val="lv-LV"/>
        </w:rPr>
        <w:t>, gan finanšu instrumenta veidā.</w:t>
      </w:r>
    </w:p>
    <w:p w14:paraId="5BBF833C" w14:textId="77777777" w:rsidR="00440D39" w:rsidRPr="001A755F" w:rsidRDefault="00440D39" w:rsidP="00A43A16">
      <w:pPr>
        <w:pStyle w:val="ListParagraph"/>
        <w:numPr>
          <w:ilvl w:val="1"/>
          <w:numId w:val="50"/>
        </w:numPr>
        <w:ind w:left="1276" w:right="28"/>
        <w:rPr>
          <w:rFonts w:ascii="Times New Roman" w:hAnsi="Times New Roman"/>
          <w:sz w:val="24"/>
          <w:szCs w:val="24"/>
          <w:lang w:val="lv-LV"/>
        </w:rPr>
      </w:pPr>
      <w:r w:rsidRPr="001A755F">
        <w:rPr>
          <w:rFonts w:ascii="Times New Roman" w:hAnsi="Times New Roman"/>
          <w:sz w:val="24"/>
          <w:szCs w:val="24"/>
          <w:lang w:val="lv-LV"/>
        </w:rPr>
        <w:t xml:space="preserve">Atbalsts </w:t>
      </w:r>
      <w:r w:rsidR="0044190A" w:rsidRPr="001A755F">
        <w:rPr>
          <w:rFonts w:ascii="Times New Roman" w:hAnsi="Times New Roman"/>
          <w:sz w:val="24"/>
          <w:szCs w:val="24"/>
          <w:lang w:val="lv-LV"/>
        </w:rPr>
        <w:t>granta veidā</w:t>
      </w:r>
      <w:r w:rsidR="000D16A1" w:rsidRPr="001A755F">
        <w:rPr>
          <w:rFonts w:ascii="Times New Roman" w:hAnsi="Times New Roman"/>
          <w:sz w:val="24"/>
          <w:szCs w:val="24"/>
          <w:lang w:val="lv-LV"/>
        </w:rPr>
        <w:t xml:space="preserve"> </w:t>
      </w:r>
      <w:r w:rsidRPr="001A755F">
        <w:rPr>
          <w:rFonts w:ascii="Times New Roman" w:hAnsi="Times New Roman"/>
          <w:sz w:val="24"/>
          <w:szCs w:val="24"/>
          <w:lang w:val="lv-LV"/>
        </w:rPr>
        <w:t>paredzēts ieguldījumiem lauku saimniecībās, kuras kā savu pirmo uzņēmumu dibina</w:t>
      </w:r>
      <w:r w:rsidR="0044190A" w:rsidRPr="001A755F">
        <w:rPr>
          <w:rFonts w:ascii="Times New Roman" w:hAnsi="Times New Roman"/>
          <w:sz w:val="24"/>
          <w:szCs w:val="24"/>
          <w:lang w:val="lv-LV"/>
        </w:rPr>
        <w:t xml:space="preserve"> vai pārņem</w:t>
      </w:r>
      <w:r w:rsidRPr="001A755F">
        <w:rPr>
          <w:rFonts w:ascii="Times New Roman" w:hAnsi="Times New Roman"/>
          <w:sz w:val="24"/>
          <w:szCs w:val="24"/>
          <w:lang w:val="lv-LV"/>
        </w:rPr>
        <w:t xml:space="preserve"> gados jauni lauksaimnieki</w:t>
      </w:r>
      <w:r w:rsidR="00443323" w:rsidRPr="001A755F">
        <w:rPr>
          <w:rFonts w:ascii="Times New Roman" w:hAnsi="Times New Roman"/>
          <w:sz w:val="24"/>
          <w:szCs w:val="24"/>
          <w:lang w:val="lv-LV"/>
        </w:rPr>
        <w:t xml:space="preserve">, t.i. </w:t>
      </w:r>
      <w:r w:rsidR="00443323" w:rsidRPr="001A755F">
        <w:rPr>
          <w:rFonts w:ascii="Times New Roman" w:hAnsi="Times New Roman"/>
          <w:sz w:val="24"/>
          <w:szCs w:val="24"/>
          <w:lang w:val="lv-LV"/>
        </w:rPr>
        <w:lastRenderedPageBreak/>
        <w:t>lauksaimnieki līdz 40 gadu vecumam, kuri uzsāk lauksaimniecisko darbību un kuriem ir atbilstoša lauksaimniecības izglītība</w:t>
      </w:r>
      <w:r w:rsidRPr="001A755F">
        <w:rPr>
          <w:rFonts w:ascii="Times New Roman" w:hAnsi="Times New Roman"/>
          <w:sz w:val="24"/>
          <w:szCs w:val="24"/>
          <w:lang w:val="lv-LV"/>
        </w:rPr>
        <w:t>.</w:t>
      </w:r>
    </w:p>
    <w:p w14:paraId="5D1A78C0" w14:textId="364A377F" w:rsidR="000D16A1" w:rsidRPr="001A755F" w:rsidRDefault="00430A4B" w:rsidP="00A43A16">
      <w:pPr>
        <w:pStyle w:val="ListParagraph"/>
        <w:numPr>
          <w:ilvl w:val="1"/>
          <w:numId w:val="50"/>
        </w:numPr>
        <w:ind w:left="1276" w:right="28"/>
        <w:rPr>
          <w:rFonts w:ascii="Times New Roman" w:hAnsi="Times New Roman"/>
          <w:sz w:val="24"/>
          <w:szCs w:val="24"/>
          <w:lang w:val="lv-LV"/>
        </w:rPr>
      </w:pPr>
      <w:r w:rsidRPr="00430A4B">
        <w:rPr>
          <w:rFonts w:ascii="Times New Roman" w:hAnsi="Times New Roman"/>
          <w:sz w:val="24"/>
          <w:szCs w:val="24"/>
          <w:lang w:val="lv-LV"/>
        </w:rPr>
        <w:t>Atbalsts finanšu instrumentu veidā - aizdevums ar kapitāla atlaidi ir paredzēts gados jauniem lauksaimniekiem visā Latvijas teritorijā, izņemot valstspilsētas, investīcijām un arī zemes iegādei, ievērojot KLP stratēģiskā plāna regulā noteikto</w:t>
      </w:r>
    </w:p>
    <w:p w14:paraId="5B97436D" w14:textId="77777777" w:rsidR="00440D39" w:rsidRPr="001A755F" w:rsidRDefault="00440D39" w:rsidP="00440D39">
      <w:pPr>
        <w:pStyle w:val="ListParagraph"/>
        <w:ind w:left="0" w:firstLine="720"/>
        <w:contextualSpacing w:val="0"/>
        <w:rPr>
          <w:rFonts w:ascii="Times New Roman" w:hAnsi="Times New Roman"/>
          <w:sz w:val="24"/>
          <w:szCs w:val="24"/>
        </w:rPr>
      </w:pPr>
    </w:p>
    <w:p w14:paraId="55029918" w14:textId="77777777" w:rsidR="00440D39" w:rsidRPr="001A755F" w:rsidRDefault="00440D39" w:rsidP="000066C6">
      <w:pPr>
        <w:pStyle w:val="ListParagraph"/>
        <w:numPr>
          <w:ilvl w:val="0"/>
          <w:numId w:val="50"/>
        </w:numPr>
        <w:ind w:right="28"/>
        <w:rPr>
          <w:rFonts w:ascii="Times New Roman" w:hAnsi="Times New Roman"/>
          <w:b/>
          <w:bCs/>
          <w:sz w:val="24"/>
          <w:szCs w:val="24"/>
          <w:u w:val="single"/>
          <w:lang w:val="lv-LV"/>
        </w:rPr>
      </w:pPr>
      <w:r w:rsidRPr="001A755F">
        <w:rPr>
          <w:rFonts w:ascii="Times New Roman" w:hAnsi="Times New Roman"/>
          <w:b/>
          <w:bCs/>
          <w:sz w:val="24"/>
          <w:szCs w:val="24"/>
          <w:u w:val="single"/>
          <w:lang w:val="lv-LV"/>
        </w:rPr>
        <w:t>I</w:t>
      </w:r>
      <w:r w:rsidR="00B374B1" w:rsidRPr="001A755F">
        <w:rPr>
          <w:rFonts w:ascii="Times New Roman" w:hAnsi="Times New Roman"/>
          <w:b/>
          <w:bCs/>
          <w:sz w:val="24"/>
          <w:szCs w:val="24"/>
          <w:u w:val="single"/>
          <w:lang w:val="lv-LV"/>
        </w:rPr>
        <w:t>eguldījumi</w:t>
      </w:r>
      <w:r w:rsidRPr="001A755F">
        <w:rPr>
          <w:rFonts w:ascii="Times New Roman" w:hAnsi="Times New Roman"/>
          <w:b/>
          <w:bCs/>
          <w:sz w:val="24"/>
          <w:szCs w:val="24"/>
          <w:u w:val="single"/>
          <w:lang w:val="lv-LV"/>
        </w:rPr>
        <w:t xml:space="preserve"> ilgtspējīgā mežsaimniecībā</w:t>
      </w:r>
    </w:p>
    <w:p w14:paraId="5FB80828" w14:textId="77777777" w:rsidR="005F7BE8" w:rsidRPr="001A755F" w:rsidRDefault="000D16A1" w:rsidP="00A43A16">
      <w:pPr>
        <w:pStyle w:val="ListParagraph"/>
        <w:numPr>
          <w:ilvl w:val="1"/>
          <w:numId w:val="50"/>
        </w:numPr>
        <w:ind w:left="1276" w:right="28"/>
        <w:rPr>
          <w:rFonts w:ascii="Times New Roman" w:hAnsi="Times New Roman"/>
          <w:sz w:val="24"/>
          <w:szCs w:val="24"/>
          <w:lang w:val="lv-LV"/>
        </w:rPr>
      </w:pPr>
      <w:r w:rsidRPr="001A755F">
        <w:rPr>
          <w:rFonts w:ascii="Times New Roman" w:hAnsi="Times New Roman"/>
          <w:sz w:val="24"/>
          <w:szCs w:val="24"/>
          <w:lang w:val="lv-LV"/>
        </w:rPr>
        <w:t>Intervences</w:t>
      </w:r>
      <w:r w:rsidR="00440D39" w:rsidRPr="001A755F">
        <w:rPr>
          <w:rFonts w:ascii="Times New Roman" w:hAnsi="Times New Roman"/>
          <w:sz w:val="24"/>
          <w:szCs w:val="24"/>
          <w:lang w:val="lv-LV"/>
        </w:rPr>
        <w:t xml:space="preserve"> mērķi</w:t>
      </w:r>
      <w:r w:rsidR="005F7BE8" w:rsidRPr="001A755F">
        <w:rPr>
          <w:rFonts w:ascii="Times New Roman" w:hAnsi="Times New Roman"/>
          <w:sz w:val="24"/>
          <w:szCs w:val="24"/>
          <w:lang w:val="lv-LV"/>
        </w:rPr>
        <w:t>:</w:t>
      </w:r>
    </w:p>
    <w:p w14:paraId="321DC996" w14:textId="77777777" w:rsidR="005F7BE8" w:rsidRPr="001A755F" w:rsidRDefault="00A70F73"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m</w:t>
      </w:r>
      <w:r w:rsidR="00886767" w:rsidRPr="001A755F">
        <w:rPr>
          <w:rFonts w:ascii="Times New Roman" w:hAnsi="Times New Roman"/>
          <w:sz w:val="24"/>
          <w:szCs w:val="24"/>
          <w:lang w:val="lv-LV"/>
        </w:rPr>
        <w:t xml:space="preserve">ežaudžu izveidošana </w:t>
      </w:r>
      <w:proofErr w:type="spellStart"/>
      <w:r w:rsidR="00886767" w:rsidRPr="001A755F">
        <w:rPr>
          <w:rFonts w:ascii="Times New Roman" w:hAnsi="Times New Roman"/>
          <w:sz w:val="24"/>
          <w:szCs w:val="24"/>
          <w:lang w:val="lv-LV"/>
        </w:rPr>
        <w:t>mazproduktīvās</w:t>
      </w:r>
      <w:proofErr w:type="spellEnd"/>
      <w:r w:rsidRPr="001A755F">
        <w:rPr>
          <w:rFonts w:ascii="Times New Roman" w:hAnsi="Times New Roman"/>
          <w:sz w:val="24"/>
          <w:szCs w:val="24"/>
          <w:lang w:val="lv-LV"/>
        </w:rPr>
        <w:t xml:space="preserve"> </w:t>
      </w:r>
      <w:r w:rsidR="00886767" w:rsidRPr="001A755F">
        <w:rPr>
          <w:rFonts w:ascii="Times New Roman" w:hAnsi="Times New Roman"/>
          <w:sz w:val="24"/>
          <w:szCs w:val="24"/>
          <w:lang w:val="lv-LV"/>
        </w:rPr>
        <w:t>platībās</w:t>
      </w:r>
      <w:r w:rsidRPr="001A755F">
        <w:rPr>
          <w:rFonts w:ascii="Times New Roman" w:hAnsi="Times New Roman"/>
          <w:sz w:val="24"/>
          <w:szCs w:val="24"/>
          <w:lang w:val="lv-LV"/>
        </w:rPr>
        <w:t>,</w:t>
      </w:r>
      <w:r w:rsidR="00886767" w:rsidRPr="001A755F">
        <w:rPr>
          <w:rFonts w:ascii="Times New Roman" w:hAnsi="Times New Roman"/>
          <w:sz w:val="24"/>
          <w:szCs w:val="24"/>
          <w:lang w:val="lv-LV"/>
        </w:rPr>
        <w:t xml:space="preserve"> uzlabo</w:t>
      </w:r>
      <w:r w:rsidRPr="001A755F">
        <w:rPr>
          <w:rFonts w:ascii="Times New Roman" w:hAnsi="Times New Roman"/>
          <w:sz w:val="24"/>
          <w:szCs w:val="24"/>
          <w:lang w:val="lv-LV"/>
        </w:rPr>
        <w:t>jot</w:t>
      </w:r>
      <w:r w:rsidR="00886767" w:rsidRPr="001A755F">
        <w:rPr>
          <w:rFonts w:ascii="Times New Roman" w:hAnsi="Times New Roman"/>
          <w:sz w:val="24"/>
          <w:szCs w:val="24"/>
          <w:lang w:val="lv-LV"/>
        </w:rPr>
        <w:t xml:space="preserve"> zemes izmantošanas efektivitāti, vienlaikus samazinot erozijas risku un ievērojami</w:t>
      </w:r>
      <w:r w:rsidRPr="001A755F">
        <w:rPr>
          <w:rFonts w:ascii="Times New Roman" w:hAnsi="Times New Roman"/>
          <w:sz w:val="24"/>
          <w:szCs w:val="24"/>
          <w:lang w:val="lv-LV"/>
        </w:rPr>
        <w:t xml:space="preserve"> </w:t>
      </w:r>
      <w:r w:rsidR="00886767" w:rsidRPr="001A755F">
        <w:rPr>
          <w:rFonts w:ascii="Times New Roman" w:hAnsi="Times New Roman"/>
          <w:sz w:val="24"/>
          <w:szCs w:val="24"/>
          <w:lang w:val="lv-LV"/>
        </w:rPr>
        <w:t>palielinot oglekļa dioksīda (CO</w:t>
      </w:r>
      <w:r w:rsidR="00886767" w:rsidRPr="001A755F">
        <w:rPr>
          <w:rFonts w:ascii="Times New Roman" w:hAnsi="Times New Roman"/>
          <w:sz w:val="24"/>
          <w:szCs w:val="24"/>
          <w:vertAlign w:val="subscript"/>
          <w:lang w:val="lv-LV"/>
        </w:rPr>
        <w:t>2</w:t>
      </w:r>
      <w:r w:rsidR="00886767" w:rsidRPr="001A755F">
        <w:rPr>
          <w:rFonts w:ascii="Times New Roman" w:hAnsi="Times New Roman"/>
          <w:sz w:val="24"/>
          <w:szCs w:val="24"/>
          <w:lang w:val="lv-LV"/>
        </w:rPr>
        <w:t>) piesaisti.</w:t>
      </w:r>
    </w:p>
    <w:p w14:paraId="3BCB5E47" w14:textId="77777777" w:rsidR="00440D39" w:rsidRPr="001A755F" w:rsidRDefault="00440D39"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ilgtspējīga meža zemes izmantošana, atjaunojot mežsaimniecības ražošanas potenciālu pēc meža ugunsgrēkiem un dabas katastrofām, kā arī meža ugunsgrēku, kaitēkļu un slimību monitoringa pilnveidošana Latvijas mežos.</w:t>
      </w:r>
    </w:p>
    <w:p w14:paraId="03EC9B05" w14:textId="72292738" w:rsidR="00440D39" w:rsidRPr="001A755F" w:rsidRDefault="00440D39" w:rsidP="00A43A16">
      <w:pPr>
        <w:pStyle w:val="ListParagraph"/>
        <w:numPr>
          <w:ilvl w:val="1"/>
          <w:numId w:val="50"/>
        </w:numPr>
        <w:ind w:left="1276" w:right="28"/>
        <w:rPr>
          <w:rFonts w:ascii="Times New Roman" w:hAnsi="Times New Roman"/>
          <w:sz w:val="24"/>
          <w:szCs w:val="24"/>
          <w:lang w:val="lv-LV"/>
        </w:rPr>
      </w:pPr>
      <w:r w:rsidRPr="001A755F">
        <w:rPr>
          <w:rFonts w:ascii="Times New Roman" w:hAnsi="Times New Roman"/>
          <w:sz w:val="24"/>
          <w:szCs w:val="24"/>
          <w:lang w:val="lv-LV"/>
        </w:rPr>
        <w:t>Atbalsts paredzēts ieguldījumiem privātās meža zemes tiesiskajiem valdītājiem, meža īpašnieku kooperatīviem, apvienībām un pašvaldībām</w:t>
      </w:r>
      <w:r w:rsidR="00D64E00" w:rsidRPr="001A755F">
        <w:rPr>
          <w:rFonts w:ascii="Times New Roman" w:hAnsi="Times New Roman"/>
          <w:sz w:val="24"/>
          <w:szCs w:val="24"/>
          <w:lang w:val="lv-LV"/>
        </w:rPr>
        <w:t xml:space="preserve">, </w:t>
      </w:r>
      <w:r w:rsidR="00B40588" w:rsidRPr="001A755F">
        <w:rPr>
          <w:rFonts w:ascii="Times New Roman" w:hAnsi="Times New Roman"/>
          <w:sz w:val="24"/>
          <w:szCs w:val="24"/>
          <w:lang w:val="lv-LV"/>
        </w:rPr>
        <w:t xml:space="preserve">kā arī </w:t>
      </w:r>
      <w:r w:rsidR="00D64E00" w:rsidRPr="001A755F">
        <w:rPr>
          <w:rFonts w:ascii="Times New Roman" w:hAnsi="Times New Roman"/>
          <w:sz w:val="24"/>
          <w:szCs w:val="24"/>
          <w:lang w:val="lv-LV"/>
        </w:rPr>
        <w:t>Valsts meža dienestam</w:t>
      </w:r>
      <w:r w:rsidRPr="001A755F">
        <w:rPr>
          <w:rFonts w:ascii="Times New Roman" w:hAnsi="Times New Roman"/>
          <w:sz w:val="24"/>
          <w:szCs w:val="24"/>
          <w:lang w:val="lv-LV"/>
        </w:rPr>
        <w:t>.</w:t>
      </w:r>
      <w:r w:rsidR="00A479FE" w:rsidRPr="001A755F">
        <w:rPr>
          <w:rFonts w:ascii="Times New Roman" w:hAnsi="Times New Roman"/>
          <w:sz w:val="24"/>
          <w:szCs w:val="24"/>
          <w:lang w:val="lv-LV"/>
        </w:rPr>
        <w:t xml:space="preserve"> Nacionālajos normatīvajos aktos tiks ietverti nosacījumi, lai nepieļautu kaitējumu bioloģiskās daudzveidības mērķa platībām.</w:t>
      </w:r>
    </w:p>
    <w:p w14:paraId="2703BE66" w14:textId="77777777" w:rsidR="00440D39" w:rsidRPr="001A755F" w:rsidRDefault="00440D39" w:rsidP="00440D39">
      <w:pPr>
        <w:pStyle w:val="ListParagraph"/>
        <w:ind w:left="360"/>
        <w:contextualSpacing w:val="0"/>
        <w:rPr>
          <w:rFonts w:ascii="Times New Roman" w:hAnsi="Times New Roman"/>
          <w:b/>
          <w:sz w:val="24"/>
          <w:szCs w:val="24"/>
          <w:u w:val="single"/>
          <w:lang w:val="lv-LV"/>
        </w:rPr>
      </w:pPr>
    </w:p>
    <w:p w14:paraId="55AC0FA4" w14:textId="77777777" w:rsidR="00440D39" w:rsidRPr="001A755F" w:rsidRDefault="00440D39" w:rsidP="000066C6">
      <w:pPr>
        <w:pStyle w:val="ListParagraph"/>
        <w:numPr>
          <w:ilvl w:val="0"/>
          <w:numId w:val="50"/>
        </w:numPr>
        <w:ind w:right="28"/>
        <w:rPr>
          <w:rFonts w:ascii="Times New Roman" w:hAnsi="Times New Roman"/>
          <w:b/>
          <w:bCs/>
          <w:sz w:val="24"/>
          <w:szCs w:val="24"/>
          <w:u w:val="single"/>
          <w:lang w:val="lv-LV"/>
        </w:rPr>
      </w:pPr>
      <w:r w:rsidRPr="001A755F">
        <w:rPr>
          <w:rFonts w:ascii="Times New Roman" w:hAnsi="Times New Roman"/>
          <w:b/>
          <w:bCs/>
          <w:sz w:val="24"/>
          <w:szCs w:val="24"/>
          <w:u w:val="single"/>
          <w:lang w:val="lv-LV"/>
        </w:rPr>
        <w:t>Ieguldījumi meža ekosistēmu noturības un ekoloģiskās vērtības uzlabošanā</w:t>
      </w:r>
    </w:p>
    <w:p w14:paraId="44E0F672" w14:textId="77777777" w:rsidR="00440D39" w:rsidRPr="001A755F" w:rsidRDefault="00B374B1" w:rsidP="00A43A16">
      <w:pPr>
        <w:pStyle w:val="ListParagraph"/>
        <w:numPr>
          <w:ilvl w:val="1"/>
          <w:numId w:val="50"/>
        </w:numPr>
        <w:ind w:left="1276" w:right="28"/>
        <w:rPr>
          <w:rFonts w:ascii="Times New Roman" w:hAnsi="Times New Roman"/>
          <w:sz w:val="24"/>
          <w:szCs w:val="24"/>
          <w:lang w:val="lv-LV"/>
        </w:rPr>
      </w:pPr>
      <w:r w:rsidRPr="001A755F">
        <w:rPr>
          <w:rFonts w:ascii="Times New Roman" w:hAnsi="Times New Roman"/>
          <w:sz w:val="24"/>
          <w:szCs w:val="24"/>
          <w:lang w:val="lv-LV"/>
        </w:rPr>
        <w:t>I</w:t>
      </w:r>
      <w:r w:rsidR="000D16A1" w:rsidRPr="001A755F">
        <w:rPr>
          <w:rFonts w:ascii="Times New Roman" w:hAnsi="Times New Roman"/>
          <w:sz w:val="24"/>
          <w:szCs w:val="24"/>
          <w:lang w:val="lv-LV"/>
        </w:rPr>
        <w:t>ntervences</w:t>
      </w:r>
      <w:r w:rsidR="00440D39" w:rsidRPr="001A755F">
        <w:rPr>
          <w:rFonts w:ascii="Times New Roman" w:hAnsi="Times New Roman"/>
          <w:sz w:val="24"/>
          <w:szCs w:val="24"/>
          <w:lang w:val="lv-LV"/>
        </w:rPr>
        <w:t xml:space="preserve"> mērķis ir uzlabot privāto mežu ekosistēmu potenciālu, palielinot oglekļa piesaistes apjomu mežaudzēs, uzlabot to pielāgošanos klimata pārmaiņām un mazināt klimata pārmaiņu sekas, vienlaikus atbilstoši ES tiesību aktos dotajām iespējām palielinot zemes izmantošanas produktivitāti.</w:t>
      </w:r>
    </w:p>
    <w:p w14:paraId="055B5486" w14:textId="77777777" w:rsidR="00440D39" w:rsidRPr="001A755F" w:rsidRDefault="00A70F73" w:rsidP="00A43A16">
      <w:pPr>
        <w:pStyle w:val="ListParagraph"/>
        <w:numPr>
          <w:ilvl w:val="1"/>
          <w:numId w:val="50"/>
        </w:numPr>
        <w:ind w:left="1276" w:right="28"/>
        <w:rPr>
          <w:rFonts w:ascii="Times New Roman" w:hAnsi="Times New Roman"/>
          <w:sz w:val="24"/>
          <w:szCs w:val="24"/>
          <w:lang w:val="lv-LV"/>
        </w:rPr>
      </w:pPr>
      <w:r w:rsidRPr="001A755F">
        <w:rPr>
          <w:rFonts w:ascii="Times New Roman" w:hAnsi="Times New Roman"/>
          <w:sz w:val="24"/>
          <w:szCs w:val="24"/>
          <w:lang w:val="lv-LV"/>
        </w:rPr>
        <w:t xml:space="preserve">Atbalsts paredzēts ieguldījumiem </w:t>
      </w:r>
      <w:r w:rsidR="00D64E00" w:rsidRPr="001A755F">
        <w:rPr>
          <w:rFonts w:ascii="Times New Roman" w:hAnsi="Times New Roman"/>
          <w:sz w:val="24"/>
          <w:szCs w:val="24"/>
          <w:lang w:val="lv-LV"/>
        </w:rPr>
        <w:t xml:space="preserve">fiziskām un juridiskām personām, kas ir privāto un pašvaldību meža zemes </w:t>
      </w:r>
      <w:r w:rsidR="00B40588" w:rsidRPr="001A755F">
        <w:rPr>
          <w:rFonts w:ascii="Times New Roman" w:hAnsi="Times New Roman"/>
          <w:sz w:val="24"/>
          <w:szCs w:val="24"/>
          <w:lang w:val="lv-LV"/>
        </w:rPr>
        <w:t>tiesiskās valdītājas</w:t>
      </w:r>
      <w:r w:rsidR="00D64E00" w:rsidRPr="001A755F">
        <w:rPr>
          <w:rFonts w:ascii="Times New Roman" w:hAnsi="Times New Roman"/>
          <w:sz w:val="24"/>
          <w:szCs w:val="24"/>
          <w:lang w:val="lv-LV"/>
        </w:rPr>
        <w:t>.</w:t>
      </w:r>
    </w:p>
    <w:p w14:paraId="1BC65BBE" w14:textId="77777777" w:rsidR="00440D39" w:rsidRPr="001A755F" w:rsidRDefault="00440D39" w:rsidP="00440D39">
      <w:pPr>
        <w:pStyle w:val="Default"/>
        <w:ind w:left="709"/>
        <w:jc w:val="both"/>
        <w:rPr>
          <w:bCs/>
          <w:color w:val="auto"/>
        </w:rPr>
      </w:pPr>
    </w:p>
    <w:p w14:paraId="23BA514E" w14:textId="77777777" w:rsidR="00440D39" w:rsidRPr="001A755F" w:rsidRDefault="00440D39" w:rsidP="000066C6">
      <w:pPr>
        <w:pStyle w:val="ListParagraph"/>
        <w:numPr>
          <w:ilvl w:val="0"/>
          <w:numId w:val="50"/>
        </w:numPr>
        <w:ind w:right="28"/>
        <w:rPr>
          <w:rFonts w:ascii="Times New Roman" w:hAnsi="Times New Roman"/>
          <w:b/>
          <w:bCs/>
          <w:sz w:val="24"/>
          <w:szCs w:val="24"/>
          <w:u w:val="single"/>
          <w:lang w:val="lv-LV"/>
        </w:rPr>
      </w:pPr>
      <w:r w:rsidRPr="001A755F">
        <w:rPr>
          <w:rFonts w:ascii="Times New Roman" w:hAnsi="Times New Roman"/>
          <w:b/>
          <w:bCs/>
          <w:sz w:val="24"/>
          <w:szCs w:val="24"/>
          <w:u w:val="single"/>
          <w:lang w:val="lv-LV"/>
        </w:rPr>
        <w:t>Ražotāju grup</w:t>
      </w:r>
      <w:r w:rsidR="001D348B" w:rsidRPr="001A755F">
        <w:rPr>
          <w:rFonts w:ascii="Times New Roman" w:hAnsi="Times New Roman"/>
          <w:b/>
          <w:bCs/>
          <w:sz w:val="24"/>
          <w:szCs w:val="24"/>
          <w:u w:val="single"/>
          <w:lang w:val="lv-LV"/>
        </w:rPr>
        <w:t xml:space="preserve">u </w:t>
      </w:r>
      <w:r w:rsidR="005E35CD" w:rsidRPr="001A755F">
        <w:rPr>
          <w:rFonts w:ascii="Times New Roman" w:hAnsi="Times New Roman"/>
          <w:b/>
          <w:bCs/>
          <w:sz w:val="24"/>
          <w:szCs w:val="24"/>
          <w:u w:val="single"/>
          <w:lang w:val="lv-LV"/>
        </w:rPr>
        <w:t xml:space="preserve">un organizāciju </w:t>
      </w:r>
      <w:r w:rsidR="001D348B" w:rsidRPr="001A755F">
        <w:rPr>
          <w:rFonts w:ascii="Times New Roman" w:hAnsi="Times New Roman"/>
          <w:b/>
          <w:bCs/>
          <w:sz w:val="24"/>
          <w:szCs w:val="24"/>
          <w:u w:val="single"/>
          <w:lang w:val="lv-LV"/>
        </w:rPr>
        <w:t>izveide</w:t>
      </w:r>
    </w:p>
    <w:p w14:paraId="3DCDE98A" w14:textId="77777777" w:rsidR="001D348B" w:rsidRPr="001A755F" w:rsidRDefault="001D348B" w:rsidP="00A43A16">
      <w:pPr>
        <w:pStyle w:val="ListParagraph"/>
        <w:numPr>
          <w:ilvl w:val="1"/>
          <w:numId w:val="50"/>
        </w:numPr>
        <w:ind w:left="1276" w:right="28"/>
        <w:rPr>
          <w:rFonts w:ascii="Times New Roman" w:hAnsi="Times New Roman"/>
          <w:sz w:val="24"/>
          <w:szCs w:val="24"/>
          <w:lang w:val="lv-LV"/>
        </w:rPr>
      </w:pPr>
      <w:r w:rsidRPr="001A755F">
        <w:rPr>
          <w:rFonts w:ascii="Times New Roman" w:hAnsi="Times New Roman"/>
          <w:sz w:val="24"/>
          <w:szCs w:val="24"/>
          <w:lang w:val="lv-LV"/>
        </w:rPr>
        <w:t>Intervences mērķis ir veicināt jaunu kooperatīvo sabiedrību veidošanos, kā arī esošo kooperatīvu apvienošanos, lai stiprinātu lauksaimnieku tirgus varu un uzlabo</w:t>
      </w:r>
      <w:r w:rsidR="00B40588" w:rsidRPr="001A755F">
        <w:rPr>
          <w:rFonts w:ascii="Times New Roman" w:hAnsi="Times New Roman"/>
          <w:sz w:val="24"/>
          <w:szCs w:val="24"/>
          <w:lang w:val="lv-LV"/>
        </w:rPr>
        <w:t>tu</w:t>
      </w:r>
      <w:r w:rsidRPr="001A755F">
        <w:rPr>
          <w:rFonts w:ascii="Times New Roman" w:hAnsi="Times New Roman"/>
          <w:sz w:val="24"/>
          <w:szCs w:val="24"/>
          <w:lang w:val="lv-LV"/>
        </w:rPr>
        <w:t xml:space="preserve"> lauksaimnieku stāvokli pievienotās vērtības veidošanas ķēdē.</w:t>
      </w:r>
    </w:p>
    <w:p w14:paraId="1F85228F" w14:textId="77777777" w:rsidR="001D348B" w:rsidRPr="001A755F" w:rsidRDefault="001D348B" w:rsidP="00A43A16">
      <w:pPr>
        <w:pStyle w:val="ListParagraph"/>
        <w:numPr>
          <w:ilvl w:val="1"/>
          <w:numId w:val="50"/>
        </w:numPr>
        <w:ind w:left="1276" w:right="28"/>
        <w:rPr>
          <w:rFonts w:ascii="Times New Roman" w:hAnsi="Times New Roman"/>
          <w:sz w:val="24"/>
          <w:szCs w:val="24"/>
          <w:lang w:val="lv-LV"/>
        </w:rPr>
      </w:pPr>
      <w:r w:rsidRPr="001A755F">
        <w:rPr>
          <w:rFonts w:ascii="Times New Roman" w:hAnsi="Times New Roman"/>
          <w:sz w:val="24"/>
          <w:szCs w:val="24"/>
          <w:lang w:val="lv-LV"/>
        </w:rPr>
        <w:t xml:space="preserve">Atbalsts paredzēts vispārīgām izmaksām, kas tieši saistītas ar piecu gadu darījumdarbības plāna īstenošanu un pasākuma mērķu sasniegšanu. </w:t>
      </w:r>
    </w:p>
    <w:p w14:paraId="518B901B" w14:textId="77777777" w:rsidR="001D348B" w:rsidRPr="001A755F" w:rsidRDefault="001D348B" w:rsidP="00A43A16">
      <w:pPr>
        <w:pStyle w:val="ListParagraph"/>
        <w:numPr>
          <w:ilvl w:val="1"/>
          <w:numId w:val="50"/>
        </w:numPr>
        <w:ind w:left="1276" w:right="28"/>
        <w:rPr>
          <w:rFonts w:ascii="Times New Roman" w:hAnsi="Times New Roman"/>
          <w:sz w:val="24"/>
          <w:szCs w:val="24"/>
          <w:lang w:val="lv-LV"/>
        </w:rPr>
      </w:pPr>
      <w:r w:rsidRPr="001A755F">
        <w:rPr>
          <w:rFonts w:ascii="Times New Roman" w:hAnsi="Times New Roman"/>
          <w:sz w:val="24"/>
          <w:szCs w:val="24"/>
          <w:lang w:val="lv-LV"/>
        </w:rPr>
        <w:t xml:space="preserve">Atbalsta pretendenti ir jaunas atbilstīgas kooperatīvās sabiedrības mežsaimniecības un lauksaimniecības nozarē (izņemot konvencionālā piena un konvencionālo laukaugu specializāciju), kā arī atbilstīgas kooperatīvu apvienības visās nozarēs. </w:t>
      </w:r>
    </w:p>
    <w:p w14:paraId="72243293" w14:textId="77777777" w:rsidR="00C1639D" w:rsidRPr="001A755F" w:rsidRDefault="00C1639D" w:rsidP="00241367">
      <w:pPr>
        <w:pStyle w:val="Default"/>
        <w:ind w:left="709"/>
        <w:jc w:val="both"/>
        <w:rPr>
          <w:bCs/>
          <w:color w:val="auto"/>
        </w:rPr>
      </w:pPr>
    </w:p>
    <w:p w14:paraId="71B51847" w14:textId="77777777" w:rsidR="00A03169" w:rsidRPr="001A755F" w:rsidRDefault="00BB0025" w:rsidP="000066C6">
      <w:pPr>
        <w:pStyle w:val="ListParagraph"/>
        <w:numPr>
          <w:ilvl w:val="0"/>
          <w:numId w:val="50"/>
        </w:numPr>
        <w:ind w:right="28"/>
        <w:rPr>
          <w:rFonts w:ascii="Times New Roman" w:hAnsi="Times New Roman"/>
          <w:b/>
          <w:bCs/>
          <w:sz w:val="24"/>
          <w:szCs w:val="24"/>
          <w:u w:val="single"/>
          <w:lang w:val="lv-LV"/>
        </w:rPr>
      </w:pPr>
      <w:r w:rsidRPr="001A755F">
        <w:rPr>
          <w:rFonts w:ascii="Times New Roman" w:hAnsi="Times New Roman"/>
          <w:b/>
          <w:bCs/>
          <w:sz w:val="24"/>
          <w:szCs w:val="24"/>
          <w:u w:val="single"/>
          <w:lang w:val="lv-LV"/>
        </w:rPr>
        <w:t>Vides, klimata un citas pārvaldības saistības (agrovide)</w:t>
      </w:r>
    </w:p>
    <w:p w14:paraId="4B7144C4" w14:textId="77777777" w:rsidR="0056407C" w:rsidRPr="001A755F" w:rsidRDefault="000D16A1" w:rsidP="00A43A16">
      <w:pPr>
        <w:pStyle w:val="ListParagraph"/>
        <w:numPr>
          <w:ilvl w:val="1"/>
          <w:numId w:val="50"/>
        </w:numPr>
        <w:ind w:left="1276" w:right="28"/>
        <w:rPr>
          <w:rFonts w:ascii="Times New Roman" w:hAnsi="Times New Roman"/>
          <w:sz w:val="24"/>
          <w:szCs w:val="24"/>
          <w:lang w:val="lv-LV"/>
        </w:rPr>
      </w:pPr>
      <w:r w:rsidRPr="001A755F">
        <w:rPr>
          <w:rFonts w:ascii="Times New Roman" w:hAnsi="Times New Roman"/>
          <w:sz w:val="24"/>
          <w:szCs w:val="24"/>
          <w:lang w:val="lv-LV"/>
        </w:rPr>
        <w:t>Intervences</w:t>
      </w:r>
      <w:r w:rsidR="0093481B" w:rsidRPr="001A755F">
        <w:rPr>
          <w:rFonts w:ascii="Times New Roman" w:hAnsi="Times New Roman"/>
          <w:sz w:val="24"/>
          <w:szCs w:val="24"/>
          <w:lang w:val="lv-LV"/>
        </w:rPr>
        <w:t xml:space="preserve"> mērķi:</w:t>
      </w:r>
    </w:p>
    <w:p w14:paraId="5367FF79" w14:textId="77777777" w:rsidR="00B40588" w:rsidRPr="001A755F" w:rsidRDefault="00B40588"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veicināt aizsargjoslu izveidi, mazinot barības vielu noplūdi no aramzemes platībām uz ūdenstilpēm un vienlaikus stiprinot ekosistēmu pakalpojumu sniegšanu (bioloģiskā daudzveidība, apputeksnētāji un ainavu elementi), arī erozijas ierobežošanu un oglekļa akumulēšanu augsnē;</w:t>
      </w:r>
    </w:p>
    <w:p w14:paraId="57C0B0DA" w14:textId="77777777" w:rsidR="00B40588" w:rsidRPr="001A755F" w:rsidRDefault="00B40588"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veicināt īpašu vidi saudzējošu dārzu apsaimniekošanas metožu pielietošanu, samazinot augu aizsardzības līdzekļu lietošanas apjomu un ar to saistīto risku cilvēku un dzīvnieku veselībai un ietekmei uz vidi;</w:t>
      </w:r>
    </w:p>
    <w:p w14:paraId="164D8A9E" w14:textId="77777777" w:rsidR="00B40588" w:rsidRPr="001A755F" w:rsidRDefault="00B40588"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veicināt tādu prakšu ieviešanu saimniekošanas sistēmā, kas sniedz lielākus ieguldījumus gan dzīvnieku labturībā (tostarp veselībā), gan klimata pārmaiņu mazināšanā;</w:t>
      </w:r>
    </w:p>
    <w:p w14:paraId="37CB86B2" w14:textId="77777777" w:rsidR="00B40588" w:rsidRPr="001A755F" w:rsidRDefault="00B40588"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lastRenderedPageBreak/>
        <w:t>veicināt lauksaimniecības kultūraugu apputeksnēšanas nodrošināšanu, izmantojot biškopības vienības un vienlaikus stiprinot ekosistēmu pakalpojumus;</w:t>
      </w:r>
    </w:p>
    <w:p w14:paraId="15FB3674" w14:textId="77777777" w:rsidR="00B40588" w:rsidRPr="001A755F" w:rsidRDefault="00B40588"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 xml:space="preserve">uzturēt no lauksaimnieciskās darbības atkarīgos bioloģiski vērtīgos zālājus un bridējputnu dzīvotnes zālājos, nodrošinot tiem atbilstošu apsaimniekošanu un veicinot šo īpašo dabas vērtību saglabāšanu; </w:t>
      </w:r>
    </w:p>
    <w:p w14:paraId="6164C72C" w14:textId="3A186F09" w:rsidR="0006400F" w:rsidRPr="001A755F" w:rsidRDefault="007157F0" w:rsidP="00A43A16">
      <w:pPr>
        <w:pStyle w:val="ListParagraph"/>
        <w:numPr>
          <w:ilvl w:val="1"/>
          <w:numId w:val="50"/>
        </w:numPr>
        <w:ind w:left="1276" w:right="28"/>
        <w:rPr>
          <w:rFonts w:ascii="Times New Roman" w:hAnsi="Times New Roman"/>
          <w:sz w:val="24"/>
          <w:szCs w:val="24"/>
          <w:lang w:val="lv-LV"/>
        </w:rPr>
      </w:pPr>
      <w:r w:rsidRPr="001A755F">
        <w:rPr>
          <w:rFonts w:ascii="Times New Roman" w:hAnsi="Times New Roman"/>
          <w:sz w:val="24"/>
          <w:szCs w:val="24"/>
          <w:lang w:val="lv-LV"/>
        </w:rPr>
        <w:t xml:space="preserve">Atbalsts tiek sniegts </w:t>
      </w:r>
      <w:r w:rsidR="00F91581" w:rsidRPr="001A755F">
        <w:rPr>
          <w:rFonts w:ascii="Times New Roman" w:hAnsi="Times New Roman"/>
          <w:sz w:val="24"/>
          <w:szCs w:val="24"/>
          <w:lang w:val="lv-LV"/>
        </w:rPr>
        <w:t>atbilstoši KLP stratēģiskā plāna regulas 70.pantā noteiktajam</w:t>
      </w:r>
      <w:r w:rsidR="00F91581" w:rsidRPr="001A755F" w:rsidDel="00F91581">
        <w:rPr>
          <w:rFonts w:ascii="Times New Roman" w:hAnsi="Times New Roman"/>
          <w:sz w:val="24"/>
          <w:szCs w:val="24"/>
          <w:lang w:val="lv-LV"/>
        </w:rPr>
        <w:t xml:space="preserve"> </w:t>
      </w:r>
      <w:r w:rsidRPr="001A755F">
        <w:rPr>
          <w:rFonts w:ascii="Times New Roman" w:hAnsi="Times New Roman"/>
          <w:sz w:val="24"/>
          <w:szCs w:val="24"/>
          <w:lang w:val="lv-LV"/>
        </w:rPr>
        <w:t>lauksaimniekiem</w:t>
      </w:r>
      <w:r w:rsidR="00C70CAC" w:rsidRPr="001A755F">
        <w:rPr>
          <w:rFonts w:ascii="Times New Roman" w:hAnsi="Times New Roman"/>
          <w:sz w:val="24"/>
          <w:szCs w:val="24"/>
          <w:lang w:val="lv-LV"/>
        </w:rPr>
        <w:t>,</w:t>
      </w:r>
      <w:r w:rsidRPr="001A755F">
        <w:rPr>
          <w:rFonts w:ascii="Times New Roman" w:hAnsi="Times New Roman"/>
          <w:sz w:val="24"/>
          <w:szCs w:val="24"/>
          <w:lang w:val="lv-LV"/>
        </w:rPr>
        <w:t xml:space="preserve"> k</w:t>
      </w:r>
      <w:r w:rsidR="00C25BFD" w:rsidRPr="001A755F">
        <w:rPr>
          <w:rFonts w:ascii="Times New Roman" w:hAnsi="Times New Roman"/>
          <w:sz w:val="24"/>
          <w:szCs w:val="24"/>
          <w:lang w:val="lv-LV"/>
        </w:rPr>
        <w:t>as</w:t>
      </w:r>
      <w:r w:rsidRPr="001A755F">
        <w:rPr>
          <w:rFonts w:ascii="Times New Roman" w:hAnsi="Times New Roman"/>
          <w:sz w:val="24"/>
          <w:szCs w:val="24"/>
          <w:lang w:val="lv-LV"/>
        </w:rPr>
        <w:t xml:space="preserve"> </w:t>
      </w:r>
      <w:r w:rsidR="00FC60C4" w:rsidRPr="001A755F">
        <w:rPr>
          <w:rFonts w:ascii="Times New Roman" w:hAnsi="Times New Roman"/>
          <w:sz w:val="24"/>
          <w:szCs w:val="24"/>
          <w:lang w:val="lv-LV"/>
        </w:rPr>
        <w:t xml:space="preserve">uzņemas brīvprātīgas piecu gadu saistības </w:t>
      </w:r>
      <w:r w:rsidR="00BF0783" w:rsidRPr="001A755F">
        <w:rPr>
          <w:rFonts w:ascii="Times New Roman" w:hAnsi="Times New Roman"/>
          <w:sz w:val="24"/>
          <w:szCs w:val="24"/>
          <w:lang w:val="lv-LV"/>
        </w:rPr>
        <w:t>izmanto</w:t>
      </w:r>
      <w:r w:rsidR="00FC60C4" w:rsidRPr="001A755F">
        <w:rPr>
          <w:rFonts w:ascii="Times New Roman" w:hAnsi="Times New Roman"/>
          <w:sz w:val="24"/>
          <w:szCs w:val="24"/>
          <w:lang w:val="lv-LV"/>
        </w:rPr>
        <w:t>t</w:t>
      </w:r>
      <w:r w:rsidR="00BF0783" w:rsidRPr="001A755F">
        <w:rPr>
          <w:rFonts w:ascii="Times New Roman" w:hAnsi="Times New Roman"/>
          <w:sz w:val="24"/>
          <w:szCs w:val="24"/>
          <w:lang w:val="lv-LV"/>
        </w:rPr>
        <w:t xml:space="preserve"> </w:t>
      </w:r>
      <w:r w:rsidRPr="001A755F">
        <w:rPr>
          <w:rFonts w:ascii="Times New Roman" w:hAnsi="Times New Roman"/>
          <w:sz w:val="24"/>
          <w:szCs w:val="24"/>
          <w:lang w:val="lv-LV"/>
        </w:rPr>
        <w:t>vidi saudzējošas lauksaimniecības metodes, kuru nosacījumi</w:t>
      </w:r>
      <w:r w:rsidR="00E2360F" w:rsidRPr="001A755F">
        <w:rPr>
          <w:rFonts w:ascii="Times New Roman" w:hAnsi="Times New Roman"/>
          <w:sz w:val="24"/>
          <w:szCs w:val="24"/>
          <w:lang w:val="lv-LV"/>
        </w:rPr>
        <w:t xml:space="preserve"> pārsniedz Latvijas un </w:t>
      </w:r>
      <w:r w:rsidR="004C2D1F" w:rsidRPr="001A755F">
        <w:rPr>
          <w:rFonts w:ascii="Times New Roman" w:hAnsi="Times New Roman"/>
          <w:sz w:val="24"/>
          <w:szCs w:val="24"/>
          <w:lang w:val="lv-LV"/>
        </w:rPr>
        <w:t>ES</w:t>
      </w:r>
      <w:r w:rsidRPr="001A755F">
        <w:rPr>
          <w:rFonts w:ascii="Times New Roman" w:hAnsi="Times New Roman"/>
          <w:sz w:val="24"/>
          <w:szCs w:val="24"/>
          <w:lang w:val="lv-LV"/>
        </w:rPr>
        <w:t xml:space="preserve"> tiesību aktos noteiktās minimālās prasības</w:t>
      </w:r>
      <w:r w:rsidR="00A47C70" w:rsidRPr="001A755F">
        <w:rPr>
          <w:rFonts w:ascii="Times New Roman" w:hAnsi="Times New Roman"/>
          <w:sz w:val="24"/>
          <w:szCs w:val="24"/>
          <w:lang w:val="lv-LV"/>
        </w:rPr>
        <w:t>, kā arī paredzot nosacījumu par zināšanu pilnveidošanu noteiktā apjomā.</w:t>
      </w:r>
    </w:p>
    <w:p w14:paraId="7239C450" w14:textId="77777777" w:rsidR="00963CBE" w:rsidRPr="001A755F" w:rsidRDefault="00963CBE" w:rsidP="00BB0025">
      <w:pPr>
        <w:pStyle w:val="ListParagraph"/>
        <w:ind w:left="0" w:firstLine="720"/>
        <w:contextualSpacing w:val="0"/>
        <w:rPr>
          <w:rFonts w:ascii="Times New Roman" w:hAnsi="Times New Roman"/>
          <w:bCs/>
          <w:sz w:val="24"/>
          <w:szCs w:val="24"/>
          <w:lang w:val="lv-LV"/>
        </w:rPr>
      </w:pPr>
    </w:p>
    <w:p w14:paraId="2D2D2F65" w14:textId="77777777" w:rsidR="00963CBE" w:rsidRPr="001A755F" w:rsidRDefault="00963CBE" w:rsidP="000066C6">
      <w:pPr>
        <w:pStyle w:val="ListParagraph"/>
        <w:numPr>
          <w:ilvl w:val="0"/>
          <w:numId w:val="50"/>
        </w:numPr>
        <w:ind w:right="28"/>
        <w:rPr>
          <w:rFonts w:ascii="Times New Roman" w:hAnsi="Times New Roman"/>
          <w:b/>
          <w:bCs/>
          <w:sz w:val="24"/>
          <w:szCs w:val="24"/>
          <w:u w:val="single"/>
          <w:lang w:val="lv-LV"/>
        </w:rPr>
      </w:pPr>
      <w:r w:rsidRPr="001A755F">
        <w:rPr>
          <w:rFonts w:ascii="Times New Roman" w:hAnsi="Times New Roman"/>
          <w:b/>
          <w:bCs/>
          <w:sz w:val="24"/>
          <w:szCs w:val="24"/>
          <w:u w:val="single"/>
          <w:lang w:val="lv-LV"/>
        </w:rPr>
        <w:t xml:space="preserve">Bioloģiskā lauksaimniecība </w:t>
      </w:r>
    </w:p>
    <w:p w14:paraId="397FF2C2" w14:textId="77777777" w:rsidR="00B40588" w:rsidRPr="001A755F" w:rsidRDefault="00B40588" w:rsidP="00A43A16">
      <w:pPr>
        <w:pStyle w:val="ListParagraph"/>
        <w:numPr>
          <w:ilvl w:val="1"/>
          <w:numId w:val="50"/>
        </w:numPr>
        <w:ind w:left="1276" w:right="28"/>
        <w:rPr>
          <w:rFonts w:ascii="Times New Roman" w:hAnsi="Times New Roman"/>
          <w:sz w:val="24"/>
          <w:szCs w:val="24"/>
          <w:lang w:val="lv-LV"/>
        </w:rPr>
      </w:pPr>
      <w:r w:rsidRPr="001A755F">
        <w:rPr>
          <w:rFonts w:ascii="Times New Roman" w:hAnsi="Times New Roman"/>
          <w:sz w:val="24"/>
          <w:szCs w:val="24"/>
          <w:lang w:val="lv-LV"/>
        </w:rPr>
        <w:t xml:space="preserve">Intervences mērķis ir veicināt lauksaimnieku pievēršanos bioloģisko lauksaimniecības metožu izmantošanai saimniecībā un to saglabāšanu, izmantojot ilgtspējīgas lauksaimniecības metodes, un ievērot augstus dzīvnieku labturības standartus, tā mazinot ietekmi uz dabas resursiem, bioloģisko daudzveidību un klimatu. </w:t>
      </w:r>
    </w:p>
    <w:p w14:paraId="7C90D7BC" w14:textId="77777777" w:rsidR="00963CBE" w:rsidRPr="001A755F" w:rsidRDefault="00963CBE" w:rsidP="00A43A16">
      <w:pPr>
        <w:pStyle w:val="ListParagraph"/>
        <w:numPr>
          <w:ilvl w:val="1"/>
          <w:numId w:val="50"/>
        </w:numPr>
        <w:ind w:left="1276" w:right="28"/>
        <w:rPr>
          <w:rFonts w:ascii="Times New Roman" w:hAnsi="Times New Roman"/>
          <w:sz w:val="24"/>
          <w:szCs w:val="24"/>
          <w:lang w:val="lv-LV"/>
        </w:rPr>
      </w:pPr>
      <w:r w:rsidRPr="001A755F">
        <w:rPr>
          <w:rFonts w:ascii="Times New Roman" w:hAnsi="Times New Roman"/>
          <w:sz w:val="24"/>
          <w:szCs w:val="24"/>
          <w:lang w:val="lv-LV"/>
        </w:rPr>
        <w:t xml:space="preserve">Atbalsts tiek sniegts platībmaksājumu veidā lauksaimniekiem, kuru saimniecība kopumā vai daļēji ir ietverta bioloģiskās lauksaimniecības kontroles sistēmā, paredzot obligātu nosacījumu par </w:t>
      </w:r>
      <w:r w:rsidR="00B374B1" w:rsidRPr="001A755F">
        <w:rPr>
          <w:rFonts w:ascii="Times New Roman" w:hAnsi="Times New Roman"/>
          <w:sz w:val="24"/>
          <w:szCs w:val="24"/>
          <w:lang w:val="lv-LV"/>
        </w:rPr>
        <w:t>zināšanu pilnveidošanu noteiktā apjomā</w:t>
      </w:r>
      <w:r w:rsidR="00D90D74" w:rsidRPr="001A755F">
        <w:rPr>
          <w:rFonts w:ascii="Times New Roman" w:hAnsi="Times New Roman"/>
          <w:sz w:val="24"/>
          <w:szCs w:val="24"/>
          <w:lang w:val="lv-LV"/>
        </w:rPr>
        <w:t>.</w:t>
      </w:r>
    </w:p>
    <w:p w14:paraId="5BB150A4" w14:textId="77777777" w:rsidR="00303C54" w:rsidRPr="001A755F" w:rsidRDefault="00303C54" w:rsidP="00241367">
      <w:pPr>
        <w:pStyle w:val="Default"/>
        <w:ind w:left="2138"/>
        <w:jc w:val="both"/>
        <w:rPr>
          <w:bCs/>
          <w:color w:val="auto"/>
        </w:rPr>
      </w:pPr>
    </w:p>
    <w:p w14:paraId="3C6F7B78" w14:textId="77777777" w:rsidR="00795C37" w:rsidRPr="001A755F" w:rsidRDefault="0006400F" w:rsidP="000066C6">
      <w:pPr>
        <w:pStyle w:val="ListParagraph"/>
        <w:numPr>
          <w:ilvl w:val="0"/>
          <w:numId w:val="50"/>
        </w:numPr>
        <w:ind w:right="28"/>
        <w:rPr>
          <w:rFonts w:ascii="Times New Roman" w:hAnsi="Times New Roman"/>
          <w:b/>
          <w:bCs/>
          <w:sz w:val="24"/>
          <w:szCs w:val="24"/>
          <w:u w:val="single"/>
          <w:lang w:val="lv-LV"/>
        </w:rPr>
      </w:pPr>
      <w:r w:rsidRPr="001A755F">
        <w:rPr>
          <w:rFonts w:ascii="Times New Roman" w:hAnsi="Times New Roman"/>
          <w:b/>
          <w:bCs/>
          <w:sz w:val="24"/>
          <w:szCs w:val="24"/>
          <w:u w:val="single"/>
          <w:lang w:val="lv-LV"/>
        </w:rPr>
        <w:t>Natura 2000 maksājums</w:t>
      </w:r>
      <w:r w:rsidR="005E35CD" w:rsidRPr="001A755F">
        <w:rPr>
          <w:rFonts w:ascii="Times New Roman" w:hAnsi="Times New Roman"/>
          <w:b/>
          <w:bCs/>
          <w:sz w:val="24"/>
          <w:szCs w:val="24"/>
          <w:u w:val="single"/>
          <w:lang w:val="lv-LV"/>
        </w:rPr>
        <w:t xml:space="preserve"> (mežiem)</w:t>
      </w:r>
    </w:p>
    <w:p w14:paraId="1BE086E8" w14:textId="566887AE" w:rsidR="00795C37" w:rsidRPr="001A755F" w:rsidRDefault="00B374B1" w:rsidP="00A43A16">
      <w:pPr>
        <w:pStyle w:val="ListParagraph"/>
        <w:numPr>
          <w:ilvl w:val="1"/>
          <w:numId w:val="50"/>
        </w:numPr>
        <w:ind w:left="1276" w:right="28"/>
        <w:rPr>
          <w:rFonts w:ascii="Times New Roman" w:hAnsi="Times New Roman"/>
          <w:sz w:val="24"/>
          <w:szCs w:val="24"/>
          <w:lang w:val="lv-LV"/>
        </w:rPr>
      </w:pPr>
      <w:r w:rsidRPr="001A755F">
        <w:rPr>
          <w:rFonts w:ascii="Times New Roman" w:eastAsia="Times New Roman" w:hAnsi="Times New Roman"/>
          <w:color w:val="000000"/>
          <w:sz w:val="24"/>
          <w:szCs w:val="24"/>
          <w:lang w:val="lv-LV"/>
        </w:rPr>
        <w:t xml:space="preserve"> </w:t>
      </w:r>
      <w:r w:rsidR="000D16A1" w:rsidRPr="001A755F">
        <w:rPr>
          <w:rFonts w:ascii="Times New Roman" w:hAnsi="Times New Roman"/>
          <w:sz w:val="24"/>
          <w:szCs w:val="24"/>
          <w:lang w:val="lv-LV"/>
        </w:rPr>
        <w:t>Intervences</w:t>
      </w:r>
      <w:r w:rsidR="00795C37" w:rsidRPr="001A755F">
        <w:rPr>
          <w:rFonts w:ascii="Times New Roman" w:hAnsi="Times New Roman"/>
          <w:sz w:val="24"/>
          <w:szCs w:val="24"/>
          <w:lang w:val="lv-LV"/>
        </w:rPr>
        <w:t xml:space="preserve"> mērķis ir </w:t>
      </w:r>
      <w:r w:rsidR="00303C54" w:rsidRPr="001A755F">
        <w:rPr>
          <w:rFonts w:ascii="Times New Roman" w:hAnsi="Times New Roman"/>
          <w:sz w:val="24"/>
          <w:szCs w:val="24"/>
          <w:lang w:val="lv-LV"/>
        </w:rPr>
        <w:t>sniegt kompensāciju par mež</w:t>
      </w:r>
      <w:r w:rsidR="00C63885" w:rsidRPr="001A755F">
        <w:rPr>
          <w:rFonts w:ascii="Times New Roman" w:hAnsi="Times New Roman"/>
          <w:sz w:val="24"/>
          <w:szCs w:val="24"/>
          <w:lang w:val="lv-LV"/>
        </w:rPr>
        <w:t>saimnieciskās darbības ierobežojumi</w:t>
      </w:r>
      <w:r w:rsidR="00303C54" w:rsidRPr="001A755F">
        <w:rPr>
          <w:rFonts w:ascii="Times New Roman" w:hAnsi="Times New Roman"/>
          <w:sz w:val="24"/>
          <w:szCs w:val="24"/>
          <w:lang w:val="lv-LV"/>
        </w:rPr>
        <w:t>em</w:t>
      </w:r>
      <w:r w:rsidR="00C63885" w:rsidRPr="001A755F">
        <w:rPr>
          <w:rFonts w:ascii="Times New Roman" w:hAnsi="Times New Roman"/>
          <w:sz w:val="24"/>
          <w:szCs w:val="24"/>
          <w:lang w:val="lv-LV"/>
        </w:rPr>
        <w:t xml:space="preserve"> saistībā ar Direktīvu 2009/147/EEK un 92/43/EEK īstenošanu</w:t>
      </w:r>
      <w:r w:rsidR="0013755C" w:rsidRPr="001A755F">
        <w:rPr>
          <w:rFonts w:ascii="Times New Roman" w:hAnsi="Times New Roman"/>
          <w:sz w:val="24"/>
          <w:szCs w:val="24"/>
          <w:lang w:val="lv-LV"/>
        </w:rPr>
        <w:t xml:space="preserve"> pieejamā finansējuma ietvaros</w:t>
      </w:r>
      <w:r w:rsidR="00BB0025" w:rsidRPr="001A755F">
        <w:rPr>
          <w:rFonts w:ascii="Times New Roman" w:hAnsi="Times New Roman"/>
          <w:sz w:val="24"/>
          <w:szCs w:val="24"/>
          <w:lang w:val="lv-LV"/>
        </w:rPr>
        <w:t>;</w:t>
      </w:r>
    </w:p>
    <w:p w14:paraId="0FA443BB" w14:textId="77777777" w:rsidR="00C63885" w:rsidRPr="001A755F" w:rsidRDefault="00B374B1" w:rsidP="00A43A16">
      <w:pPr>
        <w:pStyle w:val="ListParagraph"/>
        <w:numPr>
          <w:ilvl w:val="1"/>
          <w:numId w:val="50"/>
        </w:numPr>
        <w:ind w:left="1276" w:right="28"/>
        <w:rPr>
          <w:rFonts w:ascii="Times New Roman" w:hAnsi="Times New Roman"/>
          <w:sz w:val="24"/>
          <w:szCs w:val="24"/>
          <w:lang w:val="lv-LV"/>
        </w:rPr>
      </w:pPr>
      <w:r w:rsidRPr="001A755F">
        <w:rPr>
          <w:rFonts w:ascii="Times New Roman" w:hAnsi="Times New Roman"/>
          <w:sz w:val="24"/>
          <w:szCs w:val="24"/>
          <w:lang w:val="lv-LV"/>
        </w:rPr>
        <w:t xml:space="preserve"> </w:t>
      </w:r>
      <w:r w:rsidR="00C63885" w:rsidRPr="001A755F">
        <w:rPr>
          <w:rFonts w:ascii="Times New Roman" w:hAnsi="Times New Roman"/>
          <w:sz w:val="24"/>
          <w:szCs w:val="24"/>
          <w:lang w:val="lv-LV"/>
        </w:rPr>
        <w:t>Atbalsts tiek sniegts platībmaksājumu veidā</w:t>
      </w:r>
      <w:r w:rsidR="00303C54" w:rsidRPr="001A755F">
        <w:rPr>
          <w:rFonts w:ascii="Times New Roman" w:hAnsi="Times New Roman"/>
          <w:sz w:val="24"/>
          <w:szCs w:val="24"/>
          <w:lang w:val="lv-LV"/>
        </w:rPr>
        <w:t xml:space="preserve"> </w:t>
      </w:r>
      <w:r w:rsidR="00B40588" w:rsidRPr="001A755F">
        <w:rPr>
          <w:rFonts w:ascii="Times New Roman" w:hAnsi="Times New Roman"/>
          <w:sz w:val="24"/>
          <w:szCs w:val="24"/>
          <w:lang w:val="lv-LV"/>
        </w:rPr>
        <w:t>Natura</w:t>
      </w:r>
      <w:r w:rsidR="00303C54" w:rsidRPr="001A755F">
        <w:rPr>
          <w:rFonts w:ascii="Times New Roman" w:hAnsi="Times New Roman"/>
          <w:sz w:val="24"/>
          <w:szCs w:val="24"/>
          <w:lang w:val="lv-LV"/>
        </w:rPr>
        <w:t xml:space="preserve"> 2000 teritorijās esošo mežu tiesiskajiem valdītājiem, to kooperatīviem</w:t>
      </w:r>
      <w:r w:rsidR="00B40588" w:rsidRPr="001A755F">
        <w:rPr>
          <w:rFonts w:ascii="Times New Roman" w:hAnsi="Times New Roman"/>
          <w:sz w:val="24"/>
          <w:szCs w:val="24"/>
          <w:lang w:val="lv-LV"/>
        </w:rPr>
        <w:t xml:space="preserve"> un</w:t>
      </w:r>
      <w:r w:rsidR="00303C54" w:rsidRPr="001A755F">
        <w:rPr>
          <w:rFonts w:ascii="Times New Roman" w:hAnsi="Times New Roman"/>
          <w:sz w:val="24"/>
          <w:szCs w:val="24"/>
          <w:lang w:val="lv-LV"/>
        </w:rPr>
        <w:t xml:space="preserve"> apvienībām</w:t>
      </w:r>
      <w:r w:rsidR="00C63885" w:rsidRPr="001A755F">
        <w:rPr>
          <w:rFonts w:ascii="Times New Roman" w:hAnsi="Times New Roman"/>
          <w:sz w:val="24"/>
          <w:szCs w:val="24"/>
          <w:lang w:val="lv-LV"/>
        </w:rPr>
        <w:t>.</w:t>
      </w:r>
    </w:p>
    <w:p w14:paraId="2BC7216B" w14:textId="77777777" w:rsidR="00E2360F" w:rsidRPr="001A755F" w:rsidRDefault="00E2360F" w:rsidP="00241367">
      <w:pPr>
        <w:pStyle w:val="Default"/>
        <w:ind w:left="1429"/>
        <w:jc w:val="both"/>
        <w:rPr>
          <w:bCs/>
          <w:color w:val="auto"/>
        </w:rPr>
      </w:pPr>
    </w:p>
    <w:p w14:paraId="1159E076" w14:textId="77777777" w:rsidR="00440D39" w:rsidRPr="001A755F" w:rsidRDefault="00440D39" w:rsidP="000066C6">
      <w:pPr>
        <w:pStyle w:val="ListParagraph"/>
        <w:numPr>
          <w:ilvl w:val="0"/>
          <w:numId w:val="50"/>
        </w:numPr>
        <w:ind w:right="28"/>
        <w:rPr>
          <w:rFonts w:ascii="Times New Roman" w:hAnsi="Times New Roman"/>
          <w:b/>
          <w:bCs/>
          <w:sz w:val="24"/>
          <w:szCs w:val="24"/>
          <w:u w:val="single"/>
          <w:lang w:val="lv-LV"/>
        </w:rPr>
      </w:pPr>
      <w:r w:rsidRPr="001A755F">
        <w:rPr>
          <w:rFonts w:ascii="Times New Roman" w:hAnsi="Times New Roman"/>
          <w:b/>
          <w:bCs/>
          <w:sz w:val="24"/>
          <w:szCs w:val="24"/>
          <w:u w:val="single"/>
          <w:lang w:val="lv-LV"/>
        </w:rPr>
        <w:t>Sadarbība</w:t>
      </w:r>
    </w:p>
    <w:p w14:paraId="4004D97F" w14:textId="77777777" w:rsidR="00B40588" w:rsidRPr="001A755F" w:rsidRDefault="00B374B1" w:rsidP="00A43A16">
      <w:pPr>
        <w:pStyle w:val="ListParagraph"/>
        <w:numPr>
          <w:ilvl w:val="1"/>
          <w:numId w:val="50"/>
        </w:numPr>
        <w:ind w:left="1276" w:right="28"/>
        <w:rPr>
          <w:rFonts w:ascii="Times New Roman" w:hAnsi="Times New Roman"/>
          <w:sz w:val="24"/>
          <w:szCs w:val="24"/>
          <w:lang w:val="lv-LV"/>
        </w:rPr>
      </w:pPr>
      <w:r w:rsidRPr="001A755F">
        <w:rPr>
          <w:rFonts w:ascii="Times New Roman" w:eastAsia="Times New Roman" w:hAnsi="Times New Roman"/>
          <w:color w:val="000000"/>
          <w:sz w:val="24"/>
          <w:szCs w:val="24"/>
          <w:lang w:val="lv-LV"/>
        </w:rPr>
        <w:t xml:space="preserve"> </w:t>
      </w:r>
      <w:r w:rsidR="00B40588" w:rsidRPr="001A755F">
        <w:rPr>
          <w:rFonts w:ascii="Times New Roman" w:hAnsi="Times New Roman"/>
          <w:sz w:val="24"/>
          <w:szCs w:val="24"/>
          <w:lang w:val="lv-LV"/>
        </w:rPr>
        <w:t xml:space="preserve">Intervences mērķis ir: </w:t>
      </w:r>
    </w:p>
    <w:p w14:paraId="1518B3AF" w14:textId="77777777" w:rsidR="00B40588" w:rsidRPr="001A755F" w:rsidRDefault="00B40588"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veicināt sadarbību starp lauksaimniecības, mežsaimniecības un lauksaimniecības produktu pārstrādē iesaistītajiem un pētniekiem jaunu produktu, tehnoloģiju vai procesu attīstīšanā lauksaimniecības, mežsaimniecības un lauksaimniecības produktu pārstrādes nozarē, izstrādājot inovatīvus produktus un tehnoloģijas nozares vai uzņēmuma līmenī;</w:t>
      </w:r>
    </w:p>
    <w:p w14:paraId="6FB1EC2E" w14:textId="77777777" w:rsidR="00B40588" w:rsidRPr="001A755F" w:rsidRDefault="00B40588" w:rsidP="00A43A16">
      <w:pPr>
        <w:pStyle w:val="ListParagraph"/>
        <w:numPr>
          <w:ilvl w:val="2"/>
          <w:numId w:val="50"/>
        </w:numPr>
        <w:ind w:left="1843" w:right="28"/>
        <w:rPr>
          <w:rFonts w:ascii="Times New Roman" w:hAnsi="Times New Roman"/>
          <w:sz w:val="24"/>
          <w:szCs w:val="24"/>
          <w:lang w:val="lv-LV"/>
        </w:rPr>
      </w:pPr>
      <w:r w:rsidRPr="001A755F">
        <w:rPr>
          <w:rFonts w:ascii="Times New Roman" w:hAnsi="Times New Roman"/>
          <w:sz w:val="24"/>
          <w:szCs w:val="24"/>
          <w:lang w:val="lv-LV"/>
        </w:rPr>
        <w:t>atbalstīta sadarbība starp maziem ekonomikas dalībniekiem lauku teritorijā, veicinot lauku tūrisma popularizēšanu un mārketingu, kā arī dalībniekiem – produktu ražotājiem, lai kopīgi virzītu vietējo produktu piedāvājumus tirgū, kā arī īstenotu mārketinga pasākumus un sekmētu atpazīstamību.</w:t>
      </w:r>
    </w:p>
    <w:p w14:paraId="17BE95FA" w14:textId="77777777" w:rsidR="002E60A0" w:rsidRPr="001A755F" w:rsidRDefault="00B40588" w:rsidP="00A43A16">
      <w:pPr>
        <w:pStyle w:val="ListParagraph"/>
        <w:numPr>
          <w:ilvl w:val="1"/>
          <w:numId w:val="50"/>
        </w:numPr>
        <w:ind w:left="1276" w:right="28"/>
        <w:rPr>
          <w:rFonts w:ascii="Times New Roman" w:hAnsi="Times New Roman"/>
          <w:sz w:val="24"/>
          <w:szCs w:val="24"/>
          <w:lang w:val="lv-LV"/>
        </w:rPr>
      </w:pPr>
      <w:r w:rsidRPr="001A755F">
        <w:rPr>
          <w:rFonts w:ascii="Times New Roman" w:hAnsi="Times New Roman"/>
          <w:sz w:val="24"/>
          <w:szCs w:val="24"/>
          <w:lang w:val="lv-LV"/>
        </w:rPr>
        <w:t xml:space="preserve"> Atbalsts paredzēts EIP grupām vai sadarbības grupām projektu īstenošanai visā Latvijas teritorijā.</w:t>
      </w:r>
    </w:p>
    <w:p w14:paraId="058C55A4" w14:textId="77777777" w:rsidR="00B40588" w:rsidRPr="001A755F" w:rsidRDefault="00B40588" w:rsidP="00B40588">
      <w:pPr>
        <w:pStyle w:val="ListParagraph"/>
        <w:tabs>
          <w:tab w:val="left" w:pos="284"/>
        </w:tabs>
        <w:spacing w:line="256" w:lineRule="auto"/>
        <w:ind w:left="1214"/>
        <w:rPr>
          <w:rFonts w:ascii="Times New Roman" w:hAnsi="Times New Roman"/>
          <w:bCs/>
        </w:rPr>
      </w:pPr>
    </w:p>
    <w:p w14:paraId="73BE226E" w14:textId="77777777" w:rsidR="00440D39" w:rsidRPr="001A755F" w:rsidRDefault="00440D39" w:rsidP="000066C6">
      <w:pPr>
        <w:pStyle w:val="ListParagraph"/>
        <w:numPr>
          <w:ilvl w:val="0"/>
          <w:numId w:val="50"/>
        </w:numPr>
        <w:ind w:right="28"/>
        <w:rPr>
          <w:rFonts w:ascii="Times New Roman" w:hAnsi="Times New Roman"/>
          <w:b/>
          <w:bCs/>
          <w:sz w:val="24"/>
          <w:szCs w:val="24"/>
          <w:u w:val="single"/>
          <w:lang w:val="lv-LV"/>
        </w:rPr>
      </w:pPr>
      <w:r w:rsidRPr="001A755F">
        <w:rPr>
          <w:rFonts w:ascii="Times New Roman" w:hAnsi="Times New Roman"/>
          <w:b/>
          <w:bCs/>
          <w:sz w:val="24"/>
          <w:szCs w:val="24"/>
          <w:u w:val="single"/>
          <w:lang w:val="lv-LV"/>
        </w:rPr>
        <w:t>Risk</w:t>
      </w:r>
      <w:r w:rsidR="00B40588" w:rsidRPr="001A755F">
        <w:rPr>
          <w:rFonts w:ascii="Times New Roman" w:hAnsi="Times New Roman"/>
          <w:b/>
          <w:bCs/>
          <w:sz w:val="24"/>
          <w:szCs w:val="24"/>
          <w:u w:val="single"/>
          <w:lang w:val="lv-LV"/>
        </w:rPr>
        <w:t>a</w:t>
      </w:r>
      <w:r w:rsidRPr="001A755F">
        <w:rPr>
          <w:rFonts w:ascii="Times New Roman" w:hAnsi="Times New Roman"/>
          <w:b/>
          <w:bCs/>
          <w:sz w:val="24"/>
          <w:szCs w:val="24"/>
          <w:u w:val="single"/>
          <w:lang w:val="lv-LV"/>
        </w:rPr>
        <w:t xml:space="preserve"> pārvaldības instrumenti</w:t>
      </w:r>
    </w:p>
    <w:p w14:paraId="603BDC75" w14:textId="77777777" w:rsidR="00B40588" w:rsidRPr="001A755F" w:rsidRDefault="00B40588" w:rsidP="00A43A16">
      <w:pPr>
        <w:pStyle w:val="ListParagraph"/>
        <w:numPr>
          <w:ilvl w:val="1"/>
          <w:numId w:val="50"/>
        </w:numPr>
        <w:ind w:left="1276" w:right="28"/>
        <w:rPr>
          <w:rFonts w:ascii="Times New Roman" w:eastAsia="Times New Roman" w:hAnsi="Times New Roman"/>
          <w:color w:val="000000"/>
          <w:sz w:val="24"/>
          <w:szCs w:val="24"/>
          <w:lang w:val="lv-LV"/>
        </w:rPr>
      </w:pPr>
      <w:r w:rsidRPr="001A755F">
        <w:rPr>
          <w:rFonts w:ascii="Times New Roman" w:eastAsia="Times New Roman" w:hAnsi="Times New Roman"/>
          <w:color w:val="000000"/>
          <w:sz w:val="24"/>
          <w:szCs w:val="24"/>
          <w:lang w:val="lv-LV"/>
        </w:rPr>
        <w:t xml:space="preserve">Intervences mērķis ir daļēji segt apdrošināšanas polišu iegādes izdevumus par kultūraugu un lauksaimniecības dzīvnieku apdrošināšanu pret klimatiskiem apdraudējumiem un dzīvnieku un augu slimībām, lai veicinātu lauksaimnieku iesaistīšanos lauksaimniecības nozaru riska mazināšanā, tā stiprinot saimniecību </w:t>
      </w:r>
      <w:proofErr w:type="spellStart"/>
      <w:r w:rsidRPr="001A755F">
        <w:rPr>
          <w:rFonts w:ascii="Times New Roman" w:eastAsia="Times New Roman" w:hAnsi="Times New Roman"/>
          <w:color w:val="000000"/>
          <w:sz w:val="24"/>
          <w:szCs w:val="24"/>
          <w:lang w:val="lv-LV"/>
        </w:rPr>
        <w:t>izturētspēju</w:t>
      </w:r>
      <w:proofErr w:type="spellEnd"/>
      <w:r w:rsidRPr="001A755F">
        <w:rPr>
          <w:rFonts w:ascii="Times New Roman" w:eastAsia="Times New Roman" w:hAnsi="Times New Roman"/>
          <w:color w:val="000000"/>
          <w:sz w:val="24"/>
          <w:szCs w:val="24"/>
          <w:lang w:val="lv-LV"/>
        </w:rPr>
        <w:t xml:space="preserve"> un stabilitāti un mazinot finansiālos zaudējumus.</w:t>
      </w:r>
    </w:p>
    <w:p w14:paraId="73855023" w14:textId="77777777" w:rsidR="00B40588" w:rsidRPr="001A755F" w:rsidRDefault="00B40588" w:rsidP="00A43A16">
      <w:pPr>
        <w:pStyle w:val="ListParagraph"/>
        <w:numPr>
          <w:ilvl w:val="1"/>
          <w:numId w:val="50"/>
        </w:numPr>
        <w:ind w:left="1276" w:right="28"/>
        <w:rPr>
          <w:rFonts w:ascii="Times New Roman" w:eastAsia="Times New Roman" w:hAnsi="Times New Roman"/>
          <w:color w:val="000000"/>
          <w:sz w:val="24"/>
          <w:szCs w:val="24"/>
          <w:lang w:val="lv-LV"/>
        </w:rPr>
      </w:pPr>
      <w:r w:rsidRPr="001A755F">
        <w:rPr>
          <w:rFonts w:ascii="Times New Roman" w:eastAsia="Times New Roman" w:hAnsi="Times New Roman"/>
          <w:color w:val="000000"/>
          <w:sz w:val="24"/>
          <w:szCs w:val="24"/>
          <w:lang w:val="lv-LV"/>
        </w:rPr>
        <w:lastRenderedPageBreak/>
        <w:t xml:space="preserve">Atbalsta saņēmējs ir aktīvais lauksaimnieks (fiziskā vai juridiskā persona), kas ar apdrošināšanas sabiedrību noslēdzis līgumu, kurā ir paredzēts apdrošināt ražu, dzīvniekus, sējumus un stādījumus. </w:t>
      </w:r>
    </w:p>
    <w:p w14:paraId="5C605489" w14:textId="77777777" w:rsidR="00116AE1" w:rsidRPr="001A755F" w:rsidRDefault="00116AE1" w:rsidP="00EA27D2">
      <w:pPr>
        <w:pStyle w:val="ListParagraph"/>
        <w:ind w:left="0"/>
        <w:contextualSpacing w:val="0"/>
        <w:rPr>
          <w:rFonts w:ascii="Times New Roman" w:hAnsi="Times New Roman"/>
          <w:b/>
          <w:bCs/>
          <w:sz w:val="24"/>
          <w:szCs w:val="24"/>
          <w:lang w:val="lv-LV"/>
        </w:rPr>
      </w:pPr>
    </w:p>
    <w:p w14:paraId="7697F57E" w14:textId="77777777" w:rsidR="00116AE1" w:rsidRPr="001A755F" w:rsidRDefault="00116AE1" w:rsidP="000066C6">
      <w:pPr>
        <w:pStyle w:val="ListParagraph"/>
        <w:numPr>
          <w:ilvl w:val="0"/>
          <w:numId w:val="50"/>
        </w:numPr>
        <w:ind w:right="28"/>
        <w:rPr>
          <w:rFonts w:ascii="Times New Roman" w:hAnsi="Times New Roman"/>
          <w:b/>
          <w:bCs/>
          <w:sz w:val="24"/>
          <w:szCs w:val="24"/>
          <w:u w:val="single"/>
          <w:lang w:val="lv-LV"/>
        </w:rPr>
      </w:pPr>
      <w:r w:rsidRPr="001A755F">
        <w:rPr>
          <w:rFonts w:ascii="Times New Roman" w:hAnsi="Times New Roman"/>
          <w:b/>
          <w:bCs/>
          <w:sz w:val="24"/>
          <w:szCs w:val="24"/>
          <w:u w:val="single"/>
          <w:lang w:val="lv-LV"/>
        </w:rPr>
        <w:t>Pārtikas kvalitātes shēmas</w:t>
      </w:r>
    </w:p>
    <w:p w14:paraId="3EB1C7ED" w14:textId="77777777" w:rsidR="00B40588" w:rsidRPr="001A755F" w:rsidRDefault="00B40588" w:rsidP="00A43A16">
      <w:pPr>
        <w:pStyle w:val="ListParagraph"/>
        <w:numPr>
          <w:ilvl w:val="1"/>
          <w:numId w:val="50"/>
        </w:numPr>
        <w:ind w:left="1276" w:right="28"/>
        <w:rPr>
          <w:rFonts w:ascii="Times New Roman" w:eastAsia="Times New Roman" w:hAnsi="Times New Roman"/>
          <w:color w:val="000000"/>
          <w:sz w:val="24"/>
          <w:szCs w:val="24"/>
          <w:lang w:val="lv-LV"/>
        </w:rPr>
      </w:pPr>
      <w:r w:rsidRPr="001A755F">
        <w:rPr>
          <w:rFonts w:ascii="Times New Roman" w:eastAsia="Times New Roman" w:hAnsi="Times New Roman"/>
          <w:color w:val="000000"/>
          <w:sz w:val="24"/>
          <w:szCs w:val="24"/>
          <w:lang w:val="lv-LV"/>
        </w:rPr>
        <w:t xml:space="preserve">Intervences mērķis ir stiprināt lauksaimnieka pozīciju pārtikas ķēdē, sadarbojoties ar uzņēmumu, kas pārstrādā lauksaimniecības primāro produkciju, tā veicinot kvalitatīvu pārtikas produktu ražošanu, apstrādi un pārstrādi un nodrošinot produkta nokļūšanu mazumtirdzniecībā; </w:t>
      </w:r>
    </w:p>
    <w:p w14:paraId="454FB154" w14:textId="77777777" w:rsidR="00B40588" w:rsidRPr="001A755F" w:rsidRDefault="00B40588" w:rsidP="00A43A16">
      <w:pPr>
        <w:pStyle w:val="ListParagraph"/>
        <w:numPr>
          <w:ilvl w:val="1"/>
          <w:numId w:val="50"/>
        </w:numPr>
        <w:ind w:left="1276" w:right="28"/>
        <w:rPr>
          <w:rFonts w:ascii="Times New Roman" w:eastAsia="Times New Roman" w:hAnsi="Times New Roman"/>
          <w:color w:val="000000"/>
          <w:sz w:val="24"/>
          <w:szCs w:val="24"/>
          <w:lang w:val="lv-LV"/>
        </w:rPr>
      </w:pPr>
      <w:r w:rsidRPr="001A755F">
        <w:rPr>
          <w:rFonts w:ascii="Times New Roman" w:eastAsia="Times New Roman" w:hAnsi="Times New Roman"/>
          <w:color w:val="000000"/>
          <w:sz w:val="24"/>
          <w:szCs w:val="24"/>
          <w:lang w:val="lv-LV"/>
        </w:rPr>
        <w:t>Atbalsta saņēmēji ir primārās lauksaimniecības produktu ražotāji, pārstrādes uzņēmumi, kas ir iesaistījušies bioloģiskajās vai nacionālajās pārtikas kvalitātes shēmās kā tās dalībnieki.</w:t>
      </w:r>
    </w:p>
    <w:p w14:paraId="1D52C261" w14:textId="77777777" w:rsidR="00116AE1" w:rsidRPr="001A755F" w:rsidRDefault="00116AE1" w:rsidP="00EA27D2">
      <w:pPr>
        <w:pStyle w:val="ListParagraph"/>
        <w:ind w:left="0"/>
        <w:contextualSpacing w:val="0"/>
        <w:rPr>
          <w:rFonts w:ascii="Times New Roman" w:hAnsi="Times New Roman"/>
          <w:b/>
          <w:sz w:val="24"/>
          <w:szCs w:val="24"/>
          <w:u w:val="single"/>
          <w:lang w:val="lv-LV"/>
        </w:rPr>
      </w:pPr>
    </w:p>
    <w:p w14:paraId="0AF7B512" w14:textId="77777777" w:rsidR="001A5008" w:rsidRPr="001A755F" w:rsidRDefault="004E786A" w:rsidP="000066C6">
      <w:pPr>
        <w:pStyle w:val="ListParagraph"/>
        <w:numPr>
          <w:ilvl w:val="0"/>
          <w:numId w:val="50"/>
        </w:numPr>
        <w:ind w:right="28"/>
        <w:rPr>
          <w:rFonts w:ascii="Times New Roman" w:hAnsi="Times New Roman"/>
          <w:b/>
          <w:bCs/>
          <w:sz w:val="24"/>
          <w:szCs w:val="24"/>
          <w:u w:val="single"/>
          <w:lang w:val="lv-LV"/>
        </w:rPr>
      </w:pPr>
      <w:r w:rsidRPr="001A755F">
        <w:rPr>
          <w:rFonts w:ascii="Times New Roman" w:hAnsi="Times New Roman"/>
          <w:b/>
          <w:bCs/>
          <w:sz w:val="24"/>
          <w:szCs w:val="24"/>
          <w:u w:val="single"/>
          <w:lang w:val="lv-LV"/>
        </w:rPr>
        <w:t xml:space="preserve">Teritorijas </w:t>
      </w:r>
      <w:r w:rsidR="00954CBA" w:rsidRPr="001A755F">
        <w:rPr>
          <w:rFonts w:ascii="Times New Roman" w:hAnsi="Times New Roman"/>
          <w:b/>
          <w:bCs/>
          <w:sz w:val="24"/>
          <w:szCs w:val="24"/>
          <w:u w:val="single"/>
          <w:lang w:val="lv-LV"/>
        </w:rPr>
        <w:t>attīstības</w:t>
      </w:r>
      <w:r w:rsidRPr="001A755F">
        <w:rPr>
          <w:rFonts w:ascii="Times New Roman" w:hAnsi="Times New Roman"/>
          <w:b/>
          <w:bCs/>
          <w:sz w:val="24"/>
          <w:szCs w:val="24"/>
          <w:u w:val="single"/>
          <w:lang w:val="lv-LV"/>
        </w:rPr>
        <w:t xml:space="preserve"> vecināšana ar LEADER pieeju</w:t>
      </w:r>
    </w:p>
    <w:p w14:paraId="5BEA1EFF" w14:textId="77777777" w:rsidR="005344A2" w:rsidRPr="001A755F" w:rsidRDefault="005344A2" w:rsidP="00A43A16">
      <w:pPr>
        <w:pStyle w:val="ListParagraph"/>
        <w:numPr>
          <w:ilvl w:val="1"/>
          <w:numId w:val="50"/>
        </w:numPr>
        <w:ind w:left="1276" w:right="28"/>
        <w:rPr>
          <w:rFonts w:ascii="Times New Roman" w:eastAsia="Times New Roman" w:hAnsi="Times New Roman"/>
          <w:color w:val="000000"/>
          <w:sz w:val="24"/>
          <w:szCs w:val="24"/>
          <w:lang w:val="lv-LV"/>
        </w:rPr>
      </w:pPr>
      <w:r w:rsidRPr="001A755F">
        <w:rPr>
          <w:rFonts w:ascii="Times New Roman" w:eastAsia="Times New Roman" w:hAnsi="Times New Roman"/>
          <w:color w:val="000000"/>
          <w:sz w:val="24"/>
          <w:szCs w:val="24"/>
          <w:lang w:val="lv-LV"/>
        </w:rPr>
        <w:t xml:space="preserve">Intervences mērķi: </w:t>
      </w:r>
    </w:p>
    <w:p w14:paraId="3FB403F7" w14:textId="77777777" w:rsidR="00B40588" w:rsidRPr="001A755F" w:rsidRDefault="005344A2" w:rsidP="00A43A16">
      <w:pPr>
        <w:pStyle w:val="ListParagraph"/>
        <w:numPr>
          <w:ilvl w:val="2"/>
          <w:numId w:val="50"/>
        </w:numPr>
        <w:ind w:left="1843" w:right="28"/>
        <w:rPr>
          <w:rFonts w:ascii="Times New Roman" w:eastAsia="Times New Roman" w:hAnsi="Times New Roman"/>
          <w:color w:val="000000"/>
          <w:sz w:val="24"/>
          <w:szCs w:val="24"/>
          <w:lang w:val="lv-LV"/>
        </w:rPr>
      </w:pPr>
      <w:r w:rsidRPr="001A755F">
        <w:rPr>
          <w:rFonts w:ascii="Times New Roman" w:eastAsia="Times New Roman" w:hAnsi="Times New Roman"/>
          <w:color w:val="000000"/>
          <w:sz w:val="24"/>
          <w:szCs w:val="24"/>
          <w:lang w:val="lv-LV"/>
        </w:rPr>
        <w:t xml:space="preserve"> </w:t>
      </w:r>
      <w:r w:rsidR="00B40588" w:rsidRPr="001A755F">
        <w:rPr>
          <w:rFonts w:ascii="Times New Roman" w:eastAsia="Times New Roman" w:hAnsi="Times New Roman"/>
          <w:color w:val="000000"/>
          <w:sz w:val="24"/>
          <w:szCs w:val="24"/>
          <w:lang w:val="lv-LV"/>
        </w:rPr>
        <w:t xml:space="preserve">sniegt atbalstu lauku kopienu ilgtspēju veicinošām vietējās attīstības iniciatīvām, kas ir atbilstošas KLP stratēģiskajam plānam un iekļautas vietējo rīcības grupu vietējās attīstības stratēģijās, un uzlabo ekonomisko un sociālo situāciju laukos, veido labvēlīgu vidi dzīvošanai, uzņēmējdarbībai un lauku teritoriju attīstībai, kā arī veicina </w:t>
      </w:r>
      <w:proofErr w:type="spellStart"/>
      <w:r w:rsidR="00B40588" w:rsidRPr="001A755F">
        <w:rPr>
          <w:rFonts w:ascii="Times New Roman" w:eastAsia="Times New Roman" w:hAnsi="Times New Roman"/>
          <w:color w:val="000000"/>
          <w:sz w:val="24"/>
          <w:szCs w:val="24"/>
          <w:lang w:val="lv-LV"/>
        </w:rPr>
        <w:t>starpteritoriālu</w:t>
      </w:r>
      <w:proofErr w:type="spellEnd"/>
      <w:r w:rsidR="00B40588" w:rsidRPr="001A755F">
        <w:rPr>
          <w:rFonts w:ascii="Times New Roman" w:eastAsia="Times New Roman" w:hAnsi="Times New Roman"/>
          <w:color w:val="000000"/>
          <w:sz w:val="24"/>
          <w:szCs w:val="24"/>
          <w:lang w:val="lv-LV"/>
        </w:rPr>
        <w:t xml:space="preserve"> un starpvalstu sadarbību vietējās attīstības potenciāla un resursu ilgtspējīgai izmantošanai; </w:t>
      </w:r>
    </w:p>
    <w:p w14:paraId="7808E0B6" w14:textId="77777777" w:rsidR="00B40588" w:rsidRPr="001A755F" w:rsidRDefault="00B40588" w:rsidP="00A43A16">
      <w:pPr>
        <w:pStyle w:val="ListParagraph"/>
        <w:numPr>
          <w:ilvl w:val="2"/>
          <w:numId w:val="50"/>
        </w:numPr>
        <w:ind w:left="1843" w:right="28"/>
        <w:rPr>
          <w:rFonts w:ascii="Times New Roman" w:eastAsia="Times New Roman" w:hAnsi="Times New Roman"/>
          <w:color w:val="000000"/>
          <w:sz w:val="24"/>
          <w:szCs w:val="24"/>
          <w:lang w:val="lv-LV"/>
        </w:rPr>
      </w:pPr>
      <w:r w:rsidRPr="001A755F">
        <w:rPr>
          <w:rFonts w:ascii="Times New Roman" w:eastAsia="Times New Roman" w:hAnsi="Times New Roman"/>
          <w:color w:val="000000"/>
          <w:sz w:val="24"/>
          <w:szCs w:val="24"/>
          <w:lang w:val="lv-LV"/>
        </w:rPr>
        <w:t xml:space="preserve"> veicināt pārtikas īso piegāžu ķēžu darbību, tostarp zaļo publisko iepirkumu nodrošināšanai, sekmējot vietējās produkcijas ilgtspējīgu patēriņu; </w:t>
      </w:r>
    </w:p>
    <w:p w14:paraId="07A198FC" w14:textId="77777777" w:rsidR="00B40588" w:rsidRPr="001A755F" w:rsidRDefault="00B40588" w:rsidP="00A43A16">
      <w:pPr>
        <w:pStyle w:val="ListParagraph"/>
        <w:numPr>
          <w:ilvl w:val="2"/>
          <w:numId w:val="50"/>
        </w:numPr>
        <w:ind w:left="1843" w:right="28"/>
        <w:rPr>
          <w:rFonts w:ascii="Times New Roman" w:eastAsia="Times New Roman" w:hAnsi="Times New Roman"/>
          <w:color w:val="000000"/>
          <w:sz w:val="24"/>
          <w:szCs w:val="24"/>
          <w:lang w:val="lv-LV"/>
        </w:rPr>
      </w:pPr>
      <w:r w:rsidRPr="001A755F">
        <w:rPr>
          <w:rFonts w:ascii="Times New Roman" w:eastAsia="Times New Roman" w:hAnsi="Times New Roman"/>
          <w:color w:val="000000"/>
          <w:sz w:val="24"/>
          <w:szCs w:val="24"/>
          <w:lang w:val="lv-LV"/>
        </w:rPr>
        <w:t xml:space="preserve"> sekmēt tādu pārvaldības mehānismu attīstību vietējā līmenī, kas balstīti uz iekļaujošiem vienlīdzīgas partnerības principiem un rada pievienoto vērtību teritorijas un vietējās sabiedrības potenciālam.</w:t>
      </w:r>
    </w:p>
    <w:p w14:paraId="5D76C08E" w14:textId="77777777" w:rsidR="00B40588" w:rsidRPr="001A755F" w:rsidRDefault="00B40588" w:rsidP="00A43A16">
      <w:pPr>
        <w:pStyle w:val="ListParagraph"/>
        <w:numPr>
          <w:ilvl w:val="1"/>
          <w:numId w:val="50"/>
        </w:numPr>
        <w:ind w:left="1843" w:right="28"/>
        <w:rPr>
          <w:rFonts w:ascii="Times New Roman" w:eastAsia="Times New Roman" w:hAnsi="Times New Roman"/>
          <w:color w:val="000000"/>
          <w:sz w:val="24"/>
          <w:szCs w:val="24"/>
          <w:lang w:val="lv-LV"/>
        </w:rPr>
      </w:pPr>
      <w:r w:rsidRPr="001A755F">
        <w:rPr>
          <w:rFonts w:ascii="Times New Roman" w:eastAsia="Times New Roman" w:hAnsi="Times New Roman"/>
          <w:color w:val="000000"/>
          <w:sz w:val="24"/>
          <w:szCs w:val="24"/>
          <w:lang w:val="lv-LV"/>
        </w:rPr>
        <w:t xml:space="preserve"> Atbalsts paredzēts vietējo rīcības grupu darbības izdevumu segšanai un ieguldījumiem vietējās attīstības stratēģijām atbilstošu projektu ieviešanā. LEADER pieeja ir īstenojama visā Latvijas teritorijā, izņemot </w:t>
      </w:r>
      <w:proofErr w:type="spellStart"/>
      <w:r w:rsidRPr="001A755F">
        <w:rPr>
          <w:rFonts w:ascii="Times New Roman" w:eastAsia="Times New Roman" w:hAnsi="Times New Roman"/>
          <w:color w:val="000000"/>
          <w:sz w:val="24"/>
          <w:szCs w:val="24"/>
          <w:lang w:val="lv-LV"/>
        </w:rPr>
        <w:t>valstpilsētas</w:t>
      </w:r>
      <w:proofErr w:type="spellEnd"/>
      <w:r w:rsidRPr="001A755F">
        <w:rPr>
          <w:rFonts w:ascii="Times New Roman" w:eastAsia="Times New Roman" w:hAnsi="Times New Roman"/>
          <w:color w:val="000000"/>
          <w:sz w:val="24"/>
          <w:szCs w:val="24"/>
          <w:lang w:val="lv-LV"/>
        </w:rPr>
        <w:t xml:space="preserve">. </w:t>
      </w:r>
      <w:proofErr w:type="spellStart"/>
      <w:r w:rsidRPr="001A755F">
        <w:rPr>
          <w:rFonts w:ascii="Times New Roman" w:eastAsia="Times New Roman" w:hAnsi="Times New Roman"/>
          <w:color w:val="000000"/>
          <w:sz w:val="24"/>
          <w:szCs w:val="24"/>
          <w:lang w:val="lv-LV"/>
        </w:rPr>
        <w:t>Valstspilsētās</w:t>
      </w:r>
      <w:proofErr w:type="spellEnd"/>
      <w:r w:rsidRPr="001A755F">
        <w:rPr>
          <w:rFonts w:ascii="Times New Roman" w:eastAsia="Times New Roman" w:hAnsi="Times New Roman"/>
          <w:color w:val="000000"/>
          <w:sz w:val="24"/>
          <w:szCs w:val="24"/>
          <w:lang w:val="lv-LV"/>
        </w:rPr>
        <w:t xml:space="preserve"> var tikt īstenotas atsevišķas darbības, kas saistītas ar tirdzniecību, mārketingu vai sadarbību, ja tās ir pamatotas vietējās attīstības stratēģijā.</w:t>
      </w:r>
    </w:p>
    <w:p w14:paraId="2FC5EC97" w14:textId="7F93348F" w:rsidR="003B3C07" w:rsidRPr="001A755F" w:rsidRDefault="00B40588" w:rsidP="00A43A16">
      <w:pPr>
        <w:pStyle w:val="ListParagraph"/>
        <w:numPr>
          <w:ilvl w:val="1"/>
          <w:numId w:val="50"/>
        </w:numPr>
        <w:ind w:left="1276" w:right="28"/>
        <w:rPr>
          <w:rFonts w:ascii="Times New Roman" w:eastAsia="Times New Roman" w:hAnsi="Times New Roman"/>
          <w:color w:val="000000"/>
          <w:sz w:val="24"/>
          <w:szCs w:val="24"/>
          <w:lang w:val="lv-LV"/>
        </w:rPr>
      </w:pPr>
      <w:r w:rsidRPr="001A755F">
        <w:rPr>
          <w:rFonts w:ascii="Times New Roman" w:eastAsia="Times New Roman" w:hAnsi="Times New Roman"/>
          <w:color w:val="000000"/>
          <w:sz w:val="24"/>
          <w:szCs w:val="24"/>
          <w:lang w:val="lv-LV"/>
        </w:rPr>
        <w:t xml:space="preserve">Vismaz 50 % publiskā finansējuma, kas pieejams vietējās attīstības stratēģijas pasākumu īstenošanai, būtu novirzāms darbībām, kas veicina vietējās ekonomikas attīstību, atbalstot uzņēmējdarbības projektus (īpaši lauku tūrismā, lauku ekonomikas dažādošanā uzņēmumiem un mājražošanā), izņemot Pierīgas teritorijā. </w:t>
      </w:r>
      <w:r w:rsidR="003B3C07" w:rsidRPr="001A755F">
        <w:rPr>
          <w:rFonts w:ascii="Times New Roman" w:eastAsia="Times New Roman" w:hAnsi="Times New Roman"/>
          <w:color w:val="000000"/>
          <w:sz w:val="24"/>
          <w:szCs w:val="24"/>
          <w:lang w:val="lv-LV"/>
        </w:rPr>
        <w:t xml:space="preserve"> </w:t>
      </w:r>
    </w:p>
    <w:p w14:paraId="57123100" w14:textId="77777777" w:rsidR="007B13A0" w:rsidRPr="001A755F" w:rsidRDefault="007B13A0" w:rsidP="00DD01C1">
      <w:pPr>
        <w:jc w:val="center"/>
        <w:rPr>
          <w:b/>
          <w:sz w:val="24"/>
          <w:szCs w:val="24"/>
          <w:lang w:val="x-none"/>
        </w:rPr>
      </w:pPr>
    </w:p>
    <w:p w14:paraId="6FEEA629" w14:textId="77777777" w:rsidR="009909AA" w:rsidRPr="001A755F" w:rsidRDefault="00B55B3D" w:rsidP="00DD01C1">
      <w:pPr>
        <w:jc w:val="center"/>
        <w:rPr>
          <w:b/>
          <w:sz w:val="24"/>
          <w:szCs w:val="24"/>
        </w:rPr>
      </w:pPr>
      <w:r w:rsidRPr="001A755F">
        <w:rPr>
          <w:b/>
          <w:sz w:val="24"/>
          <w:szCs w:val="24"/>
        </w:rPr>
        <w:t xml:space="preserve">III. </w:t>
      </w:r>
      <w:r w:rsidR="009909AA" w:rsidRPr="001A755F">
        <w:rPr>
          <w:b/>
          <w:sz w:val="24"/>
          <w:szCs w:val="24"/>
        </w:rPr>
        <w:t>Atbalsta pasākumu īstenošanai nepieciešamais finansējums un paredzētie finansēšanas avoti</w:t>
      </w:r>
      <w:r w:rsidR="00B43A3A" w:rsidRPr="001A755F">
        <w:rPr>
          <w:b/>
          <w:sz w:val="24"/>
          <w:szCs w:val="24"/>
        </w:rPr>
        <w:t xml:space="preserve"> un atbalsta pasākumu ieviešana</w:t>
      </w:r>
    </w:p>
    <w:p w14:paraId="316978F1" w14:textId="77777777" w:rsidR="005E5E70" w:rsidRPr="001A755F" w:rsidRDefault="005E5E70" w:rsidP="00DD01C1">
      <w:pPr>
        <w:ind w:firstLine="720"/>
        <w:jc w:val="both"/>
        <w:rPr>
          <w:bCs/>
          <w:sz w:val="24"/>
          <w:szCs w:val="24"/>
        </w:rPr>
      </w:pPr>
    </w:p>
    <w:p w14:paraId="36518DBE" w14:textId="3650D14F" w:rsidR="00B87388" w:rsidRPr="001A755F" w:rsidRDefault="00B40588" w:rsidP="00A43A16">
      <w:pPr>
        <w:pStyle w:val="ListParagraph"/>
        <w:numPr>
          <w:ilvl w:val="0"/>
          <w:numId w:val="50"/>
        </w:numPr>
        <w:ind w:right="28"/>
        <w:rPr>
          <w:rFonts w:ascii="Times New Roman" w:hAnsi="Times New Roman"/>
          <w:sz w:val="24"/>
          <w:szCs w:val="24"/>
          <w:lang w:val="lv-LV"/>
        </w:rPr>
      </w:pPr>
      <w:r w:rsidRPr="001A755F">
        <w:rPr>
          <w:rFonts w:ascii="Times New Roman" w:hAnsi="Times New Roman"/>
          <w:sz w:val="24"/>
          <w:szCs w:val="24"/>
          <w:lang w:val="lv-LV"/>
        </w:rPr>
        <w:t>ES dalībvalstis 2020. gada 21. </w:t>
      </w:r>
      <w:proofErr w:type="spellStart"/>
      <w:r w:rsidRPr="001A755F">
        <w:rPr>
          <w:rFonts w:ascii="Times New Roman" w:hAnsi="Times New Roman"/>
          <w:sz w:val="24"/>
          <w:szCs w:val="24"/>
          <w:lang w:val="lv-LV"/>
        </w:rPr>
        <w:t>jūlij</w:t>
      </w:r>
      <w:proofErr w:type="spellEnd"/>
      <w:r w:rsidRPr="001A755F">
        <w:rPr>
          <w:rFonts w:ascii="Times New Roman" w:hAnsi="Times New Roman"/>
          <w:sz w:val="24"/>
          <w:szCs w:val="24"/>
        </w:rPr>
        <w:t>a</w:t>
      </w:r>
      <w:r w:rsidRPr="001A755F">
        <w:rPr>
          <w:rFonts w:ascii="Times New Roman" w:hAnsi="Times New Roman"/>
          <w:sz w:val="24"/>
          <w:szCs w:val="24"/>
          <w:lang w:val="lv-LV"/>
        </w:rPr>
        <w:t xml:space="preserve"> Eiropadomes ārkārtas sanāksmē vienojās par ES</w:t>
      </w:r>
      <w:r w:rsidRPr="001A755F">
        <w:rPr>
          <w:rFonts w:ascii="Times New Roman" w:hAnsi="Times New Roman"/>
          <w:sz w:val="24"/>
          <w:szCs w:val="24"/>
        </w:rPr>
        <w:t> </w:t>
      </w:r>
      <w:r w:rsidRPr="001A755F">
        <w:rPr>
          <w:rFonts w:ascii="Times New Roman" w:hAnsi="Times New Roman"/>
          <w:sz w:val="24"/>
          <w:szCs w:val="24"/>
          <w:lang w:val="lv-LV"/>
        </w:rPr>
        <w:t xml:space="preserve">daudzgadu budžetu 2021.–2027. gadam. </w:t>
      </w:r>
      <w:r w:rsidR="006E72E2" w:rsidRPr="001A755F">
        <w:rPr>
          <w:rFonts w:ascii="Times New Roman" w:hAnsi="Times New Roman"/>
          <w:sz w:val="24"/>
          <w:szCs w:val="24"/>
        </w:rPr>
        <w:t xml:space="preserve">Kopējais ES piešķirtais finansējums Kopējai lauksaimniecības politikai Latvijai ir 3,324 </w:t>
      </w:r>
      <w:proofErr w:type="spellStart"/>
      <w:r w:rsidR="006E72E2" w:rsidRPr="001A755F">
        <w:rPr>
          <w:rFonts w:ascii="Times New Roman" w:hAnsi="Times New Roman"/>
          <w:sz w:val="24"/>
          <w:szCs w:val="24"/>
        </w:rPr>
        <w:t>miljrd.</w:t>
      </w:r>
      <w:r w:rsidR="006E72E2" w:rsidRPr="001A755F">
        <w:rPr>
          <w:rFonts w:ascii="Times New Roman" w:hAnsi="Times New Roman"/>
          <w:i/>
          <w:iCs/>
          <w:sz w:val="24"/>
          <w:szCs w:val="24"/>
        </w:rPr>
        <w:t>euro</w:t>
      </w:r>
      <w:proofErr w:type="spellEnd"/>
      <w:r w:rsidR="006E72E2" w:rsidRPr="001A755F">
        <w:rPr>
          <w:rFonts w:ascii="Times New Roman" w:hAnsi="Times New Roman"/>
          <w:sz w:val="24"/>
          <w:szCs w:val="24"/>
        </w:rPr>
        <w:t>, kas ir par 637 milj.</w:t>
      </w:r>
      <w:r w:rsidR="00761CBF" w:rsidRPr="001A755F">
        <w:rPr>
          <w:rFonts w:ascii="Times New Roman" w:hAnsi="Times New Roman"/>
          <w:sz w:val="24"/>
          <w:szCs w:val="24"/>
        </w:rPr>
        <w:t xml:space="preserve"> </w:t>
      </w:r>
      <w:proofErr w:type="spellStart"/>
      <w:r w:rsidR="006E72E2" w:rsidRPr="001A755F">
        <w:rPr>
          <w:rFonts w:ascii="Times New Roman" w:hAnsi="Times New Roman"/>
          <w:i/>
          <w:iCs/>
          <w:sz w:val="24"/>
          <w:szCs w:val="24"/>
        </w:rPr>
        <w:t>euro</w:t>
      </w:r>
      <w:proofErr w:type="spellEnd"/>
      <w:r w:rsidR="006E72E2" w:rsidRPr="001A755F">
        <w:rPr>
          <w:rFonts w:ascii="Times New Roman" w:hAnsi="Times New Roman"/>
          <w:sz w:val="24"/>
          <w:szCs w:val="24"/>
        </w:rPr>
        <w:t xml:space="preserve"> jeb 24% vairāk kā 2014.-2020.gada plānošanas periodā, attiecīgi jau šajā daudzgadu budžeta ietvarā paredzot atsevišķu finansējumu I pīlāram jeb tiešiem maksājumiem un II pīlāram jeb lauku attīstībai.</w:t>
      </w:r>
      <w:r w:rsidR="00761CBF" w:rsidRPr="001A755F">
        <w:rPr>
          <w:rFonts w:ascii="Times New Roman" w:hAnsi="Times New Roman"/>
          <w:sz w:val="24"/>
          <w:szCs w:val="24"/>
          <w:lang w:val="lv-LV"/>
        </w:rPr>
        <w:t xml:space="preserve"> </w:t>
      </w:r>
      <w:r w:rsidRPr="001A755F">
        <w:rPr>
          <w:rFonts w:ascii="Times New Roman" w:hAnsi="Times New Roman"/>
          <w:sz w:val="24"/>
          <w:szCs w:val="24"/>
          <w:lang w:val="lv-LV"/>
        </w:rPr>
        <w:t xml:space="preserve">Latvijai pieejamais </w:t>
      </w:r>
      <w:r w:rsidR="002455B2" w:rsidRPr="001A755F">
        <w:rPr>
          <w:rFonts w:ascii="Times New Roman" w:hAnsi="Times New Roman"/>
          <w:sz w:val="24"/>
          <w:szCs w:val="24"/>
          <w:lang w:val="lv-LV"/>
        </w:rPr>
        <w:t xml:space="preserve">tiešo maksājumu </w:t>
      </w:r>
      <w:r w:rsidRPr="001A755F">
        <w:rPr>
          <w:rFonts w:ascii="Times New Roman" w:hAnsi="Times New Roman"/>
          <w:sz w:val="24"/>
          <w:szCs w:val="24"/>
          <w:lang w:val="lv-LV"/>
        </w:rPr>
        <w:t xml:space="preserve">finansējums laikposmam no 2021. gada 1. janvāra līdz 2027. gada 31. decembrim ir 2,475 miljardi </w:t>
      </w:r>
      <w:proofErr w:type="spellStart"/>
      <w:r w:rsidRPr="001A755F">
        <w:rPr>
          <w:rFonts w:ascii="Times New Roman" w:hAnsi="Times New Roman"/>
          <w:i/>
          <w:iCs/>
          <w:sz w:val="24"/>
          <w:szCs w:val="24"/>
          <w:lang w:val="lv-LV"/>
        </w:rPr>
        <w:t>euro</w:t>
      </w:r>
      <w:proofErr w:type="spellEnd"/>
      <w:r w:rsidRPr="001A755F">
        <w:rPr>
          <w:rFonts w:ascii="Times New Roman" w:hAnsi="Times New Roman"/>
          <w:sz w:val="24"/>
          <w:szCs w:val="24"/>
          <w:lang w:val="lv-LV"/>
        </w:rPr>
        <w:t xml:space="preserve"> faktiskajās cenās, t.i., par 758 milj. </w:t>
      </w:r>
      <w:proofErr w:type="spellStart"/>
      <w:r w:rsidRPr="001A755F">
        <w:rPr>
          <w:rFonts w:ascii="Times New Roman" w:hAnsi="Times New Roman"/>
          <w:i/>
          <w:iCs/>
          <w:sz w:val="24"/>
          <w:szCs w:val="24"/>
          <w:lang w:val="lv-LV"/>
        </w:rPr>
        <w:t>euro</w:t>
      </w:r>
      <w:proofErr w:type="spellEnd"/>
      <w:r w:rsidRPr="001A755F">
        <w:rPr>
          <w:rFonts w:ascii="Times New Roman" w:hAnsi="Times New Roman"/>
          <w:sz w:val="24"/>
          <w:szCs w:val="24"/>
          <w:lang w:val="lv-LV"/>
        </w:rPr>
        <w:t xml:space="preserve"> jeb 44 % vairāk nekā 2014.–2020. periodā. Tā kā 2021. un 2022.</w:t>
      </w:r>
      <w:r w:rsidR="00D3413B" w:rsidRPr="001A755F">
        <w:rPr>
          <w:rFonts w:ascii="Times New Roman" w:hAnsi="Times New Roman"/>
          <w:sz w:val="24"/>
          <w:szCs w:val="24"/>
          <w:lang w:val="lv-LV"/>
        </w:rPr>
        <w:t xml:space="preserve"> gads</w:t>
      </w:r>
      <w:r w:rsidRPr="001A755F">
        <w:rPr>
          <w:rFonts w:ascii="Times New Roman" w:hAnsi="Times New Roman"/>
          <w:sz w:val="24"/>
          <w:szCs w:val="24"/>
          <w:lang w:val="lv-LV"/>
        </w:rPr>
        <w:t xml:space="preserve"> </w:t>
      </w:r>
      <w:r w:rsidR="00D3413B" w:rsidRPr="001A755F">
        <w:rPr>
          <w:rFonts w:ascii="Times New Roman" w:hAnsi="Times New Roman"/>
          <w:sz w:val="24"/>
          <w:szCs w:val="24"/>
          <w:lang w:val="lv-LV"/>
        </w:rPr>
        <w:t>i</w:t>
      </w:r>
      <w:r w:rsidRPr="001A755F">
        <w:rPr>
          <w:rFonts w:ascii="Times New Roman" w:hAnsi="Times New Roman"/>
          <w:sz w:val="24"/>
          <w:szCs w:val="24"/>
          <w:lang w:val="lv-LV"/>
        </w:rPr>
        <w:t xml:space="preserve">r </w:t>
      </w:r>
      <w:r w:rsidRPr="001A755F">
        <w:rPr>
          <w:rFonts w:ascii="Times New Roman" w:hAnsi="Times New Roman"/>
          <w:sz w:val="24"/>
          <w:szCs w:val="24"/>
          <w:lang w:val="lv-LV"/>
        </w:rPr>
        <w:lastRenderedPageBreak/>
        <w:t xml:space="preserve">noteikti par pārejas periodu, 2021. un 2022. gadā tiešajiem maksājumiem pieejamais finansējums ir </w:t>
      </w:r>
      <w:r w:rsidR="003B48B9" w:rsidRPr="001A755F">
        <w:rPr>
          <w:rFonts w:ascii="Times New Roman" w:hAnsi="Times New Roman"/>
          <w:sz w:val="24"/>
          <w:szCs w:val="24"/>
          <w:lang w:val="lv-LV"/>
        </w:rPr>
        <w:t>683</w:t>
      </w:r>
      <w:r w:rsidRPr="001A755F">
        <w:rPr>
          <w:rFonts w:ascii="Times New Roman" w:hAnsi="Times New Roman"/>
          <w:sz w:val="24"/>
          <w:szCs w:val="24"/>
          <w:lang w:val="lv-LV"/>
        </w:rPr>
        <w:t>,2 milj. </w:t>
      </w:r>
      <w:proofErr w:type="spellStart"/>
      <w:r w:rsidRPr="001A755F">
        <w:rPr>
          <w:rFonts w:ascii="Times New Roman" w:hAnsi="Times New Roman"/>
          <w:i/>
          <w:iCs/>
          <w:sz w:val="24"/>
          <w:szCs w:val="24"/>
          <w:lang w:val="lv-LV"/>
        </w:rPr>
        <w:t>euro</w:t>
      </w:r>
      <w:proofErr w:type="spellEnd"/>
      <w:r w:rsidRPr="001A755F">
        <w:rPr>
          <w:rFonts w:ascii="Times New Roman" w:hAnsi="Times New Roman"/>
          <w:sz w:val="24"/>
          <w:szCs w:val="24"/>
          <w:lang w:val="lv-LV"/>
        </w:rPr>
        <w:t>, bet 2023.–2027. gadā – 1,</w:t>
      </w:r>
      <w:r w:rsidR="003B48B9" w:rsidRPr="001A755F">
        <w:rPr>
          <w:rFonts w:ascii="Times New Roman" w:hAnsi="Times New Roman"/>
          <w:sz w:val="24"/>
          <w:szCs w:val="24"/>
          <w:lang w:val="lv-LV"/>
        </w:rPr>
        <w:t xml:space="preserve">791 </w:t>
      </w:r>
      <w:r w:rsidRPr="001A755F">
        <w:rPr>
          <w:rFonts w:ascii="Times New Roman" w:hAnsi="Times New Roman"/>
          <w:sz w:val="24"/>
          <w:szCs w:val="24"/>
          <w:lang w:val="lv-LV"/>
        </w:rPr>
        <w:t xml:space="preserve">miljardi </w:t>
      </w:r>
      <w:proofErr w:type="spellStart"/>
      <w:r w:rsidRPr="001A755F">
        <w:rPr>
          <w:rFonts w:ascii="Times New Roman" w:hAnsi="Times New Roman"/>
          <w:i/>
          <w:iCs/>
          <w:sz w:val="24"/>
          <w:szCs w:val="24"/>
          <w:lang w:val="lv-LV"/>
        </w:rPr>
        <w:t>euro</w:t>
      </w:r>
      <w:proofErr w:type="spellEnd"/>
      <w:r w:rsidR="00BD601B" w:rsidRPr="001A755F">
        <w:rPr>
          <w:rFonts w:ascii="Times New Roman" w:hAnsi="Times New Roman"/>
          <w:sz w:val="24"/>
          <w:szCs w:val="24"/>
          <w:lang w:val="lv-LV"/>
        </w:rPr>
        <w:t>.</w:t>
      </w:r>
    </w:p>
    <w:p w14:paraId="71B783D8" w14:textId="77777777" w:rsidR="00DA6937" w:rsidRPr="001A755F" w:rsidRDefault="00DA6937" w:rsidP="001734C0">
      <w:pPr>
        <w:pStyle w:val="ListParagraph"/>
        <w:spacing w:line="256" w:lineRule="auto"/>
        <w:ind w:left="0"/>
        <w:jc w:val="center"/>
        <w:rPr>
          <w:rFonts w:ascii="Times New Roman" w:hAnsi="Times New Roman"/>
          <w:b/>
          <w:bCs/>
          <w:sz w:val="24"/>
          <w:szCs w:val="24"/>
          <w:lang w:val="lv-LV"/>
        </w:rPr>
      </w:pPr>
    </w:p>
    <w:p w14:paraId="2849DCCC" w14:textId="0ED6F388" w:rsidR="001734C0" w:rsidRPr="001A755F" w:rsidRDefault="00832686" w:rsidP="001734C0">
      <w:pPr>
        <w:pStyle w:val="ListParagraph"/>
        <w:spacing w:line="256" w:lineRule="auto"/>
        <w:ind w:left="0"/>
        <w:jc w:val="center"/>
        <w:rPr>
          <w:rFonts w:ascii="Times New Roman" w:hAnsi="Times New Roman"/>
          <w:b/>
          <w:bCs/>
          <w:sz w:val="24"/>
          <w:szCs w:val="24"/>
          <w:lang w:val="lv-LV"/>
        </w:rPr>
      </w:pPr>
      <w:r w:rsidRPr="001A755F">
        <w:rPr>
          <w:rFonts w:ascii="Times New Roman" w:hAnsi="Times New Roman"/>
          <w:b/>
          <w:bCs/>
          <w:sz w:val="24"/>
          <w:szCs w:val="24"/>
          <w:lang w:val="lv-LV"/>
        </w:rPr>
        <w:t>2</w:t>
      </w:r>
      <w:r w:rsidR="001734C0" w:rsidRPr="001A755F">
        <w:rPr>
          <w:rFonts w:ascii="Times New Roman" w:hAnsi="Times New Roman"/>
          <w:b/>
          <w:bCs/>
          <w:sz w:val="24"/>
          <w:szCs w:val="24"/>
          <w:lang w:val="lv-LV"/>
        </w:rPr>
        <w:t xml:space="preserve">.tabula </w:t>
      </w:r>
      <w:bookmarkStart w:id="2" w:name="_Hlk92380618"/>
      <w:r w:rsidR="001734C0" w:rsidRPr="001A755F">
        <w:rPr>
          <w:rFonts w:ascii="Times New Roman" w:hAnsi="Times New Roman"/>
          <w:b/>
          <w:bCs/>
          <w:sz w:val="24"/>
          <w:szCs w:val="24"/>
          <w:lang w:val="lv-LV"/>
        </w:rPr>
        <w:t>Finansējums tiešiem maksājumiem pa plānošanas periodiem</w:t>
      </w:r>
    </w:p>
    <w:tbl>
      <w:tblPr>
        <w:tblW w:w="9260" w:type="dxa"/>
        <w:tblInd w:w="93" w:type="dxa"/>
        <w:tblLook w:val="04A0" w:firstRow="1" w:lastRow="0" w:firstColumn="1" w:lastColumn="0" w:noHBand="0" w:noVBand="1"/>
      </w:tblPr>
      <w:tblGrid>
        <w:gridCol w:w="2826"/>
        <w:gridCol w:w="1600"/>
        <w:gridCol w:w="1577"/>
        <w:gridCol w:w="1600"/>
        <w:gridCol w:w="1657"/>
      </w:tblGrid>
      <w:tr w:rsidR="003B48B9" w:rsidRPr="001A755F" w14:paraId="0E80D5AC" w14:textId="77777777" w:rsidTr="00A43A16">
        <w:trPr>
          <w:trHeight w:val="1800"/>
        </w:trPr>
        <w:tc>
          <w:tcPr>
            <w:tcW w:w="2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8442B" w14:textId="77777777" w:rsidR="003B48B9" w:rsidRPr="001A755F" w:rsidRDefault="003B48B9" w:rsidP="003B48B9">
            <w:pPr>
              <w:jc w:val="both"/>
              <w:rPr>
                <w:b/>
                <w:bCs/>
                <w:color w:val="000000"/>
                <w:sz w:val="24"/>
                <w:szCs w:val="24"/>
                <w:lang w:eastAsia="lv-LV"/>
              </w:rPr>
            </w:pPr>
            <w:r w:rsidRPr="001A755F">
              <w:rPr>
                <w:b/>
                <w:bCs/>
                <w:color w:val="000000"/>
                <w:sz w:val="24"/>
                <w:szCs w:val="24"/>
                <w:lang w:eastAsia="lv-LV"/>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364BF918" w14:textId="5CAFA0A8" w:rsidR="003B48B9" w:rsidRPr="001A755F" w:rsidRDefault="003B48B9" w:rsidP="003B48B9">
            <w:pPr>
              <w:jc w:val="center"/>
              <w:rPr>
                <w:b/>
                <w:bCs/>
                <w:color w:val="000000"/>
                <w:sz w:val="24"/>
                <w:szCs w:val="24"/>
                <w:lang w:eastAsia="lv-LV"/>
              </w:rPr>
            </w:pPr>
            <w:r w:rsidRPr="001A755F">
              <w:rPr>
                <w:b/>
                <w:bCs/>
                <w:sz w:val="24"/>
                <w:szCs w:val="24"/>
                <w:lang w:eastAsia="lv-LV"/>
              </w:rPr>
              <w:t>2014-2020</w:t>
            </w:r>
            <w:r w:rsidR="00AA0D67" w:rsidRPr="001A755F">
              <w:rPr>
                <w:b/>
                <w:bCs/>
                <w:sz w:val="24"/>
                <w:szCs w:val="24"/>
                <w:lang w:eastAsia="lv-LV"/>
              </w:rPr>
              <w:t xml:space="preserve">, </w:t>
            </w:r>
            <w:proofErr w:type="spellStart"/>
            <w:r w:rsidRPr="001A755F">
              <w:rPr>
                <w:b/>
                <w:bCs/>
                <w:i/>
                <w:iCs/>
                <w:sz w:val="24"/>
                <w:szCs w:val="24"/>
                <w:lang w:eastAsia="lv-LV"/>
              </w:rPr>
              <w:t>e</w:t>
            </w:r>
            <w:r w:rsidR="007A668F" w:rsidRPr="001A755F">
              <w:rPr>
                <w:b/>
                <w:bCs/>
                <w:i/>
                <w:iCs/>
                <w:sz w:val="24"/>
                <w:szCs w:val="24"/>
                <w:lang w:eastAsia="lv-LV"/>
              </w:rPr>
              <w:t>u</w:t>
            </w:r>
            <w:r w:rsidRPr="001A755F">
              <w:rPr>
                <w:b/>
                <w:bCs/>
                <w:i/>
                <w:iCs/>
                <w:sz w:val="24"/>
                <w:szCs w:val="24"/>
                <w:lang w:eastAsia="lv-LV"/>
              </w:rPr>
              <w:t>ro</w:t>
            </w:r>
            <w:proofErr w:type="spellEnd"/>
          </w:p>
        </w:tc>
        <w:tc>
          <w:tcPr>
            <w:tcW w:w="1577" w:type="dxa"/>
            <w:tcBorders>
              <w:top w:val="single" w:sz="4" w:space="0" w:color="auto"/>
              <w:left w:val="nil"/>
              <w:bottom w:val="single" w:sz="4" w:space="0" w:color="auto"/>
              <w:right w:val="single" w:sz="4" w:space="0" w:color="auto"/>
            </w:tcBorders>
            <w:shd w:val="clear" w:color="auto" w:fill="auto"/>
            <w:vAlign w:val="center"/>
            <w:hideMark/>
          </w:tcPr>
          <w:p w14:paraId="1B9FCE89" w14:textId="58B32F56" w:rsidR="003B48B9" w:rsidRPr="001A755F" w:rsidRDefault="003B48B9" w:rsidP="003B48B9">
            <w:pPr>
              <w:jc w:val="center"/>
              <w:rPr>
                <w:b/>
                <w:bCs/>
                <w:color w:val="000000"/>
                <w:sz w:val="24"/>
                <w:szCs w:val="24"/>
                <w:lang w:eastAsia="lv-LV"/>
              </w:rPr>
            </w:pPr>
            <w:r w:rsidRPr="001A755F">
              <w:rPr>
                <w:b/>
                <w:bCs/>
                <w:sz w:val="24"/>
                <w:szCs w:val="24"/>
                <w:lang w:eastAsia="lv-LV"/>
              </w:rPr>
              <w:t>2021-2022</w:t>
            </w:r>
            <w:r w:rsidR="00AA0D67" w:rsidRPr="001A755F">
              <w:rPr>
                <w:b/>
                <w:bCs/>
                <w:sz w:val="24"/>
                <w:szCs w:val="24"/>
                <w:lang w:eastAsia="lv-LV"/>
              </w:rPr>
              <w:t xml:space="preserve">, </w:t>
            </w:r>
            <w:proofErr w:type="spellStart"/>
            <w:r w:rsidRPr="001A755F">
              <w:rPr>
                <w:b/>
                <w:bCs/>
                <w:i/>
                <w:iCs/>
                <w:sz w:val="24"/>
                <w:szCs w:val="24"/>
                <w:lang w:eastAsia="lv-LV"/>
              </w:rPr>
              <w:t>e</w:t>
            </w:r>
            <w:r w:rsidR="007A668F" w:rsidRPr="001A755F">
              <w:rPr>
                <w:b/>
                <w:bCs/>
                <w:i/>
                <w:iCs/>
                <w:sz w:val="24"/>
                <w:szCs w:val="24"/>
                <w:lang w:eastAsia="lv-LV"/>
              </w:rPr>
              <w:t>u</w:t>
            </w:r>
            <w:r w:rsidRPr="001A755F">
              <w:rPr>
                <w:b/>
                <w:bCs/>
                <w:i/>
                <w:iCs/>
                <w:sz w:val="24"/>
                <w:szCs w:val="24"/>
                <w:lang w:eastAsia="lv-LV"/>
              </w:rPr>
              <w:t>ro</w:t>
            </w:r>
            <w:proofErr w:type="spellEnd"/>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5CC315D1" w14:textId="6D2BDC11" w:rsidR="003B48B9" w:rsidRPr="001A755F" w:rsidRDefault="003B48B9" w:rsidP="003B48B9">
            <w:pPr>
              <w:jc w:val="center"/>
              <w:rPr>
                <w:b/>
                <w:bCs/>
                <w:color w:val="000000"/>
                <w:sz w:val="24"/>
                <w:szCs w:val="24"/>
                <w:lang w:eastAsia="lv-LV"/>
              </w:rPr>
            </w:pPr>
            <w:r w:rsidRPr="001A755F">
              <w:rPr>
                <w:b/>
                <w:bCs/>
                <w:sz w:val="24"/>
                <w:szCs w:val="24"/>
                <w:lang w:eastAsia="lv-LV"/>
              </w:rPr>
              <w:t>2023-2027</w:t>
            </w:r>
            <w:r w:rsidR="00AA0D67" w:rsidRPr="001A755F">
              <w:rPr>
                <w:b/>
                <w:bCs/>
                <w:sz w:val="24"/>
                <w:szCs w:val="24"/>
                <w:lang w:eastAsia="lv-LV"/>
              </w:rPr>
              <w:t xml:space="preserve">, </w:t>
            </w:r>
            <w:proofErr w:type="spellStart"/>
            <w:r w:rsidRPr="001A755F">
              <w:rPr>
                <w:b/>
                <w:bCs/>
                <w:i/>
                <w:iCs/>
                <w:sz w:val="24"/>
                <w:szCs w:val="24"/>
                <w:lang w:eastAsia="lv-LV"/>
              </w:rPr>
              <w:t>e</w:t>
            </w:r>
            <w:r w:rsidR="007A668F" w:rsidRPr="001A755F">
              <w:rPr>
                <w:b/>
                <w:bCs/>
                <w:i/>
                <w:iCs/>
                <w:sz w:val="24"/>
                <w:szCs w:val="24"/>
                <w:lang w:eastAsia="lv-LV"/>
              </w:rPr>
              <w:t>u</w:t>
            </w:r>
            <w:r w:rsidRPr="001A755F">
              <w:rPr>
                <w:b/>
                <w:bCs/>
                <w:i/>
                <w:iCs/>
                <w:sz w:val="24"/>
                <w:szCs w:val="24"/>
                <w:lang w:eastAsia="lv-LV"/>
              </w:rPr>
              <w:t>ro</w:t>
            </w:r>
            <w:proofErr w:type="spellEnd"/>
          </w:p>
        </w:tc>
        <w:tc>
          <w:tcPr>
            <w:tcW w:w="1657" w:type="dxa"/>
            <w:tcBorders>
              <w:top w:val="single" w:sz="4" w:space="0" w:color="auto"/>
              <w:left w:val="nil"/>
              <w:bottom w:val="single" w:sz="4" w:space="0" w:color="auto"/>
              <w:right w:val="single" w:sz="4" w:space="0" w:color="auto"/>
            </w:tcBorders>
            <w:shd w:val="clear" w:color="auto" w:fill="auto"/>
            <w:vAlign w:val="center"/>
            <w:hideMark/>
          </w:tcPr>
          <w:p w14:paraId="4328C7AB" w14:textId="7A879D04" w:rsidR="003B48B9" w:rsidRPr="001A755F" w:rsidRDefault="003B48B9" w:rsidP="003B48B9">
            <w:pPr>
              <w:jc w:val="center"/>
              <w:rPr>
                <w:b/>
                <w:bCs/>
                <w:color w:val="000000"/>
                <w:sz w:val="24"/>
                <w:szCs w:val="24"/>
                <w:lang w:eastAsia="lv-LV"/>
              </w:rPr>
            </w:pPr>
            <w:r w:rsidRPr="001A755F">
              <w:rPr>
                <w:b/>
                <w:bCs/>
                <w:sz w:val="24"/>
                <w:szCs w:val="24"/>
                <w:lang w:eastAsia="lv-LV"/>
              </w:rPr>
              <w:t xml:space="preserve">2021-2027 </w:t>
            </w:r>
            <w:r w:rsidR="007D4D08" w:rsidRPr="001A755F">
              <w:rPr>
                <w:b/>
                <w:bCs/>
                <w:sz w:val="24"/>
                <w:szCs w:val="24"/>
                <w:lang w:eastAsia="lv-LV"/>
              </w:rPr>
              <w:t xml:space="preserve">izmaiņas </w:t>
            </w:r>
            <w:r w:rsidRPr="001A755F">
              <w:rPr>
                <w:b/>
                <w:bCs/>
                <w:sz w:val="24"/>
                <w:szCs w:val="24"/>
                <w:lang w:eastAsia="lv-LV"/>
              </w:rPr>
              <w:t xml:space="preserve">salīdzinājumā ar 2014-2020, </w:t>
            </w:r>
            <w:proofErr w:type="spellStart"/>
            <w:r w:rsidR="004E0AD0" w:rsidRPr="001A755F">
              <w:rPr>
                <w:b/>
                <w:bCs/>
                <w:i/>
                <w:iCs/>
                <w:sz w:val="24"/>
                <w:szCs w:val="24"/>
                <w:lang w:eastAsia="lv-LV"/>
              </w:rPr>
              <w:t>euro</w:t>
            </w:r>
            <w:proofErr w:type="spellEnd"/>
            <w:r w:rsidR="004E0AD0" w:rsidRPr="001A755F">
              <w:rPr>
                <w:b/>
                <w:bCs/>
                <w:sz w:val="24"/>
                <w:szCs w:val="24"/>
                <w:lang w:eastAsia="lv-LV"/>
              </w:rPr>
              <w:t xml:space="preserve"> </w:t>
            </w:r>
          </w:p>
        </w:tc>
      </w:tr>
      <w:tr w:rsidR="00884933" w:rsidRPr="001A755F" w14:paraId="49554674" w14:textId="77777777" w:rsidTr="004A57A8">
        <w:trPr>
          <w:trHeight w:val="310"/>
        </w:trPr>
        <w:tc>
          <w:tcPr>
            <w:tcW w:w="2826" w:type="dxa"/>
            <w:tcBorders>
              <w:top w:val="nil"/>
              <w:left w:val="single" w:sz="4" w:space="0" w:color="auto"/>
              <w:bottom w:val="single" w:sz="4" w:space="0" w:color="auto"/>
              <w:right w:val="single" w:sz="4" w:space="0" w:color="auto"/>
            </w:tcBorders>
            <w:shd w:val="clear" w:color="auto" w:fill="auto"/>
            <w:vAlign w:val="center"/>
            <w:hideMark/>
          </w:tcPr>
          <w:p w14:paraId="7F91E632" w14:textId="77777777" w:rsidR="003B48B9" w:rsidRPr="001A755F" w:rsidRDefault="003B48B9" w:rsidP="003B48B9">
            <w:pPr>
              <w:rPr>
                <w:b/>
                <w:bCs/>
                <w:color w:val="000000"/>
                <w:sz w:val="24"/>
                <w:szCs w:val="24"/>
                <w:lang w:eastAsia="lv-LV"/>
              </w:rPr>
            </w:pPr>
            <w:r w:rsidRPr="001A755F">
              <w:rPr>
                <w:b/>
                <w:bCs/>
                <w:color w:val="000000"/>
                <w:sz w:val="24"/>
                <w:szCs w:val="24"/>
                <w:lang w:eastAsia="lv-LV"/>
              </w:rPr>
              <w:t>Tiešie maksājumi pirms pārdales</w:t>
            </w:r>
          </w:p>
        </w:tc>
        <w:tc>
          <w:tcPr>
            <w:tcW w:w="1600" w:type="dxa"/>
            <w:tcBorders>
              <w:top w:val="nil"/>
              <w:left w:val="nil"/>
              <w:bottom w:val="single" w:sz="4" w:space="0" w:color="auto"/>
              <w:right w:val="single" w:sz="4" w:space="0" w:color="auto"/>
            </w:tcBorders>
            <w:shd w:val="clear" w:color="auto" w:fill="auto"/>
            <w:noWrap/>
            <w:vAlign w:val="center"/>
            <w:hideMark/>
          </w:tcPr>
          <w:p w14:paraId="1B390DA5" w14:textId="77777777" w:rsidR="003B48B9" w:rsidRPr="001A755F" w:rsidRDefault="003B48B9" w:rsidP="00422951">
            <w:pPr>
              <w:jc w:val="right"/>
              <w:rPr>
                <w:color w:val="000000"/>
                <w:sz w:val="24"/>
                <w:szCs w:val="24"/>
                <w:lang w:eastAsia="lv-LV"/>
              </w:rPr>
            </w:pPr>
            <w:r w:rsidRPr="001A755F">
              <w:rPr>
                <w:color w:val="000000"/>
                <w:sz w:val="24"/>
                <w:szCs w:val="24"/>
                <w:lang w:eastAsia="lv-LV"/>
              </w:rPr>
              <w:t>1 717 313 000</w:t>
            </w:r>
          </w:p>
        </w:tc>
        <w:tc>
          <w:tcPr>
            <w:tcW w:w="1577" w:type="dxa"/>
            <w:tcBorders>
              <w:top w:val="nil"/>
              <w:left w:val="nil"/>
              <w:bottom w:val="single" w:sz="4" w:space="0" w:color="auto"/>
              <w:right w:val="single" w:sz="4" w:space="0" w:color="auto"/>
            </w:tcBorders>
            <w:shd w:val="clear" w:color="auto" w:fill="auto"/>
            <w:vAlign w:val="center"/>
            <w:hideMark/>
          </w:tcPr>
          <w:p w14:paraId="76CD219E" w14:textId="77777777" w:rsidR="003B48B9" w:rsidRPr="001A755F" w:rsidRDefault="003B48B9" w:rsidP="00A43A16">
            <w:pPr>
              <w:jc w:val="right"/>
              <w:rPr>
                <w:color w:val="000000"/>
                <w:sz w:val="24"/>
                <w:szCs w:val="24"/>
                <w:lang w:eastAsia="lv-LV"/>
              </w:rPr>
            </w:pPr>
            <w:r w:rsidRPr="001A755F">
              <w:rPr>
                <w:color w:val="000000"/>
                <w:sz w:val="24"/>
                <w:szCs w:val="24"/>
                <w:lang w:eastAsia="lv-LV"/>
              </w:rPr>
              <w:t>683 195 000</w:t>
            </w:r>
          </w:p>
        </w:tc>
        <w:tc>
          <w:tcPr>
            <w:tcW w:w="1600" w:type="dxa"/>
            <w:tcBorders>
              <w:top w:val="nil"/>
              <w:left w:val="nil"/>
              <w:bottom w:val="single" w:sz="4" w:space="0" w:color="auto"/>
              <w:right w:val="single" w:sz="4" w:space="0" w:color="auto"/>
            </w:tcBorders>
            <w:shd w:val="clear" w:color="auto" w:fill="auto"/>
            <w:noWrap/>
            <w:vAlign w:val="center"/>
            <w:hideMark/>
          </w:tcPr>
          <w:p w14:paraId="368FB0D2" w14:textId="77777777" w:rsidR="003B48B9" w:rsidRPr="001A755F" w:rsidRDefault="003B48B9" w:rsidP="00422951">
            <w:pPr>
              <w:jc w:val="right"/>
              <w:rPr>
                <w:color w:val="000000"/>
                <w:sz w:val="24"/>
                <w:szCs w:val="24"/>
                <w:lang w:eastAsia="lv-LV"/>
              </w:rPr>
            </w:pPr>
            <w:r w:rsidRPr="001A755F">
              <w:rPr>
                <w:color w:val="000000"/>
                <w:sz w:val="24"/>
                <w:szCs w:val="24"/>
                <w:lang w:eastAsia="lv-LV"/>
              </w:rPr>
              <w:t>1 791 903 803</w:t>
            </w:r>
          </w:p>
        </w:tc>
        <w:tc>
          <w:tcPr>
            <w:tcW w:w="1657" w:type="dxa"/>
            <w:tcBorders>
              <w:top w:val="nil"/>
              <w:left w:val="nil"/>
              <w:bottom w:val="single" w:sz="4" w:space="0" w:color="auto"/>
              <w:right w:val="single" w:sz="4" w:space="0" w:color="auto"/>
            </w:tcBorders>
            <w:shd w:val="clear" w:color="auto" w:fill="auto"/>
            <w:vAlign w:val="center"/>
            <w:hideMark/>
          </w:tcPr>
          <w:p w14:paraId="417F3D08" w14:textId="77777777" w:rsidR="003B48B9" w:rsidRPr="001A755F" w:rsidRDefault="003B48B9" w:rsidP="00A43A16">
            <w:pPr>
              <w:jc w:val="right"/>
              <w:rPr>
                <w:color w:val="000000"/>
                <w:sz w:val="24"/>
                <w:szCs w:val="24"/>
                <w:lang w:eastAsia="lv-LV"/>
              </w:rPr>
            </w:pPr>
            <w:r w:rsidRPr="001A755F">
              <w:rPr>
                <w:color w:val="000000"/>
                <w:sz w:val="24"/>
                <w:szCs w:val="24"/>
                <w:lang w:eastAsia="lv-LV"/>
              </w:rPr>
              <w:t>757 785 803</w:t>
            </w:r>
          </w:p>
        </w:tc>
      </w:tr>
      <w:tr w:rsidR="00EB3BF5" w:rsidRPr="001A755F" w14:paraId="68249A15" w14:textId="77777777" w:rsidTr="004A57A8">
        <w:trPr>
          <w:trHeight w:val="480"/>
        </w:trPr>
        <w:tc>
          <w:tcPr>
            <w:tcW w:w="2826" w:type="dxa"/>
            <w:tcBorders>
              <w:top w:val="nil"/>
              <w:left w:val="single" w:sz="4" w:space="0" w:color="auto"/>
              <w:bottom w:val="single" w:sz="4" w:space="0" w:color="auto"/>
              <w:right w:val="single" w:sz="4" w:space="0" w:color="auto"/>
            </w:tcBorders>
            <w:shd w:val="clear" w:color="auto" w:fill="auto"/>
            <w:vAlign w:val="center"/>
            <w:hideMark/>
          </w:tcPr>
          <w:p w14:paraId="677CB538" w14:textId="77777777" w:rsidR="00EB3BF5" w:rsidRPr="001A755F" w:rsidRDefault="00EB3BF5" w:rsidP="00EB3BF5">
            <w:pPr>
              <w:jc w:val="both"/>
              <w:rPr>
                <w:b/>
                <w:bCs/>
                <w:color w:val="000000"/>
                <w:sz w:val="24"/>
                <w:szCs w:val="24"/>
                <w:lang w:eastAsia="lv-LV"/>
              </w:rPr>
            </w:pPr>
            <w:r w:rsidRPr="001A755F">
              <w:rPr>
                <w:b/>
                <w:bCs/>
                <w:color w:val="000000"/>
                <w:sz w:val="24"/>
                <w:szCs w:val="24"/>
                <w:lang w:eastAsia="lv-LV"/>
              </w:rPr>
              <w:t xml:space="preserve">Pārdale uz II pīlāru </w:t>
            </w:r>
          </w:p>
        </w:tc>
        <w:tc>
          <w:tcPr>
            <w:tcW w:w="1600" w:type="dxa"/>
            <w:tcBorders>
              <w:top w:val="nil"/>
              <w:left w:val="nil"/>
              <w:bottom w:val="single" w:sz="4" w:space="0" w:color="auto"/>
              <w:right w:val="single" w:sz="4" w:space="0" w:color="auto"/>
            </w:tcBorders>
            <w:shd w:val="clear" w:color="auto" w:fill="auto"/>
            <w:noWrap/>
            <w:vAlign w:val="center"/>
            <w:hideMark/>
          </w:tcPr>
          <w:p w14:paraId="36410075" w14:textId="77777777" w:rsidR="00EB3BF5" w:rsidRPr="001A755F" w:rsidRDefault="00EB3BF5" w:rsidP="00EB3BF5">
            <w:pPr>
              <w:jc w:val="right"/>
              <w:rPr>
                <w:color w:val="000000"/>
                <w:sz w:val="24"/>
                <w:szCs w:val="24"/>
                <w:lang w:eastAsia="lv-LV"/>
              </w:rPr>
            </w:pPr>
            <w:r w:rsidRPr="001A755F">
              <w:rPr>
                <w:color w:val="000000"/>
                <w:sz w:val="24"/>
                <w:szCs w:val="24"/>
                <w:lang w:eastAsia="lv-LV"/>
              </w:rPr>
              <w:t>-106 872 000</w:t>
            </w:r>
          </w:p>
        </w:tc>
        <w:tc>
          <w:tcPr>
            <w:tcW w:w="1577" w:type="dxa"/>
            <w:tcBorders>
              <w:top w:val="nil"/>
              <w:left w:val="nil"/>
              <w:bottom w:val="single" w:sz="4" w:space="0" w:color="auto"/>
              <w:right w:val="single" w:sz="4" w:space="0" w:color="auto"/>
            </w:tcBorders>
            <w:shd w:val="clear" w:color="auto" w:fill="auto"/>
            <w:vAlign w:val="center"/>
            <w:hideMark/>
          </w:tcPr>
          <w:p w14:paraId="76BB5D8B" w14:textId="77777777" w:rsidR="00EB3BF5" w:rsidRPr="001A755F" w:rsidRDefault="00EB3BF5" w:rsidP="00EB3BF5">
            <w:pPr>
              <w:jc w:val="right"/>
              <w:rPr>
                <w:color w:val="000000"/>
                <w:sz w:val="24"/>
                <w:szCs w:val="24"/>
                <w:lang w:eastAsia="lv-LV"/>
              </w:rPr>
            </w:pPr>
            <w:r w:rsidRPr="001A755F">
              <w:rPr>
                <w:color w:val="000000"/>
                <w:sz w:val="24"/>
                <w:szCs w:val="24"/>
                <w:lang w:eastAsia="lv-LV"/>
              </w:rPr>
              <w:t>-50 500 000</w:t>
            </w:r>
            <w:r w:rsidRPr="001A755F" w:rsidDel="00C0074D">
              <w:rPr>
                <w:color w:val="000000"/>
                <w:sz w:val="24"/>
                <w:szCs w:val="24"/>
                <w:lang w:eastAsia="lv-LV"/>
              </w:rPr>
              <w:t>*</w:t>
            </w:r>
          </w:p>
        </w:tc>
        <w:tc>
          <w:tcPr>
            <w:tcW w:w="1600" w:type="dxa"/>
            <w:tcBorders>
              <w:top w:val="nil"/>
              <w:left w:val="nil"/>
              <w:bottom w:val="single" w:sz="4" w:space="0" w:color="auto"/>
              <w:right w:val="single" w:sz="4" w:space="0" w:color="auto"/>
            </w:tcBorders>
            <w:shd w:val="clear" w:color="auto" w:fill="auto"/>
            <w:noWrap/>
            <w:vAlign w:val="center"/>
            <w:hideMark/>
          </w:tcPr>
          <w:p w14:paraId="0D00A3EC" w14:textId="77777777" w:rsidR="00EB3BF5" w:rsidRPr="001A755F" w:rsidRDefault="00EB3BF5" w:rsidP="00EB3BF5">
            <w:pPr>
              <w:jc w:val="right"/>
              <w:rPr>
                <w:color w:val="000000"/>
                <w:sz w:val="24"/>
                <w:szCs w:val="24"/>
                <w:lang w:eastAsia="lv-LV"/>
              </w:rPr>
            </w:pPr>
            <w:r w:rsidRPr="001A755F">
              <w:rPr>
                <w:color w:val="000000"/>
                <w:sz w:val="24"/>
                <w:szCs w:val="24"/>
                <w:lang w:eastAsia="lv-LV"/>
              </w:rPr>
              <w:t>-74 319 286</w:t>
            </w:r>
          </w:p>
        </w:tc>
        <w:tc>
          <w:tcPr>
            <w:tcW w:w="1657" w:type="dxa"/>
            <w:tcBorders>
              <w:top w:val="nil"/>
              <w:left w:val="nil"/>
              <w:bottom w:val="single" w:sz="4" w:space="0" w:color="auto"/>
              <w:right w:val="single" w:sz="4" w:space="0" w:color="auto"/>
            </w:tcBorders>
            <w:shd w:val="clear" w:color="auto" w:fill="auto"/>
            <w:vAlign w:val="center"/>
            <w:hideMark/>
          </w:tcPr>
          <w:p w14:paraId="6C9D431D" w14:textId="77777777" w:rsidR="00EB3BF5" w:rsidRPr="001A755F" w:rsidRDefault="00EB3BF5" w:rsidP="00EB3BF5">
            <w:pPr>
              <w:jc w:val="right"/>
              <w:rPr>
                <w:color w:val="000000"/>
                <w:sz w:val="24"/>
                <w:szCs w:val="24"/>
                <w:lang w:eastAsia="lv-LV"/>
              </w:rPr>
            </w:pPr>
            <w:r w:rsidRPr="001A755F">
              <w:rPr>
                <w:color w:val="000000"/>
                <w:sz w:val="24"/>
                <w:szCs w:val="24"/>
                <w:lang w:eastAsia="lv-LV"/>
              </w:rPr>
              <w:t>-17 947 286</w:t>
            </w:r>
          </w:p>
        </w:tc>
      </w:tr>
      <w:tr w:rsidR="00884933" w:rsidRPr="001A755F" w14:paraId="3134D32E" w14:textId="77777777" w:rsidTr="004A57A8">
        <w:trPr>
          <w:trHeight w:val="480"/>
        </w:trPr>
        <w:tc>
          <w:tcPr>
            <w:tcW w:w="2826" w:type="dxa"/>
            <w:tcBorders>
              <w:top w:val="nil"/>
              <w:left w:val="single" w:sz="4" w:space="0" w:color="auto"/>
              <w:bottom w:val="single" w:sz="4" w:space="0" w:color="auto"/>
              <w:right w:val="single" w:sz="4" w:space="0" w:color="auto"/>
            </w:tcBorders>
            <w:shd w:val="clear" w:color="auto" w:fill="auto"/>
            <w:vAlign w:val="center"/>
          </w:tcPr>
          <w:p w14:paraId="5F37FCDB" w14:textId="680511D0" w:rsidR="00EB3BF5" w:rsidRPr="001A755F" w:rsidRDefault="00EB3BF5" w:rsidP="00EB3BF5">
            <w:pPr>
              <w:jc w:val="both"/>
              <w:rPr>
                <w:b/>
                <w:bCs/>
                <w:color w:val="000000"/>
                <w:sz w:val="24"/>
                <w:szCs w:val="24"/>
                <w:lang w:eastAsia="lv-LV"/>
              </w:rPr>
            </w:pPr>
            <w:r w:rsidRPr="001A755F">
              <w:rPr>
                <w:b/>
                <w:bCs/>
                <w:color w:val="000000"/>
                <w:sz w:val="24"/>
                <w:szCs w:val="24"/>
                <w:lang w:eastAsia="lv-LV"/>
              </w:rPr>
              <w:t>Pārdale uz sektorālajām intervencēm ražotāju organizācijām citos sektoros</w:t>
            </w:r>
          </w:p>
        </w:tc>
        <w:tc>
          <w:tcPr>
            <w:tcW w:w="1600" w:type="dxa"/>
            <w:tcBorders>
              <w:top w:val="nil"/>
              <w:left w:val="nil"/>
              <w:bottom w:val="single" w:sz="4" w:space="0" w:color="auto"/>
              <w:right w:val="single" w:sz="4" w:space="0" w:color="auto"/>
            </w:tcBorders>
            <w:shd w:val="clear" w:color="auto" w:fill="auto"/>
            <w:noWrap/>
            <w:vAlign w:val="center"/>
          </w:tcPr>
          <w:p w14:paraId="01EC469D" w14:textId="258935A0" w:rsidR="00EB3BF5" w:rsidRPr="001A755F" w:rsidRDefault="00EB3BF5" w:rsidP="00EB3BF5">
            <w:pPr>
              <w:jc w:val="right"/>
              <w:rPr>
                <w:color w:val="000000"/>
                <w:sz w:val="24"/>
                <w:szCs w:val="24"/>
                <w:lang w:eastAsia="lv-LV"/>
              </w:rPr>
            </w:pPr>
            <w:r w:rsidRPr="001A755F">
              <w:rPr>
                <w:color w:val="000000"/>
                <w:sz w:val="24"/>
                <w:szCs w:val="24"/>
                <w:lang w:eastAsia="lv-LV"/>
              </w:rPr>
              <w:t>0</w:t>
            </w:r>
          </w:p>
        </w:tc>
        <w:tc>
          <w:tcPr>
            <w:tcW w:w="1577" w:type="dxa"/>
            <w:tcBorders>
              <w:top w:val="nil"/>
              <w:left w:val="nil"/>
              <w:bottom w:val="single" w:sz="4" w:space="0" w:color="auto"/>
              <w:right w:val="single" w:sz="4" w:space="0" w:color="auto"/>
            </w:tcBorders>
            <w:shd w:val="clear" w:color="auto" w:fill="auto"/>
            <w:vAlign w:val="center"/>
          </w:tcPr>
          <w:p w14:paraId="605D9B79" w14:textId="1BDB0588" w:rsidR="00EB3BF5" w:rsidRPr="001A755F" w:rsidRDefault="00EB3BF5" w:rsidP="00A43A16">
            <w:pPr>
              <w:jc w:val="right"/>
              <w:rPr>
                <w:color w:val="000000"/>
                <w:sz w:val="24"/>
                <w:szCs w:val="24"/>
                <w:lang w:eastAsia="lv-LV"/>
              </w:rPr>
            </w:pPr>
            <w:r w:rsidRPr="001A755F">
              <w:rPr>
                <w:color w:val="000000"/>
                <w:sz w:val="24"/>
                <w:szCs w:val="24"/>
                <w:lang w:eastAsia="lv-LV"/>
              </w:rPr>
              <w:t>0</w:t>
            </w:r>
          </w:p>
        </w:tc>
        <w:tc>
          <w:tcPr>
            <w:tcW w:w="1600" w:type="dxa"/>
            <w:tcBorders>
              <w:top w:val="nil"/>
              <w:left w:val="nil"/>
              <w:bottom w:val="single" w:sz="4" w:space="0" w:color="auto"/>
              <w:right w:val="single" w:sz="4" w:space="0" w:color="auto"/>
            </w:tcBorders>
            <w:shd w:val="clear" w:color="auto" w:fill="auto"/>
            <w:noWrap/>
            <w:vAlign w:val="center"/>
          </w:tcPr>
          <w:p w14:paraId="022251C5" w14:textId="3C6FF40B" w:rsidR="00EB3BF5" w:rsidRPr="001A755F" w:rsidRDefault="00EB3BF5" w:rsidP="00EB3BF5">
            <w:pPr>
              <w:jc w:val="right"/>
              <w:rPr>
                <w:color w:val="000000"/>
                <w:sz w:val="24"/>
                <w:szCs w:val="24"/>
                <w:lang w:eastAsia="lv-LV"/>
              </w:rPr>
            </w:pPr>
            <w:r w:rsidRPr="001A755F">
              <w:rPr>
                <w:color w:val="000000"/>
                <w:sz w:val="24"/>
                <w:szCs w:val="24"/>
                <w:lang w:eastAsia="lv-LV"/>
              </w:rPr>
              <w:t>-4 000 000</w:t>
            </w:r>
          </w:p>
        </w:tc>
        <w:tc>
          <w:tcPr>
            <w:tcW w:w="1657" w:type="dxa"/>
            <w:tcBorders>
              <w:top w:val="nil"/>
              <w:left w:val="nil"/>
              <w:bottom w:val="single" w:sz="4" w:space="0" w:color="auto"/>
              <w:right w:val="single" w:sz="4" w:space="0" w:color="auto"/>
            </w:tcBorders>
            <w:shd w:val="clear" w:color="auto" w:fill="auto"/>
            <w:vAlign w:val="center"/>
          </w:tcPr>
          <w:p w14:paraId="79A7B0C1" w14:textId="2DF22855" w:rsidR="00EB3BF5" w:rsidRPr="001A755F" w:rsidRDefault="00EB3BF5" w:rsidP="00A43A16">
            <w:pPr>
              <w:jc w:val="right"/>
              <w:rPr>
                <w:color w:val="000000"/>
                <w:sz w:val="24"/>
                <w:szCs w:val="24"/>
                <w:lang w:eastAsia="lv-LV"/>
              </w:rPr>
            </w:pPr>
            <w:r w:rsidRPr="001A755F">
              <w:rPr>
                <w:color w:val="000000"/>
                <w:sz w:val="24"/>
                <w:szCs w:val="24"/>
                <w:lang w:eastAsia="lv-LV"/>
              </w:rPr>
              <w:t>-4 000 000</w:t>
            </w:r>
          </w:p>
        </w:tc>
      </w:tr>
      <w:tr w:rsidR="00884933" w:rsidRPr="001A755F" w14:paraId="19D20598" w14:textId="77777777" w:rsidTr="004A57A8">
        <w:trPr>
          <w:trHeight w:val="610"/>
        </w:trPr>
        <w:tc>
          <w:tcPr>
            <w:tcW w:w="2826" w:type="dxa"/>
            <w:tcBorders>
              <w:top w:val="nil"/>
              <w:left w:val="single" w:sz="4" w:space="0" w:color="auto"/>
              <w:bottom w:val="single" w:sz="4" w:space="0" w:color="auto"/>
              <w:right w:val="single" w:sz="4" w:space="0" w:color="auto"/>
            </w:tcBorders>
            <w:shd w:val="clear" w:color="auto" w:fill="auto"/>
            <w:vAlign w:val="center"/>
            <w:hideMark/>
          </w:tcPr>
          <w:p w14:paraId="529647E1" w14:textId="77777777" w:rsidR="00EB3BF5" w:rsidRPr="001A755F" w:rsidRDefault="00EB3BF5" w:rsidP="00EB3BF5">
            <w:pPr>
              <w:jc w:val="both"/>
              <w:rPr>
                <w:b/>
                <w:bCs/>
                <w:color w:val="000000"/>
                <w:sz w:val="24"/>
                <w:szCs w:val="24"/>
                <w:lang w:eastAsia="lv-LV"/>
              </w:rPr>
            </w:pPr>
            <w:r w:rsidRPr="001A755F">
              <w:rPr>
                <w:b/>
                <w:bCs/>
                <w:color w:val="000000"/>
                <w:sz w:val="24"/>
                <w:szCs w:val="24"/>
                <w:lang w:eastAsia="lv-LV"/>
              </w:rPr>
              <w:t>Tiešie maksājumi pēc pārdales</w:t>
            </w:r>
          </w:p>
        </w:tc>
        <w:tc>
          <w:tcPr>
            <w:tcW w:w="1600" w:type="dxa"/>
            <w:tcBorders>
              <w:top w:val="nil"/>
              <w:left w:val="nil"/>
              <w:bottom w:val="single" w:sz="4" w:space="0" w:color="auto"/>
              <w:right w:val="single" w:sz="4" w:space="0" w:color="auto"/>
            </w:tcBorders>
            <w:shd w:val="clear" w:color="auto" w:fill="auto"/>
            <w:noWrap/>
            <w:vAlign w:val="center"/>
            <w:hideMark/>
          </w:tcPr>
          <w:p w14:paraId="6A50571B" w14:textId="3E0212A8" w:rsidR="00EB3BF5" w:rsidRPr="001A755F" w:rsidRDefault="00EB3BF5" w:rsidP="00EB3BF5">
            <w:pPr>
              <w:jc w:val="right"/>
              <w:rPr>
                <w:color w:val="000000"/>
                <w:sz w:val="24"/>
                <w:szCs w:val="24"/>
                <w:lang w:eastAsia="lv-LV"/>
              </w:rPr>
            </w:pPr>
            <w:r w:rsidRPr="001A755F">
              <w:rPr>
                <w:color w:val="000000"/>
                <w:sz w:val="24"/>
                <w:szCs w:val="24"/>
                <w:lang w:eastAsia="lv-LV"/>
              </w:rPr>
              <w:t>1 610 441 000</w:t>
            </w:r>
          </w:p>
        </w:tc>
        <w:tc>
          <w:tcPr>
            <w:tcW w:w="1577" w:type="dxa"/>
            <w:tcBorders>
              <w:top w:val="nil"/>
              <w:left w:val="nil"/>
              <w:bottom w:val="single" w:sz="4" w:space="0" w:color="auto"/>
              <w:right w:val="single" w:sz="4" w:space="0" w:color="auto"/>
            </w:tcBorders>
            <w:shd w:val="clear" w:color="auto" w:fill="auto"/>
            <w:vAlign w:val="center"/>
            <w:hideMark/>
          </w:tcPr>
          <w:p w14:paraId="272A94E1" w14:textId="70927F56" w:rsidR="00EB3BF5" w:rsidRPr="001A755F" w:rsidRDefault="00EB3BF5" w:rsidP="00A43A16">
            <w:pPr>
              <w:jc w:val="right"/>
              <w:rPr>
                <w:color w:val="000000"/>
                <w:sz w:val="24"/>
                <w:szCs w:val="24"/>
                <w:lang w:eastAsia="lv-LV"/>
              </w:rPr>
            </w:pPr>
            <w:r w:rsidRPr="001A755F">
              <w:rPr>
                <w:color w:val="000000"/>
                <w:sz w:val="24"/>
                <w:szCs w:val="24"/>
                <w:lang w:eastAsia="lv-LV"/>
              </w:rPr>
              <w:t>632 695 000</w:t>
            </w:r>
          </w:p>
        </w:tc>
        <w:tc>
          <w:tcPr>
            <w:tcW w:w="1600" w:type="dxa"/>
            <w:tcBorders>
              <w:top w:val="nil"/>
              <w:left w:val="nil"/>
              <w:bottom w:val="single" w:sz="4" w:space="0" w:color="auto"/>
              <w:right w:val="single" w:sz="4" w:space="0" w:color="auto"/>
            </w:tcBorders>
            <w:shd w:val="clear" w:color="auto" w:fill="auto"/>
            <w:noWrap/>
            <w:vAlign w:val="center"/>
            <w:hideMark/>
          </w:tcPr>
          <w:p w14:paraId="279E4F0F" w14:textId="77777777" w:rsidR="00EB3BF5" w:rsidRPr="001A755F" w:rsidRDefault="00EB3BF5" w:rsidP="00EB3BF5">
            <w:pPr>
              <w:jc w:val="right"/>
              <w:rPr>
                <w:color w:val="000000"/>
                <w:sz w:val="24"/>
                <w:szCs w:val="24"/>
                <w:lang w:eastAsia="lv-LV"/>
              </w:rPr>
            </w:pPr>
            <w:r w:rsidRPr="001A755F">
              <w:rPr>
                <w:color w:val="000000"/>
                <w:sz w:val="24"/>
                <w:szCs w:val="24"/>
                <w:lang w:eastAsia="lv-LV"/>
              </w:rPr>
              <w:t>1 713 584 517</w:t>
            </w:r>
          </w:p>
        </w:tc>
        <w:tc>
          <w:tcPr>
            <w:tcW w:w="1657" w:type="dxa"/>
            <w:tcBorders>
              <w:top w:val="nil"/>
              <w:left w:val="nil"/>
              <w:bottom w:val="single" w:sz="4" w:space="0" w:color="auto"/>
              <w:right w:val="single" w:sz="4" w:space="0" w:color="auto"/>
            </w:tcBorders>
            <w:shd w:val="clear" w:color="auto" w:fill="auto"/>
            <w:vAlign w:val="center"/>
            <w:hideMark/>
          </w:tcPr>
          <w:p w14:paraId="7F4BCBAF" w14:textId="3F2BEAF2" w:rsidR="00EB3BF5" w:rsidRPr="001A755F" w:rsidRDefault="00EB3BF5" w:rsidP="00A43A16">
            <w:pPr>
              <w:jc w:val="right"/>
              <w:rPr>
                <w:color w:val="000000"/>
                <w:sz w:val="24"/>
                <w:szCs w:val="24"/>
                <w:lang w:eastAsia="lv-LV"/>
              </w:rPr>
            </w:pPr>
            <w:r w:rsidRPr="001A755F">
              <w:rPr>
                <w:color w:val="000000"/>
                <w:sz w:val="24"/>
                <w:szCs w:val="24"/>
                <w:lang w:eastAsia="lv-LV"/>
              </w:rPr>
              <w:t>735 838 517</w:t>
            </w:r>
          </w:p>
        </w:tc>
      </w:tr>
    </w:tbl>
    <w:bookmarkEnd w:id="2"/>
    <w:p w14:paraId="292D4600" w14:textId="77777777" w:rsidR="003B48B9" w:rsidRPr="001A755F" w:rsidRDefault="00733E53" w:rsidP="00B87388">
      <w:pPr>
        <w:pStyle w:val="ListParagraph"/>
        <w:spacing w:line="256" w:lineRule="auto"/>
        <w:ind w:left="0"/>
        <w:rPr>
          <w:rFonts w:ascii="Times New Roman" w:hAnsi="Times New Roman"/>
          <w:lang w:val="lv-LV"/>
        </w:rPr>
      </w:pPr>
      <w:r w:rsidRPr="001A755F">
        <w:rPr>
          <w:rFonts w:ascii="Times New Roman" w:hAnsi="Times New Roman"/>
          <w:sz w:val="24"/>
          <w:szCs w:val="24"/>
          <w:lang w:val="lv-LV"/>
        </w:rPr>
        <w:t xml:space="preserve">* </w:t>
      </w:r>
      <w:r w:rsidRPr="001A755F">
        <w:rPr>
          <w:rFonts w:ascii="Times New Roman" w:hAnsi="Times New Roman"/>
          <w:i/>
          <w:iCs/>
          <w:lang w:val="lv-LV"/>
        </w:rPr>
        <w:t xml:space="preserve">2021.gadā 25 000 000 </w:t>
      </w:r>
      <w:proofErr w:type="spellStart"/>
      <w:r w:rsidRPr="001A755F">
        <w:rPr>
          <w:rFonts w:ascii="Times New Roman" w:hAnsi="Times New Roman"/>
          <w:i/>
          <w:iCs/>
          <w:lang w:val="lv-LV"/>
        </w:rPr>
        <w:t>euro</w:t>
      </w:r>
      <w:proofErr w:type="spellEnd"/>
      <w:r w:rsidRPr="001A755F">
        <w:rPr>
          <w:rFonts w:ascii="Times New Roman" w:hAnsi="Times New Roman"/>
          <w:i/>
          <w:iCs/>
          <w:lang w:val="lv-LV"/>
        </w:rPr>
        <w:t xml:space="preserve">, 2022.gadā – 25 000 000 </w:t>
      </w:r>
      <w:proofErr w:type="spellStart"/>
      <w:r w:rsidRPr="001A755F">
        <w:rPr>
          <w:rFonts w:ascii="Times New Roman" w:hAnsi="Times New Roman"/>
          <w:i/>
          <w:iCs/>
          <w:lang w:val="lv-LV"/>
        </w:rPr>
        <w:t>euro</w:t>
      </w:r>
      <w:proofErr w:type="spellEnd"/>
      <w:r w:rsidR="004A66AE" w:rsidRPr="001A755F">
        <w:rPr>
          <w:rFonts w:ascii="Times New Roman" w:hAnsi="Times New Roman"/>
          <w:i/>
          <w:iCs/>
          <w:lang w:val="lv-LV"/>
        </w:rPr>
        <w:t xml:space="preserve">, </w:t>
      </w:r>
      <w:bookmarkStart w:id="3" w:name="_Hlk92709766"/>
      <w:r w:rsidR="004A66AE" w:rsidRPr="001A755F">
        <w:rPr>
          <w:rFonts w:ascii="Times New Roman" w:hAnsi="Times New Roman"/>
          <w:i/>
          <w:iCs/>
          <w:lang w:val="lv-LV"/>
        </w:rPr>
        <w:t xml:space="preserve">kā arī 500 000 </w:t>
      </w:r>
      <w:proofErr w:type="spellStart"/>
      <w:r w:rsidR="004A66AE" w:rsidRPr="001A755F">
        <w:rPr>
          <w:rFonts w:ascii="Times New Roman" w:hAnsi="Times New Roman"/>
          <w:i/>
          <w:iCs/>
          <w:lang w:val="lv-LV"/>
        </w:rPr>
        <w:t>euro</w:t>
      </w:r>
      <w:proofErr w:type="spellEnd"/>
      <w:r w:rsidR="004A66AE" w:rsidRPr="001A755F">
        <w:rPr>
          <w:rFonts w:ascii="Times New Roman" w:hAnsi="Times New Roman"/>
          <w:i/>
          <w:iCs/>
          <w:lang w:val="lv-LV"/>
        </w:rPr>
        <w:t xml:space="preserve"> tiešo maksājuma samazinājuma finansējums, kas arī tiek pārnests uz II pīlāra finansējumu</w:t>
      </w:r>
      <w:bookmarkEnd w:id="3"/>
      <w:r w:rsidRPr="001A755F">
        <w:rPr>
          <w:rFonts w:ascii="Times New Roman" w:hAnsi="Times New Roman"/>
          <w:i/>
          <w:iCs/>
          <w:lang w:val="lv-LV"/>
        </w:rPr>
        <w:t xml:space="preserve">. 2022.gadā veiktā pārdale tiek ietverta II pīlāra 2023.gada finansējumā atbilstoši Pārejas regulas Nr. 2020/2220 </w:t>
      </w:r>
      <w:r w:rsidR="004A57A8" w:rsidRPr="001A755F">
        <w:rPr>
          <w:rFonts w:ascii="Times New Roman" w:hAnsi="Times New Roman"/>
          <w:i/>
          <w:iCs/>
          <w:lang w:val="lv-LV"/>
        </w:rPr>
        <w:t xml:space="preserve">9.panta 1. un 2(a).punkta </w:t>
      </w:r>
      <w:r w:rsidRPr="001A755F">
        <w:rPr>
          <w:rFonts w:ascii="Times New Roman" w:hAnsi="Times New Roman"/>
          <w:i/>
          <w:iCs/>
          <w:lang w:val="lv-LV"/>
        </w:rPr>
        <w:t>nosacījumiem</w:t>
      </w:r>
      <w:r w:rsidRPr="001A755F">
        <w:rPr>
          <w:rStyle w:val="FootnoteReference"/>
          <w:rFonts w:ascii="Times New Roman" w:hAnsi="Times New Roman"/>
          <w:lang w:val="lv-LV"/>
        </w:rPr>
        <w:footnoteReference w:id="5"/>
      </w:r>
    </w:p>
    <w:p w14:paraId="48E3472A" w14:textId="77777777" w:rsidR="003B48B9" w:rsidRPr="001A755F" w:rsidRDefault="003B48B9" w:rsidP="001D6B05">
      <w:pPr>
        <w:pStyle w:val="ListParagraph"/>
        <w:spacing w:line="256" w:lineRule="auto"/>
        <w:ind w:left="0"/>
        <w:rPr>
          <w:rFonts w:ascii="Times New Roman" w:hAnsi="Times New Roman"/>
          <w:sz w:val="24"/>
          <w:szCs w:val="24"/>
        </w:rPr>
      </w:pPr>
    </w:p>
    <w:p w14:paraId="522DF5F1" w14:textId="77777777" w:rsidR="00957E66" w:rsidRPr="001A755F" w:rsidRDefault="002744B5" w:rsidP="00832686">
      <w:pPr>
        <w:pStyle w:val="ListParagraph"/>
        <w:numPr>
          <w:ilvl w:val="0"/>
          <w:numId w:val="50"/>
        </w:numPr>
        <w:spacing w:after="120"/>
        <w:ind w:left="357" w:right="28" w:hanging="357"/>
        <w:contextualSpacing w:val="0"/>
        <w:rPr>
          <w:rFonts w:ascii="Times New Roman" w:hAnsi="Times New Roman"/>
          <w:sz w:val="24"/>
          <w:szCs w:val="24"/>
        </w:rPr>
      </w:pPr>
      <w:r w:rsidRPr="001A755F">
        <w:rPr>
          <w:rFonts w:ascii="Times New Roman" w:hAnsi="Times New Roman"/>
          <w:sz w:val="24"/>
          <w:szCs w:val="24"/>
          <w:lang w:val="lv-LV"/>
        </w:rPr>
        <w:t xml:space="preserve">Sektorālajām </w:t>
      </w:r>
      <w:r w:rsidR="008020F8" w:rsidRPr="001A755F">
        <w:rPr>
          <w:rFonts w:ascii="Times New Roman" w:hAnsi="Times New Roman"/>
          <w:sz w:val="24"/>
          <w:szCs w:val="24"/>
          <w:lang w:val="lv-LV"/>
        </w:rPr>
        <w:t xml:space="preserve">intervencēm finansējums paredzēts ELGF ietvaros: ražotāju organizācijām citos sektoros plānots finansējums 4 milj. </w:t>
      </w:r>
      <w:proofErr w:type="spellStart"/>
      <w:r w:rsidR="008020F8" w:rsidRPr="001A755F">
        <w:rPr>
          <w:rFonts w:ascii="Times New Roman" w:hAnsi="Times New Roman"/>
          <w:i/>
          <w:iCs/>
          <w:sz w:val="24"/>
          <w:szCs w:val="24"/>
          <w:lang w:val="lv-LV"/>
        </w:rPr>
        <w:t>euro</w:t>
      </w:r>
      <w:proofErr w:type="spellEnd"/>
      <w:r w:rsidR="008020F8" w:rsidRPr="001A755F">
        <w:rPr>
          <w:rFonts w:ascii="Times New Roman" w:hAnsi="Times New Roman"/>
          <w:sz w:val="24"/>
          <w:szCs w:val="24"/>
          <w:lang w:val="lv-LV"/>
        </w:rPr>
        <w:t xml:space="preserve"> apmērā</w:t>
      </w:r>
      <w:r w:rsidRPr="001A755F">
        <w:rPr>
          <w:rFonts w:ascii="Times New Roman" w:hAnsi="Times New Roman"/>
          <w:sz w:val="24"/>
          <w:szCs w:val="24"/>
          <w:lang w:val="lv-LV"/>
        </w:rPr>
        <w:t>, jo KLP stratēģiskā plāna regula paredz iespēju</w:t>
      </w:r>
      <w:r w:rsidRPr="001A755F">
        <w:rPr>
          <w:rFonts w:ascii="Times New Roman" w:hAnsi="Times New Roman"/>
          <w:sz w:val="24"/>
          <w:szCs w:val="24"/>
        </w:rPr>
        <w:t xml:space="preserve"> </w:t>
      </w:r>
      <w:r w:rsidRPr="001A755F">
        <w:rPr>
          <w:rFonts w:ascii="Times New Roman" w:hAnsi="Times New Roman"/>
          <w:sz w:val="24"/>
          <w:szCs w:val="24"/>
          <w:lang w:val="lv-LV"/>
        </w:rPr>
        <w:t>līdz 3% no piešķīrumiem, kas paredzēti tiešajiem maksājumiem, izmantot citu nozaru intervenču veidiem, u</w:t>
      </w:r>
      <w:r w:rsidR="008020F8" w:rsidRPr="001A755F">
        <w:rPr>
          <w:rFonts w:ascii="Times New Roman" w:hAnsi="Times New Roman"/>
          <w:sz w:val="24"/>
          <w:szCs w:val="24"/>
          <w:lang w:val="lv-LV"/>
        </w:rPr>
        <w:t xml:space="preserve">n </w:t>
      </w:r>
      <w:r w:rsidR="00957E66" w:rsidRPr="001A755F">
        <w:rPr>
          <w:rFonts w:ascii="Times New Roman" w:hAnsi="Times New Roman"/>
          <w:sz w:val="24"/>
          <w:szCs w:val="24"/>
        </w:rPr>
        <w:t xml:space="preserve">ražotāju organizācijām augļu un dārzeņu sektorā </w:t>
      </w:r>
      <w:r w:rsidR="008020F8" w:rsidRPr="001A755F">
        <w:rPr>
          <w:rFonts w:ascii="Times New Roman" w:hAnsi="Times New Roman"/>
          <w:sz w:val="24"/>
          <w:szCs w:val="24"/>
          <w:lang w:val="lv-LV"/>
        </w:rPr>
        <w:t>-</w:t>
      </w:r>
      <w:r w:rsidR="00957E66" w:rsidRPr="001A755F">
        <w:rPr>
          <w:rFonts w:ascii="Times New Roman" w:hAnsi="Times New Roman"/>
          <w:sz w:val="24"/>
          <w:szCs w:val="24"/>
        </w:rPr>
        <w:t xml:space="preserve"> 4 milj. </w:t>
      </w:r>
      <w:proofErr w:type="spellStart"/>
      <w:r w:rsidR="008020F8" w:rsidRPr="001A755F">
        <w:rPr>
          <w:rFonts w:ascii="Times New Roman" w:hAnsi="Times New Roman"/>
          <w:i/>
          <w:iCs/>
          <w:sz w:val="24"/>
          <w:szCs w:val="24"/>
          <w:lang w:val="lv-LV"/>
        </w:rPr>
        <w:t>euro</w:t>
      </w:r>
      <w:proofErr w:type="spellEnd"/>
      <w:r w:rsidR="00957E66" w:rsidRPr="001A755F">
        <w:rPr>
          <w:rFonts w:ascii="Times New Roman" w:hAnsi="Times New Roman"/>
          <w:i/>
          <w:iCs/>
          <w:sz w:val="24"/>
          <w:szCs w:val="24"/>
        </w:rPr>
        <w:t xml:space="preserve"> </w:t>
      </w:r>
      <w:r w:rsidR="00957E66" w:rsidRPr="001A755F">
        <w:rPr>
          <w:rFonts w:ascii="Times New Roman" w:hAnsi="Times New Roman"/>
          <w:sz w:val="24"/>
          <w:szCs w:val="24"/>
        </w:rPr>
        <w:t>apmērā</w:t>
      </w:r>
      <w:r w:rsidR="008020F8" w:rsidRPr="001A755F">
        <w:rPr>
          <w:rFonts w:ascii="Times New Roman" w:hAnsi="Times New Roman"/>
          <w:sz w:val="24"/>
          <w:szCs w:val="24"/>
          <w:lang w:val="lv-LV"/>
        </w:rPr>
        <w:t xml:space="preserve"> (Latvijas līdzfinansējums netiek paredzēts)</w:t>
      </w:r>
      <w:r w:rsidR="00957E66" w:rsidRPr="001A755F">
        <w:rPr>
          <w:rFonts w:ascii="Times New Roman" w:hAnsi="Times New Roman"/>
          <w:sz w:val="24"/>
          <w:szCs w:val="24"/>
        </w:rPr>
        <w:t>. Savukārt biškopības sektoram finansējums tiek plānots 3,29 milj. EUR apmērā (50 % no ELGF un 50 % Latvijas līdzfinansējums).</w:t>
      </w:r>
    </w:p>
    <w:p w14:paraId="7F43C8F9" w14:textId="77777777" w:rsidR="00F46C27" w:rsidRPr="001A755F" w:rsidRDefault="00BD601B" w:rsidP="00A43A16">
      <w:pPr>
        <w:pStyle w:val="ListParagraph"/>
        <w:numPr>
          <w:ilvl w:val="0"/>
          <w:numId w:val="50"/>
        </w:numPr>
        <w:ind w:right="28"/>
        <w:rPr>
          <w:rFonts w:ascii="Times New Roman" w:hAnsi="Times New Roman"/>
          <w:sz w:val="24"/>
          <w:szCs w:val="24"/>
        </w:rPr>
      </w:pPr>
      <w:r w:rsidRPr="001A755F">
        <w:rPr>
          <w:rFonts w:ascii="Times New Roman" w:hAnsi="Times New Roman"/>
          <w:sz w:val="24"/>
          <w:szCs w:val="24"/>
        </w:rPr>
        <w:t xml:space="preserve">Savukārt </w:t>
      </w:r>
      <w:r w:rsidR="00E638D6" w:rsidRPr="001A755F">
        <w:rPr>
          <w:rFonts w:ascii="Times New Roman" w:hAnsi="Times New Roman"/>
          <w:sz w:val="24"/>
          <w:szCs w:val="24"/>
          <w:lang w:val="lv-LV"/>
        </w:rPr>
        <w:t xml:space="preserve">no </w:t>
      </w:r>
      <w:r w:rsidR="00963CBE" w:rsidRPr="001A755F">
        <w:rPr>
          <w:rFonts w:ascii="Times New Roman" w:hAnsi="Times New Roman"/>
          <w:sz w:val="24"/>
          <w:szCs w:val="24"/>
        </w:rPr>
        <w:t>ELFLA</w:t>
      </w:r>
      <w:r w:rsidRPr="001A755F">
        <w:rPr>
          <w:rFonts w:ascii="Times New Roman" w:hAnsi="Times New Roman"/>
          <w:sz w:val="24"/>
          <w:szCs w:val="24"/>
        </w:rPr>
        <w:t xml:space="preserve"> Latvijai pieejamais </w:t>
      </w:r>
      <w:r w:rsidR="00D21909" w:rsidRPr="001A755F">
        <w:rPr>
          <w:rFonts w:ascii="Times New Roman" w:hAnsi="Times New Roman"/>
          <w:sz w:val="24"/>
          <w:szCs w:val="24"/>
        </w:rPr>
        <w:t xml:space="preserve">ES </w:t>
      </w:r>
      <w:r w:rsidRPr="001A755F">
        <w:rPr>
          <w:rFonts w:ascii="Times New Roman" w:hAnsi="Times New Roman"/>
          <w:sz w:val="24"/>
          <w:szCs w:val="24"/>
        </w:rPr>
        <w:t>finansējums laikposmam no 2021. gada 1. janvāra līdz 2027. gada 31. decembrim ir 848</w:t>
      </w:r>
      <w:r w:rsidR="00C85519" w:rsidRPr="001A755F">
        <w:rPr>
          <w:rFonts w:ascii="Times New Roman" w:hAnsi="Times New Roman"/>
          <w:sz w:val="24"/>
          <w:szCs w:val="24"/>
          <w:lang w:val="lv-LV"/>
        </w:rPr>
        <w:t>,7</w:t>
      </w:r>
      <w:r w:rsidRPr="001A755F">
        <w:rPr>
          <w:rFonts w:ascii="Times New Roman" w:hAnsi="Times New Roman"/>
          <w:sz w:val="24"/>
          <w:szCs w:val="24"/>
        </w:rPr>
        <w:t xml:space="preserve"> milj. </w:t>
      </w:r>
      <w:proofErr w:type="spellStart"/>
      <w:r w:rsidRPr="001A755F">
        <w:rPr>
          <w:rFonts w:ascii="Times New Roman" w:hAnsi="Times New Roman"/>
          <w:i/>
          <w:iCs/>
          <w:sz w:val="24"/>
          <w:szCs w:val="24"/>
        </w:rPr>
        <w:t>euro</w:t>
      </w:r>
      <w:proofErr w:type="spellEnd"/>
      <w:r w:rsidRPr="001A755F">
        <w:rPr>
          <w:rFonts w:ascii="Times New Roman" w:hAnsi="Times New Roman"/>
          <w:sz w:val="24"/>
          <w:szCs w:val="24"/>
        </w:rPr>
        <w:t xml:space="preserve"> faktiskajās cenās, t.i.</w:t>
      </w:r>
      <w:r w:rsidR="00E638D6" w:rsidRPr="001A755F">
        <w:rPr>
          <w:rFonts w:ascii="Times New Roman" w:hAnsi="Times New Roman"/>
          <w:sz w:val="24"/>
          <w:szCs w:val="24"/>
          <w:lang w:val="lv-LV"/>
        </w:rPr>
        <w:t>,</w:t>
      </w:r>
      <w:r w:rsidRPr="001A755F">
        <w:rPr>
          <w:rFonts w:ascii="Times New Roman" w:hAnsi="Times New Roman"/>
          <w:sz w:val="24"/>
          <w:szCs w:val="24"/>
        </w:rPr>
        <w:t xml:space="preserve"> par 12</w:t>
      </w:r>
      <w:r w:rsidR="002455B2" w:rsidRPr="001A755F">
        <w:rPr>
          <w:rFonts w:ascii="Times New Roman" w:hAnsi="Times New Roman"/>
          <w:sz w:val="24"/>
          <w:szCs w:val="24"/>
          <w:lang w:val="lv-LV"/>
        </w:rPr>
        <w:t>0,2</w:t>
      </w:r>
      <w:r w:rsidR="00E638D6" w:rsidRPr="001A755F">
        <w:rPr>
          <w:rFonts w:ascii="Times New Roman" w:hAnsi="Times New Roman"/>
          <w:sz w:val="24"/>
          <w:szCs w:val="24"/>
          <w:lang w:val="lv-LV"/>
        </w:rPr>
        <w:t xml:space="preserve"> </w:t>
      </w:r>
      <w:proofErr w:type="spellStart"/>
      <w:r w:rsidRPr="001A755F">
        <w:rPr>
          <w:rFonts w:ascii="Times New Roman" w:hAnsi="Times New Roman"/>
          <w:sz w:val="24"/>
          <w:szCs w:val="24"/>
        </w:rPr>
        <w:t>milj.</w:t>
      </w:r>
      <w:r w:rsidRPr="001A755F">
        <w:rPr>
          <w:rFonts w:ascii="Times New Roman" w:hAnsi="Times New Roman"/>
          <w:i/>
          <w:iCs/>
          <w:sz w:val="24"/>
          <w:szCs w:val="24"/>
        </w:rPr>
        <w:t>euro</w:t>
      </w:r>
      <w:proofErr w:type="spellEnd"/>
      <w:r w:rsidRPr="001A755F">
        <w:rPr>
          <w:rFonts w:ascii="Times New Roman" w:hAnsi="Times New Roman"/>
          <w:sz w:val="24"/>
          <w:szCs w:val="24"/>
        </w:rPr>
        <w:t xml:space="preserve"> jeb 12</w:t>
      </w:r>
      <w:r w:rsidR="00E638D6" w:rsidRPr="001A755F">
        <w:rPr>
          <w:rFonts w:ascii="Times New Roman" w:hAnsi="Times New Roman"/>
          <w:sz w:val="24"/>
          <w:szCs w:val="24"/>
          <w:lang w:val="lv-LV"/>
        </w:rPr>
        <w:t xml:space="preserve"> </w:t>
      </w:r>
      <w:r w:rsidRPr="001A755F">
        <w:rPr>
          <w:rFonts w:ascii="Times New Roman" w:hAnsi="Times New Roman"/>
          <w:sz w:val="24"/>
          <w:szCs w:val="24"/>
        </w:rPr>
        <w:t xml:space="preserve">% mazāk </w:t>
      </w:r>
      <w:r w:rsidR="00E638D6" w:rsidRPr="001A755F">
        <w:rPr>
          <w:rFonts w:ascii="Times New Roman" w:hAnsi="Times New Roman"/>
          <w:sz w:val="24"/>
          <w:szCs w:val="24"/>
          <w:lang w:val="lv-LV"/>
        </w:rPr>
        <w:t>ne</w:t>
      </w:r>
      <w:r w:rsidRPr="001A755F">
        <w:rPr>
          <w:rFonts w:ascii="Times New Roman" w:hAnsi="Times New Roman"/>
          <w:sz w:val="24"/>
          <w:szCs w:val="24"/>
        </w:rPr>
        <w:t xml:space="preserve">kā plānošanas periodā </w:t>
      </w:r>
      <w:r w:rsidR="00E638D6" w:rsidRPr="001A755F">
        <w:rPr>
          <w:rFonts w:ascii="Times New Roman" w:hAnsi="Times New Roman"/>
          <w:sz w:val="24"/>
          <w:szCs w:val="24"/>
        </w:rPr>
        <w:t>2014.</w:t>
      </w:r>
      <w:r w:rsidR="00E638D6" w:rsidRPr="001A755F">
        <w:rPr>
          <w:rFonts w:ascii="Times New Roman" w:hAnsi="Times New Roman"/>
          <w:sz w:val="24"/>
          <w:szCs w:val="24"/>
          <w:lang w:val="lv-LV"/>
        </w:rPr>
        <w:t>–</w:t>
      </w:r>
      <w:r w:rsidR="00E638D6" w:rsidRPr="001A755F">
        <w:rPr>
          <w:rFonts w:ascii="Times New Roman" w:hAnsi="Times New Roman"/>
          <w:sz w:val="24"/>
          <w:szCs w:val="24"/>
        </w:rPr>
        <w:t>2020.</w:t>
      </w:r>
      <w:r w:rsidR="00E638D6" w:rsidRPr="001A755F">
        <w:rPr>
          <w:rFonts w:ascii="Times New Roman" w:hAnsi="Times New Roman"/>
          <w:sz w:val="24"/>
          <w:szCs w:val="24"/>
          <w:lang w:val="lv-LV"/>
        </w:rPr>
        <w:t> </w:t>
      </w:r>
      <w:r w:rsidR="00E638D6" w:rsidRPr="001A755F">
        <w:rPr>
          <w:rFonts w:ascii="Times New Roman" w:hAnsi="Times New Roman"/>
          <w:sz w:val="24"/>
          <w:szCs w:val="24"/>
        </w:rPr>
        <w:t>gadam</w:t>
      </w:r>
      <w:r w:rsidRPr="001A755F">
        <w:rPr>
          <w:rFonts w:ascii="Times New Roman" w:hAnsi="Times New Roman"/>
          <w:sz w:val="24"/>
          <w:szCs w:val="24"/>
        </w:rPr>
        <w:t xml:space="preserve">. </w:t>
      </w:r>
      <w:r w:rsidR="00A647F8" w:rsidRPr="001A755F">
        <w:rPr>
          <w:rFonts w:ascii="Times New Roman" w:hAnsi="Times New Roman"/>
          <w:sz w:val="24"/>
          <w:szCs w:val="24"/>
        </w:rPr>
        <w:t>L</w:t>
      </w:r>
      <w:r w:rsidR="00F46C27" w:rsidRPr="001A755F">
        <w:rPr>
          <w:rFonts w:ascii="Times New Roman" w:hAnsi="Times New Roman"/>
          <w:sz w:val="24"/>
          <w:szCs w:val="24"/>
          <w:lang w:val="lv-LV"/>
        </w:rPr>
        <w:t xml:space="preserve">atvijas Lauku attīstības programmas </w:t>
      </w:r>
      <w:r w:rsidR="00E638D6" w:rsidRPr="001A755F">
        <w:rPr>
          <w:rFonts w:ascii="Times New Roman" w:hAnsi="Times New Roman"/>
          <w:sz w:val="24"/>
          <w:szCs w:val="24"/>
        </w:rPr>
        <w:t>2014.</w:t>
      </w:r>
      <w:r w:rsidR="00E638D6" w:rsidRPr="001A755F">
        <w:rPr>
          <w:rFonts w:ascii="Times New Roman" w:hAnsi="Times New Roman"/>
          <w:sz w:val="24"/>
          <w:szCs w:val="24"/>
          <w:lang w:val="lv-LV"/>
        </w:rPr>
        <w:t>–</w:t>
      </w:r>
      <w:r w:rsidR="00E638D6" w:rsidRPr="001A755F">
        <w:rPr>
          <w:rFonts w:ascii="Times New Roman" w:hAnsi="Times New Roman"/>
          <w:sz w:val="24"/>
          <w:szCs w:val="24"/>
        </w:rPr>
        <w:t>2020.</w:t>
      </w:r>
      <w:r w:rsidR="00E638D6" w:rsidRPr="001A755F">
        <w:rPr>
          <w:rFonts w:ascii="Times New Roman" w:hAnsi="Times New Roman"/>
          <w:sz w:val="24"/>
          <w:szCs w:val="24"/>
          <w:lang w:val="lv-LV"/>
        </w:rPr>
        <w:t> </w:t>
      </w:r>
      <w:r w:rsidR="00E638D6" w:rsidRPr="001A755F">
        <w:rPr>
          <w:rFonts w:ascii="Times New Roman" w:hAnsi="Times New Roman"/>
          <w:sz w:val="24"/>
          <w:szCs w:val="24"/>
        </w:rPr>
        <w:t>gadam</w:t>
      </w:r>
      <w:r w:rsidR="00A647F8" w:rsidRPr="001A755F">
        <w:rPr>
          <w:rFonts w:ascii="Times New Roman" w:hAnsi="Times New Roman"/>
          <w:sz w:val="24"/>
          <w:szCs w:val="24"/>
        </w:rPr>
        <w:t xml:space="preserve"> īstenošana</w:t>
      </w:r>
      <w:r w:rsidR="00A647F8" w:rsidRPr="001A755F">
        <w:rPr>
          <w:rFonts w:ascii="Times New Roman" w:hAnsi="Times New Roman"/>
          <w:sz w:val="24"/>
          <w:szCs w:val="24"/>
          <w:lang w:val="lv-LV"/>
        </w:rPr>
        <w:t>i pārejas periodā</w:t>
      </w:r>
      <w:r w:rsidR="00A647F8" w:rsidRPr="001A755F">
        <w:rPr>
          <w:rFonts w:ascii="Times New Roman" w:hAnsi="Times New Roman"/>
          <w:sz w:val="24"/>
          <w:szCs w:val="24"/>
        </w:rPr>
        <w:t xml:space="preserve">, tiek paredzēts publiskais finansējums </w:t>
      </w:r>
      <w:r w:rsidR="002B608F" w:rsidRPr="001A755F">
        <w:rPr>
          <w:rFonts w:ascii="Times New Roman" w:hAnsi="Times New Roman"/>
          <w:sz w:val="24"/>
          <w:szCs w:val="24"/>
        </w:rPr>
        <w:t>38</w:t>
      </w:r>
      <w:r w:rsidR="002B608F" w:rsidRPr="001A755F">
        <w:rPr>
          <w:rFonts w:ascii="Times New Roman" w:hAnsi="Times New Roman"/>
          <w:sz w:val="24"/>
          <w:szCs w:val="24"/>
          <w:lang w:val="lv-LV"/>
        </w:rPr>
        <w:t>4</w:t>
      </w:r>
      <w:r w:rsidR="00A647F8" w:rsidRPr="001A755F">
        <w:rPr>
          <w:rFonts w:ascii="Times New Roman" w:hAnsi="Times New Roman"/>
          <w:sz w:val="24"/>
          <w:szCs w:val="24"/>
          <w:lang w:val="lv-LV"/>
        </w:rPr>
        <w:t>,</w:t>
      </w:r>
      <w:r w:rsidR="002B608F" w:rsidRPr="001A755F">
        <w:rPr>
          <w:rFonts w:ascii="Times New Roman" w:hAnsi="Times New Roman"/>
          <w:sz w:val="24"/>
          <w:szCs w:val="24"/>
          <w:lang w:val="lv-LV"/>
        </w:rPr>
        <w:t>1</w:t>
      </w:r>
      <w:r w:rsidR="00A647F8" w:rsidRPr="001A755F">
        <w:rPr>
          <w:rFonts w:ascii="Times New Roman" w:hAnsi="Times New Roman"/>
          <w:sz w:val="24"/>
          <w:szCs w:val="24"/>
          <w:lang w:val="lv-LV"/>
        </w:rPr>
        <w:t>milj.</w:t>
      </w:r>
      <w:r w:rsidR="00A647F8" w:rsidRPr="001A755F">
        <w:rPr>
          <w:rFonts w:ascii="Times New Roman" w:hAnsi="Times New Roman"/>
          <w:sz w:val="24"/>
          <w:szCs w:val="24"/>
        </w:rPr>
        <w:t xml:space="preserve"> </w:t>
      </w:r>
      <w:proofErr w:type="spellStart"/>
      <w:r w:rsidR="00A647F8" w:rsidRPr="001A755F">
        <w:rPr>
          <w:rFonts w:ascii="Times New Roman" w:hAnsi="Times New Roman"/>
          <w:i/>
          <w:iCs/>
          <w:sz w:val="24"/>
          <w:szCs w:val="24"/>
        </w:rPr>
        <w:t>euro</w:t>
      </w:r>
      <w:proofErr w:type="spellEnd"/>
      <w:r w:rsidR="00A647F8" w:rsidRPr="001A755F">
        <w:rPr>
          <w:rFonts w:ascii="Times New Roman" w:hAnsi="Times New Roman"/>
          <w:sz w:val="24"/>
          <w:szCs w:val="24"/>
        </w:rPr>
        <w:t xml:space="preserve"> apmērā</w:t>
      </w:r>
      <w:r w:rsidR="007A7D73" w:rsidRPr="001A755F">
        <w:rPr>
          <w:rFonts w:ascii="Times New Roman" w:hAnsi="Times New Roman"/>
          <w:sz w:val="24"/>
          <w:szCs w:val="24"/>
          <w:lang w:val="lv-LV"/>
        </w:rPr>
        <w:t xml:space="preserve"> (ES finansējums 261</w:t>
      </w:r>
      <w:r w:rsidR="008524AA" w:rsidRPr="001A755F">
        <w:rPr>
          <w:rFonts w:ascii="Times New Roman" w:hAnsi="Times New Roman"/>
          <w:sz w:val="24"/>
          <w:szCs w:val="24"/>
          <w:lang w:val="lv-LV"/>
        </w:rPr>
        <w:t>,2</w:t>
      </w:r>
      <w:r w:rsidR="007A7D73" w:rsidRPr="001A755F">
        <w:rPr>
          <w:rFonts w:ascii="Times New Roman" w:hAnsi="Times New Roman"/>
          <w:sz w:val="24"/>
          <w:szCs w:val="24"/>
          <w:lang w:val="lv-LV"/>
        </w:rPr>
        <w:t xml:space="preserve"> milj.</w:t>
      </w:r>
      <w:r w:rsidR="007A7D73" w:rsidRPr="001A755F">
        <w:rPr>
          <w:rFonts w:ascii="Times New Roman" w:hAnsi="Times New Roman"/>
          <w:i/>
          <w:iCs/>
          <w:sz w:val="24"/>
          <w:szCs w:val="24"/>
        </w:rPr>
        <w:t xml:space="preserve"> </w:t>
      </w:r>
      <w:proofErr w:type="spellStart"/>
      <w:r w:rsidR="007A7D73" w:rsidRPr="001A755F">
        <w:rPr>
          <w:rFonts w:ascii="Times New Roman" w:hAnsi="Times New Roman"/>
          <w:i/>
          <w:iCs/>
          <w:sz w:val="24"/>
          <w:szCs w:val="24"/>
        </w:rPr>
        <w:t>euro</w:t>
      </w:r>
      <w:proofErr w:type="spellEnd"/>
      <w:r w:rsidR="004A57A8" w:rsidRPr="001A755F">
        <w:rPr>
          <w:rFonts w:ascii="Times New Roman" w:hAnsi="Times New Roman"/>
          <w:i/>
          <w:iCs/>
          <w:sz w:val="24"/>
          <w:szCs w:val="24"/>
          <w:lang w:val="lv-LV"/>
        </w:rPr>
        <w:t xml:space="preserve"> </w:t>
      </w:r>
      <w:r w:rsidR="004A57A8" w:rsidRPr="001A755F">
        <w:rPr>
          <w:rFonts w:ascii="Times New Roman" w:hAnsi="Times New Roman"/>
          <w:sz w:val="24"/>
          <w:szCs w:val="24"/>
          <w:lang w:val="lv-LV"/>
        </w:rPr>
        <w:t>un LV finansējums</w:t>
      </w:r>
      <w:r w:rsidR="004A57A8" w:rsidRPr="001A755F">
        <w:rPr>
          <w:rFonts w:ascii="Times New Roman" w:hAnsi="Times New Roman"/>
          <w:i/>
          <w:iCs/>
          <w:sz w:val="24"/>
          <w:szCs w:val="24"/>
          <w:lang w:val="lv-LV"/>
        </w:rPr>
        <w:t xml:space="preserve"> </w:t>
      </w:r>
      <w:r w:rsidR="004A57A8" w:rsidRPr="001A755F">
        <w:rPr>
          <w:rFonts w:ascii="Times New Roman" w:hAnsi="Times New Roman"/>
          <w:sz w:val="24"/>
          <w:szCs w:val="24"/>
          <w:lang w:val="lv-LV"/>
        </w:rPr>
        <w:t xml:space="preserve">122,9 </w:t>
      </w:r>
      <w:proofErr w:type="spellStart"/>
      <w:r w:rsidR="004A57A8" w:rsidRPr="001A755F">
        <w:rPr>
          <w:rFonts w:ascii="Times New Roman" w:hAnsi="Times New Roman"/>
          <w:sz w:val="24"/>
          <w:szCs w:val="24"/>
          <w:lang w:val="lv-LV"/>
        </w:rPr>
        <w:t>milj.</w:t>
      </w:r>
      <w:r w:rsidR="004A57A8" w:rsidRPr="001A755F">
        <w:rPr>
          <w:rFonts w:ascii="Times New Roman" w:hAnsi="Times New Roman"/>
          <w:i/>
          <w:sz w:val="24"/>
          <w:lang w:val="lv-LV"/>
        </w:rPr>
        <w:t>euro</w:t>
      </w:r>
      <w:proofErr w:type="spellEnd"/>
      <w:r w:rsidR="007A7D73" w:rsidRPr="001A755F">
        <w:rPr>
          <w:rFonts w:ascii="Times New Roman" w:hAnsi="Times New Roman"/>
          <w:i/>
          <w:iCs/>
          <w:sz w:val="24"/>
          <w:szCs w:val="24"/>
          <w:lang w:val="lv-LV"/>
        </w:rPr>
        <w:t>).</w:t>
      </w:r>
    </w:p>
    <w:p w14:paraId="6681E3E7" w14:textId="77777777" w:rsidR="00BD5063" w:rsidRPr="001A755F" w:rsidRDefault="00BD5063" w:rsidP="00BD5063">
      <w:pPr>
        <w:pStyle w:val="ListParagraph"/>
        <w:rPr>
          <w:rFonts w:ascii="Times New Roman" w:hAnsi="Times New Roman"/>
          <w:sz w:val="24"/>
          <w:szCs w:val="24"/>
        </w:rPr>
      </w:pPr>
    </w:p>
    <w:p w14:paraId="2011010B" w14:textId="10EDD686" w:rsidR="00BD5063" w:rsidRPr="001A755F" w:rsidRDefault="00832686" w:rsidP="001734C0">
      <w:pPr>
        <w:pStyle w:val="ListParagraph"/>
        <w:spacing w:line="256" w:lineRule="auto"/>
        <w:ind w:left="644"/>
        <w:jc w:val="center"/>
        <w:rPr>
          <w:rFonts w:ascii="Times New Roman" w:hAnsi="Times New Roman"/>
          <w:b/>
          <w:bCs/>
          <w:sz w:val="24"/>
          <w:szCs w:val="24"/>
          <w:lang w:val="lv-LV"/>
        </w:rPr>
      </w:pPr>
      <w:r w:rsidRPr="001A755F">
        <w:rPr>
          <w:rFonts w:ascii="Times New Roman" w:hAnsi="Times New Roman"/>
          <w:b/>
          <w:bCs/>
          <w:sz w:val="24"/>
          <w:szCs w:val="24"/>
          <w:lang w:val="lv-LV"/>
        </w:rPr>
        <w:t>3</w:t>
      </w:r>
      <w:r w:rsidR="001734C0" w:rsidRPr="001A755F">
        <w:rPr>
          <w:rFonts w:ascii="Times New Roman" w:hAnsi="Times New Roman"/>
          <w:b/>
          <w:bCs/>
          <w:sz w:val="24"/>
          <w:szCs w:val="24"/>
          <w:lang w:val="lv-LV"/>
        </w:rPr>
        <w:t>.tabula. Finansējums lauku attīstības pasākumu īstenošanai pa plānošanas periodiem</w:t>
      </w:r>
    </w:p>
    <w:tbl>
      <w:tblPr>
        <w:tblW w:w="9238" w:type="dxa"/>
        <w:tblInd w:w="113" w:type="dxa"/>
        <w:tblLayout w:type="fixed"/>
        <w:tblLook w:val="04A0" w:firstRow="1" w:lastRow="0" w:firstColumn="1" w:lastColumn="0" w:noHBand="0" w:noVBand="1"/>
      </w:tblPr>
      <w:tblGrid>
        <w:gridCol w:w="3001"/>
        <w:gridCol w:w="1701"/>
        <w:gridCol w:w="1417"/>
        <w:gridCol w:w="1418"/>
        <w:gridCol w:w="1701"/>
      </w:tblGrid>
      <w:tr w:rsidR="00884933" w:rsidRPr="001A755F" w14:paraId="02091EE2" w14:textId="77777777" w:rsidTr="00A43A16">
        <w:trPr>
          <w:tblHeader/>
        </w:trPr>
        <w:tc>
          <w:tcPr>
            <w:tcW w:w="3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1BA98" w14:textId="77777777" w:rsidR="001D6B05" w:rsidRPr="001A755F" w:rsidRDefault="001D6B05" w:rsidP="001D6B05">
            <w:pPr>
              <w:jc w:val="center"/>
              <w:rPr>
                <w:b/>
                <w:bCs/>
                <w:color w:val="000000"/>
                <w:sz w:val="24"/>
                <w:szCs w:val="24"/>
                <w:lang w:eastAsia="lv-LV"/>
              </w:rPr>
            </w:pPr>
            <w:r w:rsidRPr="001A755F">
              <w:rPr>
                <w:b/>
                <w:bCs/>
                <w:color w:val="000000"/>
                <w:sz w:val="24"/>
                <w:szCs w:val="24"/>
                <w:lang w:eastAsia="lv-LV"/>
              </w:rPr>
              <w:lastRenderedPageBreak/>
              <w:t>Finansējuma avots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B402A85" w14:textId="77777777" w:rsidR="001D6B05" w:rsidRPr="001A755F" w:rsidRDefault="001D6B05" w:rsidP="001D6B05">
            <w:pPr>
              <w:jc w:val="center"/>
              <w:rPr>
                <w:b/>
                <w:bCs/>
                <w:color w:val="000000"/>
                <w:sz w:val="24"/>
                <w:szCs w:val="24"/>
                <w:lang w:eastAsia="lv-LV"/>
              </w:rPr>
            </w:pPr>
            <w:r w:rsidRPr="001A755F">
              <w:rPr>
                <w:b/>
                <w:bCs/>
                <w:color w:val="000000"/>
                <w:sz w:val="24"/>
                <w:szCs w:val="24"/>
                <w:lang w:eastAsia="lv-LV"/>
              </w:rPr>
              <w:t>2014-2020</w:t>
            </w:r>
            <w:r w:rsidR="007A668F" w:rsidRPr="001A755F">
              <w:rPr>
                <w:b/>
                <w:bCs/>
                <w:color w:val="000000"/>
                <w:sz w:val="24"/>
                <w:szCs w:val="24"/>
                <w:lang w:eastAsia="lv-LV"/>
              </w:rPr>
              <w:t xml:space="preserve">, </w:t>
            </w:r>
            <w:proofErr w:type="spellStart"/>
            <w:r w:rsidR="007A668F" w:rsidRPr="001A755F">
              <w:rPr>
                <w:b/>
                <w:bCs/>
                <w:i/>
                <w:iCs/>
                <w:color w:val="000000"/>
                <w:sz w:val="24"/>
                <w:szCs w:val="24"/>
                <w:lang w:eastAsia="lv-LV"/>
              </w:rPr>
              <w:t>euro</w:t>
            </w:r>
            <w:proofErr w:type="spellEnd"/>
            <w:r w:rsidRPr="001A755F">
              <w:rPr>
                <w:b/>
                <w:bCs/>
                <w:color w:val="000000"/>
                <w:sz w:val="24"/>
                <w:szCs w:val="24"/>
                <w:lang w:eastAsia="lv-LV"/>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7ABE6DD" w14:textId="77777777" w:rsidR="001D6B05" w:rsidRPr="001A755F" w:rsidRDefault="001D6B05" w:rsidP="001D6B05">
            <w:pPr>
              <w:jc w:val="center"/>
              <w:rPr>
                <w:b/>
                <w:bCs/>
                <w:color w:val="000000"/>
                <w:sz w:val="24"/>
                <w:szCs w:val="24"/>
                <w:lang w:eastAsia="lv-LV"/>
              </w:rPr>
            </w:pPr>
            <w:r w:rsidRPr="001A755F">
              <w:rPr>
                <w:b/>
                <w:bCs/>
                <w:color w:val="000000"/>
                <w:sz w:val="24"/>
                <w:szCs w:val="24"/>
                <w:lang w:eastAsia="lv-LV"/>
              </w:rPr>
              <w:t>2021-2022</w:t>
            </w:r>
            <w:r w:rsidR="007A668F" w:rsidRPr="001A755F">
              <w:rPr>
                <w:b/>
                <w:bCs/>
                <w:color w:val="000000"/>
                <w:sz w:val="24"/>
                <w:szCs w:val="24"/>
                <w:lang w:eastAsia="lv-LV"/>
              </w:rPr>
              <w:t xml:space="preserve">, </w:t>
            </w:r>
            <w:proofErr w:type="spellStart"/>
            <w:r w:rsidR="007A668F" w:rsidRPr="001A755F">
              <w:rPr>
                <w:b/>
                <w:bCs/>
                <w:i/>
                <w:iCs/>
                <w:color w:val="000000"/>
                <w:sz w:val="24"/>
                <w:szCs w:val="24"/>
                <w:lang w:eastAsia="lv-LV"/>
              </w:rPr>
              <w:t>euro</w:t>
            </w:r>
            <w:proofErr w:type="spellEnd"/>
            <w:r w:rsidRPr="001A755F">
              <w:rPr>
                <w:b/>
                <w:bCs/>
                <w:color w:val="000000"/>
                <w:sz w:val="24"/>
                <w:szCs w:val="24"/>
                <w:lang w:eastAsia="lv-LV"/>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8C48F1D" w14:textId="77777777" w:rsidR="001D6B05" w:rsidRPr="001A755F" w:rsidRDefault="001D6B05" w:rsidP="001D6B05">
            <w:pPr>
              <w:jc w:val="center"/>
              <w:rPr>
                <w:b/>
                <w:bCs/>
                <w:color w:val="000000"/>
                <w:sz w:val="24"/>
                <w:szCs w:val="24"/>
                <w:lang w:eastAsia="lv-LV"/>
              </w:rPr>
            </w:pPr>
            <w:r w:rsidRPr="001A755F">
              <w:rPr>
                <w:b/>
                <w:bCs/>
                <w:color w:val="000000"/>
                <w:sz w:val="24"/>
                <w:szCs w:val="24"/>
                <w:lang w:eastAsia="lv-LV"/>
              </w:rPr>
              <w:t>2023-2027</w:t>
            </w:r>
            <w:r w:rsidR="007A668F" w:rsidRPr="001A755F">
              <w:rPr>
                <w:b/>
                <w:bCs/>
                <w:color w:val="000000"/>
                <w:sz w:val="24"/>
                <w:szCs w:val="24"/>
                <w:lang w:eastAsia="lv-LV"/>
              </w:rPr>
              <w:t xml:space="preserve">, </w:t>
            </w:r>
            <w:proofErr w:type="spellStart"/>
            <w:r w:rsidR="007A668F" w:rsidRPr="001A755F">
              <w:rPr>
                <w:b/>
                <w:bCs/>
                <w:i/>
                <w:iCs/>
                <w:color w:val="000000"/>
                <w:sz w:val="24"/>
                <w:szCs w:val="24"/>
                <w:lang w:eastAsia="lv-LV"/>
              </w:rPr>
              <w:t>euro</w:t>
            </w:r>
            <w:proofErr w:type="spellEnd"/>
            <w:r w:rsidRPr="001A755F">
              <w:rPr>
                <w:b/>
                <w:bCs/>
                <w:color w:val="000000"/>
                <w:sz w:val="24"/>
                <w:szCs w:val="24"/>
                <w:lang w:eastAsia="lv-LV"/>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7B33BC8" w14:textId="55F37FD0" w:rsidR="001D6B05" w:rsidRPr="001A755F" w:rsidRDefault="007A668F" w:rsidP="007A668F">
            <w:pPr>
              <w:jc w:val="center"/>
              <w:rPr>
                <w:b/>
                <w:bCs/>
                <w:color w:val="000000"/>
                <w:sz w:val="24"/>
                <w:szCs w:val="24"/>
                <w:lang w:eastAsia="lv-LV"/>
              </w:rPr>
            </w:pPr>
            <w:r w:rsidRPr="001A755F">
              <w:rPr>
                <w:b/>
                <w:bCs/>
                <w:color w:val="000000"/>
                <w:sz w:val="24"/>
                <w:szCs w:val="24"/>
                <w:lang w:eastAsia="lv-LV"/>
              </w:rPr>
              <w:t xml:space="preserve">2021-2027 izmaiņas salīdzinājumā ar 2014-2020, </w:t>
            </w:r>
            <w:proofErr w:type="spellStart"/>
            <w:r w:rsidRPr="001A755F">
              <w:rPr>
                <w:b/>
                <w:bCs/>
                <w:i/>
                <w:iCs/>
                <w:color w:val="000000"/>
                <w:sz w:val="24"/>
                <w:szCs w:val="24"/>
                <w:lang w:eastAsia="lv-LV"/>
              </w:rPr>
              <w:t>euro</w:t>
            </w:r>
            <w:proofErr w:type="spellEnd"/>
            <w:r w:rsidRPr="001A755F">
              <w:rPr>
                <w:b/>
                <w:bCs/>
                <w:color w:val="000000"/>
                <w:sz w:val="24"/>
                <w:szCs w:val="24"/>
                <w:lang w:eastAsia="lv-LV"/>
              </w:rPr>
              <w:t xml:space="preserve"> </w:t>
            </w:r>
          </w:p>
        </w:tc>
      </w:tr>
      <w:tr w:rsidR="00884933" w:rsidRPr="001A755F" w14:paraId="73FE0489" w14:textId="77777777" w:rsidTr="00A43A16">
        <w:tc>
          <w:tcPr>
            <w:tcW w:w="3001" w:type="dxa"/>
            <w:tcBorders>
              <w:top w:val="nil"/>
              <w:left w:val="single" w:sz="4" w:space="0" w:color="auto"/>
              <w:bottom w:val="single" w:sz="4" w:space="0" w:color="auto"/>
              <w:right w:val="single" w:sz="4" w:space="0" w:color="auto"/>
            </w:tcBorders>
            <w:shd w:val="clear" w:color="auto" w:fill="auto"/>
            <w:vAlign w:val="center"/>
            <w:hideMark/>
          </w:tcPr>
          <w:p w14:paraId="32F2728F" w14:textId="77777777" w:rsidR="001D6B05" w:rsidRPr="001A755F" w:rsidRDefault="001D6B05" w:rsidP="001D6B05">
            <w:pPr>
              <w:rPr>
                <w:color w:val="000000"/>
                <w:sz w:val="24"/>
                <w:szCs w:val="24"/>
                <w:lang w:eastAsia="lv-LV"/>
              </w:rPr>
            </w:pPr>
            <w:r w:rsidRPr="001A755F">
              <w:rPr>
                <w:color w:val="000000"/>
                <w:sz w:val="24"/>
                <w:szCs w:val="24"/>
                <w:lang w:eastAsia="lv-LV"/>
              </w:rPr>
              <w:t>ES finansējums (ELFLA)</w:t>
            </w:r>
          </w:p>
        </w:tc>
        <w:tc>
          <w:tcPr>
            <w:tcW w:w="1701" w:type="dxa"/>
            <w:tcBorders>
              <w:top w:val="nil"/>
              <w:left w:val="nil"/>
              <w:bottom w:val="single" w:sz="4" w:space="0" w:color="auto"/>
              <w:right w:val="single" w:sz="4" w:space="0" w:color="auto"/>
            </w:tcBorders>
            <w:shd w:val="clear" w:color="auto" w:fill="auto"/>
            <w:vAlign w:val="center"/>
            <w:hideMark/>
          </w:tcPr>
          <w:p w14:paraId="1A21A31B" w14:textId="77777777" w:rsidR="001D6B05" w:rsidRPr="001A755F" w:rsidRDefault="001D6B05" w:rsidP="001D6B05">
            <w:pPr>
              <w:jc w:val="right"/>
              <w:rPr>
                <w:color w:val="000000"/>
                <w:sz w:val="24"/>
                <w:szCs w:val="24"/>
                <w:lang w:eastAsia="lv-LV"/>
              </w:rPr>
            </w:pPr>
            <w:r w:rsidRPr="001A755F">
              <w:rPr>
                <w:color w:val="000000"/>
                <w:sz w:val="24"/>
                <w:szCs w:val="24"/>
                <w:lang w:eastAsia="lv-LV"/>
              </w:rPr>
              <w:t>968 981 782</w:t>
            </w:r>
          </w:p>
        </w:tc>
        <w:tc>
          <w:tcPr>
            <w:tcW w:w="1417" w:type="dxa"/>
            <w:tcBorders>
              <w:top w:val="nil"/>
              <w:left w:val="nil"/>
              <w:bottom w:val="single" w:sz="4" w:space="0" w:color="auto"/>
              <w:right w:val="single" w:sz="4" w:space="0" w:color="auto"/>
            </w:tcBorders>
            <w:shd w:val="clear" w:color="auto" w:fill="auto"/>
            <w:vAlign w:val="center"/>
            <w:hideMark/>
          </w:tcPr>
          <w:p w14:paraId="177B1469" w14:textId="77777777" w:rsidR="001D6B05" w:rsidRPr="001A755F" w:rsidRDefault="001D6B05" w:rsidP="001D6B05">
            <w:pPr>
              <w:jc w:val="right"/>
              <w:rPr>
                <w:color w:val="000000"/>
                <w:sz w:val="24"/>
                <w:szCs w:val="24"/>
                <w:lang w:eastAsia="lv-LV"/>
              </w:rPr>
            </w:pPr>
            <w:r w:rsidRPr="001A755F">
              <w:rPr>
                <w:color w:val="000000"/>
                <w:sz w:val="24"/>
                <w:szCs w:val="24"/>
                <w:lang w:eastAsia="lv-LV"/>
              </w:rPr>
              <w:t>261 235 809</w:t>
            </w:r>
          </w:p>
        </w:tc>
        <w:tc>
          <w:tcPr>
            <w:tcW w:w="1418" w:type="dxa"/>
            <w:tcBorders>
              <w:top w:val="nil"/>
              <w:left w:val="nil"/>
              <w:bottom w:val="single" w:sz="4" w:space="0" w:color="auto"/>
              <w:right w:val="single" w:sz="4" w:space="0" w:color="auto"/>
            </w:tcBorders>
            <w:shd w:val="clear" w:color="auto" w:fill="auto"/>
            <w:vAlign w:val="center"/>
            <w:hideMark/>
          </w:tcPr>
          <w:p w14:paraId="67CAAC33" w14:textId="77777777" w:rsidR="001D6B05" w:rsidRPr="001A755F" w:rsidRDefault="001D6B05" w:rsidP="001D6B05">
            <w:pPr>
              <w:jc w:val="right"/>
              <w:rPr>
                <w:color w:val="000000"/>
                <w:sz w:val="24"/>
                <w:szCs w:val="24"/>
                <w:lang w:eastAsia="lv-LV"/>
              </w:rPr>
            </w:pPr>
            <w:r w:rsidRPr="001A755F">
              <w:rPr>
                <w:color w:val="000000"/>
                <w:sz w:val="24"/>
                <w:szCs w:val="24"/>
                <w:lang w:eastAsia="lv-LV"/>
              </w:rPr>
              <w:t>587 475 864</w:t>
            </w:r>
          </w:p>
        </w:tc>
        <w:tc>
          <w:tcPr>
            <w:tcW w:w="1701" w:type="dxa"/>
            <w:tcBorders>
              <w:top w:val="nil"/>
              <w:left w:val="nil"/>
              <w:bottom w:val="single" w:sz="4" w:space="0" w:color="auto"/>
              <w:right w:val="single" w:sz="4" w:space="0" w:color="auto"/>
            </w:tcBorders>
            <w:shd w:val="clear" w:color="auto" w:fill="auto"/>
            <w:vAlign w:val="center"/>
            <w:hideMark/>
          </w:tcPr>
          <w:p w14:paraId="653D193C" w14:textId="77777777" w:rsidR="001D6B05" w:rsidRPr="001A755F" w:rsidRDefault="001D6B05" w:rsidP="001D6B05">
            <w:pPr>
              <w:jc w:val="right"/>
              <w:rPr>
                <w:color w:val="000000"/>
                <w:sz w:val="24"/>
                <w:szCs w:val="24"/>
                <w:lang w:eastAsia="lv-LV"/>
              </w:rPr>
            </w:pPr>
            <w:r w:rsidRPr="001A755F">
              <w:rPr>
                <w:color w:val="000000"/>
                <w:sz w:val="24"/>
                <w:szCs w:val="24"/>
                <w:lang w:eastAsia="lv-LV"/>
              </w:rPr>
              <w:t>-120 270 109</w:t>
            </w:r>
          </w:p>
        </w:tc>
      </w:tr>
      <w:tr w:rsidR="00884933" w:rsidRPr="001A755F" w14:paraId="0D5B2D03" w14:textId="77777777" w:rsidTr="00A43A16">
        <w:tc>
          <w:tcPr>
            <w:tcW w:w="3001" w:type="dxa"/>
            <w:tcBorders>
              <w:top w:val="nil"/>
              <w:left w:val="single" w:sz="4" w:space="0" w:color="auto"/>
              <w:bottom w:val="single" w:sz="4" w:space="0" w:color="auto"/>
              <w:right w:val="single" w:sz="4" w:space="0" w:color="auto"/>
            </w:tcBorders>
            <w:shd w:val="clear" w:color="auto" w:fill="auto"/>
            <w:vAlign w:val="center"/>
            <w:hideMark/>
          </w:tcPr>
          <w:p w14:paraId="7300F1A1" w14:textId="77777777" w:rsidR="001D6B05" w:rsidRPr="001A755F" w:rsidRDefault="001D6B05" w:rsidP="001D6B05">
            <w:pPr>
              <w:rPr>
                <w:color w:val="000000"/>
                <w:sz w:val="24"/>
                <w:szCs w:val="24"/>
                <w:lang w:eastAsia="lv-LV"/>
              </w:rPr>
            </w:pPr>
            <w:r w:rsidRPr="001A755F">
              <w:rPr>
                <w:color w:val="000000"/>
                <w:sz w:val="24"/>
                <w:szCs w:val="24"/>
                <w:lang w:eastAsia="lv-LV"/>
              </w:rPr>
              <w:t>LV līdzfinansējums</w:t>
            </w:r>
          </w:p>
        </w:tc>
        <w:tc>
          <w:tcPr>
            <w:tcW w:w="1701" w:type="dxa"/>
            <w:tcBorders>
              <w:top w:val="nil"/>
              <w:left w:val="nil"/>
              <w:bottom w:val="single" w:sz="4" w:space="0" w:color="auto"/>
              <w:right w:val="single" w:sz="4" w:space="0" w:color="auto"/>
            </w:tcBorders>
            <w:shd w:val="clear" w:color="auto" w:fill="auto"/>
            <w:vAlign w:val="center"/>
            <w:hideMark/>
          </w:tcPr>
          <w:p w14:paraId="0642A30E" w14:textId="77777777" w:rsidR="001D6B05" w:rsidRPr="001A755F" w:rsidRDefault="001D6B05" w:rsidP="001D6B05">
            <w:pPr>
              <w:jc w:val="right"/>
              <w:rPr>
                <w:color w:val="000000"/>
                <w:sz w:val="24"/>
                <w:szCs w:val="24"/>
                <w:lang w:eastAsia="lv-LV"/>
              </w:rPr>
            </w:pPr>
            <w:r w:rsidRPr="001A755F">
              <w:rPr>
                <w:color w:val="000000"/>
                <w:sz w:val="24"/>
                <w:szCs w:val="24"/>
                <w:lang w:eastAsia="lv-LV"/>
              </w:rPr>
              <w:t>455 991 427</w:t>
            </w:r>
          </w:p>
        </w:tc>
        <w:tc>
          <w:tcPr>
            <w:tcW w:w="1417" w:type="dxa"/>
            <w:tcBorders>
              <w:top w:val="nil"/>
              <w:left w:val="nil"/>
              <w:bottom w:val="single" w:sz="4" w:space="0" w:color="auto"/>
              <w:right w:val="single" w:sz="4" w:space="0" w:color="auto"/>
            </w:tcBorders>
            <w:shd w:val="clear" w:color="auto" w:fill="auto"/>
            <w:vAlign w:val="center"/>
            <w:hideMark/>
          </w:tcPr>
          <w:p w14:paraId="45760369" w14:textId="77777777" w:rsidR="001D6B05" w:rsidRPr="001A755F" w:rsidRDefault="001D6B05" w:rsidP="001D6B05">
            <w:pPr>
              <w:jc w:val="right"/>
              <w:rPr>
                <w:color w:val="000000"/>
                <w:sz w:val="24"/>
                <w:szCs w:val="24"/>
                <w:lang w:eastAsia="lv-LV"/>
              </w:rPr>
            </w:pPr>
            <w:r w:rsidRPr="001A755F">
              <w:rPr>
                <w:color w:val="000000"/>
                <w:sz w:val="24"/>
                <w:szCs w:val="24"/>
                <w:lang w:eastAsia="lv-LV"/>
              </w:rPr>
              <w:t>122 934 498</w:t>
            </w:r>
          </w:p>
        </w:tc>
        <w:tc>
          <w:tcPr>
            <w:tcW w:w="1418" w:type="dxa"/>
            <w:tcBorders>
              <w:top w:val="nil"/>
              <w:left w:val="nil"/>
              <w:bottom w:val="single" w:sz="4" w:space="0" w:color="auto"/>
              <w:right w:val="single" w:sz="4" w:space="0" w:color="auto"/>
            </w:tcBorders>
            <w:shd w:val="clear" w:color="auto" w:fill="auto"/>
            <w:vAlign w:val="center"/>
            <w:hideMark/>
          </w:tcPr>
          <w:p w14:paraId="5B6DBD3E" w14:textId="77777777" w:rsidR="001D6B05" w:rsidRPr="001A755F" w:rsidRDefault="001D6B05" w:rsidP="001D6B05">
            <w:pPr>
              <w:jc w:val="right"/>
              <w:rPr>
                <w:color w:val="000000"/>
                <w:sz w:val="24"/>
                <w:szCs w:val="24"/>
                <w:lang w:eastAsia="lv-LV"/>
              </w:rPr>
            </w:pPr>
            <w:r w:rsidRPr="001A755F">
              <w:rPr>
                <w:color w:val="000000"/>
                <w:sz w:val="24"/>
                <w:szCs w:val="24"/>
                <w:lang w:eastAsia="lv-LV"/>
              </w:rPr>
              <w:t>103 672 211</w:t>
            </w:r>
          </w:p>
        </w:tc>
        <w:tc>
          <w:tcPr>
            <w:tcW w:w="1701" w:type="dxa"/>
            <w:tcBorders>
              <w:top w:val="nil"/>
              <w:left w:val="nil"/>
              <w:bottom w:val="single" w:sz="4" w:space="0" w:color="auto"/>
              <w:right w:val="single" w:sz="4" w:space="0" w:color="auto"/>
            </w:tcBorders>
            <w:shd w:val="clear" w:color="auto" w:fill="auto"/>
            <w:vAlign w:val="center"/>
            <w:hideMark/>
          </w:tcPr>
          <w:p w14:paraId="1C01D528" w14:textId="77777777" w:rsidR="001D6B05" w:rsidRPr="001A755F" w:rsidRDefault="001D6B05" w:rsidP="001D6B05">
            <w:pPr>
              <w:jc w:val="right"/>
              <w:rPr>
                <w:color w:val="000000"/>
                <w:sz w:val="24"/>
                <w:szCs w:val="24"/>
                <w:lang w:eastAsia="lv-LV"/>
              </w:rPr>
            </w:pPr>
            <w:r w:rsidRPr="001A755F">
              <w:rPr>
                <w:color w:val="000000"/>
                <w:sz w:val="24"/>
                <w:szCs w:val="24"/>
                <w:lang w:eastAsia="lv-LV"/>
              </w:rPr>
              <w:t>-229 384 718</w:t>
            </w:r>
          </w:p>
        </w:tc>
      </w:tr>
      <w:tr w:rsidR="00884933" w:rsidRPr="001A755F" w14:paraId="4659B8C7" w14:textId="77777777" w:rsidTr="00A43A16">
        <w:tc>
          <w:tcPr>
            <w:tcW w:w="3001" w:type="dxa"/>
            <w:tcBorders>
              <w:top w:val="nil"/>
              <w:left w:val="single" w:sz="4" w:space="0" w:color="auto"/>
              <w:bottom w:val="single" w:sz="4" w:space="0" w:color="auto"/>
              <w:right w:val="single" w:sz="4" w:space="0" w:color="auto"/>
            </w:tcBorders>
            <w:shd w:val="clear" w:color="auto" w:fill="auto"/>
            <w:vAlign w:val="center"/>
            <w:hideMark/>
          </w:tcPr>
          <w:p w14:paraId="7DDA7885" w14:textId="797B1F1B" w:rsidR="00745DAB" w:rsidRPr="001A755F" w:rsidRDefault="00745DAB" w:rsidP="00745DAB">
            <w:pPr>
              <w:rPr>
                <w:color w:val="000000"/>
                <w:sz w:val="24"/>
                <w:szCs w:val="24"/>
                <w:lang w:eastAsia="lv-LV"/>
              </w:rPr>
            </w:pPr>
            <w:r w:rsidRPr="001A755F">
              <w:rPr>
                <w:color w:val="000000"/>
                <w:sz w:val="24"/>
                <w:szCs w:val="24"/>
                <w:lang w:eastAsia="lv-LV"/>
              </w:rPr>
              <w:t>Pārdale no I pīlāra                                     (100% ES finansējums)***</w:t>
            </w:r>
          </w:p>
        </w:tc>
        <w:tc>
          <w:tcPr>
            <w:tcW w:w="1701" w:type="dxa"/>
            <w:tcBorders>
              <w:top w:val="nil"/>
              <w:left w:val="nil"/>
              <w:bottom w:val="single" w:sz="4" w:space="0" w:color="auto"/>
              <w:right w:val="single" w:sz="4" w:space="0" w:color="auto"/>
            </w:tcBorders>
            <w:shd w:val="clear" w:color="auto" w:fill="auto"/>
            <w:vAlign w:val="center"/>
            <w:hideMark/>
          </w:tcPr>
          <w:p w14:paraId="414E7B81" w14:textId="03655921" w:rsidR="00745DAB" w:rsidRPr="001A755F" w:rsidRDefault="00745DAB" w:rsidP="00745DAB">
            <w:pPr>
              <w:jc w:val="right"/>
              <w:rPr>
                <w:sz w:val="24"/>
              </w:rPr>
            </w:pPr>
            <w:r w:rsidRPr="001A755F">
              <w:rPr>
                <w:sz w:val="24"/>
              </w:rPr>
              <w:t xml:space="preserve">106 </w:t>
            </w:r>
            <w:r w:rsidRPr="001A755F">
              <w:rPr>
                <w:sz w:val="24"/>
                <w:szCs w:val="24"/>
                <w:lang w:eastAsia="lv-LV"/>
              </w:rPr>
              <w:t>872</w:t>
            </w:r>
            <w:r w:rsidRPr="001A755F">
              <w:rPr>
                <w:sz w:val="24"/>
              </w:rPr>
              <w:t xml:space="preserve"> 000</w:t>
            </w:r>
          </w:p>
        </w:tc>
        <w:tc>
          <w:tcPr>
            <w:tcW w:w="1417" w:type="dxa"/>
            <w:tcBorders>
              <w:top w:val="nil"/>
              <w:left w:val="nil"/>
              <w:bottom w:val="single" w:sz="4" w:space="0" w:color="auto"/>
              <w:right w:val="single" w:sz="4" w:space="0" w:color="auto"/>
            </w:tcBorders>
            <w:shd w:val="clear" w:color="auto" w:fill="auto"/>
            <w:vAlign w:val="center"/>
            <w:hideMark/>
          </w:tcPr>
          <w:p w14:paraId="7AE4E0FF" w14:textId="62190673" w:rsidR="00745DAB" w:rsidRPr="001A755F" w:rsidRDefault="00745DAB" w:rsidP="00745DAB">
            <w:pPr>
              <w:jc w:val="right"/>
              <w:rPr>
                <w:sz w:val="24"/>
              </w:rPr>
            </w:pPr>
            <w:r w:rsidRPr="001A755F">
              <w:rPr>
                <w:sz w:val="24"/>
              </w:rPr>
              <w:t xml:space="preserve">25 </w:t>
            </w:r>
            <w:r w:rsidRPr="001A755F">
              <w:rPr>
                <w:sz w:val="24"/>
                <w:szCs w:val="24"/>
                <w:lang w:eastAsia="lv-LV"/>
              </w:rPr>
              <w:t>500</w:t>
            </w:r>
            <w:r w:rsidRPr="001A755F">
              <w:rPr>
                <w:sz w:val="24"/>
              </w:rPr>
              <w:t xml:space="preserve"> 000</w:t>
            </w:r>
          </w:p>
        </w:tc>
        <w:tc>
          <w:tcPr>
            <w:tcW w:w="1418" w:type="dxa"/>
            <w:tcBorders>
              <w:top w:val="nil"/>
              <w:left w:val="nil"/>
              <w:bottom w:val="single" w:sz="4" w:space="0" w:color="auto"/>
              <w:right w:val="single" w:sz="4" w:space="0" w:color="auto"/>
            </w:tcBorders>
            <w:shd w:val="clear" w:color="auto" w:fill="auto"/>
            <w:vAlign w:val="center"/>
            <w:hideMark/>
          </w:tcPr>
          <w:p w14:paraId="39988E5F" w14:textId="77777777" w:rsidR="00745DAB" w:rsidRPr="001A755F" w:rsidRDefault="00745DAB" w:rsidP="00745DAB">
            <w:pPr>
              <w:jc w:val="right"/>
              <w:rPr>
                <w:color w:val="000000"/>
                <w:sz w:val="24"/>
                <w:szCs w:val="24"/>
                <w:lang w:eastAsia="lv-LV"/>
              </w:rPr>
            </w:pPr>
            <w:r w:rsidRPr="001A755F">
              <w:rPr>
                <w:color w:val="000000"/>
                <w:sz w:val="24"/>
                <w:szCs w:val="24"/>
                <w:lang w:eastAsia="lv-LV"/>
              </w:rPr>
              <w:t>99 319 286</w:t>
            </w:r>
          </w:p>
        </w:tc>
        <w:tc>
          <w:tcPr>
            <w:tcW w:w="1701" w:type="dxa"/>
            <w:tcBorders>
              <w:top w:val="nil"/>
              <w:left w:val="nil"/>
              <w:bottom w:val="single" w:sz="4" w:space="0" w:color="auto"/>
              <w:right w:val="single" w:sz="4" w:space="0" w:color="auto"/>
            </w:tcBorders>
            <w:shd w:val="clear" w:color="auto" w:fill="auto"/>
            <w:vAlign w:val="center"/>
            <w:hideMark/>
          </w:tcPr>
          <w:p w14:paraId="2C9AB68B" w14:textId="77777777" w:rsidR="00745DAB" w:rsidRPr="001A755F" w:rsidRDefault="00745DAB" w:rsidP="00745DAB">
            <w:pPr>
              <w:jc w:val="right"/>
              <w:rPr>
                <w:color w:val="000000"/>
                <w:sz w:val="24"/>
                <w:szCs w:val="24"/>
                <w:lang w:eastAsia="lv-LV"/>
              </w:rPr>
            </w:pPr>
            <w:r w:rsidRPr="001A755F">
              <w:rPr>
                <w:color w:val="000000"/>
                <w:sz w:val="24"/>
                <w:szCs w:val="24"/>
                <w:lang w:eastAsia="lv-LV"/>
              </w:rPr>
              <w:t>17 947 286</w:t>
            </w:r>
          </w:p>
        </w:tc>
      </w:tr>
      <w:tr w:rsidR="00884933" w:rsidRPr="001A755F" w14:paraId="3529B413" w14:textId="77777777" w:rsidTr="00A43A16">
        <w:tc>
          <w:tcPr>
            <w:tcW w:w="3001" w:type="dxa"/>
            <w:tcBorders>
              <w:top w:val="nil"/>
              <w:left w:val="single" w:sz="4" w:space="0" w:color="auto"/>
              <w:bottom w:val="single" w:sz="4" w:space="0" w:color="auto"/>
              <w:right w:val="single" w:sz="4" w:space="0" w:color="auto"/>
            </w:tcBorders>
            <w:shd w:val="clear" w:color="auto" w:fill="auto"/>
            <w:vAlign w:val="center"/>
            <w:hideMark/>
          </w:tcPr>
          <w:p w14:paraId="7B1292AA" w14:textId="77777777" w:rsidR="001D6B05" w:rsidRPr="001A755F" w:rsidRDefault="001D6B05" w:rsidP="001D6B05">
            <w:pPr>
              <w:rPr>
                <w:color w:val="000000"/>
                <w:sz w:val="24"/>
                <w:szCs w:val="24"/>
                <w:lang w:eastAsia="lv-LV"/>
              </w:rPr>
            </w:pPr>
            <w:r w:rsidRPr="001A755F">
              <w:rPr>
                <w:color w:val="000000"/>
                <w:sz w:val="24"/>
                <w:szCs w:val="24"/>
                <w:lang w:eastAsia="lv-LV"/>
              </w:rPr>
              <w:t>Eiropas Savienības Atveseļošanās instruments (ESAI, 100% ES finansējums)</w:t>
            </w:r>
          </w:p>
        </w:tc>
        <w:tc>
          <w:tcPr>
            <w:tcW w:w="1701" w:type="dxa"/>
            <w:tcBorders>
              <w:top w:val="nil"/>
              <w:left w:val="nil"/>
              <w:bottom w:val="single" w:sz="4" w:space="0" w:color="auto"/>
              <w:right w:val="single" w:sz="4" w:space="0" w:color="auto"/>
            </w:tcBorders>
            <w:shd w:val="clear" w:color="auto" w:fill="auto"/>
            <w:vAlign w:val="center"/>
            <w:hideMark/>
          </w:tcPr>
          <w:p w14:paraId="129184F0" w14:textId="77777777" w:rsidR="001D6B05" w:rsidRPr="001A755F" w:rsidRDefault="001D6B05" w:rsidP="001D6B05">
            <w:pPr>
              <w:jc w:val="right"/>
              <w:rPr>
                <w:color w:val="000000"/>
                <w:sz w:val="24"/>
                <w:szCs w:val="24"/>
                <w:lang w:eastAsia="lv-LV"/>
              </w:rPr>
            </w:pPr>
            <w:r w:rsidRPr="001A755F">
              <w:rPr>
                <w:color w:val="000000"/>
                <w:sz w:val="24"/>
                <w:szCs w:val="24"/>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73A5A45B" w14:textId="77777777" w:rsidR="001D6B05" w:rsidRPr="001A755F" w:rsidRDefault="001D6B05" w:rsidP="001D6B05">
            <w:pPr>
              <w:jc w:val="right"/>
              <w:rPr>
                <w:color w:val="000000"/>
                <w:sz w:val="24"/>
              </w:rPr>
            </w:pPr>
            <w:r w:rsidRPr="001A755F">
              <w:rPr>
                <w:color w:val="000000"/>
                <w:sz w:val="24"/>
              </w:rPr>
              <w:t>84 088 404</w:t>
            </w:r>
          </w:p>
        </w:tc>
        <w:tc>
          <w:tcPr>
            <w:tcW w:w="1418" w:type="dxa"/>
            <w:tcBorders>
              <w:top w:val="nil"/>
              <w:left w:val="nil"/>
              <w:bottom w:val="single" w:sz="4" w:space="0" w:color="auto"/>
              <w:right w:val="single" w:sz="4" w:space="0" w:color="auto"/>
            </w:tcBorders>
            <w:shd w:val="clear" w:color="auto" w:fill="auto"/>
            <w:vAlign w:val="center"/>
            <w:hideMark/>
          </w:tcPr>
          <w:p w14:paraId="349F279A" w14:textId="77777777" w:rsidR="001D6B05" w:rsidRPr="001A755F" w:rsidRDefault="001D6B05" w:rsidP="001D6B05">
            <w:pPr>
              <w:jc w:val="right"/>
              <w:rPr>
                <w:color w:val="000000"/>
                <w:sz w:val="24"/>
                <w:szCs w:val="24"/>
                <w:lang w:eastAsia="lv-LV"/>
              </w:rPr>
            </w:pPr>
            <w:r w:rsidRPr="001A755F">
              <w:rPr>
                <w:color w:val="000000"/>
                <w:sz w:val="24"/>
                <w:szCs w:val="24"/>
                <w:lang w:eastAsia="lv-LV"/>
              </w:rPr>
              <w:t> </w:t>
            </w:r>
          </w:p>
        </w:tc>
        <w:tc>
          <w:tcPr>
            <w:tcW w:w="1701" w:type="dxa"/>
            <w:tcBorders>
              <w:top w:val="nil"/>
              <w:left w:val="nil"/>
              <w:bottom w:val="single" w:sz="4" w:space="0" w:color="auto"/>
              <w:right w:val="single" w:sz="4" w:space="0" w:color="auto"/>
            </w:tcBorders>
            <w:shd w:val="clear" w:color="auto" w:fill="auto"/>
            <w:vAlign w:val="center"/>
            <w:hideMark/>
          </w:tcPr>
          <w:p w14:paraId="58BF1231" w14:textId="75196435" w:rsidR="001D6B05" w:rsidRPr="001A755F" w:rsidRDefault="009C11B7" w:rsidP="001D6B05">
            <w:pPr>
              <w:jc w:val="right"/>
              <w:rPr>
                <w:color w:val="000000"/>
                <w:sz w:val="24"/>
                <w:szCs w:val="24"/>
                <w:lang w:eastAsia="lv-LV"/>
              </w:rPr>
            </w:pPr>
            <w:r w:rsidRPr="001A755F">
              <w:rPr>
                <w:color w:val="000000"/>
                <w:sz w:val="24"/>
                <w:szCs w:val="24"/>
                <w:lang w:eastAsia="lv-LV"/>
              </w:rPr>
              <w:t>84 088 404</w:t>
            </w:r>
          </w:p>
        </w:tc>
      </w:tr>
      <w:tr w:rsidR="00884933" w:rsidRPr="001A755F" w14:paraId="625FCBA9" w14:textId="77777777" w:rsidTr="00A43A16">
        <w:tc>
          <w:tcPr>
            <w:tcW w:w="3001" w:type="dxa"/>
            <w:tcBorders>
              <w:top w:val="nil"/>
              <w:left w:val="single" w:sz="4" w:space="0" w:color="auto"/>
              <w:bottom w:val="single" w:sz="4" w:space="0" w:color="auto"/>
              <w:right w:val="single" w:sz="4" w:space="0" w:color="auto"/>
            </w:tcBorders>
            <w:shd w:val="clear" w:color="auto" w:fill="auto"/>
            <w:vAlign w:val="center"/>
            <w:hideMark/>
          </w:tcPr>
          <w:p w14:paraId="1BEE0150" w14:textId="77777777" w:rsidR="00745DAB" w:rsidRPr="001A755F" w:rsidRDefault="00745DAB" w:rsidP="00745DAB">
            <w:pPr>
              <w:jc w:val="right"/>
              <w:rPr>
                <w:b/>
                <w:bCs/>
                <w:color w:val="000000"/>
                <w:sz w:val="24"/>
                <w:szCs w:val="24"/>
                <w:lang w:eastAsia="lv-LV"/>
              </w:rPr>
            </w:pPr>
            <w:r w:rsidRPr="001A755F">
              <w:rPr>
                <w:b/>
                <w:bCs/>
                <w:color w:val="000000"/>
                <w:sz w:val="24"/>
                <w:szCs w:val="24"/>
                <w:lang w:eastAsia="lv-LV"/>
              </w:rPr>
              <w:t>Kopā</w:t>
            </w:r>
          </w:p>
        </w:tc>
        <w:tc>
          <w:tcPr>
            <w:tcW w:w="1701" w:type="dxa"/>
            <w:tcBorders>
              <w:top w:val="nil"/>
              <w:left w:val="nil"/>
              <w:bottom w:val="single" w:sz="4" w:space="0" w:color="auto"/>
              <w:right w:val="single" w:sz="4" w:space="0" w:color="auto"/>
            </w:tcBorders>
            <w:shd w:val="clear" w:color="auto" w:fill="auto"/>
            <w:vAlign w:val="center"/>
            <w:hideMark/>
          </w:tcPr>
          <w:p w14:paraId="14B52DAF" w14:textId="6A263DD0" w:rsidR="00745DAB" w:rsidRPr="001A755F" w:rsidRDefault="00745DAB" w:rsidP="00745DAB">
            <w:pPr>
              <w:jc w:val="right"/>
              <w:rPr>
                <w:b/>
                <w:bCs/>
                <w:color w:val="000000"/>
                <w:sz w:val="24"/>
                <w:szCs w:val="24"/>
                <w:lang w:eastAsia="lv-LV"/>
              </w:rPr>
            </w:pPr>
            <w:r w:rsidRPr="001A755F">
              <w:rPr>
                <w:b/>
                <w:bCs/>
                <w:color w:val="000000"/>
                <w:sz w:val="24"/>
                <w:szCs w:val="24"/>
                <w:lang w:eastAsia="lv-LV"/>
              </w:rPr>
              <w:t>1 531 845 209</w:t>
            </w:r>
          </w:p>
        </w:tc>
        <w:tc>
          <w:tcPr>
            <w:tcW w:w="1417" w:type="dxa"/>
            <w:tcBorders>
              <w:top w:val="nil"/>
              <w:left w:val="nil"/>
              <w:bottom w:val="single" w:sz="4" w:space="0" w:color="auto"/>
              <w:right w:val="single" w:sz="4" w:space="0" w:color="auto"/>
            </w:tcBorders>
            <w:shd w:val="clear" w:color="auto" w:fill="auto"/>
            <w:vAlign w:val="center"/>
            <w:hideMark/>
          </w:tcPr>
          <w:p w14:paraId="05A66154" w14:textId="581E3871" w:rsidR="00745DAB" w:rsidRPr="001A755F" w:rsidRDefault="00745DAB" w:rsidP="00745DAB">
            <w:pPr>
              <w:jc w:val="right"/>
              <w:rPr>
                <w:b/>
                <w:bCs/>
                <w:color w:val="000000"/>
                <w:sz w:val="24"/>
                <w:szCs w:val="24"/>
                <w:lang w:eastAsia="lv-LV"/>
              </w:rPr>
            </w:pPr>
            <w:r w:rsidRPr="001A755F">
              <w:rPr>
                <w:b/>
                <w:bCs/>
                <w:color w:val="000000"/>
                <w:sz w:val="24"/>
                <w:szCs w:val="24"/>
                <w:lang w:eastAsia="lv-LV"/>
              </w:rPr>
              <w:t>493 758 711</w:t>
            </w:r>
          </w:p>
        </w:tc>
        <w:tc>
          <w:tcPr>
            <w:tcW w:w="1418" w:type="dxa"/>
            <w:tcBorders>
              <w:top w:val="nil"/>
              <w:left w:val="nil"/>
              <w:bottom w:val="single" w:sz="4" w:space="0" w:color="auto"/>
              <w:right w:val="single" w:sz="4" w:space="0" w:color="auto"/>
            </w:tcBorders>
            <w:shd w:val="clear" w:color="auto" w:fill="auto"/>
            <w:vAlign w:val="center"/>
            <w:hideMark/>
          </w:tcPr>
          <w:p w14:paraId="5AF08352" w14:textId="77777777" w:rsidR="00745DAB" w:rsidRPr="001A755F" w:rsidRDefault="00745DAB" w:rsidP="00745DAB">
            <w:pPr>
              <w:jc w:val="right"/>
              <w:rPr>
                <w:b/>
                <w:bCs/>
                <w:color w:val="000000"/>
                <w:sz w:val="24"/>
                <w:szCs w:val="24"/>
                <w:lang w:eastAsia="lv-LV"/>
              </w:rPr>
            </w:pPr>
            <w:r w:rsidRPr="001A755F">
              <w:rPr>
                <w:b/>
                <w:bCs/>
                <w:color w:val="000000"/>
                <w:sz w:val="24"/>
                <w:szCs w:val="24"/>
                <w:lang w:eastAsia="lv-LV"/>
              </w:rPr>
              <w:t>790 467 361</w:t>
            </w:r>
          </w:p>
        </w:tc>
        <w:tc>
          <w:tcPr>
            <w:tcW w:w="1701" w:type="dxa"/>
            <w:tcBorders>
              <w:top w:val="nil"/>
              <w:left w:val="nil"/>
              <w:bottom w:val="single" w:sz="4" w:space="0" w:color="auto"/>
              <w:right w:val="single" w:sz="4" w:space="0" w:color="auto"/>
            </w:tcBorders>
            <w:shd w:val="clear" w:color="auto" w:fill="auto"/>
            <w:vAlign w:val="center"/>
            <w:hideMark/>
          </w:tcPr>
          <w:p w14:paraId="57EAB648" w14:textId="77777777" w:rsidR="00745DAB" w:rsidRPr="001A755F" w:rsidRDefault="00745DAB" w:rsidP="00745DAB">
            <w:pPr>
              <w:jc w:val="right"/>
              <w:rPr>
                <w:b/>
                <w:bCs/>
                <w:color w:val="000000"/>
                <w:sz w:val="24"/>
                <w:szCs w:val="24"/>
                <w:lang w:eastAsia="lv-LV"/>
              </w:rPr>
            </w:pPr>
            <w:r w:rsidRPr="001A755F">
              <w:rPr>
                <w:b/>
                <w:bCs/>
                <w:color w:val="000000"/>
                <w:sz w:val="24"/>
                <w:szCs w:val="24"/>
                <w:lang w:eastAsia="lv-LV"/>
              </w:rPr>
              <w:t>-247 619 137</w:t>
            </w:r>
          </w:p>
        </w:tc>
      </w:tr>
      <w:tr w:rsidR="00884933" w:rsidRPr="001A755F" w14:paraId="17BBFE27" w14:textId="77777777" w:rsidTr="00A43A16">
        <w:tc>
          <w:tcPr>
            <w:tcW w:w="3001" w:type="dxa"/>
            <w:tcBorders>
              <w:top w:val="nil"/>
              <w:left w:val="single" w:sz="4" w:space="0" w:color="auto"/>
              <w:bottom w:val="single" w:sz="4" w:space="0" w:color="auto"/>
              <w:right w:val="single" w:sz="4" w:space="0" w:color="auto"/>
            </w:tcBorders>
            <w:vAlign w:val="center"/>
            <w:hideMark/>
          </w:tcPr>
          <w:p w14:paraId="1014F4A1" w14:textId="77777777" w:rsidR="001D6B05" w:rsidRPr="001A755F" w:rsidRDefault="001D6B05" w:rsidP="001D6B05">
            <w:pPr>
              <w:rPr>
                <w:color w:val="000000"/>
                <w:sz w:val="24"/>
                <w:szCs w:val="24"/>
                <w:lang w:eastAsia="lv-LV"/>
              </w:rPr>
            </w:pPr>
            <w:r w:rsidRPr="001A755F">
              <w:rPr>
                <w:color w:val="000000"/>
                <w:sz w:val="24"/>
                <w:szCs w:val="24"/>
                <w:lang w:eastAsia="lv-LV"/>
              </w:rPr>
              <w:t>t.sk. Tehniskā palīdzība</w:t>
            </w:r>
            <w:r w:rsidR="00664AD9" w:rsidRPr="001A755F">
              <w:rPr>
                <w:color w:val="000000"/>
                <w:sz w:val="24"/>
                <w:szCs w:val="24"/>
                <w:lang w:eastAsia="lv-LV"/>
              </w:rPr>
              <w:t xml:space="preserve"> (bez PVN)</w:t>
            </w:r>
            <w:r w:rsidR="00820D13" w:rsidRPr="001A755F">
              <w:rPr>
                <w:color w:val="000000"/>
                <w:sz w:val="24"/>
                <w:szCs w:val="24"/>
                <w:lang w:eastAsia="lv-LV"/>
              </w:rPr>
              <w:t>***</w:t>
            </w:r>
            <w:r w:rsidRPr="001A755F">
              <w:rPr>
                <w:color w:val="000000"/>
                <w:sz w:val="24"/>
                <w:szCs w:val="24"/>
                <w:lang w:eastAsia="lv-LV"/>
              </w:rPr>
              <w:t xml:space="preserve"> </w:t>
            </w:r>
          </w:p>
        </w:tc>
        <w:tc>
          <w:tcPr>
            <w:tcW w:w="1701" w:type="dxa"/>
            <w:tcBorders>
              <w:top w:val="nil"/>
              <w:left w:val="nil"/>
              <w:bottom w:val="single" w:sz="4" w:space="0" w:color="auto"/>
              <w:right w:val="single" w:sz="4" w:space="0" w:color="auto"/>
            </w:tcBorders>
            <w:vAlign w:val="center"/>
            <w:hideMark/>
          </w:tcPr>
          <w:p w14:paraId="0EF97CFD" w14:textId="77777777" w:rsidR="001D6B05" w:rsidRPr="001A755F" w:rsidRDefault="001D6B05" w:rsidP="001D6B05">
            <w:pPr>
              <w:jc w:val="right"/>
              <w:rPr>
                <w:color w:val="000000"/>
                <w:sz w:val="24"/>
                <w:szCs w:val="24"/>
                <w:lang w:eastAsia="lv-LV"/>
              </w:rPr>
            </w:pPr>
            <w:r w:rsidRPr="001A755F">
              <w:rPr>
                <w:color w:val="000000"/>
                <w:sz w:val="24"/>
                <w:szCs w:val="24"/>
                <w:lang w:eastAsia="lv-LV"/>
              </w:rPr>
              <w:t>63 270 809</w:t>
            </w:r>
          </w:p>
        </w:tc>
        <w:tc>
          <w:tcPr>
            <w:tcW w:w="1417" w:type="dxa"/>
            <w:tcBorders>
              <w:top w:val="nil"/>
              <w:left w:val="nil"/>
              <w:bottom w:val="single" w:sz="4" w:space="0" w:color="auto"/>
              <w:right w:val="single" w:sz="4" w:space="0" w:color="auto"/>
            </w:tcBorders>
            <w:shd w:val="clear" w:color="auto" w:fill="auto"/>
            <w:vAlign w:val="center"/>
            <w:hideMark/>
          </w:tcPr>
          <w:p w14:paraId="143CA7BE" w14:textId="287D7418" w:rsidR="001D6B05" w:rsidRPr="001A755F" w:rsidRDefault="004D4AA4" w:rsidP="00422951">
            <w:pPr>
              <w:jc w:val="right"/>
              <w:rPr>
                <w:color w:val="000000"/>
                <w:sz w:val="24"/>
              </w:rPr>
            </w:pPr>
            <w:r w:rsidRPr="001A755F">
              <w:rPr>
                <w:color w:val="000000"/>
                <w:sz w:val="24"/>
                <w:szCs w:val="24"/>
                <w:lang w:eastAsia="lv-LV"/>
              </w:rPr>
              <w:t xml:space="preserve">39 102 </w:t>
            </w:r>
            <w:r w:rsidRPr="001A755F">
              <w:rPr>
                <w:color w:val="000000"/>
                <w:sz w:val="24"/>
              </w:rPr>
              <w:t>888</w:t>
            </w:r>
          </w:p>
        </w:tc>
        <w:tc>
          <w:tcPr>
            <w:tcW w:w="1418" w:type="dxa"/>
            <w:tcBorders>
              <w:top w:val="nil"/>
              <w:left w:val="nil"/>
              <w:bottom w:val="single" w:sz="4" w:space="0" w:color="auto"/>
              <w:right w:val="single" w:sz="4" w:space="0" w:color="auto"/>
            </w:tcBorders>
            <w:vAlign w:val="center"/>
            <w:hideMark/>
          </w:tcPr>
          <w:p w14:paraId="75FBCF7B" w14:textId="77777777" w:rsidR="001D6B05" w:rsidRPr="001A755F" w:rsidRDefault="001D6B05" w:rsidP="001D6B05">
            <w:pPr>
              <w:jc w:val="right"/>
              <w:rPr>
                <w:color w:val="000000"/>
                <w:sz w:val="24"/>
                <w:szCs w:val="24"/>
                <w:lang w:eastAsia="lv-LV"/>
              </w:rPr>
            </w:pPr>
            <w:r w:rsidRPr="001A755F">
              <w:rPr>
                <w:color w:val="000000"/>
                <w:sz w:val="24"/>
                <w:szCs w:val="24"/>
                <w:lang w:eastAsia="lv-LV"/>
              </w:rPr>
              <w:t>45 915 943</w:t>
            </w:r>
          </w:p>
        </w:tc>
        <w:tc>
          <w:tcPr>
            <w:tcW w:w="1701" w:type="dxa"/>
            <w:tcBorders>
              <w:top w:val="nil"/>
              <w:left w:val="nil"/>
              <w:bottom w:val="single" w:sz="4" w:space="0" w:color="auto"/>
              <w:right w:val="single" w:sz="4" w:space="0" w:color="auto"/>
            </w:tcBorders>
            <w:shd w:val="clear" w:color="auto" w:fill="auto"/>
            <w:vAlign w:val="center"/>
            <w:hideMark/>
          </w:tcPr>
          <w:p w14:paraId="58538902" w14:textId="6FDB96C8" w:rsidR="001D6B05" w:rsidRPr="001A755F" w:rsidRDefault="00624C25" w:rsidP="001D6B05">
            <w:pPr>
              <w:jc w:val="right"/>
              <w:rPr>
                <w:color w:val="000000"/>
                <w:sz w:val="24"/>
                <w:szCs w:val="24"/>
                <w:lang w:eastAsia="lv-LV"/>
              </w:rPr>
            </w:pPr>
            <w:r w:rsidRPr="001A755F">
              <w:rPr>
                <w:color w:val="000000"/>
                <w:sz w:val="24"/>
                <w:szCs w:val="24"/>
                <w:lang w:eastAsia="lv-LV"/>
              </w:rPr>
              <w:t>21 748 022</w:t>
            </w:r>
          </w:p>
        </w:tc>
      </w:tr>
    </w:tbl>
    <w:p w14:paraId="2211CB47" w14:textId="77777777" w:rsidR="003A4FE1" w:rsidRPr="001A755F" w:rsidRDefault="003A4FE1" w:rsidP="00390581">
      <w:pPr>
        <w:pStyle w:val="ListParagraph"/>
        <w:rPr>
          <w:rFonts w:ascii="Times New Roman" w:hAnsi="Times New Roman"/>
          <w:sz w:val="24"/>
          <w:szCs w:val="24"/>
        </w:rPr>
      </w:pPr>
    </w:p>
    <w:p w14:paraId="1FB0239C" w14:textId="56345D3B" w:rsidR="00C93789" w:rsidRPr="001A755F" w:rsidRDefault="00A95675" w:rsidP="00390581">
      <w:pPr>
        <w:pStyle w:val="ListParagraph"/>
        <w:rPr>
          <w:rFonts w:ascii="Times New Roman" w:hAnsi="Times New Roman"/>
          <w:i/>
          <w:lang w:val="lv-LV"/>
        </w:rPr>
      </w:pPr>
      <w:r w:rsidRPr="001A755F">
        <w:rPr>
          <w:rFonts w:ascii="Times New Roman" w:hAnsi="Times New Roman"/>
          <w:i/>
          <w:lang w:val="lv-LV"/>
        </w:rPr>
        <w:t xml:space="preserve">* ELFLA finansējums </w:t>
      </w:r>
      <w:r w:rsidRPr="001A755F">
        <w:rPr>
          <w:rFonts w:ascii="Times New Roman" w:hAnsi="Times New Roman"/>
          <w:i/>
          <w:iCs/>
          <w:lang w:val="lv-LV"/>
        </w:rPr>
        <w:t>6</w:t>
      </w:r>
      <w:r w:rsidR="005E59F2" w:rsidRPr="001A755F">
        <w:rPr>
          <w:rFonts w:ascii="Times New Roman" w:hAnsi="Times New Roman"/>
          <w:i/>
          <w:iCs/>
          <w:lang w:val="lv-LV"/>
        </w:rPr>
        <w:t>8</w:t>
      </w:r>
      <w:r w:rsidRPr="001A755F">
        <w:rPr>
          <w:rFonts w:ascii="Times New Roman" w:hAnsi="Times New Roman"/>
          <w:i/>
          <w:lang w:val="lv-LV"/>
        </w:rPr>
        <w:t>%, LV līdzfinansējums – 32%</w:t>
      </w:r>
    </w:p>
    <w:p w14:paraId="4352CFB8" w14:textId="77777777" w:rsidR="00A95675" w:rsidRPr="001A755F" w:rsidRDefault="00A95675" w:rsidP="00390581">
      <w:pPr>
        <w:pStyle w:val="ListParagraph"/>
        <w:rPr>
          <w:rFonts w:ascii="Times New Roman" w:hAnsi="Times New Roman"/>
          <w:i/>
          <w:lang w:val="lv-LV"/>
        </w:rPr>
      </w:pPr>
      <w:r w:rsidRPr="001A755F">
        <w:rPr>
          <w:rFonts w:ascii="Times New Roman" w:hAnsi="Times New Roman"/>
          <w:i/>
          <w:lang w:val="lv-LV"/>
        </w:rPr>
        <w:t>** ELFLA finansējums 85%, LV līdzfinansējums – 15%</w:t>
      </w:r>
    </w:p>
    <w:p w14:paraId="5AF79A96" w14:textId="77777777" w:rsidR="005E59F2" w:rsidRPr="001A755F" w:rsidRDefault="001D6B05" w:rsidP="001D6B05">
      <w:pPr>
        <w:pStyle w:val="ListParagraph"/>
        <w:rPr>
          <w:rFonts w:ascii="Times New Roman" w:hAnsi="Times New Roman"/>
          <w:i/>
          <w:iCs/>
          <w:lang w:val="lv-LV"/>
        </w:rPr>
      </w:pPr>
      <w:r w:rsidRPr="001A755F">
        <w:rPr>
          <w:rFonts w:ascii="Times New Roman" w:hAnsi="Times New Roman"/>
          <w:i/>
          <w:iCs/>
          <w:lang w:val="lv-LV"/>
        </w:rPr>
        <w:t xml:space="preserve">*** </w:t>
      </w:r>
      <w:r w:rsidR="005E59F2" w:rsidRPr="001A755F">
        <w:rPr>
          <w:rFonts w:ascii="Times New Roman" w:hAnsi="Times New Roman"/>
          <w:i/>
          <w:iCs/>
          <w:lang w:val="lv-LV"/>
        </w:rPr>
        <w:t xml:space="preserve">2022.gadā veiktā pārdale no I pīlāra tiek ietverta II pīlāra 2023.gada finansējumā atbilstoši Pārejas regulas Nr. 2020/2220 </w:t>
      </w:r>
      <w:r w:rsidR="004A57A8" w:rsidRPr="001A755F">
        <w:rPr>
          <w:rFonts w:ascii="Times New Roman" w:hAnsi="Times New Roman"/>
          <w:i/>
          <w:iCs/>
          <w:lang w:val="lv-LV"/>
        </w:rPr>
        <w:t xml:space="preserve">9.panta 1. un 2(a).punkta </w:t>
      </w:r>
      <w:r w:rsidR="005E59F2" w:rsidRPr="001A755F">
        <w:rPr>
          <w:rFonts w:ascii="Times New Roman" w:hAnsi="Times New Roman"/>
          <w:i/>
          <w:iCs/>
          <w:lang w:val="lv-LV"/>
        </w:rPr>
        <w:t>nosacījumiem</w:t>
      </w:r>
      <w:r w:rsidR="005E59F2" w:rsidRPr="001A755F">
        <w:rPr>
          <w:rStyle w:val="FootnoteReference"/>
          <w:rFonts w:ascii="Times New Roman" w:hAnsi="Times New Roman"/>
          <w:i/>
          <w:iCs/>
          <w:lang w:val="lv-LV"/>
        </w:rPr>
        <w:footnoteReference w:id="6"/>
      </w:r>
      <w:r w:rsidR="004A66AE" w:rsidRPr="001A755F">
        <w:rPr>
          <w:rFonts w:ascii="Times New Roman" w:hAnsi="Times New Roman"/>
          <w:i/>
          <w:iCs/>
          <w:lang w:val="lv-LV"/>
        </w:rPr>
        <w:t xml:space="preserve">, kā arī 500 000 </w:t>
      </w:r>
      <w:proofErr w:type="spellStart"/>
      <w:r w:rsidR="004A66AE" w:rsidRPr="001A755F">
        <w:rPr>
          <w:rFonts w:ascii="Times New Roman" w:hAnsi="Times New Roman"/>
          <w:i/>
          <w:iCs/>
          <w:lang w:val="lv-LV"/>
        </w:rPr>
        <w:t>euro</w:t>
      </w:r>
      <w:proofErr w:type="spellEnd"/>
      <w:r w:rsidR="004A66AE" w:rsidRPr="001A755F">
        <w:rPr>
          <w:rFonts w:ascii="Times New Roman" w:hAnsi="Times New Roman"/>
          <w:i/>
          <w:iCs/>
          <w:lang w:val="lv-LV"/>
        </w:rPr>
        <w:t xml:space="preserve"> tiešo maksājuma samazinājuma finansējums, kas arī tiek pārnests uz II pīlāra finansējumu;</w:t>
      </w:r>
    </w:p>
    <w:p w14:paraId="67F2570A" w14:textId="77777777" w:rsidR="001D6B05" w:rsidRPr="001A755F" w:rsidRDefault="005E59F2" w:rsidP="001D6B05">
      <w:pPr>
        <w:pStyle w:val="ListParagraph"/>
        <w:rPr>
          <w:rFonts w:ascii="Times New Roman" w:hAnsi="Times New Roman"/>
          <w:i/>
          <w:iCs/>
          <w:color w:val="000000"/>
          <w:lang w:val="lv-LV" w:eastAsia="lv-LV"/>
        </w:rPr>
      </w:pPr>
      <w:r w:rsidRPr="001A755F">
        <w:rPr>
          <w:rFonts w:ascii="Times New Roman" w:hAnsi="Times New Roman"/>
          <w:i/>
          <w:iCs/>
          <w:lang w:val="lv-LV"/>
        </w:rPr>
        <w:t>****</w:t>
      </w:r>
      <w:r w:rsidR="00853094" w:rsidRPr="001A755F">
        <w:rPr>
          <w:rFonts w:ascii="Times New Roman" w:hAnsi="Times New Roman"/>
          <w:i/>
          <w:iCs/>
          <w:lang w:val="lv-LV"/>
        </w:rPr>
        <w:t xml:space="preserve">Tehniskai palīdzībai </w:t>
      </w:r>
      <w:r w:rsidR="00820D13" w:rsidRPr="001A755F">
        <w:rPr>
          <w:rFonts w:ascii="Times New Roman" w:hAnsi="Times New Roman"/>
          <w:i/>
          <w:iCs/>
          <w:lang w:val="lv-LV"/>
        </w:rPr>
        <w:t>2021.-2022.gadam norādīts finansējums</w:t>
      </w:r>
      <w:r w:rsidR="007D7A8C" w:rsidRPr="001A755F">
        <w:rPr>
          <w:rFonts w:ascii="Times New Roman" w:hAnsi="Times New Roman"/>
          <w:i/>
          <w:iCs/>
        </w:rPr>
        <w:t xml:space="preserve"> </w:t>
      </w:r>
      <w:r w:rsidR="007D7A8C" w:rsidRPr="001A755F">
        <w:rPr>
          <w:rFonts w:ascii="Times New Roman" w:hAnsi="Times New Roman"/>
          <w:i/>
          <w:iCs/>
          <w:lang w:val="lv-LV"/>
        </w:rPr>
        <w:t>saskaņā ar informatīvo ziņojumu “Par Latvijas Lauku attīstības programmas 2014.-2020.gadam pārejas periodu”, kas izskatīts Ministru kabineta 2021.gada 4.februāra sēdē (prot. Nr.12 28.§)</w:t>
      </w:r>
    </w:p>
    <w:p w14:paraId="5701FFB6" w14:textId="77777777" w:rsidR="00A95675" w:rsidRPr="001A755F" w:rsidRDefault="00A95675" w:rsidP="00390581">
      <w:pPr>
        <w:pStyle w:val="ListParagraph"/>
        <w:rPr>
          <w:rFonts w:ascii="Times New Roman" w:hAnsi="Times New Roman"/>
          <w:sz w:val="24"/>
          <w:szCs w:val="24"/>
          <w:lang w:val="lv-LV"/>
        </w:rPr>
      </w:pPr>
    </w:p>
    <w:p w14:paraId="02BBC43C" w14:textId="77777777" w:rsidR="00C93789" w:rsidRPr="001A755F" w:rsidRDefault="00C93789" w:rsidP="00390581">
      <w:pPr>
        <w:pStyle w:val="ListParagraph"/>
        <w:rPr>
          <w:rFonts w:ascii="Times New Roman" w:hAnsi="Times New Roman"/>
          <w:sz w:val="24"/>
          <w:szCs w:val="24"/>
        </w:rPr>
      </w:pPr>
    </w:p>
    <w:p w14:paraId="7168D859" w14:textId="513C56D9" w:rsidR="00A9766A" w:rsidRPr="001A755F" w:rsidRDefault="00454920" w:rsidP="00832686">
      <w:pPr>
        <w:pStyle w:val="ListParagraph"/>
        <w:numPr>
          <w:ilvl w:val="0"/>
          <w:numId w:val="50"/>
        </w:numPr>
        <w:spacing w:after="120"/>
        <w:ind w:left="357" w:right="28" w:hanging="357"/>
        <w:contextualSpacing w:val="0"/>
        <w:rPr>
          <w:rFonts w:ascii="Times New Roman" w:hAnsi="Times New Roman"/>
          <w:sz w:val="24"/>
          <w:szCs w:val="24"/>
          <w:lang w:val="lv-LV"/>
        </w:rPr>
      </w:pPr>
      <w:r w:rsidRPr="001A755F">
        <w:rPr>
          <w:rFonts w:ascii="Times New Roman" w:hAnsi="Times New Roman"/>
          <w:sz w:val="24"/>
          <w:szCs w:val="24"/>
          <w:lang w:val="lv-LV"/>
        </w:rPr>
        <w:t>P</w:t>
      </w:r>
      <w:r w:rsidR="00D21909" w:rsidRPr="001A755F">
        <w:rPr>
          <w:rFonts w:ascii="Times New Roman" w:hAnsi="Times New Roman"/>
          <w:sz w:val="24"/>
          <w:szCs w:val="24"/>
          <w:lang w:val="lv-LV"/>
        </w:rPr>
        <w:t>ēc 2023.</w:t>
      </w:r>
      <w:r w:rsidR="00E638D6" w:rsidRPr="001A755F">
        <w:rPr>
          <w:rFonts w:ascii="Times New Roman" w:hAnsi="Times New Roman"/>
          <w:sz w:val="24"/>
          <w:szCs w:val="24"/>
          <w:lang w:val="lv-LV"/>
        </w:rPr>
        <w:t xml:space="preserve"> </w:t>
      </w:r>
      <w:r w:rsidR="00D21909" w:rsidRPr="001A755F">
        <w:rPr>
          <w:rFonts w:ascii="Times New Roman" w:hAnsi="Times New Roman"/>
          <w:sz w:val="24"/>
          <w:szCs w:val="24"/>
          <w:lang w:val="lv-LV"/>
        </w:rPr>
        <w:t xml:space="preserve">gada ELFLA </w:t>
      </w:r>
      <w:r w:rsidR="00C70B10" w:rsidRPr="001A755F">
        <w:rPr>
          <w:rFonts w:ascii="Times New Roman" w:hAnsi="Times New Roman"/>
          <w:sz w:val="24"/>
          <w:szCs w:val="24"/>
          <w:lang w:val="lv-LV"/>
        </w:rPr>
        <w:t>ietvaros Latvijai pieejamais finansējums ir 587,5 milj.</w:t>
      </w:r>
      <w:r w:rsidR="00E638D6" w:rsidRPr="001A755F">
        <w:rPr>
          <w:rFonts w:ascii="Times New Roman" w:hAnsi="Times New Roman"/>
          <w:sz w:val="24"/>
          <w:szCs w:val="24"/>
          <w:lang w:val="lv-LV"/>
        </w:rPr>
        <w:t xml:space="preserve"> </w:t>
      </w:r>
      <w:proofErr w:type="spellStart"/>
      <w:r w:rsidR="00C70B10" w:rsidRPr="001A755F">
        <w:rPr>
          <w:rFonts w:ascii="Times New Roman" w:hAnsi="Times New Roman"/>
          <w:i/>
          <w:iCs/>
          <w:sz w:val="24"/>
          <w:szCs w:val="24"/>
          <w:lang w:val="lv-LV"/>
        </w:rPr>
        <w:t>euro</w:t>
      </w:r>
      <w:proofErr w:type="spellEnd"/>
      <w:r w:rsidR="00C70B10" w:rsidRPr="001A755F">
        <w:rPr>
          <w:rFonts w:ascii="Times New Roman" w:hAnsi="Times New Roman"/>
          <w:i/>
          <w:iCs/>
          <w:sz w:val="24"/>
          <w:szCs w:val="24"/>
          <w:lang w:val="lv-LV"/>
        </w:rPr>
        <w:t>.</w:t>
      </w:r>
      <w:r w:rsidR="00C011F5" w:rsidRPr="001A755F">
        <w:rPr>
          <w:rFonts w:ascii="Times New Roman" w:hAnsi="Times New Roman"/>
          <w:i/>
          <w:iCs/>
          <w:sz w:val="24"/>
          <w:szCs w:val="24"/>
          <w:lang w:val="lv-LV"/>
        </w:rPr>
        <w:t xml:space="preserve"> </w:t>
      </w:r>
      <w:r w:rsidR="001C61C0" w:rsidRPr="001A755F">
        <w:rPr>
          <w:rFonts w:ascii="Times New Roman" w:hAnsi="Times New Roman"/>
          <w:sz w:val="24"/>
          <w:szCs w:val="24"/>
          <w:lang w:val="lv-LV"/>
        </w:rPr>
        <w:t xml:space="preserve"> KLP stratēģiskā plāna </w:t>
      </w:r>
      <w:r w:rsidR="00E638D6" w:rsidRPr="001A755F">
        <w:rPr>
          <w:rFonts w:ascii="Times New Roman" w:hAnsi="Times New Roman"/>
          <w:sz w:val="24"/>
          <w:szCs w:val="24"/>
          <w:lang w:val="lv-LV"/>
        </w:rPr>
        <w:t xml:space="preserve">regulas </w:t>
      </w:r>
      <w:r w:rsidR="001C61C0" w:rsidRPr="001A755F">
        <w:rPr>
          <w:rFonts w:ascii="Times New Roman" w:hAnsi="Times New Roman"/>
          <w:sz w:val="24"/>
          <w:szCs w:val="24"/>
          <w:lang w:val="lv-LV"/>
        </w:rPr>
        <w:t xml:space="preserve">projektā noteiktais paredz ELFLA līdzfinansēt </w:t>
      </w:r>
      <w:r w:rsidR="00E638D6" w:rsidRPr="001A755F">
        <w:rPr>
          <w:rFonts w:ascii="Times New Roman" w:hAnsi="Times New Roman"/>
          <w:sz w:val="24"/>
          <w:szCs w:val="24"/>
          <w:lang w:val="lv-LV"/>
        </w:rPr>
        <w:t xml:space="preserve">no valsts budžeta </w:t>
      </w:r>
      <w:r w:rsidR="001C61C0" w:rsidRPr="001A755F">
        <w:rPr>
          <w:rFonts w:ascii="Times New Roman" w:hAnsi="Times New Roman"/>
          <w:sz w:val="24"/>
          <w:szCs w:val="24"/>
          <w:lang w:val="lv-LV"/>
        </w:rPr>
        <w:t xml:space="preserve">vismaz 15% apmērā, kas ir būtiski zemākā līmenī </w:t>
      </w:r>
      <w:r w:rsidR="00D21909" w:rsidRPr="001A755F">
        <w:rPr>
          <w:rFonts w:ascii="Times New Roman" w:hAnsi="Times New Roman"/>
          <w:sz w:val="24"/>
          <w:szCs w:val="24"/>
          <w:lang w:val="lv-LV"/>
        </w:rPr>
        <w:t xml:space="preserve">salīdzinājumā ar </w:t>
      </w:r>
      <w:r w:rsidR="00E638D6" w:rsidRPr="001A755F">
        <w:rPr>
          <w:rFonts w:ascii="Times New Roman" w:hAnsi="Times New Roman"/>
          <w:sz w:val="24"/>
          <w:szCs w:val="24"/>
        </w:rPr>
        <w:t>2014.</w:t>
      </w:r>
      <w:r w:rsidR="00E638D6" w:rsidRPr="001A755F">
        <w:rPr>
          <w:rFonts w:ascii="Times New Roman" w:hAnsi="Times New Roman"/>
          <w:sz w:val="24"/>
          <w:szCs w:val="24"/>
          <w:lang w:val="lv-LV"/>
        </w:rPr>
        <w:t>–</w:t>
      </w:r>
      <w:r w:rsidR="00E638D6" w:rsidRPr="001A755F">
        <w:rPr>
          <w:rFonts w:ascii="Times New Roman" w:hAnsi="Times New Roman"/>
          <w:sz w:val="24"/>
          <w:szCs w:val="24"/>
        </w:rPr>
        <w:t>2020.</w:t>
      </w:r>
      <w:r w:rsidR="00E638D6" w:rsidRPr="001A755F">
        <w:rPr>
          <w:rFonts w:ascii="Times New Roman" w:hAnsi="Times New Roman"/>
          <w:sz w:val="24"/>
          <w:szCs w:val="24"/>
          <w:lang w:val="lv-LV"/>
        </w:rPr>
        <w:t> </w:t>
      </w:r>
      <w:r w:rsidR="00E638D6" w:rsidRPr="001A755F">
        <w:rPr>
          <w:rFonts w:ascii="Times New Roman" w:hAnsi="Times New Roman"/>
          <w:sz w:val="24"/>
          <w:szCs w:val="24"/>
        </w:rPr>
        <w:t>gadam</w:t>
      </w:r>
      <w:r w:rsidR="00E638D6" w:rsidRPr="001A755F">
        <w:rPr>
          <w:rFonts w:ascii="Times New Roman" w:hAnsi="Times New Roman"/>
          <w:sz w:val="24"/>
          <w:szCs w:val="24"/>
          <w:lang w:val="lv-LV"/>
        </w:rPr>
        <w:t xml:space="preserve"> </w:t>
      </w:r>
      <w:r w:rsidR="00D21909" w:rsidRPr="001A755F">
        <w:rPr>
          <w:rFonts w:ascii="Times New Roman" w:hAnsi="Times New Roman"/>
          <w:sz w:val="24"/>
          <w:szCs w:val="24"/>
          <w:lang w:val="lv-LV"/>
        </w:rPr>
        <w:t>plānošanas</w:t>
      </w:r>
      <w:r w:rsidR="001C61C0" w:rsidRPr="001A755F">
        <w:rPr>
          <w:rFonts w:ascii="Times New Roman" w:hAnsi="Times New Roman"/>
          <w:sz w:val="24"/>
          <w:szCs w:val="24"/>
          <w:lang w:val="lv-LV"/>
        </w:rPr>
        <w:t xml:space="preserve"> periodu, kurā valsts budžeta līdzfinansējums bija paaugstinātā apmērā </w:t>
      </w:r>
      <w:r w:rsidR="00F46C27" w:rsidRPr="001A755F">
        <w:rPr>
          <w:rFonts w:ascii="Times New Roman" w:hAnsi="Times New Roman"/>
          <w:sz w:val="24"/>
          <w:szCs w:val="24"/>
          <w:lang w:val="lv-LV"/>
        </w:rPr>
        <w:t>(</w:t>
      </w:r>
      <w:r w:rsidR="001C61C0" w:rsidRPr="001A755F">
        <w:rPr>
          <w:rFonts w:ascii="Times New Roman" w:hAnsi="Times New Roman"/>
          <w:sz w:val="24"/>
          <w:szCs w:val="24"/>
          <w:lang w:val="lv-LV"/>
        </w:rPr>
        <w:t>32</w:t>
      </w:r>
      <w:r w:rsidR="00F46C27" w:rsidRPr="001A755F">
        <w:rPr>
          <w:rFonts w:ascii="Times New Roman" w:hAnsi="Times New Roman"/>
          <w:sz w:val="24"/>
          <w:szCs w:val="24"/>
          <w:lang w:val="lv-LV"/>
        </w:rPr>
        <w:t>% apmērā</w:t>
      </w:r>
      <w:r w:rsidR="002B608F" w:rsidRPr="001A755F">
        <w:rPr>
          <w:rFonts w:ascii="Times New Roman" w:hAnsi="Times New Roman"/>
          <w:sz w:val="24"/>
          <w:szCs w:val="24"/>
          <w:lang w:val="lv-LV"/>
        </w:rPr>
        <w:t xml:space="preserve"> jeb 455,9 </w:t>
      </w:r>
      <w:proofErr w:type="spellStart"/>
      <w:r w:rsidR="002B608F" w:rsidRPr="001A755F">
        <w:rPr>
          <w:rFonts w:ascii="Times New Roman" w:hAnsi="Times New Roman"/>
          <w:sz w:val="24"/>
          <w:szCs w:val="24"/>
          <w:lang w:val="lv-LV"/>
        </w:rPr>
        <w:t>milj.</w:t>
      </w:r>
      <w:r w:rsidR="002B608F" w:rsidRPr="001A755F">
        <w:rPr>
          <w:rFonts w:ascii="Times New Roman" w:hAnsi="Times New Roman"/>
          <w:i/>
          <w:iCs/>
          <w:sz w:val="24"/>
          <w:szCs w:val="24"/>
          <w:lang w:val="lv-LV"/>
        </w:rPr>
        <w:t>euro</w:t>
      </w:r>
      <w:proofErr w:type="spellEnd"/>
      <w:r w:rsidR="00F46C27" w:rsidRPr="001A755F">
        <w:rPr>
          <w:rFonts w:ascii="Times New Roman" w:hAnsi="Times New Roman"/>
          <w:sz w:val="24"/>
          <w:szCs w:val="24"/>
          <w:lang w:val="lv-LV"/>
        </w:rPr>
        <w:t xml:space="preserve">). </w:t>
      </w:r>
      <w:r w:rsidR="00D21909" w:rsidRPr="001A755F">
        <w:rPr>
          <w:rFonts w:ascii="Times New Roman" w:hAnsi="Times New Roman"/>
          <w:sz w:val="24"/>
          <w:szCs w:val="24"/>
          <w:lang w:val="lv-LV"/>
        </w:rPr>
        <w:t xml:space="preserve">ELFLA atbalsta pasākumu īstenošanai periodam 2023.-2027.gadam pieejams publiskais finansējums </w:t>
      </w:r>
      <w:r w:rsidR="001C61C0" w:rsidRPr="001A755F">
        <w:rPr>
          <w:rFonts w:ascii="Times New Roman" w:hAnsi="Times New Roman"/>
          <w:sz w:val="24"/>
          <w:szCs w:val="24"/>
          <w:lang w:val="lv-LV"/>
        </w:rPr>
        <w:t xml:space="preserve"> 691,</w:t>
      </w:r>
      <w:r w:rsidR="008524AA" w:rsidRPr="001A755F">
        <w:rPr>
          <w:rFonts w:ascii="Times New Roman" w:hAnsi="Times New Roman"/>
          <w:sz w:val="24"/>
          <w:szCs w:val="24"/>
          <w:lang w:val="lv-LV"/>
        </w:rPr>
        <w:t>1</w:t>
      </w:r>
      <w:r w:rsidR="00146235" w:rsidRPr="001A755F">
        <w:rPr>
          <w:rFonts w:ascii="Times New Roman" w:hAnsi="Times New Roman"/>
          <w:sz w:val="24"/>
          <w:szCs w:val="24"/>
          <w:lang w:val="lv-LV"/>
        </w:rPr>
        <w:t xml:space="preserve"> </w:t>
      </w:r>
      <w:proofErr w:type="spellStart"/>
      <w:r w:rsidR="00146235" w:rsidRPr="001A755F">
        <w:rPr>
          <w:rFonts w:ascii="Times New Roman" w:hAnsi="Times New Roman"/>
          <w:sz w:val="24"/>
          <w:szCs w:val="24"/>
          <w:lang w:val="lv-LV"/>
        </w:rPr>
        <w:t>milj.</w:t>
      </w:r>
      <w:r w:rsidR="00146235" w:rsidRPr="001A755F">
        <w:rPr>
          <w:rFonts w:ascii="Times New Roman" w:hAnsi="Times New Roman"/>
          <w:i/>
          <w:iCs/>
          <w:sz w:val="24"/>
          <w:szCs w:val="24"/>
          <w:lang w:val="lv-LV"/>
        </w:rPr>
        <w:t>euro</w:t>
      </w:r>
      <w:proofErr w:type="spellEnd"/>
      <w:r w:rsidR="00146235" w:rsidRPr="001A755F">
        <w:rPr>
          <w:rFonts w:ascii="Times New Roman" w:hAnsi="Times New Roman"/>
          <w:sz w:val="24"/>
          <w:szCs w:val="24"/>
          <w:lang w:val="lv-LV"/>
        </w:rPr>
        <w:t>.</w:t>
      </w:r>
    </w:p>
    <w:p w14:paraId="2AA78862" w14:textId="7F626B71" w:rsidR="00FD5738" w:rsidRPr="001A755F" w:rsidRDefault="00A9766A" w:rsidP="00832686">
      <w:pPr>
        <w:pStyle w:val="ListParagraph"/>
        <w:numPr>
          <w:ilvl w:val="0"/>
          <w:numId w:val="50"/>
        </w:numPr>
        <w:spacing w:after="120"/>
        <w:ind w:left="357" w:right="28" w:hanging="357"/>
        <w:contextualSpacing w:val="0"/>
        <w:rPr>
          <w:rFonts w:ascii="Times New Roman" w:hAnsi="Times New Roman"/>
          <w:sz w:val="24"/>
          <w:szCs w:val="24"/>
          <w:lang w:val="lv-LV"/>
        </w:rPr>
      </w:pPr>
      <w:r w:rsidRPr="001A755F">
        <w:rPr>
          <w:rFonts w:ascii="Times New Roman" w:hAnsi="Times New Roman"/>
          <w:sz w:val="24"/>
          <w:szCs w:val="24"/>
          <w:lang w:val="lv-LV"/>
        </w:rPr>
        <w:t xml:space="preserve">Ņemot vērā KLP stratēģiskā plāna regulā ietverto iespēju, Zemkopības ministrija plānošanas periodā 2023.-2027.gadam ir veikusi finansējuma pārdali no KLP I pīlāra (ELGF) uz lauku attīstības pasākumiem jeb II pīlāru (ELFLA) 74,3 milj. </w:t>
      </w:r>
      <w:proofErr w:type="spellStart"/>
      <w:r w:rsidRPr="001A755F">
        <w:rPr>
          <w:rFonts w:ascii="Times New Roman" w:hAnsi="Times New Roman"/>
          <w:i/>
          <w:iCs/>
          <w:sz w:val="24"/>
          <w:szCs w:val="24"/>
          <w:lang w:val="lv-LV"/>
        </w:rPr>
        <w:t>euro</w:t>
      </w:r>
      <w:proofErr w:type="spellEnd"/>
      <w:r w:rsidRPr="001A755F">
        <w:rPr>
          <w:rFonts w:ascii="Times New Roman" w:hAnsi="Times New Roman"/>
          <w:sz w:val="24"/>
          <w:szCs w:val="24"/>
          <w:lang w:val="lv-LV"/>
        </w:rPr>
        <w:t xml:space="preserve"> apmērā. Papildus tam 2023.gadā tiek ietverta 2022.gadā paredzētā pārdale 25 </w:t>
      </w:r>
      <w:proofErr w:type="spellStart"/>
      <w:r w:rsidRPr="001A755F">
        <w:rPr>
          <w:rFonts w:ascii="Times New Roman" w:hAnsi="Times New Roman"/>
          <w:sz w:val="24"/>
          <w:szCs w:val="24"/>
          <w:lang w:val="lv-LV"/>
        </w:rPr>
        <w:t>milj.</w:t>
      </w:r>
      <w:r w:rsidRPr="001A755F">
        <w:rPr>
          <w:rFonts w:ascii="Times New Roman" w:hAnsi="Times New Roman"/>
          <w:i/>
          <w:iCs/>
          <w:sz w:val="24"/>
          <w:szCs w:val="24"/>
          <w:lang w:val="lv-LV"/>
        </w:rPr>
        <w:t>euro</w:t>
      </w:r>
      <w:proofErr w:type="spellEnd"/>
      <w:r w:rsidRPr="001A755F">
        <w:rPr>
          <w:rFonts w:ascii="Times New Roman" w:hAnsi="Times New Roman"/>
          <w:sz w:val="24"/>
          <w:szCs w:val="24"/>
          <w:lang w:val="lv-LV"/>
        </w:rPr>
        <w:t xml:space="preserve"> apmērā, tādejādi kopumā ELFLA atbalsta pasākumu īstenošanai periodam 2023.–2027.gadam pieejams ES  finansējums  790,5 milj. </w:t>
      </w:r>
      <w:proofErr w:type="spellStart"/>
      <w:r w:rsidRPr="001A755F">
        <w:rPr>
          <w:rFonts w:ascii="Times New Roman" w:hAnsi="Times New Roman"/>
          <w:i/>
          <w:iCs/>
          <w:sz w:val="24"/>
          <w:szCs w:val="24"/>
          <w:lang w:val="lv-LV"/>
        </w:rPr>
        <w:t>euro</w:t>
      </w:r>
      <w:proofErr w:type="spellEnd"/>
      <w:r w:rsidR="00832686" w:rsidRPr="001A755F">
        <w:rPr>
          <w:rFonts w:ascii="Times New Roman" w:hAnsi="Times New Roman"/>
          <w:i/>
          <w:iCs/>
          <w:sz w:val="24"/>
          <w:szCs w:val="24"/>
          <w:lang w:val="lv-LV"/>
        </w:rPr>
        <w:t>.</w:t>
      </w:r>
      <w:r w:rsidR="00146235" w:rsidRPr="001A755F">
        <w:rPr>
          <w:rFonts w:ascii="Times New Roman" w:hAnsi="Times New Roman"/>
          <w:sz w:val="24"/>
          <w:szCs w:val="24"/>
          <w:lang w:val="lv-LV"/>
        </w:rPr>
        <w:t xml:space="preserve"> </w:t>
      </w:r>
    </w:p>
    <w:p w14:paraId="6BA7A8BE" w14:textId="0FBD2190" w:rsidR="00425284" w:rsidRPr="001A755F" w:rsidRDefault="001812FA" w:rsidP="00832686">
      <w:pPr>
        <w:pStyle w:val="ListParagraph"/>
        <w:numPr>
          <w:ilvl w:val="0"/>
          <w:numId w:val="50"/>
        </w:numPr>
        <w:spacing w:after="120"/>
        <w:ind w:left="357" w:right="28" w:hanging="357"/>
        <w:contextualSpacing w:val="0"/>
        <w:rPr>
          <w:rFonts w:ascii="Times New Roman" w:hAnsi="Times New Roman"/>
          <w:sz w:val="24"/>
          <w:szCs w:val="24"/>
          <w:lang w:val="lv-LV"/>
        </w:rPr>
      </w:pPr>
      <w:r w:rsidRPr="001A755F">
        <w:rPr>
          <w:rFonts w:ascii="Times New Roman" w:hAnsi="Times New Roman"/>
          <w:sz w:val="24"/>
          <w:szCs w:val="24"/>
          <w:lang w:val="lv-LV"/>
        </w:rPr>
        <w:t xml:space="preserve">Salīdzinājumā  ar iepriekšējo plānošanas periodu finansējums lauku attīstības pasākumu īstenošanai kopumā samazinājies par   349,7 milj. </w:t>
      </w:r>
      <w:proofErr w:type="spellStart"/>
      <w:r w:rsidRPr="001A755F">
        <w:rPr>
          <w:rFonts w:ascii="Times New Roman" w:hAnsi="Times New Roman"/>
          <w:i/>
          <w:iCs/>
          <w:sz w:val="24"/>
          <w:szCs w:val="24"/>
          <w:lang w:val="lv-LV"/>
        </w:rPr>
        <w:t>euro</w:t>
      </w:r>
      <w:proofErr w:type="spellEnd"/>
      <w:r w:rsidRPr="001A755F">
        <w:rPr>
          <w:rFonts w:ascii="Times New Roman" w:hAnsi="Times New Roman"/>
          <w:sz w:val="24"/>
          <w:szCs w:val="24"/>
          <w:lang w:val="lv-LV"/>
        </w:rPr>
        <w:t xml:space="preserve">,  tostarp valsts budžeta līdzfinansējuma daļa par 229,4 </w:t>
      </w:r>
      <w:proofErr w:type="spellStart"/>
      <w:r w:rsidRPr="001A755F">
        <w:rPr>
          <w:rFonts w:ascii="Times New Roman" w:hAnsi="Times New Roman"/>
          <w:sz w:val="24"/>
          <w:szCs w:val="24"/>
          <w:lang w:val="lv-LV"/>
        </w:rPr>
        <w:t>milj.</w:t>
      </w:r>
      <w:r w:rsidRPr="001A755F">
        <w:rPr>
          <w:rFonts w:ascii="Times New Roman" w:hAnsi="Times New Roman"/>
          <w:i/>
          <w:iCs/>
          <w:sz w:val="24"/>
          <w:szCs w:val="24"/>
          <w:lang w:val="lv-LV"/>
        </w:rPr>
        <w:t>euro</w:t>
      </w:r>
      <w:proofErr w:type="spellEnd"/>
      <w:r w:rsidRPr="001A755F">
        <w:rPr>
          <w:rFonts w:ascii="Times New Roman" w:hAnsi="Times New Roman"/>
          <w:sz w:val="24"/>
          <w:szCs w:val="24"/>
          <w:lang w:val="lv-LV"/>
        </w:rPr>
        <w:t xml:space="preserve"> jeb 50% mazāk. Kopumā šāds finansējuma samazinājums būtiski apgrūtina </w:t>
      </w:r>
      <w:r w:rsidRPr="001A755F">
        <w:rPr>
          <w:rFonts w:ascii="Times New Roman" w:hAnsi="Times New Roman"/>
          <w:sz w:val="24"/>
          <w:szCs w:val="24"/>
        </w:rPr>
        <w:t xml:space="preserve">atbalstāmo prioritāšu noteikšanu un </w:t>
      </w:r>
      <w:r w:rsidRPr="001A755F">
        <w:rPr>
          <w:rFonts w:ascii="Times New Roman" w:hAnsi="Times New Roman"/>
          <w:sz w:val="24"/>
          <w:szCs w:val="24"/>
          <w:lang w:val="lv-LV"/>
        </w:rPr>
        <w:t xml:space="preserve">samazina iespējas īstenot </w:t>
      </w:r>
      <w:r w:rsidRPr="001A755F">
        <w:rPr>
          <w:rFonts w:ascii="Times New Roman" w:hAnsi="Times New Roman"/>
          <w:sz w:val="24"/>
          <w:szCs w:val="24"/>
        </w:rPr>
        <w:t xml:space="preserve">atbalsta </w:t>
      </w:r>
      <w:r w:rsidRPr="001A755F">
        <w:rPr>
          <w:rFonts w:ascii="Times New Roman" w:hAnsi="Times New Roman"/>
          <w:sz w:val="24"/>
          <w:szCs w:val="24"/>
          <w:lang w:val="lv-LV"/>
        </w:rPr>
        <w:t>intervences un noteikt to mērķa rādītājus</w:t>
      </w:r>
      <w:r w:rsidR="00821D68" w:rsidRPr="001A755F">
        <w:rPr>
          <w:rFonts w:ascii="Times New Roman" w:hAnsi="Times New Roman"/>
          <w:sz w:val="24"/>
          <w:szCs w:val="24"/>
          <w:lang w:val="lv-LV"/>
        </w:rPr>
        <w:t xml:space="preserve"> </w:t>
      </w:r>
      <w:r w:rsidRPr="001A755F">
        <w:rPr>
          <w:rFonts w:ascii="Times New Roman" w:hAnsi="Times New Roman"/>
          <w:sz w:val="24"/>
          <w:szCs w:val="24"/>
          <w:lang w:val="lv-LV"/>
        </w:rPr>
        <w:t xml:space="preserve">pietiekamā apjomā, lai varētu </w:t>
      </w:r>
      <w:r w:rsidR="00425284" w:rsidRPr="001A755F">
        <w:rPr>
          <w:rFonts w:ascii="Times New Roman" w:hAnsi="Times New Roman"/>
          <w:sz w:val="24"/>
          <w:szCs w:val="24"/>
          <w:lang w:val="lv-LV"/>
        </w:rPr>
        <w:t>sniegt lielāku ieguldījumu nacionālo mērķu izpildi vides un klimata jomā.</w:t>
      </w:r>
    </w:p>
    <w:p w14:paraId="479A42D0" w14:textId="795C40F9" w:rsidR="00425284" w:rsidRPr="001A755F" w:rsidRDefault="001812FA" w:rsidP="00832686">
      <w:pPr>
        <w:pStyle w:val="ListParagraph"/>
        <w:numPr>
          <w:ilvl w:val="0"/>
          <w:numId w:val="50"/>
        </w:numPr>
        <w:spacing w:after="120"/>
        <w:ind w:left="357" w:right="28" w:hanging="357"/>
        <w:contextualSpacing w:val="0"/>
        <w:rPr>
          <w:rFonts w:ascii="Times New Roman" w:hAnsi="Times New Roman"/>
          <w:sz w:val="24"/>
          <w:szCs w:val="24"/>
          <w:lang w:val="lv-LV"/>
        </w:rPr>
      </w:pPr>
      <w:r w:rsidRPr="001A755F">
        <w:rPr>
          <w:rFonts w:ascii="Times New Roman" w:hAnsi="Times New Roman"/>
          <w:sz w:val="24"/>
          <w:szCs w:val="24"/>
          <w:lang w:val="lv-LV"/>
        </w:rPr>
        <w:lastRenderedPageBreak/>
        <w:t>N</w:t>
      </w:r>
      <w:r w:rsidR="00425284" w:rsidRPr="001A755F">
        <w:rPr>
          <w:rFonts w:ascii="Times New Roman" w:hAnsi="Times New Roman"/>
          <w:sz w:val="24"/>
          <w:szCs w:val="24"/>
          <w:lang w:val="lv-LV"/>
        </w:rPr>
        <w:t>EKP paredz veicināt CO</w:t>
      </w:r>
      <w:r w:rsidR="00425284" w:rsidRPr="001A755F">
        <w:rPr>
          <w:rFonts w:ascii="Times New Roman" w:hAnsi="Times New Roman"/>
          <w:sz w:val="24"/>
          <w:szCs w:val="24"/>
          <w:vertAlign w:val="subscript"/>
          <w:lang w:val="lv-LV"/>
        </w:rPr>
        <w:t xml:space="preserve">2 </w:t>
      </w:r>
      <w:r w:rsidR="00425284" w:rsidRPr="001A755F">
        <w:rPr>
          <w:rFonts w:ascii="Times New Roman" w:hAnsi="Times New Roman"/>
          <w:sz w:val="24"/>
          <w:szCs w:val="24"/>
          <w:lang w:val="lv-LV"/>
        </w:rPr>
        <w:t>piesaisti atbilstoši zemes izmantošanai, zemes izmantošanas maiņai, kā arī mežsaimniecības nozarē</w:t>
      </w:r>
      <w:r w:rsidR="002C5696" w:rsidRPr="001A755F">
        <w:rPr>
          <w:rFonts w:ascii="Times New Roman" w:hAnsi="Times New Roman"/>
          <w:sz w:val="24"/>
          <w:szCs w:val="24"/>
          <w:lang w:val="lv-LV"/>
        </w:rPr>
        <w:t xml:space="preserve">, paredzot darbības jaunaudžu kopšanai un neproduktīvu mežaudžu ar zemu oglekļa piesaisti nomaiņu 120 000 ha platībā ar plānoto finansējumu 73,3 </w:t>
      </w:r>
      <w:proofErr w:type="spellStart"/>
      <w:r w:rsidR="002C5696" w:rsidRPr="001A755F">
        <w:rPr>
          <w:rFonts w:ascii="Times New Roman" w:hAnsi="Times New Roman"/>
          <w:sz w:val="24"/>
          <w:szCs w:val="24"/>
          <w:lang w:val="lv-LV"/>
        </w:rPr>
        <w:t>milj.</w:t>
      </w:r>
      <w:r w:rsidR="002C5696" w:rsidRPr="001A755F">
        <w:rPr>
          <w:rFonts w:ascii="Times New Roman" w:hAnsi="Times New Roman"/>
          <w:i/>
          <w:iCs/>
          <w:sz w:val="24"/>
          <w:szCs w:val="24"/>
          <w:lang w:val="lv-LV"/>
        </w:rPr>
        <w:t>euro</w:t>
      </w:r>
      <w:proofErr w:type="spellEnd"/>
      <w:r w:rsidR="002C5696" w:rsidRPr="001A755F">
        <w:rPr>
          <w:rFonts w:ascii="Times New Roman" w:hAnsi="Times New Roman"/>
          <w:i/>
          <w:iCs/>
          <w:sz w:val="24"/>
          <w:szCs w:val="24"/>
          <w:lang w:val="lv-LV"/>
        </w:rPr>
        <w:t xml:space="preserve">, </w:t>
      </w:r>
      <w:r w:rsidR="002C5696" w:rsidRPr="001A755F">
        <w:rPr>
          <w:rFonts w:ascii="Times New Roman" w:hAnsi="Times New Roman"/>
          <w:sz w:val="24"/>
          <w:szCs w:val="24"/>
          <w:lang w:val="lv-LV"/>
        </w:rPr>
        <w:t xml:space="preserve">savukārt KLP stratēģiskajā plānā 59 000 ha ar finansējumu 11,7 </w:t>
      </w:r>
      <w:proofErr w:type="spellStart"/>
      <w:r w:rsidR="002C5696" w:rsidRPr="001A755F">
        <w:rPr>
          <w:rFonts w:ascii="Times New Roman" w:hAnsi="Times New Roman"/>
          <w:sz w:val="24"/>
          <w:szCs w:val="24"/>
          <w:lang w:val="lv-LV"/>
        </w:rPr>
        <w:t>milj.</w:t>
      </w:r>
      <w:r w:rsidR="002C5696" w:rsidRPr="001A755F">
        <w:rPr>
          <w:rFonts w:ascii="Times New Roman" w:hAnsi="Times New Roman"/>
          <w:i/>
          <w:iCs/>
          <w:sz w:val="24"/>
          <w:szCs w:val="24"/>
          <w:lang w:val="lv-LV"/>
        </w:rPr>
        <w:t>euro</w:t>
      </w:r>
      <w:proofErr w:type="spellEnd"/>
      <w:r w:rsidR="002C5696" w:rsidRPr="001A755F">
        <w:rPr>
          <w:rFonts w:ascii="Times New Roman" w:hAnsi="Times New Roman"/>
          <w:sz w:val="24"/>
          <w:szCs w:val="24"/>
          <w:lang w:val="lv-LV"/>
        </w:rPr>
        <w:t xml:space="preserve">. Savukārt meža ieaudzēšana plānota 10 000 ha apmēra ar finansējumu 10,9 </w:t>
      </w:r>
      <w:proofErr w:type="spellStart"/>
      <w:r w:rsidR="002C5696" w:rsidRPr="001A755F">
        <w:rPr>
          <w:rFonts w:ascii="Times New Roman" w:hAnsi="Times New Roman"/>
          <w:sz w:val="24"/>
          <w:szCs w:val="24"/>
          <w:lang w:val="lv-LV"/>
        </w:rPr>
        <w:t>milj.</w:t>
      </w:r>
      <w:r w:rsidR="002C5696" w:rsidRPr="001A755F">
        <w:rPr>
          <w:rFonts w:ascii="Times New Roman" w:hAnsi="Times New Roman"/>
          <w:i/>
          <w:iCs/>
          <w:sz w:val="24"/>
          <w:szCs w:val="24"/>
          <w:lang w:val="lv-LV"/>
        </w:rPr>
        <w:t>euro</w:t>
      </w:r>
      <w:proofErr w:type="spellEnd"/>
      <w:r w:rsidR="002C5696" w:rsidRPr="001A755F">
        <w:rPr>
          <w:rFonts w:ascii="Times New Roman" w:hAnsi="Times New Roman"/>
          <w:i/>
          <w:iCs/>
          <w:sz w:val="24"/>
          <w:szCs w:val="24"/>
          <w:lang w:val="lv-LV"/>
        </w:rPr>
        <w:t xml:space="preserve">. </w:t>
      </w:r>
      <w:r w:rsidR="002C5696" w:rsidRPr="001A755F">
        <w:rPr>
          <w:rFonts w:ascii="Times New Roman" w:hAnsi="Times New Roman"/>
          <w:sz w:val="24"/>
          <w:szCs w:val="24"/>
          <w:lang w:val="lv-LV"/>
        </w:rPr>
        <w:t xml:space="preserve">Ņemot vērā, ka ELFLA finansējums ir vienīgais no ES fondiem, kurš sniedz atbalstu šādām aktivitātēm ir nepieciešams paredzēt papildu finansējumu vismaz </w:t>
      </w:r>
      <w:r w:rsidR="00951E55" w:rsidRPr="001A755F">
        <w:rPr>
          <w:rFonts w:ascii="Times New Roman" w:hAnsi="Times New Roman"/>
          <w:sz w:val="24"/>
          <w:szCs w:val="24"/>
          <w:lang w:val="lv-LV"/>
        </w:rPr>
        <w:t xml:space="preserve">37 545 000 </w:t>
      </w:r>
      <w:proofErr w:type="spellStart"/>
      <w:r w:rsidR="00951E55" w:rsidRPr="001A755F">
        <w:rPr>
          <w:rFonts w:ascii="Times New Roman" w:hAnsi="Times New Roman"/>
          <w:i/>
          <w:iCs/>
          <w:sz w:val="24"/>
          <w:szCs w:val="24"/>
          <w:lang w:val="lv-LV"/>
        </w:rPr>
        <w:t>euro</w:t>
      </w:r>
      <w:proofErr w:type="spellEnd"/>
      <w:r w:rsidR="00951E55" w:rsidRPr="001A755F">
        <w:rPr>
          <w:rFonts w:ascii="Times New Roman" w:hAnsi="Times New Roman"/>
          <w:sz w:val="24"/>
          <w:szCs w:val="24"/>
          <w:lang w:val="lv-LV"/>
        </w:rPr>
        <w:t xml:space="preserve"> apmērā, kas veicinātu virzību uz NEKP mērķiem.</w:t>
      </w:r>
    </w:p>
    <w:p w14:paraId="5961AD89" w14:textId="0B8ABDA5" w:rsidR="00243DD1" w:rsidRPr="001A755F" w:rsidRDefault="001812FA" w:rsidP="00832686">
      <w:pPr>
        <w:pStyle w:val="ListParagraph"/>
        <w:numPr>
          <w:ilvl w:val="0"/>
          <w:numId w:val="50"/>
        </w:numPr>
        <w:spacing w:after="120"/>
        <w:ind w:left="357" w:right="28" w:hanging="357"/>
        <w:contextualSpacing w:val="0"/>
        <w:rPr>
          <w:rFonts w:ascii="Times New Roman" w:hAnsi="Times New Roman"/>
          <w:sz w:val="24"/>
          <w:szCs w:val="24"/>
          <w:lang w:val="lv-LV"/>
        </w:rPr>
      </w:pPr>
      <w:r w:rsidRPr="001A755F">
        <w:rPr>
          <w:rFonts w:ascii="Times New Roman" w:hAnsi="Times New Roman"/>
          <w:sz w:val="24"/>
          <w:szCs w:val="24"/>
          <w:lang w:val="lv-LV"/>
        </w:rPr>
        <w:t xml:space="preserve"> </w:t>
      </w:r>
      <w:r w:rsidR="00C23502" w:rsidRPr="001A755F">
        <w:rPr>
          <w:rFonts w:ascii="Times New Roman" w:hAnsi="Times New Roman"/>
          <w:sz w:val="24"/>
          <w:szCs w:val="24"/>
          <w:lang w:val="lv-LV"/>
        </w:rPr>
        <w:t>Ņemot vērā pieejamā finansējuma samazinājumu, kas attiecīgi ietekmē lauksaimniekiem pieejamo investīciju apjomu atbalsta intervencē “Ieguldījumi materiālajos aktīvos” pieejamo finansējumu</w:t>
      </w:r>
      <w:r w:rsidR="0009078C" w:rsidRPr="001A755F">
        <w:rPr>
          <w:rFonts w:ascii="Times New Roman" w:hAnsi="Times New Roman"/>
          <w:sz w:val="24"/>
          <w:szCs w:val="24"/>
          <w:lang w:val="lv-LV"/>
        </w:rPr>
        <w:t xml:space="preserve"> KLP stratēģiskais plāns paredz atbalstu 1908 projektu īstenošanai, kas ir nepietiekami NEKP un</w:t>
      </w:r>
      <w:r w:rsidR="00C23502" w:rsidRPr="001A755F">
        <w:rPr>
          <w:rFonts w:ascii="Times New Roman" w:hAnsi="Times New Roman"/>
          <w:sz w:val="24"/>
          <w:szCs w:val="24"/>
          <w:lang w:val="lv-LV"/>
        </w:rPr>
        <w:t xml:space="preserve"> </w:t>
      </w:r>
      <w:r w:rsidRPr="001A755F">
        <w:rPr>
          <w:rFonts w:ascii="Times New Roman" w:hAnsi="Times New Roman"/>
          <w:sz w:val="24"/>
          <w:szCs w:val="24"/>
          <w:lang w:val="lv-LV"/>
        </w:rPr>
        <w:t>Gaisa piesārņojuma samazināšanas rīcības plānā 2020.–2030. gadam noteikto darbību īstenošanai</w:t>
      </w:r>
      <w:r w:rsidR="00D32C08" w:rsidRPr="001A755F">
        <w:rPr>
          <w:rFonts w:ascii="Times New Roman" w:hAnsi="Times New Roman"/>
          <w:sz w:val="24"/>
          <w:szCs w:val="24"/>
          <w:lang w:val="lv-LV"/>
        </w:rPr>
        <w:t xml:space="preserve"> attiecībā uz lauksaimniecību, ņemot vērā ka veicamās darbības ir finansiāli apjomīgas.</w:t>
      </w:r>
      <w:r w:rsidRPr="001A755F">
        <w:rPr>
          <w:rFonts w:ascii="Times New Roman" w:hAnsi="Times New Roman"/>
          <w:sz w:val="24"/>
          <w:szCs w:val="24"/>
          <w:lang w:val="lv-LV"/>
        </w:rPr>
        <w:t xml:space="preserve"> </w:t>
      </w:r>
      <w:r w:rsidR="00D32C08" w:rsidRPr="001A755F">
        <w:rPr>
          <w:rFonts w:ascii="Times New Roman" w:hAnsi="Times New Roman"/>
          <w:sz w:val="24"/>
          <w:szCs w:val="24"/>
          <w:lang w:val="lv-LV"/>
        </w:rPr>
        <w:t xml:space="preserve">Tāpat KLP stratēģiskais plāns neparedz atbalstu viena īpašnieka meliorācijas sistēmu atjaunošanai, atbalstu novirzot valsts nozīmes un koplietošanas meliorācijas sistēmu atjaunošanai, kas ir nepietiekami, lai veicinātu plānošanas dokumentos (NEKP, klimata pielāgošanās plānā) noteikto darbību izpildi.  </w:t>
      </w:r>
      <w:r w:rsidR="00AC6810" w:rsidRPr="001A755F">
        <w:rPr>
          <w:rFonts w:ascii="Times New Roman" w:hAnsi="Times New Roman"/>
          <w:sz w:val="24"/>
          <w:szCs w:val="24"/>
          <w:lang w:val="lv-LV"/>
        </w:rPr>
        <w:t xml:space="preserve">Tāpēc nepieciešams paredzēt papildu atbalstu intervencē “Ieguldījumi materiālajos aktīvos” vismaz 66 000 000 </w:t>
      </w:r>
      <w:proofErr w:type="spellStart"/>
      <w:r w:rsidR="00AC6810" w:rsidRPr="001A755F">
        <w:rPr>
          <w:rFonts w:ascii="Times New Roman" w:hAnsi="Times New Roman"/>
          <w:i/>
          <w:iCs/>
          <w:sz w:val="24"/>
          <w:szCs w:val="24"/>
          <w:lang w:val="lv-LV"/>
        </w:rPr>
        <w:t>euro</w:t>
      </w:r>
      <w:proofErr w:type="spellEnd"/>
      <w:r w:rsidR="00AC6810" w:rsidRPr="001A755F">
        <w:rPr>
          <w:rFonts w:ascii="Times New Roman" w:hAnsi="Times New Roman"/>
          <w:sz w:val="24"/>
          <w:szCs w:val="24"/>
          <w:lang w:val="lv-LV"/>
        </w:rPr>
        <w:t xml:space="preserve"> apmērā</w:t>
      </w:r>
      <w:r w:rsidR="00243DD1" w:rsidRPr="001A755F">
        <w:rPr>
          <w:rFonts w:ascii="Times New Roman" w:hAnsi="Times New Roman"/>
          <w:sz w:val="24"/>
          <w:szCs w:val="24"/>
          <w:lang w:val="lv-LV"/>
        </w:rPr>
        <w:t>.</w:t>
      </w:r>
    </w:p>
    <w:p w14:paraId="309B2F31" w14:textId="4CD4E88E" w:rsidR="00243DD1" w:rsidRPr="001A755F" w:rsidRDefault="00821D68" w:rsidP="00832686">
      <w:pPr>
        <w:pStyle w:val="ListParagraph"/>
        <w:numPr>
          <w:ilvl w:val="0"/>
          <w:numId w:val="50"/>
        </w:numPr>
        <w:spacing w:after="120"/>
        <w:ind w:left="357" w:right="28" w:hanging="357"/>
        <w:contextualSpacing w:val="0"/>
        <w:rPr>
          <w:rFonts w:ascii="Times New Roman" w:hAnsi="Times New Roman"/>
          <w:sz w:val="24"/>
          <w:szCs w:val="24"/>
          <w:lang w:val="lv-LV"/>
        </w:rPr>
      </w:pPr>
      <w:r w:rsidRPr="001A755F">
        <w:rPr>
          <w:rFonts w:ascii="Times New Roman" w:hAnsi="Times New Roman"/>
          <w:sz w:val="24"/>
          <w:szCs w:val="24"/>
          <w:lang w:val="lv-LV"/>
        </w:rPr>
        <w:t>Tā</w:t>
      </w:r>
      <w:r w:rsidR="002B608F" w:rsidRPr="001A755F">
        <w:rPr>
          <w:rFonts w:ascii="Times New Roman" w:hAnsi="Times New Roman"/>
          <w:sz w:val="24"/>
          <w:szCs w:val="24"/>
          <w:lang w:val="lv-LV"/>
        </w:rPr>
        <w:t>pat</w:t>
      </w:r>
      <w:r w:rsidRPr="001A755F">
        <w:rPr>
          <w:rFonts w:ascii="Times New Roman" w:hAnsi="Times New Roman"/>
          <w:sz w:val="24"/>
          <w:szCs w:val="24"/>
          <w:lang w:val="lv-LV"/>
        </w:rPr>
        <w:t xml:space="preserve"> finansējums mežsaimnieciskās darbības kompensācijai Natura 2000 teritorijā, saglabājot iepriekšējā perioda atbalsta likmes un nepalielinot mērķa </w:t>
      </w:r>
      <w:r w:rsidR="002B608F" w:rsidRPr="001A755F">
        <w:rPr>
          <w:rFonts w:ascii="Times New Roman" w:hAnsi="Times New Roman"/>
          <w:sz w:val="24"/>
          <w:szCs w:val="24"/>
          <w:lang w:val="lv-LV"/>
        </w:rPr>
        <w:t>platību</w:t>
      </w:r>
      <w:r w:rsidRPr="001A755F">
        <w:rPr>
          <w:rFonts w:ascii="Times New Roman" w:hAnsi="Times New Roman"/>
          <w:sz w:val="24"/>
          <w:szCs w:val="24"/>
          <w:lang w:val="lv-LV"/>
        </w:rPr>
        <w:t>, ir ieplānots tikai 3 gadiem, lai gan meža īpašnieku pārstāvji ir norādījuši, ka šāda kompensācija par mežsaimnieciskās darbības ierobežojumiem ir nepietiekama.</w:t>
      </w:r>
      <w:bookmarkStart w:id="4" w:name="_Hlk88741349"/>
      <w:r w:rsidR="009D7BB5" w:rsidRPr="001A755F">
        <w:rPr>
          <w:rFonts w:ascii="Times New Roman" w:hAnsi="Times New Roman"/>
          <w:sz w:val="24"/>
        </w:rPr>
        <w:t xml:space="preserve"> </w:t>
      </w:r>
      <w:bookmarkStart w:id="5" w:name="_Hlk92358331"/>
      <w:r w:rsidR="00243DD1" w:rsidRPr="001A755F">
        <w:rPr>
          <w:rFonts w:ascii="Times New Roman" w:hAnsi="Times New Roman"/>
          <w:sz w:val="24"/>
          <w:lang w:val="lv-LV"/>
        </w:rPr>
        <w:t xml:space="preserve">Tāpēc nepieciešams paredzēt papildu finansējumu 21 000 000 </w:t>
      </w:r>
      <w:proofErr w:type="spellStart"/>
      <w:r w:rsidR="00243DD1" w:rsidRPr="001A755F">
        <w:rPr>
          <w:rFonts w:ascii="Times New Roman" w:hAnsi="Times New Roman"/>
          <w:i/>
          <w:iCs/>
          <w:sz w:val="24"/>
          <w:lang w:val="lv-LV"/>
        </w:rPr>
        <w:t>euro</w:t>
      </w:r>
      <w:proofErr w:type="spellEnd"/>
      <w:r w:rsidR="00243DD1" w:rsidRPr="001A755F">
        <w:rPr>
          <w:rFonts w:ascii="Times New Roman" w:hAnsi="Times New Roman"/>
          <w:sz w:val="24"/>
          <w:lang w:val="lv-LV"/>
        </w:rPr>
        <w:t xml:space="preserve"> apmērā, kas nodrošinātu kompensācijas maksājumu visam plānošanas periodam 2023.-2027.gadam.</w:t>
      </w:r>
      <w:r w:rsidR="002B196D" w:rsidRPr="001A755F">
        <w:rPr>
          <w:rFonts w:ascii="Times New Roman" w:hAnsi="Times New Roman"/>
          <w:sz w:val="24"/>
          <w:lang w:val="lv-LV"/>
        </w:rPr>
        <w:t xml:space="preserve"> Savukārt l</w:t>
      </w:r>
      <w:r w:rsidR="00243DD1" w:rsidRPr="001A755F">
        <w:rPr>
          <w:rFonts w:ascii="Times New Roman" w:hAnsi="Times New Roman"/>
          <w:sz w:val="24"/>
          <w:szCs w:val="24"/>
          <w:lang w:val="lv-LV"/>
        </w:rPr>
        <w:t>ai veicinātu bioloģiskās daudzveidības mērķu izpildi</w:t>
      </w:r>
      <w:r w:rsidR="002B196D" w:rsidRPr="001A755F">
        <w:rPr>
          <w:rFonts w:ascii="Times New Roman" w:hAnsi="Times New Roman"/>
          <w:sz w:val="24"/>
          <w:szCs w:val="24"/>
          <w:lang w:val="lv-LV"/>
        </w:rPr>
        <w:t xml:space="preserve"> putnu un biotopu dzīvotņu kvalitātes uzlabošanu, sniedzot atbalstu potenciālajām putnu un dzīvotņu biotopu apsaimniekošanai, nepieciešami 14 516 120 </w:t>
      </w:r>
      <w:proofErr w:type="spellStart"/>
      <w:r w:rsidR="002B196D" w:rsidRPr="001A755F">
        <w:rPr>
          <w:rFonts w:ascii="Times New Roman" w:hAnsi="Times New Roman"/>
          <w:i/>
          <w:iCs/>
          <w:sz w:val="24"/>
          <w:szCs w:val="24"/>
          <w:lang w:val="lv-LV"/>
        </w:rPr>
        <w:t>euro</w:t>
      </w:r>
      <w:proofErr w:type="spellEnd"/>
      <w:r w:rsidR="002B196D" w:rsidRPr="001A755F">
        <w:rPr>
          <w:rFonts w:ascii="Times New Roman" w:hAnsi="Times New Roman"/>
          <w:i/>
          <w:iCs/>
          <w:sz w:val="24"/>
          <w:szCs w:val="24"/>
          <w:lang w:val="lv-LV"/>
        </w:rPr>
        <w:t>.</w:t>
      </w:r>
    </w:p>
    <w:p w14:paraId="280A6340" w14:textId="62E07B0D" w:rsidR="00202F30" w:rsidRPr="001A755F" w:rsidRDefault="00E369FA" w:rsidP="00832686">
      <w:pPr>
        <w:pStyle w:val="ListParagraph"/>
        <w:numPr>
          <w:ilvl w:val="0"/>
          <w:numId w:val="50"/>
        </w:numPr>
        <w:spacing w:after="120"/>
        <w:ind w:left="357" w:right="28" w:hanging="357"/>
        <w:contextualSpacing w:val="0"/>
        <w:rPr>
          <w:sz w:val="24"/>
          <w:szCs w:val="24"/>
        </w:rPr>
      </w:pPr>
      <w:r w:rsidRPr="001A755F">
        <w:rPr>
          <w:rFonts w:ascii="Times New Roman" w:hAnsi="Times New Roman"/>
          <w:sz w:val="24"/>
          <w:szCs w:val="24"/>
        </w:rPr>
        <w:t xml:space="preserve">Tāpēc nepieciešams palielināt valsts budžeta finansējuma daļu lauku attīstības pasākumu īstenošanai, papildus piešķirot vismaz 157 247 266 </w:t>
      </w:r>
      <w:proofErr w:type="spellStart"/>
      <w:r w:rsidRPr="001A755F">
        <w:rPr>
          <w:rFonts w:ascii="Times New Roman" w:hAnsi="Times New Roman"/>
          <w:i/>
          <w:iCs/>
          <w:sz w:val="24"/>
          <w:szCs w:val="24"/>
        </w:rPr>
        <w:t>euro</w:t>
      </w:r>
      <w:proofErr w:type="spellEnd"/>
      <w:r w:rsidRPr="001A755F">
        <w:rPr>
          <w:rFonts w:ascii="Times New Roman" w:hAnsi="Times New Roman"/>
          <w:i/>
          <w:iCs/>
          <w:sz w:val="24"/>
          <w:szCs w:val="24"/>
        </w:rPr>
        <w:t xml:space="preserve">, </w:t>
      </w:r>
      <w:r w:rsidRPr="001A755F">
        <w:rPr>
          <w:rFonts w:ascii="Times New Roman" w:hAnsi="Times New Roman"/>
          <w:sz w:val="24"/>
          <w:szCs w:val="24"/>
        </w:rPr>
        <w:t xml:space="preserve">lai mazinātu pieejamā finansējuma kritumu salīdzinājumā ar iepriekšējo plānošanas periodu. Minētais finansējuma apjoms noteikts kā papildus nepieciešamais </w:t>
      </w:r>
      <w:r w:rsidR="0055626F" w:rsidRPr="001A755F">
        <w:rPr>
          <w:rFonts w:ascii="Times New Roman" w:hAnsi="Times New Roman"/>
          <w:sz w:val="24"/>
          <w:szCs w:val="24"/>
          <w:lang w:val="lv-LV"/>
        </w:rPr>
        <w:t>līdz</w:t>
      </w:r>
      <w:r w:rsidRPr="001A755F">
        <w:rPr>
          <w:rFonts w:ascii="Times New Roman" w:hAnsi="Times New Roman"/>
          <w:sz w:val="24"/>
          <w:szCs w:val="24"/>
        </w:rPr>
        <w:t>finansējums vismaz tādu pasākumu īstenošanai, kas sekmētu kompensācijas maksājumu par mežsaimnieciskās darbības ierobežojumiem nodrošināšanu visā plānošanas periodā, kā arī ļautu palielināt sasniedzamos rādītājus vides un klimata intervencēm, tādejādi sniedzot lielāku ieguldījumu vides un klimata mērķu izpildē, kā arī nodrošinātu pietiekamu finansējumu šo pasākumu administrēšanai un tehniskajam atbalstam.</w:t>
      </w:r>
      <w:r w:rsidR="00277DA6" w:rsidRPr="001A755F">
        <w:rPr>
          <w:rFonts w:ascii="Times New Roman" w:hAnsi="Times New Roman"/>
          <w:sz w:val="24"/>
          <w:szCs w:val="24"/>
          <w:lang w:val="lv-LV"/>
        </w:rPr>
        <w:t xml:space="preserve"> Papildus piešķirtais valsts budžeta līdzfinansējums tiks apgūts atbilstoši KLP stratēģiskajā plānā ietverto lauku attīstības pasākumu ieviešanas laika grafikam un proporcionāli paredzētajām izmaksām laika periodā no 2024.-2029.gadam, indikatīvi 26 207 877 </w:t>
      </w:r>
      <w:proofErr w:type="spellStart"/>
      <w:r w:rsidR="00277DA6" w:rsidRPr="001A755F">
        <w:rPr>
          <w:rFonts w:ascii="Times New Roman" w:hAnsi="Times New Roman"/>
          <w:i/>
          <w:iCs/>
          <w:sz w:val="24"/>
          <w:szCs w:val="24"/>
          <w:lang w:val="lv-LV"/>
        </w:rPr>
        <w:t>euro</w:t>
      </w:r>
      <w:proofErr w:type="spellEnd"/>
      <w:r w:rsidR="00277DA6" w:rsidRPr="001A755F">
        <w:rPr>
          <w:rFonts w:ascii="Times New Roman" w:hAnsi="Times New Roman"/>
          <w:sz w:val="24"/>
          <w:szCs w:val="24"/>
          <w:lang w:val="lv-LV"/>
        </w:rPr>
        <w:t xml:space="preserve"> gadā</w:t>
      </w:r>
      <w:r w:rsidR="00277DA6" w:rsidRPr="001A755F">
        <w:rPr>
          <w:rFonts w:ascii="Times New Roman" w:hAnsi="Times New Roman"/>
          <w:sz w:val="24"/>
          <w:lang w:val="lv-LV"/>
        </w:rPr>
        <w:t>.</w:t>
      </w:r>
      <w:bookmarkEnd w:id="4"/>
      <w:bookmarkEnd w:id="5"/>
    </w:p>
    <w:p w14:paraId="3E0599FF" w14:textId="18565629" w:rsidR="0055626F" w:rsidRPr="001A755F" w:rsidRDefault="009F024E" w:rsidP="00832686">
      <w:pPr>
        <w:pStyle w:val="ListParagraph"/>
        <w:numPr>
          <w:ilvl w:val="0"/>
          <w:numId w:val="50"/>
        </w:numPr>
        <w:spacing w:after="120"/>
        <w:ind w:left="357" w:right="28" w:hanging="357"/>
        <w:contextualSpacing w:val="0"/>
        <w:rPr>
          <w:rFonts w:ascii="Times New Roman" w:hAnsi="Times New Roman"/>
          <w:sz w:val="24"/>
          <w:szCs w:val="24"/>
        </w:rPr>
      </w:pPr>
      <w:r w:rsidRPr="001A755F">
        <w:rPr>
          <w:rFonts w:ascii="Times New Roman" w:hAnsi="Times New Roman"/>
          <w:sz w:val="24"/>
          <w:szCs w:val="24"/>
        </w:rPr>
        <w:t xml:space="preserve">Lai gan KLP stratēģiskais plāns tiek finansēts gan </w:t>
      </w:r>
      <w:r w:rsidR="000B7006" w:rsidRPr="001A755F">
        <w:rPr>
          <w:rFonts w:ascii="Times New Roman" w:hAnsi="Times New Roman"/>
          <w:sz w:val="24"/>
          <w:szCs w:val="24"/>
          <w:lang w:val="lv-LV"/>
        </w:rPr>
        <w:t xml:space="preserve">no </w:t>
      </w:r>
      <w:r w:rsidRPr="001A755F">
        <w:rPr>
          <w:rFonts w:ascii="Times New Roman" w:hAnsi="Times New Roman"/>
          <w:sz w:val="24"/>
          <w:szCs w:val="24"/>
        </w:rPr>
        <w:t>ELGF</w:t>
      </w:r>
      <w:r w:rsidRPr="001A755F">
        <w:rPr>
          <w:rFonts w:ascii="Times New Roman" w:hAnsi="Times New Roman"/>
          <w:sz w:val="24"/>
          <w:szCs w:val="24"/>
          <w:lang w:val="lv-LV"/>
        </w:rPr>
        <w:t>,</w:t>
      </w:r>
      <w:r w:rsidRPr="001A755F">
        <w:rPr>
          <w:rFonts w:ascii="Times New Roman" w:hAnsi="Times New Roman"/>
          <w:sz w:val="24"/>
          <w:szCs w:val="24"/>
        </w:rPr>
        <w:t xml:space="preserve"> gan no ELFLA, </w:t>
      </w:r>
      <w:r w:rsidR="00237325" w:rsidRPr="001A755F">
        <w:rPr>
          <w:rFonts w:ascii="Times New Roman" w:hAnsi="Times New Roman"/>
          <w:sz w:val="24"/>
          <w:szCs w:val="24"/>
          <w:lang w:val="lv-LV"/>
        </w:rPr>
        <w:t xml:space="preserve">līdzekļi KLP īstenošanas </w:t>
      </w:r>
      <w:r w:rsidR="00DC62A7" w:rsidRPr="001A755F">
        <w:rPr>
          <w:rFonts w:ascii="Times New Roman" w:hAnsi="Times New Roman"/>
          <w:sz w:val="24"/>
          <w:szCs w:val="24"/>
        </w:rPr>
        <w:t>tehnis</w:t>
      </w:r>
      <w:r w:rsidR="00DC62A7" w:rsidRPr="001A755F">
        <w:rPr>
          <w:rFonts w:ascii="Times New Roman" w:hAnsi="Times New Roman"/>
          <w:sz w:val="24"/>
          <w:szCs w:val="24"/>
          <w:lang w:val="lv-LV"/>
        </w:rPr>
        <w:t>kās</w:t>
      </w:r>
      <w:r w:rsidRPr="001A755F">
        <w:rPr>
          <w:rFonts w:ascii="Times New Roman" w:hAnsi="Times New Roman"/>
          <w:sz w:val="24"/>
          <w:szCs w:val="24"/>
        </w:rPr>
        <w:t xml:space="preserve"> palīdzība</w:t>
      </w:r>
      <w:r w:rsidR="0091301A" w:rsidRPr="001A755F">
        <w:rPr>
          <w:rFonts w:ascii="Times New Roman" w:hAnsi="Times New Roman"/>
          <w:sz w:val="24"/>
          <w:szCs w:val="24"/>
          <w:lang w:val="lv-LV"/>
        </w:rPr>
        <w:t>s</w:t>
      </w:r>
      <w:r w:rsidRPr="001A755F">
        <w:rPr>
          <w:rFonts w:ascii="Times New Roman" w:hAnsi="Times New Roman"/>
          <w:sz w:val="24"/>
          <w:szCs w:val="24"/>
        </w:rPr>
        <w:t xml:space="preserve"> </w:t>
      </w:r>
      <w:r w:rsidR="0091301A" w:rsidRPr="001A755F">
        <w:rPr>
          <w:rFonts w:ascii="Times New Roman" w:hAnsi="Times New Roman"/>
          <w:sz w:val="24"/>
          <w:szCs w:val="24"/>
          <w:lang w:val="lv-LV"/>
        </w:rPr>
        <w:t xml:space="preserve">izdevumiem </w:t>
      </w:r>
      <w:r w:rsidRPr="001A755F">
        <w:rPr>
          <w:rFonts w:ascii="Times New Roman" w:hAnsi="Times New Roman"/>
          <w:sz w:val="24"/>
          <w:szCs w:val="24"/>
        </w:rPr>
        <w:t xml:space="preserve">tiek </w:t>
      </w:r>
      <w:r w:rsidR="00237325" w:rsidRPr="001A755F">
        <w:rPr>
          <w:rFonts w:ascii="Times New Roman" w:hAnsi="Times New Roman"/>
          <w:sz w:val="24"/>
          <w:szCs w:val="24"/>
          <w:lang w:val="lv-LV"/>
        </w:rPr>
        <w:t>paredzēti</w:t>
      </w:r>
      <w:r w:rsidR="00E638D6" w:rsidRPr="001A755F">
        <w:rPr>
          <w:rFonts w:ascii="Times New Roman" w:hAnsi="Times New Roman"/>
          <w:sz w:val="24"/>
          <w:szCs w:val="24"/>
          <w:lang w:val="lv-LV"/>
        </w:rPr>
        <w:t xml:space="preserve"> tikai</w:t>
      </w:r>
      <w:r w:rsidRPr="001A755F">
        <w:rPr>
          <w:rFonts w:ascii="Times New Roman" w:hAnsi="Times New Roman"/>
          <w:sz w:val="24"/>
          <w:szCs w:val="24"/>
        </w:rPr>
        <w:t xml:space="preserve"> no ELFLA.</w:t>
      </w:r>
      <w:r w:rsidR="000B7006" w:rsidRPr="001A755F">
        <w:rPr>
          <w:rFonts w:ascii="Times New Roman" w:hAnsi="Times New Roman"/>
          <w:sz w:val="24"/>
          <w:szCs w:val="24"/>
          <w:lang w:val="lv-LV"/>
        </w:rPr>
        <w:t xml:space="preserve"> No 2023.gada tāpat kā citos ES fondos, arī ELFLA </w:t>
      </w:r>
      <w:r w:rsidR="000B7006" w:rsidRPr="001A755F">
        <w:rPr>
          <w:rFonts w:ascii="Times New Roman" w:hAnsi="Times New Roman"/>
          <w:sz w:val="24"/>
          <w:szCs w:val="24"/>
        </w:rPr>
        <w:t xml:space="preserve">izmantos tehniskās palīdzības atbalstu kā vienotas likmes finansējumu, piemērojot 6% likmi ES līdzfinansējumam. Tas nozīmē, ka </w:t>
      </w:r>
      <w:r w:rsidR="000B7006" w:rsidRPr="001A755F">
        <w:rPr>
          <w:rFonts w:ascii="Times New Roman" w:hAnsi="Times New Roman"/>
          <w:sz w:val="24"/>
        </w:rPr>
        <w:t xml:space="preserve">EK iepriekš minēto 6% likmi piemēros </w:t>
      </w:r>
      <w:r w:rsidR="000B7006" w:rsidRPr="001A755F">
        <w:rPr>
          <w:rFonts w:ascii="Times New Roman" w:hAnsi="Times New Roman"/>
          <w:sz w:val="24"/>
          <w:lang w:val="lv-LV"/>
        </w:rPr>
        <w:t>ELFLA</w:t>
      </w:r>
      <w:r w:rsidR="000B7006" w:rsidRPr="001A755F">
        <w:rPr>
          <w:rFonts w:ascii="Times New Roman" w:hAnsi="Times New Roman"/>
          <w:sz w:val="24"/>
        </w:rPr>
        <w:t xml:space="preserve"> ietvaros Latvijas deklarētajiem attiecināmajiem izdevumiem, kas tiks iekļauti katrā maksājuma pieteikumā un pie EK atmaksām Latvijai tiks pierēķināti 6% </w:t>
      </w:r>
      <w:r w:rsidR="000B7006" w:rsidRPr="001A755F">
        <w:rPr>
          <w:rFonts w:ascii="Times New Roman" w:hAnsi="Times New Roman"/>
          <w:sz w:val="24"/>
          <w:szCs w:val="24"/>
        </w:rPr>
        <w:t>tehniskās palīdzības izdevumi</w:t>
      </w:r>
      <w:r w:rsidR="000B7006" w:rsidRPr="001A755F">
        <w:rPr>
          <w:rFonts w:ascii="Times New Roman" w:hAnsi="Times New Roman"/>
          <w:sz w:val="24"/>
          <w:szCs w:val="24"/>
          <w:lang w:val="lv-LV"/>
        </w:rPr>
        <w:t xml:space="preserve">. </w:t>
      </w:r>
      <w:r w:rsidR="000B7006" w:rsidRPr="001A755F">
        <w:rPr>
          <w:rFonts w:ascii="Times New Roman" w:hAnsi="Times New Roman"/>
          <w:sz w:val="24"/>
          <w:szCs w:val="24"/>
        </w:rPr>
        <w:t xml:space="preserve">Tādējādi EK atmaksas Latvijai atgriezīsies atbilstoši </w:t>
      </w:r>
      <w:r w:rsidR="000B7006" w:rsidRPr="001A755F">
        <w:rPr>
          <w:rFonts w:ascii="Times New Roman" w:hAnsi="Times New Roman"/>
          <w:sz w:val="24"/>
          <w:szCs w:val="24"/>
          <w:lang w:val="lv-LV"/>
        </w:rPr>
        <w:t>ELFLA</w:t>
      </w:r>
      <w:r w:rsidR="000B7006" w:rsidRPr="001A755F">
        <w:rPr>
          <w:rFonts w:ascii="Times New Roman" w:hAnsi="Times New Roman"/>
          <w:sz w:val="24"/>
          <w:szCs w:val="24"/>
        </w:rPr>
        <w:t xml:space="preserve"> apguvei. Ievērojot apguves tendences līdzšinējos plānošanas periodos, EK atmaksas plānošanas perioda griezumā veidos “pīķi” – vislielākās atmaksas </w:t>
      </w:r>
      <w:r w:rsidR="000B7006" w:rsidRPr="001A755F">
        <w:rPr>
          <w:rFonts w:ascii="Times New Roman" w:hAnsi="Times New Roman"/>
          <w:sz w:val="24"/>
          <w:szCs w:val="24"/>
        </w:rPr>
        <w:lastRenderedPageBreak/>
        <w:t xml:space="preserve">prognozējot perioda vidū, bet mazākas – perioda sākumā un beigās. Līdz ar to nepieciešams nodrošināt pieejamā finansējuma vienmērīgu sadalījumu pa gadiem visa perioda garumā un to </w:t>
      </w:r>
      <w:proofErr w:type="spellStart"/>
      <w:r w:rsidR="000B7006" w:rsidRPr="001A755F">
        <w:rPr>
          <w:rFonts w:ascii="Times New Roman" w:hAnsi="Times New Roman"/>
          <w:sz w:val="24"/>
          <w:szCs w:val="24"/>
        </w:rPr>
        <w:t>priekšfinansēt</w:t>
      </w:r>
      <w:proofErr w:type="spellEnd"/>
      <w:r w:rsidR="000B7006" w:rsidRPr="001A755F">
        <w:rPr>
          <w:rFonts w:ascii="Times New Roman" w:hAnsi="Times New Roman"/>
          <w:sz w:val="24"/>
          <w:szCs w:val="24"/>
        </w:rPr>
        <w:t xml:space="preserve"> no valsts budžeta līdzekļiem</w:t>
      </w:r>
      <w:r w:rsidR="000B7006" w:rsidRPr="001A755F">
        <w:rPr>
          <w:rFonts w:ascii="Times New Roman" w:hAnsi="Times New Roman"/>
          <w:sz w:val="24"/>
          <w:szCs w:val="24"/>
          <w:lang w:val="lv-LV"/>
        </w:rPr>
        <w:t>.</w:t>
      </w:r>
    </w:p>
    <w:p w14:paraId="77F195BD" w14:textId="428D6EA2" w:rsidR="00AA7911" w:rsidRPr="001A755F" w:rsidRDefault="00AA7911" w:rsidP="00A43A16">
      <w:pPr>
        <w:pStyle w:val="ListParagraph"/>
        <w:numPr>
          <w:ilvl w:val="0"/>
          <w:numId w:val="50"/>
        </w:numPr>
        <w:ind w:right="28"/>
        <w:rPr>
          <w:sz w:val="24"/>
          <w:szCs w:val="24"/>
        </w:rPr>
      </w:pPr>
      <w:bookmarkStart w:id="6" w:name="_Hlk92705024"/>
      <w:r w:rsidRPr="001A755F">
        <w:rPr>
          <w:rFonts w:ascii="Times New Roman" w:hAnsi="Times New Roman"/>
          <w:sz w:val="24"/>
          <w:szCs w:val="24"/>
        </w:rPr>
        <w:t xml:space="preserve">No KLP stratēģiskā plāna nākamā plānošanas perioda publiskā finansējuma tehniskajai palīdzībai Latvijai būs pieejami 6% jeb 45 915 943 </w:t>
      </w:r>
      <w:proofErr w:type="spellStart"/>
      <w:r w:rsidRPr="001A755F">
        <w:rPr>
          <w:rFonts w:ascii="Times New Roman" w:hAnsi="Times New Roman"/>
          <w:i/>
          <w:iCs/>
          <w:sz w:val="24"/>
          <w:szCs w:val="24"/>
        </w:rPr>
        <w:t>euro</w:t>
      </w:r>
      <w:proofErr w:type="spellEnd"/>
      <w:r w:rsidRPr="001A755F">
        <w:rPr>
          <w:rFonts w:ascii="Times New Roman" w:hAnsi="Times New Roman"/>
          <w:sz w:val="24"/>
          <w:szCs w:val="24"/>
        </w:rPr>
        <w:t xml:space="preserve">, t.i., 39 028 552 </w:t>
      </w:r>
      <w:proofErr w:type="spellStart"/>
      <w:r w:rsidRPr="001A755F">
        <w:rPr>
          <w:rFonts w:ascii="Times New Roman" w:hAnsi="Times New Roman"/>
          <w:i/>
          <w:iCs/>
          <w:sz w:val="24"/>
          <w:szCs w:val="24"/>
        </w:rPr>
        <w:t>euro</w:t>
      </w:r>
      <w:proofErr w:type="spellEnd"/>
      <w:r w:rsidRPr="001A755F">
        <w:rPr>
          <w:rFonts w:ascii="Times New Roman" w:hAnsi="Times New Roman"/>
          <w:sz w:val="24"/>
          <w:szCs w:val="24"/>
        </w:rPr>
        <w:t xml:space="preserve"> ES līdzfinansējums un 6 887 391 </w:t>
      </w:r>
      <w:proofErr w:type="spellStart"/>
      <w:r w:rsidRPr="001A755F">
        <w:rPr>
          <w:rFonts w:ascii="Times New Roman" w:hAnsi="Times New Roman"/>
          <w:i/>
          <w:iCs/>
          <w:sz w:val="24"/>
          <w:szCs w:val="24"/>
        </w:rPr>
        <w:t>euro</w:t>
      </w:r>
      <w:proofErr w:type="spellEnd"/>
      <w:r w:rsidRPr="001A755F">
        <w:rPr>
          <w:rFonts w:ascii="Times New Roman" w:hAnsi="Times New Roman"/>
          <w:sz w:val="24"/>
          <w:szCs w:val="24"/>
        </w:rPr>
        <w:t xml:space="preserve"> valsts budžeta finansējums, ko ir iespējams izmantot līdz pat 2029. gada 31. decembrim, ievērojot saistību atcelšanas nosacījumus (N+2). Neskatoties uz 3.tabulā norādīto finansējuma pieaugumu pasākumam “Tehniskā palīdzība” periodu salīdzinājumā, tomēr, ja finansējums tiek vērtēts gada griezumā un, ņemot vērā, ka 2014.-2020.gada periodā pasākuma “Tehniskā palīdzība” finansējuma bija pietiekams līdz 2020.gada beigām, un, ievērojot, ka jānodrošina projektu ieviešanas uzraudzības nepārtrauktība, tad no 2021.gada jau tiek izmantots finansējums no pārejas periodam 2021.-2022.gada paredzētā finansējuma, turklāt kopumā 2021.-2027.gada periodam finansējumu plānots nodrošināt ar nosacījumu par  n+3 un n+2 izpildi, tad ir vērojams finansējuma iztrūkums periodā beigās, proti tas ir nepietiekams līdz 2029. gada beigām. Līdz ar to arī pasākumam “Tehniskā palīdzība” nepieciešams palielināt Latvijas finansējuma daļu, lai sasniegtu līdzšinējo ikgadējo tehniskās palīdzības apjomu, kā arī to nedaudz palielinot, ievērojot, ka nepieciešams nodrošināt </w:t>
      </w:r>
      <w:r w:rsidR="00D31099" w:rsidRPr="001A755F">
        <w:rPr>
          <w:rFonts w:ascii="Times New Roman" w:hAnsi="Times New Roman"/>
          <w:sz w:val="24"/>
          <w:szCs w:val="24"/>
        </w:rPr>
        <w:t>uzdevumu</w:t>
      </w:r>
      <w:r w:rsidR="00502B93" w:rsidRPr="001A755F">
        <w:rPr>
          <w:rFonts w:ascii="Times New Roman" w:hAnsi="Times New Roman"/>
          <w:sz w:val="24"/>
          <w:szCs w:val="24"/>
        </w:rPr>
        <w:t xml:space="preserve"> izpildi</w:t>
      </w:r>
      <w:r w:rsidR="00D31099" w:rsidRPr="001A755F">
        <w:rPr>
          <w:rFonts w:ascii="Times New Roman" w:hAnsi="Times New Roman"/>
          <w:sz w:val="24"/>
          <w:szCs w:val="24"/>
        </w:rPr>
        <w:t>, kas vajadzīgi pārvaldības efektivitātes nodrošināšanai un atbalsta īstenošanai saistībā ar KLP stratēģisko plānu</w:t>
      </w:r>
      <w:r w:rsidR="00502B93" w:rsidRPr="001A755F">
        <w:rPr>
          <w:rFonts w:ascii="Times New Roman" w:hAnsi="Times New Roman"/>
          <w:sz w:val="24"/>
          <w:szCs w:val="24"/>
        </w:rPr>
        <w:t xml:space="preserve">. Kā arī </w:t>
      </w:r>
      <w:r w:rsidR="001860B4" w:rsidRPr="001A755F">
        <w:rPr>
          <w:rFonts w:ascii="Times New Roman" w:hAnsi="Times New Roman"/>
          <w:sz w:val="24"/>
          <w:szCs w:val="24"/>
        </w:rPr>
        <w:t xml:space="preserve">jāņem vērā finansējuma palielinājumu </w:t>
      </w:r>
      <w:r w:rsidR="00502B93" w:rsidRPr="001A755F">
        <w:rPr>
          <w:rFonts w:ascii="Times New Roman" w:hAnsi="Times New Roman"/>
          <w:sz w:val="24"/>
          <w:szCs w:val="24"/>
        </w:rPr>
        <w:t xml:space="preserve">tehniskajai palīdzībai </w:t>
      </w:r>
      <w:r w:rsidR="001860B4" w:rsidRPr="001A755F">
        <w:rPr>
          <w:rFonts w:ascii="Times New Roman" w:hAnsi="Times New Roman"/>
          <w:sz w:val="24"/>
          <w:szCs w:val="24"/>
        </w:rPr>
        <w:t xml:space="preserve">pamatojoties uz </w:t>
      </w:r>
      <w:r w:rsidR="00502B93" w:rsidRPr="001A755F">
        <w:rPr>
          <w:rFonts w:ascii="Times New Roman" w:hAnsi="Times New Roman"/>
          <w:sz w:val="24"/>
          <w:szCs w:val="24"/>
        </w:rPr>
        <w:t>administratīv</w:t>
      </w:r>
      <w:r w:rsidR="001860B4" w:rsidRPr="001A755F">
        <w:rPr>
          <w:rFonts w:ascii="Times New Roman" w:hAnsi="Times New Roman"/>
          <w:sz w:val="24"/>
          <w:szCs w:val="24"/>
        </w:rPr>
        <w:t xml:space="preserve">o funkciju pieaugumu </w:t>
      </w:r>
      <w:r w:rsidR="00502B93" w:rsidRPr="001A755F">
        <w:rPr>
          <w:rFonts w:ascii="Times New Roman" w:hAnsi="Times New Roman"/>
          <w:sz w:val="24"/>
          <w:szCs w:val="24"/>
        </w:rPr>
        <w:t xml:space="preserve"> saistībā ar jaunajām pārvaldības un kontroles sistēmām</w:t>
      </w:r>
      <w:r w:rsidR="0055626F" w:rsidRPr="001A755F">
        <w:rPr>
          <w:rFonts w:ascii="Times New Roman" w:hAnsi="Times New Roman"/>
          <w:sz w:val="24"/>
          <w:szCs w:val="24"/>
        </w:rPr>
        <w:t>,</w:t>
      </w:r>
      <w:r w:rsidR="00502B93" w:rsidRPr="001A755F">
        <w:rPr>
          <w:rFonts w:ascii="Times New Roman" w:hAnsi="Times New Roman"/>
          <w:sz w:val="24"/>
          <w:szCs w:val="24"/>
        </w:rPr>
        <w:t xml:space="preserve"> kas bū</w:t>
      </w:r>
      <w:r w:rsidR="001860B4" w:rsidRPr="001A755F">
        <w:rPr>
          <w:rFonts w:ascii="Times New Roman" w:hAnsi="Times New Roman"/>
          <w:sz w:val="24"/>
          <w:szCs w:val="24"/>
        </w:rPr>
        <w:t>s</w:t>
      </w:r>
      <w:r w:rsidR="00502B93" w:rsidRPr="001A755F">
        <w:rPr>
          <w:rFonts w:ascii="Times New Roman" w:hAnsi="Times New Roman"/>
          <w:sz w:val="24"/>
          <w:szCs w:val="24"/>
        </w:rPr>
        <w:t xml:space="preserve"> jāievieš</w:t>
      </w:r>
      <w:r w:rsidR="0055626F" w:rsidRPr="001A755F">
        <w:rPr>
          <w:rFonts w:ascii="Times New Roman" w:hAnsi="Times New Roman"/>
          <w:sz w:val="24"/>
          <w:szCs w:val="24"/>
        </w:rPr>
        <w:t xml:space="preserve">. </w:t>
      </w:r>
      <w:r w:rsidR="00502B93" w:rsidRPr="001A755F">
        <w:rPr>
          <w:rFonts w:ascii="Times New Roman" w:hAnsi="Times New Roman"/>
          <w:sz w:val="24"/>
          <w:szCs w:val="24"/>
        </w:rPr>
        <w:t xml:space="preserve">Papildus tam, jāņem  vērā, ka jaunajā plānošanas periodā ar Tehnisko palīdzību jāfinansē pārvaldības, novērtēšanas, uzraudzības, revīzijas, informēšanas un uzraudzības pasākumi abu pīlāru intervenču īstenošanai, pretstatā iepriekšējam periodam. </w:t>
      </w:r>
      <w:r w:rsidR="001860B4" w:rsidRPr="001A755F">
        <w:rPr>
          <w:rFonts w:ascii="Times New Roman" w:hAnsi="Times New Roman"/>
          <w:sz w:val="24"/>
          <w:szCs w:val="24"/>
        </w:rPr>
        <w:t xml:space="preserve">Iepriekšējā plānošanas periodā netika finansētas iepriekšminētas funkcijas saistībā ar I pīlāru. </w:t>
      </w:r>
      <w:r w:rsidRPr="001A755F">
        <w:rPr>
          <w:rFonts w:ascii="Times New Roman" w:hAnsi="Times New Roman"/>
          <w:sz w:val="24"/>
          <w:szCs w:val="24"/>
        </w:rPr>
        <w:t>Proti, papildus piešķirot 10 958</w:t>
      </w:r>
      <w:r w:rsidR="0055626F" w:rsidRPr="001A755F">
        <w:rPr>
          <w:rFonts w:ascii="Times New Roman" w:hAnsi="Times New Roman"/>
          <w:sz w:val="24"/>
          <w:szCs w:val="24"/>
        </w:rPr>
        <w:t> </w:t>
      </w:r>
      <w:r w:rsidRPr="001A755F">
        <w:rPr>
          <w:rFonts w:ascii="Times New Roman" w:hAnsi="Times New Roman"/>
          <w:sz w:val="24"/>
          <w:szCs w:val="24"/>
        </w:rPr>
        <w:t>333</w:t>
      </w:r>
      <w:r w:rsidR="0055626F" w:rsidRPr="001A755F">
        <w:rPr>
          <w:rFonts w:ascii="Times New Roman" w:hAnsi="Times New Roman"/>
          <w:sz w:val="24"/>
          <w:szCs w:val="24"/>
        </w:rPr>
        <w:t xml:space="preserve"> </w:t>
      </w:r>
      <w:proofErr w:type="spellStart"/>
      <w:r w:rsidRPr="001A755F">
        <w:rPr>
          <w:rFonts w:ascii="Times New Roman" w:hAnsi="Times New Roman"/>
          <w:i/>
          <w:iCs/>
          <w:sz w:val="24"/>
          <w:szCs w:val="24"/>
        </w:rPr>
        <w:t>euro</w:t>
      </w:r>
      <w:proofErr w:type="spellEnd"/>
      <w:r w:rsidRPr="001A755F">
        <w:rPr>
          <w:rFonts w:ascii="Times New Roman" w:hAnsi="Times New Roman"/>
          <w:sz w:val="24"/>
          <w:szCs w:val="24"/>
        </w:rPr>
        <w:t xml:space="preserve"> (bez PVN), kas jau ir ietverti 37.punktā minētajā papildus nepieciešamā finansējuma apmērā.  Lai nodrošinātu ikgadēji nepieciešamo finansējuma apmēru tehniskās palīdzības darbību īstenošanai, papildu ik gadu valsts budžetā nepieciešams finansējums pievienotās vērtības nodokļa (turpmāk – PVN) segšanai. </w:t>
      </w:r>
    </w:p>
    <w:bookmarkEnd w:id="6"/>
    <w:p w14:paraId="0A0A6627" w14:textId="77777777" w:rsidR="00060B17" w:rsidRPr="001A755F" w:rsidRDefault="00060B17" w:rsidP="00A43A16">
      <w:pPr>
        <w:pStyle w:val="ListParagraph"/>
        <w:jc w:val="center"/>
        <w:rPr>
          <w:rFonts w:ascii="Times New Roman" w:hAnsi="Times New Roman"/>
          <w:b/>
          <w:sz w:val="24"/>
          <w:lang w:val="lv-LV"/>
        </w:rPr>
      </w:pPr>
    </w:p>
    <w:p w14:paraId="4BFDAEA0" w14:textId="0F98F955" w:rsidR="00060B17" w:rsidRPr="001A755F" w:rsidRDefault="00832686" w:rsidP="00060B17">
      <w:pPr>
        <w:pStyle w:val="ListParagraph"/>
        <w:jc w:val="center"/>
        <w:rPr>
          <w:rFonts w:ascii="Times New Roman" w:hAnsi="Times New Roman"/>
          <w:b/>
          <w:bCs/>
          <w:sz w:val="24"/>
          <w:szCs w:val="24"/>
        </w:rPr>
      </w:pPr>
      <w:r w:rsidRPr="001A755F">
        <w:rPr>
          <w:rFonts w:ascii="Times New Roman" w:hAnsi="Times New Roman"/>
          <w:b/>
          <w:bCs/>
          <w:sz w:val="24"/>
          <w:szCs w:val="24"/>
          <w:lang w:val="lv-LV"/>
        </w:rPr>
        <w:t>4</w:t>
      </w:r>
      <w:r w:rsidR="00060B17" w:rsidRPr="001A755F">
        <w:rPr>
          <w:rFonts w:ascii="Times New Roman" w:hAnsi="Times New Roman"/>
          <w:b/>
          <w:bCs/>
          <w:sz w:val="24"/>
          <w:szCs w:val="24"/>
        </w:rPr>
        <w:t xml:space="preserve">.tabula. </w:t>
      </w:r>
      <w:r w:rsidR="00060B17" w:rsidRPr="001A755F">
        <w:rPr>
          <w:rFonts w:ascii="Times New Roman" w:hAnsi="Times New Roman"/>
          <w:b/>
          <w:bCs/>
          <w:sz w:val="24"/>
          <w:szCs w:val="24"/>
          <w:lang w:val="lv-LV"/>
        </w:rPr>
        <w:t>Tehniskā</w:t>
      </w:r>
      <w:r w:rsidR="00C079FB" w:rsidRPr="001A755F">
        <w:rPr>
          <w:rFonts w:ascii="Times New Roman" w:hAnsi="Times New Roman"/>
          <w:b/>
          <w:bCs/>
          <w:sz w:val="24"/>
          <w:szCs w:val="24"/>
          <w:lang w:val="lv-LV"/>
        </w:rPr>
        <w:t>s</w:t>
      </w:r>
      <w:r w:rsidR="00060B17" w:rsidRPr="001A755F">
        <w:rPr>
          <w:rFonts w:ascii="Times New Roman" w:hAnsi="Times New Roman"/>
          <w:b/>
          <w:bCs/>
          <w:sz w:val="24"/>
          <w:szCs w:val="24"/>
          <w:lang w:val="lv-LV"/>
        </w:rPr>
        <w:t xml:space="preserve"> palīdzība</w:t>
      </w:r>
      <w:r w:rsidR="00C079FB" w:rsidRPr="001A755F">
        <w:rPr>
          <w:rFonts w:ascii="Times New Roman" w:hAnsi="Times New Roman"/>
          <w:b/>
          <w:bCs/>
          <w:sz w:val="24"/>
          <w:szCs w:val="24"/>
          <w:lang w:val="lv-LV"/>
        </w:rPr>
        <w:t>s finansējums</w:t>
      </w:r>
      <w:r w:rsidR="00060B17" w:rsidRPr="001A755F">
        <w:rPr>
          <w:rFonts w:ascii="Times New Roman" w:hAnsi="Times New Roman"/>
          <w:b/>
          <w:bCs/>
          <w:sz w:val="24"/>
          <w:szCs w:val="24"/>
          <w:lang w:val="lv-LV"/>
        </w:rPr>
        <w:t xml:space="preserve"> </w:t>
      </w:r>
      <w:r w:rsidR="00060B17" w:rsidRPr="001A755F">
        <w:rPr>
          <w:rFonts w:ascii="Times New Roman" w:hAnsi="Times New Roman"/>
          <w:b/>
          <w:bCs/>
          <w:sz w:val="24"/>
          <w:szCs w:val="24"/>
        </w:rPr>
        <w:t>lauku attīstības pasākumu īstenošanai pa plānošanas periodiem</w:t>
      </w:r>
    </w:p>
    <w:p w14:paraId="5E20FC67" w14:textId="77777777" w:rsidR="003760BE" w:rsidRPr="001A755F" w:rsidRDefault="003760BE" w:rsidP="00060B17">
      <w:pPr>
        <w:pStyle w:val="ListParagraph"/>
        <w:jc w:val="center"/>
        <w:rPr>
          <w:rFonts w:ascii="Times New Roman" w:hAnsi="Times New Roman"/>
          <w:b/>
          <w:bCs/>
          <w:sz w:val="24"/>
          <w:szCs w:val="24"/>
        </w:rPr>
      </w:pPr>
    </w:p>
    <w:tbl>
      <w:tblPr>
        <w:tblW w:w="9446" w:type="dxa"/>
        <w:tblLayout w:type="fixed"/>
        <w:tblLook w:val="04A0" w:firstRow="1" w:lastRow="0" w:firstColumn="1" w:lastColumn="0" w:noHBand="0" w:noVBand="1"/>
      </w:tblPr>
      <w:tblGrid>
        <w:gridCol w:w="2987"/>
        <w:gridCol w:w="1662"/>
        <w:gridCol w:w="1528"/>
        <w:gridCol w:w="1444"/>
        <w:gridCol w:w="1825"/>
      </w:tblGrid>
      <w:tr w:rsidR="003760BE" w:rsidRPr="001A755F" w14:paraId="1F161F40" w14:textId="77777777" w:rsidTr="002E0AD2">
        <w:trPr>
          <w:trHeight w:val="900"/>
          <w:tblHeader/>
        </w:trPr>
        <w:tc>
          <w:tcPr>
            <w:tcW w:w="2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FD1D0" w14:textId="77777777" w:rsidR="003760BE" w:rsidRPr="001A755F" w:rsidRDefault="003760BE" w:rsidP="002E0AD2">
            <w:pPr>
              <w:jc w:val="center"/>
              <w:rPr>
                <w:b/>
                <w:bCs/>
                <w:color w:val="000000"/>
                <w:sz w:val="24"/>
                <w:szCs w:val="24"/>
                <w:lang w:eastAsia="lv-LV"/>
              </w:rPr>
            </w:pPr>
            <w:r w:rsidRPr="001A755F">
              <w:rPr>
                <w:b/>
                <w:bCs/>
                <w:color w:val="000000"/>
                <w:sz w:val="24"/>
                <w:szCs w:val="24"/>
                <w:lang w:eastAsia="lv-LV"/>
              </w:rPr>
              <w:t> </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6CA0DC98" w14:textId="77777777" w:rsidR="003760BE" w:rsidRPr="001A755F" w:rsidRDefault="003760BE" w:rsidP="002E0AD2">
            <w:pPr>
              <w:jc w:val="center"/>
              <w:rPr>
                <w:b/>
                <w:bCs/>
                <w:color w:val="000000"/>
                <w:sz w:val="24"/>
                <w:szCs w:val="24"/>
                <w:lang w:eastAsia="lv-LV"/>
              </w:rPr>
            </w:pPr>
            <w:r w:rsidRPr="001A755F">
              <w:rPr>
                <w:b/>
                <w:bCs/>
                <w:color w:val="000000"/>
                <w:sz w:val="24"/>
                <w:szCs w:val="24"/>
                <w:lang w:val="x-none" w:eastAsia="lv-LV"/>
              </w:rPr>
              <w:t xml:space="preserve">2014-2020, </w:t>
            </w:r>
            <w:proofErr w:type="spellStart"/>
            <w:r w:rsidRPr="001A755F">
              <w:rPr>
                <w:b/>
                <w:bCs/>
                <w:i/>
                <w:iCs/>
                <w:color w:val="000000"/>
                <w:sz w:val="24"/>
                <w:szCs w:val="24"/>
                <w:lang w:val="x-none" w:eastAsia="lv-LV"/>
              </w:rPr>
              <w:t>euro</w:t>
            </w:r>
            <w:proofErr w:type="spellEnd"/>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723BB0B9" w14:textId="77777777" w:rsidR="003760BE" w:rsidRPr="001A755F" w:rsidRDefault="003760BE" w:rsidP="002E0AD2">
            <w:pPr>
              <w:jc w:val="center"/>
              <w:rPr>
                <w:b/>
                <w:bCs/>
                <w:color w:val="000000"/>
                <w:sz w:val="24"/>
                <w:szCs w:val="24"/>
                <w:lang w:eastAsia="lv-LV"/>
              </w:rPr>
            </w:pPr>
            <w:r w:rsidRPr="001A755F">
              <w:rPr>
                <w:b/>
                <w:bCs/>
                <w:color w:val="000000"/>
                <w:sz w:val="24"/>
                <w:szCs w:val="24"/>
                <w:lang w:val="x-none" w:eastAsia="lv-LV"/>
              </w:rPr>
              <w:t xml:space="preserve">2021-2022, </w:t>
            </w:r>
            <w:proofErr w:type="spellStart"/>
            <w:r w:rsidRPr="001A755F">
              <w:rPr>
                <w:b/>
                <w:bCs/>
                <w:i/>
                <w:iCs/>
                <w:color w:val="000000"/>
                <w:sz w:val="24"/>
                <w:szCs w:val="24"/>
                <w:lang w:val="x-none" w:eastAsia="lv-LV"/>
              </w:rPr>
              <w:t>euro</w:t>
            </w:r>
            <w:proofErr w:type="spellEnd"/>
            <w:r w:rsidRPr="001A755F">
              <w:rPr>
                <w:b/>
                <w:bCs/>
                <w:color w:val="000000"/>
                <w:sz w:val="24"/>
                <w:szCs w:val="24"/>
                <w:lang w:val="x-none" w:eastAsia="lv-LV"/>
              </w:rPr>
              <w:t>*</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14:paraId="76F78CA2" w14:textId="77777777" w:rsidR="003760BE" w:rsidRPr="001A755F" w:rsidRDefault="003760BE" w:rsidP="002E0AD2">
            <w:pPr>
              <w:jc w:val="center"/>
              <w:rPr>
                <w:b/>
                <w:bCs/>
                <w:color w:val="000000"/>
                <w:sz w:val="24"/>
                <w:szCs w:val="24"/>
                <w:lang w:eastAsia="lv-LV"/>
              </w:rPr>
            </w:pPr>
            <w:r w:rsidRPr="001A755F">
              <w:rPr>
                <w:b/>
                <w:bCs/>
                <w:color w:val="000000"/>
                <w:sz w:val="24"/>
                <w:szCs w:val="24"/>
                <w:lang w:val="x-none" w:eastAsia="lv-LV"/>
              </w:rPr>
              <w:t xml:space="preserve">2023-2027, </w:t>
            </w:r>
            <w:proofErr w:type="spellStart"/>
            <w:r w:rsidRPr="001A755F">
              <w:rPr>
                <w:b/>
                <w:bCs/>
                <w:i/>
                <w:iCs/>
                <w:color w:val="000000"/>
                <w:sz w:val="24"/>
                <w:szCs w:val="24"/>
                <w:lang w:val="x-none" w:eastAsia="lv-LV"/>
              </w:rPr>
              <w:t>euro</w:t>
            </w:r>
            <w:proofErr w:type="spellEnd"/>
          </w:p>
        </w:tc>
        <w:tc>
          <w:tcPr>
            <w:tcW w:w="1825" w:type="dxa"/>
            <w:tcBorders>
              <w:top w:val="single" w:sz="4" w:space="0" w:color="auto"/>
              <w:left w:val="nil"/>
              <w:bottom w:val="single" w:sz="4" w:space="0" w:color="auto"/>
              <w:right w:val="single" w:sz="4" w:space="0" w:color="auto"/>
            </w:tcBorders>
            <w:shd w:val="clear" w:color="auto" w:fill="auto"/>
            <w:vAlign w:val="center"/>
            <w:hideMark/>
          </w:tcPr>
          <w:p w14:paraId="11DB248E" w14:textId="77777777" w:rsidR="003760BE" w:rsidRPr="001A755F" w:rsidRDefault="003760BE" w:rsidP="002E0AD2">
            <w:pPr>
              <w:jc w:val="center"/>
              <w:rPr>
                <w:b/>
                <w:bCs/>
                <w:color w:val="000000"/>
                <w:sz w:val="24"/>
                <w:szCs w:val="24"/>
                <w:lang w:eastAsia="lv-LV"/>
              </w:rPr>
            </w:pPr>
            <w:r w:rsidRPr="001A755F">
              <w:rPr>
                <w:b/>
                <w:bCs/>
                <w:color w:val="000000"/>
                <w:sz w:val="24"/>
                <w:szCs w:val="24"/>
                <w:lang w:eastAsia="lv-LV"/>
              </w:rPr>
              <w:t>Papildu nepieciešamais finansējums,</w:t>
            </w:r>
            <w:r w:rsidRPr="001A755F">
              <w:rPr>
                <w:b/>
                <w:bCs/>
                <w:i/>
                <w:iCs/>
                <w:color w:val="000000"/>
                <w:sz w:val="24"/>
                <w:szCs w:val="24"/>
                <w:lang w:val="x-none" w:eastAsia="lv-LV"/>
              </w:rPr>
              <w:t xml:space="preserve"> </w:t>
            </w:r>
            <w:proofErr w:type="spellStart"/>
            <w:r w:rsidRPr="001A755F">
              <w:rPr>
                <w:b/>
                <w:bCs/>
                <w:i/>
                <w:iCs/>
                <w:color w:val="000000"/>
                <w:sz w:val="24"/>
                <w:szCs w:val="24"/>
                <w:lang w:val="x-none" w:eastAsia="lv-LV"/>
              </w:rPr>
              <w:t>euro</w:t>
            </w:r>
            <w:proofErr w:type="spellEnd"/>
            <w:r w:rsidRPr="001A755F">
              <w:rPr>
                <w:b/>
                <w:bCs/>
                <w:color w:val="000000"/>
                <w:sz w:val="24"/>
                <w:szCs w:val="24"/>
                <w:lang w:eastAsia="lv-LV"/>
              </w:rPr>
              <w:t xml:space="preserve"> **</w:t>
            </w:r>
          </w:p>
        </w:tc>
      </w:tr>
      <w:tr w:rsidR="003760BE" w:rsidRPr="001A755F" w14:paraId="0E09A22D" w14:textId="77777777" w:rsidTr="002E0AD2">
        <w:trPr>
          <w:trHeight w:val="310"/>
        </w:trPr>
        <w:tc>
          <w:tcPr>
            <w:tcW w:w="2987" w:type="dxa"/>
            <w:tcBorders>
              <w:top w:val="nil"/>
              <w:left w:val="single" w:sz="4" w:space="0" w:color="auto"/>
              <w:bottom w:val="single" w:sz="4" w:space="0" w:color="auto"/>
              <w:right w:val="single" w:sz="4" w:space="0" w:color="auto"/>
            </w:tcBorders>
            <w:shd w:val="clear" w:color="auto" w:fill="auto"/>
            <w:vAlign w:val="center"/>
            <w:hideMark/>
          </w:tcPr>
          <w:p w14:paraId="2EB98E8D" w14:textId="77777777" w:rsidR="003760BE" w:rsidRPr="001A755F" w:rsidRDefault="003760BE" w:rsidP="002E0AD2">
            <w:pPr>
              <w:jc w:val="both"/>
              <w:rPr>
                <w:color w:val="000000"/>
                <w:sz w:val="24"/>
                <w:szCs w:val="24"/>
                <w:lang w:eastAsia="lv-LV"/>
              </w:rPr>
            </w:pPr>
            <w:r w:rsidRPr="001A755F">
              <w:rPr>
                <w:color w:val="000000"/>
                <w:sz w:val="24"/>
                <w:szCs w:val="24"/>
                <w:lang w:eastAsia="lv-LV"/>
              </w:rPr>
              <w:t>Tehniskā palīdzība</w:t>
            </w:r>
          </w:p>
        </w:tc>
        <w:tc>
          <w:tcPr>
            <w:tcW w:w="1662" w:type="dxa"/>
            <w:tcBorders>
              <w:top w:val="nil"/>
              <w:left w:val="nil"/>
              <w:bottom w:val="single" w:sz="4" w:space="0" w:color="auto"/>
              <w:right w:val="single" w:sz="4" w:space="0" w:color="auto"/>
            </w:tcBorders>
            <w:shd w:val="clear" w:color="auto" w:fill="auto"/>
            <w:vAlign w:val="center"/>
            <w:hideMark/>
          </w:tcPr>
          <w:p w14:paraId="1F9E88D2" w14:textId="77777777" w:rsidR="003760BE" w:rsidRPr="001A755F" w:rsidRDefault="003760BE" w:rsidP="002E0AD2">
            <w:pPr>
              <w:jc w:val="right"/>
              <w:rPr>
                <w:color w:val="000000"/>
                <w:sz w:val="24"/>
                <w:szCs w:val="24"/>
                <w:lang w:eastAsia="lv-LV"/>
              </w:rPr>
            </w:pPr>
            <w:r w:rsidRPr="001A755F">
              <w:rPr>
                <w:color w:val="000000"/>
                <w:sz w:val="24"/>
                <w:szCs w:val="24"/>
                <w:lang w:val="x-none" w:eastAsia="lv-LV"/>
              </w:rPr>
              <w:t>63 270 809</w:t>
            </w:r>
          </w:p>
        </w:tc>
        <w:tc>
          <w:tcPr>
            <w:tcW w:w="1528" w:type="dxa"/>
            <w:tcBorders>
              <w:top w:val="nil"/>
              <w:left w:val="nil"/>
              <w:bottom w:val="single" w:sz="4" w:space="0" w:color="auto"/>
              <w:right w:val="single" w:sz="4" w:space="0" w:color="auto"/>
            </w:tcBorders>
            <w:shd w:val="clear" w:color="auto" w:fill="auto"/>
            <w:vAlign w:val="center"/>
            <w:hideMark/>
          </w:tcPr>
          <w:p w14:paraId="1FF3B2B6" w14:textId="77777777" w:rsidR="003760BE" w:rsidRPr="001A755F" w:rsidRDefault="003760BE" w:rsidP="002E0AD2">
            <w:pPr>
              <w:jc w:val="right"/>
              <w:rPr>
                <w:color w:val="000000"/>
                <w:sz w:val="24"/>
                <w:szCs w:val="24"/>
                <w:lang w:eastAsia="lv-LV"/>
              </w:rPr>
            </w:pPr>
            <w:r w:rsidRPr="001A755F">
              <w:rPr>
                <w:color w:val="000000"/>
                <w:sz w:val="24"/>
                <w:szCs w:val="24"/>
                <w:lang w:val="x-none" w:eastAsia="lv-LV"/>
              </w:rPr>
              <w:t>39 102 888</w:t>
            </w:r>
          </w:p>
        </w:tc>
        <w:tc>
          <w:tcPr>
            <w:tcW w:w="1444" w:type="dxa"/>
            <w:tcBorders>
              <w:top w:val="nil"/>
              <w:left w:val="nil"/>
              <w:bottom w:val="single" w:sz="4" w:space="0" w:color="auto"/>
              <w:right w:val="single" w:sz="4" w:space="0" w:color="auto"/>
            </w:tcBorders>
            <w:shd w:val="clear" w:color="auto" w:fill="auto"/>
            <w:vAlign w:val="center"/>
            <w:hideMark/>
          </w:tcPr>
          <w:p w14:paraId="631BC276" w14:textId="77777777" w:rsidR="003760BE" w:rsidRPr="001A755F" w:rsidRDefault="003760BE" w:rsidP="002E0AD2">
            <w:pPr>
              <w:jc w:val="right"/>
              <w:rPr>
                <w:color w:val="000000"/>
                <w:sz w:val="24"/>
                <w:szCs w:val="24"/>
                <w:lang w:eastAsia="lv-LV"/>
              </w:rPr>
            </w:pPr>
            <w:r w:rsidRPr="001A755F">
              <w:rPr>
                <w:color w:val="000000"/>
                <w:sz w:val="24"/>
                <w:szCs w:val="24"/>
                <w:lang w:val="x-none" w:eastAsia="lv-LV"/>
              </w:rPr>
              <w:t>45 915 943</w:t>
            </w:r>
          </w:p>
        </w:tc>
        <w:tc>
          <w:tcPr>
            <w:tcW w:w="1825" w:type="dxa"/>
            <w:tcBorders>
              <w:top w:val="nil"/>
              <w:left w:val="nil"/>
              <w:bottom w:val="single" w:sz="4" w:space="0" w:color="auto"/>
              <w:right w:val="single" w:sz="4" w:space="0" w:color="auto"/>
            </w:tcBorders>
            <w:shd w:val="clear" w:color="auto" w:fill="auto"/>
            <w:vAlign w:val="center"/>
            <w:hideMark/>
          </w:tcPr>
          <w:p w14:paraId="3B001A9C" w14:textId="77777777" w:rsidR="003760BE" w:rsidRPr="001A755F" w:rsidRDefault="003760BE" w:rsidP="002E0AD2">
            <w:pPr>
              <w:jc w:val="right"/>
              <w:rPr>
                <w:color w:val="000000"/>
                <w:sz w:val="24"/>
                <w:szCs w:val="24"/>
                <w:lang w:eastAsia="lv-LV"/>
              </w:rPr>
            </w:pPr>
            <w:r w:rsidRPr="001A755F">
              <w:rPr>
                <w:color w:val="000000"/>
                <w:sz w:val="24"/>
                <w:szCs w:val="24"/>
                <w:lang w:eastAsia="lv-LV"/>
              </w:rPr>
              <w:t>10 958 333</w:t>
            </w:r>
          </w:p>
        </w:tc>
      </w:tr>
      <w:tr w:rsidR="003760BE" w:rsidRPr="001A755F" w14:paraId="11CEBBBB" w14:textId="77777777" w:rsidTr="002E0AD2">
        <w:trPr>
          <w:trHeight w:val="930"/>
        </w:trPr>
        <w:tc>
          <w:tcPr>
            <w:tcW w:w="2987" w:type="dxa"/>
            <w:tcBorders>
              <w:top w:val="nil"/>
              <w:left w:val="single" w:sz="4" w:space="0" w:color="auto"/>
              <w:bottom w:val="single" w:sz="4" w:space="0" w:color="auto"/>
              <w:right w:val="single" w:sz="4" w:space="0" w:color="auto"/>
            </w:tcBorders>
            <w:shd w:val="clear" w:color="auto" w:fill="auto"/>
            <w:vAlign w:val="center"/>
            <w:hideMark/>
          </w:tcPr>
          <w:p w14:paraId="229F411C" w14:textId="77777777" w:rsidR="003760BE" w:rsidRPr="001A755F" w:rsidRDefault="003760BE" w:rsidP="002E0AD2">
            <w:pPr>
              <w:jc w:val="right"/>
              <w:rPr>
                <w:i/>
                <w:iCs/>
                <w:color w:val="000000"/>
                <w:sz w:val="22"/>
                <w:szCs w:val="22"/>
                <w:lang w:eastAsia="lv-LV"/>
              </w:rPr>
            </w:pPr>
            <w:r w:rsidRPr="001A755F">
              <w:rPr>
                <w:i/>
                <w:iCs/>
                <w:color w:val="000000"/>
                <w:sz w:val="22"/>
                <w:szCs w:val="22"/>
                <w:lang w:eastAsia="lv-LV"/>
              </w:rPr>
              <w:t>% no kopējā finansējuma lauku attīstības pasākumu īstenošanai (katram piešķīrumam atsevišķi)</w:t>
            </w:r>
          </w:p>
        </w:tc>
        <w:tc>
          <w:tcPr>
            <w:tcW w:w="1662" w:type="dxa"/>
            <w:tcBorders>
              <w:top w:val="nil"/>
              <w:left w:val="nil"/>
              <w:bottom w:val="single" w:sz="4" w:space="0" w:color="auto"/>
              <w:right w:val="single" w:sz="4" w:space="0" w:color="auto"/>
            </w:tcBorders>
            <w:shd w:val="clear" w:color="auto" w:fill="auto"/>
            <w:vAlign w:val="center"/>
            <w:hideMark/>
          </w:tcPr>
          <w:p w14:paraId="5291A1D1" w14:textId="77777777" w:rsidR="003760BE" w:rsidRPr="001A755F" w:rsidRDefault="003760BE" w:rsidP="002E0AD2">
            <w:pPr>
              <w:jc w:val="right"/>
              <w:rPr>
                <w:i/>
                <w:iCs/>
                <w:color w:val="000000"/>
                <w:sz w:val="22"/>
                <w:szCs w:val="22"/>
                <w:lang w:eastAsia="lv-LV"/>
              </w:rPr>
            </w:pPr>
            <w:r w:rsidRPr="001A755F">
              <w:rPr>
                <w:i/>
                <w:iCs/>
                <w:sz w:val="22"/>
                <w:szCs w:val="22"/>
              </w:rPr>
              <w:t>4,1%</w:t>
            </w:r>
          </w:p>
        </w:tc>
        <w:tc>
          <w:tcPr>
            <w:tcW w:w="1528" w:type="dxa"/>
            <w:tcBorders>
              <w:top w:val="nil"/>
              <w:left w:val="nil"/>
              <w:bottom w:val="single" w:sz="4" w:space="0" w:color="auto"/>
              <w:right w:val="single" w:sz="4" w:space="0" w:color="auto"/>
            </w:tcBorders>
            <w:shd w:val="clear" w:color="auto" w:fill="auto"/>
            <w:vAlign w:val="center"/>
          </w:tcPr>
          <w:p w14:paraId="37F9B62E" w14:textId="77777777" w:rsidR="003760BE" w:rsidRPr="001A755F" w:rsidRDefault="003760BE" w:rsidP="002E0AD2">
            <w:pPr>
              <w:jc w:val="right"/>
              <w:rPr>
                <w:i/>
                <w:iCs/>
                <w:color w:val="000000"/>
                <w:sz w:val="22"/>
                <w:szCs w:val="22"/>
                <w:lang w:eastAsia="lv-LV"/>
              </w:rPr>
            </w:pPr>
            <w:r w:rsidRPr="001A755F">
              <w:rPr>
                <w:i/>
                <w:iCs/>
                <w:sz w:val="22"/>
                <w:szCs w:val="22"/>
              </w:rPr>
              <w:t>7,9%</w:t>
            </w:r>
          </w:p>
        </w:tc>
        <w:tc>
          <w:tcPr>
            <w:tcW w:w="1444" w:type="dxa"/>
            <w:tcBorders>
              <w:top w:val="nil"/>
              <w:left w:val="nil"/>
              <w:bottom w:val="single" w:sz="4" w:space="0" w:color="auto"/>
              <w:right w:val="single" w:sz="4" w:space="0" w:color="auto"/>
            </w:tcBorders>
            <w:shd w:val="clear" w:color="auto" w:fill="auto"/>
            <w:vAlign w:val="center"/>
            <w:hideMark/>
          </w:tcPr>
          <w:p w14:paraId="01CEC1BB" w14:textId="77777777" w:rsidR="003760BE" w:rsidRPr="001A755F" w:rsidRDefault="003760BE" w:rsidP="002E0AD2">
            <w:pPr>
              <w:jc w:val="right"/>
              <w:rPr>
                <w:i/>
                <w:iCs/>
                <w:color w:val="000000"/>
                <w:sz w:val="22"/>
                <w:szCs w:val="22"/>
                <w:lang w:eastAsia="lv-LV"/>
              </w:rPr>
            </w:pPr>
            <w:r w:rsidRPr="001A755F">
              <w:rPr>
                <w:i/>
                <w:iCs/>
                <w:color w:val="000000"/>
                <w:sz w:val="22"/>
                <w:szCs w:val="22"/>
                <w:lang w:val="x-none" w:eastAsia="lv-LV"/>
              </w:rPr>
              <w:t>5,8%</w:t>
            </w:r>
          </w:p>
        </w:tc>
        <w:tc>
          <w:tcPr>
            <w:tcW w:w="1825" w:type="dxa"/>
            <w:tcBorders>
              <w:top w:val="nil"/>
              <w:left w:val="nil"/>
              <w:bottom w:val="single" w:sz="4" w:space="0" w:color="auto"/>
              <w:right w:val="single" w:sz="4" w:space="0" w:color="auto"/>
            </w:tcBorders>
            <w:shd w:val="clear" w:color="auto" w:fill="auto"/>
            <w:vAlign w:val="center"/>
            <w:hideMark/>
          </w:tcPr>
          <w:p w14:paraId="73EACD31" w14:textId="77777777" w:rsidR="003760BE" w:rsidRPr="001A755F" w:rsidRDefault="003760BE" w:rsidP="002E0AD2">
            <w:pPr>
              <w:jc w:val="right"/>
              <w:rPr>
                <w:i/>
                <w:iCs/>
                <w:color w:val="000000"/>
                <w:sz w:val="22"/>
                <w:szCs w:val="22"/>
                <w:lang w:eastAsia="lv-LV"/>
              </w:rPr>
            </w:pPr>
            <w:r w:rsidRPr="001A755F">
              <w:rPr>
                <w:i/>
                <w:iCs/>
                <w:sz w:val="22"/>
                <w:szCs w:val="22"/>
              </w:rPr>
              <w:t>7,0%</w:t>
            </w:r>
          </w:p>
        </w:tc>
      </w:tr>
      <w:tr w:rsidR="003760BE" w:rsidRPr="001A755F" w14:paraId="32F998F8" w14:textId="77777777" w:rsidTr="002E0AD2">
        <w:trPr>
          <w:trHeight w:val="310"/>
        </w:trPr>
        <w:tc>
          <w:tcPr>
            <w:tcW w:w="2987" w:type="dxa"/>
            <w:tcBorders>
              <w:top w:val="nil"/>
              <w:left w:val="single" w:sz="4" w:space="0" w:color="auto"/>
              <w:bottom w:val="single" w:sz="4" w:space="0" w:color="auto"/>
              <w:right w:val="single" w:sz="4" w:space="0" w:color="auto"/>
            </w:tcBorders>
            <w:shd w:val="clear" w:color="auto" w:fill="auto"/>
            <w:vAlign w:val="center"/>
          </w:tcPr>
          <w:p w14:paraId="4304A0C4" w14:textId="77777777" w:rsidR="003760BE" w:rsidRPr="001A755F" w:rsidRDefault="003760BE" w:rsidP="002E0AD2">
            <w:pPr>
              <w:jc w:val="right"/>
              <w:rPr>
                <w:i/>
                <w:iCs/>
                <w:color w:val="000000"/>
                <w:sz w:val="22"/>
                <w:szCs w:val="22"/>
                <w:lang w:eastAsia="lv-LV"/>
              </w:rPr>
            </w:pPr>
            <w:r w:rsidRPr="001A755F">
              <w:rPr>
                <w:i/>
                <w:iCs/>
                <w:color w:val="000000"/>
                <w:sz w:val="22"/>
                <w:szCs w:val="22"/>
                <w:lang w:eastAsia="lv-LV"/>
              </w:rPr>
              <w:t>% no kopējā finansējuma lauku attīstības pasākumu īstenošanai (sadalījumā pa diviem periodiem)***</w:t>
            </w:r>
          </w:p>
        </w:tc>
        <w:tc>
          <w:tcPr>
            <w:tcW w:w="1662" w:type="dxa"/>
            <w:tcBorders>
              <w:top w:val="nil"/>
              <w:left w:val="nil"/>
              <w:bottom w:val="single" w:sz="4" w:space="0" w:color="auto"/>
              <w:right w:val="single" w:sz="4" w:space="0" w:color="auto"/>
            </w:tcBorders>
            <w:shd w:val="clear" w:color="auto" w:fill="auto"/>
            <w:vAlign w:val="center"/>
          </w:tcPr>
          <w:p w14:paraId="23986302" w14:textId="77777777" w:rsidR="003760BE" w:rsidRPr="001A755F" w:rsidRDefault="003760BE" w:rsidP="002E0AD2">
            <w:pPr>
              <w:jc w:val="right"/>
              <w:rPr>
                <w:i/>
                <w:iCs/>
                <w:color w:val="000000"/>
                <w:sz w:val="22"/>
                <w:szCs w:val="22"/>
                <w:lang w:eastAsia="lv-LV"/>
              </w:rPr>
            </w:pPr>
            <w:r w:rsidRPr="001A755F">
              <w:rPr>
                <w:i/>
                <w:iCs/>
                <w:color w:val="000000"/>
                <w:sz w:val="22"/>
                <w:szCs w:val="22"/>
                <w:lang w:eastAsia="lv-LV"/>
              </w:rPr>
              <w:t>4,1%</w:t>
            </w:r>
          </w:p>
        </w:tc>
        <w:tc>
          <w:tcPr>
            <w:tcW w:w="4797" w:type="dxa"/>
            <w:gridSpan w:val="3"/>
            <w:tcBorders>
              <w:top w:val="nil"/>
              <w:left w:val="nil"/>
              <w:bottom w:val="single" w:sz="4" w:space="0" w:color="auto"/>
              <w:right w:val="single" w:sz="4" w:space="0" w:color="auto"/>
            </w:tcBorders>
            <w:shd w:val="clear" w:color="auto" w:fill="auto"/>
            <w:vAlign w:val="center"/>
          </w:tcPr>
          <w:p w14:paraId="281B1B78" w14:textId="77777777" w:rsidR="003760BE" w:rsidRPr="001A755F" w:rsidRDefault="003760BE" w:rsidP="002E0AD2">
            <w:pPr>
              <w:jc w:val="right"/>
              <w:rPr>
                <w:i/>
                <w:iCs/>
                <w:color w:val="000000"/>
                <w:sz w:val="22"/>
                <w:szCs w:val="22"/>
                <w:lang w:eastAsia="lv-LV"/>
              </w:rPr>
            </w:pPr>
            <w:r w:rsidRPr="001A755F">
              <w:rPr>
                <w:i/>
                <w:iCs/>
                <w:color w:val="000000"/>
                <w:sz w:val="22"/>
                <w:szCs w:val="22"/>
                <w:lang w:eastAsia="lv-LV"/>
              </w:rPr>
              <w:t>6,7%</w:t>
            </w:r>
          </w:p>
        </w:tc>
      </w:tr>
      <w:tr w:rsidR="003760BE" w:rsidRPr="001A755F" w14:paraId="4E126F74" w14:textId="77777777" w:rsidTr="002E0AD2">
        <w:trPr>
          <w:trHeight w:val="310"/>
        </w:trPr>
        <w:tc>
          <w:tcPr>
            <w:tcW w:w="2987" w:type="dxa"/>
            <w:tcBorders>
              <w:top w:val="nil"/>
              <w:left w:val="single" w:sz="4" w:space="0" w:color="auto"/>
              <w:bottom w:val="single" w:sz="4" w:space="0" w:color="auto"/>
              <w:right w:val="single" w:sz="4" w:space="0" w:color="auto"/>
            </w:tcBorders>
            <w:shd w:val="clear" w:color="auto" w:fill="auto"/>
            <w:vAlign w:val="center"/>
            <w:hideMark/>
          </w:tcPr>
          <w:p w14:paraId="2C6E3BC9" w14:textId="77777777" w:rsidR="003760BE" w:rsidRPr="001A755F" w:rsidRDefault="003760BE" w:rsidP="002E0AD2">
            <w:pPr>
              <w:jc w:val="both"/>
              <w:rPr>
                <w:color w:val="000000"/>
                <w:sz w:val="24"/>
                <w:szCs w:val="24"/>
                <w:lang w:eastAsia="lv-LV"/>
              </w:rPr>
            </w:pPr>
            <w:r w:rsidRPr="001A755F">
              <w:rPr>
                <w:color w:val="000000"/>
                <w:sz w:val="24"/>
                <w:szCs w:val="24"/>
                <w:lang w:eastAsia="lv-LV"/>
              </w:rPr>
              <w:t>Tehniskā palīdzība PVN</w:t>
            </w:r>
          </w:p>
        </w:tc>
        <w:tc>
          <w:tcPr>
            <w:tcW w:w="1662" w:type="dxa"/>
            <w:tcBorders>
              <w:top w:val="nil"/>
              <w:left w:val="nil"/>
              <w:bottom w:val="single" w:sz="4" w:space="0" w:color="auto"/>
              <w:right w:val="single" w:sz="4" w:space="0" w:color="auto"/>
            </w:tcBorders>
            <w:shd w:val="clear" w:color="auto" w:fill="auto"/>
            <w:vAlign w:val="center"/>
            <w:hideMark/>
          </w:tcPr>
          <w:p w14:paraId="1BF851C2" w14:textId="77777777" w:rsidR="003760BE" w:rsidRPr="001A755F" w:rsidRDefault="003760BE" w:rsidP="002E0AD2">
            <w:pPr>
              <w:jc w:val="right"/>
              <w:rPr>
                <w:color w:val="000000"/>
                <w:sz w:val="24"/>
                <w:szCs w:val="24"/>
                <w:lang w:eastAsia="lv-LV"/>
              </w:rPr>
            </w:pPr>
            <w:r w:rsidRPr="001A755F">
              <w:rPr>
                <w:color w:val="000000"/>
                <w:sz w:val="24"/>
                <w:szCs w:val="24"/>
                <w:lang w:val="x-none" w:eastAsia="lv-LV"/>
              </w:rPr>
              <w:t>6 388 746</w:t>
            </w:r>
          </w:p>
        </w:tc>
        <w:tc>
          <w:tcPr>
            <w:tcW w:w="1528" w:type="dxa"/>
            <w:tcBorders>
              <w:top w:val="nil"/>
              <w:left w:val="nil"/>
              <w:bottom w:val="single" w:sz="4" w:space="0" w:color="auto"/>
              <w:right w:val="single" w:sz="4" w:space="0" w:color="auto"/>
            </w:tcBorders>
            <w:shd w:val="clear" w:color="auto" w:fill="auto"/>
            <w:vAlign w:val="center"/>
            <w:hideMark/>
          </w:tcPr>
          <w:p w14:paraId="20653ABF" w14:textId="77777777" w:rsidR="003760BE" w:rsidRPr="001A755F" w:rsidRDefault="003760BE" w:rsidP="002E0AD2">
            <w:pPr>
              <w:jc w:val="right"/>
              <w:rPr>
                <w:color w:val="000000"/>
                <w:sz w:val="24"/>
                <w:szCs w:val="24"/>
                <w:lang w:eastAsia="lv-LV"/>
              </w:rPr>
            </w:pPr>
            <w:r w:rsidRPr="001A755F">
              <w:rPr>
                <w:color w:val="000000"/>
                <w:sz w:val="24"/>
                <w:szCs w:val="24"/>
                <w:lang w:val="x-none" w:eastAsia="lv-LV"/>
              </w:rPr>
              <w:t>4 301 318</w:t>
            </w:r>
          </w:p>
        </w:tc>
        <w:tc>
          <w:tcPr>
            <w:tcW w:w="1444" w:type="dxa"/>
            <w:tcBorders>
              <w:top w:val="nil"/>
              <w:left w:val="nil"/>
              <w:bottom w:val="single" w:sz="4" w:space="0" w:color="auto"/>
              <w:right w:val="single" w:sz="4" w:space="0" w:color="auto"/>
            </w:tcBorders>
            <w:shd w:val="clear" w:color="auto" w:fill="auto"/>
            <w:vAlign w:val="center"/>
            <w:hideMark/>
          </w:tcPr>
          <w:p w14:paraId="668B7EDC" w14:textId="77777777" w:rsidR="003760BE" w:rsidRPr="001A755F" w:rsidRDefault="003760BE" w:rsidP="002E0AD2">
            <w:pPr>
              <w:jc w:val="right"/>
              <w:rPr>
                <w:color w:val="000000"/>
                <w:sz w:val="24"/>
                <w:szCs w:val="24"/>
                <w:lang w:eastAsia="lv-LV"/>
              </w:rPr>
            </w:pPr>
            <w:r w:rsidRPr="001A755F">
              <w:rPr>
                <w:color w:val="000000"/>
                <w:sz w:val="24"/>
                <w:szCs w:val="24"/>
                <w:lang w:val="x-none" w:eastAsia="lv-LV"/>
              </w:rPr>
              <w:t>5 050 754</w:t>
            </w:r>
          </w:p>
        </w:tc>
        <w:tc>
          <w:tcPr>
            <w:tcW w:w="1825" w:type="dxa"/>
            <w:tcBorders>
              <w:top w:val="nil"/>
              <w:left w:val="nil"/>
              <w:bottom w:val="single" w:sz="4" w:space="0" w:color="auto"/>
              <w:right w:val="single" w:sz="4" w:space="0" w:color="auto"/>
            </w:tcBorders>
            <w:shd w:val="clear" w:color="auto" w:fill="auto"/>
            <w:vAlign w:val="center"/>
            <w:hideMark/>
          </w:tcPr>
          <w:p w14:paraId="108EB716" w14:textId="77777777" w:rsidR="003760BE" w:rsidRPr="001A755F" w:rsidRDefault="003760BE" w:rsidP="002E0AD2">
            <w:pPr>
              <w:jc w:val="right"/>
              <w:rPr>
                <w:color w:val="000000"/>
                <w:sz w:val="24"/>
                <w:szCs w:val="24"/>
                <w:lang w:eastAsia="lv-LV"/>
              </w:rPr>
            </w:pPr>
            <w:r w:rsidRPr="001A755F">
              <w:rPr>
                <w:color w:val="000000"/>
                <w:sz w:val="24"/>
                <w:szCs w:val="24"/>
                <w:lang w:eastAsia="lv-LV"/>
              </w:rPr>
              <w:t>1 205 417</w:t>
            </w:r>
          </w:p>
        </w:tc>
      </w:tr>
      <w:tr w:rsidR="003760BE" w:rsidRPr="001A755F" w14:paraId="62902742" w14:textId="77777777" w:rsidTr="002E0AD2">
        <w:trPr>
          <w:trHeight w:val="300"/>
        </w:trPr>
        <w:tc>
          <w:tcPr>
            <w:tcW w:w="2987" w:type="dxa"/>
            <w:tcBorders>
              <w:top w:val="nil"/>
              <w:left w:val="single" w:sz="4" w:space="0" w:color="auto"/>
              <w:bottom w:val="single" w:sz="4" w:space="0" w:color="auto"/>
              <w:right w:val="single" w:sz="4" w:space="0" w:color="auto"/>
            </w:tcBorders>
            <w:shd w:val="clear" w:color="auto" w:fill="auto"/>
            <w:vAlign w:val="center"/>
            <w:hideMark/>
          </w:tcPr>
          <w:p w14:paraId="344A9247" w14:textId="77777777" w:rsidR="003760BE" w:rsidRPr="001A755F" w:rsidRDefault="003760BE" w:rsidP="002E0AD2">
            <w:pPr>
              <w:jc w:val="both"/>
              <w:rPr>
                <w:b/>
                <w:bCs/>
                <w:color w:val="000000"/>
                <w:sz w:val="24"/>
                <w:szCs w:val="24"/>
                <w:lang w:eastAsia="lv-LV"/>
              </w:rPr>
            </w:pPr>
            <w:r w:rsidRPr="001A755F">
              <w:rPr>
                <w:b/>
                <w:bCs/>
                <w:color w:val="000000"/>
                <w:sz w:val="24"/>
                <w:szCs w:val="24"/>
                <w:lang w:eastAsia="lv-LV"/>
              </w:rPr>
              <w:t>Tehniskā palīdzība kopā</w:t>
            </w:r>
          </w:p>
        </w:tc>
        <w:tc>
          <w:tcPr>
            <w:tcW w:w="1662" w:type="dxa"/>
            <w:tcBorders>
              <w:top w:val="nil"/>
              <w:left w:val="nil"/>
              <w:bottom w:val="single" w:sz="4" w:space="0" w:color="auto"/>
              <w:right w:val="single" w:sz="4" w:space="0" w:color="auto"/>
            </w:tcBorders>
            <w:shd w:val="clear" w:color="auto" w:fill="auto"/>
            <w:vAlign w:val="center"/>
            <w:hideMark/>
          </w:tcPr>
          <w:p w14:paraId="2BDA7F2B" w14:textId="77777777" w:rsidR="003760BE" w:rsidRPr="001A755F" w:rsidRDefault="003760BE" w:rsidP="002E0AD2">
            <w:pPr>
              <w:jc w:val="right"/>
              <w:rPr>
                <w:b/>
                <w:bCs/>
                <w:color w:val="000000"/>
                <w:sz w:val="24"/>
                <w:szCs w:val="24"/>
                <w:lang w:eastAsia="lv-LV"/>
              </w:rPr>
            </w:pPr>
            <w:r w:rsidRPr="001A755F">
              <w:rPr>
                <w:b/>
                <w:bCs/>
                <w:color w:val="000000"/>
                <w:sz w:val="24"/>
                <w:szCs w:val="24"/>
                <w:lang w:val="x-none" w:eastAsia="lv-LV"/>
              </w:rPr>
              <w:t>69 659 555</w:t>
            </w:r>
          </w:p>
        </w:tc>
        <w:tc>
          <w:tcPr>
            <w:tcW w:w="1528" w:type="dxa"/>
            <w:tcBorders>
              <w:top w:val="nil"/>
              <w:left w:val="nil"/>
              <w:bottom w:val="single" w:sz="4" w:space="0" w:color="auto"/>
              <w:right w:val="single" w:sz="4" w:space="0" w:color="auto"/>
            </w:tcBorders>
            <w:shd w:val="clear" w:color="auto" w:fill="auto"/>
            <w:vAlign w:val="center"/>
            <w:hideMark/>
          </w:tcPr>
          <w:p w14:paraId="784D5222" w14:textId="77777777" w:rsidR="003760BE" w:rsidRPr="001A755F" w:rsidRDefault="003760BE" w:rsidP="002E0AD2">
            <w:pPr>
              <w:jc w:val="right"/>
              <w:rPr>
                <w:b/>
                <w:bCs/>
                <w:color w:val="000000"/>
                <w:sz w:val="24"/>
                <w:szCs w:val="24"/>
                <w:lang w:eastAsia="lv-LV"/>
              </w:rPr>
            </w:pPr>
            <w:r w:rsidRPr="001A755F">
              <w:rPr>
                <w:b/>
                <w:bCs/>
                <w:color w:val="000000"/>
                <w:sz w:val="24"/>
                <w:szCs w:val="24"/>
                <w:lang w:val="x-none" w:eastAsia="lv-LV"/>
              </w:rPr>
              <w:t>43 404 206</w:t>
            </w:r>
          </w:p>
        </w:tc>
        <w:tc>
          <w:tcPr>
            <w:tcW w:w="1444" w:type="dxa"/>
            <w:tcBorders>
              <w:top w:val="nil"/>
              <w:left w:val="nil"/>
              <w:bottom w:val="single" w:sz="4" w:space="0" w:color="auto"/>
              <w:right w:val="single" w:sz="4" w:space="0" w:color="auto"/>
            </w:tcBorders>
            <w:shd w:val="clear" w:color="auto" w:fill="auto"/>
            <w:vAlign w:val="center"/>
            <w:hideMark/>
          </w:tcPr>
          <w:p w14:paraId="4954E76D" w14:textId="77777777" w:rsidR="003760BE" w:rsidRPr="001A755F" w:rsidRDefault="003760BE" w:rsidP="002E0AD2">
            <w:pPr>
              <w:jc w:val="right"/>
              <w:rPr>
                <w:b/>
                <w:bCs/>
                <w:color w:val="000000"/>
                <w:sz w:val="24"/>
                <w:szCs w:val="24"/>
                <w:lang w:eastAsia="lv-LV"/>
              </w:rPr>
            </w:pPr>
            <w:r w:rsidRPr="001A755F">
              <w:rPr>
                <w:b/>
                <w:bCs/>
                <w:color w:val="000000"/>
                <w:sz w:val="24"/>
                <w:szCs w:val="24"/>
                <w:lang w:val="x-none" w:eastAsia="lv-LV"/>
              </w:rPr>
              <w:t>50 966 697</w:t>
            </w:r>
          </w:p>
        </w:tc>
        <w:tc>
          <w:tcPr>
            <w:tcW w:w="1825" w:type="dxa"/>
            <w:tcBorders>
              <w:top w:val="nil"/>
              <w:left w:val="nil"/>
              <w:bottom w:val="single" w:sz="4" w:space="0" w:color="auto"/>
              <w:right w:val="single" w:sz="4" w:space="0" w:color="auto"/>
            </w:tcBorders>
            <w:shd w:val="clear" w:color="auto" w:fill="auto"/>
            <w:vAlign w:val="center"/>
            <w:hideMark/>
          </w:tcPr>
          <w:p w14:paraId="593F0ADA" w14:textId="77777777" w:rsidR="003760BE" w:rsidRPr="001A755F" w:rsidRDefault="003760BE" w:rsidP="002E0AD2">
            <w:pPr>
              <w:jc w:val="right"/>
              <w:rPr>
                <w:b/>
                <w:bCs/>
                <w:color w:val="000000"/>
                <w:sz w:val="24"/>
                <w:szCs w:val="24"/>
                <w:lang w:eastAsia="lv-LV"/>
              </w:rPr>
            </w:pPr>
            <w:r w:rsidRPr="001A755F">
              <w:rPr>
                <w:b/>
                <w:bCs/>
                <w:color w:val="000000"/>
                <w:sz w:val="24"/>
                <w:szCs w:val="24"/>
              </w:rPr>
              <w:t>12 163 750</w:t>
            </w:r>
          </w:p>
        </w:tc>
      </w:tr>
    </w:tbl>
    <w:p w14:paraId="4F3EF58E" w14:textId="77777777" w:rsidR="00060B17" w:rsidRPr="001A755F" w:rsidRDefault="00060B17" w:rsidP="00060B17">
      <w:pPr>
        <w:ind w:left="644"/>
        <w:jc w:val="both"/>
        <w:rPr>
          <w:i/>
          <w:iCs/>
          <w:sz w:val="22"/>
          <w:szCs w:val="22"/>
        </w:rPr>
      </w:pPr>
      <w:r w:rsidRPr="001A755F">
        <w:rPr>
          <w:i/>
          <w:iCs/>
          <w:sz w:val="22"/>
          <w:szCs w:val="22"/>
        </w:rPr>
        <w:lastRenderedPageBreak/>
        <w:t>* finansējums saskaņā ar informatīvo ziņojumu “Par Latvijas Lauku attīstības programmas 2014.-2020.gadam pārejas periodu”, kas izskatīts Ministru kabineta 2021.gada 4.februāra sēdē (prot. Nr.12 28.§).</w:t>
      </w:r>
    </w:p>
    <w:p w14:paraId="3D5F159D" w14:textId="77777777" w:rsidR="00060B17" w:rsidRPr="001A755F" w:rsidRDefault="00060B17" w:rsidP="00060B17">
      <w:pPr>
        <w:ind w:left="644"/>
        <w:jc w:val="both"/>
        <w:rPr>
          <w:i/>
          <w:iCs/>
          <w:sz w:val="22"/>
          <w:szCs w:val="22"/>
        </w:rPr>
      </w:pPr>
      <w:r w:rsidRPr="001A755F">
        <w:rPr>
          <w:i/>
          <w:iCs/>
          <w:sz w:val="22"/>
          <w:szCs w:val="22"/>
        </w:rPr>
        <w:t>** finansējuma apmērs bez PVN nodrošināms no papildu valsts budžeta finansējuma, kas norādīts ziņojuma 37.punktā.</w:t>
      </w:r>
    </w:p>
    <w:p w14:paraId="03CCF763" w14:textId="77777777" w:rsidR="00644003" w:rsidRPr="001A755F" w:rsidRDefault="00AA7911" w:rsidP="0055626F">
      <w:pPr>
        <w:ind w:left="644"/>
        <w:jc w:val="both"/>
        <w:rPr>
          <w:sz w:val="24"/>
          <w:szCs w:val="24"/>
        </w:rPr>
      </w:pPr>
      <w:r w:rsidRPr="001A755F">
        <w:rPr>
          <w:i/>
          <w:iCs/>
          <w:sz w:val="22"/>
          <w:szCs w:val="22"/>
        </w:rPr>
        <w:t>*** ievērojot, ka 2021.-2027.gada perioda finansējumu pasākumam “Tehniskā palīdzība” plānots nodrošināt ilgākam laika periodam (līdz pat 2029.gada beigām), tad tas procentuāli ir lielāks nekā iepriekšējā plānošanas periodā, kā arī pārsniedz 6% no kopējā finansējuma lauku attīstības pasākumu īstenošanai.</w:t>
      </w:r>
    </w:p>
    <w:p w14:paraId="693B5226" w14:textId="77777777" w:rsidR="009F024E" w:rsidRPr="001A755F" w:rsidRDefault="009F024E" w:rsidP="009F024E">
      <w:pPr>
        <w:pStyle w:val="ListParagraph"/>
        <w:spacing w:line="252" w:lineRule="auto"/>
        <w:ind w:left="0"/>
        <w:rPr>
          <w:rFonts w:ascii="Times New Roman" w:hAnsi="Times New Roman"/>
          <w:sz w:val="24"/>
          <w:szCs w:val="24"/>
        </w:rPr>
      </w:pPr>
    </w:p>
    <w:p w14:paraId="23CB7D0F" w14:textId="77777777" w:rsidR="009F024E" w:rsidRPr="001A755F" w:rsidRDefault="009F024E" w:rsidP="00832686">
      <w:pPr>
        <w:pStyle w:val="ListParagraph"/>
        <w:numPr>
          <w:ilvl w:val="0"/>
          <w:numId w:val="50"/>
        </w:numPr>
        <w:spacing w:after="120"/>
        <w:ind w:left="357" w:right="28" w:hanging="357"/>
        <w:contextualSpacing w:val="0"/>
        <w:rPr>
          <w:rFonts w:ascii="Times New Roman" w:eastAsia="Times New Roman" w:hAnsi="Times New Roman"/>
          <w:sz w:val="24"/>
          <w:szCs w:val="24"/>
        </w:rPr>
      </w:pPr>
      <w:r w:rsidRPr="001A755F">
        <w:rPr>
          <w:rFonts w:ascii="Times New Roman" w:hAnsi="Times New Roman"/>
          <w:sz w:val="24"/>
          <w:szCs w:val="24"/>
        </w:rPr>
        <w:t xml:space="preserve">Nepieciešamais PVN apmērs noteikts, ievērojot </w:t>
      </w:r>
      <w:r w:rsidRPr="001A755F">
        <w:rPr>
          <w:rFonts w:ascii="Times New Roman" w:hAnsi="Times New Roman"/>
          <w:sz w:val="24"/>
          <w:szCs w:val="24"/>
          <w:lang w:val="lv-LV"/>
        </w:rPr>
        <w:t xml:space="preserve">Lauku attīstības programmas </w:t>
      </w:r>
      <w:r w:rsidRPr="001A755F">
        <w:rPr>
          <w:rFonts w:ascii="Times New Roman" w:hAnsi="Times New Roman"/>
          <w:sz w:val="24"/>
          <w:szCs w:val="24"/>
        </w:rPr>
        <w:t>2014.–20</w:t>
      </w:r>
      <w:r w:rsidRPr="001A755F">
        <w:rPr>
          <w:rFonts w:ascii="Times New Roman" w:hAnsi="Times New Roman"/>
          <w:sz w:val="24"/>
          <w:szCs w:val="24"/>
          <w:lang w:val="lv-LV"/>
        </w:rPr>
        <w:t>20</w:t>
      </w:r>
      <w:r w:rsidRPr="001A755F">
        <w:rPr>
          <w:rFonts w:ascii="Times New Roman" w:hAnsi="Times New Roman"/>
          <w:sz w:val="24"/>
          <w:szCs w:val="24"/>
        </w:rPr>
        <w:t xml:space="preserve">. gadam īstenotās tehniskās palīdzības PVN izdevumu apmēru pret kopējo tehniskās palīdzības publisko izdevumu apmēru, kas veido </w:t>
      </w:r>
      <w:r w:rsidR="000230E4" w:rsidRPr="001A755F">
        <w:rPr>
          <w:rFonts w:ascii="Times New Roman" w:hAnsi="Times New Roman"/>
          <w:sz w:val="24"/>
          <w:szCs w:val="24"/>
          <w:lang w:val="lv-LV"/>
        </w:rPr>
        <w:t>11</w:t>
      </w:r>
      <w:r w:rsidRPr="001A755F">
        <w:rPr>
          <w:rFonts w:ascii="Times New Roman" w:hAnsi="Times New Roman"/>
          <w:sz w:val="24"/>
          <w:szCs w:val="24"/>
        </w:rPr>
        <w:t>% un ir indikatīvs, jo gadu gaitā, mainoties tehniskās palīdzības atbalstāmajām darbībām, var mainīties arī nepieciešamā PVN izdevumu apmērs, kas pēc būtības ir budžetam neitrāls pasākums. PVN līdzekļu apmēru</w:t>
      </w:r>
      <w:r w:rsidR="00EB597E" w:rsidRPr="001A755F">
        <w:rPr>
          <w:rFonts w:ascii="Times New Roman" w:hAnsi="Times New Roman"/>
          <w:sz w:val="24"/>
          <w:szCs w:val="24"/>
          <w:lang w:val="lv-LV"/>
        </w:rPr>
        <w:t>, ja nepieciešams,</w:t>
      </w:r>
      <w:r w:rsidRPr="001A755F">
        <w:rPr>
          <w:rFonts w:ascii="Times New Roman" w:hAnsi="Times New Roman"/>
          <w:sz w:val="24"/>
          <w:szCs w:val="24"/>
        </w:rPr>
        <w:t xml:space="preserve"> būs iespējams precizēt, tuvojoties plānošanas perioda noslēgumam.</w:t>
      </w:r>
    </w:p>
    <w:p w14:paraId="427E2EEA" w14:textId="77777777" w:rsidR="00745DAB" w:rsidRPr="001A755F" w:rsidRDefault="00E638D6" w:rsidP="00832686">
      <w:pPr>
        <w:pStyle w:val="ListParagraph"/>
        <w:numPr>
          <w:ilvl w:val="0"/>
          <w:numId w:val="50"/>
        </w:numPr>
        <w:spacing w:after="120"/>
        <w:ind w:left="357" w:right="28" w:hanging="357"/>
        <w:contextualSpacing w:val="0"/>
        <w:rPr>
          <w:rFonts w:ascii="Times New Roman" w:hAnsi="Times New Roman"/>
          <w:sz w:val="24"/>
          <w:szCs w:val="24"/>
        </w:rPr>
      </w:pPr>
      <w:r w:rsidRPr="001A755F">
        <w:rPr>
          <w:rFonts w:ascii="Times New Roman" w:hAnsi="Times New Roman"/>
          <w:sz w:val="24"/>
          <w:szCs w:val="24"/>
        </w:rPr>
        <w:t>KLP stratēģiskā plānā paredzētais p</w:t>
      </w:r>
      <w:r w:rsidR="009909AA" w:rsidRPr="001A755F">
        <w:rPr>
          <w:rFonts w:ascii="Times New Roman" w:hAnsi="Times New Roman"/>
          <w:sz w:val="24"/>
          <w:szCs w:val="24"/>
        </w:rPr>
        <w:t>ieejamais finansējums iepriekšminētaj</w:t>
      </w:r>
      <w:r w:rsidR="00C11DED" w:rsidRPr="001A755F">
        <w:rPr>
          <w:rFonts w:ascii="Times New Roman" w:hAnsi="Times New Roman"/>
          <w:sz w:val="24"/>
          <w:szCs w:val="24"/>
        </w:rPr>
        <w:t xml:space="preserve">ām intervencēm </w:t>
      </w:r>
      <w:r w:rsidR="009909AA" w:rsidRPr="001A755F">
        <w:rPr>
          <w:rFonts w:ascii="Times New Roman" w:hAnsi="Times New Roman"/>
          <w:sz w:val="24"/>
          <w:szCs w:val="24"/>
        </w:rPr>
        <w:t xml:space="preserve"> </w:t>
      </w:r>
      <w:r w:rsidR="00293DD2" w:rsidRPr="001A755F">
        <w:rPr>
          <w:rFonts w:ascii="Times New Roman" w:hAnsi="Times New Roman"/>
          <w:sz w:val="24"/>
          <w:szCs w:val="24"/>
        </w:rPr>
        <w:t xml:space="preserve">indikatīvi </w:t>
      </w:r>
      <w:r w:rsidR="001E1C4F" w:rsidRPr="001A755F">
        <w:rPr>
          <w:rFonts w:ascii="Times New Roman" w:hAnsi="Times New Roman"/>
          <w:sz w:val="24"/>
          <w:szCs w:val="24"/>
        </w:rPr>
        <w:t>norādīts</w:t>
      </w:r>
      <w:r w:rsidR="00734BB6" w:rsidRPr="001A755F">
        <w:rPr>
          <w:rFonts w:ascii="Times New Roman" w:hAnsi="Times New Roman"/>
          <w:sz w:val="24"/>
          <w:szCs w:val="24"/>
        </w:rPr>
        <w:t xml:space="preserve"> </w:t>
      </w:r>
      <w:r w:rsidR="00053D7F" w:rsidRPr="001A755F">
        <w:rPr>
          <w:rFonts w:ascii="Times New Roman" w:hAnsi="Times New Roman"/>
          <w:sz w:val="24"/>
          <w:szCs w:val="24"/>
        </w:rPr>
        <w:t xml:space="preserve">informatīvā ziņojuma </w:t>
      </w:r>
      <w:r w:rsidR="00734BB6" w:rsidRPr="001A755F">
        <w:rPr>
          <w:rFonts w:ascii="Times New Roman" w:hAnsi="Times New Roman"/>
          <w:sz w:val="24"/>
          <w:szCs w:val="24"/>
        </w:rPr>
        <w:t>pielikumā.</w:t>
      </w:r>
      <w:r w:rsidR="00EC5193" w:rsidRPr="001A755F">
        <w:rPr>
          <w:rFonts w:ascii="Times New Roman" w:hAnsi="Times New Roman"/>
          <w:sz w:val="24"/>
          <w:szCs w:val="24"/>
        </w:rPr>
        <w:t xml:space="preserve"> </w:t>
      </w:r>
    </w:p>
    <w:p w14:paraId="54B8530E" w14:textId="77777777" w:rsidR="009909AA" w:rsidRPr="001A755F" w:rsidRDefault="00DC6777" w:rsidP="00832686">
      <w:pPr>
        <w:pStyle w:val="ListParagraph"/>
        <w:numPr>
          <w:ilvl w:val="0"/>
          <w:numId w:val="50"/>
        </w:numPr>
        <w:spacing w:after="120"/>
        <w:ind w:left="357" w:right="28" w:hanging="357"/>
        <w:contextualSpacing w:val="0"/>
        <w:rPr>
          <w:rFonts w:ascii="Times New Roman" w:hAnsi="Times New Roman"/>
          <w:sz w:val="24"/>
          <w:szCs w:val="24"/>
        </w:rPr>
      </w:pPr>
      <w:r w:rsidRPr="001A755F">
        <w:rPr>
          <w:rFonts w:ascii="Times New Roman" w:hAnsi="Times New Roman"/>
          <w:sz w:val="24"/>
          <w:szCs w:val="24"/>
        </w:rPr>
        <w:t>KLP stratēģiskā plāna</w:t>
      </w:r>
      <w:r w:rsidR="009909AA" w:rsidRPr="001A755F">
        <w:rPr>
          <w:rFonts w:ascii="Times New Roman" w:hAnsi="Times New Roman"/>
          <w:sz w:val="24"/>
          <w:szCs w:val="24"/>
        </w:rPr>
        <w:t xml:space="preserve"> </w:t>
      </w:r>
      <w:r w:rsidR="001E6E92" w:rsidRPr="001A755F">
        <w:rPr>
          <w:rFonts w:ascii="Times New Roman" w:hAnsi="Times New Roman"/>
          <w:sz w:val="24"/>
          <w:szCs w:val="24"/>
        </w:rPr>
        <w:t>pasākumu ieviešanu</w:t>
      </w:r>
      <w:r w:rsidR="00B43A3A" w:rsidRPr="001A755F">
        <w:rPr>
          <w:rFonts w:ascii="Times New Roman" w:hAnsi="Times New Roman"/>
          <w:sz w:val="24"/>
          <w:szCs w:val="24"/>
        </w:rPr>
        <w:t xml:space="preserve"> nodrošinās </w:t>
      </w:r>
      <w:r w:rsidR="001E6E92" w:rsidRPr="001A755F">
        <w:rPr>
          <w:rFonts w:ascii="Times New Roman" w:hAnsi="Times New Roman"/>
          <w:sz w:val="24"/>
          <w:szCs w:val="24"/>
        </w:rPr>
        <w:t>Zemkopības ministrija</w:t>
      </w:r>
      <w:r w:rsidR="001D348B" w:rsidRPr="001A755F">
        <w:rPr>
          <w:rFonts w:ascii="Times New Roman" w:hAnsi="Times New Roman"/>
          <w:sz w:val="24"/>
          <w:szCs w:val="24"/>
        </w:rPr>
        <w:t xml:space="preserve"> kā Vadošā iestāde</w:t>
      </w:r>
      <w:r w:rsidR="001E6E92" w:rsidRPr="001A755F">
        <w:rPr>
          <w:rFonts w:ascii="Times New Roman" w:hAnsi="Times New Roman"/>
          <w:sz w:val="24"/>
          <w:szCs w:val="24"/>
        </w:rPr>
        <w:t xml:space="preserve"> </w:t>
      </w:r>
      <w:r w:rsidR="00B43A3A" w:rsidRPr="001A755F">
        <w:rPr>
          <w:rFonts w:ascii="Times New Roman" w:hAnsi="Times New Roman"/>
          <w:sz w:val="24"/>
          <w:szCs w:val="24"/>
        </w:rPr>
        <w:t>un Lauku atbalsta dienests</w:t>
      </w:r>
      <w:r w:rsidR="001D348B" w:rsidRPr="001A755F">
        <w:rPr>
          <w:rFonts w:ascii="Times New Roman" w:hAnsi="Times New Roman"/>
          <w:sz w:val="24"/>
          <w:szCs w:val="24"/>
        </w:rPr>
        <w:t xml:space="preserve"> kā Maksājumu aģentūra</w:t>
      </w:r>
      <w:r w:rsidR="009909AA" w:rsidRPr="001A755F">
        <w:rPr>
          <w:rFonts w:ascii="Times New Roman" w:hAnsi="Times New Roman"/>
          <w:sz w:val="24"/>
          <w:szCs w:val="24"/>
        </w:rPr>
        <w:t>.</w:t>
      </w:r>
    </w:p>
    <w:p w14:paraId="3E5717D4" w14:textId="77777777" w:rsidR="007B13A0" w:rsidRPr="001A755F" w:rsidRDefault="007B13A0" w:rsidP="007B13A0">
      <w:pPr>
        <w:ind w:firstLine="720"/>
        <w:jc w:val="both"/>
        <w:rPr>
          <w:sz w:val="24"/>
          <w:szCs w:val="24"/>
        </w:rPr>
      </w:pPr>
    </w:p>
    <w:p w14:paraId="2E39EE64" w14:textId="77777777" w:rsidR="009909AA" w:rsidRPr="001A755F" w:rsidRDefault="009909AA" w:rsidP="00DD01C1">
      <w:pPr>
        <w:pStyle w:val="naisf"/>
        <w:spacing w:before="0" w:beforeAutospacing="0" w:after="0" w:afterAutospacing="0"/>
        <w:ind w:firstLine="720"/>
        <w:rPr>
          <w:lang w:val="lv-LV"/>
        </w:rPr>
      </w:pPr>
    </w:p>
    <w:p w14:paraId="7F7B4C04" w14:textId="77777777" w:rsidR="009909AA" w:rsidRPr="001A755F" w:rsidRDefault="005E5E70" w:rsidP="00DD01C1">
      <w:pPr>
        <w:pStyle w:val="Heading3"/>
        <w:keepNext w:val="0"/>
        <w:widowControl w:val="0"/>
        <w:ind w:firstLine="720"/>
        <w:jc w:val="left"/>
        <w:rPr>
          <w:b w:val="0"/>
          <w:bCs w:val="0"/>
          <w:sz w:val="24"/>
          <w:szCs w:val="24"/>
        </w:rPr>
      </w:pPr>
      <w:r w:rsidRPr="001A755F">
        <w:rPr>
          <w:b w:val="0"/>
          <w:bCs w:val="0"/>
          <w:sz w:val="24"/>
          <w:szCs w:val="24"/>
        </w:rPr>
        <w:t>Zemkopības ministr</w:t>
      </w:r>
      <w:r w:rsidR="00BB7110" w:rsidRPr="001A755F">
        <w:rPr>
          <w:b w:val="0"/>
          <w:bCs w:val="0"/>
          <w:sz w:val="24"/>
          <w:szCs w:val="24"/>
        </w:rPr>
        <w:t>s</w:t>
      </w:r>
      <w:r w:rsidRPr="001A755F">
        <w:rPr>
          <w:b w:val="0"/>
          <w:bCs w:val="0"/>
          <w:sz w:val="24"/>
          <w:szCs w:val="24"/>
        </w:rPr>
        <w:tab/>
      </w:r>
      <w:r w:rsidRPr="001A755F">
        <w:rPr>
          <w:b w:val="0"/>
          <w:bCs w:val="0"/>
          <w:sz w:val="24"/>
          <w:szCs w:val="24"/>
        </w:rPr>
        <w:tab/>
      </w:r>
      <w:r w:rsidRPr="001A755F">
        <w:rPr>
          <w:b w:val="0"/>
          <w:bCs w:val="0"/>
          <w:sz w:val="24"/>
          <w:szCs w:val="24"/>
        </w:rPr>
        <w:tab/>
      </w:r>
      <w:r w:rsidRPr="001A755F">
        <w:rPr>
          <w:b w:val="0"/>
          <w:bCs w:val="0"/>
          <w:sz w:val="24"/>
          <w:szCs w:val="24"/>
        </w:rPr>
        <w:tab/>
      </w:r>
      <w:r w:rsidRPr="001A755F">
        <w:rPr>
          <w:b w:val="0"/>
          <w:bCs w:val="0"/>
          <w:sz w:val="24"/>
          <w:szCs w:val="24"/>
        </w:rPr>
        <w:tab/>
      </w:r>
      <w:r w:rsidRPr="001A755F">
        <w:rPr>
          <w:b w:val="0"/>
          <w:bCs w:val="0"/>
          <w:sz w:val="24"/>
          <w:szCs w:val="24"/>
        </w:rPr>
        <w:tab/>
      </w:r>
      <w:r w:rsidR="00BB7110" w:rsidRPr="001A755F">
        <w:rPr>
          <w:b w:val="0"/>
          <w:bCs w:val="0"/>
          <w:sz w:val="24"/>
          <w:szCs w:val="24"/>
        </w:rPr>
        <w:t>K.Gerhards</w:t>
      </w:r>
    </w:p>
    <w:p w14:paraId="38201F8D" w14:textId="77777777" w:rsidR="007B13A0" w:rsidRPr="001A755F" w:rsidRDefault="007B13A0" w:rsidP="007B13A0">
      <w:pPr>
        <w:rPr>
          <w:sz w:val="24"/>
          <w:szCs w:val="24"/>
        </w:rPr>
      </w:pPr>
    </w:p>
    <w:p w14:paraId="436745DB" w14:textId="77777777" w:rsidR="007B13A0" w:rsidRPr="001A755F" w:rsidRDefault="007B13A0" w:rsidP="007B13A0">
      <w:pPr>
        <w:rPr>
          <w:sz w:val="24"/>
          <w:szCs w:val="24"/>
        </w:rPr>
      </w:pPr>
    </w:p>
    <w:p w14:paraId="2C35C1FB" w14:textId="77777777" w:rsidR="009808A3" w:rsidRPr="001A755F" w:rsidRDefault="009808A3" w:rsidP="00DD01C1">
      <w:pPr>
        <w:pStyle w:val="naisf"/>
        <w:spacing w:before="0" w:beforeAutospacing="0" w:after="0" w:afterAutospacing="0"/>
        <w:rPr>
          <w:lang w:val="lv-LV"/>
        </w:rPr>
      </w:pPr>
    </w:p>
    <w:p w14:paraId="255F7814" w14:textId="77777777" w:rsidR="001D348B" w:rsidRPr="001A755F" w:rsidRDefault="001D348B" w:rsidP="00DD01C1">
      <w:pPr>
        <w:pStyle w:val="naisf"/>
        <w:spacing w:before="0" w:beforeAutospacing="0" w:after="0" w:afterAutospacing="0"/>
        <w:rPr>
          <w:lang w:val="lv-LV"/>
        </w:rPr>
      </w:pPr>
      <w:r w:rsidRPr="001A755F">
        <w:rPr>
          <w:lang w:val="lv-LV"/>
        </w:rPr>
        <w:br w:type="page"/>
      </w:r>
    </w:p>
    <w:p w14:paraId="5A8E4C17" w14:textId="77777777" w:rsidR="001D348B" w:rsidRPr="001A755F" w:rsidRDefault="001D348B" w:rsidP="001D348B">
      <w:pPr>
        <w:pStyle w:val="naisf"/>
        <w:spacing w:before="0" w:beforeAutospacing="0" w:after="0" w:afterAutospacing="0"/>
        <w:jc w:val="left"/>
        <w:rPr>
          <w:lang w:val="lv-LV"/>
        </w:rPr>
      </w:pPr>
    </w:p>
    <w:p w14:paraId="2009EA5F" w14:textId="77777777" w:rsidR="001D348B" w:rsidRPr="001A755F" w:rsidRDefault="00C11DED" w:rsidP="001D348B">
      <w:pPr>
        <w:jc w:val="right"/>
        <w:rPr>
          <w:sz w:val="24"/>
          <w:szCs w:val="24"/>
        </w:rPr>
      </w:pPr>
      <w:r w:rsidRPr="001A755F">
        <w:rPr>
          <w:sz w:val="24"/>
          <w:szCs w:val="24"/>
        </w:rPr>
        <w:t>Pielikums</w:t>
      </w:r>
    </w:p>
    <w:p w14:paraId="3770F416" w14:textId="77777777" w:rsidR="00F52B94" w:rsidRPr="001A755F" w:rsidRDefault="00C11DED" w:rsidP="00F52B94">
      <w:pPr>
        <w:numPr>
          <w:ilvl w:val="0"/>
          <w:numId w:val="39"/>
        </w:numPr>
        <w:jc w:val="center"/>
        <w:rPr>
          <w:b/>
          <w:bCs/>
          <w:sz w:val="24"/>
          <w:szCs w:val="24"/>
        </w:rPr>
      </w:pPr>
      <w:r w:rsidRPr="001A755F">
        <w:rPr>
          <w:b/>
          <w:bCs/>
          <w:sz w:val="24"/>
          <w:szCs w:val="24"/>
        </w:rPr>
        <w:t xml:space="preserve">Indikatīvs </w:t>
      </w:r>
      <w:r w:rsidR="00F52B94" w:rsidRPr="001A755F">
        <w:rPr>
          <w:b/>
          <w:bCs/>
          <w:sz w:val="24"/>
          <w:szCs w:val="24"/>
        </w:rPr>
        <w:t>ELGF finansējuma sadalījums</w:t>
      </w:r>
      <w:r w:rsidR="00DF0CEF" w:rsidRPr="001A755F">
        <w:rPr>
          <w:b/>
          <w:bCs/>
          <w:sz w:val="24"/>
          <w:szCs w:val="24"/>
        </w:rPr>
        <w:t xml:space="preserve">, </w:t>
      </w:r>
      <w:proofErr w:type="spellStart"/>
      <w:r w:rsidR="00DF0CEF" w:rsidRPr="001A755F">
        <w:rPr>
          <w:i/>
          <w:iCs/>
          <w:color w:val="000000"/>
          <w:sz w:val="24"/>
          <w:szCs w:val="24"/>
        </w:rPr>
        <w:t>euro</w:t>
      </w:r>
      <w:proofErr w:type="spellEnd"/>
    </w:p>
    <w:p w14:paraId="0350C4F7" w14:textId="77777777" w:rsidR="00F52B94" w:rsidRPr="001A755F" w:rsidRDefault="00F52B94" w:rsidP="001D348B">
      <w:pPr>
        <w:jc w:val="center"/>
        <w:rPr>
          <w:b/>
          <w:bCs/>
          <w:sz w:val="24"/>
          <w:szCs w:val="24"/>
        </w:rPr>
      </w:pPr>
    </w:p>
    <w:p w14:paraId="4CA0EA75" w14:textId="77777777" w:rsidR="00577FB0" w:rsidRPr="001A755F" w:rsidRDefault="00B7528C" w:rsidP="00390581">
      <w:pPr>
        <w:ind w:left="360"/>
        <w:jc w:val="right"/>
        <w:rPr>
          <w:sz w:val="24"/>
          <w:szCs w:val="24"/>
        </w:rPr>
      </w:pPr>
      <w:r w:rsidRPr="001A755F">
        <w:rPr>
          <w:sz w:val="24"/>
          <w:szCs w:val="24"/>
        </w:rPr>
        <w:t>1.tabula</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287"/>
        <w:gridCol w:w="1288"/>
        <w:gridCol w:w="1288"/>
        <w:gridCol w:w="1288"/>
        <w:gridCol w:w="1288"/>
        <w:gridCol w:w="1462"/>
      </w:tblGrid>
      <w:tr w:rsidR="00C74EEA" w:rsidRPr="001A755F" w14:paraId="3C679E03" w14:textId="77777777" w:rsidTr="007443AF">
        <w:tc>
          <w:tcPr>
            <w:tcW w:w="1595" w:type="dxa"/>
            <w:shd w:val="clear" w:color="auto" w:fill="auto"/>
          </w:tcPr>
          <w:p w14:paraId="544F6338" w14:textId="77777777" w:rsidR="00C74EEA" w:rsidRPr="001A755F" w:rsidRDefault="00C74EEA" w:rsidP="00577FB0">
            <w:pPr>
              <w:rPr>
                <w:b/>
                <w:bCs/>
                <w:sz w:val="20"/>
              </w:rPr>
            </w:pPr>
          </w:p>
        </w:tc>
        <w:tc>
          <w:tcPr>
            <w:tcW w:w="1287" w:type="dxa"/>
            <w:shd w:val="clear" w:color="auto" w:fill="auto"/>
          </w:tcPr>
          <w:p w14:paraId="049E4E96" w14:textId="77777777" w:rsidR="00C74EEA" w:rsidRPr="001A755F" w:rsidRDefault="00C74EEA" w:rsidP="00C16AF3">
            <w:pPr>
              <w:jc w:val="center"/>
              <w:rPr>
                <w:b/>
                <w:bCs/>
                <w:sz w:val="20"/>
              </w:rPr>
            </w:pPr>
            <w:r w:rsidRPr="001A755F">
              <w:rPr>
                <w:b/>
                <w:bCs/>
                <w:sz w:val="20"/>
              </w:rPr>
              <w:t>2023.</w:t>
            </w:r>
          </w:p>
        </w:tc>
        <w:tc>
          <w:tcPr>
            <w:tcW w:w="1288" w:type="dxa"/>
            <w:shd w:val="clear" w:color="auto" w:fill="auto"/>
          </w:tcPr>
          <w:p w14:paraId="483991E8" w14:textId="77777777" w:rsidR="00C74EEA" w:rsidRPr="001A755F" w:rsidRDefault="00C74EEA" w:rsidP="00C16AF3">
            <w:pPr>
              <w:jc w:val="center"/>
              <w:rPr>
                <w:b/>
                <w:bCs/>
                <w:sz w:val="20"/>
              </w:rPr>
            </w:pPr>
            <w:r w:rsidRPr="001A755F">
              <w:rPr>
                <w:b/>
                <w:bCs/>
                <w:sz w:val="20"/>
              </w:rPr>
              <w:t>2024.</w:t>
            </w:r>
          </w:p>
        </w:tc>
        <w:tc>
          <w:tcPr>
            <w:tcW w:w="1288" w:type="dxa"/>
            <w:shd w:val="clear" w:color="auto" w:fill="auto"/>
          </w:tcPr>
          <w:p w14:paraId="639F3AB6" w14:textId="77777777" w:rsidR="00C74EEA" w:rsidRPr="001A755F" w:rsidRDefault="00C74EEA" w:rsidP="00C16AF3">
            <w:pPr>
              <w:jc w:val="center"/>
              <w:rPr>
                <w:b/>
                <w:bCs/>
                <w:sz w:val="20"/>
              </w:rPr>
            </w:pPr>
            <w:r w:rsidRPr="001A755F">
              <w:rPr>
                <w:b/>
                <w:bCs/>
                <w:sz w:val="20"/>
              </w:rPr>
              <w:t>2025.</w:t>
            </w:r>
          </w:p>
        </w:tc>
        <w:tc>
          <w:tcPr>
            <w:tcW w:w="1288" w:type="dxa"/>
            <w:shd w:val="clear" w:color="auto" w:fill="auto"/>
          </w:tcPr>
          <w:p w14:paraId="6E9C3241" w14:textId="77777777" w:rsidR="00C74EEA" w:rsidRPr="001A755F" w:rsidRDefault="00C74EEA" w:rsidP="00C16AF3">
            <w:pPr>
              <w:jc w:val="center"/>
              <w:rPr>
                <w:b/>
                <w:bCs/>
                <w:sz w:val="20"/>
              </w:rPr>
            </w:pPr>
            <w:r w:rsidRPr="001A755F">
              <w:rPr>
                <w:b/>
                <w:bCs/>
                <w:sz w:val="20"/>
              </w:rPr>
              <w:t>2026.</w:t>
            </w:r>
          </w:p>
        </w:tc>
        <w:tc>
          <w:tcPr>
            <w:tcW w:w="1288" w:type="dxa"/>
            <w:shd w:val="clear" w:color="auto" w:fill="auto"/>
          </w:tcPr>
          <w:p w14:paraId="7940D528" w14:textId="77777777" w:rsidR="00C74EEA" w:rsidRPr="001A755F" w:rsidRDefault="00C74EEA" w:rsidP="00C16AF3">
            <w:pPr>
              <w:jc w:val="center"/>
              <w:rPr>
                <w:b/>
                <w:bCs/>
                <w:sz w:val="20"/>
              </w:rPr>
            </w:pPr>
            <w:r w:rsidRPr="001A755F">
              <w:rPr>
                <w:b/>
                <w:bCs/>
                <w:sz w:val="20"/>
              </w:rPr>
              <w:t>2027.</w:t>
            </w:r>
          </w:p>
        </w:tc>
        <w:tc>
          <w:tcPr>
            <w:tcW w:w="1462" w:type="dxa"/>
            <w:shd w:val="clear" w:color="auto" w:fill="auto"/>
          </w:tcPr>
          <w:p w14:paraId="473E4EF3" w14:textId="77777777" w:rsidR="00C74EEA" w:rsidRPr="001A755F" w:rsidRDefault="00C74EEA" w:rsidP="00C16AF3">
            <w:pPr>
              <w:jc w:val="center"/>
              <w:rPr>
                <w:b/>
                <w:bCs/>
                <w:sz w:val="20"/>
              </w:rPr>
            </w:pPr>
            <w:r w:rsidRPr="001A755F">
              <w:rPr>
                <w:b/>
                <w:bCs/>
                <w:color w:val="000000"/>
                <w:sz w:val="20"/>
                <w:lang w:eastAsia="lv-LV"/>
              </w:rPr>
              <w:t>2023–2027</w:t>
            </w:r>
          </w:p>
        </w:tc>
      </w:tr>
      <w:tr w:rsidR="007443AF" w:rsidRPr="001A755F" w14:paraId="46EEF1AF" w14:textId="77777777" w:rsidTr="00DF0CEF">
        <w:tc>
          <w:tcPr>
            <w:tcW w:w="1595" w:type="dxa"/>
            <w:shd w:val="clear" w:color="auto" w:fill="auto"/>
            <w:vAlign w:val="center"/>
          </w:tcPr>
          <w:p w14:paraId="6E25BBD8" w14:textId="77777777" w:rsidR="007443AF" w:rsidRPr="001A755F" w:rsidRDefault="007443AF" w:rsidP="007443AF">
            <w:pPr>
              <w:rPr>
                <w:sz w:val="20"/>
              </w:rPr>
            </w:pPr>
            <w:r w:rsidRPr="001A755F">
              <w:rPr>
                <w:sz w:val="20"/>
              </w:rPr>
              <w:t>Tiešie maksājumi (pirms pārdales)</w:t>
            </w:r>
          </w:p>
        </w:tc>
        <w:tc>
          <w:tcPr>
            <w:tcW w:w="1287" w:type="dxa"/>
            <w:shd w:val="clear" w:color="auto" w:fill="auto"/>
            <w:vAlign w:val="center"/>
          </w:tcPr>
          <w:p w14:paraId="38A436BE" w14:textId="77777777" w:rsidR="007443AF" w:rsidRPr="001A755F" w:rsidRDefault="007443AF" w:rsidP="00DF0CEF">
            <w:pPr>
              <w:jc w:val="center"/>
              <w:rPr>
                <w:sz w:val="20"/>
              </w:rPr>
            </w:pPr>
            <w:r w:rsidRPr="001A755F">
              <w:rPr>
                <w:sz w:val="20"/>
              </w:rPr>
              <w:t>349 226 285</w:t>
            </w:r>
          </w:p>
        </w:tc>
        <w:tc>
          <w:tcPr>
            <w:tcW w:w="1288" w:type="dxa"/>
            <w:shd w:val="clear" w:color="auto" w:fill="auto"/>
            <w:vAlign w:val="center"/>
          </w:tcPr>
          <w:p w14:paraId="0ED4F8CF" w14:textId="77777777" w:rsidR="007443AF" w:rsidRPr="001A755F" w:rsidRDefault="007443AF" w:rsidP="00DF0CEF">
            <w:pPr>
              <w:jc w:val="center"/>
              <w:rPr>
                <w:sz w:val="20"/>
              </w:rPr>
            </w:pPr>
            <w:r w:rsidRPr="001A755F">
              <w:rPr>
                <w:sz w:val="20"/>
              </w:rPr>
              <w:t>354 312 105</w:t>
            </w:r>
          </w:p>
        </w:tc>
        <w:tc>
          <w:tcPr>
            <w:tcW w:w="1288" w:type="dxa"/>
            <w:shd w:val="clear" w:color="auto" w:fill="auto"/>
            <w:vAlign w:val="center"/>
          </w:tcPr>
          <w:p w14:paraId="1B59D240" w14:textId="77777777" w:rsidR="007443AF" w:rsidRPr="001A755F" w:rsidRDefault="007443AF" w:rsidP="00DF0CEF">
            <w:pPr>
              <w:jc w:val="center"/>
              <w:rPr>
                <w:sz w:val="20"/>
              </w:rPr>
            </w:pPr>
            <w:r w:rsidRPr="001A755F">
              <w:rPr>
                <w:sz w:val="20"/>
              </w:rPr>
              <w:t>359 397 925</w:t>
            </w:r>
          </w:p>
        </w:tc>
        <w:tc>
          <w:tcPr>
            <w:tcW w:w="1288" w:type="dxa"/>
            <w:shd w:val="clear" w:color="auto" w:fill="auto"/>
            <w:vAlign w:val="center"/>
          </w:tcPr>
          <w:p w14:paraId="5FE3ABCD" w14:textId="77777777" w:rsidR="007443AF" w:rsidRPr="001A755F" w:rsidRDefault="007443AF" w:rsidP="00DF0CEF">
            <w:pPr>
              <w:jc w:val="center"/>
              <w:rPr>
                <w:sz w:val="20"/>
              </w:rPr>
            </w:pPr>
            <w:r w:rsidRPr="001A755F">
              <w:rPr>
                <w:sz w:val="20"/>
              </w:rPr>
              <w:t>364 483 744</w:t>
            </w:r>
          </w:p>
        </w:tc>
        <w:tc>
          <w:tcPr>
            <w:tcW w:w="1288" w:type="dxa"/>
            <w:shd w:val="clear" w:color="auto" w:fill="auto"/>
            <w:vAlign w:val="center"/>
          </w:tcPr>
          <w:p w14:paraId="3C42CD69" w14:textId="77777777" w:rsidR="007443AF" w:rsidRPr="001A755F" w:rsidRDefault="007443AF" w:rsidP="00DF0CEF">
            <w:pPr>
              <w:jc w:val="center"/>
              <w:rPr>
                <w:sz w:val="20"/>
              </w:rPr>
            </w:pPr>
            <w:r w:rsidRPr="001A755F">
              <w:rPr>
                <w:sz w:val="20"/>
              </w:rPr>
              <w:t>364 483 744</w:t>
            </w:r>
          </w:p>
        </w:tc>
        <w:tc>
          <w:tcPr>
            <w:tcW w:w="1462" w:type="dxa"/>
            <w:shd w:val="clear" w:color="auto" w:fill="auto"/>
            <w:vAlign w:val="center"/>
          </w:tcPr>
          <w:p w14:paraId="69CF0B3C" w14:textId="77777777" w:rsidR="007443AF" w:rsidRPr="001A755F" w:rsidRDefault="007443AF" w:rsidP="00DF0CEF">
            <w:pPr>
              <w:jc w:val="center"/>
              <w:rPr>
                <w:color w:val="000000"/>
                <w:sz w:val="20"/>
                <w:lang w:eastAsia="lv-LV"/>
              </w:rPr>
            </w:pPr>
            <w:r w:rsidRPr="001A755F">
              <w:rPr>
                <w:sz w:val="20"/>
              </w:rPr>
              <w:t>1 791 903 803</w:t>
            </w:r>
          </w:p>
        </w:tc>
      </w:tr>
      <w:tr w:rsidR="00DF0CEF" w:rsidRPr="001A755F" w14:paraId="460455F4" w14:textId="77777777" w:rsidTr="00DF0CEF">
        <w:tc>
          <w:tcPr>
            <w:tcW w:w="1595" w:type="dxa"/>
            <w:shd w:val="clear" w:color="auto" w:fill="auto"/>
            <w:vAlign w:val="center"/>
          </w:tcPr>
          <w:p w14:paraId="57BAAE33" w14:textId="77777777" w:rsidR="00DF0CEF" w:rsidRPr="001A755F" w:rsidRDefault="00DF0CEF" w:rsidP="00DF0CEF">
            <w:pPr>
              <w:rPr>
                <w:sz w:val="20"/>
              </w:rPr>
            </w:pPr>
            <w:r w:rsidRPr="001A755F">
              <w:rPr>
                <w:sz w:val="20"/>
              </w:rPr>
              <w:t>Finansējuma pārdale uz Lauku attīstību</w:t>
            </w:r>
          </w:p>
        </w:tc>
        <w:tc>
          <w:tcPr>
            <w:tcW w:w="1287" w:type="dxa"/>
            <w:shd w:val="clear" w:color="auto" w:fill="auto"/>
            <w:vAlign w:val="center"/>
          </w:tcPr>
          <w:p w14:paraId="2FB9BC63" w14:textId="77777777" w:rsidR="00DF0CEF" w:rsidRPr="001A755F" w:rsidRDefault="00DF0CEF" w:rsidP="00DF0CEF">
            <w:pPr>
              <w:jc w:val="center"/>
              <w:rPr>
                <w:sz w:val="20"/>
              </w:rPr>
            </w:pPr>
            <w:r w:rsidRPr="001A755F">
              <w:rPr>
                <w:sz w:val="20"/>
              </w:rPr>
              <w:t>18 182 628</w:t>
            </w:r>
          </w:p>
        </w:tc>
        <w:tc>
          <w:tcPr>
            <w:tcW w:w="1288" w:type="dxa"/>
            <w:shd w:val="clear" w:color="auto" w:fill="auto"/>
            <w:vAlign w:val="center"/>
          </w:tcPr>
          <w:p w14:paraId="037CDDFD" w14:textId="77777777" w:rsidR="00DF0CEF" w:rsidRPr="001A755F" w:rsidRDefault="00DF0CEF" w:rsidP="00DF0CEF">
            <w:pPr>
              <w:jc w:val="center"/>
              <w:rPr>
                <w:sz w:val="20"/>
              </w:rPr>
            </w:pPr>
            <w:r w:rsidRPr="001A755F">
              <w:rPr>
                <w:sz w:val="20"/>
              </w:rPr>
              <w:t>18 447 424</w:t>
            </w:r>
          </w:p>
        </w:tc>
        <w:tc>
          <w:tcPr>
            <w:tcW w:w="1288" w:type="dxa"/>
            <w:shd w:val="clear" w:color="auto" w:fill="auto"/>
            <w:vAlign w:val="center"/>
          </w:tcPr>
          <w:p w14:paraId="685CD2FA" w14:textId="77777777" w:rsidR="00DF0CEF" w:rsidRPr="001A755F" w:rsidRDefault="00DF0CEF" w:rsidP="00DF0CEF">
            <w:pPr>
              <w:jc w:val="center"/>
              <w:rPr>
                <w:sz w:val="20"/>
              </w:rPr>
            </w:pPr>
            <w:r w:rsidRPr="001A755F">
              <w:rPr>
                <w:sz w:val="20"/>
              </w:rPr>
              <w:t>18 712 219</w:t>
            </w:r>
          </w:p>
        </w:tc>
        <w:tc>
          <w:tcPr>
            <w:tcW w:w="1288" w:type="dxa"/>
            <w:shd w:val="clear" w:color="auto" w:fill="auto"/>
            <w:vAlign w:val="center"/>
          </w:tcPr>
          <w:p w14:paraId="4C16B722" w14:textId="77777777" w:rsidR="00DF0CEF" w:rsidRPr="001A755F" w:rsidRDefault="00DF0CEF" w:rsidP="00DF0CEF">
            <w:pPr>
              <w:jc w:val="center"/>
              <w:rPr>
                <w:sz w:val="20"/>
              </w:rPr>
            </w:pPr>
            <w:r w:rsidRPr="001A755F">
              <w:rPr>
                <w:sz w:val="20"/>
              </w:rPr>
              <w:t>18 977 015</w:t>
            </w:r>
          </w:p>
        </w:tc>
        <w:tc>
          <w:tcPr>
            <w:tcW w:w="1288" w:type="dxa"/>
            <w:shd w:val="clear" w:color="auto" w:fill="auto"/>
            <w:vAlign w:val="center"/>
          </w:tcPr>
          <w:p w14:paraId="1E7C65ED" w14:textId="77777777" w:rsidR="00DF0CEF" w:rsidRPr="001A755F" w:rsidRDefault="00DF0CEF" w:rsidP="00DF0CEF">
            <w:pPr>
              <w:jc w:val="center"/>
              <w:rPr>
                <w:sz w:val="20"/>
              </w:rPr>
            </w:pPr>
            <w:r w:rsidRPr="001A755F">
              <w:rPr>
                <w:sz w:val="20"/>
              </w:rPr>
              <w:t>-</w:t>
            </w:r>
          </w:p>
        </w:tc>
        <w:tc>
          <w:tcPr>
            <w:tcW w:w="1462" w:type="dxa"/>
            <w:shd w:val="clear" w:color="auto" w:fill="auto"/>
            <w:vAlign w:val="center"/>
          </w:tcPr>
          <w:p w14:paraId="255EEF05" w14:textId="77777777" w:rsidR="00DF0CEF" w:rsidRPr="001A755F" w:rsidRDefault="00DF0CEF" w:rsidP="00DF0CEF">
            <w:pPr>
              <w:jc w:val="center"/>
              <w:rPr>
                <w:sz w:val="20"/>
              </w:rPr>
            </w:pPr>
            <w:r w:rsidRPr="001A755F">
              <w:rPr>
                <w:sz w:val="20"/>
              </w:rPr>
              <w:t>74 319 286</w:t>
            </w:r>
          </w:p>
        </w:tc>
      </w:tr>
      <w:tr w:rsidR="00DF0CEF" w:rsidRPr="001A755F" w14:paraId="7AF4DD56" w14:textId="77777777" w:rsidTr="00DF0CEF">
        <w:tc>
          <w:tcPr>
            <w:tcW w:w="1595" w:type="dxa"/>
            <w:shd w:val="clear" w:color="auto" w:fill="auto"/>
            <w:vAlign w:val="center"/>
          </w:tcPr>
          <w:p w14:paraId="2F6241E4" w14:textId="77777777" w:rsidR="00DF0CEF" w:rsidRPr="001A755F" w:rsidRDefault="00DF0CEF" w:rsidP="00DF0CEF">
            <w:pPr>
              <w:rPr>
                <w:sz w:val="20"/>
              </w:rPr>
            </w:pPr>
            <w:r w:rsidRPr="001A755F">
              <w:rPr>
                <w:sz w:val="20"/>
              </w:rPr>
              <w:t>Finansējuma piešķīrums sektorālām intervencēm</w:t>
            </w:r>
          </w:p>
        </w:tc>
        <w:tc>
          <w:tcPr>
            <w:tcW w:w="1287" w:type="dxa"/>
            <w:shd w:val="clear" w:color="auto" w:fill="auto"/>
            <w:vAlign w:val="center"/>
          </w:tcPr>
          <w:p w14:paraId="67868FE8" w14:textId="77777777" w:rsidR="00DF0CEF" w:rsidRPr="001A755F" w:rsidRDefault="00DF0CEF" w:rsidP="00DF0CEF">
            <w:pPr>
              <w:jc w:val="center"/>
              <w:rPr>
                <w:sz w:val="20"/>
              </w:rPr>
            </w:pPr>
            <w:r w:rsidRPr="001A755F">
              <w:rPr>
                <w:sz w:val="20"/>
              </w:rPr>
              <w:t>-</w:t>
            </w:r>
          </w:p>
        </w:tc>
        <w:tc>
          <w:tcPr>
            <w:tcW w:w="1288" w:type="dxa"/>
            <w:shd w:val="clear" w:color="auto" w:fill="auto"/>
            <w:vAlign w:val="center"/>
          </w:tcPr>
          <w:p w14:paraId="304BAD72" w14:textId="77777777" w:rsidR="00DF0CEF" w:rsidRPr="001A755F" w:rsidRDefault="00DF0CEF" w:rsidP="00DF0CEF">
            <w:pPr>
              <w:jc w:val="center"/>
              <w:rPr>
                <w:sz w:val="20"/>
              </w:rPr>
            </w:pPr>
            <w:r w:rsidRPr="001A755F">
              <w:rPr>
                <w:sz w:val="20"/>
              </w:rPr>
              <w:t>1 000 000</w:t>
            </w:r>
          </w:p>
        </w:tc>
        <w:tc>
          <w:tcPr>
            <w:tcW w:w="1288" w:type="dxa"/>
            <w:shd w:val="clear" w:color="auto" w:fill="auto"/>
            <w:vAlign w:val="center"/>
          </w:tcPr>
          <w:p w14:paraId="6249B30C" w14:textId="77777777" w:rsidR="00DF0CEF" w:rsidRPr="001A755F" w:rsidRDefault="00DF0CEF" w:rsidP="00DF0CEF">
            <w:pPr>
              <w:jc w:val="center"/>
              <w:rPr>
                <w:sz w:val="20"/>
              </w:rPr>
            </w:pPr>
            <w:r w:rsidRPr="001A755F">
              <w:rPr>
                <w:sz w:val="20"/>
              </w:rPr>
              <w:t>1 000 000</w:t>
            </w:r>
          </w:p>
        </w:tc>
        <w:tc>
          <w:tcPr>
            <w:tcW w:w="1288" w:type="dxa"/>
            <w:shd w:val="clear" w:color="auto" w:fill="auto"/>
            <w:vAlign w:val="center"/>
          </w:tcPr>
          <w:p w14:paraId="4066BBE2" w14:textId="77777777" w:rsidR="00DF0CEF" w:rsidRPr="001A755F" w:rsidRDefault="00DF0CEF" w:rsidP="00DF0CEF">
            <w:pPr>
              <w:jc w:val="center"/>
              <w:rPr>
                <w:sz w:val="20"/>
              </w:rPr>
            </w:pPr>
            <w:r w:rsidRPr="001A755F">
              <w:rPr>
                <w:sz w:val="20"/>
              </w:rPr>
              <w:t>1 000 000</w:t>
            </w:r>
          </w:p>
        </w:tc>
        <w:tc>
          <w:tcPr>
            <w:tcW w:w="1288" w:type="dxa"/>
            <w:shd w:val="clear" w:color="auto" w:fill="auto"/>
            <w:vAlign w:val="center"/>
          </w:tcPr>
          <w:p w14:paraId="4042B5DA" w14:textId="77777777" w:rsidR="00DF0CEF" w:rsidRPr="001A755F" w:rsidRDefault="00DF0CEF" w:rsidP="00DF0CEF">
            <w:pPr>
              <w:jc w:val="center"/>
              <w:rPr>
                <w:sz w:val="20"/>
              </w:rPr>
            </w:pPr>
            <w:r w:rsidRPr="001A755F">
              <w:rPr>
                <w:sz w:val="20"/>
              </w:rPr>
              <w:t>1 000 000</w:t>
            </w:r>
          </w:p>
        </w:tc>
        <w:tc>
          <w:tcPr>
            <w:tcW w:w="1462" w:type="dxa"/>
            <w:shd w:val="clear" w:color="auto" w:fill="auto"/>
            <w:vAlign w:val="center"/>
          </w:tcPr>
          <w:p w14:paraId="5A47437C" w14:textId="77777777" w:rsidR="00DF0CEF" w:rsidRPr="001A755F" w:rsidRDefault="00DF0CEF" w:rsidP="00DF0CEF">
            <w:pPr>
              <w:jc w:val="center"/>
              <w:rPr>
                <w:sz w:val="20"/>
              </w:rPr>
            </w:pPr>
            <w:r w:rsidRPr="001A755F">
              <w:rPr>
                <w:sz w:val="20"/>
              </w:rPr>
              <w:t>4 000 000</w:t>
            </w:r>
          </w:p>
        </w:tc>
      </w:tr>
      <w:tr w:rsidR="00C74EEA" w:rsidRPr="001A755F" w14:paraId="4055F995" w14:textId="77777777" w:rsidTr="00DF0CEF">
        <w:tc>
          <w:tcPr>
            <w:tcW w:w="1595" w:type="dxa"/>
            <w:shd w:val="clear" w:color="auto" w:fill="auto"/>
          </w:tcPr>
          <w:p w14:paraId="1EDC1EA9" w14:textId="77777777" w:rsidR="00C74EEA" w:rsidRPr="001A755F" w:rsidRDefault="00C74EEA" w:rsidP="00C16AF3">
            <w:pPr>
              <w:jc w:val="center"/>
              <w:rPr>
                <w:b/>
                <w:bCs/>
                <w:sz w:val="20"/>
              </w:rPr>
            </w:pPr>
            <w:r w:rsidRPr="001A755F">
              <w:rPr>
                <w:b/>
                <w:bCs/>
                <w:sz w:val="20"/>
              </w:rPr>
              <w:t>Tiešie maksājumi</w:t>
            </w:r>
            <w:r w:rsidR="007443AF" w:rsidRPr="001A755F">
              <w:rPr>
                <w:b/>
                <w:bCs/>
                <w:sz w:val="20"/>
              </w:rPr>
              <w:t xml:space="preserve"> </w:t>
            </w:r>
            <w:r w:rsidR="007443AF" w:rsidRPr="001A755F">
              <w:rPr>
                <w:sz w:val="20"/>
              </w:rPr>
              <w:t>(pēc pārdales)</w:t>
            </w:r>
          </w:p>
        </w:tc>
        <w:tc>
          <w:tcPr>
            <w:tcW w:w="1287" w:type="dxa"/>
            <w:shd w:val="clear" w:color="auto" w:fill="auto"/>
            <w:vAlign w:val="center"/>
          </w:tcPr>
          <w:p w14:paraId="7D90FAF4" w14:textId="77777777" w:rsidR="00C74EEA" w:rsidRPr="001A755F" w:rsidRDefault="00C74EEA" w:rsidP="00DF0CEF">
            <w:pPr>
              <w:jc w:val="center"/>
              <w:rPr>
                <w:sz w:val="20"/>
              </w:rPr>
            </w:pPr>
            <w:r w:rsidRPr="001A755F">
              <w:rPr>
                <w:sz w:val="20"/>
              </w:rPr>
              <w:t>331 043 657</w:t>
            </w:r>
          </w:p>
        </w:tc>
        <w:tc>
          <w:tcPr>
            <w:tcW w:w="1288" w:type="dxa"/>
            <w:shd w:val="clear" w:color="auto" w:fill="auto"/>
            <w:vAlign w:val="center"/>
          </w:tcPr>
          <w:p w14:paraId="3DF8605F" w14:textId="77777777" w:rsidR="00C74EEA" w:rsidRPr="001A755F" w:rsidRDefault="00C74EEA" w:rsidP="00DF0CEF">
            <w:pPr>
              <w:jc w:val="center"/>
              <w:rPr>
                <w:sz w:val="20"/>
              </w:rPr>
            </w:pPr>
            <w:r w:rsidRPr="001A755F">
              <w:rPr>
                <w:sz w:val="20"/>
              </w:rPr>
              <w:t>334 864 681</w:t>
            </w:r>
          </w:p>
        </w:tc>
        <w:tc>
          <w:tcPr>
            <w:tcW w:w="1288" w:type="dxa"/>
            <w:shd w:val="clear" w:color="auto" w:fill="auto"/>
            <w:vAlign w:val="center"/>
          </w:tcPr>
          <w:p w14:paraId="7C95EE8E" w14:textId="77777777" w:rsidR="00C74EEA" w:rsidRPr="001A755F" w:rsidRDefault="00C74EEA" w:rsidP="00DF0CEF">
            <w:pPr>
              <w:jc w:val="center"/>
              <w:rPr>
                <w:sz w:val="20"/>
              </w:rPr>
            </w:pPr>
            <w:r w:rsidRPr="001A755F">
              <w:rPr>
                <w:sz w:val="20"/>
              </w:rPr>
              <w:t>339 685 706</w:t>
            </w:r>
          </w:p>
        </w:tc>
        <w:tc>
          <w:tcPr>
            <w:tcW w:w="1288" w:type="dxa"/>
            <w:shd w:val="clear" w:color="auto" w:fill="auto"/>
            <w:vAlign w:val="center"/>
          </w:tcPr>
          <w:p w14:paraId="1EEDB9D2" w14:textId="77777777" w:rsidR="00C74EEA" w:rsidRPr="001A755F" w:rsidRDefault="00C74EEA" w:rsidP="00DF0CEF">
            <w:pPr>
              <w:jc w:val="center"/>
              <w:rPr>
                <w:sz w:val="20"/>
              </w:rPr>
            </w:pPr>
            <w:r w:rsidRPr="001A755F">
              <w:rPr>
                <w:sz w:val="20"/>
              </w:rPr>
              <w:t>344 506 739</w:t>
            </w:r>
          </w:p>
        </w:tc>
        <w:tc>
          <w:tcPr>
            <w:tcW w:w="1288" w:type="dxa"/>
            <w:shd w:val="clear" w:color="auto" w:fill="auto"/>
            <w:vAlign w:val="center"/>
          </w:tcPr>
          <w:p w14:paraId="20FE6710" w14:textId="77777777" w:rsidR="00C74EEA" w:rsidRPr="001A755F" w:rsidRDefault="00C74EEA" w:rsidP="00DF0CEF">
            <w:pPr>
              <w:jc w:val="center"/>
              <w:rPr>
                <w:sz w:val="20"/>
              </w:rPr>
            </w:pPr>
            <w:r w:rsidRPr="001A755F">
              <w:rPr>
                <w:sz w:val="20"/>
              </w:rPr>
              <w:t>363 483 744</w:t>
            </w:r>
          </w:p>
        </w:tc>
        <w:tc>
          <w:tcPr>
            <w:tcW w:w="1462" w:type="dxa"/>
            <w:shd w:val="clear" w:color="auto" w:fill="auto"/>
            <w:vAlign w:val="center"/>
          </w:tcPr>
          <w:p w14:paraId="5AC48603" w14:textId="77777777" w:rsidR="00C74EEA" w:rsidRPr="001A755F" w:rsidRDefault="00C74EEA" w:rsidP="00DF0CEF">
            <w:pPr>
              <w:jc w:val="center"/>
              <w:rPr>
                <w:b/>
                <w:bCs/>
                <w:sz w:val="20"/>
              </w:rPr>
            </w:pPr>
            <w:r w:rsidRPr="001A755F">
              <w:rPr>
                <w:b/>
                <w:bCs/>
                <w:sz w:val="20"/>
              </w:rPr>
              <w:t>1 713 584 517</w:t>
            </w:r>
          </w:p>
        </w:tc>
      </w:tr>
      <w:tr w:rsidR="00C74EEA" w:rsidRPr="001A755F" w14:paraId="020830AE" w14:textId="77777777" w:rsidTr="00DF0CEF">
        <w:tc>
          <w:tcPr>
            <w:tcW w:w="1595" w:type="dxa"/>
            <w:shd w:val="clear" w:color="auto" w:fill="auto"/>
          </w:tcPr>
          <w:p w14:paraId="3D549076" w14:textId="77777777" w:rsidR="00C74EEA" w:rsidRPr="001A755F" w:rsidRDefault="00C74EEA" w:rsidP="00C16AF3">
            <w:pPr>
              <w:jc w:val="center"/>
              <w:rPr>
                <w:b/>
                <w:bCs/>
                <w:sz w:val="20"/>
              </w:rPr>
            </w:pPr>
            <w:r w:rsidRPr="001A755F">
              <w:rPr>
                <w:b/>
                <w:bCs/>
                <w:sz w:val="20"/>
              </w:rPr>
              <w:t>Ražotāju organizācijas citos sektoros (pārdale no tiešajiem maksājumiem)*</w:t>
            </w:r>
          </w:p>
        </w:tc>
        <w:tc>
          <w:tcPr>
            <w:tcW w:w="1287" w:type="dxa"/>
            <w:shd w:val="clear" w:color="auto" w:fill="auto"/>
            <w:vAlign w:val="center"/>
          </w:tcPr>
          <w:p w14:paraId="7036D5B5" w14:textId="77777777" w:rsidR="00C74EEA" w:rsidRPr="001A755F" w:rsidRDefault="00C74EEA" w:rsidP="00DF0CEF">
            <w:pPr>
              <w:jc w:val="center"/>
              <w:rPr>
                <w:sz w:val="20"/>
              </w:rPr>
            </w:pPr>
            <w:r w:rsidRPr="001A755F">
              <w:rPr>
                <w:sz w:val="20"/>
              </w:rPr>
              <w:t>0</w:t>
            </w:r>
          </w:p>
        </w:tc>
        <w:tc>
          <w:tcPr>
            <w:tcW w:w="1288" w:type="dxa"/>
            <w:shd w:val="clear" w:color="auto" w:fill="auto"/>
            <w:vAlign w:val="center"/>
          </w:tcPr>
          <w:p w14:paraId="02B16E9A" w14:textId="77777777" w:rsidR="00C74EEA" w:rsidRPr="001A755F" w:rsidRDefault="00C74EEA" w:rsidP="00DF0CEF">
            <w:pPr>
              <w:jc w:val="center"/>
              <w:rPr>
                <w:sz w:val="20"/>
              </w:rPr>
            </w:pPr>
            <w:r w:rsidRPr="001A755F">
              <w:rPr>
                <w:sz w:val="20"/>
              </w:rPr>
              <w:t>1 000 000</w:t>
            </w:r>
          </w:p>
        </w:tc>
        <w:tc>
          <w:tcPr>
            <w:tcW w:w="1288" w:type="dxa"/>
            <w:shd w:val="clear" w:color="auto" w:fill="auto"/>
            <w:vAlign w:val="center"/>
          </w:tcPr>
          <w:p w14:paraId="6BECC882" w14:textId="77777777" w:rsidR="00C74EEA" w:rsidRPr="001A755F" w:rsidRDefault="00C74EEA" w:rsidP="00DF0CEF">
            <w:pPr>
              <w:jc w:val="center"/>
              <w:rPr>
                <w:sz w:val="20"/>
              </w:rPr>
            </w:pPr>
            <w:r w:rsidRPr="001A755F">
              <w:rPr>
                <w:sz w:val="20"/>
              </w:rPr>
              <w:t>1 000 000</w:t>
            </w:r>
          </w:p>
        </w:tc>
        <w:tc>
          <w:tcPr>
            <w:tcW w:w="1288" w:type="dxa"/>
            <w:shd w:val="clear" w:color="auto" w:fill="auto"/>
            <w:vAlign w:val="center"/>
          </w:tcPr>
          <w:p w14:paraId="75D516C4" w14:textId="77777777" w:rsidR="00C74EEA" w:rsidRPr="001A755F" w:rsidRDefault="00C74EEA" w:rsidP="00DF0CEF">
            <w:pPr>
              <w:jc w:val="center"/>
              <w:rPr>
                <w:sz w:val="20"/>
              </w:rPr>
            </w:pPr>
            <w:r w:rsidRPr="001A755F">
              <w:rPr>
                <w:sz w:val="20"/>
              </w:rPr>
              <w:t>1 000 000</w:t>
            </w:r>
          </w:p>
        </w:tc>
        <w:tc>
          <w:tcPr>
            <w:tcW w:w="1288" w:type="dxa"/>
            <w:shd w:val="clear" w:color="auto" w:fill="auto"/>
            <w:vAlign w:val="center"/>
          </w:tcPr>
          <w:p w14:paraId="0AD75192" w14:textId="77777777" w:rsidR="00C74EEA" w:rsidRPr="001A755F" w:rsidRDefault="00C74EEA" w:rsidP="00DF0CEF">
            <w:pPr>
              <w:jc w:val="center"/>
              <w:rPr>
                <w:sz w:val="20"/>
              </w:rPr>
            </w:pPr>
            <w:r w:rsidRPr="001A755F">
              <w:rPr>
                <w:sz w:val="20"/>
              </w:rPr>
              <w:t>1 000 000</w:t>
            </w:r>
          </w:p>
        </w:tc>
        <w:tc>
          <w:tcPr>
            <w:tcW w:w="1462" w:type="dxa"/>
            <w:shd w:val="clear" w:color="auto" w:fill="auto"/>
            <w:vAlign w:val="center"/>
          </w:tcPr>
          <w:p w14:paraId="016104F7" w14:textId="77777777" w:rsidR="00C74EEA" w:rsidRPr="001A755F" w:rsidRDefault="00C74EEA" w:rsidP="00DF0CEF">
            <w:pPr>
              <w:jc w:val="center"/>
              <w:rPr>
                <w:b/>
                <w:bCs/>
                <w:sz w:val="20"/>
              </w:rPr>
            </w:pPr>
            <w:r w:rsidRPr="001A755F">
              <w:rPr>
                <w:b/>
                <w:bCs/>
                <w:sz w:val="20"/>
              </w:rPr>
              <w:t>4 000 000</w:t>
            </w:r>
          </w:p>
        </w:tc>
      </w:tr>
      <w:tr w:rsidR="00C74EEA" w:rsidRPr="001A755F" w14:paraId="38825388" w14:textId="77777777" w:rsidTr="00DF0CEF">
        <w:tc>
          <w:tcPr>
            <w:tcW w:w="1595" w:type="dxa"/>
            <w:shd w:val="clear" w:color="auto" w:fill="auto"/>
          </w:tcPr>
          <w:p w14:paraId="0F40387D" w14:textId="77777777" w:rsidR="00C74EEA" w:rsidRPr="001A755F" w:rsidRDefault="00C74EEA" w:rsidP="00C16AF3">
            <w:pPr>
              <w:jc w:val="center"/>
              <w:rPr>
                <w:b/>
                <w:bCs/>
                <w:sz w:val="20"/>
              </w:rPr>
            </w:pPr>
            <w:r w:rsidRPr="001A755F">
              <w:rPr>
                <w:b/>
                <w:bCs/>
                <w:sz w:val="20"/>
              </w:rPr>
              <w:t>Ražotāju organizācijas augļu un dārzeņu sektorā*</w:t>
            </w:r>
          </w:p>
        </w:tc>
        <w:tc>
          <w:tcPr>
            <w:tcW w:w="1287" w:type="dxa"/>
            <w:shd w:val="clear" w:color="auto" w:fill="auto"/>
            <w:vAlign w:val="center"/>
          </w:tcPr>
          <w:p w14:paraId="2DC3D802" w14:textId="77777777" w:rsidR="00C74EEA" w:rsidRPr="001A755F" w:rsidRDefault="00C74EEA" w:rsidP="00DF0CEF">
            <w:pPr>
              <w:jc w:val="center"/>
              <w:rPr>
                <w:sz w:val="20"/>
              </w:rPr>
            </w:pPr>
            <w:r w:rsidRPr="001A755F">
              <w:rPr>
                <w:sz w:val="20"/>
              </w:rPr>
              <w:t>800 000</w:t>
            </w:r>
          </w:p>
        </w:tc>
        <w:tc>
          <w:tcPr>
            <w:tcW w:w="1288" w:type="dxa"/>
            <w:shd w:val="clear" w:color="auto" w:fill="auto"/>
            <w:vAlign w:val="center"/>
          </w:tcPr>
          <w:p w14:paraId="4D427F95" w14:textId="77777777" w:rsidR="00C74EEA" w:rsidRPr="001A755F" w:rsidRDefault="00C74EEA" w:rsidP="00DF0CEF">
            <w:pPr>
              <w:jc w:val="center"/>
              <w:rPr>
                <w:sz w:val="20"/>
              </w:rPr>
            </w:pPr>
            <w:r w:rsidRPr="001A755F">
              <w:rPr>
                <w:sz w:val="20"/>
              </w:rPr>
              <w:t>800 000</w:t>
            </w:r>
          </w:p>
        </w:tc>
        <w:tc>
          <w:tcPr>
            <w:tcW w:w="1288" w:type="dxa"/>
            <w:shd w:val="clear" w:color="auto" w:fill="auto"/>
            <w:vAlign w:val="center"/>
          </w:tcPr>
          <w:p w14:paraId="0B2557D4" w14:textId="77777777" w:rsidR="00C74EEA" w:rsidRPr="001A755F" w:rsidRDefault="00C74EEA" w:rsidP="00DF0CEF">
            <w:pPr>
              <w:jc w:val="center"/>
              <w:rPr>
                <w:sz w:val="20"/>
              </w:rPr>
            </w:pPr>
            <w:r w:rsidRPr="001A755F">
              <w:rPr>
                <w:sz w:val="20"/>
              </w:rPr>
              <w:t>800 000</w:t>
            </w:r>
          </w:p>
        </w:tc>
        <w:tc>
          <w:tcPr>
            <w:tcW w:w="1288" w:type="dxa"/>
            <w:shd w:val="clear" w:color="auto" w:fill="auto"/>
            <w:vAlign w:val="center"/>
          </w:tcPr>
          <w:p w14:paraId="32A70FF9" w14:textId="77777777" w:rsidR="00C74EEA" w:rsidRPr="001A755F" w:rsidRDefault="00C74EEA" w:rsidP="00DF0CEF">
            <w:pPr>
              <w:jc w:val="center"/>
              <w:rPr>
                <w:sz w:val="20"/>
              </w:rPr>
            </w:pPr>
            <w:r w:rsidRPr="001A755F">
              <w:rPr>
                <w:sz w:val="20"/>
              </w:rPr>
              <w:t>800 000</w:t>
            </w:r>
          </w:p>
        </w:tc>
        <w:tc>
          <w:tcPr>
            <w:tcW w:w="1288" w:type="dxa"/>
            <w:shd w:val="clear" w:color="auto" w:fill="auto"/>
            <w:vAlign w:val="center"/>
          </w:tcPr>
          <w:p w14:paraId="4E1C8086" w14:textId="77777777" w:rsidR="00C74EEA" w:rsidRPr="001A755F" w:rsidRDefault="00C74EEA" w:rsidP="00DF0CEF">
            <w:pPr>
              <w:jc w:val="center"/>
              <w:rPr>
                <w:sz w:val="20"/>
              </w:rPr>
            </w:pPr>
            <w:r w:rsidRPr="001A755F">
              <w:rPr>
                <w:sz w:val="20"/>
              </w:rPr>
              <w:t>800 000</w:t>
            </w:r>
          </w:p>
        </w:tc>
        <w:tc>
          <w:tcPr>
            <w:tcW w:w="1462" w:type="dxa"/>
            <w:shd w:val="clear" w:color="auto" w:fill="auto"/>
            <w:vAlign w:val="center"/>
          </w:tcPr>
          <w:p w14:paraId="367B6FF1" w14:textId="77777777" w:rsidR="00C74EEA" w:rsidRPr="001A755F" w:rsidRDefault="00C74EEA" w:rsidP="00DF0CEF">
            <w:pPr>
              <w:jc w:val="center"/>
              <w:rPr>
                <w:b/>
                <w:bCs/>
                <w:sz w:val="20"/>
              </w:rPr>
            </w:pPr>
            <w:r w:rsidRPr="001A755F">
              <w:rPr>
                <w:b/>
                <w:bCs/>
                <w:sz w:val="20"/>
              </w:rPr>
              <w:t>4 000 000</w:t>
            </w:r>
          </w:p>
        </w:tc>
      </w:tr>
      <w:tr w:rsidR="00C74EEA" w:rsidRPr="001A755F" w14:paraId="442FB38E" w14:textId="77777777" w:rsidTr="00DF0CEF">
        <w:tc>
          <w:tcPr>
            <w:tcW w:w="1595" w:type="dxa"/>
            <w:shd w:val="clear" w:color="auto" w:fill="auto"/>
          </w:tcPr>
          <w:p w14:paraId="7ACB6038" w14:textId="77777777" w:rsidR="00C74EEA" w:rsidRPr="001A755F" w:rsidRDefault="00C74EEA" w:rsidP="00C16AF3">
            <w:pPr>
              <w:jc w:val="center"/>
              <w:rPr>
                <w:b/>
                <w:bCs/>
                <w:sz w:val="20"/>
              </w:rPr>
            </w:pPr>
            <w:r w:rsidRPr="001A755F">
              <w:rPr>
                <w:b/>
                <w:bCs/>
                <w:sz w:val="20"/>
              </w:rPr>
              <w:t>Biškopības produktu sektors*, t.sk.:</w:t>
            </w:r>
          </w:p>
        </w:tc>
        <w:tc>
          <w:tcPr>
            <w:tcW w:w="1287" w:type="dxa"/>
            <w:shd w:val="clear" w:color="auto" w:fill="auto"/>
            <w:vAlign w:val="center"/>
          </w:tcPr>
          <w:p w14:paraId="6737400C" w14:textId="77777777" w:rsidR="00C74EEA" w:rsidRPr="001A755F" w:rsidRDefault="00C74EEA" w:rsidP="00DF0CEF">
            <w:pPr>
              <w:jc w:val="center"/>
              <w:rPr>
                <w:sz w:val="20"/>
              </w:rPr>
            </w:pPr>
            <w:r w:rsidRPr="001A755F">
              <w:rPr>
                <w:sz w:val="20"/>
              </w:rPr>
              <w:t>658 000</w:t>
            </w:r>
          </w:p>
        </w:tc>
        <w:tc>
          <w:tcPr>
            <w:tcW w:w="1288" w:type="dxa"/>
            <w:shd w:val="clear" w:color="auto" w:fill="auto"/>
            <w:vAlign w:val="center"/>
          </w:tcPr>
          <w:p w14:paraId="4DA1085D" w14:textId="77777777" w:rsidR="00C74EEA" w:rsidRPr="001A755F" w:rsidRDefault="00C74EEA" w:rsidP="00DF0CEF">
            <w:pPr>
              <w:jc w:val="center"/>
              <w:rPr>
                <w:sz w:val="20"/>
              </w:rPr>
            </w:pPr>
            <w:r w:rsidRPr="001A755F">
              <w:rPr>
                <w:sz w:val="20"/>
              </w:rPr>
              <w:t>658 000</w:t>
            </w:r>
          </w:p>
        </w:tc>
        <w:tc>
          <w:tcPr>
            <w:tcW w:w="1288" w:type="dxa"/>
            <w:shd w:val="clear" w:color="auto" w:fill="auto"/>
            <w:vAlign w:val="center"/>
          </w:tcPr>
          <w:p w14:paraId="35CAC93A" w14:textId="77777777" w:rsidR="00C74EEA" w:rsidRPr="001A755F" w:rsidRDefault="00C74EEA" w:rsidP="00DF0CEF">
            <w:pPr>
              <w:jc w:val="center"/>
              <w:rPr>
                <w:sz w:val="20"/>
              </w:rPr>
            </w:pPr>
            <w:r w:rsidRPr="001A755F">
              <w:rPr>
                <w:sz w:val="20"/>
              </w:rPr>
              <w:t>658 000</w:t>
            </w:r>
          </w:p>
        </w:tc>
        <w:tc>
          <w:tcPr>
            <w:tcW w:w="1288" w:type="dxa"/>
            <w:shd w:val="clear" w:color="auto" w:fill="auto"/>
            <w:vAlign w:val="center"/>
          </w:tcPr>
          <w:p w14:paraId="3F96900F" w14:textId="77777777" w:rsidR="00C74EEA" w:rsidRPr="001A755F" w:rsidRDefault="00C74EEA" w:rsidP="00DF0CEF">
            <w:pPr>
              <w:jc w:val="center"/>
              <w:rPr>
                <w:sz w:val="20"/>
              </w:rPr>
            </w:pPr>
            <w:r w:rsidRPr="001A755F">
              <w:rPr>
                <w:sz w:val="20"/>
              </w:rPr>
              <w:t>658 000</w:t>
            </w:r>
          </w:p>
        </w:tc>
        <w:tc>
          <w:tcPr>
            <w:tcW w:w="1288" w:type="dxa"/>
            <w:shd w:val="clear" w:color="auto" w:fill="auto"/>
            <w:vAlign w:val="center"/>
          </w:tcPr>
          <w:p w14:paraId="0E216F10" w14:textId="77777777" w:rsidR="00C74EEA" w:rsidRPr="001A755F" w:rsidRDefault="00C74EEA" w:rsidP="00DF0CEF">
            <w:pPr>
              <w:jc w:val="center"/>
              <w:rPr>
                <w:sz w:val="20"/>
              </w:rPr>
            </w:pPr>
            <w:r w:rsidRPr="001A755F">
              <w:rPr>
                <w:sz w:val="20"/>
              </w:rPr>
              <w:t>658 000</w:t>
            </w:r>
          </w:p>
        </w:tc>
        <w:tc>
          <w:tcPr>
            <w:tcW w:w="1462" w:type="dxa"/>
            <w:shd w:val="clear" w:color="auto" w:fill="auto"/>
            <w:vAlign w:val="center"/>
          </w:tcPr>
          <w:p w14:paraId="33AE6399" w14:textId="77777777" w:rsidR="00C74EEA" w:rsidRPr="001A755F" w:rsidRDefault="00C74EEA" w:rsidP="00DF0CEF">
            <w:pPr>
              <w:jc w:val="center"/>
              <w:rPr>
                <w:b/>
                <w:bCs/>
                <w:sz w:val="20"/>
              </w:rPr>
            </w:pPr>
            <w:r w:rsidRPr="001A755F">
              <w:rPr>
                <w:b/>
                <w:bCs/>
                <w:sz w:val="20"/>
              </w:rPr>
              <w:t>3 290 000</w:t>
            </w:r>
          </w:p>
        </w:tc>
      </w:tr>
      <w:tr w:rsidR="00C74EEA" w:rsidRPr="001A755F" w14:paraId="13AA7DAA" w14:textId="77777777" w:rsidTr="00DF0CEF">
        <w:tc>
          <w:tcPr>
            <w:tcW w:w="1595" w:type="dxa"/>
            <w:shd w:val="clear" w:color="auto" w:fill="auto"/>
          </w:tcPr>
          <w:p w14:paraId="750839A8" w14:textId="77777777" w:rsidR="00C74EEA" w:rsidRPr="001A755F" w:rsidRDefault="00C74EEA" w:rsidP="00C16AF3">
            <w:pPr>
              <w:jc w:val="right"/>
              <w:rPr>
                <w:i/>
                <w:iCs/>
                <w:sz w:val="20"/>
              </w:rPr>
            </w:pPr>
            <w:r w:rsidRPr="001A755F">
              <w:rPr>
                <w:i/>
                <w:iCs/>
                <w:sz w:val="20"/>
              </w:rPr>
              <w:t>ES finansējums</w:t>
            </w:r>
            <w:r w:rsidR="00DB5ED1" w:rsidRPr="001A755F">
              <w:rPr>
                <w:i/>
                <w:iCs/>
                <w:sz w:val="20"/>
              </w:rPr>
              <w:t xml:space="preserve"> (50%)</w:t>
            </w:r>
          </w:p>
        </w:tc>
        <w:tc>
          <w:tcPr>
            <w:tcW w:w="1287" w:type="dxa"/>
            <w:shd w:val="clear" w:color="auto" w:fill="auto"/>
            <w:vAlign w:val="center"/>
          </w:tcPr>
          <w:p w14:paraId="5798D186" w14:textId="77777777" w:rsidR="00C74EEA" w:rsidRPr="001A755F" w:rsidRDefault="00C74EEA" w:rsidP="00DF0CEF">
            <w:pPr>
              <w:jc w:val="center"/>
              <w:rPr>
                <w:i/>
                <w:iCs/>
                <w:sz w:val="20"/>
              </w:rPr>
            </w:pPr>
            <w:r w:rsidRPr="001A755F">
              <w:rPr>
                <w:i/>
                <w:iCs/>
                <w:sz w:val="20"/>
              </w:rPr>
              <w:t>329 000</w:t>
            </w:r>
          </w:p>
        </w:tc>
        <w:tc>
          <w:tcPr>
            <w:tcW w:w="1288" w:type="dxa"/>
            <w:shd w:val="clear" w:color="auto" w:fill="auto"/>
            <w:vAlign w:val="center"/>
          </w:tcPr>
          <w:p w14:paraId="1CAAE650" w14:textId="77777777" w:rsidR="00C74EEA" w:rsidRPr="001A755F" w:rsidRDefault="00C74EEA" w:rsidP="00DF0CEF">
            <w:pPr>
              <w:jc w:val="center"/>
              <w:rPr>
                <w:i/>
                <w:iCs/>
                <w:sz w:val="20"/>
              </w:rPr>
            </w:pPr>
            <w:r w:rsidRPr="001A755F">
              <w:rPr>
                <w:i/>
                <w:iCs/>
                <w:sz w:val="20"/>
              </w:rPr>
              <w:t>329 000</w:t>
            </w:r>
          </w:p>
        </w:tc>
        <w:tc>
          <w:tcPr>
            <w:tcW w:w="1288" w:type="dxa"/>
            <w:shd w:val="clear" w:color="auto" w:fill="auto"/>
            <w:vAlign w:val="center"/>
          </w:tcPr>
          <w:p w14:paraId="63523C5D" w14:textId="77777777" w:rsidR="00C74EEA" w:rsidRPr="001A755F" w:rsidRDefault="00C74EEA" w:rsidP="00DF0CEF">
            <w:pPr>
              <w:jc w:val="center"/>
              <w:rPr>
                <w:i/>
                <w:iCs/>
                <w:sz w:val="20"/>
              </w:rPr>
            </w:pPr>
            <w:r w:rsidRPr="001A755F">
              <w:rPr>
                <w:i/>
                <w:iCs/>
                <w:sz w:val="20"/>
              </w:rPr>
              <w:t>329 000</w:t>
            </w:r>
          </w:p>
        </w:tc>
        <w:tc>
          <w:tcPr>
            <w:tcW w:w="1288" w:type="dxa"/>
            <w:shd w:val="clear" w:color="auto" w:fill="auto"/>
            <w:vAlign w:val="center"/>
          </w:tcPr>
          <w:p w14:paraId="64E2A98E" w14:textId="77777777" w:rsidR="00C74EEA" w:rsidRPr="001A755F" w:rsidRDefault="00C74EEA" w:rsidP="00DF0CEF">
            <w:pPr>
              <w:jc w:val="center"/>
              <w:rPr>
                <w:i/>
                <w:iCs/>
                <w:sz w:val="20"/>
              </w:rPr>
            </w:pPr>
            <w:r w:rsidRPr="001A755F">
              <w:rPr>
                <w:i/>
                <w:iCs/>
                <w:sz w:val="20"/>
              </w:rPr>
              <w:t>329 000</w:t>
            </w:r>
          </w:p>
        </w:tc>
        <w:tc>
          <w:tcPr>
            <w:tcW w:w="1288" w:type="dxa"/>
            <w:shd w:val="clear" w:color="auto" w:fill="auto"/>
            <w:vAlign w:val="center"/>
          </w:tcPr>
          <w:p w14:paraId="668F8A65" w14:textId="77777777" w:rsidR="00C74EEA" w:rsidRPr="001A755F" w:rsidRDefault="00C74EEA" w:rsidP="00DF0CEF">
            <w:pPr>
              <w:jc w:val="center"/>
              <w:rPr>
                <w:i/>
                <w:iCs/>
                <w:sz w:val="20"/>
              </w:rPr>
            </w:pPr>
            <w:r w:rsidRPr="001A755F">
              <w:rPr>
                <w:i/>
                <w:iCs/>
                <w:sz w:val="20"/>
              </w:rPr>
              <w:t>329 000</w:t>
            </w:r>
          </w:p>
        </w:tc>
        <w:tc>
          <w:tcPr>
            <w:tcW w:w="1462" w:type="dxa"/>
            <w:shd w:val="clear" w:color="auto" w:fill="auto"/>
            <w:vAlign w:val="center"/>
          </w:tcPr>
          <w:p w14:paraId="2BBD2E6B" w14:textId="77777777" w:rsidR="00C74EEA" w:rsidRPr="001A755F" w:rsidRDefault="00C74EEA" w:rsidP="00DF0CEF">
            <w:pPr>
              <w:jc w:val="center"/>
              <w:rPr>
                <w:i/>
                <w:iCs/>
                <w:sz w:val="20"/>
              </w:rPr>
            </w:pPr>
            <w:r w:rsidRPr="001A755F">
              <w:rPr>
                <w:i/>
                <w:iCs/>
                <w:sz w:val="20"/>
              </w:rPr>
              <w:t>1 645 000</w:t>
            </w:r>
          </w:p>
        </w:tc>
      </w:tr>
      <w:tr w:rsidR="00C74EEA" w:rsidRPr="001A755F" w14:paraId="71BABBC2" w14:textId="77777777" w:rsidTr="00DF0CEF">
        <w:tc>
          <w:tcPr>
            <w:tcW w:w="1595" w:type="dxa"/>
            <w:shd w:val="clear" w:color="auto" w:fill="auto"/>
          </w:tcPr>
          <w:p w14:paraId="0EA39E7B" w14:textId="77777777" w:rsidR="00C74EEA" w:rsidRPr="001A755F" w:rsidRDefault="00C74EEA" w:rsidP="00C16AF3">
            <w:pPr>
              <w:jc w:val="right"/>
              <w:rPr>
                <w:i/>
                <w:iCs/>
                <w:sz w:val="20"/>
              </w:rPr>
            </w:pPr>
            <w:r w:rsidRPr="001A755F">
              <w:rPr>
                <w:i/>
                <w:iCs/>
                <w:sz w:val="20"/>
              </w:rPr>
              <w:t>LV finansējums</w:t>
            </w:r>
            <w:r w:rsidR="00DB5ED1" w:rsidRPr="001A755F">
              <w:rPr>
                <w:i/>
                <w:iCs/>
                <w:sz w:val="20"/>
              </w:rPr>
              <w:t xml:space="preserve"> (50%)</w:t>
            </w:r>
          </w:p>
        </w:tc>
        <w:tc>
          <w:tcPr>
            <w:tcW w:w="1287" w:type="dxa"/>
            <w:shd w:val="clear" w:color="auto" w:fill="auto"/>
            <w:vAlign w:val="center"/>
          </w:tcPr>
          <w:p w14:paraId="36037F3E" w14:textId="77777777" w:rsidR="00C74EEA" w:rsidRPr="001A755F" w:rsidRDefault="00C74EEA" w:rsidP="00DF0CEF">
            <w:pPr>
              <w:jc w:val="center"/>
              <w:rPr>
                <w:i/>
                <w:iCs/>
                <w:sz w:val="20"/>
              </w:rPr>
            </w:pPr>
            <w:r w:rsidRPr="001A755F">
              <w:rPr>
                <w:i/>
                <w:iCs/>
                <w:sz w:val="20"/>
              </w:rPr>
              <w:t>329 000</w:t>
            </w:r>
          </w:p>
        </w:tc>
        <w:tc>
          <w:tcPr>
            <w:tcW w:w="1288" w:type="dxa"/>
            <w:shd w:val="clear" w:color="auto" w:fill="auto"/>
            <w:vAlign w:val="center"/>
          </w:tcPr>
          <w:p w14:paraId="3F354DF5" w14:textId="77777777" w:rsidR="00C74EEA" w:rsidRPr="001A755F" w:rsidRDefault="00C74EEA" w:rsidP="00DF0CEF">
            <w:pPr>
              <w:jc w:val="center"/>
              <w:rPr>
                <w:i/>
                <w:iCs/>
                <w:sz w:val="20"/>
              </w:rPr>
            </w:pPr>
            <w:r w:rsidRPr="001A755F">
              <w:rPr>
                <w:i/>
                <w:iCs/>
                <w:sz w:val="20"/>
              </w:rPr>
              <w:t>329 000</w:t>
            </w:r>
          </w:p>
        </w:tc>
        <w:tc>
          <w:tcPr>
            <w:tcW w:w="1288" w:type="dxa"/>
            <w:shd w:val="clear" w:color="auto" w:fill="auto"/>
            <w:vAlign w:val="center"/>
          </w:tcPr>
          <w:p w14:paraId="7AFC8113" w14:textId="77777777" w:rsidR="00C74EEA" w:rsidRPr="001A755F" w:rsidRDefault="00C74EEA" w:rsidP="00DF0CEF">
            <w:pPr>
              <w:jc w:val="center"/>
              <w:rPr>
                <w:i/>
                <w:iCs/>
                <w:sz w:val="20"/>
              </w:rPr>
            </w:pPr>
            <w:r w:rsidRPr="001A755F">
              <w:rPr>
                <w:i/>
                <w:iCs/>
                <w:sz w:val="20"/>
              </w:rPr>
              <w:t>329 000</w:t>
            </w:r>
          </w:p>
        </w:tc>
        <w:tc>
          <w:tcPr>
            <w:tcW w:w="1288" w:type="dxa"/>
            <w:shd w:val="clear" w:color="auto" w:fill="auto"/>
            <w:vAlign w:val="center"/>
          </w:tcPr>
          <w:p w14:paraId="43F0A446" w14:textId="77777777" w:rsidR="00C74EEA" w:rsidRPr="001A755F" w:rsidRDefault="00C74EEA" w:rsidP="00DF0CEF">
            <w:pPr>
              <w:jc w:val="center"/>
              <w:rPr>
                <w:i/>
                <w:iCs/>
                <w:sz w:val="20"/>
              </w:rPr>
            </w:pPr>
            <w:r w:rsidRPr="001A755F">
              <w:rPr>
                <w:i/>
                <w:iCs/>
                <w:sz w:val="20"/>
              </w:rPr>
              <w:t>329 000</w:t>
            </w:r>
          </w:p>
        </w:tc>
        <w:tc>
          <w:tcPr>
            <w:tcW w:w="1288" w:type="dxa"/>
            <w:shd w:val="clear" w:color="auto" w:fill="auto"/>
            <w:vAlign w:val="center"/>
          </w:tcPr>
          <w:p w14:paraId="01DADA57" w14:textId="77777777" w:rsidR="00C74EEA" w:rsidRPr="001A755F" w:rsidRDefault="00C74EEA" w:rsidP="00DF0CEF">
            <w:pPr>
              <w:jc w:val="center"/>
              <w:rPr>
                <w:i/>
                <w:iCs/>
                <w:sz w:val="20"/>
              </w:rPr>
            </w:pPr>
            <w:r w:rsidRPr="001A755F">
              <w:rPr>
                <w:i/>
                <w:iCs/>
                <w:sz w:val="20"/>
              </w:rPr>
              <w:t>329 000</w:t>
            </w:r>
          </w:p>
        </w:tc>
        <w:tc>
          <w:tcPr>
            <w:tcW w:w="1462" w:type="dxa"/>
            <w:shd w:val="clear" w:color="auto" w:fill="auto"/>
            <w:vAlign w:val="center"/>
          </w:tcPr>
          <w:p w14:paraId="43F6E4F7" w14:textId="77777777" w:rsidR="00C74EEA" w:rsidRPr="001A755F" w:rsidRDefault="00C74EEA" w:rsidP="00DF0CEF">
            <w:pPr>
              <w:jc w:val="center"/>
              <w:rPr>
                <w:i/>
                <w:iCs/>
                <w:sz w:val="20"/>
              </w:rPr>
            </w:pPr>
            <w:r w:rsidRPr="001A755F">
              <w:rPr>
                <w:i/>
                <w:iCs/>
                <w:sz w:val="20"/>
              </w:rPr>
              <w:t>1 645 000</w:t>
            </w:r>
          </w:p>
        </w:tc>
      </w:tr>
    </w:tbl>
    <w:p w14:paraId="23C20521" w14:textId="77777777" w:rsidR="001D348B" w:rsidRPr="001A755F" w:rsidRDefault="001D348B" w:rsidP="001D348B">
      <w:pPr>
        <w:rPr>
          <w:sz w:val="24"/>
          <w:szCs w:val="24"/>
        </w:rPr>
      </w:pPr>
    </w:p>
    <w:p w14:paraId="654B7C02" w14:textId="77777777" w:rsidR="00F52B94" w:rsidRPr="001A755F" w:rsidRDefault="00F52B94" w:rsidP="00F52B94">
      <w:pPr>
        <w:jc w:val="center"/>
        <w:rPr>
          <w:b/>
          <w:bCs/>
          <w:sz w:val="24"/>
          <w:szCs w:val="24"/>
        </w:rPr>
      </w:pPr>
    </w:p>
    <w:p w14:paraId="1BE13B56" w14:textId="77777777" w:rsidR="00F52B94" w:rsidRPr="001A755F" w:rsidRDefault="00F52B94" w:rsidP="00F52B94">
      <w:pPr>
        <w:jc w:val="center"/>
        <w:rPr>
          <w:b/>
          <w:bCs/>
          <w:sz w:val="24"/>
          <w:szCs w:val="24"/>
        </w:rPr>
      </w:pPr>
    </w:p>
    <w:p w14:paraId="2AAE0738" w14:textId="77777777" w:rsidR="00F52B94" w:rsidRPr="001A755F" w:rsidRDefault="00F52B94" w:rsidP="001D348B">
      <w:pPr>
        <w:rPr>
          <w:sz w:val="24"/>
          <w:szCs w:val="24"/>
        </w:rPr>
      </w:pPr>
    </w:p>
    <w:p w14:paraId="7157B2ED" w14:textId="77777777" w:rsidR="001D348B" w:rsidRPr="001A755F" w:rsidRDefault="001D348B" w:rsidP="001D348B">
      <w:pPr>
        <w:jc w:val="center"/>
        <w:rPr>
          <w:b/>
          <w:bCs/>
          <w:sz w:val="24"/>
          <w:szCs w:val="24"/>
        </w:rPr>
      </w:pPr>
    </w:p>
    <w:p w14:paraId="4C782828" w14:textId="77777777" w:rsidR="00C11DED" w:rsidRPr="001A755F" w:rsidRDefault="00C11DED" w:rsidP="001D348B">
      <w:pPr>
        <w:jc w:val="center"/>
        <w:rPr>
          <w:b/>
          <w:bCs/>
          <w:sz w:val="24"/>
          <w:szCs w:val="24"/>
        </w:rPr>
      </w:pPr>
    </w:p>
    <w:p w14:paraId="38A95C53" w14:textId="77777777" w:rsidR="00C11DED" w:rsidRPr="001A755F" w:rsidRDefault="00F52B94" w:rsidP="001D348B">
      <w:pPr>
        <w:jc w:val="center"/>
        <w:rPr>
          <w:b/>
          <w:bCs/>
          <w:sz w:val="24"/>
          <w:szCs w:val="24"/>
        </w:rPr>
      </w:pPr>
      <w:r w:rsidRPr="001A755F">
        <w:rPr>
          <w:b/>
          <w:bCs/>
          <w:sz w:val="24"/>
          <w:szCs w:val="24"/>
        </w:rPr>
        <w:t xml:space="preserve">2. </w:t>
      </w:r>
      <w:r w:rsidR="00C11DED" w:rsidRPr="001A755F">
        <w:rPr>
          <w:b/>
          <w:bCs/>
          <w:sz w:val="24"/>
          <w:szCs w:val="24"/>
        </w:rPr>
        <w:t xml:space="preserve">Indikatīvs </w:t>
      </w:r>
      <w:r w:rsidRPr="001A755F">
        <w:rPr>
          <w:b/>
          <w:bCs/>
          <w:sz w:val="24"/>
          <w:szCs w:val="24"/>
        </w:rPr>
        <w:t xml:space="preserve">ELFLA finansējuma sadalījums </w:t>
      </w:r>
      <w:r w:rsidR="00C74EEA" w:rsidRPr="001A755F">
        <w:rPr>
          <w:b/>
          <w:bCs/>
          <w:sz w:val="24"/>
          <w:szCs w:val="24"/>
        </w:rPr>
        <w:t>l</w:t>
      </w:r>
      <w:r w:rsidR="00C11DED" w:rsidRPr="001A755F">
        <w:rPr>
          <w:b/>
          <w:bCs/>
          <w:sz w:val="24"/>
          <w:szCs w:val="24"/>
        </w:rPr>
        <w:t xml:space="preserve">auku attīstības atbalsta intervenču </w:t>
      </w:r>
      <w:r w:rsidRPr="001A755F">
        <w:rPr>
          <w:b/>
          <w:bCs/>
          <w:sz w:val="24"/>
          <w:szCs w:val="24"/>
        </w:rPr>
        <w:t>īstenošanai</w:t>
      </w:r>
      <w:r w:rsidR="00DF0CEF" w:rsidRPr="001A755F">
        <w:rPr>
          <w:b/>
          <w:bCs/>
          <w:sz w:val="24"/>
          <w:szCs w:val="24"/>
        </w:rPr>
        <w:t xml:space="preserve">, </w:t>
      </w:r>
      <w:proofErr w:type="spellStart"/>
      <w:r w:rsidR="00DF0CEF" w:rsidRPr="001A755F">
        <w:rPr>
          <w:i/>
          <w:iCs/>
          <w:color w:val="000000"/>
          <w:sz w:val="24"/>
          <w:szCs w:val="24"/>
        </w:rPr>
        <w:t>euro</w:t>
      </w:r>
      <w:proofErr w:type="spellEnd"/>
    </w:p>
    <w:tbl>
      <w:tblPr>
        <w:tblW w:w="15951" w:type="dxa"/>
        <w:tblInd w:w="-709" w:type="dxa"/>
        <w:tblLayout w:type="fixed"/>
        <w:tblLook w:val="04A0" w:firstRow="1" w:lastRow="0" w:firstColumn="1" w:lastColumn="0" w:noHBand="0" w:noVBand="1"/>
      </w:tblPr>
      <w:tblGrid>
        <w:gridCol w:w="711"/>
        <w:gridCol w:w="1563"/>
        <w:gridCol w:w="1020"/>
        <w:gridCol w:w="1450"/>
        <w:gridCol w:w="1417"/>
        <w:gridCol w:w="7"/>
        <w:gridCol w:w="1411"/>
        <w:gridCol w:w="7"/>
        <w:gridCol w:w="1345"/>
        <w:gridCol w:w="1417"/>
        <w:gridCol w:w="1298"/>
        <w:gridCol w:w="1433"/>
        <w:gridCol w:w="1433"/>
        <w:gridCol w:w="1439"/>
      </w:tblGrid>
      <w:tr w:rsidR="00A20298" w:rsidRPr="001A755F" w14:paraId="058F7B61" w14:textId="77777777" w:rsidTr="00A43A16">
        <w:trPr>
          <w:trHeight w:val="783"/>
        </w:trPr>
        <w:tc>
          <w:tcPr>
            <w:tcW w:w="711" w:type="dxa"/>
            <w:tcBorders>
              <w:top w:val="nil"/>
              <w:left w:val="nil"/>
              <w:bottom w:val="nil"/>
              <w:right w:val="nil"/>
            </w:tcBorders>
            <w:shd w:val="clear" w:color="auto" w:fill="auto"/>
            <w:noWrap/>
            <w:vAlign w:val="bottom"/>
          </w:tcPr>
          <w:p w14:paraId="5447B52B" w14:textId="77777777" w:rsidR="00A20298" w:rsidRPr="001A755F" w:rsidRDefault="00A20298" w:rsidP="00DB5ED1">
            <w:pPr>
              <w:jc w:val="right"/>
              <w:rPr>
                <w:sz w:val="22"/>
                <w:szCs w:val="22"/>
                <w:lang w:eastAsia="lv-LV"/>
              </w:rPr>
            </w:pPr>
          </w:p>
        </w:tc>
        <w:tc>
          <w:tcPr>
            <w:tcW w:w="1563" w:type="dxa"/>
            <w:tcBorders>
              <w:top w:val="nil"/>
              <w:left w:val="nil"/>
              <w:bottom w:val="nil"/>
              <w:right w:val="nil"/>
            </w:tcBorders>
          </w:tcPr>
          <w:p w14:paraId="281B92B9" w14:textId="77777777" w:rsidR="00A20298" w:rsidRPr="001A755F" w:rsidRDefault="00A20298" w:rsidP="00DB5ED1">
            <w:pPr>
              <w:rPr>
                <w:b/>
                <w:bCs/>
                <w:color w:val="000000"/>
                <w:sz w:val="22"/>
                <w:szCs w:val="22"/>
                <w:lang w:eastAsia="lv-LV"/>
              </w:rPr>
            </w:pPr>
          </w:p>
        </w:tc>
        <w:tc>
          <w:tcPr>
            <w:tcW w:w="3894" w:type="dxa"/>
            <w:gridSpan w:val="4"/>
            <w:tcBorders>
              <w:top w:val="nil"/>
              <w:left w:val="nil"/>
              <w:bottom w:val="nil"/>
              <w:right w:val="nil"/>
            </w:tcBorders>
            <w:shd w:val="clear" w:color="auto" w:fill="auto"/>
            <w:noWrap/>
            <w:vAlign w:val="bottom"/>
          </w:tcPr>
          <w:p w14:paraId="5DFE045E" w14:textId="53BA2B4A" w:rsidR="00A20298" w:rsidRPr="001A755F" w:rsidRDefault="00A20298" w:rsidP="00DB5ED1">
            <w:pPr>
              <w:rPr>
                <w:b/>
                <w:bCs/>
                <w:color w:val="000000"/>
                <w:sz w:val="22"/>
                <w:szCs w:val="22"/>
                <w:lang w:eastAsia="lv-LV"/>
              </w:rPr>
            </w:pPr>
          </w:p>
        </w:tc>
        <w:tc>
          <w:tcPr>
            <w:tcW w:w="1418" w:type="dxa"/>
            <w:gridSpan w:val="2"/>
            <w:tcBorders>
              <w:top w:val="nil"/>
              <w:left w:val="nil"/>
              <w:bottom w:val="nil"/>
              <w:right w:val="nil"/>
            </w:tcBorders>
            <w:shd w:val="clear" w:color="auto" w:fill="auto"/>
            <w:noWrap/>
            <w:vAlign w:val="bottom"/>
          </w:tcPr>
          <w:p w14:paraId="74FA6A81" w14:textId="77777777" w:rsidR="00A20298" w:rsidRPr="001A755F" w:rsidRDefault="00A20298" w:rsidP="00DB5ED1">
            <w:pPr>
              <w:rPr>
                <w:b/>
                <w:bCs/>
                <w:color w:val="000000"/>
                <w:sz w:val="22"/>
                <w:szCs w:val="22"/>
                <w:lang w:eastAsia="lv-LV"/>
              </w:rPr>
            </w:pPr>
          </w:p>
        </w:tc>
        <w:tc>
          <w:tcPr>
            <w:tcW w:w="1345" w:type="dxa"/>
            <w:tcBorders>
              <w:top w:val="nil"/>
              <w:left w:val="nil"/>
              <w:bottom w:val="nil"/>
              <w:right w:val="nil"/>
            </w:tcBorders>
            <w:shd w:val="clear" w:color="auto" w:fill="auto"/>
            <w:noWrap/>
            <w:vAlign w:val="bottom"/>
          </w:tcPr>
          <w:p w14:paraId="45D4C755" w14:textId="77777777" w:rsidR="00A20298" w:rsidRPr="001A755F" w:rsidRDefault="00A20298" w:rsidP="00DB5ED1">
            <w:pPr>
              <w:rPr>
                <w:sz w:val="22"/>
                <w:szCs w:val="22"/>
                <w:lang w:eastAsia="lv-LV"/>
              </w:rPr>
            </w:pPr>
          </w:p>
        </w:tc>
        <w:tc>
          <w:tcPr>
            <w:tcW w:w="1417" w:type="dxa"/>
            <w:tcBorders>
              <w:top w:val="nil"/>
              <w:left w:val="nil"/>
              <w:bottom w:val="nil"/>
              <w:right w:val="nil"/>
            </w:tcBorders>
            <w:shd w:val="clear" w:color="auto" w:fill="auto"/>
            <w:noWrap/>
            <w:vAlign w:val="bottom"/>
          </w:tcPr>
          <w:p w14:paraId="0EEFD416" w14:textId="77777777" w:rsidR="00A20298" w:rsidRPr="001A755F" w:rsidRDefault="00A20298" w:rsidP="00DB5ED1">
            <w:pPr>
              <w:rPr>
                <w:sz w:val="22"/>
                <w:szCs w:val="22"/>
                <w:lang w:eastAsia="lv-LV"/>
              </w:rPr>
            </w:pPr>
            <w:r w:rsidRPr="001A755F">
              <w:rPr>
                <w:sz w:val="22"/>
                <w:szCs w:val="22"/>
              </w:rPr>
              <w:t>2.tabula</w:t>
            </w:r>
          </w:p>
        </w:tc>
        <w:tc>
          <w:tcPr>
            <w:tcW w:w="1298" w:type="dxa"/>
            <w:vAlign w:val="bottom"/>
          </w:tcPr>
          <w:p w14:paraId="21A7F90E" w14:textId="77777777" w:rsidR="00A20298" w:rsidRPr="001A755F" w:rsidRDefault="00A20298" w:rsidP="00DB5ED1">
            <w:pPr>
              <w:rPr>
                <w:sz w:val="22"/>
                <w:szCs w:val="22"/>
                <w:lang w:eastAsia="lv-LV"/>
              </w:rPr>
            </w:pPr>
          </w:p>
        </w:tc>
        <w:tc>
          <w:tcPr>
            <w:tcW w:w="1433" w:type="dxa"/>
            <w:vAlign w:val="bottom"/>
          </w:tcPr>
          <w:p w14:paraId="440A563E" w14:textId="77777777" w:rsidR="00A20298" w:rsidRPr="001A755F" w:rsidRDefault="00A20298" w:rsidP="00DB5ED1">
            <w:pPr>
              <w:rPr>
                <w:sz w:val="22"/>
                <w:szCs w:val="22"/>
                <w:lang w:eastAsia="lv-LV"/>
              </w:rPr>
            </w:pPr>
          </w:p>
        </w:tc>
        <w:tc>
          <w:tcPr>
            <w:tcW w:w="1433" w:type="dxa"/>
            <w:vAlign w:val="bottom"/>
          </w:tcPr>
          <w:p w14:paraId="5B9B5F4A" w14:textId="77777777" w:rsidR="00A20298" w:rsidRPr="001A755F" w:rsidRDefault="00A20298" w:rsidP="00DB5ED1">
            <w:pPr>
              <w:rPr>
                <w:sz w:val="22"/>
                <w:szCs w:val="22"/>
                <w:lang w:eastAsia="lv-LV"/>
              </w:rPr>
            </w:pPr>
          </w:p>
        </w:tc>
        <w:tc>
          <w:tcPr>
            <w:tcW w:w="1439" w:type="dxa"/>
            <w:vAlign w:val="bottom"/>
          </w:tcPr>
          <w:p w14:paraId="72A380C2" w14:textId="77777777" w:rsidR="00A20298" w:rsidRPr="001A755F" w:rsidRDefault="00A20298" w:rsidP="00DB5ED1">
            <w:pPr>
              <w:rPr>
                <w:sz w:val="22"/>
                <w:szCs w:val="22"/>
                <w:lang w:eastAsia="lv-LV"/>
              </w:rPr>
            </w:pPr>
          </w:p>
        </w:tc>
      </w:tr>
      <w:tr w:rsidR="00A20298" w:rsidRPr="001A755F" w14:paraId="1F83108E" w14:textId="77777777" w:rsidTr="00A43A16">
        <w:trPr>
          <w:gridAfter w:val="4"/>
          <w:wAfter w:w="5603" w:type="dxa"/>
          <w:trHeight w:val="274"/>
        </w:trPr>
        <w:tc>
          <w:tcPr>
            <w:tcW w:w="711" w:type="dxa"/>
            <w:vMerge w:val="restart"/>
            <w:tcBorders>
              <w:top w:val="single" w:sz="4" w:space="0" w:color="auto"/>
              <w:left w:val="single" w:sz="4" w:space="0" w:color="auto"/>
              <w:right w:val="single" w:sz="4" w:space="0" w:color="auto"/>
            </w:tcBorders>
            <w:shd w:val="clear" w:color="auto" w:fill="auto"/>
            <w:noWrap/>
            <w:vAlign w:val="bottom"/>
          </w:tcPr>
          <w:p w14:paraId="5014AA9E" w14:textId="763F4768" w:rsidR="00A20298" w:rsidRPr="001A755F" w:rsidRDefault="00A20298" w:rsidP="00DB5ED1">
            <w:pPr>
              <w:rPr>
                <w:color w:val="000000"/>
                <w:sz w:val="22"/>
                <w:szCs w:val="22"/>
                <w:lang w:eastAsia="lv-LV"/>
              </w:rPr>
            </w:pPr>
            <w:r w:rsidRPr="001A755F">
              <w:rPr>
                <w:color w:val="000000"/>
                <w:sz w:val="22"/>
                <w:szCs w:val="22"/>
                <w:lang w:eastAsia="lv-LV"/>
              </w:rPr>
              <w:t> </w:t>
            </w:r>
          </w:p>
        </w:tc>
        <w:tc>
          <w:tcPr>
            <w:tcW w:w="2583" w:type="dxa"/>
            <w:gridSpan w:val="2"/>
            <w:vMerge w:val="restart"/>
            <w:tcBorders>
              <w:top w:val="single" w:sz="4" w:space="0" w:color="auto"/>
              <w:left w:val="nil"/>
              <w:right w:val="single" w:sz="4" w:space="0" w:color="auto"/>
            </w:tcBorders>
            <w:shd w:val="clear" w:color="auto" w:fill="auto"/>
            <w:noWrap/>
            <w:vAlign w:val="bottom"/>
          </w:tcPr>
          <w:p w14:paraId="43E24232" w14:textId="0906F556" w:rsidR="00A20298" w:rsidRPr="001A755F" w:rsidRDefault="00A20298" w:rsidP="00DB5ED1">
            <w:pPr>
              <w:rPr>
                <w:b/>
                <w:bCs/>
                <w:color w:val="000000"/>
                <w:sz w:val="22"/>
                <w:szCs w:val="22"/>
                <w:lang w:eastAsia="lv-LV"/>
              </w:rPr>
            </w:pPr>
            <w:r w:rsidRPr="001A755F">
              <w:rPr>
                <w:b/>
                <w:bCs/>
                <w:color w:val="000000"/>
                <w:sz w:val="22"/>
                <w:szCs w:val="22"/>
                <w:lang w:eastAsia="lv-LV"/>
              </w:rPr>
              <w:t>Intervence</w:t>
            </w:r>
          </w:p>
        </w:tc>
        <w:tc>
          <w:tcPr>
            <w:tcW w:w="1450" w:type="dxa"/>
            <w:vMerge w:val="restart"/>
            <w:tcBorders>
              <w:top w:val="single" w:sz="4" w:space="0" w:color="auto"/>
              <w:left w:val="nil"/>
              <w:right w:val="single" w:sz="4" w:space="0" w:color="auto"/>
            </w:tcBorders>
          </w:tcPr>
          <w:p w14:paraId="5A1246FD" w14:textId="42F511D9" w:rsidR="00A20298" w:rsidRPr="001A755F" w:rsidRDefault="00A20298" w:rsidP="00DB5ED1">
            <w:pPr>
              <w:jc w:val="center"/>
              <w:rPr>
                <w:b/>
                <w:bCs/>
                <w:color w:val="000000"/>
                <w:sz w:val="22"/>
                <w:szCs w:val="22"/>
                <w:lang w:eastAsia="lv-LV"/>
              </w:rPr>
            </w:pPr>
            <w:r w:rsidRPr="001A755F">
              <w:rPr>
                <w:b/>
                <w:bCs/>
                <w:color w:val="000000"/>
                <w:sz w:val="22"/>
                <w:szCs w:val="22"/>
                <w:lang w:eastAsia="lv-LV"/>
              </w:rPr>
              <w:t>Kopējais publiskais finansējums 2021-2022</w:t>
            </w:r>
          </w:p>
        </w:tc>
        <w:tc>
          <w:tcPr>
            <w:tcW w:w="56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28BFD5A" w14:textId="5EBC219A" w:rsidR="00A20298" w:rsidRPr="001A755F" w:rsidRDefault="00A20298" w:rsidP="00DB5ED1">
            <w:pPr>
              <w:jc w:val="center"/>
              <w:rPr>
                <w:b/>
                <w:bCs/>
                <w:color w:val="000000"/>
                <w:sz w:val="22"/>
                <w:szCs w:val="22"/>
                <w:lang w:eastAsia="lv-LV"/>
              </w:rPr>
            </w:pPr>
            <w:r w:rsidRPr="001A755F">
              <w:rPr>
                <w:b/>
                <w:bCs/>
                <w:color w:val="000000"/>
                <w:sz w:val="22"/>
                <w:szCs w:val="22"/>
                <w:lang w:eastAsia="lv-LV"/>
              </w:rPr>
              <w:t>2023-2027</w:t>
            </w:r>
          </w:p>
        </w:tc>
      </w:tr>
      <w:tr w:rsidR="00A20298" w:rsidRPr="001A755F" w14:paraId="2F318355" w14:textId="77777777" w:rsidTr="00A43A16">
        <w:trPr>
          <w:gridAfter w:val="4"/>
          <w:wAfter w:w="5603" w:type="dxa"/>
          <w:trHeight w:val="1129"/>
        </w:trPr>
        <w:tc>
          <w:tcPr>
            <w:tcW w:w="711" w:type="dxa"/>
            <w:vMerge/>
            <w:tcBorders>
              <w:left w:val="single" w:sz="4" w:space="0" w:color="auto"/>
              <w:bottom w:val="single" w:sz="4" w:space="0" w:color="auto"/>
              <w:right w:val="single" w:sz="4" w:space="0" w:color="auto"/>
            </w:tcBorders>
            <w:shd w:val="clear" w:color="auto" w:fill="auto"/>
            <w:noWrap/>
            <w:vAlign w:val="bottom"/>
            <w:hideMark/>
          </w:tcPr>
          <w:p w14:paraId="6C7CF71A" w14:textId="6F038CD9" w:rsidR="00A20298" w:rsidRPr="001A755F" w:rsidRDefault="00A20298" w:rsidP="00DB5ED1">
            <w:pPr>
              <w:rPr>
                <w:color w:val="000000"/>
                <w:sz w:val="22"/>
                <w:szCs w:val="22"/>
                <w:lang w:eastAsia="lv-LV"/>
              </w:rPr>
            </w:pPr>
          </w:p>
        </w:tc>
        <w:tc>
          <w:tcPr>
            <w:tcW w:w="2583" w:type="dxa"/>
            <w:gridSpan w:val="2"/>
            <w:vMerge/>
            <w:tcBorders>
              <w:left w:val="nil"/>
              <w:bottom w:val="single" w:sz="4" w:space="0" w:color="auto"/>
              <w:right w:val="single" w:sz="4" w:space="0" w:color="auto"/>
            </w:tcBorders>
            <w:shd w:val="clear" w:color="auto" w:fill="auto"/>
            <w:noWrap/>
            <w:vAlign w:val="bottom"/>
            <w:hideMark/>
          </w:tcPr>
          <w:p w14:paraId="1120897F" w14:textId="49ACE62C" w:rsidR="00A20298" w:rsidRPr="001A755F" w:rsidRDefault="00A20298" w:rsidP="00DB5ED1">
            <w:pPr>
              <w:rPr>
                <w:b/>
                <w:bCs/>
                <w:color w:val="000000"/>
                <w:sz w:val="22"/>
                <w:szCs w:val="22"/>
                <w:lang w:eastAsia="lv-LV"/>
              </w:rPr>
            </w:pPr>
          </w:p>
        </w:tc>
        <w:tc>
          <w:tcPr>
            <w:tcW w:w="1450" w:type="dxa"/>
            <w:vMerge/>
            <w:tcBorders>
              <w:left w:val="nil"/>
              <w:bottom w:val="single" w:sz="4" w:space="0" w:color="auto"/>
              <w:right w:val="single" w:sz="4" w:space="0" w:color="auto"/>
            </w:tcBorders>
          </w:tcPr>
          <w:p w14:paraId="3F9B85C1" w14:textId="5C0EE85D" w:rsidR="00A20298" w:rsidRPr="001A755F" w:rsidRDefault="00A20298" w:rsidP="00DB5ED1">
            <w:pPr>
              <w:jc w:val="center"/>
              <w:rPr>
                <w:b/>
                <w:bCs/>
                <w:color w:val="000000"/>
                <w:sz w:val="22"/>
                <w:szCs w:val="22"/>
                <w:lang w:eastAsia="lv-LV"/>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479A17" w14:textId="44D878B5" w:rsidR="00A20298" w:rsidRPr="001A755F" w:rsidRDefault="00A20298" w:rsidP="00DB5ED1">
            <w:pPr>
              <w:jc w:val="center"/>
              <w:rPr>
                <w:b/>
                <w:bCs/>
                <w:color w:val="000000"/>
                <w:sz w:val="22"/>
                <w:szCs w:val="22"/>
                <w:lang w:eastAsia="lv-LV"/>
              </w:rPr>
            </w:pPr>
            <w:r w:rsidRPr="001A755F">
              <w:rPr>
                <w:b/>
                <w:bCs/>
                <w:color w:val="000000"/>
                <w:sz w:val="22"/>
                <w:szCs w:val="22"/>
                <w:lang w:eastAsia="lv-LV"/>
              </w:rPr>
              <w:t>ELFLA finansējums (85%)</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14:paraId="5DEF2CBC" w14:textId="77777777" w:rsidR="00A20298" w:rsidRPr="001A755F" w:rsidRDefault="00A20298" w:rsidP="00DB5ED1">
            <w:pPr>
              <w:jc w:val="center"/>
              <w:rPr>
                <w:b/>
                <w:bCs/>
                <w:color w:val="000000"/>
                <w:sz w:val="22"/>
                <w:szCs w:val="22"/>
                <w:lang w:eastAsia="lv-LV"/>
              </w:rPr>
            </w:pPr>
            <w:r w:rsidRPr="001A755F">
              <w:rPr>
                <w:b/>
                <w:bCs/>
                <w:color w:val="000000"/>
                <w:sz w:val="22"/>
                <w:szCs w:val="22"/>
                <w:lang w:eastAsia="lv-LV"/>
              </w:rPr>
              <w:t>Pārdale no I pīlāra (ELGF)</w:t>
            </w:r>
            <w:r w:rsidRPr="001A755F">
              <w:rPr>
                <w:b/>
                <w:bCs/>
                <w:color w:val="000000"/>
                <w:sz w:val="22"/>
                <w:szCs w:val="22"/>
                <w:lang w:eastAsia="lv-LV"/>
              </w:rPr>
              <w:br/>
              <w:t xml:space="preserve"> (100% ES)</w:t>
            </w:r>
          </w:p>
        </w:tc>
        <w:tc>
          <w:tcPr>
            <w:tcW w:w="1352" w:type="dxa"/>
            <w:gridSpan w:val="2"/>
            <w:tcBorders>
              <w:top w:val="single" w:sz="4" w:space="0" w:color="auto"/>
              <w:left w:val="nil"/>
              <w:bottom w:val="single" w:sz="4" w:space="0" w:color="auto"/>
              <w:right w:val="single" w:sz="4" w:space="0" w:color="auto"/>
            </w:tcBorders>
            <w:shd w:val="clear" w:color="auto" w:fill="auto"/>
            <w:vAlign w:val="bottom"/>
            <w:hideMark/>
          </w:tcPr>
          <w:p w14:paraId="3B9413F8" w14:textId="77777777" w:rsidR="00A20298" w:rsidRPr="001A755F" w:rsidRDefault="00A20298" w:rsidP="00DB5ED1">
            <w:pPr>
              <w:jc w:val="center"/>
              <w:rPr>
                <w:b/>
                <w:bCs/>
                <w:color w:val="000000"/>
                <w:sz w:val="22"/>
                <w:szCs w:val="22"/>
                <w:lang w:eastAsia="lv-LV"/>
              </w:rPr>
            </w:pPr>
            <w:r w:rsidRPr="001A755F">
              <w:rPr>
                <w:b/>
                <w:bCs/>
                <w:color w:val="000000"/>
                <w:sz w:val="22"/>
                <w:szCs w:val="22"/>
                <w:lang w:eastAsia="lv-LV"/>
              </w:rPr>
              <w:t>LV finansējums (15%)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ACEEB9C" w14:textId="77777777" w:rsidR="00A20298" w:rsidRPr="001A755F" w:rsidRDefault="00A20298" w:rsidP="00DB5ED1">
            <w:pPr>
              <w:jc w:val="center"/>
              <w:rPr>
                <w:b/>
                <w:bCs/>
                <w:color w:val="000000"/>
                <w:sz w:val="22"/>
                <w:szCs w:val="22"/>
                <w:lang w:eastAsia="lv-LV"/>
              </w:rPr>
            </w:pPr>
            <w:r w:rsidRPr="001A755F">
              <w:rPr>
                <w:b/>
                <w:bCs/>
                <w:color w:val="000000"/>
                <w:sz w:val="22"/>
                <w:szCs w:val="22"/>
                <w:lang w:eastAsia="lv-LV"/>
              </w:rPr>
              <w:t>Kopā publiskais finansējums</w:t>
            </w:r>
          </w:p>
        </w:tc>
      </w:tr>
      <w:tr w:rsidR="00A20298" w:rsidRPr="001A755F" w14:paraId="79C140E9" w14:textId="77777777" w:rsidTr="00A43A16">
        <w:trPr>
          <w:gridAfter w:val="4"/>
          <w:wAfter w:w="5603" w:type="dxa"/>
          <w:trHeight w:val="288"/>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19882E8B" w14:textId="77777777" w:rsidR="00A20298" w:rsidRPr="001A755F" w:rsidRDefault="00A20298" w:rsidP="00DB5ED1">
            <w:pPr>
              <w:jc w:val="center"/>
              <w:rPr>
                <w:color w:val="000000"/>
                <w:sz w:val="22"/>
                <w:szCs w:val="22"/>
                <w:lang w:eastAsia="lv-LV"/>
              </w:rPr>
            </w:pPr>
            <w:r w:rsidRPr="001A755F">
              <w:rPr>
                <w:color w:val="000000"/>
                <w:sz w:val="22"/>
                <w:szCs w:val="22"/>
                <w:lang w:eastAsia="lv-LV"/>
              </w:rPr>
              <w:t>1</w:t>
            </w:r>
          </w:p>
        </w:tc>
        <w:tc>
          <w:tcPr>
            <w:tcW w:w="2583" w:type="dxa"/>
            <w:gridSpan w:val="2"/>
            <w:tcBorders>
              <w:top w:val="nil"/>
              <w:left w:val="nil"/>
              <w:bottom w:val="single" w:sz="4" w:space="0" w:color="auto"/>
              <w:right w:val="single" w:sz="4" w:space="0" w:color="auto"/>
            </w:tcBorders>
            <w:shd w:val="clear" w:color="auto" w:fill="auto"/>
            <w:vAlign w:val="center"/>
            <w:hideMark/>
          </w:tcPr>
          <w:p w14:paraId="186E5C19" w14:textId="77777777" w:rsidR="00A20298" w:rsidRPr="001A755F" w:rsidRDefault="00A20298" w:rsidP="00DB5ED1">
            <w:pPr>
              <w:rPr>
                <w:color w:val="000000"/>
                <w:sz w:val="22"/>
                <w:szCs w:val="22"/>
                <w:lang w:eastAsia="lv-LV"/>
              </w:rPr>
            </w:pPr>
            <w:r w:rsidRPr="001A755F">
              <w:rPr>
                <w:color w:val="000000"/>
                <w:sz w:val="22"/>
                <w:szCs w:val="22"/>
                <w:lang w:eastAsia="lv-LV"/>
              </w:rPr>
              <w:t xml:space="preserve">Profesionālās zināšanas un prasmju pilnveide </w:t>
            </w:r>
          </w:p>
        </w:tc>
        <w:tc>
          <w:tcPr>
            <w:tcW w:w="1450" w:type="dxa"/>
            <w:tcBorders>
              <w:top w:val="single" w:sz="4" w:space="0" w:color="auto"/>
              <w:left w:val="nil"/>
              <w:bottom w:val="single" w:sz="4" w:space="0" w:color="auto"/>
              <w:right w:val="single" w:sz="4" w:space="0" w:color="auto"/>
            </w:tcBorders>
          </w:tcPr>
          <w:p w14:paraId="2A69BA7F" w14:textId="17F59DF5" w:rsidR="00A20298" w:rsidRPr="001A755F" w:rsidRDefault="00A20298" w:rsidP="00DB5ED1">
            <w:pPr>
              <w:jc w:val="right"/>
              <w:rPr>
                <w:color w:val="000000"/>
                <w:sz w:val="22"/>
                <w:szCs w:val="22"/>
                <w:lang w:eastAsia="lv-LV"/>
              </w:rPr>
            </w:pPr>
            <w:r w:rsidRPr="001A755F">
              <w:rPr>
                <w:color w:val="000000"/>
                <w:sz w:val="22"/>
                <w:szCs w:val="22"/>
                <w:lang w:eastAsia="lv-LV"/>
              </w:rPr>
              <w:t>9 000 000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CCFD723" w14:textId="4C671A53" w:rsidR="00A20298" w:rsidRPr="001A755F" w:rsidRDefault="00A20298" w:rsidP="00DB5ED1">
            <w:pPr>
              <w:jc w:val="right"/>
              <w:rPr>
                <w:color w:val="000000"/>
                <w:sz w:val="22"/>
                <w:szCs w:val="22"/>
                <w:lang w:eastAsia="lv-LV"/>
              </w:rPr>
            </w:pPr>
            <w:r w:rsidRPr="001A755F">
              <w:rPr>
                <w:color w:val="000000"/>
                <w:sz w:val="22"/>
                <w:szCs w:val="22"/>
                <w:lang w:eastAsia="lv-LV"/>
              </w:rPr>
              <w:t>7 055 000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2C7D526D" w14:textId="77777777" w:rsidR="00A20298" w:rsidRPr="001A755F" w:rsidRDefault="00A20298" w:rsidP="00DB5ED1">
            <w:pPr>
              <w:rPr>
                <w:color w:val="000000"/>
                <w:sz w:val="22"/>
                <w:szCs w:val="22"/>
                <w:lang w:eastAsia="lv-LV"/>
              </w:rPr>
            </w:pPr>
            <w:r w:rsidRPr="001A755F">
              <w:rPr>
                <w:color w:val="000000"/>
                <w:sz w:val="22"/>
                <w:szCs w:val="22"/>
                <w:lang w:eastAsia="lv-LV"/>
              </w:rPr>
              <w:t> </w:t>
            </w:r>
          </w:p>
        </w:tc>
        <w:tc>
          <w:tcPr>
            <w:tcW w:w="1352" w:type="dxa"/>
            <w:gridSpan w:val="2"/>
            <w:tcBorders>
              <w:top w:val="nil"/>
              <w:left w:val="nil"/>
              <w:bottom w:val="single" w:sz="4" w:space="0" w:color="auto"/>
              <w:right w:val="single" w:sz="4" w:space="0" w:color="auto"/>
            </w:tcBorders>
            <w:shd w:val="clear" w:color="auto" w:fill="auto"/>
            <w:noWrap/>
            <w:vAlign w:val="bottom"/>
            <w:hideMark/>
          </w:tcPr>
          <w:p w14:paraId="5ECFEAF9" w14:textId="77777777" w:rsidR="00A20298" w:rsidRPr="001A755F" w:rsidRDefault="00A20298" w:rsidP="00DB5ED1">
            <w:pPr>
              <w:jc w:val="right"/>
              <w:rPr>
                <w:color w:val="000000"/>
                <w:sz w:val="22"/>
                <w:szCs w:val="22"/>
                <w:lang w:eastAsia="lv-LV"/>
              </w:rPr>
            </w:pPr>
            <w:r w:rsidRPr="001A755F">
              <w:rPr>
                <w:color w:val="000000"/>
                <w:sz w:val="22"/>
                <w:szCs w:val="22"/>
                <w:lang w:eastAsia="lv-LV"/>
              </w:rPr>
              <w:t>1 245 000</w:t>
            </w:r>
          </w:p>
        </w:tc>
        <w:tc>
          <w:tcPr>
            <w:tcW w:w="1417" w:type="dxa"/>
            <w:tcBorders>
              <w:top w:val="nil"/>
              <w:left w:val="nil"/>
              <w:bottom w:val="single" w:sz="4" w:space="0" w:color="auto"/>
              <w:right w:val="single" w:sz="4" w:space="0" w:color="auto"/>
            </w:tcBorders>
            <w:shd w:val="clear" w:color="auto" w:fill="auto"/>
            <w:noWrap/>
            <w:vAlign w:val="bottom"/>
            <w:hideMark/>
          </w:tcPr>
          <w:p w14:paraId="69764851" w14:textId="77777777" w:rsidR="00A20298" w:rsidRPr="001A755F" w:rsidRDefault="00A20298" w:rsidP="00DB5ED1">
            <w:pPr>
              <w:jc w:val="right"/>
              <w:rPr>
                <w:color w:val="000000"/>
                <w:sz w:val="22"/>
                <w:szCs w:val="22"/>
                <w:lang w:eastAsia="lv-LV"/>
              </w:rPr>
            </w:pPr>
            <w:r w:rsidRPr="001A755F">
              <w:rPr>
                <w:color w:val="000000"/>
                <w:sz w:val="22"/>
                <w:szCs w:val="22"/>
                <w:lang w:eastAsia="lv-LV"/>
              </w:rPr>
              <w:t>8 300 000</w:t>
            </w:r>
          </w:p>
        </w:tc>
      </w:tr>
      <w:tr w:rsidR="00A20298" w:rsidRPr="001A755F" w14:paraId="7146BB83" w14:textId="77777777" w:rsidTr="00A43A16">
        <w:trPr>
          <w:gridAfter w:val="4"/>
          <w:wAfter w:w="5603" w:type="dxa"/>
          <w:trHeight w:val="288"/>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05E423A8" w14:textId="77777777" w:rsidR="00A20298" w:rsidRPr="001A755F" w:rsidRDefault="00A20298" w:rsidP="00DB5ED1">
            <w:pPr>
              <w:jc w:val="center"/>
              <w:rPr>
                <w:color w:val="000000"/>
                <w:sz w:val="22"/>
                <w:szCs w:val="22"/>
                <w:lang w:eastAsia="lv-LV"/>
              </w:rPr>
            </w:pPr>
            <w:r w:rsidRPr="001A755F">
              <w:rPr>
                <w:color w:val="000000"/>
                <w:sz w:val="22"/>
                <w:szCs w:val="22"/>
                <w:lang w:eastAsia="lv-LV"/>
              </w:rPr>
              <w:t>2</w:t>
            </w:r>
          </w:p>
        </w:tc>
        <w:tc>
          <w:tcPr>
            <w:tcW w:w="2583" w:type="dxa"/>
            <w:gridSpan w:val="2"/>
            <w:tcBorders>
              <w:top w:val="nil"/>
              <w:left w:val="nil"/>
              <w:bottom w:val="single" w:sz="4" w:space="0" w:color="auto"/>
              <w:right w:val="single" w:sz="4" w:space="0" w:color="auto"/>
            </w:tcBorders>
            <w:shd w:val="clear" w:color="auto" w:fill="auto"/>
            <w:vAlign w:val="center"/>
            <w:hideMark/>
          </w:tcPr>
          <w:p w14:paraId="1C38A4FF" w14:textId="77777777" w:rsidR="00A20298" w:rsidRPr="001A755F" w:rsidRDefault="00A20298" w:rsidP="00DB5ED1">
            <w:pPr>
              <w:rPr>
                <w:color w:val="000000"/>
                <w:sz w:val="22"/>
                <w:szCs w:val="22"/>
                <w:lang w:eastAsia="lv-LV"/>
              </w:rPr>
            </w:pPr>
            <w:r w:rsidRPr="001A755F">
              <w:rPr>
                <w:color w:val="000000"/>
                <w:sz w:val="22"/>
                <w:szCs w:val="22"/>
                <w:lang w:eastAsia="lv-LV"/>
              </w:rPr>
              <w:t xml:space="preserve">Konsultāciju pakalpojumi </w:t>
            </w:r>
          </w:p>
        </w:tc>
        <w:tc>
          <w:tcPr>
            <w:tcW w:w="1450" w:type="dxa"/>
            <w:tcBorders>
              <w:top w:val="single" w:sz="4" w:space="0" w:color="auto"/>
              <w:left w:val="nil"/>
              <w:bottom w:val="single" w:sz="4" w:space="0" w:color="auto"/>
              <w:right w:val="single" w:sz="4" w:space="0" w:color="auto"/>
            </w:tcBorders>
          </w:tcPr>
          <w:p w14:paraId="4DA5677D" w14:textId="44B97FC5" w:rsidR="00A20298" w:rsidRPr="001A755F" w:rsidRDefault="00A20298" w:rsidP="00DB5ED1">
            <w:pPr>
              <w:jc w:val="right"/>
              <w:rPr>
                <w:color w:val="000000"/>
                <w:sz w:val="22"/>
                <w:szCs w:val="22"/>
                <w:lang w:eastAsia="lv-LV"/>
              </w:rPr>
            </w:pPr>
            <w:r w:rsidRPr="001A755F">
              <w:rPr>
                <w:color w:val="000000"/>
                <w:sz w:val="22"/>
                <w:szCs w:val="22"/>
                <w:lang w:eastAsia="lv-LV"/>
              </w:rPr>
              <w:t>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41E909F" w14:textId="35245388" w:rsidR="00A20298" w:rsidRPr="001A755F" w:rsidRDefault="00A20298" w:rsidP="00DB5ED1">
            <w:pPr>
              <w:jc w:val="right"/>
              <w:rPr>
                <w:color w:val="000000"/>
                <w:sz w:val="22"/>
                <w:szCs w:val="22"/>
                <w:lang w:eastAsia="lv-LV"/>
              </w:rPr>
            </w:pPr>
            <w:r w:rsidRPr="001A755F">
              <w:rPr>
                <w:color w:val="000000"/>
                <w:sz w:val="22"/>
                <w:szCs w:val="22"/>
                <w:lang w:eastAsia="lv-LV"/>
              </w:rPr>
              <w:t>7 820 000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639EF043" w14:textId="77777777" w:rsidR="00A20298" w:rsidRPr="001A755F" w:rsidRDefault="00A20298" w:rsidP="00DB5ED1">
            <w:pPr>
              <w:rPr>
                <w:color w:val="000000"/>
                <w:sz w:val="22"/>
                <w:szCs w:val="22"/>
                <w:lang w:eastAsia="lv-LV"/>
              </w:rPr>
            </w:pPr>
            <w:r w:rsidRPr="001A755F">
              <w:rPr>
                <w:color w:val="000000"/>
                <w:sz w:val="22"/>
                <w:szCs w:val="22"/>
                <w:lang w:eastAsia="lv-LV"/>
              </w:rPr>
              <w:t> </w:t>
            </w:r>
          </w:p>
        </w:tc>
        <w:tc>
          <w:tcPr>
            <w:tcW w:w="1352" w:type="dxa"/>
            <w:gridSpan w:val="2"/>
            <w:tcBorders>
              <w:top w:val="nil"/>
              <w:left w:val="nil"/>
              <w:bottom w:val="single" w:sz="4" w:space="0" w:color="auto"/>
              <w:right w:val="single" w:sz="4" w:space="0" w:color="auto"/>
            </w:tcBorders>
            <w:shd w:val="clear" w:color="auto" w:fill="auto"/>
            <w:noWrap/>
            <w:vAlign w:val="bottom"/>
            <w:hideMark/>
          </w:tcPr>
          <w:p w14:paraId="637425A3" w14:textId="77777777" w:rsidR="00A20298" w:rsidRPr="001A755F" w:rsidRDefault="00A20298" w:rsidP="00DB5ED1">
            <w:pPr>
              <w:jc w:val="right"/>
              <w:rPr>
                <w:color w:val="000000"/>
                <w:sz w:val="22"/>
                <w:szCs w:val="22"/>
                <w:lang w:eastAsia="lv-LV"/>
              </w:rPr>
            </w:pPr>
            <w:r w:rsidRPr="001A755F">
              <w:rPr>
                <w:color w:val="000000"/>
                <w:sz w:val="22"/>
                <w:szCs w:val="22"/>
                <w:lang w:eastAsia="lv-LV"/>
              </w:rPr>
              <w:t>1 380 000</w:t>
            </w:r>
          </w:p>
        </w:tc>
        <w:tc>
          <w:tcPr>
            <w:tcW w:w="1417" w:type="dxa"/>
            <w:tcBorders>
              <w:top w:val="nil"/>
              <w:left w:val="nil"/>
              <w:bottom w:val="single" w:sz="4" w:space="0" w:color="auto"/>
              <w:right w:val="single" w:sz="4" w:space="0" w:color="auto"/>
            </w:tcBorders>
            <w:shd w:val="clear" w:color="auto" w:fill="auto"/>
            <w:noWrap/>
            <w:vAlign w:val="bottom"/>
            <w:hideMark/>
          </w:tcPr>
          <w:p w14:paraId="79D4BC3F" w14:textId="77777777" w:rsidR="00A20298" w:rsidRPr="001A755F" w:rsidRDefault="00A20298" w:rsidP="00DB5ED1">
            <w:pPr>
              <w:jc w:val="right"/>
              <w:rPr>
                <w:color w:val="000000"/>
                <w:sz w:val="22"/>
                <w:szCs w:val="22"/>
                <w:lang w:eastAsia="lv-LV"/>
              </w:rPr>
            </w:pPr>
            <w:r w:rsidRPr="001A755F">
              <w:rPr>
                <w:color w:val="000000"/>
                <w:sz w:val="22"/>
                <w:szCs w:val="22"/>
                <w:lang w:eastAsia="lv-LV"/>
              </w:rPr>
              <w:t>9 200 000</w:t>
            </w:r>
          </w:p>
        </w:tc>
      </w:tr>
      <w:tr w:rsidR="00A20298" w:rsidRPr="001A755F" w14:paraId="5076FD87" w14:textId="77777777" w:rsidTr="00A43A16">
        <w:trPr>
          <w:gridAfter w:val="4"/>
          <w:wAfter w:w="5603" w:type="dxa"/>
          <w:trHeight w:val="288"/>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41948FE5" w14:textId="77777777" w:rsidR="00A20298" w:rsidRPr="001A755F" w:rsidRDefault="00A20298" w:rsidP="00DB5ED1">
            <w:pPr>
              <w:jc w:val="center"/>
              <w:rPr>
                <w:color w:val="000000"/>
                <w:sz w:val="22"/>
                <w:szCs w:val="22"/>
                <w:lang w:eastAsia="lv-LV"/>
              </w:rPr>
            </w:pPr>
            <w:r w:rsidRPr="001A755F">
              <w:rPr>
                <w:color w:val="000000"/>
                <w:sz w:val="22"/>
                <w:szCs w:val="22"/>
                <w:lang w:eastAsia="lv-LV"/>
              </w:rPr>
              <w:lastRenderedPageBreak/>
              <w:t>3</w:t>
            </w:r>
          </w:p>
        </w:tc>
        <w:tc>
          <w:tcPr>
            <w:tcW w:w="2583" w:type="dxa"/>
            <w:gridSpan w:val="2"/>
            <w:tcBorders>
              <w:top w:val="nil"/>
              <w:left w:val="nil"/>
              <w:bottom w:val="single" w:sz="4" w:space="0" w:color="auto"/>
              <w:right w:val="single" w:sz="4" w:space="0" w:color="auto"/>
            </w:tcBorders>
            <w:shd w:val="clear" w:color="auto" w:fill="auto"/>
            <w:vAlign w:val="center"/>
            <w:hideMark/>
          </w:tcPr>
          <w:p w14:paraId="7B610F0B" w14:textId="77777777" w:rsidR="00A20298" w:rsidRPr="001A755F" w:rsidRDefault="00A20298" w:rsidP="00DB5ED1">
            <w:pPr>
              <w:rPr>
                <w:color w:val="000000"/>
                <w:sz w:val="22"/>
                <w:szCs w:val="22"/>
                <w:lang w:eastAsia="lv-LV"/>
              </w:rPr>
            </w:pPr>
            <w:r w:rsidRPr="001A755F">
              <w:rPr>
                <w:color w:val="000000"/>
                <w:sz w:val="22"/>
                <w:szCs w:val="22"/>
                <w:lang w:eastAsia="lv-LV"/>
              </w:rPr>
              <w:t xml:space="preserve">Demonstrējumi </w:t>
            </w:r>
          </w:p>
        </w:tc>
        <w:tc>
          <w:tcPr>
            <w:tcW w:w="1450" w:type="dxa"/>
            <w:tcBorders>
              <w:top w:val="single" w:sz="4" w:space="0" w:color="auto"/>
              <w:left w:val="nil"/>
              <w:bottom w:val="single" w:sz="4" w:space="0" w:color="auto"/>
              <w:right w:val="single" w:sz="4" w:space="0" w:color="auto"/>
            </w:tcBorders>
          </w:tcPr>
          <w:p w14:paraId="157927B0" w14:textId="1B677226" w:rsidR="00A20298" w:rsidRPr="001A755F" w:rsidRDefault="00A20298" w:rsidP="00DB5ED1">
            <w:pPr>
              <w:jc w:val="right"/>
              <w:rPr>
                <w:color w:val="000000"/>
                <w:sz w:val="22"/>
                <w:szCs w:val="22"/>
                <w:lang w:eastAsia="lv-LV"/>
              </w:rPr>
            </w:pPr>
            <w:r w:rsidRPr="001A755F">
              <w:rPr>
                <w:color w:val="000000"/>
                <w:sz w:val="22"/>
                <w:szCs w:val="22"/>
                <w:lang w:eastAsia="lv-LV"/>
              </w:rPr>
              <w:t>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58B0471" w14:textId="5D801381" w:rsidR="00A20298" w:rsidRPr="001A755F" w:rsidRDefault="00A20298" w:rsidP="00DB5ED1">
            <w:pPr>
              <w:jc w:val="right"/>
              <w:rPr>
                <w:color w:val="000000"/>
                <w:sz w:val="22"/>
                <w:szCs w:val="22"/>
                <w:lang w:eastAsia="lv-LV"/>
              </w:rPr>
            </w:pPr>
            <w:r w:rsidRPr="001A755F">
              <w:rPr>
                <w:color w:val="000000"/>
                <w:sz w:val="22"/>
                <w:szCs w:val="22"/>
                <w:lang w:eastAsia="lv-LV"/>
              </w:rPr>
              <w:t>1 275 000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51364F2C" w14:textId="77777777" w:rsidR="00A20298" w:rsidRPr="001A755F" w:rsidRDefault="00A20298" w:rsidP="00DB5ED1">
            <w:pPr>
              <w:rPr>
                <w:color w:val="000000"/>
                <w:sz w:val="22"/>
                <w:szCs w:val="22"/>
                <w:lang w:eastAsia="lv-LV"/>
              </w:rPr>
            </w:pPr>
            <w:r w:rsidRPr="001A755F">
              <w:rPr>
                <w:color w:val="000000"/>
                <w:sz w:val="22"/>
                <w:szCs w:val="22"/>
                <w:lang w:eastAsia="lv-LV"/>
              </w:rPr>
              <w:t> </w:t>
            </w:r>
          </w:p>
        </w:tc>
        <w:tc>
          <w:tcPr>
            <w:tcW w:w="1352" w:type="dxa"/>
            <w:gridSpan w:val="2"/>
            <w:tcBorders>
              <w:top w:val="nil"/>
              <w:left w:val="nil"/>
              <w:bottom w:val="single" w:sz="4" w:space="0" w:color="auto"/>
              <w:right w:val="single" w:sz="4" w:space="0" w:color="auto"/>
            </w:tcBorders>
            <w:shd w:val="clear" w:color="auto" w:fill="auto"/>
            <w:noWrap/>
            <w:vAlign w:val="bottom"/>
            <w:hideMark/>
          </w:tcPr>
          <w:p w14:paraId="2B8828F2" w14:textId="77777777" w:rsidR="00A20298" w:rsidRPr="001A755F" w:rsidRDefault="00A20298" w:rsidP="00DB5ED1">
            <w:pPr>
              <w:jc w:val="right"/>
              <w:rPr>
                <w:color w:val="000000"/>
                <w:sz w:val="22"/>
                <w:szCs w:val="22"/>
                <w:lang w:eastAsia="lv-LV"/>
              </w:rPr>
            </w:pPr>
            <w:r w:rsidRPr="001A755F">
              <w:rPr>
                <w:color w:val="000000"/>
                <w:sz w:val="22"/>
                <w:szCs w:val="22"/>
                <w:lang w:eastAsia="lv-LV"/>
              </w:rPr>
              <w:t>225 000</w:t>
            </w:r>
          </w:p>
        </w:tc>
        <w:tc>
          <w:tcPr>
            <w:tcW w:w="1417" w:type="dxa"/>
            <w:tcBorders>
              <w:top w:val="nil"/>
              <w:left w:val="nil"/>
              <w:bottom w:val="single" w:sz="4" w:space="0" w:color="auto"/>
              <w:right w:val="single" w:sz="4" w:space="0" w:color="auto"/>
            </w:tcBorders>
            <w:shd w:val="clear" w:color="auto" w:fill="auto"/>
            <w:noWrap/>
            <w:vAlign w:val="bottom"/>
            <w:hideMark/>
          </w:tcPr>
          <w:p w14:paraId="21979D37" w14:textId="77777777" w:rsidR="00A20298" w:rsidRPr="001A755F" w:rsidRDefault="00A20298" w:rsidP="00DB5ED1">
            <w:pPr>
              <w:jc w:val="right"/>
              <w:rPr>
                <w:color w:val="000000"/>
                <w:sz w:val="22"/>
                <w:szCs w:val="22"/>
                <w:lang w:eastAsia="lv-LV"/>
              </w:rPr>
            </w:pPr>
            <w:r w:rsidRPr="001A755F">
              <w:rPr>
                <w:color w:val="000000"/>
                <w:sz w:val="22"/>
                <w:szCs w:val="22"/>
                <w:lang w:eastAsia="lv-LV"/>
              </w:rPr>
              <w:t>1 500 000</w:t>
            </w:r>
          </w:p>
        </w:tc>
      </w:tr>
      <w:tr w:rsidR="00A20298" w:rsidRPr="001A755F" w14:paraId="35413497" w14:textId="77777777" w:rsidTr="00A43A16">
        <w:trPr>
          <w:gridAfter w:val="4"/>
          <w:wAfter w:w="5603" w:type="dxa"/>
          <w:trHeight w:val="288"/>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7FE906DF" w14:textId="77777777" w:rsidR="00A20298" w:rsidRPr="001A755F" w:rsidRDefault="00A20298" w:rsidP="00DB5ED1">
            <w:pPr>
              <w:jc w:val="center"/>
              <w:rPr>
                <w:color w:val="000000"/>
                <w:sz w:val="22"/>
                <w:szCs w:val="22"/>
                <w:lang w:eastAsia="lv-LV"/>
              </w:rPr>
            </w:pPr>
            <w:r w:rsidRPr="001A755F">
              <w:rPr>
                <w:color w:val="000000"/>
                <w:sz w:val="22"/>
                <w:szCs w:val="22"/>
                <w:lang w:eastAsia="lv-LV"/>
              </w:rPr>
              <w:t>4</w:t>
            </w:r>
          </w:p>
        </w:tc>
        <w:tc>
          <w:tcPr>
            <w:tcW w:w="2583" w:type="dxa"/>
            <w:gridSpan w:val="2"/>
            <w:tcBorders>
              <w:top w:val="nil"/>
              <w:left w:val="nil"/>
              <w:bottom w:val="single" w:sz="4" w:space="0" w:color="auto"/>
              <w:right w:val="single" w:sz="4" w:space="0" w:color="auto"/>
            </w:tcBorders>
            <w:shd w:val="clear" w:color="auto" w:fill="auto"/>
            <w:vAlign w:val="center"/>
            <w:hideMark/>
          </w:tcPr>
          <w:p w14:paraId="29B98942" w14:textId="77777777" w:rsidR="00A20298" w:rsidRPr="001A755F" w:rsidRDefault="00A20298" w:rsidP="00DB5ED1">
            <w:pPr>
              <w:rPr>
                <w:color w:val="000000"/>
                <w:sz w:val="22"/>
                <w:szCs w:val="22"/>
                <w:lang w:eastAsia="lv-LV"/>
              </w:rPr>
            </w:pPr>
            <w:r w:rsidRPr="001A755F">
              <w:rPr>
                <w:color w:val="000000"/>
                <w:sz w:val="22"/>
                <w:szCs w:val="22"/>
                <w:lang w:eastAsia="lv-LV"/>
              </w:rPr>
              <w:t>Ieguldījumi materiālajos aktīvos</w:t>
            </w:r>
          </w:p>
        </w:tc>
        <w:tc>
          <w:tcPr>
            <w:tcW w:w="1450" w:type="dxa"/>
            <w:tcBorders>
              <w:top w:val="single" w:sz="4" w:space="0" w:color="auto"/>
              <w:left w:val="nil"/>
              <w:bottom w:val="single" w:sz="4" w:space="0" w:color="auto"/>
              <w:right w:val="single" w:sz="4" w:space="0" w:color="auto"/>
            </w:tcBorders>
          </w:tcPr>
          <w:p w14:paraId="2E3BC0F6" w14:textId="0356FD3D" w:rsidR="00A20298" w:rsidRPr="001A755F" w:rsidRDefault="00A20298" w:rsidP="00DB5ED1">
            <w:pPr>
              <w:jc w:val="right"/>
              <w:rPr>
                <w:color w:val="000000"/>
                <w:sz w:val="22"/>
                <w:szCs w:val="22"/>
                <w:lang w:eastAsia="lv-LV"/>
              </w:rPr>
            </w:pPr>
            <w:r w:rsidRPr="001A755F">
              <w:rPr>
                <w:color w:val="000000"/>
                <w:sz w:val="22"/>
                <w:szCs w:val="22"/>
                <w:lang w:eastAsia="lv-LV"/>
              </w:rPr>
              <w:t>246 997 728</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DD36059" w14:textId="50C013F4" w:rsidR="00A20298" w:rsidRPr="001A755F" w:rsidRDefault="00A20298" w:rsidP="00DB5ED1">
            <w:pPr>
              <w:jc w:val="right"/>
              <w:rPr>
                <w:color w:val="000000"/>
                <w:sz w:val="22"/>
                <w:szCs w:val="22"/>
                <w:lang w:eastAsia="lv-LV"/>
              </w:rPr>
            </w:pPr>
            <w:r w:rsidRPr="001A755F">
              <w:rPr>
                <w:color w:val="000000"/>
                <w:sz w:val="22"/>
                <w:szCs w:val="22"/>
                <w:lang w:eastAsia="lv-LV"/>
              </w:rPr>
              <w:t>115 237 288</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41241916" w14:textId="77777777" w:rsidR="00A20298" w:rsidRPr="001A755F" w:rsidRDefault="00A20298" w:rsidP="00DB5ED1">
            <w:pPr>
              <w:jc w:val="right"/>
              <w:rPr>
                <w:color w:val="000000"/>
                <w:sz w:val="22"/>
                <w:szCs w:val="22"/>
                <w:lang w:eastAsia="lv-LV"/>
              </w:rPr>
            </w:pPr>
            <w:r w:rsidRPr="001A755F">
              <w:rPr>
                <w:color w:val="000000"/>
                <w:sz w:val="22"/>
                <w:szCs w:val="22"/>
                <w:lang w:eastAsia="lv-LV"/>
              </w:rPr>
              <w:t>65 000 000*</w:t>
            </w:r>
          </w:p>
        </w:tc>
        <w:tc>
          <w:tcPr>
            <w:tcW w:w="1352" w:type="dxa"/>
            <w:gridSpan w:val="2"/>
            <w:tcBorders>
              <w:top w:val="nil"/>
              <w:left w:val="nil"/>
              <w:bottom w:val="single" w:sz="4" w:space="0" w:color="auto"/>
              <w:right w:val="single" w:sz="4" w:space="0" w:color="auto"/>
            </w:tcBorders>
            <w:shd w:val="clear" w:color="auto" w:fill="auto"/>
            <w:noWrap/>
            <w:vAlign w:val="bottom"/>
            <w:hideMark/>
          </w:tcPr>
          <w:p w14:paraId="20E34A45" w14:textId="73CA6735" w:rsidR="00A20298" w:rsidRPr="001A755F" w:rsidRDefault="00A20298" w:rsidP="00DB5ED1">
            <w:pPr>
              <w:jc w:val="right"/>
              <w:rPr>
                <w:color w:val="000000"/>
                <w:sz w:val="22"/>
                <w:szCs w:val="22"/>
                <w:lang w:eastAsia="lv-LV"/>
              </w:rPr>
            </w:pPr>
            <w:r w:rsidRPr="001A755F">
              <w:rPr>
                <w:color w:val="000000"/>
                <w:sz w:val="22"/>
                <w:szCs w:val="22"/>
                <w:lang w:eastAsia="lv-LV"/>
              </w:rPr>
              <w:t>20 335 981</w:t>
            </w:r>
          </w:p>
        </w:tc>
        <w:tc>
          <w:tcPr>
            <w:tcW w:w="1417" w:type="dxa"/>
            <w:tcBorders>
              <w:top w:val="nil"/>
              <w:left w:val="nil"/>
              <w:bottom w:val="single" w:sz="4" w:space="0" w:color="auto"/>
              <w:right w:val="single" w:sz="4" w:space="0" w:color="auto"/>
            </w:tcBorders>
            <w:shd w:val="clear" w:color="auto" w:fill="auto"/>
            <w:noWrap/>
            <w:vAlign w:val="bottom"/>
            <w:hideMark/>
          </w:tcPr>
          <w:p w14:paraId="4AA4F469" w14:textId="36E647DA" w:rsidR="00A20298" w:rsidRPr="001A755F" w:rsidRDefault="00A20298" w:rsidP="00DB5ED1">
            <w:pPr>
              <w:jc w:val="right"/>
              <w:rPr>
                <w:color w:val="000000"/>
                <w:sz w:val="22"/>
                <w:szCs w:val="22"/>
                <w:lang w:eastAsia="lv-LV"/>
              </w:rPr>
            </w:pPr>
            <w:r w:rsidRPr="001A755F">
              <w:rPr>
                <w:color w:val="000000"/>
                <w:sz w:val="22"/>
                <w:szCs w:val="22"/>
                <w:lang w:eastAsia="lv-LV"/>
              </w:rPr>
              <w:t>200 573 209</w:t>
            </w:r>
          </w:p>
        </w:tc>
      </w:tr>
      <w:tr w:rsidR="00A20298" w:rsidRPr="001A755F" w14:paraId="1A3888EA" w14:textId="77777777" w:rsidTr="00A43A16">
        <w:trPr>
          <w:gridAfter w:val="4"/>
          <w:wAfter w:w="5603" w:type="dxa"/>
          <w:trHeight w:val="288"/>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218B5388" w14:textId="77777777" w:rsidR="00A20298" w:rsidRPr="001A755F" w:rsidRDefault="00A20298" w:rsidP="00DB5ED1">
            <w:pPr>
              <w:jc w:val="center"/>
              <w:rPr>
                <w:color w:val="000000"/>
                <w:sz w:val="22"/>
                <w:szCs w:val="22"/>
                <w:lang w:eastAsia="lv-LV"/>
              </w:rPr>
            </w:pPr>
            <w:r w:rsidRPr="001A755F">
              <w:rPr>
                <w:color w:val="000000"/>
                <w:sz w:val="22"/>
                <w:szCs w:val="22"/>
                <w:lang w:eastAsia="lv-LV"/>
              </w:rPr>
              <w:t>5</w:t>
            </w:r>
          </w:p>
        </w:tc>
        <w:tc>
          <w:tcPr>
            <w:tcW w:w="2583" w:type="dxa"/>
            <w:gridSpan w:val="2"/>
            <w:tcBorders>
              <w:top w:val="nil"/>
              <w:left w:val="nil"/>
              <w:bottom w:val="single" w:sz="4" w:space="0" w:color="auto"/>
              <w:right w:val="single" w:sz="4" w:space="0" w:color="auto"/>
            </w:tcBorders>
            <w:shd w:val="clear" w:color="auto" w:fill="auto"/>
            <w:vAlign w:val="center"/>
            <w:hideMark/>
          </w:tcPr>
          <w:p w14:paraId="7910579A" w14:textId="77777777" w:rsidR="00A20298" w:rsidRPr="001A755F" w:rsidRDefault="00A20298" w:rsidP="00DB5ED1">
            <w:pPr>
              <w:rPr>
                <w:color w:val="000000"/>
                <w:sz w:val="22"/>
                <w:szCs w:val="22"/>
                <w:lang w:eastAsia="lv-LV"/>
              </w:rPr>
            </w:pPr>
            <w:r w:rsidRPr="001A755F">
              <w:rPr>
                <w:color w:val="000000"/>
                <w:sz w:val="22"/>
                <w:szCs w:val="22"/>
                <w:lang w:eastAsia="lv-LV"/>
              </w:rPr>
              <w:t xml:space="preserve">Atbalsts uzņēmējdarbības uzsākšanai, attīstot mazās lauku saimniecību </w:t>
            </w:r>
          </w:p>
        </w:tc>
        <w:tc>
          <w:tcPr>
            <w:tcW w:w="1450" w:type="dxa"/>
            <w:tcBorders>
              <w:top w:val="single" w:sz="4" w:space="0" w:color="auto"/>
              <w:left w:val="nil"/>
              <w:bottom w:val="single" w:sz="4" w:space="0" w:color="auto"/>
              <w:right w:val="single" w:sz="4" w:space="0" w:color="auto"/>
            </w:tcBorders>
          </w:tcPr>
          <w:p w14:paraId="07345B37" w14:textId="3BA248A1" w:rsidR="00A20298" w:rsidRPr="001A755F" w:rsidRDefault="00A20298" w:rsidP="00DB5ED1">
            <w:pPr>
              <w:jc w:val="right"/>
              <w:rPr>
                <w:color w:val="000000"/>
                <w:sz w:val="22"/>
                <w:szCs w:val="22"/>
                <w:lang w:eastAsia="lv-LV"/>
              </w:rPr>
            </w:pPr>
            <w:r w:rsidRPr="001A755F">
              <w:rPr>
                <w:color w:val="000000"/>
                <w:sz w:val="22"/>
                <w:szCs w:val="22"/>
                <w:lang w:eastAsia="lv-LV"/>
              </w:rPr>
              <w:t>15 000 000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02FDAEED" w14:textId="456678C8" w:rsidR="00A20298" w:rsidRPr="001A755F" w:rsidRDefault="00A20298" w:rsidP="00DB5ED1">
            <w:pPr>
              <w:jc w:val="right"/>
              <w:rPr>
                <w:color w:val="000000"/>
                <w:sz w:val="22"/>
                <w:szCs w:val="22"/>
                <w:lang w:eastAsia="lv-LV"/>
              </w:rPr>
            </w:pPr>
            <w:r w:rsidRPr="001A755F">
              <w:rPr>
                <w:color w:val="000000"/>
                <w:sz w:val="22"/>
                <w:szCs w:val="22"/>
                <w:lang w:eastAsia="lv-LV"/>
              </w:rPr>
              <w:t>25 500 000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592C76DD" w14:textId="77777777" w:rsidR="00A20298" w:rsidRPr="001A755F" w:rsidRDefault="00A20298" w:rsidP="00DB5ED1">
            <w:pPr>
              <w:rPr>
                <w:color w:val="000000"/>
                <w:sz w:val="22"/>
                <w:szCs w:val="22"/>
                <w:lang w:eastAsia="lv-LV"/>
              </w:rPr>
            </w:pPr>
            <w:r w:rsidRPr="001A755F">
              <w:rPr>
                <w:color w:val="000000"/>
                <w:sz w:val="22"/>
                <w:szCs w:val="22"/>
                <w:lang w:eastAsia="lv-LV"/>
              </w:rPr>
              <w:t> </w:t>
            </w:r>
          </w:p>
        </w:tc>
        <w:tc>
          <w:tcPr>
            <w:tcW w:w="1352" w:type="dxa"/>
            <w:gridSpan w:val="2"/>
            <w:tcBorders>
              <w:top w:val="nil"/>
              <w:left w:val="nil"/>
              <w:bottom w:val="single" w:sz="4" w:space="0" w:color="auto"/>
              <w:right w:val="single" w:sz="4" w:space="0" w:color="auto"/>
            </w:tcBorders>
            <w:shd w:val="clear" w:color="auto" w:fill="auto"/>
            <w:noWrap/>
            <w:vAlign w:val="bottom"/>
            <w:hideMark/>
          </w:tcPr>
          <w:p w14:paraId="19D8E20B" w14:textId="77777777" w:rsidR="00A20298" w:rsidRPr="001A755F" w:rsidRDefault="00A20298" w:rsidP="00DB5ED1">
            <w:pPr>
              <w:jc w:val="right"/>
              <w:rPr>
                <w:color w:val="000000"/>
                <w:sz w:val="22"/>
                <w:szCs w:val="22"/>
                <w:lang w:eastAsia="lv-LV"/>
              </w:rPr>
            </w:pPr>
            <w:r w:rsidRPr="001A755F">
              <w:rPr>
                <w:color w:val="000000"/>
                <w:sz w:val="22"/>
                <w:szCs w:val="22"/>
                <w:lang w:eastAsia="lv-LV"/>
              </w:rPr>
              <w:t>4 500 000</w:t>
            </w:r>
          </w:p>
        </w:tc>
        <w:tc>
          <w:tcPr>
            <w:tcW w:w="1417" w:type="dxa"/>
            <w:tcBorders>
              <w:top w:val="nil"/>
              <w:left w:val="nil"/>
              <w:bottom w:val="single" w:sz="4" w:space="0" w:color="auto"/>
              <w:right w:val="single" w:sz="4" w:space="0" w:color="auto"/>
            </w:tcBorders>
            <w:shd w:val="clear" w:color="auto" w:fill="auto"/>
            <w:noWrap/>
            <w:vAlign w:val="bottom"/>
            <w:hideMark/>
          </w:tcPr>
          <w:p w14:paraId="30647DBD" w14:textId="77777777" w:rsidR="00A20298" w:rsidRPr="001A755F" w:rsidRDefault="00A20298" w:rsidP="00DB5ED1">
            <w:pPr>
              <w:jc w:val="right"/>
              <w:rPr>
                <w:color w:val="000000"/>
                <w:sz w:val="22"/>
                <w:szCs w:val="22"/>
                <w:lang w:eastAsia="lv-LV"/>
              </w:rPr>
            </w:pPr>
            <w:r w:rsidRPr="001A755F">
              <w:rPr>
                <w:color w:val="000000"/>
                <w:sz w:val="22"/>
                <w:szCs w:val="22"/>
                <w:lang w:eastAsia="lv-LV"/>
              </w:rPr>
              <w:t>30 000 000</w:t>
            </w:r>
          </w:p>
        </w:tc>
      </w:tr>
      <w:tr w:rsidR="00A20298" w:rsidRPr="001A755F" w14:paraId="746D75D2" w14:textId="77777777" w:rsidTr="00A43A16">
        <w:trPr>
          <w:gridAfter w:val="4"/>
          <w:wAfter w:w="5603" w:type="dxa"/>
          <w:trHeight w:val="288"/>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05E936E7" w14:textId="77777777" w:rsidR="00A20298" w:rsidRPr="001A755F" w:rsidRDefault="00A20298" w:rsidP="00DB5ED1">
            <w:pPr>
              <w:jc w:val="center"/>
              <w:rPr>
                <w:color w:val="000000"/>
                <w:sz w:val="22"/>
                <w:szCs w:val="22"/>
                <w:lang w:eastAsia="lv-LV"/>
              </w:rPr>
            </w:pPr>
            <w:r w:rsidRPr="001A755F">
              <w:rPr>
                <w:color w:val="000000"/>
                <w:sz w:val="22"/>
                <w:szCs w:val="22"/>
                <w:lang w:eastAsia="lv-LV"/>
              </w:rPr>
              <w:t>6</w:t>
            </w:r>
          </w:p>
        </w:tc>
        <w:tc>
          <w:tcPr>
            <w:tcW w:w="2583" w:type="dxa"/>
            <w:gridSpan w:val="2"/>
            <w:tcBorders>
              <w:top w:val="nil"/>
              <w:left w:val="nil"/>
              <w:bottom w:val="single" w:sz="4" w:space="0" w:color="auto"/>
              <w:right w:val="single" w:sz="4" w:space="0" w:color="auto"/>
            </w:tcBorders>
            <w:shd w:val="clear" w:color="auto" w:fill="auto"/>
            <w:vAlign w:val="center"/>
            <w:hideMark/>
          </w:tcPr>
          <w:p w14:paraId="5EEBF0BE" w14:textId="77777777" w:rsidR="00A20298" w:rsidRPr="001A755F" w:rsidRDefault="00A20298" w:rsidP="00DB5ED1">
            <w:pPr>
              <w:rPr>
                <w:color w:val="000000"/>
                <w:sz w:val="22"/>
                <w:szCs w:val="22"/>
                <w:lang w:eastAsia="lv-LV"/>
              </w:rPr>
            </w:pPr>
            <w:r w:rsidRPr="001A755F">
              <w:rPr>
                <w:color w:val="000000"/>
                <w:sz w:val="22"/>
                <w:szCs w:val="22"/>
                <w:lang w:eastAsia="lv-LV"/>
              </w:rPr>
              <w:t>Atbalsts gados jaunajiem lauksaimnieku uzņēmējdarbības uzsākšanai</w:t>
            </w:r>
          </w:p>
        </w:tc>
        <w:tc>
          <w:tcPr>
            <w:tcW w:w="1450" w:type="dxa"/>
            <w:tcBorders>
              <w:top w:val="single" w:sz="4" w:space="0" w:color="auto"/>
              <w:left w:val="nil"/>
              <w:bottom w:val="single" w:sz="4" w:space="0" w:color="auto"/>
              <w:right w:val="single" w:sz="4" w:space="0" w:color="auto"/>
            </w:tcBorders>
          </w:tcPr>
          <w:p w14:paraId="40408BE5" w14:textId="610B9835" w:rsidR="00A20298" w:rsidRPr="001A755F" w:rsidRDefault="00A20298" w:rsidP="00DB5ED1">
            <w:pPr>
              <w:jc w:val="right"/>
              <w:rPr>
                <w:color w:val="000000"/>
                <w:sz w:val="22"/>
                <w:szCs w:val="22"/>
                <w:lang w:eastAsia="lv-LV"/>
              </w:rPr>
            </w:pPr>
            <w:r w:rsidRPr="001A755F">
              <w:rPr>
                <w:color w:val="000000"/>
                <w:sz w:val="22"/>
                <w:szCs w:val="22"/>
                <w:lang w:eastAsia="lv-LV"/>
              </w:rPr>
              <w:t>7 000 000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C7F850A" w14:textId="3B5F49BE" w:rsidR="00A20298" w:rsidRPr="001A755F" w:rsidRDefault="00A20298" w:rsidP="00DB5ED1">
            <w:pPr>
              <w:jc w:val="right"/>
              <w:rPr>
                <w:color w:val="000000"/>
                <w:sz w:val="22"/>
                <w:szCs w:val="22"/>
                <w:lang w:eastAsia="lv-LV"/>
              </w:rPr>
            </w:pPr>
            <w:r w:rsidRPr="001A755F">
              <w:rPr>
                <w:color w:val="000000"/>
                <w:sz w:val="22"/>
                <w:szCs w:val="22"/>
                <w:lang w:eastAsia="lv-LV"/>
              </w:rPr>
              <w:t>6 484 036</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631F8634" w14:textId="77777777" w:rsidR="00A20298" w:rsidRPr="001A755F" w:rsidRDefault="00A20298" w:rsidP="00DB5ED1">
            <w:pPr>
              <w:jc w:val="right"/>
              <w:rPr>
                <w:color w:val="000000"/>
                <w:sz w:val="22"/>
                <w:szCs w:val="22"/>
                <w:lang w:eastAsia="lv-LV"/>
              </w:rPr>
            </w:pPr>
            <w:r w:rsidRPr="001A755F">
              <w:rPr>
                <w:color w:val="000000"/>
                <w:sz w:val="22"/>
                <w:szCs w:val="22"/>
                <w:lang w:eastAsia="lv-LV"/>
              </w:rPr>
              <w:t>34 319 286</w:t>
            </w:r>
          </w:p>
        </w:tc>
        <w:tc>
          <w:tcPr>
            <w:tcW w:w="1352" w:type="dxa"/>
            <w:gridSpan w:val="2"/>
            <w:tcBorders>
              <w:top w:val="nil"/>
              <w:left w:val="nil"/>
              <w:bottom w:val="single" w:sz="4" w:space="0" w:color="auto"/>
              <w:right w:val="single" w:sz="4" w:space="0" w:color="auto"/>
            </w:tcBorders>
            <w:shd w:val="clear" w:color="auto" w:fill="auto"/>
            <w:noWrap/>
            <w:vAlign w:val="bottom"/>
            <w:hideMark/>
          </w:tcPr>
          <w:p w14:paraId="4B6C7439" w14:textId="519CC5CE" w:rsidR="00A20298" w:rsidRPr="001A755F" w:rsidRDefault="00A20298" w:rsidP="00DB5ED1">
            <w:pPr>
              <w:jc w:val="right"/>
              <w:rPr>
                <w:color w:val="000000"/>
                <w:sz w:val="22"/>
                <w:szCs w:val="22"/>
                <w:lang w:eastAsia="lv-LV"/>
              </w:rPr>
            </w:pPr>
            <w:r w:rsidRPr="001A755F">
              <w:rPr>
                <w:color w:val="000000"/>
                <w:sz w:val="22"/>
                <w:szCs w:val="22"/>
                <w:lang w:eastAsia="lv-LV"/>
              </w:rPr>
              <w:t>1 144 242</w:t>
            </w:r>
          </w:p>
        </w:tc>
        <w:tc>
          <w:tcPr>
            <w:tcW w:w="1417" w:type="dxa"/>
            <w:tcBorders>
              <w:top w:val="nil"/>
              <w:left w:val="nil"/>
              <w:bottom w:val="single" w:sz="4" w:space="0" w:color="auto"/>
              <w:right w:val="single" w:sz="4" w:space="0" w:color="auto"/>
            </w:tcBorders>
            <w:shd w:val="clear" w:color="auto" w:fill="auto"/>
            <w:noWrap/>
            <w:vAlign w:val="bottom"/>
            <w:hideMark/>
          </w:tcPr>
          <w:p w14:paraId="1AB387CD" w14:textId="065D4A21" w:rsidR="00A20298" w:rsidRPr="001A755F" w:rsidRDefault="00A20298" w:rsidP="00DB5ED1">
            <w:pPr>
              <w:jc w:val="right"/>
              <w:rPr>
                <w:color w:val="000000"/>
                <w:sz w:val="22"/>
                <w:szCs w:val="22"/>
                <w:lang w:eastAsia="lv-LV"/>
              </w:rPr>
            </w:pPr>
            <w:r w:rsidRPr="001A755F">
              <w:rPr>
                <w:color w:val="000000"/>
                <w:sz w:val="22"/>
                <w:szCs w:val="22"/>
                <w:lang w:eastAsia="lv-LV"/>
              </w:rPr>
              <w:t>41 947 564</w:t>
            </w:r>
          </w:p>
        </w:tc>
      </w:tr>
      <w:tr w:rsidR="00A20298" w:rsidRPr="001A755F" w14:paraId="759B0D65" w14:textId="77777777" w:rsidTr="00A43A16">
        <w:trPr>
          <w:gridAfter w:val="4"/>
          <w:wAfter w:w="5603" w:type="dxa"/>
          <w:trHeight w:val="288"/>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264DFBE4" w14:textId="77777777" w:rsidR="00A20298" w:rsidRPr="001A755F" w:rsidRDefault="00A20298" w:rsidP="00DB5ED1">
            <w:pPr>
              <w:jc w:val="center"/>
              <w:rPr>
                <w:color w:val="000000"/>
                <w:sz w:val="22"/>
                <w:szCs w:val="22"/>
                <w:lang w:eastAsia="lv-LV"/>
              </w:rPr>
            </w:pPr>
            <w:r w:rsidRPr="001A755F">
              <w:rPr>
                <w:color w:val="000000"/>
                <w:sz w:val="22"/>
                <w:szCs w:val="22"/>
                <w:lang w:eastAsia="lv-LV"/>
              </w:rPr>
              <w:t>7</w:t>
            </w:r>
          </w:p>
        </w:tc>
        <w:tc>
          <w:tcPr>
            <w:tcW w:w="2583" w:type="dxa"/>
            <w:gridSpan w:val="2"/>
            <w:tcBorders>
              <w:top w:val="nil"/>
              <w:left w:val="nil"/>
              <w:bottom w:val="single" w:sz="4" w:space="0" w:color="auto"/>
              <w:right w:val="single" w:sz="4" w:space="0" w:color="auto"/>
            </w:tcBorders>
            <w:shd w:val="clear" w:color="auto" w:fill="auto"/>
            <w:vAlign w:val="center"/>
            <w:hideMark/>
          </w:tcPr>
          <w:p w14:paraId="18C52462" w14:textId="77777777" w:rsidR="00A20298" w:rsidRPr="001A755F" w:rsidRDefault="00A20298" w:rsidP="00DB5ED1">
            <w:pPr>
              <w:rPr>
                <w:color w:val="000000"/>
                <w:sz w:val="22"/>
                <w:szCs w:val="22"/>
                <w:lang w:eastAsia="lv-LV"/>
              </w:rPr>
            </w:pPr>
            <w:r w:rsidRPr="001A755F">
              <w:rPr>
                <w:color w:val="000000"/>
                <w:sz w:val="22"/>
                <w:szCs w:val="22"/>
                <w:lang w:eastAsia="lv-LV"/>
              </w:rPr>
              <w:t>Ieguldījumi ilgtspējīgā mežsaimniecībā</w:t>
            </w:r>
          </w:p>
        </w:tc>
        <w:tc>
          <w:tcPr>
            <w:tcW w:w="1450" w:type="dxa"/>
            <w:tcBorders>
              <w:top w:val="single" w:sz="4" w:space="0" w:color="auto"/>
              <w:left w:val="nil"/>
              <w:bottom w:val="single" w:sz="4" w:space="0" w:color="auto"/>
              <w:right w:val="single" w:sz="4" w:space="0" w:color="auto"/>
            </w:tcBorders>
          </w:tcPr>
          <w:p w14:paraId="482F99FA" w14:textId="27DB598B" w:rsidR="00A20298" w:rsidRPr="001A755F" w:rsidRDefault="00A20298" w:rsidP="00DB5ED1">
            <w:pPr>
              <w:jc w:val="right"/>
              <w:rPr>
                <w:color w:val="000000"/>
                <w:sz w:val="22"/>
                <w:szCs w:val="22"/>
                <w:lang w:eastAsia="lv-LV"/>
              </w:rPr>
            </w:pPr>
            <w:r w:rsidRPr="001A755F">
              <w:rPr>
                <w:color w:val="000000"/>
                <w:sz w:val="22"/>
                <w:szCs w:val="22"/>
                <w:lang w:eastAsia="lv-LV"/>
              </w:rPr>
              <w:t>1 000 000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E11932D" w14:textId="07439ECC" w:rsidR="00A20298" w:rsidRPr="001A755F" w:rsidRDefault="00A20298" w:rsidP="00DB5ED1">
            <w:pPr>
              <w:jc w:val="right"/>
              <w:rPr>
                <w:color w:val="000000"/>
                <w:sz w:val="22"/>
                <w:szCs w:val="22"/>
                <w:lang w:eastAsia="lv-LV"/>
              </w:rPr>
            </w:pPr>
            <w:r w:rsidRPr="001A755F">
              <w:rPr>
                <w:color w:val="000000"/>
                <w:sz w:val="22"/>
                <w:szCs w:val="22"/>
                <w:lang w:eastAsia="lv-LV"/>
              </w:rPr>
              <w:t>4 296 750</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6347FB70" w14:textId="77777777" w:rsidR="00A20298" w:rsidRPr="001A755F" w:rsidRDefault="00A20298" w:rsidP="00DB5ED1">
            <w:pPr>
              <w:rPr>
                <w:color w:val="000000"/>
                <w:sz w:val="22"/>
                <w:szCs w:val="22"/>
                <w:lang w:eastAsia="lv-LV"/>
              </w:rPr>
            </w:pPr>
            <w:r w:rsidRPr="001A755F">
              <w:rPr>
                <w:color w:val="000000"/>
                <w:sz w:val="22"/>
                <w:szCs w:val="22"/>
                <w:lang w:eastAsia="lv-LV"/>
              </w:rPr>
              <w:t> </w:t>
            </w:r>
          </w:p>
        </w:tc>
        <w:tc>
          <w:tcPr>
            <w:tcW w:w="1352" w:type="dxa"/>
            <w:gridSpan w:val="2"/>
            <w:tcBorders>
              <w:top w:val="nil"/>
              <w:left w:val="nil"/>
              <w:bottom w:val="single" w:sz="4" w:space="0" w:color="auto"/>
              <w:right w:val="single" w:sz="4" w:space="0" w:color="auto"/>
            </w:tcBorders>
            <w:shd w:val="clear" w:color="auto" w:fill="auto"/>
            <w:noWrap/>
            <w:vAlign w:val="bottom"/>
            <w:hideMark/>
          </w:tcPr>
          <w:p w14:paraId="5B85EC93" w14:textId="77777777" w:rsidR="00A20298" w:rsidRPr="001A755F" w:rsidRDefault="00A20298" w:rsidP="00DB5ED1">
            <w:pPr>
              <w:jc w:val="right"/>
              <w:rPr>
                <w:color w:val="000000"/>
                <w:sz w:val="22"/>
                <w:szCs w:val="22"/>
                <w:lang w:eastAsia="lv-LV"/>
              </w:rPr>
            </w:pPr>
            <w:r w:rsidRPr="001A755F">
              <w:rPr>
                <w:color w:val="000000"/>
                <w:sz w:val="22"/>
                <w:szCs w:val="22"/>
                <w:lang w:eastAsia="lv-LV"/>
              </w:rPr>
              <w:t>758 250</w:t>
            </w:r>
          </w:p>
        </w:tc>
        <w:tc>
          <w:tcPr>
            <w:tcW w:w="1417" w:type="dxa"/>
            <w:tcBorders>
              <w:top w:val="nil"/>
              <w:left w:val="nil"/>
              <w:bottom w:val="single" w:sz="4" w:space="0" w:color="auto"/>
              <w:right w:val="single" w:sz="4" w:space="0" w:color="auto"/>
            </w:tcBorders>
            <w:shd w:val="clear" w:color="auto" w:fill="auto"/>
            <w:noWrap/>
            <w:vAlign w:val="bottom"/>
            <w:hideMark/>
          </w:tcPr>
          <w:p w14:paraId="3BD1AB07" w14:textId="77777777" w:rsidR="00A20298" w:rsidRPr="001A755F" w:rsidRDefault="00A20298" w:rsidP="00DB5ED1">
            <w:pPr>
              <w:jc w:val="right"/>
              <w:rPr>
                <w:color w:val="000000"/>
                <w:sz w:val="22"/>
                <w:szCs w:val="22"/>
                <w:lang w:eastAsia="lv-LV"/>
              </w:rPr>
            </w:pPr>
            <w:r w:rsidRPr="001A755F">
              <w:rPr>
                <w:color w:val="000000"/>
                <w:sz w:val="22"/>
                <w:szCs w:val="22"/>
                <w:lang w:eastAsia="lv-LV"/>
              </w:rPr>
              <w:t>5 055 000</w:t>
            </w:r>
          </w:p>
        </w:tc>
      </w:tr>
      <w:tr w:rsidR="00A20298" w:rsidRPr="001A755F" w14:paraId="6144661F" w14:textId="77777777" w:rsidTr="00A43A16">
        <w:trPr>
          <w:gridAfter w:val="4"/>
          <w:wAfter w:w="5603" w:type="dxa"/>
          <w:trHeight w:val="53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585DE46F" w14:textId="77777777" w:rsidR="00A20298" w:rsidRPr="001A755F" w:rsidRDefault="00A20298" w:rsidP="00DB5ED1">
            <w:pPr>
              <w:jc w:val="center"/>
              <w:rPr>
                <w:color w:val="000000"/>
                <w:sz w:val="22"/>
                <w:szCs w:val="22"/>
                <w:lang w:eastAsia="lv-LV"/>
              </w:rPr>
            </w:pPr>
            <w:r w:rsidRPr="001A755F">
              <w:rPr>
                <w:color w:val="000000"/>
                <w:sz w:val="22"/>
                <w:szCs w:val="22"/>
                <w:lang w:eastAsia="lv-LV"/>
              </w:rPr>
              <w:t>8</w:t>
            </w:r>
          </w:p>
        </w:tc>
        <w:tc>
          <w:tcPr>
            <w:tcW w:w="2583" w:type="dxa"/>
            <w:gridSpan w:val="2"/>
            <w:tcBorders>
              <w:top w:val="nil"/>
              <w:left w:val="nil"/>
              <w:bottom w:val="single" w:sz="4" w:space="0" w:color="auto"/>
              <w:right w:val="single" w:sz="4" w:space="0" w:color="auto"/>
            </w:tcBorders>
            <w:shd w:val="clear" w:color="auto" w:fill="auto"/>
            <w:vAlign w:val="center"/>
            <w:hideMark/>
          </w:tcPr>
          <w:p w14:paraId="25116332" w14:textId="77777777" w:rsidR="00A20298" w:rsidRPr="001A755F" w:rsidRDefault="00A20298" w:rsidP="00DB5ED1">
            <w:pPr>
              <w:rPr>
                <w:color w:val="000000"/>
                <w:sz w:val="22"/>
                <w:szCs w:val="22"/>
                <w:lang w:eastAsia="lv-LV"/>
              </w:rPr>
            </w:pPr>
            <w:r w:rsidRPr="001A755F">
              <w:rPr>
                <w:color w:val="000000"/>
                <w:sz w:val="22"/>
                <w:szCs w:val="22"/>
                <w:lang w:eastAsia="lv-LV"/>
              </w:rPr>
              <w:t xml:space="preserve">Ieguldījumi meža ekosistēmu noturības un ekoloģiskās vērtības uzlabošanai </w:t>
            </w:r>
          </w:p>
        </w:tc>
        <w:tc>
          <w:tcPr>
            <w:tcW w:w="1450" w:type="dxa"/>
            <w:tcBorders>
              <w:top w:val="single" w:sz="4" w:space="0" w:color="auto"/>
              <w:left w:val="nil"/>
              <w:bottom w:val="single" w:sz="4" w:space="0" w:color="auto"/>
              <w:right w:val="single" w:sz="4" w:space="0" w:color="auto"/>
            </w:tcBorders>
          </w:tcPr>
          <w:p w14:paraId="6D36CF57" w14:textId="68C837EE" w:rsidR="00A20298" w:rsidRPr="001A755F" w:rsidRDefault="00A20298" w:rsidP="00DB5ED1">
            <w:pPr>
              <w:jc w:val="right"/>
              <w:rPr>
                <w:color w:val="000000"/>
                <w:sz w:val="22"/>
                <w:szCs w:val="22"/>
                <w:lang w:eastAsia="lv-LV"/>
              </w:rPr>
            </w:pPr>
            <w:r w:rsidRPr="001A755F">
              <w:rPr>
                <w:color w:val="000000"/>
                <w:sz w:val="22"/>
                <w:szCs w:val="22"/>
                <w:lang w:eastAsia="lv-LV"/>
              </w:rPr>
              <w:t>6 000 000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7174C15" w14:textId="6532E98E" w:rsidR="00A20298" w:rsidRPr="001A755F" w:rsidRDefault="00A20298" w:rsidP="00DB5ED1">
            <w:pPr>
              <w:jc w:val="right"/>
              <w:rPr>
                <w:color w:val="000000"/>
                <w:sz w:val="22"/>
                <w:szCs w:val="22"/>
                <w:lang w:eastAsia="lv-LV"/>
              </w:rPr>
            </w:pPr>
            <w:r w:rsidRPr="001A755F">
              <w:rPr>
                <w:color w:val="000000"/>
                <w:sz w:val="22"/>
                <w:szCs w:val="22"/>
                <w:lang w:eastAsia="lv-LV"/>
              </w:rPr>
              <w:t>9 923 750</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43CE9014" w14:textId="77777777" w:rsidR="00A20298" w:rsidRPr="001A755F" w:rsidRDefault="00A20298" w:rsidP="00DB5ED1">
            <w:pPr>
              <w:rPr>
                <w:color w:val="000000"/>
                <w:sz w:val="22"/>
                <w:szCs w:val="22"/>
                <w:lang w:eastAsia="lv-LV"/>
              </w:rPr>
            </w:pPr>
            <w:r w:rsidRPr="001A755F">
              <w:rPr>
                <w:color w:val="000000"/>
                <w:sz w:val="22"/>
                <w:szCs w:val="22"/>
                <w:lang w:eastAsia="lv-LV"/>
              </w:rPr>
              <w:t> </w:t>
            </w:r>
          </w:p>
        </w:tc>
        <w:tc>
          <w:tcPr>
            <w:tcW w:w="1352" w:type="dxa"/>
            <w:gridSpan w:val="2"/>
            <w:tcBorders>
              <w:top w:val="nil"/>
              <w:left w:val="nil"/>
              <w:bottom w:val="single" w:sz="4" w:space="0" w:color="auto"/>
              <w:right w:val="single" w:sz="4" w:space="0" w:color="auto"/>
            </w:tcBorders>
            <w:shd w:val="clear" w:color="auto" w:fill="auto"/>
            <w:noWrap/>
            <w:vAlign w:val="bottom"/>
            <w:hideMark/>
          </w:tcPr>
          <w:p w14:paraId="667A2FEC" w14:textId="77777777" w:rsidR="00A20298" w:rsidRPr="001A755F" w:rsidRDefault="00A20298" w:rsidP="00DB5ED1">
            <w:pPr>
              <w:jc w:val="right"/>
              <w:rPr>
                <w:color w:val="000000"/>
                <w:sz w:val="22"/>
                <w:szCs w:val="22"/>
                <w:lang w:eastAsia="lv-LV"/>
              </w:rPr>
            </w:pPr>
            <w:r w:rsidRPr="001A755F">
              <w:rPr>
                <w:color w:val="000000"/>
                <w:sz w:val="22"/>
                <w:szCs w:val="22"/>
                <w:lang w:eastAsia="lv-LV"/>
              </w:rPr>
              <w:t>1 751 250</w:t>
            </w:r>
          </w:p>
        </w:tc>
        <w:tc>
          <w:tcPr>
            <w:tcW w:w="1417" w:type="dxa"/>
            <w:tcBorders>
              <w:top w:val="nil"/>
              <w:left w:val="nil"/>
              <w:bottom w:val="single" w:sz="4" w:space="0" w:color="auto"/>
              <w:right w:val="single" w:sz="4" w:space="0" w:color="auto"/>
            </w:tcBorders>
            <w:shd w:val="clear" w:color="auto" w:fill="auto"/>
            <w:noWrap/>
            <w:vAlign w:val="bottom"/>
            <w:hideMark/>
          </w:tcPr>
          <w:p w14:paraId="788D56B5" w14:textId="77777777" w:rsidR="00A20298" w:rsidRPr="001A755F" w:rsidRDefault="00A20298" w:rsidP="00DB5ED1">
            <w:pPr>
              <w:jc w:val="right"/>
              <w:rPr>
                <w:color w:val="000000"/>
                <w:sz w:val="22"/>
                <w:szCs w:val="22"/>
                <w:lang w:eastAsia="lv-LV"/>
              </w:rPr>
            </w:pPr>
            <w:r w:rsidRPr="001A755F">
              <w:rPr>
                <w:color w:val="000000"/>
                <w:sz w:val="22"/>
                <w:szCs w:val="22"/>
                <w:lang w:eastAsia="lv-LV"/>
              </w:rPr>
              <w:t>11 675 000</w:t>
            </w:r>
          </w:p>
        </w:tc>
      </w:tr>
      <w:tr w:rsidR="00A20298" w:rsidRPr="001A755F" w14:paraId="1AB71E20" w14:textId="77777777" w:rsidTr="00A43A16">
        <w:trPr>
          <w:gridAfter w:val="4"/>
          <w:wAfter w:w="5603" w:type="dxa"/>
          <w:trHeight w:val="288"/>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180EA395" w14:textId="77777777" w:rsidR="00A20298" w:rsidRPr="001A755F" w:rsidRDefault="00A20298" w:rsidP="00DB5ED1">
            <w:pPr>
              <w:jc w:val="center"/>
              <w:rPr>
                <w:color w:val="000000"/>
                <w:sz w:val="22"/>
                <w:szCs w:val="22"/>
                <w:lang w:eastAsia="lv-LV"/>
              </w:rPr>
            </w:pPr>
            <w:r w:rsidRPr="001A755F">
              <w:rPr>
                <w:color w:val="000000"/>
                <w:sz w:val="22"/>
                <w:szCs w:val="22"/>
                <w:lang w:eastAsia="lv-LV"/>
              </w:rPr>
              <w:t>9</w:t>
            </w:r>
          </w:p>
        </w:tc>
        <w:tc>
          <w:tcPr>
            <w:tcW w:w="2583" w:type="dxa"/>
            <w:gridSpan w:val="2"/>
            <w:tcBorders>
              <w:top w:val="nil"/>
              <w:left w:val="nil"/>
              <w:bottom w:val="single" w:sz="4" w:space="0" w:color="auto"/>
              <w:right w:val="single" w:sz="4" w:space="0" w:color="auto"/>
            </w:tcBorders>
            <w:shd w:val="clear" w:color="auto" w:fill="auto"/>
            <w:vAlign w:val="center"/>
            <w:hideMark/>
          </w:tcPr>
          <w:p w14:paraId="04A64953" w14:textId="77777777" w:rsidR="00A20298" w:rsidRPr="001A755F" w:rsidRDefault="00A20298" w:rsidP="00DB5ED1">
            <w:pPr>
              <w:rPr>
                <w:color w:val="000000"/>
                <w:sz w:val="22"/>
                <w:szCs w:val="22"/>
                <w:lang w:eastAsia="lv-LV"/>
              </w:rPr>
            </w:pPr>
            <w:r w:rsidRPr="001A755F">
              <w:rPr>
                <w:color w:val="000000"/>
                <w:sz w:val="22"/>
                <w:szCs w:val="22"/>
                <w:lang w:eastAsia="lv-LV"/>
              </w:rPr>
              <w:t xml:space="preserve">Ražotāju grupu un organizāciju izveide </w:t>
            </w:r>
          </w:p>
        </w:tc>
        <w:tc>
          <w:tcPr>
            <w:tcW w:w="1450" w:type="dxa"/>
            <w:tcBorders>
              <w:top w:val="single" w:sz="4" w:space="0" w:color="auto"/>
              <w:left w:val="nil"/>
              <w:bottom w:val="single" w:sz="4" w:space="0" w:color="auto"/>
              <w:right w:val="single" w:sz="4" w:space="0" w:color="auto"/>
            </w:tcBorders>
          </w:tcPr>
          <w:p w14:paraId="75630A84" w14:textId="17CE46B0" w:rsidR="00A20298" w:rsidRPr="001A755F" w:rsidRDefault="00A20298" w:rsidP="00DB5ED1">
            <w:pPr>
              <w:jc w:val="right"/>
              <w:rPr>
                <w:color w:val="000000"/>
                <w:sz w:val="22"/>
                <w:szCs w:val="22"/>
                <w:lang w:eastAsia="lv-LV"/>
              </w:rPr>
            </w:pPr>
            <w:r w:rsidRPr="001A755F">
              <w:rPr>
                <w:color w:val="000000"/>
                <w:sz w:val="22"/>
                <w:szCs w:val="22"/>
                <w:lang w:eastAsia="lv-LV"/>
              </w:rPr>
              <w:t>1 000 000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A579F7C" w14:textId="6ABD25E1" w:rsidR="00A20298" w:rsidRPr="001A755F" w:rsidRDefault="00A20298" w:rsidP="00DB5ED1">
            <w:pPr>
              <w:jc w:val="right"/>
              <w:rPr>
                <w:color w:val="000000"/>
                <w:sz w:val="22"/>
                <w:szCs w:val="22"/>
                <w:lang w:eastAsia="lv-LV"/>
              </w:rPr>
            </w:pPr>
            <w:r w:rsidRPr="001A755F">
              <w:rPr>
                <w:color w:val="000000"/>
                <w:sz w:val="22"/>
                <w:szCs w:val="22"/>
                <w:lang w:eastAsia="lv-LV"/>
              </w:rPr>
              <w:t>2 550 000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0E8E49F1" w14:textId="77777777" w:rsidR="00A20298" w:rsidRPr="001A755F" w:rsidRDefault="00A20298" w:rsidP="00DB5ED1">
            <w:pPr>
              <w:rPr>
                <w:color w:val="000000"/>
                <w:sz w:val="22"/>
                <w:szCs w:val="22"/>
                <w:lang w:eastAsia="lv-LV"/>
              </w:rPr>
            </w:pPr>
            <w:r w:rsidRPr="001A755F">
              <w:rPr>
                <w:color w:val="000000"/>
                <w:sz w:val="22"/>
                <w:szCs w:val="22"/>
                <w:lang w:eastAsia="lv-LV"/>
              </w:rPr>
              <w:t> </w:t>
            </w:r>
          </w:p>
        </w:tc>
        <w:tc>
          <w:tcPr>
            <w:tcW w:w="1352" w:type="dxa"/>
            <w:gridSpan w:val="2"/>
            <w:tcBorders>
              <w:top w:val="nil"/>
              <w:left w:val="nil"/>
              <w:bottom w:val="single" w:sz="4" w:space="0" w:color="auto"/>
              <w:right w:val="single" w:sz="4" w:space="0" w:color="auto"/>
            </w:tcBorders>
            <w:shd w:val="clear" w:color="auto" w:fill="auto"/>
            <w:noWrap/>
            <w:vAlign w:val="bottom"/>
            <w:hideMark/>
          </w:tcPr>
          <w:p w14:paraId="03B759A1" w14:textId="77777777" w:rsidR="00A20298" w:rsidRPr="001A755F" w:rsidRDefault="00A20298" w:rsidP="00DB5ED1">
            <w:pPr>
              <w:jc w:val="right"/>
              <w:rPr>
                <w:color w:val="000000"/>
                <w:sz w:val="22"/>
                <w:szCs w:val="22"/>
                <w:lang w:eastAsia="lv-LV"/>
              </w:rPr>
            </w:pPr>
            <w:r w:rsidRPr="001A755F">
              <w:rPr>
                <w:color w:val="000000"/>
                <w:sz w:val="22"/>
                <w:szCs w:val="22"/>
                <w:lang w:eastAsia="lv-LV"/>
              </w:rPr>
              <w:t>450 000</w:t>
            </w:r>
          </w:p>
        </w:tc>
        <w:tc>
          <w:tcPr>
            <w:tcW w:w="1417" w:type="dxa"/>
            <w:tcBorders>
              <w:top w:val="nil"/>
              <w:left w:val="nil"/>
              <w:bottom w:val="single" w:sz="4" w:space="0" w:color="auto"/>
              <w:right w:val="single" w:sz="4" w:space="0" w:color="auto"/>
            </w:tcBorders>
            <w:shd w:val="clear" w:color="auto" w:fill="auto"/>
            <w:noWrap/>
            <w:vAlign w:val="bottom"/>
            <w:hideMark/>
          </w:tcPr>
          <w:p w14:paraId="2BF61602" w14:textId="77777777" w:rsidR="00A20298" w:rsidRPr="001A755F" w:rsidRDefault="00A20298" w:rsidP="00DB5ED1">
            <w:pPr>
              <w:jc w:val="right"/>
              <w:rPr>
                <w:color w:val="000000"/>
                <w:sz w:val="22"/>
                <w:szCs w:val="22"/>
                <w:lang w:eastAsia="lv-LV"/>
              </w:rPr>
            </w:pPr>
            <w:r w:rsidRPr="001A755F">
              <w:rPr>
                <w:color w:val="000000"/>
                <w:sz w:val="22"/>
                <w:szCs w:val="22"/>
                <w:lang w:eastAsia="lv-LV"/>
              </w:rPr>
              <w:t>3 000 000</w:t>
            </w:r>
          </w:p>
        </w:tc>
      </w:tr>
      <w:tr w:rsidR="00A20298" w:rsidRPr="001A755F" w14:paraId="601BAC48" w14:textId="77777777" w:rsidTr="00A43A16">
        <w:trPr>
          <w:gridAfter w:val="4"/>
          <w:wAfter w:w="5603" w:type="dxa"/>
          <w:trHeight w:val="288"/>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7E0B6B77" w14:textId="77777777" w:rsidR="00A20298" w:rsidRPr="001A755F" w:rsidRDefault="00A20298" w:rsidP="00DB5ED1">
            <w:pPr>
              <w:jc w:val="center"/>
              <w:rPr>
                <w:color w:val="000000"/>
                <w:sz w:val="22"/>
                <w:szCs w:val="22"/>
                <w:lang w:eastAsia="lv-LV"/>
              </w:rPr>
            </w:pPr>
            <w:r w:rsidRPr="001A755F">
              <w:rPr>
                <w:color w:val="000000"/>
                <w:sz w:val="22"/>
                <w:szCs w:val="22"/>
                <w:lang w:eastAsia="lv-LV"/>
              </w:rPr>
              <w:t>10</w:t>
            </w:r>
          </w:p>
        </w:tc>
        <w:tc>
          <w:tcPr>
            <w:tcW w:w="2583" w:type="dxa"/>
            <w:gridSpan w:val="2"/>
            <w:tcBorders>
              <w:top w:val="nil"/>
              <w:left w:val="nil"/>
              <w:bottom w:val="single" w:sz="4" w:space="0" w:color="auto"/>
              <w:right w:val="single" w:sz="4" w:space="0" w:color="auto"/>
            </w:tcBorders>
            <w:shd w:val="clear" w:color="auto" w:fill="auto"/>
            <w:vAlign w:val="center"/>
            <w:hideMark/>
          </w:tcPr>
          <w:p w14:paraId="1726BD21" w14:textId="77777777" w:rsidR="00A20298" w:rsidRPr="001A755F" w:rsidRDefault="00A20298" w:rsidP="00DB5ED1">
            <w:pPr>
              <w:rPr>
                <w:color w:val="000000"/>
                <w:sz w:val="22"/>
                <w:szCs w:val="22"/>
                <w:lang w:eastAsia="lv-LV"/>
              </w:rPr>
            </w:pPr>
            <w:r w:rsidRPr="001A755F">
              <w:rPr>
                <w:color w:val="000000"/>
                <w:sz w:val="22"/>
                <w:szCs w:val="22"/>
                <w:lang w:eastAsia="lv-LV"/>
              </w:rPr>
              <w:t>Vides, klimata un citas pārvaldības saistības (agrovide)</w:t>
            </w:r>
          </w:p>
        </w:tc>
        <w:tc>
          <w:tcPr>
            <w:tcW w:w="1450" w:type="dxa"/>
            <w:tcBorders>
              <w:top w:val="single" w:sz="4" w:space="0" w:color="auto"/>
              <w:left w:val="nil"/>
              <w:bottom w:val="single" w:sz="4" w:space="0" w:color="auto"/>
              <w:right w:val="single" w:sz="4" w:space="0" w:color="auto"/>
            </w:tcBorders>
          </w:tcPr>
          <w:p w14:paraId="130CAF7E" w14:textId="3C42808E" w:rsidR="00A20298" w:rsidRPr="001A755F" w:rsidRDefault="00A20298" w:rsidP="00DB5ED1">
            <w:pPr>
              <w:jc w:val="right"/>
              <w:rPr>
                <w:color w:val="000000"/>
                <w:sz w:val="22"/>
                <w:szCs w:val="22"/>
                <w:lang w:eastAsia="lv-LV"/>
              </w:rPr>
            </w:pPr>
            <w:r w:rsidRPr="001A755F">
              <w:rPr>
                <w:color w:val="000000"/>
                <w:sz w:val="22"/>
                <w:szCs w:val="22"/>
                <w:lang w:eastAsia="lv-LV"/>
              </w:rPr>
              <w:t>33 200 000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4324912" w14:textId="73976BBA" w:rsidR="00A20298" w:rsidRPr="001A755F" w:rsidRDefault="00A20298" w:rsidP="00DB5ED1">
            <w:pPr>
              <w:jc w:val="right"/>
              <w:rPr>
                <w:color w:val="000000"/>
                <w:sz w:val="22"/>
                <w:szCs w:val="22"/>
                <w:lang w:eastAsia="lv-LV"/>
              </w:rPr>
            </w:pPr>
            <w:r w:rsidRPr="001A755F">
              <w:rPr>
                <w:color w:val="000000"/>
                <w:sz w:val="22"/>
                <w:szCs w:val="22"/>
                <w:lang w:eastAsia="lv-LV"/>
              </w:rPr>
              <w:t>103 135 206</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582A0636" w14:textId="77777777" w:rsidR="00A20298" w:rsidRPr="001A755F" w:rsidRDefault="00A20298" w:rsidP="00DB5ED1">
            <w:pPr>
              <w:rPr>
                <w:color w:val="000000"/>
                <w:sz w:val="22"/>
                <w:szCs w:val="22"/>
                <w:lang w:eastAsia="lv-LV"/>
              </w:rPr>
            </w:pPr>
            <w:r w:rsidRPr="001A755F">
              <w:rPr>
                <w:color w:val="000000"/>
                <w:sz w:val="22"/>
                <w:szCs w:val="22"/>
                <w:lang w:eastAsia="lv-LV"/>
              </w:rPr>
              <w:t> </w:t>
            </w:r>
          </w:p>
        </w:tc>
        <w:tc>
          <w:tcPr>
            <w:tcW w:w="1352" w:type="dxa"/>
            <w:gridSpan w:val="2"/>
            <w:tcBorders>
              <w:top w:val="nil"/>
              <w:left w:val="nil"/>
              <w:bottom w:val="single" w:sz="4" w:space="0" w:color="auto"/>
              <w:right w:val="single" w:sz="4" w:space="0" w:color="auto"/>
            </w:tcBorders>
            <w:shd w:val="clear" w:color="auto" w:fill="auto"/>
            <w:noWrap/>
            <w:vAlign w:val="bottom"/>
            <w:hideMark/>
          </w:tcPr>
          <w:p w14:paraId="5F3D3B2E" w14:textId="77777777" w:rsidR="00A20298" w:rsidRPr="001A755F" w:rsidRDefault="00A20298" w:rsidP="00DB5ED1">
            <w:pPr>
              <w:jc w:val="right"/>
              <w:rPr>
                <w:color w:val="000000"/>
                <w:sz w:val="22"/>
                <w:szCs w:val="22"/>
                <w:lang w:eastAsia="lv-LV"/>
              </w:rPr>
            </w:pPr>
            <w:r w:rsidRPr="001A755F">
              <w:rPr>
                <w:color w:val="000000"/>
                <w:sz w:val="22"/>
                <w:szCs w:val="22"/>
                <w:lang w:eastAsia="lv-LV"/>
              </w:rPr>
              <w:t>18 200 331</w:t>
            </w:r>
          </w:p>
        </w:tc>
        <w:tc>
          <w:tcPr>
            <w:tcW w:w="1417" w:type="dxa"/>
            <w:tcBorders>
              <w:top w:val="nil"/>
              <w:left w:val="nil"/>
              <w:bottom w:val="single" w:sz="4" w:space="0" w:color="auto"/>
              <w:right w:val="single" w:sz="4" w:space="0" w:color="auto"/>
            </w:tcBorders>
            <w:shd w:val="clear" w:color="auto" w:fill="auto"/>
            <w:noWrap/>
            <w:vAlign w:val="bottom"/>
            <w:hideMark/>
          </w:tcPr>
          <w:p w14:paraId="4B142D53" w14:textId="77777777" w:rsidR="00A20298" w:rsidRPr="001A755F" w:rsidRDefault="00A20298" w:rsidP="00DB5ED1">
            <w:pPr>
              <w:jc w:val="right"/>
              <w:rPr>
                <w:color w:val="000000"/>
                <w:sz w:val="22"/>
                <w:szCs w:val="22"/>
                <w:lang w:eastAsia="lv-LV"/>
              </w:rPr>
            </w:pPr>
            <w:r w:rsidRPr="001A755F">
              <w:rPr>
                <w:color w:val="000000"/>
                <w:sz w:val="22"/>
                <w:szCs w:val="22"/>
                <w:lang w:eastAsia="lv-LV"/>
              </w:rPr>
              <w:t>121 335 537</w:t>
            </w:r>
          </w:p>
        </w:tc>
      </w:tr>
      <w:tr w:rsidR="00A20298" w:rsidRPr="001A755F" w14:paraId="4C18B0C8" w14:textId="77777777" w:rsidTr="00A43A16">
        <w:trPr>
          <w:gridAfter w:val="4"/>
          <w:wAfter w:w="5603" w:type="dxa"/>
          <w:trHeight w:val="288"/>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20AD2BE9" w14:textId="77777777" w:rsidR="00A20298" w:rsidRPr="001A755F" w:rsidRDefault="00A20298" w:rsidP="00DB5ED1">
            <w:pPr>
              <w:jc w:val="center"/>
              <w:rPr>
                <w:color w:val="000000"/>
                <w:sz w:val="22"/>
                <w:szCs w:val="22"/>
                <w:lang w:eastAsia="lv-LV"/>
              </w:rPr>
            </w:pPr>
            <w:r w:rsidRPr="001A755F">
              <w:rPr>
                <w:color w:val="000000"/>
                <w:sz w:val="22"/>
                <w:szCs w:val="22"/>
                <w:lang w:eastAsia="lv-LV"/>
              </w:rPr>
              <w:t>11</w:t>
            </w:r>
          </w:p>
        </w:tc>
        <w:tc>
          <w:tcPr>
            <w:tcW w:w="2583" w:type="dxa"/>
            <w:gridSpan w:val="2"/>
            <w:tcBorders>
              <w:top w:val="nil"/>
              <w:left w:val="nil"/>
              <w:bottom w:val="single" w:sz="4" w:space="0" w:color="auto"/>
              <w:right w:val="single" w:sz="4" w:space="0" w:color="auto"/>
            </w:tcBorders>
            <w:shd w:val="clear" w:color="auto" w:fill="auto"/>
            <w:vAlign w:val="center"/>
            <w:hideMark/>
          </w:tcPr>
          <w:p w14:paraId="2E7A56BF" w14:textId="77777777" w:rsidR="00A20298" w:rsidRPr="001A755F" w:rsidRDefault="00A20298" w:rsidP="00DB5ED1">
            <w:pPr>
              <w:rPr>
                <w:color w:val="000000"/>
                <w:sz w:val="22"/>
                <w:szCs w:val="22"/>
                <w:lang w:eastAsia="lv-LV"/>
              </w:rPr>
            </w:pPr>
            <w:r w:rsidRPr="001A755F">
              <w:rPr>
                <w:color w:val="000000"/>
                <w:sz w:val="22"/>
                <w:szCs w:val="22"/>
                <w:lang w:eastAsia="lv-LV"/>
              </w:rPr>
              <w:t xml:space="preserve">Bioloģiskā lauksaimniecība </w:t>
            </w:r>
          </w:p>
        </w:tc>
        <w:tc>
          <w:tcPr>
            <w:tcW w:w="1450" w:type="dxa"/>
            <w:tcBorders>
              <w:top w:val="single" w:sz="4" w:space="0" w:color="auto"/>
              <w:left w:val="nil"/>
              <w:bottom w:val="single" w:sz="4" w:space="0" w:color="auto"/>
              <w:right w:val="single" w:sz="4" w:space="0" w:color="auto"/>
            </w:tcBorders>
          </w:tcPr>
          <w:p w14:paraId="074F0284" w14:textId="116BB5ED" w:rsidR="00A20298" w:rsidRPr="001A755F" w:rsidRDefault="00A20298" w:rsidP="00DB5ED1">
            <w:pPr>
              <w:jc w:val="right"/>
              <w:rPr>
                <w:color w:val="000000"/>
                <w:sz w:val="22"/>
                <w:szCs w:val="22"/>
                <w:lang w:eastAsia="lv-LV"/>
              </w:rPr>
            </w:pPr>
            <w:r w:rsidRPr="001A755F">
              <w:rPr>
                <w:color w:val="000000"/>
                <w:sz w:val="22"/>
                <w:szCs w:val="22"/>
                <w:lang w:eastAsia="lv-LV"/>
              </w:rPr>
              <w:t>70 000 000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65EB3B5" w14:textId="68B51E0F" w:rsidR="00A20298" w:rsidRPr="001A755F" w:rsidRDefault="00A20298" w:rsidP="00DB5ED1">
            <w:pPr>
              <w:jc w:val="right"/>
              <w:rPr>
                <w:color w:val="000000"/>
                <w:sz w:val="22"/>
                <w:szCs w:val="22"/>
                <w:lang w:eastAsia="lv-LV"/>
              </w:rPr>
            </w:pPr>
            <w:r w:rsidRPr="001A755F">
              <w:rPr>
                <w:color w:val="000000"/>
                <w:sz w:val="22"/>
                <w:szCs w:val="22"/>
                <w:lang w:eastAsia="lv-LV"/>
              </w:rPr>
              <w:t>135 672 843</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1A20E3D3" w14:textId="77777777" w:rsidR="00A20298" w:rsidRPr="001A755F" w:rsidRDefault="00A20298" w:rsidP="00DB5ED1">
            <w:pPr>
              <w:rPr>
                <w:color w:val="000000"/>
                <w:sz w:val="22"/>
                <w:szCs w:val="22"/>
                <w:lang w:eastAsia="lv-LV"/>
              </w:rPr>
            </w:pPr>
            <w:r w:rsidRPr="001A755F">
              <w:rPr>
                <w:color w:val="000000"/>
                <w:sz w:val="22"/>
                <w:szCs w:val="22"/>
                <w:lang w:eastAsia="lv-LV"/>
              </w:rPr>
              <w:t> </w:t>
            </w:r>
          </w:p>
        </w:tc>
        <w:tc>
          <w:tcPr>
            <w:tcW w:w="1352" w:type="dxa"/>
            <w:gridSpan w:val="2"/>
            <w:tcBorders>
              <w:top w:val="nil"/>
              <w:left w:val="nil"/>
              <w:bottom w:val="single" w:sz="4" w:space="0" w:color="auto"/>
              <w:right w:val="single" w:sz="4" w:space="0" w:color="auto"/>
            </w:tcBorders>
            <w:shd w:val="clear" w:color="auto" w:fill="auto"/>
            <w:noWrap/>
            <w:vAlign w:val="bottom"/>
            <w:hideMark/>
          </w:tcPr>
          <w:p w14:paraId="7AD0CA8C" w14:textId="77777777" w:rsidR="00A20298" w:rsidRPr="001A755F" w:rsidRDefault="00A20298" w:rsidP="00DB5ED1">
            <w:pPr>
              <w:jc w:val="right"/>
              <w:rPr>
                <w:color w:val="000000"/>
                <w:sz w:val="22"/>
                <w:szCs w:val="22"/>
                <w:lang w:eastAsia="lv-LV"/>
              </w:rPr>
            </w:pPr>
            <w:r w:rsidRPr="001A755F">
              <w:rPr>
                <w:color w:val="000000"/>
                <w:sz w:val="22"/>
                <w:szCs w:val="22"/>
                <w:lang w:eastAsia="lv-LV"/>
              </w:rPr>
              <w:t>23 942 266</w:t>
            </w:r>
          </w:p>
        </w:tc>
        <w:tc>
          <w:tcPr>
            <w:tcW w:w="1417" w:type="dxa"/>
            <w:tcBorders>
              <w:top w:val="nil"/>
              <w:left w:val="nil"/>
              <w:bottom w:val="single" w:sz="4" w:space="0" w:color="auto"/>
              <w:right w:val="single" w:sz="4" w:space="0" w:color="auto"/>
            </w:tcBorders>
            <w:shd w:val="clear" w:color="auto" w:fill="auto"/>
            <w:noWrap/>
            <w:vAlign w:val="bottom"/>
            <w:hideMark/>
          </w:tcPr>
          <w:p w14:paraId="36F76634" w14:textId="77777777" w:rsidR="00A20298" w:rsidRPr="001A755F" w:rsidRDefault="00A20298" w:rsidP="00DB5ED1">
            <w:pPr>
              <w:jc w:val="right"/>
              <w:rPr>
                <w:color w:val="000000"/>
                <w:sz w:val="22"/>
                <w:szCs w:val="22"/>
                <w:lang w:eastAsia="lv-LV"/>
              </w:rPr>
            </w:pPr>
            <w:r w:rsidRPr="001A755F">
              <w:rPr>
                <w:color w:val="000000"/>
                <w:sz w:val="22"/>
                <w:szCs w:val="22"/>
                <w:lang w:eastAsia="lv-LV"/>
              </w:rPr>
              <w:t>159 615 109</w:t>
            </w:r>
          </w:p>
        </w:tc>
      </w:tr>
      <w:tr w:rsidR="00A20298" w:rsidRPr="001A755F" w14:paraId="6806FBBE" w14:textId="77777777" w:rsidTr="00A43A16">
        <w:trPr>
          <w:gridAfter w:val="4"/>
          <w:wAfter w:w="5603" w:type="dxa"/>
          <w:trHeight w:val="53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6A42C4F7" w14:textId="77777777" w:rsidR="00A20298" w:rsidRPr="001A755F" w:rsidRDefault="00A20298" w:rsidP="00DB5ED1">
            <w:pPr>
              <w:jc w:val="center"/>
              <w:rPr>
                <w:color w:val="000000"/>
                <w:sz w:val="22"/>
                <w:szCs w:val="22"/>
                <w:lang w:eastAsia="lv-LV"/>
              </w:rPr>
            </w:pPr>
            <w:r w:rsidRPr="001A755F">
              <w:rPr>
                <w:color w:val="000000"/>
                <w:sz w:val="22"/>
                <w:szCs w:val="22"/>
                <w:lang w:eastAsia="lv-LV"/>
              </w:rPr>
              <w:t>12</w:t>
            </w:r>
          </w:p>
        </w:tc>
        <w:tc>
          <w:tcPr>
            <w:tcW w:w="2583" w:type="dxa"/>
            <w:gridSpan w:val="2"/>
            <w:tcBorders>
              <w:top w:val="nil"/>
              <w:left w:val="nil"/>
              <w:bottom w:val="single" w:sz="4" w:space="0" w:color="auto"/>
              <w:right w:val="single" w:sz="4" w:space="0" w:color="auto"/>
            </w:tcBorders>
            <w:shd w:val="clear" w:color="auto" w:fill="auto"/>
            <w:vAlign w:val="center"/>
            <w:hideMark/>
          </w:tcPr>
          <w:p w14:paraId="1E8B2F8B" w14:textId="77777777" w:rsidR="00A20298" w:rsidRPr="001A755F" w:rsidRDefault="00A20298" w:rsidP="00DB5ED1">
            <w:pPr>
              <w:rPr>
                <w:color w:val="000000"/>
                <w:sz w:val="22"/>
                <w:szCs w:val="22"/>
                <w:lang w:eastAsia="lv-LV"/>
              </w:rPr>
            </w:pPr>
            <w:r w:rsidRPr="001A755F">
              <w:rPr>
                <w:color w:val="000000"/>
                <w:sz w:val="22"/>
                <w:szCs w:val="22"/>
                <w:lang w:eastAsia="lv-LV"/>
              </w:rPr>
              <w:t xml:space="preserve">NATURA2000 teritorijas (mežiem) </w:t>
            </w:r>
          </w:p>
        </w:tc>
        <w:tc>
          <w:tcPr>
            <w:tcW w:w="1450" w:type="dxa"/>
            <w:tcBorders>
              <w:top w:val="single" w:sz="4" w:space="0" w:color="auto"/>
              <w:left w:val="nil"/>
              <w:bottom w:val="single" w:sz="4" w:space="0" w:color="auto"/>
              <w:right w:val="single" w:sz="4" w:space="0" w:color="auto"/>
            </w:tcBorders>
          </w:tcPr>
          <w:p w14:paraId="555E6946" w14:textId="1E5C84ED" w:rsidR="00A20298" w:rsidRPr="001A755F" w:rsidRDefault="00A20298" w:rsidP="00DB5ED1">
            <w:pPr>
              <w:jc w:val="right"/>
              <w:rPr>
                <w:color w:val="000000"/>
                <w:sz w:val="22"/>
                <w:szCs w:val="22"/>
                <w:lang w:eastAsia="lv-LV"/>
              </w:rPr>
            </w:pPr>
            <w:r w:rsidRPr="001A755F">
              <w:rPr>
                <w:color w:val="000000"/>
                <w:sz w:val="22"/>
                <w:szCs w:val="22"/>
                <w:lang w:eastAsia="lv-LV"/>
              </w:rPr>
              <w:t>12 000 000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CABABFB" w14:textId="7D2025FD" w:rsidR="00A20298" w:rsidRPr="001A755F" w:rsidRDefault="00A20298" w:rsidP="00DB5ED1">
            <w:pPr>
              <w:jc w:val="right"/>
              <w:rPr>
                <w:color w:val="000000"/>
                <w:sz w:val="22"/>
                <w:szCs w:val="22"/>
                <w:lang w:eastAsia="lv-LV"/>
              </w:rPr>
            </w:pPr>
            <w:r w:rsidRPr="001A755F">
              <w:rPr>
                <w:color w:val="000000"/>
                <w:sz w:val="22"/>
                <w:szCs w:val="22"/>
                <w:lang w:eastAsia="lv-LV"/>
              </w:rPr>
              <w:t>10 136 250</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40F196C6" w14:textId="77777777" w:rsidR="00A20298" w:rsidRPr="001A755F" w:rsidRDefault="00A20298" w:rsidP="00DB5ED1">
            <w:pPr>
              <w:rPr>
                <w:color w:val="000000"/>
                <w:sz w:val="22"/>
                <w:szCs w:val="22"/>
                <w:lang w:eastAsia="lv-LV"/>
              </w:rPr>
            </w:pPr>
            <w:r w:rsidRPr="001A755F">
              <w:rPr>
                <w:color w:val="000000"/>
                <w:sz w:val="22"/>
                <w:szCs w:val="22"/>
                <w:lang w:eastAsia="lv-LV"/>
              </w:rPr>
              <w:t> </w:t>
            </w:r>
          </w:p>
        </w:tc>
        <w:tc>
          <w:tcPr>
            <w:tcW w:w="1352" w:type="dxa"/>
            <w:gridSpan w:val="2"/>
            <w:tcBorders>
              <w:top w:val="nil"/>
              <w:left w:val="nil"/>
              <w:bottom w:val="single" w:sz="4" w:space="0" w:color="auto"/>
              <w:right w:val="single" w:sz="4" w:space="0" w:color="auto"/>
            </w:tcBorders>
            <w:shd w:val="clear" w:color="auto" w:fill="auto"/>
            <w:noWrap/>
            <w:vAlign w:val="bottom"/>
            <w:hideMark/>
          </w:tcPr>
          <w:p w14:paraId="0F31F490" w14:textId="77777777" w:rsidR="00A20298" w:rsidRPr="001A755F" w:rsidRDefault="00A20298" w:rsidP="00DB5ED1">
            <w:pPr>
              <w:jc w:val="right"/>
              <w:rPr>
                <w:color w:val="000000"/>
                <w:sz w:val="22"/>
                <w:szCs w:val="22"/>
                <w:lang w:eastAsia="lv-LV"/>
              </w:rPr>
            </w:pPr>
            <w:r w:rsidRPr="001A755F">
              <w:rPr>
                <w:color w:val="000000"/>
                <w:sz w:val="22"/>
                <w:szCs w:val="22"/>
                <w:lang w:eastAsia="lv-LV"/>
              </w:rPr>
              <w:t>1 788 750</w:t>
            </w:r>
          </w:p>
        </w:tc>
        <w:tc>
          <w:tcPr>
            <w:tcW w:w="1417" w:type="dxa"/>
            <w:tcBorders>
              <w:top w:val="nil"/>
              <w:left w:val="nil"/>
              <w:bottom w:val="single" w:sz="4" w:space="0" w:color="auto"/>
              <w:right w:val="single" w:sz="4" w:space="0" w:color="auto"/>
            </w:tcBorders>
            <w:shd w:val="clear" w:color="auto" w:fill="auto"/>
            <w:noWrap/>
            <w:vAlign w:val="bottom"/>
            <w:hideMark/>
          </w:tcPr>
          <w:p w14:paraId="0A7FE87F" w14:textId="77777777" w:rsidR="00A20298" w:rsidRPr="001A755F" w:rsidRDefault="00A20298" w:rsidP="00DB5ED1">
            <w:pPr>
              <w:jc w:val="right"/>
              <w:rPr>
                <w:color w:val="000000"/>
                <w:sz w:val="22"/>
                <w:szCs w:val="22"/>
                <w:lang w:eastAsia="lv-LV"/>
              </w:rPr>
            </w:pPr>
            <w:r w:rsidRPr="001A755F">
              <w:rPr>
                <w:color w:val="000000"/>
                <w:sz w:val="22"/>
                <w:szCs w:val="22"/>
                <w:lang w:eastAsia="lv-LV"/>
              </w:rPr>
              <w:t>11 925 000</w:t>
            </w:r>
          </w:p>
        </w:tc>
      </w:tr>
      <w:tr w:rsidR="00A20298" w:rsidRPr="001A755F" w14:paraId="36B2FF5C" w14:textId="77777777" w:rsidTr="00A43A16">
        <w:trPr>
          <w:gridAfter w:val="4"/>
          <w:wAfter w:w="5603" w:type="dxa"/>
          <w:trHeight w:val="288"/>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6EF49D49" w14:textId="77777777" w:rsidR="00A20298" w:rsidRPr="001A755F" w:rsidRDefault="00A20298" w:rsidP="00DB5ED1">
            <w:pPr>
              <w:jc w:val="center"/>
              <w:rPr>
                <w:color w:val="000000"/>
                <w:sz w:val="22"/>
                <w:szCs w:val="22"/>
                <w:lang w:eastAsia="lv-LV"/>
              </w:rPr>
            </w:pPr>
            <w:r w:rsidRPr="001A755F">
              <w:rPr>
                <w:color w:val="000000"/>
                <w:sz w:val="22"/>
                <w:szCs w:val="22"/>
                <w:lang w:eastAsia="lv-LV"/>
              </w:rPr>
              <w:t>13</w:t>
            </w:r>
          </w:p>
        </w:tc>
        <w:tc>
          <w:tcPr>
            <w:tcW w:w="2583" w:type="dxa"/>
            <w:gridSpan w:val="2"/>
            <w:tcBorders>
              <w:top w:val="nil"/>
              <w:left w:val="nil"/>
              <w:bottom w:val="single" w:sz="4" w:space="0" w:color="auto"/>
              <w:right w:val="single" w:sz="4" w:space="0" w:color="auto"/>
            </w:tcBorders>
            <w:shd w:val="clear" w:color="auto" w:fill="auto"/>
            <w:vAlign w:val="center"/>
            <w:hideMark/>
          </w:tcPr>
          <w:p w14:paraId="3942DDA0" w14:textId="77777777" w:rsidR="00A20298" w:rsidRPr="001A755F" w:rsidRDefault="00A20298" w:rsidP="00DB5ED1">
            <w:pPr>
              <w:rPr>
                <w:color w:val="000000"/>
                <w:sz w:val="22"/>
                <w:szCs w:val="22"/>
                <w:lang w:eastAsia="lv-LV"/>
              </w:rPr>
            </w:pPr>
            <w:r w:rsidRPr="001A755F">
              <w:rPr>
                <w:color w:val="000000"/>
                <w:sz w:val="22"/>
                <w:szCs w:val="22"/>
                <w:lang w:eastAsia="lv-LV"/>
              </w:rPr>
              <w:t xml:space="preserve">Sadarbība </w:t>
            </w:r>
          </w:p>
        </w:tc>
        <w:tc>
          <w:tcPr>
            <w:tcW w:w="1450" w:type="dxa"/>
            <w:tcBorders>
              <w:top w:val="single" w:sz="4" w:space="0" w:color="auto"/>
              <w:left w:val="nil"/>
              <w:bottom w:val="single" w:sz="4" w:space="0" w:color="auto"/>
              <w:right w:val="single" w:sz="4" w:space="0" w:color="auto"/>
            </w:tcBorders>
          </w:tcPr>
          <w:p w14:paraId="7BCDACFA" w14:textId="11331E88" w:rsidR="00A20298" w:rsidRPr="001A755F" w:rsidRDefault="00A20298" w:rsidP="00DB5ED1">
            <w:pPr>
              <w:jc w:val="right"/>
              <w:rPr>
                <w:color w:val="000000"/>
                <w:sz w:val="22"/>
                <w:szCs w:val="22"/>
                <w:lang w:eastAsia="lv-LV"/>
              </w:rPr>
            </w:pPr>
            <w:r w:rsidRPr="001A755F">
              <w:rPr>
                <w:color w:val="000000"/>
                <w:sz w:val="22"/>
                <w:szCs w:val="22"/>
                <w:lang w:eastAsia="lv-LV"/>
              </w:rPr>
              <w:t>9 000 000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53D1060" w14:textId="21F980C4" w:rsidR="00A20298" w:rsidRPr="001A755F" w:rsidRDefault="00A20298" w:rsidP="00DB5ED1">
            <w:pPr>
              <w:jc w:val="right"/>
              <w:rPr>
                <w:color w:val="000000"/>
                <w:sz w:val="22"/>
                <w:szCs w:val="22"/>
                <w:lang w:eastAsia="lv-LV"/>
              </w:rPr>
            </w:pPr>
            <w:r w:rsidRPr="001A755F">
              <w:rPr>
                <w:color w:val="000000"/>
                <w:sz w:val="22"/>
                <w:szCs w:val="22"/>
                <w:lang w:eastAsia="lv-LV"/>
              </w:rPr>
              <w:t>17 000 000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22AA1722" w14:textId="77777777" w:rsidR="00A20298" w:rsidRPr="001A755F" w:rsidRDefault="00A20298" w:rsidP="00DB5ED1">
            <w:pPr>
              <w:rPr>
                <w:color w:val="000000"/>
                <w:sz w:val="22"/>
                <w:szCs w:val="22"/>
                <w:lang w:eastAsia="lv-LV"/>
              </w:rPr>
            </w:pPr>
            <w:r w:rsidRPr="001A755F">
              <w:rPr>
                <w:color w:val="000000"/>
                <w:sz w:val="22"/>
                <w:szCs w:val="22"/>
                <w:lang w:eastAsia="lv-LV"/>
              </w:rPr>
              <w:t> </w:t>
            </w:r>
          </w:p>
        </w:tc>
        <w:tc>
          <w:tcPr>
            <w:tcW w:w="1352" w:type="dxa"/>
            <w:gridSpan w:val="2"/>
            <w:tcBorders>
              <w:top w:val="nil"/>
              <w:left w:val="nil"/>
              <w:bottom w:val="single" w:sz="4" w:space="0" w:color="auto"/>
              <w:right w:val="single" w:sz="4" w:space="0" w:color="auto"/>
            </w:tcBorders>
            <w:shd w:val="clear" w:color="auto" w:fill="auto"/>
            <w:noWrap/>
            <w:vAlign w:val="bottom"/>
            <w:hideMark/>
          </w:tcPr>
          <w:p w14:paraId="7246282C" w14:textId="77777777" w:rsidR="00A20298" w:rsidRPr="001A755F" w:rsidRDefault="00A20298" w:rsidP="00DB5ED1">
            <w:pPr>
              <w:jc w:val="right"/>
              <w:rPr>
                <w:color w:val="000000"/>
                <w:sz w:val="22"/>
                <w:szCs w:val="22"/>
                <w:lang w:eastAsia="lv-LV"/>
              </w:rPr>
            </w:pPr>
            <w:r w:rsidRPr="001A755F">
              <w:rPr>
                <w:color w:val="000000"/>
                <w:sz w:val="22"/>
                <w:szCs w:val="22"/>
                <w:lang w:eastAsia="lv-LV"/>
              </w:rPr>
              <w:t>3 000 000</w:t>
            </w:r>
          </w:p>
        </w:tc>
        <w:tc>
          <w:tcPr>
            <w:tcW w:w="1417" w:type="dxa"/>
            <w:tcBorders>
              <w:top w:val="nil"/>
              <w:left w:val="nil"/>
              <w:bottom w:val="single" w:sz="4" w:space="0" w:color="auto"/>
              <w:right w:val="single" w:sz="4" w:space="0" w:color="auto"/>
            </w:tcBorders>
            <w:shd w:val="clear" w:color="auto" w:fill="auto"/>
            <w:noWrap/>
            <w:vAlign w:val="bottom"/>
            <w:hideMark/>
          </w:tcPr>
          <w:p w14:paraId="0880225D" w14:textId="77777777" w:rsidR="00A20298" w:rsidRPr="001A755F" w:rsidRDefault="00A20298" w:rsidP="00DB5ED1">
            <w:pPr>
              <w:jc w:val="right"/>
              <w:rPr>
                <w:color w:val="000000"/>
                <w:sz w:val="22"/>
                <w:szCs w:val="22"/>
                <w:lang w:eastAsia="lv-LV"/>
              </w:rPr>
            </w:pPr>
            <w:r w:rsidRPr="001A755F">
              <w:rPr>
                <w:color w:val="000000"/>
                <w:sz w:val="22"/>
                <w:szCs w:val="22"/>
                <w:lang w:eastAsia="lv-LV"/>
              </w:rPr>
              <w:t>20 000 000</w:t>
            </w:r>
          </w:p>
        </w:tc>
      </w:tr>
      <w:tr w:rsidR="00A20298" w:rsidRPr="001A755F" w14:paraId="1343F4A4" w14:textId="77777777" w:rsidTr="00A43A16">
        <w:trPr>
          <w:gridAfter w:val="4"/>
          <w:wAfter w:w="5603" w:type="dxa"/>
          <w:trHeight w:val="288"/>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0BFB4165" w14:textId="77777777" w:rsidR="00A20298" w:rsidRPr="001A755F" w:rsidRDefault="00A20298" w:rsidP="00DB5ED1">
            <w:pPr>
              <w:jc w:val="center"/>
              <w:rPr>
                <w:color w:val="000000"/>
                <w:sz w:val="22"/>
                <w:szCs w:val="22"/>
                <w:lang w:eastAsia="lv-LV"/>
              </w:rPr>
            </w:pPr>
            <w:r w:rsidRPr="001A755F">
              <w:rPr>
                <w:color w:val="000000"/>
                <w:sz w:val="22"/>
                <w:szCs w:val="22"/>
                <w:lang w:eastAsia="lv-LV"/>
              </w:rPr>
              <w:t>14</w:t>
            </w:r>
          </w:p>
        </w:tc>
        <w:tc>
          <w:tcPr>
            <w:tcW w:w="2583" w:type="dxa"/>
            <w:gridSpan w:val="2"/>
            <w:tcBorders>
              <w:top w:val="nil"/>
              <w:left w:val="nil"/>
              <w:bottom w:val="single" w:sz="4" w:space="0" w:color="auto"/>
              <w:right w:val="single" w:sz="4" w:space="0" w:color="auto"/>
            </w:tcBorders>
            <w:shd w:val="clear" w:color="auto" w:fill="auto"/>
            <w:vAlign w:val="center"/>
            <w:hideMark/>
          </w:tcPr>
          <w:p w14:paraId="4108726B" w14:textId="77777777" w:rsidR="00A20298" w:rsidRPr="001A755F" w:rsidRDefault="00A20298" w:rsidP="00DB5ED1">
            <w:pPr>
              <w:rPr>
                <w:color w:val="000000"/>
                <w:sz w:val="22"/>
                <w:szCs w:val="22"/>
                <w:lang w:eastAsia="lv-LV"/>
              </w:rPr>
            </w:pPr>
            <w:r w:rsidRPr="001A755F">
              <w:rPr>
                <w:color w:val="000000"/>
                <w:sz w:val="22"/>
                <w:szCs w:val="22"/>
                <w:lang w:eastAsia="lv-LV"/>
              </w:rPr>
              <w:t xml:space="preserve">Riska pārvaldības instrumenti </w:t>
            </w:r>
          </w:p>
        </w:tc>
        <w:tc>
          <w:tcPr>
            <w:tcW w:w="1450" w:type="dxa"/>
            <w:tcBorders>
              <w:top w:val="single" w:sz="4" w:space="0" w:color="auto"/>
              <w:left w:val="nil"/>
              <w:bottom w:val="single" w:sz="4" w:space="0" w:color="auto"/>
              <w:right w:val="single" w:sz="4" w:space="0" w:color="auto"/>
            </w:tcBorders>
          </w:tcPr>
          <w:p w14:paraId="57E45D30" w14:textId="7CBACD00" w:rsidR="00A20298" w:rsidRPr="001A755F" w:rsidRDefault="00A20298" w:rsidP="00DB5ED1">
            <w:pPr>
              <w:jc w:val="right"/>
              <w:rPr>
                <w:color w:val="000000"/>
                <w:sz w:val="22"/>
                <w:szCs w:val="22"/>
                <w:lang w:eastAsia="lv-LV"/>
              </w:rPr>
            </w:pPr>
            <w:r w:rsidRPr="001A755F">
              <w:rPr>
                <w:color w:val="000000"/>
                <w:sz w:val="22"/>
                <w:szCs w:val="22"/>
                <w:lang w:eastAsia="lv-LV"/>
              </w:rPr>
              <w:t>22 000 000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C1A4B95" w14:textId="1C71E17E" w:rsidR="00A20298" w:rsidRPr="001A755F" w:rsidRDefault="00A20298" w:rsidP="00DB5ED1">
            <w:pPr>
              <w:jc w:val="right"/>
              <w:rPr>
                <w:color w:val="000000"/>
                <w:sz w:val="22"/>
                <w:szCs w:val="22"/>
                <w:lang w:eastAsia="lv-LV"/>
              </w:rPr>
            </w:pPr>
            <w:r w:rsidRPr="001A755F">
              <w:rPr>
                <w:color w:val="000000"/>
                <w:sz w:val="22"/>
                <w:szCs w:val="22"/>
                <w:lang w:eastAsia="lv-LV"/>
              </w:rPr>
              <w:t>30 706 250</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17D295BB" w14:textId="77777777" w:rsidR="00A20298" w:rsidRPr="001A755F" w:rsidRDefault="00A20298" w:rsidP="00DB5ED1">
            <w:pPr>
              <w:rPr>
                <w:color w:val="000000"/>
                <w:sz w:val="22"/>
                <w:szCs w:val="22"/>
                <w:lang w:eastAsia="lv-LV"/>
              </w:rPr>
            </w:pPr>
            <w:r w:rsidRPr="001A755F">
              <w:rPr>
                <w:color w:val="000000"/>
                <w:sz w:val="22"/>
                <w:szCs w:val="22"/>
                <w:lang w:eastAsia="lv-LV"/>
              </w:rPr>
              <w:t> </w:t>
            </w:r>
          </w:p>
        </w:tc>
        <w:tc>
          <w:tcPr>
            <w:tcW w:w="1352" w:type="dxa"/>
            <w:gridSpan w:val="2"/>
            <w:tcBorders>
              <w:top w:val="nil"/>
              <w:left w:val="nil"/>
              <w:bottom w:val="single" w:sz="4" w:space="0" w:color="auto"/>
              <w:right w:val="single" w:sz="4" w:space="0" w:color="auto"/>
            </w:tcBorders>
            <w:shd w:val="clear" w:color="auto" w:fill="auto"/>
            <w:noWrap/>
            <w:vAlign w:val="bottom"/>
            <w:hideMark/>
          </w:tcPr>
          <w:p w14:paraId="04C6F17E" w14:textId="77777777" w:rsidR="00A20298" w:rsidRPr="001A755F" w:rsidRDefault="00A20298" w:rsidP="00DB5ED1">
            <w:pPr>
              <w:jc w:val="right"/>
              <w:rPr>
                <w:color w:val="000000"/>
                <w:sz w:val="22"/>
                <w:szCs w:val="22"/>
                <w:lang w:eastAsia="lv-LV"/>
              </w:rPr>
            </w:pPr>
            <w:r w:rsidRPr="001A755F">
              <w:rPr>
                <w:color w:val="000000"/>
                <w:sz w:val="22"/>
                <w:szCs w:val="22"/>
                <w:lang w:eastAsia="lv-LV"/>
              </w:rPr>
              <w:t>5 418 750</w:t>
            </w:r>
          </w:p>
        </w:tc>
        <w:tc>
          <w:tcPr>
            <w:tcW w:w="1417" w:type="dxa"/>
            <w:tcBorders>
              <w:top w:val="nil"/>
              <w:left w:val="nil"/>
              <w:bottom w:val="single" w:sz="4" w:space="0" w:color="auto"/>
              <w:right w:val="single" w:sz="4" w:space="0" w:color="auto"/>
            </w:tcBorders>
            <w:shd w:val="clear" w:color="auto" w:fill="auto"/>
            <w:noWrap/>
            <w:vAlign w:val="bottom"/>
            <w:hideMark/>
          </w:tcPr>
          <w:p w14:paraId="5F2B17FC" w14:textId="77777777" w:rsidR="00A20298" w:rsidRPr="001A755F" w:rsidRDefault="00A20298" w:rsidP="00DB5ED1">
            <w:pPr>
              <w:jc w:val="right"/>
              <w:rPr>
                <w:color w:val="000000"/>
                <w:sz w:val="22"/>
                <w:szCs w:val="22"/>
                <w:lang w:eastAsia="lv-LV"/>
              </w:rPr>
            </w:pPr>
            <w:r w:rsidRPr="001A755F">
              <w:rPr>
                <w:color w:val="000000"/>
                <w:sz w:val="22"/>
                <w:szCs w:val="22"/>
                <w:lang w:eastAsia="lv-LV"/>
              </w:rPr>
              <w:t>36 125 000</w:t>
            </w:r>
          </w:p>
        </w:tc>
      </w:tr>
      <w:tr w:rsidR="00A20298" w:rsidRPr="001A755F" w14:paraId="4B9A5472" w14:textId="77777777" w:rsidTr="00A43A16">
        <w:trPr>
          <w:gridAfter w:val="4"/>
          <w:wAfter w:w="5603" w:type="dxa"/>
          <w:trHeight w:val="288"/>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310D061B" w14:textId="77777777" w:rsidR="00A20298" w:rsidRPr="001A755F" w:rsidRDefault="00A20298" w:rsidP="00DB5ED1">
            <w:pPr>
              <w:jc w:val="center"/>
              <w:rPr>
                <w:color w:val="000000"/>
                <w:sz w:val="22"/>
                <w:szCs w:val="22"/>
                <w:lang w:eastAsia="lv-LV"/>
              </w:rPr>
            </w:pPr>
            <w:r w:rsidRPr="001A755F">
              <w:rPr>
                <w:color w:val="000000"/>
                <w:sz w:val="22"/>
                <w:szCs w:val="22"/>
                <w:lang w:eastAsia="lv-LV"/>
              </w:rPr>
              <w:t>15</w:t>
            </w:r>
          </w:p>
        </w:tc>
        <w:tc>
          <w:tcPr>
            <w:tcW w:w="2583" w:type="dxa"/>
            <w:gridSpan w:val="2"/>
            <w:tcBorders>
              <w:top w:val="nil"/>
              <w:left w:val="nil"/>
              <w:bottom w:val="single" w:sz="4" w:space="0" w:color="auto"/>
              <w:right w:val="single" w:sz="4" w:space="0" w:color="auto"/>
            </w:tcBorders>
            <w:shd w:val="clear" w:color="auto" w:fill="auto"/>
            <w:vAlign w:val="center"/>
            <w:hideMark/>
          </w:tcPr>
          <w:p w14:paraId="5BAFFB12" w14:textId="77777777" w:rsidR="00A20298" w:rsidRPr="001A755F" w:rsidRDefault="00A20298" w:rsidP="00DB5ED1">
            <w:pPr>
              <w:rPr>
                <w:color w:val="000000"/>
                <w:sz w:val="22"/>
                <w:szCs w:val="22"/>
                <w:lang w:eastAsia="lv-LV"/>
              </w:rPr>
            </w:pPr>
            <w:r w:rsidRPr="001A755F">
              <w:rPr>
                <w:color w:val="000000"/>
                <w:sz w:val="22"/>
                <w:szCs w:val="22"/>
                <w:lang w:eastAsia="lv-LV"/>
              </w:rPr>
              <w:t xml:space="preserve">Pārtikas kvalitātes shēmas </w:t>
            </w:r>
          </w:p>
        </w:tc>
        <w:tc>
          <w:tcPr>
            <w:tcW w:w="1450" w:type="dxa"/>
            <w:tcBorders>
              <w:top w:val="single" w:sz="4" w:space="0" w:color="auto"/>
              <w:left w:val="nil"/>
              <w:bottom w:val="single" w:sz="4" w:space="0" w:color="auto"/>
              <w:right w:val="single" w:sz="4" w:space="0" w:color="auto"/>
            </w:tcBorders>
          </w:tcPr>
          <w:p w14:paraId="6ABAC529" w14:textId="255765A6" w:rsidR="00A20298" w:rsidRPr="001A755F" w:rsidRDefault="00A20298" w:rsidP="00DB5ED1">
            <w:pPr>
              <w:jc w:val="right"/>
              <w:rPr>
                <w:color w:val="000000"/>
                <w:sz w:val="22"/>
                <w:szCs w:val="22"/>
                <w:lang w:eastAsia="lv-LV"/>
              </w:rPr>
            </w:pPr>
            <w:r w:rsidRPr="001A755F">
              <w:rPr>
                <w:color w:val="000000"/>
                <w:sz w:val="22"/>
                <w:szCs w:val="22"/>
                <w:lang w:eastAsia="lv-LV"/>
              </w:rPr>
              <w:t>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093FC366" w14:textId="6ED7E00A" w:rsidR="00A20298" w:rsidRPr="001A755F" w:rsidRDefault="00A20298" w:rsidP="00DB5ED1">
            <w:pPr>
              <w:jc w:val="right"/>
              <w:rPr>
                <w:color w:val="000000"/>
                <w:sz w:val="22"/>
                <w:szCs w:val="22"/>
                <w:lang w:eastAsia="lv-LV"/>
              </w:rPr>
            </w:pPr>
            <w:r w:rsidRPr="001A755F">
              <w:rPr>
                <w:color w:val="000000"/>
                <w:sz w:val="22"/>
                <w:szCs w:val="22"/>
                <w:lang w:eastAsia="lv-LV"/>
              </w:rPr>
              <w:t>10 200 000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6E37DC12" w14:textId="77777777" w:rsidR="00A20298" w:rsidRPr="001A755F" w:rsidRDefault="00A20298" w:rsidP="00DB5ED1">
            <w:pPr>
              <w:rPr>
                <w:color w:val="000000"/>
                <w:sz w:val="22"/>
                <w:szCs w:val="22"/>
                <w:lang w:eastAsia="lv-LV"/>
              </w:rPr>
            </w:pPr>
            <w:r w:rsidRPr="001A755F">
              <w:rPr>
                <w:color w:val="000000"/>
                <w:sz w:val="22"/>
                <w:szCs w:val="22"/>
                <w:lang w:eastAsia="lv-LV"/>
              </w:rPr>
              <w:t> </w:t>
            </w:r>
          </w:p>
        </w:tc>
        <w:tc>
          <w:tcPr>
            <w:tcW w:w="1352" w:type="dxa"/>
            <w:gridSpan w:val="2"/>
            <w:tcBorders>
              <w:top w:val="nil"/>
              <w:left w:val="nil"/>
              <w:bottom w:val="single" w:sz="4" w:space="0" w:color="auto"/>
              <w:right w:val="single" w:sz="4" w:space="0" w:color="auto"/>
            </w:tcBorders>
            <w:shd w:val="clear" w:color="auto" w:fill="auto"/>
            <w:noWrap/>
            <w:vAlign w:val="bottom"/>
            <w:hideMark/>
          </w:tcPr>
          <w:p w14:paraId="70028B55" w14:textId="77777777" w:rsidR="00A20298" w:rsidRPr="001A755F" w:rsidRDefault="00A20298" w:rsidP="00DB5ED1">
            <w:pPr>
              <w:jc w:val="right"/>
              <w:rPr>
                <w:color w:val="000000"/>
                <w:sz w:val="22"/>
                <w:szCs w:val="22"/>
                <w:lang w:eastAsia="lv-LV"/>
              </w:rPr>
            </w:pPr>
            <w:r w:rsidRPr="001A755F">
              <w:rPr>
                <w:color w:val="000000"/>
                <w:sz w:val="22"/>
                <w:szCs w:val="22"/>
                <w:lang w:eastAsia="lv-LV"/>
              </w:rPr>
              <w:t>1 800 000</w:t>
            </w:r>
          </w:p>
        </w:tc>
        <w:tc>
          <w:tcPr>
            <w:tcW w:w="1417" w:type="dxa"/>
            <w:tcBorders>
              <w:top w:val="nil"/>
              <w:left w:val="nil"/>
              <w:bottom w:val="single" w:sz="4" w:space="0" w:color="auto"/>
              <w:right w:val="single" w:sz="4" w:space="0" w:color="auto"/>
            </w:tcBorders>
            <w:shd w:val="clear" w:color="auto" w:fill="auto"/>
            <w:noWrap/>
            <w:vAlign w:val="bottom"/>
            <w:hideMark/>
          </w:tcPr>
          <w:p w14:paraId="2CA83231" w14:textId="77777777" w:rsidR="00A20298" w:rsidRPr="001A755F" w:rsidRDefault="00A20298" w:rsidP="00DB5ED1">
            <w:pPr>
              <w:jc w:val="right"/>
              <w:rPr>
                <w:color w:val="000000"/>
                <w:sz w:val="22"/>
                <w:szCs w:val="22"/>
                <w:lang w:eastAsia="lv-LV"/>
              </w:rPr>
            </w:pPr>
            <w:r w:rsidRPr="001A755F">
              <w:rPr>
                <w:color w:val="000000"/>
                <w:sz w:val="22"/>
                <w:szCs w:val="22"/>
                <w:lang w:eastAsia="lv-LV"/>
              </w:rPr>
              <w:t>12 000 000</w:t>
            </w:r>
          </w:p>
        </w:tc>
      </w:tr>
      <w:tr w:rsidR="00A20298" w:rsidRPr="001A755F" w14:paraId="26A14CC3" w14:textId="77777777" w:rsidTr="00A43A16">
        <w:trPr>
          <w:gridAfter w:val="4"/>
          <w:wAfter w:w="5603" w:type="dxa"/>
          <w:trHeight w:val="53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7AA680A9" w14:textId="77777777" w:rsidR="00A20298" w:rsidRPr="001A755F" w:rsidRDefault="00A20298" w:rsidP="00DB5ED1">
            <w:pPr>
              <w:jc w:val="center"/>
              <w:rPr>
                <w:color w:val="000000"/>
                <w:sz w:val="22"/>
                <w:szCs w:val="22"/>
                <w:lang w:eastAsia="lv-LV"/>
              </w:rPr>
            </w:pPr>
            <w:r w:rsidRPr="001A755F">
              <w:rPr>
                <w:color w:val="000000"/>
                <w:sz w:val="22"/>
                <w:szCs w:val="22"/>
                <w:lang w:eastAsia="lv-LV"/>
              </w:rPr>
              <w:t>16</w:t>
            </w:r>
          </w:p>
        </w:tc>
        <w:tc>
          <w:tcPr>
            <w:tcW w:w="2583" w:type="dxa"/>
            <w:gridSpan w:val="2"/>
            <w:tcBorders>
              <w:top w:val="nil"/>
              <w:left w:val="nil"/>
              <w:bottom w:val="single" w:sz="4" w:space="0" w:color="auto"/>
              <w:right w:val="single" w:sz="4" w:space="0" w:color="auto"/>
            </w:tcBorders>
            <w:shd w:val="clear" w:color="auto" w:fill="auto"/>
            <w:vAlign w:val="center"/>
            <w:hideMark/>
          </w:tcPr>
          <w:p w14:paraId="60A2DF22" w14:textId="77777777" w:rsidR="00A20298" w:rsidRPr="001A755F" w:rsidRDefault="00A20298" w:rsidP="00DB5ED1">
            <w:pPr>
              <w:rPr>
                <w:color w:val="000000"/>
                <w:sz w:val="22"/>
                <w:szCs w:val="22"/>
                <w:lang w:eastAsia="lv-LV"/>
              </w:rPr>
            </w:pPr>
            <w:r w:rsidRPr="001A755F">
              <w:rPr>
                <w:color w:val="000000"/>
                <w:sz w:val="22"/>
                <w:szCs w:val="22"/>
                <w:lang w:eastAsia="lv-LV"/>
              </w:rPr>
              <w:t xml:space="preserve">Teritorijas attīstības vecināšana ar LEADER pieeju </w:t>
            </w:r>
          </w:p>
        </w:tc>
        <w:tc>
          <w:tcPr>
            <w:tcW w:w="1450" w:type="dxa"/>
            <w:tcBorders>
              <w:top w:val="single" w:sz="4" w:space="0" w:color="auto"/>
              <w:left w:val="nil"/>
              <w:bottom w:val="single" w:sz="4" w:space="0" w:color="auto"/>
              <w:right w:val="single" w:sz="4" w:space="0" w:color="auto"/>
            </w:tcBorders>
          </w:tcPr>
          <w:p w14:paraId="6E90E8B0" w14:textId="2BA1E442" w:rsidR="00A20298" w:rsidRPr="001A755F" w:rsidRDefault="00A20298" w:rsidP="00DB5ED1">
            <w:pPr>
              <w:jc w:val="right"/>
              <w:rPr>
                <w:color w:val="000000"/>
                <w:sz w:val="22"/>
                <w:szCs w:val="22"/>
                <w:lang w:eastAsia="lv-LV"/>
              </w:rPr>
            </w:pPr>
            <w:r w:rsidRPr="001A755F">
              <w:rPr>
                <w:color w:val="000000"/>
                <w:sz w:val="22"/>
                <w:szCs w:val="22"/>
                <w:lang w:eastAsia="lv-LV"/>
              </w:rPr>
              <w:t>22 458 095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3571269" w14:textId="1A2A9488" w:rsidR="00A20298" w:rsidRPr="001A755F" w:rsidRDefault="00A20298" w:rsidP="00DB5ED1">
            <w:pPr>
              <w:jc w:val="right"/>
              <w:rPr>
                <w:color w:val="000000"/>
                <w:sz w:val="22"/>
                <w:szCs w:val="22"/>
                <w:lang w:eastAsia="lv-LV"/>
              </w:rPr>
            </w:pPr>
            <w:r w:rsidRPr="001A755F">
              <w:rPr>
                <w:color w:val="000000"/>
                <w:sz w:val="22"/>
                <w:szCs w:val="22"/>
                <w:lang w:eastAsia="lv-LV"/>
              </w:rPr>
              <w:t>61 455 000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1E6A380A" w14:textId="77777777" w:rsidR="00A20298" w:rsidRPr="001A755F" w:rsidRDefault="00A20298" w:rsidP="00DB5ED1">
            <w:pPr>
              <w:rPr>
                <w:color w:val="000000"/>
                <w:sz w:val="22"/>
                <w:szCs w:val="22"/>
                <w:lang w:eastAsia="lv-LV"/>
              </w:rPr>
            </w:pPr>
            <w:r w:rsidRPr="001A755F">
              <w:rPr>
                <w:color w:val="000000"/>
                <w:sz w:val="22"/>
                <w:szCs w:val="22"/>
                <w:lang w:eastAsia="lv-LV"/>
              </w:rPr>
              <w:t> </w:t>
            </w:r>
          </w:p>
        </w:tc>
        <w:tc>
          <w:tcPr>
            <w:tcW w:w="1352" w:type="dxa"/>
            <w:gridSpan w:val="2"/>
            <w:tcBorders>
              <w:top w:val="nil"/>
              <w:left w:val="nil"/>
              <w:bottom w:val="single" w:sz="4" w:space="0" w:color="auto"/>
              <w:right w:val="single" w:sz="4" w:space="0" w:color="auto"/>
            </w:tcBorders>
            <w:shd w:val="clear" w:color="auto" w:fill="auto"/>
            <w:noWrap/>
            <w:vAlign w:val="bottom"/>
            <w:hideMark/>
          </w:tcPr>
          <w:p w14:paraId="6BF48EB4" w14:textId="77777777" w:rsidR="00A20298" w:rsidRPr="001A755F" w:rsidRDefault="00A20298" w:rsidP="00DB5ED1">
            <w:pPr>
              <w:jc w:val="right"/>
              <w:rPr>
                <w:color w:val="000000"/>
                <w:sz w:val="22"/>
                <w:szCs w:val="22"/>
                <w:lang w:eastAsia="lv-LV"/>
              </w:rPr>
            </w:pPr>
            <w:r w:rsidRPr="001A755F">
              <w:rPr>
                <w:color w:val="000000"/>
                <w:sz w:val="22"/>
                <w:szCs w:val="22"/>
                <w:lang w:eastAsia="lv-LV"/>
              </w:rPr>
              <w:t>10 845 000</w:t>
            </w:r>
          </w:p>
        </w:tc>
        <w:tc>
          <w:tcPr>
            <w:tcW w:w="1417" w:type="dxa"/>
            <w:tcBorders>
              <w:top w:val="nil"/>
              <w:left w:val="nil"/>
              <w:bottom w:val="single" w:sz="4" w:space="0" w:color="auto"/>
              <w:right w:val="single" w:sz="4" w:space="0" w:color="auto"/>
            </w:tcBorders>
            <w:shd w:val="clear" w:color="auto" w:fill="auto"/>
            <w:noWrap/>
            <w:vAlign w:val="bottom"/>
            <w:hideMark/>
          </w:tcPr>
          <w:p w14:paraId="20137CA3" w14:textId="77777777" w:rsidR="00A20298" w:rsidRPr="001A755F" w:rsidRDefault="00A20298" w:rsidP="00DB5ED1">
            <w:pPr>
              <w:jc w:val="right"/>
              <w:rPr>
                <w:color w:val="000000"/>
                <w:sz w:val="22"/>
                <w:szCs w:val="22"/>
                <w:lang w:eastAsia="lv-LV"/>
              </w:rPr>
            </w:pPr>
            <w:r w:rsidRPr="001A755F">
              <w:rPr>
                <w:color w:val="000000"/>
                <w:sz w:val="22"/>
                <w:szCs w:val="22"/>
                <w:lang w:eastAsia="lv-LV"/>
              </w:rPr>
              <w:t>72 300 000</w:t>
            </w:r>
          </w:p>
        </w:tc>
      </w:tr>
      <w:tr w:rsidR="00A20298" w:rsidRPr="001A755F" w14:paraId="71A89203" w14:textId="77777777" w:rsidTr="00A43A16">
        <w:trPr>
          <w:gridAfter w:val="4"/>
          <w:wAfter w:w="5603" w:type="dxa"/>
          <w:trHeight w:val="288"/>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150A9CA0" w14:textId="77777777" w:rsidR="00A20298" w:rsidRPr="001A755F" w:rsidRDefault="00A20298" w:rsidP="00DB5ED1">
            <w:pPr>
              <w:jc w:val="center"/>
              <w:rPr>
                <w:color w:val="000000"/>
                <w:sz w:val="22"/>
                <w:szCs w:val="22"/>
                <w:lang w:eastAsia="lv-LV"/>
              </w:rPr>
            </w:pPr>
            <w:r w:rsidRPr="001A755F">
              <w:rPr>
                <w:color w:val="000000"/>
                <w:sz w:val="22"/>
                <w:szCs w:val="22"/>
                <w:lang w:eastAsia="lv-LV"/>
              </w:rPr>
              <w:t>17 </w:t>
            </w:r>
          </w:p>
        </w:tc>
        <w:tc>
          <w:tcPr>
            <w:tcW w:w="2583" w:type="dxa"/>
            <w:gridSpan w:val="2"/>
            <w:tcBorders>
              <w:top w:val="nil"/>
              <w:left w:val="nil"/>
              <w:bottom w:val="single" w:sz="4" w:space="0" w:color="auto"/>
              <w:right w:val="single" w:sz="4" w:space="0" w:color="auto"/>
            </w:tcBorders>
            <w:shd w:val="clear" w:color="auto" w:fill="auto"/>
            <w:vAlign w:val="center"/>
            <w:hideMark/>
          </w:tcPr>
          <w:p w14:paraId="53275A0D" w14:textId="77777777" w:rsidR="00A20298" w:rsidRPr="001A755F" w:rsidRDefault="00A20298" w:rsidP="00DB5ED1">
            <w:pPr>
              <w:rPr>
                <w:color w:val="000000"/>
                <w:sz w:val="22"/>
                <w:szCs w:val="22"/>
                <w:lang w:eastAsia="lv-LV"/>
              </w:rPr>
            </w:pPr>
            <w:r w:rsidRPr="001A755F">
              <w:rPr>
                <w:color w:val="000000"/>
                <w:sz w:val="22"/>
                <w:szCs w:val="22"/>
                <w:lang w:eastAsia="lv-LV"/>
              </w:rPr>
              <w:t>Tehniskā palīdzība</w:t>
            </w:r>
          </w:p>
        </w:tc>
        <w:tc>
          <w:tcPr>
            <w:tcW w:w="1450" w:type="dxa"/>
            <w:tcBorders>
              <w:top w:val="single" w:sz="4" w:space="0" w:color="auto"/>
              <w:left w:val="nil"/>
              <w:bottom w:val="single" w:sz="4" w:space="0" w:color="auto"/>
              <w:right w:val="single" w:sz="4" w:space="0" w:color="auto"/>
            </w:tcBorders>
          </w:tcPr>
          <w:p w14:paraId="3454F753" w14:textId="23C1FA45" w:rsidR="00A20298" w:rsidRPr="001A755F" w:rsidRDefault="00A20298" w:rsidP="00DB5ED1">
            <w:pPr>
              <w:jc w:val="right"/>
              <w:rPr>
                <w:color w:val="000000"/>
                <w:sz w:val="22"/>
                <w:szCs w:val="22"/>
                <w:lang w:eastAsia="lv-LV"/>
              </w:rPr>
            </w:pPr>
            <w:r w:rsidRPr="001A755F">
              <w:rPr>
                <w:color w:val="000000"/>
                <w:sz w:val="22"/>
                <w:szCs w:val="22"/>
                <w:lang w:eastAsia="lv-LV"/>
              </w:rPr>
              <w:t>39 102 888</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7B679D8" w14:textId="483BAC7C" w:rsidR="00A20298" w:rsidRPr="001A755F" w:rsidRDefault="00A20298" w:rsidP="00DB5ED1">
            <w:pPr>
              <w:jc w:val="right"/>
              <w:rPr>
                <w:color w:val="000000"/>
                <w:sz w:val="22"/>
                <w:szCs w:val="22"/>
                <w:lang w:eastAsia="lv-LV"/>
              </w:rPr>
            </w:pPr>
            <w:r w:rsidRPr="001A755F">
              <w:rPr>
                <w:color w:val="000000"/>
                <w:sz w:val="22"/>
                <w:szCs w:val="22"/>
                <w:lang w:eastAsia="lv-LV"/>
              </w:rPr>
              <w:t>39 028 552</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1E6D1422" w14:textId="77777777" w:rsidR="00A20298" w:rsidRPr="001A755F" w:rsidRDefault="00A20298" w:rsidP="00DB5ED1">
            <w:pPr>
              <w:rPr>
                <w:color w:val="000000"/>
                <w:sz w:val="22"/>
                <w:szCs w:val="22"/>
                <w:lang w:eastAsia="lv-LV"/>
              </w:rPr>
            </w:pPr>
            <w:r w:rsidRPr="001A755F">
              <w:rPr>
                <w:color w:val="000000"/>
                <w:sz w:val="22"/>
                <w:szCs w:val="22"/>
                <w:lang w:eastAsia="lv-LV"/>
              </w:rPr>
              <w:t> </w:t>
            </w:r>
          </w:p>
        </w:tc>
        <w:tc>
          <w:tcPr>
            <w:tcW w:w="1352" w:type="dxa"/>
            <w:gridSpan w:val="2"/>
            <w:tcBorders>
              <w:top w:val="nil"/>
              <w:left w:val="nil"/>
              <w:bottom w:val="single" w:sz="4" w:space="0" w:color="auto"/>
              <w:right w:val="single" w:sz="4" w:space="0" w:color="auto"/>
            </w:tcBorders>
            <w:shd w:val="clear" w:color="auto" w:fill="auto"/>
            <w:noWrap/>
            <w:vAlign w:val="bottom"/>
            <w:hideMark/>
          </w:tcPr>
          <w:p w14:paraId="59AA2CD3" w14:textId="77777777" w:rsidR="00A20298" w:rsidRPr="001A755F" w:rsidRDefault="00A20298" w:rsidP="00DB5ED1">
            <w:pPr>
              <w:jc w:val="right"/>
              <w:rPr>
                <w:color w:val="000000"/>
                <w:sz w:val="22"/>
                <w:szCs w:val="22"/>
                <w:lang w:eastAsia="lv-LV"/>
              </w:rPr>
            </w:pPr>
            <w:r w:rsidRPr="001A755F">
              <w:rPr>
                <w:color w:val="000000"/>
                <w:sz w:val="22"/>
                <w:szCs w:val="22"/>
                <w:lang w:eastAsia="lv-LV"/>
              </w:rPr>
              <w:t>6 887 391</w:t>
            </w:r>
          </w:p>
        </w:tc>
        <w:tc>
          <w:tcPr>
            <w:tcW w:w="1417" w:type="dxa"/>
            <w:tcBorders>
              <w:top w:val="nil"/>
              <w:left w:val="nil"/>
              <w:bottom w:val="single" w:sz="4" w:space="0" w:color="auto"/>
              <w:right w:val="single" w:sz="4" w:space="0" w:color="auto"/>
            </w:tcBorders>
            <w:shd w:val="clear" w:color="auto" w:fill="auto"/>
            <w:noWrap/>
            <w:vAlign w:val="bottom"/>
            <w:hideMark/>
          </w:tcPr>
          <w:p w14:paraId="708677A3" w14:textId="77777777" w:rsidR="00A20298" w:rsidRPr="001A755F" w:rsidRDefault="00A20298" w:rsidP="00DB5ED1">
            <w:pPr>
              <w:jc w:val="right"/>
              <w:rPr>
                <w:color w:val="000000"/>
                <w:sz w:val="22"/>
                <w:szCs w:val="22"/>
                <w:lang w:eastAsia="lv-LV"/>
              </w:rPr>
            </w:pPr>
            <w:r w:rsidRPr="001A755F">
              <w:rPr>
                <w:color w:val="000000"/>
                <w:sz w:val="22"/>
                <w:szCs w:val="22"/>
                <w:lang w:eastAsia="lv-LV"/>
              </w:rPr>
              <w:t>45 915 943</w:t>
            </w:r>
          </w:p>
        </w:tc>
      </w:tr>
      <w:tr w:rsidR="00A20298" w:rsidRPr="001A755F" w14:paraId="34F72574" w14:textId="77777777" w:rsidTr="00A43A16">
        <w:trPr>
          <w:gridAfter w:val="4"/>
          <w:wAfter w:w="5603" w:type="dxa"/>
          <w:trHeight w:val="288"/>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6AF66936" w14:textId="77777777" w:rsidR="00A20298" w:rsidRPr="001A755F" w:rsidRDefault="00A20298" w:rsidP="00DB5ED1">
            <w:pPr>
              <w:rPr>
                <w:color w:val="000000"/>
                <w:sz w:val="22"/>
                <w:szCs w:val="22"/>
                <w:lang w:eastAsia="lv-LV"/>
              </w:rPr>
            </w:pPr>
            <w:r w:rsidRPr="001A755F">
              <w:rPr>
                <w:color w:val="000000"/>
                <w:sz w:val="22"/>
                <w:szCs w:val="22"/>
                <w:lang w:eastAsia="lv-LV"/>
              </w:rPr>
              <w:t> </w:t>
            </w:r>
          </w:p>
        </w:tc>
        <w:tc>
          <w:tcPr>
            <w:tcW w:w="2583" w:type="dxa"/>
            <w:gridSpan w:val="2"/>
            <w:tcBorders>
              <w:top w:val="nil"/>
              <w:left w:val="nil"/>
              <w:bottom w:val="single" w:sz="4" w:space="0" w:color="auto"/>
              <w:right w:val="single" w:sz="4" w:space="0" w:color="auto"/>
            </w:tcBorders>
            <w:shd w:val="clear" w:color="auto" w:fill="auto"/>
            <w:vAlign w:val="center"/>
            <w:hideMark/>
          </w:tcPr>
          <w:p w14:paraId="0A2F1AA8" w14:textId="77777777" w:rsidR="00A20298" w:rsidRPr="001A755F" w:rsidRDefault="00A20298" w:rsidP="00DB5ED1">
            <w:pPr>
              <w:rPr>
                <w:b/>
                <w:bCs/>
                <w:color w:val="000000"/>
                <w:sz w:val="22"/>
                <w:szCs w:val="22"/>
                <w:lang w:eastAsia="lv-LV"/>
              </w:rPr>
            </w:pPr>
            <w:r w:rsidRPr="001A755F">
              <w:rPr>
                <w:b/>
                <w:bCs/>
                <w:color w:val="000000"/>
                <w:sz w:val="22"/>
                <w:szCs w:val="22"/>
                <w:lang w:eastAsia="lv-LV"/>
              </w:rPr>
              <w:t xml:space="preserve">KOPĀ </w:t>
            </w:r>
          </w:p>
        </w:tc>
        <w:tc>
          <w:tcPr>
            <w:tcW w:w="1450" w:type="dxa"/>
            <w:tcBorders>
              <w:top w:val="single" w:sz="4" w:space="0" w:color="auto"/>
              <w:left w:val="nil"/>
              <w:bottom w:val="single" w:sz="4" w:space="0" w:color="auto"/>
              <w:right w:val="single" w:sz="4" w:space="0" w:color="auto"/>
            </w:tcBorders>
          </w:tcPr>
          <w:p w14:paraId="4DF039F4" w14:textId="2814EAAB" w:rsidR="00A20298" w:rsidRPr="001A755F" w:rsidRDefault="00A20298" w:rsidP="00DB5ED1">
            <w:pPr>
              <w:jc w:val="right"/>
              <w:rPr>
                <w:b/>
                <w:bCs/>
                <w:color w:val="000000"/>
                <w:sz w:val="22"/>
                <w:szCs w:val="22"/>
                <w:lang w:eastAsia="lv-LV"/>
              </w:rPr>
            </w:pPr>
            <w:r w:rsidRPr="001A755F">
              <w:rPr>
                <w:b/>
                <w:bCs/>
                <w:color w:val="000000"/>
                <w:sz w:val="22"/>
                <w:szCs w:val="22"/>
                <w:lang w:eastAsia="lv-LV"/>
              </w:rPr>
              <w:t>493 758 711</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C1E5102" w14:textId="3AA102AB" w:rsidR="00A20298" w:rsidRPr="001A755F" w:rsidRDefault="00A20298" w:rsidP="00DB5ED1">
            <w:pPr>
              <w:jc w:val="right"/>
              <w:rPr>
                <w:b/>
                <w:bCs/>
                <w:color w:val="000000"/>
                <w:sz w:val="22"/>
                <w:szCs w:val="22"/>
                <w:lang w:eastAsia="lv-LV"/>
              </w:rPr>
            </w:pPr>
            <w:r w:rsidRPr="001A755F">
              <w:rPr>
                <w:b/>
                <w:bCs/>
                <w:color w:val="000000"/>
                <w:sz w:val="22"/>
                <w:szCs w:val="22"/>
                <w:lang w:eastAsia="lv-LV"/>
              </w:rPr>
              <w:t>587 475 865</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4216997C" w14:textId="77777777" w:rsidR="00A20298" w:rsidRPr="001A755F" w:rsidRDefault="00A20298" w:rsidP="00DB5ED1">
            <w:pPr>
              <w:jc w:val="right"/>
              <w:rPr>
                <w:b/>
                <w:bCs/>
                <w:color w:val="000000"/>
                <w:sz w:val="22"/>
                <w:szCs w:val="22"/>
                <w:lang w:eastAsia="lv-LV"/>
              </w:rPr>
            </w:pPr>
            <w:r w:rsidRPr="001A755F">
              <w:rPr>
                <w:b/>
                <w:bCs/>
                <w:color w:val="000000"/>
                <w:sz w:val="22"/>
                <w:szCs w:val="22"/>
                <w:lang w:eastAsia="lv-LV"/>
              </w:rPr>
              <w:t>9</w:t>
            </w:r>
            <w:r w:rsidRPr="001A755F">
              <w:rPr>
                <w:b/>
                <w:color w:val="000000"/>
                <w:sz w:val="22"/>
                <w:szCs w:val="22"/>
                <w:lang w:eastAsia="lv-LV"/>
              </w:rPr>
              <w:t xml:space="preserve">9 </w:t>
            </w:r>
            <w:r w:rsidRPr="001A755F">
              <w:rPr>
                <w:b/>
                <w:bCs/>
                <w:color w:val="000000"/>
                <w:sz w:val="22"/>
                <w:szCs w:val="22"/>
                <w:lang w:eastAsia="lv-LV"/>
              </w:rPr>
              <w:t>319 286</w:t>
            </w:r>
          </w:p>
        </w:tc>
        <w:tc>
          <w:tcPr>
            <w:tcW w:w="1352" w:type="dxa"/>
            <w:gridSpan w:val="2"/>
            <w:tcBorders>
              <w:top w:val="nil"/>
              <w:left w:val="nil"/>
              <w:bottom w:val="single" w:sz="4" w:space="0" w:color="auto"/>
              <w:right w:val="single" w:sz="4" w:space="0" w:color="auto"/>
            </w:tcBorders>
            <w:shd w:val="clear" w:color="auto" w:fill="auto"/>
            <w:noWrap/>
            <w:vAlign w:val="bottom"/>
            <w:hideMark/>
          </w:tcPr>
          <w:p w14:paraId="780B0921" w14:textId="77777777" w:rsidR="00A20298" w:rsidRPr="001A755F" w:rsidRDefault="00A20298" w:rsidP="00DB5ED1">
            <w:pPr>
              <w:jc w:val="right"/>
              <w:rPr>
                <w:b/>
                <w:bCs/>
                <w:color w:val="000000"/>
                <w:sz w:val="22"/>
                <w:szCs w:val="22"/>
                <w:lang w:eastAsia="lv-LV"/>
              </w:rPr>
            </w:pPr>
            <w:r w:rsidRPr="001A755F">
              <w:rPr>
                <w:b/>
                <w:bCs/>
                <w:color w:val="000000"/>
                <w:sz w:val="22"/>
                <w:szCs w:val="22"/>
                <w:lang w:eastAsia="lv-LV"/>
              </w:rPr>
              <w:t>103 672 211</w:t>
            </w:r>
          </w:p>
        </w:tc>
        <w:tc>
          <w:tcPr>
            <w:tcW w:w="1417" w:type="dxa"/>
            <w:tcBorders>
              <w:top w:val="nil"/>
              <w:left w:val="nil"/>
              <w:bottom w:val="single" w:sz="4" w:space="0" w:color="auto"/>
              <w:right w:val="single" w:sz="4" w:space="0" w:color="auto"/>
            </w:tcBorders>
            <w:shd w:val="clear" w:color="auto" w:fill="auto"/>
            <w:noWrap/>
            <w:vAlign w:val="bottom"/>
            <w:hideMark/>
          </w:tcPr>
          <w:p w14:paraId="5A6A2415" w14:textId="77777777" w:rsidR="00A20298" w:rsidRPr="001A755F" w:rsidRDefault="00A20298" w:rsidP="00DB5ED1">
            <w:pPr>
              <w:jc w:val="right"/>
              <w:rPr>
                <w:b/>
                <w:bCs/>
                <w:color w:val="000000"/>
                <w:sz w:val="22"/>
                <w:szCs w:val="22"/>
                <w:lang w:eastAsia="lv-LV"/>
              </w:rPr>
            </w:pPr>
            <w:r w:rsidRPr="001A755F">
              <w:rPr>
                <w:b/>
                <w:bCs/>
                <w:color w:val="000000"/>
                <w:sz w:val="22"/>
                <w:szCs w:val="22"/>
                <w:lang w:eastAsia="lv-LV"/>
              </w:rPr>
              <w:t>79</w:t>
            </w:r>
            <w:r w:rsidRPr="001A755F">
              <w:rPr>
                <w:b/>
                <w:color w:val="000000"/>
                <w:sz w:val="22"/>
                <w:szCs w:val="22"/>
                <w:lang w:eastAsia="lv-LV"/>
              </w:rPr>
              <w:t>0</w:t>
            </w:r>
            <w:r w:rsidRPr="001A755F">
              <w:rPr>
                <w:b/>
                <w:bCs/>
                <w:color w:val="000000"/>
                <w:sz w:val="22"/>
                <w:szCs w:val="22"/>
                <w:lang w:eastAsia="lv-LV"/>
              </w:rPr>
              <w:t xml:space="preserve"> 467 362</w:t>
            </w:r>
          </w:p>
        </w:tc>
      </w:tr>
    </w:tbl>
    <w:p w14:paraId="0864953B" w14:textId="40EFB532" w:rsidR="00454920" w:rsidRPr="001A755F" w:rsidRDefault="00DC62A7" w:rsidP="00DC62A7">
      <w:pPr>
        <w:ind w:left="720" w:right="-143"/>
        <w:rPr>
          <w:i/>
          <w:sz w:val="22"/>
        </w:rPr>
      </w:pPr>
      <w:r w:rsidRPr="001A755F">
        <w:rPr>
          <w:sz w:val="24"/>
          <w:szCs w:val="24"/>
        </w:rPr>
        <w:t>*</w:t>
      </w:r>
      <w:r w:rsidRPr="001A755F">
        <w:rPr>
          <w:i/>
          <w:sz w:val="22"/>
        </w:rPr>
        <w:t xml:space="preserve">Ieskaitot pārdali no ELGF, kas paziņota Eiropas Komisijai pārejas periodā </w:t>
      </w:r>
      <w:r w:rsidR="00053D7F" w:rsidRPr="001A755F">
        <w:rPr>
          <w:i/>
          <w:iCs/>
          <w:sz w:val="22"/>
          <w:szCs w:val="22"/>
        </w:rPr>
        <w:t xml:space="preserve">par </w:t>
      </w:r>
      <w:r w:rsidRPr="001A755F">
        <w:rPr>
          <w:i/>
          <w:iCs/>
          <w:sz w:val="22"/>
          <w:szCs w:val="22"/>
        </w:rPr>
        <w:t>202</w:t>
      </w:r>
      <w:r w:rsidR="00053D7F" w:rsidRPr="001A755F">
        <w:rPr>
          <w:i/>
          <w:iCs/>
          <w:sz w:val="22"/>
          <w:szCs w:val="22"/>
        </w:rPr>
        <w:t>2</w:t>
      </w:r>
      <w:r w:rsidRPr="001A755F">
        <w:rPr>
          <w:i/>
          <w:iCs/>
          <w:sz w:val="22"/>
          <w:szCs w:val="22"/>
        </w:rPr>
        <w:t>.gad</w:t>
      </w:r>
      <w:r w:rsidR="00053D7F" w:rsidRPr="001A755F">
        <w:rPr>
          <w:i/>
          <w:iCs/>
          <w:sz w:val="22"/>
          <w:szCs w:val="22"/>
        </w:rPr>
        <w:t>u</w:t>
      </w:r>
      <w:r w:rsidRPr="001A755F">
        <w:rPr>
          <w:i/>
          <w:iCs/>
          <w:sz w:val="22"/>
          <w:szCs w:val="22"/>
        </w:rPr>
        <w:t xml:space="preserve"> – 25 000 000 </w:t>
      </w:r>
      <w:proofErr w:type="spellStart"/>
      <w:r w:rsidRPr="001A755F">
        <w:rPr>
          <w:i/>
          <w:iCs/>
          <w:sz w:val="22"/>
          <w:szCs w:val="22"/>
        </w:rPr>
        <w:t>euro</w:t>
      </w:r>
      <w:proofErr w:type="spellEnd"/>
      <w:r w:rsidR="00A04B64" w:rsidRPr="001A755F">
        <w:rPr>
          <w:i/>
          <w:iCs/>
          <w:sz w:val="22"/>
          <w:szCs w:val="22"/>
        </w:rPr>
        <w:t>, kuru atbilstoši Pārejas regulas Nr. 2020/2220 nosacījumiem ietver II pīlāra 2023.gada finansējumā</w:t>
      </w:r>
    </w:p>
    <w:p w14:paraId="15BDB3DB" w14:textId="77777777" w:rsidR="00C11DED" w:rsidRPr="001A755F" w:rsidRDefault="00C11DED" w:rsidP="001D348B">
      <w:pPr>
        <w:jc w:val="center"/>
        <w:rPr>
          <w:b/>
          <w:bCs/>
          <w:sz w:val="24"/>
          <w:szCs w:val="24"/>
        </w:rPr>
      </w:pPr>
    </w:p>
    <w:p w14:paraId="29A98D9C" w14:textId="77777777" w:rsidR="00C11DED" w:rsidRPr="001A755F" w:rsidRDefault="00C11DED" w:rsidP="001D348B">
      <w:pPr>
        <w:jc w:val="center"/>
        <w:rPr>
          <w:b/>
          <w:bCs/>
          <w:sz w:val="24"/>
          <w:szCs w:val="24"/>
        </w:rPr>
      </w:pPr>
    </w:p>
    <w:p w14:paraId="68AA6439" w14:textId="77777777" w:rsidR="00C11DED" w:rsidRPr="001A755F" w:rsidRDefault="00C11DED" w:rsidP="001D348B">
      <w:pPr>
        <w:jc w:val="center"/>
        <w:rPr>
          <w:b/>
          <w:bCs/>
          <w:sz w:val="24"/>
          <w:szCs w:val="24"/>
        </w:rPr>
      </w:pPr>
    </w:p>
    <w:p w14:paraId="6BD3D4A4" w14:textId="77777777" w:rsidR="00C11DED" w:rsidRPr="001A755F" w:rsidRDefault="00C11DED" w:rsidP="001D348B">
      <w:pPr>
        <w:jc w:val="center"/>
        <w:rPr>
          <w:b/>
          <w:bCs/>
          <w:sz w:val="24"/>
          <w:szCs w:val="24"/>
        </w:rPr>
      </w:pPr>
    </w:p>
    <w:p w14:paraId="38919409" w14:textId="77777777" w:rsidR="001D348B" w:rsidRPr="001A755F" w:rsidRDefault="001D348B" w:rsidP="001D348B">
      <w:pPr>
        <w:pStyle w:val="naisf"/>
        <w:spacing w:before="0" w:beforeAutospacing="0" w:after="0" w:afterAutospacing="0"/>
        <w:jc w:val="left"/>
        <w:rPr>
          <w:lang w:val="lv-LV"/>
        </w:rPr>
      </w:pPr>
    </w:p>
    <w:p w14:paraId="43E8EBDF" w14:textId="77777777" w:rsidR="001D348B" w:rsidRPr="001A755F" w:rsidRDefault="001D348B" w:rsidP="00DD01C1">
      <w:pPr>
        <w:pStyle w:val="naisf"/>
        <w:spacing w:before="0" w:beforeAutospacing="0" w:after="0" w:afterAutospacing="0"/>
        <w:rPr>
          <w:lang w:val="lv-LV"/>
        </w:rPr>
      </w:pPr>
    </w:p>
    <w:p w14:paraId="554FFFAF" w14:textId="77777777" w:rsidR="00592752" w:rsidRPr="001A755F" w:rsidRDefault="00592752" w:rsidP="00592752">
      <w:pPr>
        <w:pStyle w:val="ListParagraph"/>
        <w:ind w:left="360" w:right="28"/>
        <w:jc w:val="center"/>
        <w:rPr>
          <w:lang w:val="lv-LV"/>
        </w:rPr>
      </w:pPr>
    </w:p>
    <w:p w14:paraId="12130818" w14:textId="77777777" w:rsidR="00592752" w:rsidRPr="001A755F" w:rsidRDefault="00592752" w:rsidP="00592752">
      <w:pPr>
        <w:pStyle w:val="ListParagraph"/>
        <w:ind w:left="360" w:right="28"/>
        <w:jc w:val="center"/>
        <w:rPr>
          <w:lang w:val="lv-LV"/>
        </w:rPr>
      </w:pPr>
    </w:p>
    <w:p w14:paraId="14A20B7D" w14:textId="77777777" w:rsidR="00592752" w:rsidRPr="001A755F" w:rsidRDefault="00592752" w:rsidP="00592752">
      <w:pPr>
        <w:pStyle w:val="ListParagraph"/>
        <w:ind w:left="360" w:right="28"/>
        <w:jc w:val="center"/>
        <w:rPr>
          <w:lang w:val="lv-LV"/>
        </w:rPr>
      </w:pPr>
    </w:p>
    <w:p w14:paraId="2D04CF95" w14:textId="77777777" w:rsidR="00592752" w:rsidRPr="001A755F" w:rsidRDefault="00592752" w:rsidP="00592752">
      <w:pPr>
        <w:pStyle w:val="ListParagraph"/>
        <w:ind w:left="360" w:right="28"/>
        <w:jc w:val="center"/>
        <w:rPr>
          <w:lang w:val="lv-LV"/>
        </w:rPr>
      </w:pPr>
    </w:p>
    <w:p w14:paraId="04F92A83" w14:textId="77777777" w:rsidR="00592752" w:rsidRPr="001A755F" w:rsidRDefault="00592752" w:rsidP="00592752">
      <w:pPr>
        <w:pStyle w:val="ListParagraph"/>
        <w:ind w:left="360" w:right="28"/>
        <w:jc w:val="center"/>
        <w:rPr>
          <w:lang w:val="lv-LV"/>
        </w:rPr>
      </w:pPr>
    </w:p>
    <w:p w14:paraId="75692953" w14:textId="77777777" w:rsidR="00592752" w:rsidRPr="001A755F" w:rsidRDefault="00592752" w:rsidP="00592752">
      <w:pPr>
        <w:pStyle w:val="ListParagraph"/>
        <w:ind w:left="360" w:right="28"/>
        <w:jc w:val="center"/>
        <w:rPr>
          <w:lang w:val="lv-LV"/>
        </w:rPr>
      </w:pPr>
    </w:p>
    <w:p w14:paraId="7B74B717" w14:textId="77777777" w:rsidR="00592752" w:rsidRPr="001A755F" w:rsidRDefault="00592752">
      <w:pPr>
        <w:rPr>
          <w:rFonts w:ascii="Calibri" w:eastAsia="Calibri" w:hAnsi="Calibri"/>
          <w:sz w:val="22"/>
          <w:szCs w:val="22"/>
        </w:rPr>
      </w:pPr>
      <w:r w:rsidRPr="001A755F">
        <w:br w:type="page"/>
      </w:r>
    </w:p>
    <w:p w14:paraId="5FFE299D" w14:textId="77777777" w:rsidR="00592752" w:rsidRPr="001A755F" w:rsidRDefault="00592752" w:rsidP="00592752">
      <w:pPr>
        <w:pStyle w:val="ListParagraph"/>
        <w:ind w:left="360" w:right="28"/>
        <w:jc w:val="center"/>
        <w:rPr>
          <w:lang w:val="lv-LV"/>
        </w:rPr>
        <w:sectPr w:rsidR="00592752" w:rsidRPr="001A755F" w:rsidSect="00CE07C7">
          <w:headerReference w:type="even" r:id="rId12"/>
          <w:footerReference w:type="even" r:id="rId13"/>
          <w:footerReference w:type="default" r:id="rId14"/>
          <w:footerReference w:type="first" r:id="rId15"/>
          <w:pgSz w:w="11906" w:h="16838" w:code="9"/>
          <w:pgMar w:top="1134" w:right="1134" w:bottom="1134" w:left="1701" w:header="709" w:footer="709" w:gutter="0"/>
          <w:cols w:space="708"/>
          <w:titlePg/>
          <w:docGrid w:linePitch="381"/>
        </w:sectPr>
      </w:pPr>
    </w:p>
    <w:p w14:paraId="6A82C4BC" w14:textId="277FA2DD" w:rsidR="00592752" w:rsidRPr="001A755F" w:rsidRDefault="00592752" w:rsidP="00A43A16">
      <w:pPr>
        <w:pStyle w:val="ListParagraph"/>
        <w:numPr>
          <w:ilvl w:val="0"/>
          <w:numId w:val="57"/>
        </w:numPr>
        <w:ind w:right="28"/>
        <w:rPr>
          <w:rFonts w:ascii="Times New Roman" w:hAnsi="Times New Roman"/>
          <w:sz w:val="24"/>
          <w:szCs w:val="18"/>
        </w:rPr>
      </w:pPr>
      <w:r w:rsidRPr="001A755F">
        <w:rPr>
          <w:rFonts w:ascii="Times New Roman" w:hAnsi="Times New Roman"/>
          <w:b/>
          <w:bCs/>
          <w:sz w:val="24"/>
          <w:szCs w:val="18"/>
        </w:rPr>
        <w:lastRenderedPageBreak/>
        <w:t>Potenciālais Latvijas KLP stratēģiskā plāna ieguldījums stratēģij</w:t>
      </w:r>
      <w:r w:rsidRPr="001A755F">
        <w:rPr>
          <w:rFonts w:ascii="Times New Roman" w:hAnsi="Times New Roman"/>
          <w:b/>
          <w:bCs/>
          <w:sz w:val="24"/>
          <w:szCs w:val="18"/>
          <w:lang w:val="lv-LV"/>
        </w:rPr>
        <w:t>ā</w:t>
      </w:r>
      <w:r w:rsidRPr="001A755F">
        <w:rPr>
          <w:rFonts w:ascii="Times New Roman" w:hAnsi="Times New Roman"/>
          <w:b/>
          <w:bCs/>
          <w:sz w:val="24"/>
          <w:szCs w:val="18"/>
        </w:rPr>
        <w:t xml:space="preserve"> “No lauka līdz galdam” un ES bioloģiskās daudzveidības stratēģijā noteikto Savienības 2030. gada mērķrādītāju sasniegšanā</w:t>
      </w:r>
    </w:p>
    <w:p w14:paraId="59AD923E" w14:textId="75A4F33F" w:rsidR="008F1B10" w:rsidRPr="001A755F" w:rsidRDefault="00A43A16" w:rsidP="00A43A16">
      <w:pPr>
        <w:pStyle w:val="naisf"/>
        <w:spacing w:before="0" w:beforeAutospacing="0" w:after="0" w:afterAutospacing="0"/>
        <w:ind w:right="536"/>
        <w:jc w:val="right"/>
        <w:rPr>
          <w:lang w:val="lv-LV"/>
        </w:rPr>
      </w:pPr>
      <w:r w:rsidRPr="001A755F">
        <w:rPr>
          <w:lang w:val="lv-LV"/>
        </w:rPr>
        <w:t>3.tabula</w:t>
      </w:r>
    </w:p>
    <w:tbl>
      <w:tblPr>
        <w:tblW w:w="14170" w:type="dxa"/>
        <w:tblLook w:val="04A0" w:firstRow="1" w:lastRow="0" w:firstColumn="1" w:lastColumn="0" w:noHBand="0" w:noVBand="1"/>
      </w:tblPr>
      <w:tblGrid>
        <w:gridCol w:w="4424"/>
        <w:gridCol w:w="2659"/>
        <w:gridCol w:w="1336"/>
        <w:gridCol w:w="1682"/>
        <w:gridCol w:w="1254"/>
        <w:gridCol w:w="1547"/>
        <w:gridCol w:w="1268"/>
      </w:tblGrid>
      <w:tr w:rsidR="00592752" w:rsidRPr="001A755F" w14:paraId="7B00FB7E" w14:textId="77777777" w:rsidTr="00A43A16">
        <w:trPr>
          <w:trHeight w:val="1200"/>
        </w:trPr>
        <w:tc>
          <w:tcPr>
            <w:tcW w:w="453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1DF9181" w14:textId="77777777" w:rsidR="00592752" w:rsidRPr="001A755F" w:rsidRDefault="00592752" w:rsidP="00592752">
            <w:pPr>
              <w:jc w:val="center"/>
              <w:rPr>
                <w:b/>
                <w:bCs/>
                <w:color w:val="000000"/>
                <w:sz w:val="24"/>
                <w:szCs w:val="24"/>
                <w:lang w:eastAsia="lv-LV"/>
              </w:rPr>
            </w:pPr>
            <w:r w:rsidRPr="001A755F">
              <w:rPr>
                <w:b/>
                <w:bCs/>
                <w:color w:val="000000"/>
                <w:sz w:val="24"/>
                <w:szCs w:val="24"/>
                <w:lang w:eastAsia="lv-LV"/>
              </w:rPr>
              <w:t xml:space="preserve">ES 2030.gada </w:t>
            </w:r>
            <w:proofErr w:type="spellStart"/>
            <w:r w:rsidRPr="001A755F">
              <w:rPr>
                <w:b/>
                <w:bCs/>
                <w:color w:val="000000"/>
                <w:sz w:val="24"/>
                <w:szCs w:val="24"/>
                <w:lang w:eastAsia="lv-LV"/>
              </w:rPr>
              <w:t>mērķrādītājs</w:t>
            </w:r>
            <w:proofErr w:type="spellEnd"/>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8DDCE10" w14:textId="77777777" w:rsidR="00592752" w:rsidRPr="001A755F" w:rsidRDefault="00592752" w:rsidP="00592752">
            <w:pPr>
              <w:jc w:val="center"/>
              <w:rPr>
                <w:b/>
                <w:bCs/>
                <w:color w:val="000000"/>
                <w:sz w:val="24"/>
                <w:szCs w:val="24"/>
                <w:lang w:eastAsia="lv-LV"/>
              </w:rPr>
            </w:pPr>
            <w:r w:rsidRPr="001A755F">
              <w:rPr>
                <w:b/>
                <w:bCs/>
                <w:color w:val="000000"/>
                <w:sz w:val="24"/>
                <w:szCs w:val="24"/>
                <w:lang w:eastAsia="lv-LV"/>
              </w:rPr>
              <w:t>Rādītājs</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037319A" w14:textId="77777777" w:rsidR="00592752" w:rsidRPr="001A755F" w:rsidRDefault="00592752" w:rsidP="00592752">
            <w:pPr>
              <w:jc w:val="center"/>
              <w:rPr>
                <w:b/>
                <w:bCs/>
                <w:color w:val="000000"/>
                <w:sz w:val="24"/>
                <w:szCs w:val="24"/>
                <w:lang w:eastAsia="lv-LV"/>
              </w:rPr>
            </w:pPr>
            <w:r w:rsidRPr="001A755F">
              <w:rPr>
                <w:b/>
                <w:bCs/>
                <w:color w:val="000000"/>
                <w:sz w:val="24"/>
                <w:szCs w:val="24"/>
                <w:lang w:eastAsia="lv-LV"/>
              </w:rPr>
              <w:t>References gads vai gadi</w:t>
            </w:r>
          </w:p>
        </w:tc>
        <w:tc>
          <w:tcPr>
            <w:tcW w:w="2976" w:type="dxa"/>
            <w:gridSpan w:val="2"/>
            <w:tcBorders>
              <w:top w:val="single" w:sz="4" w:space="0" w:color="auto"/>
              <w:left w:val="nil"/>
              <w:bottom w:val="single" w:sz="4" w:space="0" w:color="auto"/>
              <w:right w:val="single" w:sz="4" w:space="0" w:color="auto"/>
            </w:tcBorders>
            <w:shd w:val="clear" w:color="000000" w:fill="F2F2F2"/>
            <w:vAlign w:val="center"/>
            <w:hideMark/>
          </w:tcPr>
          <w:p w14:paraId="0076A91B" w14:textId="77777777" w:rsidR="00592752" w:rsidRPr="001A755F" w:rsidRDefault="00592752" w:rsidP="00592752">
            <w:pPr>
              <w:jc w:val="center"/>
              <w:rPr>
                <w:b/>
                <w:bCs/>
                <w:color w:val="000000"/>
                <w:sz w:val="24"/>
                <w:szCs w:val="24"/>
                <w:lang w:eastAsia="lv-LV"/>
              </w:rPr>
            </w:pPr>
            <w:r w:rsidRPr="001A755F">
              <w:rPr>
                <w:b/>
                <w:bCs/>
                <w:color w:val="000000"/>
                <w:sz w:val="24"/>
                <w:szCs w:val="24"/>
                <w:lang w:eastAsia="lv-LV"/>
              </w:rPr>
              <w:t>ES mērķa vērtība</w:t>
            </w:r>
          </w:p>
        </w:tc>
        <w:tc>
          <w:tcPr>
            <w:tcW w:w="2835" w:type="dxa"/>
            <w:gridSpan w:val="2"/>
            <w:tcBorders>
              <w:top w:val="single" w:sz="4" w:space="0" w:color="auto"/>
              <w:left w:val="nil"/>
              <w:bottom w:val="single" w:sz="4" w:space="0" w:color="auto"/>
              <w:right w:val="single" w:sz="4" w:space="0" w:color="auto"/>
            </w:tcBorders>
            <w:shd w:val="clear" w:color="000000" w:fill="F2F2F2"/>
            <w:vAlign w:val="center"/>
            <w:hideMark/>
          </w:tcPr>
          <w:p w14:paraId="63422136" w14:textId="77777777" w:rsidR="00592752" w:rsidRPr="001A755F" w:rsidRDefault="00592752" w:rsidP="00592752">
            <w:pPr>
              <w:jc w:val="center"/>
              <w:rPr>
                <w:b/>
                <w:bCs/>
                <w:color w:val="000000"/>
                <w:sz w:val="24"/>
                <w:szCs w:val="24"/>
                <w:lang w:eastAsia="lv-LV"/>
              </w:rPr>
            </w:pPr>
            <w:r w:rsidRPr="001A755F">
              <w:rPr>
                <w:b/>
                <w:bCs/>
                <w:color w:val="000000"/>
                <w:sz w:val="24"/>
                <w:szCs w:val="24"/>
                <w:lang w:eastAsia="lv-LV"/>
              </w:rPr>
              <w:t>Potenciālais Latvijas KLP Stratēģiskā plāna ieguldījums</w:t>
            </w:r>
          </w:p>
        </w:tc>
      </w:tr>
      <w:tr w:rsidR="00A43A16" w:rsidRPr="001A755F" w14:paraId="537E0120" w14:textId="77777777" w:rsidTr="00A43A16">
        <w:trPr>
          <w:trHeight w:val="300"/>
        </w:trPr>
        <w:tc>
          <w:tcPr>
            <w:tcW w:w="4531" w:type="dxa"/>
            <w:vMerge/>
            <w:tcBorders>
              <w:top w:val="single" w:sz="4" w:space="0" w:color="auto"/>
              <w:left w:val="single" w:sz="4" w:space="0" w:color="auto"/>
              <w:bottom w:val="single" w:sz="4" w:space="0" w:color="auto"/>
              <w:right w:val="single" w:sz="4" w:space="0" w:color="auto"/>
            </w:tcBorders>
            <w:vAlign w:val="center"/>
            <w:hideMark/>
          </w:tcPr>
          <w:p w14:paraId="6FBD0522" w14:textId="77777777" w:rsidR="00592752" w:rsidRPr="001A755F" w:rsidRDefault="00592752" w:rsidP="00592752">
            <w:pPr>
              <w:rPr>
                <w:b/>
                <w:bCs/>
                <w:color w:val="000000"/>
                <w:sz w:val="24"/>
                <w:szCs w:val="24"/>
                <w:lang w:eastAsia="lv-LV"/>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417AED00" w14:textId="77777777" w:rsidR="00592752" w:rsidRPr="001A755F" w:rsidRDefault="00592752" w:rsidP="00592752">
            <w:pPr>
              <w:rPr>
                <w:b/>
                <w:bCs/>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3E2F863" w14:textId="77777777" w:rsidR="00592752" w:rsidRPr="001A755F" w:rsidRDefault="00592752" w:rsidP="00592752">
            <w:pPr>
              <w:rPr>
                <w:b/>
                <w:bCs/>
                <w:color w:val="000000"/>
                <w:sz w:val="24"/>
                <w:szCs w:val="24"/>
                <w:lang w:eastAsia="lv-LV"/>
              </w:rPr>
            </w:pPr>
          </w:p>
        </w:tc>
        <w:tc>
          <w:tcPr>
            <w:tcW w:w="1701" w:type="dxa"/>
            <w:tcBorders>
              <w:top w:val="nil"/>
              <w:left w:val="nil"/>
              <w:bottom w:val="single" w:sz="4" w:space="0" w:color="auto"/>
              <w:right w:val="single" w:sz="4" w:space="0" w:color="auto"/>
            </w:tcBorders>
            <w:shd w:val="clear" w:color="000000" w:fill="F2F2F2"/>
            <w:vAlign w:val="center"/>
            <w:hideMark/>
          </w:tcPr>
          <w:p w14:paraId="555FAA35" w14:textId="77777777" w:rsidR="00592752" w:rsidRPr="001A755F" w:rsidRDefault="00592752" w:rsidP="00592752">
            <w:pPr>
              <w:jc w:val="center"/>
              <w:rPr>
                <w:b/>
                <w:bCs/>
                <w:color w:val="000000"/>
                <w:sz w:val="24"/>
                <w:szCs w:val="24"/>
                <w:lang w:eastAsia="lv-LV"/>
              </w:rPr>
            </w:pPr>
            <w:r w:rsidRPr="001A755F">
              <w:rPr>
                <w:b/>
                <w:bCs/>
                <w:color w:val="000000"/>
                <w:sz w:val="24"/>
                <w:szCs w:val="24"/>
                <w:lang w:eastAsia="lv-LV"/>
              </w:rPr>
              <w:t>Reference</w:t>
            </w:r>
          </w:p>
        </w:tc>
        <w:tc>
          <w:tcPr>
            <w:tcW w:w="1275" w:type="dxa"/>
            <w:tcBorders>
              <w:top w:val="nil"/>
              <w:left w:val="nil"/>
              <w:bottom w:val="single" w:sz="4" w:space="0" w:color="auto"/>
              <w:right w:val="single" w:sz="4" w:space="0" w:color="auto"/>
            </w:tcBorders>
            <w:shd w:val="clear" w:color="000000" w:fill="F2F2F2"/>
            <w:vAlign w:val="center"/>
            <w:hideMark/>
          </w:tcPr>
          <w:p w14:paraId="52118E97" w14:textId="77777777" w:rsidR="00592752" w:rsidRPr="001A755F" w:rsidRDefault="00592752" w:rsidP="00592752">
            <w:pPr>
              <w:jc w:val="center"/>
              <w:rPr>
                <w:b/>
                <w:bCs/>
                <w:color w:val="000000"/>
                <w:sz w:val="24"/>
                <w:szCs w:val="24"/>
                <w:lang w:eastAsia="lv-LV"/>
              </w:rPr>
            </w:pPr>
            <w:r w:rsidRPr="001A755F">
              <w:rPr>
                <w:b/>
                <w:bCs/>
                <w:color w:val="000000"/>
                <w:sz w:val="24"/>
                <w:szCs w:val="24"/>
                <w:lang w:eastAsia="lv-LV"/>
              </w:rPr>
              <w:t>2030</w:t>
            </w:r>
          </w:p>
        </w:tc>
        <w:tc>
          <w:tcPr>
            <w:tcW w:w="1560" w:type="dxa"/>
            <w:tcBorders>
              <w:top w:val="nil"/>
              <w:left w:val="nil"/>
              <w:bottom w:val="single" w:sz="4" w:space="0" w:color="auto"/>
              <w:right w:val="single" w:sz="4" w:space="0" w:color="auto"/>
            </w:tcBorders>
            <w:shd w:val="clear" w:color="000000" w:fill="F2F2F2"/>
            <w:vAlign w:val="center"/>
            <w:hideMark/>
          </w:tcPr>
          <w:p w14:paraId="069820CF" w14:textId="77777777" w:rsidR="00592752" w:rsidRPr="001A755F" w:rsidRDefault="00592752" w:rsidP="00592752">
            <w:pPr>
              <w:jc w:val="center"/>
              <w:rPr>
                <w:b/>
                <w:bCs/>
                <w:color w:val="000000"/>
                <w:sz w:val="24"/>
                <w:szCs w:val="24"/>
                <w:lang w:eastAsia="lv-LV"/>
              </w:rPr>
            </w:pPr>
            <w:r w:rsidRPr="001A755F">
              <w:rPr>
                <w:b/>
                <w:bCs/>
                <w:color w:val="000000"/>
                <w:sz w:val="24"/>
                <w:szCs w:val="24"/>
                <w:lang w:eastAsia="lv-LV"/>
              </w:rPr>
              <w:t>Reference</w:t>
            </w:r>
          </w:p>
        </w:tc>
        <w:tc>
          <w:tcPr>
            <w:tcW w:w="1275" w:type="dxa"/>
            <w:tcBorders>
              <w:top w:val="nil"/>
              <w:left w:val="nil"/>
              <w:bottom w:val="single" w:sz="4" w:space="0" w:color="auto"/>
              <w:right w:val="single" w:sz="4" w:space="0" w:color="auto"/>
            </w:tcBorders>
            <w:shd w:val="clear" w:color="000000" w:fill="F2F2F2"/>
            <w:vAlign w:val="center"/>
            <w:hideMark/>
          </w:tcPr>
          <w:p w14:paraId="152F5289" w14:textId="77777777" w:rsidR="00592752" w:rsidRPr="001A755F" w:rsidRDefault="00592752" w:rsidP="00592752">
            <w:pPr>
              <w:jc w:val="center"/>
              <w:rPr>
                <w:b/>
                <w:bCs/>
                <w:color w:val="000000"/>
                <w:sz w:val="24"/>
                <w:szCs w:val="24"/>
                <w:lang w:eastAsia="lv-LV"/>
              </w:rPr>
            </w:pPr>
            <w:r w:rsidRPr="001A755F">
              <w:rPr>
                <w:b/>
                <w:bCs/>
                <w:color w:val="000000"/>
                <w:sz w:val="24"/>
                <w:szCs w:val="24"/>
                <w:lang w:eastAsia="lv-LV"/>
              </w:rPr>
              <w:t>2027*</w:t>
            </w:r>
          </w:p>
        </w:tc>
      </w:tr>
      <w:tr w:rsidR="00A43A16" w:rsidRPr="001A755F" w14:paraId="7CAADA29" w14:textId="77777777" w:rsidTr="00A43A16">
        <w:trPr>
          <w:trHeight w:val="12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23FDFAAC" w14:textId="77777777" w:rsidR="00592752" w:rsidRPr="001A755F" w:rsidRDefault="00592752" w:rsidP="00592752">
            <w:pPr>
              <w:jc w:val="both"/>
              <w:rPr>
                <w:b/>
                <w:bCs/>
                <w:color w:val="000000"/>
                <w:sz w:val="24"/>
                <w:szCs w:val="24"/>
                <w:lang w:eastAsia="lv-LV"/>
              </w:rPr>
            </w:pPr>
            <w:r w:rsidRPr="001A755F">
              <w:rPr>
                <w:b/>
                <w:bCs/>
                <w:color w:val="000000"/>
                <w:sz w:val="24"/>
                <w:szCs w:val="24"/>
                <w:lang w:eastAsia="lv-LV"/>
              </w:rPr>
              <w:t xml:space="preserve">Par 50% samazināt ķīmisko pesticīdu kopējo izmantojumu </w:t>
            </w:r>
            <w:r w:rsidRPr="001A755F">
              <w:rPr>
                <w:color w:val="000000"/>
                <w:sz w:val="24"/>
                <w:szCs w:val="24"/>
                <w:lang w:eastAsia="lv-LV"/>
              </w:rPr>
              <w:t xml:space="preserve">un radīto apdraudējumu un </w:t>
            </w:r>
            <w:r w:rsidRPr="001A755F">
              <w:rPr>
                <w:b/>
                <w:bCs/>
                <w:color w:val="000000"/>
                <w:sz w:val="24"/>
                <w:szCs w:val="24"/>
                <w:lang w:eastAsia="lv-LV"/>
              </w:rPr>
              <w:t>samazināt bīstamāko pesticīdu izmantojumu</w:t>
            </w:r>
          </w:p>
        </w:tc>
        <w:tc>
          <w:tcPr>
            <w:tcW w:w="2694" w:type="dxa"/>
            <w:tcBorders>
              <w:top w:val="nil"/>
              <w:left w:val="nil"/>
              <w:bottom w:val="single" w:sz="4" w:space="0" w:color="auto"/>
              <w:right w:val="single" w:sz="4" w:space="0" w:color="auto"/>
            </w:tcBorders>
            <w:shd w:val="clear" w:color="auto" w:fill="auto"/>
            <w:vAlign w:val="center"/>
            <w:hideMark/>
          </w:tcPr>
          <w:p w14:paraId="61866E5A" w14:textId="77777777" w:rsidR="00592752" w:rsidRPr="001A755F" w:rsidRDefault="00592752" w:rsidP="00592752">
            <w:pPr>
              <w:jc w:val="center"/>
              <w:rPr>
                <w:color w:val="000000"/>
                <w:sz w:val="24"/>
                <w:szCs w:val="24"/>
                <w:lang w:eastAsia="lv-LV"/>
              </w:rPr>
            </w:pPr>
            <w:r w:rsidRPr="001A755F">
              <w:rPr>
                <w:color w:val="000000"/>
                <w:sz w:val="24"/>
                <w:szCs w:val="24"/>
                <w:lang w:eastAsia="lv-LV"/>
              </w:rPr>
              <w:t>Saskaņotais riska indikators Nr. 1 (HRI 1)</w:t>
            </w:r>
          </w:p>
        </w:tc>
        <w:tc>
          <w:tcPr>
            <w:tcW w:w="1134" w:type="dxa"/>
            <w:tcBorders>
              <w:top w:val="nil"/>
              <w:left w:val="nil"/>
              <w:bottom w:val="single" w:sz="4" w:space="0" w:color="auto"/>
              <w:right w:val="single" w:sz="4" w:space="0" w:color="auto"/>
            </w:tcBorders>
            <w:shd w:val="clear" w:color="auto" w:fill="auto"/>
            <w:vAlign w:val="center"/>
            <w:hideMark/>
          </w:tcPr>
          <w:p w14:paraId="7D4452AD" w14:textId="77777777" w:rsidR="00592752" w:rsidRPr="001A755F" w:rsidRDefault="00592752" w:rsidP="00592752">
            <w:pPr>
              <w:jc w:val="center"/>
              <w:rPr>
                <w:color w:val="000000"/>
                <w:sz w:val="24"/>
                <w:szCs w:val="24"/>
                <w:lang w:eastAsia="lv-LV"/>
              </w:rPr>
            </w:pPr>
            <w:r w:rsidRPr="001A755F">
              <w:rPr>
                <w:color w:val="000000"/>
                <w:sz w:val="24"/>
                <w:szCs w:val="24"/>
                <w:lang w:eastAsia="lv-LV"/>
              </w:rPr>
              <w:t>Δ 2011-2013/2018</w:t>
            </w:r>
          </w:p>
        </w:tc>
        <w:tc>
          <w:tcPr>
            <w:tcW w:w="1701" w:type="dxa"/>
            <w:tcBorders>
              <w:top w:val="nil"/>
              <w:left w:val="nil"/>
              <w:bottom w:val="single" w:sz="4" w:space="0" w:color="auto"/>
              <w:right w:val="single" w:sz="4" w:space="0" w:color="auto"/>
            </w:tcBorders>
            <w:shd w:val="clear" w:color="auto" w:fill="auto"/>
            <w:vAlign w:val="center"/>
            <w:hideMark/>
          </w:tcPr>
          <w:p w14:paraId="4124AAD6" w14:textId="77777777" w:rsidR="00592752" w:rsidRPr="001A755F" w:rsidRDefault="00592752" w:rsidP="00592752">
            <w:pPr>
              <w:jc w:val="center"/>
              <w:rPr>
                <w:color w:val="000000"/>
                <w:sz w:val="24"/>
                <w:szCs w:val="24"/>
                <w:lang w:eastAsia="lv-LV"/>
              </w:rPr>
            </w:pPr>
            <w:r w:rsidRPr="001A755F">
              <w:rPr>
                <w:color w:val="000000"/>
                <w:sz w:val="24"/>
                <w:szCs w:val="24"/>
                <w:lang w:eastAsia="lv-LV"/>
              </w:rPr>
              <w:t>-17%</w:t>
            </w:r>
          </w:p>
        </w:tc>
        <w:tc>
          <w:tcPr>
            <w:tcW w:w="1275" w:type="dxa"/>
            <w:tcBorders>
              <w:top w:val="nil"/>
              <w:left w:val="nil"/>
              <w:bottom w:val="single" w:sz="4" w:space="0" w:color="auto"/>
              <w:right w:val="single" w:sz="4" w:space="0" w:color="auto"/>
            </w:tcBorders>
            <w:shd w:val="clear" w:color="auto" w:fill="auto"/>
            <w:vAlign w:val="center"/>
            <w:hideMark/>
          </w:tcPr>
          <w:p w14:paraId="36BAB47A" w14:textId="77777777" w:rsidR="00592752" w:rsidRPr="001A755F" w:rsidRDefault="00592752" w:rsidP="00592752">
            <w:pPr>
              <w:jc w:val="center"/>
              <w:rPr>
                <w:color w:val="000000"/>
                <w:sz w:val="24"/>
                <w:szCs w:val="24"/>
                <w:lang w:eastAsia="lv-LV"/>
              </w:rPr>
            </w:pPr>
            <w:r w:rsidRPr="001A755F">
              <w:rPr>
                <w:color w:val="000000"/>
                <w:sz w:val="24"/>
                <w:szCs w:val="24"/>
                <w:lang w:eastAsia="lv-LV"/>
              </w:rPr>
              <w:t>-50%</w:t>
            </w:r>
          </w:p>
        </w:tc>
        <w:tc>
          <w:tcPr>
            <w:tcW w:w="1560" w:type="dxa"/>
            <w:tcBorders>
              <w:top w:val="nil"/>
              <w:left w:val="nil"/>
              <w:bottom w:val="single" w:sz="4" w:space="0" w:color="auto"/>
              <w:right w:val="single" w:sz="4" w:space="0" w:color="auto"/>
            </w:tcBorders>
            <w:shd w:val="clear" w:color="auto" w:fill="auto"/>
            <w:vAlign w:val="center"/>
            <w:hideMark/>
          </w:tcPr>
          <w:p w14:paraId="33AA72E7" w14:textId="77777777" w:rsidR="00592752" w:rsidRPr="001A755F" w:rsidRDefault="00592752" w:rsidP="00592752">
            <w:pPr>
              <w:jc w:val="center"/>
              <w:rPr>
                <w:color w:val="000000"/>
                <w:sz w:val="24"/>
                <w:szCs w:val="24"/>
                <w:lang w:eastAsia="lv-LV"/>
              </w:rPr>
            </w:pPr>
            <w:r w:rsidRPr="001A755F">
              <w:rPr>
                <w:color w:val="000000"/>
                <w:sz w:val="24"/>
                <w:szCs w:val="24"/>
                <w:lang w:eastAsia="lv-LV"/>
              </w:rPr>
              <w:t>40%</w:t>
            </w:r>
          </w:p>
        </w:tc>
        <w:tc>
          <w:tcPr>
            <w:tcW w:w="1275" w:type="dxa"/>
            <w:tcBorders>
              <w:top w:val="nil"/>
              <w:left w:val="nil"/>
              <w:bottom w:val="single" w:sz="4" w:space="0" w:color="auto"/>
              <w:right w:val="single" w:sz="4" w:space="0" w:color="auto"/>
            </w:tcBorders>
            <w:shd w:val="clear" w:color="auto" w:fill="auto"/>
            <w:vAlign w:val="center"/>
            <w:hideMark/>
          </w:tcPr>
          <w:p w14:paraId="2D06E5CE" w14:textId="77777777" w:rsidR="00592752" w:rsidRPr="001A755F" w:rsidRDefault="00592752" w:rsidP="00592752">
            <w:pPr>
              <w:jc w:val="center"/>
              <w:rPr>
                <w:color w:val="000000"/>
                <w:sz w:val="24"/>
                <w:szCs w:val="24"/>
                <w:lang w:eastAsia="lv-LV"/>
              </w:rPr>
            </w:pPr>
            <w:r w:rsidRPr="001A755F">
              <w:rPr>
                <w:color w:val="000000"/>
                <w:sz w:val="24"/>
                <w:szCs w:val="24"/>
                <w:lang w:eastAsia="lv-LV"/>
              </w:rPr>
              <w:t>-18%</w:t>
            </w:r>
          </w:p>
        </w:tc>
      </w:tr>
      <w:tr w:rsidR="00A43A16" w:rsidRPr="001A755F" w14:paraId="13816D41" w14:textId="77777777" w:rsidTr="00A43A16">
        <w:trPr>
          <w:trHeight w:val="186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41805E4A" w14:textId="77777777" w:rsidR="00592752" w:rsidRPr="001A755F" w:rsidRDefault="00592752" w:rsidP="00592752">
            <w:pPr>
              <w:jc w:val="both"/>
              <w:rPr>
                <w:b/>
                <w:bCs/>
                <w:color w:val="000000"/>
                <w:sz w:val="24"/>
                <w:szCs w:val="24"/>
                <w:lang w:eastAsia="lv-LV"/>
              </w:rPr>
            </w:pPr>
            <w:r w:rsidRPr="001A755F">
              <w:rPr>
                <w:b/>
                <w:bCs/>
                <w:color w:val="000000"/>
                <w:sz w:val="24"/>
                <w:szCs w:val="24"/>
                <w:lang w:eastAsia="lv-LV"/>
              </w:rPr>
              <w:t xml:space="preserve">Par 50% samazināt </w:t>
            </w:r>
            <w:r w:rsidRPr="001A755F">
              <w:rPr>
                <w:color w:val="000000"/>
                <w:sz w:val="24"/>
                <w:szCs w:val="24"/>
                <w:lang w:eastAsia="lv-LV"/>
              </w:rPr>
              <w:t xml:space="preserve">lauksaimniecības dzīvniekiem un akvakultūrai paredzētu </w:t>
            </w:r>
            <w:r w:rsidRPr="001A755F">
              <w:rPr>
                <w:b/>
                <w:bCs/>
                <w:color w:val="000000"/>
                <w:sz w:val="24"/>
                <w:szCs w:val="24"/>
                <w:lang w:eastAsia="lv-LV"/>
              </w:rPr>
              <w:t xml:space="preserve">antimikrobiālo līdzekļu pārdevumu </w:t>
            </w:r>
          </w:p>
        </w:tc>
        <w:tc>
          <w:tcPr>
            <w:tcW w:w="2694" w:type="dxa"/>
            <w:tcBorders>
              <w:top w:val="nil"/>
              <w:left w:val="nil"/>
              <w:bottom w:val="single" w:sz="4" w:space="0" w:color="auto"/>
              <w:right w:val="single" w:sz="4" w:space="0" w:color="auto"/>
            </w:tcBorders>
            <w:shd w:val="clear" w:color="auto" w:fill="auto"/>
            <w:vAlign w:val="center"/>
            <w:hideMark/>
          </w:tcPr>
          <w:p w14:paraId="74AE1F69" w14:textId="77777777" w:rsidR="00592752" w:rsidRPr="001A755F" w:rsidRDefault="00592752" w:rsidP="00592752">
            <w:pPr>
              <w:jc w:val="center"/>
              <w:rPr>
                <w:color w:val="000000"/>
                <w:sz w:val="24"/>
                <w:szCs w:val="24"/>
                <w:lang w:eastAsia="lv-LV"/>
              </w:rPr>
            </w:pPr>
            <w:r w:rsidRPr="001A755F">
              <w:rPr>
                <w:color w:val="000000"/>
                <w:sz w:val="24"/>
                <w:szCs w:val="24"/>
                <w:lang w:eastAsia="lv-LV"/>
              </w:rPr>
              <w:t xml:space="preserve">Tādu veterināro antimikrobiālo līdzekļu aktīvā sastāvdaļa, kurus pārdod galvenokārt produktīvajiem dzīvniekiem, miligramos uz populācijas korekcijas vienību </w:t>
            </w:r>
          </w:p>
        </w:tc>
        <w:tc>
          <w:tcPr>
            <w:tcW w:w="1134" w:type="dxa"/>
            <w:tcBorders>
              <w:top w:val="nil"/>
              <w:left w:val="nil"/>
              <w:bottom w:val="single" w:sz="4" w:space="0" w:color="auto"/>
              <w:right w:val="single" w:sz="4" w:space="0" w:color="auto"/>
            </w:tcBorders>
            <w:shd w:val="clear" w:color="auto" w:fill="auto"/>
            <w:vAlign w:val="center"/>
            <w:hideMark/>
          </w:tcPr>
          <w:p w14:paraId="56F7F9E0" w14:textId="77777777" w:rsidR="00592752" w:rsidRPr="001A755F" w:rsidRDefault="00592752" w:rsidP="00592752">
            <w:pPr>
              <w:jc w:val="center"/>
              <w:rPr>
                <w:color w:val="000000"/>
                <w:sz w:val="24"/>
                <w:szCs w:val="24"/>
                <w:lang w:eastAsia="lv-LV"/>
              </w:rPr>
            </w:pPr>
            <w:r w:rsidRPr="001A755F">
              <w:rPr>
                <w:color w:val="000000"/>
                <w:sz w:val="24"/>
                <w:szCs w:val="24"/>
                <w:lang w:eastAsia="lv-LV"/>
              </w:rPr>
              <w:t>2018</w:t>
            </w:r>
          </w:p>
        </w:tc>
        <w:tc>
          <w:tcPr>
            <w:tcW w:w="1701" w:type="dxa"/>
            <w:tcBorders>
              <w:top w:val="nil"/>
              <w:left w:val="nil"/>
              <w:bottom w:val="single" w:sz="4" w:space="0" w:color="auto"/>
              <w:right w:val="single" w:sz="4" w:space="0" w:color="auto"/>
            </w:tcBorders>
            <w:shd w:val="clear" w:color="auto" w:fill="auto"/>
            <w:vAlign w:val="center"/>
            <w:hideMark/>
          </w:tcPr>
          <w:p w14:paraId="0239F499" w14:textId="77777777" w:rsidR="00592752" w:rsidRPr="001A755F" w:rsidRDefault="00592752" w:rsidP="00592752">
            <w:pPr>
              <w:jc w:val="center"/>
              <w:rPr>
                <w:color w:val="000000"/>
                <w:sz w:val="24"/>
                <w:szCs w:val="24"/>
                <w:lang w:eastAsia="lv-LV"/>
              </w:rPr>
            </w:pPr>
            <w:r w:rsidRPr="001A755F">
              <w:rPr>
                <w:color w:val="000000"/>
                <w:sz w:val="24"/>
                <w:szCs w:val="24"/>
                <w:lang w:eastAsia="lv-LV"/>
              </w:rPr>
              <w:t>118,3</w:t>
            </w:r>
          </w:p>
        </w:tc>
        <w:tc>
          <w:tcPr>
            <w:tcW w:w="1275" w:type="dxa"/>
            <w:tcBorders>
              <w:top w:val="nil"/>
              <w:left w:val="nil"/>
              <w:bottom w:val="single" w:sz="4" w:space="0" w:color="auto"/>
              <w:right w:val="single" w:sz="4" w:space="0" w:color="auto"/>
            </w:tcBorders>
            <w:shd w:val="clear" w:color="auto" w:fill="auto"/>
            <w:vAlign w:val="center"/>
            <w:hideMark/>
          </w:tcPr>
          <w:p w14:paraId="04694C7B" w14:textId="77777777" w:rsidR="00592752" w:rsidRPr="001A755F" w:rsidRDefault="00592752" w:rsidP="00592752">
            <w:pPr>
              <w:jc w:val="center"/>
              <w:rPr>
                <w:color w:val="000000"/>
                <w:sz w:val="24"/>
                <w:szCs w:val="24"/>
                <w:lang w:eastAsia="lv-LV"/>
              </w:rPr>
            </w:pPr>
            <w:r w:rsidRPr="001A755F">
              <w:rPr>
                <w:color w:val="000000"/>
                <w:sz w:val="24"/>
                <w:szCs w:val="24"/>
                <w:lang w:eastAsia="lv-LV"/>
              </w:rPr>
              <w:t>59</w:t>
            </w:r>
          </w:p>
        </w:tc>
        <w:tc>
          <w:tcPr>
            <w:tcW w:w="1560" w:type="dxa"/>
            <w:tcBorders>
              <w:top w:val="nil"/>
              <w:left w:val="nil"/>
              <w:bottom w:val="single" w:sz="4" w:space="0" w:color="auto"/>
              <w:right w:val="single" w:sz="4" w:space="0" w:color="auto"/>
            </w:tcBorders>
            <w:shd w:val="clear" w:color="auto" w:fill="auto"/>
            <w:vAlign w:val="center"/>
            <w:hideMark/>
          </w:tcPr>
          <w:p w14:paraId="56A7B552" w14:textId="77777777" w:rsidR="00592752" w:rsidRPr="001A755F" w:rsidRDefault="00592752" w:rsidP="00592752">
            <w:pPr>
              <w:jc w:val="center"/>
              <w:rPr>
                <w:color w:val="000000"/>
                <w:sz w:val="24"/>
                <w:szCs w:val="24"/>
                <w:lang w:eastAsia="lv-LV"/>
              </w:rPr>
            </w:pPr>
            <w:r w:rsidRPr="001A755F">
              <w:rPr>
                <w:color w:val="000000"/>
                <w:sz w:val="24"/>
                <w:szCs w:val="24"/>
                <w:lang w:eastAsia="lv-LV"/>
              </w:rPr>
              <w:t>36,1</w:t>
            </w:r>
          </w:p>
        </w:tc>
        <w:tc>
          <w:tcPr>
            <w:tcW w:w="1275" w:type="dxa"/>
            <w:tcBorders>
              <w:top w:val="nil"/>
              <w:left w:val="nil"/>
              <w:bottom w:val="single" w:sz="4" w:space="0" w:color="auto"/>
              <w:right w:val="single" w:sz="4" w:space="0" w:color="auto"/>
            </w:tcBorders>
            <w:shd w:val="clear" w:color="auto" w:fill="auto"/>
            <w:vAlign w:val="center"/>
            <w:hideMark/>
          </w:tcPr>
          <w:p w14:paraId="7AE3E2D1" w14:textId="77777777" w:rsidR="00592752" w:rsidRPr="001A755F" w:rsidRDefault="00592752" w:rsidP="00592752">
            <w:pPr>
              <w:jc w:val="center"/>
              <w:rPr>
                <w:color w:val="000000"/>
                <w:sz w:val="24"/>
                <w:szCs w:val="24"/>
                <w:lang w:eastAsia="lv-LV"/>
              </w:rPr>
            </w:pPr>
            <w:r w:rsidRPr="001A755F">
              <w:rPr>
                <w:color w:val="000000"/>
                <w:sz w:val="24"/>
                <w:szCs w:val="24"/>
                <w:lang w:eastAsia="lv-LV"/>
              </w:rPr>
              <w:t>36,1</w:t>
            </w:r>
          </w:p>
        </w:tc>
      </w:tr>
      <w:tr w:rsidR="00A43A16" w:rsidRPr="001A755F" w14:paraId="0656455D" w14:textId="77777777" w:rsidTr="00A43A16">
        <w:trPr>
          <w:trHeight w:val="124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67491DDE" w14:textId="77777777" w:rsidR="00592752" w:rsidRPr="001A755F" w:rsidRDefault="00592752" w:rsidP="00592752">
            <w:pPr>
              <w:jc w:val="both"/>
              <w:rPr>
                <w:b/>
                <w:bCs/>
                <w:color w:val="000000"/>
                <w:sz w:val="24"/>
                <w:szCs w:val="24"/>
                <w:lang w:eastAsia="lv-LV"/>
              </w:rPr>
            </w:pPr>
            <w:r w:rsidRPr="001A755F">
              <w:rPr>
                <w:b/>
                <w:bCs/>
                <w:color w:val="000000"/>
                <w:sz w:val="24"/>
                <w:szCs w:val="24"/>
                <w:lang w:eastAsia="lv-LV"/>
              </w:rPr>
              <w:t xml:space="preserve">100% piekļuve ātram platjoslas internetam lauku apvidos </w:t>
            </w:r>
            <w:r w:rsidRPr="001A755F">
              <w:rPr>
                <w:color w:val="000000"/>
                <w:sz w:val="24"/>
                <w:szCs w:val="24"/>
                <w:lang w:eastAsia="lv-LV"/>
              </w:rPr>
              <w:t>līdz 2025.gadam (%)</w:t>
            </w:r>
          </w:p>
        </w:tc>
        <w:tc>
          <w:tcPr>
            <w:tcW w:w="2694" w:type="dxa"/>
            <w:tcBorders>
              <w:top w:val="nil"/>
              <w:left w:val="nil"/>
              <w:bottom w:val="single" w:sz="4" w:space="0" w:color="auto"/>
              <w:right w:val="single" w:sz="4" w:space="0" w:color="auto"/>
            </w:tcBorders>
            <w:shd w:val="clear" w:color="auto" w:fill="auto"/>
            <w:vAlign w:val="center"/>
            <w:hideMark/>
          </w:tcPr>
          <w:p w14:paraId="7B0BC3E2" w14:textId="77777777" w:rsidR="00592752" w:rsidRPr="001A755F" w:rsidRDefault="00592752" w:rsidP="00592752">
            <w:pPr>
              <w:jc w:val="center"/>
              <w:rPr>
                <w:color w:val="000000"/>
                <w:sz w:val="24"/>
                <w:szCs w:val="24"/>
                <w:lang w:eastAsia="lv-LV"/>
              </w:rPr>
            </w:pPr>
            <w:r w:rsidRPr="001A755F">
              <w:rPr>
                <w:color w:val="000000"/>
                <w:sz w:val="24"/>
                <w:szCs w:val="24"/>
                <w:lang w:eastAsia="lv-LV"/>
              </w:rPr>
              <w:t>To lauku mājsaimniecību īpatsvars, kurām ir nākamās paaudzes piekļuve (NGA) platjoslas pakalpojumiem</w:t>
            </w:r>
          </w:p>
        </w:tc>
        <w:tc>
          <w:tcPr>
            <w:tcW w:w="1134" w:type="dxa"/>
            <w:tcBorders>
              <w:top w:val="nil"/>
              <w:left w:val="nil"/>
              <w:bottom w:val="single" w:sz="4" w:space="0" w:color="auto"/>
              <w:right w:val="single" w:sz="4" w:space="0" w:color="auto"/>
            </w:tcBorders>
            <w:shd w:val="clear" w:color="auto" w:fill="auto"/>
            <w:vAlign w:val="center"/>
            <w:hideMark/>
          </w:tcPr>
          <w:p w14:paraId="0D66A712" w14:textId="77777777" w:rsidR="00592752" w:rsidRPr="001A755F" w:rsidRDefault="00592752" w:rsidP="00592752">
            <w:pPr>
              <w:jc w:val="center"/>
              <w:rPr>
                <w:color w:val="000000"/>
                <w:sz w:val="24"/>
                <w:szCs w:val="24"/>
                <w:lang w:eastAsia="lv-LV"/>
              </w:rPr>
            </w:pPr>
            <w:r w:rsidRPr="001A755F">
              <w:rPr>
                <w:color w:val="000000"/>
                <w:sz w:val="24"/>
                <w:szCs w:val="24"/>
                <w:lang w:eastAsia="lv-LV"/>
              </w:rPr>
              <w:t>2019</w:t>
            </w:r>
          </w:p>
        </w:tc>
        <w:tc>
          <w:tcPr>
            <w:tcW w:w="1701" w:type="dxa"/>
            <w:tcBorders>
              <w:top w:val="nil"/>
              <w:left w:val="nil"/>
              <w:bottom w:val="single" w:sz="4" w:space="0" w:color="auto"/>
              <w:right w:val="single" w:sz="4" w:space="0" w:color="auto"/>
            </w:tcBorders>
            <w:shd w:val="clear" w:color="auto" w:fill="auto"/>
            <w:vAlign w:val="center"/>
            <w:hideMark/>
          </w:tcPr>
          <w:p w14:paraId="36241BA8" w14:textId="77777777" w:rsidR="00592752" w:rsidRPr="001A755F" w:rsidRDefault="00592752" w:rsidP="00592752">
            <w:pPr>
              <w:jc w:val="center"/>
              <w:rPr>
                <w:color w:val="000000"/>
                <w:sz w:val="24"/>
                <w:szCs w:val="24"/>
                <w:lang w:eastAsia="lv-LV"/>
              </w:rPr>
            </w:pPr>
            <w:r w:rsidRPr="001A755F">
              <w:rPr>
                <w:color w:val="000000"/>
                <w:sz w:val="24"/>
                <w:szCs w:val="24"/>
                <w:lang w:eastAsia="lv-LV"/>
              </w:rPr>
              <w:t>56,40%</w:t>
            </w:r>
          </w:p>
        </w:tc>
        <w:tc>
          <w:tcPr>
            <w:tcW w:w="1275" w:type="dxa"/>
            <w:tcBorders>
              <w:top w:val="nil"/>
              <w:left w:val="nil"/>
              <w:bottom w:val="single" w:sz="4" w:space="0" w:color="auto"/>
              <w:right w:val="single" w:sz="4" w:space="0" w:color="auto"/>
            </w:tcBorders>
            <w:shd w:val="clear" w:color="auto" w:fill="auto"/>
            <w:vAlign w:val="center"/>
            <w:hideMark/>
          </w:tcPr>
          <w:p w14:paraId="2245C5C3" w14:textId="77777777" w:rsidR="00592752" w:rsidRPr="001A755F" w:rsidRDefault="00592752" w:rsidP="00592752">
            <w:pPr>
              <w:jc w:val="center"/>
              <w:rPr>
                <w:color w:val="000000"/>
                <w:sz w:val="24"/>
                <w:szCs w:val="24"/>
                <w:lang w:eastAsia="lv-LV"/>
              </w:rPr>
            </w:pPr>
            <w:r w:rsidRPr="001A755F">
              <w:rPr>
                <w:color w:val="000000"/>
                <w:sz w:val="24"/>
                <w:szCs w:val="24"/>
                <w:lang w:eastAsia="lv-LV"/>
              </w:rPr>
              <w:t>100%</w:t>
            </w:r>
          </w:p>
        </w:tc>
        <w:tc>
          <w:tcPr>
            <w:tcW w:w="1560" w:type="dxa"/>
            <w:tcBorders>
              <w:top w:val="nil"/>
              <w:left w:val="nil"/>
              <w:bottom w:val="single" w:sz="4" w:space="0" w:color="auto"/>
              <w:right w:val="single" w:sz="4" w:space="0" w:color="auto"/>
            </w:tcBorders>
            <w:shd w:val="clear" w:color="auto" w:fill="auto"/>
            <w:vAlign w:val="center"/>
            <w:hideMark/>
          </w:tcPr>
          <w:p w14:paraId="69C0997D" w14:textId="77777777" w:rsidR="00592752" w:rsidRPr="001A755F" w:rsidRDefault="00592752" w:rsidP="00592752">
            <w:pPr>
              <w:jc w:val="center"/>
              <w:rPr>
                <w:color w:val="000000"/>
                <w:sz w:val="24"/>
                <w:szCs w:val="24"/>
                <w:lang w:eastAsia="lv-LV"/>
              </w:rPr>
            </w:pPr>
            <w:r w:rsidRPr="001A755F">
              <w:rPr>
                <w:color w:val="000000"/>
                <w:sz w:val="24"/>
                <w:szCs w:val="24"/>
                <w:lang w:eastAsia="lv-LV"/>
              </w:rPr>
              <w:t>81,70%</w:t>
            </w:r>
          </w:p>
        </w:tc>
        <w:tc>
          <w:tcPr>
            <w:tcW w:w="1275" w:type="dxa"/>
            <w:tcBorders>
              <w:top w:val="nil"/>
              <w:left w:val="nil"/>
              <w:bottom w:val="single" w:sz="4" w:space="0" w:color="auto"/>
              <w:right w:val="single" w:sz="4" w:space="0" w:color="auto"/>
            </w:tcBorders>
            <w:shd w:val="clear" w:color="auto" w:fill="auto"/>
            <w:vAlign w:val="center"/>
            <w:hideMark/>
          </w:tcPr>
          <w:p w14:paraId="1CCD2D79" w14:textId="77777777" w:rsidR="00592752" w:rsidRPr="001A755F" w:rsidRDefault="00592752" w:rsidP="00592752">
            <w:pPr>
              <w:jc w:val="center"/>
              <w:rPr>
                <w:color w:val="000000"/>
                <w:sz w:val="24"/>
                <w:szCs w:val="24"/>
                <w:lang w:eastAsia="lv-LV"/>
              </w:rPr>
            </w:pPr>
            <w:r w:rsidRPr="001A755F">
              <w:rPr>
                <w:color w:val="000000"/>
                <w:sz w:val="24"/>
                <w:szCs w:val="24"/>
                <w:lang w:eastAsia="lv-LV"/>
              </w:rPr>
              <w:t>100%</w:t>
            </w:r>
          </w:p>
        </w:tc>
      </w:tr>
      <w:tr w:rsidR="00A43A16" w:rsidRPr="001A755F" w14:paraId="560D4E5F" w14:textId="77777777" w:rsidTr="00A43A16">
        <w:trPr>
          <w:trHeight w:val="93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36AFC26C" w14:textId="77777777" w:rsidR="00592752" w:rsidRPr="001A755F" w:rsidRDefault="00592752" w:rsidP="00592752">
            <w:pPr>
              <w:jc w:val="both"/>
              <w:rPr>
                <w:b/>
                <w:bCs/>
                <w:color w:val="000000"/>
                <w:sz w:val="24"/>
                <w:szCs w:val="24"/>
                <w:lang w:eastAsia="lv-LV"/>
              </w:rPr>
            </w:pPr>
            <w:r w:rsidRPr="001A755F">
              <w:rPr>
                <w:b/>
                <w:bCs/>
                <w:color w:val="000000"/>
                <w:sz w:val="24"/>
                <w:szCs w:val="24"/>
                <w:lang w:eastAsia="lv-LV"/>
              </w:rPr>
              <w:t xml:space="preserve">25% ES lauksaimniecības zemes </w:t>
            </w:r>
            <w:r w:rsidRPr="001A755F">
              <w:rPr>
                <w:color w:val="000000"/>
                <w:sz w:val="24"/>
                <w:szCs w:val="24"/>
                <w:lang w:eastAsia="lv-LV"/>
              </w:rPr>
              <w:t xml:space="preserve">izmantot </w:t>
            </w:r>
            <w:r w:rsidRPr="001A755F">
              <w:rPr>
                <w:b/>
                <w:bCs/>
                <w:color w:val="000000"/>
                <w:sz w:val="24"/>
                <w:szCs w:val="24"/>
                <w:lang w:eastAsia="lv-LV"/>
              </w:rPr>
              <w:t>bioloģiskajā lauksaimniecībā (%)</w:t>
            </w:r>
          </w:p>
        </w:tc>
        <w:tc>
          <w:tcPr>
            <w:tcW w:w="2694" w:type="dxa"/>
            <w:tcBorders>
              <w:top w:val="nil"/>
              <w:left w:val="nil"/>
              <w:bottom w:val="single" w:sz="4" w:space="0" w:color="auto"/>
              <w:right w:val="single" w:sz="4" w:space="0" w:color="auto"/>
            </w:tcBorders>
            <w:shd w:val="clear" w:color="auto" w:fill="auto"/>
            <w:vAlign w:val="center"/>
            <w:hideMark/>
          </w:tcPr>
          <w:p w14:paraId="0FC28793" w14:textId="77777777" w:rsidR="00592752" w:rsidRPr="001A755F" w:rsidRDefault="00592752" w:rsidP="00592752">
            <w:pPr>
              <w:jc w:val="center"/>
              <w:rPr>
                <w:color w:val="000000"/>
                <w:sz w:val="24"/>
                <w:szCs w:val="24"/>
                <w:lang w:eastAsia="lv-LV"/>
              </w:rPr>
            </w:pPr>
            <w:r w:rsidRPr="001A755F">
              <w:rPr>
                <w:color w:val="000000"/>
                <w:sz w:val="24"/>
                <w:szCs w:val="24"/>
                <w:lang w:eastAsia="lv-LV"/>
              </w:rPr>
              <w:t>Izmantotās lauksaimniecības zemes platības īpatsvars bioloģiskajā lauksaimniecībā</w:t>
            </w:r>
          </w:p>
        </w:tc>
        <w:tc>
          <w:tcPr>
            <w:tcW w:w="1134" w:type="dxa"/>
            <w:tcBorders>
              <w:top w:val="nil"/>
              <w:left w:val="nil"/>
              <w:bottom w:val="single" w:sz="4" w:space="0" w:color="auto"/>
              <w:right w:val="single" w:sz="4" w:space="0" w:color="auto"/>
            </w:tcBorders>
            <w:shd w:val="clear" w:color="auto" w:fill="auto"/>
            <w:vAlign w:val="center"/>
            <w:hideMark/>
          </w:tcPr>
          <w:p w14:paraId="34D7B9D1" w14:textId="77777777" w:rsidR="00592752" w:rsidRPr="001A755F" w:rsidRDefault="00592752" w:rsidP="00592752">
            <w:pPr>
              <w:jc w:val="center"/>
              <w:rPr>
                <w:color w:val="000000"/>
                <w:sz w:val="24"/>
                <w:szCs w:val="24"/>
                <w:lang w:eastAsia="lv-LV"/>
              </w:rPr>
            </w:pPr>
            <w:r w:rsidRPr="001A755F">
              <w:rPr>
                <w:color w:val="000000"/>
                <w:sz w:val="24"/>
                <w:szCs w:val="24"/>
                <w:lang w:eastAsia="lv-LV"/>
              </w:rPr>
              <w:t>2018</w:t>
            </w:r>
          </w:p>
        </w:tc>
        <w:tc>
          <w:tcPr>
            <w:tcW w:w="1701" w:type="dxa"/>
            <w:tcBorders>
              <w:top w:val="nil"/>
              <w:left w:val="nil"/>
              <w:bottom w:val="single" w:sz="4" w:space="0" w:color="auto"/>
              <w:right w:val="single" w:sz="4" w:space="0" w:color="auto"/>
            </w:tcBorders>
            <w:shd w:val="clear" w:color="auto" w:fill="auto"/>
            <w:vAlign w:val="center"/>
            <w:hideMark/>
          </w:tcPr>
          <w:p w14:paraId="53004F3B" w14:textId="77777777" w:rsidR="00592752" w:rsidRPr="001A755F" w:rsidRDefault="00592752" w:rsidP="00592752">
            <w:pPr>
              <w:jc w:val="center"/>
              <w:rPr>
                <w:color w:val="000000"/>
                <w:sz w:val="24"/>
                <w:szCs w:val="24"/>
                <w:lang w:eastAsia="lv-LV"/>
              </w:rPr>
            </w:pPr>
            <w:r w:rsidRPr="001A755F">
              <w:rPr>
                <w:color w:val="000000"/>
                <w:sz w:val="24"/>
                <w:szCs w:val="24"/>
                <w:lang w:eastAsia="lv-LV"/>
              </w:rPr>
              <w:t>8%</w:t>
            </w:r>
          </w:p>
        </w:tc>
        <w:tc>
          <w:tcPr>
            <w:tcW w:w="1275" w:type="dxa"/>
            <w:tcBorders>
              <w:top w:val="nil"/>
              <w:left w:val="nil"/>
              <w:bottom w:val="single" w:sz="4" w:space="0" w:color="auto"/>
              <w:right w:val="single" w:sz="4" w:space="0" w:color="auto"/>
            </w:tcBorders>
            <w:shd w:val="clear" w:color="auto" w:fill="auto"/>
            <w:vAlign w:val="center"/>
            <w:hideMark/>
          </w:tcPr>
          <w:p w14:paraId="4DEC6F23" w14:textId="77777777" w:rsidR="00592752" w:rsidRPr="001A755F" w:rsidRDefault="00592752" w:rsidP="00592752">
            <w:pPr>
              <w:jc w:val="center"/>
              <w:rPr>
                <w:color w:val="000000"/>
                <w:sz w:val="24"/>
                <w:szCs w:val="24"/>
                <w:lang w:eastAsia="lv-LV"/>
              </w:rPr>
            </w:pPr>
            <w:r w:rsidRPr="001A755F">
              <w:rPr>
                <w:color w:val="000000"/>
                <w:sz w:val="24"/>
                <w:szCs w:val="24"/>
                <w:lang w:eastAsia="lv-LV"/>
              </w:rPr>
              <w:t>25%</w:t>
            </w:r>
          </w:p>
        </w:tc>
        <w:tc>
          <w:tcPr>
            <w:tcW w:w="1560" w:type="dxa"/>
            <w:tcBorders>
              <w:top w:val="nil"/>
              <w:left w:val="nil"/>
              <w:bottom w:val="single" w:sz="4" w:space="0" w:color="auto"/>
              <w:right w:val="single" w:sz="4" w:space="0" w:color="auto"/>
            </w:tcBorders>
            <w:shd w:val="clear" w:color="auto" w:fill="auto"/>
            <w:vAlign w:val="center"/>
            <w:hideMark/>
          </w:tcPr>
          <w:p w14:paraId="0270705A" w14:textId="77777777" w:rsidR="00592752" w:rsidRPr="001A755F" w:rsidRDefault="00592752" w:rsidP="00592752">
            <w:pPr>
              <w:jc w:val="center"/>
              <w:rPr>
                <w:color w:val="000000"/>
                <w:sz w:val="24"/>
                <w:szCs w:val="24"/>
                <w:lang w:eastAsia="lv-LV"/>
              </w:rPr>
            </w:pPr>
            <w:r w:rsidRPr="001A755F">
              <w:rPr>
                <w:color w:val="000000"/>
                <w:sz w:val="24"/>
                <w:szCs w:val="24"/>
                <w:lang w:eastAsia="lv-LV"/>
              </w:rPr>
              <w:t>14,50%</w:t>
            </w:r>
          </w:p>
        </w:tc>
        <w:tc>
          <w:tcPr>
            <w:tcW w:w="1275" w:type="dxa"/>
            <w:tcBorders>
              <w:top w:val="nil"/>
              <w:left w:val="nil"/>
              <w:bottom w:val="single" w:sz="4" w:space="0" w:color="auto"/>
              <w:right w:val="single" w:sz="4" w:space="0" w:color="auto"/>
            </w:tcBorders>
            <w:shd w:val="clear" w:color="auto" w:fill="auto"/>
            <w:vAlign w:val="center"/>
            <w:hideMark/>
          </w:tcPr>
          <w:p w14:paraId="2E92EFFB" w14:textId="77777777" w:rsidR="00592752" w:rsidRPr="001A755F" w:rsidRDefault="00592752" w:rsidP="00592752">
            <w:pPr>
              <w:jc w:val="center"/>
              <w:rPr>
                <w:color w:val="000000"/>
                <w:sz w:val="24"/>
                <w:szCs w:val="24"/>
                <w:lang w:eastAsia="lv-LV"/>
              </w:rPr>
            </w:pPr>
            <w:r w:rsidRPr="001A755F">
              <w:rPr>
                <w:color w:val="000000"/>
                <w:sz w:val="24"/>
                <w:szCs w:val="24"/>
                <w:lang w:eastAsia="lv-LV"/>
              </w:rPr>
              <w:t>20%</w:t>
            </w:r>
          </w:p>
        </w:tc>
      </w:tr>
      <w:tr w:rsidR="00A43A16" w:rsidRPr="001A755F" w14:paraId="453F2A08" w14:textId="77777777" w:rsidTr="00A43A16">
        <w:trPr>
          <w:trHeight w:val="124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5784695A" w14:textId="77777777" w:rsidR="00592752" w:rsidRPr="001A755F" w:rsidRDefault="00592752" w:rsidP="00592752">
            <w:pPr>
              <w:jc w:val="both"/>
              <w:rPr>
                <w:b/>
                <w:bCs/>
                <w:color w:val="000000"/>
                <w:sz w:val="24"/>
                <w:szCs w:val="24"/>
                <w:lang w:eastAsia="lv-LV"/>
              </w:rPr>
            </w:pPr>
            <w:r w:rsidRPr="001A755F">
              <w:rPr>
                <w:b/>
                <w:bCs/>
                <w:color w:val="000000"/>
                <w:sz w:val="24"/>
                <w:szCs w:val="24"/>
                <w:lang w:eastAsia="lv-LV"/>
              </w:rPr>
              <w:lastRenderedPageBreak/>
              <w:t xml:space="preserve">10% lauksaimniecības zemes platību </w:t>
            </w:r>
            <w:r w:rsidRPr="001A755F">
              <w:rPr>
                <w:color w:val="000000"/>
                <w:sz w:val="24"/>
                <w:szCs w:val="24"/>
                <w:lang w:eastAsia="lv-LV"/>
              </w:rPr>
              <w:t xml:space="preserve">padarīt par tādām, kurās ir daudzveidības ziņā </w:t>
            </w:r>
            <w:r w:rsidRPr="001A755F">
              <w:rPr>
                <w:b/>
                <w:bCs/>
                <w:color w:val="000000"/>
                <w:sz w:val="24"/>
                <w:szCs w:val="24"/>
                <w:lang w:eastAsia="lv-LV"/>
              </w:rPr>
              <w:t>augstvērtīgi ainavas elementi (%)</w:t>
            </w:r>
          </w:p>
        </w:tc>
        <w:tc>
          <w:tcPr>
            <w:tcW w:w="2694" w:type="dxa"/>
            <w:tcBorders>
              <w:top w:val="nil"/>
              <w:left w:val="nil"/>
              <w:bottom w:val="single" w:sz="4" w:space="0" w:color="auto"/>
              <w:right w:val="single" w:sz="4" w:space="0" w:color="auto"/>
            </w:tcBorders>
            <w:shd w:val="clear" w:color="auto" w:fill="auto"/>
            <w:vAlign w:val="center"/>
            <w:hideMark/>
          </w:tcPr>
          <w:p w14:paraId="0DCA8F8B" w14:textId="77777777" w:rsidR="00592752" w:rsidRPr="001A755F" w:rsidRDefault="00592752" w:rsidP="00592752">
            <w:pPr>
              <w:jc w:val="center"/>
              <w:rPr>
                <w:color w:val="000000"/>
                <w:sz w:val="24"/>
                <w:szCs w:val="24"/>
                <w:lang w:eastAsia="lv-LV"/>
              </w:rPr>
            </w:pPr>
            <w:r w:rsidRPr="001A755F">
              <w:rPr>
                <w:color w:val="000000"/>
                <w:sz w:val="24"/>
                <w:szCs w:val="24"/>
                <w:lang w:eastAsia="lv-LV"/>
              </w:rPr>
              <w:t>Tādu lauksaimniecības zemes platību īpatsvars, kurās ir daudzveidības ziņā augstvērtīgi ainavas elementi</w:t>
            </w:r>
          </w:p>
        </w:tc>
        <w:tc>
          <w:tcPr>
            <w:tcW w:w="1134" w:type="dxa"/>
            <w:tcBorders>
              <w:top w:val="nil"/>
              <w:left w:val="nil"/>
              <w:bottom w:val="single" w:sz="4" w:space="0" w:color="auto"/>
              <w:right w:val="single" w:sz="4" w:space="0" w:color="auto"/>
            </w:tcBorders>
            <w:shd w:val="clear" w:color="auto" w:fill="auto"/>
            <w:vAlign w:val="center"/>
            <w:hideMark/>
          </w:tcPr>
          <w:p w14:paraId="2EF185EA" w14:textId="77777777" w:rsidR="00592752" w:rsidRPr="001A755F" w:rsidRDefault="00592752" w:rsidP="00592752">
            <w:pPr>
              <w:jc w:val="center"/>
              <w:rPr>
                <w:color w:val="000000"/>
                <w:sz w:val="24"/>
                <w:szCs w:val="24"/>
                <w:lang w:eastAsia="lv-LV"/>
              </w:rPr>
            </w:pPr>
            <w:r w:rsidRPr="001A755F">
              <w:rPr>
                <w:color w:val="000000"/>
                <w:sz w:val="24"/>
                <w:szCs w:val="24"/>
                <w:lang w:eastAsia="lv-LV"/>
              </w:rPr>
              <w:t>2018/2015</w:t>
            </w:r>
          </w:p>
        </w:tc>
        <w:tc>
          <w:tcPr>
            <w:tcW w:w="1701" w:type="dxa"/>
            <w:tcBorders>
              <w:top w:val="nil"/>
              <w:left w:val="nil"/>
              <w:bottom w:val="single" w:sz="4" w:space="0" w:color="auto"/>
              <w:right w:val="single" w:sz="4" w:space="0" w:color="auto"/>
            </w:tcBorders>
            <w:shd w:val="clear" w:color="auto" w:fill="auto"/>
            <w:vAlign w:val="center"/>
            <w:hideMark/>
          </w:tcPr>
          <w:p w14:paraId="02AB2140" w14:textId="77777777" w:rsidR="00592752" w:rsidRPr="001A755F" w:rsidRDefault="00592752" w:rsidP="00592752">
            <w:pPr>
              <w:jc w:val="center"/>
              <w:rPr>
                <w:color w:val="000000"/>
                <w:sz w:val="24"/>
                <w:szCs w:val="24"/>
                <w:lang w:eastAsia="lv-LV"/>
              </w:rPr>
            </w:pPr>
            <w:r w:rsidRPr="001A755F">
              <w:rPr>
                <w:color w:val="000000"/>
                <w:sz w:val="24"/>
                <w:szCs w:val="24"/>
                <w:lang w:eastAsia="lv-LV"/>
              </w:rPr>
              <w:t>4,60%</w:t>
            </w:r>
          </w:p>
        </w:tc>
        <w:tc>
          <w:tcPr>
            <w:tcW w:w="1275" w:type="dxa"/>
            <w:tcBorders>
              <w:top w:val="nil"/>
              <w:left w:val="nil"/>
              <w:bottom w:val="single" w:sz="4" w:space="0" w:color="auto"/>
              <w:right w:val="single" w:sz="4" w:space="0" w:color="auto"/>
            </w:tcBorders>
            <w:shd w:val="clear" w:color="auto" w:fill="auto"/>
            <w:vAlign w:val="center"/>
            <w:hideMark/>
          </w:tcPr>
          <w:p w14:paraId="7A275369" w14:textId="77777777" w:rsidR="00592752" w:rsidRPr="001A755F" w:rsidRDefault="00592752" w:rsidP="00592752">
            <w:pPr>
              <w:jc w:val="center"/>
              <w:rPr>
                <w:color w:val="000000"/>
                <w:sz w:val="24"/>
                <w:szCs w:val="24"/>
                <w:lang w:eastAsia="lv-LV"/>
              </w:rPr>
            </w:pPr>
            <w:r w:rsidRPr="001A755F">
              <w:rPr>
                <w:color w:val="000000"/>
                <w:sz w:val="24"/>
                <w:szCs w:val="24"/>
                <w:lang w:eastAsia="lv-LV"/>
              </w:rPr>
              <w:t>10%</w:t>
            </w:r>
          </w:p>
        </w:tc>
        <w:tc>
          <w:tcPr>
            <w:tcW w:w="1560" w:type="dxa"/>
            <w:tcBorders>
              <w:top w:val="nil"/>
              <w:left w:val="nil"/>
              <w:bottom w:val="single" w:sz="4" w:space="0" w:color="auto"/>
              <w:right w:val="single" w:sz="4" w:space="0" w:color="auto"/>
            </w:tcBorders>
            <w:shd w:val="clear" w:color="auto" w:fill="auto"/>
            <w:vAlign w:val="center"/>
            <w:hideMark/>
          </w:tcPr>
          <w:p w14:paraId="51B7E812" w14:textId="77777777" w:rsidR="00592752" w:rsidRPr="001A755F" w:rsidRDefault="00592752" w:rsidP="00592752">
            <w:pPr>
              <w:jc w:val="center"/>
              <w:rPr>
                <w:color w:val="000000"/>
                <w:sz w:val="24"/>
                <w:szCs w:val="24"/>
                <w:lang w:eastAsia="lv-LV"/>
              </w:rPr>
            </w:pPr>
            <w:r w:rsidRPr="001A755F">
              <w:rPr>
                <w:color w:val="000000"/>
                <w:sz w:val="24"/>
                <w:szCs w:val="24"/>
                <w:lang w:eastAsia="lv-LV"/>
              </w:rPr>
              <w:t>(</w:t>
            </w:r>
            <w:r w:rsidRPr="001A755F">
              <w:rPr>
                <w:i/>
                <w:iCs/>
                <w:color w:val="000000"/>
                <w:sz w:val="24"/>
                <w:szCs w:val="24"/>
                <w:lang w:eastAsia="lv-LV"/>
              </w:rPr>
              <w:t>4,4%</w:t>
            </w:r>
            <w:r w:rsidRPr="001A755F">
              <w:rPr>
                <w:color w:val="000000"/>
                <w:sz w:val="24"/>
                <w:szCs w:val="24"/>
                <w:lang w:eastAsia="lv-LV"/>
              </w:rPr>
              <w:t>)**</w:t>
            </w:r>
          </w:p>
        </w:tc>
        <w:tc>
          <w:tcPr>
            <w:tcW w:w="1275" w:type="dxa"/>
            <w:tcBorders>
              <w:top w:val="nil"/>
              <w:left w:val="nil"/>
              <w:bottom w:val="single" w:sz="4" w:space="0" w:color="auto"/>
              <w:right w:val="single" w:sz="4" w:space="0" w:color="auto"/>
            </w:tcBorders>
            <w:shd w:val="clear" w:color="auto" w:fill="auto"/>
            <w:vAlign w:val="center"/>
            <w:hideMark/>
          </w:tcPr>
          <w:p w14:paraId="174ECDF0" w14:textId="77777777" w:rsidR="00592752" w:rsidRPr="001A755F" w:rsidRDefault="00592752" w:rsidP="00592752">
            <w:pPr>
              <w:jc w:val="center"/>
              <w:rPr>
                <w:i/>
                <w:iCs/>
                <w:color w:val="000000"/>
                <w:sz w:val="24"/>
                <w:szCs w:val="24"/>
                <w:lang w:eastAsia="lv-LV"/>
              </w:rPr>
            </w:pPr>
            <w:r w:rsidRPr="001A755F">
              <w:rPr>
                <w:i/>
                <w:iCs/>
                <w:color w:val="000000"/>
                <w:sz w:val="24"/>
                <w:szCs w:val="24"/>
                <w:lang w:eastAsia="lv-LV"/>
              </w:rPr>
              <w:t>(4,4%)**</w:t>
            </w:r>
          </w:p>
        </w:tc>
      </w:tr>
      <w:tr w:rsidR="00A43A16" w:rsidRPr="001A755F" w14:paraId="4210590B" w14:textId="77777777" w:rsidTr="00A43A16">
        <w:trPr>
          <w:trHeight w:val="890"/>
        </w:trPr>
        <w:tc>
          <w:tcPr>
            <w:tcW w:w="4531" w:type="dxa"/>
            <w:vMerge w:val="restart"/>
            <w:tcBorders>
              <w:top w:val="nil"/>
              <w:left w:val="single" w:sz="4" w:space="0" w:color="auto"/>
              <w:bottom w:val="single" w:sz="4" w:space="0" w:color="auto"/>
              <w:right w:val="single" w:sz="4" w:space="0" w:color="auto"/>
            </w:tcBorders>
            <w:shd w:val="clear" w:color="auto" w:fill="auto"/>
            <w:vAlign w:val="center"/>
            <w:hideMark/>
          </w:tcPr>
          <w:p w14:paraId="233C5770" w14:textId="77777777" w:rsidR="00592752" w:rsidRPr="001A755F" w:rsidRDefault="00592752" w:rsidP="00592752">
            <w:pPr>
              <w:jc w:val="both"/>
              <w:rPr>
                <w:b/>
                <w:bCs/>
                <w:color w:val="000000"/>
                <w:sz w:val="24"/>
                <w:szCs w:val="24"/>
                <w:lang w:eastAsia="lv-LV"/>
              </w:rPr>
            </w:pPr>
            <w:r w:rsidRPr="001A755F">
              <w:rPr>
                <w:b/>
                <w:bCs/>
                <w:color w:val="000000"/>
                <w:sz w:val="24"/>
                <w:szCs w:val="24"/>
                <w:lang w:eastAsia="lv-LV"/>
              </w:rPr>
              <w:t>Par 50 % samazināt barības vielu zudumu</w:t>
            </w:r>
            <w:r w:rsidRPr="001A755F">
              <w:rPr>
                <w:color w:val="000000"/>
                <w:sz w:val="24"/>
                <w:szCs w:val="24"/>
                <w:lang w:eastAsia="lv-LV"/>
              </w:rPr>
              <w:t xml:space="preserve">, turklāt nodrošinot, ka nepasliktinās augsnes auglība. Tādējādi līdz 2030.gadam </w:t>
            </w:r>
            <w:r w:rsidRPr="001A755F">
              <w:rPr>
                <w:b/>
                <w:bCs/>
                <w:color w:val="000000"/>
                <w:sz w:val="24"/>
                <w:szCs w:val="24"/>
                <w:lang w:eastAsia="lv-LV"/>
              </w:rPr>
              <w:t>mēslošanas līdzekļu izmantošana tiks samazināta par vismaz 20%*</w:t>
            </w:r>
          </w:p>
        </w:tc>
        <w:tc>
          <w:tcPr>
            <w:tcW w:w="2694" w:type="dxa"/>
            <w:tcBorders>
              <w:top w:val="nil"/>
              <w:left w:val="nil"/>
              <w:bottom w:val="single" w:sz="4" w:space="0" w:color="auto"/>
              <w:right w:val="single" w:sz="4" w:space="0" w:color="auto"/>
            </w:tcBorders>
            <w:shd w:val="clear" w:color="auto" w:fill="auto"/>
            <w:vAlign w:val="center"/>
            <w:hideMark/>
          </w:tcPr>
          <w:p w14:paraId="5CF3380E" w14:textId="77777777" w:rsidR="00592752" w:rsidRPr="001A755F" w:rsidRDefault="00592752" w:rsidP="00592752">
            <w:pPr>
              <w:jc w:val="center"/>
              <w:rPr>
                <w:color w:val="000000"/>
                <w:sz w:val="24"/>
                <w:szCs w:val="24"/>
                <w:lang w:eastAsia="lv-LV"/>
              </w:rPr>
            </w:pPr>
            <w:r w:rsidRPr="001A755F">
              <w:rPr>
                <w:color w:val="000000"/>
                <w:sz w:val="24"/>
                <w:szCs w:val="24"/>
                <w:lang w:eastAsia="lv-LV"/>
              </w:rPr>
              <w:t>Bruto slāpekļa bilance kilogramos uz hektāru izmantotās lauksaimniecības zemes platības</w:t>
            </w:r>
          </w:p>
        </w:tc>
        <w:tc>
          <w:tcPr>
            <w:tcW w:w="1134" w:type="dxa"/>
            <w:tcBorders>
              <w:top w:val="nil"/>
              <w:left w:val="nil"/>
              <w:bottom w:val="single" w:sz="4" w:space="0" w:color="auto"/>
              <w:right w:val="single" w:sz="4" w:space="0" w:color="auto"/>
            </w:tcBorders>
            <w:shd w:val="clear" w:color="auto" w:fill="auto"/>
            <w:vAlign w:val="center"/>
            <w:hideMark/>
          </w:tcPr>
          <w:p w14:paraId="79BA5F27" w14:textId="77777777" w:rsidR="00592752" w:rsidRPr="001A755F" w:rsidRDefault="00592752" w:rsidP="00592752">
            <w:pPr>
              <w:jc w:val="center"/>
              <w:rPr>
                <w:color w:val="000000"/>
                <w:sz w:val="24"/>
                <w:szCs w:val="24"/>
                <w:lang w:eastAsia="lv-LV"/>
              </w:rPr>
            </w:pPr>
            <w:r w:rsidRPr="001A755F">
              <w:rPr>
                <w:color w:val="000000"/>
                <w:sz w:val="24"/>
                <w:szCs w:val="24"/>
                <w:lang w:eastAsia="lv-LV"/>
              </w:rPr>
              <w:t>Vidēji 2012.–2014. gadā</w:t>
            </w:r>
          </w:p>
        </w:tc>
        <w:tc>
          <w:tcPr>
            <w:tcW w:w="1701" w:type="dxa"/>
            <w:tcBorders>
              <w:top w:val="nil"/>
              <w:left w:val="nil"/>
              <w:bottom w:val="single" w:sz="4" w:space="0" w:color="auto"/>
              <w:right w:val="single" w:sz="4" w:space="0" w:color="auto"/>
            </w:tcBorders>
            <w:shd w:val="clear" w:color="auto" w:fill="auto"/>
            <w:vAlign w:val="center"/>
            <w:hideMark/>
          </w:tcPr>
          <w:p w14:paraId="7DE154D9" w14:textId="77777777" w:rsidR="00592752" w:rsidRPr="001A755F" w:rsidRDefault="00592752" w:rsidP="00592752">
            <w:pPr>
              <w:jc w:val="center"/>
              <w:rPr>
                <w:color w:val="000000"/>
                <w:sz w:val="24"/>
                <w:szCs w:val="24"/>
                <w:lang w:eastAsia="lv-LV"/>
              </w:rPr>
            </w:pPr>
            <w:r w:rsidRPr="001A755F">
              <w:rPr>
                <w:color w:val="000000"/>
                <w:sz w:val="24"/>
                <w:szCs w:val="24"/>
                <w:lang w:eastAsia="lv-LV"/>
              </w:rPr>
              <w:t>46</w:t>
            </w:r>
          </w:p>
        </w:tc>
        <w:tc>
          <w:tcPr>
            <w:tcW w:w="1275" w:type="dxa"/>
            <w:tcBorders>
              <w:top w:val="nil"/>
              <w:left w:val="nil"/>
              <w:bottom w:val="single" w:sz="4" w:space="0" w:color="auto"/>
              <w:right w:val="single" w:sz="4" w:space="0" w:color="auto"/>
            </w:tcBorders>
            <w:shd w:val="clear" w:color="auto" w:fill="auto"/>
            <w:vAlign w:val="center"/>
            <w:hideMark/>
          </w:tcPr>
          <w:p w14:paraId="4881086F" w14:textId="77777777" w:rsidR="00592752" w:rsidRPr="001A755F" w:rsidRDefault="00592752" w:rsidP="00592752">
            <w:pPr>
              <w:jc w:val="center"/>
              <w:rPr>
                <w:color w:val="000000"/>
                <w:sz w:val="24"/>
                <w:szCs w:val="24"/>
                <w:lang w:eastAsia="lv-LV"/>
              </w:rPr>
            </w:pPr>
            <w:r w:rsidRPr="001A755F">
              <w:rPr>
                <w:color w:val="000000"/>
                <w:sz w:val="24"/>
                <w:szCs w:val="24"/>
                <w:lang w:eastAsia="lv-LV"/>
              </w:rPr>
              <w:t>23</w:t>
            </w:r>
          </w:p>
        </w:tc>
        <w:tc>
          <w:tcPr>
            <w:tcW w:w="1560" w:type="dxa"/>
            <w:tcBorders>
              <w:top w:val="nil"/>
              <w:left w:val="nil"/>
              <w:bottom w:val="single" w:sz="4" w:space="0" w:color="auto"/>
              <w:right w:val="single" w:sz="4" w:space="0" w:color="auto"/>
            </w:tcBorders>
            <w:shd w:val="clear" w:color="auto" w:fill="auto"/>
            <w:vAlign w:val="center"/>
            <w:hideMark/>
          </w:tcPr>
          <w:p w14:paraId="192D710E" w14:textId="77777777" w:rsidR="00592752" w:rsidRPr="001A755F" w:rsidRDefault="00592752" w:rsidP="00592752">
            <w:pPr>
              <w:jc w:val="center"/>
              <w:rPr>
                <w:color w:val="000000"/>
                <w:sz w:val="24"/>
                <w:szCs w:val="24"/>
                <w:lang w:eastAsia="lv-LV"/>
              </w:rPr>
            </w:pPr>
            <w:r w:rsidRPr="001A755F">
              <w:rPr>
                <w:color w:val="000000"/>
                <w:sz w:val="24"/>
                <w:szCs w:val="24"/>
                <w:lang w:eastAsia="lv-LV"/>
              </w:rPr>
              <w:t>27</w:t>
            </w:r>
          </w:p>
        </w:tc>
        <w:tc>
          <w:tcPr>
            <w:tcW w:w="1275" w:type="dxa"/>
            <w:tcBorders>
              <w:top w:val="nil"/>
              <w:left w:val="nil"/>
              <w:bottom w:val="single" w:sz="4" w:space="0" w:color="auto"/>
              <w:right w:val="single" w:sz="4" w:space="0" w:color="auto"/>
            </w:tcBorders>
            <w:shd w:val="clear" w:color="auto" w:fill="auto"/>
            <w:vAlign w:val="center"/>
            <w:hideMark/>
          </w:tcPr>
          <w:p w14:paraId="7F56DAAF" w14:textId="77777777" w:rsidR="00592752" w:rsidRPr="001A755F" w:rsidRDefault="00592752" w:rsidP="00592752">
            <w:pPr>
              <w:jc w:val="center"/>
              <w:rPr>
                <w:color w:val="000000"/>
                <w:sz w:val="24"/>
                <w:szCs w:val="24"/>
                <w:lang w:eastAsia="lv-LV"/>
              </w:rPr>
            </w:pPr>
            <w:r w:rsidRPr="001A755F">
              <w:rPr>
                <w:color w:val="000000"/>
                <w:sz w:val="24"/>
                <w:szCs w:val="24"/>
                <w:lang w:eastAsia="lv-LV"/>
              </w:rPr>
              <w:t>23</w:t>
            </w:r>
          </w:p>
        </w:tc>
      </w:tr>
      <w:tr w:rsidR="00A43A16" w:rsidRPr="001A755F" w14:paraId="6D758F69" w14:textId="77777777" w:rsidTr="00A43A16">
        <w:trPr>
          <w:trHeight w:val="1240"/>
        </w:trPr>
        <w:tc>
          <w:tcPr>
            <w:tcW w:w="4531" w:type="dxa"/>
            <w:vMerge/>
            <w:tcBorders>
              <w:top w:val="nil"/>
              <w:left w:val="single" w:sz="4" w:space="0" w:color="auto"/>
              <w:bottom w:val="single" w:sz="4" w:space="0" w:color="auto"/>
              <w:right w:val="single" w:sz="4" w:space="0" w:color="auto"/>
            </w:tcBorders>
            <w:vAlign w:val="center"/>
            <w:hideMark/>
          </w:tcPr>
          <w:p w14:paraId="0834E360" w14:textId="77777777" w:rsidR="00592752" w:rsidRPr="001A755F" w:rsidRDefault="00592752" w:rsidP="00592752">
            <w:pPr>
              <w:rPr>
                <w:b/>
                <w:bCs/>
                <w:color w:val="000000"/>
                <w:sz w:val="24"/>
                <w:szCs w:val="24"/>
                <w:lang w:eastAsia="lv-LV"/>
              </w:rPr>
            </w:pPr>
          </w:p>
        </w:tc>
        <w:tc>
          <w:tcPr>
            <w:tcW w:w="2694" w:type="dxa"/>
            <w:tcBorders>
              <w:top w:val="nil"/>
              <w:left w:val="nil"/>
              <w:bottom w:val="single" w:sz="4" w:space="0" w:color="auto"/>
              <w:right w:val="single" w:sz="4" w:space="0" w:color="auto"/>
            </w:tcBorders>
            <w:shd w:val="clear" w:color="auto" w:fill="auto"/>
            <w:vAlign w:val="center"/>
            <w:hideMark/>
          </w:tcPr>
          <w:p w14:paraId="70038E52" w14:textId="77777777" w:rsidR="00592752" w:rsidRPr="001A755F" w:rsidRDefault="00592752" w:rsidP="00592752">
            <w:pPr>
              <w:jc w:val="center"/>
              <w:rPr>
                <w:color w:val="000000"/>
                <w:sz w:val="24"/>
                <w:szCs w:val="24"/>
                <w:lang w:eastAsia="lv-LV"/>
              </w:rPr>
            </w:pPr>
            <w:r w:rsidRPr="001A755F">
              <w:rPr>
                <w:color w:val="000000"/>
                <w:sz w:val="24"/>
                <w:szCs w:val="24"/>
                <w:lang w:eastAsia="lv-LV"/>
              </w:rPr>
              <w:t>Gruntsūdeņu monitoringa staciju daļa, kurās nitrātu koncentrācija pārsniedz 50 mg/l</w:t>
            </w:r>
          </w:p>
        </w:tc>
        <w:tc>
          <w:tcPr>
            <w:tcW w:w="1134" w:type="dxa"/>
            <w:tcBorders>
              <w:top w:val="nil"/>
              <w:left w:val="nil"/>
              <w:bottom w:val="single" w:sz="4" w:space="0" w:color="auto"/>
              <w:right w:val="single" w:sz="4" w:space="0" w:color="auto"/>
            </w:tcBorders>
            <w:shd w:val="clear" w:color="auto" w:fill="auto"/>
            <w:vAlign w:val="center"/>
            <w:hideMark/>
          </w:tcPr>
          <w:p w14:paraId="5377E5AF" w14:textId="77777777" w:rsidR="00592752" w:rsidRPr="001A755F" w:rsidRDefault="00592752" w:rsidP="00592752">
            <w:pPr>
              <w:jc w:val="center"/>
              <w:rPr>
                <w:color w:val="000000"/>
                <w:sz w:val="24"/>
                <w:szCs w:val="24"/>
                <w:lang w:eastAsia="lv-LV"/>
              </w:rPr>
            </w:pPr>
            <w:r w:rsidRPr="001A755F">
              <w:rPr>
                <w:color w:val="000000"/>
                <w:sz w:val="24"/>
                <w:szCs w:val="24"/>
                <w:lang w:eastAsia="lv-LV"/>
              </w:rPr>
              <w:t>Vidēji 2012.–2015. gadā</w:t>
            </w:r>
          </w:p>
        </w:tc>
        <w:tc>
          <w:tcPr>
            <w:tcW w:w="1701" w:type="dxa"/>
            <w:tcBorders>
              <w:top w:val="nil"/>
              <w:left w:val="nil"/>
              <w:bottom w:val="single" w:sz="4" w:space="0" w:color="auto"/>
              <w:right w:val="single" w:sz="4" w:space="0" w:color="auto"/>
            </w:tcBorders>
            <w:shd w:val="clear" w:color="auto" w:fill="auto"/>
            <w:vAlign w:val="center"/>
            <w:hideMark/>
          </w:tcPr>
          <w:p w14:paraId="39B35B31" w14:textId="77777777" w:rsidR="00592752" w:rsidRPr="001A755F" w:rsidRDefault="00592752" w:rsidP="00592752">
            <w:pPr>
              <w:jc w:val="center"/>
              <w:rPr>
                <w:color w:val="000000"/>
                <w:sz w:val="24"/>
                <w:szCs w:val="24"/>
                <w:lang w:eastAsia="lv-LV"/>
              </w:rPr>
            </w:pPr>
            <w:r w:rsidRPr="001A755F">
              <w:rPr>
                <w:color w:val="000000"/>
                <w:sz w:val="24"/>
                <w:szCs w:val="24"/>
                <w:lang w:eastAsia="lv-LV"/>
              </w:rPr>
              <w:t>13,30%</w:t>
            </w:r>
          </w:p>
        </w:tc>
        <w:tc>
          <w:tcPr>
            <w:tcW w:w="1275" w:type="dxa"/>
            <w:tcBorders>
              <w:top w:val="nil"/>
              <w:left w:val="nil"/>
              <w:bottom w:val="single" w:sz="4" w:space="0" w:color="auto"/>
              <w:right w:val="single" w:sz="4" w:space="0" w:color="auto"/>
            </w:tcBorders>
            <w:shd w:val="clear" w:color="auto" w:fill="auto"/>
            <w:vAlign w:val="center"/>
            <w:hideMark/>
          </w:tcPr>
          <w:p w14:paraId="30BE40DE" w14:textId="77777777" w:rsidR="00592752" w:rsidRPr="001A755F" w:rsidRDefault="00592752" w:rsidP="00592752">
            <w:pPr>
              <w:jc w:val="center"/>
              <w:rPr>
                <w:color w:val="000000"/>
                <w:sz w:val="24"/>
                <w:szCs w:val="24"/>
                <w:lang w:eastAsia="lv-LV"/>
              </w:rPr>
            </w:pPr>
            <w:r w:rsidRPr="001A755F">
              <w:rPr>
                <w:color w:val="000000"/>
                <w:sz w:val="24"/>
                <w:szCs w:val="24"/>
                <w:lang w:eastAsia="lv-LV"/>
              </w:rPr>
              <w:t>7%</w:t>
            </w:r>
          </w:p>
        </w:tc>
        <w:tc>
          <w:tcPr>
            <w:tcW w:w="1560" w:type="dxa"/>
            <w:tcBorders>
              <w:top w:val="nil"/>
              <w:left w:val="nil"/>
              <w:bottom w:val="single" w:sz="4" w:space="0" w:color="auto"/>
              <w:right w:val="single" w:sz="4" w:space="0" w:color="auto"/>
            </w:tcBorders>
            <w:shd w:val="clear" w:color="auto" w:fill="auto"/>
            <w:vAlign w:val="center"/>
            <w:hideMark/>
          </w:tcPr>
          <w:p w14:paraId="0DCB44DE" w14:textId="77777777" w:rsidR="00592752" w:rsidRPr="001A755F" w:rsidRDefault="00592752" w:rsidP="00592752">
            <w:pPr>
              <w:jc w:val="center"/>
              <w:rPr>
                <w:color w:val="000000"/>
                <w:sz w:val="24"/>
                <w:szCs w:val="24"/>
                <w:lang w:eastAsia="lv-LV"/>
              </w:rPr>
            </w:pPr>
            <w:r w:rsidRPr="001A755F">
              <w:rPr>
                <w:color w:val="000000"/>
                <w:sz w:val="24"/>
                <w:szCs w:val="24"/>
                <w:lang w:eastAsia="lv-LV"/>
              </w:rPr>
              <w:t>2%</w:t>
            </w:r>
          </w:p>
        </w:tc>
        <w:tc>
          <w:tcPr>
            <w:tcW w:w="1275" w:type="dxa"/>
            <w:tcBorders>
              <w:top w:val="nil"/>
              <w:left w:val="nil"/>
              <w:bottom w:val="single" w:sz="4" w:space="0" w:color="auto"/>
              <w:right w:val="single" w:sz="4" w:space="0" w:color="auto"/>
            </w:tcBorders>
            <w:shd w:val="clear" w:color="auto" w:fill="auto"/>
            <w:vAlign w:val="center"/>
            <w:hideMark/>
          </w:tcPr>
          <w:p w14:paraId="4A1D9F50" w14:textId="77777777" w:rsidR="00592752" w:rsidRPr="001A755F" w:rsidRDefault="00592752" w:rsidP="00592752">
            <w:pPr>
              <w:jc w:val="center"/>
              <w:rPr>
                <w:color w:val="000000"/>
                <w:sz w:val="24"/>
                <w:szCs w:val="24"/>
                <w:lang w:eastAsia="lv-LV"/>
              </w:rPr>
            </w:pPr>
            <w:r w:rsidRPr="001A755F">
              <w:rPr>
                <w:color w:val="000000"/>
                <w:sz w:val="24"/>
                <w:szCs w:val="24"/>
                <w:lang w:eastAsia="lv-LV"/>
              </w:rPr>
              <w:t>2%</w:t>
            </w:r>
          </w:p>
        </w:tc>
      </w:tr>
      <w:tr w:rsidR="00A43A16" w:rsidRPr="001A755F" w14:paraId="1C864B51" w14:textId="77777777" w:rsidTr="00A43A16">
        <w:trPr>
          <w:trHeight w:val="1240"/>
        </w:trPr>
        <w:tc>
          <w:tcPr>
            <w:tcW w:w="4531" w:type="dxa"/>
            <w:vMerge/>
            <w:tcBorders>
              <w:top w:val="nil"/>
              <w:left w:val="single" w:sz="4" w:space="0" w:color="auto"/>
              <w:bottom w:val="single" w:sz="4" w:space="0" w:color="auto"/>
              <w:right w:val="single" w:sz="4" w:space="0" w:color="auto"/>
            </w:tcBorders>
            <w:vAlign w:val="center"/>
            <w:hideMark/>
          </w:tcPr>
          <w:p w14:paraId="520B96B2" w14:textId="77777777" w:rsidR="00592752" w:rsidRPr="001A755F" w:rsidRDefault="00592752" w:rsidP="00592752">
            <w:pPr>
              <w:rPr>
                <w:b/>
                <w:bCs/>
                <w:color w:val="000000"/>
                <w:sz w:val="24"/>
                <w:szCs w:val="24"/>
                <w:lang w:eastAsia="lv-LV"/>
              </w:rPr>
            </w:pPr>
          </w:p>
        </w:tc>
        <w:tc>
          <w:tcPr>
            <w:tcW w:w="2694" w:type="dxa"/>
            <w:tcBorders>
              <w:top w:val="nil"/>
              <w:left w:val="nil"/>
              <w:bottom w:val="single" w:sz="4" w:space="0" w:color="auto"/>
              <w:right w:val="single" w:sz="4" w:space="0" w:color="auto"/>
            </w:tcBorders>
            <w:shd w:val="clear" w:color="auto" w:fill="auto"/>
            <w:vAlign w:val="center"/>
            <w:hideMark/>
          </w:tcPr>
          <w:p w14:paraId="21A105B4" w14:textId="77777777" w:rsidR="00592752" w:rsidRPr="001A755F" w:rsidRDefault="00592752" w:rsidP="00592752">
            <w:pPr>
              <w:jc w:val="center"/>
              <w:rPr>
                <w:color w:val="000000"/>
                <w:sz w:val="24"/>
                <w:szCs w:val="24"/>
                <w:lang w:eastAsia="lv-LV"/>
              </w:rPr>
            </w:pPr>
            <w:r w:rsidRPr="001A755F">
              <w:rPr>
                <w:color w:val="000000"/>
                <w:sz w:val="24"/>
                <w:szCs w:val="24"/>
                <w:lang w:eastAsia="lv-LV"/>
              </w:rPr>
              <w:t>Bruto fosfora bilance kilogramos uz hektāru izmantotās lauksaimniecības zemes platības</w:t>
            </w:r>
          </w:p>
        </w:tc>
        <w:tc>
          <w:tcPr>
            <w:tcW w:w="1134" w:type="dxa"/>
            <w:tcBorders>
              <w:top w:val="nil"/>
              <w:left w:val="nil"/>
              <w:bottom w:val="single" w:sz="4" w:space="0" w:color="auto"/>
              <w:right w:val="single" w:sz="4" w:space="0" w:color="auto"/>
            </w:tcBorders>
            <w:shd w:val="clear" w:color="auto" w:fill="auto"/>
            <w:vAlign w:val="center"/>
            <w:hideMark/>
          </w:tcPr>
          <w:p w14:paraId="39649877" w14:textId="77777777" w:rsidR="00592752" w:rsidRPr="001A755F" w:rsidRDefault="00592752" w:rsidP="00592752">
            <w:pPr>
              <w:jc w:val="center"/>
              <w:rPr>
                <w:color w:val="000000"/>
                <w:sz w:val="24"/>
                <w:szCs w:val="24"/>
                <w:lang w:eastAsia="lv-LV"/>
              </w:rPr>
            </w:pPr>
            <w:r w:rsidRPr="001A755F">
              <w:rPr>
                <w:color w:val="000000"/>
                <w:sz w:val="24"/>
                <w:szCs w:val="24"/>
                <w:lang w:eastAsia="lv-LV"/>
              </w:rPr>
              <w:t>Vidēji 2012.–2014. gadā</w:t>
            </w:r>
          </w:p>
        </w:tc>
        <w:tc>
          <w:tcPr>
            <w:tcW w:w="1701" w:type="dxa"/>
            <w:tcBorders>
              <w:top w:val="nil"/>
              <w:left w:val="nil"/>
              <w:bottom w:val="single" w:sz="4" w:space="0" w:color="auto"/>
              <w:right w:val="single" w:sz="4" w:space="0" w:color="auto"/>
            </w:tcBorders>
            <w:shd w:val="clear" w:color="auto" w:fill="auto"/>
            <w:vAlign w:val="center"/>
            <w:hideMark/>
          </w:tcPr>
          <w:p w14:paraId="6339F168" w14:textId="77777777" w:rsidR="00592752" w:rsidRPr="001A755F" w:rsidRDefault="00592752" w:rsidP="00592752">
            <w:pPr>
              <w:jc w:val="center"/>
              <w:rPr>
                <w:color w:val="000000"/>
                <w:sz w:val="24"/>
                <w:szCs w:val="24"/>
                <w:lang w:eastAsia="lv-LV"/>
              </w:rPr>
            </w:pPr>
            <w:r w:rsidRPr="001A755F">
              <w:rPr>
                <w:color w:val="000000"/>
                <w:sz w:val="24"/>
                <w:szCs w:val="24"/>
                <w:lang w:eastAsia="lv-LV"/>
              </w:rPr>
              <w:t>1</w:t>
            </w:r>
          </w:p>
        </w:tc>
        <w:tc>
          <w:tcPr>
            <w:tcW w:w="1275" w:type="dxa"/>
            <w:tcBorders>
              <w:top w:val="nil"/>
              <w:left w:val="nil"/>
              <w:bottom w:val="single" w:sz="4" w:space="0" w:color="auto"/>
              <w:right w:val="single" w:sz="4" w:space="0" w:color="auto"/>
            </w:tcBorders>
            <w:shd w:val="clear" w:color="auto" w:fill="auto"/>
            <w:vAlign w:val="center"/>
            <w:hideMark/>
          </w:tcPr>
          <w:p w14:paraId="40EF1D5D" w14:textId="77777777" w:rsidR="00592752" w:rsidRPr="001A755F" w:rsidRDefault="00592752" w:rsidP="00592752">
            <w:pPr>
              <w:jc w:val="center"/>
              <w:rPr>
                <w:color w:val="000000"/>
                <w:sz w:val="24"/>
                <w:szCs w:val="24"/>
                <w:lang w:eastAsia="lv-LV"/>
              </w:rPr>
            </w:pPr>
            <w:r w:rsidRPr="001A755F">
              <w:rPr>
                <w:color w:val="000000"/>
                <w:sz w:val="24"/>
                <w:szCs w:val="24"/>
                <w:lang w:eastAsia="lv-LV"/>
              </w:rPr>
              <w:t>0,5</w:t>
            </w:r>
          </w:p>
        </w:tc>
        <w:tc>
          <w:tcPr>
            <w:tcW w:w="1560" w:type="dxa"/>
            <w:tcBorders>
              <w:top w:val="nil"/>
              <w:left w:val="nil"/>
              <w:bottom w:val="single" w:sz="4" w:space="0" w:color="auto"/>
              <w:right w:val="single" w:sz="4" w:space="0" w:color="auto"/>
            </w:tcBorders>
            <w:shd w:val="clear" w:color="auto" w:fill="auto"/>
            <w:vAlign w:val="center"/>
            <w:hideMark/>
          </w:tcPr>
          <w:p w14:paraId="304658EB" w14:textId="77777777" w:rsidR="00592752" w:rsidRPr="001A755F" w:rsidRDefault="00592752" w:rsidP="00592752">
            <w:pPr>
              <w:jc w:val="center"/>
              <w:rPr>
                <w:color w:val="000000"/>
                <w:sz w:val="24"/>
                <w:szCs w:val="24"/>
                <w:lang w:eastAsia="lv-LV"/>
              </w:rPr>
            </w:pPr>
            <w:r w:rsidRPr="001A755F">
              <w:rPr>
                <w:color w:val="000000"/>
                <w:sz w:val="24"/>
                <w:szCs w:val="24"/>
                <w:lang w:eastAsia="lv-LV"/>
              </w:rPr>
              <w:t>2</w:t>
            </w:r>
          </w:p>
        </w:tc>
        <w:tc>
          <w:tcPr>
            <w:tcW w:w="1275" w:type="dxa"/>
            <w:tcBorders>
              <w:top w:val="nil"/>
              <w:left w:val="nil"/>
              <w:bottom w:val="single" w:sz="4" w:space="0" w:color="auto"/>
              <w:right w:val="single" w:sz="4" w:space="0" w:color="auto"/>
            </w:tcBorders>
            <w:shd w:val="clear" w:color="auto" w:fill="auto"/>
            <w:vAlign w:val="center"/>
            <w:hideMark/>
          </w:tcPr>
          <w:p w14:paraId="15CE0AF0" w14:textId="77777777" w:rsidR="00592752" w:rsidRPr="001A755F" w:rsidRDefault="00592752" w:rsidP="00592752">
            <w:pPr>
              <w:jc w:val="center"/>
              <w:rPr>
                <w:color w:val="000000"/>
                <w:sz w:val="24"/>
                <w:szCs w:val="24"/>
                <w:lang w:eastAsia="lv-LV"/>
              </w:rPr>
            </w:pPr>
            <w:r w:rsidRPr="001A755F">
              <w:rPr>
                <w:color w:val="000000"/>
                <w:sz w:val="24"/>
                <w:szCs w:val="24"/>
                <w:lang w:eastAsia="lv-LV"/>
              </w:rPr>
              <w:t>2</w:t>
            </w:r>
          </w:p>
        </w:tc>
      </w:tr>
    </w:tbl>
    <w:p w14:paraId="45AF69D5" w14:textId="77777777" w:rsidR="00A43A16" w:rsidRPr="001A755F" w:rsidRDefault="00A43A16" w:rsidP="00A43A16">
      <w:pPr>
        <w:ind w:left="6" w:right="28" w:hanging="6"/>
        <w:rPr>
          <w:color w:val="000000" w:themeColor="text1"/>
          <w:sz w:val="20"/>
          <w:szCs w:val="14"/>
        </w:rPr>
      </w:pPr>
      <w:r w:rsidRPr="001A755F">
        <w:rPr>
          <w:color w:val="000000" w:themeColor="text1"/>
          <w:sz w:val="20"/>
          <w:szCs w:val="14"/>
        </w:rPr>
        <w:t>* Ņemot vērā to, ka KLP Stratēģiskā plāna īstenošanas periods ir līdz 2027.gadam, Latvijas KLP stratēģiskā plāna ieguldījums atspoguļots uz 2027.gadu, nevis 2030.gadu.</w:t>
      </w:r>
    </w:p>
    <w:p w14:paraId="757BEF9C" w14:textId="77777777" w:rsidR="00A43A16" w:rsidRPr="00F86A7C" w:rsidRDefault="00A43A16" w:rsidP="00A43A16">
      <w:pPr>
        <w:ind w:left="6" w:right="28" w:hanging="6"/>
        <w:rPr>
          <w:color w:val="000000" w:themeColor="text1"/>
          <w:sz w:val="20"/>
          <w:szCs w:val="14"/>
        </w:rPr>
      </w:pPr>
      <w:r w:rsidRPr="001A755F">
        <w:rPr>
          <w:color w:val="000000" w:themeColor="text1"/>
          <w:sz w:val="20"/>
          <w:szCs w:val="14"/>
        </w:rPr>
        <w:t>** Atbilstoši Eiropas Komisijas datiem rekomendācijās</w:t>
      </w:r>
      <w:r w:rsidRPr="001A755F">
        <w:rPr>
          <w:rStyle w:val="FootnoteReference"/>
          <w:color w:val="000000" w:themeColor="text1"/>
          <w:sz w:val="20"/>
          <w:szCs w:val="14"/>
        </w:rPr>
        <w:footnoteReference w:id="7"/>
      </w:r>
      <w:r w:rsidRPr="001A755F">
        <w:rPr>
          <w:color w:val="000000" w:themeColor="text1"/>
          <w:sz w:val="20"/>
          <w:szCs w:val="14"/>
        </w:rPr>
        <w:t>, papuves īpatsvars kopējā LIZ ir apmēram 16% (kas absolūtās vērtībās būtu 310 tūkst. ha), bet lineārie ainavu elementi - aptuveni 0,8% (jeb absolūtās vērtībās apm.15 tūkst. ha). Tomēr izanalizējot Eiropas Komisija norādīto datu avotu papuves platībām, Latvija secina, ka EK izmantotie dati neatbilst Eurostat datiem, tāpēc reference un iespējamais ieguldījums norādīts atbilstoši Latvijas aprēķinam, izmantojot Eurostat datus par papuvēm.</w:t>
      </w:r>
    </w:p>
    <w:p w14:paraId="1C3C7307" w14:textId="77777777" w:rsidR="00592752" w:rsidRPr="00B40F3F" w:rsidRDefault="00592752" w:rsidP="008F1B10">
      <w:pPr>
        <w:pStyle w:val="naisf"/>
        <w:spacing w:before="0" w:beforeAutospacing="0" w:after="0" w:afterAutospacing="0"/>
        <w:jc w:val="left"/>
        <w:rPr>
          <w:lang w:val="lv-LV"/>
        </w:rPr>
      </w:pPr>
    </w:p>
    <w:sectPr w:rsidR="00592752" w:rsidRPr="00B40F3F" w:rsidSect="00A43A16">
      <w:pgSz w:w="16838" w:h="11906" w:orient="landscape" w:code="9"/>
      <w:pgMar w:top="1134" w:right="1134" w:bottom="1701"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6877F" w14:textId="77777777" w:rsidR="00273C5D" w:rsidRDefault="00273C5D">
      <w:r>
        <w:separator/>
      </w:r>
    </w:p>
  </w:endnote>
  <w:endnote w:type="continuationSeparator" w:id="0">
    <w:p w14:paraId="05392483" w14:textId="77777777" w:rsidR="00273C5D" w:rsidRDefault="00273C5D">
      <w:r>
        <w:continuationSeparator/>
      </w:r>
    </w:p>
  </w:endnote>
  <w:endnote w:type="continuationNotice" w:id="1">
    <w:p w14:paraId="68CC181D" w14:textId="77777777" w:rsidR="00273C5D" w:rsidRDefault="00273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ltItali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7EEA" w14:textId="77777777" w:rsidR="00592752" w:rsidRDefault="005927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F9DD94" w14:textId="77777777" w:rsidR="00592752" w:rsidRDefault="00592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8CFA" w14:textId="77777777" w:rsidR="00592752" w:rsidRPr="007E26CB" w:rsidRDefault="00592752">
    <w:pPr>
      <w:pStyle w:val="Footer"/>
      <w:jc w:val="right"/>
      <w:rPr>
        <w:sz w:val="24"/>
        <w:szCs w:val="24"/>
      </w:rPr>
    </w:pPr>
    <w:r w:rsidRPr="007E26CB">
      <w:rPr>
        <w:sz w:val="24"/>
        <w:szCs w:val="24"/>
      </w:rPr>
      <w:fldChar w:fldCharType="begin"/>
    </w:r>
    <w:r w:rsidRPr="007E26CB">
      <w:rPr>
        <w:sz w:val="24"/>
        <w:szCs w:val="24"/>
      </w:rPr>
      <w:instrText xml:space="preserve"> PAGE   \* MERGEFORMAT </w:instrText>
    </w:r>
    <w:r w:rsidRPr="007E26CB">
      <w:rPr>
        <w:sz w:val="24"/>
        <w:szCs w:val="24"/>
      </w:rPr>
      <w:fldChar w:fldCharType="separate"/>
    </w:r>
    <w:r w:rsidRPr="007E26CB">
      <w:rPr>
        <w:noProof/>
        <w:sz w:val="24"/>
        <w:szCs w:val="24"/>
      </w:rPr>
      <w:t>2</w:t>
    </w:r>
    <w:r w:rsidRPr="007E26CB">
      <w:rPr>
        <w:noProof/>
        <w:sz w:val="24"/>
        <w:szCs w:val="24"/>
      </w:rPr>
      <w:fldChar w:fldCharType="end"/>
    </w:r>
  </w:p>
  <w:p w14:paraId="430940E4" w14:textId="2C07C823" w:rsidR="00592752" w:rsidRPr="00C74EEA" w:rsidRDefault="00592752" w:rsidP="00DA00AF">
    <w:pPr>
      <w:pStyle w:val="Footer"/>
      <w:jc w:val="both"/>
    </w:pPr>
    <w:r>
      <w:rPr>
        <w:sz w:val="20"/>
      </w:rPr>
      <w:t>ZMZino_</w:t>
    </w:r>
    <w:r w:rsidR="002B1054">
      <w:rPr>
        <w:sz w:val="20"/>
      </w:rPr>
      <w:t>120122</w:t>
    </w:r>
    <w:r>
      <w:rPr>
        <w:sz w:val="20"/>
      </w:rPr>
      <w:t>_KLP SP</w:t>
    </w:r>
  </w:p>
  <w:p w14:paraId="550B3E39" w14:textId="77777777" w:rsidR="00592752" w:rsidRPr="00C34D9C" w:rsidRDefault="00592752" w:rsidP="00C34D9C">
    <w:pPr>
      <w:pStyle w:val="Footer"/>
      <w:jc w:val="both"/>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2389" w14:textId="4A353008" w:rsidR="00592752" w:rsidRPr="00C74EEA" w:rsidRDefault="00592752" w:rsidP="00C74EEA">
    <w:pPr>
      <w:pStyle w:val="Footer"/>
      <w:jc w:val="both"/>
    </w:pPr>
    <w:r>
      <w:rPr>
        <w:sz w:val="20"/>
      </w:rPr>
      <w:t>ZMZino_</w:t>
    </w:r>
    <w:r w:rsidR="002B1054">
      <w:rPr>
        <w:sz w:val="20"/>
      </w:rPr>
      <w:t>120122</w:t>
    </w:r>
    <w:r>
      <w:rPr>
        <w:sz w:val="20"/>
      </w:rPr>
      <w:t>_KLP 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5D7C2" w14:textId="77777777" w:rsidR="00273C5D" w:rsidRDefault="00273C5D">
      <w:r>
        <w:separator/>
      </w:r>
    </w:p>
  </w:footnote>
  <w:footnote w:type="continuationSeparator" w:id="0">
    <w:p w14:paraId="5C3E4800" w14:textId="77777777" w:rsidR="00273C5D" w:rsidRDefault="00273C5D">
      <w:r>
        <w:continuationSeparator/>
      </w:r>
    </w:p>
  </w:footnote>
  <w:footnote w:type="continuationNotice" w:id="1">
    <w:p w14:paraId="7B3E372F" w14:textId="77777777" w:rsidR="00273C5D" w:rsidRDefault="00273C5D"/>
  </w:footnote>
  <w:footnote w:id="2">
    <w:p w14:paraId="241D611A" w14:textId="77777777" w:rsidR="00592752" w:rsidRPr="002B1054" w:rsidRDefault="00592752">
      <w:pPr>
        <w:pStyle w:val="FootnoteText"/>
        <w:rPr>
          <w:rFonts w:ascii="Times New Roman" w:hAnsi="Times New Roman"/>
          <w:lang w:val="lv-LV"/>
        </w:rPr>
      </w:pPr>
      <w:r>
        <w:rPr>
          <w:rStyle w:val="FootnoteReference"/>
        </w:rPr>
        <w:footnoteRef/>
      </w:r>
      <w:r>
        <w:t xml:space="preserve"> </w:t>
      </w:r>
      <w:r w:rsidRPr="002B1054">
        <w:rPr>
          <w:rFonts w:ascii="Times New Roman" w:hAnsi="Times New Roman"/>
          <w:lang w:val="lv-LV"/>
        </w:rPr>
        <w:t>Saskaņā ar Regulas Nr.2021/2115 100.pantu</w:t>
      </w:r>
    </w:p>
  </w:footnote>
  <w:footnote w:id="3">
    <w:p w14:paraId="1622F372" w14:textId="77777777" w:rsidR="00592752" w:rsidRPr="002B1054" w:rsidRDefault="00592752">
      <w:pPr>
        <w:pStyle w:val="FootnoteText"/>
        <w:rPr>
          <w:rFonts w:ascii="Times New Roman" w:hAnsi="Times New Roman"/>
          <w:lang w:val="lv-LV"/>
        </w:rPr>
      </w:pPr>
      <w:r w:rsidRPr="002B1054">
        <w:rPr>
          <w:rStyle w:val="FootnoteReference"/>
          <w:rFonts w:ascii="Times New Roman" w:hAnsi="Times New Roman"/>
        </w:rPr>
        <w:footnoteRef/>
      </w:r>
      <w:r w:rsidRPr="002B1054">
        <w:rPr>
          <w:rFonts w:ascii="Times New Roman" w:hAnsi="Times New Roman"/>
        </w:rPr>
        <w:t xml:space="preserve"> </w:t>
      </w:r>
      <w:r w:rsidRPr="002B1054">
        <w:rPr>
          <w:rFonts w:ascii="Times New Roman" w:hAnsi="Times New Roman"/>
          <w:lang w:val="lv-LV"/>
        </w:rPr>
        <w:t>Saskaņā ar Regulas Nr.2021/2115 93.pantu</w:t>
      </w:r>
    </w:p>
  </w:footnote>
  <w:footnote w:id="4">
    <w:p w14:paraId="00C8749C" w14:textId="57CFCE6A" w:rsidR="00592752" w:rsidRPr="002778B3" w:rsidRDefault="00592752" w:rsidP="002778B3">
      <w:pPr>
        <w:pStyle w:val="FootnoteText"/>
        <w:rPr>
          <w:lang w:val="lv-LV"/>
        </w:rPr>
      </w:pPr>
      <w:r>
        <w:rPr>
          <w:rStyle w:val="FootnoteReference"/>
        </w:rPr>
        <w:footnoteRef/>
      </w:r>
      <w:r>
        <w:t xml:space="preserve"> </w:t>
      </w:r>
      <w:r w:rsidRPr="002778B3">
        <w:rPr>
          <w:rFonts w:ascii="Times New Roman" w:hAnsi="Times New Roman"/>
          <w:lang w:val="lv-LV"/>
        </w:rPr>
        <w:t xml:space="preserve">Atbilstoši Regulas Nr.2021/2115 100.pantam ieskaita </w:t>
      </w:r>
      <w:r w:rsidRPr="002778B3">
        <w:rPr>
          <w:rFonts w:ascii="Times New Roman" w:hAnsi="Times New Roman"/>
          <w:shd w:val="clear" w:color="auto" w:fill="FFFFFF"/>
        </w:rPr>
        <w:t xml:space="preserve">40 % attiecībā uz izdevumiem par ienākumu pamatatbalstu un ienākumu </w:t>
      </w:r>
      <w:proofErr w:type="spellStart"/>
      <w:r w:rsidRPr="002778B3">
        <w:rPr>
          <w:rFonts w:ascii="Times New Roman" w:hAnsi="Times New Roman"/>
          <w:shd w:val="clear" w:color="auto" w:fill="FFFFFF"/>
        </w:rPr>
        <w:t>papildatbalstu</w:t>
      </w:r>
      <w:proofErr w:type="spellEnd"/>
      <w:r w:rsidRPr="002778B3">
        <w:rPr>
          <w:rFonts w:ascii="Times New Roman" w:hAnsi="Times New Roman"/>
          <w:shd w:val="clear" w:color="auto" w:fill="FFFFFF"/>
          <w:lang w:val="lv-LV"/>
        </w:rPr>
        <w:t xml:space="preserve">; 100% attiecībā uz izdevumiem </w:t>
      </w:r>
      <w:proofErr w:type="spellStart"/>
      <w:r w:rsidRPr="002778B3">
        <w:rPr>
          <w:rFonts w:ascii="Times New Roman" w:hAnsi="Times New Roman"/>
          <w:shd w:val="clear" w:color="auto" w:fill="FFFFFF"/>
          <w:lang w:val="lv-LV"/>
        </w:rPr>
        <w:t>ekoshēmām</w:t>
      </w:r>
      <w:proofErr w:type="spellEnd"/>
      <w:r w:rsidRPr="002778B3">
        <w:rPr>
          <w:rFonts w:ascii="Times New Roman" w:hAnsi="Times New Roman"/>
          <w:shd w:val="clear" w:color="auto" w:fill="FFFFFF"/>
          <w:lang w:val="lv-LV"/>
        </w:rPr>
        <w:t>; 100% attiecībā uz</w:t>
      </w:r>
      <w:r>
        <w:rPr>
          <w:rFonts w:ascii="Times New Roman" w:hAnsi="Times New Roman"/>
          <w:shd w:val="clear" w:color="auto" w:fill="FFFFFF"/>
          <w:lang w:val="lv-LV"/>
        </w:rPr>
        <w:t xml:space="preserve"> lauku attīstības </w:t>
      </w:r>
      <w:r w:rsidRPr="002778B3">
        <w:rPr>
          <w:rFonts w:ascii="Times New Roman" w:hAnsi="Times New Roman"/>
          <w:shd w:val="clear" w:color="auto" w:fill="FFFFFF"/>
          <w:lang w:val="lv-LV"/>
        </w:rPr>
        <w:t xml:space="preserve">intervencēm, kas sniedz ieguldījumu klimata pārmaiņu mazināšanas, </w:t>
      </w:r>
      <w:proofErr w:type="spellStart"/>
      <w:r w:rsidRPr="002778B3">
        <w:rPr>
          <w:rFonts w:ascii="Times New Roman" w:hAnsi="Times New Roman"/>
          <w:shd w:val="clear" w:color="auto" w:fill="FFFFFF"/>
          <w:lang w:val="lv-LV"/>
        </w:rPr>
        <w:t>vidrūpes</w:t>
      </w:r>
      <w:proofErr w:type="spellEnd"/>
      <w:r w:rsidRPr="002778B3">
        <w:rPr>
          <w:rFonts w:ascii="Times New Roman" w:hAnsi="Times New Roman"/>
          <w:shd w:val="clear" w:color="auto" w:fill="FFFFFF"/>
          <w:lang w:val="lv-LV"/>
        </w:rPr>
        <w:t xml:space="preserve"> vai bioloģiskajās daudzveidības mērķī.</w:t>
      </w:r>
      <w:r>
        <w:rPr>
          <w:color w:val="444444"/>
          <w:sz w:val="27"/>
          <w:szCs w:val="27"/>
          <w:shd w:val="clear" w:color="auto" w:fill="FFFFFF"/>
          <w:lang w:val="lv-LV"/>
        </w:rPr>
        <w:t xml:space="preserve"> </w:t>
      </w:r>
    </w:p>
  </w:footnote>
  <w:footnote w:id="5">
    <w:p w14:paraId="55E21D73" w14:textId="77777777" w:rsidR="00592752" w:rsidRPr="004A66AE" w:rsidRDefault="00592752" w:rsidP="00733E53">
      <w:pPr>
        <w:pStyle w:val="FootnoteText"/>
        <w:rPr>
          <w:rFonts w:ascii="Times New Roman" w:hAnsi="Times New Roman"/>
          <w:lang w:val="lv-LV"/>
        </w:rPr>
      </w:pPr>
      <w:r w:rsidRPr="004A66AE">
        <w:rPr>
          <w:rStyle w:val="FootnoteReference"/>
          <w:rFonts w:ascii="Times New Roman" w:hAnsi="Times New Roman"/>
        </w:rPr>
        <w:footnoteRef/>
      </w:r>
      <w:r w:rsidRPr="004A66AE">
        <w:rPr>
          <w:rFonts w:ascii="Times New Roman" w:hAnsi="Times New Roman"/>
        </w:rPr>
        <w:t xml:space="preserve"> EIROPAS PARLAMENTA UN PADOMES REGULA (ES) 2020/2220</w:t>
      </w:r>
      <w:r w:rsidRPr="004A66AE">
        <w:rPr>
          <w:rFonts w:ascii="Times New Roman" w:hAnsi="Times New Roman"/>
          <w:lang w:val="lv-LV"/>
        </w:rPr>
        <w:t xml:space="preserve"> </w:t>
      </w:r>
      <w:r w:rsidRPr="004A66AE">
        <w:rPr>
          <w:rFonts w:ascii="Times New Roman" w:hAnsi="Times New Roman"/>
        </w:rPr>
        <w:t>(2020. gada 23. decembris),</w:t>
      </w:r>
      <w:r w:rsidRPr="004A66AE">
        <w:rPr>
          <w:rFonts w:ascii="Times New Roman" w:hAnsi="Times New Roman"/>
          <w:lang w:val="lv-LV"/>
        </w:rPr>
        <w:t xml:space="preserve"> </w:t>
      </w:r>
      <w:r w:rsidRPr="004A66AE">
        <w:rPr>
          <w:rFonts w:ascii="Times New Roman" w:hAnsi="Times New Roman"/>
        </w:rPr>
        <w:t>ar ko nosaka dažus pārejas noteikumus atbalstam no Eiropas Lauksaimniecības fonda lauku attīstībai (ELFLA) un Eiropas Lauksaimniecības garantiju fonda (ELGF) 2021. un 2022. gadā un ar ko attiecībā uz līdzekļiem un piemērošanu 2021. un 2022. gadā groza Regulas (ES) Nr. 1305/2013, (ES) Nr. 1306/2013 un (ES) Nr. 1307/2013, un attiecībā uz līdzekļiem un šāda atbalsta sadalījumu 2021. un 2022. gadā groza Regulu (ES) Nr. 1308/2013</w:t>
      </w:r>
    </w:p>
  </w:footnote>
  <w:footnote w:id="6">
    <w:p w14:paraId="5E90B817" w14:textId="77777777" w:rsidR="00592752" w:rsidRPr="0094779D" w:rsidRDefault="00592752" w:rsidP="005E59F2">
      <w:pPr>
        <w:pStyle w:val="FootnoteText"/>
        <w:rPr>
          <w:rFonts w:ascii="Times New Roman" w:hAnsi="Times New Roman"/>
          <w:lang w:val="lv-LV"/>
        </w:rPr>
      </w:pPr>
      <w:r w:rsidRPr="0094779D">
        <w:rPr>
          <w:rStyle w:val="FootnoteReference"/>
          <w:rFonts w:ascii="Times New Roman" w:hAnsi="Times New Roman"/>
        </w:rPr>
        <w:footnoteRef/>
      </w:r>
      <w:r w:rsidRPr="0094779D">
        <w:rPr>
          <w:rFonts w:ascii="Times New Roman" w:hAnsi="Times New Roman"/>
        </w:rPr>
        <w:t xml:space="preserve"> EIROPAS PARLAMENTA UN PADOMES REGULA (ES) 2020/2220</w:t>
      </w:r>
      <w:r w:rsidRPr="0094779D">
        <w:rPr>
          <w:rFonts w:ascii="Times New Roman" w:hAnsi="Times New Roman"/>
          <w:lang w:val="lv-LV"/>
        </w:rPr>
        <w:t xml:space="preserve"> </w:t>
      </w:r>
      <w:r w:rsidRPr="0094779D">
        <w:rPr>
          <w:rFonts w:ascii="Times New Roman" w:hAnsi="Times New Roman"/>
        </w:rPr>
        <w:t>(2020. gada 23. decembris),</w:t>
      </w:r>
      <w:r w:rsidRPr="0094779D">
        <w:rPr>
          <w:rFonts w:ascii="Times New Roman" w:hAnsi="Times New Roman"/>
          <w:lang w:val="lv-LV"/>
        </w:rPr>
        <w:t xml:space="preserve"> </w:t>
      </w:r>
      <w:r w:rsidRPr="0094779D">
        <w:rPr>
          <w:rFonts w:ascii="Times New Roman" w:hAnsi="Times New Roman"/>
        </w:rPr>
        <w:t>ar ko nosaka dažus pārejas noteikumus atbalstam no Eiropas Lauksaimniecības fonda lauku attīstībai (ELFLA) un Eiropas Lauksaimniecības garantiju fonda (ELGF) 2021. un 2022. gadā un ar ko attiecībā uz līdzekļiem un piemērošanu 2021. un 2022. gadā groza Regulas (ES) Nr. 1305/2013, (ES) Nr. 1306/2013 un (ES) Nr. 1307/2013, un attiecībā uz līdzekļiem un šāda atbalsta sadalījumu 2021. un 2022. gadā groza Regulu (ES) Nr. 1308/2013</w:t>
      </w:r>
    </w:p>
  </w:footnote>
  <w:footnote w:id="7">
    <w:p w14:paraId="2EA42EB5" w14:textId="77777777" w:rsidR="00A43A16" w:rsidRPr="00914204" w:rsidRDefault="00A43A16" w:rsidP="00A43A16">
      <w:pPr>
        <w:pStyle w:val="FootnoteText"/>
      </w:pPr>
      <w:r>
        <w:rPr>
          <w:rStyle w:val="FootnoteReference"/>
        </w:rPr>
        <w:footnoteRef/>
      </w:r>
      <w:r>
        <w:t xml:space="preserve"> </w:t>
      </w:r>
      <w:r w:rsidRPr="00BD22D1">
        <w:rPr>
          <w:rFonts w:ascii="Times New Roman" w:hAnsi="Times New Roman"/>
        </w:rPr>
        <w:t>18.12.2020. Komisijas paziņojums Eiropas Parlamentam, Padomei, Eiropas ekonomikas un sociālo lietu komitejai un reģionu komitejai. KOMISIJAS PAZIŅOJUMS EIROPAS PARLAMENTAM, Ieteikumi dalībvalstīm attiecībā uz to kopējās lauksaimniecības politikas stratēģiskajiem plāniem</w:t>
      </w:r>
      <w:r>
        <w:rPr>
          <w:rFonts w:ascii="Times New Roman" w:hAnsi="Times New Roman"/>
        </w:rPr>
        <w:t xml:space="preserve">. </w:t>
      </w:r>
      <w:hyperlink r:id="rId1" w:history="1">
        <w:r w:rsidRPr="00770F46">
          <w:rPr>
            <w:rStyle w:val="Hyperlink"/>
            <w:rFonts w:ascii="Times New Roman" w:hAnsi="Times New Roman"/>
          </w:rPr>
          <w:t>https://eur-lex.europa.eu/resource.html?uri=cellar:25d60735-4129-11eb-b27b-01aa75ed71a1.0008.02/DOC_2&amp;format=PDF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6FD6" w14:textId="77777777" w:rsidR="00592752" w:rsidRDefault="005927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F8391C" w14:textId="77777777" w:rsidR="00592752" w:rsidRDefault="00592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3DE0C6"/>
    <w:multiLevelType w:val="hybridMultilevel"/>
    <w:tmpl w:val="71390B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7FC4E2E4"/>
    <w:lvl w:ilvl="0">
      <w:numFmt w:val="decimal"/>
      <w:pStyle w:val="buletbumb"/>
      <w:lvlText w:val="*"/>
      <w:lvlJc w:val="left"/>
    </w:lvl>
  </w:abstractNum>
  <w:abstractNum w:abstractNumId="2" w15:restartNumberingAfterBreak="0">
    <w:nsid w:val="017D4E95"/>
    <w:multiLevelType w:val="hybridMultilevel"/>
    <w:tmpl w:val="BFB2A2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E34D3A"/>
    <w:multiLevelType w:val="hybridMultilevel"/>
    <w:tmpl w:val="BF4C40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6F26CC"/>
    <w:multiLevelType w:val="hybridMultilevel"/>
    <w:tmpl w:val="685AA0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75700C"/>
    <w:multiLevelType w:val="hybridMultilevel"/>
    <w:tmpl w:val="A238B1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A7F2E"/>
    <w:multiLevelType w:val="hybridMultilevel"/>
    <w:tmpl w:val="D81E8030"/>
    <w:lvl w:ilvl="0" w:tplc="018CA2A8">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F7D5F94"/>
    <w:multiLevelType w:val="hybridMultilevel"/>
    <w:tmpl w:val="F69449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222177"/>
    <w:multiLevelType w:val="singleLevel"/>
    <w:tmpl w:val="E680479A"/>
    <w:lvl w:ilvl="0">
      <w:start w:val="1"/>
      <w:numFmt w:val="bullet"/>
      <w:pStyle w:val="normbuluzsk"/>
      <w:lvlText w:val=""/>
      <w:lvlJc w:val="left"/>
      <w:pPr>
        <w:tabs>
          <w:tab w:val="num" w:pos="1260"/>
        </w:tabs>
        <w:ind w:left="1260" w:hanging="360"/>
      </w:pPr>
      <w:rPr>
        <w:rFonts w:ascii="Wingdings" w:hAnsi="Wingdings" w:hint="default"/>
      </w:rPr>
    </w:lvl>
  </w:abstractNum>
  <w:abstractNum w:abstractNumId="9" w15:restartNumberingAfterBreak="0">
    <w:nsid w:val="136673D5"/>
    <w:multiLevelType w:val="hybridMultilevel"/>
    <w:tmpl w:val="FD1CAB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521F8E"/>
    <w:multiLevelType w:val="multilevel"/>
    <w:tmpl w:val="3B7A0E16"/>
    <w:lvl w:ilvl="0">
      <w:start w:val="1"/>
      <w:numFmt w:val="decimal"/>
      <w:lvlText w:val="%1."/>
      <w:lvlJc w:val="left"/>
      <w:pPr>
        <w:ind w:left="720" w:hanging="360"/>
      </w:pPr>
    </w:lvl>
    <w:lvl w:ilvl="1">
      <w:start w:val="1"/>
      <w:numFmt w:val="decimal"/>
      <w:isLgl/>
      <w:lvlText w:val="%1.%2."/>
      <w:lvlJc w:val="left"/>
      <w:pPr>
        <w:ind w:left="1079" w:hanging="360"/>
      </w:pPr>
      <w:rPr>
        <w:b w:val="0"/>
        <w:bCs/>
      </w:rPr>
    </w:lvl>
    <w:lvl w:ilvl="2">
      <w:start w:val="1"/>
      <w:numFmt w:val="decimal"/>
      <w:isLgl/>
      <w:lvlText w:val="%1.%2.%3."/>
      <w:lvlJc w:val="left"/>
      <w:pPr>
        <w:ind w:left="1798" w:hanging="720"/>
      </w:pPr>
      <w:rPr>
        <w:b/>
      </w:rPr>
    </w:lvl>
    <w:lvl w:ilvl="3">
      <w:start w:val="1"/>
      <w:numFmt w:val="decimal"/>
      <w:isLgl/>
      <w:lvlText w:val="%1.%2.%3.%4."/>
      <w:lvlJc w:val="left"/>
      <w:pPr>
        <w:ind w:left="2157" w:hanging="720"/>
      </w:pPr>
      <w:rPr>
        <w:b/>
      </w:rPr>
    </w:lvl>
    <w:lvl w:ilvl="4">
      <w:start w:val="1"/>
      <w:numFmt w:val="decimal"/>
      <w:isLgl/>
      <w:lvlText w:val="%1.%2.%3.%4.%5."/>
      <w:lvlJc w:val="left"/>
      <w:pPr>
        <w:ind w:left="2876" w:hanging="1080"/>
      </w:pPr>
      <w:rPr>
        <w:b/>
      </w:rPr>
    </w:lvl>
    <w:lvl w:ilvl="5">
      <w:start w:val="1"/>
      <w:numFmt w:val="decimal"/>
      <w:isLgl/>
      <w:lvlText w:val="%1.%2.%3.%4.%5.%6."/>
      <w:lvlJc w:val="left"/>
      <w:pPr>
        <w:ind w:left="3235" w:hanging="1080"/>
      </w:pPr>
      <w:rPr>
        <w:b/>
      </w:rPr>
    </w:lvl>
    <w:lvl w:ilvl="6">
      <w:start w:val="1"/>
      <w:numFmt w:val="decimal"/>
      <w:isLgl/>
      <w:lvlText w:val="%1.%2.%3.%4.%5.%6.%7."/>
      <w:lvlJc w:val="left"/>
      <w:pPr>
        <w:ind w:left="3954" w:hanging="1440"/>
      </w:pPr>
      <w:rPr>
        <w:b/>
      </w:rPr>
    </w:lvl>
    <w:lvl w:ilvl="7">
      <w:start w:val="1"/>
      <w:numFmt w:val="decimal"/>
      <w:isLgl/>
      <w:lvlText w:val="%1.%2.%3.%4.%5.%6.%7.%8."/>
      <w:lvlJc w:val="left"/>
      <w:pPr>
        <w:ind w:left="4313" w:hanging="1440"/>
      </w:pPr>
      <w:rPr>
        <w:b/>
      </w:rPr>
    </w:lvl>
    <w:lvl w:ilvl="8">
      <w:start w:val="1"/>
      <w:numFmt w:val="decimal"/>
      <w:isLgl/>
      <w:lvlText w:val="%1.%2.%3.%4.%5.%6.%7.%8.%9."/>
      <w:lvlJc w:val="left"/>
      <w:pPr>
        <w:ind w:left="5032" w:hanging="1800"/>
      </w:pPr>
      <w:rPr>
        <w:b/>
      </w:rPr>
    </w:lvl>
  </w:abstractNum>
  <w:abstractNum w:abstractNumId="11" w15:restartNumberingAfterBreak="0">
    <w:nsid w:val="1B1E08FD"/>
    <w:multiLevelType w:val="hybridMultilevel"/>
    <w:tmpl w:val="CB90D3A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BD31A0B"/>
    <w:multiLevelType w:val="hybridMultilevel"/>
    <w:tmpl w:val="DC6CD2CC"/>
    <w:lvl w:ilvl="0" w:tplc="0409000F">
      <w:start w:val="1"/>
      <w:numFmt w:val="decimal"/>
      <w:pStyle w:val="Norm"/>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987A04"/>
    <w:multiLevelType w:val="multilevel"/>
    <w:tmpl w:val="657811EA"/>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4" w15:restartNumberingAfterBreak="0">
    <w:nsid w:val="1FFC2B7B"/>
    <w:multiLevelType w:val="hybridMultilevel"/>
    <w:tmpl w:val="AAAE41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3AA78A7"/>
    <w:multiLevelType w:val="hybridMultilevel"/>
    <w:tmpl w:val="9C2A80CE"/>
    <w:lvl w:ilvl="0" w:tplc="FB6CE560">
      <w:start w:val="1"/>
      <w:numFmt w:val="decimal"/>
      <w:pStyle w:val="normuzskait"/>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67062C4">
      <w:start w:val="1"/>
      <w:numFmt w:val="lowerLetter"/>
      <w:lvlText w:val="%4)"/>
      <w:lvlJc w:val="left"/>
      <w:pPr>
        <w:tabs>
          <w:tab w:val="num" w:pos="2880"/>
        </w:tabs>
        <w:ind w:left="2880" w:hanging="360"/>
      </w:pPr>
      <w:rPr>
        <w:rFonts w:hint="default"/>
        <w:sz w:val="28"/>
        <w:szCs w:val="2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F3649F"/>
    <w:multiLevelType w:val="multilevel"/>
    <w:tmpl w:val="1844644C"/>
    <w:lvl w:ilvl="0">
      <w:start w:val="3"/>
      <w:numFmt w:val="decimal"/>
      <w:lvlText w:val="%1."/>
      <w:lvlJc w:val="left"/>
      <w:pPr>
        <w:ind w:left="2435" w:hanging="450"/>
      </w:pPr>
      <w:rPr>
        <w:rFonts w:hint="default"/>
        <w:b w:val="0"/>
      </w:rPr>
    </w:lvl>
    <w:lvl w:ilvl="1">
      <w:start w:val="1"/>
      <w:numFmt w:val="decimal"/>
      <w:lvlText w:val="%1.%2."/>
      <w:lvlJc w:val="left"/>
      <w:pPr>
        <w:ind w:left="1713" w:hanging="720"/>
      </w:pPr>
      <w:rPr>
        <w:rFonts w:hint="default"/>
        <w:b w:val="0"/>
        <w:i w:val="0"/>
      </w:rPr>
    </w:lvl>
    <w:lvl w:ilvl="2">
      <w:start w:val="1"/>
      <w:numFmt w:val="decimal"/>
      <w:pStyle w:val="normnumpar"/>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7" w15:restartNumberingAfterBreak="0">
    <w:nsid w:val="2DE02B67"/>
    <w:multiLevelType w:val="hybridMultilevel"/>
    <w:tmpl w:val="7390D4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E913DD"/>
    <w:multiLevelType w:val="multilevel"/>
    <w:tmpl w:val="0538AE8C"/>
    <w:lvl w:ilvl="0">
      <w:start w:val="1"/>
      <w:numFmt w:val="decimal"/>
      <w:lvlText w:val="%1."/>
      <w:lvlJc w:val="left"/>
      <w:pPr>
        <w:tabs>
          <w:tab w:val="num" w:pos="864"/>
        </w:tabs>
        <w:ind w:left="864" w:firstLine="0"/>
      </w:pPr>
      <w:rPr>
        <w:rFonts w:hint="default"/>
      </w:rPr>
    </w:lvl>
    <w:lvl w:ilvl="1">
      <w:start w:val="1"/>
      <w:numFmt w:val="decimal"/>
      <w:pStyle w:val="LAP2"/>
      <w:lvlText w:val="%1.%2."/>
      <w:lvlJc w:val="left"/>
      <w:pPr>
        <w:tabs>
          <w:tab w:val="num" w:pos="792"/>
        </w:tabs>
        <w:ind w:left="792" w:hanging="432"/>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3384"/>
        </w:tabs>
        <w:ind w:left="2952" w:hanging="648"/>
      </w:pPr>
      <w:rPr>
        <w:rFonts w:hint="default"/>
      </w:rPr>
    </w:lvl>
    <w:lvl w:ilvl="4">
      <w:start w:val="1"/>
      <w:numFmt w:val="decimal"/>
      <w:lvlText w:val="%1.%2.%3.%4.%5."/>
      <w:lvlJc w:val="left"/>
      <w:pPr>
        <w:tabs>
          <w:tab w:val="num" w:pos="3744"/>
        </w:tabs>
        <w:ind w:left="3456" w:hanging="792"/>
      </w:pPr>
      <w:rPr>
        <w:rFonts w:hint="default"/>
      </w:rPr>
    </w:lvl>
    <w:lvl w:ilvl="5">
      <w:start w:val="1"/>
      <w:numFmt w:val="decimal"/>
      <w:lvlText w:val="%1.%2.%3.%4.%5.%6."/>
      <w:lvlJc w:val="left"/>
      <w:pPr>
        <w:tabs>
          <w:tab w:val="num" w:pos="4464"/>
        </w:tabs>
        <w:ind w:left="3960" w:hanging="936"/>
      </w:pPr>
      <w:rPr>
        <w:rFonts w:hint="default"/>
      </w:rPr>
    </w:lvl>
    <w:lvl w:ilvl="6">
      <w:start w:val="1"/>
      <w:numFmt w:val="decimal"/>
      <w:lvlText w:val="%1.%2.%3.%4.%5.%6.%7."/>
      <w:lvlJc w:val="left"/>
      <w:pPr>
        <w:tabs>
          <w:tab w:val="num" w:pos="5184"/>
        </w:tabs>
        <w:ind w:left="4464" w:hanging="1080"/>
      </w:pPr>
      <w:rPr>
        <w:rFonts w:hint="default"/>
      </w:rPr>
    </w:lvl>
    <w:lvl w:ilvl="7">
      <w:start w:val="1"/>
      <w:numFmt w:val="decimal"/>
      <w:lvlText w:val="%1.%2.%3.%4.%5.%6.%7.%8."/>
      <w:lvlJc w:val="left"/>
      <w:pPr>
        <w:tabs>
          <w:tab w:val="num" w:pos="5544"/>
        </w:tabs>
        <w:ind w:left="4968" w:hanging="1224"/>
      </w:pPr>
      <w:rPr>
        <w:rFonts w:hint="default"/>
      </w:rPr>
    </w:lvl>
    <w:lvl w:ilvl="8">
      <w:start w:val="1"/>
      <w:numFmt w:val="decimal"/>
      <w:lvlText w:val="%1.%2.%3.%4.%5.%6.%7.%8.%9."/>
      <w:lvlJc w:val="left"/>
      <w:pPr>
        <w:tabs>
          <w:tab w:val="num" w:pos="6264"/>
        </w:tabs>
        <w:ind w:left="5544" w:hanging="1440"/>
      </w:pPr>
      <w:rPr>
        <w:rFonts w:hint="default"/>
      </w:rPr>
    </w:lvl>
  </w:abstractNum>
  <w:abstractNum w:abstractNumId="19" w15:restartNumberingAfterBreak="0">
    <w:nsid w:val="32BB6C45"/>
    <w:multiLevelType w:val="hybridMultilevel"/>
    <w:tmpl w:val="9B56C442"/>
    <w:lvl w:ilvl="0" w:tplc="82A20686">
      <w:start w:val="79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5F5497C"/>
    <w:multiLevelType w:val="hybridMultilevel"/>
    <w:tmpl w:val="D026E544"/>
    <w:lvl w:ilvl="0" w:tplc="F1165B92">
      <w:start w:val="1"/>
      <w:numFmt w:val="bullet"/>
      <w:lvlText w:val="-"/>
      <w:lvlJc w:val="left"/>
      <w:pPr>
        <w:tabs>
          <w:tab w:val="num" w:pos="720"/>
        </w:tabs>
        <w:ind w:left="720" w:hanging="360"/>
      </w:pPr>
      <w:rPr>
        <w:rFonts w:ascii="Times New Roman" w:hAnsi="Times New Roman" w:hint="default"/>
      </w:rPr>
    </w:lvl>
    <w:lvl w:ilvl="1" w:tplc="8398F3A6" w:tentative="1">
      <w:start w:val="1"/>
      <w:numFmt w:val="bullet"/>
      <w:lvlText w:val="-"/>
      <w:lvlJc w:val="left"/>
      <w:pPr>
        <w:tabs>
          <w:tab w:val="num" w:pos="1440"/>
        </w:tabs>
        <w:ind w:left="1440" w:hanging="360"/>
      </w:pPr>
      <w:rPr>
        <w:rFonts w:ascii="Times New Roman" w:hAnsi="Times New Roman" w:hint="default"/>
      </w:rPr>
    </w:lvl>
    <w:lvl w:ilvl="2" w:tplc="B2BE909C" w:tentative="1">
      <w:start w:val="1"/>
      <w:numFmt w:val="bullet"/>
      <w:lvlText w:val="-"/>
      <w:lvlJc w:val="left"/>
      <w:pPr>
        <w:tabs>
          <w:tab w:val="num" w:pos="2160"/>
        </w:tabs>
        <w:ind w:left="2160" w:hanging="360"/>
      </w:pPr>
      <w:rPr>
        <w:rFonts w:ascii="Times New Roman" w:hAnsi="Times New Roman" w:hint="default"/>
      </w:rPr>
    </w:lvl>
    <w:lvl w:ilvl="3" w:tplc="38B62100">
      <w:start w:val="1"/>
      <w:numFmt w:val="bullet"/>
      <w:pStyle w:val="Point1letter"/>
      <w:lvlText w:val="-"/>
      <w:lvlJc w:val="left"/>
      <w:pPr>
        <w:tabs>
          <w:tab w:val="num" w:pos="2880"/>
        </w:tabs>
        <w:ind w:left="2880" w:hanging="360"/>
      </w:pPr>
      <w:rPr>
        <w:rFonts w:ascii="Times New Roman" w:hAnsi="Times New Roman" w:hint="default"/>
      </w:rPr>
    </w:lvl>
    <w:lvl w:ilvl="4" w:tplc="5B204118" w:tentative="1">
      <w:start w:val="1"/>
      <w:numFmt w:val="bullet"/>
      <w:lvlText w:val="-"/>
      <w:lvlJc w:val="left"/>
      <w:pPr>
        <w:tabs>
          <w:tab w:val="num" w:pos="3600"/>
        </w:tabs>
        <w:ind w:left="3600" w:hanging="360"/>
      </w:pPr>
      <w:rPr>
        <w:rFonts w:ascii="Times New Roman" w:hAnsi="Times New Roman" w:hint="default"/>
      </w:rPr>
    </w:lvl>
    <w:lvl w:ilvl="5" w:tplc="AF002646" w:tentative="1">
      <w:start w:val="1"/>
      <w:numFmt w:val="bullet"/>
      <w:lvlText w:val="-"/>
      <w:lvlJc w:val="left"/>
      <w:pPr>
        <w:tabs>
          <w:tab w:val="num" w:pos="4320"/>
        </w:tabs>
        <w:ind w:left="4320" w:hanging="360"/>
      </w:pPr>
      <w:rPr>
        <w:rFonts w:ascii="Times New Roman" w:hAnsi="Times New Roman" w:hint="default"/>
      </w:rPr>
    </w:lvl>
    <w:lvl w:ilvl="6" w:tplc="D2B4CB52" w:tentative="1">
      <w:start w:val="1"/>
      <w:numFmt w:val="bullet"/>
      <w:lvlText w:val="-"/>
      <w:lvlJc w:val="left"/>
      <w:pPr>
        <w:tabs>
          <w:tab w:val="num" w:pos="5040"/>
        </w:tabs>
        <w:ind w:left="5040" w:hanging="360"/>
      </w:pPr>
      <w:rPr>
        <w:rFonts w:ascii="Times New Roman" w:hAnsi="Times New Roman" w:hint="default"/>
      </w:rPr>
    </w:lvl>
    <w:lvl w:ilvl="7" w:tplc="7CB259FA" w:tentative="1">
      <w:start w:val="1"/>
      <w:numFmt w:val="bullet"/>
      <w:lvlText w:val="-"/>
      <w:lvlJc w:val="left"/>
      <w:pPr>
        <w:tabs>
          <w:tab w:val="num" w:pos="5760"/>
        </w:tabs>
        <w:ind w:left="5760" w:hanging="360"/>
      </w:pPr>
      <w:rPr>
        <w:rFonts w:ascii="Times New Roman" w:hAnsi="Times New Roman" w:hint="default"/>
      </w:rPr>
    </w:lvl>
    <w:lvl w:ilvl="8" w:tplc="39B40CB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6354149"/>
    <w:multiLevelType w:val="hybridMultilevel"/>
    <w:tmpl w:val="A5AE81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97E4479"/>
    <w:multiLevelType w:val="hybridMultilevel"/>
    <w:tmpl w:val="4A0624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6ED3B06"/>
    <w:multiLevelType w:val="hybridMultilevel"/>
    <w:tmpl w:val="BCDCF856"/>
    <w:lvl w:ilvl="0" w:tplc="04260001">
      <w:start w:val="1"/>
      <w:numFmt w:val="bullet"/>
      <w:lvlText w:val=""/>
      <w:lvlJc w:val="left"/>
      <w:pPr>
        <w:ind w:left="720" w:hanging="360"/>
      </w:pPr>
      <w:rPr>
        <w:rFonts w:ascii="Symbol" w:hAnsi="Symbol" w:hint="default"/>
      </w:rPr>
    </w:lvl>
    <w:lvl w:ilvl="1" w:tplc="93E8A4C2">
      <w:numFmt w:val="bullet"/>
      <w:lvlText w:val="•"/>
      <w:lvlJc w:val="left"/>
      <w:pPr>
        <w:ind w:left="1806" w:hanging="726"/>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7764408"/>
    <w:multiLevelType w:val="hybridMultilevel"/>
    <w:tmpl w:val="3C18CA58"/>
    <w:lvl w:ilvl="0" w:tplc="AC5279E4">
      <w:start w:val="1"/>
      <w:numFmt w:val="decimal"/>
      <w:pStyle w:val="Para"/>
      <w:lvlText w:val="%1."/>
      <w:lvlJc w:val="left"/>
      <w:pPr>
        <w:ind w:left="1211" w:hanging="360"/>
      </w:pPr>
      <w:rPr>
        <w:rFonts w:ascii="Times New Roman" w:hAnsi="Times New Roman" w:cs="Times New Roman" w:hint="default"/>
        <w:b w:val="0"/>
        <w:i w:val="0"/>
        <w:color w:val="auto"/>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48E25B8E"/>
    <w:multiLevelType w:val="hybridMultilevel"/>
    <w:tmpl w:val="60C040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49FC1FD7"/>
    <w:multiLevelType w:val="hybridMultilevel"/>
    <w:tmpl w:val="606226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4A166743"/>
    <w:multiLevelType w:val="hybridMultilevel"/>
    <w:tmpl w:val="88104956"/>
    <w:lvl w:ilvl="0" w:tplc="CF9AF4BE">
      <w:start w:val="1"/>
      <w:numFmt w:val="decimal"/>
      <w:pStyle w:val="Parnormnum"/>
      <w:lvlText w:val="%1."/>
      <w:lvlJc w:val="left"/>
      <w:pPr>
        <w:tabs>
          <w:tab w:val="num" w:pos="824"/>
        </w:tabs>
        <w:ind w:left="824" w:hanging="284"/>
      </w:pPr>
      <w:rPr>
        <w:rFonts w:ascii="Times New Roman" w:hAnsi="Times New Roman" w:hint="default"/>
        <w:sz w:val="20"/>
        <w:szCs w:val="20"/>
      </w:rPr>
    </w:lvl>
    <w:lvl w:ilvl="1" w:tplc="AA364564">
      <w:start w:val="1"/>
      <w:numFmt w:val="lowerLetter"/>
      <w:lvlText w:val="%2."/>
      <w:lvlJc w:val="left"/>
      <w:pPr>
        <w:tabs>
          <w:tab w:val="num" w:pos="1440"/>
        </w:tabs>
        <w:ind w:left="1440" w:hanging="360"/>
      </w:pPr>
      <w:rPr>
        <w:rFonts w:hint="default"/>
        <w:sz w:val="20"/>
        <w:szCs w:val="2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4E234CE4"/>
    <w:multiLevelType w:val="hybridMultilevel"/>
    <w:tmpl w:val="4AB808B6"/>
    <w:lvl w:ilvl="0" w:tplc="A956F444">
      <w:start w:val="1"/>
      <w:numFmt w:val="decimal"/>
      <w:lvlText w:val="%1."/>
      <w:lvlJc w:val="left"/>
      <w:pPr>
        <w:ind w:left="1440" w:hanging="360"/>
      </w:pPr>
      <w:rPr>
        <w:b w:val="0"/>
        <w:bCs w:val="0"/>
        <w:color w:val="00000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540A4A70"/>
    <w:multiLevelType w:val="hybridMultilevel"/>
    <w:tmpl w:val="41EA0D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58AF7B9F"/>
    <w:multiLevelType w:val="hybridMultilevel"/>
    <w:tmpl w:val="AB00AD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5083726"/>
    <w:multiLevelType w:val="multilevel"/>
    <w:tmpl w:val="98429698"/>
    <w:lvl w:ilvl="0">
      <w:start w:val="1"/>
      <w:numFmt w:val="decimal"/>
      <w:lvlText w:val="%1."/>
      <w:lvlJc w:val="left"/>
      <w:pPr>
        <w:ind w:left="450" w:hanging="450"/>
      </w:pPr>
      <w:rPr>
        <w:rFonts w:hint="default"/>
      </w:rPr>
    </w:lvl>
    <w:lvl w:ilvl="1">
      <w:start w:val="1"/>
      <w:numFmt w:val="decimal"/>
      <w:lvlText w:val="%2."/>
      <w:lvlJc w:val="left"/>
      <w:pPr>
        <w:ind w:left="2445" w:hanging="720"/>
      </w:pPr>
      <w:rPr>
        <w:rFonts w:ascii="Times New Roman" w:eastAsia="Times New Roman" w:hAnsi="Times New Roman" w:cs="Times New Roman"/>
      </w:rPr>
    </w:lvl>
    <w:lvl w:ilvl="2">
      <w:start w:val="1"/>
      <w:numFmt w:val="decimal"/>
      <w:lvlText w:val="%1.%2.%3."/>
      <w:lvlJc w:val="left"/>
      <w:pPr>
        <w:ind w:left="4170" w:hanging="720"/>
      </w:pPr>
      <w:rPr>
        <w:rFonts w:hint="default"/>
      </w:rPr>
    </w:lvl>
    <w:lvl w:ilvl="3">
      <w:start w:val="1"/>
      <w:numFmt w:val="decimal"/>
      <w:lvlText w:val="%1.%2.%3.%4."/>
      <w:lvlJc w:val="left"/>
      <w:pPr>
        <w:ind w:left="6255" w:hanging="1080"/>
      </w:pPr>
      <w:rPr>
        <w:rFonts w:hint="default"/>
      </w:rPr>
    </w:lvl>
    <w:lvl w:ilvl="4">
      <w:start w:val="1"/>
      <w:numFmt w:val="decimal"/>
      <w:lvlText w:val="%1.%2.%3.%4.%5."/>
      <w:lvlJc w:val="left"/>
      <w:pPr>
        <w:ind w:left="7980" w:hanging="1080"/>
      </w:pPr>
      <w:rPr>
        <w:rFonts w:hint="default"/>
      </w:rPr>
    </w:lvl>
    <w:lvl w:ilvl="5">
      <w:start w:val="1"/>
      <w:numFmt w:val="decimal"/>
      <w:lvlText w:val="%1.%2.%3.%4.%5.%6."/>
      <w:lvlJc w:val="left"/>
      <w:pPr>
        <w:ind w:left="10065" w:hanging="1440"/>
      </w:pPr>
      <w:rPr>
        <w:rFonts w:hint="default"/>
      </w:rPr>
    </w:lvl>
    <w:lvl w:ilvl="6">
      <w:start w:val="1"/>
      <w:numFmt w:val="decimal"/>
      <w:lvlText w:val="%1.%2.%3.%4.%5.%6.%7."/>
      <w:lvlJc w:val="left"/>
      <w:pPr>
        <w:ind w:left="12150" w:hanging="1800"/>
      </w:pPr>
      <w:rPr>
        <w:rFonts w:hint="default"/>
      </w:rPr>
    </w:lvl>
    <w:lvl w:ilvl="7">
      <w:start w:val="1"/>
      <w:numFmt w:val="decimal"/>
      <w:lvlText w:val="%1.%2.%3.%4.%5.%6.%7.%8."/>
      <w:lvlJc w:val="left"/>
      <w:pPr>
        <w:ind w:left="13875" w:hanging="1800"/>
      </w:pPr>
      <w:rPr>
        <w:rFonts w:hint="default"/>
      </w:rPr>
    </w:lvl>
    <w:lvl w:ilvl="8">
      <w:start w:val="1"/>
      <w:numFmt w:val="decimal"/>
      <w:lvlText w:val="%1.%2.%3.%4.%5.%6.%7.%8.%9."/>
      <w:lvlJc w:val="left"/>
      <w:pPr>
        <w:ind w:left="15960" w:hanging="2160"/>
      </w:pPr>
      <w:rPr>
        <w:rFonts w:hint="default"/>
      </w:rPr>
    </w:lvl>
  </w:abstractNum>
  <w:abstractNum w:abstractNumId="32" w15:restartNumberingAfterBreak="0">
    <w:nsid w:val="669664B5"/>
    <w:multiLevelType w:val="hybridMultilevel"/>
    <w:tmpl w:val="3034BA10"/>
    <w:lvl w:ilvl="0" w:tplc="883E332A">
      <w:start w:val="3"/>
      <w:numFmt w:val="decimal"/>
      <w:lvlText w:val="%1."/>
      <w:lvlJc w:val="left"/>
      <w:pPr>
        <w:ind w:left="720" w:hanging="360"/>
      </w:pPr>
      <w:rPr>
        <w:rFonts w:ascii="Times New Roman" w:eastAsia="Calibri" w:hAnsi="Times New Roman" w:cs="Times New Roman" w:hint="default"/>
        <w:b/>
        <w:lang w:val="lv-LV"/>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69C38C5"/>
    <w:multiLevelType w:val="multilevel"/>
    <w:tmpl w:val="A67445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8374B36"/>
    <w:multiLevelType w:val="multilevel"/>
    <w:tmpl w:val="93024FCA"/>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8B1F8A"/>
    <w:multiLevelType w:val="hybridMultilevel"/>
    <w:tmpl w:val="389639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F0E4AC6"/>
    <w:multiLevelType w:val="hybridMultilevel"/>
    <w:tmpl w:val="AA90C6CC"/>
    <w:lvl w:ilvl="0" w:tplc="04260011">
      <w:start w:val="1"/>
      <w:numFmt w:val="decimal"/>
      <w:lvlText w:val="%1)"/>
      <w:lvlJc w:val="left"/>
      <w:pPr>
        <w:ind w:left="253" w:hanging="146"/>
      </w:pPr>
      <w:rPr>
        <w:spacing w:val="-1"/>
        <w:w w:val="100"/>
        <w:sz w:val="22"/>
        <w:szCs w:val="22"/>
        <w:lang w:val="en-US" w:eastAsia="en-US" w:bidi="ar-SA"/>
      </w:rPr>
    </w:lvl>
    <w:lvl w:ilvl="1" w:tplc="18EA1118">
      <w:numFmt w:val="bullet"/>
      <w:lvlText w:val="•"/>
      <w:lvlJc w:val="left"/>
      <w:pPr>
        <w:ind w:left="1262" w:hanging="146"/>
      </w:pPr>
      <w:rPr>
        <w:lang w:val="en-US" w:eastAsia="en-US" w:bidi="ar-SA"/>
      </w:rPr>
    </w:lvl>
    <w:lvl w:ilvl="2" w:tplc="363E3FCC">
      <w:numFmt w:val="bullet"/>
      <w:lvlText w:val="•"/>
      <w:lvlJc w:val="left"/>
      <w:pPr>
        <w:ind w:left="2264" w:hanging="146"/>
      </w:pPr>
      <w:rPr>
        <w:lang w:val="en-US" w:eastAsia="en-US" w:bidi="ar-SA"/>
      </w:rPr>
    </w:lvl>
    <w:lvl w:ilvl="3" w:tplc="C7DE3A22">
      <w:numFmt w:val="bullet"/>
      <w:lvlText w:val="•"/>
      <w:lvlJc w:val="left"/>
      <w:pPr>
        <w:ind w:left="3266" w:hanging="146"/>
      </w:pPr>
      <w:rPr>
        <w:lang w:val="en-US" w:eastAsia="en-US" w:bidi="ar-SA"/>
      </w:rPr>
    </w:lvl>
    <w:lvl w:ilvl="4" w:tplc="7700B0A6">
      <w:numFmt w:val="bullet"/>
      <w:lvlText w:val="•"/>
      <w:lvlJc w:val="left"/>
      <w:pPr>
        <w:ind w:left="4268" w:hanging="146"/>
      </w:pPr>
      <w:rPr>
        <w:lang w:val="en-US" w:eastAsia="en-US" w:bidi="ar-SA"/>
      </w:rPr>
    </w:lvl>
    <w:lvl w:ilvl="5" w:tplc="501EDE9A">
      <w:numFmt w:val="bullet"/>
      <w:lvlText w:val="•"/>
      <w:lvlJc w:val="left"/>
      <w:pPr>
        <w:ind w:left="5270" w:hanging="146"/>
      </w:pPr>
      <w:rPr>
        <w:lang w:val="en-US" w:eastAsia="en-US" w:bidi="ar-SA"/>
      </w:rPr>
    </w:lvl>
    <w:lvl w:ilvl="6" w:tplc="3E60765C">
      <w:numFmt w:val="bullet"/>
      <w:lvlText w:val="•"/>
      <w:lvlJc w:val="left"/>
      <w:pPr>
        <w:ind w:left="6272" w:hanging="146"/>
      </w:pPr>
      <w:rPr>
        <w:lang w:val="en-US" w:eastAsia="en-US" w:bidi="ar-SA"/>
      </w:rPr>
    </w:lvl>
    <w:lvl w:ilvl="7" w:tplc="42A8AFFE">
      <w:numFmt w:val="bullet"/>
      <w:lvlText w:val="•"/>
      <w:lvlJc w:val="left"/>
      <w:pPr>
        <w:ind w:left="7274" w:hanging="146"/>
      </w:pPr>
      <w:rPr>
        <w:lang w:val="en-US" w:eastAsia="en-US" w:bidi="ar-SA"/>
      </w:rPr>
    </w:lvl>
    <w:lvl w:ilvl="8" w:tplc="420C50FC">
      <w:numFmt w:val="bullet"/>
      <w:lvlText w:val="•"/>
      <w:lvlJc w:val="left"/>
      <w:pPr>
        <w:ind w:left="8276" w:hanging="146"/>
      </w:pPr>
      <w:rPr>
        <w:lang w:val="en-US" w:eastAsia="en-US" w:bidi="ar-SA"/>
      </w:rPr>
    </w:lvl>
  </w:abstractNum>
  <w:abstractNum w:abstractNumId="37" w15:restartNumberingAfterBreak="0">
    <w:nsid w:val="71F51BC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603609"/>
    <w:multiLevelType w:val="multilevel"/>
    <w:tmpl w:val="6F22D63E"/>
    <w:lvl w:ilvl="0">
      <w:start w:val="10"/>
      <w:numFmt w:val="decimal"/>
      <w:lvlText w:val="%1."/>
      <w:lvlJc w:val="left"/>
      <w:pPr>
        <w:ind w:left="644" w:hanging="360"/>
      </w:pPr>
      <w:rPr>
        <w:rFonts w:hint="default"/>
        <w:b w:val="0"/>
        <w:bCs w:val="0"/>
        <w:lang w:val="lv-LV"/>
      </w:rPr>
    </w:lvl>
    <w:lvl w:ilvl="1">
      <w:start w:val="1"/>
      <w:numFmt w:val="decimal"/>
      <w:isLgl/>
      <w:lvlText w:val="%1.%2."/>
      <w:lvlJc w:val="left"/>
      <w:pPr>
        <w:ind w:left="1214" w:hanging="495"/>
      </w:pPr>
      <w:rPr>
        <w:rFonts w:ascii="Times New Roman" w:hAnsi="Times New Roman" w:cs="Times New Roman" w:hint="default"/>
        <w:b w:val="0"/>
        <w:bCs/>
        <w:sz w:val="24"/>
        <w:szCs w:val="24"/>
      </w:rPr>
    </w:lvl>
    <w:lvl w:ilvl="2">
      <w:start w:val="1"/>
      <w:numFmt w:val="decimal"/>
      <w:isLgl/>
      <w:lvlText w:val="%1.%2.%3."/>
      <w:lvlJc w:val="left"/>
      <w:pPr>
        <w:ind w:left="1874" w:hanging="720"/>
      </w:pPr>
      <w:rPr>
        <w:rFonts w:hint="default"/>
      </w:rPr>
    </w:lvl>
    <w:lvl w:ilvl="3">
      <w:start w:val="1"/>
      <w:numFmt w:val="decimal"/>
      <w:isLgl/>
      <w:lvlText w:val="%1.%2.%3.%4."/>
      <w:lvlJc w:val="left"/>
      <w:pPr>
        <w:ind w:left="2309" w:hanging="720"/>
      </w:pPr>
      <w:rPr>
        <w:rFonts w:hint="default"/>
      </w:rPr>
    </w:lvl>
    <w:lvl w:ilvl="4">
      <w:start w:val="1"/>
      <w:numFmt w:val="decimal"/>
      <w:isLgl/>
      <w:lvlText w:val="%1.%2.%3.%4.%5."/>
      <w:lvlJc w:val="left"/>
      <w:pPr>
        <w:ind w:left="3104" w:hanging="1080"/>
      </w:pPr>
      <w:rPr>
        <w:rFonts w:hint="default"/>
      </w:rPr>
    </w:lvl>
    <w:lvl w:ilvl="5">
      <w:start w:val="1"/>
      <w:numFmt w:val="decimal"/>
      <w:isLgl/>
      <w:lvlText w:val="%1.%2.%3.%4.%5.%6."/>
      <w:lvlJc w:val="left"/>
      <w:pPr>
        <w:ind w:left="3539" w:hanging="1080"/>
      </w:pPr>
      <w:rPr>
        <w:rFonts w:hint="default"/>
      </w:rPr>
    </w:lvl>
    <w:lvl w:ilvl="6">
      <w:start w:val="1"/>
      <w:numFmt w:val="decimal"/>
      <w:isLgl/>
      <w:lvlText w:val="%1.%2.%3.%4.%5.%6.%7."/>
      <w:lvlJc w:val="left"/>
      <w:pPr>
        <w:ind w:left="4334" w:hanging="1440"/>
      </w:pPr>
      <w:rPr>
        <w:rFonts w:hint="default"/>
      </w:rPr>
    </w:lvl>
    <w:lvl w:ilvl="7">
      <w:start w:val="1"/>
      <w:numFmt w:val="decimal"/>
      <w:isLgl/>
      <w:lvlText w:val="%1.%2.%3.%4.%5.%6.%7.%8."/>
      <w:lvlJc w:val="left"/>
      <w:pPr>
        <w:ind w:left="4769" w:hanging="1440"/>
      </w:pPr>
      <w:rPr>
        <w:rFonts w:hint="default"/>
      </w:rPr>
    </w:lvl>
    <w:lvl w:ilvl="8">
      <w:start w:val="1"/>
      <w:numFmt w:val="decimal"/>
      <w:isLgl/>
      <w:lvlText w:val="%1.%2.%3.%4.%5.%6.%7.%8.%9."/>
      <w:lvlJc w:val="left"/>
      <w:pPr>
        <w:ind w:left="5564" w:hanging="1800"/>
      </w:pPr>
      <w:rPr>
        <w:rFonts w:hint="default"/>
      </w:rPr>
    </w:lvl>
  </w:abstractNum>
  <w:abstractNum w:abstractNumId="39" w15:restartNumberingAfterBreak="0">
    <w:nsid w:val="78576535"/>
    <w:multiLevelType w:val="hybridMultilevel"/>
    <w:tmpl w:val="BD6678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92E381D"/>
    <w:multiLevelType w:val="multilevel"/>
    <w:tmpl w:val="65C6E84A"/>
    <w:lvl w:ilvl="0">
      <w:start w:val="9"/>
      <w:numFmt w:val="decimal"/>
      <w:lvlText w:val="%1."/>
      <w:lvlJc w:val="left"/>
      <w:pPr>
        <w:ind w:left="960" w:hanging="360"/>
      </w:pPr>
    </w:lvl>
    <w:lvl w:ilvl="1">
      <w:start w:val="1"/>
      <w:numFmt w:val="decimal"/>
      <w:isLgl/>
      <w:lvlText w:val="%1.%2."/>
      <w:lvlJc w:val="left"/>
      <w:pPr>
        <w:ind w:left="1429" w:hanging="720"/>
      </w:pPr>
    </w:lvl>
    <w:lvl w:ilvl="2">
      <w:start w:val="1"/>
      <w:numFmt w:val="decimal"/>
      <w:isLgl/>
      <w:lvlText w:val="%1.%2.%3."/>
      <w:lvlJc w:val="left"/>
      <w:pPr>
        <w:ind w:left="1538" w:hanging="720"/>
      </w:pPr>
    </w:lvl>
    <w:lvl w:ilvl="3">
      <w:start w:val="1"/>
      <w:numFmt w:val="decimal"/>
      <w:isLgl/>
      <w:lvlText w:val="%1.%2.%3.%4."/>
      <w:lvlJc w:val="left"/>
      <w:pPr>
        <w:ind w:left="2007" w:hanging="1080"/>
      </w:pPr>
    </w:lvl>
    <w:lvl w:ilvl="4">
      <w:start w:val="1"/>
      <w:numFmt w:val="decimal"/>
      <w:isLgl/>
      <w:lvlText w:val="%1.%2.%3.%4.%5."/>
      <w:lvlJc w:val="left"/>
      <w:pPr>
        <w:ind w:left="2116" w:hanging="1080"/>
      </w:pPr>
    </w:lvl>
    <w:lvl w:ilvl="5">
      <w:start w:val="1"/>
      <w:numFmt w:val="decimal"/>
      <w:isLgl/>
      <w:lvlText w:val="%1.%2.%3.%4.%5.%6."/>
      <w:lvlJc w:val="left"/>
      <w:pPr>
        <w:ind w:left="2585" w:hanging="1440"/>
      </w:pPr>
    </w:lvl>
    <w:lvl w:ilvl="6">
      <w:start w:val="1"/>
      <w:numFmt w:val="decimal"/>
      <w:isLgl/>
      <w:lvlText w:val="%1.%2.%3.%4.%5.%6.%7."/>
      <w:lvlJc w:val="left"/>
      <w:pPr>
        <w:ind w:left="3054" w:hanging="1800"/>
      </w:pPr>
    </w:lvl>
    <w:lvl w:ilvl="7">
      <w:start w:val="1"/>
      <w:numFmt w:val="decimal"/>
      <w:isLgl/>
      <w:lvlText w:val="%1.%2.%3.%4.%5.%6.%7.%8."/>
      <w:lvlJc w:val="left"/>
      <w:pPr>
        <w:ind w:left="3163" w:hanging="1800"/>
      </w:pPr>
    </w:lvl>
    <w:lvl w:ilvl="8">
      <w:start w:val="1"/>
      <w:numFmt w:val="decimal"/>
      <w:isLgl/>
      <w:lvlText w:val="%1.%2.%3.%4.%5.%6.%7.%8.%9."/>
      <w:lvlJc w:val="left"/>
      <w:pPr>
        <w:ind w:left="3632" w:hanging="2160"/>
      </w:pPr>
    </w:lvl>
  </w:abstractNum>
  <w:abstractNum w:abstractNumId="41" w15:restartNumberingAfterBreak="0">
    <w:nsid w:val="7F3A3B73"/>
    <w:multiLevelType w:val="hybridMultilevel"/>
    <w:tmpl w:val="CF42D4C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12"/>
  </w:num>
  <w:num w:numId="2">
    <w:abstractNumId w:val="8"/>
  </w:num>
  <w:num w:numId="3">
    <w:abstractNumId w:val="18"/>
  </w:num>
  <w:num w:numId="4">
    <w:abstractNumId w:val="27"/>
  </w:num>
  <w:num w:numId="5">
    <w:abstractNumId w:val="15"/>
  </w:num>
  <w:num w:numId="6">
    <w:abstractNumId w:val="1"/>
  </w:num>
  <w:num w:numId="7">
    <w:abstractNumId w:val="16"/>
  </w:num>
  <w:num w:numId="8">
    <w:abstractNumId w:val="31"/>
  </w:num>
  <w:num w:numId="9">
    <w:abstractNumId w:val="13"/>
  </w:num>
  <w:num w:numId="10">
    <w:abstractNumId w:val="20"/>
  </w:num>
  <w:num w:numId="1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9"/>
  </w:num>
  <w:num w:numId="16">
    <w:abstractNumId w:val="39"/>
  </w:num>
  <w:num w:numId="17">
    <w:abstractNumId w:val="35"/>
  </w:num>
  <w:num w:numId="18">
    <w:abstractNumId w:val="21"/>
  </w:num>
  <w:num w:numId="19">
    <w:abstractNumId w:val="30"/>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5"/>
  </w:num>
  <w:num w:numId="28">
    <w:abstractNumId w:val="17"/>
  </w:num>
  <w:num w:numId="29">
    <w:abstractNumId w:val="16"/>
  </w:num>
  <w:num w:numId="30">
    <w:abstractNumId w:val="16"/>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1"/>
  </w:num>
  <w:num w:numId="34">
    <w:abstractNumId w:val="28"/>
  </w:num>
  <w:num w:numId="35">
    <w:abstractNumId w:val="2"/>
  </w:num>
  <w:num w:numId="36">
    <w:abstractNumId w:val="16"/>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33"/>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3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lvlOverride w:ilvl="2"/>
    <w:lvlOverride w:ilvl="3"/>
    <w:lvlOverride w:ilvl="4"/>
    <w:lvlOverride w:ilvl="5"/>
    <w:lvlOverride w:ilvl="6"/>
    <w:lvlOverride w:ilvl="7"/>
    <w:lvlOverride w:ilvl="8"/>
  </w:num>
  <w:num w:numId="44">
    <w:abstractNumId w:val="36"/>
  </w:num>
  <w:num w:numId="45">
    <w:abstractNumId w:val="4"/>
  </w:num>
  <w:num w:numId="46">
    <w:abstractNumId w:val="6"/>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41"/>
  </w:num>
  <w:num w:numId="50">
    <w:abstractNumId w:val="34"/>
  </w:num>
  <w:num w:numId="51">
    <w:abstractNumId w:val="14"/>
  </w:num>
  <w:num w:numId="52">
    <w:abstractNumId w:val="3"/>
  </w:num>
  <w:num w:numId="53">
    <w:abstractNumId w:val="7"/>
  </w:num>
  <w:num w:numId="54">
    <w:abstractNumId w:val="23"/>
  </w:num>
  <w:num w:numId="55">
    <w:abstractNumId w:val="22"/>
  </w:num>
  <w:num w:numId="56">
    <w:abstractNumId w:val="37"/>
  </w:num>
  <w:num w:numId="57">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B6"/>
    <w:rsid w:val="0000108D"/>
    <w:rsid w:val="00005728"/>
    <w:rsid w:val="000060E7"/>
    <w:rsid w:val="000066C6"/>
    <w:rsid w:val="00012990"/>
    <w:rsid w:val="00013E74"/>
    <w:rsid w:val="00015462"/>
    <w:rsid w:val="00021CE1"/>
    <w:rsid w:val="000230E4"/>
    <w:rsid w:val="00024E6D"/>
    <w:rsid w:val="00025A97"/>
    <w:rsid w:val="00030FB1"/>
    <w:rsid w:val="00042824"/>
    <w:rsid w:val="00042CAA"/>
    <w:rsid w:val="0004376A"/>
    <w:rsid w:val="00044557"/>
    <w:rsid w:val="000456CB"/>
    <w:rsid w:val="0005088D"/>
    <w:rsid w:val="00050A15"/>
    <w:rsid w:val="00052714"/>
    <w:rsid w:val="00053D7F"/>
    <w:rsid w:val="00054598"/>
    <w:rsid w:val="000549CF"/>
    <w:rsid w:val="0005582B"/>
    <w:rsid w:val="00056CD3"/>
    <w:rsid w:val="0005722A"/>
    <w:rsid w:val="00060B17"/>
    <w:rsid w:val="00061A89"/>
    <w:rsid w:val="00063B77"/>
    <w:rsid w:val="0006400F"/>
    <w:rsid w:val="000678B3"/>
    <w:rsid w:val="00072B3C"/>
    <w:rsid w:val="00073551"/>
    <w:rsid w:val="00074A78"/>
    <w:rsid w:val="00081709"/>
    <w:rsid w:val="0008230A"/>
    <w:rsid w:val="00083C18"/>
    <w:rsid w:val="00083DC3"/>
    <w:rsid w:val="00085945"/>
    <w:rsid w:val="00086E43"/>
    <w:rsid w:val="0009078C"/>
    <w:rsid w:val="0009118C"/>
    <w:rsid w:val="00092D2B"/>
    <w:rsid w:val="0009439A"/>
    <w:rsid w:val="00096573"/>
    <w:rsid w:val="000A0769"/>
    <w:rsid w:val="000A0A84"/>
    <w:rsid w:val="000A111F"/>
    <w:rsid w:val="000A2AAE"/>
    <w:rsid w:val="000A69E4"/>
    <w:rsid w:val="000B3A4C"/>
    <w:rsid w:val="000B5616"/>
    <w:rsid w:val="000B7006"/>
    <w:rsid w:val="000C094D"/>
    <w:rsid w:val="000C4A24"/>
    <w:rsid w:val="000C5097"/>
    <w:rsid w:val="000C519D"/>
    <w:rsid w:val="000C55B8"/>
    <w:rsid w:val="000D08D3"/>
    <w:rsid w:val="000D16A1"/>
    <w:rsid w:val="000D20D5"/>
    <w:rsid w:val="000E2F11"/>
    <w:rsid w:val="000E71AF"/>
    <w:rsid w:val="000F1585"/>
    <w:rsid w:val="000F529E"/>
    <w:rsid w:val="000F7599"/>
    <w:rsid w:val="00100599"/>
    <w:rsid w:val="00102899"/>
    <w:rsid w:val="00104752"/>
    <w:rsid w:val="00104E3E"/>
    <w:rsid w:val="00106C2A"/>
    <w:rsid w:val="00110976"/>
    <w:rsid w:val="001122DF"/>
    <w:rsid w:val="00113D60"/>
    <w:rsid w:val="00114B62"/>
    <w:rsid w:val="00116AE1"/>
    <w:rsid w:val="001176EC"/>
    <w:rsid w:val="00117962"/>
    <w:rsid w:val="0012189D"/>
    <w:rsid w:val="00121B4F"/>
    <w:rsid w:val="0013040F"/>
    <w:rsid w:val="00134DE4"/>
    <w:rsid w:val="00136215"/>
    <w:rsid w:val="00137183"/>
    <w:rsid w:val="0013755C"/>
    <w:rsid w:val="00141234"/>
    <w:rsid w:val="00141CDC"/>
    <w:rsid w:val="001431A1"/>
    <w:rsid w:val="0014331F"/>
    <w:rsid w:val="00143E81"/>
    <w:rsid w:val="001459A0"/>
    <w:rsid w:val="00146235"/>
    <w:rsid w:val="00146B92"/>
    <w:rsid w:val="00147951"/>
    <w:rsid w:val="00152F2E"/>
    <w:rsid w:val="00156074"/>
    <w:rsid w:val="00156F66"/>
    <w:rsid w:val="001645F0"/>
    <w:rsid w:val="001646BF"/>
    <w:rsid w:val="001708BC"/>
    <w:rsid w:val="00172825"/>
    <w:rsid w:val="00172FB8"/>
    <w:rsid w:val="001734C0"/>
    <w:rsid w:val="00174188"/>
    <w:rsid w:val="00175442"/>
    <w:rsid w:val="00180D38"/>
    <w:rsid w:val="001812FA"/>
    <w:rsid w:val="001860B4"/>
    <w:rsid w:val="00186AD9"/>
    <w:rsid w:val="00187476"/>
    <w:rsid w:val="001878DF"/>
    <w:rsid w:val="00196C2A"/>
    <w:rsid w:val="00196EAC"/>
    <w:rsid w:val="001A0E45"/>
    <w:rsid w:val="001A2667"/>
    <w:rsid w:val="001A31A5"/>
    <w:rsid w:val="001A4343"/>
    <w:rsid w:val="001A5008"/>
    <w:rsid w:val="001A7509"/>
    <w:rsid w:val="001A755F"/>
    <w:rsid w:val="001B549D"/>
    <w:rsid w:val="001B774A"/>
    <w:rsid w:val="001C24EA"/>
    <w:rsid w:val="001C2A52"/>
    <w:rsid w:val="001C4033"/>
    <w:rsid w:val="001C57C4"/>
    <w:rsid w:val="001C5DCC"/>
    <w:rsid w:val="001C5FB4"/>
    <w:rsid w:val="001C61C0"/>
    <w:rsid w:val="001D00B7"/>
    <w:rsid w:val="001D348B"/>
    <w:rsid w:val="001D4DE0"/>
    <w:rsid w:val="001D6B05"/>
    <w:rsid w:val="001E103B"/>
    <w:rsid w:val="001E1C4F"/>
    <w:rsid w:val="001E1EF9"/>
    <w:rsid w:val="001E6B0A"/>
    <w:rsid w:val="001E6E92"/>
    <w:rsid w:val="001F06A8"/>
    <w:rsid w:val="001F1FE6"/>
    <w:rsid w:val="001F265A"/>
    <w:rsid w:val="001F4B63"/>
    <w:rsid w:val="001F6205"/>
    <w:rsid w:val="00201D28"/>
    <w:rsid w:val="00202977"/>
    <w:rsid w:val="002029D4"/>
    <w:rsid w:val="00202F30"/>
    <w:rsid w:val="0020508A"/>
    <w:rsid w:val="002074B2"/>
    <w:rsid w:val="002125D4"/>
    <w:rsid w:val="00217688"/>
    <w:rsid w:val="00221631"/>
    <w:rsid w:val="00223B1F"/>
    <w:rsid w:val="00225106"/>
    <w:rsid w:val="002255C0"/>
    <w:rsid w:val="00225993"/>
    <w:rsid w:val="00226802"/>
    <w:rsid w:val="00227425"/>
    <w:rsid w:val="00232742"/>
    <w:rsid w:val="0023364D"/>
    <w:rsid w:val="00235264"/>
    <w:rsid w:val="0023592D"/>
    <w:rsid w:val="00235F2D"/>
    <w:rsid w:val="00236070"/>
    <w:rsid w:val="002368B8"/>
    <w:rsid w:val="002372C4"/>
    <w:rsid w:val="00237325"/>
    <w:rsid w:val="00241367"/>
    <w:rsid w:val="002424B3"/>
    <w:rsid w:val="00242CA6"/>
    <w:rsid w:val="00243DD1"/>
    <w:rsid w:val="00244752"/>
    <w:rsid w:val="002455B2"/>
    <w:rsid w:val="00246BB3"/>
    <w:rsid w:val="00255742"/>
    <w:rsid w:val="0026117D"/>
    <w:rsid w:val="00261454"/>
    <w:rsid w:val="00263FE2"/>
    <w:rsid w:val="00273C5D"/>
    <w:rsid w:val="002744B5"/>
    <w:rsid w:val="00274FCE"/>
    <w:rsid w:val="002778B3"/>
    <w:rsid w:val="00277DA6"/>
    <w:rsid w:val="00284042"/>
    <w:rsid w:val="0028647F"/>
    <w:rsid w:val="00290C9D"/>
    <w:rsid w:val="00291C65"/>
    <w:rsid w:val="0029261B"/>
    <w:rsid w:val="002936B8"/>
    <w:rsid w:val="00293DD2"/>
    <w:rsid w:val="00294676"/>
    <w:rsid w:val="00295B46"/>
    <w:rsid w:val="00296162"/>
    <w:rsid w:val="00296229"/>
    <w:rsid w:val="002A0798"/>
    <w:rsid w:val="002A3A43"/>
    <w:rsid w:val="002A472A"/>
    <w:rsid w:val="002A693D"/>
    <w:rsid w:val="002B1054"/>
    <w:rsid w:val="002B196D"/>
    <w:rsid w:val="002B2D19"/>
    <w:rsid w:val="002B608F"/>
    <w:rsid w:val="002B7AAE"/>
    <w:rsid w:val="002C55B2"/>
    <w:rsid w:val="002C5696"/>
    <w:rsid w:val="002D1D0D"/>
    <w:rsid w:val="002D2A25"/>
    <w:rsid w:val="002D4404"/>
    <w:rsid w:val="002D7FCB"/>
    <w:rsid w:val="002E0866"/>
    <w:rsid w:val="002E0AD2"/>
    <w:rsid w:val="002E1096"/>
    <w:rsid w:val="002E3FD8"/>
    <w:rsid w:val="002E5F2B"/>
    <w:rsid w:val="002E60A0"/>
    <w:rsid w:val="002E7CD0"/>
    <w:rsid w:val="002E7FE2"/>
    <w:rsid w:val="002F4189"/>
    <w:rsid w:val="002F4A20"/>
    <w:rsid w:val="002F546A"/>
    <w:rsid w:val="002F7024"/>
    <w:rsid w:val="00301E48"/>
    <w:rsid w:val="0030274E"/>
    <w:rsid w:val="00303C54"/>
    <w:rsid w:val="00304042"/>
    <w:rsid w:val="00304551"/>
    <w:rsid w:val="003068DA"/>
    <w:rsid w:val="0031057F"/>
    <w:rsid w:val="00311C3F"/>
    <w:rsid w:val="00312188"/>
    <w:rsid w:val="00314611"/>
    <w:rsid w:val="00316627"/>
    <w:rsid w:val="003210C0"/>
    <w:rsid w:val="00324A75"/>
    <w:rsid w:val="00330020"/>
    <w:rsid w:val="00330BD3"/>
    <w:rsid w:val="0033194D"/>
    <w:rsid w:val="0034077A"/>
    <w:rsid w:val="00341D8B"/>
    <w:rsid w:val="003436FA"/>
    <w:rsid w:val="00347A8C"/>
    <w:rsid w:val="00353130"/>
    <w:rsid w:val="003543D2"/>
    <w:rsid w:val="003544F2"/>
    <w:rsid w:val="0035522F"/>
    <w:rsid w:val="0036317C"/>
    <w:rsid w:val="003643F3"/>
    <w:rsid w:val="00366A16"/>
    <w:rsid w:val="00366CF0"/>
    <w:rsid w:val="00367031"/>
    <w:rsid w:val="00370815"/>
    <w:rsid w:val="00370BF2"/>
    <w:rsid w:val="00371C08"/>
    <w:rsid w:val="00372FDB"/>
    <w:rsid w:val="00373919"/>
    <w:rsid w:val="003751E3"/>
    <w:rsid w:val="003754AE"/>
    <w:rsid w:val="003760BE"/>
    <w:rsid w:val="003800F1"/>
    <w:rsid w:val="0038221D"/>
    <w:rsid w:val="00383BDE"/>
    <w:rsid w:val="00390581"/>
    <w:rsid w:val="00394D94"/>
    <w:rsid w:val="0039695B"/>
    <w:rsid w:val="003A0412"/>
    <w:rsid w:val="003A0E45"/>
    <w:rsid w:val="003A4F37"/>
    <w:rsid w:val="003A4FE1"/>
    <w:rsid w:val="003A53A0"/>
    <w:rsid w:val="003A74EC"/>
    <w:rsid w:val="003B00A7"/>
    <w:rsid w:val="003B0800"/>
    <w:rsid w:val="003B21BF"/>
    <w:rsid w:val="003B2E97"/>
    <w:rsid w:val="003B3C07"/>
    <w:rsid w:val="003B4426"/>
    <w:rsid w:val="003B48B9"/>
    <w:rsid w:val="003B5EB4"/>
    <w:rsid w:val="003B6D89"/>
    <w:rsid w:val="003C5142"/>
    <w:rsid w:val="003C648F"/>
    <w:rsid w:val="003C6D6D"/>
    <w:rsid w:val="003D0CEA"/>
    <w:rsid w:val="003D0FA9"/>
    <w:rsid w:val="003D2CE7"/>
    <w:rsid w:val="003D58B3"/>
    <w:rsid w:val="003D60DB"/>
    <w:rsid w:val="003E6B03"/>
    <w:rsid w:val="003F046C"/>
    <w:rsid w:val="003F3109"/>
    <w:rsid w:val="003F3709"/>
    <w:rsid w:val="003F3ED7"/>
    <w:rsid w:val="004136B5"/>
    <w:rsid w:val="004141D4"/>
    <w:rsid w:val="004143B6"/>
    <w:rsid w:val="004160B1"/>
    <w:rsid w:val="00416D59"/>
    <w:rsid w:val="00422951"/>
    <w:rsid w:val="00425284"/>
    <w:rsid w:val="004276E5"/>
    <w:rsid w:val="00430A4B"/>
    <w:rsid w:val="00435AA2"/>
    <w:rsid w:val="00440D39"/>
    <w:rsid w:val="0044190A"/>
    <w:rsid w:val="0044252A"/>
    <w:rsid w:val="00443323"/>
    <w:rsid w:val="00446406"/>
    <w:rsid w:val="00446D79"/>
    <w:rsid w:val="004518AA"/>
    <w:rsid w:val="00451A77"/>
    <w:rsid w:val="004520A1"/>
    <w:rsid w:val="00454920"/>
    <w:rsid w:val="00454981"/>
    <w:rsid w:val="004552BC"/>
    <w:rsid w:val="00457E27"/>
    <w:rsid w:val="00463C15"/>
    <w:rsid w:val="004744B2"/>
    <w:rsid w:val="00476CEA"/>
    <w:rsid w:val="00481838"/>
    <w:rsid w:val="00490DAD"/>
    <w:rsid w:val="00491402"/>
    <w:rsid w:val="0049304C"/>
    <w:rsid w:val="00493665"/>
    <w:rsid w:val="00493E58"/>
    <w:rsid w:val="004956EC"/>
    <w:rsid w:val="004965D0"/>
    <w:rsid w:val="004969E0"/>
    <w:rsid w:val="00496CE4"/>
    <w:rsid w:val="00497151"/>
    <w:rsid w:val="00497325"/>
    <w:rsid w:val="00497884"/>
    <w:rsid w:val="004A57A8"/>
    <w:rsid w:val="004A66AE"/>
    <w:rsid w:val="004B0940"/>
    <w:rsid w:val="004B1A41"/>
    <w:rsid w:val="004B3C0D"/>
    <w:rsid w:val="004B78FB"/>
    <w:rsid w:val="004C03E8"/>
    <w:rsid w:val="004C205C"/>
    <w:rsid w:val="004C2D1F"/>
    <w:rsid w:val="004C3C46"/>
    <w:rsid w:val="004C5982"/>
    <w:rsid w:val="004D131C"/>
    <w:rsid w:val="004D2E4E"/>
    <w:rsid w:val="004D4AA4"/>
    <w:rsid w:val="004D5582"/>
    <w:rsid w:val="004D6AC4"/>
    <w:rsid w:val="004D77CE"/>
    <w:rsid w:val="004E0AD0"/>
    <w:rsid w:val="004E2FC1"/>
    <w:rsid w:val="004E4DB6"/>
    <w:rsid w:val="004E585F"/>
    <w:rsid w:val="004E6116"/>
    <w:rsid w:val="004E6C2F"/>
    <w:rsid w:val="004E786A"/>
    <w:rsid w:val="004E7AAD"/>
    <w:rsid w:val="004F25B0"/>
    <w:rsid w:val="004F7622"/>
    <w:rsid w:val="00501554"/>
    <w:rsid w:val="00502B93"/>
    <w:rsid w:val="00503EC8"/>
    <w:rsid w:val="00504CA1"/>
    <w:rsid w:val="00511B5C"/>
    <w:rsid w:val="0051579B"/>
    <w:rsid w:val="00515AD2"/>
    <w:rsid w:val="00526058"/>
    <w:rsid w:val="0052642F"/>
    <w:rsid w:val="00531F37"/>
    <w:rsid w:val="005344A2"/>
    <w:rsid w:val="005355B9"/>
    <w:rsid w:val="00536304"/>
    <w:rsid w:val="00537DFB"/>
    <w:rsid w:val="00537F6E"/>
    <w:rsid w:val="005463BB"/>
    <w:rsid w:val="00554992"/>
    <w:rsid w:val="0055626F"/>
    <w:rsid w:val="00556CF6"/>
    <w:rsid w:val="005571E6"/>
    <w:rsid w:val="005610CA"/>
    <w:rsid w:val="0056407C"/>
    <w:rsid w:val="005729BB"/>
    <w:rsid w:val="00574695"/>
    <w:rsid w:val="00575E29"/>
    <w:rsid w:val="00577FB0"/>
    <w:rsid w:val="00581007"/>
    <w:rsid w:val="00582769"/>
    <w:rsid w:val="0058279B"/>
    <w:rsid w:val="0058426E"/>
    <w:rsid w:val="00585E89"/>
    <w:rsid w:val="0059008B"/>
    <w:rsid w:val="00592752"/>
    <w:rsid w:val="0059480A"/>
    <w:rsid w:val="005A1FFB"/>
    <w:rsid w:val="005A2B6B"/>
    <w:rsid w:val="005A5E7C"/>
    <w:rsid w:val="005B04EE"/>
    <w:rsid w:val="005B1047"/>
    <w:rsid w:val="005B5230"/>
    <w:rsid w:val="005B7AD3"/>
    <w:rsid w:val="005C0A1A"/>
    <w:rsid w:val="005C1D40"/>
    <w:rsid w:val="005C26E3"/>
    <w:rsid w:val="005D0B6A"/>
    <w:rsid w:val="005D7487"/>
    <w:rsid w:val="005E2C70"/>
    <w:rsid w:val="005E35CD"/>
    <w:rsid w:val="005E59F2"/>
    <w:rsid w:val="005E5E70"/>
    <w:rsid w:val="005F4FDC"/>
    <w:rsid w:val="005F5476"/>
    <w:rsid w:val="005F5ADA"/>
    <w:rsid w:val="005F702B"/>
    <w:rsid w:val="005F780D"/>
    <w:rsid w:val="005F7BE8"/>
    <w:rsid w:val="00601A81"/>
    <w:rsid w:val="00603A75"/>
    <w:rsid w:val="0060590B"/>
    <w:rsid w:val="006062EA"/>
    <w:rsid w:val="00606FF1"/>
    <w:rsid w:val="00611AD2"/>
    <w:rsid w:val="0061269F"/>
    <w:rsid w:val="00621887"/>
    <w:rsid w:val="006219A3"/>
    <w:rsid w:val="00621E69"/>
    <w:rsid w:val="00624C25"/>
    <w:rsid w:val="00624F59"/>
    <w:rsid w:val="006267BE"/>
    <w:rsid w:val="00627FE9"/>
    <w:rsid w:val="00631256"/>
    <w:rsid w:val="006313DA"/>
    <w:rsid w:val="006338C9"/>
    <w:rsid w:val="00634EAD"/>
    <w:rsid w:val="0064166C"/>
    <w:rsid w:val="00641EB3"/>
    <w:rsid w:val="00644003"/>
    <w:rsid w:val="006441E4"/>
    <w:rsid w:val="00653CE1"/>
    <w:rsid w:val="0065742E"/>
    <w:rsid w:val="006636FB"/>
    <w:rsid w:val="00664AD9"/>
    <w:rsid w:val="00675B7C"/>
    <w:rsid w:val="0067685D"/>
    <w:rsid w:val="00683B44"/>
    <w:rsid w:val="006863D7"/>
    <w:rsid w:val="006908F4"/>
    <w:rsid w:val="00693659"/>
    <w:rsid w:val="00693C6C"/>
    <w:rsid w:val="00695FBA"/>
    <w:rsid w:val="00697111"/>
    <w:rsid w:val="006A236D"/>
    <w:rsid w:val="006A2801"/>
    <w:rsid w:val="006A3D5B"/>
    <w:rsid w:val="006A4BD7"/>
    <w:rsid w:val="006B12E4"/>
    <w:rsid w:val="006B3297"/>
    <w:rsid w:val="006B4508"/>
    <w:rsid w:val="006B7223"/>
    <w:rsid w:val="006C0C36"/>
    <w:rsid w:val="006C0F14"/>
    <w:rsid w:val="006C2459"/>
    <w:rsid w:val="006C3C7E"/>
    <w:rsid w:val="006C3E99"/>
    <w:rsid w:val="006C418F"/>
    <w:rsid w:val="006C48F2"/>
    <w:rsid w:val="006C5191"/>
    <w:rsid w:val="006C7D11"/>
    <w:rsid w:val="006D47CA"/>
    <w:rsid w:val="006E1AED"/>
    <w:rsid w:val="006E24DC"/>
    <w:rsid w:val="006E72E2"/>
    <w:rsid w:val="006F0B2A"/>
    <w:rsid w:val="006F1D03"/>
    <w:rsid w:val="006F1FE7"/>
    <w:rsid w:val="006F641F"/>
    <w:rsid w:val="007101B3"/>
    <w:rsid w:val="007110E9"/>
    <w:rsid w:val="00712E9C"/>
    <w:rsid w:val="00713DAD"/>
    <w:rsid w:val="007157F0"/>
    <w:rsid w:val="00715895"/>
    <w:rsid w:val="007237F0"/>
    <w:rsid w:val="00730939"/>
    <w:rsid w:val="007315BE"/>
    <w:rsid w:val="007333B9"/>
    <w:rsid w:val="00733E53"/>
    <w:rsid w:val="00733EB3"/>
    <w:rsid w:val="00734BB6"/>
    <w:rsid w:val="0073519F"/>
    <w:rsid w:val="007356DE"/>
    <w:rsid w:val="00736583"/>
    <w:rsid w:val="00736C8E"/>
    <w:rsid w:val="00743B4C"/>
    <w:rsid w:val="00743DC5"/>
    <w:rsid w:val="007443AF"/>
    <w:rsid w:val="007445B0"/>
    <w:rsid w:val="00745DAB"/>
    <w:rsid w:val="00754007"/>
    <w:rsid w:val="007543F9"/>
    <w:rsid w:val="007550A9"/>
    <w:rsid w:val="0075751A"/>
    <w:rsid w:val="00760820"/>
    <w:rsid w:val="0076121B"/>
    <w:rsid w:val="00761CBF"/>
    <w:rsid w:val="00762F49"/>
    <w:rsid w:val="007631FD"/>
    <w:rsid w:val="007642F5"/>
    <w:rsid w:val="00767FB6"/>
    <w:rsid w:val="007720CF"/>
    <w:rsid w:val="00772E41"/>
    <w:rsid w:val="007751BB"/>
    <w:rsid w:val="0077569E"/>
    <w:rsid w:val="0077650C"/>
    <w:rsid w:val="00776E4E"/>
    <w:rsid w:val="00780E9A"/>
    <w:rsid w:val="00783AF2"/>
    <w:rsid w:val="00791B7C"/>
    <w:rsid w:val="00792D0E"/>
    <w:rsid w:val="00795C37"/>
    <w:rsid w:val="00795F9B"/>
    <w:rsid w:val="00796FAA"/>
    <w:rsid w:val="007A2832"/>
    <w:rsid w:val="007A31CE"/>
    <w:rsid w:val="007A33EC"/>
    <w:rsid w:val="007A3776"/>
    <w:rsid w:val="007A4C00"/>
    <w:rsid w:val="007A668F"/>
    <w:rsid w:val="007A76A9"/>
    <w:rsid w:val="007A7D73"/>
    <w:rsid w:val="007B0BCE"/>
    <w:rsid w:val="007B0E41"/>
    <w:rsid w:val="007B13A0"/>
    <w:rsid w:val="007B3325"/>
    <w:rsid w:val="007B3EE5"/>
    <w:rsid w:val="007B5FC3"/>
    <w:rsid w:val="007B66EA"/>
    <w:rsid w:val="007C3107"/>
    <w:rsid w:val="007D3B2B"/>
    <w:rsid w:val="007D4D08"/>
    <w:rsid w:val="007D6902"/>
    <w:rsid w:val="007D7A8C"/>
    <w:rsid w:val="007E26CB"/>
    <w:rsid w:val="007E48A0"/>
    <w:rsid w:val="007E6CF5"/>
    <w:rsid w:val="007F00FD"/>
    <w:rsid w:val="007F0F7E"/>
    <w:rsid w:val="007F131A"/>
    <w:rsid w:val="007F2A10"/>
    <w:rsid w:val="007F325F"/>
    <w:rsid w:val="007F49C3"/>
    <w:rsid w:val="007F4F4C"/>
    <w:rsid w:val="007F693F"/>
    <w:rsid w:val="007F6B26"/>
    <w:rsid w:val="008020F8"/>
    <w:rsid w:val="00802CA7"/>
    <w:rsid w:val="0080498C"/>
    <w:rsid w:val="00804C67"/>
    <w:rsid w:val="0081206B"/>
    <w:rsid w:val="0081485C"/>
    <w:rsid w:val="00820D13"/>
    <w:rsid w:val="00821D68"/>
    <w:rsid w:val="00826115"/>
    <w:rsid w:val="00830469"/>
    <w:rsid w:val="0083178B"/>
    <w:rsid w:val="00832686"/>
    <w:rsid w:val="008418FB"/>
    <w:rsid w:val="0084255C"/>
    <w:rsid w:val="00842A3A"/>
    <w:rsid w:val="008432A4"/>
    <w:rsid w:val="00844028"/>
    <w:rsid w:val="00845EE3"/>
    <w:rsid w:val="00846843"/>
    <w:rsid w:val="00847A2E"/>
    <w:rsid w:val="00847C68"/>
    <w:rsid w:val="0085155D"/>
    <w:rsid w:val="008524AA"/>
    <w:rsid w:val="00852CB9"/>
    <w:rsid w:val="00853094"/>
    <w:rsid w:val="00855C6C"/>
    <w:rsid w:val="00860F5F"/>
    <w:rsid w:val="00863F3C"/>
    <w:rsid w:val="00865A2F"/>
    <w:rsid w:val="0087611A"/>
    <w:rsid w:val="00880D2F"/>
    <w:rsid w:val="00884933"/>
    <w:rsid w:val="00886767"/>
    <w:rsid w:val="00892D8F"/>
    <w:rsid w:val="00895998"/>
    <w:rsid w:val="00897322"/>
    <w:rsid w:val="008977FF"/>
    <w:rsid w:val="00897C1D"/>
    <w:rsid w:val="008A1831"/>
    <w:rsid w:val="008A3FA8"/>
    <w:rsid w:val="008A4CF7"/>
    <w:rsid w:val="008A5A55"/>
    <w:rsid w:val="008A641E"/>
    <w:rsid w:val="008B65CF"/>
    <w:rsid w:val="008B792A"/>
    <w:rsid w:val="008C20CA"/>
    <w:rsid w:val="008C78DB"/>
    <w:rsid w:val="008D44DF"/>
    <w:rsid w:val="008D57FB"/>
    <w:rsid w:val="008D60BE"/>
    <w:rsid w:val="008D6DE4"/>
    <w:rsid w:val="008D72A0"/>
    <w:rsid w:val="008E2604"/>
    <w:rsid w:val="008E2821"/>
    <w:rsid w:val="008E3D1C"/>
    <w:rsid w:val="008E61B7"/>
    <w:rsid w:val="008E7501"/>
    <w:rsid w:val="008F18B6"/>
    <w:rsid w:val="008F1B10"/>
    <w:rsid w:val="008F1EF5"/>
    <w:rsid w:val="008F31D8"/>
    <w:rsid w:val="008F66E2"/>
    <w:rsid w:val="009010C9"/>
    <w:rsid w:val="00901F52"/>
    <w:rsid w:val="009038C4"/>
    <w:rsid w:val="00906C9A"/>
    <w:rsid w:val="0091301A"/>
    <w:rsid w:val="00913D36"/>
    <w:rsid w:val="00914204"/>
    <w:rsid w:val="00914345"/>
    <w:rsid w:val="009165C3"/>
    <w:rsid w:val="009200CF"/>
    <w:rsid w:val="009220EB"/>
    <w:rsid w:val="00926C80"/>
    <w:rsid w:val="00931AC5"/>
    <w:rsid w:val="0093481B"/>
    <w:rsid w:val="00936BB2"/>
    <w:rsid w:val="00937C35"/>
    <w:rsid w:val="00942556"/>
    <w:rsid w:val="0095049C"/>
    <w:rsid w:val="00951071"/>
    <w:rsid w:val="00951E55"/>
    <w:rsid w:val="00954CBA"/>
    <w:rsid w:val="00957E66"/>
    <w:rsid w:val="00963CBE"/>
    <w:rsid w:val="0096520E"/>
    <w:rsid w:val="00965EF7"/>
    <w:rsid w:val="00975316"/>
    <w:rsid w:val="009762E5"/>
    <w:rsid w:val="00976CA2"/>
    <w:rsid w:val="00976D13"/>
    <w:rsid w:val="009808A3"/>
    <w:rsid w:val="009833DD"/>
    <w:rsid w:val="00984F4C"/>
    <w:rsid w:val="009851C9"/>
    <w:rsid w:val="00986FA8"/>
    <w:rsid w:val="009905D0"/>
    <w:rsid w:val="009909AA"/>
    <w:rsid w:val="00991D7D"/>
    <w:rsid w:val="00992C0E"/>
    <w:rsid w:val="00993D93"/>
    <w:rsid w:val="00995009"/>
    <w:rsid w:val="009951CB"/>
    <w:rsid w:val="009A2C35"/>
    <w:rsid w:val="009B1250"/>
    <w:rsid w:val="009B3DBC"/>
    <w:rsid w:val="009B7B55"/>
    <w:rsid w:val="009C051A"/>
    <w:rsid w:val="009C11B7"/>
    <w:rsid w:val="009C5A2D"/>
    <w:rsid w:val="009C5E6E"/>
    <w:rsid w:val="009C76D8"/>
    <w:rsid w:val="009C780C"/>
    <w:rsid w:val="009D20F7"/>
    <w:rsid w:val="009D3635"/>
    <w:rsid w:val="009D6B96"/>
    <w:rsid w:val="009D6E8B"/>
    <w:rsid w:val="009D7BB5"/>
    <w:rsid w:val="009E1F14"/>
    <w:rsid w:val="009E4451"/>
    <w:rsid w:val="009E448F"/>
    <w:rsid w:val="009E6732"/>
    <w:rsid w:val="009E6745"/>
    <w:rsid w:val="009F024E"/>
    <w:rsid w:val="009F57EE"/>
    <w:rsid w:val="00A00D03"/>
    <w:rsid w:val="00A00F92"/>
    <w:rsid w:val="00A02E7C"/>
    <w:rsid w:val="00A03169"/>
    <w:rsid w:val="00A03ECF"/>
    <w:rsid w:val="00A04B64"/>
    <w:rsid w:val="00A10ECD"/>
    <w:rsid w:val="00A10FA2"/>
    <w:rsid w:val="00A12EF6"/>
    <w:rsid w:val="00A1302F"/>
    <w:rsid w:val="00A1720E"/>
    <w:rsid w:val="00A20298"/>
    <w:rsid w:val="00A22D3E"/>
    <w:rsid w:val="00A25782"/>
    <w:rsid w:val="00A259D5"/>
    <w:rsid w:val="00A27707"/>
    <w:rsid w:val="00A30C5E"/>
    <w:rsid w:val="00A31571"/>
    <w:rsid w:val="00A36455"/>
    <w:rsid w:val="00A41B5F"/>
    <w:rsid w:val="00A43A16"/>
    <w:rsid w:val="00A44D48"/>
    <w:rsid w:val="00A45552"/>
    <w:rsid w:val="00A46697"/>
    <w:rsid w:val="00A479FE"/>
    <w:rsid w:val="00A47C70"/>
    <w:rsid w:val="00A51428"/>
    <w:rsid w:val="00A55B96"/>
    <w:rsid w:val="00A55F56"/>
    <w:rsid w:val="00A647F8"/>
    <w:rsid w:val="00A66280"/>
    <w:rsid w:val="00A70F73"/>
    <w:rsid w:val="00A72116"/>
    <w:rsid w:val="00A72AEC"/>
    <w:rsid w:val="00A72C7F"/>
    <w:rsid w:val="00A76811"/>
    <w:rsid w:val="00A768F5"/>
    <w:rsid w:val="00A801A1"/>
    <w:rsid w:val="00A83816"/>
    <w:rsid w:val="00A84714"/>
    <w:rsid w:val="00A85C76"/>
    <w:rsid w:val="00A90DE3"/>
    <w:rsid w:val="00A92A9C"/>
    <w:rsid w:val="00A936E6"/>
    <w:rsid w:val="00A95675"/>
    <w:rsid w:val="00A9766A"/>
    <w:rsid w:val="00AA0D67"/>
    <w:rsid w:val="00AA4C5A"/>
    <w:rsid w:val="00AA63D7"/>
    <w:rsid w:val="00AA7911"/>
    <w:rsid w:val="00AB1721"/>
    <w:rsid w:val="00AB243F"/>
    <w:rsid w:val="00AB371C"/>
    <w:rsid w:val="00AB37F2"/>
    <w:rsid w:val="00AB397F"/>
    <w:rsid w:val="00AB3BF6"/>
    <w:rsid w:val="00AB6E63"/>
    <w:rsid w:val="00AC40AC"/>
    <w:rsid w:val="00AC6810"/>
    <w:rsid w:val="00AD013F"/>
    <w:rsid w:val="00AD3060"/>
    <w:rsid w:val="00AD38CF"/>
    <w:rsid w:val="00AD3B37"/>
    <w:rsid w:val="00AD49D0"/>
    <w:rsid w:val="00AE00BE"/>
    <w:rsid w:val="00AE4BE1"/>
    <w:rsid w:val="00AE5D39"/>
    <w:rsid w:val="00B05050"/>
    <w:rsid w:val="00B07F38"/>
    <w:rsid w:val="00B10674"/>
    <w:rsid w:val="00B13048"/>
    <w:rsid w:val="00B14C62"/>
    <w:rsid w:val="00B17073"/>
    <w:rsid w:val="00B1769F"/>
    <w:rsid w:val="00B20043"/>
    <w:rsid w:val="00B202EC"/>
    <w:rsid w:val="00B216FC"/>
    <w:rsid w:val="00B234DD"/>
    <w:rsid w:val="00B24875"/>
    <w:rsid w:val="00B31D0E"/>
    <w:rsid w:val="00B374B1"/>
    <w:rsid w:val="00B40204"/>
    <w:rsid w:val="00B40588"/>
    <w:rsid w:val="00B40F3F"/>
    <w:rsid w:val="00B426F4"/>
    <w:rsid w:val="00B43A3A"/>
    <w:rsid w:val="00B4529F"/>
    <w:rsid w:val="00B45CEF"/>
    <w:rsid w:val="00B46151"/>
    <w:rsid w:val="00B50D6A"/>
    <w:rsid w:val="00B510FA"/>
    <w:rsid w:val="00B51ECA"/>
    <w:rsid w:val="00B522BD"/>
    <w:rsid w:val="00B52A3D"/>
    <w:rsid w:val="00B55B3D"/>
    <w:rsid w:val="00B56D89"/>
    <w:rsid w:val="00B60C4F"/>
    <w:rsid w:val="00B63C66"/>
    <w:rsid w:val="00B63CF6"/>
    <w:rsid w:val="00B63E30"/>
    <w:rsid w:val="00B67DC3"/>
    <w:rsid w:val="00B70ED4"/>
    <w:rsid w:val="00B7528C"/>
    <w:rsid w:val="00B7622D"/>
    <w:rsid w:val="00B86585"/>
    <w:rsid w:val="00B87388"/>
    <w:rsid w:val="00B91232"/>
    <w:rsid w:val="00B9429A"/>
    <w:rsid w:val="00B957A6"/>
    <w:rsid w:val="00BA4134"/>
    <w:rsid w:val="00BA6477"/>
    <w:rsid w:val="00BB0025"/>
    <w:rsid w:val="00BB0878"/>
    <w:rsid w:val="00BB2C42"/>
    <w:rsid w:val="00BB3348"/>
    <w:rsid w:val="00BB3D80"/>
    <w:rsid w:val="00BB56E5"/>
    <w:rsid w:val="00BB6412"/>
    <w:rsid w:val="00BB7110"/>
    <w:rsid w:val="00BC549D"/>
    <w:rsid w:val="00BC67A6"/>
    <w:rsid w:val="00BC7CFF"/>
    <w:rsid w:val="00BD42D6"/>
    <w:rsid w:val="00BD5063"/>
    <w:rsid w:val="00BD601B"/>
    <w:rsid w:val="00BE291D"/>
    <w:rsid w:val="00BE2BFE"/>
    <w:rsid w:val="00BE63CC"/>
    <w:rsid w:val="00BF0783"/>
    <w:rsid w:val="00BF627A"/>
    <w:rsid w:val="00C00AE4"/>
    <w:rsid w:val="00C011F5"/>
    <w:rsid w:val="00C079FB"/>
    <w:rsid w:val="00C10E23"/>
    <w:rsid w:val="00C11DED"/>
    <w:rsid w:val="00C1639D"/>
    <w:rsid w:val="00C16AF3"/>
    <w:rsid w:val="00C23502"/>
    <w:rsid w:val="00C24B7C"/>
    <w:rsid w:val="00C25BFD"/>
    <w:rsid w:val="00C30120"/>
    <w:rsid w:val="00C30BF9"/>
    <w:rsid w:val="00C30E21"/>
    <w:rsid w:val="00C337EB"/>
    <w:rsid w:val="00C34D9C"/>
    <w:rsid w:val="00C35152"/>
    <w:rsid w:val="00C369FE"/>
    <w:rsid w:val="00C41C9D"/>
    <w:rsid w:val="00C5041A"/>
    <w:rsid w:val="00C529AA"/>
    <w:rsid w:val="00C56955"/>
    <w:rsid w:val="00C624C0"/>
    <w:rsid w:val="00C6326B"/>
    <w:rsid w:val="00C63885"/>
    <w:rsid w:val="00C644AD"/>
    <w:rsid w:val="00C65457"/>
    <w:rsid w:val="00C66068"/>
    <w:rsid w:val="00C70B10"/>
    <w:rsid w:val="00C70CAC"/>
    <w:rsid w:val="00C74EEA"/>
    <w:rsid w:val="00C84AB2"/>
    <w:rsid w:val="00C85519"/>
    <w:rsid w:val="00C866C5"/>
    <w:rsid w:val="00C934AE"/>
    <w:rsid w:val="00C93789"/>
    <w:rsid w:val="00C94AA3"/>
    <w:rsid w:val="00C94CFA"/>
    <w:rsid w:val="00CA0BB3"/>
    <w:rsid w:val="00CA1B63"/>
    <w:rsid w:val="00CA3B1F"/>
    <w:rsid w:val="00CA5676"/>
    <w:rsid w:val="00CA5F0A"/>
    <w:rsid w:val="00CA601E"/>
    <w:rsid w:val="00CA7C3A"/>
    <w:rsid w:val="00CB611D"/>
    <w:rsid w:val="00CC1C13"/>
    <w:rsid w:val="00CC5D4F"/>
    <w:rsid w:val="00CC6927"/>
    <w:rsid w:val="00CC6A60"/>
    <w:rsid w:val="00CD17BB"/>
    <w:rsid w:val="00CE07C7"/>
    <w:rsid w:val="00CE16A1"/>
    <w:rsid w:val="00CE1D9A"/>
    <w:rsid w:val="00CE48C5"/>
    <w:rsid w:val="00CF09DA"/>
    <w:rsid w:val="00CF1020"/>
    <w:rsid w:val="00CF2213"/>
    <w:rsid w:val="00CF5CCC"/>
    <w:rsid w:val="00CF769C"/>
    <w:rsid w:val="00D006D1"/>
    <w:rsid w:val="00D037A2"/>
    <w:rsid w:val="00D11210"/>
    <w:rsid w:val="00D11602"/>
    <w:rsid w:val="00D1296B"/>
    <w:rsid w:val="00D14665"/>
    <w:rsid w:val="00D20C54"/>
    <w:rsid w:val="00D212AC"/>
    <w:rsid w:val="00D2183F"/>
    <w:rsid w:val="00D21909"/>
    <w:rsid w:val="00D21C68"/>
    <w:rsid w:val="00D24CAE"/>
    <w:rsid w:val="00D30141"/>
    <w:rsid w:val="00D31099"/>
    <w:rsid w:val="00D3250E"/>
    <w:rsid w:val="00D3259E"/>
    <w:rsid w:val="00D32C08"/>
    <w:rsid w:val="00D33A69"/>
    <w:rsid w:val="00D33D3A"/>
    <w:rsid w:val="00D33E3F"/>
    <w:rsid w:val="00D3413B"/>
    <w:rsid w:val="00D34181"/>
    <w:rsid w:val="00D43E19"/>
    <w:rsid w:val="00D45D9C"/>
    <w:rsid w:val="00D45DEC"/>
    <w:rsid w:val="00D466A7"/>
    <w:rsid w:val="00D470B8"/>
    <w:rsid w:val="00D475A7"/>
    <w:rsid w:val="00D520F4"/>
    <w:rsid w:val="00D546EF"/>
    <w:rsid w:val="00D55192"/>
    <w:rsid w:val="00D5527D"/>
    <w:rsid w:val="00D57EB1"/>
    <w:rsid w:val="00D600AC"/>
    <w:rsid w:val="00D60504"/>
    <w:rsid w:val="00D61288"/>
    <w:rsid w:val="00D6133A"/>
    <w:rsid w:val="00D62066"/>
    <w:rsid w:val="00D64401"/>
    <w:rsid w:val="00D64C4C"/>
    <w:rsid w:val="00D64E00"/>
    <w:rsid w:val="00D657CF"/>
    <w:rsid w:val="00D672A2"/>
    <w:rsid w:val="00D748EF"/>
    <w:rsid w:val="00D80C98"/>
    <w:rsid w:val="00D80CED"/>
    <w:rsid w:val="00D80F32"/>
    <w:rsid w:val="00D83EC1"/>
    <w:rsid w:val="00D8440D"/>
    <w:rsid w:val="00D870FD"/>
    <w:rsid w:val="00D90D74"/>
    <w:rsid w:val="00D92D5C"/>
    <w:rsid w:val="00D941A8"/>
    <w:rsid w:val="00D944CB"/>
    <w:rsid w:val="00D9492A"/>
    <w:rsid w:val="00DA00AF"/>
    <w:rsid w:val="00DA0D40"/>
    <w:rsid w:val="00DA1161"/>
    <w:rsid w:val="00DA2566"/>
    <w:rsid w:val="00DA5247"/>
    <w:rsid w:val="00DA6937"/>
    <w:rsid w:val="00DA78D7"/>
    <w:rsid w:val="00DA797C"/>
    <w:rsid w:val="00DB17EE"/>
    <w:rsid w:val="00DB5ED1"/>
    <w:rsid w:val="00DB6EDC"/>
    <w:rsid w:val="00DB78C2"/>
    <w:rsid w:val="00DC30DB"/>
    <w:rsid w:val="00DC3CC7"/>
    <w:rsid w:val="00DC41A4"/>
    <w:rsid w:val="00DC62A7"/>
    <w:rsid w:val="00DC6777"/>
    <w:rsid w:val="00DD01C1"/>
    <w:rsid w:val="00DD42B3"/>
    <w:rsid w:val="00DD6450"/>
    <w:rsid w:val="00DD6F59"/>
    <w:rsid w:val="00DD793B"/>
    <w:rsid w:val="00DE18D1"/>
    <w:rsid w:val="00DE58DA"/>
    <w:rsid w:val="00DF0A1B"/>
    <w:rsid w:val="00DF0CEF"/>
    <w:rsid w:val="00DF13C5"/>
    <w:rsid w:val="00DF26AF"/>
    <w:rsid w:val="00E018DD"/>
    <w:rsid w:val="00E02DB0"/>
    <w:rsid w:val="00E03A44"/>
    <w:rsid w:val="00E062B3"/>
    <w:rsid w:val="00E106EF"/>
    <w:rsid w:val="00E10971"/>
    <w:rsid w:val="00E12AF2"/>
    <w:rsid w:val="00E14DDF"/>
    <w:rsid w:val="00E177B3"/>
    <w:rsid w:val="00E17C0B"/>
    <w:rsid w:val="00E205BB"/>
    <w:rsid w:val="00E23220"/>
    <w:rsid w:val="00E2360F"/>
    <w:rsid w:val="00E25F7F"/>
    <w:rsid w:val="00E31C06"/>
    <w:rsid w:val="00E35227"/>
    <w:rsid w:val="00E35790"/>
    <w:rsid w:val="00E369FA"/>
    <w:rsid w:val="00E373B2"/>
    <w:rsid w:val="00E4571D"/>
    <w:rsid w:val="00E45E6C"/>
    <w:rsid w:val="00E5101B"/>
    <w:rsid w:val="00E51031"/>
    <w:rsid w:val="00E60F5E"/>
    <w:rsid w:val="00E638D6"/>
    <w:rsid w:val="00E6680C"/>
    <w:rsid w:val="00E67EA2"/>
    <w:rsid w:val="00E733C4"/>
    <w:rsid w:val="00E74D09"/>
    <w:rsid w:val="00E74DE8"/>
    <w:rsid w:val="00E878D8"/>
    <w:rsid w:val="00E95AA7"/>
    <w:rsid w:val="00EA155F"/>
    <w:rsid w:val="00EA27D2"/>
    <w:rsid w:val="00EA70AC"/>
    <w:rsid w:val="00EA7DDA"/>
    <w:rsid w:val="00EB2605"/>
    <w:rsid w:val="00EB2CA2"/>
    <w:rsid w:val="00EB35D0"/>
    <w:rsid w:val="00EB3BF5"/>
    <w:rsid w:val="00EB5509"/>
    <w:rsid w:val="00EB597E"/>
    <w:rsid w:val="00EB6EC4"/>
    <w:rsid w:val="00EC1CBB"/>
    <w:rsid w:val="00EC412D"/>
    <w:rsid w:val="00EC5193"/>
    <w:rsid w:val="00EC6E44"/>
    <w:rsid w:val="00EC6E5D"/>
    <w:rsid w:val="00ED29E5"/>
    <w:rsid w:val="00ED4ABA"/>
    <w:rsid w:val="00ED65DB"/>
    <w:rsid w:val="00ED71DC"/>
    <w:rsid w:val="00EE059F"/>
    <w:rsid w:val="00EE160A"/>
    <w:rsid w:val="00EE1A93"/>
    <w:rsid w:val="00EE2BE6"/>
    <w:rsid w:val="00EE37EE"/>
    <w:rsid w:val="00EE770E"/>
    <w:rsid w:val="00EF3B15"/>
    <w:rsid w:val="00EF48C3"/>
    <w:rsid w:val="00EF68C4"/>
    <w:rsid w:val="00F03DCD"/>
    <w:rsid w:val="00F04D9F"/>
    <w:rsid w:val="00F112AC"/>
    <w:rsid w:val="00F129BA"/>
    <w:rsid w:val="00F13E2C"/>
    <w:rsid w:val="00F140F7"/>
    <w:rsid w:val="00F20283"/>
    <w:rsid w:val="00F20E1D"/>
    <w:rsid w:val="00F21ED0"/>
    <w:rsid w:val="00F222F1"/>
    <w:rsid w:val="00F31240"/>
    <w:rsid w:val="00F31630"/>
    <w:rsid w:val="00F31F11"/>
    <w:rsid w:val="00F33B2A"/>
    <w:rsid w:val="00F40D40"/>
    <w:rsid w:val="00F428F9"/>
    <w:rsid w:val="00F4349C"/>
    <w:rsid w:val="00F46C27"/>
    <w:rsid w:val="00F513FC"/>
    <w:rsid w:val="00F522D5"/>
    <w:rsid w:val="00F52B94"/>
    <w:rsid w:val="00F536DD"/>
    <w:rsid w:val="00F540A9"/>
    <w:rsid w:val="00F54EE8"/>
    <w:rsid w:val="00F569BC"/>
    <w:rsid w:val="00F57226"/>
    <w:rsid w:val="00F60ABF"/>
    <w:rsid w:val="00F61954"/>
    <w:rsid w:val="00F6239E"/>
    <w:rsid w:val="00F66436"/>
    <w:rsid w:val="00F67576"/>
    <w:rsid w:val="00F712D6"/>
    <w:rsid w:val="00F72024"/>
    <w:rsid w:val="00F729AE"/>
    <w:rsid w:val="00F746BE"/>
    <w:rsid w:val="00F748EA"/>
    <w:rsid w:val="00F74C66"/>
    <w:rsid w:val="00F762EF"/>
    <w:rsid w:val="00F809F9"/>
    <w:rsid w:val="00F814BC"/>
    <w:rsid w:val="00F82147"/>
    <w:rsid w:val="00F831B9"/>
    <w:rsid w:val="00F85AE0"/>
    <w:rsid w:val="00F91581"/>
    <w:rsid w:val="00F92FDD"/>
    <w:rsid w:val="00F94DEF"/>
    <w:rsid w:val="00F954D1"/>
    <w:rsid w:val="00F96109"/>
    <w:rsid w:val="00F97C83"/>
    <w:rsid w:val="00FA5F51"/>
    <w:rsid w:val="00FA66A1"/>
    <w:rsid w:val="00FB24E3"/>
    <w:rsid w:val="00FB4F01"/>
    <w:rsid w:val="00FB52B2"/>
    <w:rsid w:val="00FC2FF7"/>
    <w:rsid w:val="00FC3E2A"/>
    <w:rsid w:val="00FC408A"/>
    <w:rsid w:val="00FC4650"/>
    <w:rsid w:val="00FC4DEE"/>
    <w:rsid w:val="00FC532D"/>
    <w:rsid w:val="00FC60C4"/>
    <w:rsid w:val="00FC66D5"/>
    <w:rsid w:val="00FC7B66"/>
    <w:rsid w:val="00FD5738"/>
    <w:rsid w:val="00FD6ED6"/>
    <w:rsid w:val="00FD7A91"/>
    <w:rsid w:val="00FE2E39"/>
    <w:rsid w:val="00FF42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08049B4"/>
  <w15:chartTrackingRefBased/>
  <w15:docId w15:val="{4106B971-DFE5-41DA-8110-1B297286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i/>
      <w:iCs/>
      <w:sz w:val="24"/>
    </w:rPr>
  </w:style>
  <w:style w:type="paragraph" w:styleId="Heading3">
    <w:name w:val="heading 3"/>
    <w:basedOn w:val="Normal"/>
    <w:next w:val="Normal"/>
    <w:qFormat/>
    <w:pPr>
      <w:keepNext/>
      <w:jc w:val="center"/>
      <w:outlineLvl w:val="2"/>
    </w:pPr>
    <w:rPr>
      <w:b/>
      <w:bCs/>
      <w:szCs w:val="32"/>
    </w:rPr>
  </w:style>
  <w:style w:type="paragraph" w:styleId="Heading4">
    <w:name w:val="heading 4"/>
    <w:basedOn w:val="Normal"/>
    <w:next w:val="Normal"/>
    <w:qFormat/>
    <w:pPr>
      <w:keepNext/>
      <w:spacing w:before="240" w:after="60"/>
      <w:outlineLvl w:val="3"/>
    </w:pPr>
    <w:rPr>
      <w:b/>
      <w:bCs/>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sz w:val="20"/>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jc w:val="right"/>
      <w:outlineLvl w:val="7"/>
    </w:pPr>
    <w:rPr>
      <w:b/>
      <w:bCs/>
      <w:i/>
      <w:iCs/>
      <w:sz w:val="22"/>
      <w:szCs w:val="24"/>
    </w:rPr>
  </w:style>
  <w:style w:type="paragraph" w:styleId="Heading9">
    <w:name w:val="heading 9"/>
    <w:basedOn w:val="Normal"/>
    <w:next w:val="Normal"/>
    <w:qFormat/>
    <w:pPr>
      <w:keepNext/>
      <w:jc w:val="center"/>
      <w:outlineLvl w:val="8"/>
    </w:pPr>
    <w:rPr>
      <w:b/>
      <w:bCs/>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texts"/>
    <w:basedOn w:val="Normal"/>
    <w:link w:val="BodyTextChar"/>
    <w:pPr>
      <w:jc w:val="center"/>
    </w:pPr>
    <w:rPr>
      <w:b/>
    </w:rPr>
  </w:style>
  <w:style w:type="paragraph" w:styleId="BodyTextIndent">
    <w:name w:val="Body Text Indent"/>
    <w:basedOn w:val="Normal"/>
    <w:pPr>
      <w:ind w:firstLine="720"/>
    </w:pPr>
  </w:style>
  <w:style w:type="paragraph" w:styleId="BodyText2">
    <w:name w:val="Body Text 2"/>
    <w:basedOn w:val="Normal"/>
    <w:pPr>
      <w:jc w:val="both"/>
    </w:pPr>
  </w:style>
  <w:style w:type="paragraph" w:customStyle="1" w:styleId="naisf">
    <w:name w:val="naisf"/>
    <w:basedOn w:val="Normal"/>
    <w:pPr>
      <w:spacing w:before="100" w:beforeAutospacing="1" w:after="100" w:afterAutospacing="1"/>
      <w:jc w:val="both"/>
    </w:pPr>
    <w:rPr>
      <w:sz w:val="24"/>
      <w:szCs w:val="24"/>
      <w:lang w:val="en-GB"/>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Subtitle">
    <w:name w:val="Subtitle"/>
    <w:basedOn w:val="Normal"/>
    <w:qFormat/>
    <w:rPr>
      <w:b/>
      <w:bCs/>
      <w:i/>
      <w:iCs/>
      <w:sz w:val="24"/>
      <w:szCs w:val="24"/>
    </w:rPr>
  </w:style>
  <w:style w:type="paragraph" w:customStyle="1" w:styleId="naislab">
    <w:name w:val="naislab"/>
    <w:basedOn w:val="Normal"/>
    <w:pPr>
      <w:spacing w:before="100" w:beforeAutospacing="1" w:after="100" w:afterAutospacing="1"/>
      <w:jc w:val="right"/>
    </w:pPr>
    <w:rPr>
      <w:rFonts w:eastAsia="Arial Unicode MS"/>
      <w:sz w:val="24"/>
      <w:szCs w:val="24"/>
      <w:lang w:val="en-GB"/>
    </w:rPr>
  </w:style>
  <w:style w:type="paragraph" w:styleId="Title">
    <w:name w:val="Title"/>
    <w:basedOn w:val="Normal"/>
    <w:qFormat/>
    <w:pPr>
      <w:jc w:val="center"/>
    </w:pPr>
  </w:style>
  <w:style w:type="paragraph" w:customStyle="1" w:styleId="BalloonText1">
    <w:name w:val="Balloon Text1"/>
    <w:basedOn w:val="Normal"/>
    <w:semiHidden/>
    <w:rPr>
      <w:rFonts w:ascii="Tahoma" w:hAnsi="Tahoma" w:cs="Tahoma"/>
      <w:sz w:val="16"/>
      <w:szCs w:val="16"/>
      <w:lang w:val="en-GB"/>
    </w:rPr>
  </w:style>
  <w:style w:type="paragraph" w:styleId="TableofFigures">
    <w:name w:val="table of figures"/>
    <w:basedOn w:val="TableofAuthorities"/>
    <w:semiHidden/>
    <w:pPr>
      <w:keepNext/>
      <w:keepLines/>
      <w:ind w:left="0" w:firstLine="0"/>
      <w:jc w:val="center"/>
    </w:pPr>
    <w:rPr>
      <w:sz w:val="24"/>
      <w:lang w:eastAsia="lv-LV"/>
    </w:rPr>
  </w:style>
  <w:style w:type="paragraph" w:customStyle="1" w:styleId="Pielikums">
    <w:name w:val="Pielikums"/>
    <w:basedOn w:val="Normal"/>
    <w:autoRedefine/>
    <w:pPr>
      <w:jc w:val="right"/>
    </w:pPr>
    <w:rPr>
      <w:sz w:val="24"/>
      <w:lang w:eastAsia="lv-LV"/>
    </w:rPr>
  </w:style>
  <w:style w:type="paragraph" w:customStyle="1" w:styleId="NormalNormal1">
    <w:name w:val="Normal.Normal1"/>
    <w:rPr>
      <w:rFonts w:ascii="BaltItalia" w:hAnsi="BaltItalia"/>
      <w:sz w:val="28"/>
      <w:lang w:val="en-US" w:eastAsia="en-US"/>
    </w:rPr>
  </w:style>
  <w:style w:type="paragraph" w:styleId="TableofAuthorities">
    <w:name w:val="table of authorities"/>
    <w:basedOn w:val="Normal"/>
    <w:next w:val="Normal"/>
    <w:semiHidden/>
    <w:pPr>
      <w:ind w:left="280" w:hanging="280"/>
    </w:pPr>
  </w:style>
  <w:style w:type="paragraph" w:customStyle="1" w:styleId="Rakstz1Rakstz">
    <w:name w:val="Rakstz.1 Rakstz."/>
    <w:basedOn w:val="Normal"/>
    <w:autoRedefine/>
    <w:rsid w:val="00F536DD"/>
    <w:pPr>
      <w:spacing w:before="40"/>
    </w:pPr>
    <w:rPr>
      <w:sz w:val="24"/>
      <w:szCs w:val="24"/>
      <w:lang w:val="pl-PL" w:eastAsia="pl-PL"/>
    </w:rPr>
  </w:style>
  <w:style w:type="paragraph" w:customStyle="1" w:styleId="naisc">
    <w:name w:val="naisc"/>
    <w:basedOn w:val="Normal"/>
    <w:pPr>
      <w:spacing w:before="100" w:beforeAutospacing="1" w:after="100" w:afterAutospacing="1"/>
    </w:pPr>
    <w:rPr>
      <w:sz w:val="24"/>
      <w:szCs w:val="24"/>
      <w:lang w:val="en-US"/>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lang w:eastAsia="lv-LV"/>
    </w:rPr>
  </w:style>
  <w:style w:type="paragraph" w:customStyle="1" w:styleId="naiskr">
    <w:name w:val="naiskr"/>
    <w:basedOn w:val="Normal"/>
    <w:pPr>
      <w:spacing w:before="100" w:beforeAutospacing="1" w:after="100" w:afterAutospacing="1"/>
    </w:pPr>
    <w:rPr>
      <w:sz w:val="24"/>
      <w:szCs w:val="24"/>
      <w:lang w:eastAsia="lv-LV"/>
    </w:rPr>
  </w:style>
  <w:style w:type="paragraph" w:customStyle="1" w:styleId="NormCharChar">
    <w:name w:val="Norm Char Char"/>
    <w:basedOn w:val="Normal"/>
    <w:pPr>
      <w:spacing w:before="120"/>
      <w:jc w:val="both"/>
    </w:pPr>
    <w:rPr>
      <w:sz w:val="20"/>
      <w:szCs w:val="24"/>
      <w:lang w:val="en-GB" w:eastAsia="lv-LV"/>
    </w:rPr>
  </w:style>
  <w:style w:type="paragraph" w:customStyle="1" w:styleId="naisnod">
    <w:name w:val="naisnod"/>
    <w:basedOn w:val="Normal"/>
    <w:pPr>
      <w:spacing w:before="100" w:beforeAutospacing="1" w:after="100" w:afterAutospacing="1"/>
    </w:pPr>
    <w:rPr>
      <w:sz w:val="24"/>
      <w:szCs w:val="24"/>
      <w:lang w:eastAsia="lv-LV"/>
    </w:rPr>
  </w:style>
  <w:style w:type="paragraph" w:styleId="BodyTextIndent2">
    <w:name w:val="Body Text Indent 2"/>
    <w:basedOn w:val="Normal"/>
    <w:pPr>
      <w:spacing w:after="120" w:line="480" w:lineRule="auto"/>
      <w:ind w:left="283"/>
    </w:p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sz w:val="24"/>
      <w:szCs w:val="24"/>
      <w:lang w:eastAsia="lv-LV"/>
    </w:rPr>
  </w:style>
  <w:style w:type="paragraph" w:customStyle="1" w:styleId="normbuluzsk">
    <w:name w:val="normbuluzsk"/>
    <w:basedOn w:val="Normal"/>
    <w:autoRedefine/>
    <w:pPr>
      <w:numPr>
        <w:numId w:val="2"/>
      </w:numPr>
      <w:tabs>
        <w:tab w:val="num" w:pos="1026"/>
      </w:tabs>
      <w:spacing w:before="40"/>
      <w:ind w:left="1026" w:hanging="342"/>
      <w:jc w:val="both"/>
    </w:pPr>
    <w:rPr>
      <w:szCs w:val="28"/>
    </w:rPr>
  </w:style>
  <w:style w:type="paragraph" w:customStyle="1" w:styleId="normnumpar">
    <w:name w:val="norm_num_par"/>
    <w:basedOn w:val="Normal"/>
    <w:autoRedefine/>
    <w:rsid w:val="00DF13C5"/>
    <w:pPr>
      <w:widowControl w:val="0"/>
      <w:numPr>
        <w:ilvl w:val="2"/>
        <w:numId w:val="7"/>
      </w:numPr>
      <w:adjustRightInd w:val="0"/>
      <w:jc w:val="both"/>
      <w:textAlignment w:val="baseline"/>
    </w:pPr>
    <w:rPr>
      <w:rFonts w:eastAsia="Calibri"/>
      <w:szCs w:val="28"/>
      <w:lang w:eastAsia="lv-LV"/>
    </w:rPr>
  </w:style>
  <w:style w:type="character" w:customStyle="1" w:styleId="normbuluzskRakstz">
    <w:name w:val="normbuluzsk Rakstz."/>
    <w:rPr>
      <w:sz w:val="28"/>
      <w:szCs w:val="28"/>
      <w:lang w:val="lv-LV" w:eastAsia="en-US" w:bidi="ar-SA"/>
    </w:rPr>
  </w:style>
  <w:style w:type="paragraph" w:styleId="TOC2">
    <w:name w:val="toc 2"/>
    <w:basedOn w:val="Normal"/>
    <w:next w:val="Normal"/>
    <w:autoRedefine/>
    <w:semiHidden/>
    <w:pPr>
      <w:tabs>
        <w:tab w:val="left" w:pos="960"/>
        <w:tab w:val="right" w:leader="dot" w:pos="8296"/>
      </w:tabs>
      <w:jc w:val="center"/>
    </w:pPr>
    <w:rPr>
      <w:b/>
      <w:bCs/>
      <w:szCs w:val="28"/>
    </w:rPr>
  </w:style>
  <w:style w:type="paragraph" w:customStyle="1" w:styleId="LAP3">
    <w:name w:val="LAP 3"/>
    <w:basedOn w:val="Heading3"/>
    <w:autoRedefine/>
    <w:pPr>
      <w:keepLines/>
      <w:tabs>
        <w:tab w:val="left" w:pos="900"/>
      </w:tabs>
      <w:spacing w:before="240"/>
      <w:jc w:val="left"/>
    </w:pPr>
    <w:rPr>
      <w:rFonts w:ascii="Arial" w:hAnsi="Arial" w:cs="Arial"/>
      <w:snapToGrid w:val="0"/>
      <w:sz w:val="24"/>
      <w:szCs w:val="24"/>
    </w:rPr>
  </w:style>
  <w:style w:type="character" w:customStyle="1" w:styleId="LAP3Rakstz">
    <w:name w:val="LAP 3 Rakstz."/>
    <w:rPr>
      <w:rFonts w:ascii="Arial" w:hAnsi="Arial" w:cs="Arial"/>
      <w:b/>
      <w:bCs/>
      <w:snapToGrid w:val="0"/>
      <w:sz w:val="24"/>
      <w:szCs w:val="24"/>
      <w:lang w:val="lv-LV" w:eastAsia="en-US" w:bidi="ar-SA"/>
    </w:rPr>
  </w:style>
  <w:style w:type="paragraph" w:customStyle="1" w:styleId="LAP2">
    <w:name w:val="LAP 2"/>
    <w:basedOn w:val="Heading2"/>
    <w:pPr>
      <w:keepLines/>
      <w:numPr>
        <w:ilvl w:val="1"/>
        <w:numId w:val="3"/>
      </w:numPr>
      <w:tabs>
        <w:tab w:val="clear" w:pos="792"/>
        <w:tab w:val="num" w:pos="432"/>
        <w:tab w:val="num" w:pos="2412"/>
      </w:tabs>
      <w:spacing w:before="120" w:after="60"/>
      <w:ind w:left="2412"/>
      <w:jc w:val="both"/>
    </w:pPr>
    <w:rPr>
      <w:rFonts w:ascii="Times New Roman" w:hAnsi="Times New Roman" w:cs="Times New Roman"/>
      <w:bCs w:val="0"/>
      <w:i w:val="0"/>
      <w:iCs w:val="0"/>
      <w:smallCaps/>
      <w:snapToGrid w:val="0"/>
      <w:sz w:val="28"/>
    </w:rPr>
  </w:style>
  <w:style w:type="character" w:customStyle="1" w:styleId="LAP3RakstzRakstz">
    <w:name w:val="LAP 3 Rakstz. Rakstz."/>
    <w:rPr>
      <w:rFonts w:ascii="Arial" w:hAnsi="Arial" w:cs="Arial"/>
      <w:b/>
      <w:bCs/>
      <w:snapToGrid w:val="0"/>
      <w:sz w:val="28"/>
      <w:szCs w:val="28"/>
      <w:lang w:val="lv-LV" w:eastAsia="en-US" w:bidi="ar-SA"/>
    </w:rPr>
  </w:style>
  <w:style w:type="paragraph" w:customStyle="1" w:styleId="Norm">
    <w:name w:val="Norm"/>
    <w:basedOn w:val="Normal"/>
    <w:autoRedefine/>
    <w:pPr>
      <w:numPr>
        <w:numId w:val="1"/>
      </w:numPr>
      <w:spacing w:before="120"/>
      <w:jc w:val="both"/>
    </w:pPr>
    <w:rPr>
      <w:szCs w:val="28"/>
      <w:lang w:eastAsia="lv-LV"/>
    </w:rPr>
  </w:style>
  <w:style w:type="character" w:customStyle="1" w:styleId="textsRakstz">
    <w:name w:val="texts Rakstz."/>
    <w:rPr>
      <w:b/>
      <w:sz w:val="28"/>
      <w:lang w:val="lv-LV" w:eastAsia="en-US" w:bidi="ar-SA"/>
    </w:rPr>
  </w:style>
  <w:style w:type="paragraph" w:customStyle="1" w:styleId="titreobjet">
    <w:name w:val="titreobjet"/>
    <w:basedOn w:val="Normal"/>
    <w:pPr>
      <w:spacing w:before="360" w:after="360"/>
      <w:jc w:val="center"/>
    </w:pPr>
    <w:rPr>
      <w:b/>
      <w:bCs/>
      <w:sz w:val="22"/>
      <w:szCs w:val="22"/>
      <w:lang w:eastAsia="lv-LV"/>
    </w:rPr>
  </w:style>
  <w:style w:type="character" w:customStyle="1" w:styleId="normnumparRakstz">
    <w:name w:val="norm_num_par Rakstz."/>
    <w:rPr>
      <w:sz w:val="28"/>
      <w:szCs w:val="28"/>
      <w:lang w:val="lv-LV" w:eastAsia="lv-LV" w:bidi="ar-SA"/>
    </w:rPr>
  </w:style>
  <w:style w:type="paragraph" w:customStyle="1" w:styleId="Parnormnum">
    <w:name w:val="Par norm num"/>
    <w:basedOn w:val="Normal"/>
    <w:next w:val="Normal"/>
    <w:autoRedefine/>
    <w:pPr>
      <w:numPr>
        <w:numId w:val="4"/>
      </w:numPr>
      <w:tabs>
        <w:tab w:val="clear" w:pos="824"/>
        <w:tab w:val="num" w:pos="540"/>
      </w:tabs>
      <w:ind w:left="0" w:firstLine="0"/>
      <w:jc w:val="both"/>
    </w:pPr>
    <w:rPr>
      <w:szCs w:val="28"/>
    </w:rPr>
  </w:style>
  <w:style w:type="character" w:customStyle="1" w:styleId="ParnormnumRakstz">
    <w:name w:val="Par norm num Rakstz."/>
    <w:rPr>
      <w:sz w:val="28"/>
      <w:szCs w:val="28"/>
      <w:lang w:val="lv-LV" w:eastAsia="en-US" w:bidi="ar-SA"/>
    </w:rPr>
  </w:style>
  <w:style w:type="character" w:customStyle="1" w:styleId="ParnormnumRakstzRakstz">
    <w:name w:val="Par norm num Rakstz. Rakstz."/>
    <w:rPr>
      <w:sz w:val="28"/>
      <w:lang w:val="lv-LV" w:eastAsia="en-US" w:bidi="ar-SA"/>
    </w:rPr>
  </w:style>
  <w:style w:type="paragraph" w:customStyle="1" w:styleId="NormalWeb1">
    <w:name w:val="Normal (Web)1"/>
    <w:basedOn w:val="Normal"/>
    <w:pPr>
      <w:spacing w:before="100" w:beforeAutospacing="1" w:after="100" w:afterAutospacing="1"/>
    </w:pPr>
    <w:rPr>
      <w:rFonts w:ascii="Arial Unicode MS" w:eastAsia="Arial Unicode MS" w:hAnsi="Arial Unicode MS" w:cs="Arial Unicode MS"/>
      <w:color w:val="4B4B4B"/>
      <w:sz w:val="24"/>
      <w:szCs w:val="24"/>
      <w:lang w:val="en-GB"/>
    </w:rPr>
  </w:style>
  <w:style w:type="character" w:customStyle="1" w:styleId="normnumparChar">
    <w:name w:val="norm_num_par Char"/>
    <w:rPr>
      <w:sz w:val="28"/>
      <w:szCs w:val="28"/>
      <w:lang w:val="lv-LV" w:eastAsia="en-US" w:bidi="ar-SA"/>
    </w:rPr>
  </w:style>
  <w:style w:type="paragraph" w:customStyle="1" w:styleId="1">
    <w:name w:val="1"/>
    <w:basedOn w:val="Normal"/>
    <w:pPr>
      <w:spacing w:before="40"/>
    </w:pPr>
    <w:rPr>
      <w:sz w:val="24"/>
      <w:szCs w:val="24"/>
      <w:lang w:val="pl-PL" w:eastAsia="pl-PL"/>
    </w:rPr>
  </w:style>
  <w:style w:type="paragraph" w:customStyle="1" w:styleId="normuzskait">
    <w:name w:val="normuzskait"/>
    <w:basedOn w:val="Normal"/>
    <w:pPr>
      <w:widowControl w:val="0"/>
      <w:numPr>
        <w:numId w:val="5"/>
      </w:numPr>
      <w:adjustRightInd w:val="0"/>
      <w:spacing w:before="40" w:line="360" w:lineRule="atLeast"/>
      <w:jc w:val="both"/>
      <w:textAlignment w:val="baseline"/>
    </w:pPr>
    <w:rPr>
      <w:sz w:val="22"/>
    </w:rPr>
  </w:style>
  <w:style w:type="paragraph" w:customStyle="1" w:styleId="buletbumb">
    <w:name w:val="buletbumb"/>
    <w:basedOn w:val="Normal"/>
    <w:pPr>
      <w:widowControl w:val="0"/>
      <w:numPr>
        <w:numId w:val="6"/>
      </w:numPr>
      <w:adjustRightInd w:val="0"/>
      <w:spacing w:before="60" w:after="60" w:line="360" w:lineRule="atLeast"/>
      <w:jc w:val="both"/>
      <w:textAlignment w:val="baseline"/>
    </w:pPr>
    <w:rPr>
      <w:snapToGrid w:val="0"/>
      <w:color w:val="000000"/>
      <w:sz w:val="22"/>
    </w:rPr>
  </w:style>
  <w:style w:type="character" w:customStyle="1" w:styleId="Rakstz2">
    <w:name w:val="Rakstz.2"/>
    <w:rPr>
      <w:b/>
      <w:bCs/>
      <w:sz w:val="28"/>
      <w:szCs w:val="32"/>
      <w:lang w:val="lv-LV" w:eastAsia="en-US" w:bidi="ar-SA"/>
    </w:rPr>
  </w:style>
  <w:style w:type="paragraph" w:customStyle="1" w:styleId="Char">
    <w:name w:val="Char"/>
    <w:basedOn w:val="Normal"/>
    <w:pPr>
      <w:spacing w:after="160" w:line="240" w:lineRule="exact"/>
    </w:pPr>
    <w:rPr>
      <w:rFonts w:ascii="Tahoma" w:hAnsi="Tahoma"/>
      <w:sz w:val="20"/>
      <w:lang w:val="en-US"/>
    </w:rPr>
  </w:style>
  <w:style w:type="paragraph" w:styleId="BodyTextIndent3">
    <w:name w:val="Body Text Indent 3"/>
    <w:basedOn w:val="Normal"/>
    <w:pPr>
      <w:spacing w:after="120"/>
      <w:ind w:left="283"/>
    </w:pPr>
    <w:rPr>
      <w:sz w:val="16"/>
      <w:szCs w:val="16"/>
    </w:rPr>
  </w:style>
  <w:style w:type="paragraph" w:customStyle="1" w:styleId="Rakstz">
    <w:name w:val="Rakstz."/>
    <w:basedOn w:val="Normal"/>
    <w:pPr>
      <w:spacing w:before="40"/>
    </w:pPr>
    <w:rPr>
      <w:sz w:val="24"/>
      <w:szCs w:val="24"/>
      <w:lang w:val="pl-PL" w:eastAsia="pl-PL"/>
    </w:rPr>
  </w:style>
  <w:style w:type="paragraph" w:customStyle="1" w:styleId="EE-paragr">
    <w:name w:val="EE-paragr"/>
    <w:basedOn w:val="Normal"/>
    <w:autoRedefine/>
    <w:rsid w:val="00353130"/>
    <w:pPr>
      <w:ind w:firstLine="709"/>
      <w:jc w:val="both"/>
    </w:pPr>
    <w:rPr>
      <w:bCs/>
      <w:szCs w:val="28"/>
      <w:lang w:eastAsia="lv-LV"/>
    </w:rPr>
  </w:style>
  <w:style w:type="paragraph" w:customStyle="1" w:styleId="EE-footnote">
    <w:name w:val="EE-footnote"/>
    <w:basedOn w:val="Normal"/>
    <w:autoRedefine/>
    <w:rPr>
      <w:i/>
      <w:sz w:val="20"/>
      <w:lang w:eastAsia="lv-LV"/>
    </w:rPr>
  </w:style>
  <w:style w:type="character" w:styleId="FootnoteReference">
    <w:name w:val="footnote reference"/>
    <w:aliases w:val="Footnote Reference Number,16 Point,Superscript 6 Point,Footnote symbol,Footnote Refernece,Footnote Reference Superscript,SUPERS"/>
    <w:uiPriority w:val="99"/>
    <w:rPr>
      <w:vertAlign w:val="superscript"/>
    </w:rPr>
  </w:style>
  <w:style w:type="paragraph" w:customStyle="1" w:styleId="RakstzCharChar">
    <w:name w:val="Rakstz. Char Char"/>
    <w:basedOn w:val="Normal"/>
    <w:pPr>
      <w:spacing w:after="160" w:line="240" w:lineRule="exact"/>
    </w:pPr>
    <w:rPr>
      <w:rFonts w:ascii="Tahoma" w:hAnsi="Tahoma"/>
      <w:sz w:val="20"/>
      <w:lang w:val="en-US"/>
    </w:rPr>
  </w:style>
  <w:style w:type="paragraph" w:customStyle="1" w:styleId="RakstzRakstzRakstzRakstzCharChar">
    <w:name w:val="Rakstz. Rakstz. Rakstz. Rakstz. Char Char"/>
    <w:basedOn w:val="Normal"/>
    <w:pPr>
      <w:spacing w:before="40"/>
    </w:pPr>
    <w:rPr>
      <w:sz w:val="24"/>
      <w:szCs w:val="24"/>
      <w:lang w:val="pl-PL" w:eastAsia="pl-PL"/>
    </w:rPr>
  </w:style>
  <w:style w:type="paragraph" w:customStyle="1" w:styleId="RakstzRakstzRakstz">
    <w:name w:val="Rakstz. Rakstz. Rakstz."/>
    <w:basedOn w:val="Normal"/>
    <w:autoRedefine/>
    <w:rsid w:val="00C30120"/>
    <w:pPr>
      <w:spacing w:before="40"/>
    </w:pPr>
    <w:rPr>
      <w:sz w:val="24"/>
      <w:szCs w:val="24"/>
      <w:lang w:val="pl-PL" w:eastAsia="pl-PL"/>
    </w:rPr>
  </w:style>
  <w:style w:type="paragraph" w:styleId="FootnoteText">
    <w:name w:val="footnote text"/>
    <w:aliases w:val="Footnote Text Char Rakstz.,Footnote Text Char Char Char Rakstz.,Footnote Text Char1 Char Char Char Rakstz.,Footnote Text Char Char Char Char Char Rakstz.,Footnote Text Char1 Char Char Char Char Char Char Char Char Rakstz. Rakstz.,Footnote"/>
    <w:basedOn w:val="Normal"/>
    <w:link w:val="FootnoteTextChar"/>
    <w:uiPriority w:val="99"/>
    <w:unhideWhenUsed/>
    <w:rsid w:val="00196C2A"/>
    <w:pPr>
      <w:jc w:val="both"/>
    </w:pPr>
    <w:rPr>
      <w:rFonts w:ascii="Calibri" w:eastAsia="Calibri" w:hAnsi="Calibri"/>
      <w:sz w:val="20"/>
      <w:lang w:val="x-none" w:eastAsia="x-none"/>
    </w:rPr>
  </w:style>
  <w:style w:type="character" w:customStyle="1" w:styleId="FootnoteTextChar">
    <w:name w:val="Footnote Text Char"/>
    <w:aliases w:val="Footnote Text Char Rakstz. Char,Footnote Text Char Char Char Rakstz. Char,Footnote Text Char1 Char Char Char Rakstz. Char,Footnote Text Char Char Char Char Char Rakstz. Char,Footnote Char"/>
    <w:link w:val="FootnoteText"/>
    <w:uiPriority w:val="99"/>
    <w:rsid w:val="00196C2A"/>
    <w:rPr>
      <w:rFonts w:ascii="Calibri" w:eastAsia="Calibri" w:hAnsi="Calibri"/>
    </w:rPr>
  </w:style>
  <w:style w:type="paragraph" w:styleId="ListParagraph">
    <w:name w:val="List Paragraph"/>
    <w:aliases w:val="2,Colorful List - Accent 12,H&amp;P List Paragraph,Strip,Numbered Para 1,Dot pt,No Spacing1,List Paragraph Char Char Char,Indicator Text,List Paragraph1,Bullet 1,Bullet Points,MAIN CONTENT,IFCL - List Paragraph,List Paragraph12,OBC Bullet,L"/>
    <w:basedOn w:val="Normal"/>
    <w:link w:val="ListParagraphChar1"/>
    <w:uiPriority w:val="34"/>
    <w:qFormat/>
    <w:rsid w:val="00196C2A"/>
    <w:pPr>
      <w:ind w:left="720"/>
      <w:contextualSpacing/>
      <w:jc w:val="both"/>
    </w:pPr>
    <w:rPr>
      <w:rFonts w:ascii="Calibri" w:eastAsia="Calibri" w:hAnsi="Calibri"/>
      <w:sz w:val="22"/>
      <w:szCs w:val="22"/>
      <w:lang w:val="x-none"/>
    </w:rPr>
  </w:style>
  <w:style w:type="character" w:customStyle="1" w:styleId="ListParagraphChar1">
    <w:name w:val="List Paragraph Char1"/>
    <w:aliases w:val="2 Char1,Colorful List - Accent 12 Char1,H&amp;P List Paragraph Char1,Strip Char1,Numbered Para 1 Char1,Dot pt Char1,No Spacing1 Char1,List Paragraph Char Char Char Char1,Indicator Text Char1,List Paragraph1 Char1,Bullet 1 Char1,L Char"/>
    <w:link w:val="ListParagraph"/>
    <w:uiPriority w:val="34"/>
    <w:rsid w:val="00196C2A"/>
    <w:rPr>
      <w:rFonts w:ascii="Calibri" w:eastAsia="Calibri" w:hAnsi="Calibri"/>
      <w:sz w:val="22"/>
      <w:szCs w:val="22"/>
      <w:lang w:eastAsia="en-US"/>
    </w:rPr>
  </w:style>
  <w:style w:type="paragraph" w:customStyle="1" w:styleId="Sarakstarindkopa1">
    <w:name w:val="Saraksta rindkopa1"/>
    <w:basedOn w:val="Normal"/>
    <w:link w:val="ListParagraphChar"/>
    <w:uiPriority w:val="99"/>
    <w:rsid w:val="00196C2A"/>
    <w:pPr>
      <w:suppressAutoHyphens/>
      <w:spacing w:after="200" w:line="100" w:lineRule="atLeast"/>
      <w:ind w:left="720"/>
      <w:jc w:val="both"/>
    </w:pPr>
    <w:rPr>
      <w:color w:val="000000"/>
      <w:kern w:val="1"/>
      <w:sz w:val="24"/>
      <w:szCs w:val="24"/>
      <w:lang w:val="en-US"/>
    </w:rPr>
  </w:style>
  <w:style w:type="character" w:customStyle="1" w:styleId="FootnoteCharacters">
    <w:name w:val="Footnote Characters"/>
    <w:rsid w:val="00196C2A"/>
  </w:style>
  <w:style w:type="character" w:customStyle="1" w:styleId="ListParagraphChar">
    <w:name w:val="List Paragraph Char"/>
    <w:aliases w:val="2 Char,Colorful List - Accent 12 Char,H&amp;P List Paragraph Char,Strip Char,Numbered Para 1 Char,Dot pt Char,No Spacing1 Char,List Paragraph Char Char Char Char,Indicator Text Char,List Paragraph1 Char,Bullet 1 Char,Bullet Points Char"/>
    <w:link w:val="Sarakstarindkopa1"/>
    <w:uiPriority w:val="34"/>
    <w:qFormat/>
    <w:locked/>
    <w:rsid w:val="00196C2A"/>
    <w:rPr>
      <w:color w:val="000000"/>
      <w:kern w:val="1"/>
      <w:sz w:val="24"/>
      <w:szCs w:val="24"/>
      <w:lang w:val="en-US" w:eastAsia="en-US"/>
    </w:rPr>
  </w:style>
  <w:style w:type="paragraph" w:customStyle="1" w:styleId="Default">
    <w:name w:val="Default"/>
    <w:basedOn w:val="Normal"/>
    <w:rsid w:val="009200CF"/>
    <w:pPr>
      <w:autoSpaceDE w:val="0"/>
      <w:autoSpaceDN w:val="0"/>
    </w:pPr>
    <w:rPr>
      <w:rFonts w:eastAsia="Calibri"/>
      <w:color w:val="000000"/>
      <w:sz w:val="24"/>
      <w:szCs w:val="24"/>
      <w:lang w:eastAsia="lv-LV"/>
    </w:rPr>
  </w:style>
  <w:style w:type="paragraph" w:customStyle="1" w:styleId="Stils2">
    <w:name w:val="Stils2"/>
    <w:basedOn w:val="Normal"/>
    <w:link w:val="Stils2RakstzRakstz"/>
    <w:autoRedefine/>
    <w:rsid w:val="00FB52B2"/>
    <w:pPr>
      <w:spacing w:before="120" w:after="120"/>
      <w:ind w:left="426" w:hanging="426"/>
      <w:jc w:val="both"/>
    </w:pPr>
    <w:rPr>
      <w:sz w:val="24"/>
      <w:szCs w:val="24"/>
      <w:lang w:val="x-none" w:eastAsia="x-none"/>
    </w:rPr>
  </w:style>
  <w:style w:type="character" w:customStyle="1" w:styleId="Stils2RakstzRakstz">
    <w:name w:val="Stils2 Rakstz. Rakstz."/>
    <w:link w:val="Stils2"/>
    <w:locked/>
    <w:rsid w:val="00FB52B2"/>
    <w:rPr>
      <w:sz w:val="24"/>
      <w:szCs w:val="24"/>
    </w:rPr>
  </w:style>
  <w:style w:type="character" w:customStyle="1" w:styleId="NoSpacingChar">
    <w:name w:val="No Spacing Char"/>
    <w:link w:val="NoSpacing"/>
    <w:uiPriority w:val="1"/>
    <w:locked/>
    <w:rsid w:val="00B31D0E"/>
  </w:style>
  <w:style w:type="paragraph" w:styleId="NoSpacing">
    <w:name w:val="No Spacing"/>
    <w:basedOn w:val="Normal"/>
    <w:link w:val="NoSpacingChar"/>
    <w:uiPriority w:val="1"/>
    <w:qFormat/>
    <w:rsid w:val="00B31D0E"/>
    <w:rPr>
      <w:sz w:val="20"/>
      <w:lang w:eastAsia="lv-LV"/>
    </w:rPr>
  </w:style>
  <w:style w:type="paragraph" w:styleId="TOC3">
    <w:name w:val="toc 3"/>
    <w:basedOn w:val="Normal"/>
    <w:next w:val="Normal"/>
    <w:autoRedefine/>
    <w:rsid w:val="00B31D0E"/>
    <w:pPr>
      <w:ind w:left="560"/>
    </w:pPr>
  </w:style>
  <w:style w:type="paragraph" w:customStyle="1" w:styleId="Bezatstarpm1">
    <w:name w:val="Bez atstarpēm1"/>
    <w:rsid w:val="002F4189"/>
    <w:pPr>
      <w:suppressAutoHyphens/>
      <w:spacing w:line="100" w:lineRule="atLeast"/>
    </w:pPr>
    <w:rPr>
      <w:rFonts w:ascii="Calibri" w:eastAsia="Calibri" w:hAnsi="Calibri"/>
      <w:kern w:val="1"/>
      <w:sz w:val="22"/>
      <w:szCs w:val="22"/>
    </w:rPr>
  </w:style>
  <w:style w:type="paragraph" w:customStyle="1" w:styleId="Parasts1">
    <w:name w:val="Parasts1"/>
    <w:qFormat/>
    <w:rsid w:val="00795F9B"/>
    <w:pPr>
      <w:spacing w:line="276" w:lineRule="auto"/>
    </w:pPr>
    <w:rPr>
      <w:rFonts w:ascii="Arial" w:eastAsia="Arial" w:hAnsi="Arial" w:cs="Arial"/>
      <w:color w:val="000000"/>
      <w:sz w:val="22"/>
      <w:szCs w:val="22"/>
    </w:rPr>
  </w:style>
  <w:style w:type="paragraph" w:customStyle="1" w:styleId="RakstzRakstzRakstzRakstzCharRakstz">
    <w:name w:val="Rakstz. Rakstz. Rakstz. Rakstz. Char Rakstz."/>
    <w:basedOn w:val="Normal"/>
    <w:autoRedefine/>
    <w:rsid w:val="00772E41"/>
    <w:pPr>
      <w:spacing w:before="40"/>
    </w:pPr>
    <w:rPr>
      <w:sz w:val="24"/>
      <w:szCs w:val="24"/>
      <w:lang w:val="pl-PL" w:eastAsia="pl-PL"/>
    </w:rPr>
  </w:style>
  <w:style w:type="paragraph" w:styleId="CommentSubject">
    <w:name w:val="annotation subject"/>
    <w:basedOn w:val="CommentText"/>
    <w:next w:val="CommentText"/>
    <w:link w:val="CommentSubjectChar"/>
    <w:rsid w:val="00D80CED"/>
    <w:rPr>
      <w:b/>
      <w:bCs/>
      <w:lang w:val="x-none" w:eastAsia="en-US"/>
    </w:rPr>
  </w:style>
  <w:style w:type="character" w:customStyle="1" w:styleId="CommentTextChar">
    <w:name w:val="Comment Text Char"/>
    <w:basedOn w:val="DefaultParagraphFont"/>
    <w:link w:val="CommentText"/>
    <w:semiHidden/>
    <w:rsid w:val="00D80CED"/>
  </w:style>
  <w:style w:type="character" w:customStyle="1" w:styleId="CommentSubjectChar">
    <w:name w:val="Comment Subject Char"/>
    <w:link w:val="CommentSubject"/>
    <w:rsid w:val="00D80CED"/>
    <w:rPr>
      <w:b/>
      <w:bCs/>
      <w:lang w:eastAsia="en-US"/>
    </w:rPr>
  </w:style>
  <w:style w:type="character" w:customStyle="1" w:styleId="hps">
    <w:name w:val="hps"/>
    <w:rsid w:val="001E6E92"/>
  </w:style>
  <w:style w:type="paragraph" w:customStyle="1" w:styleId="Titrearticle">
    <w:name w:val="Titre article"/>
    <w:basedOn w:val="Parasts1"/>
    <w:next w:val="Parasts1"/>
    <w:rsid w:val="001E6E92"/>
    <w:pPr>
      <w:keepNext/>
      <w:spacing w:before="360" w:after="120" w:line="240" w:lineRule="auto"/>
      <w:jc w:val="center"/>
    </w:pPr>
    <w:rPr>
      <w:rFonts w:ascii="Times New Roman" w:eastAsia="Times New Roman" w:hAnsi="Times New Roman" w:cs="Times New Roman"/>
      <w:i/>
      <w:iCs/>
      <w:color w:val="auto"/>
      <w:sz w:val="24"/>
      <w:szCs w:val="24"/>
      <w:lang w:val="en-GB" w:eastAsia="fr-BE"/>
    </w:rPr>
  </w:style>
  <w:style w:type="paragraph" w:customStyle="1" w:styleId="ManualNumPar1">
    <w:name w:val="Manual NumPar 1"/>
    <w:basedOn w:val="Parasts1"/>
    <w:next w:val="Parasts1"/>
    <w:rsid w:val="001E6E92"/>
    <w:pPr>
      <w:spacing w:before="120" w:after="120" w:line="240" w:lineRule="auto"/>
      <w:ind w:left="850" w:hanging="850"/>
      <w:jc w:val="both"/>
    </w:pPr>
    <w:rPr>
      <w:rFonts w:ascii="Times New Roman" w:eastAsia="Times New Roman" w:hAnsi="Times New Roman" w:cs="Times New Roman"/>
      <w:color w:val="auto"/>
      <w:sz w:val="24"/>
      <w:szCs w:val="24"/>
      <w:lang w:val="en-GB" w:eastAsia="fr-BE"/>
    </w:rPr>
  </w:style>
  <w:style w:type="paragraph" w:customStyle="1" w:styleId="Point1letter">
    <w:name w:val="Point 1 (letter)"/>
    <w:basedOn w:val="Normal"/>
    <w:rsid w:val="00DF13C5"/>
    <w:pPr>
      <w:numPr>
        <w:ilvl w:val="3"/>
        <w:numId w:val="10"/>
      </w:numPr>
      <w:spacing w:before="120" w:after="120"/>
      <w:jc w:val="both"/>
    </w:pPr>
    <w:rPr>
      <w:sz w:val="24"/>
      <w:szCs w:val="24"/>
      <w:lang w:val="en-GB" w:eastAsia="fr-BE"/>
    </w:rPr>
  </w:style>
  <w:style w:type="character" w:styleId="Strong">
    <w:name w:val="Strong"/>
    <w:uiPriority w:val="22"/>
    <w:qFormat/>
    <w:rsid w:val="00116AE1"/>
    <w:rPr>
      <w:b/>
      <w:bCs/>
    </w:rPr>
  </w:style>
  <w:style w:type="table" w:styleId="TableGrid">
    <w:name w:val="Table Grid"/>
    <w:basedOn w:val="TableNormal"/>
    <w:uiPriority w:val="39"/>
    <w:rsid w:val="00146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s">
    <w:name w:val="Guidelines"/>
    <w:basedOn w:val="Normal"/>
    <w:link w:val="GuidelinesChar"/>
    <w:rsid w:val="00852CB9"/>
    <w:pPr>
      <w:pBdr>
        <w:top w:val="single" w:sz="4" w:space="1" w:color="auto"/>
        <w:left w:val="single" w:sz="4" w:space="4" w:color="auto"/>
        <w:bottom w:val="single" w:sz="4" w:space="1" w:color="auto"/>
        <w:right w:val="single" w:sz="4" w:space="4" w:color="auto"/>
      </w:pBdr>
      <w:tabs>
        <w:tab w:val="left" w:pos="2302"/>
      </w:tabs>
      <w:spacing w:after="240"/>
      <w:jc w:val="both"/>
    </w:pPr>
    <w:rPr>
      <w:b/>
      <w:color w:val="4F81BD"/>
      <w:sz w:val="24"/>
      <w:szCs w:val="24"/>
      <w:lang w:val="en-GB"/>
    </w:rPr>
  </w:style>
  <w:style w:type="character" w:customStyle="1" w:styleId="GuidelinesChar">
    <w:name w:val="Guidelines Char"/>
    <w:link w:val="Guidelines"/>
    <w:rsid w:val="00852CB9"/>
    <w:rPr>
      <w:b/>
      <w:color w:val="4F81BD"/>
      <w:sz w:val="24"/>
      <w:szCs w:val="24"/>
      <w:lang w:val="en-GB" w:eastAsia="en-US"/>
    </w:rPr>
  </w:style>
  <w:style w:type="character" w:customStyle="1" w:styleId="BodyTextChar">
    <w:name w:val="Body Text Char"/>
    <w:aliases w:val="texts Char"/>
    <w:link w:val="BodyText"/>
    <w:locked/>
    <w:rsid w:val="004143B6"/>
    <w:rPr>
      <w:b/>
      <w:sz w:val="28"/>
      <w:lang w:eastAsia="en-US"/>
    </w:rPr>
  </w:style>
  <w:style w:type="paragraph" w:customStyle="1" w:styleId="tv213">
    <w:name w:val="tv213"/>
    <w:basedOn w:val="Normal"/>
    <w:rsid w:val="004143B6"/>
    <w:pPr>
      <w:spacing w:before="100" w:beforeAutospacing="1" w:after="100" w:afterAutospacing="1"/>
    </w:pPr>
    <w:rPr>
      <w:sz w:val="24"/>
      <w:szCs w:val="24"/>
      <w:lang w:eastAsia="lv-LV"/>
    </w:rPr>
  </w:style>
  <w:style w:type="character" w:customStyle="1" w:styleId="normaltextrun">
    <w:name w:val="normaltextrun"/>
    <w:basedOn w:val="DefaultParagraphFont"/>
    <w:rsid w:val="0039695B"/>
  </w:style>
  <w:style w:type="character" w:styleId="UnresolvedMention">
    <w:name w:val="Unresolved Mention"/>
    <w:uiPriority w:val="99"/>
    <w:semiHidden/>
    <w:unhideWhenUsed/>
    <w:rsid w:val="001D348B"/>
    <w:rPr>
      <w:color w:val="605E5C"/>
      <w:shd w:val="clear" w:color="auto" w:fill="E1DFDD"/>
    </w:rPr>
  </w:style>
  <w:style w:type="character" w:styleId="Emphasis">
    <w:name w:val="Emphasis"/>
    <w:uiPriority w:val="20"/>
    <w:qFormat/>
    <w:rsid w:val="00A84714"/>
    <w:rPr>
      <w:i/>
      <w:iCs/>
    </w:rPr>
  </w:style>
  <w:style w:type="character" w:customStyle="1" w:styleId="FooterChar">
    <w:name w:val="Footer Char"/>
    <w:link w:val="Footer"/>
    <w:uiPriority w:val="99"/>
    <w:rsid w:val="00DA00AF"/>
    <w:rPr>
      <w:sz w:val="28"/>
      <w:lang w:eastAsia="en-US"/>
    </w:rPr>
  </w:style>
  <w:style w:type="paragraph" w:styleId="Revision">
    <w:name w:val="Revision"/>
    <w:hidden/>
    <w:uiPriority w:val="99"/>
    <w:semiHidden/>
    <w:rsid w:val="007F49C3"/>
    <w:rPr>
      <w:sz w:val="28"/>
      <w:lang w:eastAsia="en-US"/>
    </w:rPr>
  </w:style>
  <w:style w:type="character" w:customStyle="1" w:styleId="ParaChar">
    <w:name w:val="Para Char"/>
    <w:basedOn w:val="DefaultParagraphFont"/>
    <w:link w:val="Para"/>
    <w:locked/>
    <w:rsid w:val="00425284"/>
    <w:rPr>
      <w:sz w:val="24"/>
    </w:rPr>
  </w:style>
  <w:style w:type="paragraph" w:customStyle="1" w:styleId="Para">
    <w:name w:val="Para"/>
    <w:basedOn w:val="Normal"/>
    <w:link w:val="ParaChar"/>
    <w:qFormat/>
    <w:rsid w:val="00425284"/>
    <w:pPr>
      <w:numPr>
        <w:numId w:val="47"/>
      </w:numPr>
      <w:spacing w:after="120"/>
      <w:jc w:val="both"/>
    </w:pPr>
    <w:rPr>
      <w:sz w:val="24"/>
      <w:lang w:eastAsia="lv-LV"/>
    </w:rPr>
  </w:style>
  <w:style w:type="paragraph" w:customStyle="1" w:styleId="paragrfs">
    <w:name w:val="paragrāfs"/>
    <w:basedOn w:val="ListParagraph"/>
    <w:link w:val="paragrfsChar"/>
    <w:qFormat/>
    <w:rsid w:val="00B40F3F"/>
    <w:pPr>
      <w:ind w:left="0"/>
    </w:pPr>
    <w:rPr>
      <w:rFonts w:ascii="Times New Roman" w:hAnsi="Times New Roman"/>
      <w:sz w:val="24"/>
      <w:szCs w:val="24"/>
    </w:rPr>
  </w:style>
  <w:style w:type="character" w:customStyle="1" w:styleId="paragrfsChar">
    <w:name w:val="paragrāfs Char"/>
    <w:basedOn w:val="ListParagraphChar1"/>
    <w:link w:val="paragrfs"/>
    <w:rsid w:val="00B40F3F"/>
    <w:rPr>
      <w:rFonts w:ascii="Calibri" w:eastAsia="Calibri" w:hAnsi="Calibri"/>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628">
      <w:bodyDiv w:val="1"/>
      <w:marLeft w:val="0"/>
      <w:marRight w:val="0"/>
      <w:marTop w:val="0"/>
      <w:marBottom w:val="0"/>
      <w:divBdr>
        <w:top w:val="none" w:sz="0" w:space="0" w:color="auto"/>
        <w:left w:val="none" w:sz="0" w:space="0" w:color="auto"/>
        <w:bottom w:val="none" w:sz="0" w:space="0" w:color="auto"/>
        <w:right w:val="none" w:sz="0" w:space="0" w:color="auto"/>
      </w:divBdr>
    </w:div>
    <w:div w:id="65684592">
      <w:bodyDiv w:val="1"/>
      <w:marLeft w:val="0"/>
      <w:marRight w:val="0"/>
      <w:marTop w:val="0"/>
      <w:marBottom w:val="0"/>
      <w:divBdr>
        <w:top w:val="none" w:sz="0" w:space="0" w:color="auto"/>
        <w:left w:val="none" w:sz="0" w:space="0" w:color="auto"/>
        <w:bottom w:val="none" w:sz="0" w:space="0" w:color="auto"/>
        <w:right w:val="none" w:sz="0" w:space="0" w:color="auto"/>
      </w:divBdr>
    </w:div>
    <w:div w:id="102459620">
      <w:bodyDiv w:val="1"/>
      <w:marLeft w:val="0"/>
      <w:marRight w:val="0"/>
      <w:marTop w:val="0"/>
      <w:marBottom w:val="0"/>
      <w:divBdr>
        <w:top w:val="none" w:sz="0" w:space="0" w:color="auto"/>
        <w:left w:val="none" w:sz="0" w:space="0" w:color="auto"/>
        <w:bottom w:val="none" w:sz="0" w:space="0" w:color="auto"/>
        <w:right w:val="none" w:sz="0" w:space="0" w:color="auto"/>
      </w:divBdr>
    </w:div>
    <w:div w:id="106437236">
      <w:bodyDiv w:val="1"/>
      <w:marLeft w:val="0"/>
      <w:marRight w:val="0"/>
      <w:marTop w:val="0"/>
      <w:marBottom w:val="0"/>
      <w:divBdr>
        <w:top w:val="none" w:sz="0" w:space="0" w:color="auto"/>
        <w:left w:val="none" w:sz="0" w:space="0" w:color="auto"/>
        <w:bottom w:val="none" w:sz="0" w:space="0" w:color="auto"/>
        <w:right w:val="none" w:sz="0" w:space="0" w:color="auto"/>
      </w:divBdr>
    </w:div>
    <w:div w:id="111555499">
      <w:bodyDiv w:val="1"/>
      <w:marLeft w:val="0"/>
      <w:marRight w:val="0"/>
      <w:marTop w:val="0"/>
      <w:marBottom w:val="0"/>
      <w:divBdr>
        <w:top w:val="none" w:sz="0" w:space="0" w:color="auto"/>
        <w:left w:val="none" w:sz="0" w:space="0" w:color="auto"/>
        <w:bottom w:val="none" w:sz="0" w:space="0" w:color="auto"/>
        <w:right w:val="none" w:sz="0" w:space="0" w:color="auto"/>
      </w:divBdr>
    </w:div>
    <w:div w:id="120853892">
      <w:bodyDiv w:val="1"/>
      <w:marLeft w:val="0"/>
      <w:marRight w:val="0"/>
      <w:marTop w:val="0"/>
      <w:marBottom w:val="0"/>
      <w:divBdr>
        <w:top w:val="none" w:sz="0" w:space="0" w:color="auto"/>
        <w:left w:val="none" w:sz="0" w:space="0" w:color="auto"/>
        <w:bottom w:val="none" w:sz="0" w:space="0" w:color="auto"/>
        <w:right w:val="none" w:sz="0" w:space="0" w:color="auto"/>
      </w:divBdr>
    </w:div>
    <w:div w:id="226964427">
      <w:bodyDiv w:val="1"/>
      <w:marLeft w:val="0"/>
      <w:marRight w:val="0"/>
      <w:marTop w:val="0"/>
      <w:marBottom w:val="0"/>
      <w:divBdr>
        <w:top w:val="none" w:sz="0" w:space="0" w:color="auto"/>
        <w:left w:val="none" w:sz="0" w:space="0" w:color="auto"/>
        <w:bottom w:val="none" w:sz="0" w:space="0" w:color="auto"/>
        <w:right w:val="none" w:sz="0" w:space="0" w:color="auto"/>
      </w:divBdr>
    </w:div>
    <w:div w:id="379785067">
      <w:bodyDiv w:val="1"/>
      <w:marLeft w:val="0"/>
      <w:marRight w:val="0"/>
      <w:marTop w:val="0"/>
      <w:marBottom w:val="0"/>
      <w:divBdr>
        <w:top w:val="none" w:sz="0" w:space="0" w:color="auto"/>
        <w:left w:val="none" w:sz="0" w:space="0" w:color="auto"/>
        <w:bottom w:val="none" w:sz="0" w:space="0" w:color="auto"/>
        <w:right w:val="none" w:sz="0" w:space="0" w:color="auto"/>
      </w:divBdr>
    </w:div>
    <w:div w:id="385572008">
      <w:bodyDiv w:val="1"/>
      <w:marLeft w:val="0"/>
      <w:marRight w:val="0"/>
      <w:marTop w:val="0"/>
      <w:marBottom w:val="0"/>
      <w:divBdr>
        <w:top w:val="none" w:sz="0" w:space="0" w:color="auto"/>
        <w:left w:val="none" w:sz="0" w:space="0" w:color="auto"/>
        <w:bottom w:val="none" w:sz="0" w:space="0" w:color="auto"/>
        <w:right w:val="none" w:sz="0" w:space="0" w:color="auto"/>
      </w:divBdr>
    </w:div>
    <w:div w:id="391081890">
      <w:bodyDiv w:val="1"/>
      <w:marLeft w:val="0"/>
      <w:marRight w:val="0"/>
      <w:marTop w:val="0"/>
      <w:marBottom w:val="0"/>
      <w:divBdr>
        <w:top w:val="none" w:sz="0" w:space="0" w:color="auto"/>
        <w:left w:val="none" w:sz="0" w:space="0" w:color="auto"/>
        <w:bottom w:val="none" w:sz="0" w:space="0" w:color="auto"/>
        <w:right w:val="none" w:sz="0" w:space="0" w:color="auto"/>
      </w:divBdr>
    </w:div>
    <w:div w:id="436406267">
      <w:bodyDiv w:val="1"/>
      <w:marLeft w:val="0"/>
      <w:marRight w:val="0"/>
      <w:marTop w:val="0"/>
      <w:marBottom w:val="0"/>
      <w:divBdr>
        <w:top w:val="none" w:sz="0" w:space="0" w:color="auto"/>
        <w:left w:val="none" w:sz="0" w:space="0" w:color="auto"/>
        <w:bottom w:val="none" w:sz="0" w:space="0" w:color="auto"/>
        <w:right w:val="none" w:sz="0" w:space="0" w:color="auto"/>
      </w:divBdr>
    </w:div>
    <w:div w:id="453712199">
      <w:bodyDiv w:val="1"/>
      <w:marLeft w:val="0"/>
      <w:marRight w:val="0"/>
      <w:marTop w:val="0"/>
      <w:marBottom w:val="0"/>
      <w:divBdr>
        <w:top w:val="none" w:sz="0" w:space="0" w:color="auto"/>
        <w:left w:val="none" w:sz="0" w:space="0" w:color="auto"/>
        <w:bottom w:val="none" w:sz="0" w:space="0" w:color="auto"/>
        <w:right w:val="none" w:sz="0" w:space="0" w:color="auto"/>
      </w:divBdr>
    </w:div>
    <w:div w:id="579406052">
      <w:bodyDiv w:val="1"/>
      <w:marLeft w:val="0"/>
      <w:marRight w:val="0"/>
      <w:marTop w:val="0"/>
      <w:marBottom w:val="0"/>
      <w:divBdr>
        <w:top w:val="none" w:sz="0" w:space="0" w:color="auto"/>
        <w:left w:val="none" w:sz="0" w:space="0" w:color="auto"/>
        <w:bottom w:val="none" w:sz="0" w:space="0" w:color="auto"/>
        <w:right w:val="none" w:sz="0" w:space="0" w:color="auto"/>
      </w:divBdr>
    </w:div>
    <w:div w:id="704524379">
      <w:bodyDiv w:val="1"/>
      <w:marLeft w:val="0"/>
      <w:marRight w:val="0"/>
      <w:marTop w:val="0"/>
      <w:marBottom w:val="0"/>
      <w:divBdr>
        <w:top w:val="none" w:sz="0" w:space="0" w:color="auto"/>
        <w:left w:val="none" w:sz="0" w:space="0" w:color="auto"/>
        <w:bottom w:val="none" w:sz="0" w:space="0" w:color="auto"/>
        <w:right w:val="none" w:sz="0" w:space="0" w:color="auto"/>
      </w:divBdr>
    </w:div>
    <w:div w:id="738098422">
      <w:bodyDiv w:val="1"/>
      <w:marLeft w:val="0"/>
      <w:marRight w:val="0"/>
      <w:marTop w:val="0"/>
      <w:marBottom w:val="0"/>
      <w:divBdr>
        <w:top w:val="none" w:sz="0" w:space="0" w:color="auto"/>
        <w:left w:val="none" w:sz="0" w:space="0" w:color="auto"/>
        <w:bottom w:val="none" w:sz="0" w:space="0" w:color="auto"/>
        <w:right w:val="none" w:sz="0" w:space="0" w:color="auto"/>
      </w:divBdr>
    </w:div>
    <w:div w:id="795950388">
      <w:bodyDiv w:val="1"/>
      <w:marLeft w:val="0"/>
      <w:marRight w:val="0"/>
      <w:marTop w:val="0"/>
      <w:marBottom w:val="0"/>
      <w:divBdr>
        <w:top w:val="none" w:sz="0" w:space="0" w:color="auto"/>
        <w:left w:val="none" w:sz="0" w:space="0" w:color="auto"/>
        <w:bottom w:val="none" w:sz="0" w:space="0" w:color="auto"/>
        <w:right w:val="none" w:sz="0" w:space="0" w:color="auto"/>
      </w:divBdr>
    </w:div>
    <w:div w:id="797338741">
      <w:bodyDiv w:val="1"/>
      <w:marLeft w:val="0"/>
      <w:marRight w:val="0"/>
      <w:marTop w:val="0"/>
      <w:marBottom w:val="0"/>
      <w:divBdr>
        <w:top w:val="none" w:sz="0" w:space="0" w:color="auto"/>
        <w:left w:val="none" w:sz="0" w:space="0" w:color="auto"/>
        <w:bottom w:val="none" w:sz="0" w:space="0" w:color="auto"/>
        <w:right w:val="none" w:sz="0" w:space="0" w:color="auto"/>
      </w:divBdr>
    </w:div>
    <w:div w:id="824593963">
      <w:bodyDiv w:val="1"/>
      <w:marLeft w:val="0"/>
      <w:marRight w:val="0"/>
      <w:marTop w:val="0"/>
      <w:marBottom w:val="0"/>
      <w:divBdr>
        <w:top w:val="none" w:sz="0" w:space="0" w:color="auto"/>
        <w:left w:val="none" w:sz="0" w:space="0" w:color="auto"/>
        <w:bottom w:val="none" w:sz="0" w:space="0" w:color="auto"/>
        <w:right w:val="none" w:sz="0" w:space="0" w:color="auto"/>
      </w:divBdr>
    </w:div>
    <w:div w:id="894392820">
      <w:bodyDiv w:val="1"/>
      <w:marLeft w:val="0"/>
      <w:marRight w:val="0"/>
      <w:marTop w:val="0"/>
      <w:marBottom w:val="0"/>
      <w:divBdr>
        <w:top w:val="none" w:sz="0" w:space="0" w:color="auto"/>
        <w:left w:val="none" w:sz="0" w:space="0" w:color="auto"/>
        <w:bottom w:val="none" w:sz="0" w:space="0" w:color="auto"/>
        <w:right w:val="none" w:sz="0" w:space="0" w:color="auto"/>
      </w:divBdr>
    </w:div>
    <w:div w:id="925958322">
      <w:bodyDiv w:val="1"/>
      <w:marLeft w:val="0"/>
      <w:marRight w:val="0"/>
      <w:marTop w:val="0"/>
      <w:marBottom w:val="0"/>
      <w:divBdr>
        <w:top w:val="none" w:sz="0" w:space="0" w:color="auto"/>
        <w:left w:val="none" w:sz="0" w:space="0" w:color="auto"/>
        <w:bottom w:val="none" w:sz="0" w:space="0" w:color="auto"/>
        <w:right w:val="none" w:sz="0" w:space="0" w:color="auto"/>
      </w:divBdr>
    </w:div>
    <w:div w:id="929896378">
      <w:bodyDiv w:val="1"/>
      <w:marLeft w:val="0"/>
      <w:marRight w:val="0"/>
      <w:marTop w:val="0"/>
      <w:marBottom w:val="0"/>
      <w:divBdr>
        <w:top w:val="none" w:sz="0" w:space="0" w:color="auto"/>
        <w:left w:val="none" w:sz="0" w:space="0" w:color="auto"/>
        <w:bottom w:val="none" w:sz="0" w:space="0" w:color="auto"/>
        <w:right w:val="none" w:sz="0" w:space="0" w:color="auto"/>
      </w:divBdr>
    </w:div>
    <w:div w:id="955331464">
      <w:bodyDiv w:val="1"/>
      <w:marLeft w:val="0"/>
      <w:marRight w:val="0"/>
      <w:marTop w:val="0"/>
      <w:marBottom w:val="0"/>
      <w:divBdr>
        <w:top w:val="none" w:sz="0" w:space="0" w:color="auto"/>
        <w:left w:val="none" w:sz="0" w:space="0" w:color="auto"/>
        <w:bottom w:val="none" w:sz="0" w:space="0" w:color="auto"/>
        <w:right w:val="none" w:sz="0" w:space="0" w:color="auto"/>
      </w:divBdr>
    </w:div>
    <w:div w:id="956109092">
      <w:bodyDiv w:val="1"/>
      <w:marLeft w:val="0"/>
      <w:marRight w:val="0"/>
      <w:marTop w:val="0"/>
      <w:marBottom w:val="0"/>
      <w:divBdr>
        <w:top w:val="none" w:sz="0" w:space="0" w:color="auto"/>
        <w:left w:val="none" w:sz="0" w:space="0" w:color="auto"/>
        <w:bottom w:val="none" w:sz="0" w:space="0" w:color="auto"/>
        <w:right w:val="none" w:sz="0" w:space="0" w:color="auto"/>
      </w:divBdr>
    </w:div>
    <w:div w:id="1026368773">
      <w:bodyDiv w:val="1"/>
      <w:marLeft w:val="0"/>
      <w:marRight w:val="0"/>
      <w:marTop w:val="0"/>
      <w:marBottom w:val="0"/>
      <w:divBdr>
        <w:top w:val="none" w:sz="0" w:space="0" w:color="auto"/>
        <w:left w:val="none" w:sz="0" w:space="0" w:color="auto"/>
        <w:bottom w:val="none" w:sz="0" w:space="0" w:color="auto"/>
        <w:right w:val="none" w:sz="0" w:space="0" w:color="auto"/>
      </w:divBdr>
    </w:div>
    <w:div w:id="1079593781">
      <w:bodyDiv w:val="1"/>
      <w:marLeft w:val="0"/>
      <w:marRight w:val="0"/>
      <w:marTop w:val="0"/>
      <w:marBottom w:val="0"/>
      <w:divBdr>
        <w:top w:val="none" w:sz="0" w:space="0" w:color="auto"/>
        <w:left w:val="none" w:sz="0" w:space="0" w:color="auto"/>
        <w:bottom w:val="none" w:sz="0" w:space="0" w:color="auto"/>
        <w:right w:val="none" w:sz="0" w:space="0" w:color="auto"/>
      </w:divBdr>
    </w:div>
    <w:div w:id="1092312783">
      <w:bodyDiv w:val="1"/>
      <w:marLeft w:val="0"/>
      <w:marRight w:val="0"/>
      <w:marTop w:val="0"/>
      <w:marBottom w:val="0"/>
      <w:divBdr>
        <w:top w:val="none" w:sz="0" w:space="0" w:color="auto"/>
        <w:left w:val="none" w:sz="0" w:space="0" w:color="auto"/>
        <w:bottom w:val="none" w:sz="0" w:space="0" w:color="auto"/>
        <w:right w:val="none" w:sz="0" w:space="0" w:color="auto"/>
      </w:divBdr>
    </w:div>
    <w:div w:id="1100953198">
      <w:bodyDiv w:val="1"/>
      <w:marLeft w:val="0"/>
      <w:marRight w:val="0"/>
      <w:marTop w:val="0"/>
      <w:marBottom w:val="0"/>
      <w:divBdr>
        <w:top w:val="none" w:sz="0" w:space="0" w:color="auto"/>
        <w:left w:val="none" w:sz="0" w:space="0" w:color="auto"/>
        <w:bottom w:val="none" w:sz="0" w:space="0" w:color="auto"/>
        <w:right w:val="none" w:sz="0" w:space="0" w:color="auto"/>
      </w:divBdr>
    </w:div>
    <w:div w:id="1103914955">
      <w:bodyDiv w:val="1"/>
      <w:marLeft w:val="0"/>
      <w:marRight w:val="0"/>
      <w:marTop w:val="0"/>
      <w:marBottom w:val="0"/>
      <w:divBdr>
        <w:top w:val="none" w:sz="0" w:space="0" w:color="auto"/>
        <w:left w:val="none" w:sz="0" w:space="0" w:color="auto"/>
        <w:bottom w:val="none" w:sz="0" w:space="0" w:color="auto"/>
        <w:right w:val="none" w:sz="0" w:space="0" w:color="auto"/>
      </w:divBdr>
    </w:div>
    <w:div w:id="1109860836">
      <w:bodyDiv w:val="1"/>
      <w:marLeft w:val="0"/>
      <w:marRight w:val="0"/>
      <w:marTop w:val="0"/>
      <w:marBottom w:val="0"/>
      <w:divBdr>
        <w:top w:val="none" w:sz="0" w:space="0" w:color="auto"/>
        <w:left w:val="none" w:sz="0" w:space="0" w:color="auto"/>
        <w:bottom w:val="none" w:sz="0" w:space="0" w:color="auto"/>
        <w:right w:val="none" w:sz="0" w:space="0" w:color="auto"/>
      </w:divBdr>
    </w:div>
    <w:div w:id="1122571728">
      <w:bodyDiv w:val="1"/>
      <w:marLeft w:val="0"/>
      <w:marRight w:val="0"/>
      <w:marTop w:val="0"/>
      <w:marBottom w:val="0"/>
      <w:divBdr>
        <w:top w:val="none" w:sz="0" w:space="0" w:color="auto"/>
        <w:left w:val="none" w:sz="0" w:space="0" w:color="auto"/>
        <w:bottom w:val="none" w:sz="0" w:space="0" w:color="auto"/>
        <w:right w:val="none" w:sz="0" w:space="0" w:color="auto"/>
      </w:divBdr>
    </w:div>
    <w:div w:id="1195771590">
      <w:bodyDiv w:val="1"/>
      <w:marLeft w:val="0"/>
      <w:marRight w:val="0"/>
      <w:marTop w:val="0"/>
      <w:marBottom w:val="0"/>
      <w:divBdr>
        <w:top w:val="none" w:sz="0" w:space="0" w:color="auto"/>
        <w:left w:val="none" w:sz="0" w:space="0" w:color="auto"/>
        <w:bottom w:val="none" w:sz="0" w:space="0" w:color="auto"/>
        <w:right w:val="none" w:sz="0" w:space="0" w:color="auto"/>
      </w:divBdr>
    </w:div>
    <w:div w:id="1198588694">
      <w:bodyDiv w:val="1"/>
      <w:marLeft w:val="0"/>
      <w:marRight w:val="0"/>
      <w:marTop w:val="0"/>
      <w:marBottom w:val="0"/>
      <w:divBdr>
        <w:top w:val="none" w:sz="0" w:space="0" w:color="auto"/>
        <w:left w:val="none" w:sz="0" w:space="0" w:color="auto"/>
        <w:bottom w:val="none" w:sz="0" w:space="0" w:color="auto"/>
        <w:right w:val="none" w:sz="0" w:space="0" w:color="auto"/>
      </w:divBdr>
    </w:div>
    <w:div w:id="1231886141">
      <w:bodyDiv w:val="1"/>
      <w:marLeft w:val="0"/>
      <w:marRight w:val="0"/>
      <w:marTop w:val="0"/>
      <w:marBottom w:val="0"/>
      <w:divBdr>
        <w:top w:val="none" w:sz="0" w:space="0" w:color="auto"/>
        <w:left w:val="none" w:sz="0" w:space="0" w:color="auto"/>
        <w:bottom w:val="none" w:sz="0" w:space="0" w:color="auto"/>
        <w:right w:val="none" w:sz="0" w:space="0" w:color="auto"/>
      </w:divBdr>
    </w:div>
    <w:div w:id="1264143091">
      <w:bodyDiv w:val="1"/>
      <w:marLeft w:val="0"/>
      <w:marRight w:val="0"/>
      <w:marTop w:val="0"/>
      <w:marBottom w:val="0"/>
      <w:divBdr>
        <w:top w:val="none" w:sz="0" w:space="0" w:color="auto"/>
        <w:left w:val="none" w:sz="0" w:space="0" w:color="auto"/>
        <w:bottom w:val="none" w:sz="0" w:space="0" w:color="auto"/>
        <w:right w:val="none" w:sz="0" w:space="0" w:color="auto"/>
      </w:divBdr>
    </w:div>
    <w:div w:id="1270703708">
      <w:bodyDiv w:val="1"/>
      <w:marLeft w:val="0"/>
      <w:marRight w:val="0"/>
      <w:marTop w:val="0"/>
      <w:marBottom w:val="0"/>
      <w:divBdr>
        <w:top w:val="none" w:sz="0" w:space="0" w:color="auto"/>
        <w:left w:val="none" w:sz="0" w:space="0" w:color="auto"/>
        <w:bottom w:val="none" w:sz="0" w:space="0" w:color="auto"/>
        <w:right w:val="none" w:sz="0" w:space="0" w:color="auto"/>
      </w:divBdr>
    </w:div>
    <w:div w:id="1283734303">
      <w:bodyDiv w:val="1"/>
      <w:marLeft w:val="0"/>
      <w:marRight w:val="0"/>
      <w:marTop w:val="0"/>
      <w:marBottom w:val="0"/>
      <w:divBdr>
        <w:top w:val="none" w:sz="0" w:space="0" w:color="auto"/>
        <w:left w:val="none" w:sz="0" w:space="0" w:color="auto"/>
        <w:bottom w:val="none" w:sz="0" w:space="0" w:color="auto"/>
        <w:right w:val="none" w:sz="0" w:space="0" w:color="auto"/>
      </w:divBdr>
    </w:div>
    <w:div w:id="1293167884">
      <w:bodyDiv w:val="1"/>
      <w:marLeft w:val="0"/>
      <w:marRight w:val="0"/>
      <w:marTop w:val="0"/>
      <w:marBottom w:val="0"/>
      <w:divBdr>
        <w:top w:val="none" w:sz="0" w:space="0" w:color="auto"/>
        <w:left w:val="none" w:sz="0" w:space="0" w:color="auto"/>
        <w:bottom w:val="none" w:sz="0" w:space="0" w:color="auto"/>
        <w:right w:val="none" w:sz="0" w:space="0" w:color="auto"/>
      </w:divBdr>
    </w:div>
    <w:div w:id="1295401956">
      <w:bodyDiv w:val="1"/>
      <w:marLeft w:val="0"/>
      <w:marRight w:val="0"/>
      <w:marTop w:val="0"/>
      <w:marBottom w:val="0"/>
      <w:divBdr>
        <w:top w:val="none" w:sz="0" w:space="0" w:color="auto"/>
        <w:left w:val="none" w:sz="0" w:space="0" w:color="auto"/>
        <w:bottom w:val="none" w:sz="0" w:space="0" w:color="auto"/>
        <w:right w:val="none" w:sz="0" w:space="0" w:color="auto"/>
      </w:divBdr>
    </w:div>
    <w:div w:id="1301880839">
      <w:bodyDiv w:val="1"/>
      <w:marLeft w:val="0"/>
      <w:marRight w:val="0"/>
      <w:marTop w:val="0"/>
      <w:marBottom w:val="0"/>
      <w:divBdr>
        <w:top w:val="none" w:sz="0" w:space="0" w:color="auto"/>
        <w:left w:val="none" w:sz="0" w:space="0" w:color="auto"/>
        <w:bottom w:val="none" w:sz="0" w:space="0" w:color="auto"/>
        <w:right w:val="none" w:sz="0" w:space="0" w:color="auto"/>
      </w:divBdr>
    </w:div>
    <w:div w:id="1323046150">
      <w:bodyDiv w:val="1"/>
      <w:marLeft w:val="0"/>
      <w:marRight w:val="0"/>
      <w:marTop w:val="0"/>
      <w:marBottom w:val="0"/>
      <w:divBdr>
        <w:top w:val="none" w:sz="0" w:space="0" w:color="auto"/>
        <w:left w:val="none" w:sz="0" w:space="0" w:color="auto"/>
        <w:bottom w:val="none" w:sz="0" w:space="0" w:color="auto"/>
        <w:right w:val="none" w:sz="0" w:space="0" w:color="auto"/>
      </w:divBdr>
    </w:div>
    <w:div w:id="1416629849">
      <w:bodyDiv w:val="1"/>
      <w:marLeft w:val="0"/>
      <w:marRight w:val="0"/>
      <w:marTop w:val="0"/>
      <w:marBottom w:val="0"/>
      <w:divBdr>
        <w:top w:val="none" w:sz="0" w:space="0" w:color="auto"/>
        <w:left w:val="none" w:sz="0" w:space="0" w:color="auto"/>
        <w:bottom w:val="none" w:sz="0" w:space="0" w:color="auto"/>
        <w:right w:val="none" w:sz="0" w:space="0" w:color="auto"/>
      </w:divBdr>
    </w:div>
    <w:div w:id="1429615472">
      <w:bodyDiv w:val="1"/>
      <w:marLeft w:val="0"/>
      <w:marRight w:val="0"/>
      <w:marTop w:val="0"/>
      <w:marBottom w:val="0"/>
      <w:divBdr>
        <w:top w:val="none" w:sz="0" w:space="0" w:color="auto"/>
        <w:left w:val="none" w:sz="0" w:space="0" w:color="auto"/>
        <w:bottom w:val="none" w:sz="0" w:space="0" w:color="auto"/>
        <w:right w:val="none" w:sz="0" w:space="0" w:color="auto"/>
      </w:divBdr>
    </w:div>
    <w:div w:id="1612085692">
      <w:bodyDiv w:val="1"/>
      <w:marLeft w:val="0"/>
      <w:marRight w:val="0"/>
      <w:marTop w:val="0"/>
      <w:marBottom w:val="0"/>
      <w:divBdr>
        <w:top w:val="none" w:sz="0" w:space="0" w:color="auto"/>
        <w:left w:val="none" w:sz="0" w:space="0" w:color="auto"/>
        <w:bottom w:val="none" w:sz="0" w:space="0" w:color="auto"/>
        <w:right w:val="none" w:sz="0" w:space="0" w:color="auto"/>
      </w:divBdr>
    </w:div>
    <w:div w:id="1622296551">
      <w:bodyDiv w:val="1"/>
      <w:marLeft w:val="0"/>
      <w:marRight w:val="0"/>
      <w:marTop w:val="0"/>
      <w:marBottom w:val="0"/>
      <w:divBdr>
        <w:top w:val="none" w:sz="0" w:space="0" w:color="auto"/>
        <w:left w:val="none" w:sz="0" w:space="0" w:color="auto"/>
        <w:bottom w:val="none" w:sz="0" w:space="0" w:color="auto"/>
        <w:right w:val="none" w:sz="0" w:space="0" w:color="auto"/>
      </w:divBdr>
    </w:div>
    <w:div w:id="1625961718">
      <w:bodyDiv w:val="1"/>
      <w:marLeft w:val="0"/>
      <w:marRight w:val="0"/>
      <w:marTop w:val="0"/>
      <w:marBottom w:val="0"/>
      <w:divBdr>
        <w:top w:val="none" w:sz="0" w:space="0" w:color="auto"/>
        <w:left w:val="none" w:sz="0" w:space="0" w:color="auto"/>
        <w:bottom w:val="none" w:sz="0" w:space="0" w:color="auto"/>
        <w:right w:val="none" w:sz="0" w:space="0" w:color="auto"/>
      </w:divBdr>
    </w:div>
    <w:div w:id="1629584462">
      <w:bodyDiv w:val="1"/>
      <w:marLeft w:val="0"/>
      <w:marRight w:val="0"/>
      <w:marTop w:val="0"/>
      <w:marBottom w:val="0"/>
      <w:divBdr>
        <w:top w:val="none" w:sz="0" w:space="0" w:color="auto"/>
        <w:left w:val="none" w:sz="0" w:space="0" w:color="auto"/>
        <w:bottom w:val="none" w:sz="0" w:space="0" w:color="auto"/>
        <w:right w:val="none" w:sz="0" w:space="0" w:color="auto"/>
      </w:divBdr>
    </w:div>
    <w:div w:id="1632515602">
      <w:bodyDiv w:val="1"/>
      <w:marLeft w:val="0"/>
      <w:marRight w:val="0"/>
      <w:marTop w:val="0"/>
      <w:marBottom w:val="0"/>
      <w:divBdr>
        <w:top w:val="none" w:sz="0" w:space="0" w:color="auto"/>
        <w:left w:val="none" w:sz="0" w:space="0" w:color="auto"/>
        <w:bottom w:val="none" w:sz="0" w:space="0" w:color="auto"/>
        <w:right w:val="none" w:sz="0" w:space="0" w:color="auto"/>
      </w:divBdr>
    </w:div>
    <w:div w:id="1659648629">
      <w:bodyDiv w:val="1"/>
      <w:marLeft w:val="0"/>
      <w:marRight w:val="0"/>
      <w:marTop w:val="0"/>
      <w:marBottom w:val="0"/>
      <w:divBdr>
        <w:top w:val="none" w:sz="0" w:space="0" w:color="auto"/>
        <w:left w:val="none" w:sz="0" w:space="0" w:color="auto"/>
        <w:bottom w:val="none" w:sz="0" w:space="0" w:color="auto"/>
        <w:right w:val="none" w:sz="0" w:space="0" w:color="auto"/>
      </w:divBdr>
    </w:div>
    <w:div w:id="1706518766">
      <w:bodyDiv w:val="1"/>
      <w:marLeft w:val="0"/>
      <w:marRight w:val="0"/>
      <w:marTop w:val="0"/>
      <w:marBottom w:val="0"/>
      <w:divBdr>
        <w:top w:val="none" w:sz="0" w:space="0" w:color="auto"/>
        <w:left w:val="none" w:sz="0" w:space="0" w:color="auto"/>
        <w:bottom w:val="none" w:sz="0" w:space="0" w:color="auto"/>
        <w:right w:val="none" w:sz="0" w:space="0" w:color="auto"/>
      </w:divBdr>
    </w:div>
    <w:div w:id="1737849786">
      <w:bodyDiv w:val="1"/>
      <w:marLeft w:val="0"/>
      <w:marRight w:val="0"/>
      <w:marTop w:val="0"/>
      <w:marBottom w:val="0"/>
      <w:divBdr>
        <w:top w:val="none" w:sz="0" w:space="0" w:color="auto"/>
        <w:left w:val="none" w:sz="0" w:space="0" w:color="auto"/>
        <w:bottom w:val="none" w:sz="0" w:space="0" w:color="auto"/>
        <w:right w:val="none" w:sz="0" w:space="0" w:color="auto"/>
      </w:divBdr>
      <w:divsChild>
        <w:div w:id="319506510">
          <w:marLeft w:val="562"/>
          <w:marRight w:val="0"/>
          <w:marTop w:val="115"/>
          <w:marBottom w:val="0"/>
          <w:divBdr>
            <w:top w:val="none" w:sz="0" w:space="0" w:color="auto"/>
            <w:left w:val="none" w:sz="0" w:space="0" w:color="auto"/>
            <w:bottom w:val="none" w:sz="0" w:space="0" w:color="auto"/>
            <w:right w:val="none" w:sz="0" w:space="0" w:color="auto"/>
          </w:divBdr>
        </w:div>
        <w:div w:id="387343279">
          <w:marLeft w:val="562"/>
          <w:marRight w:val="0"/>
          <w:marTop w:val="115"/>
          <w:marBottom w:val="0"/>
          <w:divBdr>
            <w:top w:val="none" w:sz="0" w:space="0" w:color="auto"/>
            <w:left w:val="none" w:sz="0" w:space="0" w:color="auto"/>
            <w:bottom w:val="none" w:sz="0" w:space="0" w:color="auto"/>
            <w:right w:val="none" w:sz="0" w:space="0" w:color="auto"/>
          </w:divBdr>
        </w:div>
        <w:div w:id="439766998">
          <w:marLeft w:val="562"/>
          <w:marRight w:val="0"/>
          <w:marTop w:val="115"/>
          <w:marBottom w:val="0"/>
          <w:divBdr>
            <w:top w:val="none" w:sz="0" w:space="0" w:color="auto"/>
            <w:left w:val="none" w:sz="0" w:space="0" w:color="auto"/>
            <w:bottom w:val="none" w:sz="0" w:space="0" w:color="auto"/>
            <w:right w:val="none" w:sz="0" w:space="0" w:color="auto"/>
          </w:divBdr>
        </w:div>
        <w:div w:id="530992762">
          <w:marLeft w:val="562"/>
          <w:marRight w:val="0"/>
          <w:marTop w:val="115"/>
          <w:marBottom w:val="0"/>
          <w:divBdr>
            <w:top w:val="none" w:sz="0" w:space="0" w:color="auto"/>
            <w:left w:val="none" w:sz="0" w:space="0" w:color="auto"/>
            <w:bottom w:val="none" w:sz="0" w:space="0" w:color="auto"/>
            <w:right w:val="none" w:sz="0" w:space="0" w:color="auto"/>
          </w:divBdr>
        </w:div>
        <w:div w:id="1778133930">
          <w:marLeft w:val="562"/>
          <w:marRight w:val="0"/>
          <w:marTop w:val="115"/>
          <w:marBottom w:val="0"/>
          <w:divBdr>
            <w:top w:val="none" w:sz="0" w:space="0" w:color="auto"/>
            <w:left w:val="none" w:sz="0" w:space="0" w:color="auto"/>
            <w:bottom w:val="none" w:sz="0" w:space="0" w:color="auto"/>
            <w:right w:val="none" w:sz="0" w:space="0" w:color="auto"/>
          </w:divBdr>
        </w:div>
      </w:divsChild>
    </w:div>
    <w:div w:id="1778600534">
      <w:bodyDiv w:val="1"/>
      <w:marLeft w:val="0"/>
      <w:marRight w:val="0"/>
      <w:marTop w:val="0"/>
      <w:marBottom w:val="0"/>
      <w:divBdr>
        <w:top w:val="none" w:sz="0" w:space="0" w:color="auto"/>
        <w:left w:val="none" w:sz="0" w:space="0" w:color="auto"/>
        <w:bottom w:val="none" w:sz="0" w:space="0" w:color="auto"/>
        <w:right w:val="none" w:sz="0" w:space="0" w:color="auto"/>
      </w:divBdr>
    </w:div>
    <w:div w:id="1787578376">
      <w:bodyDiv w:val="1"/>
      <w:marLeft w:val="0"/>
      <w:marRight w:val="0"/>
      <w:marTop w:val="0"/>
      <w:marBottom w:val="0"/>
      <w:divBdr>
        <w:top w:val="none" w:sz="0" w:space="0" w:color="auto"/>
        <w:left w:val="none" w:sz="0" w:space="0" w:color="auto"/>
        <w:bottom w:val="none" w:sz="0" w:space="0" w:color="auto"/>
        <w:right w:val="none" w:sz="0" w:space="0" w:color="auto"/>
      </w:divBdr>
    </w:div>
    <w:div w:id="1812288911">
      <w:bodyDiv w:val="1"/>
      <w:marLeft w:val="0"/>
      <w:marRight w:val="0"/>
      <w:marTop w:val="0"/>
      <w:marBottom w:val="0"/>
      <w:divBdr>
        <w:top w:val="none" w:sz="0" w:space="0" w:color="auto"/>
        <w:left w:val="none" w:sz="0" w:space="0" w:color="auto"/>
        <w:bottom w:val="none" w:sz="0" w:space="0" w:color="auto"/>
        <w:right w:val="none" w:sz="0" w:space="0" w:color="auto"/>
      </w:divBdr>
    </w:div>
    <w:div w:id="1901675182">
      <w:bodyDiv w:val="1"/>
      <w:marLeft w:val="0"/>
      <w:marRight w:val="0"/>
      <w:marTop w:val="0"/>
      <w:marBottom w:val="0"/>
      <w:divBdr>
        <w:top w:val="none" w:sz="0" w:space="0" w:color="auto"/>
        <w:left w:val="none" w:sz="0" w:space="0" w:color="auto"/>
        <w:bottom w:val="none" w:sz="0" w:space="0" w:color="auto"/>
        <w:right w:val="none" w:sz="0" w:space="0" w:color="auto"/>
      </w:divBdr>
    </w:div>
    <w:div w:id="1907570412">
      <w:bodyDiv w:val="1"/>
      <w:marLeft w:val="0"/>
      <w:marRight w:val="0"/>
      <w:marTop w:val="0"/>
      <w:marBottom w:val="0"/>
      <w:divBdr>
        <w:top w:val="none" w:sz="0" w:space="0" w:color="auto"/>
        <w:left w:val="none" w:sz="0" w:space="0" w:color="auto"/>
        <w:bottom w:val="none" w:sz="0" w:space="0" w:color="auto"/>
        <w:right w:val="none" w:sz="0" w:space="0" w:color="auto"/>
      </w:divBdr>
    </w:div>
    <w:div w:id="1934821203">
      <w:bodyDiv w:val="1"/>
      <w:marLeft w:val="0"/>
      <w:marRight w:val="0"/>
      <w:marTop w:val="0"/>
      <w:marBottom w:val="0"/>
      <w:divBdr>
        <w:top w:val="none" w:sz="0" w:space="0" w:color="auto"/>
        <w:left w:val="none" w:sz="0" w:space="0" w:color="auto"/>
        <w:bottom w:val="none" w:sz="0" w:space="0" w:color="auto"/>
        <w:right w:val="none" w:sz="0" w:space="0" w:color="auto"/>
      </w:divBdr>
    </w:div>
    <w:div w:id="1983457674">
      <w:bodyDiv w:val="1"/>
      <w:marLeft w:val="0"/>
      <w:marRight w:val="0"/>
      <w:marTop w:val="0"/>
      <w:marBottom w:val="0"/>
      <w:divBdr>
        <w:top w:val="none" w:sz="0" w:space="0" w:color="auto"/>
        <w:left w:val="none" w:sz="0" w:space="0" w:color="auto"/>
        <w:bottom w:val="none" w:sz="0" w:space="0" w:color="auto"/>
        <w:right w:val="none" w:sz="0" w:space="0" w:color="auto"/>
      </w:divBdr>
    </w:div>
    <w:div w:id="1995572844">
      <w:bodyDiv w:val="1"/>
      <w:marLeft w:val="0"/>
      <w:marRight w:val="0"/>
      <w:marTop w:val="0"/>
      <w:marBottom w:val="0"/>
      <w:divBdr>
        <w:top w:val="none" w:sz="0" w:space="0" w:color="auto"/>
        <w:left w:val="none" w:sz="0" w:space="0" w:color="auto"/>
        <w:bottom w:val="none" w:sz="0" w:space="0" w:color="auto"/>
        <w:right w:val="none" w:sz="0" w:space="0" w:color="auto"/>
      </w:divBdr>
    </w:div>
    <w:div w:id="2013603514">
      <w:bodyDiv w:val="1"/>
      <w:marLeft w:val="0"/>
      <w:marRight w:val="0"/>
      <w:marTop w:val="0"/>
      <w:marBottom w:val="0"/>
      <w:divBdr>
        <w:top w:val="none" w:sz="0" w:space="0" w:color="auto"/>
        <w:left w:val="none" w:sz="0" w:space="0" w:color="auto"/>
        <w:bottom w:val="none" w:sz="0" w:space="0" w:color="auto"/>
        <w:right w:val="none" w:sz="0" w:space="0" w:color="auto"/>
      </w:divBdr>
    </w:div>
    <w:div w:id="2030376455">
      <w:bodyDiv w:val="1"/>
      <w:marLeft w:val="0"/>
      <w:marRight w:val="0"/>
      <w:marTop w:val="0"/>
      <w:marBottom w:val="0"/>
      <w:divBdr>
        <w:top w:val="none" w:sz="0" w:space="0" w:color="auto"/>
        <w:left w:val="none" w:sz="0" w:space="0" w:color="auto"/>
        <w:bottom w:val="none" w:sz="0" w:space="0" w:color="auto"/>
        <w:right w:val="none" w:sz="0" w:space="0" w:color="auto"/>
      </w:divBdr>
    </w:div>
    <w:div w:id="2043825988">
      <w:bodyDiv w:val="1"/>
      <w:marLeft w:val="0"/>
      <w:marRight w:val="0"/>
      <w:marTop w:val="0"/>
      <w:marBottom w:val="0"/>
      <w:divBdr>
        <w:top w:val="none" w:sz="0" w:space="0" w:color="auto"/>
        <w:left w:val="none" w:sz="0" w:space="0" w:color="auto"/>
        <w:bottom w:val="none" w:sz="0" w:space="0" w:color="auto"/>
        <w:right w:val="none" w:sz="0" w:space="0" w:color="auto"/>
      </w:divBdr>
    </w:div>
    <w:div w:id="2052269199">
      <w:bodyDiv w:val="1"/>
      <w:marLeft w:val="0"/>
      <w:marRight w:val="0"/>
      <w:marTop w:val="0"/>
      <w:marBottom w:val="0"/>
      <w:divBdr>
        <w:top w:val="none" w:sz="0" w:space="0" w:color="auto"/>
        <w:left w:val="none" w:sz="0" w:space="0" w:color="auto"/>
        <w:bottom w:val="none" w:sz="0" w:space="0" w:color="auto"/>
        <w:right w:val="none" w:sz="0" w:space="0" w:color="auto"/>
      </w:divBdr>
    </w:div>
    <w:div w:id="2086685303">
      <w:bodyDiv w:val="1"/>
      <w:marLeft w:val="0"/>
      <w:marRight w:val="0"/>
      <w:marTop w:val="0"/>
      <w:marBottom w:val="0"/>
      <w:divBdr>
        <w:top w:val="none" w:sz="0" w:space="0" w:color="auto"/>
        <w:left w:val="none" w:sz="0" w:space="0" w:color="auto"/>
        <w:bottom w:val="none" w:sz="0" w:space="0" w:color="auto"/>
        <w:right w:val="none" w:sz="0" w:space="0" w:color="auto"/>
      </w:divBdr>
    </w:div>
    <w:div w:id="212704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resource.html?uri=cellar:25d60735-4129-11eb-b27b-01aa75ed71a1.0008.02/DOC_2&amp;form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6EACAD9166C8548A79845799482CA77" ma:contentTypeVersion="11" ma:contentTypeDescription="Izveidot jaunu dokumentu." ma:contentTypeScope="" ma:versionID="2883887525cf7854d1d44afc80156d31">
  <xsd:schema xmlns:xsd="http://www.w3.org/2001/XMLSchema" xmlns:xs="http://www.w3.org/2001/XMLSchema" xmlns:p="http://schemas.microsoft.com/office/2006/metadata/properties" xmlns:ns3="c8afad44-2693-4ed3-a06b-55b66215c8fb" targetNamespace="http://schemas.microsoft.com/office/2006/metadata/properties" ma:root="true" ma:fieldsID="02a3864f3f0386901e30d9c1268b55e3" ns3:_="">
    <xsd:import namespace="c8afad44-2693-4ed3-a06b-55b66215c8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fad44-2693-4ed3-a06b-55b66215c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2F871-AF7C-4C04-93E0-DC69E1E22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fad44-2693-4ed3-a06b-55b66215c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C2ECF0-B28F-491A-822F-402B327E82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49B48C-EE34-4E45-9819-1654C8F8E263}">
  <ds:schemaRefs>
    <ds:schemaRef ds:uri="http://schemas.microsoft.com/sharepoint/v3/contenttype/forms"/>
  </ds:schemaRefs>
</ds:datastoreItem>
</file>

<file path=customXml/itemProps4.xml><?xml version="1.0" encoding="utf-8"?>
<ds:datastoreItem xmlns:ds="http://schemas.openxmlformats.org/officeDocument/2006/customXml" ds:itemID="{31C42D5F-420F-4FE7-9257-C43A7442E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28</Pages>
  <Words>9693</Words>
  <Characters>67622</Characters>
  <Application>Microsoft Office Word</Application>
  <DocSecurity>0</DocSecurity>
  <Lines>563</Lines>
  <Paragraphs>154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pasākumiem, kas tiks finansēti no ELFLA un EJZF</vt:lpstr>
      <vt:lpstr>Par pasākumiem, kas tiks finansēti no ELFLA un EJZF</vt:lpstr>
    </vt:vector>
  </TitlesOfParts>
  <Company>Zemkopības ministrija</Company>
  <LinksUpToDate>false</LinksUpToDate>
  <CharactersWithSpaces>77161</CharactersWithSpaces>
  <SharedDoc>false</SharedDoc>
  <HLinks>
    <vt:vector size="6" baseType="variant">
      <vt:variant>
        <vt:i4>2883599</vt:i4>
      </vt:variant>
      <vt:variant>
        <vt:i4>3</vt:i4>
      </vt:variant>
      <vt:variant>
        <vt:i4>0</vt:i4>
      </vt:variant>
      <vt:variant>
        <vt:i4>5</vt:i4>
      </vt:variant>
      <vt:variant>
        <vt:lpwstr>mailto:Aiva.Zvirbule@zm.gov.lv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pasākumiem, kas tiks finansēti no ELFLA un EJZF</dc:title>
  <dc:subject>Informatīvais ziņojums</dc:subject>
  <dc:creator>Aiva.Zvirbule@zm.gov.lv</dc:creator>
  <cp:keywords/>
  <dc:description/>
  <cp:lastModifiedBy>Jūlija Travina</cp:lastModifiedBy>
  <cp:revision>11</cp:revision>
  <cp:lastPrinted>2013-06-27T14:07:00Z</cp:lastPrinted>
  <dcterms:created xsi:type="dcterms:W3CDTF">2022-01-13T10:02:00Z</dcterms:created>
  <dcterms:modified xsi:type="dcterms:W3CDTF">2022-01-13T12:32:00Z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0x01010006EACAD9166C8548A79845799482CA77</vt:lpwstr>
  </property>
</Properties>
</file>