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5DA81" w14:textId="77777777" w:rsidR="000244C7" w:rsidRPr="000D5D27" w:rsidRDefault="000244C7" w:rsidP="000244C7">
      <w:pPr>
        <w:spacing w:after="0" w:line="240" w:lineRule="auto"/>
        <w:jc w:val="center"/>
        <w:rPr>
          <w:rFonts w:ascii="Times New Roman" w:eastAsia="Times New Roman" w:hAnsi="Times New Roman" w:cs="Times New Roman"/>
          <w:color w:val="000000" w:themeColor="text1"/>
          <w:sz w:val="24"/>
          <w:szCs w:val="24"/>
          <w:lang w:eastAsia="lv-LV"/>
        </w:rPr>
      </w:pPr>
    </w:p>
    <w:p w14:paraId="4B9ED28C" w14:textId="77777777" w:rsidR="000244C7" w:rsidRPr="000D5D27" w:rsidRDefault="000244C7" w:rsidP="000244C7">
      <w:pPr>
        <w:spacing w:after="0" w:line="240" w:lineRule="auto"/>
        <w:jc w:val="center"/>
        <w:rPr>
          <w:rFonts w:ascii="Times New Roman" w:eastAsia="Times New Roman" w:hAnsi="Times New Roman" w:cs="Times New Roman"/>
          <w:color w:val="000000" w:themeColor="text1"/>
          <w:sz w:val="24"/>
          <w:szCs w:val="24"/>
          <w:lang w:eastAsia="lv-LV"/>
        </w:rPr>
      </w:pPr>
    </w:p>
    <w:p w14:paraId="4AE8A7B9" w14:textId="77777777" w:rsidR="000244C7" w:rsidRPr="000D5D27" w:rsidRDefault="000244C7" w:rsidP="000244C7">
      <w:pPr>
        <w:spacing w:after="0" w:line="240" w:lineRule="auto"/>
        <w:jc w:val="center"/>
        <w:rPr>
          <w:rFonts w:ascii="Times New Roman" w:eastAsia="Times New Roman" w:hAnsi="Times New Roman" w:cs="Times New Roman"/>
          <w:color w:val="000000" w:themeColor="text1"/>
          <w:sz w:val="24"/>
          <w:szCs w:val="24"/>
          <w:lang w:eastAsia="lv-LV"/>
        </w:rPr>
      </w:pPr>
    </w:p>
    <w:p w14:paraId="2E8DE1C3" w14:textId="77777777" w:rsidR="000244C7" w:rsidRPr="000D5D27" w:rsidRDefault="000244C7" w:rsidP="000244C7">
      <w:pPr>
        <w:spacing w:after="0" w:line="240" w:lineRule="auto"/>
        <w:jc w:val="center"/>
        <w:rPr>
          <w:rFonts w:ascii="Times New Roman" w:eastAsia="Times New Roman" w:hAnsi="Times New Roman" w:cs="Times New Roman"/>
          <w:color w:val="000000" w:themeColor="text1"/>
          <w:sz w:val="24"/>
          <w:szCs w:val="24"/>
          <w:lang w:eastAsia="lv-LV"/>
        </w:rPr>
      </w:pPr>
    </w:p>
    <w:p w14:paraId="60DDD791" w14:textId="77777777" w:rsidR="000244C7" w:rsidRPr="000D5D27" w:rsidRDefault="000244C7" w:rsidP="000244C7">
      <w:pPr>
        <w:spacing w:after="0" w:line="240" w:lineRule="auto"/>
        <w:jc w:val="center"/>
        <w:rPr>
          <w:rFonts w:ascii="Times New Roman" w:eastAsia="Times New Roman" w:hAnsi="Times New Roman" w:cs="Times New Roman"/>
          <w:color w:val="000000" w:themeColor="text1"/>
          <w:sz w:val="24"/>
          <w:szCs w:val="24"/>
          <w:lang w:eastAsia="lv-LV"/>
        </w:rPr>
      </w:pPr>
    </w:p>
    <w:p w14:paraId="59547852" w14:textId="77777777" w:rsidR="000244C7" w:rsidRPr="000D5D27" w:rsidRDefault="000244C7" w:rsidP="000244C7">
      <w:pPr>
        <w:spacing w:after="0" w:line="240" w:lineRule="auto"/>
        <w:jc w:val="center"/>
        <w:rPr>
          <w:rFonts w:ascii="Times New Roman" w:eastAsia="Times New Roman" w:hAnsi="Times New Roman" w:cs="Times New Roman"/>
          <w:color w:val="000000" w:themeColor="text1"/>
          <w:sz w:val="24"/>
          <w:szCs w:val="24"/>
          <w:lang w:eastAsia="lv-LV"/>
        </w:rPr>
      </w:pPr>
    </w:p>
    <w:p w14:paraId="3717F903" w14:textId="77777777" w:rsidR="000244C7" w:rsidRPr="000D5D27" w:rsidRDefault="000244C7" w:rsidP="000244C7">
      <w:pPr>
        <w:spacing w:after="0" w:line="240" w:lineRule="auto"/>
        <w:jc w:val="center"/>
        <w:rPr>
          <w:rFonts w:ascii="Times New Roman" w:eastAsia="Times New Roman" w:hAnsi="Times New Roman" w:cs="Times New Roman"/>
          <w:color w:val="000000" w:themeColor="text1"/>
          <w:sz w:val="24"/>
          <w:szCs w:val="24"/>
          <w:lang w:eastAsia="lv-LV"/>
        </w:rPr>
      </w:pPr>
    </w:p>
    <w:p w14:paraId="25396A85" w14:textId="77777777" w:rsidR="000244C7" w:rsidRPr="000D5D27" w:rsidRDefault="000244C7" w:rsidP="000244C7">
      <w:pPr>
        <w:spacing w:after="0" w:line="240" w:lineRule="auto"/>
        <w:jc w:val="center"/>
        <w:rPr>
          <w:rFonts w:ascii="Times New Roman" w:eastAsia="Times New Roman" w:hAnsi="Times New Roman" w:cs="Times New Roman"/>
          <w:color w:val="000000" w:themeColor="text1"/>
          <w:sz w:val="24"/>
          <w:szCs w:val="24"/>
          <w:lang w:eastAsia="lv-LV"/>
        </w:rPr>
      </w:pPr>
    </w:p>
    <w:p w14:paraId="06245C2A" w14:textId="77777777" w:rsidR="000244C7" w:rsidRPr="000D5D27" w:rsidRDefault="000244C7" w:rsidP="000244C7">
      <w:pPr>
        <w:spacing w:after="0" w:line="240" w:lineRule="auto"/>
        <w:jc w:val="center"/>
        <w:rPr>
          <w:rFonts w:ascii="Times New Roman" w:eastAsia="Times New Roman" w:hAnsi="Times New Roman" w:cs="Times New Roman"/>
          <w:color w:val="000000" w:themeColor="text1"/>
          <w:sz w:val="24"/>
          <w:szCs w:val="24"/>
          <w:lang w:eastAsia="lv-LV"/>
        </w:rPr>
      </w:pPr>
    </w:p>
    <w:p w14:paraId="12B9CEC5" w14:textId="77777777" w:rsidR="000244C7" w:rsidRPr="000D5D27" w:rsidRDefault="000244C7" w:rsidP="000244C7">
      <w:pPr>
        <w:spacing w:after="0" w:line="240" w:lineRule="auto"/>
        <w:jc w:val="center"/>
        <w:rPr>
          <w:rFonts w:ascii="Times New Roman" w:eastAsia="Times New Roman" w:hAnsi="Times New Roman" w:cs="Times New Roman"/>
          <w:color w:val="000000" w:themeColor="text1"/>
          <w:sz w:val="24"/>
          <w:szCs w:val="24"/>
          <w:lang w:eastAsia="lv-LV"/>
        </w:rPr>
      </w:pPr>
    </w:p>
    <w:p w14:paraId="4E3C777A" w14:textId="3202BDA0" w:rsidR="000244C7" w:rsidRPr="008A6469" w:rsidRDefault="00741E56" w:rsidP="000244C7">
      <w:pPr>
        <w:spacing w:after="0" w:line="240" w:lineRule="auto"/>
        <w:jc w:val="center"/>
        <w:rPr>
          <w:rFonts w:ascii="Times New Roman" w:eastAsia="Times New Roman" w:hAnsi="Times New Roman" w:cs="Times New Roman"/>
          <w:color w:val="000000" w:themeColor="text1"/>
          <w:sz w:val="28"/>
          <w:szCs w:val="28"/>
          <w:lang w:eastAsia="lv-LV"/>
        </w:rPr>
      </w:pPr>
      <w:r w:rsidRPr="008A6469">
        <w:rPr>
          <w:rFonts w:ascii="Times New Roman" w:eastAsia="Times New Roman" w:hAnsi="Times New Roman" w:cs="Times New Roman"/>
          <w:color w:val="000000" w:themeColor="text1"/>
          <w:sz w:val="28"/>
          <w:szCs w:val="28"/>
          <w:lang w:eastAsia="lv-LV"/>
        </w:rPr>
        <w:t xml:space="preserve">Informatīvais ziņojums </w:t>
      </w:r>
    </w:p>
    <w:p w14:paraId="2E3161EB" w14:textId="77777777" w:rsidR="002E767E" w:rsidRPr="008A6469" w:rsidRDefault="002E767E" w:rsidP="000244C7">
      <w:pPr>
        <w:spacing w:after="0" w:line="240" w:lineRule="auto"/>
        <w:jc w:val="center"/>
        <w:rPr>
          <w:rFonts w:ascii="Times New Roman" w:eastAsia="Times New Roman" w:hAnsi="Times New Roman" w:cs="Times New Roman"/>
          <w:color w:val="000000" w:themeColor="text1"/>
          <w:sz w:val="28"/>
          <w:szCs w:val="28"/>
          <w:lang w:eastAsia="lv-LV"/>
        </w:rPr>
      </w:pPr>
    </w:p>
    <w:p w14:paraId="79AE5C3D" w14:textId="2A548F61" w:rsidR="000244C7" w:rsidRPr="008A6469" w:rsidRDefault="000310F1" w:rsidP="00D155AE">
      <w:pPr>
        <w:spacing w:after="0" w:line="240" w:lineRule="auto"/>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8"/>
          <w:szCs w:val="28"/>
          <w:lang w:eastAsia="lv-LV"/>
        </w:rPr>
        <w:t>“</w:t>
      </w:r>
      <w:r w:rsidR="00B0321A" w:rsidRPr="008A6469">
        <w:rPr>
          <w:rFonts w:ascii="Times New Roman" w:eastAsia="Times New Roman" w:hAnsi="Times New Roman" w:cs="Times New Roman"/>
          <w:sz w:val="28"/>
          <w:szCs w:val="28"/>
          <w:lang w:eastAsia="lv-LV"/>
        </w:rPr>
        <w:t>Par Saeimas 2025. gada 16.oktobra paziņojumā “Deklarācija par vardarbības pret sievietēm un vardarbības ģimenē novēršanu un izskaušanu" iekļauto uzdevumu izpildi</w:t>
      </w:r>
      <w:r w:rsidR="002E767E" w:rsidRPr="008A6469">
        <w:rPr>
          <w:rFonts w:ascii="Times New Roman" w:eastAsia="Times New Roman" w:hAnsi="Times New Roman" w:cs="Times New Roman"/>
          <w:sz w:val="28"/>
          <w:szCs w:val="28"/>
          <w:lang w:eastAsia="lv-LV"/>
        </w:rPr>
        <w:t>”</w:t>
      </w:r>
    </w:p>
    <w:p w14:paraId="495302DC" w14:textId="10A19A00" w:rsidR="000244C7" w:rsidRPr="008A6469" w:rsidRDefault="000244C7" w:rsidP="000244C7">
      <w:pPr>
        <w:spacing w:after="0" w:line="240" w:lineRule="auto"/>
        <w:jc w:val="center"/>
        <w:rPr>
          <w:rFonts w:ascii="Times New Roman" w:eastAsia="Times New Roman" w:hAnsi="Times New Roman" w:cs="Times New Roman"/>
          <w:color w:val="00B050"/>
          <w:sz w:val="24"/>
          <w:szCs w:val="24"/>
          <w:lang w:eastAsia="lv-LV"/>
        </w:rPr>
      </w:pPr>
    </w:p>
    <w:p w14:paraId="7F0D35F9" w14:textId="77777777" w:rsidR="000244C7" w:rsidRPr="008A6469" w:rsidRDefault="000244C7" w:rsidP="000244C7">
      <w:pPr>
        <w:spacing w:after="0" w:line="240" w:lineRule="auto"/>
        <w:rPr>
          <w:rFonts w:ascii="Times New Roman" w:eastAsia="Times New Roman" w:hAnsi="Times New Roman" w:cs="Times New Roman"/>
          <w:color w:val="00B050"/>
          <w:sz w:val="24"/>
          <w:szCs w:val="24"/>
          <w:lang w:eastAsia="lv-LV"/>
        </w:rPr>
      </w:pPr>
      <w:r w:rsidRPr="008A6469">
        <w:rPr>
          <w:rFonts w:ascii="Times New Roman" w:eastAsia="Times New Roman" w:hAnsi="Times New Roman" w:cs="Times New Roman"/>
          <w:color w:val="00B050"/>
          <w:sz w:val="24"/>
          <w:szCs w:val="24"/>
          <w:lang w:eastAsia="lv-LV"/>
        </w:rPr>
        <w:br w:type="page"/>
      </w:r>
    </w:p>
    <w:sdt>
      <w:sdtPr>
        <w:rPr>
          <w:rFonts w:ascii="Times New Roman" w:eastAsiaTheme="minorHAnsi" w:hAnsi="Times New Roman" w:cs="Times New Roman"/>
          <w:color w:val="auto"/>
          <w:sz w:val="24"/>
          <w:szCs w:val="24"/>
          <w:lang w:val="lv-LV"/>
        </w:rPr>
        <w:id w:val="-1166630428"/>
        <w:docPartObj>
          <w:docPartGallery w:val="Table of Contents"/>
          <w:docPartUnique/>
        </w:docPartObj>
      </w:sdtPr>
      <w:sdtEndPr>
        <w:rPr>
          <w:b/>
          <w:bCs/>
          <w:noProof/>
        </w:rPr>
      </w:sdtEndPr>
      <w:sdtContent>
        <w:p w14:paraId="5C09DC92" w14:textId="6DFAA611" w:rsidR="00D16485" w:rsidRPr="008A6469" w:rsidRDefault="00D16485">
          <w:pPr>
            <w:pStyle w:val="TOCHeading"/>
            <w:rPr>
              <w:rFonts w:ascii="Times New Roman" w:hAnsi="Times New Roman" w:cs="Times New Roman"/>
              <w:b/>
              <w:sz w:val="24"/>
              <w:szCs w:val="24"/>
            </w:rPr>
          </w:pPr>
          <w:r w:rsidRPr="008A6469">
            <w:rPr>
              <w:rFonts w:ascii="Times New Roman" w:hAnsi="Times New Roman" w:cs="Times New Roman"/>
              <w:b/>
              <w:sz w:val="24"/>
              <w:szCs w:val="24"/>
            </w:rPr>
            <w:t>Satura rādītājs</w:t>
          </w:r>
        </w:p>
        <w:p w14:paraId="43C1C6AC" w14:textId="77777777" w:rsidR="00D16485" w:rsidRPr="008A6469" w:rsidRDefault="00D16485" w:rsidP="00D16485">
          <w:pPr>
            <w:rPr>
              <w:rFonts w:ascii="Times New Roman" w:hAnsi="Times New Roman" w:cs="Times New Roman"/>
              <w:sz w:val="24"/>
              <w:szCs w:val="24"/>
              <w:lang w:val="en-US"/>
            </w:rPr>
          </w:pPr>
        </w:p>
        <w:p w14:paraId="6A28C802" w14:textId="6F02847A" w:rsidR="00B3733D" w:rsidRPr="008A6469" w:rsidRDefault="00D16485">
          <w:pPr>
            <w:pStyle w:val="TOC1"/>
            <w:tabs>
              <w:tab w:val="right" w:leader="dot" w:pos="10456"/>
            </w:tabs>
            <w:rPr>
              <w:rFonts w:ascii="Times New Roman" w:eastAsiaTheme="minorEastAsia" w:hAnsi="Times New Roman" w:cs="Times New Roman"/>
              <w:noProof/>
              <w:sz w:val="24"/>
              <w:szCs w:val="24"/>
              <w:lang w:eastAsia="lv-LV"/>
            </w:rPr>
          </w:pPr>
          <w:r w:rsidRPr="008A6469">
            <w:rPr>
              <w:rFonts w:ascii="Times New Roman" w:hAnsi="Times New Roman" w:cs="Times New Roman"/>
              <w:sz w:val="24"/>
              <w:szCs w:val="24"/>
            </w:rPr>
            <w:fldChar w:fldCharType="begin"/>
          </w:r>
          <w:r w:rsidRPr="008A6469">
            <w:rPr>
              <w:rFonts w:ascii="Times New Roman" w:hAnsi="Times New Roman" w:cs="Times New Roman"/>
              <w:sz w:val="24"/>
              <w:szCs w:val="24"/>
            </w:rPr>
            <w:instrText xml:space="preserve"> TOC \o "1-3" \h \z \u </w:instrText>
          </w:r>
          <w:r w:rsidRPr="008A6469">
            <w:rPr>
              <w:rFonts w:ascii="Times New Roman" w:hAnsi="Times New Roman" w:cs="Times New Roman"/>
              <w:sz w:val="24"/>
              <w:szCs w:val="24"/>
            </w:rPr>
            <w:fldChar w:fldCharType="separate"/>
          </w:r>
          <w:hyperlink w:anchor="_Toc216789947" w:history="1">
            <w:r w:rsidR="00B3733D" w:rsidRPr="008A6469">
              <w:rPr>
                <w:rStyle w:val="Hyperlink"/>
                <w:rFonts w:ascii="Times New Roman" w:eastAsia="Times New Roman" w:hAnsi="Times New Roman" w:cs="Times New Roman"/>
                <w:b/>
                <w:noProof/>
                <w:sz w:val="24"/>
                <w:szCs w:val="24"/>
                <w:lang w:eastAsia="lv-LV"/>
              </w:rPr>
              <w:t>Ievads</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_Toc216789947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3</w:t>
            </w:r>
            <w:r w:rsidR="00B3733D" w:rsidRPr="008A6469">
              <w:rPr>
                <w:rFonts w:ascii="Times New Roman" w:hAnsi="Times New Roman" w:cs="Times New Roman"/>
                <w:noProof/>
                <w:webHidden/>
                <w:sz w:val="24"/>
                <w:szCs w:val="24"/>
              </w:rPr>
              <w:fldChar w:fldCharType="end"/>
            </w:r>
          </w:hyperlink>
        </w:p>
        <w:p w14:paraId="398DE0B3" w14:textId="507E66F4" w:rsidR="00B3733D" w:rsidRPr="008A6469" w:rsidRDefault="003D017C">
          <w:pPr>
            <w:pStyle w:val="TOC1"/>
            <w:tabs>
              <w:tab w:val="right" w:leader="dot" w:pos="10456"/>
            </w:tabs>
            <w:rPr>
              <w:rFonts w:ascii="Times New Roman" w:eastAsiaTheme="minorEastAsia" w:hAnsi="Times New Roman" w:cs="Times New Roman"/>
              <w:noProof/>
              <w:sz w:val="24"/>
              <w:szCs w:val="24"/>
              <w:lang w:eastAsia="lv-LV"/>
            </w:rPr>
          </w:pPr>
          <w:hyperlink w:anchor="_Toc216789948" w:history="1">
            <w:r w:rsidR="00B3733D" w:rsidRPr="008A6469">
              <w:rPr>
                <w:rStyle w:val="Hyperlink"/>
                <w:rFonts w:ascii="Times New Roman" w:eastAsia="Times New Roman" w:hAnsi="Times New Roman" w:cs="Times New Roman"/>
                <w:b/>
                <w:noProof/>
                <w:sz w:val="24"/>
                <w:szCs w:val="24"/>
                <w:lang w:eastAsia="lv-LV"/>
              </w:rPr>
              <w:t>1. Vardarbības novēršanas likumā iekļaujamās normas</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_Toc216789948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5</w:t>
            </w:r>
            <w:r w:rsidR="00B3733D" w:rsidRPr="008A6469">
              <w:rPr>
                <w:rFonts w:ascii="Times New Roman" w:hAnsi="Times New Roman" w:cs="Times New Roman"/>
                <w:noProof/>
                <w:webHidden/>
                <w:sz w:val="24"/>
                <w:szCs w:val="24"/>
              </w:rPr>
              <w:fldChar w:fldCharType="end"/>
            </w:r>
          </w:hyperlink>
        </w:p>
        <w:p w14:paraId="12F2030E" w14:textId="2737826B" w:rsidR="00B3733D" w:rsidRPr="008A6469" w:rsidRDefault="003D017C">
          <w:pPr>
            <w:pStyle w:val="TOC2"/>
            <w:tabs>
              <w:tab w:val="right" w:leader="dot" w:pos="10456"/>
            </w:tabs>
            <w:rPr>
              <w:rFonts w:ascii="Times New Roman" w:eastAsiaTheme="minorEastAsia" w:hAnsi="Times New Roman" w:cs="Times New Roman"/>
              <w:noProof/>
              <w:sz w:val="24"/>
              <w:szCs w:val="24"/>
              <w:lang w:eastAsia="lv-LV"/>
            </w:rPr>
          </w:pPr>
          <w:hyperlink w:anchor="_Toc216789949" w:history="1">
            <w:r w:rsidR="00B3733D" w:rsidRPr="008A6469">
              <w:rPr>
                <w:rStyle w:val="Hyperlink"/>
                <w:rFonts w:ascii="Times New Roman" w:eastAsia="Times New Roman" w:hAnsi="Times New Roman" w:cs="Times New Roman"/>
                <w:noProof/>
                <w:sz w:val="24"/>
                <w:szCs w:val="24"/>
                <w:lang w:eastAsia="lv-LV"/>
              </w:rPr>
              <w:t>1.1.Termini un to skaidrojums</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_Toc216789949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5</w:t>
            </w:r>
            <w:r w:rsidR="00B3733D" w:rsidRPr="008A6469">
              <w:rPr>
                <w:rFonts w:ascii="Times New Roman" w:hAnsi="Times New Roman" w:cs="Times New Roman"/>
                <w:noProof/>
                <w:webHidden/>
                <w:sz w:val="24"/>
                <w:szCs w:val="24"/>
              </w:rPr>
              <w:fldChar w:fldCharType="end"/>
            </w:r>
          </w:hyperlink>
        </w:p>
        <w:p w14:paraId="696BE342" w14:textId="53358873" w:rsidR="00B3733D" w:rsidRPr="008A6469" w:rsidRDefault="003D017C">
          <w:pPr>
            <w:pStyle w:val="TOC2"/>
            <w:tabs>
              <w:tab w:val="right" w:leader="dot" w:pos="10456"/>
            </w:tabs>
            <w:rPr>
              <w:rFonts w:ascii="Times New Roman" w:eastAsiaTheme="minorEastAsia" w:hAnsi="Times New Roman" w:cs="Times New Roman"/>
              <w:noProof/>
              <w:sz w:val="24"/>
              <w:szCs w:val="24"/>
              <w:lang w:eastAsia="lv-LV"/>
            </w:rPr>
          </w:pPr>
          <w:hyperlink w:anchor="_Toc216789950" w:history="1">
            <w:r w:rsidR="00B3733D" w:rsidRPr="008A6469">
              <w:rPr>
                <w:rStyle w:val="Hyperlink"/>
                <w:rFonts w:ascii="Times New Roman" w:hAnsi="Times New Roman" w:cs="Times New Roman"/>
                <w:noProof/>
                <w:sz w:val="24"/>
                <w:szCs w:val="24"/>
              </w:rPr>
              <w:t>1.2.Pamattiesību, dzimumu līdztiesības un diskriminācijas aizlieguma nodrošināšana</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_Toc216789950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7</w:t>
            </w:r>
            <w:r w:rsidR="00B3733D" w:rsidRPr="008A6469">
              <w:rPr>
                <w:rFonts w:ascii="Times New Roman" w:hAnsi="Times New Roman" w:cs="Times New Roman"/>
                <w:noProof/>
                <w:webHidden/>
                <w:sz w:val="24"/>
                <w:szCs w:val="24"/>
              </w:rPr>
              <w:fldChar w:fldCharType="end"/>
            </w:r>
          </w:hyperlink>
        </w:p>
        <w:p w14:paraId="6AFA5D80" w14:textId="6025D637" w:rsidR="00B3733D" w:rsidRPr="008A6469" w:rsidRDefault="003D017C">
          <w:pPr>
            <w:pStyle w:val="TOC2"/>
            <w:tabs>
              <w:tab w:val="right" w:leader="dot" w:pos="10456"/>
            </w:tabs>
            <w:rPr>
              <w:rFonts w:ascii="Times New Roman" w:eastAsiaTheme="minorEastAsia" w:hAnsi="Times New Roman" w:cs="Times New Roman"/>
              <w:noProof/>
              <w:sz w:val="24"/>
              <w:szCs w:val="24"/>
              <w:lang w:eastAsia="lv-LV"/>
            </w:rPr>
          </w:pPr>
          <w:hyperlink w:anchor="_Toc216789951" w:history="1">
            <w:r w:rsidR="00B3733D" w:rsidRPr="008A6469">
              <w:rPr>
                <w:rStyle w:val="Hyperlink"/>
                <w:rFonts w:ascii="Times New Roman" w:hAnsi="Times New Roman" w:cs="Times New Roman"/>
                <w:noProof/>
                <w:sz w:val="24"/>
                <w:szCs w:val="24"/>
              </w:rPr>
              <w:t>1.3.Rīcībpolitikas izstrāde</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_Toc216789951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10</w:t>
            </w:r>
            <w:r w:rsidR="00B3733D" w:rsidRPr="008A6469">
              <w:rPr>
                <w:rFonts w:ascii="Times New Roman" w:hAnsi="Times New Roman" w:cs="Times New Roman"/>
                <w:noProof/>
                <w:webHidden/>
                <w:sz w:val="24"/>
                <w:szCs w:val="24"/>
              </w:rPr>
              <w:fldChar w:fldCharType="end"/>
            </w:r>
          </w:hyperlink>
        </w:p>
        <w:p w14:paraId="21E1E160" w14:textId="76EA9F1E" w:rsidR="00B3733D" w:rsidRPr="008A6469" w:rsidRDefault="003D017C">
          <w:pPr>
            <w:pStyle w:val="TOC3"/>
            <w:tabs>
              <w:tab w:val="right" w:leader="dot" w:pos="10456"/>
            </w:tabs>
            <w:rPr>
              <w:rFonts w:ascii="Times New Roman" w:eastAsiaTheme="minorEastAsia" w:hAnsi="Times New Roman" w:cs="Times New Roman"/>
              <w:noProof/>
              <w:sz w:val="24"/>
              <w:szCs w:val="24"/>
              <w:lang w:eastAsia="lv-LV"/>
            </w:rPr>
          </w:pPr>
          <w:hyperlink w:anchor="_Toc216789952" w:history="1">
            <w:r w:rsidR="00B3733D" w:rsidRPr="008A6469">
              <w:rPr>
                <w:rStyle w:val="Hyperlink"/>
                <w:rFonts w:ascii="Times New Roman" w:hAnsi="Times New Roman" w:cs="Times New Roman"/>
                <w:noProof/>
                <w:sz w:val="24"/>
                <w:szCs w:val="24"/>
              </w:rPr>
              <w:t>1.3.1.Dzimumu līdztiesības politika</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_Toc216789952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10</w:t>
            </w:r>
            <w:r w:rsidR="00B3733D" w:rsidRPr="008A6469">
              <w:rPr>
                <w:rFonts w:ascii="Times New Roman" w:hAnsi="Times New Roman" w:cs="Times New Roman"/>
                <w:noProof/>
                <w:webHidden/>
                <w:sz w:val="24"/>
                <w:szCs w:val="24"/>
              </w:rPr>
              <w:fldChar w:fldCharType="end"/>
            </w:r>
          </w:hyperlink>
        </w:p>
        <w:p w14:paraId="718FECAC" w14:textId="30D15FE9" w:rsidR="00B3733D" w:rsidRPr="008A6469" w:rsidRDefault="003D017C">
          <w:pPr>
            <w:pStyle w:val="TOC3"/>
            <w:tabs>
              <w:tab w:val="right" w:leader="dot" w:pos="10456"/>
            </w:tabs>
            <w:rPr>
              <w:rFonts w:ascii="Times New Roman" w:eastAsiaTheme="minorEastAsia" w:hAnsi="Times New Roman" w:cs="Times New Roman"/>
              <w:noProof/>
              <w:sz w:val="24"/>
              <w:szCs w:val="24"/>
              <w:lang w:eastAsia="lv-LV"/>
            </w:rPr>
          </w:pPr>
          <w:hyperlink w:anchor="_Toc216789953" w:history="1">
            <w:r w:rsidR="00B3733D" w:rsidRPr="008A6469">
              <w:rPr>
                <w:rStyle w:val="Hyperlink"/>
                <w:rFonts w:ascii="Times New Roman" w:hAnsi="Times New Roman" w:cs="Times New Roman"/>
                <w:noProof/>
                <w:sz w:val="24"/>
                <w:szCs w:val="24"/>
              </w:rPr>
              <w:t>1.3.2.Vardarbības mazināšanas politika</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_Toc216789953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11</w:t>
            </w:r>
            <w:r w:rsidR="00B3733D" w:rsidRPr="008A6469">
              <w:rPr>
                <w:rFonts w:ascii="Times New Roman" w:hAnsi="Times New Roman" w:cs="Times New Roman"/>
                <w:noProof/>
                <w:webHidden/>
                <w:sz w:val="24"/>
                <w:szCs w:val="24"/>
              </w:rPr>
              <w:fldChar w:fldCharType="end"/>
            </w:r>
          </w:hyperlink>
        </w:p>
        <w:p w14:paraId="397789A8" w14:textId="3678A1F4" w:rsidR="00B3733D" w:rsidRPr="008A6469" w:rsidRDefault="003D017C">
          <w:pPr>
            <w:pStyle w:val="TOC2"/>
            <w:tabs>
              <w:tab w:val="right" w:leader="dot" w:pos="10456"/>
            </w:tabs>
            <w:rPr>
              <w:rFonts w:ascii="Times New Roman" w:eastAsiaTheme="minorEastAsia" w:hAnsi="Times New Roman" w:cs="Times New Roman"/>
              <w:noProof/>
              <w:sz w:val="24"/>
              <w:szCs w:val="24"/>
              <w:lang w:eastAsia="lv-LV"/>
            </w:rPr>
          </w:pPr>
          <w:hyperlink w:anchor="_Toc216789954" w:history="1">
            <w:r w:rsidR="00B3733D" w:rsidRPr="008A6469">
              <w:rPr>
                <w:rStyle w:val="Hyperlink"/>
                <w:rFonts w:ascii="Times New Roman" w:hAnsi="Times New Roman" w:cs="Times New Roman"/>
                <w:noProof/>
                <w:sz w:val="24"/>
                <w:szCs w:val="24"/>
              </w:rPr>
              <w:t>1.4.Normatīvā un institucionālā ietvara regulējums</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_Toc216789954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13</w:t>
            </w:r>
            <w:r w:rsidR="00B3733D" w:rsidRPr="008A6469">
              <w:rPr>
                <w:rFonts w:ascii="Times New Roman" w:hAnsi="Times New Roman" w:cs="Times New Roman"/>
                <w:noProof/>
                <w:webHidden/>
                <w:sz w:val="24"/>
                <w:szCs w:val="24"/>
              </w:rPr>
              <w:fldChar w:fldCharType="end"/>
            </w:r>
          </w:hyperlink>
        </w:p>
        <w:p w14:paraId="39E8BF95" w14:textId="5DC609FE" w:rsidR="00B3733D" w:rsidRPr="008A6469" w:rsidRDefault="003D017C">
          <w:pPr>
            <w:pStyle w:val="TOC2"/>
            <w:tabs>
              <w:tab w:val="right" w:leader="dot" w:pos="10456"/>
            </w:tabs>
            <w:rPr>
              <w:rFonts w:ascii="Times New Roman" w:eastAsiaTheme="minorEastAsia" w:hAnsi="Times New Roman" w:cs="Times New Roman"/>
              <w:noProof/>
              <w:sz w:val="24"/>
              <w:szCs w:val="24"/>
              <w:lang w:eastAsia="lv-LV"/>
            </w:rPr>
          </w:pPr>
          <w:hyperlink w:anchor="_Toc216789955" w:history="1">
            <w:r w:rsidR="00B3733D" w:rsidRPr="008A6469">
              <w:rPr>
                <w:rStyle w:val="Hyperlink"/>
                <w:rFonts w:ascii="Times New Roman" w:hAnsi="Times New Roman" w:cs="Times New Roman"/>
                <w:noProof/>
                <w:sz w:val="24"/>
                <w:szCs w:val="24"/>
              </w:rPr>
              <w:t>1.5.Atbalsts vardarbības mazināšanai</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_Toc216789955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14</w:t>
            </w:r>
            <w:r w:rsidR="00B3733D" w:rsidRPr="008A6469">
              <w:rPr>
                <w:rFonts w:ascii="Times New Roman" w:hAnsi="Times New Roman" w:cs="Times New Roman"/>
                <w:noProof/>
                <w:webHidden/>
                <w:sz w:val="24"/>
                <w:szCs w:val="24"/>
              </w:rPr>
              <w:fldChar w:fldCharType="end"/>
            </w:r>
          </w:hyperlink>
        </w:p>
        <w:p w14:paraId="310A90E5" w14:textId="7E804757" w:rsidR="00B3733D" w:rsidRPr="008A6469" w:rsidRDefault="003D017C">
          <w:pPr>
            <w:pStyle w:val="TOC3"/>
            <w:tabs>
              <w:tab w:val="right" w:leader="dot" w:pos="10456"/>
            </w:tabs>
            <w:rPr>
              <w:rFonts w:ascii="Times New Roman" w:eastAsiaTheme="minorEastAsia" w:hAnsi="Times New Roman" w:cs="Times New Roman"/>
              <w:noProof/>
              <w:sz w:val="24"/>
              <w:szCs w:val="24"/>
              <w:lang w:eastAsia="lv-LV"/>
            </w:rPr>
          </w:pPr>
          <w:hyperlink w:anchor="_Toc216789956" w:history="1">
            <w:r w:rsidR="00B3733D" w:rsidRPr="008A6469">
              <w:rPr>
                <w:rStyle w:val="Hyperlink"/>
                <w:rFonts w:ascii="Times New Roman" w:hAnsi="Times New Roman" w:cs="Times New Roman"/>
                <w:noProof/>
                <w:sz w:val="24"/>
                <w:szCs w:val="24"/>
              </w:rPr>
              <w:t>1.5.1.Vardarbības prevencija</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_Toc216789956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14</w:t>
            </w:r>
            <w:r w:rsidR="00B3733D" w:rsidRPr="008A6469">
              <w:rPr>
                <w:rFonts w:ascii="Times New Roman" w:hAnsi="Times New Roman" w:cs="Times New Roman"/>
                <w:noProof/>
                <w:webHidden/>
                <w:sz w:val="24"/>
                <w:szCs w:val="24"/>
              </w:rPr>
              <w:fldChar w:fldCharType="end"/>
            </w:r>
          </w:hyperlink>
        </w:p>
        <w:p w14:paraId="7D656BE4" w14:textId="0D67A3CB" w:rsidR="00B3733D" w:rsidRPr="008A6469" w:rsidRDefault="003D017C">
          <w:pPr>
            <w:pStyle w:val="TOC3"/>
            <w:tabs>
              <w:tab w:val="right" w:leader="dot" w:pos="10456"/>
            </w:tabs>
            <w:rPr>
              <w:rFonts w:ascii="Times New Roman" w:eastAsiaTheme="minorEastAsia" w:hAnsi="Times New Roman" w:cs="Times New Roman"/>
              <w:noProof/>
              <w:sz w:val="24"/>
              <w:szCs w:val="24"/>
              <w:lang w:eastAsia="lv-LV"/>
            </w:rPr>
          </w:pPr>
          <w:hyperlink w:anchor="_Toc216789957" w:history="1">
            <w:r w:rsidR="00B3733D" w:rsidRPr="008A6469">
              <w:rPr>
                <w:rStyle w:val="Hyperlink"/>
                <w:rFonts w:ascii="Times New Roman" w:hAnsi="Times New Roman" w:cs="Times New Roman"/>
                <w:noProof/>
                <w:sz w:val="24"/>
                <w:szCs w:val="24"/>
              </w:rPr>
              <w:t>1.5.2.Speciālistu izglītošana</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_Toc216789957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16</w:t>
            </w:r>
            <w:r w:rsidR="00B3733D" w:rsidRPr="008A6469">
              <w:rPr>
                <w:rFonts w:ascii="Times New Roman" w:hAnsi="Times New Roman" w:cs="Times New Roman"/>
                <w:noProof/>
                <w:webHidden/>
                <w:sz w:val="24"/>
                <w:szCs w:val="24"/>
              </w:rPr>
              <w:fldChar w:fldCharType="end"/>
            </w:r>
          </w:hyperlink>
        </w:p>
        <w:p w14:paraId="36E90DB4" w14:textId="0031E28C" w:rsidR="00B3733D" w:rsidRPr="008A6469" w:rsidRDefault="003D017C">
          <w:pPr>
            <w:pStyle w:val="TOC3"/>
            <w:tabs>
              <w:tab w:val="right" w:leader="dot" w:pos="10456"/>
            </w:tabs>
            <w:rPr>
              <w:rFonts w:ascii="Times New Roman" w:eastAsiaTheme="minorEastAsia" w:hAnsi="Times New Roman" w:cs="Times New Roman"/>
              <w:noProof/>
              <w:sz w:val="24"/>
              <w:szCs w:val="24"/>
              <w:lang w:eastAsia="lv-LV"/>
            </w:rPr>
          </w:pPr>
          <w:hyperlink w:anchor="_Toc216789958" w:history="1">
            <w:r w:rsidR="00B3733D" w:rsidRPr="008A6469">
              <w:rPr>
                <w:rStyle w:val="Hyperlink"/>
                <w:rFonts w:ascii="Times New Roman" w:hAnsi="Times New Roman" w:cs="Times New Roman"/>
                <w:noProof/>
                <w:sz w:val="24"/>
                <w:szCs w:val="24"/>
              </w:rPr>
              <w:t>1.5.3.Juridiskā palīdzība un tiesiskā aizsardzība</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_Toc216789958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19</w:t>
            </w:r>
            <w:r w:rsidR="00B3733D" w:rsidRPr="008A6469">
              <w:rPr>
                <w:rFonts w:ascii="Times New Roman" w:hAnsi="Times New Roman" w:cs="Times New Roman"/>
                <w:noProof/>
                <w:webHidden/>
                <w:sz w:val="24"/>
                <w:szCs w:val="24"/>
              </w:rPr>
              <w:fldChar w:fldCharType="end"/>
            </w:r>
          </w:hyperlink>
        </w:p>
        <w:p w14:paraId="25BF803E" w14:textId="34337D3E" w:rsidR="00B3733D" w:rsidRPr="008A6469" w:rsidRDefault="003D017C">
          <w:pPr>
            <w:pStyle w:val="TOC3"/>
            <w:tabs>
              <w:tab w:val="right" w:leader="dot" w:pos="10456"/>
            </w:tabs>
            <w:rPr>
              <w:rFonts w:ascii="Times New Roman" w:eastAsiaTheme="minorEastAsia" w:hAnsi="Times New Roman" w:cs="Times New Roman"/>
              <w:noProof/>
              <w:sz w:val="24"/>
              <w:szCs w:val="24"/>
              <w:lang w:eastAsia="lv-LV"/>
            </w:rPr>
          </w:pPr>
          <w:hyperlink w:anchor="_Toc216789959" w:history="1">
            <w:r w:rsidR="00B3733D" w:rsidRPr="008A6469">
              <w:rPr>
                <w:rStyle w:val="Hyperlink"/>
                <w:rFonts w:ascii="Times New Roman" w:hAnsi="Times New Roman" w:cs="Times New Roman"/>
                <w:noProof/>
                <w:sz w:val="24"/>
                <w:szCs w:val="24"/>
              </w:rPr>
              <w:t>1.5.4.Pakalpojumi vardarbībā cietušām personām, vardarbību veikušām personām un viņu ģimenes locekļiem</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_Toc216789959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26</w:t>
            </w:r>
            <w:r w:rsidR="00B3733D" w:rsidRPr="008A6469">
              <w:rPr>
                <w:rFonts w:ascii="Times New Roman" w:hAnsi="Times New Roman" w:cs="Times New Roman"/>
                <w:noProof/>
                <w:webHidden/>
                <w:sz w:val="24"/>
                <w:szCs w:val="24"/>
              </w:rPr>
              <w:fldChar w:fldCharType="end"/>
            </w:r>
          </w:hyperlink>
        </w:p>
        <w:p w14:paraId="3EA799CC" w14:textId="0F6C3449" w:rsidR="00B3733D" w:rsidRPr="008A6469" w:rsidRDefault="003D017C">
          <w:pPr>
            <w:pStyle w:val="TOC2"/>
            <w:tabs>
              <w:tab w:val="right" w:leader="dot" w:pos="10456"/>
            </w:tabs>
            <w:rPr>
              <w:rFonts w:ascii="Times New Roman" w:eastAsiaTheme="minorEastAsia" w:hAnsi="Times New Roman" w:cs="Times New Roman"/>
              <w:noProof/>
              <w:sz w:val="24"/>
              <w:szCs w:val="24"/>
              <w:lang w:eastAsia="lv-LV"/>
            </w:rPr>
          </w:pPr>
          <w:hyperlink w:anchor="_Toc216789960" w:history="1">
            <w:r w:rsidR="00B3733D" w:rsidRPr="008A6469">
              <w:rPr>
                <w:rStyle w:val="Hyperlink"/>
                <w:rFonts w:ascii="Times New Roman" w:eastAsia="Times New Roman" w:hAnsi="Times New Roman" w:cs="Times New Roman"/>
                <w:noProof/>
                <w:sz w:val="24"/>
                <w:szCs w:val="24"/>
                <w:lang w:eastAsia="lv-LV"/>
              </w:rPr>
              <w:t>1.6.Starpinstitucionālā sadarbība</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_Toc216789960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27</w:t>
            </w:r>
            <w:r w:rsidR="00B3733D" w:rsidRPr="008A6469">
              <w:rPr>
                <w:rFonts w:ascii="Times New Roman" w:hAnsi="Times New Roman" w:cs="Times New Roman"/>
                <w:noProof/>
                <w:webHidden/>
                <w:sz w:val="24"/>
                <w:szCs w:val="24"/>
              </w:rPr>
              <w:fldChar w:fldCharType="end"/>
            </w:r>
          </w:hyperlink>
        </w:p>
        <w:p w14:paraId="3EC407B1" w14:textId="27292C07" w:rsidR="00B3733D" w:rsidRPr="008A6469" w:rsidRDefault="003D017C">
          <w:pPr>
            <w:pStyle w:val="TOC2"/>
            <w:tabs>
              <w:tab w:val="right" w:leader="dot" w:pos="10456"/>
            </w:tabs>
            <w:rPr>
              <w:rFonts w:ascii="Times New Roman" w:eastAsiaTheme="minorEastAsia" w:hAnsi="Times New Roman" w:cs="Times New Roman"/>
              <w:noProof/>
              <w:sz w:val="24"/>
              <w:szCs w:val="24"/>
              <w:lang w:eastAsia="lv-LV"/>
            </w:rPr>
          </w:pPr>
          <w:hyperlink w:anchor="_Toc216789961" w:history="1">
            <w:r w:rsidR="00B3733D" w:rsidRPr="008A6469">
              <w:rPr>
                <w:rStyle w:val="Hyperlink"/>
                <w:rFonts w:ascii="Times New Roman" w:eastAsia="Times New Roman" w:hAnsi="Times New Roman" w:cs="Times New Roman"/>
                <w:noProof/>
                <w:sz w:val="24"/>
                <w:szCs w:val="24"/>
                <w:lang w:eastAsia="lv-LV"/>
              </w:rPr>
              <w:t>1.7.Starptautiskā sadarbība</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_Toc216789961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30</w:t>
            </w:r>
            <w:r w:rsidR="00B3733D" w:rsidRPr="008A6469">
              <w:rPr>
                <w:rFonts w:ascii="Times New Roman" w:hAnsi="Times New Roman" w:cs="Times New Roman"/>
                <w:noProof/>
                <w:webHidden/>
                <w:sz w:val="24"/>
                <w:szCs w:val="24"/>
              </w:rPr>
              <w:fldChar w:fldCharType="end"/>
            </w:r>
          </w:hyperlink>
        </w:p>
        <w:p w14:paraId="0167F050" w14:textId="60007188" w:rsidR="00B3733D" w:rsidRPr="008A6469" w:rsidRDefault="003D017C">
          <w:pPr>
            <w:pStyle w:val="TOC1"/>
            <w:tabs>
              <w:tab w:val="right" w:leader="dot" w:pos="10456"/>
            </w:tabs>
            <w:rPr>
              <w:rFonts w:ascii="Times New Roman" w:eastAsiaTheme="minorEastAsia" w:hAnsi="Times New Roman" w:cs="Times New Roman"/>
              <w:noProof/>
              <w:sz w:val="24"/>
              <w:szCs w:val="24"/>
              <w:lang w:eastAsia="lv-LV"/>
            </w:rPr>
          </w:pPr>
          <w:hyperlink w:anchor="_Toc216789962" w:history="1">
            <w:r w:rsidR="00B3733D" w:rsidRPr="008A6469">
              <w:rPr>
                <w:rStyle w:val="Hyperlink"/>
                <w:rFonts w:ascii="Times New Roman" w:eastAsia="Times New Roman" w:hAnsi="Times New Roman" w:cs="Times New Roman"/>
                <w:noProof/>
                <w:sz w:val="24"/>
                <w:szCs w:val="24"/>
                <w:lang w:eastAsia="lv-LV"/>
              </w:rPr>
              <w:t xml:space="preserve">2. </w:t>
            </w:r>
            <w:r w:rsidR="00B3733D" w:rsidRPr="008A6469">
              <w:rPr>
                <w:rStyle w:val="Hyperlink"/>
                <w:rFonts w:ascii="Times New Roman" w:hAnsi="Times New Roman" w:cs="Times New Roman"/>
                <w:b/>
                <w:bCs/>
                <w:noProof/>
                <w:sz w:val="24"/>
                <w:szCs w:val="24"/>
              </w:rPr>
              <w:t>Eiropas Parlamenta un Padomes Direktīvas (ES) 2024/1385 (2024. gada 14. maijs) par vardarbības pret sievietēm un vardarbības ģimenē apkarošanu</w:t>
            </w:r>
            <w:r w:rsidR="00B3733D" w:rsidRPr="008A6469">
              <w:rPr>
                <w:rStyle w:val="Hyperlink"/>
                <w:rFonts w:ascii="Times New Roman" w:eastAsia="Times New Roman" w:hAnsi="Times New Roman" w:cs="Times New Roman"/>
                <w:b/>
                <w:bCs/>
                <w:noProof/>
                <w:sz w:val="24"/>
                <w:szCs w:val="24"/>
                <w:lang w:eastAsia="lv-LV"/>
              </w:rPr>
              <w:t xml:space="preserve"> pārņemšana</w:t>
            </w:r>
            <w:r w:rsidR="00B3733D" w:rsidRPr="008A6469">
              <w:rPr>
                <w:rFonts w:ascii="Times New Roman" w:hAnsi="Times New Roman" w:cs="Times New Roman"/>
                <w:noProof/>
                <w:webHidden/>
                <w:sz w:val="24"/>
                <w:szCs w:val="24"/>
              </w:rPr>
              <w:tab/>
            </w:r>
            <w:r w:rsidR="00B3733D" w:rsidRPr="008A6469">
              <w:rPr>
                <w:rFonts w:ascii="Times New Roman" w:hAnsi="Times New Roman" w:cs="Times New Roman"/>
                <w:noProof/>
                <w:webHidden/>
                <w:sz w:val="24"/>
                <w:szCs w:val="24"/>
              </w:rPr>
              <w:fldChar w:fldCharType="begin"/>
            </w:r>
            <w:r w:rsidR="00B3733D" w:rsidRPr="008A6469">
              <w:rPr>
                <w:rFonts w:ascii="Times New Roman" w:hAnsi="Times New Roman" w:cs="Times New Roman"/>
                <w:noProof/>
                <w:webHidden/>
                <w:sz w:val="24"/>
                <w:szCs w:val="24"/>
              </w:rPr>
              <w:instrText xml:space="preserve"> PAGEREF _Toc216789962 \h </w:instrText>
            </w:r>
            <w:r w:rsidR="00B3733D" w:rsidRPr="008A6469">
              <w:rPr>
                <w:rFonts w:ascii="Times New Roman" w:hAnsi="Times New Roman" w:cs="Times New Roman"/>
                <w:noProof/>
                <w:webHidden/>
                <w:sz w:val="24"/>
                <w:szCs w:val="24"/>
              </w:rPr>
            </w:r>
            <w:r w:rsidR="00B3733D" w:rsidRPr="008A6469">
              <w:rPr>
                <w:rFonts w:ascii="Times New Roman" w:hAnsi="Times New Roman" w:cs="Times New Roman"/>
                <w:noProof/>
                <w:webHidden/>
                <w:sz w:val="24"/>
                <w:szCs w:val="24"/>
              </w:rPr>
              <w:fldChar w:fldCharType="separate"/>
            </w:r>
            <w:r w:rsidR="008A6469" w:rsidRPr="008A6469">
              <w:rPr>
                <w:rFonts w:ascii="Times New Roman" w:hAnsi="Times New Roman" w:cs="Times New Roman"/>
                <w:noProof/>
                <w:webHidden/>
                <w:sz w:val="24"/>
                <w:szCs w:val="24"/>
              </w:rPr>
              <w:t>33</w:t>
            </w:r>
            <w:r w:rsidR="00B3733D" w:rsidRPr="008A6469">
              <w:rPr>
                <w:rFonts w:ascii="Times New Roman" w:hAnsi="Times New Roman" w:cs="Times New Roman"/>
                <w:noProof/>
                <w:webHidden/>
                <w:sz w:val="24"/>
                <w:szCs w:val="24"/>
              </w:rPr>
              <w:fldChar w:fldCharType="end"/>
            </w:r>
          </w:hyperlink>
        </w:p>
        <w:p w14:paraId="015FB378" w14:textId="0B7AECD4" w:rsidR="00D16485" w:rsidRPr="008A6469" w:rsidRDefault="00D16485">
          <w:pPr>
            <w:rPr>
              <w:rFonts w:ascii="Times New Roman" w:hAnsi="Times New Roman" w:cs="Times New Roman"/>
              <w:sz w:val="24"/>
              <w:szCs w:val="24"/>
            </w:rPr>
          </w:pPr>
          <w:r w:rsidRPr="008A6469">
            <w:rPr>
              <w:rFonts w:ascii="Times New Roman" w:hAnsi="Times New Roman" w:cs="Times New Roman"/>
              <w:b/>
              <w:bCs/>
              <w:noProof/>
              <w:sz w:val="24"/>
              <w:szCs w:val="24"/>
            </w:rPr>
            <w:fldChar w:fldCharType="end"/>
          </w:r>
        </w:p>
      </w:sdtContent>
    </w:sdt>
    <w:p w14:paraId="71D62EBB" w14:textId="40CBB08F" w:rsidR="000310F1" w:rsidRPr="008A6469" w:rsidRDefault="000310F1">
      <w:pPr>
        <w:rPr>
          <w:rFonts w:ascii="Times New Roman" w:eastAsia="Times New Roman" w:hAnsi="Times New Roman" w:cs="Times New Roman"/>
          <w:b/>
          <w:color w:val="7030A0"/>
          <w:sz w:val="24"/>
          <w:szCs w:val="24"/>
          <w:lang w:eastAsia="lv-LV"/>
        </w:rPr>
      </w:pPr>
      <w:r w:rsidRPr="008A6469">
        <w:rPr>
          <w:rFonts w:ascii="Times New Roman" w:eastAsia="Times New Roman" w:hAnsi="Times New Roman" w:cs="Times New Roman"/>
          <w:b/>
          <w:color w:val="7030A0"/>
          <w:sz w:val="24"/>
          <w:szCs w:val="24"/>
          <w:lang w:eastAsia="lv-LV"/>
        </w:rPr>
        <w:br w:type="page"/>
      </w:r>
    </w:p>
    <w:p w14:paraId="6141407A" w14:textId="718C3F66" w:rsidR="000310F1" w:rsidRPr="008A6469" w:rsidRDefault="000310F1" w:rsidP="00EA116A">
      <w:pPr>
        <w:pStyle w:val="Heading1"/>
        <w:rPr>
          <w:rFonts w:ascii="Times New Roman" w:eastAsia="Times New Roman" w:hAnsi="Times New Roman" w:cs="Times New Roman"/>
          <w:b/>
          <w:sz w:val="24"/>
          <w:szCs w:val="24"/>
          <w:lang w:eastAsia="lv-LV"/>
        </w:rPr>
      </w:pPr>
      <w:bookmarkStart w:id="0" w:name="_Toc216789947"/>
      <w:r w:rsidRPr="008A6469">
        <w:rPr>
          <w:rFonts w:ascii="Times New Roman" w:eastAsia="Times New Roman" w:hAnsi="Times New Roman" w:cs="Times New Roman"/>
          <w:b/>
          <w:sz w:val="24"/>
          <w:szCs w:val="24"/>
          <w:lang w:eastAsia="lv-LV"/>
        </w:rPr>
        <w:lastRenderedPageBreak/>
        <w:t>Ievads</w:t>
      </w:r>
      <w:bookmarkEnd w:id="0"/>
    </w:p>
    <w:p w14:paraId="59535263" w14:textId="53E3E802" w:rsidR="003928AD" w:rsidRPr="008A6469" w:rsidRDefault="00955CF5" w:rsidP="003A4C4E">
      <w:pPr>
        <w:spacing w:after="0" w:line="240" w:lineRule="auto"/>
        <w:ind w:firstLine="720"/>
        <w:jc w:val="both"/>
        <w:rPr>
          <w:rFonts w:ascii="Times New Roman" w:eastAsia="Times New Roman" w:hAnsi="Times New Roman" w:cs="Times New Roman"/>
          <w:color w:val="000000" w:themeColor="text1"/>
          <w:sz w:val="24"/>
          <w:szCs w:val="24"/>
          <w:lang w:eastAsia="lv-LV"/>
        </w:rPr>
      </w:pPr>
      <w:r w:rsidRPr="008A6469">
        <w:rPr>
          <w:rFonts w:ascii="Times New Roman" w:eastAsia="Times New Roman" w:hAnsi="Times New Roman" w:cs="Times New Roman"/>
          <w:color w:val="000000" w:themeColor="text1"/>
          <w:sz w:val="24"/>
          <w:szCs w:val="24"/>
          <w:lang w:eastAsia="lv-LV"/>
        </w:rPr>
        <w:t xml:space="preserve">Izpildot Ministru prezidentes </w:t>
      </w:r>
      <w:r w:rsidR="003928AD" w:rsidRPr="008A6469">
        <w:rPr>
          <w:rFonts w:ascii="Times New Roman" w:eastAsia="Times New Roman" w:hAnsi="Times New Roman" w:cs="Times New Roman"/>
          <w:color w:val="000000" w:themeColor="text1"/>
          <w:sz w:val="24"/>
          <w:szCs w:val="24"/>
          <w:lang w:eastAsia="lv-LV"/>
        </w:rPr>
        <w:t>2025.</w:t>
      </w:r>
      <w:r w:rsidR="007773F0">
        <w:rPr>
          <w:rFonts w:ascii="Times New Roman" w:eastAsia="Times New Roman" w:hAnsi="Times New Roman" w:cs="Times New Roman"/>
          <w:color w:val="000000" w:themeColor="text1"/>
          <w:sz w:val="24"/>
          <w:szCs w:val="24"/>
          <w:lang w:eastAsia="lv-LV"/>
        </w:rPr>
        <w:t xml:space="preserve"> </w:t>
      </w:r>
      <w:r w:rsidR="003928AD" w:rsidRPr="008A6469">
        <w:rPr>
          <w:rFonts w:ascii="Times New Roman" w:eastAsia="Times New Roman" w:hAnsi="Times New Roman" w:cs="Times New Roman"/>
          <w:color w:val="000000" w:themeColor="text1"/>
          <w:sz w:val="24"/>
          <w:szCs w:val="24"/>
          <w:lang w:eastAsia="lv-LV"/>
        </w:rPr>
        <w:t xml:space="preserve">gada </w:t>
      </w:r>
      <w:r w:rsidR="00CC75B4" w:rsidRPr="008A6469">
        <w:rPr>
          <w:rFonts w:ascii="Times New Roman" w:eastAsia="Times New Roman" w:hAnsi="Times New Roman" w:cs="Times New Roman"/>
          <w:color w:val="000000" w:themeColor="text1"/>
          <w:sz w:val="24"/>
          <w:szCs w:val="24"/>
          <w:lang w:eastAsia="lv-LV"/>
        </w:rPr>
        <w:t>8.</w:t>
      </w:r>
      <w:r w:rsidR="007773F0">
        <w:rPr>
          <w:rFonts w:ascii="Times New Roman" w:eastAsia="Times New Roman" w:hAnsi="Times New Roman" w:cs="Times New Roman"/>
          <w:color w:val="000000" w:themeColor="text1"/>
          <w:sz w:val="24"/>
          <w:szCs w:val="24"/>
          <w:lang w:eastAsia="lv-LV"/>
        </w:rPr>
        <w:t xml:space="preserve"> </w:t>
      </w:r>
      <w:r w:rsidR="00CC75B4" w:rsidRPr="008A6469">
        <w:rPr>
          <w:rFonts w:ascii="Times New Roman" w:eastAsia="Times New Roman" w:hAnsi="Times New Roman" w:cs="Times New Roman"/>
          <w:color w:val="000000" w:themeColor="text1"/>
          <w:sz w:val="24"/>
          <w:szCs w:val="24"/>
          <w:lang w:eastAsia="lv-LV"/>
        </w:rPr>
        <w:t xml:space="preserve">novembra uzdevumu </w:t>
      </w:r>
      <w:r w:rsidR="003928AD" w:rsidRPr="008A6469">
        <w:rPr>
          <w:rFonts w:ascii="Times New Roman" w:eastAsia="Times New Roman" w:hAnsi="Times New Roman" w:cs="Times New Roman"/>
          <w:color w:val="000000" w:themeColor="text1"/>
          <w:sz w:val="24"/>
          <w:szCs w:val="24"/>
          <w:lang w:eastAsia="lv-LV"/>
        </w:rPr>
        <w:t>nr</w:t>
      </w:r>
      <w:r w:rsidR="00CC75B4" w:rsidRPr="008A6469">
        <w:rPr>
          <w:rFonts w:ascii="Times New Roman" w:eastAsia="Times New Roman" w:hAnsi="Times New Roman" w:cs="Times New Roman"/>
          <w:color w:val="000000" w:themeColor="text1"/>
          <w:sz w:val="24"/>
          <w:szCs w:val="24"/>
          <w:lang w:eastAsia="lv-LV"/>
        </w:rPr>
        <w:t>. 25-AP-UZ-9204</w:t>
      </w:r>
      <w:r w:rsidR="003928AD" w:rsidRPr="008A6469">
        <w:rPr>
          <w:rFonts w:ascii="Times New Roman" w:eastAsia="Times New Roman" w:hAnsi="Times New Roman" w:cs="Times New Roman"/>
          <w:color w:val="000000" w:themeColor="text1"/>
          <w:sz w:val="24"/>
          <w:szCs w:val="24"/>
          <w:lang w:eastAsia="lv-LV"/>
        </w:rPr>
        <w:t xml:space="preserve">, Labklājības ministrija sadarbībā ar Aizsardzības ministriju, Ārlietu ministriju, Iekšlietu ministriju, Izglītības un zinātnes ministriju, Kultūras ministriju, Tieslietu ministriju, </w:t>
      </w:r>
      <w:r w:rsidR="004E69FC" w:rsidRPr="008A6469">
        <w:rPr>
          <w:rFonts w:ascii="Times New Roman" w:eastAsia="Times New Roman" w:hAnsi="Times New Roman" w:cs="Times New Roman"/>
          <w:color w:val="000000" w:themeColor="text1"/>
          <w:sz w:val="24"/>
          <w:szCs w:val="24"/>
          <w:lang w:eastAsia="lv-LV"/>
        </w:rPr>
        <w:t xml:space="preserve">Veselības ministriju, </w:t>
      </w:r>
      <w:r w:rsidR="003928AD" w:rsidRPr="008A6469">
        <w:rPr>
          <w:rFonts w:ascii="Times New Roman" w:eastAsia="Times New Roman" w:hAnsi="Times New Roman" w:cs="Times New Roman"/>
          <w:color w:val="000000" w:themeColor="text1"/>
          <w:sz w:val="24"/>
          <w:szCs w:val="24"/>
          <w:lang w:eastAsia="lv-LV"/>
        </w:rPr>
        <w:t>Valsts kanceleju un Viedās administrācijas un reģionālās attīstības ministriju ir sagatavojusi:</w:t>
      </w:r>
    </w:p>
    <w:p w14:paraId="56E45989" w14:textId="114BB08B" w:rsidR="003928AD" w:rsidRPr="008A6469" w:rsidRDefault="003928AD" w:rsidP="003A4C4E">
      <w:pPr>
        <w:pStyle w:val="ListParagraph"/>
        <w:numPr>
          <w:ilvl w:val="0"/>
          <w:numId w:val="27"/>
        </w:numPr>
        <w:spacing w:after="0" w:line="240" w:lineRule="auto"/>
        <w:jc w:val="both"/>
        <w:rPr>
          <w:rFonts w:ascii="Times New Roman" w:eastAsia="Times New Roman" w:hAnsi="Times New Roman" w:cs="Times New Roman"/>
          <w:color w:val="000000" w:themeColor="text1"/>
          <w:sz w:val="24"/>
          <w:szCs w:val="24"/>
          <w:lang w:eastAsia="lv-LV"/>
        </w:rPr>
      </w:pPr>
      <w:r w:rsidRPr="008A6469">
        <w:rPr>
          <w:rFonts w:ascii="Times New Roman" w:eastAsia="Times New Roman" w:hAnsi="Times New Roman" w:cs="Times New Roman"/>
          <w:color w:val="000000" w:themeColor="text1"/>
          <w:sz w:val="24"/>
          <w:szCs w:val="24"/>
          <w:lang w:eastAsia="lv-LV"/>
        </w:rPr>
        <w:t>izvērtējumu par Saeimas 2025. gada 16. oktobra paziņojumā "Deklarācijā par vardarbības pret sievietēm un vardarbības ģimenē novēršanu un izskaušanu" ietverto priekšlikumu - izstrādāt visaptverošu Vardarbības pret sievietēm, bērniem un vardarbības ģimenē, kā arī vispārējas vardarbības novēršanas un izskaušanas likumu;</w:t>
      </w:r>
    </w:p>
    <w:p w14:paraId="04736B04" w14:textId="0BE37114" w:rsidR="000310F1" w:rsidRPr="008A6469" w:rsidRDefault="003928AD" w:rsidP="003A4C4E">
      <w:pPr>
        <w:pStyle w:val="ListParagraph"/>
        <w:numPr>
          <w:ilvl w:val="0"/>
          <w:numId w:val="27"/>
        </w:numPr>
        <w:spacing w:after="0" w:line="240" w:lineRule="auto"/>
        <w:jc w:val="both"/>
        <w:rPr>
          <w:rFonts w:ascii="Times New Roman" w:eastAsia="Times New Roman" w:hAnsi="Times New Roman" w:cs="Times New Roman"/>
          <w:color w:val="000000" w:themeColor="text1"/>
          <w:sz w:val="24"/>
          <w:szCs w:val="24"/>
          <w:lang w:eastAsia="lv-LV"/>
        </w:rPr>
      </w:pPr>
      <w:r w:rsidRPr="008A6469">
        <w:rPr>
          <w:rFonts w:ascii="Times New Roman" w:eastAsia="Times New Roman" w:hAnsi="Times New Roman" w:cs="Times New Roman"/>
          <w:color w:val="000000" w:themeColor="text1"/>
          <w:sz w:val="24"/>
          <w:szCs w:val="24"/>
          <w:lang w:eastAsia="lv-LV"/>
        </w:rPr>
        <w:t xml:space="preserve">pārskatu par Eiropas Parlamenta un Padomes 2024. gada 14. maija direktīvas (ES) 2024/1385 par vardarbības pret sievietēm un vardarbības ģimenē apkarošanu satura atbilstības izvērtējumu jau esošajos Latvijas Republikas nacionālajos tiesību aktos un tiesību normās un plānu šajā direktīvā paredzētā regulējuma pārņemšanai. </w:t>
      </w:r>
    </w:p>
    <w:p w14:paraId="14103DFB" w14:textId="77777777" w:rsidR="00D16485" w:rsidRPr="008A6469" w:rsidRDefault="00D16485" w:rsidP="003A4C4E">
      <w:pPr>
        <w:spacing w:after="0" w:line="240" w:lineRule="auto"/>
        <w:ind w:firstLine="720"/>
        <w:jc w:val="both"/>
        <w:rPr>
          <w:rFonts w:ascii="Times New Roman" w:eastAsia="Times New Roman" w:hAnsi="Times New Roman" w:cs="Times New Roman"/>
          <w:color w:val="000000" w:themeColor="text1"/>
          <w:sz w:val="24"/>
          <w:szCs w:val="24"/>
          <w:lang w:eastAsia="lv-LV"/>
        </w:rPr>
      </w:pPr>
    </w:p>
    <w:p w14:paraId="2CCF776F" w14:textId="6265200B" w:rsidR="000310F1" w:rsidRPr="008A6469" w:rsidRDefault="003928AD" w:rsidP="003A4C4E">
      <w:pPr>
        <w:spacing w:after="0" w:line="240" w:lineRule="auto"/>
        <w:ind w:firstLine="720"/>
        <w:jc w:val="both"/>
        <w:rPr>
          <w:rFonts w:ascii="Times New Roman" w:eastAsia="Times New Roman" w:hAnsi="Times New Roman" w:cs="Times New Roman"/>
          <w:color w:val="000000" w:themeColor="text1"/>
          <w:sz w:val="24"/>
          <w:szCs w:val="24"/>
          <w:lang w:eastAsia="lv-LV"/>
        </w:rPr>
      </w:pPr>
      <w:r w:rsidRPr="008A6469">
        <w:rPr>
          <w:rFonts w:ascii="Times New Roman" w:eastAsia="Times New Roman" w:hAnsi="Times New Roman" w:cs="Times New Roman"/>
          <w:color w:val="000000" w:themeColor="text1"/>
          <w:sz w:val="24"/>
          <w:szCs w:val="24"/>
          <w:lang w:eastAsia="lv-LV"/>
        </w:rPr>
        <w:t>Spēkā esošo attīstības plānošanas dokumentu un normatīvā regulējuma izvērtējums, kas veikts atbilstoši Saeimas 2025. gada 16. oktobra paziņojumā "Deklarācijā par vardarbības pret sievietēm un vardarbības ģimenē novēršanu un izskaušanu" (turpmāk- Saeimas Deklarācija) norādīt</w:t>
      </w:r>
      <w:r w:rsidR="004E1E06" w:rsidRPr="008A6469">
        <w:rPr>
          <w:rFonts w:ascii="Times New Roman" w:eastAsia="Times New Roman" w:hAnsi="Times New Roman" w:cs="Times New Roman"/>
          <w:color w:val="000000" w:themeColor="text1"/>
          <w:sz w:val="24"/>
          <w:szCs w:val="24"/>
          <w:lang w:eastAsia="lv-LV"/>
        </w:rPr>
        <w:t>a</w:t>
      </w:r>
      <w:r w:rsidRPr="008A6469">
        <w:rPr>
          <w:rFonts w:ascii="Times New Roman" w:eastAsia="Times New Roman" w:hAnsi="Times New Roman" w:cs="Times New Roman"/>
          <w:color w:val="000000" w:themeColor="text1"/>
          <w:sz w:val="24"/>
          <w:szCs w:val="24"/>
          <w:lang w:eastAsia="lv-LV"/>
        </w:rPr>
        <w:t xml:space="preserve">jiem Vardarbības pret sievietēm, bērniem un vardarbības ģimenē, kā arī vispārējas vardarbības novēršanas un izskaušanas likumā (turpmāk – </w:t>
      </w:r>
      <w:r w:rsidR="00155D2E" w:rsidRPr="008A6469">
        <w:rPr>
          <w:rFonts w:ascii="Times New Roman" w:eastAsia="Times New Roman" w:hAnsi="Times New Roman" w:cs="Times New Roman"/>
          <w:color w:val="000000" w:themeColor="text1"/>
          <w:sz w:val="24"/>
          <w:szCs w:val="24"/>
          <w:lang w:eastAsia="lv-LV"/>
        </w:rPr>
        <w:t>V</w:t>
      </w:r>
      <w:r w:rsidRPr="008A6469">
        <w:rPr>
          <w:rFonts w:ascii="Times New Roman" w:eastAsia="Times New Roman" w:hAnsi="Times New Roman" w:cs="Times New Roman"/>
          <w:color w:val="000000" w:themeColor="text1"/>
          <w:sz w:val="24"/>
          <w:szCs w:val="24"/>
          <w:lang w:eastAsia="lv-LV"/>
        </w:rPr>
        <w:t xml:space="preserve">ardarbības novēršanas likums) iekļaujamajiem aspektiem un normām, </w:t>
      </w:r>
      <w:r w:rsidR="00155D2E" w:rsidRPr="008A6469">
        <w:rPr>
          <w:rFonts w:ascii="Times New Roman" w:eastAsia="Times New Roman" w:hAnsi="Times New Roman" w:cs="Times New Roman"/>
          <w:color w:val="000000" w:themeColor="text1"/>
          <w:sz w:val="24"/>
          <w:szCs w:val="24"/>
          <w:lang w:eastAsia="lv-LV"/>
        </w:rPr>
        <w:t>liecina, ka:</w:t>
      </w:r>
    </w:p>
    <w:p w14:paraId="0E0B47AA" w14:textId="45616317" w:rsidR="00155D2E" w:rsidRPr="008A6469" w:rsidRDefault="002C3FFF" w:rsidP="003A4C4E">
      <w:pPr>
        <w:pStyle w:val="ListParagraph"/>
        <w:numPr>
          <w:ilvl w:val="0"/>
          <w:numId w:val="29"/>
        </w:numPr>
        <w:spacing w:after="0" w:line="240" w:lineRule="auto"/>
        <w:jc w:val="both"/>
        <w:rPr>
          <w:rFonts w:ascii="Times New Roman" w:eastAsia="Times New Roman" w:hAnsi="Times New Roman" w:cs="Times New Roman"/>
          <w:color w:val="000000" w:themeColor="text1"/>
          <w:sz w:val="24"/>
          <w:szCs w:val="24"/>
          <w:lang w:eastAsia="lv-LV"/>
        </w:rPr>
      </w:pPr>
      <w:r w:rsidRPr="008A6469">
        <w:rPr>
          <w:rFonts w:ascii="Times New Roman" w:eastAsia="Times New Roman" w:hAnsi="Times New Roman" w:cs="Times New Roman"/>
          <w:color w:val="000000" w:themeColor="text1"/>
          <w:sz w:val="24"/>
          <w:szCs w:val="24"/>
          <w:lang w:eastAsia="lv-LV"/>
        </w:rPr>
        <w:t>spēk</w:t>
      </w:r>
      <w:r w:rsidR="00155D2E" w:rsidRPr="008A6469">
        <w:rPr>
          <w:rFonts w:ascii="Times New Roman" w:eastAsia="Times New Roman" w:hAnsi="Times New Roman" w:cs="Times New Roman"/>
          <w:color w:val="000000" w:themeColor="text1"/>
          <w:sz w:val="24"/>
          <w:szCs w:val="24"/>
          <w:lang w:eastAsia="lv-LV"/>
        </w:rPr>
        <w:t>ā</w:t>
      </w:r>
      <w:r w:rsidRPr="008A6469">
        <w:rPr>
          <w:rFonts w:ascii="Times New Roman" w:eastAsia="Times New Roman" w:hAnsi="Times New Roman" w:cs="Times New Roman"/>
          <w:color w:val="000000" w:themeColor="text1"/>
          <w:sz w:val="24"/>
          <w:szCs w:val="24"/>
          <w:lang w:eastAsia="lv-LV"/>
        </w:rPr>
        <w:t xml:space="preserve"> esošais starptautiskais un nacionālo tiesību regulējums </w:t>
      </w:r>
      <w:r w:rsidR="00155D2E" w:rsidRPr="008A6469">
        <w:rPr>
          <w:rFonts w:ascii="Times New Roman" w:eastAsia="Times New Roman" w:hAnsi="Times New Roman" w:cs="Times New Roman"/>
          <w:color w:val="000000" w:themeColor="text1"/>
          <w:sz w:val="24"/>
          <w:szCs w:val="24"/>
          <w:lang w:eastAsia="lv-LV"/>
        </w:rPr>
        <w:t>nosaka</w:t>
      </w:r>
      <w:r w:rsidRPr="008A6469">
        <w:rPr>
          <w:rFonts w:ascii="Times New Roman" w:eastAsia="Times New Roman" w:hAnsi="Times New Roman" w:cs="Times New Roman"/>
          <w:color w:val="000000" w:themeColor="text1"/>
          <w:sz w:val="24"/>
          <w:szCs w:val="24"/>
          <w:lang w:eastAsia="lv-LV"/>
        </w:rPr>
        <w:t xml:space="preserve"> plašu prevencijas un aizsardzības pasākumu kopumu, kas </w:t>
      </w:r>
      <w:r w:rsidR="00D1454D" w:rsidRPr="008A6469">
        <w:rPr>
          <w:rFonts w:ascii="Times New Roman" w:eastAsia="Times New Roman" w:hAnsi="Times New Roman" w:cs="Times New Roman"/>
          <w:color w:val="000000" w:themeColor="text1"/>
          <w:sz w:val="24"/>
          <w:szCs w:val="24"/>
          <w:lang w:eastAsia="lv-LV"/>
        </w:rPr>
        <w:t>aiz</w:t>
      </w:r>
      <w:r w:rsidRPr="008A6469">
        <w:rPr>
          <w:rFonts w:ascii="Times New Roman" w:eastAsia="Times New Roman" w:hAnsi="Times New Roman" w:cs="Times New Roman"/>
          <w:color w:val="000000" w:themeColor="text1"/>
          <w:sz w:val="24"/>
          <w:szCs w:val="24"/>
          <w:lang w:eastAsia="lv-LV"/>
        </w:rPr>
        <w:t>sargā person</w:t>
      </w:r>
      <w:r w:rsidR="00D1454D" w:rsidRPr="008A6469">
        <w:rPr>
          <w:rFonts w:ascii="Times New Roman" w:eastAsia="Times New Roman" w:hAnsi="Times New Roman" w:cs="Times New Roman"/>
          <w:color w:val="000000" w:themeColor="text1"/>
          <w:sz w:val="24"/>
          <w:szCs w:val="24"/>
          <w:lang w:eastAsia="lv-LV"/>
        </w:rPr>
        <w:t>as</w:t>
      </w:r>
      <w:r w:rsidRPr="008A6469">
        <w:rPr>
          <w:rFonts w:ascii="Times New Roman" w:eastAsia="Times New Roman" w:hAnsi="Times New Roman" w:cs="Times New Roman"/>
          <w:color w:val="000000" w:themeColor="text1"/>
          <w:sz w:val="24"/>
          <w:szCs w:val="24"/>
          <w:lang w:eastAsia="lv-LV"/>
        </w:rPr>
        <w:t xml:space="preserve"> tiesības netikt pakļauta</w:t>
      </w:r>
      <w:r w:rsidR="003F55B9" w:rsidRPr="008A6469">
        <w:rPr>
          <w:rFonts w:ascii="Times New Roman" w:eastAsia="Times New Roman" w:hAnsi="Times New Roman" w:cs="Times New Roman"/>
          <w:color w:val="000000" w:themeColor="text1"/>
          <w:sz w:val="24"/>
          <w:szCs w:val="24"/>
          <w:lang w:eastAsia="lv-LV"/>
        </w:rPr>
        <w:t>i</w:t>
      </w:r>
      <w:r w:rsidRPr="008A6469">
        <w:rPr>
          <w:rFonts w:ascii="Times New Roman" w:eastAsia="Times New Roman" w:hAnsi="Times New Roman" w:cs="Times New Roman"/>
          <w:color w:val="000000" w:themeColor="text1"/>
          <w:sz w:val="24"/>
          <w:szCs w:val="24"/>
          <w:lang w:eastAsia="lv-LV"/>
        </w:rPr>
        <w:t xml:space="preserve"> vardarbībai</w:t>
      </w:r>
      <w:r w:rsidR="006C6487" w:rsidRPr="008A6469">
        <w:rPr>
          <w:rFonts w:ascii="Times New Roman" w:eastAsia="Times New Roman" w:hAnsi="Times New Roman" w:cs="Times New Roman"/>
          <w:color w:val="000000" w:themeColor="text1"/>
          <w:sz w:val="24"/>
          <w:szCs w:val="24"/>
          <w:lang w:eastAsia="lv-LV"/>
        </w:rPr>
        <w:t>,</w:t>
      </w:r>
      <w:r w:rsidRPr="008A6469">
        <w:rPr>
          <w:rFonts w:ascii="Times New Roman" w:eastAsia="Times New Roman" w:hAnsi="Times New Roman" w:cs="Times New Roman"/>
          <w:color w:val="000000" w:themeColor="text1"/>
          <w:sz w:val="24"/>
          <w:szCs w:val="24"/>
          <w:lang w:eastAsia="lv-LV"/>
        </w:rPr>
        <w:t xml:space="preserve">  kā arī paredz </w:t>
      </w:r>
      <w:r w:rsidR="000C390E" w:rsidRPr="008A6469">
        <w:rPr>
          <w:rFonts w:ascii="Times New Roman" w:eastAsia="Times New Roman" w:hAnsi="Times New Roman" w:cs="Times New Roman"/>
          <w:color w:val="000000" w:themeColor="text1"/>
          <w:sz w:val="24"/>
          <w:szCs w:val="24"/>
          <w:lang w:eastAsia="lv-LV"/>
        </w:rPr>
        <w:t xml:space="preserve">valsts </w:t>
      </w:r>
      <w:r w:rsidRPr="008A6469">
        <w:rPr>
          <w:rFonts w:ascii="Times New Roman" w:eastAsia="Times New Roman" w:hAnsi="Times New Roman" w:cs="Times New Roman"/>
          <w:color w:val="000000" w:themeColor="text1"/>
          <w:sz w:val="24"/>
          <w:szCs w:val="24"/>
          <w:lang w:eastAsia="lv-LV"/>
        </w:rPr>
        <w:t>pienākumu veikt prevencijas</w:t>
      </w:r>
      <w:r w:rsidR="00D1454D" w:rsidRPr="008A6469">
        <w:rPr>
          <w:rFonts w:ascii="Times New Roman" w:eastAsia="Times New Roman" w:hAnsi="Times New Roman" w:cs="Times New Roman"/>
          <w:color w:val="000000" w:themeColor="text1"/>
          <w:sz w:val="24"/>
          <w:szCs w:val="24"/>
          <w:lang w:eastAsia="lv-LV"/>
        </w:rPr>
        <w:t>, atbalsta nodrošināšanas</w:t>
      </w:r>
      <w:r w:rsidR="003F55B9" w:rsidRPr="008A6469">
        <w:rPr>
          <w:rFonts w:ascii="Times New Roman" w:eastAsia="Times New Roman" w:hAnsi="Times New Roman" w:cs="Times New Roman"/>
          <w:color w:val="000000" w:themeColor="text1"/>
          <w:sz w:val="24"/>
          <w:szCs w:val="24"/>
          <w:lang w:eastAsia="lv-LV"/>
        </w:rPr>
        <w:t xml:space="preserve">, pienācīga soda un iestāžu </w:t>
      </w:r>
      <w:r w:rsidR="00E701EA" w:rsidRPr="008A6469">
        <w:rPr>
          <w:rFonts w:ascii="Times New Roman" w:eastAsia="Times New Roman" w:hAnsi="Times New Roman" w:cs="Times New Roman"/>
          <w:color w:val="000000" w:themeColor="text1"/>
          <w:sz w:val="24"/>
          <w:szCs w:val="24"/>
          <w:lang w:eastAsia="lv-LV"/>
        </w:rPr>
        <w:t>sadarbības</w:t>
      </w:r>
      <w:r w:rsidR="00F8384A" w:rsidRPr="008A6469">
        <w:rPr>
          <w:rFonts w:ascii="Times New Roman" w:eastAsia="Times New Roman" w:hAnsi="Times New Roman" w:cs="Times New Roman"/>
          <w:color w:val="000000" w:themeColor="text1"/>
          <w:sz w:val="24"/>
          <w:szCs w:val="24"/>
          <w:lang w:eastAsia="lv-LV"/>
        </w:rPr>
        <w:t xml:space="preserve"> </w:t>
      </w:r>
      <w:r w:rsidR="003F55B9" w:rsidRPr="008A6469">
        <w:rPr>
          <w:rFonts w:ascii="Times New Roman" w:eastAsia="Times New Roman" w:hAnsi="Times New Roman" w:cs="Times New Roman"/>
          <w:color w:val="000000" w:themeColor="text1"/>
          <w:sz w:val="24"/>
          <w:szCs w:val="24"/>
          <w:lang w:eastAsia="lv-LV"/>
        </w:rPr>
        <w:t>pasākumus</w:t>
      </w:r>
      <w:r w:rsidR="00155D2E" w:rsidRPr="008A6469">
        <w:rPr>
          <w:rFonts w:ascii="Times New Roman" w:eastAsia="Times New Roman" w:hAnsi="Times New Roman" w:cs="Times New Roman"/>
          <w:color w:val="000000" w:themeColor="text1"/>
          <w:sz w:val="24"/>
          <w:szCs w:val="24"/>
          <w:lang w:eastAsia="lv-LV"/>
        </w:rPr>
        <w:t>;</w:t>
      </w:r>
    </w:p>
    <w:p w14:paraId="50E13CCF" w14:textId="1733CD73" w:rsidR="00717470" w:rsidRPr="008A6469" w:rsidRDefault="00717470" w:rsidP="003A4C4E">
      <w:pPr>
        <w:pStyle w:val="ListParagraph"/>
        <w:numPr>
          <w:ilvl w:val="0"/>
          <w:numId w:val="29"/>
        </w:numPr>
        <w:spacing w:after="0" w:line="240" w:lineRule="auto"/>
        <w:jc w:val="both"/>
        <w:rPr>
          <w:rFonts w:ascii="Times New Roman" w:eastAsia="Times New Roman" w:hAnsi="Times New Roman" w:cs="Times New Roman"/>
          <w:color w:val="000000" w:themeColor="text1"/>
          <w:sz w:val="24"/>
          <w:szCs w:val="24"/>
          <w:lang w:eastAsia="lv-LV"/>
        </w:rPr>
      </w:pPr>
      <w:r w:rsidRPr="008A6469">
        <w:rPr>
          <w:rFonts w:ascii="Times New Roman" w:eastAsia="Times New Roman" w:hAnsi="Times New Roman" w:cs="Times New Roman"/>
          <w:color w:val="000000" w:themeColor="text1"/>
          <w:sz w:val="24"/>
          <w:szCs w:val="24"/>
          <w:lang w:eastAsia="lv-LV"/>
        </w:rPr>
        <w:t xml:space="preserve">ir izstrādāta politika, kuras mērķis ir nodrošināt sieviešu un vīriešu vienlīdzīgas tiesības un iespējas, kā arī nodrošināt integrētu, mērķtiecīgu un efektīvu politiku, lai novērstu un mazinātu vardarbību pret sievietēm un vardarbību ģimenē. Attiecīgajos attīstības plānošanas dokumentos ir noteikti </w:t>
      </w:r>
      <w:r w:rsidR="00A93F4D" w:rsidRPr="008A6469">
        <w:rPr>
          <w:rFonts w:ascii="Times New Roman" w:eastAsia="Times New Roman" w:hAnsi="Times New Roman" w:cs="Times New Roman"/>
          <w:color w:val="000000" w:themeColor="text1"/>
          <w:sz w:val="24"/>
          <w:szCs w:val="24"/>
          <w:lang w:eastAsia="lv-LV"/>
        </w:rPr>
        <w:t xml:space="preserve">vidējā termiņā īstenojamie </w:t>
      </w:r>
      <w:r w:rsidRPr="008A6469">
        <w:rPr>
          <w:rFonts w:ascii="Times New Roman" w:eastAsia="Times New Roman" w:hAnsi="Times New Roman" w:cs="Times New Roman"/>
          <w:color w:val="000000" w:themeColor="text1"/>
          <w:sz w:val="24"/>
          <w:szCs w:val="24"/>
          <w:lang w:eastAsia="lv-LV"/>
        </w:rPr>
        <w:t>galvenie rīcības virzieni, sasniedzamie rezultāti, plānotie pasākumi un veikts nepieciešamo resursu novērtējums;</w:t>
      </w:r>
    </w:p>
    <w:p w14:paraId="78A543CA" w14:textId="442351A8" w:rsidR="002A7AA3" w:rsidRPr="008A6469" w:rsidRDefault="003A4C4E" w:rsidP="003A4C4E">
      <w:pPr>
        <w:pStyle w:val="ListParagraph"/>
        <w:numPr>
          <w:ilvl w:val="0"/>
          <w:numId w:val="29"/>
        </w:numPr>
        <w:spacing w:after="0" w:line="240" w:lineRule="auto"/>
        <w:jc w:val="both"/>
        <w:rPr>
          <w:rFonts w:ascii="Times New Roman" w:eastAsia="Times New Roman" w:hAnsi="Times New Roman" w:cs="Times New Roman"/>
          <w:color w:val="000000" w:themeColor="text1"/>
          <w:sz w:val="24"/>
          <w:szCs w:val="24"/>
          <w:lang w:eastAsia="lv-LV"/>
        </w:rPr>
      </w:pPr>
      <w:r w:rsidRPr="008A6469">
        <w:rPr>
          <w:rFonts w:ascii="Times New Roman" w:eastAsia="Times New Roman" w:hAnsi="Times New Roman" w:cs="Times New Roman"/>
          <w:color w:val="000000" w:themeColor="text1"/>
          <w:sz w:val="24"/>
          <w:szCs w:val="24"/>
          <w:lang w:eastAsia="lv-LV"/>
        </w:rPr>
        <w:t>galvenā uzmanība veltāma esošā regulējuma pilnvērtīgai un efektīvai ieviešanai, visu iesaistīto pušu un nozaru sadarbības pilnveidošanai un speciālistu metodiskajam</w:t>
      </w:r>
      <w:r w:rsidR="00044DD5" w:rsidRPr="008A6469">
        <w:rPr>
          <w:rFonts w:ascii="Times New Roman" w:eastAsia="Times New Roman" w:hAnsi="Times New Roman" w:cs="Times New Roman"/>
          <w:color w:val="000000" w:themeColor="text1"/>
          <w:sz w:val="24"/>
          <w:szCs w:val="24"/>
          <w:lang w:eastAsia="lv-LV"/>
        </w:rPr>
        <w:t xml:space="preserve"> un </w:t>
      </w:r>
      <w:r w:rsidRPr="008A6469">
        <w:rPr>
          <w:rFonts w:ascii="Times New Roman" w:eastAsia="Times New Roman" w:hAnsi="Times New Roman" w:cs="Times New Roman"/>
          <w:color w:val="000000" w:themeColor="text1"/>
          <w:sz w:val="24"/>
          <w:szCs w:val="24"/>
          <w:lang w:eastAsia="lv-LV"/>
        </w:rPr>
        <w:t>konsultatīvajam atbalstam</w:t>
      </w:r>
      <w:r w:rsidR="00A114B9" w:rsidRPr="008A6469">
        <w:rPr>
          <w:rFonts w:ascii="Times New Roman" w:eastAsia="Times New Roman" w:hAnsi="Times New Roman" w:cs="Times New Roman"/>
          <w:color w:val="000000" w:themeColor="text1"/>
          <w:sz w:val="24"/>
          <w:szCs w:val="24"/>
          <w:lang w:eastAsia="lv-LV"/>
        </w:rPr>
        <w:t>, kā arī</w:t>
      </w:r>
      <w:r w:rsidRPr="008A6469">
        <w:rPr>
          <w:rFonts w:ascii="Times New Roman" w:eastAsia="Times New Roman" w:hAnsi="Times New Roman" w:cs="Times New Roman"/>
          <w:color w:val="000000" w:themeColor="text1"/>
          <w:sz w:val="24"/>
          <w:szCs w:val="24"/>
          <w:lang w:eastAsia="lv-LV"/>
        </w:rPr>
        <w:t xml:space="preserve"> vienotai </w:t>
      </w:r>
      <w:r w:rsidR="00A114B9" w:rsidRPr="008A6469">
        <w:rPr>
          <w:rFonts w:ascii="Times New Roman" w:eastAsia="Times New Roman" w:hAnsi="Times New Roman" w:cs="Times New Roman"/>
          <w:color w:val="000000" w:themeColor="text1"/>
          <w:sz w:val="24"/>
          <w:szCs w:val="24"/>
          <w:lang w:eastAsia="lv-LV"/>
        </w:rPr>
        <w:t xml:space="preserve">tiesību </w:t>
      </w:r>
      <w:r w:rsidRPr="008A6469">
        <w:rPr>
          <w:rFonts w:ascii="Times New Roman" w:eastAsia="Times New Roman" w:hAnsi="Times New Roman" w:cs="Times New Roman"/>
          <w:color w:val="000000" w:themeColor="text1"/>
          <w:sz w:val="24"/>
          <w:szCs w:val="24"/>
          <w:lang w:eastAsia="lv-LV"/>
        </w:rPr>
        <w:t>normu interpretācijai un prakses nodrošināšanai</w:t>
      </w:r>
      <w:r w:rsidR="002A7AA3" w:rsidRPr="008A6469">
        <w:rPr>
          <w:rFonts w:ascii="Times New Roman" w:eastAsia="Times New Roman" w:hAnsi="Times New Roman" w:cs="Times New Roman"/>
          <w:color w:val="000000" w:themeColor="text1"/>
          <w:sz w:val="24"/>
          <w:szCs w:val="24"/>
          <w:lang w:eastAsia="lv-LV"/>
        </w:rPr>
        <w:t>;</w:t>
      </w:r>
    </w:p>
    <w:p w14:paraId="3C408835" w14:textId="515575DA" w:rsidR="00C064F9" w:rsidRPr="008A6469" w:rsidRDefault="00471829" w:rsidP="00C064F9">
      <w:pPr>
        <w:pStyle w:val="ListParagraph"/>
        <w:numPr>
          <w:ilvl w:val="0"/>
          <w:numId w:val="29"/>
        </w:numPr>
        <w:spacing w:after="0" w:line="240" w:lineRule="auto"/>
        <w:jc w:val="both"/>
        <w:rPr>
          <w:rFonts w:ascii="Times New Roman" w:eastAsia="Times New Roman" w:hAnsi="Times New Roman" w:cs="Times New Roman"/>
          <w:iCs/>
          <w:sz w:val="24"/>
          <w:szCs w:val="24"/>
          <w:lang w:eastAsia="lv-LV"/>
        </w:rPr>
      </w:pPr>
      <w:r w:rsidRPr="008A6469">
        <w:rPr>
          <w:rFonts w:ascii="Times New Roman" w:eastAsia="Times New Roman" w:hAnsi="Times New Roman" w:cs="Times New Roman"/>
          <w:sz w:val="24"/>
          <w:szCs w:val="24"/>
          <w:lang w:eastAsia="lv-LV"/>
        </w:rPr>
        <w:t xml:space="preserve">šobrīd </w:t>
      </w:r>
      <w:r w:rsidR="003F55B9" w:rsidRPr="008A6469">
        <w:rPr>
          <w:rFonts w:ascii="Times New Roman" w:eastAsia="Times New Roman" w:hAnsi="Times New Roman" w:cs="Times New Roman"/>
          <w:sz w:val="24"/>
          <w:szCs w:val="24"/>
          <w:lang w:eastAsia="lv-LV"/>
        </w:rPr>
        <w:t xml:space="preserve">spēkā </w:t>
      </w:r>
      <w:r w:rsidR="00C064F9" w:rsidRPr="008A6469">
        <w:rPr>
          <w:rFonts w:ascii="Times New Roman" w:eastAsia="Times New Roman" w:hAnsi="Times New Roman" w:cs="Times New Roman"/>
          <w:sz w:val="24"/>
          <w:szCs w:val="24"/>
          <w:lang w:eastAsia="lv-LV"/>
        </w:rPr>
        <w:t xml:space="preserve">esošais tiesiskais regulējums </w:t>
      </w:r>
      <w:r w:rsidR="003F55B9" w:rsidRPr="008A6469">
        <w:rPr>
          <w:rFonts w:ascii="Times New Roman" w:eastAsia="Times New Roman" w:hAnsi="Times New Roman" w:cs="Times New Roman"/>
          <w:sz w:val="24"/>
          <w:szCs w:val="24"/>
          <w:lang w:eastAsia="lv-LV"/>
        </w:rPr>
        <w:t xml:space="preserve">iekļauj </w:t>
      </w:r>
      <w:r w:rsidR="00C064F9" w:rsidRPr="008A6469">
        <w:rPr>
          <w:rFonts w:ascii="Times New Roman" w:eastAsia="Times New Roman" w:hAnsi="Times New Roman" w:cs="Times New Roman"/>
          <w:sz w:val="24"/>
          <w:szCs w:val="24"/>
          <w:lang w:eastAsia="lv-LV"/>
        </w:rPr>
        <w:t>starptautiski atzītus standartus</w:t>
      </w:r>
      <w:r w:rsidR="003F55B9" w:rsidRPr="008A6469">
        <w:rPr>
          <w:rFonts w:ascii="Times New Roman" w:eastAsia="Times New Roman" w:hAnsi="Times New Roman" w:cs="Times New Roman"/>
          <w:sz w:val="24"/>
          <w:szCs w:val="24"/>
          <w:lang w:eastAsia="lv-LV"/>
        </w:rPr>
        <w:t xml:space="preserve"> vardarbības pret sievieti un ģimenē novēršanai, personu aizsardzībai un tādai sodu piemērošanai, kas veicina to, lai persona atturētos no noziedzīgā nodarījuma veikšanas</w:t>
      </w:r>
      <w:r w:rsidR="00E60BFA" w:rsidRPr="008A6469">
        <w:rPr>
          <w:rFonts w:ascii="Times New Roman" w:eastAsia="Times New Roman" w:hAnsi="Times New Roman" w:cs="Times New Roman"/>
          <w:sz w:val="24"/>
          <w:szCs w:val="24"/>
          <w:lang w:eastAsia="lv-LV"/>
        </w:rPr>
        <w:t>. I</w:t>
      </w:r>
      <w:r w:rsidR="00C064F9" w:rsidRPr="008A6469">
        <w:rPr>
          <w:rFonts w:ascii="Times New Roman" w:eastAsia="Times New Roman" w:hAnsi="Times New Roman" w:cs="Times New Roman"/>
          <w:sz w:val="24"/>
          <w:szCs w:val="24"/>
          <w:lang w:eastAsia="lv-LV"/>
        </w:rPr>
        <w:t xml:space="preserve">zveidotie uzraudzības mehānismi, izpildot starptautiskajos līgumos noteiktās prasības </w:t>
      </w:r>
      <w:r w:rsidRPr="008A6469">
        <w:rPr>
          <w:rFonts w:ascii="Times New Roman" w:eastAsia="Times New Roman" w:hAnsi="Times New Roman" w:cs="Times New Roman"/>
          <w:sz w:val="24"/>
          <w:szCs w:val="24"/>
          <w:lang w:eastAsia="lv-LV"/>
        </w:rPr>
        <w:t xml:space="preserve">papildina </w:t>
      </w:r>
      <w:r w:rsidR="00E60BFA" w:rsidRPr="008A6469">
        <w:rPr>
          <w:rFonts w:ascii="Times New Roman" w:eastAsia="Times New Roman" w:hAnsi="Times New Roman" w:cs="Times New Roman"/>
          <w:sz w:val="24"/>
          <w:szCs w:val="24"/>
          <w:lang w:eastAsia="lv-LV"/>
        </w:rPr>
        <w:t>un</w:t>
      </w:r>
      <w:r w:rsidRPr="008A6469">
        <w:rPr>
          <w:rFonts w:ascii="Times New Roman" w:eastAsia="Times New Roman" w:hAnsi="Times New Roman" w:cs="Times New Roman"/>
          <w:sz w:val="24"/>
          <w:szCs w:val="24"/>
          <w:lang w:eastAsia="lv-LV"/>
        </w:rPr>
        <w:t xml:space="preserve"> uzlabo praktiskos </w:t>
      </w:r>
      <w:r w:rsidR="00E60BFA" w:rsidRPr="008A6469">
        <w:rPr>
          <w:rFonts w:ascii="Times New Roman" w:eastAsia="Times New Roman" w:hAnsi="Times New Roman" w:cs="Times New Roman"/>
          <w:sz w:val="24"/>
          <w:szCs w:val="24"/>
          <w:lang w:eastAsia="lv-LV"/>
        </w:rPr>
        <w:t xml:space="preserve">īstenošanas </w:t>
      </w:r>
      <w:r w:rsidRPr="008A6469">
        <w:rPr>
          <w:rFonts w:ascii="Times New Roman" w:eastAsia="Times New Roman" w:hAnsi="Times New Roman" w:cs="Times New Roman"/>
          <w:sz w:val="24"/>
          <w:szCs w:val="24"/>
          <w:lang w:eastAsia="lv-LV"/>
        </w:rPr>
        <w:t>pasākumus un sniedz iespēju sadarboties un pilnveidot esošo praksi mācoties no citu valstu pieredzēm un prakses</w:t>
      </w:r>
      <w:r w:rsidR="00E60BFA" w:rsidRPr="008A6469">
        <w:rPr>
          <w:rFonts w:ascii="Times New Roman" w:eastAsia="Times New Roman" w:hAnsi="Times New Roman" w:cs="Times New Roman"/>
          <w:sz w:val="24"/>
          <w:szCs w:val="24"/>
          <w:lang w:eastAsia="lv-LV"/>
        </w:rPr>
        <w:t>, kā arī dalīties ar savu pieredzi</w:t>
      </w:r>
      <w:r w:rsidRPr="008A6469">
        <w:rPr>
          <w:rFonts w:ascii="Times New Roman" w:eastAsia="Times New Roman" w:hAnsi="Times New Roman" w:cs="Times New Roman"/>
          <w:sz w:val="24"/>
          <w:szCs w:val="24"/>
          <w:lang w:eastAsia="lv-LV"/>
        </w:rPr>
        <w:t>.</w:t>
      </w:r>
      <w:r w:rsidR="00C3433E" w:rsidRPr="008A6469">
        <w:rPr>
          <w:rFonts w:ascii="Times New Roman" w:eastAsia="Times New Roman" w:hAnsi="Times New Roman" w:cs="Times New Roman"/>
          <w:sz w:val="24"/>
          <w:szCs w:val="24"/>
          <w:lang w:eastAsia="lv-LV"/>
        </w:rPr>
        <w:t xml:space="preserve"> Tādējādi</w:t>
      </w:r>
      <w:r w:rsidRPr="008A6469">
        <w:rPr>
          <w:rFonts w:ascii="Times New Roman" w:eastAsia="Times New Roman" w:hAnsi="Times New Roman" w:cs="Times New Roman"/>
          <w:sz w:val="24"/>
          <w:szCs w:val="24"/>
          <w:lang w:eastAsia="lv-LV"/>
        </w:rPr>
        <w:t xml:space="preserve"> </w:t>
      </w:r>
      <w:r w:rsidR="00FA3346" w:rsidRPr="008A6469">
        <w:rPr>
          <w:rFonts w:ascii="Times New Roman" w:eastAsia="Times New Roman" w:hAnsi="Times New Roman" w:cs="Times New Roman"/>
          <w:sz w:val="24"/>
          <w:szCs w:val="24"/>
          <w:lang w:eastAsia="lv-LV"/>
        </w:rPr>
        <w:t xml:space="preserve">ir </w:t>
      </w:r>
      <w:r w:rsidR="00FA3346" w:rsidRPr="008A6469">
        <w:rPr>
          <w:rFonts w:ascii="Times New Roman" w:eastAsia="Times New Roman" w:hAnsi="Times New Roman" w:cs="Times New Roman"/>
          <w:iCs/>
          <w:sz w:val="24"/>
          <w:szCs w:val="24"/>
          <w:lang w:eastAsia="lv-LV"/>
        </w:rPr>
        <w:t>būtiski sagaidīt Eiropas Padomes konvencijas par vardarbības pret sievietēm un vardarbības ģimenē apkarošanu uzraudzības komitejas ziņojumu</w:t>
      </w:r>
      <w:r w:rsidR="00FB280E" w:rsidRPr="008A6469">
        <w:rPr>
          <w:rFonts w:ascii="Times New Roman" w:eastAsia="Times New Roman" w:hAnsi="Times New Roman" w:cs="Times New Roman"/>
          <w:iCs/>
          <w:sz w:val="24"/>
          <w:szCs w:val="24"/>
          <w:lang w:eastAsia="lv-LV"/>
        </w:rPr>
        <w:t xml:space="preserve"> (Latvija saņems 2026. gada </w:t>
      </w:r>
      <w:r w:rsidR="00492ECE" w:rsidRPr="008A6469">
        <w:rPr>
          <w:rFonts w:ascii="Times New Roman" w:eastAsia="Times New Roman" w:hAnsi="Times New Roman" w:cs="Times New Roman"/>
          <w:iCs/>
          <w:sz w:val="24"/>
          <w:szCs w:val="24"/>
          <w:lang w:eastAsia="lv-LV"/>
        </w:rPr>
        <w:t>rudenī)</w:t>
      </w:r>
      <w:r w:rsidR="000B374B" w:rsidRPr="008A6469">
        <w:rPr>
          <w:rFonts w:ascii="Times New Roman" w:eastAsia="Times New Roman" w:hAnsi="Times New Roman" w:cs="Times New Roman"/>
          <w:iCs/>
          <w:sz w:val="24"/>
          <w:szCs w:val="24"/>
          <w:lang w:eastAsia="lv-LV"/>
        </w:rPr>
        <w:t xml:space="preserve">, kas sniegs padziļinātu </w:t>
      </w:r>
      <w:r w:rsidR="00E60BFA" w:rsidRPr="008A6469">
        <w:rPr>
          <w:rFonts w:ascii="Times New Roman" w:eastAsia="Times New Roman" w:hAnsi="Times New Roman" w:cs="Times New Roman"/>
          <w:iCs/>
          <w:sz w:val="24"/>
          <w:szCs w:val="24"/>
          <w:lang w:eastAsia="lv-LV"/>
        </w:rPr>
        <w:t xml:space="preserve">un neatkarīgu </w:t>
      </w:r>
      <w:r w:rsidR="000B374B" w:rsidRPr="008A6469">
        <w:rPr>
          <w:rFonts w:ascii="Times New Roman" w:eastAsia="Times New Roman" w:hAnsi="Times New Roman" w:cs="Times New Roman"/>
          <w:iCs/>
          <w:sz w:val="24"/>
          <w:szCs w:val="24"/>
          <w:lang w:eastAsia="lv-LV"/>
        </w:rPr>
        <w:t xml:space="preserve">izvērtējumu par </w:t>
      </w:r>
      <w:r w:rsidR="003445A7" w:rsidRPr="008A6469">
        <w:rPr>
          <w:rFonts w:ascii="Times New Roman" w:eastAsia="Times New Roman" w:hAnsi="Times New Roman" w:cs="Times New Roman"/>
          <w:iCs/>
          <w:sz w:val="24"/>
          <w:szCs w:val="24"/>
          <w:lang w:eastAsia="lv-LV"/>
        </w:rPr>
        <w:t xml:space="preserve">esošo normu piemērošanas efektivitāti un </w:t>
      </w:r>
      <w:r w:rsidR="009760BA" w:rsidRPr="008A6469">
        <w:rPr>
          <w:rFonts w:ascii="Times New Roman" w:eastAsia="Times New Roman" w:hAnsi="Times New Roman" w:cs="Times New Roman"/>
          <w:iCs/>
          <w:sz w:val="24"/>
          <w:szCs w:val="24"/>
          <w:lang w:eastAsia="lv-LV"/>
        </w:rPr>
        <w:t xml:space="preserve">esošā tiesiskā aizsardzības mehānisma pilnveides </w:t>
      </w:r>
      <w:r w:rsidR="000B374B" w:rsidRPr="008A6469">
        <w:rPr>
          <w:rFonts w:ascii="Times New Roman" w:eastAsia="Times New Roman" w:hAnsi="Times New Roman" w:cs="Times New Roman"/>
          <w:iCs/>
          <w:sz w:val="24"/>
          <w:szCs w:val="24"/>
          <w:lang w:eastAsia="lv-LV"/>
        </w:rPr>
        <w:t>nepieciešamību</w:t>
      </w:r>
      <w:r w:rsidR="00BA4E94" w:rsidRPr="008A6469">
        <w:rPr>
          <w:rFonts w:ascii="Times New Roman" w:eastAsia="Times New Roman" w:hAnsi="Times New Roman" w:cs="Times New Roman"/>
          <w:iCs/>
          <w:sz w:val="24"/>
          <w:szCs w:val="24"/>
          <w:lang w:eastAsia="lv-LV"/>
        </w:rPr>
        <w:t>;</w:t>
      </w:r>
      <w:r w:rsidR="009B7F9F" w:rsidRPr="008A6469">
        <w:rPr>
          <w:rFonts w:ascii="Times New Roman" w:eastAsia="Times New Roman" w:hAnsi="Times New Roman" w:cs="Times New Roman"/>
          <w:iCs/>
          <w:sz w:val="24"/>
          <w:szCs w:val="24"/>
          <w:lang w:eastAsia="lv-LV"/>
        </w:rPr>
        <w:t xml:space="preserve"> </w:t>
      </w:r>
    </w:p>
    <w:p w14:paraId="28A6A031" w14:textId="68CAFAF8" w:rsidR="00FD4D87" w:rsidRPr="008A6469" w:rsidRDefault="002A7AA3" w:rsidP="003A4C4E">
      <w:pPr>
        <w:pStyle w:val="ListParagraph"/>
        <w:numPr>
          <w:ilvl w:val="0"/>
          <w:numId w:val="29"/>
        </w:numPr>
        <w:spacing w:after="0" w:line="240" w:lineRule="auto"/>
        <w:jc w:val="both"/>
        <w:rPr>
          <w:rFonts w:ascii="Times New Roman" w:eastAsia="Times New Roman" w:hAnsi="Times New Roman" w:cs="Times New Roman"/>
          <w:color w:val="000000" w:themeColor="text1"/>
          <w:sz w:val="24"/>
          <w:szCs w:val="24"/>
          <w:lang w:eastAsia="lv-LV"/>
        </w:rPr>
      </w:pPr>
      <w:r w:rsidRPr="008A6469">
        <w:rPr>
          <w:rFonts w:ascii="Times New Roman" w:eastAsia="Times New Roman" w:hAnsi="Times New Roman" w:cs="Times New Roman"/>
          <w:color w:val="000000" w:themeColor="text1"/>
          <w:sz w:val="24"/>
          <w:szCs w:val="24"/>
          <w:lang w:eastAsia="lv-LV"/>
        </w:rPr>
        <w:t>lai nodrošinātu tiesisko skaidrību, pilnvērtīgu</w:t>
      </w:r>
      <w:r w:rsidR="00E539E1" w:rsidRPr="008A6469">
        <w:rPr>
          <w:rFonts w:ascii="Times New Roman" w:eastAsia="Times New Roman" w:hAnsi="Times New Roman" w:cs="Times New Roman"/>
          <w:color w:val="000000" w:themeColor="text1"/>
          <w:sz w:val="24"/>
          <w:szCs w:val="24"/>
          <w:lang w:eastAsia="lv-LV"/>
        </w:rPr>
        <w:t xml:space="preserve"> diskusiju sabiedrībā par iecerēto likumprojektu</w:t>
      </w:r>
      <w:r w:rsidRPr="008A6469">
        <w:rPr>
          <w:rFonts w:ascii="Times New Roman" w:eastAsia="Times New Roman" w:hAnsi="Times New Roman" w:cs="Times New Roman"/>
          <w:color w:val="000000" w:themeColor="text1"/>
          <w:sz w:val="24"/>
          <w:szCs w:val="24"/>
          <w:lang w:eastAsia="lv-LV"/>
        </w:rPr>
        <w:t>, normatīvā regulējuma normu nedublēšanos un viennozīmīgu interpretāciju, Vardarbības novēršanas likuma izstrād</w:t>
      </w:r>
      <w:r w:rsidR="00E60BFA" w:rsidRPr="008A6469">
        <w:rPr>
          <w:rFonts w:ascii="Times New Roman" w:eastAsia="Times New Roman" w:hAnsi="Times New Roman" w:cs="Times New Roman"/>
          <w:color w:val="000000" w:themeColor="text1"/>
          <w:sz w:val="24"/>
          <w:szCs w:val="24"/>
          <w:lang w:eastAsia="lv-LV"/>
        </w:rPr>
        <w:t>es laikā ir</w:t>
      </w:r>
      <w:r w:rsidRPr="008A6469">
        <w:rPr>
          <w:rFonts w:ascii="Times New Roman" w:eastAsia="Times New Roman" w:hAnsi="Times New Roman" w:cs="Times New Roman"/>
          <w:color w:val="000000" w:themeColor="text1"/>
          <w:sz w:val="24"/>
          <w:szCs w:val="24"/>
          <w:lang w:eastAsia="lv-LV"/>
        </w:rPr>
        <w:t xml:space="preserve"> nepieciešama visa Informatīvajā ziņojumā minētā </w:t>
      </w:r>
      <w:r w:rsidR="00E60BFA" w:rsidRPr="008A6469">
        <w:rPr>
          <w:rFonts w:ascii="Times New Roman" w:eastAsia="Times New Roman" w:hAnsi="Times New Roman" w:cs="Times New Roman"/>
          <w:color w:val="000000" w:themeColor="text1"/>
          <w:sz w:val="24"/>
          <w:szCs w:val="24"/>
          <w:lang w:eastAsia="lv-LV"/>
        </w:rPr>
        <w:t xml:space="preserve">tiesiskā </w:t>
      </w:r>
      <w:r w:rsidRPr="008A6469">
        <w:rPr>
          <w:rFonts w:ascii="Times New Roman" w:eastAsia="Times New Roman" w:hAnsi="Times New Roman" w:cs="Times New Roman"/>
          <w:color w:val="000000" w:themeColor="text1"/>
          <w:sz w:val="24"/>
          <w:szCs w:val="24"/>
          <w:lang w:eastAsia="lv-LV"/>
        </w:rPr>
        <w:t>regulējuma pārskatīšana, tai skaitā, esošo likumu pārskatīšana, pārliekot attiecīgās normas</w:t>
      </w:r>
      <w:r w:rsidR="00E60BFA" w:rsidRPr="008A6469">
        <w:rPr>
          <w:rFonts w:ascii="Times New Roman" w:eastAsia="Times New Roman" w:hAnsi="Times New Roman" w:cs="Times New Roman"/>
          <w:color w:val="000000" w:themeColor="text1"/>
          <w:sz w:val="24"/>
          <w:szCs w:val="24"/>
          <w:lang w:eastAsia="lv-LV"/>
        </w:rPr>
        <w:t xml:space="preserve"> vienotajā tiesī</w:t>
      </w:r>
      <w:r w:rsidR="004D62CD" w:rsidRPr="008A6469">
        <w:rPr>
          <w:rFonts w:ascii="Times New Roman" w:eastAsia="Times New Roman" w:hAnsi="Times New Roman" w:cs="Times New Roman"/>
          <w:color w:val="000000" w:themeColor="text1"/>
          <w:sz w:val="24"/>
          <w:szCs w:val="24"/>
          <w:lang w:eastAsia="lv-LV"/>
        </w:rPr>
        <w:t>b</w:t>
      </w:r>
      <w:r w:rsidR="00E60BFA" w:rsidRPr="008A6469">
        <w:rPr>
          <w:rFonts w:ascii="Times New Roman" w:eastAsia="Times New Roman" w:hAnsi="Times New Roman" w:cs="Times New Roman"/>
          <w:color w:val="000000" w:themeColor="text1"/>
          <w:sz w:val="24"/>
          <w:szCs w:val="24"/>
          <w:lang w:eastAsia="lv-LV"/>
        </w:rPr>
        <w:t>u aktā</w:t>
      </w:r>
      <w:r w:rsidR="00FD4D87" w:rsidRPr="008A6469">
        <w:rPr>
          <w:rFonts w:ascii="Times New Roman" w:eastAsia="Times New Roman" w:hAnsi="Times New Roman" w:cs="Times New Roman"/>
          <w:color w:val="000000" w:themeColor="text1"/>
          <w:sz w:val="24"/>
          <w:szCs w:val="24"/>
          <w:lang w:eastAsia="lv-LV"/>
        </w:rPr>
        <w:t>.</w:t>
      </w:r>
      <w:r w:rsidRPr="008A6469">
        <w:rPr>
          <w:rFonts w:ascii="Times New Roman" w:eastAsia="Times New Roman" w:hAnsi="Times New Roman" w:cs="Times New Roman"/>
          <w:color w:val="000000" w:themeColor="text1"/>
          <w:sz w:val="24"/>
          <w:szCs w:val="24"/>
          <w:lang w:eastAsia="lv-LV"/>
        </w:rPr>
        <w:t xml:space="preserve"> Šādas būtiskas tiesiskā regulējuma izmaiņas nav veicamas</w:t>
      </w:r>
      <w:r w:rsidR="002006DD" w:rsidRPr="008A6469">
        <w:rPr>
          <w:rFonts w:ascii="Times New Roman" w:eastAsia="Times New Roman" w:hAnsi="Times New Roman" w:cs="Times New Roman"/>
          <w:color w:val="000000" w:themeColor="text1"/>
          <w:sz w:val="24"/>
          <w:szCs w:val="24"/>
          <w:lang w:eastAsia="lv-LV"/>
        </w:rPr>
        <w:t xml:space="preserve"> līdz 2026.gada 1.martam, kā arī </w:t>
      </w:r>
      <w:r w:rsidR="00E539E1" w:rsidRPr="008A6469">
        <w:rPr>
          <w:rFonts w:ascii="Times New Roman" w:eastAsia="Times New Roman" w:hAnsi="Times New Roman" w:cs="Times New Roman"/>
          <w:color w:val="000000" w:themeColor="text1"/>
          <w:sz w:val="24"/>
          <w:szCs w:val="24"/>
          <w:lang w:eastAsia="lv-LV"/>
        </w:rPr>
        <w:t xml:space="preserve">minētajā </w:t>
      </w:r>
      <w:r w:rsidR="00E539E1" w:rsidRPr="008A6469">
        <w:rPr>
          <w:rFonts w:ascii="Times New Roman" w:eastAsia="Times New Roman" w:hAnsi="Times New Roman" w:cs="Times New Roman"/>
          <w:color w:val="000000" w:themeColor="text1"/>
          <w:sz w:val="24"/>
          <w:szCs w:val="24"/>
          <w:lang w:eastAsia="lv-LV"/>
        </w:rPr>
        <w:lastRenderedPageBreak/>
        <w:t>termiņā nav iespējams nodrošināt nesasteigtu un jēgpilnu sabiedrības līdzdalības iespēju īstenošanu un pilnvērtīgu tiesību aktu projekta saskaņošanas procesu</w:t>
      </w:r>
      <w:r w:rsidR="002006DD" w:rsidRPr="008A6469">
        <w:rPr>
          <w:rFonts w:ascii="Times New Roman" w:eastAsia="Times New Roman" w:hAnsi="Times New Roman" w:cs="Times New Roman"/>
          <w:color w:val="000000" w:themeColor="text1"/>
          <w:sz w:val="24"/>
          <w:szCs w:val="24"/>
          <w:lang w:eastAsia="lv-LV"/>
        </w:rPr>
        <w:t>.</w:t>
      </w:r>
    </w:p>
    <w:p w14:paraId="1288DA8D" w14:textId="2B357270" w:rsidR="00E60BFA" w:rsidRPr="008A6469" w:rsidRDefault="00EF76B9" w:rsidP="003A4C4E">
      <w:pPr>
        <w:pStyle w:val="ListParagraph"/>
        <w:numPr>
          <w:ilvl w:val="0"/>
          <w:numId w:val="29"/>
        </w:numPr>
        <w:spacing w:after="0" w:line="240" w:lineRule="auto"/>
        <w:jc w:val="both"/>
        <w:rPr>
          <w:rFonts w:ascii="Times New Roman" w:eastAsia="Times New Roman" w:hAnsi="Times New Roman" w:cs="Times New Roman"/>
          <w:color w:val="000000" w:themeColor="text1"/>
          <w:sz w:val="24"/>
          <w:szCs w:val="24"/>
          <w:lang w:eastAsia="lv-LV"/>
        </w:rPr>
      </w:pPr>
      <w:r w:rsidRPr="008A6469">
        <w:rPr>
          <w:rFonts w:ascii="Times New Roman" w:eastAsia="Times New Roman" w:hAnsi="Times New Roman" w:cs="Times New Roman"/>
          <w:color w:val="000000" w:themeColor="text1"/>
          <w:sz w:val="24"/>
          <w:szCs w:val="24"/>
          <w:lang w:eastAsia="lv-LV"/>
        </w:rPr>
        <w:t>ņ</w:t>
      </w:r>
      <w:r w:rsidR="00E60BFA" w:rsidRPr="008A6469">
        <w:rPr>
          <w:rFonts w:ascii="Times New Roman" w:eastAsia="Times New Roman" w:hAnsi="Times New Roman" w:cs="Times New Roman"/>
          <w:color w:val="000000" w:themeColor="text1"/>
          <w:sz w:val="24"/>
          <w:szCs w:val="24"/>
          <w:lang w:eastAsia="lv-LV"/>
        </w:rPr>
        <w:t xml:space="preserve">emot vērā, ka tiks uzsākta vairāku pilotprojektu izstrāde, piemēram, izvērtējums par starpdisciplinārās risku novērtēšanas sanāksmes (MARAC modelis) modeļa īstenošanu pašvaldībās, kā arī vienoto atbalsta centru </w:t>
      </w:r>
      <w:r w:rsidR="00E60BFA" w:rsidRPr="008A6469">
        <w:rPr>
          <w:rFonts w:ascii="Times New Roman" w:hAnsi="Times New Roman" w:cs="Times New Roman"/>
          <w:sz w:val="24"/>
          <w:szCs w:val="24"/>
        </w:rPr>
        <w:t xml:space="preserve">izvarošanas un seksuālā vardarbībā cietušajiem, iespējams jauno procesu un pakalpojumu starpdisciplinārās dabas dēļ, būs nepieciešams paredzēt to regulējošās normas </w:t>
      </w:r>
      <w:r w:rsidR="00110C53" w:rsidRPr="008A6469">
        <w:rPr>
          <w:rFonts w:ascii="Times New Roman" w:hAnsi="Times New Roman" w:cs="Times New Roman"/>
          <w:sz w:val="24"/>
          <w:szCs w:val="24"/>
        </w:rPr>
        <w:t>vienā normatīvajā aktā</w:t>
      </w:r>
      <w:r w:rsidR="00D72088" w:rsidRPr="008A6469">
        <w:rPr>
          <w:rFonts w:ascii="Times New Roman" w:hAnsi="Times New Roman" w:cs="Times New Roman"/>
          <w:sz w:val="24"/>
          <w:szCs w:val="24"/>
        </w:rPr>
        <w:t xml:space="preserve">, t.i., </w:t>
      </w:r>
      <w:r w:rsidR="00E60BFA" w:rsidRPr="008A6469">
        <w:rPr>
          <w:rFonts w:ascii="Times New Roman" w:eastAsia="Times New Roman" w:hAnsi="Times New Roman" w:cs="Times New Roman"/>
          <w:color w:val="000000" w:themeColor="text1"/>
          <w:sz w:val="24"/>
          <w:szCs w:val="24"/>
          <w:lang w:eastAsia="lv-LV"/>
        </w:rPr>
        <w:t>Vardarbības novēršanas likumā</w:t>
      </w:r>
      <w:r w:rsidR="00412F61" w:rsidRPr="008A6469">
        <w:rPr>
          <w:rFonts w:ascii="Times New Roman" w:eastAsia="Times New Roman" w:hAnsi="Times New Roman" w:cs="Times New Roman"/>
          <w:color w:val="000000" w:themeColor="text1"/>
          <w:sz w:val="24"/>
          <w:szCs w:val="24"/>
          <w:lang w:eastAsia="lv-LV"/>
        </w:rPr>
        <w:t>.</w:t>
      </w:r>
    </w:p>
    <w:p w14:paraId="38AFC6A1" w14:textId="77777777" w:rsidR="00CD3E43" w:rsidRPr="008A6469" w:rsidRDefault="00CD3E43" w:rsidP="00CD3E43">
      <w:pPr>
        <w:spacing w:after="0" w:line="240" w:lineRule="auto"/>
        <w:ind w:left="360"/>
        <w:jc w:val="both"/>
        <w:rPr>
          <w:rFonts w:ascii="Times New Roman" w:eastAsia="Times New Roman" w:hAnsi="Times New Roman" w:cs="Times New Roman"/>
          <w:color w:val="000000" w:themeColor="text1"/>
          <w:sz w:val="24"/>
          <w:szCs w:val="24"/>
          <w:lang w:eastAsia="lv-LV"/>
        </w:rPr>
      </w:pPr>
    </w:p>
    <w:p w14:paraId="6552851A" w14:textId="6600C9ED" w:rsidR="00435589" w:rsidRPr="008A6469" w:rsidRDefault="008565C2" w:rsidP="00757A22">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Eiropas Parlamenta un Padomes 2024. gada 14. maija direktīv</w:t>
      </w:r>
      <w:r w:rsidRPr="008A6469">
        <w:rPr>
          <w:rFonts w:ascii="Times New Roman" w:hAnsi="Times New Roman" w:cs="Times New Roman"/>
          <w:sz w:val="24"/>
          <w:szCs w:val="24"/>
        </w:rPr>
        <w:t>ā</w:t>
      </w:r>
      <w:r w:rsidRPr="008A6469">
        <w:rPr>
          <w:rFonts w:ascii="Times New Roman" w:hAnsi="Times New Roman" w:cs="Times New Roman"/>
          <w:sz w:val="24"/>
          <w:szCs w:val="24"/>
        </w:rPr>
        <w:t xml:space="preserve"> (ES) 2024/1385 par vardarbības pret sievietēm un vardarbības ģimenē apkarošanu </w:t>
      </w:r>
      <w:r w:rsidR="00DA5DD9" w:rsidRPr="008A6469">
        <w:rPr>
          <w:rFonts w:ascii="Times New Roman" w:hAnsi="Times New Roman" w:cs="Times New Roman"/>
          <w:sz w:val="24"/>
          <w:szCs w:val="24"/>
        </w:rPr>
        <w:t>paredzēt</w:t>
      </w:r>
      <w:r w:rsidRPr="008A6469">
        <w:rPr>
          <w:rFonts w:ascii="Times New Roman" w:hAnsi="Times New Roman" w:cs="Times New Roman"/>
          <w:sz w:val="24"/>
          <w:szCs w:val="24"/>
        </w:rPr>
        <w:t>o</w:t>
      </w:r>
      <w:r w:rsidR="00DA5DD9" w:rsidRPr="008A6469">
        <w:rPr>
          <w:rFonts w:ascii="Times New Roman" w:hAnsi="Times New Roman" w:cs="Times New Roman"/>
          <w:sz w:val="24"/>
          <w:szCs w:val="24"/>
        </w:rPr>
        <w:t xml:space="preserve"> prasību īstenošana ir ar starpinstitucionālu raksturu un skar vairāku nozaru atbildību</w:t>
      </w:r>
      <w:r w:rsidR="00AA55C5" w:rsidRPr="008A6469">
        <w:rPr>
          <w:rFonts w:ascii="Times New Roman" w:hAnsi="Times New Roman" w:cs="Times New Roman"/>
          <w:sz w:val="24"/>
          <w:szCs w:val="24"/>
        </w:rPr>
        <w:t xml:space="preserve">. Šobrīd Tieslietu ministrijas koordinētā vadībā ir uzsākta </w:t>
      </w:r>
      <w:r w:rsidR="00DA5DD9" w:rsidRPr="008A6469">
        <w:rPr>
          <w:rFonts w:ascii="Times New Roman" w:hAnsi="Times New Roman" w:cs="Times New Roman"/>
          <w:sz w:val="24"/>
          <w:szCs w:val="24"/>
        </w:rPr>
        <w:t>profesionāl</w:t>
      </w:r>
      <w:r w:rsidR="0030324E" w:rsidRPr="008A6469">
        <w:rPr>
          <w:rFonts w:ascii="Times New Roman" w:hAnsi="Times New Roman" w:cs="Times New Roman"/>
          <w:sz w:val="24"/>
          <w:szCs w:val="24"/>
        </w:rPr>
        <w:t xml:space="preserve">s </w:t>
      </w:r>
      <w:r w:rsidR="00DA5DD9" w:rsidRPr="008A6469">
        <w:rPr>
          <w:rFonts w:ascii="Times New Roman" w:hAnsi="Times New Roman" w:cs="Times New Roman"/>
          <w:sz w:val="24"/>
          <w:szCs w:val="24"/>
        </w:rPr>
        <w:t>diskusiju process starp iesaistītajām ministrijām un institūcijām saistībā ar vardarbības pret sievietēm un ģimenē novēršanu un apkarošanu, lai vispusīgi izvērtētu Latvijas regulējuma atbilstību Direktīvai un identificētu nepieciešamos uzlabojumus.</w:t>
      </w:r>
    </w:p>
    <w:p w14:paraId="21A510A4" w14:textId="6BD833EB" w:rsidR="00C77464" w:rsidRPr="008A6469" w:rsidRDefault="00435589" w:rsidP="00435589">
      <w:pPr>
        <w:pStyle w:val="NormalWeb"/>
        <w:spacing w:before="0" w:beforeAutospacing="0" w:after="0" w:afterAutospacing="0"/>
        <w:ind w:firstLine="720"/>
        <w:jc w:val="both"/>
      </w:pPr>
      <w:r w:rsidRPr="008A6469">
        <w:t>Atbilstoši izvērtējuma rezultātiem atbildīgās ministrijas sagatavos un nepieciešamības gadījumā virzīs  attiecīgo tiesību normu grozījumus vai veiks nepieciešamos pasākumus, nodrošinot, ka tie tiek pieņemti un var stāties spēkā līdz Direktīvas pārņemšanai noteiktajam termiņam.</w:t>
      </w:r>
    </w:p>
    <w:p w14:paraId="604CB235" w14:textId="77777777" w:rsidR="00C77464" w:rsidRPr="008A6469" w:rsidRDefault="00C77464">
      <w:pPr>
        <w:rPr>
          <w:rFonts w:ascii="Times New Roman" w:eastAsia="Times New Roman" w:hAnsi="Times New Roman" w:cs="Times New Roman"/>
          <w:sz w:val="24"/>
          <w:szCs w:val="24"/>
          <w:lang w:eastAsia="lv-LV"/>
        </w:rPr>
      </w:pPr>
      <w:r w:rsidRPr="008A6469">
        <w:rPr>
          <w:rFonts w:ascii="Times New Roman" w:hAnsi="Times New Roman" w:cs="Times New Roman"/>
        </w:rPr>
        <w:br w:type="page"/>
      </w:r>
    </w:p>
    <w:p w14:paraId="717A8E5E" w14:textId="127B0A15" w:rsidR="00D16485" w:rsidRPr="008A6469" w:rsidRDefault="00D16485" w:rsidP="00D16485">
      <w:pPr>
        <w:pStyle w:val="Heading1"/>
        <w:rPr>
          <w:rFonts w:ascii="Times New Roman" w:eastAsia="Times New Roman" w:hAnsi="Times New Roman" w:cs="Times New Roman"/>
          <w:b/>
          <w:sz w:val="24"/>
          <w:szCs w:val="24"/>
          <w:lang w:eastAsia="lv-LV"/>
        </w:rPr>
      </w:pPr>
      <w:bookmarkStart w:id="1" w:name="_Toc216789948"/>
      <w:r w:rsidRPr="008A6469">
        <w:rPr>
          <w:rFonts w:ascii="Times New Roman" w:eastAsia="Times New Roman" w:hAnsi="Times New Roman" w:cs="Times New Roman"/>
          <w:b/>
          <w:sz w:val="24"/>
          <w:szCs w:val="24"/>
          <w:lang w:eastAsia="lv-LV"/>
        </w:rPr>
        <w:lastRenderedPageBreak/>
        <w:t>1. Vardarbības novēršanas likumā iekļaujamās normas</w:t>
      </w:r>
      <w:bookmarkEnd w:id="1"/>
    </w:p>
    <w:p w14:paraId="6FDBD913" w14:textId="67DC99B7" w:rsidR="00D16485" w:rsidRPr="008A6469" w:rsidRDefault="002A7AA3" w:rsidP="00060FD3">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 xml:space="preserve">Izvērtējums par </w:t>
      </w:r>
      <w:r w:rsidR="00060FD3" w:rsidRPr="008A6469">
        <w:rPr>
          <w:rFonts w:ascii="Times New Roman" w:eastAsia="Times New Roman" w:hAnsi="Times New Roman" w:cs="Times New Roman"/>
          <w:sz w:val="24"/>
          <w:szCs w:val="24"/>
          <w:lang w:eastAsia="lv-LV"/>
        </w:rPr>
        <w:t>V</w:t>
      </w:r>
      <w:r w:rsidRPr="008A6469">
        <w:rPr>
          <w:rFonts w:ascii="Times New Roman" w:eastAsia="Times New Roman" w:hAnsi="Times New Roman" w:cs="Times New Roman"/>
          <w:sz w:val="24"/>
          <w:szCs w:val="24"/>
          <w:lang w:eastAsia="lv-LV"/>
        </w:rPr>
        <w:t xml:space="preserve">ardarbības novēršanas likumā ietveramajām normām un aspektiem veidots atbilstoši Saeimas Deklarācijā norādītajām sadaļām, saturiski apvienojot punktus par </w:t>
      </w:r>
      <w:r w:rsidR="00412F61" w:rsidRPr="008A6469">
        <w:rPr>
          <w:rFonts w:ascii="Times New Roman" w:eastAsia="Times New Roman" w:hAnsi="Times New Roman" w:cs="Times New Roman"/>
          <w:sz w:val="24"/>
          <w:szCs w:val="24"/>
          <w:lang w:eastAsia="lv-LV"/>
        </w:rPr>
        <w:t xml:space="preserve">no </w:t>
      </w:r>
      <w:r w:rsidRPr="008A6469">
        <w:rPr>
          <w:rFonts w:ascii="Times New Roman" w:eastAsia="Times New Roman" w:hAnsi="Times New Roman" w:cs="Times New Roman"/>
          <w:sz w:val="24"/>
          <w:szCs w:val="24"/>
          <w:lang w:eastAsia="lv-LV"/>
        </w:rPr>
        <w:t xml:space="preserve">vardarbības </w:t>
      </w:r>
      <w:r w:rsidR="00412F61" w:rsidRPr="008A6469">
        <w:rPr>
          <w:rFonts w:ascii="Times New Roman" w:eastAsia="Times New Roman" w:hAnsi="Times New Roman" w:cs="Times New Roman"/>
          <w:sz w:val="24"/>
          <w:szCs w:val="24"/>
          <w:lang w:eastAsia="lv-LV"/>
        </w:rPr>
        <w:t xml:space="preserve">ģimenē cietušajiem </w:t>
      </w:r>
      <w:r w:rsidRPr="008A6469">
        <w:rPr>
          <w:rFonts w:ascii="Times New Roman" w:eastAsia="Times New Roman" w:hAnsi="Times New Roman" w:cs="Times New Roman"/>
          <w:sz w:val="24"/>
          <w:szCs w:val="24"/>
          <w:lang w:eastAsia="lv-LV"/>
        </w:rPr>
        <w:t>nodrošināmo atbalstu un pakalpojumiem.</w:t>
      </w:r>
      <w:r w:rsidR="00060FD3" w:rsidRPr="008A6469">
        <w:rPr>
          <w:rFonts w:ascii="Times New Roman" w:eastAsia="Times New Roman" w:hAnsi="Times New Roman" w:cs="Times New Roman"/>
          <w:sz w:val="24"/>
          <w:szCs w:val="24"/>
          <w:lang w:eastAsia="lv-LV"/>
        </w:rPr>
        <w:t xml:space="preserve"> Izvērtējumā tiek analizēts, vai un cik lielā mērā Saeimas Deklarācijā norādītie aspekti ir noteikti attīstības plānošanas dokumentos, spēkā esošos likumos un Ministru kabineta noteikumos, kāda ir esošā prakse attiecīgo normu īstenošanā.</w:t>
      </w:r>
      <w:r w:rsidR="00E4141F" w:rsidRPr="008A6469">
        <w:rPr>
          <w:rFonts w:ascii="Times New Roman" w:eastAsia="Times New Roman" w:hAnsi="Times New Roman" w:cs="Times New Roman"/>
          <w:sz w:val="24"/>
          <w:szCs w:val="24"/>
          <w:lang w:eastAsia="lv-LV"/>
        </w:rPr>
        <w:t xml:space="preserve"> </w:t>
      </w:r>
    </w:p>
    <w:p w14:paraId="308E17C6" w14:textId="5632D2FB" w:rsidR="00060FD3" w:rsidRPr="008A6469" w:rsidRDefault="00060FD3" w:rsidP="00D16485">
      <w:pPr>
        <w:spacing w:after="0" w:line="240" w:lineRule="auto"/>
        <w:jc w:val="both"/>
        <w:rPr>
          <w:rFonts w:ascii="Times New Roman" w:eastAsia="Times New Roman" w:hAnsi="Times New Roman" w:cs="Times New Roman"/>
          <w:sz w:val="24"/>
          <w:szCs w:val="24"/>
          <w:lang w:eastAsia="lv-LV"/>
        </w:rPr>
      </w:pPr>
    </w:p>
    <w:p w14:paraId="76D4CF08" w14:textId="4A7862FF" w:rsidR="00060FD3" w:rsidRPr="008A6469" w:rsidRDefault="00060FD3" w:rsidP="00060FD3">
      <w:pPr>
        <w:pStyle w:val="Heading2"/>
        <w:rPr>
          <w:rFonts w:ascii="Times New Roman" w:eastAsia="Times New Roman" w:hAnsi="Times New Roman" w:cs="Times New Roman"/>
          <w:sz w:val="24"/>
          <w:szCs w:val="24"/>
          <w:lang w:eastAsia="lv-LV"/>
        </w:rPr>
      </w:pPr>
      <w:bookmarkStart w:id="2" w:name="_Toc216789949"/>
      <w:r w:rsidRPr="008A6469">
        <w:rPr>
          <w:rFonts w:ascii="Times New Roman" w:eastAsia="Times New Roman" w:hAnsi="Times New Roman" w:cs="Times New Roman"/>
          <w:sz w:val="24"/>
          <w:szCs w:val="24"/>
          <w:lang w:eastAsia="lv-LV"/>
        </w:rPr>
        <w:t>1.1.Termini un to skaidrojums</w:t>
      </w:r>
      <w:bookmarkEnd w:id="2"/>
    </w:p>
    <w:p w14:paraId="57166975" w14:textId="4C2BBC01" w:rsidR="000B4182" w:rsidRPr="008A6469" w:rsidRDefault="00F5583D" w:rsidP="000B4182">
      <w:pPr>
        <w:pStyle w:val="NormalWeb"/>
        <w:spacing w:before="0" w:beforeAutospacing="0" w:after="0" w:afterAutospacing="0"/>
        <w:jc w:val="both"/>
      </w:pPr>
      <w:r w:rsidRPr="008A6469">
        <w:t xml:space="preserve">Spēkā esošajā regulējumā </w:t>
      </w:r>
      <w:bookmarkStart w:id="3" w:name="_Hlk218010037"/>
      <w:r w:rsidR="00B927BE" w:rsidRPr="008A6469">
        <w:t xml:space="preserve">ar vardarbību ģimenē </w:t>
      </w:r>
      <w:bookmarkEnd w:id="3"/>
      <w:r w:rsidR="00B927BE" w:rsidRPr="008A6469">
        <w:t xml:space="preserve">saistītie termini </w:t>
      </w:r>
      <w:r w:rsidR="001776FA" w:rsidRPr="008A6469">
        <w:t>tiesību aktos nav definēti</w:t>
      </w:r>
      <w:r w:rsidR="00B0321A" w:rsidRPr="008A6469">
        <w:t>, izņemot Bērnu tiesību aizsardzības likumā</w:t>
      </w:r>
      <w:r w:rsidR="001776FA" w:rsidRPr="008A6469">
        <w:t xml:space="preserve"> ir </w:t>
      </w:r>
      <w:r w:rsidR="000B4182" w:rsidRPr="008A6469">
        <w:t xml:space="preserve"> raksturota vardarbība pret </w:t>
      </w:r>
      <w:r w:rsidR="006A60A5" w:rsidRPr="008A6469">
        <w:t xml:space="preserve">bērniem </w:t>
      </w:r>
      <w:r w:rsidR="000B4182" w:rsidRPr="008A6469">
        <w:t>un vardarbība ģimenē.</w:t>
      </w:r>
      <w:r w:rsidR="001776FA" w:rsidRPr="008A6469">
        <w:t xml:space="preserve"> </w:t>
      </w:r>
    </w:p>
    <w:p w14:paraId="77049BF2" w14:textId="5C216679" w:rsidR="00CC17B0" w:rsidRPr="008A6469" w:rsidRDefault="000B4182" w:rsidP="00987E99">
      <w:pPr>
        <w:pStyle w:val="NormalWeb"/>
        <w:numPr>
          <w:ilvl w:val="0"/>
          <w:numId w:val="30"/>
        </w:numPr>
        <w:spacing w:before="0" w:beforeAutospacing="0" w:after="0" w:afterAutospacing="0"/>
        <w:jc w:val="both"/>
      </w:pPr>
      <w:r w:rsidRPr="008A6469">
        <w:rPr>
          <w:b/>
        </w:rPr>
        <w:t>Bērnu tiesību aizsardzības likum</w:t>
      </w:r>
      <w:r w:rsidR="00CC17B0" w:rsidRPr="008A6469">
        <w:rPr>
          <w:b/>
        </w:rPr>
        <w:t>ā</w:t>
      </w:r>
      <w:r w:rsidRPr="008A6469">
        <w:t xml:space="preserve"> ir definēt</w:t>
      </w:r>
      <w:r w:rsidR="00CC17B0" w:rsidRPr="008A6469">
        <w:t>i šādi termini:</w:t>
      </w:r>
      <w:r w:rsidRPr="008A6469">
        <w:t xml:space="preserve"> </w:t>
      </w:r>
      <w:r w:rsidR="00CC17B0" w:rsidRPr="008A6469">
        <w:t>“</w:t>
      </w:r>
      <w:r w:rsidRPr="008A6469">
        <w:t>vardarbība”</w:t>
      </w:r>
      <w:r w:rsidR="00CC17B0" w:rsidRPr="008A6469">
        <w:t>, “</w:t>
      </w:r>
      <w:r w:rsidRPr="008A6469">
        <w:t>seksuāla izmantošana</w:t>
      </w:r>
      <w:r w:rsidR="00CC17B0" w:rsidRPr="008A6469">
        <w:t>”</w:t>
      </w:r>
      <w:r w:rsidRPr="008A6469">
        <w:t xml:space="preserve">, </w:t>
      </w:r>
      <w:r w:rsidR="00CC17B0" w:rsidRPr="008A6469">
        <w:t>“</w:t>
      </w:r>
      <w:r w:rsidRPr="008A6469">
        <w:t>fiziska vardarbība</w:t>
      </w:r>
      <w:r w:rsidR="00CC17B0" w:rsidRPr="008A6469">
        <w:t>”</w:t>
      </w:r>
      <w:r w:rsidRPr="008A6469">
        <w:t xml:space="preserve">, </w:t>
      </w:r>
      <w:r w:rsidR="00CC17B0" w:rsidRPr="008A6469">
        <w:t>“</w:t>
      </w:r>
      <w:r w:rsidRPr="008A6469">
        <w:t>emocionāla vardarbība</w:t>
      </w:r>
      <w:r w:rsidR="00CC17B0" w:rsidRPr="008A6469">
        <w:t>”</w:t>
      </w:r>
      <w:r w:rsidRPr="008A6469">
        <w:t xml:space="preserve">, </w:t>
      </w:r>
      <w:r w:rsidR="00CC17B0" w:rsidRPr="008A6469">
        <w:t>“</w:t>
      </w:r>
      <w:r w:rsidRPr="008A6469">
        <w:t>nolaidība</w:t>
      </w:r>
      <w:r w:rsidR="00CC17B0" w:rsidRPr="008A6469">
        <w:t>”</w:t>
      </w:r>
      <w:r w:rsidRPr="008A6469">
        <w:t xml:space="preserve"> un </w:t>
      </w:r>
      <w:r w:rsidR="00CC17B0" w:rsidRPr="008A6469">
        <w:t>“</w:t>
      </w:r>
      <w:r w:rsidRPr="008A6469">
        <w:t>pamešana novārtā</w:t>
      </w:r>
      <w:r w:rsidR="00CC17B0" w:rsidRPr="008A6469">
        <w:t>”</w:t>
      </w:r>
      <w:r w:rsidRPr="008A6469">
        <w:t>.</w:t>
      </w:r>
      <w:r w:rsidR="00EB2A91" w:rsidRPr="008A6469">
        <w:rPr>
          <w:rStyle w:val="FootnoteReference"/>
        </w:rPr>
        <w:footnoteReference w:id="1"/>
      </w:r>
      <w:r w:rsidRPr="008A6469">
        <w:t xml:space="preserve"> </w:t>
      </w:r>
      <w:r w:rsidR="00F5505F" w:rsidRPr="008A6469">
        <w:t>Tāpat noteikts aizliegums</w:t>
      </w:r>
      <w:r w:rsidRPr="008A6469">
        <w:t xml:space="preserve"> cietsirdīg</w:t>
      </w:r>
      <w:r w:rsidR="00F5505F" w:rsidRPr="008A6469">
        <w:t>ai rīcībai pret bērnu</w:t>
      </w:r>
      <w:r w:rsidRPr="008A6469">
        <w:t xml:space="preserve">, </w:t>
      </w:r>
      <w:r w:rsidR="00F5505F" w:rsidRPr="008A6469">
        <w:t xml:space="preserve">viņa </w:t>
      </w:r>
      <w:r w:rsidRPr="008A6469">
        <w:t>mocī</w:t>
      </w:r>
      <w:r w:rsidR="00F5505F" w:rsidRPr="008A6469">
        <w:t>šanai, fiziskai sodīšanai, bērna cieņas un goda aizskaršanai.</w:t>
      </w:r>
      <w:r w:rsidR="00F5505F" w:rsidRPr="008A6469">
        <w:rPr>
          <w:rStyle w:val="FootnoteReference"/>
        </w:rPr>
        <w:footnoteReference w:id="2"/>
      </w:r>
      <w:r w:rsidR="00B0142C" w:rsidRPr="008A6469">
        <w:t xml:space="preserve"> Bērns šī likuma izpratnē ir persona, kas nav sasniegusi 18 gadu vecumu</w:t>
      </w:r>
      <w:r w:rsidR="00B0142C" w:rsidRPr="008A6469">
        <w:rPr>
          <w:color w:val="414142"/>
          <w:shd w:val="clear" w:color="auto" w:fill="FFFFFF"/>
        </w:rPr>
        <w:t>.</w:t>
      </w:r>
    </w:p>
    <w:p w14:paraId="2E149E89" w14:textId="236126D7" w:rsidR="000B4182" w:rsidRPr="008A6469" w:rsidRDefault="000B4182" w:rsidP="00755D3A">
      <w:pPr>
        <w:pStyle w:val="NormalWeb"/>
        <w:numPr>
          <w:ilvl w:val="0"/>
          <w:numId w:val="30"/>
        </w:numPr>
        <w:spacing w:before="0" w:beforeAutospacing="0" w:after="0" w:afterAutospacing="0"/>
        <w:jc w:val="both"/>
      </w:pPr>
      <w:r w:rsidRPr="008A6469">
        <w:rPr>
          <w:b/>
        </w:rPr>
        <w:t>Civilprocesa likums</w:t>
      </w:r>
      <w:r w:rsidRPr="008A6469">
        <w:t xml:space="preserve"> nosaka pagaidu aizsardzības pret vardarbību pamatu, proti, ja pret personu ir vērsta jebkāda fiziska, seksuāla, psiholoģiska vai ekonomiska vardarbība vai vardarbīga kontrole, kas notiek starp bijušajiem vai esošajiem laulātajiem vai citām savstarpēji saistītām personām neatkarīgi no tā, vai aizskārējs dzīvo vai ir dzīvojis vienā mājsaimniecībā ar aizskarto personu, tiesa vai tiesnesis pēc personas motivēta pieteikuma vai pieteikuma, kas iesniegts ar policijas starpniecību, var pieņemt lēmumu par pagaidu aizsardzību pret vardarbību</w:t>
      </w:r>
      <w:r w:rsidR="00DC037D" w:rsidRPr="008A6469">
        <w:t>.</w:t>
      </w:r>
      <w:r w:rsidR="00DC037D" w:rsidRPr="008A6469">
        <w:rPr>
          <w:rStyle w:val="FootnoteReference"/>
        </w:rPr>
        <w:footnoteReference w:id="3"/>
      </w:r>
      <w:r w:rsidRPr="008A6469">
        <w:t xml:space="preserve"> </w:t>
      </w:r>
    </w:p>
    <w:p w14:paraId="23D6F67E" w14:textId="70071CCB" w:rsidR="000B4182" w:rsidRPr="008A6469" w:rsidRDefault="000B4182" w:rsidP="00755D3A">
      <w:pPr>
        <w:pStyle w:val="NormalWeb"/>
        <w:numPr>
          <w:ilvl w:val="0"/>
          <w:numId w:val="30"/>
        </w:numPr>
        <w:spacing w:before="0" w:beforeAutospacing="0" w:after="0" w:afterAutospacing="0"/>
        <w:jc w:val="both"/>
      </w:pPr>
      <w:r w:rsidRPr="008A6469">
        <w:rPr>
          <w:b/>
        </w:rPr>
        <w:t>Krimināllikums</w:t>
      </w:r>
      <w:r w:rsidRPr="008A6469">
        <w:t xml:space="preserve"> nosaka krimināltiesisko aizsardzību pret vardarbību un vardarbību ģimenē</w:t>
      </w:r>
      <w:r w:rsidR="007E523F" w:rsidRPr="008A6469">
        <w:t>, kā arī</w:t>
      </w:r>
      <w:r w:rsidRPr="008A6469">
        <w:t xml:space="preserve"> atbildīb</w:t>
      </w:r>
      <w:r w:rsidR="007E523F" w:rsidRPr="008A6469">
        <w:t>u</w:t>
      </w:r>
      <w:r w:rsidRPr="008A6469">
        <w:t xml:space="preserve"> par vardarbību pret sievieti un vardarbību ģimenē</w:t>
      </w:r>
      <w:r w:rsidR="007E523F" w:rsidRPr="008A6469">
        <w:t>,  t</w:t>
      </w:r>
      <w:r w:rsidRPr="008A6469">
        <w:t>ai skaitā</w:t>
      </w:r>
      <w:r w:rsidR="007E523F" w:rsidRPr="008A6469">
        <w:t>,</w:t>
      </w:r>
      <w:r w:rsidRPr="008A6469">
        <w:t xml:space="preserve"> kriminālatbildīb</w:t>
      </w:r>
      <w:r w:rsidR="007E523F" w:rsidRPr="008A6469">
        <w:t>u</w:t>
      </w:r>
      <w:r w:rsidRPr="008A6469">
        <w:t xml:space="preserve"> par fiziku un seksuālu vardarbību, izvarošanu, emocionālo vardarbību</w:t>
      </w:r>
      <w:r w:rsidR="007E523F" w:rsidRPr="008A6469">
        <w:t>,</w:t>
      </w:r>
      <w:r w:rsidRPr="008A6469">
        <w:t xml:space="preserve"> </w:t>
      </w:r>
      <w:r w:rsidR="007E523F" w:rsidRPr="008A6469">
        <w:t xml:space="preserve">kriminālatbildību </w:t>
      </w:r>
      <w:r w:rsidRPr="008A6469">
        <w:t>par sieviešu dzimumorgānu kropļošanu vai reproduktīvo spēju zaudējumu, kā arī par draudu izteikšanu un vajāšanu.</w:t>
      </w:r>
    </w:p>
    <w:p w14:paraId="17A7C6DA" w14:textId="4B20E3F3" w:rsidR="000B4182" w:rsidRPr="008A6469" w:rsidRDefault="000B4182" w:rsidP="00755D3A">
      <w:pPr>
        <w:pStyle w:val="NormalWeb"/>
        <w:numPr>
          <w:ilvl w:val="0"/>
          <w:numId w:val="30"/>
        </w:numPr>
        <w:spacing w:before="0" w:beforeAutospacing="0" w:after="0" w:afterAutospacing="0"/>
        <w:jc w:val="both"/>
      </w:pPr>
      <w:r w:rsidRPr="008A6469">
        <w:rPr>
          <w:b/>
        </w:rPr>
        <w:t>Pornogrāfijas ierobežošanas likum</w:t>
      </w:r>
      <w:r w:rsidR="00871130" w:rsidRPr="008A6469">
        <w:rPr>
          <w:b/>
        </w:rPr>
        <w:t>ā</w:t>
      </w:r>
      <w:r w:rsidRPr="008A6469">
        <w:t xml:space="preserve"> definēt</w:t>
      </w:r>
      <w:r w:rsidR="00A52644" w:rsidRPr="008A6469">
        <w:t>s termins “</w:t>
      </w:r>
      <w:r w:rsidRPr="008A6469">
        <w:t>bērnu pornogrāfija</w:t>
      </w:r>
      <w:r w:rsidR="00A52644" w:rsidRPr="008A6469">
        <w:t>”</w:t>
      </w:r>
      <w:r w:rsidRPr="008A6469">
        <w:t xml:space="preserve"> kā arī definēts jebkāds cits priekšnesums vai materiāls, kas var tikt uzskatīts par bērnu pornogrāfiju. Tāpat </w:t>
      </w:r>
      <w:r w:rsidR="00A52644" w:rsidRPr="008A6469">
        <w:t>noteikts aizliegums</w:t>
      </w:r>
      <w:r w:rsidRPr="008A6469">
        <w:t xml:space="preserve"> bērnu pornogrāfija</w:t>
      </w:r>
      <w:r w:rsidR="00A52644" w:rsidRPr="008A6469">
        <w:t>i</w:t>
      </w:r>
      <w:r w:rsidRPr="008A6469">
        <w:t xml:space="preserve"> un materiāli</w:t>
      </w:r>
      <w:r w:rsidR="00A52644" w:rsidRPr="008A6469">
        <w:t>em</w:t>
      </w:r>
      <w:r w:rsidRPr="008A6469">
        <w:t xml:space="preserve"> vai priekšnesumi</w:t>
      </w:r>
      <w:r w:rsidR="00A52644" w:rsidRPr="008A6469">
        <w:t>em</w:t>
      </w:r>
      <w:r w:rsidRPr="008A6469">
        <w:t xml:space="preserve">, kuros ir seksuālas darbības ar dzīvniekiem, nekrofilija vai vardarbīga </w:t>
      </w:r>
      <w:r w:rsidRPr="008A6469">
        <w:lastRenderedPageBreak/>
        <w:t>dzimumtieksmes apmierināšana, šādu materiālu izplatīšana</w:t>
      </w:r>
      <w:r w:rsidR="00A52644" w:rsidRPr="008A6469">
        <w:t>i</w:t>
      </w:r>
      <w:r w:rsidRPr="008A6469">
        <w:t xml:space="preserve"> vai demonstrēšana</w:t>
      </w:r>
      <w:r w:rsidR="00A52644" w:rsidRPr="008A6469">
        <w:t>i</w:t>
      </w:r>
      <w:r w:rsidRPr="008A6469">
        <w:t>. Tas arī aizliedz jebkādā veidā iesaistīt bērnus pornogrāfijā vai nodrošināt viņiem pieeju šādiem materiāliem, kā arī aizliedz izplatīt un demonstrēt pornogrāfiju, ja persona tajā iesaistīta vai materiāls iegūts pret viņas gribu.</w:t>
      </w:r>
      <w:r w:rsidR="00A52644" w:rsidRPr="008A6469">
        <w:rPr>
          <w:rStyle w:val="FootnoteReference"/>
        </w:rPr>
        <w:footnoteReference w:id="4"/>
      </w:r>
    </w:p>
    <w:p w14:paraId="46D9E109" w14:textId="22207150" w:rsidR="000B4182" w:rsidRPr="008A6469" w:rsidRDefault="000B4182" w:rsidP="00755D3A">
      <w:pPr>
        <w:pStyle w:val="NormalWeb"/>
        <w:numPr>
          <w:ilvl w:val="0"/>
          <w:numId w:val="30"/>
        </w:numPr>
        <w:spacing w:before="0" w:beforeAutospacing="0" w:after="0" w:afterAutospacing="0"/>
        <w:jc w:val="both"/>
      </w:pPr>
      <w:r w:rsidRPr="008A6469">
        <w:rPr>
          <w:b/>
        </w:rPr>
        <w:t>Elektronisko plašsaziņu līdzekļu likum</w:t>
      </w:r>
      <w:r w:rsidR="00ED62FD" w:rsidRPr="008A6469">
        <w:rPr>
          <w:b/>
        </w:rPr>
        <w:t>ā</w:t>
      </w:r>
      <w:r w:rsidRPr="008A6469">
        <w:t xml:space="preserve"> noteikt</w:t>
      </w:r>
      <w:r w:rsidR="00BD6FF9" w:rsidRPr="008A6469">
        <w:t xml:space="preserve">i programmu veidošanas ierobežojumi, kas cita starpā aizliedz </w:t>
      </w:r>
      <w:r w:rsidRPr="008A6469">
        <w:t>vardarbība</w:t>
      </w:r>
      <w:r w:rsidR="00BD6FF9" w:rsidRPr="008A6469">
        <w:t>s izcelšanu vai mudināšanu uz vardarbību</w:t>
      </w:r>
      <w:r w:rsidRPr="008A6469">
        <w:t xml:space="preserve">, pornogrāfiska rakstura materiālus, naida kurināšanu </w:t>
      </w:r>
      <w:r w:rsidR="00BD6FF9" w:rsidRPr="008A6469">
        <w:t>vai aicinājumu diskriminēt</w:t>
      </w:r>
      <w:r w:rsidRPr="008A6469">
        <w:t>.</w:t>
      </w:r>
      <w:r w:rsidR="00ED62FD" w:rsidRPr="008A6469">
        <w:rPr>
          <w:rStyle w:val="FootnoteReference"/>
        </w:rPr>
        <w:footnoteReference w:id="5"/>
      </w:r>
    </w:p>
    <w:p w14:paraId="56BC5888" w14:textId="77777777" w:rsidR="00D1220B" w:rsidRPr="008A6469" w:rsidRDefault="00D1220B" w:rsidP="00D1220B">
      <w:pPr>
        <w:pStyle w:val="NormalWeb"/>
        <w:spacing w:before="0" w:beforeAutospacing="0" w:after="0" w:afterAutospacing="0"/>
        <w:ind w:firstLine="709"/>
        <w:jc w:val="both"/>
        <w:rPr>
          <w:rStyle w:val="Strong"/>
        </w:rPr>
      </w:pPr>
    </w:p>
    <w:p w14:paraId="6013D8F1" w14:textId="18939CB1" w:rsidR="000B4182" w:rsidRPr="008A6469" w:rsidRDefault="00D1220B" w:rsidP="00D1220B">
      <w:pPr>
        <w:pStyle w:val="NormalWeb"/>
        <w:spacing w:before="0" w:beforeAutospacing="0" w:after="0" w:afterAutospacing="0"/>
        <w:ind w:firstLine="709"/>
        <w:jc w:val="both"/>
        <w:rPr>
          <w:rStyle w:val="Strong"/>
          <w:b w:val="0"/>
        </w:rPr>
      </w:pPr>
      <w:r w:rsidRPr="008A6469">
        <w:rPr>
          <w:rStyle w:val="Strong"/>
          <w:b w:val="0"/>
        </w:rPr>
        <w:t>Eiropas Dzimumu līdztiesības institūts (EIGE)</w:t>
      </w:r>
      <w:r w:rsidRPr="008A6469">
        <w:t xml:space="preserve"> ir izstrādājis un publicējis </w:t>
      </w:r>
      <w:r w:rsidRPr="008A6469">
        <w:rPr>
          <w:rStyle w:val="Strong"/>
          <w:b w:val="0"/>
        </w:rPr>
        <w:t>vardarbības terminoloģijas definīcijas</w:t>
      </w:r>
      <w:r w:rsidRPr="008A6469">
        <w:t xml:space="preserve"> saistībā ar dzimumu līdztiesības un vardarbības pret sievietēm jomu. Tomēr jāņem vērā, ka definīcijas tiek izmantotas, lai nodrošinātu </w:t>
      </w:r>
      <w:r w:rsidRPr="008A6469">
        <w:rPr>
          <w:rStyle w:val="Strong"/>
          <w:b w:val="0"/>
        </w:rPr>
        <w:t xml:space="preserve">vienotu terminoloģiju datu vākšanai, </w:t>
      </w:r>
      <w:r w:rsidR="005F450B" w:rsidRPr="008A6469">
        <w:rPr>
          <w:rStyle w:val="Strong"/>
          <w:b w:val="0"/>
        </w:rPr>
        <w:t>uzraudzīb</w:t>
      </w:r>
      <w:r w:rsidR="009D1355" w:rsidRPr="008A6469">
        <w:rPr>
          <w:rStyle w:val="Strong"/>
          <w:b w:val="0"/>
        </w:rPr>
        <w:t>ai</w:t>
      </w:r>
      <w:r w:rsidRPr="008A6469">
        <w:rPr>
          <w:rStyle w:val="Strong"/>
          <w:b w:val="0"/>
        </w:rPr>
        <w:t xml:space="preserve"> un politikas analīzei Eiropas Savienībā. Šos terminus ir akceptējušas visas Eiropas Savienības dalībvalstis.</w:t>
      </w:r>
    </w:p>
    <w:p w14:paraId="1289217F" w14:textId="478D735F" w:rsidR="00D1220B" w:rsidRPr="008A6469" w:rsidRDefault="00A04A81" w:rsidP="00D1220B">
      <w:pPr>
        <w:pStyle w:val="NormalWeb"/>
        <w:spacing w:before="0" w:beforeAutospacing="0" w:after="0" w:afterAutospacing="0"/>
        <w:ind w:firstLine="709"/>
        <w:jc w:val="both"/>
      </w:pPr>
      <w:r w:rsidRPr="008A6469">
        <w:t xml:space="preserve">Terminoloģiju definīcijās iekļauti arī Saeimas </w:t>
      </w:r>
      <w:r w:rsidR="00BC76E6" w:rsidRPr="008A6469">
        <w:t>Deklarācijā</w:t>
      </w:r>
      <w:r w:rsidRPr="008A6469">
        <w:t xml:space="preserve"> norādītie termini, tomēr paziņojumā norādītais apraksts atšķiras no EIGE publicētajiem terminiem. EIGE teminoloģijā iekļautas šādas definīcijas:</w:t>
      </w:r>
    </w:p>
    <w:p w14:paraId="6660CB6A" w14:textId="71EEF44F" w:rsidR="009D1355" w:rsidRPr="008A6469" w:rsidRDefault="00A04A81" w:rsidP="009D1355">
      <w:pPr>
        <w:pStyle w:val="NormalWeb"/>
        <w:numPr>
          <w:ilvl w:val="0"/>
          <w:numId w:val="52"/>
        </w:numPr>
        <w:spacing w:before="0" w:beforeAutospacing="0" w:after="0" w:afterAutospacing="0"/>
        <w:ind w:firstLine="349"/>
        <w:jc w:val="both"/>
      </w:pPr>
      <w:r w:rsidRPr="008A6469">
        <w:t>Vardarbība pret sievietēm un meitenēm - cilvēktiesību pārkāpums un sieviešu diskriminācijas veids, tostarp visi dzimumvardarbības akti, kas rada vai var radīt fizisku, seksuālu, psiholoģisku vai ekonomisku kaitējumu vai ciešanas sievietēm, tostarp draudi par šādiem aktiem, spaidi vai patvaļīga brīvības atņemšana publiskajā vai privātajā dzīvē.</w:t>
      </w:r>
    </w:p>
    <w:p w14:paraId="08CBEEEB" w14:textId="771F7BDF" w:rsidR="009D1355" w:rsidRPr="008A6469" w:rsidRDefault="00A04A81" w:rsidP="000D5D27">
      <w:pPr>
        <w:pStyle w:val="NormalWeb"/>
        <w:numPr>
          <w:ilvl w:val="0"/>
          <w:numId w:val="52"/>
        </w:numPr>
        <w:spacing w:before="0" w:beforeAutospacing="0" w:after="0" w:afterAutospacing="0"/>
        <w:ind w:firstLine="349"/>
        <w:jc w:val="both"/>
      </w:pPr>
      <w:r w:rsidRPr="008A6469">
        <w:t>Vardarbība ģimenē - visu veidu fiziskas, seksuālas, psiholoģiskas vai ekonomiskas vardarbības akti, kas notiek ģimenē vai mājsaimniecībā neatkarīgi no bioloģiskajām vai juridiskajām radniecības saitēm vai starp bijušajiem vai esošajiem laulātajiem vai partneriem, neatkarīgi no tā, vai vainīgais uzturējies tajā pašā dzīvesvietā, kur upuris.</w:t>
      </w:r>
    </w:p>
    <w:p w14:paraId="6B459498" w14:textId="0DE01FE9" w:rsidR="009D1355" w:rsidRPr="008A6469" w:rsidRDefault="00A04A81" w:rsidP="000D5D27">
      <w:pPr>
        <w:pStyle w:val="NormalWeb"/>
        <w:numPr>
          <w:ilvl w:val="0"/>
          <w:numId w:val="52"/>
        </w:numPr>
        <w:spacing w:before="0" w:beforeAutospacing="0" w:after="0" w:afterAutospacing="0"/>
        <w:ind w:firstLine="349"/>
        <w:jc w:val="both"/>
      </w:pPr>
      <w:r w:rsidRPr="008A6469">
        <w:t>Ar dzimumu saistīta vardarbība - pret personu vērsta vardarbība personas dzimuma dēļ vai vardarbība, kura nesamērīgi skar noteikta dzimuma personas.</w:t>
      </w:r>
    </w:p>
    <w:p w14:paraId="19A54F2A" w14:textId="6A34F7E5" w:rsidR="00247DE9" w:rsidRPr="008A6469" w:rsidRDefault="00A04A81" w:rsidP="000D5D27">
      <w:pPr>
        <w:pStyle w:val="NormalWeb"/>
        <w:numPr>
          <w:ilvl w:val="0"/>
          <w:numId w:val="52"/>
        </w:numPr>
        <w:spacing w:before="0" w:beforeAutospacing="0" w:after="0" w:afterAutospacing="0"/>
        <w:ind w:firstLine="349"/>
        <w:jc w:val="both"/>
      </w:pPr>
      <w:r w:rsidRPr="008A6469">
        <w:t>Upuris - fiziska persona, kurai radīts kaitējums (tostarp fizisks, garīgs vai emocionāls kaitējums vai ekonomiski zaudējumi), ko tieši izraisījis noziedzīgs nodarījums neatkarīgi no tā, vai noziedzīga nodarījuma veicējs ir identificēts, aizturēts, pret viņu ierosināta lieta vai viņš ir notiesāts, un neatkarīgi no radnieciskajām attiecībām starp viņiem.</w:t>
      </w:r>
    </w:p>
    <w:p w14:paraId="717E2CEA" w14:textId="36A89283" w:rsidR="00A04A81" w:rsidRPr="008A6469" w:rsidRDefault="00A04A81" w:rsidP="000D5D27">
      <w:pPr>
        <w:pStyle w:val="NormalWeb"/>
        <w:numPr>
          <w:ilvl w:val="0"/>
          <w:numId w:val="52"/>
        </w:numPr>
        <w:spacing w:before="0" w:beforeAutospacing="0" w:after="0" w:afterAutospacing="0"/>
        <w:ind w:firstLine="349"/>
        <w:jc w:val="both"/>
      </w:pPr>
      <w:r w:rsidRPr="008A6469">
        <w:t>Sieviete - persona, kura piedzimusi ar sievietes dzimumu.</w:t>
      </w:r>
    </w:p>
    <w:p w14:paraId="7C097F95" w14:textId="137068B9" w:rsidR="00BC76E6" w:rsidRPr="008A6469" w:rsidRDefault="00BC76E6" w:rsidP="00D1220B">
      <w:pPr>
        <w:pStyle w:val="NormalWeb"/>
        <w:spacing w:before="0" w:beforeAutospacing="0" w:after="0" w:afterAutospacing="0"/>
        <w:ind w:firstLine="709"/>
        <w:jc w:val="both"/>
      </w:pPr>
    </w:p>
    <w:p w14:paraId="5A6E42C5" w14:textId="1230B7E8" w:rsidR="00BC76E6" w:rsidRPr="008A6469" w:rsidRDefault="00BC76E6" w:rsidP="00D1220B">
      <w:pPr>
        <w:pStyle w:val="NormalWeb"/>
        <w:spacing w:before="0" w:beforeAutospacing="0" w:after="0" w:afterAutospacing="0"/>
        <w:ind w:firstLine="709"/>
        <w:jc w:val="both"/>
      </w:pPr>
      <w:r w:rsidRPr="008A6469">
        <w:t>Tāpat Saeimas deklarācijā iekļautie termini ir skaidroti Vardarbības pret sievieti un vardarbības ģimenē novēršanas un apkarošanas plānā 2024.</w:t>
      </w:r>
      <w:r w:rsidR="00075335" w:rsidRPr="008A6469">
        <w:t xml:space="preserve"> </w:t>
      </w:r>
      <w:r w:rsidRPr="008A6469">
        <w:t>–</w:t>
      </w:r>
      <w:r w:rsidR="00075335" w:rsidRPr="008A6469">
        <w:t xml:space="preserve"> </w:t>
      </w:r>
      <w:r w:rsidRPr="008A6469">
        <w:t>2029. gadam, ar mērķi veidot vienotu iestāžu un sabiedrības izpratni par terminiem, kuri tiek lietoti šajā jomā. Plānā iekļauti tādi termini, kā:</w:t>
      </w:r>
    </w:p>
    <w:p w14:paraId="509F67EB" w14:textId="6D173384" w:rsidR="006C5E91" w:rsidRPr="008A6469" w:rsidRDefault="006C5E91" w:rsidP="000D5D27">
      <w:pPr>
        <w:pStyle w:val="NormalWeb"/>
        <w:numPr>
          <w:ilvl w:val="0"/>
          <w:numId w:val="50"/>
        </w:numPr>
        <w:spacing w:before="0" w:beforeAutospacing="0" w:after="0" w:afterAutospacing="0"/>
        <w:jc w:val="both"/>
      </w:pPr>
      <w:r w:rsidRPr="008A6469">
        <w:t xml:space="preserve">vardarbība ģimenē ir visi fiziskas, seksuālas, psiholoģiskas vai ekonomiskas vardarbības akti, kuri notiek ģimenē vai mājsaimniecībās, neatkarīgi no bioloģiskajām vai juridiskajām ģimenes saitēm, vai starp bijušajiem vai </w:t>
      </w:r>
      <w:r w:rsidRPr="008A6469">
        <w:lastRenderedPageBreak/>
        <w:t>pašreizējiem laulātajiem vai partneriem, neatkarīgi no tā, vai noziedzīga nodarījuma izdarītājam ir vai ir bijusi kopīga dzīvesvieta ar cietušo personu;</w:t>
      </w:r>
    </w:p>
    <w:p w14:paraId="4BC05284" w14:textId="50369C14" w:rsidR="00BC76E6" w:rsidRPr="008A6469" w:rsidRDefault="006C5E91" w:rsidP="000D5D27">
      <w:pPr>
        <w:pStyle w:val="NormalWeb"/>
        <w:numPr>
          <w:ilvl w:val="0"/>
          <w:numId w:val="50"/>
        </w:numPr>
        <w:spacing w:before="0" w:beforeAutospacing="0" w:after="0" w:afterAutospacing="0"/>
        <w:jc w:val="both"/>
      </w:pPr>
      <w:r w:rsidRPr="008A6469">
        <w:t>vardarbība pret sievieti ir ar dzimumu saistīti vardarbības akti, kuri ir vērsti pret sievieti vai meiteni, jo viņa ir sieviete vai meitene, vai kuri nesamērīgi skar sievietes vai meitenes, un tādējādi rada vai var radīt miesas bojājumus, kā arī seksuālu, psiholoģisku vai ekonomisku kaitējumu vai ciešanas, tostarp draudi veikt šādas darbības, piespiešana vai patvaļīga brīvības atņemšana neatkarīgi no tā, vai tā notiek sabiedriskās vai privātās dzīves laikā.</w:t>
      </w:r>
    </w:p>
    <w:p w14:paraId="5A0E875A" w14:textId="7A6B6A99" w:rsidR="006C5E91" w:rsidRPr="008A6469" w:rsidRDefault="006C5E91" w:rsidP="006C5E91">
      <w:pPr>
        <w:pStyle w:val="NormalWeb"/>
        <w:spacing w:before="0" w:beforeAutospacing="0" w:after="0" w:afterAutospacing="0"/>
        <w:ind w:firstLine="709"/>
        <w:jc w:val="both"/>
      </w:pPr>
    </w:p>
    <w:p w14:paraId="05E566CC" w14:textId="4DBA1C37" w:rsidR="006C5E91" w:rsidRPr="008A6469" w:rsidRDefault="006C5E91" w:rsidP="006C5E91">
      <w:pPr>
        <w:pStyle w:val="NormalWeb"/>
        <w:spacing w:before="0" w:beforeAutospacing="0" w:after="0" w:afterAutospacing="0"/>
        <w:ind w:firstLine="709"/>
        <w:jc w:val="both"/>
      </w:pPr>
      <w:r w:rsidRPr="008A6469">
        <w:t>Saskaņā ar Normatīvo aktu projektu izstrādes rokasgrāmatā minēto</w:t>
      </w:r>
      <w:r w:rsidR="00531F4E" w:rsidRPr="008A6469">
        <w:t xml:space="preserve"> likumā terminus skaidro, ja terminā izteiktajam jēdzienam ir īpaša nozīme likuma regulējamās nozares ietvaros vai lai konkretizētu terminā izteiktā jēdziena izpratnes robežas. Tāpat rokasgrāmatā minēts, ka nav ieteicams skaidrot terminu likuma sākumā, ja tas tekstā lietots tikai vienu vai divas reizes, un, izvēloties iekļaut likumā terminu skaidrojumu, jāpārliecinās, vai skaidrotie termini vispār tiek izmantoti likumā. Tas nozīmē, ka terminus likumā iekļauj, tad, ja šie jēdzieni tiek sistemātiski lietoti likumā, skaidrojot konkrētās jomas darbības nosacījumus, nevis tikai tādēļ, lai vienādotu izpratni par pašu terminu.</w:t>
      </w:r>
    </w:p>
    <w:p w14:paraId="530C85B3" w14:textId="77777777" w:rsidR="00D1220B" w:rsidRPr="008A6469" w:rsidRDefault="00D1220B" w:rsidP="000B4182">
      <w:pPr>
        <w:pStyle w:val="NormalWeb"/>
        <w:spacing w:before="0" w:beforeAutospacing="0" w:after="0" w:afterAutospacing="0"/>
        <w:jc w:val="both"/>
      </w:pPr>
    </w:p>
    <w:p w14:paraId="3E25AE2C" w14:textId="02EDC8B7" w:rsidR="00B00934" w:rsidRPr="008A6469" w:rsidRDefault="00F5583D" w:rsidP="000D5D27">
      <w:pPr>
        <w:pStyle w:val="NormalWeb"/>
        <w:spacing w:before="0" w:beforeAutospacing="0" w:after="0" w:afterAutospacing="0"/>
        <w:ind w:firstLine="709"/>
        <w:jc w:val="both"/>
      </w:pPr>
      <w:r w:rsidRPr="008A6469">
        <w:rPr>
          <w:b/>
          <w:color w:val="FF0000"/>
        </w:rPr>
        <w:t>Secinājums</w:t>
      </w:r>
      <w:r w:rsidRPr="008A6469">
        <w:t>: Saeimas Deklarācijā norādīto terminu skaidrojums</w:t>
      </w:r>
      <w:r w:rsidR="002427C2" w:rsidRPr="008A6469">
        <w:t xml:space="preserve"> </w:t>
      </w:r>
      <w:r w:rsidR="00B0142C" w:rsidRPr="008A6469">
        <w:t xml:space="preserve">ir </w:t>
      </w:r>
      <w:r w:rsidR="00BC76E6" w:rsidRPr="008A6469">
        <w:t xml:space="preserve">daļēji </w:t>
      </w:r>
      <w:r w:rsidR="00B0142C" w:rsidRPr="008A6469">
        <w:t xml:space="preserve">iekļauts </w:t>
      </w:r>
      <w:r w:rsidR="00BC76E6" w:rsidRPr="008A6469">
        <w:t xml:space="preserve">Bērnu tiesību aizsardzības likumā, tomēr </w:t>
      </w:r>
      <w:r w:rsidR="00B0142C" w:rsidRPr="008A6469">
        <w:t>spēkā esošajos normatīvajos aktos</w:t>
      </w:r>
      <w:r w:rsidR="00BC76E6" w:rsidRPr="008A6469">
        <w:t xml:space="preserve"> iekļautās </w:t>
      </w:r>
      <w:r w:rsidR="00B0142C" w:rsidRPr="008A6469">
        <w:t xml:space="preserve"> normas aptver atbilstošo terminu skaidrojumu.</w:t>
      </w:r>
      <w:r w:rsidR="00BC76E6" w:rsidRPr="008A6469">
        <w:t xml:space="preserve"> Kopumā šobrīd neiezīmējas kritiska nepieciešamība terminu definējumiem</w:t>
      </w:r>
      <w:r w:rsidR="006C5E91" w:rsidRPr="008A6469">
        <w:t xml:space="preserve"> tiesību aktu līmenī, </w:t>
      </w:r>
      <w:r w:rsidR="00531F4E" w:rsidRPr="008A6469">
        <w:t>jo to saturiskais definējums iekļauts gan Vardarbības pret sievieti un vardarbības ģimenē novēršanas un apkarošanas plānā 2024.</w:t>
      </w:r>
      <w:r w:rsidR="00075335" w:rsidRPr="008A6469">
        <w:t xml:space="preserve"> </w:t>
      </w:r>
      <w:r w:rsidR="00531F4E" w:rsidRPr="008A6469">
        <w:t>–</w:t>
      </w:r>
      <w:r w:rsidR="00075335" w:rsidRPr="008A6469">
        <w:t xml:space="preserve"> </w:t>
      </w:r>
      <w:r w:rsidR="00531F4E" w:rsidRPr="008A6469">
        <w:t xml:space="preserve">2029. gadam, gan nozaru tiesību aktos, kas regulē vardarbības novēršanas jautājumus. </w:t>
      </w:r>
      <w:r w:rsidR="00DF7C70" w:rsidRPr="008A6469">
        <w:t xml:space="preserve"> </w:t>
      </w:r>
      <w:r w:rsidR="007C55E6" w:rsidRPr="008A6469">
        <w:t>N</w:t>
      </w:r>
      <w:r w:rsidR="007C55E6" w:rsidRPr="008A6469">
        <w:t xml:space="preserve">epieciešamības gadījumā </w:t>
      </w:r>
      <w:r w:rsidR="00DF7C70" w:rsidRPr="008A6469">
        <w:t>Ministru kabinets atbalsta terminu definīciju iekļaušanu tiesību aktos, kas regulē vardarbības pret sievietēm un vardarbības ģimenē novēršanas un izskaušanas jomu.</w:t>
      </w:r>
    </w:p>
    <w:p w14:paraId="2F0ED892" w14:textId="77777777" w:rsidR="00F5583D" w:rsidRPr="008A6469" w:rsidRDefault="00F5583D" w:rsidP="00D16485">
      <w:pPr>
        <w:pStyle w:val="NormalWeb"/>
        <w:spacing w:before="0" w:beforeAutospacing="0" w:after="0" w:afterAutospacing="0"/>
        <w:jc w:val="both"/>
      </w:pPr>
    </w:p>
    <w:p w14:paraId="4FC36DA7" w14:textId="5EF8B77F" w:rsidR="00060FD3" w:rsidRPr="008A6469" w:rsidRDefault="00060FD3" w:rsidP="0045172B">
      <w:pPr>
        <w:pStyle w:val="Heading2"/>
        <w:rPr>
          <w:rFonts w:ascii="Times New Roman" w:hAnsi="Times New Roman" w:cs="Times New Roman"/>
          <w:sz w:val="24"/>
          <w:szCs w:val="24"/>
        </w:rPr>
      </w:pPr>
      <w:bookmarkStart w:id="4" w:name="_Toc216789950"/>
      <w:r w:rsidRPr="008A6469">
        <w:rPr>
          <w:rFonts w:ascii="Times New Roman" w:hAnsi="Times New Roman" w:cs="Times New Roman"/>
          <w:sz w:val="24"/>
          <w:szCs w:val="24"/>
        </w:rPr>
        <w:t>1.2.Pamattiesību, dzimumu līdztiesības un diskriminācijas aizlieguma nodrošināšana</w:t>
      </w:r>
      <w:bookmarkEnd w:id="4"/>
    </w:p>
    <w:p w14:paraId="34FC1203" w14:textId="61249643" w:rsidR="00E05593" w:rsidRPr="008A6469" w:rsidRDefault="00E05593" w:rsidP="006F6FA8">
      <w:pPr>
        <w:pStyle w:val="NormalWeb"/>
        <w:spacing w:before="0" w:beforeAutospacing="0" w:after="0" w:afterAutospacing="0"/>
        <w:ind w:firstLine="720"/>
        <w:jc w:val="both"/>
      </w:pPr>
      <w:r w:rsidRPr="008A6469">
        <w:t>Cilvēka tie</w:t>
      </w:r>
      <w:r w:rsidR="00884497" w:rsidRPr="008A6469">
        <w:t>sī</w:t>
      </w:r>
      <w:r w:rsidRPr="008A6469">
        <w:t>bu ievērošan</w:t>
      </w:r>
      <w:r w:rsidR="00884497" w:rsidRPr="008A6469">
        <w:t xml:space="preserve">a, atšķirīgas attieksmes un diskriminācijas aizliegums, tai skaitā, neatkarīgi no dzimuma, ir iekļauta kā norma virknē spēkā esošajos nozaru “jumta” likumos un </w:t>
      </w:r>
      <w:r w:rsidR="00D62337" w:rsidRPr="008A6469">
        <w:t>noteikta atbildība šo normu ievērošanā</w:t>
      </w:r>
      <w:r w:rsidR="00884497" w:rsidRPr="008A6469">
        <w:t xml:space="preserve">. Attiecīgi, šiem likumiem pakārtotie tiesību akti tiek ieviesti, ievērojot likumos noteiktos nediskriminācijas principus. </w:t>
      </w:r>
      <w:r w:rsidR="002424A4" w:rsidRPr="008A6469">
        <w:t>Šajā izvērtējumā uzskaitīto likumu, kuros noteikts atšķirīgas attieksmes aizliegums un normas par nediskrimināciju, nav izsmeļošs, bet aptver Saeimas Deklarācijā norādītos galvenos aspektus.</w:t>
      </w:r>
    </w:p>
    <w:p w14:paraId="06F4D681" w14:textId="238B31EB" w:rsidR="002E4CEF" w:rsidRPr="008A6469" w:rsidRDefault="005F7C78" w:rsidP="005F7C78">
      <w:pPr>
        <w:pStyle w:val="NormalWeb"/>
        <w:spacing w:before="0" w:beforeAutospacing="0" w:after="0" w:afterAutospacing="0"/>
        <w:ind w:firstLine="720"/>
        <w:jc w:val="both"/>
      </w:pPr>
      <w:r w:rsidRPr="008A6469">
        <w:t xml:space="preserve">Jebkādas </w:t>
      </w:r>
      <w:r w:rsidRPr="008A6469">
        <w:rPr>
          <w:b/>
        </w:rPr>
        <w:t>d</w:t>
      </w:r>
      <w:r w:rsidR="005A70C4" w:rsidRPr="008A6469">
        <w:rPr>
          <w:b/>
        </w:rPr>
        <w:t>iskriminācijas aizlieguma princips</w:t>
      </w:r>
      <w:r w:rsidR="005A70C4" w:rsidRPr="008A6469">
        <w:t xml:space="preserve"> </w:t>
      </w:r>
      <w:r w:rsidRPr="008A6469">
        <w:t xml:space="preserve">ir nostiprināts </w:t>
      </w:r>
      <w:r w:rsidR="00565C85" w:rsidRPr="008A6469">
        <w:rPr>
          <w:b/>
        </w:rPr>
        <w:t xml:space="preserve">Latvijas Republikas </w:t>
      </w:r>
      <w:r w:rsidR="00BC23E9" w:rsidRPr="008A6469">
        <w:rPr>
          <w:b/>
        </w:rPr>
        <w:t>Satversm</w:t>
      </w:r>
      <w:r w:rsidR="00DE1324" w:rsidRPr="008A6469">
        <w:rPr>
          <w:b/>
        </w:rPr>
        <w:t>es</w:t>
      </w:r>
      <w:r w:rsidR="00DE1324" w:rsidRPr="008A6469">
        <w:t xml:space="preserve"> VIII nodaļā “Cilvēka pamattiesības”</w:t>
      </w:r>
      <w:r w:rsidRPr="008A6469">
        <w:t>, paredzot, ka “</w:t>
      </w:r>
      <w:r w:rsidR="00B00934" w:rsidRPr="008A6469">
        <w:t>Visi cilvēki Latvijā ir vienlīdzīgi likuma un tiesas priekšā. Cilvēka tiesības tiek īstenotas bez jebkādas diskriminācijas</w:t>
      </w:r>
      <w:r w:rsidRPr="008A6469">
        <w:t>”</w:t>
      </w:r>
      <w:r w:rsidR="00B00934" w:rsidRPr="008A6469">
        <w:t>.</w:t>
      </w:r>
      <w:r w:rsidR="002E4CEF" w:rsidRPr="008A6469">
        <w:t xml:space="preserve"> </w:t>
      </w:r>
      <w:r w:rsidRPr="008A6469">
        <w:rPr>
          <w:vertAlign w:val="superscript"/>
        </w:rPr>
        <w:footnoteReference w:id="6"/>
      </w:r>
    </w:p>
    <w:p w14:paraId="28E9218F" w14:textId="013CB5A8" w:rsidR="0030784B" w:rsidRPr="008A6469" w:rsidRDefault="00367DCF" w:rsidP="00B54E98">
      <w:pPr>
        <w:pStyle w:val="NormalWeb"/>
        <w:spacing w:before="0" w:beforeAutospacing="0" w:after="0" w:afterAutospacing="0"/>
        <w:ind w:firstLine="720"/>
        <w:jc w:val="both"/>
      </w:pPr>
      <w:r w:rsidRPr="008A6469">
        <w:rPr>
          <w:b/>
        </w:rPr>
        <w:t xml:space="preserve">Valsts pārvaldes iekārtas likumā </w:t>
      </w:r>
      <w:r w:rsidRPr="008A6469">
        <w:t xml:space="preserve">kā viens no pārvaldes principiem ir noteikta </w:t>
      </w:r>
      <w:r w:rsidRPr="008A6469">
        <w:rPr>
          <w:b/>
        </w:rPr>
        <w:t xml:space="preserve">cilvēktiesību </w:t>
      </w:r>
      <w:r w:rsidRPr="008A6469">
        <w:t>ievērošana.</w:t>
      </w:r>
      <w:r w:rsidRPr="008A6469">
        <w:rPr>
          <w:rStyle w:val="FootnoteReference"/>
        </w:rPr>
        <w:footnoteReference w:id="7"/>
      </w:r>
    </w:p>
    <w:p w14:paraId="447344CA" w14:textId="7739CEC6" w:rsidR="0087387E" w:rsidRPr="008A6469" w:rsidRDefault="0087387E" w:rsidP="00956283">
      <w:pPr>
        <w:pStyle w:val="tv213"/>
        <w:shd w:val="clear" w:color="auto" w:fill="FFFFFF"/>
        <w:spacing w:before="0" w:beforeAutospacing="0" w:after="0" w:afterAutospacing="0" w:line="293" w:lineRule="atLeast"/>
        <w:ind w:firstLine="720"/>
        <w:jc w:val="both"/>
      </w:pPr>
      <w:r w:rsidRPr="008A6469">
        <w:rPr>
          <w:b/>
        </w:rPr>
        <w:t>Administratīvā procesa likumā</w:t>
      </w:r>
      <w:r w:rsidRPr="008A6469">
        <w:t xml:space="preserve"> noteikta </w:t>
      </w:r>
      <w:r w:rsidRPr="008A6469">
        <w:rPr>
          <w:b/>
        </w:rPr>
        <w:t>vienlīdzības principa</w:t>
      </w:r>
      <w:r w:rsidRPr="008A6469">
        <w:t xml:space="preserve"> ievērošana neatkarīgi no administratīvā procesa dalībnieku dzimuma, vecuma, rases, ādas krāsas, valodas, reliģiskās pārliecības, politiskajiem vai citiem uzskatiem, sociālās izcelšanās, tautības, izglītības, sociālā un mantiskā stāvokļa, nodarbošanās veida un citiem apstākļiem</w:t>
      </w:r>
      <w:r w:rsidR="00956283" w:rsidRPr="008A6469">
        <w:rPr>
          <w:rStyle w:val="FootnoteReference"/>
        </w:rPr>
        <w:footnoteReference w:id="8"/>
      </w:r>
      <w:r w:rsidR="00D5166C" w:rsidRPr="008A6469">
        <w:t xml:space="preserve">, kā arī </w:t>
      </w:r>
      <w:r w:rsidR="00FB1457" w:rsidRPr="008A6469">
        <w:t xml:space="preserve">Administratīvās atbildības likumā ir  nostiprināts vienlīdzības princips </w:t>
      </w:r>
      <w:r w:rsidR="00D5166C" w:rsidRPr="008A6469">
        <w:t>administratīvā pārkāpuma procesā</w:t>
      </w:r>
      <w:r w:rsidR="00D5166C" w:rsidRPr="008A6469">
        <w:rPr>
          <w:rStyle w:val="FootnoteReference"/>
        </w:rPr>
        <w:footnoteReference w:id="9"/>
      </w:r>
      <w:r w:rsidR="00DA5890" w:rsidRPr="008A6469">
        <w:t>.</w:t>
      </w:r>
      <w:r w:rsidR="00935E9A" w:rsidRPr="008A6469">
        <w:t xml:space="preserve"> </w:t>
      </w:r>
    </w:p>
    <w:p w14:paraId="005FE544" w14:textId="16507D71" w:rsidR="00DE1324" w:rsidRPr="008A6469" w:rsidRDefault="00DE1324" w:rsidP="00B54E98">
      <w:pPr>
        <w:pStyle w:val="NormalWeb"/>
        <w:spacing w:before="0" w:beforeAutospacing="0" w:after="0" w:afterAutospacing="0"/>
        <w:ind w:firstLine="720"/>
        <w:jc w:val="both"/>
      </w:pPr>
      <w:r w:rsidRPr="008A6469">
        <w:rPr>
          <w:b/>
        </w:rPr>
        <w:lastRenderedPageBreak/>
        <w:t xml:space="preserve">Likumā </w:t>
      </w:r>
      <w:r w:rsidR="00B54E98" w:rsidRPr="008A6469">
        <w:rPr>
          <w:b/>
        </w:rPr>
        <w:t>“</w:t>
      </w:r>
      <w:r w:rsidRPr="008A6469">
        <w:rPr>
          <w:b/>
        </w:rPr>
        <w:t>Par sociālo drošību</w:t>
      </w:r>
      <w:r w:rsidR="00B54E98" w:rsidRPr="008A6469">
        <w:rPr>
          <w:b/>
        </w:rPr>
        <w:t>”</w:t>
      </w:r>
      <w:r w:rsidR="00B54E98" w:rsidRPr="008A6469">
        <w:t xml:space="preserve"> noteikts </w:t>
      </w:r>
      <w:r w:rsidR="00B54E98" w:rsidRPr="008A6469">
        <w:rPr>
          <w:b/>
        </w:rPr>
        <w:t>atšķirīgas attieksmes aizliegums</w:t>
      </w:r>
      <w:r w:rsidR="00B54E98" w:rsidRPr="008A6469">
        <w:t xml:space="preserve"> sociālo pakalpojumu nodrošināšanā, tai skaitā atkarībā no dzimuma.</w:t>
      </w:r>
      <w:r w:rsidR="00B54E98" w:rsidRPr="008A6469">
        <w:rPr>
          <w:rStyle w:val="FootnoteReference"/>
        </w:rPr>
        <w:footnoteReference w:id="10"/>
      </w:r>
      <w:r w:rsidR="00B54E98" w:rsidRPr="008A6469">
        <w:t xml:space="preserve"> Līdztekus aizlieguma noteikšanai tiek skaidrotas atšķirīgas attieksmes izpausmes (</w:t>
      </w:r>
      <w:r w:rsidR="00B54E98" w:rsidRPr="008A6469">
        <w:rPr>
          <w:b/>
        </w:rPr>
        <w:t>personas tieša vai netieša diskriminācija, personas aizskaršana vai norādījums to diskriminēt</w:t>
      </w:r>
      <w:r w:rsidR="00B54E98" w:rsidRPr="008A6469">
        <w:t>)</w:t>
      </w:r>
      <w:r w:rsidR="00423775" w:rsidRPr="008A6469">
        <w:t xml:space="preserve">, kā arī definēta atšķirīgas attieksmes pieļaušana tikai ar tiesiski pamatotu objektīvu mērķi. </w:t>
      </w:r>
    </w:p>
    <w:p w14:paraId="40FA721E" w14:textId="46A5284A" w:rsidR="00644D64" w:rsidRPr="008A6469" w:rsidRDefault="002C531C" w:rsidP="00644D64">
      <w:pPr>
        <w:pStyle w:val="NormalWeb"/>
        <w:spacing w:before="0" w:beforeAutospacing="0" w:after="0" w:afterAutospacing="0"/>
        <w:ind w:firstLine="720"/>
        <w:jc w:val="both"/>
      </w:pPr>
      <w:r w:rsidRPr="008A6469">
        <w:rPr>
          <w:b/>
        </w:rPr>
        <w:t>Darba likum</w:t>
      </w:r>
      <w:r w:rsidR="009D7697" w:rsidRPr="008A6469">
        <w:rPr>
          <w:b/>
        </w:rPr>
        <w:t>ā</w:t>
      </w:r>
      <w:r w:rsidR="009D7697" w:rsidRPr="008A6469">
        <w:t xml:space="preserve"> </w:t>
      </w:r>
      <w:r w:rsidR="00490F9F" w:rsidRPr="008A6469">
        <w:t xml:space="preserve">ir noteikts </w:t>
      </w:r>
      <w:r w:rsidR="00490F9F" w:rsidRPr="008A6469">
        <w:rPr>
          <w:b/>
        </w:rPr>
        <w:t>vienlīdzīgu tiesību princips</w:t>
      </w:r>
      <w:r w:rsidR="00490F9F" w:rsidRPr="008A6469">
        <w:t>, paredzot tiesību uz darbu, taisnīgiem, drošiem un veselībai nekaitīgiem darba apstākļiem, kā arī uz taisnīgu darba samaksu</w:t>
      </w:r>
      <w:r w:rsidR="00974640" w:rsidRPr="008A6469">
        <w:t>.</w:t>
      </w:r>
      <w:r w:rsidR="00C71118" w:rsidRPr="008A6469">
        <w:t xml:space="preserve"> </w:t>
      </w:r>
      <w:r w:rsidR="00490F9F" w:rsidRPr="008A6469">
        <w:t xml:space="preserve"> </w:t>
      </w:r>
      <w:r w:rsidR="00C71118" w:rsidRPr="008A6469">
        <w:t xml:space="preserve">Minētās tiesības nodrošināmas </w:t>
      </w:r>
      <w:r w:rsidR="00490F9F" w:rsidRPr="008A6469">
        <w:rPr>
          <w:b/>
        </w:rPr>
        <w:t xml:space="preserve"> bez jebkādas tiešas vai netiešas diskriminācijas</w:t>
      </w:r>
      <w:r w:rsidR="00C71118" w:rsidRPr="008A6469">
        <w:rPr>
          <w:b/>
        </w:rPr>
        <w:t>.</w:t>
      </w:r>
      <w:r w:rsidR="00490F9F" w:rsidRPr="008A6469">
        <w:rPr>
          <w:rStyle w:val="FootnoteReference"/>
        </w:rPr>
        <w:footnoteReference w:id="11"/>
      </w:r>
      <w:r w:rsidR="00644D64" w:rsidRPr="008A6469">
        <w:t xml:space="preserve"> Likumā noteiktais atšķirīgas attieksmes aizliegums atkarībā no darbinieka dzimuma attiecas uz darba tiesisko attiecību dibināšanu (sākot ar darba sludinājuma publicēšanu un darba interviju), to pastāvēšanas laiku, darba apstākļu profesionālās apmācības, vai kvalifikācijas paaugstināšanas noteikšanu, kā arī darba līguma uzteikšanu. Tāpat likums nosaka darbinieka tiesisko aizsardzību atšķirīgas attieksmes aizlieguma pārkāpšanas gadījumā. Darba likums ietver virkni tiesību normu, kas paredz priekšrocības darba attiecībās gan tiem darbiniekiem, kuriem ir bērni, gan grūtniecēm. </w:t>
      </w:r>
      <w:bookmarkStart w:id="5" w:name="_Hlk218008931"/>
      <w:r w:rsidR="003702BA" w:rsidRPr="008A6469">
        <w:t xml:space="preserve">Turklāt </w:t>
      </w:r>
      <w:r w:rsidR="00156FD1" w:rsidRPr="008A6469">
        <w:t>Darba likum</w:t>
      </w:r>
      <w:r w:rsidR="003702BA" w:rsidRPr="008A6469">
        <w:t>ā</w:t>
      </w:r>
      <w:r w:rsidR="00156FD1" w:rsidRPr="008A6469">
        <w:t xml:space="preserve"> </w:t>
      </w:r>
      <w:bookmarkEnd w:id="5"/>
      <w:r w:rsidR="00156FD1" w:rsidRPr="008A6469">
        <w:t>ir noteikta administratīvā atbildība par atšķirīgas attieksmes aizlieguma pārkāpšanu darba tiesisko attiecību jomā.</w:t>
      </w:r>
      <w:r w:rsidR="00156FD1" w:rsidRPr="008A6469">
        <w:rPr>
          <w:rStyle w:val="FootnoteReference"/>
        </w:rPr>
        <w:footnoteReference w:id="12"/>
      </w:r>
    </w:p>
    <w:p w14:paraId="23022A3D" w14:textId="6740D715" w:rsidR="00477433" w:rsidRPr="008A6469" w:rsidRDefault="00477433" w:rsidP="00477433">
      <w:pPr>
        <w:pStyle w:val="NormalWeb"/>
        <w:spacing w:before="0" w:beforeAutospacing="0" w:after="0" w:afterAutospacing="0"/>
        <w:ind w:firstLine="720"/>
        <w:jc w:val="both"/>
      </w:pPr>
      <w:r w:rsidRPr="008A6469">
        <w:rPr>
          <w:b/>
        </w:rPr>
        <w:t>Bezdarbnieku un darba meklētāju atbalsta likums</w:t>
      </w:r>
      <w:r w:rsidRPr="008A6469">
        <w:t xml:space="preserve"> nosaka, ka, īstenojot aktīvos nodarbinātības un preventīvos bezdarba samazināšanas pasākumus, aizliegta atšķirīga attieksme personas dzimuma, rases un etniskās piederības dēļ.</w:t>
      </w:r>
      <w:r w:rsidRPr="008A6469">
        <w:rPr>
          <w:rStyle w:val="FootnoteReference"/>
        </w:rPr>
        <w:footnoteReference w:id="13"/>
      </w:r>
      <w:r w:rsidR="00FA6D1B" w:rsidRPr="008A6469">
        <w:t xml:space="preserve"> Likumā definēta atšķirīgas attieksmes pieļaušana tikai ar tiesiski pamatotu objektīvu mērķi, kā arī regulēta personas tiesiskā aizsardzība atšķirīgas attieksmes aizlieguma pārkāpšanas gadījumā.</w:t>
      </w:r>
    </w:p>
    <w:p w14:paraId="3C088BF6" w14:textId="698F022D" w:rsidR="003A5D93" w:rsidRPr="008A6469" w:rsidRDefault="00FA6D1B" w:rsidP="00B13A74">
      <w:pPr>
        <w:pStyle w:val="tv213"/>
        <w:shd w:val="clear" w:color="auto" w:fill="FFFFFF"/>
        <w:spacing w:before="0" w:beforeAutospacing="0" w:after="0" w:afterAutospacing="0" w:line="293" w:lineRule="atLeast"/>
        <w:ind w:firstLine="300"/>
        <w:jc w:val="both"/>
        <w:rPr>
          <w:bCs/>
          <w:color w:val="414142"/>
        </w:rPr>
      </w:pPr>
      <w:r w:rsidRPr="008A6469">
        <w:rPr>
          <w:color w:val="414142"/>
        </w:rPr>
        <w:t xml:space="preserve"> </w:t>
      </w:r>
      <w:r w:rsidR="003A5D93" w:rsidRPr="008A6469">
        <w:rPr>
          <w:b/>
          <w:bCs/>
          <w:color w:val="414142"/>
        </w:rPr>
        <w:tab/>
      </w:r>
      <w:r w:rsidR="00B5029D" w:rsidRPr="008A6469">
        <w:rPr>
          <w:b/>
        </w:rPr>
        <w:t xml:space="preserve">Bērnu tiesību aizsardzības likumā </w:t>
      </w:r>
      <w:r w:rsidR="00B5029D" w:rsidRPr="008A6469">
        <w:t xml:space="preserve">nostiprināts bērna tiesību </w:t>
      </w:r>
      <w:r w:rsidR="00B5029D" w:rsidRPr="008A6469">
        <w:rPr>
          <w:b/>
        </w:rPr>
        <w:t>vienlīdzības princips</w:t>
      </w:r>
      <w:r w:rsidR="00B5029D" w:rsidRPr="008A6469">
        <w:t xml:space="preserve">, ko valsts nodrošina visiem bērniem </w:t>
      </w:r>
      <w:r w:rsidR="00B5029D" w:rsidRPr="008A6469">
        <w:rPr>
          <w:b/>
        </w:rPr>
        <w:t>bez jebkādas diskriminācijas</w:t>
      </w:r>
      <w:r w:rsidR="0056256E" w:rsidRPr="008A6469">
        <w:t>, cita starpā - neatkarīgi no dzimuma</w:t>
      </w:r>
      <w:r w:rsidR="00B5029D" w:rsidRPr="008A6469">
        <w:t>.</w:t>
      </w:r>
      <w:r w:rsidR="00B5029D" w:rsidRPr="008A6469">
        <w:rPr>
          <w:rStyle w:val="FootnoteReference"/>
        </w:rPr>
        <w:footnoteReference w:id="14"/>
      </w:r>
    </w:p>
    <w:p w14:paraId="2CE8FC2A" w14:textId="15108DA2" w:rsidR="00323D24" w:rsidRPr="008A6469" w:rsidRDefault="009E095E" w:rsidP="00323D24">
      <w:pPr>
        <w:pStyle w:val="tv213"/>
        <w:shd w:val="clear" w:color="auto" w:fill="FFFFFF"/>
        <w:spacing w:before="0" w:beforeAutospacing="0" w:after="0" w:afterAutospacing="0" w:line="293" w:lineRule="atLeast"/>
        <w:ind w:firstLine="300"/>
        <w:jc w:val="both"/>
      </w:pPr>
      <w:r w:rsidRPr="008A6469">
        <w:tab/>
      </w:r>
      <w:r w:rsidRPr="008A6469">
        <w:rPr>
          <w:b/>
        </w:rPr>
        <w:t>Izglītības likumā</w:t>
      </w:r>
      <w:r w:rsidRPr="008A6469">
        <w:t xml:space="preserve"> ir noteikts </w:t>
      </w:r>
      <w:r w:rsidRPr="008A6469">
        <w:rPr>
          <w:b/>
        </w:rPr>
        <w:t>atšķirīgas attieksmes aizliegums</w:t>
      </w:r>
      <w:r w:rsidR="00A12ECB" w:rsidRPr="008A6469">
        <w:t xml:space="preserve">, kas paredz tiesības iegūt izglītību neatkarīgi no mantiskā un sociālā stāvokļa, rases, tautības, etniskās piederības, dzimuma, reliģiskās un politiskās pārliecības, veselības stāvokļa, nodarbošanās un dzīvesvietas. Likumā definēta atšķirīgas attieksmes pieļaušana tikai ar tiesiski pamatotu objektīvu mērķi, kā arī </w:t>
      </w:r>
      <w:r w:rsidR="00644D64" w:rsidRPr="008A6469">
        <w:t>no</w:t>
      </w:r>
      <w:r w:rsidR="00ED42F4" w:rsidRPr="008A6469">
        <w:t>teikta</w:t>
      </w:r>
      <w:r w:rsidR="00644D64" w:rsidRPr="008A6469">
        <w:t xml:space="preserve"> personas tiesisk</w:t>
      </w:r>
      <w:r w:rsidR="00ED42F4" w:rsidRPr="008A6469">
        <w:t>ā</w:t>
      </w:r>
      <w:r w:rsidR="00644D64" w:rsidRPr="008A6469">
        <w:t xml:space="preserve"> aizsardzīb</w:t>
      </w:r>
      <w:r w:rsidR="00ED42F4" w:rsidRPr="008A6469">
        <w:t>a</w:t>
      </w:r>
      <w:r w:rsidR="00644D64" w:rsidRPr="008A6469">
        <w:t xml:space="preserve"> situācijā, ja tā aizstāv savas tiesības nolūkā novērst atšķirīgu attieksmi, vai tiek pārkāpts atšķirīgas attieksmes aizliegums vai aizliegums var radīt nelabvēlīgas sekas</w:t>
      </w:r>
      <w:r w:rsidR="00A12ECB" w:rsidRPr="008A6469">
        <w:t>.</w:t>
      </w:r>
      <w:r w:rsidR="00A12ECB" w:rsidRPr="008A6469">
        <w:rPr>
          <w:rStyle w:val="FootnoteReference"/>
        </w:rPr>
        <w:footnoteReference w:id="15"/>
      </w:r>
    </w:p>
    <w:p w14:paraId="20F6C998" w14:textId="22CC96BF" w:rsidR="00323D24" w:rsidRPr="008A6469" w:rsidRDefault="00323D24" w:rsidP="00DF0518">
      <w:pPr>
        <w:pStyle w:val="tv213"/>
        <w:shd w:val="clear" w:color="auto" w:fill="FFFFFF"/>
        <w:spacing w:before="0" w:beforeAutospacing="0" w:after="0" w:afterAutospacing="0"/>
        <w:ind w:firstLine="720"/>
        <w:jc w:val="both"/>
      </w:pPr>
      <w:r w:rsidRPr="008A6469">
        <w:rPr>
          <w:b/>
        </w:rPr>
        <w:t>Jaunatnes likumā</w:t>
      </w:r>
      <w:r w:rsidRPr="008A6469">
        <w:t xml:space="preserve"> ir noteikts, ka jaunatnes politika ir visās valsts politikas jomās īstenojamu mērķtiecīgu darbību kopums, kas veicina jauniešu pilnvērtīgu un vispusīgu attīstību, iekļaušanos sabiedrībā un dzīves kvalitātes uzlabošanos. Viens no jaunatnes politikas pamatprincipiem ir “</w:t>
      </w:r>
      <w:r w:rsidRPr="008A6469">
        <w:rPr>
          <w:b/>
        </w:rPr>
        <w:t>vienlīdzīgu iespēju princips</w:t>
      </w:r>
      <w:r w:rsidRPr="008A6469">
        <w:t xml:space="preserve"> — nodrošināt jauniešiem iespēju bez jebkādas diskriminācijas aktīvi piedalīties sabiedriskās, politiskās, kultūras un ekonomiskās dzīves aktivitātēs”.</w:t>
      </w:r>
      <w:r w:rsidRPr="008A6469">
        <w:rPr>
          <w:rStyle w:val="FootnoteReference"/>
        </w:rPr>
        <w:footnoteReference w:id="16"/>
      </w:r>
    </w:p>
    <w:p w14:paraId="2266E573" w14:textId="24F5427C" w:rsidR="00C62256" w:rsidRPr="008A6469" w:rsidRDefault="00C62256" w:rsidP="00323D24">
      <w:pPr>
        <w:pStyle w:val="tv213"/>
        <w:shd w:val="clear" w:color="auto" w:fill="FFFFFF"/>
        <w:spacing w:before="0" w:beforeAutospacing="0" w:after="0" w:afterAutospacing="0" w:line="293" w:lineRule="atLeast"/>
        <w:ind w:firstLine="720"/>
        <w:jc w:val="both"/>
      </w:pPr>
      <w:r w:rsidRPr="008A6469">
        <w:rPr>
          <w:b/>
        </w:rPr>
        <w:t>Pacientu tiesību likum</w:t>
      </w:r>
      <w:r w:rsidR="00CE4BC9" w:rsidRPr="008A6469">
        <w:rPr>
          <w:b/>
        </w:rPr>
        <w:t>ā</w:t>
      </w:r>
      <w:r w:rsidR="00CE4BC9" w:rsidRPr="008A6469">
        <w:t xml:space="preserve"> ir noteikts </w:t>
      </w:r>
      <w:r w:rsidR="002852DD" w:rsidRPr="008A6469">
        <w:rPr>
          <w:b/>
        </w:rPr>
        <w:t>atšķirīgas attieksmes aizliegums</w:t>
      </w:r>
      <w:r w:rsidR="002852DD" w:rsidRPr="008A6469">
        <w:t xml:space="preserve"> </w:t>
      </w:r>
      <w:r w:rsidR="00CE4BC9" w:rsidRPr="008A6469">
        <w:t>pacienta tiesīb</w:t>
      </w:r>
      <w:r w:rsidR="002852DD" w:rsidRPr="008A6469">
        <w:t>u īstenošanā</w:t>
      </w:r>
      <w:r w:rsidR="00CE4BC9" w:rsidRPr="008A6469">
        <w:t xml:space="preserve">, </w:t>
      </w:r>
      <w:r w:rsidR="002852DD" w:rsidRPr="008A6469">
        <w:t xml:space="preserve">kas izpaužas kā </w:t>
      </w:r>
      <w:r w:rsidR="002852DD" w:rsidRPr="008A6469">
        <w:rPr>
          <w:b/>
        </w:rPr>
        <w:t>tieša vai netieša diskriminācija, personas aizskaršana vai norādījums to diskriminēt</w:t>
      </w:r>
      <w:r w:rsidRPr="008A6469">
        <w:t>.</w:t>
      </w:r>
      <w:r w:rsidRPr="008A6469">
        <w:rPr>
          <w:rStyle w:val="FootnoteReference"/>
        </w:rPr>
        <w:footnoteReference w:id="17"/>
      </w:r>
      <w:r w:rsidRPr="008A6469">
        <w:t xml:space="preserve"> </w:t>
      </w:r>
      <w:r w:rsidR="00FC3D66" w:rsidRPr="008A6469">
        <w:t>Likums nosaka aizliegumu sodīt pacientu vai citādi tieši vai netieši radīt viņam nelabvēlīgus apstākļus, ja pacients aizstāv savas tiesības.</w:t>
      </w:r>
    </w:p>
    <w:p w14:paraId="54F8B97D" w14:textId="6C91635A" w:rsidR="002C531C" w:rsidRPr="008A6469" w:rsidRDefault="00A12ECB" w:rsidP="002852DD">
      <w:pPr>
        <w:pStyle w:val="tv213"/>
        <w:shd w:val="clear" w:color="auto" w:fill="FFFFFF"/>
        <w:spacing w:before="0" w:beforeAutospacing="0" w:after="0" w:afterAutospacing="0" w:line="293" w:lineRule="atLeast"/>
        <w:ind w:firstLine="720"/>
        <w:jc w:val="both"/>
      </w:pPr>
      <w:r w:rsidRPr="008A6469">
        <w:rPr>
          <w:b/>
        </w:rPr>
        <w:t>Patērētāju tiesību aizsardzības likumā</w:t>
      </w:r>
      <w:r w:rsidRPr="008A6469">
        <w:t xml:space="preserve"> ir noteikts </w:t>
      </w:r>
      <w:r w:rsidRPr="008A6469">
        <w:rPr>
          <w:b/>
        </w:rPr>
        <w:t>atšķirīgas attieksmes aizliegums</w:t>
      </w:r>
      <w:r w:rsidR="004B4DA1" w:rsidRPr="008A6469">
        <w:t xml:space="preserve">, definējot </w:t>
      </w:r>
      <w:r w:rsidR="004B4DA1" w:rsidRPr="008A6469">
        <w:rPr>
          <w:b/>
        </w:rPr>
        <w:t>tiešas un netiešas diskriminācijas</w:t>
      </w:r>
      <w:r w:rsidR="004B4DA1" w:rsidRPr="008A6469">
        <w:t xml:space="preserve"> izpausmes un nosakot personas tiesības atšķirīgas </w:t>
      </w:r>
      <w:r w:rsidR="004B4DA1" w:rsidRPr="008A6469">
        <w:lastRenderedPageBreak/>
        <w:t>attieksmes aizlieguma pārkāpuma gadījumā</w:t>
      </w:r>
      <w:r w:rsidR="00D438AA" w:rsidRPr="008A6469">
        <w:t>.</w:t>
      </w:r>
      <w:r w:rsidR="0005136B" w:rsidRPr="008A6469">
        <w:t xml:space="preserve"> Likumā definēta atšķirīgas attieksmes pieļaušana tikai ar tiesiski pamatotu objektīvu mērķi.</w:t>
      </w:r>
      <w:r w:rsidR="00D438AA" w:rsidRPr="008A6469">
        <w:rPr>
          <w:rStyle w:val="FootnoteReference"/>
        </w:rPr>
        <w:footnoteReference w:id="18"/>
      </w:r>
      <w:r w:rsidR="004B4DA1" w:rsidRPr="008A6469">
        <w:t xml:space="preserve"> </w:t>
      </w:r>
    </w:p>
    <w:p w14:paraId="76A04296" w14:textId="335A7EDA" w:rsidR="00F96501" w:rsidRPr="008A6469" w:rsidRDefault="00F96501" w:rsidP="00E01861">
      <w:pPr>
        <w:shd w:val="clear" w:color="auto" w:fill="FFFFFF"/>
        <w:spacing w:after="0" w:line="293" w:lineRule="atLeast"/>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b/>
          <w:bCs/>
          <w:sz w:val="24"/>
          <w:szCs w:val="24"/>
          <w:lang w:eastAsia="lv-LV"/>
        </w:rPr>
        <w:t xml:space="preserve">Likums </w:t>
      </w:r>
      <w:r w:rsidR="00E471F9" w:rsidRPr="008A6469">
        <w:rPr>
          <w:rFonts w:ascii="Times New Roman" w:eastAsia="Times New Roman" w:hAnsi="Times New Roman" w:cs="Times New Roman"/>
          <w:b/>
          <w:bCs/>
          <w:sz w:val="24"/>
          <w:szCs w:val="24"/>
          <w:lang w:eastAsia="lv-LV"/>
        </w:rPr>
        <w:t>“</w:t>
      </w:r>
      <w:r w:rsidRPr="008A6469">
        <w:rPr>
          <w:rFonts w:ascii="Times New Roman" w:eastAsia="Times New Roman" w:hAnsi="Times New Roman" w:cs="Times New Roman"/>
          <w:b/>
          <w:bCs/>
          <w:sz w:val="24"/>
          <w:szCs w:val="24"/>
          <w:lang w:eastAsia="lv-LV"/>
        </w:rPr>
        <w:t>Par tiesu varu</w:t>
      </w:r>
      <w:r w:rsidR="00E471F9" w:rsidRPr="008A6469">
        <w:rPr>
          <w:rFonts w:ascii="Times New Roman" w:eastAsia="Times New Roman" w:hAnsi="Times New Roman" w:cs="Times New Roman"/>
          <w:b/>
          <w:bCs/>
          <w:sz w:val="24"/>
          <w:szCs w:val="24"/>
          <w:lang w:eastAsia="lv-LV"/>
        </w:rPr>
        <w:t>”</w:t>
      </w:r>
      <w:r w:rsidR="00AF1B77" w:rsidRPr="008A6469">
        <w:rPr>
          <w:rFonts w:ascii="Times New Roman" w:eastAsia="Times New Roman" w:hAnsi="Times New Roman" w:cs="Times New Roman"/>
          <w:b/>
          <w:bCs/>
          <w:sz w:val="24"/>
          <w:szCs w:val="24"/>
          <w:lang w:eastAsia="lv-LV"/>
        </w:rPr>
        <w:t xml:space="preserve"> </w:t>
      </w:r>
      <w:r w:rsidR="00AF1B77" w:rsidRPr="008A6469">
        <w:rPr>
          <w:rFonts w:ascii="Times New Roman" w:eastAsia="Times New Roman" w:hAnsi="Times New Roman" w:cs="Times New Roman"/>
          <w:bCs/>
          <w:sz w:val="24"/>
          <w:szCs w:val="24"/>
          <w:lang w:eastAsia="lv-LV"/>
        </w:rPr>
        <w:t xml:space="preserve">nosaka </w:t>
      </w:r>
      <w:r w:rsidR="00AF1B77" w:rsidRPr="008A6469">
        <w:rPr>
          <w:rFonts w:ascii="Times New Roman" w:eastAsia="Times New Roman" w:hAnsi="Times New Roman" w:cs="Times New Roman"/>
          <w:b/>
          <w:bCs/>
          <w:sz w:val="24"/>
          <w:szCs w:val="24"/>
          <w:lang w:eastAsia="lv-LV"/>
        </w:rPr>
        <w:t>personu vienlīdzību</w:t>
      </w:r>
      <w:r w:rsidR="00AF1B77" w:rsidRPr="008A6469">
        <w:rPr>
          <w:rFonts w:ascii="Times New Roman" w:eastAsia="Times New Roman" w:hAnsi="Times New Roman" w:cs="Times New Roman"/>
          <w:bCs/>
          <w:sz w:val="24"/>
          <w:szCs w:val="24"/>
          <w:lang w:eastAsia="lv-LV"/>
        </w:rPr>
        <w:t xml:space="preserve"> likuma un tiesas priekšā, vienādas tiesības uz likuma aizsardzību. Saskaņā ar likumā noteikto tiesa spriež tiesu </w:t>
      </w:r>
      <w:r w:rsidR="00AF1B77" w:rsidRPr="008A6469">
        <w:rPr>
          <w:rFonts w:ascii="Times New Roman" w:eastAsia="Times New Roman" w:hAnsi="Times New Roman" w:cs="Times New Roman"/>
          <w:b/>
          <w:sz w:val="24"/>
          <w:szCs w:val="24"/>
          <w:lang w:eastAsia="lv-LV"/>
        </w:rPr>
        <w:t>neatkarīgi no</w:t>
      </w:r>
      <w:r w:rsidR="00AF1B77" w:rsidRPr="008A6469">
        <w:rPr>
          <w:rFonts w:ascii="Times New Roman" w:eastAsia="Times New Roman" w:hAnsi="Times New Roman" w:cs="Times New Roman"/>
          <w:sz w:val="24"/>
          <w:szCs w:val="24"/>
          <w:lang w:eastAsia="lv-LV"/>
        </w:rPr>
        <w:t xml:space="preserve"> personas izcelsmes, sociālā un mantiskā stāvokļa, rases un nacionālās piederības, </w:t>
      </w:r>
      <w:r w:rsidR="00AF1B77" w:rsidRPr="008A6469">
        <w:rPr>
          <w:rFonts w:ascii="Times New Roman" w:eastAsia="Times New Roman" w:hAnsi="Times New Roman" w:cs="Times New Roman"/>
          <w:b/>
          <w:sz w:val="24"/>
          <w:szCs w:val="24"/>
          <w:lang w:eastAsia="lv-LV"/>
        </w:rPr>
        <w:t>dzimuma</w:t>
      </w:r>
      <w:r w:rsidR="00AF1B77" w:rsidRPr="008A6469">
        <w:rPr>
          <w:rFonts w:ascii="Times New Roman" w:eastAsia="Times New Roman" w:hAnsi="Times New Roman" w:cs="Times New Roman"/>
          <w:sz w:val="24"/>
          <w:szCs w:val="24"/>
          <w:lang w:eastAsia="lv-LV"/>
        </w:rPr>
        <w:t>, izglītības, valodas, attieksmes pret reliģiju, nodarbošanās veida un rakstura, dzīvesvietas, politiskajiem vai citiem uzskatiem</w:t>
      </w:r>
      <w:r w:rsidRPr="008A6469">
        <w:rPr>
          <w:rFonts w:ascii="Times New Roman" w:eastAsia="Times New Roman" w:hAnsi="Times New Roman" w:cs="Times New Roman"/>
          <w:b/>
          <w:bCs/>
          <w:sz w:val="24"/>
          <w:szCs w:val="24"/>
          <w:lang w:eastAsia="lv-LV"/>
        </w:rPr>
        <w:t>.</w:t>
      </w:r>
      <w:r w:rsidR="00AF1B77" w:rsidRPr="008A6469">
        <w:rPr>
          <w:rStyle w:val="FootnoteReference"/>
          <w:rFonts w:ascii="Times New Roman" w:eastAsia="Times New Roman" w:hAnsi="Times New Roman" w:cs="Times New Roman"/>
          <w:b/>
          <w:bCs/>
          <w:sz w:val="24"/>
          <w:szCs w:val="24"/>
          <w:lang w:eastAsia="lv-LV"/>
        </w:rPr>
        <w:footnoteReference w:id="19"/>
      </w:r>
      <w:r w:rsidRPr="008A6469">
        <w:rPr>
          <w:rFonts w:ascii="Times New Roman" w:eastAsia="Times New Roman" w:hAnsi="Times New Roman" w:cs="Times New Roman"/>
          <w:b/>
          <w:bCs/>
          <w:sz w:val="24"/>
          <w:szCs w:val="24"/>
          <w:lang w:eastAsia="lv-LV"/>
        </w:rPr>
        <w:t xml:space="preserve"> </w:t>
      </w:r>
      <w:r w:rsidR="00E01861" w:rsidRPr="008A6469">
        <w:rPr>
          <w:rFonts w:ascii="Times New Roman" w:hAnsi="Times New Roman" w:cs="Times New Roman"/>
          <w:bCs/>
          <w:sz w:val="24"/>
          <w:szCs w:val="24"/>
        </w:rPr>
        <w:t>Tādējādi tiesu darbību regulējošos normatīvajos aktos ir noteikts diskriminācijas un atšķirīgas attieksmes aizliegums.</w:t>
      </w:r>
    </w:p>
    <w:p w14:paraId="7C441830" w14:textId="77777777" w:rsidR="00365A97" w:rsidRPr="008A6469" w:rsidRDefault="0005136B" w:rsidP="00365A97">
      <w:pPr>
        <w:pStyle w:val="tv213"/>
        <w:shd w:val="clear" w:color="auto" w:fill="FFFFFF"/>
        <w:spacing w:before="0" w:beforeAutospacing="0" w:after="0" w:afterAutospacing="0" w:line="293" w:lineRule="atLeast"/>
        <w:ind w:firstLine="720"/>
        <w:jc w:val="both"/>
        <w:rPr>
          <w:bCs/>
          <w:color w:val="414142"/>
        </w:rPr>
      </w:pPr>
      <w:r w:rsidRPr="008A6469">
        <w:rPr>
          <w:b/>
        </w:rPr>
        <w:t>Likum</w:t>
      </w:r>
      <w:r w:rsidR="00367DCF" w:rsidRPr="008A6469">
        <w:rPr>
          <w:b/>
        </w:rPr>
        <w:t>ā</w:t>
      </w:r>
      <w:r w:rsidRPr="008A6469">
        <w:rPr>
          <w:b/>
        </w:rPr>
        <w:t xml:space="preserve"> </w:t>
      </w:r>
      <w:r w:rsidR="00367DCF" w:rsidRPr="008A6469">
        <w:rPr>
          <w:b/>
        </w:rPr>
        <w:t>“</w:t>
      </w:r>
      <w:r w:rsidRPr="008A6469">
        <w:rPr>
          <w:b/>
        </w:rPr>
        <w:t>Par policiju</w:t>
      </w:r>
      <w:r w:rsidR="00367DCF" w:rsidRPr="008A6469">
        <w:rPr>
          <w:b/>
        </w:rPr>
        <w:t>”</w:t>
      </w:r>
      <w:r w:rsidR="00367DCF" w:rsidRPr="008A6469">
        <w:t xml:space="preserve"> ir noteikta policijas darbības organizēšana, cita starpā ievērojot humānismu un </w:t>
      </w:r>
      <w:r w:rsidR="00367DCF" w:rsidRPr="008A6469">
        <w:rPr>
          <w:b/>
        </w:rPr>
        <w:t xml:space="preserve">cilvēka tiesības, </w:t>
      </w:r>
      <w:r w:rsidR="00367DCF" w:rsidRPr="008A6469">
        <w:t xml:space="preserve">kā arī policijas pienākums </w:t>
      </w:r>
      <w:r w:rsidR="00367DCF" w:rsidRPr="008A6469">
        <w:rPr>
          <w:b/>
        </w:rPr>
        <w:t>aizsargāt</w:t>
      </w:r>
      <w:r w:rsidR="00367DCF" w:rsidRPr="008A6469">
        <w:t xml:space="preserve"> personu tiesības un likumīgās intereses </w:t>
      </w:r>
      <w:r w:rsidR="00367DCF" w:rsidRPr="008A6469">
        <w:rPr>
          <w:b/>
        </w:rPr>
        <w:t>neatkarīgi no</w:t>
      </w:r>
      <w:r w:rsidR="00367DCF" w:rsidRPr="008A6469">
        <w:t xml:space="preserve"> šo personu izcelsmes, </w:t>
      </w:r>
      <w:r w:rsidR="00367DCF" w:rsidRPr="008A6469">
        <w:rPr>
          <w:b/>
        </w:rPr>
        <w:t>dzimuma</w:t>
      </w:r>
      <w:r w:rsidR="00367DCF" w:rsidRPr="008A6469">
        <w:t>, vecuma, sociālā un mantiskā stāvokļa, nodarbošanās, pilsonības, rases un nacionālās piederības, attieksmes pret reliģiju, politiskās un citas pārliecības, kā arī izglītības un valodas, dzīvesvietas un citiem apstākļiem</w:t>
      </w:r>
      <w:r w:rsidRPr="008A6469">
        <w:t>.</w:t>
      </w:r>
      <w:r w:rsidR="00367DCF" w:rsidRPr="008A6469">
        <w:rPr>
          <w:rStyle w:val="FootnoteReference"/>
          <w:bCs/>
          <w:color w:val="414142"/>
        </w:rPr>
        <w:footnoteReference w:id="20"/>
      </w:r>
      <w:r w:rsidRPr="008A6469">
        <w:rPr>
          <w:bCs/>
          <w:color w:val="414142"/>
        </w:rPr>
        <w:t xml:space="preserve"> </w:t>
      </w:r>
      <w:r w:rsidR="00367DCF" w:rsidRPr="008A6469">
        <w:rPr>
          <w:bCs/>
          <w:color w:val="414142"/>
        </w:rPr>
        <w:t>Tādējādi policijas darbību regulējošos normatīvajos aktos ir noteikts diskriminācijas un atšķirīgas attieksmes aizliegums.</w:t>
      </w:r>
    </w:p>
    <w:p w14:paraId="6CB73DD2" w14:textId="77777777" w:rsidR="00BD20EA" w:rsidRPr="008A6469" w:rsidRDefault="00365A97" w:rsidP="00BD20EA">
      <w:pPr>
        <w:pStyle w:val="tv213"/>
        <w:shd w:val="clear" w:color="auto" w:fill="FFFFFF"/>
        <w:spacing w:before="0" w:beforeAutospacing="0" w:after="0" w:afterAutospacing="0" w:line="293" w:lineRule="atLeast"/>
        <w:ind w:firstLine="720"/>
        <w:jc w:val="both"/>
      </w:pPr>
      <w:r w:rsidRPr="008A6469">
        <w:rPr>
          <w:b/>
          <w:color w:val="414142"/>
        </w:rPr>
        <w:t>Kriminālprocesa likums</w:t>
      </w:r>
      <w:r w:rsidRPr="008A6469">
        <w:rPr>
          <w:bCs/>
          <w:color w:val="414142"/>
        </w:rPr>
        <w:t xml:space="preserve"> </w:t>
      </w:r>
      <w:r w:rsidR="000D7E2C" w:rsidRPr="008A6469">
        <w:t xml:space="preserve">noteic </w:t>
      </w:r>
      <w:r w:rsidR="000D7E2C" w:rsidRPr="008A6469">
        <w:rPr>
          <w:b/>
          <w:bCs/>
          <w:iCs/>
        </w:rPr>
        <w:t>vienotu procesuālo kārtību</w:t>
      </w:r>
      <w:r w:rsidR="000D7E2C" w:rsidRPr="008A6469">
        <w:t xml:space="preserve"> visām kriminālprocesā iesaistītajām personām </w:t>
      </w:r>
      <w:r w:rsidR="000D7E2C" w:rsidRPr="008A6469">
        <w:rPr>
          <w:b/>
          <w:bCs/>
          <w:iCs/>
        </w:rPr>
        <w:t>neatkarīgi no</w:t>
      </w:r>
      <w:r w:rsidR="000D7E2C" w:rsidRPr="008A6469">
        <w:t xml:space="preserve"> šo personu izcelsmes, sociālā un mantiskā stāvokļa, nodarbošanās, pilsonības, rases un nacionālās piederības, attieksmes pret reliģiju, dzimuma, izglītības, valodas, dzīvesvietas un citiem apstākļiem</w:t>
      </w:r>
      <w:r w:rsidR="007F303D" w:rsidRPr="008A6469">
        <w:t>.</w:t>
      </w:r>
      <w:r w:rsidR="0048276E" w:rsidRPr="008A6469">
        <w:rPr>
          <w:rStyle w:val="FootnoteReference"/>
        </w:rPr>
        <w:footnoteReference w:id="21"/>
      </w:r>
      <w:r w:rsidR="007F303D" w:rsidRPr="008A6469">
        <w:t xml:space="preserve"> </w:t>
      </w:r>
    </w:p>
    <w:p w14:paraId="7D209FCF" w14:textId="00FC7A27" w:rsidR="000D7E2C" w:rsidRPr="008A6469" w:rsidRDefault="00BD20EA" w:rsidP="00BD20EA">
      <w:pPr>
        <w:pStyle w:val="tv213"/>
        <w:shd w:val="clear" w:color="auto" w:fill="FFFFFF"/>
        <w:spacing w:before="0" w:beforeAutospacing="0" w:after="0" w:afterAutospacing="0" w:line="293" w:lineRule="atLeast"/>
        <w:ind w:firstLine="720"/>
        <w:jc w:val="both"/>
      </w:pPr>
      <w:r w:rsidRPr="008A6469">
        <w:rPr>
          <w:b/>
          <w:bCs/>
        </w:rPr>
        <w:t>Krimināllikumā</w:t>
      </w:r>
      <w:r w:rsidR="000D7E2C" w:rsidRPr="008A6469">
        <w:t xml:space="preserve"> noteikta </w:t>
      </w:r>
      <w:r w:rsidR="000D7E2C" w:rsidRPr="008A6469">
        <w:rPr>
          <w:b/>
          <w:bCs/>
          <w:iCs/>
        </w:rPr>
        <w:t>kriminālatbildība par diskriminācijas aizlieguma pārkāpšanu</w:t>
      </w:r>
      <w:r w:rsidR="000D7E2C" w:rsidRPr="008A6469">
        <w:t>. Pirmā daļa noteic, ka par diskrimināciju rasu, nacionālās, etniskās vai reliģiskās piederības dēļ vai par cita veida diskriminācijas aizlieguma pārkāpšanu, ja ar to radīts būtisks kaitējums, - soda ar brīvības atņemšanu uz laiku līdz vienam gadam vai ar īslaicīgu brīvības atņemšanu, vai ar probācijas uzraudzību, vai ar sabiedrisko darbu, vai ar naudas sodu. Par šā panta pirmajā daļā paredzēto noziedzīgo nodarījumu, ja to izdarījusi valsts amatpersona vai uzņēmuma (uzņēmējsabiedrības) vai organizācijas atbildīgs darbinieks, vai personu grupa vai ja tas izdarīts, izmantojot automatizētu datu apstrādes sistēmu,  - soda ar brīvības atņemšanu uz laiku līdz trim gadiem vai ar īslaicīgu brīvības atņemšanu, vai ar probācijas uzraudzību, vai ar sabiedrisko darbu, vai ar naudas sodu. Par šā panta pirmajā daļā paredzētajām darbībām, ja tās saistītas ar vardarbību vai draudiem vai ja tās saistītas ar spīdzināšanu, - soda ar brīvības atņemšanu uz laiku līdz četriem gadiem vai ar īslaicīgu brīvības atņemšanu, vai ar probācijas uzraudzību.</w:t>
      </w:r>
      <w:r w:rsidR="00611847" w:rsidRPr="008A6469">
        <w:rPr>
          <w:rStyle w:val="FootnoteReference"/>
        </w:rPr>
        <w:footnoteReference w:id="22"/>
      </w:r>
    </w:p>
    <w:p w14:paraId="569F0FDF" w14:textId="7C12400B" w:rsidR="000D7E2C" w:rsidRPr="008A6469" w:rsidRDefault="00745B8B" w:rsidP="000D7E2C">
      <w:pPr>
        <w:pStyle w:val="tv213"/>
        <w:shd w:val="clear" w:color="auto" w:fill="FFFFFF"/>
        <w:spacing w:before="0" w:beforeAutospacing="0" w:after="0" w:afterAutospacing="0"/>
        <w:ind w:firstLine="720"/>
        <w:jc w:val="both"/>
      </w:pPr>
      <w:r w:rsidRPr="008A6469">
        <w:rPr>
          <w:b/>
          <w:bCs/>
        </w:rPr>
        <w:t>Civilprocesa likums</w:t>
      </w:r>
      <w:r w:rsidR="000D7E2C" w:rsidRPr="008A6469">
        <w:t xml:space="preserve"> garantē, ka katrai fiziskajai personai ir tiesības uz savu aizskarto vai apstrīdēto civilo tiesību vai ar likumu aizsargāto interešu aizsardzību tiesā. </w:t>
      </w:r>
      <w:r w:rsidRPr="008A6469">
        <w:t xml:space="preserve">Visām iesaistītajām </w:t>
      </w:r>
      <w:r w:rsidR="000D7E2C" w:rsidRPr="008A6469">
        <w:t xml:space="preserve">pusēm ir </w:t>
      </w:r>
      <w:r w:rsidR="000D7E2C" w:rsidRPr="008A6469">
        <w:rPr>
          <w:b/>
          <w:bCs/>
          <w:iCs/>
        </w:rPr>
        <w:t>vienlīdzīgas procesuālās tiesības</w:t>
      </w:r>
      <w:r w:rsidR="000D7E2C" w:rsidRPr="008A6469">
        <w:t>. Tiesa nodrošina pusēm vienādas iespējas izmantot tām piešķirtās tiesības savu interešu aizsardzībai.</w:t>
      </w:r>
      <w:r w:rsidRPr="008A6469">
        <w:rPr>
          <w:rStyle w:val="FootnoteReference"/>
        </w:rPr>
        <w:footnoteReference w:id="23"/>
      </w:r>
    </w:p>
    <w:p w14:paraId="632FD7CF" w14:textId="5BC56154" w:rsidR="00830204" w:rsidRPr="008A6469" w:rsidRDefault="00830204" w:rsidP="000D7E2C">
      <w:pPr>
        <w:pStyle w:val="tv213"/>
        <w:shd w:val="clear" w:color="auto" w:fill="FFFFFF"/>
        <w:spacing w:before="0" w:beforeAutospacing="0" w:after="0" w:afterAutospacing="0"/>
        <w:ind w:firstLine="720"/>
        <w:jc w:val="both"/>
      </w:pPr>
      <w:r w:rsidRPr="008A6469">
        <w:t>Aizsardzības ministrijas 2012. gada 3. augusta noteikumu Nr. 21-NOT “</w:t>
      </w:r>
      <w:r w:rsidRPr="008A6469">
        <w:rPr>
          <w:b/>
          <w:bCs/>
        </w:rPr>
        <w:t>Militārā dienesta iekārtas reglaments</w:t>
      </w:r>
      <w:r w:rsidRPr="008A6469">
        <w:t>” 19. punkts nosaka, ka karavīrs ievēro vispārējos ētikas principus un izturas pret cilvēkiem bez diskriminācijas.</w:t>
      </w:r>
    </w:p>
    <w:p w14:paraId="28FD0552" w14:textId="5096EB5D" w:rsidR="005A0C57" w:rsidRPr="008A6469" w:rsidRDefault="00E471F9" w:rsidP="00D16485">
      <w:pPr>
        <w:pStyle w:val="NormalWeb"/>
        <w:spacing w:before="0" w:beforeAutospacing="0" w:after="0" w:afterAutospacing="0"/>
        <w:jc w:val="both"/>
      </w:pPr>
      <w:r w:rsidRPr="008A6469">
        <w:tab/>
      </w:r>
      <w:r w:rsidR="007C6F31" w:rsidRPr="008A6469">
        <w:t>Š</w:t>
      </w:r>
      <w:r w:rsidR="007B2312" w:rsidRPr="008A6469">
        <w:t xml:space="preserve">obrīd nepastāv </w:t>
      </w:r>
      <w:r w:rsidR="007C6F31" w:rsidRPr="008A6469">
        <w:t xml:space="preserve">tiesiskais </w:t>
      </w:r>
      <w:r w:rsidR="007B2312" w:rsidRPr="008A6469">
        <w:t xml:space="preserve">regulējums, kas noteiktu </w:t>
      </w:r>
      <w:r w:rsidR="00D2577A" w:rsidRPr="008A6469">
        <w:t xml:space="preserve">dzimumu līdztiesības </w:t>
      </w:r>
      <w:r w:rsidR="009715A5" w:rsidRPr="008A6469">
        <w:t xml:space="preserve">jeb nediskriminācijas </w:t>
      </w:r>
      <w:r w:rsidR="00D2577A" w:rsidRPr="008A6469">
        <w:t xml:space="preserve">principus uzņēmējdarbības jomu regulējošajos normatīvajos aktos, piemēram Komerclikumā.  </w:t>
      </w:r>
    </w:p>
    <w:p w14:paraId="7805C7E9" w14:textId="761D8380" w:rsidR="00DE1324" w:rsidRPr="008A6469" w:rsidRDefault="005A0C57" w:rsidP="000D5D27">
      <w:pPr>
        <w:pStyle w:val="NormalWeb"/>
        <w:spacing w:before="0" w:beforeAutospacing="0" w:after="0" w:afterAutospacing="0"/>
        <w:ind w:firstLine="709"/>
        <w:jc w:val="both"/>
      </w:pPr>
      <w:r w:rsidRPr="008A6469">
        <w:t>Lai gan tiesiskais re</w:t>
      </w:r>
      <w:r w:rsidR="00B857BB" w:rsidRPr="008A6469">
        <w:t>g</w:t>
      </w:r>
      <w:r w:rsidRPr="008A6469">
        <w:t>ulējums, kas nostiprina cilvēka ties</w:t>
      </w:r>
      <w:r w:rsidR="00B857BB" w:rsidRPr="008A6469">
        <w:t>ī</w:t>
      </w:r>
      <w:r w:rsidRPr="008A6469">
        <w:t xml:space="preserve">bas nebūt pakļautam vardarbībai, nostiprina nediskriminācijas principu, kā arī regulē visaptverošu atbalstu personai, </w:t>
      </w:r>
      <w:r w:rsidRPr="008A6469">
        <w:lastRenderedPageBreak/>
        <w:t>kura cietusi no vardarbības, jāņem vērā, ka Eiropas Parlamenta un Padomes Direktīvas (ES) 2024/1385 (2024. gada 14. maijs) par vardarbības pret sievietēm un vardarbības ģimenē apkarošanu (turpmāk – Direktīva) transponēšanas procesā iespējams būs nepieciešams papildus stiprināt nacionālo likumdošanu.</w:t>
      </w:r>
    </w:p>
    <w:p w14:paraId="7AD2FF09" w14:textId="66EDC416" w:rsidR="00E471F9" w:rsidRPr="008A6469" w:rsidRDefault="00E471F9" w:rsidP="00D16485">
      <w:pPr>
        <w:pStyle w:val="NormalWeb"/>
        <w:spacing w:before="0" w:beforeAutospacing="0" w:after="0" w:afterAutospacing="0"/>
        <w:jc w:val="both"/>
      </w:pPr>
    </w:p>
    <w:p w14:paraId="287F76EF" w14:textId="7D6A8058" w:rsidR="00BC23E9" w:rsidRPr="008A6469" w:rsidRDefault="00BC23E9" w:rsidP="000D5D27">
      <w:pPr>
        <w:pStyle w:val="NormalWeb"/>
        <w:spacing w:before="0" w:beforeAutospacing="0" w:after="0" w:afterAutospacing="0"/>
        <w:ind w:firstLine="709"/>
        <w:jc w:val="both"/>
      </w:pPr>
      <w:r w:rsidRPr="008A6469">
        <w:rPr>
          <w:b/>
          <w:color w:val="FF0000"/>
        </w:rPr>
        <w:t>Secinājums</w:t>
      </w:r>
      <w:r w:rsidRPr="008A6469">
        <w:t xml:space="preserve">: </w:t>
      </w:r>
      <w:r w:rsidR="00AB4D0F" w:rsidRPr="008A6469">
        <w:t xml:space="preserve">Nediskriminācijas un līdztiesības principi </w:t>
      </w:r>
      <w:r w:rsidR="00FE57AC" w:rsidRPr="008A6469">
        <w:t>ir noteikti</w:t>
      </w:r>
      <w:r w:rsidR="00531F4E" w:rsidRPr="008A6469">
        <w:t xml:space="preserve"> Satversmē un</w:t>
      </w:r>
      <w:r w:rsidR="00FE57AC" w:rsidRPr="008A6469">
        <w:t xml:space="preserve"> dažādu nozaru galvenajos normatīvajos aktos</w:t>
      </w:r>
      <w:r w:rsidR="00E80FE6" w:rsidRPr="008A6469">
        <w:t xml:space="preserve">, kas </w:t>
      </w:r>
      <w:r w:rsidR="00531F4E" w:rsidRPr="008A6469">
        <w:t xml:space="preserve">rada </w:t>
      </w:r>
      <w:r w:rsidR="001C7383" w:rsidRPr="008A6469">
        <w:t xml:space="preserve">pietiekamu un efektīvu tiesisko regulējumu </w:t>
      </w:r>
      <w:r w:rsidR="00531F4E" w:rsidRPr="008A6469">
        <w:t xml:space="preserve">pamattiesību un </w:t>
      </w:r>
      <w:r w:rsidR="001C7383" w:rsidRPr="008A6469">
        <w:t>nediskriminācijas nodrošināšanai Latvijā.</w:t>
      </w:r>
    </w:p>
    <w:p w14:paraId="5876067E" w14:textId="50C1DF6B" w:rsidR="000B4182" w:rsidRPr="008A6469" w:rsidRDefault="000B4182" w:rsidP="000B4182">
      <w:pPr>
        <w:pStyle w:val="NormalWeb"/>
        <w:spacing w:before="0" w:beforeAutospacing="0" w:after="0" w:afterAutospacing="0"/>
        <w:jc w:val="both"/>
      </w:pPr>
    </w:p>
    <w:p w14:paraId="0C0B6C86" w14:textId="6F4409EB" w:rsidR="00060FD3" w:rsidRPr="008A6469" w:rsidRDefault="00060FD3" w:rsidP="00B97226">
      <w:pPr>
        <w:pStyle w:val="Heading2"/>
        <w:rPr>
          <w:rFonts w:ascii="Times New Roman" w:hAnsi="Times New Roman" w:cs="Times New Roman"/>
          <w:sz w:val="24"/>
          <w:szCs w:val="24"/>
        </w:rPr>
      </w:pPr>
      <w:bookmarkStart w:id="6" w:name="_Toc216789951"/>
      <w:r w:rsidRPr="008A6469">
        <w:rPr>
          <w:rFonts w:ascii="Times New Roman" w:hAnsi="Times New Roman" w:cs="Times New Roman"/>
          <w:sz w:val="24"/>
          <w:szCs w:val="24"/>
        </w:rPr>
        <w:t>1.3.Rīcībpolitikas izstrāde</w:t>
      </w:r>
      <w:bookmarkEnd w:id="6"/>
    </w:p>
    <w:p w14:paraId="29BBAD27" w14:textId="450B0B3C" w:rsidR="00060FD3" w:rsidRPr="008A6469" w:rsidRDefault="00060FD3" w:rsidP="00B97226">
      <w:pPr>
        <w:pStyle w:val="Heading3"/>
        <w:rPr>
          <w:rFonts w:ascii="Times New Roman" w:hAnsi="Times New Roman" w:cs="Times New Roman"/>
        </w:rPr>
      </w:pPr>
      <w:bookmarkStart w:id="7" w:name="_Toc216789952"/>
      <w:r w:rsidRPr="008A6469">
        <w:rPr>
          <w:rFonts w:ascii="Times New Roman" w:hAnsi="Times New Roman" w:cs="Times New Roman"/>
        </w:rPr>
        <w:t>1.3.1.Dzimumu līdztiesības politika</w:t>
      </w:r>
      <w:bookmarkEnd w:id="7"/>
    </w:p>
    <w:p w14:paraId="55D27E32" w14:textId="4C2DABC8" w:rsidR="00E77375" w:rsidRPr="008A6469" w:rsidRDefault="00B5706A" w:rsidP="00446EEF">
      <w:pPr>
        <w:pStyle w:val="NormalWeb"/>
        <w:spacing w:before="0" w:beforeAutospacing="0" w:after="0" w:afterAutospacing="0"/>
        <w:ind w:firstLine="720"/>
        <w:jc w:val="both"/>
      </w:pPr>
      <w:r w:rsidRPr="008A6469">
        <w:t>Latvija dzimumu līdztiesības nodrošināšanai ir izvēlējusies integrēto pieeju, kas nozīmē, ka dzimumu līdztiesība uzlūkojama kā horizontāls princips, kas iekļaujas visās valstī definētajās nozaru politikās (aizsardzības, ārlietu, ekonomikas, finanšu, iekšlietu, izglītības, zinātnes, kultūras, labklājības, satiksmes, tieslietu, veselības, vides aizsardzības, reģionālās attīstības un zemkopības politika) visos to izstrādes un īstenošanas posmos, iesaistot visas ieinteresētās puses un sadarbības partnerus.</w:t>
      </w:r>
      <w:r w:rsidR="00450A11" w:rsidRPr="008A6469">
        <w:t xml:space="preserve"> </w:t>
      </w:r>
    </w:p>
    <w:p w14:paraId="7F262F89" w14:textId="71426961" w:rsidR="00B5706A" w:rsidRPr="008A6469" w:rsidRDefault="00F91B69" w:rsidP="00F91B69">
      <w:pPr>
        <w:pStyle w:val="NormalWeb"/>
        <w:spacing w:before="0" w:beforeAutospacing="0" w:after="0" w:afterAutospacing="0"/>
        <w:ind w:firstLine="720"/>
        <w:jc w:val="both"/>
      </w:pPr>
      <w:r w:rsidRPr="008A6469">
        <w:t xml:space="preserve">Kā </w:t>
      </w:r>
      <w:r w:rsidR="00590661" w:rsidRPr="008A6469">
        <w:t>būtiskākos</w:t>
      </w:r>
      <w:r w:rsidRPr="008A6469">
        <w:t xml:space="preserve"> attīstības plānošanas dokument</w:t>
      </w:r>
      <w:r w:rsidR="00531F4E" w:rsidRPr="008A6469">
        <w:t>us</w:t>
      </w:r>
      <w:r w:rsidRPr="008A6469">
        <w:t xml:space="preserve">, </w:t>
      </w:r>
      <w:r w:rsidR="00531F4E" w:rsidRPr="008A6469">
        <w:t xml:space="preserve">kuri </w:t>
      </w:r>
      <w:r w:rsidRPr="008A6469">
        <w:t xml:space="preserve">nosaka rīcības virzienus, uzdevumus un sasniedzamos rezultātus sieviešu un vīriešu vienlīdzīgu tiesību un iespēju nodrošināšanai </w:t>
      </w:r>
      <w:r w:rsidR="00590661" w:rsidRPr="008A6469">
        <w:t>jānorāda</w:t>
      </w:r>
      <w:r w:rsidRPr="008A6469">
        <w:t>:</w:t>
      </w:r>
    </w:p>
    <w:p w14:paraId="294BF6FC" w14:textId="3064B117" w:rsidR="00F91B69" w:rsidRPr="008A6469" w:rsidRDefault="00446EEF" w:rsidP="00F91B69">
      <w:pPr>
        <w:pStyle w:val="NormalWeb"/>
        <w:numPr>
          <w:ilvl w:val="0"/>
          <w:numId w:val="31"/>
        </w:numPr>
        <w:spacing w:before="0" w:beforeAutospacing="0" w:after="0" w:afterAutospacing="0"/>
        <w:jc w:val="both"/>
      </w:pPr>
      <w:r w:rsidRPr="008A6469">
        <w:rPr>
          <w:b/>
        </w:rPr>
        <w:t>Latvijas ilgtspējīgas attīstības stratēģijā līdz 2030</w:t>
      </w:r>
      <w:r w:rsidR="006E3295" w:rsidRPr="008A6469">
        <w:rPr>
          <w:rStyle w:val="FootnoteReference"/>
          <w:b/>
        </w:rPr>
        <w:footnoteReference w:id="24"/>
      </w:r>
      <w:r w:rsidRPr="008A6469">
        <w:t xml:space="preserve"> kā viens no stratēģiskajiem principiem ir definēta tolerance, kas paredz visu veidu sociālās atstumtības un diskriminācijas mazināšanu. </w:t>
      </w:r>
      <w:r w:rsidR="00F91B69" w:rsidRPr="008A6469">
        <w:t>P</w:t>
      </w:r>
      <w:r w:rsidRPr="008A6469">
        <w:t xml:space="preserve">rioritātes „Iespēju vienlīdzība un vidusslāņa veidošanās” rīcības virziens „Darba tirgus pieejamība un diskriminācijas mazināšana” kā priekšnosacījumu pilnvērtīgai Latvijas cilvēkkapitāla izmantošanai norāda visu veidu diskriminācija darba tirgū – etniskā, dzimuma (gan sieviešu, gan vīriešu) un vecuma diskriminācija, kā arī diskriminācija pret cilvēkiem ar funkcionāliem traucējumiem mazināšanu, lai palielinātu diskriminācijas riskiem pakļauto sociālo grupu darba un ienākumu drošību. </w:t>
      </w:r>
    </w:p>
    <w:p w14:paraId="66C46E4F" w14:textId="2A0425FD" w:rsidR="004F32B0" w:rsidRPr="008A6469" w:rsidRDefault="00F91B69" w:rsidP="004F32B0">
      <w:pPr>
        <w:pStyle w:val="NormalWeb"/>
        <w:numPr>
          <w:ilvl w:val="0"/>
          <w:numId w:val="31"/>
        </w:numPr>
        <w:spacing w:before="0" w:beforeAutospacing="0" w:after="0" w:afterAutospacing="0"/>
        <w:jc w:val="both"/>
      </w:pPr>
      <w:r w:rsidRPr="008A6469">
        <w:rPr>
          <w:b/>
        </w:rPr>
        <w:t>Nacionālais attīstības plāns 2021.–2027. gadam</w:t>
      </w:r>
      <w:r w:rsidR="006E3295" w:rsidRPr="008A6469">
        <w:rPr>
          <w:rStyle w:val="FootnoteReference"/>
          <w:b/>
        </w:rPr>
        <w:footnoteReference w:id="25"/>
      </w:r>
      <w:r w:rsidRPr="008A6469">
        <w:t xml:space="preserve"> kā vienu no četriem stratēģiskajiem mērķiem nosaka “Vienlīdzīgas iespējas”</w:t>
      </w:r>
      <w:r w:rsidR="00B71D58" w:rsidRPr="008A6469">
        <w:t xml:space="preserve">, </w:t>
      </w:r>
      <w:r w:rsidR="00446EEF" w:rsidRPr="008A6469">
        <w:t>uzsver</w:t>
      </w:r>
      <w:r w:rsidR="00B71D58" w:rsidRPr="008A6469">
        <w:t>ot</w:t>
      </w:r>
      <w:r w:rsidR="00446EEF" w:rsidRPr="008A6469">
        <w:t xml:space="preserve"> vairākus dzimumu līdztiesības politikas kontekstā būtiskus aspektus – vardarbības novēršana ģimenē un skolās, nepieciešamā atbalsta sniegšana krīzes situācijās, kompleksas ģimenes atbalsta sistēmas veidošana, lai veicinātu darba un ģimenes dzīves savienošanu, </w:t>
      </w:r>
      <w:r w:rsidR="00B71D58" w:rsidRPr="008A6469">
        <w:t>u.c.;</w:t>
      </w:r>
    </w:p>
    <w:p w14:paraId="6A6AB140" w14:textId="06A8F7A4" w:rsidR="00B075D9" w:rsidRPr="008A6469" w:rsidRDefault="00B075D9" w:rsidP="00B075D9">
      <w:pPr>
        <w:pStyle w:val="NormalWeb"/>
        <w:numPr>
          <w:ilvl w:val="0"/>
          <w:numId w:val="31"/>
        </w:numPr>
        <w:spacing w:before="0" w:beforeAutospacing="0" w:after="0" w:afterAutospacing="0"/>
        <w:jc w:val="both"/>
      </w:pPr>
      <w:r w:rsidRPr="008A6469">
        <w:t xml:space="preserve">Saskaņā ar </w:t>
      </w:r>
      <w:r w:rsidRPr="008A6469">
        <w:rPr>
          <w:b/>
        </w:rPr>
        <w:t>Sociālās aizsardzības un darba tirgus politikas pamatnostādņu 2021.–2027. gadam</w:t>
      </w:r>
      <w:r w:rsidR="00667610" w:rsidRPr="008A6469">
        <w:rPr>
          <w:rStyle w:val="FootnoteReference"/>
          <w:b/>
        </w:rPr>
        <w:footnoteReference w:id="26"/>
      </w:r>
      <w:r w:rsidRPr="008A6469">
        <w:t xml:space="preserve"> 5. rīcības virzienā "Sociālās aizsardzības un darba tirgus politikas pārvaldības stiprināšana" noteiktajiem vidustermiņa mērķiem ir paredzēta mērķtiecīgu pasākumu īstenošana vīriešu un sieviešu vienlīdzīgu iespēju un tiesību sekmēšanai dažādās jomās. Tāpat dzimumu līdztiesības integrētā pieeja ir definēta kā viens no pamatprincipiem Pamatnostādnēs noteikto mērķu, rīcības virzienu un uzdevumu īstenošanā;</w:t>
      </w:r>
    </w:p>
    <w:p w14:paraId="5C054CF7" w14:textId="53FB1E52" w:rsidR="00B075D9" w:rsidRPr="008A6469" w:rsidRDefault="00590661" w:rsidP="00B075D9">
      <w:pPr>
        <w:pStyle w:val="NormalWeb"/>
        <w:numPr>
          <w:ilvl w:val="0"/>
          <w:numId w:val="31"/>
        </w:numPr>
        <w:spacing w:before="0" w:beforeAutospacing="0" w:after="0" w:afterAutospacing="0"/>
        <w:jc w:val="both"/>
      </w:pPr>
      <w:r w:rsidRPr="008A6469">
        <w:rPr>
          <w:b/>
        </w:rPr>
        <w:t>Plāns sieviešu un vīriešu vienlīdzīgu tiesību un iespēju veicināšanai 2024.-2027. gadam</w:t>
      </w:r>
      <w:r w:rsidR="00B075D9" w:rsidRPr="008A6469">
        <w:rPr>
          <w:rStyle w:val="FootnoteReference"/>
        </w:rPr>
        <w:footnoteReference w:id="27"/>
      </w:r>
      <w:r w:rsidR="00B075D9" w:rsidRPr="008A6469">
        <w:t xml:space="preserve"> paredz nodrošināt integrētu un mērķtiecīgu politiku, kas sekmē sieviešu un vīriešu vienlīdzīgu tiesību un iespēju īstenošanu. Mērķa sasniegšanai Plānā tiek izvirzīti trīs rīcības virzieni: (1) sieviešu un vīriešu vienlīdzīgas tiesības un iespējas darba tirgū </w:t>
      </w:r>
      <w:r w:rsidR="00B075D9" w:rsidRPr="008A6469">
        <w:lastRenderedPageBreak/>
        <w:t>un izglītībā; (2) ar dzimumu saistītu negatīvu stereotipu mazināšana; (3) dzimumu līdztiesības principa integrēšana politikas plānošanas procesos.</w:t>
      </w:r>
    </w:p>
    <w:p w14:paraId="06A347C5" w14:textId="3AC09D9B" w:rsidR="002110B6" w:rsidRPr="008A6469" w:rsidRDefault="002110B6" w:rsidP="002110B6">
      <w:pPr>
        <w:pStyle w:val="ListParagraph"/>
        <w:numPr>
          <w:ilvl w:val="0"/>
          <w:numId w:val="31"/>
        </w:numPr>
        <w:spacing w:after="0" w:line="240" w:lineRule="auto"/>
        <w:jc w:val="both"/>
        <w:rPr>
          <w:rFonts w:ascii="Times New Roman" w:hAnsi="Times New Roman" w:cs="Times New Roman"/>
          <w:sz w:val="24"/>
          <w:szCs w:val="24"/>
        </w:rPr>
      </w:pPr>
      <w:r w:rsidRPr="008A6469">
        <w:rPr>
          <w:rFonts w:ascii="Times New Roman" w:hAnsi="Times New Roman" w:cs="Times New Roman"/>
          <w:b/>
          <w:bCs/>
          <w:sz w:val="24"/>
          <w:szCs w:val="24"/>
        </w:rPr>
        <w:t>Nacionālais rīcības plāns Apvienoto Nāciju Organizācijas Drošības padomes rezolūcijas Nr. 1325</w:t>
      </w:r>
      <w:r w:rsidRPr="008A6469">
        <w:rPr>
          <w:rFonts w:ascii="Times New Roman" w:hAnsi="Times New Roman" w:cs="Times New Roman"/>
          <w:sz w:val="24"/>
          <w:szCs w:val="24"/>
        </w:rPr>
        <w:t xml:space="preserve"> </w:t>
      </w:r>
      <w:r w:rsidRPr="008A6469">
        <w:rPr>
          <w:rFonts w:ascii="Times New Roman" w:hAnsi="Times New Roman" w:cs="Times New Roman"/>
          <w:b/>
          <w:sz w:val="24"/>
          <w:szCs w:val="24"/>
        </w:rPr>
        <w:t>“Par sievietēm, mieru un drošību”</w:t>
      </w:r>
      <w:r w:rsidRPr="008A6469">
        <w:rPr>
          <w:rFonts w:ascii="Times New Roman" w:hAnsi="Times New Roman" w:cs="Times New Roman"/>
          <w:sz w:val="24"/>
          <w:szCs w:val="24"/>
        </w:rPr>
        <w:t xml:space="preserve"> mērķu īstenošanai Latvijā 2020.-2025.gadam.</w:t>
      </w:r>
      <w:r w:rsidRPr="008A6469">
        <w:rPr>
          <w:rStyle w:val="FootnoteReference"/>
          <w:rFonts w:ascii="Times New Roman" w:hAnsi="Times New Roman" w:cs="Times New Roman"/>
          <w:sz w:val="24"/>
          <w:szCs w:val="24"/>
        </w:rPr>
        <w:footnoteReference w:id="28"/>
      </w:r>
      <w:r w:rsidRPr="008A6469">
        <w:rPr>
          <w:rFonts w:ascii="Times New Roman" w:hAnsi="Times New Roman" w:cs="Times New Roman"/>
          <w:sz w:val="24"/>
          <w:szCs w:val="24"/>
        </w:rPr>
        <w:t xml:space="preserve"> Plānā definēti trīs galvenie rīcības virzieni: (1) sabiedrības, tostarp, jauniešu, izpratnes un zināšanu veicināšana; (2) specifiskas apmācības aizsardzības un iekšlietu sektoram, tai skaitā dzimumu līdztiesības konsultanta pozīcijas izveide un (3) Latvijas pieredzes un zināšanu nodošana tālāk.</w:t>
      </w:r>
    </w:p>
    <w:p w14:paraId="649FA7C4" w14:textId="5BF3EEFB" w:rsidR="003346C0" w:rsidRPr="008A6469" w:rsidRDefault="003346C0" w:rsidP="003346C0">
      <w:pPr>
        <w:pStyle w:val="NormalWeb"/>
        <w:spacing w:before="0" w:beforeAutospacing="0" w:after="0" w:afterAutospacing="0"/>
        <w:jc w:val="both"/>
      </w:pPr>
    </w:p>
    <w:p w14:paraId="2E9C288E" w14:textId="41AF1E0D" w:rsidR="00060FD3" w:rsidRPr="008A6469" w:rsidRDefault="00060FD3" w:rsidP="00B97226">
      <w:pPr>
        <w:pStyle w:val="Heading3"/>
        <w:rPr>
          <w:rFonts w:ascii="Times New Roman" w:hAnsi="Times New Roman" w:cs="Times New Roman"/>
        </w:rPr>
      </w:pPr>
      <w:bookmarkStart w:id="8" w:name="_Toc216789953"/>
      <w:r w:rsidRPr="008A6469">
        <w:rPr>
          <w:rFonts w:ascii="Times New Roman" w:hAnsi="Times New Roman" w:cs="Times New Roman"/>
        </w:rPr>
        <w:t>1.3.2.Vardarbības mazināšanas politika</w:t>
      </w:r>
      <w:bookmarkEnd w:id="8"/>
    </w:p>
    <w:p w14:paraId="4709AC71" w14:textId="2AAB72F1" w:rsidR="00E634C9" w:rsidRPr="008A6469" w:rsidRDefault="00E634C9" w:rsidP="00E634C9">
      <w:pPr>
        <w:pStyle w:val="NormalWeb"/>
        <w:spacing w:before="0" w:beforeAutospacing="0" w:after="0" w:afterAutospacing="0"/>
        <w:ind w:firstLine="720"/>
        <w:jc w:val="both"/>
      </w:pPr>
      <w:r w:rsidRPr="008A6469">
        <w:t>Kā būtiskākos attīstības plānošanas dokumenti, kas nosaka rīcības virzienus, uzdevumus un sasniedzamos rezultātus vardarbības mazināšanā jānorāda:</w:t>
      </w:r>
    </w:p>
    <w:p w14:paraId="4C6B12EC" w14:textId="1041763A" w:rsidR="00A46C9C" w:rsidRPr="008A6469" w:rsidRDefault="00A46C9C" w:rsidP="00A46C9C">
      <w:pPr>
        <w:pStyle w:val="NormalWeb"/>
        <w:numPr>
          <w:ilvl w:val="0"/>
          <w:numId w:val="31"/>
        </w:numPr>
        <w:spacing w:before="0" w:beforeAutospacing="0" w:after="0" w:afterAutospacing="0"/>
        <w:jc w:val="both"/>
      </w:pPr>
      <w:r w:rsidRPr="008A6469">
        <w:rPr>
          <w:b/>
        </w:rPr>
        <w:t>Nacionālais attīstības plāns 2021.</w:t>
      </w:r>
      <w:r w:rsidR="0005012F" w:rsidRPr="008A6469">
        <w:rPr>
          <w:b/>
        </w:rPr>
        <w:t xml:space="preserve"> </w:t>
      </w:r>
      <w:r w:rsidRPr="008A6469">
        <w:rPr>
          <w:b/>
        </w:rPr>
        <w:t>–</w:t>
      </w:r>
      <w:r w:rsidR="0005012F" w:rsidRPr="008A6469">
        <w:rPr>
          <w:b/>
        </w:rPr>
        <w:t xml:space="preserve"> </w:t>
      </w:r>
      <w:r w:rsidRPr="008A6469">
        <w:rPr>
          <w:b/>
        </w:rPr>
        <w:t>2027. gadam</w:t>
      </w:r>
      <w:r w:rsidRPr="008A6469">
        <w:t xml:space="preserve"> kā vienu no četriem stratēģiskajiem mērķiem nosaka “Vienlīdzīgas iespējas”, uzsverot vairākus dzimumu līdztiesības politikas kontekstā būtiskus aspektus – vardarbības novēršana ģimenē un skolās, nepieciešamā atbalsta sniegšana krīzes situācijās, kompleksas ģimenes atbalsta sistēmas veidošana, lai veicinātu darba un ģimenes dzīves savienošanu, u.c.;</w:t>
      </w:r>
    </w:p>
    <w:p w14:paraId="2E7C05F6" w14:textId="0562A50E" w:rsidR="00FF398F" w:rsidRPr="008A6469" w:rsidRDefault="00FF398F" w:rsidP="00FF398F">
      <w:pPr>
        <w:pStyle w:val="NormalWeb"/>
        <w:numPr>
          <w:ilvl w:val="0"/>
          <w:numId w:val="31"/>
        </w:numPr>
        <w:spacing w:before="0" w:beforeAutospacing="0" w:after="0" w:afterAutospacing="0"/>
        <w:jc w:val="both"/>
      </w:pPr>
      <w:r w:rsidRPr="008A6469">
        <w:rPr>
          <w:b/>
        </w:rPr>
        <w:t>Bērnu, jaunatnes un ģimenes attīstības pamatnostādnes 2022.</w:t>
      </w:r>
      <w:r w:rsidR="003C7A49" w:rsidRPr="008A6469">
        <w:rPr>
          <w:b/>
        </w:rPr>
        <w:t xml:space="preserve"> </w:t>
      </w:r>
      <w:r w:rsidRPr="008A6469">
        <w:rPr>
          <w:b/>
        </w:rPr>
        <w:t>-</w:t>
      </w:r>
      <w:r w:rsidR="003C7A49" w:rsidRPr="008A6469">
        <w:rPr>
          <w:b/>
        </w:rPr>
        <w:t xml:space="preserve"> </w:t>
      </w:r>
      <w:r w:rsidRPr="008A6469">
        <w:rPr>
          <w:b/>
        </w:rPr>
        <w:t>2027. gadam</w:t>
      </w:r>
      <w:r w:rsidRPr="008A6469">
        <w:rPr>
          <w:vertAlign w:val="superscript"/>
        </w:rPr>
        <w:footnoteReference w:id="29"/>
      </w:r>
      <w:r w:rsidRPr="008A6469">
        <w:t xml:space="preserve"> cita starpā paredz pasākumus visa veida vardarbības izskaušanai, ģimenes sociālās funkcionēšanas spēju atjaunošanai krīzes situācijā un dzīves kvalitātes paaugstināšana ģimenēs ar bērniem. Vidējā termiņā šajās pamatnostādnēs </w:t>
      </w:r>
      <w:r w:rsidR="00AA5839" w:rsidRPr="008A6469">
        <w:t xml:space="preserve">politikas rezultāta “Būtiski mazināti vardarbības riski ģimenē un vienaudžu vidū, ieviests monitorings vardarbības jomā un nodrošināts atbalsts no vardarbības cietušām un vardarbību veikušām personām” sasniegšanai </w:t>
      </w:r>
      <w:r w:rsidRPr="008A6469">
        <w:t>ir noteikti konkrēti rādītāji</w:t>
      </w:r>
      <w:r w:rsidR="00AA5839" w:rsidRPr="008A6469">
        <w:t xml:space="preserve"> un plānoti izglītojošie pasākumi izglītojamiem par vardarbības atpazīšanu un nepieciešamo rīcību vardarbības risku gadījumā, sabiedrības informēšanas kampaņas tolerances pret visa veida vardarbību mazināšanu, vardarbībā cietušo personu aizsardzības un rehabilitācijas atbalsta pakalpojumu paplašināšana, diskriminācijas un vardarbības (tai skaitā ņirgāšanās) mazināšana sabiedrībā, izglītības iestādēs un interneta vidē, kā arī pierādījumos un vienotā metodoloģijā balstītas vardarbības monitoringa sistēmas Latvijā izveide.</w:t>
      </w:r>
    </w:p>
    <w:p w14:paraId="37DFC627" w14:textId="6FEDC0B8" w:rsidR="007A7BAF" w:rsidRPr="008A6469" w:rsidRDefault="007A7BAF" w:rsidP="007A7BAF">
      <w:pPr>
        <w:pStyle w:val="NormalWeb"/>
        <w:numPr>
          <w:ilvl w:val="0"/>
          <w:numId w:val="31"/>
        </w:numPr>
        <w:spacing w:before="0" w:beforeAutospacing="0" w:after="0" w:afterAutospacing="0"/>
        <w:jc w:val="both"/>
      </w:pPr>
      <w:r w:rsidRPr="008A6469">
        <w:t xml:space="preserve">Saskaņā ar </w:t>
      </w:r>
      <w:r w:rsidRPr="008A6469">
        <w:rPr>
          <w:b/>
        </w:rPr>
        <w:t>Izglītības attīstības pamatnostādnēs 2021.</w:t>
      </w:r>
      <w:r w:rsidR="0005012F" w:rsidRPr="008A6469">
        <w:rPr>
          <w:b/>
        </w:rPr>
        <w:t xml:space="preserve"> </w:t>
      </w:r>
      <w:r w:rsidRPr="008A6469">
        <w:rPr>
          <w:b/>
        </w:rPr>
        <w:t>-</w:t>
      </w:r>
      <w:r w:rsidR="0005012F" w:rsidRPr="008A6469">
        <w:rPr>
          <w:b/>
        </w:rPr>
        <w:t xml:space="preserve"> </w:t>
      </w:r>
      <w:r w:rsidRPr="008A6469">
        <w:rPr>
          <w:b/>
        </w:rPr>
        <w:t>2027.</w:t>
      </w:r>
      <w:r w:rsidR="0005012F" w:rsidRPr="008A6469">
        <w:rPr>
          <w:b/>
        </w:rPr>
        <w:t xml:space="preserve"> </w:t>
      </w:r>
      <w:r w:rsidRPr="008A6469">
        <w:rPr>
          <w:b/>
        </w:rPr>
        <w:t>gadam</w:t>
      </w:r>
      <w:r w:rsidR="0081239F" w:rsidRPr="008A6469">
        <w:rPr>
          <w:rStyle w:val="FootnoteReference"/>
          <w:b/>
        </w:rPr>
        <w:footnoteReference w:id="30"/>
      </w:r>
      <w:r w:rsidRPr="008A6469">
        <w:t xml:space="preserve"> noteikto </w:t>
      </w:r>
      <w:r w:rsidRPr="008A6469">
        <w:rPr>
          <w:color w:val="414142"/>
          <w:shd w:val="clear" w:color="auto" w:fill="FFFFFF"/>
        </w:rPr>
        <w:t>pedagogu profesionālās kompetences pilnveidē galvenā uzmanība tiek veltīta </w:t>
      </w:r>
      <w:r w:rsidRPr="008A6469">
        <w:rPr>
          <w:bCs/>
          <w:color w:val="414142"/>
          <w:shd w:val="clear" w:color="auto" w:fill="FFFFFF"/>
        </w:rPr>
        <w:t>vardarbības risku mazināšanai izglītojamo vidū un pāridarījumu laicīgai novēršanai</w:t>
      </w:r>
      <w:r w:rsidRPr="008A6469">
        <w:rPr>
          <w:color w:val="414142"/>
          <w:shd w:val="clear" w:color="auto" w:fill="FFFFFF"/>
        </w:rPr>
        <w:t>.</w:t>
      </w:r>
    </w:p>
    <w:p w14:paraId="54588BA8" w14:textId="685A6BFD" w:rsidR="008B5DF2" w:rsidRPr="008A6469" w:rsidRDefault="00A46C9C" w:rsidP="008B5DF2">
      <w:pPr>
        <w:pStyle w:val="NormalWeb"/>
        <w:numPr>
          <w:ilvl w:val="0"/>
          <w:numId w:val="31"/>
        </w:numPr>
        <w:spacing w:before="0" w:beforeAutospacing="0" w:after="0" w:afterAutospacing="0"/>
        <w:jc w:val="both"/>
      </w:pPr>
      <w:r w:rsidRPr="008A6469">
        <w:rPr>
          <w:b/>
        </w:rPr>
        <w:t>Sabiedrības veselības pamatnostādnēs 2021.</w:t>
      </w:r>
      <w:r w:rsidR="0005012F" w:rsidRPr="008A6469">
        <w:rPr>
          <w:b/>
        </w:rPr>
        <w:t xml:space="preserve"> </w:t>
      </w:r>
      <w:r w:rsidRPr="008A6469">
        <w:rPr>
          <w:b/>
        </w:rPr>
        <w:t>–</w:t>
      </w:r>
      <w:r w:rsidR="0005012F" w:rsidRPr="008A6469">
        <w:rPr>
          <w:b/>
        </w:rPr>
        <w:t xml:space="preserve"> </w:t>
      </w:r>
      <w:r w:rsidRPr="008A6469">
        <w:rPr>
          <w:b/>
        </w:rPr>
        <w:t>2027.</w:t>
      </w:r>
      <w:r w:rsidR="0005012F" w:rsidRPr="008A6469">
        <w:rPr>
          <w:b/>
        </w:rPr>
        <w:t xml:space="preserve"> </w:t>
      </w:r>
      <w:r w:rsidRPr="008A6469">
        <w:rPr>
          <w:b/>
        </w:rPr>
        <w:t>gadam</w:t>
      </w:r>
      <w:r w:rsidR="00E634C9" w:rsidRPr="008A6469">
        <w:rPr>
          <w:rStyle w:val="FootnoteReference"/>
        </w:rPr>
        <w:footnoteReference w:id="31"/>
      </w:r>
      <w:r w:rsidRPr="008A6469">
        <w:t xml:space="preserve"> </w:t>
      </w:r>
      <w:r w:rsidR="00950C4C" w:rsidRPr="008A6469">
        <w:t>noteikti uzdevumi dažādu jomu speciālistu apmācībai par seksuālo un reproduktīvo veselību, tai skaitā seksuālās vardarbības profilaksi un atpazīšanu, regulārai ārstniecības personu izglītošanai par bērnu drošību un rīcību vardarbības gadījumos, par seksuālās vardarbības gadījumu profilaksi, diagnostiku un seku likvidēšanu. Tāpat paredzēts stiprināt psihiskās veselības monitoringu, tai skaitā veikt pētījumu par psihoemocionālo vardarbību (mobingu, bosingu) darbavietās un ņirgāšanās izplatību izglītības iestādēs, kā arī par psihisko veselības traucējumu izplatību sabiedrībā u.c.</w:t>
      </w:r>
    </w:p>
    <w:p w14:paraId="6A80ED60" w14:textId="23D68A0A" w:rsidR="00302B9B" w:rsidRPr="008A6469" w:rsidRDefault="003E39B7" w:rsidP="002F116E">
      <w:pPr>
        <w:pStyle w:val="NormalWeb"/>
        <w:numPr>
          <w:ilvl w:val="0"/>
          <w:numId w:val="31"/>
        </w:numPr>
        <w:spacing w:before="0" w:beforeAutospacing="0" w:after="0" w:afterAutospacing="0"/>
        <w:jc w:val="both"/>
      </w:pPr>
      <w:bookmarkStart w:id="9" w:name="_Hlk218005997"/>
      <w:r w:rsidRPr="008A6469">
        <w:rPr>
          <w:b/>
        </w:rPr>
        <w:t>Vardarbības pret sievieti un vardarbības ģimenē novēršanas un apkarošanas plāna 2024.</w:t>
      </w:r>
      <w:r w:rsidR="0005012F" w:rsidRPr="008A6469">
        <w:rPr>
          <w:b/>
        </w:rPr>
        <w:t xml:space="preserve"> </w:t>
      </w:r>
      <w:r w:rsidRPr="008A6469">
        <w:rPr>
          <w:b/>
        </w:rPr>
        <w:t>–</w:t>
      </w:r>
      <w:r w:rsidR="0005012F" w:rsidRPr="008A6469">
        <w:rPr>
          <w:b/>
        </w:rPr>
        <w:t xml:space="preserve"> </w:t>
      </w:r>
      <w:r w:rsidRPr="008A6469">
        <w:rPr>
          <w:b/>
        </w:rPr>
        <w:t>2029. gadam</w:t>
      </w:r>
      <w:bookmarkEnd w:id="9"/>
      <w:r w:rsidR="008B5DF2" w:rsidRPr="008A6469">
        <w:rPr>
          <w:rStyle w:val="FootnoteReference"/>
        </w:rPr>
        <w:footnoteReference w:id="32"/>
      </w:r>
      <w:r w:rsidRPr="008A6469">
        <w:t xml:space="preserve"> mērķis ir nodrošināt integrētu, mērķtiecīgu un efektīvu </w:t>
      </w:r>
      <w:r w:rsidRPr="008A6469">
        <w:lastRenderedPageBreak/>
        <w:t>politiku, lai novērstu un mazinātu vardarbību pret sievietēm un vardarbību ģimenē. Mērķa sasniegšanai tiek izvirzīti četri rīcības virzieni: 1) preventīvie pasākumi vardarbības pret sievieti un vardarbības ģimenē novēršanai; 2) vardarbībā cietušo personu aizsardzības un atbalsta pasākumu nodrošināšana un to pilnveide; 3) vardarbības veicēja atbildības stiprināšana, atbalsta un rehabilitācijas pakalpojumu nodrošināšana; 4) vienotas, koordinētas un iekļaujošas politikas un tiesiskā regulējuma izveide attiecībā uz vardarbību pret sievietēm un vardarbību ģimenē jautājumiem.</w:t>
      </w:r>
    </w:p>
    <w:p w14:paraId="3AC1F9B7" w14:textId="1FDB91E1" w:rsidR="003C105B" w:rsidRPr="008A6469" w:rsidRDefault="006B10C4" w:rsidP="00C72311">
      <w:pPr>
        <w:numPr>
          <w:ilvl w:val="0"/>
          <w:numId w:val="31"/>
        </w:numPr>
        <w:spacing w:after="0" w:line="240" w:lineRule="auto"/>
        <w:jc w:val="both"/>
        <w:rPr>
          <w:rFonts w:ascii="Times New Roman" w:hAnsi="Times New Roman" w:cs="Times New Roman"/>
          <w:sz w:val="24"/>
          <w:szCs w:val="24"/>
        </w:rPr>
      </w:pPr>
      <w:r w:rsidRPr="008A6469">
        <w:rPr>
          <w:rFonts w:ascii="Times New Roman" w:hAnsi="Times New Roman" w:cs="Times New Roman"/>
          <w:b/>
          <w:bCs/>
          <w:sz w:val="24"/>
          <w:szCs w:val="24"/>
        </w:rPr>
        <w:t>Žurnālistu un citu mediju profesionāļu drošības plāna 2025.-2027. gadam</w:t>
      </w:r>
      <w:r w:rsidR="00C72311" w:rsidRPr="008A6469">
        <w:rPr>
          <w:rStyle w:val="FootnoteReference"/>
          <w:rFonts w:ascii="Times New Roman" w:hAnsi="Times New Roman" w:cs="Times New Roman"/>
          <w:b/>
          <w:bCs/>
          <w:sz w:val="24"/>
          <w:szCs w:val="24"/>
        </w:rPr>
        <w:footnoteReference w:id="33"/>
      </w:r>
      <w:r w:rsidRPr="008A6469">
        <w:rPr>
          <w:rFonts w:ascii="Times New Roman" w:hAnsi="Times New Roman" w:cs="Times New Roman"/>
          <w:sz w:val="24"/>
          <w:szCs w:val="24"/>
        </w:rPr>
        <w:t xml:space="preserve"> mērķis ir</w:t>
      </w:r>
      <w:r w:rsidR="00080988" w:rsidRPr="008A6469">
        <w:rPr>
          <w:rFonts w:ascii="Times New Roman" w:hAnsi="Times New Roman" w:cs="Times New Roman"/>
          <w:sz w:val="24"/>
          <w:szCs w:val="24"/>
        </w:rPr>
        <w:t xml:space="preserve"> veidot priekšnosacījumus žurnālistu un citu mediju profesionāļu darbības drošas vides nodrošināšanai.</w:t>
      </w:r>
      <w:r w:rsidR="00CC5AA2" w:rsidRPr="008A6469">
        <w:rPr>
          <w:rFonts w:ascii="Times New Roman" w:hAnsi="Times New Roman" w:cs="Times New Roman"/>
          <w:sz w:val="24"/>
          <w:szCs w:val="24"/>
        </w:rPr>
        <w:t xml:space="preserve"> </w:t>
      </w:r>
      <w:r w:rsidR="00C119B4" w:rsidRPr="008A6469">
        <w:rPr>
          <w:rFonts w:ascii="Times New Roman" w:hAnsi="Times New Roman" w:cs="Times New Roman"/>
          <w:sz w:val="24"/>
          <w:szCs w:val="24"/>
        </w:rPr>
        <w:t xml:space="preserve">Kā liecina </w:t>
      </w:r>
      <w:r w:rsidR="004673DF" w:rsidRPr="008A6469">
        <w:rPr>
          <w:rFonts w:ascii="Times New Roman" w:hAnsi="Times New Roman" w:cs="Times New Roman"/>
          <w:sz w:val="24"/>
          <w:szCs w:val="24"/>
        </w:rPr>
        <w:t>Kultūras ministrijas 2024. gadā pasūtīt</w:t>
      </w:r>
      <w:r w:rsidR="00C119B4" w:rsidRPr="008A6469">
        <w:rPr>
          <w:rFonts w:ascii="Times New Roman" w:hAnsi="Times New Roman" w:cs="Times New Roman"/>
          <w:sz w:val="24"/>
          <w:szCs w:val="24"/>
        </w:rPr>
        <w:t>ā</w:t>
      </w:r>
      <w:r w:rsidR="004673DF" w:rsidRPr="008A6469">
        <w:rPr>
          <w:rFonts w:ascii="Times New Roman" w:hAnsi="Times New Roman" w:cs="Times New Roman"/>
          <w:sz w:val="24"/>
          <w:szCs w:val="24"/>
        </w:rPr>
        <w:t xml:space="preserve"> pētījum</w:t>
      </w:r>
      <w:r w:rsidR="00C119B4" w:rsidRPr="008A6469">
        <w:rPr>
          <w:rFonts w:ascii="Times New Roman" w:hAnsi="Times New Roman" w:cs="Times New Roman"/>
          <w:sz w:val="24"/>
          <w:szCs w:val="24"/>
        </w:rPr>
        <w:t xml:space="preserve">a </w:t>
      </w:r>
      <w:r w:rsidR="004673DF" w:rsidRPr="008A6469">
        <w:rPr>
          <w:rFonts w:ascii="Times New Roman" w:hAnsi="Times New Roman" w:cs="Times New Roman"/>
          <w:sz w:val="24"/>
          <w:szCs w:val="24"/>
        </w:rPr>
        <w:t xml:space="preserve">“Žurnālistu un citu mediju profesionāļu drošības situācijas izvērtējums” </w:t>
      </w:r>
      <w:r w:rsidR="00C119B4" w:rsidRPr="008A6469">
        <w:rPr>
          <w:rFonts w:ascii="Times New Roman" w:hAnsi="Times New Roman" w:cs="Times New Roman"/>
          <w:sz w:val="24"/>
          <w:szCs w:val="24"/>
        </w:rPr>
        <w:t xml:space="preserve">rezultāti - </w:t>
      </w:r>
      <w:r w:rsidR="00C119B4" w:rsidRPr="008A6469">
        <w:rPr>
          <w:rFonts w:ascii="Times New Roman" w:hAnsi="Times New Roman" w:cs="Times New Roman"/>
          <w:sz w:val="24"/>
          <w:szCs w:val="24"/>
        </w:rPr>
        <w:t>žurnālistes sievietes</w:t>
      </w:r>
      <w:r w:rsidR="00C119B4" w:rsidRPr="008A6469">
        <w:rPr>
          <w:rFonts w:ascii="Times New Roman" w:hAnsi="Times New Roman" w:cs="Times New Roman"/>
          <w:sz w:val="24"/>
          <w:szCs w:val="24"/>
        </w:rPr>
        <w:t xml:space="preserve"> </w:t>
      </w:r>
      <w:r w:rsidR="004C4486" w:rsidRPr="008A6469">
        <w:rPr>
          <w:rFonts w:ascii="Times New Roman" w:hAnsi="Times New Roman" w:cs="Times New Roman"/>
          <w:sz w:val="24"/>
          <w:szCs w:val="24"/>
        </w:rPr>
        <w:t>draudus, diskrimināciju un uzmākšanos</w:t>
      </w:r>
      <w:r w:rsidR="004C4486" w:rsidRPr="008A6469">
        <w:rPr>
          <w:rFonts w:ascii="Times New Roman" w:hAnsi="Times New Roman" w:cs="Times New Roman"/>
          <w:sz w:val="24"/>
          <w:szCs w:val="24"/>
        </w:rPr>
        <w:t xml:space="preserve"> piedzīvo </w:t>
      </w:r>
      <w:r w:rsidR="004673DF" w:rsidRPr="008A6469">
        <w:rPr>
          <w:rFonts w:ascii="Times New Roman" w:hAnsi="Times New Roman" w:cs="Times New Roman"/>
          <w:sz w:val="24"/>
          <w:szCs w:val="24"/>
        </w:rPr>
        <w:t>daudz lielākā mērā</w:t>
      </w:r>
      <w:r w:rsidR="004C4486" w:rsidRPr="008A6469">
        <w:rPr>
          <w:rFonts w:ascii="Times New Roman" w:hAnsi="Times New Roman" w:cs="Times New Roman"/>
          <w:sz w:val="24"/>
          <w:szCs w:val="24"/>
        </w:rPr>
        <w:t xml:space="preserve"> nekā žurnālisti vīrieši</w:t>
      </w:r>
      <w:r w:rsidR="004673DF" w:rsidRPr="008A6469">
        <w:rPr>
          <w:rFonts w:ascii="Times New Roman" w:hAnsi="Times New Roman" w:cs="Times New Roman"/>
          <w:sz w:val="24"/>
          <w:szCs w:val="24"/>
        </w:rPr>
        <w:t xml:space="preserve"> </w:t>
      </w:r>
      <w:r w:rsidR="0023739D" w:rsidRPr="008A6469">
        <w:rPr>
          <w:rStyle w:val="FootnoteReference"/>
          <w:rFonts w:ascii="Times New Roman" w:hAnsi="Times New Roman" w:cs="Times New Roman"/>
          <w:sz w:val="24"/>
          <w:szCs w:val="24"/>
        </w:rPr>
        <w:footnoteReference w:id="34"/>
      </w:r>
      <w:r w:rsidR="004673DF" w:rsidRPr="008A6469">
        <w:rPr>
          <w:rFonts w:ascii="Times New Roman" w:hAnsi="Times New Roman" w:cs="Times New Roman"/>
          <w:sz w:val="24"/>
          <w:szCs w:val="24"/>
        </w:rPr>
        <w:t xml:space="preserve">. </w:t>
      </w:r>
      <w:r w:rsidR="00CC5AA2" w:rsidRPr="008A6469">
        <w:rPr>
          <w:rFonts w:ascii="Times New Roman" w:hAnsi="Times New Roman" w:cs="Times New Roman"/>
          <w:sz w:val="24"/>
          <w:szCs w:val="24"/>
        </w:rPr>
        <w:t xml:space="preserve">Plānā ietverti pasākumi, kas vērsti uz vispārējās drošības un aizsardzības </w:t>
      </w:r>
      <w:r w:rsidR="00C72311" w:rsidRPr="008A6469">
        <w:rPr>
          <w:rFonts w:ascii="Times New Roman" w:hAnsi="Times New Roman" w:cs="Times New Roman"/>
          <w:sz w:val="24"/>
          <w:szCs w:val="24"/>
        </w:rPr>
        <w:t>nodrošināšanu</w:t>
      </w:r>
      <w:r w:rsidR="00CC5AA2" w:rsidRPr="008A6469">
        <w:rPr>
          <w:rFonts w:ascii="Times New Roman" w:hAnsi="Times New Roman" w:cs="Times New Roman"/>
          <w:sz w:val="24"/>
          <w:szCs w:val="24"/>
        </w:rPr>
        <w:t>, kas nepieciešami visiem žurnālistiem un citiem mediju profesionāļiem, tostarp, paredzot mācības tiesībaizsardzības iestāžu darbiniekiem par žurnālistu drošību un stratēģiskajām tiesvedībām</w:t>
      </w:r>
      <w:r w:rsidR="00C72311" w:rsidRPr="008A6469">
        <w:rPr>
          <w:rFonts w:ascii="Times New Roman" w:hAnsi="Times New Roman" w:cs="Times New Roman"/>
          <w:sz w:val="24"/>
          <w:szCs w:val="24"/>
        </w:rPr>
        <w:t xml:space="preserve">; pasākumi sabiedrības </w:t>
      </w:r>
      <w:r w:rsidR="00CC5AA2" w:rsidRPr="008A6469">
        <w:rPr>
          <w:rFonts w:ascii="Times New Roman" w:hAnsi="Times New Roman" w:cs="Times New Roman"/>
          <w:sz w:val="24"/>
          <w:szCs w:val="24"/>
        </w:rPr>
        <w:t>izpratnes veicināšana</w:t>
      </w:r>
      <w:r w:rsidR="00C72311" w:rsidRPr="008A6469">
        <w:rPr>
          <w:rFonts w:ascii="Times New Roman" w:hAnsi="Times New Roman" w:cs="Times New Roman"/>
          <w:sz w:val="24"/>
          <w:szCs w:val="24"/>
        </w:rPr>
        <w:t>i</w:t>
      </w:r>
      <w:r w:rsidR="00CC5AA2" w:rsidRPr="008A6469">
        <w:rPr>
          <w:rFonts w:ascii="Times New Roman" w:hAnsi="Times New Roman" w:cs="Times New Roman"/>
          <w:sz w:val="24"/>
          <w:szCs w:val="24"/>
        </w:rPr>
        <w:t>, tiesībsargājošajām iestādēm un žurnālistiem par žurnālistu drošību un aizsardzību, tās nozīmību, galvenajiem izaicinājumiem un žurnālistu lomu</w:t>
      </w:r>
      <w:r w:rsidR="00C72311" w:rsidRPr="008A6469">
        <w:rPr>
          <w:rFonts w:ascii="Times New Roman" w:hAnsi="Times New Roman" w:cs="Times New Roman"/>
          <w:sz w:val="24"/>
          <w:szCs w:val="24"/>
        </w:rPr>
        <w:t xml:space="preserve">. </w:t>
      </w:r>
    </w:p>
    <w:p w14:paraId="3222DB40" w14:textId="662DAFA2" w:rsidR="006B10C4" w:rsidRPr="008A6469" w:rsidRDefault="006B10C4" w:rsidP="006B10C4">
      <w:pPr>
        <w:pStyle w:val="ListParagraph"/>
        <w:numPr>
          <w:ilvl w:val="0"/>
          <w:numId w:val="31"/>
        </w:numPr>
        <w:jc w:val="both"/>
        <w:textAlignment w:val="baseline"/>
        <w:rPr>
          <w:rFonts w:ascii="Times New Roman" w:hAnsi="Times New Roman" w:cs="Times New Roman"/>
          <w:sz w:val="24"/>
          <w:szCs w:val="24"/>
        </w:rPr>
      </w:pPr>
      <w:r w:rsidRPr="008A6469">
        <w:rPr>
          <w:rFonts w:ascii="Times New Roman" w:hAnsi="Times New Roman" w:cs="Times New Roman"/>
          <w:b/>
          <w:bCs/>
          <w:sz w:val="24"/>
          <w:szCs w:val="24"/>
        </w:rPr>
        <w:t>Bērnu noziedzības novēršanas un bērnu aizsardzības pret noziedzīgiem nodarījumiem plān</w:t>
      </w:r>
      <w:r w:rsidR="0051178D" w:rsidRPr="008A6469">
        <w:rPr>
          <w:rFonts w:ascii="Times New Roman" w:hAnsi="Times New Roman" w:cs="Times New Roman"/>
          <w:b/>
          <w:bCs/>
          <w:sz w:val="24"/>
          <w:szCs w:val="24"/>
        </w:rPr>
        <w:t>ā</w:t>
      </w:r>
      <w:r w:rsidRPr="008A6469">
        <w:rPr>
          <w:rFonts w:ascii="Times New Roman" w:hAnsi="Times New Roman" w:cs="Times New Roman"/>
          <w:b/>
          <w:bCs/>
          <w:sz w:val="24"/>
          <w:szCs w:val="24"/>
        </w:rPr>
        <w:t xml:space="preserve"> 2025.- 2027. gadam</w:t>
      </w:r>
      <w:r w:rsidR="006E2E34" w:rsidRPr="008A6469">
        <w:rPr>
          <w:rStyle w:val="FootnoteReference"/>
          <w:rFonts w:ascii="Times New Roman" w:hAnsi="Times New Roman" w:cs="Times New Roman"/>
          <w:b/>
          <w:bCs/>
          <w:sz w:val="24"/>
          <w:szCs w:val="24"/>
        </w:rPr>
        <w:footnoteReference w:id="35"/>
      </w:r>
      <w:r w:rsidRPr="008A6469">
        <w:rPr>
          <w:rFonts w:ascii="Times New Roman" w:hAnsi="Times New Roman" w:cs="Times New Roman"/>
          <w:sz w:val="24"/>
          <w:szCs w:val="24"/>
        </w:rPr>
        <w:t xml:space="preserve"> ietverti pasākumi, kas skar: preventīvo pasākumu veikšanu, speciālistu apmācības bērnu tiesību aizsardzības jomā; likumpārkāpēju/notiesāto antisociālas uzvedības iezīmju un noziedzīgas attieksmes mazināšanu; netraumējošas vides nodrošināšanu noziedzīgos nodarījumos cietušajiem nepilngadīgajiem; starpinstitucionālās sadarbības attīstīšanu,  situācijas bērnu noziedzības jomā regulāru monitoringu</w:t>
      </w:r>
      <w:r w:rsidR="0051178D" w:rsidRPr="008A6469">
        <w:rPr>
          <w:rFonts w:ascii="Times New Roman" w:hAnsi="Times New Roman" w:cs="Times New Roman"/>
          <w:sz w:val="24"/>
          <w:szCs w:val="24"/>
        </w:rPr>
        <w:t>.</w:t>
      </w:r>
    </w:p>
    <w:p w14:paraId="0003F035" w14:textId="144F0413" w:rsidR="006B10C4" w:rsidRPr="008A6469" w:rsidRDefault="006B10C4" w:rsidP="0051178D">
      <w:pPr>
        <w:pStyle w:val="ListParagraph"/>
        <w:numPr>
          <w:ilvl w:val="0"/>
          <w:numId w:val="31"/>
        </w:numPr>
        <w:jc w:val="both"/>
        <w:textAlignment w:val="baseline"/>
        <w:rPr>
          <w:rFonts w:ascii="Times New Roman" w:hAnsi="Times New Roman" w:cs="Times New Roman"/>
          <w:sz w:val="24"/>
          <w:szCs w:val="24"/>
        </w:rPr>
      </w:pPr>
      <w:r w:rsidRPr="008A6469">
        <w:rPr>
          <w:rFonts w:ascii="Times New Roman" w:hAnsi="Times New Roman" w:cs="Times New Roman"/>
          <w:b/>
          <w:bCs/>
          <w:sz w:val="24"/>
          <w:szCs w:val="24"/>
        </w:rPr>
        <w:t>Cilvēku tirdzniecības novēršanas plān</w:t>
      </w:r>
      <w:r w:rsidR="0051178D" w:rsidRPr="008A6469">
        <w:rPr>
          <w:rFonts w:ascii="Times New Roman" w:hAnsi="Times New Roman" w:cs="Times New Roman"/>
          <w:b/>
          <w:bCs/>
          <w:sz w:val="24"/>
          <w:szCs w:val="24"/>
        </w:rPr>
        <w:t>a</w:t>
      </w:r>
      <w:r w:rsidRPr="008A6469">
        <w:rPr>
          <w:rFonts w:ascii="Times New Roman" w:hAnsi="Times New Roman" w:cs="Times New Roman"/>
          <w:b/>
          <w:bCs/>
          <w:sz w:val="24"/>
          <w:szCs w:val="24"/>
        </w:rPr>
        <w:t xml:space="preserve"> 2025. – 2027. gadam</w:t>
      </w:r>
      <w:r w:rsidR="00021BEF" w:rsidRPr="008A6469">
        <w:rPr>
          <w:rStyle w:val="FootnoteReference"/>
          <w:rFonts w:ascii="Times New Roman" w:hAnsi="Times New Roman" w:cs="Times New Roman"/>
          <w:b/>
          <w:bCs/>
          <w:sz w:val="24"/>
          <w:szCs w:val="24"/>
        </w:rPr>
        <w:footnoteReference w:id="36"/>
      </w:r>
      <w:r w:rsidRPr="008A6469">
        <w:rPr>
          <w:rFonts w:ascii="Times New Roman" w:hAnsi="Times New Roman" w:cs="Times New Roman"/>
          <w:sz w:val="24"/>
          <w:szCs w:val="24"/>
        </w:rPr>
        <w:t xml:space="preserve"> mērķis ir stiprināt institucionālo kapacitāti un efektīvu pieeju cilvēku tirdzniecības novēršanai, vēršoties pret cilvēku tirgotājiem, pilnveidojot atpazīšanu un potenciālo upuru novirzīšanu, kā arī sniedzot atbilstošu atbalstu upuriem.</w:t>
      </w:r>
    </w:p>
    <w:p w14:paraId="365C0CBE" w14:textId="2C269FD0" w:rsidR="00480C86" w:rsidRPr="008A6469" w:rsidRDefault="00480C86" w:rsidP="00833BB0">
      <w:pPr>
        <w:pStyle w:val="ListParagraph"/>
        <w:numPr>
          <w:ilvl w:val="0"/>
          <w:numId w:val="31"/>
        </w:numPr>
        <w:jc w:val="both"/>
        <w:textAlignment w:val="baseline"/>
        <w:rPr>
          <w:rFonts w:ascii="Times New Roman" w:hAnsi="Times New Roman" w:cs="Times New Roman"/>
          <w:sz w:val="24"/>
          <w:szCs w:val="24"/>
        </w:rPr>
      </w:pPr>
      <w:r w:rsidRPr="008A6469">
        <w:rPr>
          <w:rFonts w:ascii="Times New Roman" w:hAnsi="Times New Roman" w:cs="Times New Roman"/>
          <w:sz w:val="24"/>
          <w:szCs w:val="24"/>
        </w:rPr>
        <w:t>Apvienoto Nāciju Organizācijas Drošības padomes rezolūcija Nr. 1325 “Par sievietēm, mieru un drošību” mērķu īstenošanai Latvijā 2020.-2025. gadam. Latvija turpina tās pirmā Nacionālā rīcības plāna Apvienoto Nāciju Organizācijas Drošības padomes rezolūcijas Nr. 1325 “Par sievietēm, mieru un drošību” mērķu īstenošanai Latvijā 2020.</w:t>
      </w:r>
      <w:r w:rsidR="00781C73" w:rsidRPr="008A6469">
        <w:rPr>
          <w:rFonts w:ascii="Times New Roman" w:hAnsi="Times New Roman" w:cs="Times New Roman"/>
          <w:sz w:val="24"/>
          <w:szCs w:val="24"/>
        </w:rPr>
        <w:t xml:space="preserve"> </w:t>
      </w:r>
      <w:r w:rsidRPr="008A6469">
        <w:rPr>
          <w:rFonts w:ascii="Times New Roman" w:hAnsi="Times New Roman" w:cs="Times New Roman"/>
          <w:sz w:val="24"/>
          <w:szCs w:val="24"/>
        </w:rPr>
        <w:t>-</w:t>
      </w:r>
      <w:r w:rsidR="00781C73" w:rsidRPr="008A6469">
        <w:rPr>
          <w:rFonts w:ascii="Times New Roman" w:hAnsi="Times New Roman" w:cs="Times New Roman"/>
          <w:sz w:val="24"/>
          <w:szCs w:val="24"/>
        </w:rPr>
        <w:t xml:space="preserve"> </w:t>
      </w:r>
      <w:r w:rsidRPr="008A6469">
        <w:rPr>
          <w:rFonts w:ascii="Times New Roman" w:hAnsi="Times New Roman" w:cs="Times New Roman"/>
          <w:sz w:val="24"/>
          <w:szCs w:val="24"/>
        </w:rPr>
        <w:t>2025.gadam ieviešanu un ir uzsākusi darbu pie otrā plāna sagatavošanas 2026.</w:t>
      </w:r>
      <w:r w:rsidR="00781C73" w:rsidRPr="008A6469">
        <w:rPr>
          <w:rFonts w:ascii="Times New Roman" w:hAnsi="Times New Roman" w:cs="Times New Roman"/>
          <w:sz w:val="24"/>
          <w:szCs w:val="24"/>
        </w:rPr>
        <w:t xml:space="preserve"> </w:t>
      </w:r>
      <w:r w:rsidRPr="008A6469">
        <w:rPr>
          <w:rFonts w:ascii="Times New Roman" w:hAnsi="Times New Roman" w:cs="Times New Roman"/>
          <w:sz w:val="24"/>
          <w:szCs w:val="24"/>
        </w:rPr>
        <w:t>-</w:t>
      </w:r>
      <w:r w:rsidR="00781C73" w:rsidRPr="008A6469">
        <w:rPr>
          <w:rFonts w:ascii="Times New Roman" w:hAnsi="Times New Roman" w:cs="Times New Roman"/>
          <w:sz w:val="24"/>
          <w:szCs w:val="24"/>
        </w:rPr>
        <w:t xml:space="preserve"> </w:t>
      </w:r>
      <w:r w:rsidRPr="008A6469">
        <w:rPr>
          <w:rFonts w:ascii="Times New Roman" w:hAnsi="Times New Roman" w:cs="Times New Roman"/>
          <w:sz w:val="24"/>
          <w:szCs w:val="24"/>
        </w:rPr>
        <w:t xml:space="preserve">2030. gada periodam. Jaunajā plānā </w:t>
      </w:r>
      <w:r w:rsidR="00781C73" w:rsidRPr="008A6469">
        <w:rPr>
          <w:rFonts w:ascii="Times New Roman" w:hAnsi="Times New Roman" w:cs="Times New Roman"/>
          <w:sz w:val="24"/>
          <w:szCs w:val="24"/>
        </w:rPr>
        <w:t>būtisks</w:t>
      </w:r>
      <w:r w:rsidRPr="008A6469">
        <w:rPr>
          <w:rFonts w:ascii="Times New Roman" w:hAnsi="Times New Roman" w:cs="Times New Roman"/>
          <w:sz w:val="24"/>
          <w:szCs w:val="24"/>
        </w:rPr>
        <w:t xml:space="preserve"> uzsvars tiks likts uz kaitīgu stereotipu izskaušanu, kas kavē sabiedrības pilnīga potenciāla izmantošanu tās visaptverošai aizsardzībai un noturībai,</w:t>
      </w:r>
      <w:r w:rsidR="00781C73" w:rsidRPr="008A6469">
        <w:rPr>
          <w:rFonts w:ascii="Times New Roman" w:hAnsi="Times New Roman" w:cs="Times New Roman"/>
          <w:sz w:val="24"/>
          <w:szCs w:val="24"/>
        </w:rPr>
        <w:t xml:space="preserve"> nosakot </w:t>
      </w:r>
      <w:r w:rsidRPr="008A6469">
        <w:rPr>
          <w:rFonts w:ascii="Times New Roman" w:hAnsi="Times New Roman" w:cs="Times New Roman"/>
          <w:sz w:val="24"/>
          <w:szCs w:val="24"/>
        </w:rPr>
        <w:t>trīs galven</w:t>
      </w:r>
      <w:r w:rsidR="00781C73" w:rsidRPr="008A6469">
        <w:rPr>
          <w:rFonts w:ascii="Times New Roman" w:hAnsi="Times New Roman" w:cs="Times New Roman"/>
          <w:sz w:val="24"/>
          <w:szCs w:val="24"/>
        </w:rPr>
        <w:t>os</w:t>
      </w:r>
      <w:r w:rsidRPr="008A6469">
        <w:rPr>
          <w:rFonts w:ascii="Times New Roman" w:hAnsi="Times New Roman" w:cs="Times New Roman"/>
          <w:sz w:val="24"/>
          <w:szCs w:val="24"/>
        </w:rPr>
        <w:t xml:space="preserve"> rīcības virzien</w:t>
      </w:r>
      <w:r w:rsidR="00781C73" w:rsidRPr="008A6469">
        <w:rPr>
          <w:rFonts w:ascii="Times New Roman" w:hAnsi="Times New Roman" w:cs="Times New Roman"/>
          <w:sz w:val="24"/>
          <w:szCs w:val="24"/>
        </w:rPr>
        <w:t>us</w:t>
      </w:r>
      <w:r w:rsidRPr="008A6469">
        <w:rPr>
          <w:rFonts w:ascii="Times New Roman" w:hAnsi="Times New Roman" w:cs="Times New Roman"/>
          <w:sz w:val="24"/>
          <w:szCs w:val="24"/>
        </w:rPr>
        <w:t xml:space="preserve"> 1) sabiedrības izpratnes veicināšana; 2) dzimumu līdztiesības aspektu iekļaušana Latvijas aizsardzības un iekšlietu sektora darbībā; 3) Latvijas pieredzes un zināšanu nodošana tālāk (piem., attīstības sadarbības projekt</w:t>
      </w:r>
      <w:r w:rsidR="00063CA3" w:rsidRPr="008A6469">
        <w:rPr>
          <w:rFonts w:ascii="Times New Roman" w:hAnsi="Times New Roman" w:cs="Times New Roman"/>
          <w:sz w:val="24"/>
          <w:szCs w:val="24"/>
        </w:rPr>
        <w:t>u ietvaros</w:t>
      </w:r>
      <w:r w:rsidRPr="008A6469">
        <w:rPr>
          <w:rFonts w:ascii="Times New Roman" w:hAnsi="Times New Roman" w:cs="Times New Roman"/>
          <w:sz w:val="24"/>
          <w:szCs w:val="24"/>
        </w:rPr>
        <w:t xml:space="preserve">).  </w:t>
      </w:r>
    </w:p>
    <w:p w14:paraId="44A22B36" w14:textId="77777777" w:rsidR="003E39B7" w:rsidRPr="008A6469" w:rsidRDefault="003E39B7" w:rsidP="00D16485">
      <w:pPr>
        <w:pStyle w:val="NormalWeb"/>
        <w:spacing w:before="0" w:beforeAutospacing="0" w:after="0" w:afterAutospacing="0"/>
        <w:jc w:val="both"/>
      </w:pPr>
    </w:p>
    <w:p w14:paraId="4648CFE1" w14:textId="60CDB7EA" w:rsidR="00C43E64" w:rsidRPr="008A6469" w:rsidRDefault="00BC23E9" w:rsidP="000D5D27">
      <w:pPr>
        <w:pStyle w:val="NormalWeb"/>
        <w:spacing w:before="0" w:beforeAutospacing="0" w:after="0" w:afterAutospacing="0"/>
        <w:ind w:firstLine="360"/>
        <w:jc w:val="both"/>
      </w:pPr>
      <w:r w:rsidRPr="008A6469">
        <w:rPr>
          <w:b/>
          <w:color w:val="FF0000"/>
        </w:rPr>
        <w:lastRenderedPageBreak/>
        <w:t>Secinājums</w:t>
      </w:r>
      <w:r w:rsidRPr="008A6469">
        <w:t xml:space="preserve">: </w:t>
      </w:r>
      <w:r w:rsidR="002F116E" w:rsidRPr="008A6469">
        <w:t>Saeimas Deklarācijā norādītie aspekti par dzimumu līdztiesības principam atbilstoš</w:t>
      </w:r>
      <w:r w:rsidR="00967BF7" w:rsidRPr="008A6469">
        <w:t>u</w:t>
      </w:r>
      <w:r w:rsidR="002F116E" w:rsidRPr="008A6469">
        <w:t xml:space="preserve"> politiku ir iekļauti virknē </w:t>
      </w:r>
      <w:r w:rsidR="00C43E64" w:rsidRPr="008A6469">
        <w:t xml:space="preserve">ilgtermiņa, </w:t>
      </w:r>
      <w:r w:rsidR="002F116E" w:rsidRPr="008A6469">
        <w:t>vidēja un īstermiņa attīstības plānošanas dokument</w:t>
      </w:r>
      <w:r w:rsidR="00C43E64" w:rsidRPr="008A6469">
        <w:t>os</w:t>
      </w:r>
      <w:r w:rsidR="002F116E" w:rsidRPr="008A6469">
        <w:t xml:space="preserve">, </w:t>
      </w:r>
      <w:r w:rsidR="00C43E64" w:rsidRPr="008A6469">
        <w:t xml:space="preserve">kuri </w:t>
      </w:r>
      <w:r w:rsidR="002F116E" w:rsidRPr="008A6469">
        <w:t>nosaka attīstības virzienus un paredz pasākumus sieviešu un vīriešu vienlīdzīgu iespēju un tiesību nodrošināšanai, kā arī pasākumus vardarbības mazināšanai, prevencijai un atbalsta sniegšanai.</w:t>
      </w:r>
      <w:r w:rsidR="00C43E64" w:rsidRPr="008A6469">
        <w:t xml:space="preserve"> Savukārt Saeimas deklarācijā ietvertais uzstādījums par valsts rūpības pienākumiem par atturēšanos iesaistīties jebkādos pret sievietēm vērstas vardarbības aktos, normatīvo aktu pieņemšanu un citu nepieciešamo pasākumu realizēšanu, lai īstenotu rūpības pienākumu nolūkā novērst un izmeklēt vardarbības aktus un sodītu par šiem vardarbības aktiem un atlīdzinātu upuriem nodarīto kaitējumu, kā arī ievērot dzimumu līdztiesības principu, ir analizēts 1.1. un 1.2.sadaļās, sniedzot attiecīgus secinājumus.</w:t>
      </w:r>
    </w:p>
    <w:p w14:paraId="17B321D5" w14:textId="77777777" w:rsidR="00C43E64" w:rsidRPr="008A6469" w:rsidRDefault="00C43E64" w:rsidP="00D16485">
      <w:pPr>
        <w:pStyle w:val="NormalWeb"/>
        <w:spacing w:before="0" w:beforeAutospacing="0" w:after="0" w:afterAutospacing="0"/>
        <w:jc w:val="both"/>
      </w:pPr>
    </w:p>
    <w:p w14:paraId="57684A88" w14:textId="77777777" w:rsidR="003E39B7" w:rsidRPr="008A6469" w:rsidRDefault="003E39B7" w:rsidP="00D16485">
      <w:pPr>
        <w:pStyle w:val="NormalWeb"/>
        <w:spacing w:before="0" w:beforeAutospacing="0" w:after="0" w:afterAutospacing="0"/>
        <w:jc w:val="both"/>
      </w:pPr>
    </w:p>
    <w:p w14:paraId="5EA3688E" w14:textId="208E721E" w:rsidR="00F73453" w:rsidRPr="008A6469" w:rsidRDefault="00F73453" w:rsidP="00490857">
      <w:pPr>
        <w:pStyle w:val="Heading2"/>
        <w:rPr>
          <w:rFonts w:ascii="Times New Roman" w:hAnsi="Times New Roman" w:cs="Times New Roman"/>
          <w:sz w:val="24"/>
          <w:szCs w:val="24"/>
        </w:rPr>
      </w:pPr>
      <w:bookmarkStart w:id="10" w:name="_Toc216789954"/>
      <w:r w:rsidRPr="008A6469">
        <w:rPr>
          <w:rFonts w:ascii="Times New Roman" w:hAnsi="Times New Roman" w:cs="Times New Roman"/>
          <w:sz w:val="24"/>
          <w:szCs w:val="24"/>
        </w:rPr>
        <w:t>1.4.</w:t>
      </w:r>
      <w:r w:rsidR="00A87E22" w:rsidRPr="008A6469">
        <w:rPr>
          <w:rFonts w:ascii="Times New Roman" w:hAnsi="Times New Roman" w:cs="Times New Roman"/>
          <w:sz w:val="24"/>
          <w:szCs w:val="24"/>
        </w:rPr>
        <w:t>Normatīvā un institucionālā ietvara regulējums</w:t>
      </w:r>
      <w:bookmarkEnd w:id="10"/>
      <w:r w:rsidR="008C5560" w:rsidRPr="008A6469">
        <w:rPr>
          <w:rFonts w:ascii="Times New Roman" w:hAnsi="Times New Roman" w:cs="Times New Roman"/>
          <w:sz w:val="24"/>
          <w:szCs w:val="24"/>
        </w:rPr>
        <w:t>, finansējums un nevalstisko organizāciju iesaiste</w:t>
      </w:r>
    </w:p>
    <w:p w14:paraId="2FCB5739" w14:textId="7A8CDE1B" w:rsidR="00C13DEB" w:rsidRPr="008A6469" w:rsidRDefault="00C13DEB" w:rsidP="00C13DEB">
      <w:pPr>
        <w:spacing w:after="0" w:line="240" w:lineRule="auto"/>
        <w:ind w:firstLine="709"/>
        <w:jc w:val="both"/>
        <w:rPr>
          <w:rFonts w:ascii="Times New Roman" w:hAnsi="Times New Roman" w:cs="Times New Roman"/>
          <w:sz w:val="24"/>
          <w:szCs w:val="24"/>
        </w:rPr>
      </w:pPr>
      <w:r w:rsidRPr="008A6469">
        <w:rPr>
          <w:rFonts w:ascii="Times New Roman" w:hAnsi="Times New Roman" w:cs="Times New Roman"/>
          <w:sz w:val="24"/>
          <w:szCs w:val="24"/>
        </w:rPr>
        <w:t>Saskaņā ar Saeimas deklarācijā norādīto Vardarbības novēršanas likumā jāiekļauj regulējums par vispusīgas un saskaņotas valsts politikas izveidi jebkādas vardarbības novēršanai un izskaušanai, kā arī attiecīgo datu vākšanu, apstrādi, analīzi, izmantošanu un uzglabāšanu, tostarp nodrošinot personas datu aizsardzību un nepieciešamo datu apmaiņu starptautiskā līmenī. Vispārējie principi politikas plānošanai un izstrādei jau ir noteikti tiesību aktos, un tie attiecas uz jebkuras politikas jomu. Arī vardarbības mazināšanas un novēršanas jomā darbojas politikas plānošanas principi, kas ietver gan visaptveroša politikas plānošanas dokumenta izstrādi, gan attiecīgo tiesību aktu izstrādi. Attiecībā uz datu analītiku, Labklājības ministrija šobrīd izstrādā informatīvo ziņojumu par vis</w:t>
      </w:r>
      <w:r w:rsidR="00382933">
        <w:rPr>
          <w:rFonts w:ascii="Times New Roman" w:hAnsi="Times New Roman" w:cs="Times New Roman"/>
          <w:sz w:val="24"/>
          <w:szCs w:val="24"/>
        </w:rPr>
        <w:t>a</w:t>
      </w:r>
      <w:r w:rsidRPr="008A6469">
        <w:rPr>
          <w:rFonts w:ascii="Times New Roman" w:hAnsi="Times New Roman" w:cs="Times New Roman"/>
          <w:sz w:val="24"/>
          <w:szCs w:val="24"/>
        </w:rPr>
        <w:t>ptverošu datu monitoringa ietvaru vardarbības mazināšanas jomā. Tiesiskais regulējums datu uzkrāšanai un apmaiņai starpinstitūciju līmenī jau ir spēkā esošs, tomēr atzīstams, ka regulējot starpinstitūciju sadarbības pamatprincipus, būs nepieciešams pārskatīt atsevišķu normu iestrādi Vardarbības novēršanas likumā.</w:t>
      </w:r>
    </w:p>
    <w:p w14:paraId="3E746966" w14:textId="35368E8C" w:rsidR="00F1689D" w:rsidRPr="008A6469" w:rsidRDefault="008825A9" w:rsidP="000D5D27">
      <w:pPr>
        <w:spacing w:after="0" w:line="240" w:lineRule="auto"/>
        <w:ind w:firstLine="709"/>
        <w:jc w:val="both"/>
        <w:rPr>
          <w:rFonts w:ascii="Times New Roman" w:hAnsi="Times New Roman" w:cs="Times New Roman"/>
          <w:sz w:val="24"/>
          <w:szCs w:val="24"/>
        </w:rPr>
      </w:pPr>
      <w:r w:rsidRPr="008A6469">
        <w:rPr>
          <w:rFonts w:ascii="Times New Roman" w:hAnsi="Times New Roman" w:cs="Times New Roman"/>
          <w:sz w:val="24"/>
          <w:szCs w:val="24"/>
        </w:rPr>
        <w:t>Vardarbības ģimenē novēršanā ir iesaistītas dažādas institūcijas, kuras savas kompetences un tiesību aktos noteikto funkciju ietvaros nodrošina dažāda veida pasākumus, kuru īstenošanai tiek paredzēti līdzekļi valsts budžetā</w:t>
      </w:r>
      <w:r w:rsidR="00F1689D" w:rsidRPr="008A6469">
        <w:rPr>
          <w:rFonts w:ascii="Times New Roman" w:hAnsi="Times New Roman" w:cs="Times New Roman"/>
          <w:sz w:val="24"/>
          <w:szCs w:val="24"/>
        </w:rPr>
        <w:t xml:space="preserve">. Finanšu resursi, kas tiek novirzīti vardarbības pret sievietēm un vardarbības ģimenē novēršanai var atšķirties katru gadu atbilstoši piešķirtajiem valsts budžeta līdzekļiem. </w:t>
      </w:r>
      <w:r w:rsidR="00FC552D" w:rsidRPr="008A6469">
        <w:rPr>
          <w:rFonts w:ascii="Times New Roman" w:hAnsi="Times New Roman" w:cs="Times New Roman"/>
          <w:sz w:val="24"/>
          <w:szCs w:val="24"/>
        </w:rPr>
        <w:t xml:space="preserve">Tāpat kā būtisks resurss pasākumu </w:t>
      </w:r>
      <w:r w:rsidR="006E14DD" w:rsidRPr="008A6469">
        <w:rPr>
          <w:rFonts w:ascii="Times New Roman" w:hAnsi="Times New Roman" w:cs="Times New Roman"/>
          <w:sz w:val="24"/>
          <w:szCs w:val="24"/>
        </w:rPr>
        <w:t>finansēšanai tiek izmantots Eiropas Savienības fondu finansējums 2021.</w:t>
      </w:r>
      <w:r w:rsidR="00382933">
        <w:rPr>
          <w:rFonts w:ascii="Times New Roman" w:hAnsi="Times New Roman" w:cs="Times New Roman"/>
          <w:sz w:val="24"/>
          <w:szCs w:val="24"/>
        </w:rPr>
        <w:t xml:space="preserve"> </w:t>
      </w:r>
      <w:r w:rsidR="006E14DD" w:rsidRPr="008A6469">
        <w:rPr>
          <w:rFonts w:ascii="Times New Roman" w:hAnsi="Times New Roman" w:cs="Times New Roman"/>
          <w:sz w:val="24"/>
          <w:szCs w:val="24"/>
        </w:rPr>
        <w:t xml:space="preserve">-2027. gada plānošanas periodam, kā arī tiek piesaistīti citi ārvalstu finanšu instrumenti. </w:t>
      </w:r>
      <w:r w:rsidR="00C13DEB" w:rsidRPr="008A6469">
        <w:rPr>
          <w:rFonts w:ascii="Times New Roman" w:hAnsi="Times New Roman" w:cs="Times New Roman"/>
          <w:sz w:val="24"/>
          <w:szCs w:val="24"/>
        </w:rPr>
        <w:t>Neskatoties uz Saeimas Deklarācijā noteikto, nepieciešamo finanšu un cilvēkresursu piešķiršana, lai efektīvi īstenotu valsts politiku jebkādas vardarbības novēršanai un apkarošanai nav tiesiskā regulējuma tvērums, bet gan princips, kas ievērojams budžeta izstrādes procesā.</w:t>
      </w:r>
    </w:p>
    <w:p w14:paraId="1E82ACCF" w14:textId="2A12B101" w:rsidR="00767F5C" w:rsidRPr="008A6469" w:rsidRDefault="001760E7" w:rsidP="000D5D27">
      <w:pPr>
        <w:spacing w:after="0" w:line="240" w:lineRule="auto"/>
        <w:ind w:firstLine="709"/>
        <w:jc w:val="both"/>
        <w:rPr>
          <w:rFonts w:ascii="Times New Roman" w:hAnsi="Times New Roman" w:cs="Times New Roman"/>
          <w:i/>
          <w:iCs/>
          <w:sz w:val="24"/>
          <w:szCs w:val="24"/>
        </w:rPr>
      </w:pPr>
      <w:r w:rsidRPr="008A6469">
        <w:rPr>
          <w:rFonts w:ascii="Times New Roman" w:hAnsi="Times New Roman" w:cs="Times New Roman"/>
          <w:sz w:val="24"/>
          <w:szCs w:val="24"/>
        </w:rPr>
        <w:t xml:space="preserve"> Biedrības un nodibinājumi </w:t>
      </w:r>
      <w:r w:rsidR="00767F5C" w:rsidRPr="008A6469">
        <w:rPr>
          <w:rFonts w:ascii="Times New Roman" w:hAnsi="Times New Roman" w:cs="Times New Roman"/>
          <w:sz w:val="24"/>
          <w:szCs w:val="24"/>
        </w:rPr>
        <w:t>tiek regulāri iesaistītas politikas, pasākumu un programmu izstrādē un ieviešanā, kas paredzēti, lai novērstu un apkarotu jebkādu vardarbību pret sievietēm un vardarbību ģimenē. Attiecībā uz politikas izstrādi organizācijas piedalās gan ministriju organizētajās sanāksmēs un darba grupās, gan Latvijas Republikas Saeimas komisijās, kurās sniedz savu ekspertīzi par aktualizēto jautājumu. Saistībā ar programmu nodrošināšanu atsevišķām organizācijām ir noteikts deleģējums vai tās piedalās publiskā iepirkuma konkursā un nodrošina sociālās rehabilitācijas programmas vardarbībā cietuš</w:t>
      </w:r>
      <w:r w:rsidR="003F7634" w:rsidRPr="008A6469">
        <w:rPr>
          <w:rFonts w:ascii="Times New Roman" w:hAnsi="Times New Roman" w:cs="Times New Roman"/>
          <w:sz w:val="24"/>
          <w:szCs w:val="24"/>
        </w:rPr>
        <w:t>ām</w:t>
      </w:r>
      <w:r w:rsidR="00767F5C" w:rsidRPr="008A6469">
        <w:rPr>
          <w:rFonts w:ascii="Times New Roman" w:hAnsi="Times New Roman" w:cs="Times New Roman"/>
          <w:sz w:val="24"/>
          <w:szCs w:val="24"/>
        </w:rPr>
        <w:t xml:space="preserve"> pilngadīgām un nepilngadīgām personām, kā arī sociālās rehabilitācijas programmu personām ar vardarbīgu uzvedību. Tādā veidā organizācijām tiek sniegta iespēja iegūt finansējumu no valsts budžeta līdzekļiem. </w:t>
      </w:r>
    </w:p>
    <w:p w14:paraId="64B568CF" w14:textId="402AA0F2" w:rsidR="00767F5C" w:rsidRPr="008A6469" w:rsidRDefault="00767F5C" w:rsidP="00C13DEB">
      <w:pPr>
        <w:pStyle w:val="NormalWeb"/>
        <w:spacing w:before="0" w:beforeAutospacing="0" w:after="0" w:afterAutospacing="0"/>
        <w:ind w:firstLine="709"/>
        <w:jc w:val="both"/>
      </w:pPr>
      <w:r w:rsidRPr="008A6469">
        <w:t xml:space="preserve">Papildus Sabiedrības integrācijas fonds administrē </w:t>
      </w:r>
      <w:r w:rsidR="009E3466" w:rsidRPr="008A6469">
        <w:t>valsts budžeta programmu "NVO fonds"</w:t>
      </w:r>
      <w:r w:rsidRPr="008A6469">
        <w:t>, kura mērķis ir stiprināt pilsoniskās sabiedrības ilgtspējīgu attīstību un demokrātiju Latvijā, un organizācijām ir iespēja pieteikt savus projekta pieteikumus atklātā konkursā.</w:t>
      </w:r>
    </w:p>
    <w:p w14:paraId="7897F94D" w14:textId="295F9E75" w:rsidR="00E81A7F" w:rsidRPr="008A6469" w:rsidRDefault="00C13DEB" w:rsidP="00E81A7F">
      <w:pPr>
        <w:pStyle w:val="NormalWeb"/>
        <w:spacing w:before="0" w:beforeAutospacing="0" w:after="0" w:afterAutospacing="0"/>
        <w:jc w:val="both"/>
        <w:rPr>
          <w:color w:val="000000" w:themeColor="text1"/>
        </w:rPr>
      </w:pPr>
      <w:r w:rsidRPr="008A6469">
        <w:t xml:space="preserve">Neskatoties uz Saeimas Deklarācijā sniegtajām norādēm par </w:t>
      </w:r>
      <w:r w:rsidRPr="008A6469">
        <w:rPr>
          <w:color w:val="000000" w:themeColor="text1"/>
        </w:rPr>
        <w:t>Vardarbības novēršanas likumā iekļaujamajiem principiem, Ministru kabinetam jāatzīst, ka</w:t>
      </w:r>
      <w:r w:rsidR="001760E7" w:rsidRPr="008A6469">
        <w:rPr>
          <w:color w:val="000000" w:themeColor="text1"/>
        </w:rPr>
        <w:t xml:space="preserve"> biedrības un nodibinājumi</w:t>
      </w:r>
      <w:r w:rsidR="00E81A7F" w:rsidRPr="008A6469">
        <w:t xml:space="preserve">, kā arī </w:t>
      </w:r>
      <w:r w:rsidR="00E81A7F" w:rsidRPr="008A6469">
        <w:lastRenderedPageBreak/>
        <w:t>plašsaziņas līdzekļu iesaist</w:t>
      </w:r>
      <w:r w:rsidR="008C5560" w:rsidRPr="008A6469">
        <w:t xml:space="preserve">e ir samērīgs un vienots sadarbības princips jebkurā politikas jomā un nav atsevišķi regulējams </w:t>
      </w:r>
      <w:r w:rsidR="008C5560" w:rsidRPr="008A6469">
        <w:rPr>
          <w:color w:val="000000" w:themeColor="text1"/>
        </w:rPr>
        <w:t>Vardarbības novēršanas likumā.</w:t>
      </w:r>
    </w:p>
    <w:p w14:paraId="17CBE9CF" w14:textId="4F5D99F6" w:rsidR="00437C68" w:rsidRPr="008A6469" w:rsidRDefault="00437C68" w:rsidP="000D5D27">
      <w:pPr>
        <w:pStyle w:val="NormalWeb"/>
        <w:spacing w:before="0" w:beforeAutospacing="0" w:after="0" w:afterAutospacing="0"/>
        <w:ind w:firstLine="709"/>
        <w:jc w:val="both"/>
      </w:pPr>
      <w:r w:rsidRPr="008A6469">
        <w:rPr>
          <w:b/>
          <w:color w:val="FF0000"/>
        </w:rPr>
        <w:t>Secinājums</w:t>
      </w:r>
      <w:r w:rsidR="00914FA3" w:rsidRPr="008A6469">
        <w:t xml:space="preserve">: </w:t>
      </w:r>
      <w:r w:rsidRPr="008A6469">
        <w:t>Normatīvā un institucionālā ietvara regulējums, finansējums un nevalstisko organizāciju iesaiste nav atsevišķi regulējama Vardarbības novēršanas likumā, savukārt datu apmaiņa un institucionālā sadarbība ir tvērums, kas potenciāli varētu tikt regulēts un aprakstīts minētajā likumā (informācija par iestāžu sadarbību ir sniegta tālākajās ziņojuma sadaļās).</w:t>
      </w:r>
    </w:p>
    <w:p w14:paraId="3D797783" w14:textId="77777777" w:rsidR="00E81A7F" w:rsidRPr="008A6469" w:rsidRDefault="00E81A7F" w:rsidP="00D16485">
      <w:pPr>
        <w:pStyle w:val="NormalWeb"/>
        <w:spacing w:before="0" w:beforeAutospacing="0" w:after="0" w:afterAutospacing="0"/>
        <w:jc w:val="both"/>
      </w:pPr>
    </w:p>
    <w:p w14:paraId="514F438D" w14:textId="0051F99A" w:rsidR="005F2591" w:rsidRPr="008A6469" w:rsidRDefault="005F2591" w:rsidP="003367D9">
      <w:pPr>
        <w:pStyle w:val="Heading2"/>
        <w:rPr>
          <w:rFonts w:ascii="Times New Roman" w:hAnsi="Times New Roman" w:cs="Times New Roman"/>
          <w:sz w:val="24"/>
          <w:szCs w:val="24"/>
        </w:rPr>
      </w:pPr>
      <w:bookmarkStart w:id="11" w:name="_Toc216789955"/>
      <w:r w:rsidRPr="008A6469">
        <w:rPr>
          <w:rFonts w:ascii="Times New Roman" w:hAnsi="Times New Roman" w:cs="Times New Roman"/>
          <w:sz w:val="24"/>
          <w:szCs w:val="24"/>
        </w:rPr>
        <w:t>1.5.</w:t>
      </w:r>
      <w:r w:rsidR="003367D9" w:rsidRPr="008A6469">
        <w:rPr>
          <w:rFonts w:ascii="Times New Roman" w:hAnsi="Times New Roman" w:cs="Times New Roman"/>
          <w:sz w:val="24"/>
          <w:szCs w:val="24"/>
        </w:rPr>
        <w:t>Atbalsts vardarbības mazināšanai</w:t>
      </w:r>
      <w:bookmarkEnd w:id="11"/>
    </w:p>
    <w:p w14:paraId="63E14B08" w14:textId="73EF1D33" w:rsidR="003367D9" w:rsidRPr="008A6469" w:rsidRDefault="003367D9" w:rsidP="003367D9">
      <w:pPr>
        <w:pStyle w:val="Heading3"/>
        <w:rPr>
          <w:rFonts w:ascii="Times New Roman" w:hAnsi="Times New Roman" w:cs="Times New Roman"/>
        </w:rPr>
      </w:pPr>
      <w:bookmarkStart w:id="12" w:name="_Toc216789956"/>
      <w:r w:rsidRPr="008A6469">
        <w:rPr>
          <w:rFonts w:ascii="Times New Roman" w:hAnsi="Times New Roman" w:cs="Times New Roman"/>
        </w:rPr>
        <w:t>1.5.1.Vardarbības prevencija</w:t>
      </w:r>
      <w:bookmarkEnd w:id="12"/>
    </w:p>
    <w:p w14:paraId="01FE5449" w14:textId="77777777" w:rsidR="006F745B" w:rsidRPr="008A6469" w:rsidRDefault="00042381" w:rsidP="006F745B">
      <w:pPr>
        <w:pStyle w:val="NormalWeb"/>
        <w:spacing w:before="0" w:beforeAutospacing="0" w:after="0" w:afterAutospacing="0"/>
        <w:ind w:firstLine="720"/>
        <w:jc w:val="both"/>
      </w:pPr>
      <w:r w:rsidRPr="008A6469">
        <w:t xml:space="preserve">Preventīvo pasākumu vardarbības pret sievieti un vardarbības ģimenē novēršanai īstenošana ir iekļauta kā viens no rīcības virzieniem </w:t>
      </w:r>
      <w:r w:rsidR="00C91CA2" w:rsidRPr="008A6469">
        <w:t>Vardarbības pret sievieti un vardarbības ģimenē novēršanas un apkarošanas plān</w:t>
      </w:r>
      <w:r w:rsidRPr="008A6469">
        <w:t>ā</w:t>
      </w:r>
      <w:r w:rsidR="00C91CA2" w:rsidRPr="008A6469">
        <w:t xml:space="preserve"> 2024.–2029. gadam</w:t>
      </w:r>
      <w:r w:rsidR="00A61EB8" w:rsidRPr="008A6469">
        <w:t xml:space="preserve">. </w:t>
      </w:r>
      <w:r w:rsidR="007077B1" w:rsidRPr="008A6469">
        <w:t>Preventīvo pasākumu mērķis ir</w:t>
      </w:r>
      <w:r w:rsidR="00A61EB8" w:rsidRPr="008A6469">
        <w:t xml:space="preserve"> izglītot bērnus, vecākus, sabiedrību un speciālistus par dažādām vardarbības pret sievietēm un vardarbības ģimenē formām un vienlaikus veicināt izpratni par drošu attiecību veidošanu, vardarbības traumējošo raksturu, ziņošanas iespējām par vardarbības gadījumiem un  vardarbības gadījumu atpazīšanu</w:t>
      </w:r>
      <w:r w:rsidR="007077B1" w:rsidRPr="008A6469">
        <w:t>.</w:t>
      </w:r>
      <w:r w:rsidR="000F78A0" w:rsidRPr="008A6469">
        <w:t xml:space="preserve"> </w:t>
      </w:r>
    </w:p>
    <w:p w14:paraId="7CE701C5" w14:textId="1057F225" w:rsidR="006F745B" w:rsidRPr="008A6469" w:rsidRDefault="00011F43" w:rsidP="006F745B">
      <w:pPr>
        <w:pStyle w:val="NormalWeb"/>
        <w:spacing w:before="0" w:beforeAutospacing="0" w:after="0" w:afterAutospacing="0"/>
        <w:ind w:firstLine="720"/>
        <w:jc w:val="both"/>
      </w:pPr>
      <w:r w:rsidRPr="008A6469">
        <w:rPr>
          <w:b/>
          <w:bCs/>
        </w:rPr>
        <w:t>Sabiedrības informēšanai</w:t>
      </w:r>
      <w:r w:rsidR="006D2327" w:rsidRPr="008A6469">
        <w:t xml:space="preserve"> regulāri</w:t>
      </w:r>
      <w:r w:rsidR="00377BAF" w:rsidRPr="008A6469">
        <w:t xml:space="preserve"> tiek īstenotas </w:t>
      </w:r>
      <w:r w:rsidR="006D2327" w:rsidRPr="008A6469">
        <w:t xml:space="preserve">informatīvās kampaņas </w:t>
      </w:r>
      <w:r w:rsidR="00E663A3" w:rsidRPr="008A6469">
        <w:t xml:space="preserve">ar mērķi mazināt sabiedrības iecietību pret vardarbību </w:t>
      </w:r>
      <w:r w:rsidR="009C28D6" w:rsidRPr="008A6469">
        <w:t xml:space="preserve">ģimenē </w:t>
      </w:r>
      <w:r w:rsidR="00E663A3" w:rsidRPr="008A6469">
        <w:t xml:space="preserve">un vardarbību pret sievietēm, </w:t>
      </w:r>
      <w:r w:rsidR="006D2327" w:rsidRPr="008A6469">
        <w:t>nodrošināt informāciju</w:t>
      </w:r>
      <w:r w:rsidR="009C28D6" w:rsidRPr="008A6469">
        <w:t xml:space="preserve"> par atbalsta iespējām vardarbībā cietušiem, veicināt sabiedrības attieksmes maiņu </w:t>
      </w:r>
      <w:r w:rsidR="00BF62AA" w:rsidRPr="008A6469">
        <w:t>par</w:t>
      </w:r>
      <w:r w:rsidR="009C28D6" w:rsidRPr="008A6469">
        <w:t xml:space="preserve"> sieviešu un vīriešu atbildību sadalījumu</w:t>
      </w:r>
      <w:r w:rsidR="0061103B" w:rsidRPr="008A6469">
        <w:t xml:space="preserve">. </w:t>
      </w:r>
      <w:r w:rsidR="009C28D6" w:rsidRPr="008A6469">
        <w:t xml:space="preserve"> </w:t>
      </w:r>
      <w:r w:rsidR="00BF62AA" w:rsidRPr="008A6469">
        <w:t xml:space="preserve">Piemēram, </w:t>
      </w:r>
      <w:r w:rsidR="009C28D6" w:rsidRPr="008A6469">
        <w:t>Bērnu aizsardzības centrs katru gadu organizē kampaņu, lai vērstu sabiedrības, īpašu bērnu un viņu vecāku uzmanību</w:t>
      </w:r>
      <w:r w:rsidR="003928A0" w:rsidRPr="008A6469">
        <w:t>,</w:t>
      </w:r>
      <w:r w:rsidR="009C28D6" w:rsidRPr="008A6469">
        <w:t xml:space="preserve"> uz vardarbību pret bērniem, seksuālās izmantošanas riskiem, un aicina veidot atbalstošas un cieņpilnas attiecības, lai pasargātu bērnus no vardarbības.</w:t>
      </w:r>
      <w:r w:rsidR="00201F27" w:rsidRPr="008A6469">
        <w:t xml:space="preserve"> </w:t>
      </w:r>
      <w:r w:rsidR="006F745B" w:rsidRPr="008A6469">
        <w:t>2025.gadā organizēta kampaņa par bērnu nevardarbīgu audzināšanu - izstrādāti metodiskie materiāli un organizēti semināri 5 reģionos, kas noslēdzās ar konferenci Valmierā, 2025.gada 25.novembrī. Metodiskie semināri sociālās jomas speciālistiem – kompetences darbam ar ģimenēm un bērniem par nevardarbīgu audzināšanu.</w:t>
      </w:r>
    </w:p>
    <w:p w14:paraId="10C3CB43" w14:textId="77777777" w:rsidR="00CC5938" w:rsidRPr="008A6469" w:rsidRDefault="00201F27" w:rsidP="00CC5938">
      <w:pPr>
        <w:pStyle w:val="NormalWeb"/>
        <w:spacing w:before="0" w:beforeAutospacing="0" w:after="0" w:afterAutospacing="0"/>
        <w:ind w:firstLine="720"/>
        <w:jc w:val="both"/>
      </w:pPr>
      <w:r w:rsidRPr="008A6469">
        <w:t xml:space="preserve">Būtisks darbs paveikts, lai skaidrotu un stāstītu par ievilināšanu (angļu val. grooming) – ilgstošs, mērķtiecīgs un manipulatīvs process klātienē vai tiešsaistē, kurā ievilinātājs pakāpeniski izveido ar bērnu vai jaunieti emocionālu saikni un panāk uzticēšanos ļaunprātīgu mērķu sasniegšanai (tai skaitā seksuālai izmantošanai). Izveidota informatīvā vietne, kur pieejami skaidrojošie materiāli, 4 video sarunas ar speciālistiem, paštests un informatīvie materiāli, kas pieejami saitē </w:t>
      </w:r>
      <w:hyperlink r:id="rId11" w:history="1">
        <w:r w:rsidRPr="008A6469">
          <w:rPr>
            <w:rStyle w:val="Hyperlink"/>
            <w:color w:val="auto"/>
          </w:rPr>
          <w:t>https://www.lm.gov.lv/lv/ievilinasana</w:t>
        </w:r>
      </w:hyperlink>
      <w:r w:rsidRPr="008A6469">
        <w:t>.</w:t>
      </w:r>
    </w:p>
    <w:p w14:paraId="473DF01D" w14:textId="1146B15D" w:rsidR="00C96D60" w:rsidRPr="008A6469" w:rsidRDefault="00C96D60" w:rsidP="00C96D60">
      <w:pPr>
        <w:pStyle w:val="NormalWeb"/>
        <w:spacing w:before="0" w:beforeAutospacing="0" w:after="0" w:afterAutospacing="0"/>
        <w:ind w:firstLine="720"/>
        <w:jc w:val="both"/>
      </w:pPr>
      <w:r w:rsidRPr="008A6469">
        <w:t xml:space="preserve">2022., 2023., 2024. un 2025. gadā Labklājības ministrija sadarbībā ar </w:t>
      </w:r>
      <w:r w:rsidR="007171BE" w:rsidRPr="008A6469">
        <w:t xml:space="preserve"> </w:t>
      </w:r>
      <w:r w:rsidR="00FE4FE4">
        <w:t xml:space="preserve">biedrību </w:t>
      </w:r>
      <w:r w:rsidRPr="008A6469">
        <w:t xml:space="preserve">“Centrs MARTA” rīkoja </w:t>
      </w:r>
      <w:r w:rsidRPr="008A6469">
        <w:rPr>
          <w:b/>
          <w:bCs/>
        </w:rPr>
        <w:t>sarunu darbnīcas</w:t>
      </w:r>
      <w:r w:rsidRPr="008A6469">
        <w:t xml:space="preserve"> 15 līdz 19 gadus veciem </w:t>
      </w:r>
      <w:r w:rsidRPr="008A6469">
        <w:rPr>
          <w:b/>
          <w:bCs/>
        </w:rPr>
        <w:t>jauniešiem par cieņpilnām attiecībām</w:t>
      </w:r>
      <w:r w:rsidRPr="008A6469">
        <w:t xml:space="preserve"> “Kā mācēt attiecības?”. Dažādās Latvijas pilsētās katru gadu norisinājās sarunu darbnīcas, kuru laikā ar neformālo izglītības metožu palīdzību tika veicināta jauniešu izpratne par dzimumu līdztiesību un pilnveidotas jauniešu prasmes par cieņpilnu un līdztiesībā balstītu attiecību veidošanu, un vardarbības mazināšanu sabiedrībā, kā arī jauniešu prasmes atpazīt dažādus vardarbības veidus savstarpējās attiecībās. Kopumā šo 4 gadu laikā darbnīcas ir apmeklējuši aptuveni 700 jaunieši.</w:t>
      </w:r>
    </w:p>
    <w:p w14:paraId="4A46268C" w14:textId="54E8417E" w:rsidR="00CC5938" w:rsidRPr="008A6469" w:rsidRDefault="00873E4E" w:rsidP="00740312">
      <w:pPr>
        <w:pStyle w:val="NormalWeb"/>
        <w:spacing w:before="0" w:beforeAutospacing="0" w:after="0" w:afterAutospacing="0"/>
        <w:ind w:firstLine="720"/>
        <w:jc w:val="both"/>
      </w:pPr>
      <w:r w:rsidRPr="008A6469">
        <w:t xml:space="preserve">Tiesu administrācijas nodrošinātā pakalpojuma "Valsts nodrošinātās kompensācijas cietušajiem" ietvaros ir noslēgts deleģēšanas  līgums ar biedrību "Skalbes" par </w:t>
      </w:r>
      <w:r w:rsidRPr="008A6469">
        <w:rPr>
          <w:b/>
          <w:bCs/>
        </w:rPr>
        <w:t>informatīvā atbalsta sniegšanu noziedzīgos nodarījumos</w:t>
      </w:r>
      <w:r w:rsidR="002E7E6C" w:rsidRPr="008A6469">
        <w:rPr>
          <w:b/>
          <w:bCs/>
        </w:rPr>
        <w:t xml:space="preserve"> cietušajiem</w:t>
      </w:r>
      <w:r w:rsidR="001A669F" w:rsidRPr="008A6469">
        <w:t>.</w:t>
      </w:r>
      <w:r w:rsidRPr="008A6469">
        <w:t xml:space="preserve"> nodrošinot arī tālruņa numura 116006 "Palīdzības dienests noziegumu upuriem" darbību jau kopš 2016. gada 1. janvāra. </w:t>
      </w:r>
      <w:r w:rsidRPr="008A6469">
        <w:rPr>
          <w:b/>
          <w:bCs/>
        </w:rPr>
        <w:t>Cietušo atbalsta tālrunis 116006</w:t>
      </w:r>
      <w:r w:rsidRPr="008A6469">
        <w:t xml:space="preserve"> ir pieejams ikvienam bez</w:t>
      </w:r>
      <w:r w:rsidR="00173219" w:rsidRPr="008A6469">
        <w:t xml:space="preserve"> </w:t>
      </w:r>
      <w:r w:rsidRPr="008A6469">
        <w:t xml:space="preserve">maksas, katru dienu no 12:00 – 22:00. Iespēja izvēlēties arī čata funkciju, kuru nodrošina darbinieks tiešsaistes režīmā. Tas nodrošina konfidencialitāti un anonimitāti. Darbinieki, </w:t>
      </w:r>
      <w:r w:rsidR="00173219" w:rsidRPr="008A6469">
        <w:t xml:space="preserve">kuri </w:t>
      </w:r>
      <w:r w:rsidRPr="008A6469">
        <w:t>telefoniski sniedz atbalstu cietušajiem, ik gadu tiek apmācīti, iekļaujot arī tēmas par vardarbību</w:t>
      </w:r>
      <w:r w:rsidR="00CC5938" w:rsidRPr="008A6469">
        <w:t xml:space="preserve">. Biedrība “Skalbes” </w:t>
      </w:r>
      <w:r w:rsidR="001A669F" w:rsidRPr="008A6469">
        <w:t xml:space="preserve">nodrošina </w:t>
      </w:r>
      <w:r w:rsidR="00CC5938" w:rsidRPr="008A6469">
        <w:t>emocionālā un psiholoģiskā atbalsta sniegšan</w:t>
      </w:r>
      <w:r w:rsidR="001A669F" w:rsidRPr="008A6469">
        <w:t>u</w:t>
      </w:r>
      <w:r w:rsidR="00CC5938" w:rsidRPr="008A6469">
        <w:t xml:space="preserve"> noziedzīgos nodarījumos cietušajiem</w:t>
      </w:r>
      <w:r w:rsidR="006A533F" w:rsidRPr="008A6469">
        <w:t>;</w:t>
      </w:r>
      <w:r w:rsidR="001A669F" w:rsidRPr="008A6469">
        <w:t xml:space="preserve"> </w:t>
      </w:r>
      <w:r w:rsidR="00CC5938" w:rsidRPr="008A6469">
        <w:lastRenderedPageBreak/>
        <w:t>informatīv</w:t>
      </w:r>
      <w:r w:rsidR="001A669F" w:rsidRPr="008A6469">
        <w:t>o</w:t>
      </w:r>
      <w:r w:rsidR="00CC5938" w:rsidRPr="008A6469">
        <w:t xml:space="preserve"> atbalst</w:t>
      </w:r>
      <w:r w:rsidR="001A669F" w:rsidRPr="008A6469">
        <w:t>u,</w:t>
      </w:r>
      <w:r w:rsidR="00CC5938" w:rsidRPr="008A6469">
        <w:t xml:space="preserve"> tostarp informācij</w:t>
      </w:r>
      <w:r w:rsidR="006A533F" w:rsidRPr="008A6469">
        <w:t>u</w:t>
      </w:r>
      <w:r w:rsidR="00CC5938" w:rsidRPr="008A6469">
        <w:t xml:space="preserve"> par cietušo procesuālajām tiesībām (piemēram, par tiesībām kriminālprocesā, tiesībām uz kaitējuma atlīdzinājumu, valsts kompensāciju u.c.), pieejamajiem pakalpojumiem un cietušo atbalsta dienestiem;</w:t>
      </w:r>
      <w:r w:rsidR="006A533F" w:rsidRPr="008A6469">
        <w:t xml:space="preserve"> apkopo </w:t>
      </w:r>
      <w:r w:rsidR="002E79F7" w:rsidRPr="008A6469">
        <w:t xml:space="preserve">un uztur </w:t>
      </w:r>
      <w:r w:rsidR="00CC5938" w:rsidRPr="008A6469">
        <w:t>informācij</w:t>
      </w:r>
      <w:r w:rsidR="006A533F" w:rsidRPr="008A6469">
        <w:t>u</w:t>
      </w:r>
      <w:r w:rsidR="00CC5938" w:rsidRPr="008A6469">
        <w:t xml:space="preserve"> par cietušo atbalstu un tiesībām tīmekļvietnē </w:t>
      </w:r>
      <w:hyperlink r:id="rId12" w:history="1">
        <w:r w:rsidR="00C3637E" w:rsidRPr="008A6469">
          <w:rPr>
            <w:rStyle w:val="Hyperlink"/>
          </w:rPr>
          <w:t>www.cietusajiem.lv</w:t>
        </w:r>
      </w:hyperlink>
      <w:r w:rsidR="00CC5938" w:rsidRPr="008A6469">
        <w:t>.</w:t>
      </w:r>
      <w:r w:rsidR="00C3637E" w:rsidRPr="008A6469">
        <w:t xml:space="preserve"> </w:t>
      </w:r>
    </w:p>
    <w:p w14:paraId="536B4C01" w14:textId="4BB15D1F" w:rsidR="003928A0" w:rsidRPr="008A6469" w:rsidRDefault="009C28D6" w:rsidP="00740312">
      <w:pPr>
        <w:pStyle w:val="NormalWeb"/>
        <w:spacing w:before="0" w:beforeAutospacing="0" w:after="0" w:afterAutospacing="0"/>
        <w:ind w:firstLine="720"/>
        <w:jc w:val="both"/>
      </w:pPr>
      <w:r w:rsidRPr="008A6469">
        <w:t xml:space="preserve">2025.gadā ieviests </w:t>
      </w:r>
      <w:r w:rsidRPr="008A6469">
        <w:rPr>
          <w:b/>
          <w:bCs/>
        </w:rPr>
        <w:t xml:space="preserve">krīzes tālrunis </w:t>
      </w:r>
      <w:r w:rsidR="00D45B6B" w:rsidRPr="008A6469">
        <w:rPr>
          <w:b/>
          <w:bCs/>
        </w:rPr>
        <w:t xml:space="preserve">22045225 </w:t>
      </w:r>
      <w:r w:rsidRPr="008A6469">
        <w:rPr>
          <w:b/>
          <w:bCs/>
        </w:rPr>
        <w:t>potenciālu vardarbības gadījumu</w:t>
      </w:r>
      <w:r w:rsidR="00740312" w:rsidRPr="008A6469">
        <w:rPr>
          <w:b/>
          <w:bCs/>
        </w:rPr>
        <w:t xml:space="preserve"> </w:t>
      </w:r>
      <w:r w:rsidRPr="008A6469">
        <w:rPr>
          <w:b/>
          <w:bCs/>
        </w:rPr>
        <w:t>novēršanai</w:t>
      </w:r>
      <w:r w:rsidRPr="008A6469">
        <w:t>.</w:t>
      </w:r>
      <w:r w:rsidR="00D45B6B" w:rsidRPr="008A6469">
        <w:t> </w:t>
      </w:r>
      <w:r w:rsidRPr="008A6469">
        <w:t xml:space="preserve"> </w:t>
      </w:r>
      <w:r w:rsidR="00D45B6B" w:rsidRPr="008A6469">
        <w:t>Vidēji tiek saņemti a</w:t>
      </w:r>
      <w:r w:rsidRPr="008A6469">
        <w:t>p 40 zvaniem mēnesī</w:t>
      </w:r>
      <w:r w:rsidR="00740312" w:rsidRPr="008A6469">
        <w:t>.</w:t>
      </w:r>
      <w:r w:rsidRPr="008A6469">
        <w:t xml:space="preserve"> Konsultācijas kalpo arī kā informācijas avots par sociālās rehabilitācijas pakalpojumu vardarbīgas uzvedības mazināšanai</w:t>
      </w:r>
      <w:r w:rsidR="003928A0" w:rsidRPr="008A6469">
        <w:t>.</w:t>
      </w:r>
    </w:p>
    <w:p w14:paraId="39FBDE10" w14:textId="6E4E53C9" w:rsidR="00BE69AD" w:rsidRPr="008A6469" w:rsidRDefault="00350C1B" w:rsidP="00795892">
      <w:pPr>
        <w:pStyle w:val="NormalWeb"/>
        <w:spacing w:before="0" w:beforeAutospacing="0" w:after="0" w:afterAutospacing="0"/>
        <w:ind w:firstLine="720"/>
        <w:jc w:val="both"/>
      </w:pPr>
      <w:r w:rsidRPr="008A6469">
        <w:t xml:space="preserve">Līdztekus ir pieejamas arī atbalsta telefonu līnijas: bezmaksas </w:t>
      </w:r>
      <w:r w:rsidR="00795892" w:rsidRPr="008A6469">
        <w:t>b</w:t>
      </w:r>
      <w:r w:rsidR="00BE69AD" w:rsidRPr="008A6469">
        <w:t>ērnu un pusaudžu uzticības tālrunis </w:t>
      </w:r>
      <w:r w:rsidR="00BE69AD" w:rsidRPr="008A6469">
        <w:rPr>
          <w:b/>
          <w:bCs/>
        </w:rPr>
        <w:t>116111</w:t>
      </w:r>
      <w:r w:rsidR="00BE69AD" w:rsidRPr="008A6469">
        <w:t>,  darbība 24/7</w:t>
      </w:r>
      <w:r w:rsidR="00795892" w:rsidRPr="008A6469">
        <w:t xml:space="preserve">, ko </w:t>
      </w:r>
      <w:r w:rsidR="00BE69AD" w:rsidRPr="008A6469">
        <w:t>sniedz speciāli apmācīts personāls psiholoģiskā atbalsta sniegšanai</w:t>
      </w:r>
      <w:r w:rsidR="00795892" w:rsidRPr="008A6469">
        <w:t xml:space="preserve">; </w:t>
      </w:r>
      <w:r w:rsidR="00BE69AD" w:rsidRPr="008A6469">
        <w:t xml:space="preserve">Eiropas Savienības vienotais krīzes tālrunis </w:t>
      </w:r>
      <w:r w:rsidR="00BE69AD" w:rsidRPr="008A6469">
        <w:rPr>
          <w:b/>
          <w:bCs/>
        </w:rPr>
        <w:t>116123</w:t>
      </w:r>
      <w:r w:rsidR="00BE69AD" w:rsidRPr="008A6469">
        <w:t>, kas nodrošina 24/7 palīdzību</w:t>
      </w:r>
      <w:r w:rsidR="00795892" w:rsidRPr="008A6469">
        <w:t xml:space="preserve"> </w:t>
      </w:r>
      <w:r w:rsidR="00BE69AD" w:rsidRPr="008A6469">
        <w:t>un konsultācijas, lai sniegtu tūlītēju atbalstu grūtībās nonākušajiem.</w:t>
      </w:r>
    </w:p>
    <w:p w14:paraId="675D9139" w14:textId="6A0D841E" w:rsidR="0099377F" w:rsidRPr="008A6469" w:rsidRDefault="0099377F" w:rsidP="0099377F">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 xml:space="preserve">Tiesu administrācija organizē informatīvus pasākumus, lai informētu sabiedrību par tiesībām saņemt valsts kompensāciju. ESF+ projekta “Pieeja tiesiskumam” ietvaros </w:t>
      </w:r>
      <w:r w:rsidR="005650BC" w:rsidRPr="008A6469">
        <w:rPr>
          <w:rFonts w:ascii="Times New Roman" w:eastAsia="Times New Roman" w:hAnsi="Times New Roman" w:cs="Times New Roman"/>
          <w:sz w:val="24"/>
          <w:szCs w:val="24"/>
          <w:lang w:eastAsia="lv-LV"/>
        </w:rPr>
        <w:t>paredzētas</w:t>
      </w:r>
      <w:r w:rsidRPr="008A6469">
        <w:rPr>
          <w:rFonts w:ascii="Times New Roman" w:eastAsia="Times New Roman" w:hAnsi="Times New Roman" w:cs="Times New Roman"/>
          <w:sz w:val="24"/>
          <w:szCs w:val="24"/>
          <w:lang w:eastAsia="lv-LV"/>
        </w:rPr>
        <w:t xml:space="preserve"> informatīvās komunikāciju </w:t>
      </w:r>
      <w:r w:rsidRPr="008A6469">
        <w:rPr>
          <w:rFonts w:ascii="Times New Roman" w:eastAsia="Times New Roman" w:hAnsi="Times New Roman" w:cs="Times New Roman"/>
          <w:b/>
          <w:bCs/>
          <w:sz w:val="24"/>
          <w:szCs w:val="24"/>
          <w:lang w:eastAsia="lv-LV"/>
        </w:rPr>
        <w:t>kampaņas par valsts nodrošināto juridisko palīdzību</w:t>
      </w:r>
      <w:r w:rsidR="00A84F3A" w:rsidRPr="008A6469">
        <w:rPr>
          <w:rFonts w:ascii="Times New Roman" w:eastAsia="Times New Roman" w:hAnsi="Times New Roman" w:cs="Times New Roman"/>
          <w:b/>
          <w:bCs/>
          <w:sz w:val="24"/>
          <w:szCs w:val="24"/>
          <w:lang w:eastAsia="lv-LV"/>
        </w:rPr>
        <w:t>,</w:t>
      </w:r>
      <w:r w:rsidRPr="008A6469">
        <w:rPr>
          <w:rFonts w:ascii="Times New Roman" w:eastAsia="Times New Roman" w:hAnsi="Times New Roman" w:cs="Times New Roman"/>
          <w:b/>
          <w:bCs/>
          <w:sz w:val="24"/>
          <w:szCs w:val="24"/>
          <w:lang w:eastAsia="lv-LV"/>
        </w:rPr>
        <w:t xml:space="preserve"> mediāciju</w:t>
      </w:r>
      <w:r w:rsidR="00A84F3A" w:rsidRPr="008A6469">
        <w:rPr>
          <w:rFonts w:ascii="Times New Roman" w:eastAsia="Times New Roman" w:hAnsi="Times New Roman" w:cs="Times New Roman"/>
          <w:b/>
          <w:bCs/>
          <w:sz w:val="24"/>
          <w:szCs w:val="24"/>
          <w:lang w:eastAsia="lv-LV"/>
        </w:rPr>
        <w:t>,</w:t>
      </w:r>
      <w:r w:rsidRPr="008A6469">
        <w:rPr>
          <w:rFonts w:ascii="Times New Roman" w:eastAsia="Times New Roman" w:hAnsi="Times New Roman" w:cs="Times New Roman"/>
          <w:b/>
          <w:bCs/>
          <w:sz w:val="24"/>
          <w:szCs w:val="24"/>
          <w:lang w:eastAsia="lv-LV"/>
        </w:rPr>
        <w:t xml:space="preserve"> valsts kompensāciju cietušajiem</w:t>
      </w:r>
      <w:r w:rsidRPr="008A6469">
        <w:rPr>
          <w:rFonts w:ascii="Times New Roman" w:eastAsia="Times New Roman" w:hAnsi="Times New Roman" w:cs="Times New Roman"/>
          <w:sz w:val="24"/>
          <w:szCs w:val="24"/>
          <w:lang w:eastAsia="lv-LV"/>
        </w:rPr>
        <w:t xml:space="preserve">. </w:t>
      </w:r>
    </w:p>
    <w:p w14:paraId="5DB43B49" w14:textId="1809D1C5" w:rsidR="00C60D79" w:rsidRPr="008A6469" w:rsidRDefault="0001340B" w:rsidP="00C60D79">
      <w:pPr>
        <w:pStyle w:val="NormalWeb"/>
        <w:spacing w:before="0" w:beforeAutospacing="0" w:after="0" w:afterAutospacing="0"/>
        <w:ind w:firstLine="720"/>
        <w:jc w:val="both"/>
      </w:pPr>
      <w:r w:rsidRPr="008A6469">
        <w:t>S</w:t>
      </w:r>
      <w:r w:rsidR="00C60D79" w:rsidRPr="008A6469">
        <w:t xml:space="preserve">askaņā ar </w:t>
      </w:r>
      <w:r w:rsidR="00885163" w:rsidRPr="008A6469">
        <w:t>Izglītības likum</w:t>
      </w:r>
      <w:r w:rsidRPr="008A6469">
        <w:t xml:space="preserve">ā noteikto </w:t>
      </w:r>
      <w:r w:rsidR="003265D0" w:rsidRPr="008A6469">
        <w:t>izglītojamajam ir paredzēti pienākumi</w:t>
      </w:r>
      <w:r w:rsidR="008E7B24" w:rsidRPr="008A6469">
        <w:t xml:space="preserve"> </w:t>
      </w:r>
      <w:r w:rsidR="007E5BBE" w:rsidRPr="008A6469">
        <w:t xml:space="preserve">nepieļaut emocionālu un fizisku vardarbību, kā arī neapdraudēt </w:t>
      </w:r>
      <w:r w:rsidR="000C64F8" w:rsidRPr="008A6469">
        <w:t>savu un citu personu veselību, drošību un dzīvību</w:t>
      </w:r>
      <w:r w:rsidR="002156E9" w:rsidRPr="008A6469">
        <w:rPr>
          <w:rStyle w:val="FootnoteReference"/>
        </w:rPr>
        <w:footnoteReference w:id="37"/>
      </w:r>
      <w:r w:rsidR="000C64F8" w:rsidRPr="008A6469">
        <w:t>. Turklāt tiesiskais regulējums paredz izglītojamo tiesības uz</w:t>
      </w:r>
      <w:r w:rsidR="004A75F0" w:rsidRPr="008A6469">
        <w:t xml:space="preserve"> dzīvībai un veselībai drošiem apstākļiem</w:t>
      </w:r>
      <w:r w:rsidR="00BE466E" w:rsidRPr="008A6469">
        <w:t xml:space="preserve"> izglītības iestādēs organizētajos pasākumos</w:t>
      </w:r>
      <w:r w:rsidR="002156E9" w:rsidRPr="008A6469">
        <w:rPr>
          <w:rStyle w:val="FootnoteReference"/>
        </w:rPr>
        <w:footnoteReference w:id="38"/>
      </w:r>
      <w:r w:rsidR="00FA21BB" w:rsidRPr="008A6469">
        <w:t>, par kuriem ir atbildīgs iestādes vadītājs</w:t>
      </w:r>
      <w:r w:rsidR="00FA21BB" w:rsidRPr="008A6469">
        <w:rPr>
          <w:rStyle w:val="FootnoteReference"/>
        </w:rPr>
        <w:footnoteReference w:id="39"/>
      </w:r>
      <w:r w:rsidR="00FA21BB" w:rsidRPr="008A6469">
        <w:t xml:space="preserve">. </w:t>
      </w:r>
      <w:r w:rsidR="00885163" w:rsidRPr="008A6469">
        <w:t xml:space="preserve"> </w:t>
      </w:r>
    </w:p>
    <w:p w14:paraId="661C3916" w14:textId="7D74A659" w:rsidR="008A7985" w:rsidRPr="008A6469" w:rsidRDefault="009C28D6" w:rsidP="008A5600">
      <w:pPr>
        <w:pStyle w:val="NormalWeb"/>
        <w:spacing w:before="0" w:beforeAutospacing="0" w:after="0" w:afterAutospacing="0"/>
        <w:ind w:firstLine="720"/>
        <w:jc w:val="both"/>
      </w:pPr>
      <w:r w:rsidRPr="008A6469">
        <w:t xml:space="preserve">Kopš 2023.gada Latvijas izglītības iestādēs darbojas starptautiskā </w:t>
      </w:r>
      <w:r w:rsidRPr="008A6469">
        <w:rPr>
          <w:b/>
          <w:bCs/>
        </w:rPr>
        <w:t>programma “KiVa” pārinodarījumu mazināšanai</w:t>
      </w:r>
      <w:r w:rsidRPr="008A6469">
        <w:t>. Tā ir Turku universitātes (Somija) izstrādāta profilakses un agrīnās intervences programma, kas darbojas kopš 2006.gada, un līdz šim ir ieviesta un tiek veiksmīgi īstenota 20 valstīs. Programmas galvenie elementi ir universāla profilakses programma izmantošanai izglītības iestāžu vidē (nodarbības un tiešsaistes spēles skolēniem, rokasgrāmatas, metodiskie materiāli un praktiskie uzdevumi pedagogiem, vadlīnijas vecākiem), agrīna intervence, vienlaikus strādājot gan ar pāridarītāju, gan ar cietušo bērnu, un datorizēta monitoringa sistēma. Programma ir vērsta uz darbu ar bērniem 6 –16 gadu vecumā. 2023./</w:t>
      </w:r>
      <w:r w:rsidR="00B85D2B" w:rsidRPr="008A6469">
        <w:t>20</w:t>
      </w:r>
      <w:r w:rsidRPr="008A6469">
        <w:t>24.m</w:t>
      </w:r>
      <w:r w:rsidR="00A84F3A" w:rsidRPr="008A6469">
        <w:t>āc</w:t>
      </w:r>
      <w:r w:rsidRPr="008A6469">
        <w:t>.g. KiVa programma tik</w:t>
      </w:r>
      <w:r w:rsidR="00B249A6" w:rsidRPr="008A6469">
        <w:t>a</w:t>
      </w:r>
      <w:r w:rsidRPr="008A6469">
        <w:t xml:space="preserve"> īstenota 61 izglītības iestādē, 2024./2025.m.g. KiVas programmas pulkam pievienojušās  115  izglītības iestādes.</w:t>
      </w:r>
      <w:r w:rsidR="007C0D35" w:rsidRPr="008A6469">
        <w:t xml:space="preserve"> </w:t>
      </w:r>
    </w:p>
    <w:p w14:paraId="4EC8A125" w14:textId="7EAEBBEA" w:rsidR="007C0D35" w:rsidRPr="008A6469" w:rsidRDefault="007C0D35" w:rsidP="008A5600">
      <w:pPr>
        <w:pStyle w:val="NormalWeb"/>
        <w:spacing w:before="0" w:beforeAutospacing="0" w:after="0" w:afterAutospacing="0"/>
        <w:ind w:firstLine="720"/>
        <w:jc w:val="both"/>
      </w:pPr>
      <w:r w:rsidRPr="008A6469">
        <w:t>Izglītības un zinātnes ministrijas uzdevumā Rīgas Stradiņa universitāte īstenoja pētījumu “Ekspertīze par emocionālās labizjūtas novērtēšanas un nodrošināšanas instrumentiem Latvijas izglītības iestādēs”, pieejams: https://www.izm.gov.lv/lv/media/22833/download?attachment kura rezultātā tika izstrādāti vispārējie kritēriji bērnu un pieaugušo emocionālās labbūtības veicinošo vai emocionālās labbūtības riska faktoru mazinošo programmu izvēlei, tādējādi veicinot izpratni par atbilstošākās programmas izvēli izglītības iestādē.</w:t>
      </w:r>
    </w:p>
    <w:p w14:paraId="2B406ECC" w14:textId="2294DD21" w:rsidR="008A7985" w:rsidRPr="008A6469" w:rsidRDefault="009C28D6" w:rsidP="001E550E">
      <w:pPr>
        <w:pStyle w:val="NormalWeb"/>
        <w:spacing w:before="0" w:beforeAutospacing="0" w:after="0" w:afterAutospacing="0"/>
        <w:ind w:firstLine="720"/>
        <w:jc w:val="both"/>
      </w:pPr>
      <w:r w:rsidRPr="008A6469">
        <w:t xml:space="preserve">Tiesībsarga birojs 2023. gadā ir izstrādājis </w:t>
      </w:r>
      <w:r w:rsidR="001E550E" w:rsidRPr="008A6469">
        <w:rPr>
          <w:b/>
          <w:bCs/>
        </w:rPr>
        <w:t>i</w:t>
      </w:r>
      <w:r w:rsidRPr="008A6469">
        <w:rPr>
          <w:b/>
          <w:bCs/>
        </w:rPr>
        <w:t>zglītojošu materiālu</w:t>
      </w:r>
      <w:r w:rsidRPr="008A6469">
        <w:t xml:space="preserve"> vidusskolas 10. klašu audzēkņiem </w:t>
      </w:r>
      <w:r w:rsidRPr="008A6469">
        <w:rPr>
          <w:b/>
          <w:bCs/>
        </w:rPr>
        <w:t>par cieņas psiholoģisko un juridisko nozīmi</w:t>
      </w:r>
      <w:r w:rsidRPr="008A6469">
        <w:t xml:space="preserve"> - </w:t>
      </w:r>
      <w:hyperlink r:id="rId13" w:history="1">
        <w:r w:rsidR="000C6FA9" w:rsidRPr="008A6469">
          <w:rPr>
            <w:rStyle w:val="Hyperlink"/>
          </w:rPr>
          <w:t>https://www.tiesibsargs.lv/resource/materials-vidusskoleniem-par-cienu/</w:t>
        </w:r>
      </w:hyperlink>
      <w:r w:rsidRPr="008A6469">
        <w:t>.</w:t>
      </w:r>
    </w:p>
    <w:p w14:paraId="78501E70" w14:textId="726F874B" w:rsidR="000C6FA9" w:rsidRPr="008A6469" w:rsidRDefault="000C6FA9" w:rsidP="001E550E">
      <w:pPr>
        <w:pStyle w:val="NormalWeb"/>
        <w:spacing w:before="0" w:beforeAutospacing="0" w:after="0" w:afterAutospacing="0"/>
        <w:ind w:firstLine="720"/>
        <w:jc w:val="both"/>
      </w:pPr>
    </w:p>
    <w:p w14:paraId="73EAE14C" w14:textId="3FC33122" w:rsidR="00BA14C3" w:rsidRPr="008A6469" w:rsidRDefault="00170C87" w:rsidP="000D5D27">
      <w:pPr>
        <w:pStyle w:val="NormalWeb"/>
        <w:spacing w:before="0" w:beforeAutospacing="0" w:after="0" w:afterAutospacing="0"/>
        <w:ind w:firstLine="720"/>
        <w:jc w:val="both"/>
      </w:pPr>
      <w:r w:rsidRPr="008A6469">
        <w:rPr>
          <w:b/>
          <w:bCs/>
          <w:color w:val="FF0000"/>
        </w:rPr>
        <w:t>Secinājums</w:t>
      </w:r>
      <w:r w:rsidRPr="008A6469">
        <w:t xml:space="preserve">: </w:t>
      </w:r>
      <w:r w:rsidR="00110B80" w:rsidRPr="008A6469">
        <w:t>Saeimas Deklarācijā norādītie aspekti par sabiedrības informēšanu un izpratnes veidošanu</w:t>
      </w:r>
      <w:r w:rsidR="001E1703" w:rsidRPr="008A6469">
        <w:t xml:space="preserve"> par vardarbību, tās dažādajām izpausmēm un sekām, kā arī atbalsta saņemšanas iespējām ir daļa no vardarbības mazināšanas politikas</w:t>
      </w:r>
      <w:r w:rsidR="00173219" w:rsidRPr="008A6469">
        <w:t xml:space="preserve"> un nav regulējams tiesību aktā, proti, nav tiesību akta tvērums</w:t>
      </w:r>
      <w:r w:rsidR="0018040E" w:rsidRPr="008A6469">
        <w:t>. Ir nodrošināts regulārs informatīvs un konsultatīvs atbalsts gan sabiedrībai kopumā, gan mērķētām grupām.</w:t>
      </w:r>
    </w:p>
    <w:p w14:paraId="2FA756B6" w14:textId="1EEF1F3F" w:rsidR="00BA14C3" w:rsidRPr="008A6469" w:rsidRDefault="00BA14C3" w:rsidP="00BA14C3">
      <w:pPr>
        <w:spacing w:after="0" w:line="240" w:lineRule="auto"/>
        <w:ind w:right="9"/>
        <w:jc w:val="both"/>
        <w:rPr>
          <w:rFonts w:ascii="Times New Roman" w:eastAsia="Times New Roman" w:hAnsi="Times New Roman" w:cs="Times New Roman"/>
          <w:sz w:val="24"/>
          <w:szCs w:val="24"/>
          <w:lang w:eastAsia="lv-LV"/>
        </w:rPr>
      </w:pPr>
    </w:p>
    <w:p w14:paraId="1812C8E9" w14:textId="541D4837" w:rsidR="003367D9" w:rsidRPr="008A6469" w:rsidRDefault="003367D9" w:rsidP="003367D9">
      <w:pPr>
        <w:pStyle w:val="Heading3"/>
        <w:rPr>
          <w:rFonts w:ascii="Times New Roman" w:hAnsi="Times New Roman" w:cs="Times New Roman"/>
        </w:rPr>
      </w:pPr>
      <w:bookmarkStart w:id="13" w:name="_Toc216789957"/>
      <w:r w:rsidRPr="008A6469">
        <w:rPr>
          <w:rFonts w:ascii="Times New Roman" w:hAnsi="Times New Roman" w:cs="Times New Roman"/>
        </w:rPr>
        <w:lastRenderedPageBreak/>
        <w:t>1.5.2.</w:t>
      </w:r>
      <w:r w:rsidR="000725CB" w:rsidRPr="008A6469">
        <w:rPr>
          <w:rFonts w:ascii="Times New Roman" w:hAnsi="Times New Roman" w:cs="Times New Roman"/>
        </w:rPr>
        <w:t>Speciālistu izglītošana</w:t>
      </w:r>
      <w:bookmarkEnd w:id="13"/>
    </w:p>
    <w:p w14:paraId="227442CC" w14:textId="77777777" w:rsidR="009372C3" w:rsidRPr="008A6469" w:rsidRDefault="001D42F6" w:rsidP="009372C3">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Lai nodrošinātu  </w:t>
      </w:r>
      <w:r w:rsidR="00E257EF" w:rsidRPr="008A6469">
        <w:rPr>
          <w:rFonts w:ascii="Times New Roman" w:hAnsi="Times New Roman" w:cs="Times New Roman"/>
          <w:sz w:val="24"/>
          <w:szCs w:val="24"/>
        </w:rPr>
        <w:t>vienotu izpratn</w:t>
      </w:r>
      <w:r w:rsidR="006466B1" w:rsidRPr="008A6469">
        <w:rPr>
          <w:rFonts w:ascii="Times New Roman" w:hAnsi="Times New Roman" w:cs="Times New Roman"/>
          <w:sz w:val="24"/>
          <w:szCs w:val="24"/>
        </w:rPr>
        <w:t>i</w:t>
      </w:r>
      <w:r w:rsidR="00E257EF" w:rsidRPr="008A6469">
        <w:rPr>
          <w:rFonts w:ascii="Times New Roman" w:hAnsi="Times New Roman" w:cs="Times New Roman"/>
          <w:sz w:val="24"/>
          <w:szCs w:val="24"/>
        </w:rPr>
        <w:t xml:space="preserve"> vardarbības gadījumu risināšanā iesaistīto speciālistu vidū</w:t>
      </w:r>
      <w:r w:rsidR="004179DB" w:rsidRPr="008A6469">
        <w:rPr>
          <w:rFonts w:ascii="Times New Roman" w:hAnsi="Times New Roman" w:cs="Times New Roman"/>
          <w:sz w:val="24"/>
          <w:szCs w:val="24"/>
        </w:rPr>
        <w:t>, kā ar</w:t>
      </w:r>
      <w:r w:rsidR="006466B1" w:rsidRPr="008A6469">
        <w:rPr>
          <w:rFonts w:ascii="Times New Roman" w:hAnsi="Times New Roman" w:cs="Times New Roman"/>
          <w:sz w:val="24"/>
          <w:szCs w:val="24"/>
        </w:rPr>
        <w:t>ī</w:t>
      </w:r>
      <w:r w:rsidR="004179DB" w:rsidRPr="008A6469">
        <w:rPr>
          <w:rFonts w:ascii="Times New Roman" w:hAnsi="Times New Roman" w:cs="Times New Roman"/>
          <w:sz w:val="24"/>
          <w:szCs w:val="24"/>
        </w:rPr>
        <w:t xml:space="preserve"> regulāru prasmju un zināšanu pilnveidi </w:t>
      </w:r>
      <w:r w:rsidR="006466B1" w:rsidRPr="008A6469">
        <w:rPr>
          <w:rFonts w:ascii="Times New Roman" w:hAnsi="Times New Roman" w:cs="Times New Roman"/>
          <w:sz w:val="24"/>
          <w:szCs w:val="24"/>
        </w:rPr>
        <w:t xml:space="preserve">un </w:t>
      </w:r>
      <w:r w:rsidR="00E86734" w:rsidRPr="008A6469">
        <w:rPr>
          <w:rFonts w:ascii="Times New Roman" w:hAnsi="Times New Roman" w:cs="Times New Roman"/>
          <w:sz w:val="24"/>
          <w:szCs w:val="24"/>
        </w:rPr>
        <w:t xml:space="preserve">vienotu pieeju </w:t>
      </w:r>
      <w:r w:rsidR="00E257EF" w:rsidRPr="008A6469">
        <w:rPr>
          <w:rFonts w:ascii="Times New Roman" w:hAnsi="Times New Roman" w:cs="Times New Roman"/>
          <w:sz w:val="24"/>
          <w:szCs w:val="24"/>
        </w:rPr>
        <w:t>darbā ar cietušajiem un personām ar vardarbīgu uzvedību</w:t>
      </w:r>
      <w:r w:rsidR="00E86734" w:rsidRPr="008A6469">
        <w:rPr>
          <w:rFonts w:ascii="Times New Roman" w:hAnsi="Times New Roman" w:cs="Times New Roman"/>
          <w:sz w:val="24"/>
          <w:szCs w:val="24"/>
        </w:rPr>
        <w:t xml:space="preserve">, tiek īstenoti izglītojoši un informatīvi pasākumi, kā arī </w:t>
      </w:r>
      <w:r w:rsidR="00482C01" w:rsidRPr="008A6469">
        <w:rPr>
          <w:rFonts w:ascii="Times New Roman" w:hAnsi="Times New Roman" w:cs="Times New Roman"/>
          <w:sz w:val="24"/>
          <w:szCs w:val="24"/>
        </w:rPr>
        <w:t>nodrošināts metodiskais atbalsts</w:t>
      </w:r>
      <w:r w:rsidR="00E606B5" w:rsidRPr="008A6469">
        <w:rPr>
          <w:rFonts w:ascii="Times New Roman" w:hAnsi="Times New Roman" w:cs="Times New Roman"/>
          <w:sz w:val="24"/>
          <w:szCs w:val="24"/>
        </w:rPr>
        <w:t xml:space="preserve">. </w:t>
      </w:r>
    </w:p>
    <w:p w14:paraId="73623E06" w14:textId="1BD480B0" w:rsidR="00992177" w:rsidRPr="008A6469" w:rsidRDefault="00B26D03" w:rsidP="009372C3">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2025.gada 1.janvārī Latvijā darbu sāka Tieslietu akadēmija. Tieslietu akadēmijā tiek īstenotas ilgtermiņa mācību programmas, kas secīgi papildina viena otru, tādējādi mācīšanās kultūra būs kā daļa no profesionālās atbildības un sekmēs atbilstošu vidi mācību rezultātu ilgtspējas nodrošināšanai. Tieslietu akadēmija nodrošina </w:t>
      </w:r>
      <w:r w:rsidRPr="008A6469">
        <w:rPr>
          <w:rFonts w:ascii="Times New Roman" w:hAnsi="Times New Roman" w:cs="Times New Roman"/>
          <w:b/>
          <w:bCs/>
          <w:sz w:val="24"/>
          <w:szCs w:val="24"/>
        </w:rPr>
        <w:t>mācības tiesnešiem un prokuroriem saistībā ar jautājumiem par vardarbību ģimenē un par vardarbību pret sievietēm</w:t>
      </w:r>
      <w:r w:rsidRPr="008A6469">
        <w:rPr>
          <w:rFonts w:ascii="Times New Roman" w:hAnsi="Times New Roman" w:cs="Times New Roman"/>
          <w:sz w:val="24"/>
          <w:szCs w:val="24"/>
        </w:rPr>
        <w:t>. Tieslietu akadēmija</w:t>
      </w:r>
      <w:r w:rsidR="00B249A6" w:rsidRPr="008A6469">
        <w:rPr>
          <w:rFonts w:ascii="Times New Roman" w:hAnsi="Times New Roman" w:cs="Times New Roman"/>
          <w:sz w:val="24"/>
          <w:szCs w:val="24"/>
        </w:rPr>
        <w:t>s</w:t>
      </w:r>
      <w:r w:rsidRPr="008A6469">
        <w:rPr>
          <w:rFonts w:ascii="Times New Roman" w:hAnsi="Times New Roman" w:cs="Times New Roman"/>
          <w:sz w:val="24"/>
          <w:szCs w:val="24"/>
        </w:rPr>
        <w:t xml:space="preserve"> ietvaros tika izstrādāts kurss “Uz vardarbībā cietušā vajadzībām vērsta pieeja tieslietu sistēmā”. Pirmais kursa cikls notika 2024. gadā. Kursa grupas lielums ir līdz 30 tiesnešiem un prokuroriem. </w:t>
      </w:r>
      <w:r w:rsidR="00EC7FD4" w:rsidRPr="008A6469">
        <w:rPr>
          <w:rFonts w:ascii="Times New Roman" w:hAnsi="Times New Roman" w:cs="Times New Roman"/>
          <w:sz w:val="24"/>
          <w:szCs w:val="24"/>
        </w:rPr>
        <w:t xml:space="preserve">Tiesnešiem un prokuroriem 2025.gadā tika nodrošinātas </w:t>
      </w:r>
      <w:r w:rsidR="00480ECE" w:rsidRPr="008A6469">
        <w:rPr>
          <w:rFonts w:ascii="Times New Roman" w:hAnsi="Times New Roman" w:cs="Times New Roman"/>
          <w:sz w:val="24"/>
          <w:szCs w:val="24"/>
        </w:rPr>
        <w:t>š</w:t>
      </w:r>
      <w:r w:rsidR="00B6591D" w:rsidRPr="008A6469">
        <w:rPr>
          <w:rFonts w:ascii="Times New Roman" w:hAnsi="Times New Roman" w:cs="Times New Roman"/>
          <w:sz w:val="24"/>
          <w:szCs w:val="24"/>
        </w:rPr>
        <w:t>ā</w:t>
      </w:r>
      <w:r w:rsidR="00480ECE" w:rsidRPr="008A6469">
        <w:rPr>
          <w:rFonts w:ascii="Times New Roman" w:hAnsi="Times New Roman" w:cs="Times New Roman"/>
          <w:sz w:val="24"/>
          <w:szCs w:val="24"/>
        </w:rPr>
        <w:t xml:space="preserve">das </w:t>
      </w:r>
      <w:r w:rsidR="00EC7FD4" w:rsidRPr="008A6469">
        <w:rPr>
          <w:rFonts w:ascii="Times New Roman" w:hAnsi="Times New Roman" w:cs="Times New Roman"/>
          <w:sz w:val="24"/>
          <w:szCs w:val="24"/>
        </w:rPr>
        <w:t>mācības</w:t>
      </w:r>
      <w:r w:rsidR="00185CA6" w:rsidRPr="008A6469">
        <w:rPr>
          <w:rFonts w:ascii="Times New Roman" w:hAnsi="Times New Roman" w:cs="Times New Roman"/>
          <w:sz w:val="24"/>
          <w:szCs w:val="24"/>
        </w:rPr>
        <w:t xml:space="preserve"> - </w:t>
      </w:r>
      <w:r w:rsidR="00480ECE" w:rsidRPr="008A6469">
        <w:rPr>
          <w:rFonts w:ascii="Times New Roman" w:hAnsi="Times New Roman" w:cs="Times New Roman"/>
          <w:sz w:val="24"/>
          <w:szCs w:val="24"/>
        </w:rPr>
        <w:t>“</w:t>
      </w:r>
      <w:r w:rsidR="00992177" w:rsidRPr="008A6469">
        <w:rPr>
          <w:rFonts w:ascii="Times New Roman" w:hAnsi="Times New Roman" w:cs="Times New Roman"/>
          <w:sz w:val="24"/>
          <w:szCs w:val="24"/>
        </w:rPr>
        <w:t>Sarežģītu procesuālu situāciju risināšana, izskatot pagaidu aizsardzības pret vardarbību pieteikumus</w:t>
      </w:r>
      <w:r w:rsidR="00480ECE" w:rsidRPr="008A6469">
        <w:rPr>
          <w:rFonts w:ascii="Times New Roman" w:hAnsi="Times New Roman" w:cs="Times New Roman"/>
          <w:sz w:val="24"/>
          <w:szCs w:val="24"/>
        </w:rPr>
        <w:t>”, “</w:t>
      </w:r>
      <w:r w:rsidR="00992177" w:rsidRPr="008A6469">
        <w:rPr>
          <w:rFonts w:ascii="Times New Roman" w:hAnsi="Times New Roman" w:cs="Times New Roman"/>
          <w:sz w:val="24"/>
          <w:szCs w:val="24"/>
        </w:rPr>
        <w:t>Starpinstitūciju sadarbība bērnu tiesību aizsardzības sistēmā</w:t>
      </w:r>
      <w:r w:rsidR="00480ECE" w:rsidRPr="008A6469">
        <w:rPr>
          <w:rFonts w:ascii="Times New Roman" w:hAnsi="Times New Roman" w:cs="Times New Roman"/>
          <w:sz w:val="24"/>
          <w:szCs w:val="24"/>
        </w:rPr>
        <w:t>”, “</w:t>
      </w:r>
      <w:r w:rsidR="00992177" w:rsidRPr="008A6469">
        <w:rPr>
          <w:rFonts w:ascii="Times New Roman" w:hAnsi="Times New Roman" w:cs="Times New Roman"/>
          <w:sz w:val="24"/>
          <w:szCs w:val="24"/>
        </w:rPr>
        <w:t>KL 174., 174.1 un 168.1. panta piemērošanas problemātika - vardarbība pret nepilngadīgo, tuvinieku un nolēmuma par aizsardzību pret vardarbību nepildīšana</w:t>
      </w:r>
      <w:r w:rsidR="00480ECE" w:rsidRPr="008A6469">
        <w:rPr>
          <w:rFonts w:ascii="Times New Roman" w:hAnsi="Times New Roman" w:cs="Times New Roman"/>
          <w:sz w:val="24"/>
          <w:szCs w:val="24"/>
        </w:rPr>
        <w:t>”</w:t>
      </w:r>
      <w:r w:rsidR="00B6591D" w:rsidRPr="008A6469">
        <w:rPr>
          <w:rFonts w:ascii="Times New Roman" w:hAnsi="Times New Roman" w:cs="Times New Roman"/>
          <w:sz w:val="24"/>
          <w:szCs w:val="24"/>
        </w:rPr>
        <w:t xml:space="preserve">, </w:t>
      </w:r>
      <w:r w:rsidR="00992177" w:rsidRPr="008A6469">
        <w:rPr>
          <w:rFonts w:ascii="Times New Roman" w:hAnsi="Times New Roman" w:cs="Times New Roman"/>
          <w:sz w:val="24"/>
          <w:szCs w:val="24"/>
        </w:rPr>
        <w:t>"Vardarbības pret sievietēm un vardarbības ģimenē novēršana</w:t>
      </w:r>
      <w:r w:rsidR="00B6591D" w:rsidRPr="008A6469">
        <w:rPr>
          <w:rFonts w:ascii="Times New Roman" w:hAnsi="Times New Roman" w:cs="Times New Roman"/>
          <w:sz w:val="24"/>
          <w:szCs w:val="24"/>
        </w:rPr>
        <w:t>”, “</w:t>
      </w:r>
      <w:r w:rsidR="00992177" w:rsidRPr="008A6469">
        <w:rPr>
          <w:rFonts w:ascii="Times New Roman" w:hAnsi="Times New Roman" w:cs="Times New Roman"/>
          <w:sz w:val="24"/>
          <w:szCs w:val="24"/>
        </w:rPr>
        <w:t>Noziedzīgi nodarījumi pret tikumību un dzimumneaizskaramību, aktualitātes un kvalifikācijas problēmjautājumi</w:t>
      </w:r>
      <w:r w:rsidR="00B6591D" w:rsidRPr="008A6469">
        <w:rPr>
          <w:rFonts w:ascii="Times New Roman" w:hAnsi="Times New Roman" w:cs="Times New Roman"/>
          <w:sz w:val="24"/>
          <w:szCs w:val="24"/>
        </w:rPr>
        <w:t>”</w:t>
      </w:r>
      <w:r w:rsidR="00992177" w:rsidRPr="008A6469">
        <w:rPr>
          <w:rFonts w:ascii="Times New Roman" w:hAnsi="Times New Roman" w:cs="Times New Roman"/>
          <w:sz w:val="24"/>
          <w:szCs w:val="24"/>
        </w:rPr>
        <w:t xml:space="preserve">, </w:t>
      </w:r>
      <w:r w:rsidR="0072357B" w:rsidRPr="008A6469">
        <w:rPr>
          <w:rFonts w:ascii="Times New Roman" w:hAnsi="Times New Roman" w:cs="Times New Roman"/>
          <w:sz w:val="24"/>
          <w:szCs w:val="24"/>
        </w:rPr>
        <w:t>“</w:t>
      </w:r>
      <w:r w:rsidR="00992177" w:rsidRPr="008A6469">
        <w:rPr>
          <w:rFonts w:ascii="Times New Roman" w:hAnsi="Times New Roman" w:cs="Times New Roman"/>
          <w:sz w:val="24"/>
          <w:szCs w:val="24"/>
        </w:rPr>
        <w:t>Bērnu aizsardzība pret seksuālu izmantošanu un seksuālu vardarbību pret bērniem, ko veicina IKT</w:t>
      </w:r>
      <w:r w:rsidR="0072357B" w:rsidRPr="008A6469">
        <w:rPr>
          <w:rFonts w:ascii="Times New Roman" w:hAnsi="Times New Roman" w:cs="Times New Roman"/>
          <w:sz w:val="24"/>
          <w:szCs w:val="24"/>
        </w:rPr>
        <w:t xml:space="preserve">” </w:t>
      </w:r>
      <w:r w:rsidR="00185CA6" w:rsidRPr="008A6469">
        <w:rPr>
          <w:rFonts w:ascii="Times New Roman" w:hAnsi="Times New Roman" w:cs="Times New Roman"/>
          <w:sz w:val="24"/>
          <w:szCs w:val="24"/>
        </w:rPr>
        <w:t>u.c.</w:t>
      </w:r>
    </w:p>
    <w:p w14:paraId="24456668" w14:textId="77777777" w:rsidR="00D0388B" w:rsidRPr="008A6469" w:rsidRDefault="00D0388B" w:rsidP="00D0388B">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Valsts policijas koledžā tiek īstenotas gan formālās, gan neformālās izglītības programmas Valsts policijas amatpersonām, kur programmu saturā tiek ietvertas tēmas par </w:t>
      </w:r>
      <w:r w:rsidRPr="008A6469">
        <w:rPr>
          <w:rFonts w:ascii="Times New Roman" w:hAnsi="Times New Roman" w:cs="Times New Roman"/>
          <w:b/>
          <w:bCs/>
          <w:sz w:val="24"/>
          <w:szCs w:val="24"/>
        </w:rPr>
        <w:t>policijas kompetenci vardarbības novēršanā</w:t>
      </w:r>
      <w:r w:rsidRPr="008A6469">
        <w:rPr>
          <w:rFonts w:ascii="Times New Roman" w:hAnsi="Times New Roman" w:cs="Times New Roman"/>
          <w:sz w:val="24"/>
          <w:szCs w:val="24"/>
        </w:rPr>
        <w:t xml:space="preserve">. </w:t>
      </w:r>
    </w:p>
    <w:p w14:paraId="39ADD946" w14:textId="199F589A" w:rsidR="00707E98" w:rsidRPr="008A6469" w:rsidRDefault="00412606" w:rsidP="00707E98">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hAnsi="Times New Roman" w:cs="Times New Roman"/>
          <w:sz w:val="24"/>
          <w:szCs w:val="24"/>
        </w:rPr>
        <w:t xml:space="preserve">Sociālajiem darbiniekiem, apgūstot izglītības programmu, ar kuru iegūst kvalifikāciju “Sociālais darbinieks”, ir nepieciešams apgūt profesionālās zināšanas sociālajā darbā ar vardarbībā cietušām personām un vardarbību veikušām personām. </w:t>
      </w:r>
      <w:r w:rsidR="00707E98" w:rsidRPr="008A6469">
        <w:rPr>
          <w:rFonts w:ascii="Times New Roman" w:eastAsia="Times New Roman" w:hAnsi="Times New Roman" w:cs="Times New Roman"/>
          <w:sz w:val="24"/>
          <w:szCs w:val="24"/>
          <w:lang w:eastAsia="lv-LV"/>
        </w:rPr>
        <w:t xml:space="preserve">Labklājības ministrija 2020.gadā izstrādāja </w:t>
      </w:r>
      <w:r w:rsidR="00707E98" w:rsidRPr="008A6469">
        <w:rPr>
          <w:rFonts w:ascii="Times New Roman" w:eastAsia="Times New Roman" w:hAnsi="Times New Roman" w:cs="Times New Roman"/>
          <w:b/>
          <w:bCs/>
          <w:sz w:val="24"/>
          <w:szCs w:val="24"/>
          <w:lang w:eastAsia="lv-LV"/>
        </w:rPr>
        <w:t>metodikas sociālajam darbam ar vardarbībā cietušām un vardarbību veikušām personām mācības</w:t>
      </w:r>
      <w:r w:rsidR="00707E98" w:rsidRPr="008A6469">
        <w:rPr>
          <w:rFonts w:ascii="Times New Roman" w:eastAsia="Times New Roman" w:hAnsi="Times New Roman" w:cs="Times New Roman"/>
          <w:sz w:val="24"/>
          <w:szCs w:val="24"/>
          <w:lang w:eastAsia="lv-LV"/>
        </w:rPr>
        <w:t>, kurās 2022. un 2023. gadā zināšanas pilnveidoja 100 pašvaldību sociālie darbinieki. Metodikas mācības tiek turpinātas Eiropas Savienības fondu 2021. – 2027. gada plānošanas periodā Labklājības ministrijas īstenotā projekta “Profesionāla un mūsdienīga sociālā darba attīstība” ietvaros. Tāpat 2026. gadā ir plānots izstrādāt arī metodiskos materiālus speciālistiem – metodika darbam ar vardarbībā cietušām un vardarbību veikušām nepilngadīgām personām, kā arī mācību programma par vardarbību ģimenē, kas būs pielāgota dažādu jomu speciālistiem un apgūstama tiešsaistē.</w:t>
      </w:r>
    </w:p>
    <w:p w14:paraId="6BE8DC40" w14:textId="442BE85C" w:rsidR="00795718" w:rsidRPr="008A6469" w:rsidRDefault="002F7748" w:rsidP="00354482">
      <w:pPr>
        <w:shd w:val="clear" w:color="auto" w:fill="FFFFFF"/>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Bērnu aizsardzības centrs 2023.</w:t>
      </w:r>
      <w:r w:rsidR="00457DC5" w:rsidRPr="008A6469">
        <w:rPr>
          <w:rFonts w:ascii="Times New Roman" w:eastAsia="Times New Roman" w:hAnsi="Times New Roman" w:cs="Times New Roman"/>
          <w:sz w:val="24"/>
          <w:szCs w:val="24"/>
          <w:lang w:eastAsia="lv-LV"/>
        </w:rPr>
        <w:t xml:space="preserve"> </w:t>
      </w:r>
      <w:r w:rsidRPr="008A6469">
        <w:rPr>
          <w:rFonts w:ascii="Times New Roman" w:eastAsia="Times New Roman" w:hAnsi="Times New Roman" w:cs="Times New Roman"/>
          <w:sz w:val="24"/>
          <w:szCs w:val="24"/>
          <w:lang w:eastAsia="lv-LV"/>
        </w:rPr>
        <w:t xml:space="preserve">gadā rīkoja </w:t>
      </w:r>
      <w:r w:rsidRPr="008A6469">
        <w:rPr>
          <w:rFonts w:ascii="Times New Roman" w:eastAsia="Times New Roman" w:hAnsi="Times New Roman" w:cs="Times New Roman"/>
          <w:b/>
          <w:bCs/>
          <w:sz w:val="24"/>
          <w:szCs w:val="24"/>
          <w:lang w:eastAsia="lv-LV"/>
        </w:rPr>
        <w:t>seminārus bāriņtiesu darbiniekiem</w:t>
      </w:r>
      <w:r w:rsidRPr="008A6469">
        <w:rPr>
          <w:rFonts w:ascii="Times New Roman" w:eastAsia="Times New Roman" w:hAnsi="Times New Roman" w:cs="Times New Roman"/>
          <w:sz w:val="24"/>
          <w:szCs w:val="24"/>
          <w:lang w:eastAsia="lv-LV"/>
        </w:rPr>
        <w:t xml:space="preserve"> “Sarunas ar bērnu pamatprincipi vecāku vai likumisko pārstāvju nolaidības un vardarbības gadījuma izvērtēšanā”, kuros bāriņtiesu darbinieki papildināja savas zināšanas par to, kā sarunāties ar dažāda vecuma bērniem vardarbības gadījuma izvērtēšanai (sarunas ar bērnu mērķis ir bērna viedokļa noskaidrošana un informācijas pārbaudīšana par vardarbību ģimenē, bērna atrašanos veselībai vai dzīvībai bīstamos apstākļos, kā arī  izvērtēšana, vai turpmāka atrašanās ģimenē var apdraudēt bērna veselību vai dzīvību). 2023. gadā semināros piedalījās 80 bāriņtiesu darbinieki.</w:t>
      </w:r>
      <w:r w:rsidR="00795718" w:rsidRPr="008A6469">
        <w:rPr>
          <w:rFonts w:ascii="Times New Roman" w:eastAsia="Times New Roman" w:hAnsi="Times New Roman" w:cs="Times New Roman"/>
          <w:sz w:val="24"/>
          <w:szCs w:val="24"/>
          <w:lang w:eastAsia="lv-LV"/>
        </w:rPr>
        <w:t xml:space="preserve"> Bērnu aizsardzības centrs ir uzsācis </w:t>
      </w:r>
      <w:r w:rsidR="00795718" w:rsidRPr="008A6469">
        <w:rPr>
          <w:rFonts w:ascii="Times New Roman" w:eastAsia="Times New Roman" w:hAnsi="Times New Roman" w:cs="Times New Roman"/>
          <w:b/>
          <w:bCs/>
          <w:sz w:val="24"/>
          <w:szCs w:val="24"/>
          <w:lang w:eastAsia="lv-LV"/>
        </w:rPr>
        <w:t>sadarbību ar Izglītības iestāžu dibinātāja pārstāvjiem – novadu un valstspilsētu Izglītības pārvaldēm/ Izglītības nodaļām/ izglītības speciālistiem</w:t>
      </w:r>
      <w:r w:rsidR="00795718" w:rsidRPr="008A6469">
        <w:rPr>
          <w:rFonts w:ascii="Times New Roman" w:eastAsia="Times New Roman" w:hAnsi="Times New Roman" w:cs="Times New Roman"/>
          <w:sz w:val="24"/>
          <w:szCs w:val="24"/>
          <w:lang w:eastAsia="lv-LV"/>
        </w:rPr>
        <w:t>, lai informētu par izglītības iestādēs identificētajiem vienaudžu savstarpējās vardarbības gadījumiem, iesaistītu problēmsituāciju risināšanā, sniedzot atbalstu un metodisko palīdzību izglītības iestādēm.</w:t>
      </w:r>
    </w:p>
    <w:p w14:paraId="071D259E" w14:textId="4DF14AF1" w:rsidR="00FC3A7A" w:rsidRPr="008A6469" w:rsidRDefault="00FC3A7A" w:rsidP="00FC3A7A">
      <w:pPr>
        <w:spacing w:after="0" w:line="240" w:lineRule="auto"/>
        <w:ind w:firstLine="720"/>
        <w:contextualSpacing/>
        <w:jc w:val="both"/>
        <w:rPr>
          <w:rFonts w:ascii="Times New Roman" w:eastAsia="Times New Roman" w:hAnsi="Times New Roman" w:cs="Times New Roman"/>
          <w:color w:val="000000" w:themeColor="text1"/>
          <w:sz w:val="24"/>
          <w:szCs w:val="24"/>
          <w:lang w:eastAsia="lv-LV"/>
        </w:rPr>
      </w:pPr>
      <w:r w:rsidRPr="008A6469">
        <w:rPr>
          <w:rFonts w:ascii="Times New Roman" w:eastAsia="Times New Roman" w:hAnsi="Times New Roman" w:cs="Times New Roman"/>
          <w:color w:val="000000" w:themeColor="text1"/>
          <w:sz w:val="24"/>
          <w:szCs w:val="24"/>
          <w:lang w:eastAsia="lv-LV"/>
        </w:rPr>
        <w:t>Mainīta kārtīb</w:t>
      </w:r>
      <w:r w:rsidR="00C52D31" w:rsidRPr="008A6469">
        <w:rPr>
          <w:rFonts w:ascii="Times New Roman" w:eastAsia="Times New Roman" w:hAnsi="Times New Roman" w:cs="Times New Roman"/>
          <w:color w:val="000000" w:themeColor="text1"/>
          <w:sz w:val="24"/>
          <w:szCs w:val="24"/>
          <w:lang w:eastAsia="lv-LV"/>
        </w:rPr>
        <w:t>a</w:t>
      </w:r>
      <w:r w:rsidRPr="008A6469">
        <w:rPr>
          <w:rFonts w:ascii="Times New Roman" w:eastAsia="Times New Roman" w:hAnsi="Times New Roman" w:cs="Times New Roman"/>
          <w:color w:val="000000" w:themeColor="text1"/>
          <w:sz w:val="24"/>
          <w:szCs w:val="24"/>
          <w:lang w:eastAsia="lv-LV"/>
        </w:rPr>
        <w:t xml:space="preserve">, kādā </w:t>
      </w:r>
      <w:r w:rsidRPr="008A6469">
        <w:rPr>
          <w:rFonts w:ascii="Times New Roman" w:eastAsia="Times New Roman" w:hAnsi="Times New Roman" w:cs="Times New Roman"/>
          <w:b/>
          <w:bCs/>
          <w:color w:val="000000" w:themeColor="text1"/>
          <w:sz w:val="24"/>
          <w:szCs w:val="24"/>
          <w:lang w:eastAsia="lv-LV"/>
        </w:rPr>
        <w:t>bērnu tiesību aizsardzības speciālisti</w:t>
      </w:r>
      <w:r w:rsidRPr="008A6469">
        <w:rPr>
          <w:rFonts w:ascii="Times New Roman" w:eastAsia="Times New Roman" w:hAnsi="Times New Roman" w:cs="Times New Roman"/>
          <w:color w:val="000000" w:themeColor="text1"/>
          <w:sz w:val="24"/>
          <w:szCs w:val="24"/>
          <w:lang w:eastAsia="lv-LV"/>
        </w:rPr>
        <w:t xml:space="preserve"> apgūst un pilnveido speciālās zināšanas atbilstoši jaunajām profesionālās kompetences pilnveides programmām. </w:t>
      </w:r>
      <w:r w:rsidRPr="008A6469">
        <w:rPr>
          <w:rFonts w:ascii="Times New Roman" w:eastAsia="Times New Roman" w:hAnsi="Times New Roman" w:cs="Times New Roman"/>
          <w:color w:val="000000" w:themeColor="text1"/>
          <w:sz w:val="24"/>
          <w:szCs w:val="24"/>
          <w:lang w:eastAsia="lv-LV"/>
        </w:rPr>
        <w:lastRenderedPageBreak/>
        <w:t>Lai efektīvāk pielāgotu zināšanas aktuālajai problemātikai, turpmāk speciālisti zināšanas pilnveidos ik pēc diviem gadiem (līdz tam ik pēc pieciem gadiem)</w:t>
      </w:r>
      <w:r w:rsidR="00E11E8E" w:rsidRPr="008A6469">
        <w:rPr>
          <w:rStyle w:val="FootnoteReference"/>
          <w:rFonts w:ascii="Times New Roman" w:eastAsia="Times New Roman" w:hAnsi="Times New Roman" w:cs="Times New Roman"/>
          <w:color w:val="000000" w:themeColor="text1"/>
          <w:sz w:val="24"/>
          <w:szCs w:val="24"/>
          <w:lang w:eastAsia="lv-LV"/>
        </w:rPr>
        <w:footnoteReference w:id="40"/>
      </w:r>
      <w:r w:rsidRPr="008A6469">
        <w:rPr>
          <w:rFonts w:ascii="Times New Roman" w:eastAsia="Times New Roman" w:hAnsi="Times New Roman" w:cs="Times New Roman"/>
          <w:color w:val="000000" w:themeColor="text1"/>
          <w:sz w:val="24"/>
          <w:szCs w:val="24"/>
          <w:lang w:eastAsia="lv-LV"/>
        </w:rPr>
        <w:t>.</w:t>
      </w:r>
    </w:p>
    <w:p w14:paraId="165D5336" w14:textId="0AC55855" w:rsidR="00AC442B" w:rsidRPr="008A6469" w:rsidRDefault="00AC442B" w:rsidP="00FC3A7A">
      <w:pPr>
        <w:spacing w:after="0" w:line="240" w:lineRule="auto"/>
        <w:ind w:firstLine="720"/>
        <w:contextualSpacing/>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 xml:space="preserve">Bērnu aizsardzības centrs ir izstrādājis </w:t>
      </w:r>
      <w:r w:rsidRPr="008A6469">
        <w:rPr>
          <w:rFonts w:ascii="Times New Roman" w:eastAsia="Times New Roman" w:hAnsi="Times New Roman" w:cs="Times New Roman"/>
          <w:b/>
          <w:bCs/>
          <w:sz w:val="24"/>
          <w:szCs w:val="24"/>
          <w:lang w:eastAsia="lv-LV"/>
        </w:rPr>
        <w:t>rokasgrāmatu “Sadarbības tīkls konsultatīvā atbalsta sniegšanai bērniem ar saskarsmes grūtībām un uzvedības traucējumiem” un Metodoloģiju bērnu ar uzvedības traucējumiem un saskarsmes grūtībām agresijas un vardarbības mazināšanai un sociālās iekļaušanas veicināšanai</w:t>
      </w:r>
      <w:r w:rsidRPr="008A6469">
        <w:rPr>
          <w:rFonts w:ascii="Times New Roman" w:eastAsia="Times New Roman" w:hAnsi="Times New Roman" w:cs="Times New Roman"/>
          <w:sz w:val="24"/>
          <w:szCs w:val="24"/>
          <w:lang w:eastAsia="lv-LV"/>
        </w:rPr>
        <w:t>. Rokasgrāmatas un Metodoloģijas mērķauditorija ir speciālisti, kuri sniedz atbalstu bērniem ar saskarsmes grūtībām un uzvedības traucējumiem un bērnu ar uzvedības grūtībām likumiskajiem pārstāvjiem un aprūpētājiem: pirmsskolas, vispārējās un profesionālās izglītības skolotāji, izglītības iestāžu vadītāji un atbalsta speciālisti, pašvaldību sociālo dienestu un bāriņtiesu darbinieki, Valsts policijas un pašvaldības policisti, veselības aprūpes speciālisti u.c.</w:t>
      </w:r>
    </w:p>
    <w:p w14:paraId="6B234CC6" w14:textId="47A3FEB5" w:rsidR="00CA53C0" w:rsidRPr="008A6469" w:rsidRDefault="002B5139" w:rsidP="002306BA">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Saskaņā ar normatīvo regulējumu ārstniecības personām ir noteikta prasība par regulāru profesionālo pilnveidi. </w:t>
      </w:r>
      <w:r w:rsidR="00CA53C0" w:rsidRPr="008A6469">
        <w:rPr>
          <w:rFonts w:ascii="Times New Roman" w:hAnsi="Times New Roman" w:cs="Times New Roman"/>
          <w:sz w:val="24"/>
          <w:szCs w:val="24"/>
        </w:rPr>
        <w:t>Ministru kabineta 2024. gada 24. septembra noteikumu Nr. 617 “Noteikumi par ārstniecības personu un studējošo, kuri apgūst medicīniskās izglītības programmas, kompetenci ārstniecībā un šo personu teorētisko un praktisko zināšanu apjomu” 3. punkts nosaka – teorētisko un praktisko zināšanu apjomā un kompetences apguvē ietver caurviju kompetenču apguvi, izmantojot supervīziju kā pašvadītās mācīšanās, emocionālās inteliģences, komunikācijas prasmju (tai skaitā seksuālās un reproduktīvās veselības jomā), sadarbības un refleksijas spēju pilnveidošanas metodi, kā arī ietver kompetences tiesību un ētikas jomā, pacientu datu aizsardzībā, digitālajās prasmēs, pacientu drošībā, bērnu tiesību aizsardzībā, vardarbības atpazīšanā un dzimumu līdztiesībā.</w:t>
      </w:r>
    </w:p>
    <w:p w14:paraId="53C0C884" w14:textId="7F1EAD4C" w:rsidR="002306BA" w:rsidRPr="008A6469" w:rsidRDefault="001D42F6" w:rsidP="002306BA">
      <w:pPr>
        <w:spacing w:after="0" w:line="240" w:lineRule="auto"/>
        <w:ind w:firstLine="720"/>
        <w:jc w:val="both"/>
        <w:rPr>
          <w:rFonts w:ascii="Times New Roman" w:hAnsi="Times New Roman" w:cs="Times New Roman"/>
          <w:sz w:val="24"/>
          <w:szCs w:val="24"/>
        </w:rPr>
      </w:pPr>
      <w:r w:rsidRPr="008A6469">
        <w:rPr>
          <w:rFonts w:ascii="Times New Roman" w:eastAsia="Times New Roman" w:hAnsi="Times New Roman" w:cs="Times New Roman"/>
          <w:sz w:val="24"/>
          <w:szCs w:val="24"/>
          <w:lang w:eastAsia="lv-LV"/>
        </w:rPr>
        <w:t>2024.</w:t>
      </w:r>
      <w:r w:rsidR="00F863F6" w:rsidRPr="008A6469">
        <w:rPr>
          <w:rFonts w:ascii="Times New Roman" w:eastAsia="Times New Roman" w:hAnsi="Times New Roman" w:cs="Times New Roman"/>
          <w:sz w:val="24"/>
          <w:szCs w:val="24"/>
          <w:lang w:eastAsia="lv-LV"/>
        </w:rPr>
        <w:t xml:space="preserve"> </w:t>
      </w:r>
      <w:r w:rsidRPr="008A6469">
        <w:rPr>
          <w:rFonts w:ascii="Times New Roman" w:eastAsia="Times New Roman" w:hAnsi="Times New Roman" w:cs="Times New Roman"/>
          <w:sz w:val="24"/>
          <w:szCs w:val="24"/>
          <w:lang w:eastAsia="lv-LV"/>
        </w:rPr>
        <w:t>g</w:t>
      </w:r>
      <w:r w:rsidR="00F863F6" w:rsidRPr="008A6469">
        <w:rPr>
          <w:rFonts w:ascii="Times New Roman" w:eastAsia="Times New Roman" w:hAnsi="Times New Roman" w:cs="Times New Roman"/>
          <w:sz w:val="24"/>
          <w:szCs w:val="24"/>
          <w:lang w:eastAsia="lv-LV"/>
        </w:rPr>
        <w:t xml:space="preserve">ada </w:t>
      </w:r>
      <w:r w:rsidRPr="008A6469">
        <w:rPr>
          <w:rFonts w:ascii="Times New Roman" w:eastAsia="Times New Roman" w:hAnsi="Times New Roman" w:cs="Times New Roman"/>
          <w:sz w:val="24"/>
          <w:szCs w:val="24"/>
          <w:lang w:eastAsia="lv-LV"/>
        </w:rPr>
        <w:t xml:space="preserve">aprīlī Veselības ministrija ir uzsākusi jaunu ES fondu </w:t>
      </w:r>
      <w:r w:rsidR="00344C0C" w:rsidRPr="008A6469">
        <w:rPr>
          <w:rFonts w:ascii="Times New Roman" w:eastAsia="Times New Roman" w:hAnsi="Times New Roman" w:cs="Times New Roman"/>
          <w:sz w:val="24"/>
          <w:szCs w:val="24"/>
          <w:lang w:eastAsia="lv-LV"/>
        </w:rPr>
        <w:t>līdz</w:t>
      </w:r>
      <w:r w:rsidRPr="008A6469">
        <w:rPr>
          <w:rFonts w:ascii="Times New Roman" w:eastAsia="Times New Roman" w:hAnsi="Times New Roman" w:cs="Times New Roman"/>
          <w:sz w:val="24"/>
          <w:szCs w:val="24"/>
          <w:lang w:eastAsia="lv-LV"/>
        </w:rPr>
        <w:t xml:space="preserve">finansētu projektu, lai  nodrošinātu </w:t>
      </w:r>
      <w:r w:rsidRPr="008A6469">
        <w:rPr>
          <w:rFonts w:ascii="Times New Roman" w:eastAsia="Times New Roman" w:hAnsi="Times New Roman" w:cs="Times New Roman"/>
          <w:b/>
          <w:bCs/>
          <w:sz w:val="24"/>
          <w:szCs w:val="24"/>
          <w:lang w:eastAsia="lv-LV"/>
        </w:rPr>
        <w:t>mācības p</w:t>
      </w:r>
      <w:r w:rsidRPr="008A6469">
        <w:rPr>
          <w:rFonts w:ascii="Times New Roman" w:eastAsia="Times New Roman" w:hAnsi="Times New Roman" w:cs="Times New Roman"/>
          <w:sz w:val="24"/>
          <w:szCs w:val="24"/>
          <w:lang w:eastAsia="lv-LV"/>
        </w:rPr>
        <w:t xml:space="preserve">rofesionālo zināšanu un prasmju pilnveidei apmācību programmā ”Pret bērniem vērsta vardarbības atpazīšana un profilakse. Zīdaiņu pēkšņās nāves sindroms“ </w:t>
      </w:r>
      <w:r w:rsidRPr="008A6469">
        <w:rPr>
          <w:rFonts w:ascii="Times New Roman" w:eastAsia="Times New Roman" w:hAnsi="Times New Roman" w:cs="Times New Roman"/>
          <w:b/>
          <w:bCs/>
          <w:sz w:val="24"/>
          <w:szCs w:val="24"/>
          <w:lang w:eastAsia="lv-LV"/>
        </w:rPr>
        <w:t>ārstiem, māsām, ārsta palīgiem, vecmātēm, un funkcionāliem speciālistiem</w:t>
      </w:r>
      <w:r w:rsidRPr="008A6469">
        <w:rPr>
          <w:rFonts w:ascii="Times New Roman" w:eastAsia="Times New Roman" w:hAnsi="Times New Roman" w:cs="Times New Roman"/>
          <w:sz w:val="24"/>
          <w:szCs w:val="24"/>
          <w:lang w:eastAsia="lv-LV"/>
        </w:rPr>
        <w:t>.  Mācību programmas mērķis ir ārstniecības personu profesionālo kompetenču un zināšanu pilnveide par zīdaiņu pēkšņās nāves sindromu, kratīta bērna sindromu, iespējamiem vardarbības un nolaidības veidiem, kas var ietekmēt bērna veselību un lai apgūtās iemaņas spētu praktiski pielietot profesionālajā darbībā agrīnu trauksmes pazīmju atpazīšanā, rīcību situācijās, kad vardarbība jau konstatēta, atbilstošas palīdzības sniegšanā un atdzīvināšanas pasākumu nodrošināšanā, spēju identificēt iespējamos riskus un pataloģijas jaundzimušajiem, zīdaiņiem  un bērniem. Pašlaik ir apmācītas 130 personas un 2025. gada oktobrī tiek plānotas papildu apmācības.</w:t>
      </w:r>
      <w:r w:rsidR="002306BA" w:rsidRPr="008A6469">
        <w:rPr>
          <w:rFonts w:ascii="Times New Roman" w:eastAsia="Times New Roman" w:hAnsi="Times New Roman" w:cs="Times New Roman"/>
          <w:sz w:val="24"/>
          <w:szCs w:val="24"/>
          <w:lang w:eastAsia="lv-LV"/>
        </w:rPr>
        <w:t xml:space="preserve"> Tāpat ir i</w:t>
      </w:r>
      <w:r w:rsidR="002306BA" w:rsidRPr="008A6469">
        <w:rPr>
          <w:rFonts w:ascii="Times New Roman" w:hAnsi="Times New Roman" w:cs="Times New Roman"/>
          <w:sz w:val="24"/>
          <w:szCs w:val="24"/>
        </w:rPr>
        <w:t>zstrādāti “</w:t>
      </w:r>
      <w:r w:rsidR="002306BA" w:rsidRPr="008A6469">
        <w:rPr>
          <w:rFonts w:ascii="Times New Roman" w:hAnsi="Times New Roman" w:cs="Times New Roman"/>
          <w:b/>
          <w:bCs/>
          <w:sz w:val="24"/>
          <w:szCs w:val="24"/>
        </w:rPr>
        <w:t>Ieteikumi ārstniecības personām vardarbības gadījumu, kuros cieš bērni, atpazīšanai</w:t>
      </w:r>
      <w:r w:rsidR="002306BA" w:rsidRPr="008A6469">
        <w:rPr>
          <w:rFonts w:ascii="Times New Roman" w:hAnsi="Times New Roman" w:cs="Times New Roman"/>
          <w:sz w:val="24"/>
          <w:szCs w:val="24"/>
        </w:rPr>
        <w:t>”. Pašlaik Slimību profilakses un kontroles centrs sadarbībā ar Bērnu klīniskās universitātes slimnīcas speciālistiem strādā pie ieteikumu aktualizēšanas</w:t>
      </w:r>
    </w:p>
    <w:p w14:paraId="2647E829" w14:textId="0A714997" w:rsidR="00DB5BB3" w:rsidRPr="008A6469" w:rsidRDefault="00DB5BB3" w:rsidP="00F81A6F">
      <w:pPr>
        <w:pStyle w:val="NormalWeb"/>
        <w:spacing w:before="0" w:beforeAutospacing="0" w:after="0" w:afterAutospacing="0"/>
        <w:ind w:firstLine="720"/>
        <w:jc w:val="both"/>
      </w:pPr>
      <w:r w:rsidRPr="008A6469">
        <w:t>Lai veicinātu vienotu izpratni un rīcību no izglītības iestāžu puses attiecībā uz vardarbības gadījumiem, Bērnu aizsardzības centrs sadarbībā ar Izglītības un zinātnes ministriju 2024.</w:t>
      </w:r>
      <w:r w:rsidR="00F863F6" w:rsidRPr="008A6469">
        <w:t xml:space="preserve"> </w:t>
      </w:r>
      <w:r w:rsidRPr="008A6469">
        <w:t xml:space="preserve">gadā ir izstrādājis </w:t>
      </w:r>
      <w:r w:rsidRPr="008A6469">
        <w:rPr>
          <w:b/>
          <w:bCs/>
        </w:rPr>
        <w:t>algoritmu vardarbības gadījumu risināšanai izglītības iestādēs</w:t>
      </w:r>
      <w:r w:rsidRPr="008A6469">
        <w:t>. Algoritma mērķis ir sniegt vispārējās un profesionālās izglītības iestāžu personālam papildu zināšanas vardarbības prevencē un tās nozīmē. Tas palīdzēs izglītības iestāžu personālam savlaicīgi reaģēt uz vardarbības gadījumiem un novērst to rašanos. Papildus algoritmā ir iestrādāts rīcības plāns gadījumiem, kad nepilngadīgais izglītojamais izdara uzvedības pārkāpumu vai apdraud savu vai citu personu drošību, veselību un dzīvību.</w:t>
      </w:r>
    </w:p>
    <w:p w14:paraId="7B9A4231" w14:textId="79965C89" w:rsidR="00457EE6" w:rsidRPr="008A6469" w:rsidRDefault="00457EE6" w:rsidP="00F81A6F">
      <w:pPr>
        <w:pStyle w:val="NormalWeb"/>
        <w:shd w:val="clear" w:color="auto" w:fill="FFFFFF"/>
        <w:spacing w:before="0" w:beforeAutospacing="0" w:after="0" w:afterAutospacing="0"/>
        <w:ind w:firstLine="720"/>
        <w:jc w:val="both"/>
      </w:pPr>
      <w:r w:rsidRPr="008A6469">
        <w:t xml:space="preserve">Lai palielinātu pedagogu un speciālistu, kuri ikdienā strādā ar bērniem, izpratni par agresīvu uzvedību klasē (bērnu grupā), veicinātu empātiju, trenējot nodalīt  agresīvas uzvedības izpausmes no personības, ir izstrādāts jauns </w:t>
      </w:r>
      <w:r w:rsidRPr="008A6469">
        <w:rPr>
          <w:b/>
          <w:bCs/>
        </w:rPr>
        <w:t>rīk</w:t>
      </w:r>
      <w:r w:rsidR="0015785B" w:rsidRPr="008A6469">
        <w:rPr>
          <w:b/>
          <w:bCs/>
        </w:rPr>
        <w:t>s</w:t>
      </w:r>
      <w:r w:rsidRPr="008A6469">
        <w:rPr>
          <w:b/>
          <w:bCs/>
        </w:rPr>
        <w:t xml:space="preserve"> vardarbības novēršanai izglītības iestādēs</w:t>
      </w:r>
      <w:r w:rsidRPr="008A6469">
        <w:t xml:space="preserve"> – spēle “Ikviens ir svarīgs”.</w:t>
      </w:r>
      <w:r w:rsidRPr="008A6469">
        <w:rPr>
          <w:vertAlign w:val="superscript"/>
        </w:rPr>
        <w:footnoteReference w:id="41"/>
      </w:r>
      <w:r w:rsidRPr="008A6469">
        <w:rPr>
          <w:vertAlign w:val="superscript"/>
        </w:rPr>
        <w:t xml:space="preserve"> </w:t>
      </w:r>
      <w:r w:rsidRPr="008A6469">
        <w:t xml:space="preserve">Spēle veidota kā inovatīvs daudzpakāpju sistēmisks instruments </w:t>
      </w:r>
      <w:r w:rsidRPr="008A6469">
        <w:lastRenderedPageBreak/>
        <w:t>fiziskās un emocionālās vardarbības mazināšanai izglītības iestādē. Vienlaikus ar spēli izmantojama arī metodika izglītības iestādēm par vienaudžu vardarbības mazināšanu, kā arī spēles izmantošanu. Spēle izmantojama kā sarunu materiāls darbam gan ar cietušo audzēkni, gan varmāku, gan aculieciniekiem individuāli, grupā un ar visu klasi. Ar spēli var iepazīties un to izmantot darbam, lejupielādējot pievienotās datnes, sekojot saitei </w:t>
      </w:r>
      <w:hyperlink r:id="rId14" w:tgtFrame="_blank" w:history="1">
        <w:r w:rsidRPr="008A6469">
          <w:t>https://www.uzvediba.lv/instrumenti/draudzigai-klasei/</w:t>
        </w:r>
      </w:hyperlink>
      <w:r w:rsidR="00D60FC7" w:rsidRPr="008A6469">
        <w:t>.</w:t>
      </w:r>
    </w:p>
    <w:p w14:paraId="2C3965B5" w14:textId="7B777892" w:rsidR="00D60FC7" w:rsidRPr="008A6469" w:rsidRDefault="00D60FC7" w:rsidP="00F81A6F">
      <w:pPr>
        <w:pStyle w:val="NormalWeb"/>
        <w:shd w:val="clear" w:color="auto" w:fill="FFFFFF"/>
        <w:spacing w:before="0" w:beforeAutospacing="0" w:after="0" w:afterAutospacing="0"/>
        <w:ind w:firstLine="720"/>
        <w:jc w:val="both"/>
      </w:pPr>
      <w:r w:rsidRPr="008A6469">
        <w:t>Ministru kabineta 2025. gada 16. septembra sēdē tika apstiprināts informatīvais ziņojums “Par progresu emocionālās un fiziskās vardarbības izskaušanā un nepieļaušanā izglītības iestādē, kā arī par valsts un pašvaldības institūciju sadarbības rezultātiem” (Ministru kabineta 16.09.2025. sēdes protokols Nr. 37, 46. §). Informatīvais ziņojums sagatavots sadarbībā ar Labklājības ministriju, Bērnu aizsardzības centru, Veselības ministriju, Valsts kanceleju, Valsts policiju, Izglītības kvalitātes valsts dienestu, Valsts izglītības attīstības aģentūru</w:t>
      </w:r>
      <w:r w:rsidR="003A4597" w:rsidRPr="008A6469">
        <w:t>.</w:t>
      </w:r>
    </w:p>
    <w:p w14:paraId="313DC7D9" w14:textId="6788D21D" w:rsidR="0080207E" w:rsidRPr="008A6469" w:rsidRDefault="0057224E" w:rsidP="00EE1135">
      <w:pPr>
        <w:spacing w:after="0" w:line="240" w:lineRule="auto"/>
        <w:ind w:firstLine="720"/>
        <w:jc w:val="both"/>
        <w:rPr>
          <w:rFonts w:ascii="Times New Roman" w:hAnsi="Times New Roman" w:cs="Times New Roman"/>
          <w:sz w:val="24"/>
          <w:szCs w:val="24"/>
          <w:shd w:val="clear" w:color="auto" w:fill="FFFFFF"/>
        </w:rPr>
      </w:pPr>
      <w:r w:rsidRPr="008A6469">
        <w:rPr>
          <w:rFonts w:ascii="Times New Roman" w:hAnsi="Times New Roman" w:cs="Times New Roman"/>
          <w:color w:val="000000"/>
          <w:sz w:val="24"/>
          <w:szCs w:val="24"/>
        </w:rPr>
        <w:t xml:space="preserve">Izglītības jomā tiek nodrošināta mērķēta </w:t>
      </w:r>
      <w:r w:rsidRPr="008A6469">
        <w:rPr>
          <w:rFonts w:ascii="Times New Roman" w:hAnsi="Times New Roman" w:cs="Times New Roman"/>
          <w:b/>
          <w:bCs/>
          <w:color w:val="000000"/>
          <w:sz w:val="24"/>
          <w:szCs w:val="24"/>
        </w:rPr>
        <w:t>pedagogu profesionālās kompetences pilnveide</w:t>
      </w:r>
      <w:r w:rsidR="0015785B" w:rsidRPr="008A6469">
        <w:rPr>
          <w:rFonts w:ascii="Times New Roman" w:hAnsi="Times New Roman" w:cs="Times New Roman"/>
          <w:b/>
          <w:bCs/>
          <w:color w:val="000000"/>
          <w:sz w:val="24"/>
          <w:szCs w:val="24"/>
        </w:rPr>
        <w:t>.</w:t>
      </w:r>
      <w:r w:rsidRPr="008A6469">
        <w:rPr>
          <w:rFonts w:ascii="Times New Roman" w:hAnsi="Times New Roman" w:cs="Times New Roman"/>
          <w:sz w:val="24"/>
          <w:szCs w:val="24"/>
          <w:shd w:val="clear" w:color="auto" w:fill="FFFFFF"/>
        </w:rPr>
        <w:t xml:space="preserve"> </w:t>
      </w:r>
      <w:r w:rsidR="00121339" w:rsidRPr="008A6469">
        <w:rPr>
          <w:rFonts w:ascii="Times New Roman" w:hAnsi="Times New Roman" w:cs="Times New Roman"/>
          <w:sz w:val="24"/>
          <w:szCs w:val="24"/>
          <w:shd w:val="clear" w:color="auto" w:fill="FFFFFF"/>
        </w:rPr>
        <w:t xml:space="preserve">Saskaņā ar </w:t>
      </w:r>
      <w:r w:rsidR="00CC5592" w:rsidRPr="008A6469">
        <w:rPr>
          <w:rFonts w:ascii="Times New Roman" w:hAnsi="Times New Roman" w:cs="Times New Roman"/>
          <w:sz w:val="24"/>
          <w:szCs w:val="24"/>
          <w:shd w:val="clear" w:color="auto" w:fill="FFFFFF"/>
        </w:rPr>
        <w:t>normatīvo regulējumu</w:t>
      </w:r>
      <w:r w:rsidR="00121339" w:rsidRPr="008A6469">
        <w:rPr>
          <w:rFonts w:ascii="Times New Roman" w:hAnsi="Times New Roman" w:cs="Times New Roman"/>
          <w:sz w:val="24"/>
          <w:szCs w:val="24"/>
          <w:shd w:val="clear" w:color="auto" w:fill="FFFFFF"/>
          <w:vertAlign w:val="superscript"/>
        </w:rPr>
        <w:footnoteReference w:id="42"/>
      </w:r>
      <w:r w:rsidR="00121339" w:rsidRPr="008A6469">
        <w:rPr>
          <w:rFonts w:ascii="Times New Roman" w:hAnsi="Times New Roman" w:cs="Times New Roman"/>
          <w:sz w:val="24"/>
          <w:szCs w:val="24"/>
          <w:shd w:val="clear" w:color="auto" w:fill="FFFFFF"/>
        </w:rPr>
        <w:t xml:space="preserve"> izglītības saturā ir iekļauti jautājumi par labvēlīgām un nelabvēlīgām attiecībām ar cilvēkiem, uzvedības principiem, kas palīdz mazināt nevienlīdzību, emocionālo un fizisko vardarbību, cilvēktiesībām, u.c.</w:t>
      </w:r>
      <w:r w:rsidR="0063591A" w:rsidRPr="008A6469">
        <w:rPr>
          <w:rFonts w:ascii="Times New Roman" w:hAnsi="Times New Roman" w:cs="Times New Roman"/>
          <w:sz w:val="24"/>
          <w:szCs w:val="24"/>
          <w:shd w:val="clear" w:color="auto" w:fill="FFFFFF"/>
        </w:rPr>
        <w:t xml:space="preserve"> Tāpat </w:t>
      </w:r>
      <w:r w:rsidR="00121339" w:rsidRPr="008A6469">
        <w:rPr>
          <w:rFonts w:ascii="Times New Roman" w:hAnsi="Times New Roman" w:cs="Times New Roman"/>
          <w:sz w:val="24"/>
          <w:szCs w:val="24"/>
          <w:shd w:val="clear" w:color="auto" w:fill="FFFFFF"/>
        </w:rPr>
        <w:t>pedagogiem ir nepieciešams regulāri papildināt savas zināšanas, tai skaitā bērnu tiesību jomā un par vardarbības mazināšanu.</w:t>
      </w:r>
      <w:r w:rsidR="0063591A" w:rsidRPr="008A6469">
        <w:rPr>
          <w:rStyle w:val="FootnoteReference"/>
          <w:rFonts w:ascii="Times New Roman" w:hAnsi="Times New Roman" w:cs="Times New Roman"/>
          <w:sz w:val="24"/>
          <w:szCs w:val="24"/>
          <w:shd w:val="clear" w:color="auto" w:fill="FFFFFF"/>
        </w:rPr>
        <w:footnoteReference w:id="43"/>
      </w:r>
      <w:r w:rsidR="00121339" w:rsidRPr="008A6469">
        <w:rPr>
          <w:rFonts w:ascii="Times New Roman" w:hAnsi="Times New Roman" w:cs="Times New Roman"/>
          <w:sz w:val="24"/>
          <w:szCs w:val="24"/>
          <w:shd w:val="clear" w:color="auto" w:fill="FFFFFF"/>
        </w:rPr>
        <w:t xml:space="preserve"> Piemēram, labbūtības veicināšana izglītības procesā vardarbības risku novēršanā un mazināšanā ir noteikta kā obligāti iekļaujamā tēma pedagogu profesionālā pilnveidē valsts ģimnāzijām un pamatizglītības iestādēm – speciālās izglītības attīstības centriem. Valsts izglītības attīstības aģentūras (līdz 2024.</w:t>
      </w:r>
      <w:r w:rsidR="00BB2A6C">
        <w:rPr>
          <w:rFonts w:ascii="Times New Roman" w:hAnsi="Times New Roman" w:cs="Times New Roman"/>
          <w:sz w:val="24"/>
          <w:szCs w:val="24"/>
          <w:shd w:val="clear" w:color="auto" w:fill="FFFFFF"/>
        </w:rPr>
        <w:t xml:space="preserve"> </w:t>
      </w:r>
      <w:r w:rsidR="00121339" w:rsidRPr="008A6469">
        <w:rPr>
          <w:rFonts w:ascii="Times New Roman" w:hAnsi="Times New Roman" w:cs="Times New Roman"/>
          <w:sz w:val="24"/>
          <w:szCs w:val="24"/>
          <w:shd w:val="clear" w:color="auto" w:fill="FFFFFF"/>
        </w:rPr>
        <w:t>gada 31.</w:t>
      </w:r>
      <w:r w:rsidR="00BB2A6C">
        <w:rPr>
          <w:rFonts w:ascii="Times New Roman" w:hAnsi="Times New Roman" w:cs="Times New Roman"/>
          <w:sz w:val="24"/>
          <w:szCs w:val="24"/>
          <w:shd w:val="clear" w:color="auto" w:fill="FFFFFF"/>
        </w:rPr>
        <w:t xml:space="preserve"> </w:t>
      </w:r>
      <w:r w:rsidR="00121339" w:rsidRPr="008A6469">
        <w:rPr>
          <w:rFonts w:ascii="Times New Roman" w:hAnsi="Times New Roman" w:cs="Times New Roman"/>
          <w:sz w:val="24"/>
          <w:szCs w:val="24"/>
          <w:shd w:val="clear" w:color="auto" w:fill="FFFFFF"/>
        </w:rPr>
        <w:t xml:space="preserve">decembrim – Valsts izglītības satura centra) īstenotā pedagogu profesionālā pilnveide iekļauj tēmas par iekļaujošo izglītību, garīgās veselības veidošanu izglītības iestādēs, skolēnu dažādām vajadzībām, vardarbības risku pārvaldību, u.c. </w:t>
      </w:r>
    </w:p>
    <w:p w14:paraId="0032BBBA" w14:textId="398FBDBD" w:rsidR="007908BA" w:rsidRPr="008A6469" w:rsidRDefault="007908BA" w:rsidP="007908BA">
      <w:pPr>
        <w:spacing w:after="0" w:line="240" w:lineRule="auto"/>
        <w:ind w:firstLine="720"/>
        <w:jc w:val="both"/>
        <w:textAlignment w:val="baseline"/>
        <w:rPr>
          <w:rFonts w:ascii="Times New Roman" w:hAnsi="Times New Roman" w:cs="Times New Roman"/>
          <w:sz w:val="24"/>
          <w:szCs w:val="24"/>
        </w:rPr>
      </w:pPr>
      <w:r w:rsidRPr="008A6469">
        <w:rPr>
          <w:rFonts w:ascii="Times New Roman" w:hAnsi="Times New Roman" w:cs="Times New Roman"/>
          <w:sz w:val="24"/>
          <w:szCs w:val="24"/>
          <w:shd w:val="clear" w:color="auto" w:fill="FFFFFF"/>
        </w:rPr>
        <w:t xml:space="preserve">Tāpat tiek nodrošinātas </w:t>
      </w:r>
      <w:r w:rsidRPr="008A6469">
        <w:rPr>
          <w:rFonts w:ascii="Times New Roman" w:hAnsi="Times New Roman" w:cs="Times New Roman"/>
          <w:b/>
          <w:bCs/>
          <w:sz w:val="24"/>
          <w:szCs w:val="24"/>
          <w:shd w:val="clear" w:color="auto" w:fill="FFFFFF"/>
        </w:rPr>
        <w:t>mācības pašvaldību jaunatnes darbiniekiem un jaunatnes lietu speciālistiem</w:t>
      </w:r>
      <w:r w:rsidRPr="008A6469">
        <w:rPr>
          <w:rFonts w:ascii="Times New Roman" w:hAnsi="Times New Roman" w:cs="Times New Roman"/>
          <w:sz w:val="24"/>
          <w:szCs w:val="24"/>
          <w:shd w:val="clear" w:color="auto" w:fill="FFFFFF"/>
        </w:rPr>
        <w:t>, un citiem profesionāļiem, kas saskaras ar bērniem un jauniešiem neformālās izglītības vidē. 2024.</w:t>
      </w:r>
      <w:r w:rsidR="00BB2A6C">
        <w:rPr>
          <w:rFonts w:ascii="Times New Roman" w:hAnsi="Times New Roman" w:cs="Times New Roman"/>
          <w:sz w:val="24"/>
          <w:szCs w:val="24"/>
          <w:shd w:val="clear" w:color="auto" w:fill="FFFFFF"/>
        </w:rPr>
        <w:t xml:space="preserve"> </w:t>
      </w:r>
      <w:r w:rsidRPr="008A6469">
        <w:rPr>
          <w:rFonts w:ascii="Times New Roman" w:hAnsi="Times New Roman" w:cs="Times New Roman"/>
          <w:sz w:val="24"/>
          <w:szCs w:val="24"/>
          <w:shd w:val="clear" w:color="auto" w:fill="FFFFFF"/>
        </w:rPr>
        <w:t>gadā Izcilības programmas ietvaros notika darbnīca ar Bērnu aizsardzības centra speciālistiem un nodarbība modulī "Jaunieši, kuri tiek pakļauti diskriminācijas vai vardarbības riskiem", bet 2025.</w:t>
      </w:r>
      <w:r w:rsidR="00BB2A6C">
        <w:rPr>
          <w:rFonts w:ascii="Times New Roman" w:hAnsi="Times New Roman" w:cs="Times New Roman"/>
          <w:sz w:val="24"/>
          <w:szCs w:val="24"/>
          <w:shd w:val="clear" w:color="auto" w:fill="FFFFFF"/>
        </w:rPr>
        <w:t xml:space="preserve"> </w:t>
      </w:r>
      <w:r w:rsidRPr="008A6469">
        <w:rPr>
          <w:rFonts w:ascii="Times New Roman" w:hAnsi="Times New Roman" w:cs="Times New Roman"/>
          <w:sz w:val="24"/>
          <w:szCs w:val="24"/>
          <w:shd w:val="clear" w:color="auto" w:fill="FFFFFF"/>
        </w:rPr>
        <w:t>gadā - nodarbība “Bērnu aizsardzības centra darbības mērķi un kā sadarboties ar jaunatnes jomā strādājošiem” un nodarbība modulī “Jaunieši kuri tiek pakļauti diskriminācijai un vardarbības riskiem”.</w:t>
      </w:r>
    </w:p>
    <w:p w14:paraId="3D49A95D" w14:textId="2A28B01E" w:rsidR="00121339" w:rsidRPr="008A6469" w:rsidRDefault="00121339" w:rsidP="00EE1135">
      <w:pPr>
        <w:spacing w:after="0" w:line="240" w:lineRule="auto"/>
        <w:ind w:firstLine="720"/>
        <w:jc w:val="both"/>
        <w:rPr>
          <w:rFonts w:ascii="Times New Roman" w:hAnsi="Times New Roman" w:cs="Times New Roman"/>
          <w:sz w:val="24"/>
          <w:szCs w:val="24"/>
          <w:shd w:val="clear" w:color="auto" w:fill="FFFFFF"/>
        </w:rPr>
      </w:pPr>
      <w:r w:rsidRPr="008A6469">
        <w:rPr>
          <w:rFonts w:ascii="Times New Roman" w:hAnsi="Times New Roman" w:cs="Times New Roman"/>
          <w:sz w:val="24"/>
          <w:szCs w:val="24"/>
          <w:shd w:val="clear" w:color="auto" w:fill="FFFFFF"/>
        </w:rPr>
        <w:t>Izglītības un zinātnes ministrija sadarbībā ar citām ministrijām ir izstrādājusi informatīvo ziņojumu “</w:t>
      </w:r>
      <w:hyperlink r:id="rId15" w:history="1">
        <w:r w:rsidRPr="008A6469">
          <w:rPr>
            <w:rStyle w:val="Hyperlink"/>
            <w:rFonts w:ascii="Times New Roman" w:hAnsi="Times New Roman" w:cs="Times New Roman"/>
            <w:sz w:val="24"/>
            <w:szCs w:val="24"/>
            <w:shd w:val="clear" w:color="auto" w:fill="FFFFFF"/>
          </w:rPr>
          <w:t>Par emocionālās un fiziskās vardarbības izskaušanu un nepieļaušanu izglītības iestādē, kā arī par valsts un pašvaldības institūciju sadarbību</w:t>
        </w:r>
      </w:hyperlink>
      <w:r w:rsidRPr="008A6469">
        <w:rPr>
          <w:rFonts w:ascii="Times New Roman" w:hAnsi="Times New Roman" w:cs="Times New Roman"/>
          <w:color w:val="212529"/>
          <w:sz w:val="24"/>
          <w:szCs w:val="24"/>
          <w:shd w:val="clear" w:color="auto" w:fill="FFFFFF"/>
        </w:rPr>
        <w:t xml:space="preserve">” (apstiprināts Ministru kabinetā 2024. gada 27. augustā), </w:t>
      </w:r>
      <w:r w:rsidRPr="008A6469">
        <w:rPr>
          <w:rFonts w:ascii="Times New Roman" w:hAnsi="Times New Roman" w:cs="Times New Roman"/>
          <w:sz w:val="24"/>
          <w:szCs w:val="24"/>
          <w:shd w:val="clear" w:color="auto" w:fill="FFFFFF"/>
        </w:rPr>
        <w:t xml:space="preserve">kas detalizēti raksturo pašreizējo situāciju, identificē sadarbības problēmas starp valsts un pašvaldību institūcijām, kā arī piedāvā konkrētus risinājumus vardarbības mazināšanai. </w:t>
      </w:r>
    </w:p>
    <w:p w14:paraId="65D9B492" w14:textId="19ED241E" w:rsidR="00E0563D" w:rsidRPr="008A6469" w:rsidRDefault="00E0563D" w:rsidP="00277907">
      <w:pPr>
        <w:spacing w:after="0" w:line="240" w:lineRule="auto"/>
        <w:ind w:firstLine="720"/>
        <w:jc w:val="both"/>
        <w:textAlignment w:val="baseline"/>
        <w:rPr>
          <w:rFonts w:ascii="Times New Roman" w:hAnsi="Times New Roman" w:cs="Times New Roman"/>
          <w:color w:val="000000"/>
          <w:sz w:val="24"/>
          <w:szCs w:val="24"/>
        </w:rPr>
      </w:pPr>
      <w:r w:rsidRPr="008A6469">
        <w:rPr>
          <w:rFonts w:ascii="Times New Roman" w:hAnsi="Times New Roman" w:cs="Times New Roman"/>
          <w:color w:val="000000"/>
          <w:sz w:val="24"/>
          <w:szCs w:val="24"/>
        </w:rPr>
        <w:t>Vardarbības mazināšanai un labbūtības veicināšanas pasākumiem Izglītības un zinātnes ministrija no saviem iekšējiem resursiem ir novirzījusi 600 tūkstošus eiro, slēdzot sadarbības līgumus ar pašvaldībām. Līdzekļi var tikt novirzīti pedagogu profesionālās kompetences pilnveidei, semināriem, pieredzes apmaiņai, vardarbības mazināšanas un labbūtības veicināšanas programmu iegādei u.c. Vienlaikus pedagogam noteikts pienākums nodrošināt izglītības iestādes izvēlēto vardarbības novēršanas un labbūtības veicināšanas pasākumu īstenošanu, sniegt izglītojamam nepieciešamo palīdzību un atbalstu vardarbības gadījumā</w:t>
      </w:r>
      <w:r w:rsidR="005D6288" w:rsidRPr="008A6469">
        <w:rPr>
          <w:rFonts w:ascii="Times New Roman" w:hAnsi="Times New Roman" w:cs="Times New Roman"/>
          <w:color w:val="000000"/>
          <w:sz w:val="24"/>
          <w:szCs w:val="24"/>
        </w:rPr>
        <w:t>.</w:t>
      </w:r>
    </w:p>
    <w:p w14:paraId="26944711" w14:textId="38C29C3C" w:rsidR="005D6288" w:rsidRPr="008A6469" w:rsidRDefault="005D6288" w:rsidP="00277907">
      <w:pPr>
        <w:spacing w:after="0" w:line="240" w:lineRule="auto"/>
        <w:ind w:firstLine="720"/>
        <w:jc w:val="both"/>
        <w:textAlignment w:val="baseline"/>
        <w:rPr>
          <w:rFonts w:ascii="Times New Roman" w:hAnsi="Times New Roman" w:cs="Times New Roman"/>
          <w:color w:val="000000"/>
          <w:sz w:val="24"/>
          <w:szCs w:val="24"/>
        </w:rPr>
      </w:pPr>
      <w:r w:rsidRPr="008A6469">
        <w:rPr>
          <w:rFonts w:ascii="Times New Roman" w:hAnsi="Times New Roman" w:cs="Times New Roman"/>
          <w:color w:val="000000"/>
          <w:sz w:val="24"/>
          <w:szCs w:val="24"/>
        </w:rPr>
        <w:lastRenderedPageBreak/>
        <w:t>2025. gada 13.novembrī Saeima 2. lasījumā atbalstīja Izglītības un zinātnes ministrijas sagatavotos grozījumus Izglītības likumā (Nr. 935/Lp14), paredzot vardarbības mazināšanu un labbūtības veicināšanu izglītības vidē, nosakot, ka izglītības iestādei ir jāīsteno sistēmiski vardarbības novēršanas un labbūtības veicināšanas pasākumi (tajā skaitā, jāīsteno kāda no labbūtības veicināšanas un vardarbības novēršanas programmām izglītības iestādēs), kā arī noteikts pienākums gan pedagogam, gan izglītojamam piedalīties izglītības iestādes īstenotajos pasākumos, kā arī izglītojamam saņemt nepieciešamo palīdzību un atbalstu vardarbības gadījumā.</w:t>
      </w:r>
    </w:p>
    <w:p w14:paraId="059F9E9E" w14:textId="43F35F75" w:rsidR="00A443F7" w:rsidRPr="008A6469" w:rsidRDefault="00A443F7" w:rsidP="00277907">
      <w:pPr>
        <w:spacing w:after="0" w:line="240" w:lineRule="auto"/>
        <w:ind w:firstLine="720"/>
        <w:jc w:val="both"/>
        <w:textAlignment w:val="baseline"/>
        <w:rPr>
          <w:rStyle w:val="Hyperlink"/>
          <w:rFonts w:ascii="Times New Roman" w:hAnsi="Times New Roman" w:cs="Times New Roman"/>
          <w:color w:val="000000"/>
          <w:sz w:val="24"/>
          <w:szCs w:val="24"/>
          <w:u w:val="none"/>
        </w:rPr>
      </w:pPr>
      <w:r w:rsidRPr="008A6469">
        <w:rPr>
          <w:rFonts w:ascii="Times New Roman" w:hAnsi="Times New Roman" w:cs="Times New Roman"/>
          <w:color w:val="000000"/>
          <w:sz w:val="24"/>
          <w:szCs w:val="24"/>
        </w:rPr>
        <w:t xml:space="preserve">Lai nodrošinātu informācijas pieejamību vienviet Izglītības un zinātnes ministrija 2025. gadā izveidoja jaunu sadaļu Izglītības un zinātnes ministrijas tīmekļvietnē “Drošība izglītības iestādē”, pieejams: </w:t>
      </w:r>
      <w:hyperlink r:id="rId16" w:history="1">
        <w:r w:rsidRPr="008A6469">
          <w:rPr>
            <w:rStyle w:val="Hyperlink"/>
            <w:rFonts w:ascii="Times New Roman" w:hAnsi="Times New Roman" w:cs="Times New Roman"/>
            <w:sz w:val="24"/>
            <w:szCs w:val="24"/>
          </w:rPr>
          <w:t>https://www.izm.gov.lv/lv/drosiba-izglitibas-iestades</w:t>
        </w:r>
      </w:hyperlink>
    </w:p>
    <w:p w14:paraId="41E11DD2" w14:textId="4D376CBF" w:rsidR="00A443F7" w:rsidRPr="008A6469" w:rsidRDefault="00A443F7" w:rsidP="00887BCE">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Kultūras ministrijas padotības un pārraudzības izglītības iestādēs, kā arī profesionālās ievirzes iestādēs  īstenoti </w:t>
      </w:r>
      <w:r w:rsidRPr="008A6469">
        <w:rPr>
          <w:rFonts w:ascii="Times New Roman" w:hAnsi="Times New Roman" w:cs="Times New Roman"/>
          <w:b/>
          <w:bCs/>
          <w:sz w:val="24"/>
          <w:szCs w:val="24"/>
        </w:rPr>
        <w:t>pasākumi</w:t>
      </w:r>
      <w:r w:rsidRPr="008A6469">
        <w:rPr>
          <w:rFonts w:ascii="Times New Roman" w:hAnsi="Times New Roman" w:cs="Times New Roman"/>
          <w:sz w:val="24"/>
          <w:szCs w:val="24"/>
        </w:rPr>
        <w:t xml:space="preserve">, lai nodrošinātu drošu mācību vidi, kā arī atbalstu sarežģītās un ar vardarbību saistītās situācijās </w:t>
      </w:r>
      <w:r w:rsidRPr="008A6469">
        <w:rPr>
          <w:rFonts w:ascii="Times New Roman" w:hAnsi="Times New Roman" w:cs="Times New Roman"/>
          <w:b/>
          <w:bCs/>
          <w:sz w:val="24"/>
          <w:szCs w:val="24"/>
        </w:rPr>
        <w:t>kultūrizglītības iestādēs</w:t>
      </w:r>
      <w:r w:rsidR="00887BCE" w:rsidRPr="008A6469">
        <w:rPr>
          <w:rFonts w:ascii="Times New Roman" w:hAnsi="Times New Roman" w:cs="Times New Roman"/>
          <w:sz w:val="24"/>
          <w:szCs w:val="24"/>
        </w:rPr>
        <w:t xml:space="preserve">. Latvijas Nacionālais kultūras centrs (Kultūras ministrijas padotības iestāde) </w:t>
      </w:r>
      <w:r w:rsidR="00C20C36" w:rsidRPr="008A6469">
        <w:rPr>
          <w:rFonts w:ascii="Times New Roman" w:hAnsi="Times New Roman" w:cs="Times New Roman"/>
          <w:sz w:val="24"/>
          <w:szCs w:val="24"/>
        </w:rPr>
        <w:t>ir organizējis vienu reizi gadā</w:t>
      </w:r>
      <w:r w:rsidR="00C20C36" w:rsidRPr="008A6469" w:rsidDel="00C20C36">
        <w:rPr>
          <w:rFonts w:ascii="Times New Roman" w:hAnsi="Times New Roman" w:cs="Times New Roman"/>
          <w:sz w:val="24"/>
          <w:szCs w:val="24"/>
        </w:rPr>
        <w:t xml:space="preserve"> </w:t>
      </w:r>
      <w:r w:rsidR="00887BCE" w:rsidRPr="008A6469">
        <w:rPr>
          <w:rFonts w:ascii="Times New Roman" w:hAnsi="Times New Roman" w:cs="Times New Roman"/>
          <w:sz w:val="24"/>
          <w:szCs w:val="24"/>
        </w:rPr>
        <w:t xml:space="preserve">kursus profesionālo vidējo izglītības iestāžu un profesionālās ievirzes izglītības iestāžu pedagogiem par bērnu tiesībām, kuros tika skatīti jautājumi par  vardarbības atpazīšanu un novēršanu. </w:t>
      </w:r>
      <w:r w:rsidRPr="008A6469">
        <w:rPr>
          <w:rFonts w:ascii="Times New Roman" w:hAnsi="Times New Roman" w:cs="Times New Roman"/>
          <w:sz w:val="24"/>
          <w:szCs w:val="24"/>
        </w:rPr>
        <w:t>Īstenoti vardarbības riska mazināšanas pasākumi augstākās izglītības iestādēs – mākslu un kultūras universitātēs, tostarp ņemot vērā Latvijas Republikas Tiesībsarga biroja rekomendācijas (augstskolu iekšējā normatīvā regulējuma pilnveidošana, tostarp Ētikas kodeksu pārskatīšana, drošas studiju vides izpratnes veicināšana, apmācības studējošiem un personālam,  tostarp par vardarbības atpazīšanu, tās pārtraukšanu, rīcību tās novēršanai, kā arī atbalsta mehānismu pilnveidošana un palīdzības nodrošināšana, regulāra studējošo anketēšana).</w:t>
      </w:r>
    </w:p>
    <w:p w14:paraId="7441E8FD" w14:textId="77777777" w:rsidR="00A443F7" w:rsidRPr="008A6469" w:rsidRDefault="00A443F7" w:rsidP="00A443F7">
      <w:pPr>
        <w:spacing w:after="0" w:line="240" w:lineRule="auto"/>
        <w:ind w:left="720"/>
        <w:jc w:val="both"/>
        <w:rPr>
          <w:rFonts w:ascii="Times New Roman" w:hAnsi="Times New Roman" w:cs="Times New Roman"/>
          <w:sz w:val="24"/>
          <w:szCs w:val="24"/>
        </w:rPr>
      </w:pPr>
    </w:p>
    <w:p w14:paraId="4E6E7E02" w14:textId="3F4D178B" w:rsidR="004D18C3" w:rsidRPr="008A6469" w:rsidRDefault="00D111B4" w:rsidP="000D5D27">
      <w:pPr>
        <w:shd w:val="clear" w:color="auto" w:fill="FFFFFF"/>
        <w:spacing w:after="0" w:line="240" w:lineRule="auto"/>
        <w:ind w:firstLine="720"/>
        <w:jc w:val="both"/>
        <w:rPr>
          <w:rFonts w:ascii="Times New Roman" w:eastAsia="Calibri" w:hAnsi="Times New Roman" w:cs="Times New Roman"/>
          <w:sz w:val="24"/>
          <w:szCs w:val="24"/>
        </w:rPr>
      </w:pPr>
      <w:r w:rsidRPr="008A6469">
        <w:rPr>
          <w:rFonts w:ascii="Times New Roman" w:eastAsia="Calibri" w:hAnsi="Times New Roman" w:cs="Times New Roman"/>
          <w:b/>
          <w:bCs/>
          <w:color w:val="FF0000"/>
          <w:sz w:val="24"/>
          <w:szCs w:val="24"/>
        </w:rPr>
        <w:t>Secinājums</w:t>
      </w:r>
      <w:r w:rsidRPr="008A6469">
        <w:rPr>
          <w:rFonts w:ascii="Times New Roman" w:eastAsia="Calibri" w:hAnsi="Times New Roman" w:cs="Times New Roman"/>
          <w:sz w:val="24"/>
          <w:szCs w:val="24"/>
        </w:rPr>
        <w:t xml:space="preserve">: Saeimas </w:t>
      </w:r>
      <w:r w:rsidR="00F35868" w:rsidRPr="008A6469">
        <w:rPr>
          <w:rFonts w:ascii="Times New Roman" w:eastAsia="Calibri" w:hAnsi="Times New Roman" w:cs="Times New Roman"/>
          <w:sz w:val="24"/>
          <w:szCs w:val="24"/>
        </w:rPr>
        <w:t>D</w:t>
      </w:r>
      <w:r w:rsidRPr="008A6469">
        <w:rPr>
          <w:rFonts w:ascii="Times New Roman" w:eastAsia="Calibri" w:hAnsi="Times New Roman" w:cs="Times New Roman"/>
          <w:sz w:val="24"/>
          <w:szCs w:val="24"/>
        </w:rPr>
        <w:t>eklarācijā iekļautie aspekti par speciālistu sag</w:t>
      </w:r>
      <w:r w:rsidR="00751F07" w:rsidRPr="008A6469">
        <w:rPr>
          <w:rFonts w:ascii="Times New Roman" w:eastAsia="Calibri" w:hAnsi="Times New Roman" w:cs="Times New Roman"/>
          <w:sz w:val="24"/>
          <w:szCs w:val="24"/>
        </w:rPr>
        <w:t>atavošanu un atbilsto</w:t>
      </w:r>
      <w:r w:rsidR="00082D1A" w:rsidRPr="008A6469">
        <w:rPr>
          <w:rFonts w:ascii="Times New Roman" w:eastAsia="Calibri" w:hAnsi="Times New Roman" w:cs="Times New Roman"/>
          <w:sz w:val="24"/>
          <w:szCs w:val="24"/>
        </w:rPr>
        <w:t>š</w:t>
      </w:r>
      <w:r w:rsidR="00751F07" w:rsidRPr="008A6469">
        <w:rPr>
          <w:rFonts w:ascii="Times New Roman" w:eastAsia="Calibri" w:hAnsi="Times New Roman" w:cs="Times New Roman"/>
          <w:sz w:val="24"/>
          <w:szCs w:val="24"/>
        </w:rPr>
        <w:t xml:space="preserve">a mācību </w:t>
      </w:r>
      <w:r w:rsidR="00EF7771" w:rsidRPr="008A6469">
        <w:rPr>
          <w:rFonts w:ascii="Times New Roman" w:eastAsia="Calibri" w:hAnsi="Times New Roman" w:cs="Times New Roman"/>
          <w:sz w:val="24"/>
          <w:szCs w:val="24"/>
        </w:rPr>
        <w:t>satura</w:t>
      </w:r>
      <w:r w:rsidR="00751F07" w:rsidRPr="008A6469">
        <w:rPr>
          <w:rFonts w:ascii="Times New Roman" w:eastAsia="Calibri" w:hAnsi="Times New Roman" w:cs="Times New Roman"/>
          <w:sz w:val="24"/>
          <w:szCs w:val="24"/>
        </w:rPr>
        <w:t xml:space="preserve"> iekļaušanu izglītības prog</w:t>
      </w:r>
      <w:r w:rsidR="00082D1A" w:rsidRPr="008A6469">
        <w:rPr>
          <w:rFonts w:ascii="Times New Roman" w:eastAsia="Calibri" w:hAnsi="Times New Roman" w:cs="Times New Roman"/>
          <w:sz w:val="24"/>
          <w:szCs w:val="24"/>
        </w:rPr>
        <w:t>ra</w:t>
      </w:r>
      <w:r w:rsidR="00751F07" w:rsidRPr="008A6469">
        <w:rPr>
          <w:rFonts w:ascii="Times New Roman" w:eastAsia="Calibri" w:hAnsi="Times New Roman" w:cs="Times New Roman"/>
          <w:sz w:val="24"/>
          <w:szCs w:val="24"/>
        </w:rPr>
        <w:t xml:space="preserve">mmās </w:t>
      </w:r>
      <w:r w:rsidR="00082D1A" w:rsidRPr="008A6469">
        <w:rPr>
          <w:rFonts w:ascii="Times New Roman" w:eastAsia="Calibri" w:hAnsi="Times New Roman" w:cs="Times New Roman"/>
          <w:sz w:val="24"/>
          <w:szCs w:val="24"/>
        </w:rPr>
        <w:t>jau ir</w:t>
      </w:r>
      <w:r w:rsidR="00BB2A6C">
        <w:rPr>
          <w:rFonts w:ascii="Times New Roman" w:eastAsia="Calibri" w:hAnsi="Times New Roman" w:cs="Times New Roman"/>
          <w:sz w:val="24"/>
          <w:szCs w:val="24"/>
        </w:rPr>
        <w:t xml:space="preserve"> </w:t>
      </w:r>
      <w:r w:rsidR="00082D1A" w:rsidRPr="008A6469">
        <w:rPr>
          <w:rFonts w:ascii="Times New Roman" w:eastAsia="Calibri" w:hAnsi="Times New Roman" w:cs="Times New Roman"/>
          <w:sz w:val="24"/>
          <w:szCs w:val="24"/>
        </w:rPr>
        <w:t>noteikti normatīvajā regulējumā</w:t>
      </w:r>
      <w:r w:rsidR="00F35868" w:rsidRPr="008A6469">
        <w:rPr>
          <w:rFonts w:ascii="Times New Roman" w:eastAsia="Calibri" w:hAnsi="Times New Roman" w:cs="Times New Roman"/>
          <w:sz w:val="24"/>
          <w:szCs w:val="24"/>
        </w:rPr>
        <w:t>, paredzot speciālistu pienākumu regulārai profesionālai pilnveidei</w:t>
      </w:r>
      <w:r w:rsidR="008B37F5" w:rsidRPr="008A6469">
        <w:rPr>
          <w:rFonts w:ascii="Times New Roman" w:eastAsia="Calibri" w:hAnsi="Times New Roman" w:cs="Times New Roman"/>
          <w:sz w:val="24"/>
          <w:szCs w:val="24"/>
        </w:rPr>
        <w:t>, kā arī īstenota virkne izglītojošu pasākumu</w:t>
      </w:r>
      <w:r w:rsidR="00E6730D" w:rsidRPr="008A6469">
        <w:rPr>
          <w:rFonts w:ascii="Times New Roman" w:eastAsia="Calibri" w:hAnsi="Times New Roman" w:cs="Times New Roman"/>
          <w:sz w:val="24"/>
          <w:szCs w:val="24"/>
        </w:rPr>
        <w:t>, nodrošināta programmu un metodiku izstrāde</w:t>
      </w:r>
      <w:r w:rsidR="00FD7BF3" w:rsidRPr="008A6469">
        <w:rPr>
          <w:rFonts w:ascii="Times New Roman" w:eastAsia="Calibri" w:hAnsi="Times New Roman" w:cs="Times New Roman"/>
          <w:sz w:val="24"/>
          <w:szCs w:val="24"/>
        </w:rPr>
        <w:t>, kuros integrēti ar vardarbības atpazīšanu, prevenci</w:t>
      </w:r>
      <w:r w:rsidR="00173CFE" w:rsidRPr="008A6469">
        <w:rPr>
          <w:rFonts w:ascii="Times New Roman" w:eastAsia="Calibri" w:hAnsi="Times New Roman" w:cs="Times New Roman"/>
          <w:sz w:val="24"/>
          <w:szCs w:val="24"/>
        </w:rPr>
        <w:t>, risināšanu</w:t>
      </w:r>
      <w:r w:rsidR="00FD7BF3" w:rsidRPr="008A6469">
        <w:rPr>
          <w:rFonts w:ascii="Times New Roman" w:eastAsia="Calibri" w:hAnsi="Times New Roman" w:cs="Times New Roman"/>
          <w:sz w:val="24"/>
          <w:szCs w:val="24"/>
        </w:rPr>
        <w:t xml:space="preserve"> un novēršanu saistīti jautājumi</w:t>
      </w:r>
      <w:r w:rsidR="00E6730D" w:rsidRPr="008A6469">
        <w:rPr>
          <w:rFonts w:ascii="Times New Roman" w:eastAsia="Calibri" w:hAnsi="Times New Roman" w:cs="Times New Roman"/>
          <w:sz w:val="24"/>
          <w:szCs w:val="24"/>
        </w:rPr>
        <w:t>.</w:t>
      </w:r>
      <w:r w:rsidR="005C030B" w:rsidRPr="008A6469">
        <w:rPr>
          <w:rFonts w:ascii="Times New Roman" w:eastAsia="Calibri" w:hAnsi="Times New Roman" w:cs="Times New Roman"/>
          <w:sz w:val="24"/>
          <w:szCs w:val="24"/>
        </w:rPr>
        <w:t xml:space="preserve"> </w:t>
      </w:r>
      <w:r w:rsidR="002267F9" w:rsidRPr="008A6469">
        <w:rPr>
          <w:rFonts w:ascii="Times New Roman" w:eastAsia="Calibri" w:hAnsi="Times New Roman" w:cs="Times New Roman"/>
          <w:sz w:val="24"/>
          <w:szCs w:val="24"/>
        </w:rPr>
        <w:t>Iespējams vērtējama ģenerālklauzulas iekļaušana Va</w:t>
      </w:r>
      <w:r w:rsidR="00173CFE" w:rsidRPr="008A6469">
        <w:rPr>
          <w:rFonts w:ascii="Times New Roman" w:eastAsia="Calibri" w:hAnsi="Times New Roman" w:cs="Times New Roman"/>
          <w:sz w:val="24"/>
          <w:szCs w:val="24"/>
        </w:rPr>
        <w:t>r</w:t>
      </w:r>
      <w:r w:rsidR="002267F9" w:rsidRPr="008A6469">
        <w:rPr>
          <w:rFonts w:ascii="Times New Roman" w:eastAsia="Calibri" w:hAnsi="Times New Roman" w:cs="Times New Roman"/>
          <w:sz w:val="24"/>
          <w:szCs w:val="24"/>
        </w:rPr>
        <w:t xml:space="preserve">darbības </w:t>
      </w:r>
      <w:r w:rsidR="00DA5A88" w:rsidRPr="008A6469">
        <w:rPr>
          <w:rFonts w:ascii="Times New Roman" w:eastAsia="Calibri" w:hAnsi="Times New Roman" w:cs="Times New Roman"/>
          <w:sz w:val="24"/>
          <w:szCs w:val="24"/>
        </w:rPr>
        <w:t>novēršanas</w:t>
      </w:r>
      <w:r w:rsidR="002267F9" w:rsidRPr="008A6469">
        <w:rPr>
          <w:rFonts w:ascii="Times New Roman" w:eastAsia="Calibri" w:hAnsi="Times New Roman" w:cs="Times New Roman"/>
          <w:sz w:val="24"/>
          <w:szCs w:val="24"/>
        </w:rPr>
        <w:t xml:space="preserve"> likumā, kas speciālistu regulāru mācīšan</w:t>
      </w:r>
      <w:r w:rsidR="00F17A65" w:rsidRPr="008A6469">
        <w:rPr>
          <w:rFonts w:ascii="Times New Roman" w:eastAsia="Calibri" w:hAnsi="Times New Roman" w:cs="Times New Roman"/>
          <w:sz w:val="24"/>
          <w:szCs w:val="24"/>
        </w:rPr>
        <w:t>o</w:t>
      </w:r>
      <w:r w:rsidR="002267F9" w:rsidRPr="008A6469">
        <w:rPr>
          <w:rFonts w:ascii="Times New Roman" w:eastAsia="Calibri" w:hAnsi="Times New Roman" w:cs="Times New Roman"/>
          <w:sz w:val="24"/>
          <w:szCs w:val="24"/>
        </w:rPr>
        <w:t>s un profesionālo zināšanu regulāru apguves procesu nosaka kā pamatprincipu.</w:t>
      </w:r>
    </w:p>
    <w:p w14:paraId="510B516E" w14:textId="3A3FDC47" w:rsidR="00286892" w:rsidRPr="008A6469" w:rsidRDefault="00286892" w:rsidP="00E6730D">
      <w:pPr>
        <w:shd w:val="clear" w:color="auto" w:fill="FFFFFF"/>
        <w:spacing w:after="0" w:line="240" w:lineRule="auto"/>
        <w:jc w:val="both"/>
        <w:rPr>
          <w:rFonts w:ascii="Times New Roman" w:eastAsia="Calibri" w:hAnsi="Times New Roman" w:cs="Times New Roman"/>
          <w:sz w:val="24"/>
          <w:szCs w:val="24"/>
        </w:rPr>
      </w:pPr>
    </w:p>
    <w:p w14:paraId="0DB683A0" w14:textId="2F89CBFA" w:rsidR="009E0341" w:rsidRPr="008A6469" w:rsidRDefault="009E0341" w:rsidP="009E0341">
      <w:pPr>
        <w:pStyle w:val="Heading3"/>
        <w:rPr>
          <w:rFonts w:ascii="Times New Roman" w:hAnsi="Times New Roman" w:cs="Times New Roman"/>
        </w:rPr>
      </w:pPr>
      <w:bookmarkStart w:id="14" w:name="_Toc216789958"/>
      <w:r w:rsidRPr="008A6469">
        <w:rPr>
          <w:rFonts w:ascii="Times New Roman" w:hAnsi="Times New Roman" w:cs="Times New Roman"/>
        </w:rPr>
        <w:t>1.5.3.Juridiskā palīdzība</w:t>
      </w:r>
      <w:r w:rsidR="00D70BAD" w:rsidRPr="008A6469">
        <w:rPr>
          <w:rFonts w:ascii="Times New Roman" w:hAnsi="Times New Roman" w:cs="Times New Roman"/>
        </w:rPr>
        <w:t xml:space="preserve"> un tiesiskā aizsardzība</w:t>
      </w:r>
      <w:bookmarkEnd w:id="14"/>
    </w:p>
    <w:p w14:paraId="56561B85" w14:textId="3D2EB5BB" w:rsidR="006240A0" w:rsidRPr="008A6469" w:rsidRDefault="00D70BAD" w:rsidP="009906C7">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Kriminālprocesa likuma (turpmāk</w:t>
      </w:r>
      <w:r w:rsidR="0053384D" w:rsidRPr="008A6469">
        <w:rPr>
          <w:rFonts w:ascii="Times New Roman" w:hAnsi="Times New Roman" w:cs="Times New Roman"/>
          <w:sz w:val="24"/>
          <w:szCs w:val="24"/>
        </w:rPr>
        <w:t xml:space="preserve"> </w:t>
      </w:r>
      <w:r w:rsidRPr="008A6469">
        <w:rPr>
          <w:rFonts w:ascii="Times New Roman" w:hAnsi="Times New Roman" w:cs="Times New Roman"/>
          <w:sz w:val="24"/>
          <w:szCs w:val="24"/>
        </w:rPr>
        <w:t>- KPL)</w:t>
      </w:r>
      <w:r w:rsidR="006240A0" w:rsidRPr="008A6469">
        <w:rPr>
          <w:rFonts w:ascii="Times New Roman" w:hAnsi="Times New Roman" w:cs="Times New Roman"/>
          <w:sz w:val="24"/>
          <w:szCs w:val="24"/>
        </w:rPr>
        <w:t xml:space="preserve"> regulējums nosaka, ka, ja persona cietusi  no noziedzīga nodarījuma, kas vērsts pret personas tikumību vai dzimumneaizskaramību, vai no cilvēku tirdzniecības vai kura cietusi no nodarījuma, kas saistīts ar vardarbību vai vardarbības piedraudējumu un ko izdarījis cietušā tuvinieks, bijušais laulātais vai persona, ar kuru cietušais ir vai ir bijis pastāvīgās intīmās attiecībās, kā arī gadījumos, kad noziedzīga nodarījuma rezultātā, iespējams, radīti smagi miesas bojājumi vai psihiski traucējumi, vai arī cietušais ir nepilngadīgais</w:t>
      </w:r>
      <w:r w:rsidR="00AE3BC2" w:rsidRPr="008A6469">
        <w:rPr>
          <w:rFonts w:ascii="Times New Roman" w:hAnsi="Times New Roman" w:cs="Times New Roman"/>
          <w:sz w:val="24"/>
          <w:szCs w:val="24"/>
        </w:rPr>
        <w:t>,</w:t>
      </w:r>
      <w:r w:rsidR="006240A0" w:rsidRPr="008A6469">
        <w:rPr>
          <w:rFonts w:ascii="Times New Roman" w:hAnsi="Times New Roman" w:cs="Times New Roman"/>
          <w:sz w:val="24"/>
          <w:szCs w:val="24"/>
        </w:rPr>
        <w:t xml:space="preserve"> tā ir atzīstama par īpaši aizsargājamu cietušo, kuram paredzēta speciāla un saudzīgāka procesuālā kārtība, tai skaitā nepieciešamības gadījumā </w:t>
      </w:r>
      <w:r w:rsidR="006240A0" w:rsidRPr="008A6469">
        <w:rPr>
          <w:rFonts w:ascii="Times New Roman" w:hAnsi="Times New Roman" w:cs="Times New Roman"/>
          <w:b/>
          <w:bCs/>
          <w:sz w:val="24"/>
          <w:szCs w:val="24"/>
        </w:rPr>
        <w:t>bezmaksas juridiskā palīdzība</w:t>
      </w:r>
      <w:r w:rsidR="006240A0" w:rsidRPr="008A6469">
        <w:rPr>
          <w:rFonts w:ascii="Times New Roman" w:hAnsi="Times New Roman" w:cs="Times New Roman"/>
          <w:sz w:val="24"/>
          <w:szCs w:val="24"/>
        </w:rPr>
        <w:t xml:space="preserve"> kriminālprocesā. KPL 108. pants nosaka juridiskās palīdzības nodrošināšanas nosacījumus, t.sk. gadījumus, kad juridiskā palīdzība nodrošināma obligāti un pēc procesa virzītāja vai personas iniciatīvas.</w:t>
      </w:r>
      <w:r w:rsidR="00D75311" w:rsidRPr="008A6469">
        <w:rPr>
          <w:rFonts w:ascii="Times New Roman" w:hAnsi="Times New Roman" w:cs="Times New Roman"/>
          <w:sz w:val="24"/>
          <w:szCs w:val="24"/>
        </w:rPr>
        <w:t xml:space="preserve"> </w:t>
      </w:r>
      <w:r w:rsidR="006240A0" w:rsidRPr="008A6469">
        <w:rPr>
          <w:rFonts w:ascii="Times New Roman" w:hAnsi="Times New Roman" w:cs="Times New Roman"/>
          <w:sz w:val="24"/>
          <w:szCs w:val="24"/>
        </w:rPr>
        <w:t xml:space="preserve">Tāpat valsts nodrošināto juridisko palīdzību ir tiesības pieprasīt personām, kuras pēkšņi nonākušas tādā situācijā un materiālajā stāvoklī, kas tām liedz nodrošināt savu tiesību aizsardzību. Kā viens no īpašās situācijas pamatiem var būt pret personu vērsta vardarbība. Līdz ar to personas, kuras ir cietušas no vardarbības, var saņemt valsts nodrošināto juridisko palīdzību civiltiesiska rakstura strīdā aizskarto vai apstrīdēto personas tiesību vai ar likumu aizsargāto interešu aizsardzībai, piemēram, lai risinātu ar vardarbību ģimenē saistītos jautājumus, ģimenes tiesību strīdus pēc būtības kā, piemēram, šķirtu laulību, sakārtotu jautājumus, kas saistīti ar bērnu u.tml. Personām tiek nodrošinātas juridiskās konsultācijas, procesuālo dokumentu sagatavošana, kā arī pārstāvība tiesā, ja ir ierosināta </w:t>
      </w:r>
      <w:r w:rsidR="006240A0" w:rsidRPr="008A6469">
        <w:rPr>
          <w:rFonts w:ascii="Times New Roman" w:hAnsi="Times New Roman" w:cs="Times New Roman"/>
          <w:sz w:val="24"/>
          <w:szCs w:val="24"/>
        </w:rPr>
        <w:lastRenderedPageBreak/>
        <w:t>tiesvedība. Tāpat, cietušie var saņemt juridisko palīdzību sociālās rehabilitācijas pakalpojuma ietvaros.</w:t>
      </w:r>
    </w:p>
    <w:p w14:paraId="0C073C25" w14:textId="32DC72B2" w:rsidR="00EB0A41" w:rsidRPr="008A6469" w:rsidRDefault="009906C7" w:rsidP="004537FD">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J</w:t>
      </w:r>
      <w:r w:rsidR="00B70285" w:rsidRPr="008A6469">
        <w:rPr>
          <w:rFonts w:ascii="Times New Roman" w:eastAsia="Times New Roman" w:hAnsi="Times New Roman" w:cs="Times New Roman"/>
          <w:sz w:val="24"/>
          <w:szCs w:val="24"/>
          <w:lang w:eastAsia="lv-LV"/>
        </w:rPr>
        <w:t xml:space="preserve">a personai, kura kriminālprocesa ietvaros atzīta par cietušo noziedzīgā nodarījumā, kā rezultātā iestājusies personas nāve, nodarīti smagi vai vidēja smaguma miesas bojājumi, aizskarta cietušā tikumība vai dzimumneaizskaramība, cietušais ir cilvēka tirdzniecības upuris vai cietušais </w:t>
      </w:r>
      <w:r w:rsidR="00AE3BC2" w:rsidRPr="008A6469">
        <w:rPr>
          <w:rFonts w:ascii="Times New Roman" w:eastAsia="Times New Roman" w:hAnsi="Times New Roman" w:cs="Times New Roman"/>
          <w:sz w:val="24"/>
          <w:szCs w:val="24"/>
          <w:lang w:eastAsia="lv-LV"/>
        </w:rPr>
        <w:t xml:space="preserve">ir </w:t>
      </w:r>
      <w:r w:rsidR="00B70285" w:rsidRPr="008A6469">
        <w:rPr>
          <w:rFonts w:ascii="Times New Roman" w:eastAsia="Times New Roman" w:hAnsi="Times New Roman" w:cs="Times New Roman"/>
          <w:sz w:val="24"/>
          <w:szCs w:val="24"/>
          <w:lang w:eastAsia="lv-LV"/>
        </w:rPr>
        <w:t>inficēt</w:t>
      </w:r>
      <w:r w:rsidR="00AE3BC2" w:rsidRPr="008A6469">
        <w:rPr>
          <w:rFonts w:ascii="Times New Roman" w:eastAsia="Times New Roman" w:hAnsi="Times New Roman" w:cs="Times New Roman"/>
          <w:sz w:val="24"/>
          <w:szCs w:val="24"/>
          <w:lang w:eastAsia="lv-LV"/>
        </w:rPr>
        <w:t>s</w:t>
      </w:r>
      <w:r w:rsidR="00B70285" w:rsidRPr="008A6469">
        <w:rPr>
          <w:rFonts w:ascii="Times New Roman" w:eastAsia="Times New Roman" w:hAnsi="Times New Roman" w:cs="Times New Roman"/>
          <w:sz w:val="24"/>
          <w:szCs w:val="24"/>
          <w:lang w:eastAsia="lv-LV"/>
        </w:rPr>
        <w:t xml:space="preserve"> ar cilvēka imūndeficīta vīrusu, B vai C hepatītu, tai ir tiesības vērsties ar pieprasījumu </w:t>
      </w:r>
      <w:r w:rsidR="00B70285" w:rsidRPr="008A6469">
        <w:rPr>
          <w:rFonts w:ascii="Times New Roman" w:eastAsia="Times New Roman" w:hAnsi="Times New Roman" w:cs="Times New Roman"/>
          <w:b/>
          <w:bCs/>
          <w:sz w:val="24"/>
          <w:szCs w:val="24"/>
          <w:lang w:eastAsia="lv-LV"/>
        </w:rPr>
        <w:t>valsts kompensācijas</w:t>
      </w:r>
      <w:r w:rsidR="00B70285" w:rsidRPr="008A6469">
        <w:rPr>
          <w:rFonts w:ascii="Times New Roman" w:eastAsia="Times New Roman" w:hAnsi="Times New Roman" w:cs="Times New Roman"/>
          <w:sz w:val="24"/>
          <w:szCs w:val="24"/>
          <w:lang w:eastAsia="lv-LV"/>
        </w:rPr>
        <w:t xml:space="preserve"> saņemšanai. Ja noziedzīga nodarījuma ietvaros par cietušo atzīta nepilngadīga persona, īstenot tiesības saņemt valsts kompensāciju nodrošina tās likumiskais pārstāvis. </w:t>
      </w:r>
      <w:r w:rsidR="00B70285" w:rsidRPr="008A6469">
        <w:rPr>
          <w:rFonts w:ascii="Times New Roman" w:hAnsi="Times New Roman" w:cs="Times New Roman"/>
          <w:sz w:val="24"/>
          <w:szCs w:val="24"/>
        </w:rPr>
        <w:t>Savukārt KPL regulējums nosaka, ja persona cietusi no tuvinieka, vai arī cietušais ir nepilngadīgais, tā ir atzīstama par īpaši aizsargājamu cietušo, kuram paredzēta speciāla un saudzīgāka procesuālā kārtība, tai skaitā bezmaksas juridiskā palīdzība kriminālprocesā.</w:t>
      </w:r>
      <w:r w:rsidR="004537FD" w:rsidRPr="008A6469">
        <w:rPr>
          <w:rFonts w:ascii="Times New Roman" w:hAnsi="Times New Roman" w:cs="Times New Roman"/>
          <w:sz w:val="24"/>
          <w:szCs w:val="24"/>
        </w:rPr>
        <w:t xml:space="preserve"> </w:t>
      </w:r>
    </w:p>
    <w:p w14:paraId="6F4F5003" w14:textId="3CD4E262" w:rsidR="00B05970" w:rsidRPr="008A6469" w:rsidRDefault="00B05970" w:rsidP="00B05970">
      <w:pPr>
        <w:spacing w:after="0" w:line="240" w:lineRule="auto"/>
        <w:ind w:firstLine="720"/>
        <w:jc w:val="both"/>
        <w:rPr>
          <w:rFonts w:ascii="Times New Roman" w:eastAsia="Times New Roman" w:hAnsi="Times New Roman" w:cs="Times New Roman"/>
          <w:iCs/>
          <w:sz w:val="24"/>
          <w:szCs w:val="24"/>
          <w:lang w:eastAsia="lv-LV"/>
        </w:rPr>
      </w:pPr>
      <w:r w:rsidRPr="008A6469">
        <w:rPr>
          <w:rFonts w:ascii="Times New Roman" w:hAnsi="Times New Roman" w:cs="Times New Roman"/>
          <w:sz w:val="24"/>
          <w:szCs w:val="24"/>
        </w:rPr>
        <w:t>2014. gada 31. martā Civilprocesa likumā (turpmāk – CPL) tika ieviesta jauna 30.</w:t>
      </w:r>
      <w:r w:rsidRPr="008A6469">
        <w:rPr>
          <w:rFonts w:ascii="Times New Roman" w:hAnsi="Times New Roman" w:cs="Times New Roman"/>
          <w:sz w:val="24"/>
          <w:szCs w:val="24"/>
          <w:vertAlign w:val="superscript"/>
        </w:rPr>
        <w:t>5</w:t>
      </w:r>
      <w:r w:rsidRPr="008A6469">
        <w:rPr>
          <w:rFonts w:ascii="Times New Roman" w:hAnsi="Times New Roman" w:cs="Times New Roman"/>
          <w:sz w:val="24"/>
          <w:szCs w:val="24"/>
        </w:rPr>
        <w:t xml:space="preserve"> nodaļa "</w:t>
      </w:r>
      <w:r w:rsidRPr="008A6469">
        <w:rPr>
          <w:rFonts w:ascii="Times New Roman" w:hAnsi="Times New Roman" w:cs="Times New Roman"/>
          <w:b/>
          <w:bCs/>
          <w:sz w:val="24"/>
          <w:szCs w:val="24"/>
        </w:rPr>
        <w:t>Pagaidu aizsardzība pret vardarbību</w:t>
      </w:r>
      <w:r w:rsidRPr="008A6469">
        <w:rPr>
          <w:rFonts w:ascii="Times New Roman" w:hAnsi="Times New Roman" w:cs="Times New Roman"/>
          <w:sz w:val="24"/>
          <w:szCs w:val="24"/>
        </w:rPr>
        <w:t xml:space="preserve">", kuras regulējums nemitīgi tiek uzlabots. Tā, piemēram, 2021. gada 20. aprīlī stājās spēkā grozījumi, ar kuriem papildināts pagaidu aizsardzības pret vardarbību līdzekļu klāsts ar iespēju tiesai noteikt atbildētājam pienākumu saņemt sociālās rehabilitācijas kursu vardarbīgas uzvedības mazināšanai, tā paredzot iespēju preventīvi cīnīties ar vardarbības cēloņiem. Savukārt 2025. gada 1. aprīlī stājās spēkā grozījumi, ar kuriem tika saīsināts laiks, kurā vardarbības veicējam jāapgūst sociālās rehabilitācijas kursu vardarbības uzvedības mazināšanai no 1 gada uz 6 mēnešiem; veicināts šo kursu iziet ātrāk tikai ar 10% līdzmaksājumu, ja kursu persona uzsāks iziet 3 mēnešu laikā. Tāpat noteiktas finansiālas sekas, kas iestāsies, ja kursa kavējumu skaits pārsniegs pieļaujamo; samazināta iespēja vērsties tiesā ar nepamatotiem lūgumiem atcelt vai aizstāt pagaidu aizsardzību, vienlaikus novēršot arī procesa novilcināšanu, proti, atkāroti pieteikumi par pagaidu aizsardzības atcelšanu, kas saņemti 3 mēnešu laikā, tiks skatīti rakstveida procesā un šādi lēmumi nebūs pārsūdzami. Tika arī atvieglota tiesai informācijas saņemšana no bāriņtiesas. </w:t>
      </w:r>
      <w:r w:rsidRPr="008A6469">
        <w:rPr>
          <w:rFonts w:ascii="Times New Roman" w:eastAsia="Times New Roman" w:hAnsi="Times New Roman" w:cs="Times New Roman"/>
          <w:iCs/>
          <w:sz w:val="24"/>
          <w:szCs w:val="24"/>
          <w:lang w:eastAsia="lv-LV"/>
        </w:rPr>
        <w:t>Papildus noteiktajam CPL 30.</w:t>
      </w:r>
      <w:r w:rsidRPr="008A6469">
        <w:rPr>
          <w:rFonts w:ascii="Times New Roman" w:eastAsia="Times New Roman" w:hAnsi="Times New Roman" w:cs="Times New Roman"/>
          <w:iCs/>
          <w:sz w:val="24"/>
          <w:szCs w:val="24"/>
          <w:vertAlign w:val="superscript"/>
          <w:lang w:eastAsia="lv-LV"/>
        </w:rPr>
        <w:t>5</w:t>
      </w:r>
      <w:r w:rsidRPr="008A6469">
        <w:rPr>
          <w:rFonts w:ascii="Times New Roman" w:eastAsia="Times New Roman" w:hAnsi="Times New Roman" w:cs="Times New Roman"/>
          <w:iCs/>
          <w:sz w:val="24"/>
          <w:szCs w:val="24"/>
          <w:lang w:eastAsia="lv-LV"/>
        </w:rPr>
        <w:t xml:space="preserve"> nodaļā par pagaidu aizsardzību pret vardarbību, CPL nosaka, ka tiesa nevar atlikt lietas par laulības šķiršanu izskatīšanu, ja tā ir saistīta ar vardarbību pret laulāto, kurš pieprasa laulības šķiršanu, vai pret viņa bērnu, vai laulāto kopīgo bērnu (CPL 240. panta otrā daļa). Izskatot lietas, kas izriet no aizgādības vai saskarsmes tiesībām, tiesa papildus citiem apstākļiem ņem vērā visus gadījumus, kad tā persona, kas vēlas izlietot aizgādības vai saskarsmes tiesības, lietojusi vardarbību pret bērnu vai bērna vecāku (CPL 244.</w:t>
      </w:r>
      <w:r w:rsidRPr="008A6469">
        <w:rPr>
          <w:rFonts w:ascii="Times New Roman" w:eastAsia="Times New Roman" w:hAnsi="Times New Roman" w:cs="Times New Roman"/>
          <w:iCs/>
          <w:sz w:val="24"/>
          <w:szCs w:val="24"/>
          <w:vertAlign w:val="superscript"/>
          <w:lang w:eastAsia="lv-LV"/>
        </w:rPr>
        <w:t>9 </w:t>
      </w:r>
      <w:r w:rsidRPr="008A6469">
        <w:rPr>
          <w:rFonts w:ascii="Times New Roman" w:eastAsia="Times New Roman" w:hAnsi="Times New Roman" w:cs="Times New Roman"/>
          <w:iCs/>
          <w:sz w:val="24"/>
          <w:szCs w:val="24"/>
          <w:lang w:eastAsia="lv-LV"/>
        </w:rPr>
        <w:t>panta piektā daļa).</w:t>
      </w:r>
    </w:p>
    <w:p w14:paraId="50BD6B3D" w14:textId="77777777" w:rsidR="00B05970" w:rsidRPr="008A6469" w:rsidRDefault="00B05970" w:rsidP="00B05970">
      <w:pPr>
        <w:spacing w:after="0" w:line="240" w:lineRule="auto"/>
        <w:jc w:val="both"/>
        <w:rPr>
          <w:rFonts w:ascii="Times New Roman" w:eastAsia="Times New Roman" w:hAnsi="Times New Roman" w:cs="Times New Roman"/>
          <w:iCs/>
          <w:sz w:val="24"/>
          <w:szCs w:val="24"/>
          <w:lang w:eastAsia="lv-LV"/>
        </w:rPr>
      </w:pPr>
      <w:r w:rsidRPr="008A6469">
        <w:rPr>
          <w:rFonts w:ascii="Times New Roman" w:eastAsia="Times New Roman" w:hAnsi="Times New Roman" w:cs="Times New Roman"/>
          <w:iCs/>
          <w:sz w:val="24"/>
          <w:szCs w:val="24"/>
          <w:lang w:eastAsia="lv-LV"/>
        </w:rPr>
        <w:t>CL paredz noteikumus, kas piemērojami pret vardarbīgām personām, tostarp iespēja ātrāk šķirt laulību (CL 74. panta pirmā daļa), aizliegts būt par adoptētāju (CL 163. panta ceturtās daļas 1. punkts), aizgādības tiesības vecākam tiek pārtrauktas (CL 203. panta pirmās daļas 5. punkts) un nevar būt par aizbildni (CL 242. panta 5. punkts).</w:t>
      </w:r>
    </w:p>
    <w:p w14:paraId="58840652" w14:textId="77777777" w:rsidR="00DA2F14" w:rsidRPr="008A6469" w:rsidRDefault="00A004E5" w:rsidP="002331D9">
      <w:pPr>
        <w:spacing w:after="0" w:line="240" w:lineRule="auto"/>
        <w:ind w:firstLine="720"/>
        <w:jc w:val="both"/>
        <w:rPr>
          <w:rFonts w:ascii="Times New Roman" w:eastAsia="Times New Roman" w:hAnsi="Times New Roman" w:cs="Times New Roman"/>
          <w:iCs/>
          <w:sz w:val="24"/>
          <w:szCs w:val="24"/>
          <w:lang w:eastAsia="lv-LV"/>
        </w:rPr>
      </w:pPr>
      <w:r w:rsidRPr="008A6469">
        <w:rPr>
          <w:rFonts w:ascii="Times New Roman" w:eastAsia="Times New Roman" w:hAnsi="Times New Roman" w:cs="Times New Roman"/>
          <w:iCs/>
          <w:sz w:val="24"/>
          <w:szCs w:val="24"/>
          <w:lang w:eastAsia="lv-LV"/>
        </w:rPr>
        <w:t xml:space="preserve">Pagaidu aizsardzības pret vardarbību līdzekļi, kurus var lūgt piemērot aizskartā persona, ir noteikti </w:t>
      </w:r>
      <w:r w:rsidR="004B5A43" w:rsidRPr="008A6469">
        <w:rPr>
          <w:rFonts w:ascii="Times New Roman" w:eastAsia="Times New Roman" w:hAnsi="Times New Roman" w:cs="Times New Roman"/>
          <w:iCs/>
          <w:sz w:val="24"/>
          <w:szCs w:val="24"/>
          <w:lang w:eastAsia="lv-LV"/>
        </w:rPr>
        <w:t>C</w:t>
      </w:r>
      <w:r w:rsidRPr="008A6469">
        <w:rPr>
          <w:rFonts w:ascii="Times New Roman" w:eastAsia="Times New Roman" w:hAnsi="Times New Roman" w:cs="Times New Roman"/>
          <w:iCs/>
          <w:sz w:val="24"/>
          <w:szCs w:val="24"/>
          <w:lang w:eastAsia="lv-LV"/>
        </w:rPr>
        <w:t>PL 250.</w:t>
      </w:r>
      <w:r w:rsidRPr="008A6469">
        <w:rPr>
          <w:rFonts w:ascii="Times New Roman" w:eastAsia="Times New Roman" w:hAnsi="Times New Roman" w:cs="Times New Roman"/>
          <w:iCs/>
          <w:sz w:val="24"/>
          <w:szCs w:val="24"/>
          <w:vertAlign w:val="superscript"/>
          <w:lang w:eastAsia="lv-LV"/>
        </w:rPr>
        <w:t xml:space="preserve">47 </w:t>
      </w:r>
      <w:r w:rsidRPr="008A6469">
        <w:rPr>
          <w:rFonts w:ascii="Times New Roman" w:eastAsia="Times New Roman" w:hAnsi="Times New Roman" w:cs="Times New Roman"/>
          <w:iCs/>
          <w:sz w:val="24"/>
          <w:szCs w:val="24"/>
          <w:lang w:eastAsia="lv-LV"/>
        </w:rPr>
        <w:t>panta pirmajā daļā, proti, pienākums aizskārējam atstāt mājokli, kurā pastāvīgi dzīvo aizskartā persona, un aizliegums atgriezties un uzturēties tajā, aizliegums aizskārējam atrasties mājoklim, kurā pastāvīgi dzīvo aizskartā persona, tuvāk par tiesas lēmumā par pagaidu aizsardzību pret vardarbību minēto attālumu, aizliegums aizskārējam uzturēties noteiktās vietās,  aizliegums aizskārējam satikties ar aizskarto personu un uzturēt ar to fizisku vai vizuālu saskari, aizliegums aizskārējam jebkurā veidā sazināties ar aizskarto personu, aizliegums aizskārējam, izmantojot citu personu starpniecību, organizēt satikšanos vai jebkāda veida sazināšanos ar aizskarto personu, aizliegums aizskārējam izmantot aizskartās personas datus, pienākums aizskārējam apgūt sociālās rehabilitācijas kursu vardarbīgas uzvedības mazināšanai, kura apjomu, saņemšanas, apmaksas, izpildes, pārtraukšanas un izbeigšanas kārtību nosaka Ministru kabinets un citi aizliegumi un pienākumi, kurus tiesa vai tiesnesis noteicis aizskārējam un kuru mērķis ir nodrošināt aizskartās personas pagaidu aizsardzību pret vardarbību.</w:t>
      </w:r>
      <w:r w:rsidR="00F03458" w:rsidRPr="008A6469">
        <w:rPr>
          <w:rFonts w:ascii="Times New Roman" w:eastAsia="Times New Roman" w:hAnsi="Times New Roman" w:cs="Times New Roman"/>
          <w:iCs/>
          <w:sz w:val="24"/>
          <w:szCs w:val="24"/>
          <w:lang w:eastAsia="lv-LV"/>
        </w:rPr>
        <w:t xml:space="preserve"> </w:t>
      </w:r>
    </w:p>
    <w:p w14:paraId="070C7DA6" w14:textId="5D31BF48" w:rsidR="00A004E5" w:rsidRPr="008A6469" w:rsidRDefault="00A004E5" w:rsidP="002331D9">
      <w:pPr>
        <w:spacing w:after="0" w:line="240" w:lineRule="auto"/>
        <w:ind w:firstLine="720"/>
        <w:jc w:val="both"/>
        <w:rPr>
          <w:rFonts w:ascii="Times New Roman" w:eastAsia="Times New Roman" w:hAnsi="Times New Roman" w:cs="Times New Roman"/>
          <w:iCs/>
          <w:sz w:val="24"/>
          <w:szCs w:val="24"/>
          <w:lang w:eastAsia="lv-LV"/>
        </w:rPr>
      </w:pPr>
      <w:r w:rsidRPr="008A6469">
        <w:rPr>
          <w:rFonts w:ascii="Times New Roman" w:eastAsia="Times New Roman" w:hAnsi="Times New Roman" w:cs="Times New Roman"/>
          <w:iCs/>
          <w:sz w:val="24"/>
          <w:szCs w:val="24"/>
          <w:lang w:eastAsia="lv-LV"/>
        </w:rPr>
        <w:t xml:space="preserve">Saskaņā ar KPL 22. pantu personai, kurai ar noziedzīgu nodarījumu radīts kaitējums, ņemot vērā tās morālo aizskārumu, fiziskās ciešanas un mantisko zaudējumu, tiek garantētas </w:t>
      </w:r>
      <w:r w:rsidRPr="008A6469">
        <w:rPr>
          <w:rFonts w:ascii="Times New Roman" w:eastAsia="Times New Roman" w:hAnsi="Times New Roman" w:cs="Times New Roman"/>
          <w:iCs/>
          <w:sz w:val="24"/>
          <w:szCs w:val="24"/>
          <w:lang w:eastAsia="lv-LV"/>
        </w:rPr>
        <w:lastRenderedPageBreak/>
        <w:t xml:space="preserve">procesuālās iespējas </w:t>
      </w:r>
      <w:r w:rsidRPr="008A6469">
        <w:rPr>
          <w:rFonts w:ascii="Times New Roman" w:eastAsia="Times New Roman" w:hAnsi="Times New Roman" w:cs="Times New Roman"/>
          <w:b/>
          <w:bCs/>
          <w:iCs/>
          <w:sz w:val="24"/>
          <w:szCs w:val="24"/>
          <w:lang w:eastAsia="lv-LV"/>
        </w:rPr>
        <w:t>morālas un materiālas kompensācijas</w:t>
      </w:r>
      <w:r w:rsidRPr="008A6469">
        <w:rPr>
          <w:rFonts w:ascii="Times New Roman" w:eastAsia="Times New Roman" w:hAnsi="Times New Roman" w:cs="Times New Roman"/>
          <w:iCs/>
          <w:sz w:val="24"/>
          <w:szCs w:val="24"/>
          <w:lang w:eastAsia="lv-LV"/>
        </w:rPr>
        <w:t xml:space="preserve"> pieprasīšanai un saņemšanai. Atbilstoši KPL 350. panta pirmajai un otrajai daļai kompensācija ir naudas izteiksmē noteikta samaksa, ko persona, kura ar noziedzīgu nodarījumu radījusi kaitējumu, samaksā cietušajam kā gandarījumu par morālo aizskārumu, fiziskajām ciešanām un mantisko zaudējumu. Kompensācija ir krimināltiesisko attiecību noregulējuma elements, ko apsūdzētais samaksā brīvprātīgi vai uz tiesas nolēmuma pamata. Saskaņā ar KPL 351. panta pirmo daļu cietušajam pieteikumā par kompensācijas pieprasīšanu ir jāpamato par mantisko zaudējumu pieprasītās kompensācijas apmērs, bet kompensācijas apmērs par morālo aizskārumu un fiziskajām ciešanām — tikai jānorāda.</w:t>
      </w:r>
    </w:p>
    <w:p w14:paraId="3D841102" w14:textId="4E28F752" w:rsidR="003367D9" w:rsidRPr="008A6469" w:rsidRDefault="00A66C74" w:rsidP="00A66C74">
      <w:pPr>
        <w:spacing w:after="0" w:line="240" w:lineRule="auto"/>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 xml:space="preserve">2025. gada 1. janvārī stājās spēkā grozījumi, ar kuriem ir paplašināts personu loks, kam ir tiesības saņemt valsts kompensāciju cietušajiem kriminālprocesā, proti, par noziedzīgajiem nodarījumiem, kuri izdarīti aiz neuzmanības un kuru dēļ iestājušās kādas no likumā “Par valsts kompensāciju cietušajiem” minētajām sekām, izmaksās valsts kompensāciju tādā pašā apmērā kā par noziedzīgiem nodarījumiem, kas izdarīti ar nodomu (tīši). </w:t>
      </w:r>
      <w:r w:rsidR="00A004E5" w:rsidRPr="008A6469">
        <w:rPr>
          <w:rFonts w:ascii="Times New Roman" w:eastAsia="Times New Roman" w:hAnsi="Times New Roman" w:cs="Times New Roman"/>
          <w:sz w:val="24"/>
          <w:szCs w:val="24"/>
          <w:lang w:eastAsia="lv-LV"/>
        </w:rPr>
        <w:t>Aizskartā persona var prasīt arī kompensāciju no aizskārēja Civillikumā (turpmāk – CL) noteiktajā vispārējā kārtībā, jo katrs tiesību aizskārums, tas ir, katra pati par sevi neatļauta darbība, kuras rezultātā nodarīts kaitējums (arī morālais kaitējums), dod tiesīb</w:t>
      </w:r>
      <w:r w:rsidR="00C35904" w:rsidRPr="008A6469">
        <w:rPr>
          <w:rFonts w:ascii="Times New Roman" w:eastAsia="Times New Roman" w:hAnsi="Times New Roman" w:cs="Times New Roman"/>
          <w:sz w:val="24"/>
          <w:szCs w:val="24"/>
          <w:lang w:eastAsia="lv-LV"/>
        </w:rPr>
        <w:t>as</w:t>
      </w:r>
      <w:r w:rsidR="00A004E5" w:rsidRPr="008A6469">
        <w:rPr>
          <w:rFonts w:ascii="Times New Roman" w:eastAsia="Times New Roman" w:hAnsi="Times New Roman" w:cs="Times New Roman"/>
          <w:sz w:val="24"/>
          <w:szCs w:val="24"/>
          <w:lang w:eastAsia="lv-LV"/>
        </w:rPr>
        <w:t xml:space="preserve"> cietušajam prasīt apmierinājumu no aizskārēja, ciktāl viņu par šo darbību var vainot (CL 1635. pants).</w:t>
      </w:r>
    </w:p>
    <w:p w14:paraId="5B212E39" w14:textId="77777777" w:rsidR="002059C5" w:rsidRPr="008A6469" w:rsidRDefault="00A004E5" w:rsidP="009A5B96">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b/>
          <w:bCs/>
          <w:sz w:val="24"/>
          <w:szCs w:val="24"/>
        </w:rPr>
        <w:t>Krimināltiesiskā aizsardzība pret vardarbību un vardarbību ģimenē</w:t>
      </w:r>
      <w:r w:rsidRPr="008A6469">
        <w:rPr>
          <w:rFonts w:ascii="Times New Roman" w:hAnsi="Times New Roman" w:cs="Times New Roman"/>
          <w:sz w:val="24"/>
          <w:szCs w:val="24"/>
        </w:rPr>
        <w:t xml:space="preserve"> ir  reglamentēta K</w:t>
      </w:r>
      <w:r w:rsidR="00682EB3" w:rsidRPr="008A6469">
        <w:rPr>
          <w:rFonts w:ascii="Times New Roman" w:hAnsi="Times New Roman" w:cs="Times New Roman"/>
          <w:sz w:val="24"/>
          <w:szCs w:val="24"/>
        </w:rPr>
        <w:t>rimināllikumā (turpmāk - KL)</w:t>
      </w:r>
      <w:r w:rsidRPr="008A6469">
        <w:rPr>
          <w:rFonts w:ascii="Times New Roman" w:hAnsi="Times New Roman" w:cs="Times New Roman"/>
          <w:sz w:val="24"/>
          <w:szCs w:val="24"/>
        </w:rPr>
        <w:t xml:space="preserve">, </w:t>
      </w:r>
      <w:r w:rsidR="00682EB3" w:rsidRPr="008A6469">
        <w:rPr>
          <w:rFonts w:ascii="Times New Roman" w:hAnsi="Times New Roman" w:cs="Times New Roman"/>
          <w:sz w:val="24"/>
          <w:szCs w:val="24"/>
        </w:rPr>
        <w:t>Kriminālprocesa likumā (turpmāk - KPL)</w:t>
      </w:r>
      <w:r w:rsidRPr="008A6469">
        <w:rPr>
          <w:rFonts w:ascii="Times New Roman" w:hAnsi="Times New Roman" w:cs="Times New Roman"/>
          <w:sz w:val="24"/>
          <w:szCs w:val="24"/>
        </w:rPr>
        <w:t xml:space="preserve"> likumā Par Krimināllikuma spēkā stāšanās un piemērošanas kārtību. KL ir paredzēta atbildība par vardarbību pret sievieti un vardarbību ģimenē. Tai skaitā kriminālatbildība gan par fiziku un seksuālu vardarbību, izvarošanu, gan par emocionālo vardarbību.  Tāpat KL ir paredzēta atbildība par sieviešu dzimumorgānu kropļošanu vai reproduktīvo spēju zaudējumu, kā arī par draudu izteikšanu un vajāšanu. Vienlaikus KL paredz atbildību arī par piespiešanu izdarīt abortu.</w:t>
      </w:r>
      <w:r w:rsidR="009A5B96" w:rsidRPr="008A6469">
        <w:rPr>
          <w:rFonts w:ascii="Times New Roman" w:hAnsi="Times New Roman" w:cs="Times New Roman"/>
          <w:sz w:val="24"/>
          <w:szCs w:val="24"/>
        </w:rPr>
        <w:t xml:space="preserve"> </w:t>
      </w:r>
    </w:p>
    <w:p w14:paraId="5FEFE568" w14:textId="77777777" w:rsidR="002059C5" w:rsidRPr="008A6469" w:rsidRDefault="00A004E5" w:rsidP="009A5B96">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Lai nodrošinātu iespējami efektīvāku aizsardzību personām, kuras ir cietušas no noziedzīgiem nodarījumiem saistītiem ar vardarbību vai vardarbības piedraudējumu ģimenē, </w:t>
      </w:r>
      <w:r w:rsidR="009A5B96" w:rsidRPr="008A6469">
        <w:rPr>
          <w:rFonts w:ascii="Times New Roman" w:hAnsi="Times New Roman" w:cs="Times New Roman"/>
          <w:sz w:val="24"/>
          <w:szCs w:val="24"/>
        </w:rPr>
        <w:t>2023. gada 15. jūlijā stājās spēkā grozījumi</w:t>
      </w:r>
      <w:r w:rsidRPr="008A6469">
        <w:rPr>
          <w:rFonts w:ascii="Times New Roman" w:hAnsi="Times New Roman" w:cs="Times New Roman"/>
          <w:sz w:val="24"/>
          <w:szCs w:val="24"/>
        </w:rPr>
        <w:t xml:space="preserve"> KL un KPL</w:t>
      </w:r>
      <w:r w:rsidR="002059C5" w:rsidRPr="008A6469">
        <w:rPr>
          <w:rFonts w:ascii="Times New Roman" w:hAnsi="Times New Roman" w:cs="Times New Roman"/>
          <w:sz w:val="24"/>
          <w:szCs w:val="24"/>
        </w:rPr>
        <w:t>:</w:t>
      </w:r>
    </w:p>
    <w:p w14:paraId="3E1BD869" w14:textId="77777777" w:rsidR="002059C5" w:rsidRPr="008A6469" w:rsidRDefault="002059C5" w:rsidP="002059C5">
      <w:pPr>
        <w:pStyle w:val="ListParagraph"/>
        <w:numPr>
          <w:ilvl w:val="0"/>
          <w:numId w:val="42"/>
        </w:numPr>
        <w:spacing w:after="0" w:line="240" w:lineRule="auto"/>
        <w:jc w:val="both"/>
        <w:rPr>
          <w:rFonts w:ascii="Times New Roman" w:hAnsi="Times New Roman" w:cs="Times New Roman"/>
          <w:sz w:val="24"/>
          <w:szCs w:val="24"/>
        </w:rPr>
      </w:pPr>
      <w:r w:rsidRPr="008A6469">
        <w:rPr>
          <w:rFonts w:ascii="Times New Roman" w:hAnsi="Times New Roman" w:cs="Times New Roman"/>
          <w:sz w:val="24"/>
          <w:szCs w:val="24"/>
        </w:rPr>
        <w:t>t</w:t>
      </w:r>
      <w:r w:rsidR="00A004E5" w:rsidRPr="008A6469">
        <w:rPr>
          <w:rFonts w:ascii="Times New Roman" w:hAnsi="Times New Roman" w:cs="Times New Roman"/>
          <w:sz w:val="24"/>
          <w:szCs w:val="24"/>
        </w:rPr>
        <w:t>ika izdarīti grozījumi KL 132. (Draudi izdarīt slepkavību un nodarīt smagu miesas bojājumu), 132.</w:t>
      </w:r>
      <w:r w:rsidR="00A004E5" w:rsidRPr="008A6469">
        <w:rPr>
          <w:rFonts w:ascii="Times New Roman" w:hAnsi="Times New Roman" w:cs="Times New Roman"/>
          <w:sz w:val="24"/>
          <w:szCs w:val="24"/>
          <w:vertAlign w:val="superscript"/>
        </w:rPr>
        <w:t>1</w:t>
      </w:r>
      <w:r w:rsidR="00A004E5" w:rsidRPr="008A6469">
        <w:rPr>
          <w:rFonts w:ascii="Times New Roman" w:hAnsi="Times New Roman" w:cs="Times New Roman"/>
          <w:sz w:val="24"/>
          <w:szCs w:val="24"/>
        </w:rPr>
        <w:t xml:space="preserve">  (Vajāšana) un 168.</w:t>
      </w:r>
      <w:r w:rsidR="00A004E5" w:rsidRPr="008A6469">
        <w:rPr>
          <w:rFonts w:ascii="Times New Roman" w:hAnsi="Times New Roman" w:cs="Times New Roman"/>
          <w:sz w:val="24"/>
          <w:szCs w:val="24"/>
          <w:vertAlign w:val="superscript"/>
        </w:rPr>
        <w:t>1</w:t>
      </w:r>
      <w:r w:rsidR="00A004E5" w:rsidRPr="008A6469">
        <w:rPr>
          <w:rFonts w:ascii="Times New Roman" w:hAnsi="Times New Roman" w:cs="Times New Roman"/>
          <w:sz w:val="24"/>
          <w:szCs w:val="24"/>
        </w:rPr>
        <w:t> panta (Nolēmuma par aizsardzību pret vardarbību nepildīšana) sankcijās, tās papildinot ar brīvības atņemšanas sodu līdz vienam gadam, tādējādi pastiprinot kriminālatbildību par noziedzīgiem nodarījumiem, kas saistīti ar draudu izteikšanu izdarīt slepkavību vai nodarīt smagu miesas bojājumu, vajāšanu un nolēmuma par aizsardzību pret vardarbību nepildīšanu</w:t>
      </w:r>
      <w:r w:rsidRPr="008A6469">
        <w:rPr>
          <w:rFonts w:ascii="Times New Roman" w:hAnsi="Times New Roman" w:cs="Times New Roman"/>
          <w:sz w:val="24"/>
          <w:szCs w:val="24"/>
        </w:rPr>
        <w:t>;</w:t>
      </w:r>
    </w:p>
    <w:p w14:paraId="4492BB1D" w14:textId="4C2131A2" w:rsidR="00A739AA" w:rsidRPr="008A6469" w:rsidRDefault="002059C5" w:rsidP="009906C7">
      <w:pPr>
        <w:pStyle w:val="ListParagraph"/>
        <w:numPr>
          <w:ilvl w:val="0"/>
          <w:numId w:val="42"/>
        </w:numPr>
        <w:spacing w:after="0" w:line="240" w:lineRule="auto"/>
        <w:jc w:val="both"/>
        <w:rPr>
          <w:rFonts w:ascii="Times New Roman" w:hAnsi="Times New Roman" w:cs="Times New Roman"/>
          <w:sz w:val="24"/>
          <w:szCs w:val="24"/>
        </w:rPr>
      </w:pPr>
      <w:r w:rsidRPr="008A6469">
        <w:rPr>
          <w:rFonts w:ascii="Times New Roman" w:hAnsi="Times New Roman" w:cs="Times New Roman"/>
          <w:sz w:val="24"/>
          <w:szCs w:val="24"/>
        </w:rPr>
        <w:t>a</w:t>
      </w:r>
      <w:r w:rsidR="00A004E5" w:rsidRPr="008A6469">
        <w:rPr>
          <w:rFonts w:ascii="Times New Roman" w:hAnsi="Times New Roman" w:cs="Times New Roman"/>
          <w:sz w:val="24"/>
          <w:szCs w:val="24"/>
        </w:rPr>
        <w:t>r grozījumiem KL 132., 132.</w:t>
      </w:r>
      <w:r w:rsidR="00A004E5" w:rsidRPr="008A6469">
        <w:rPr>
          <w:rFonts w:ascii="Times New Roman" w:hAnsi="Times New Roman" w:cs="Times New Roman"/>
          <w:sz w:val="24"/>
          <w:szCs w:val="24"/>
          <w:vertAlign w:val="superscript"/>
        </w:rPr>
        <w:t>1</w:t>
      </w:r>
      <w:r w:rsidR="00A004E5" w:rsidRPr="008A6469">
        <w:rPr>
          <w:rFonts w:ascii="Times New Roman" w:hAnsi="Times New Roman" w:cs="Times New Roman"/>
          <w:sz w:val="24"/>
          <w:szCs w:val="24"/>
        </w:rPr>
        <w:t xml:space="preserve"> un 168.</w:t>
      </w:r>
      <w:r w:rsidR="00A004E5" w:rsidRPr="008A6469">
        <w:rPr>
          <w:rFonts w:ascii="Times New Roman" w:hAnsi="Times New Roman" w:cs="Times New Roman"/>
          <w:sz w:val="24"/>
          <w:szCs w:val="24"/>
          <w:vertAlign w:val="superscript"/>
        </w:rPr>
        <w:t>1</w:t>
      </w:r>
      <w:r w:rsidR="00A004E5" w:rsidRPr="008A6469">
        <w:rPr>
          <w:rFonts w:ascii="Times New Roman" w:hAnsi="Times New Roman" w:cs="Times New Roman"/>
          <w:sz w:val="24"/>
          <w:szCs w:val="24"/>
        </w:rPr>
        <w:t> pantā paredzētie noziedzīgie nodarījumi atbilstoši KL 7. panta trešajai daļai no kriminālpārkāpumiem kļuva par mazāk smagiem noziegumiem, tādējādi uz tiem attiecinot plašāku KPL nostiprināto tiesisko regulējumu, kas saistīti ar speciālajām izmeklēšanas darbībām, procesuālajiem termiņiem, drošības līdzekļiem un starptautisko krimināltiesisko sadarbību. Tai skaitā, atbilstoši KPL 277. panta piektajai daļai personai, kuru tur aizdomās vai apsūdz mazāk smaga nozieguma izdarīšanā, apcietinājuma termiņu tagad var piemērot līdz deviņiem mēnešiem, no kuriem pirmstiesas procesā personu atļauts turēt apcietinājumā ne ilgāk par četriem mēnešiem</w:t>
      </w:r>
      <w:r w:rsidR="00A739AA" w:rsidRPr="008A6469">
        <w:rPr>
          <w:rFonts w:ascii="Times New Roman" w:hAnsi="Times New Roman" w:cs="Times New Roman"/>
          <w:sz w:val="24"/>
          <w:szCs w:val="24"/>
        </w:rPr>
        <w:t>;</w:t>
      </w:r>
    </w:p>
    <w:p w14:paraId="62DB3059" w14:textId="77777777" w:rsidR="00A739AA" w:rsidRPr="008A6469" w:rsidRDefault="00A004E5" w:rsidP="009906C7">
      <w:pPr>
        <w:pStyle w:val="ListParagraph"/>
        <w:numPr>
          <w:ilvl w:val="0"/>
          <w:numId w:val="42"/>
        </w:numPr>
        <w:spacing w:after="0" w:line="240" w:lineRule="auto"/>
        <w:jc w:val="both"/>
        <w:rPr>
          <w:rFonts w:ascii="Times New Roman" w:hAnsi="Times New Roman" w:cs="Times New Roman"/>
          <w:sz w:val="24"/>
          <w:szCs w:val="24"/>
        </w:rPr>
      </w:pPr>
      <w:r w:rsidRPr="008A6469">
        <w:rPr>
          <w:rFonts w:ascii="Times New Roman" w:hAnsi="Times New Roman" w:cs="Times New Roman"/>
          <w:sz w:val="24"/>
          <w:szCs w:val="24"/>
        </w:rPr>
        <w:t>KL 132. pants un 132.</w:t>
      </w:r>
      <w:r w:rsidRPr="008A6469">
        <w:rPr>
          <w:rFonts w:ascii="Times New Roman" w:hAnsi="Times New Roman" w:cs="Times New Roman"/>
          <w:sz w:val="24"/>
          <w:szCs w:val="24"/>
          <w:vertAlign w:val="superscript"/>
        </w:rPr>
        <w:t>1</w:t>
      </w:r>
      <w:r w:rsidRPr="008A6469">
        <w:rPr>
          <w:rFonts w:ascii="Times New Roman" w:hAnsi="Times New Roman" w:cs="Times New Roman"/>
          <w:sz w:val="24"/>
          <w:szCs w:val="24"/>
        </w:rPr>
        <w:t xml:space="preserve"> pants tika papildināts ar jaunu otro daļu, kurā paredzēta kriminālatbildība par draudu izteikšanu izdarīt slepkavību vai nodarīt smagu miesas bojājumu, kā arī vajāšanu, ja tā izdarīta pret personu, ar kuru noziedzīgā nodarījuma izdarītājs ir pirmajā vai otrajā radniecības pakāpē, vai pret laulāto vai bijušo laulāto, vai pret personu, ar kuru noziedzīgā nodarījuma izdarītājs ir vai ir bijis pastāvīgās intīmās attiecībās, vai pret personu, ar kuru noziedzīgā nodarījuma izdarītājam ir kopīga (nedalīta) saimniecība, sodot to ar brīvības atņemšanu līdz trim gadiem vai ar īslaicīgu brīvības atņemšanu, vai ar probācijas uzraudzību, vai ar sabiedrisko darbu, vai ar naudas </w:t>
      </w:r>
      <w:r w:rsidRPr="008A6469">
        <w:rPr>
          <w:rFonts w:ascii="Times New Roman" w:hAnsi="Times New Roman" w:cs="Times New Roman"/>
          <w:sz w:val="24"/>
          <w:szCs w:val="24"/>
        </w:rPr>
        <w:lastRenderedPageBreak/>
        <w:t>sodu. Šādas kvalificējošās pazīmes ietveršana minētajos pantos ir pamatota ar to, ka personas tuvās personiskās attiecībās ir ar augstāku ievainojamības pakāpi, kas padara šo noziedzīgo nodarījumu kaitīgāku</w:t>
      </w:r>
      <w:r w:rsidR="00A739AA" w:rsidRPr="008A6469">
        <w:rPr>
          <w:rFonts w:ascii="Times New Roman" w:hAnsi="Times New Roman" w:cs="Times New Roman"/>
          <w:sz w:val="24"/>
          <w:szCs w:val="24"/>
        </w:rPr>
        <w:t>;</w:t>
      </w:r>
    </w:p>
    <w:p w14:paraId="36460918" w14:textId="2670484D" w:rsidR="008774F7" w:rsidRPr="008A6469" w:rsidRDefault="00A004E5" w:rsidP="009906C7">
      <w:pPr>
        <w:pStyle w:val="ListParagraph"/>
        <w:numPr>
          <w:ilvl w:val="0"/>
          <w:numId w:val="42"/>
        </w:numPr>
        <w:spacing w:after="0" w:line="240" w:lineRule="auto"/>
        <w:jc w:val="both"/>
        <w:rPr>
          <w:rFonts w:ascii="Times New Roman" w:hAnsi="Times New Roman" w:cs="Times New Roman"/>
          <w:sz w:val="24"/>
          <w:szCs w:val="24"/>
        </w:rPr>
      </w:pPr>
      <w:r w:rsidRPr="008A6469">
        <w:rPr>
          <w:rFonts w:ascii="Times New Roman" w:hAnsi="Times New Roman" w:cs="Times New Roman"/>
          <w:sz w:val="24"/>
          <w:szCs w:val="24"/>
        </w:rPr>
        <w:t>KL pārejas noteikumi tika papildināti ar 25.</w:t>
      </w:r>
      <w:r w:rsidRPr="008A6469">
        <w:rPr>
          <w:rFonts w:ascii="Times New Roman" w:hAnsi="Times New Roman" w:cs="Times New Roman"/>
          <w:sz w:val="24"/>
          <w:szCs w:val="24"/>
          <w:vertAlign w:val="superscript"/>
        </w:rPr>
        <w:t>1</w:t>
      </w:r>
      <w:r w:rsidRPr="008A6469">
        <w:rPr>
          <w:rFonts w:ascii="Times New Roman" w:hAnsi="Times New Roman" w:cs="Times New Roman"/>
          <w:sz w:val="24"/>
          <w:szCs w:val="24"/>
        </w:rPr>
        <w:t> punktu, kurā noteikts, ka pamatsodu – probācijas uzraudzība – ar 2023. gada 1. jūliju sāk piemērot arī pilngadīgām personām, kuras izdarījušas šā likuma 132., 132.</w:t>
      </w:r>
      <w:r w:rsidRPr="008A6469">
        <w:rPr>
          <w:rFonts w:ascii="Times New Roman" w:hAnsi="Times New Roman" w:cs="Times New Roman"/>
          <w:sz w:val="24"/>
          <w:szCs w:val="24"/>
          <w:vertAlign w:val="superscript"/>
        </w:rPr>
        <w:t>1</w:t>
      </w:r>
      <w:r w:rsidRPr="008A6469">
        <w:rPr>
          <w:rFonts w:ascii="Times New Roman" w:hAnsi="Times New Roman" w:cs="Times New Roman"/>
          <w:sz w:val="24"/>
          <w:szCs w:val="24"/>
        </w:rPr>
        <w:t xml:space="preserve"> un 168.</w:t>
      </w:r>
      <w:r w:rsidRPr="008A6469">
        <w:rPr>
          <w:rFonts w:ascii="Times New Roman" w:hAnsi="Times New Roman" w:cs="Times New Roman"/>
          <w:sz w:val="24"/>
          <w:szCs w:val="24"/>
          <w:vertAlign w:val="superscript"/>
        </w:rPr>
        <w:t>1</w:t>
      </w:r>
      <w:r w:rsidRPr="008A6469">
        <w:rPr>
          <w:rFonts w:ascii="Times New Roman" w:hAnsi="Times New Roman" w:cs="Times New Roman"/>
          <w:sz w:val="24"/>
          <w:szCs w:val="24"/>
        </w:rPr>
        <w:t> pantā paredzēto noziedzīgo nodarījumu pēc 2023. gada 30. jūnija. KL 38.</w:t>
      </w:r>
      <w:r w:rsidRPr="008A6469">
        <w:rPr>
          <w:rFonts w:ascii="Times New Roman" w:hAnsi="Times New Roman" w:cs="Times New Roman"/>
          <w:sz w:val="24"/>
          <w:szCs w:val="24"/>
          <w:vertAlign w:val="superscript"/>
        </w:rPr>
        <w:t>1</w:t>
      </w:r>
      <w:r w:rsidRPr="008A6469">
        <w:rPr>
          <w:rFonts w:ascii="Times New Roman" w:hAnsi="Times New Roman" w:cs="Times New Roman"/>
          <w:sz w:val="24"/>
          <w:szCs w:val="24"/>
        </w:rPr>
        <w:t> panta trešajā daļā noteikts, ka atbilstoši noziedzīga nodarījuma raksturam probācijas uzraudzību kā papildsodu tiesa var noteikt arī gadījumos, kad šis sods nav paredzēts šā likuma sevišķās daļas attiecīgā panta sankcijā, uz laiku no viena gada līdz trim gadiem</w:t>
      </w:r>
      <w:r w:rsidR="00D90EA8" w:rsidRPr="008A6469">
        <w:rPr>
          <w:rFonts w:ascii="Times New Roman" w:hAnsi="Times New Roman" w:cs="Times New Roman"/>
          <w:sz w:val="24"/>
          <w:szCs w:val="24"/>
        </w:rPr>
        <w:t>.</w:t>
      </w:r>
    </w:p>
    <w:p w14:paraId="1D410BEC" w14:textId="752FB27F" w:rsidR="00A004E5" w:rsidRPr="008A6469" w:rsidRDefault="00D90EA8" w:rsidP="00DC4811">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A</w:t>
      </w:r>
      <w:r w:rsidR="00A004E5" w:rsidRPr="008A6469">
        <w:rPr>
          <w:rFonts w:ascii="Times New Roman" w:hAnsi="Times New Roman" w:cs="Times New Roman"/>
          <w:sz w:val="24"/>
          <w:szCs w:val="24"/>
        </w:rPr>
        <w:t>ttiecībā uz kriminālprocesuālo regulējumu tika paredzēts, ka par KL 132. panta pirmajā daļā un 132.</w:t>
      </w:r>
      <w:r w:rsidR="00A004E5" w:rsidRPr="008A6469">
        <w:rPr>
          <w:rFonts w:ascii="Times New Roman" w:hAnsi="Times New Roman" w:cs="Times New Roman"/>
          <w:sz w:val="24"/>
          <w:szCs w:val="24"/>
          <w:vertAlign w:val="superscript"/>
        </w:rPr>
        <w:t>1</w:t>
      </w:r>
      <w:r w:rsidR="00A004E5" w:rsidRPr="008A6469">
        <w:rPr>
          <w:rFonts w:ascii="Times New Roman" w:hAnsi="Times New Roman" w:cs="Times New Roman"/>
          <w:sz w:val="24"/>
          <w:szCs w:val="24"/>
        </w:rPr>
        <w:t xml:space="preserve">  panta pirmajā daļā paredzēto noziedzīgo nodarījumu kriminālprocesu uzsāk, ja saņemts tās personas pieteikums, kurai nodarīts kaitējums. Savukārt, ņemot vērā, izstrādātos grozījumus KL, gadījumos, kad izdarīts KL 132. un 132.</w:t>
      </w:r>
      <w:r w:rsidR="00A004E5" w:rsidRPr="008A6469">
        <w:rPr>
          <w:rFonts w:ascii="Times New Roman" w:hAnsi="Times New Roman" w:cs="Times New Roman"/>
          <w:sz w:val="24"/>
          <w:szCs w:val="24"/>
          <w:vertAlign w:val="superscript"/>
        </w:rPr>
        <w:t>1 </w:t>
      </w:r>
      <w:r w:rsidR="00A004E5" w:rsidRPr="008A6469">
        <w:rPr>
          <w:rFonts w:ascii="Times New Roman" w:hAnsi="Times New Roman" w:cs="Times New Roman"/>
          <w:sz w:val="24"/>
          <w:szCs w:val="24"/>
        </w:rPr>
        <w:t>pantu otrajās daļās paredzētais noziedzīgais nodarījums (jauna kvalificējošā pazīme), personas iesniegums nav nepieciešams un kriminālprocess būs uzsākams un veicams sabiedrības interesēs neatkarīgi no tās personas gribas, kurai nodarīts kaitējums.</w:t>
      </w:r>
      <w:r w:rsidR="00DC4811" w:rsidRPr="008A6469">
        <w:rPr>
          <w:rFonts w:ascii="Times New Roman" w:hAnsi="Times New Roman" w:cs="Times New Roman"/>
          <w:sz w:val="24"/>
          <w:szCs w:val="24"/>
        </w:rPr>
        <w:t xml:space="preserve"> </w:t>
      </w:r>
      <w:r w:rsidR="00A004E5" w:rsidRPr="008A6469">
        <w:rPr>
          <w:rFonts w:ascii="Times New Roman" w:hAnsi="Times New Roman" w:cs="Times New Roman"/>
          <w:sz w:val="24"/>
          <w:szCs w:val="24"/>
        </w:rPr>
        <w:t>Proti, 2024. gada 4. jūlijā spēkā stājās likums “Grozījumi Krimināllikumā”, kurā ietverts jauns 174.</w:t>
      </w:r>
      <w:r w:rsidR="00A004E5" w:rsidRPr="008A6469">
        <w:rPr>
          <w:rFonts w:ascii="Times New Roman" w:hAnsi="Times New Roman" w:cs="Times New Roman"/>
          <w:sz w:val="24"/>
          <w:szCs w:val="24"/>
          <w:vertAlign w:val="superscript"/>
        </w:rPr>
        <w:t>1</w:t>
      </w:r>
      <w:r w:rsidR="00A004E5" w:rsidRPr="008A6469">
        <w:rPr>
          <w:rFonts w:ascii="Times New Roman" w:hAnsi="Times New Roman" w:cs="Times New Roman"/>
          <w:sz w:val="24"/>
          <w:szCs w:val="24"/>
        </w:rPr>
        <w:t xml:space="preserve"> pants, kas paredz kriminālatbildību par cietsirdīgu vai vardarbīgu apiešanos ar personu, ar kuru noziedzīgā nodarījuma izdarītājs ir pirmajā vai otrajā radniecības pakāpē, vai pret laulāto vai bijušo laulāto, vai pret personu, ar kuru noziedzīgā nodarījuma izdarītājs ir vai ir bijis pastāvīgās intīmās attiecībās, vai pret personu, ar kuru noziedzīgā nodarījuma izdarītājam ir kopīga (nedalīta) saimniecība, ja ar to minētajai personai nodarītas fiziskas vai psihiskas ciešanas un ja šīm darbībām nav bijušas KL 125., 126. vai 130. pantā paredzētās sekas.</w:t>
      </w:r>
    </w:p>
    <w:p w14:paraId="63730F16" w14:textId="41DFA7B3" w:rsidR="00A004E5" w:rsidRPr="008A6469" w:rsidRDefault="00A004E5" w:rsidP="00DC4811">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Vienlaikus KL 48. pantā paredzēts plašs </w:t>
      </w:r>
      <w:r w:rsidRPr="008A6469">
        <w:rPr>
          <w:rFonts w:ascii="Times New Roman" w:hAnsi="Times New Roman" w:cs="Times New Roman"/>
          <w:b/>
          <w:bCs/>
          <w:sz w:val="24"/>
          <w:szCs w:val="24"/>
        </w:rPr>
        <w:t>atbildību pastiprinošu apstākļus klāsts</w:t>
      </w:r>
      <w:r w:rsidRPr="008A6469">
        <w:rPr>
          <w:rFonts w:ascii="Times New Roman" w:hAnsi="Times New Roman" w:cs="Times New Roman"/>
          <w:sz w:val="24"/>
          <w:szCs w:val="24"/>
        </w:rPr>
        <w:t xml:space="preserve">. Kā atbildību pastiprinošs, kvalificējošs apstāklis tiek izcelta noziedzīga nodarījuma izdarīšana, kas saistīts ar vardarbību vai vardarbības piedraudējumu, vai noziedzīga nodarījuma pret tikumību un dzimumneaizskaramību izdarīšana pret personu, ar kuru noziedzīgā nodarījuma izdarītājs ir pirmajā vai otrajā radniecības pakāpē, vai pret laulāto vai bijušo laulāto, vai pret personu, ar kuru noziedzīgā nodarījuma izdarītājs ir vai ir bijis pastāvīgās intīmās attiecībās, vai pret personu, ar kuru noziedzīgā nodarījuma izdarītājam ir kopīga (nedalīta) saimniecība. Vienlaikus ar minētajiem grozījumiem KL 48. panta pirmās daļas 18. punktā noteikts jauns atbildību pastiprinošs apstāklis, ja noziedzīgs nodarījums pret tikumību un dzimumneaizskaramību apdraudējis nepilngadīgā dzīvību. </w:t>
      </w:r>
    </w:p>
    <w:p w14:paraId="50169B3A" w14:textId="77777777" w:rsidR="00A004E5" w:rsidRPr="008A6469" w:rsidRDefault="00A004E5" w:rsidP="00865D2A">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Tāpat izvērtējot noziedzīgā nodarījuma darbību raksturu un kaitīgumu, sabiedriskais darbs kā sods tika izslēgts no KL 119. panta (Jaundzimuša bērna slepkavība), 120. panta (Slepkavība, kas izdarīta stipra psihiska uzbudinājuma stāvoklī) sankcijām. Grozījumi paredzēja arī alternatīvā soda “sabiedriskais darbs” un “naudas sods” izslēgšana no KL 130. panta trešās daļas (Tīšs viegls miesas bojājums), 130.</w:t>
      </w:r>
      <w:r w:rsidRPr="008A6469">
        <w:rPr>
          <w:rFonts w:ascii="Times New Roman" w:hAnsi="Times New Roman" w:cs="Times New Roman"/>
          <w:sz w:val="24"/>
          <w:szCs w:val="24"/>
          <w:vertAlign w:val="superscript"/>
        </w:rPr>
        <w:t>1</w:t>
      </w:r>
      <w:r w:rsidRPr="008A6469">
        <w:rPr>
          <w:rFonts w:ascii="Times New Roman" w:hAnsi="Times New Roman" w:cs="Times New Roman"/>
          <w:sz w:val="24"/>
          <w:szCs w:val="24"/>
        </w:rPr>
        <w:t> panta (Spīdzināšana), 132. panta (Draudi izdarīt slepkavību un nodarīt smagu miesas bojājumu), 132.</w:t>
      </w:r>
      <w:r w:rsidRPr="008A6469">
        <w:rPr>
          <w:rFonts w:ascii="Times New Roman" w:hAnsi="Times New Roman" w:cs="Times New Roman"/>
          <w:sz w:val="24"/>
          <w:szCs w:val="24"/>
          <w:vertAlign w:val="superscript"/>
        </w:rPr>
        <w:t>1</w:t>
      </w:r>
      <w:r w:rsidRPr="008A6469">
        <w:rPr>
          <w:rFonts w:ascii="Times New Roman" w:hAnsi="Times New Roman" w:cs="Times New Roman"/>
          <w:sz w:val="24"/>
          <w:szCs w:val="24"/>
        </w:rPr>
        <w:t xml:space="preserve"> panta (Vajāšana), 174. panta (Cietsirdība un vardarbība pret nepilngadīgo), 143. panta otrās daļas (Personas mājokļa neaizskaramības pārkāpšana).</w:t>
      </w:r>
    </w:p>
    <w:p w14:paraId="0E4DF0EA" w14:textId="4C75AE34" w:rsidR="00A004E5" w:rsidRPr="008A6469" w:rsidRDefault="00A004E5" w:rsidP="00865D2A">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2024. gada 10. decembrī stājās spēkā grozījumi Administratīvo sodu likumā par pārkāpumiem pārvaldes, sabiedriskās kārtības un valsts valodas lietošanas jomā, proti, tajā tika ietverts jauns 11.</w:t>
      </w:r>
      <w:r w:rsidRPr="008A6469">
        <w:rPr>
          <w:rFonts w:ascii="Times New Roman" w:hAnsi="Times New Roman" w:cs="Times New Roman"/>
          <w:sz w:val="24"/>
          <w:szCs w:val="24"/>
          <w:vertAlign w:val="superscript"/>
        </w:rPr>
        <w:t>2</w:t>
      </w:r>
      <w:r w:rsidRPr="008A6469">
        <w:rPr>
          <w:rFonts w:ascii="Times New Roman" w:hAnsi="Times New Roman" w:cs="Times New Roman"/>
          <w:sz w:val="24"/>
          <w:szCs w:val="24"/>
        </w:rPr>
        <w:t xml:space="preserve"> pants, kas paredz </w:t>
      </w:r>
      <w:r w:rsidRPr="008A6469">
        <w:rPr>
          <w:rFonts w:ascii="Times New Roman" w:hAnsi="Times New Roman" w:cs="Times New Roman"/>
          <w:b/>
          <w:bCs/>
          <w:sz w:val="24"/>
          <w:szCs w:val="24"/>
        </w:rPr>
        <w:t>administratīvo atbildību par seksuālu uzmākšanos</w:t>
      </w:r>
      <w:r w:rsidRPr="008A6469">
        <w:rPr>
          <w:rFonts w:ascii="Times New Roman" w:hAnsi="Times New Roman" w:cs="Times New Roman"/>
          <w:sz w:val="24"/>
          <w:szCs w:val="24"/>
        </w:rPr>
        <w:t>, tas ir, par personai nevēlamu seksuāla rakstura fizisku, mutvārdu vai rakstveida darbību, kas vērsta uz personas cieņas aizskaršanu un kas nostādījusi to iebiedējošos, naidīgos, pazemojošos, degradējošos vai aizskarošos apstākļos, piemēro naudas sodu līdz simt četrdesmit naudas soda vienībām.</w:t>
      </w:r>
    </w:p>
    <w:p w14:paraId="46FA24A0" w14:textId="77777777" w:rsidR="00372883" w:rsidRPr="008A6469" w:rsidRDefault="00372883" w:rsidP="00DA2F14">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KL ir ietverta III nodaļa “</w:t>
      </w:r>
      <w:r w:rsidRPr="008A6469">
        <w:rPr>
          <w:rFonts w:ascii="Times New Roman" w:hAnsi="Times New Roman" w:cs="Times New Roman"/>
          <w:b/>
          <w:bCs/>
          <w:sz w:val="24"/>
          <w:szCs w:val="24"/>
        </w:rPr>
        <w:t>Apstākļi, kas izslēdz kriminālatbildību</w:t>
      </w:r>
      <w:r w:rsidRPr="008A6469">
        <w:rPr>
          <w:rFonts w:ascii="Times New Roman" w:hAnsi="Times New Roman" w:cs="Times New Roman"/>
          <w:sz w:val="24"/>
          <w:szCs w:val="24"/>
        </w:rPr>
        <w:t xml:space="preserve">”. Atbilstoši 28. pantam apstākļi, kas izslēdz kriminālatbildību, kaut arī šajos apstākļos izdarītās darbības atbilst šajā likumā paredzētā noziedzīgā nodarījuma sastāva pazīmēm, ir nepieciešamā </w:t>
      </w:r>
      <w:r w:rsidRPr="008A6469">
        <w:rPr>
          <w:rFonts w:ascii="Times New Roman" w:hAnsi="Times New Roman" w:cs="Times New Roman"/>
          <w:sz w:val="24"/>
          <w:szCs w:val="24"/>
        </w:rPr>
        <w:lastRenderedPageBreak/>
        <w:t xml:space="preserve">aizstāvēšanās, aizturēšana, nodarot personai kaitējumu, galējā nepieciešamība, attaisnojams profesionālais risks un noziedzīgas pavēles vai noziedzīga rīkojuma izpildīšana. Tāpat KL 47. pantā ir uzskaitīti atbildību mīkstinoši apstākļi. Neviens no iespējamiem apstākļiem nav saistīts ar kādiem kultūras, paražu, reliģijas vai goda aspektiem. Līdz ar to krimināltiesiskais regulējums neietver regulējumu, kas attaisnotu noziegumu veikšanu ņemot vērā tā izdarīšanas motīvu. </w:t>
      </w:r>
    </w:p>
    <w:p w14:paraId="64CAE7C9" w14:textId="77777777" w:rsidR="00372883" w:rsidRPr="008A6469" w:rsidRDefault="00372883" w:rsidP="00B60EA6">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KPL 7. pants paredz, ka vardarbības ģimenē gadījumos kriminālprocesa uzsākšana nav atkarīga no cietušā iesnieguma. Ja izmeklēšanas iestādē ir iegūtas ziņas, ka persona varētu būt cietusi no vardarbības tuvās attiecībās, šī informācija pati par sevi ir pietiekams </w:t>
      </w:r>
      <w:r w:rsidRPr="008A6469">
        <w:rPr>
          <w:rFonts w:ascii="Times New Roman" w:hAnsi="Times New Roman" w:cs="Times New Roman"/>
          <w:b/>
          <w:bCs/>
          <w:sz w:val="24"/>
          <w:szCs w:val="24"/>
        </w:rPr>
        <w:t>pamats kriminālprocesa uzsākšanai</w:t>
      </w:r>
      <w:r w:rsidRPr="008A6469">
        <w:rPr>
          <w:rFonts w:ascii="Times New Roman" w:hAnsi="Times New Roman" w:cs="Times New Roman"/>
          <w:sz w:val="24"/>
          <w:szCs w:val="24"/>
        </w:rPr>
        <w:t xml:space="preserve">. Saskaņā ar  KPL 6. pantā noteikto  kriminālprocesa obligātuma principu, amatpersonai, kura pilnvarota veikt kriminālprocesu, ikvienā gadījumā, kad kļuvis zināms kriminālprocesa uzsākšanas iemesls un pamats, ir pienākums savas kompetences ietvaros uzsākt kriminālprocesu un novest to līdz KL  paredzētajam krimināltiesisko attiecību taisnīgam noregulējumam. Līdz ar to vardarbības ģimenē gadījumos </w:t>
      </w:r>
      <w:r w:rsidRPr="008A6469">
        <w:rPr>
          <w:rFonts w:ascii="Times New Roman" w:hAnsi="Times New Roman" w:cs="Times New Roman"/>
          <w:b/>
          <w:bCs/>
          <w:sz w:val="24"/>
          <w:szCs w:val="24"/>
        </w:rPr>
        <w:t>kriminālprocess ir jāuzsāk cietušās personas, kā arī sabiedrības interešu aizsardzības nolūkā</w:t>
      </w:r>
      <w:r w:rsidRPr="008A6469">
        <w:rPr>
          <w:rFonts w:ascii="Times New Roman" w:hAnsi="Times New Roman" w:cs="Times New Roman"/>
          <w:sz w:val="24"/>
          <w:szCs w:val="24"/>
        </w:rPr>
        <w:t xml:space="preserve">, tiklīdz iestādei ir zināms par iespējamu noziedzīgu nodarījumu. </w:t>
      </w:r>
    </w:p>
    <w:p w14:paraId="6AD7B9FB" w14:textId="6A767083" w:rsidR="0054709B" w:rsidRPr="008A6469" w:rsidRDefault="00372883" w:rsidP="00E0735C">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Lai nodrošinātu iespējami efektīvāku aizsardzību personām, kuras ir cietušas no noziedzīgiem nodarījumiem saistītiem ar vardarbību vai vardarbības piedraudējumu ģimenē, </w:t>
      </w:r>
      <w:r w:rsidR="00B45B82" w:rsidRPr="008A6469">
        <w:rPr>
          <w:rFonts w:ascii="Times New Roman" w:hAnsi="Times New Roman" w:cs="Times New Roman"/>
          <w:sz w:val="24"/>
          <w:szCs w:val="24"/>
        </w:rPr>
        <w:t>regulāri tiek pilnveidots normatīvais regulējums</w:t>
      </w:r>
      <w:r w:rsidR="0054709B" w:rsidRPr="008A6469">
        <w:rPr>
          <w:rFonts w:ascii="Times New Roman" w:hAnsi="Times New Roman" w:cs="Times New Roman"/>
          <w:sz w:val="24"/>
          <w:szCs w:val="24"/>
        </w:rPr>
        <w:t>:</w:t>
      </w:r>
    </w:p>
    <w:p w14:paraId="669A1D21" w14:textId="77777777" w:rsidR="00B45B82" w:rsidRPr="008A6469" w:rsidRDefault="00D939C1" w:rsidP="00531F4E">
      <w:pPr>
        <w:pStyle w:val="ListParagraph"/>
        <w:numPr>
          <w:ilvl w:val="0"/>
          <w:numId w:val="44"/>
        </w:numPr>
        <w:spacing w:after="0" w:line="240" w:lineRule="auto"/>
        <w:jc w:val="both"/>
        <w:rPr>
          <w:rFonts w:ascii="Times New Roman" w:hAnsi="Times New Roman" w:cs="Times New Roman"/>
          <w:sz w:val="24"/>
          <w:szCs w:val="24"/>
        </w:rPr>
      </w:pPr>
      <w:r w:rsidRPr="008A6469">
        <w:rPr>
          <w:rFonts w:ascii="Times New Roman" w:hAnsi="Times New Roman" w:cs="Times New Roman"/>
          <w:sz w:val="24"/>
          <w:szCs w:val="24"/>
        </w:rPr>
        <w:t xml:space="preserve">2023. gada 15. jūlijā stājās spēkā grozījumi KPL </w:t>
      </w:r>
      <w:r w:rsidR="00372883" w:rsidRPr="008A6469">
        <w:rPr>
          <w:rFonts w:ascii="Times New Roman" w:hAnsi="Times New Roman" w:cs="Times New Roman"/>
          <w:sz w:val="24"/>
          <w:szCs w:val="24"/>
        </w:rPr>
        <w:t>14. pant</w:t>
      </w:r>
      <w:r w:rsidRPr="008A6469">
        <w:rPr>
          <w:rFonts w:ascii="Times New Roman" w:hAnsi="Times New Roman" w:cs="Times New Roman"/>
          <w:sz w:val="24"/>
          <w:szCs w:val="24"/>
        </w:rPr>
        <w:t>ā</w:t>
      </w:r>
      <w:r w:rsidR="00372883" w:rsidRPr="008A6469">
        <w:rPr>
          <w:rFonts w:ascii="Times New Roman" w:hAnsi="Times New Roman" w:cs="Times New Roman"/>
          <w:sz w:val="24"/>
          <w:szCs w:val="24"/>
        </w:rPr>
        <w:t xml:space="preserve">, uzskaitot tā trešajā daļā prioritārā secībā visus kriminālprocesus, kuriem ir </w:t>
      </w:r>
      <w:r w:rsidR="00372883" w:rsidRPr="008A6469">
        <w:rPr>
          <w:rFonts w:ascii="Times New Roman" w:hAnsi="Times New Roman" w:cs="Times New Roman"/>
          <w:b/>
          <w:bCs/>
          <w:sz w:val="24"/>
          <w:szCs w:val="24"/>
        </w:rPr>
        <w:t>priekšrocība saprātīga termiņa nodrošināšanā</w:t>
      </w:r>
      <w:r w:rsidR="00372883" w:rsidRPr="008A6469">
        <w:rPr>
          <w:rFonts w:ascii="Times New Roman" w:hAnsi="Times New Roman" w:cs="Times New Roman"/>
          <w:sz w:val="24"/>
          <w:szCs w:val="24"/>
        </w:rPr>
        <w:t xml:space="preserve"> salīdzinājumā ar pārējiem kriminālprocesiem, kā arī KPL 488. pantā nosakot termiņu (ne vēlāk kā četru nedēļu laikā pēc krimināllietas saņemšanas), kurā ir jāuzsāk šo krimināllietu izskatīšana. </w:t>
      </w:r>
      <w:r w:rsidR="00643B53" w:rsidRPr="008A6469">
        <w:rPr>
          <w:rFonts w:ascii="Times New Roman" w:hAnsi="Times New Roman" w:cs="Times New Roman"/>
          <w:sz w:val="24"/>
          <w:szCs w:val="24"/>
        </w:rPr>
        <w:t>P</w:t>
      </w:r>
      <w:r w:rsidR="00372883" w:rsidRPr="008A6469">
        <w:rPr>
          <w:rFonts w:ascii="Times New Roman" w:hAnsi="Times New Roman" w:cs="Times New Roman"/>
          <w:sz w:val="24"/>
          <w:szCs w:val="24"/>
        </w:rPr>
        <w:t>riekšrocība saprātīga termiņa nodrošināšanā ir kriminālprocesam par noziedzīgu nodarījumu, kas saistīts ar vardarbību vai vardarbības piedraudējumu, ko nodarījusi persona, no kuras nepilngadīgais cietušais ir materiāli vai citādi atkarīgs, vai ko izdarījis cietušā tuvinieks, bijušais laulātais vai persona, ar kuru cietušais ir vai ir bijis pastāvīgās intīmās attiecībās. Ar šādu grozījumu tiek procesuāli efektīvāk aizsargātas visas personas, kuras ir cietušas no vardarbības vai vardarbības piedraudējuma ģimenē</w:t>
      </w:r>
      <w:r w:rsidR="00B45B82" w:rsidRPr="008A6469">
        <w:rPr>
          <w:rFonts w:ascii="Times New Roman" w:hAnsi="Times New Roman" w:cs="Times New Roman"/>
          <w:sz w:val="24"/>
          <w:szCs w:val="24"/>
        </w:rPr>
        <w:t>;</w:t>
      </w:r>
    </w:p>
    <w:p w14:paraId="27653334" w14:textId="74E51892" w:rsidR="00372883" w:rsidRPr="008A6469" w:rsidRDefault="00372883" w:rsidP="00531F4E">
      <w:pPr>
        <w:pStyle w:val="ListParagraph"/>
        <w:numPr>
          <w:ilvl w:val="0"/>
          <w:numId w:val="44"/>
        </w:numPr>
        <w:spacing w:after="0" w:line="240" w:lineRule="auto"/>
        <w:jc w:val="both"/>
        <w:rPr>
          <w:rFonts w:ascii="Times New Roman" w:hAnsi="Times New Roman" w:cs="Times New Roman"/>
          <w:sz w:val="24"/>
          <w:szCs w:val="24"/>
        </w:rPr>
      </w:pPr>
      <w:r w:rsidRPr="008A6469">
        <w:rPr>
          <w:rFonts w:ascii="Times New Roman" w:hAnsi="Times New Roman" w:cs="Times New Roman"/>
          <w:sz w:val="24"/>
          <w:szCs w:val="24"/>
        </w:rPr>
        <w:t xml:space="preserve">ar 2025. gada 1. jūliju </w:t>
      </w:r>
      <w:r w:rsidR="00B45B82" w:rsidRPr="008A6469">
        <w:rPr>
          <w:rFonts w:ascii="Times New Roman" w:hAnsi="Times New Roman" w:cs="Times New Roman"/>
          <w:sz w:val="24"/>
          <w:szCs w:val="24"/>
        </w:rPr>
        <w:t>tiek piemērota</w:t>
      </w:r>
      <w:r w:rsidRPr="008A6469">
        <w:rPr>
          <w:rFonts w:ascii="Times New Roman" w:hAnsi="Times New Roman" w:cs="Times New Roman"/>
          <w:sz w:val="24"/>
          <w:szCs w:val="24"/>
        </w:rPr>
        <w:t xml:space="preserve"> </w:t>
      </w:r>
      <w:r w:rsidRPr="008A6469">
        <w:rPr>
          <w:rFonts w:ascii="Times New Roman" w:hAnsi="Times New Roman" w:cs="Times New Roman"/>
          <w:b/>
          <w:bCs/>
          <w:sz w:val="24"/>
          <w:szCs w:val="24"/>
        </w:rPr>
        <w:t>drošības līdzekļa izpildes elektronisk</w:t>
      </w:r>
      <w:r w:rsidR="00B45B82" w:rsidRPr="008A6469">
        <w:rPr>
          <w:rFonts w:ascii="Times New Roman" w:hAnsi="Times New Roman" w:cs="Times New Roman"/>
          <w:b/>
          <w:bCs/>
          <w:sz w:val="24"/>
          <w:szCs w:val="24"/>
        </w:rPr>
        <w:t>ā</w:t>
      </w:r>
      <w:r w:rsidRPr="008A6469">
        <w:rPr>
          <w:rFonts w:ascii="Times New Roman" w:hAnsi="Times New Roman" w:cs="Times New Roman"/>
          <w:b/>
          <w:bCs/>
          <w:sz w:val="24"/>
          <w:szCs w:val="24"/>
        </w:rPr>
        <w:t xml:space="preserve"> uzraudzīb</w:t>
      </w:r>
      <w:r w:rsidR="00B45B82" w:rsidRPr="008A6469">
        <w:rPr>
          <w:rFonts w:ascii="Times New Roman" w:hAnsi="Times New Roman" w:cs="Times New Roman"/>
          <w:b/>
          <w:bCs/>
          <w:sz w:val="24"/>
          <w:szCs w:val="24"/>
        </w:rPr>
        <w:t>a</w:t>
      </w:r>
      <w:r w:rsidRPr="008A6469">
        <w:rPr>
          <w:rFonts w:ascii="Times New Roman" w:hAnsi="Times New Roman" w:cs="Times New Roman"/>
          <w:sz w:val="24"/>
          <w:szCs w:val="24"/>
        </w:rPr>
        <w:t>, lai sekmētu vardarbības ģimenē mazināšanos un sabiedrības drošību kopumā. Atbilstoši KPL 246.</w:t>
      </w:r>
      <w:r w:rsidRPr="008A6469">
        <w:rPr>
          <w:rFonts w:ascii="Times New Roman" w:hAnsi="Times New Roman" w:cs="Times New Roman"/>
          <w:sz w:val="24"/>
          <w:szCs w:val="24"/>
          <w:vertAlign w:val="superscript"/>
        </w:rPr>
        <w:t>1</w:t>
      </w:r>
      <w:r w:rsidRPr="008A6469">
        <w:rPr>
          <w:rFonts w:ascii="Times New Roman" w:hAnsi="Times New Roman" w:cs="Times New Roman"/>
          <w:sz w:val="24"/>
          <w:szCs w:val="24"/>
        </w:rPr>
        <w:t> pantam</w:t>
      </w:r>
      <w:r w:rsidRPr="008A6469">
        <w:rPr>
          <w:rFonts w:ascii="Times New Roman" w:hAnsi="Times New Roman" w:cs="Times New Roman"/>
          <w:b/>
          <w:bCs/>
          <w:sz w:val="24"/>
          <w:szCs w:val="24"/>
        </w:rPr>
        <w:t xml:space="preserve"> </w:t>
      </w:r>
      <w:r w:rsidRPr="008A6469">
        <w:rPr>
          <w:rFonts w:ascii="Times New Roman" w:hAnsi="Times New Roman" w:cs="Times New Roman"/>
          <w:sz w:val="24"/>
          <w:szCs w:val="24"/>
        </w:rPr>
        <w:t>par drošības līdzekļa izpildes elektroniskās uzraudzības piemērošanu lemj izmeklēšanas tiesnesis, izskatot procesa virzītāja ierosinājumu un uzklausot attiecīgā aizdomās turētā vai apsūdzētā viedokli. Procesa virzītāja ierosinājumā ietver arī vardarbības risku izvērtējumu un izvērtējumu par drošības līdzekļa izpildes elektroniskās uzraudzības piemērošanas tehniskajām iespējām.  Līdz ar to tiesiskais pamats elektroniskās uzraudzības izmantošanai ir izveidots, un turpmākajos gados kompetentajām iestādēm  ir uzdevums  nodrošināt šī instrumenta praktisku īstenošanu, tāpat vajadzības gadījumā, pilnveidot regulējumu attiecībā uz operatīvu reakciju pārkāpumu gadījumos un izvērtēt tā iespējamu attīstību un paplašināšanu.</w:t>
      </w:r>
    </w:p>
    <w:p w14:paraId="6671F58C" w14:textId="77777777" w:rsidR="00805569" w:rsidRPr="008A6469" w:rsidRDefault="00372883" w:rsidP="003D3094">
      <w:pPr>
        <w:spacing w:after="0" w:line="240" w:lineRule="auto"/>
        <w:ind w:firstLine="720"/>
        <w:jc w:val="both"/>
        <w:rPr>
          <w:rFonts w:ascii="Times New Roman" w:eastAsia="Times New Roman" w:hAnsi="Times New Roman" w:cs="Times New Roman"/>
          <w:iCs/>
          <w:sz w:val="24"/>
          <w:szCs w:val="24"/>
          <w:lang w:eastAsia="lv-LV"/>
        </w:rPr>
      </w:pPr>
      <w:r w:rsidRPr="008A6469">
        <w:rPr>
          <w:rFonts w:ascii="Times New Roman" w:eastAsia="Times New Roman" w:hAnsi="Times New Roman" w:cs="Times New Roman"/>
          <w:iCs/>
          <w:sz w:val="24"/>
          <w:szCs w:val="24"/>
          <w:lang w:eastAsia="lv-LV"/>
        </w:rPr>
        <w:t xml:space="preserve">Saskaņā ar KPL 24.pantu personai, kura tiek apdraudēta sakarā ar tās kriminālprocesuālā pienākuma izpildi, ir tiesības prasīt, lai procesa virzītājs veic likumā paredzētos pasākumus šīs personas un tās mantas aizsardzībai, kā arī personas tuvinieku aizsardzībai. Saskaņā ar KPL 299. pantu </w:t>
      </w:r>
      <w:r w:rsidRPr="008A6469">
        <w:rPr>
          <w:rFonts w:ascii="Times New Roman" w:eastAsia="Times New Roman" w:hAnsi="Times New Roman" w:cs="Times New Roman"/>
          <w:b/>
          <w:bCs/>
          <w:iCs/>
          <w:sz w:val="24"/>
          <w:szCs w:val="24"/>
          <w:lang w:eastAsia="lv-LV"/>
        </w:rPr>
        <w:t>speciālā procesuālā aizsardzība</w:t>
      </w:r>
      <w:r w:rsidRPr="008A6469">
        <w:rPr>
          <w:rFonts w:ascii="Times New Roman" w:eastAsia="Times New Roman" w:hAnsi="Times New Roman" w:cs="Times New Roman"/>
          <w:iCs/>
          <w:sz w:val="24"/>
          <w:szCs w:val="24"/>
          <w:lang w:eastAsia="lv-LV"/>
        </w:rPr>
        <w:t xml:space="preserve"> ir cietušo, liecinieku un citu personu, kuras liecina vai liecinājušas kriminālprocesā par smagiem vai sevišķi smagiem noziegumiem, KL 132. vai 132.</w:t>
      </w:r>
      <w:r w:rsidRPr="008A6469">
        <w:rPr>
          <w:rFonts w:ascii="Times New Roman" w:eastAsia="Times New Roman" w:hAnsi="Times New Roman" w:cs="Times New Roman"/>
          <w:iCs/>
          <w:sz w:val="24"/>
          <w:szCs w:val="24"/>
          <w:vertAlign w:val="superscript"/>
          <w:lang w:eastAsia="lv-LV"/>
        </w:rPr>
        <w:t>1</w:t>
      </w:r>
      <w:r w:rsidRPr="008A6469">
        <w:rPr>
          <w:rFonts w:ascii="Times New Roman" w:eastAsia="Times New Roman" w:hAnsi="Times New Roman" w:cs="Times New Roman"/>
          <w:iCs/>
          <w:sz w:val="24"/>
          <w:szCs w:val="24"/>
          <w:lang w:eastAsia="lv-LV"/>
        </w:rPr>
        <w:t xml:space="preserve"> pantā paredzētajiem noziegumiem, kā arī nepilngadīgo, kas liecina par KL 161., 162. un 174.pantā paredzētajiem noziegumiem, un personu, kuru apdraudējums var ietekmēt minētās personas (turpmāk šajā nodaļā — apdraudētā persona), dzīvības, veselības un citu likumisko interešu aizsardzība. </w:t>
      </w:r>
    </w:p>
    <w:p w14:paraId="5391D4DF" w14:textId="6456867A" w:rsidR="00372883" w:rsidRPr="008A6469" w:rsidRDefault="00372883" w:rsidP="003D3094">
      <w:pPr>
        <w:spacing w:after="0" w:line="240" w:lineRule="auto"/>
        <w:ind w:firstLine="720"/>
        <w:jc w:val="both"/>
        <w:rPr>
          <w:rFonts w:ascii="Times New Roman" w:eastAsia="Times New Roman" w:hAnsi="Times New Roman" w:cs="Times New Roman"/>
          <w:iCs/>
          <w:sz w:val="24"/>
          <w:szCs w:val="24"/>
          <w:lang w:eastAsia="lv-LV"/>
        </w:rPr>
      </w:pPr>
      <w:r w:rsidRPr="008A6469">
        <w:rPr>
          <w:rFonts w:ascii="Times New Roman" w:eastAsia="Times New Roman" w:hAnsi="Times New Roman" w:cs="Times New Roman"/>
          <w:iCs/>
          <w:sz w:val="24"/>
          <w:szCs w:val="24"/>
          <w:lang w:eastAsia="lv-LV"/>
        </w:rPr>
        <w:lastRenderedPageBreak/>
        <w:t xml:space="preserve">KPL 241. panta otrā daļa noteic, ka drošības līdzekli kā </w:t>
      </w:r>
      <w:r w:rsidRPr="008A6469">
        <w:rPr>
          <w:rFonts w:ascii="Times New Roman" w:eastAsia="Times New Roman" w:hAnsi="Times New Roman" w:cs="Times New Roman"/>
          <w:b/>
          <w:bCs/>
          <w:iCs/>
          <w:sz w:val="24"/>
          <w:szCs w:val="24"/>
          <w:lang w:eastAsia="lv-LV"/>
        </w:rPr>
        <w:t>procesuālo piespiedu līdzekli</w:t>
      </w:r>
      <w:r w:rsidRPr="008A6469">
        <w:rPr>
          <w:rFonts w:ascii="Times New Roman" w:eastAsia="Times New Roman" w:hAnsi="Times New Roman" w:cs="Times New Roman"/>
          <w:iCs/>
          <w:sz w:val="24"/>
          <w:szCs w:val="24"/>
          <w:lang w:eastAsia="lv-LV"/>
        </w:rPr>
        <w:t xml:space="preserve"> piemēro aizdomās turētajam vai apsūdzētajam, ja ir pamats uzskatīt, ka attiecīgā persona turpinās noziedzīgas darbības, traucēs pirmstiesas kriminālprocesu vai tiesu vai izvairīsies no šā procesa vai tiesas. KPL 243.pants noteic, ka ir šādi drošības līdzekļi: 1</w:t>
      </w:r>
      <w:r w:rsidRPr="008A6469">
        <w:rPr>
          <w:rFonts w:ascii="Times New Roman" w:eastAsia="Times New Roman" w:hAnsi="Times New Roman" w:cs="Times New Roman"/>
          <w:iCs/>
          <w:sz w:val="24"/>
          <w:szCs w:val="24"/>
          <w:vertAlign w:val="superscript"/>
          <w:lang w:eastAsia="lv-LV"/>
        </w:rPr>
        <w:t>1</w:t>
      </w:r>
      <w:r w:rsidRPr="008A6469">
        <w:rPr>
          <w:rFonts w:ascii="Times New Roman" w:eastAsia="Times New Roman" w:hAnsi="Times New Roman" w:cs="Times New Roman"/>
          <w:iCs/>
          <w:sz w:val="24"/>
          <w:szCs w:val="24"/>
          <w:lang w:eastAsia="lv-LV"/>
        </w:rPr>
        <w:t>) dzīvesvietas maiņas paziņošana; 1</w:t>
      </w:r>
      <w:r w:rsidRPr="008A6469">
        <w:rPr>
          <w:rFonts w:ascii="Times New Roman" w:eastAsia="Times New Roman" w:hAnsi="Times New Roman" w:cs="Times New Roman"/>
          <w:iCs/>
          <w:sz w:val="24"/>
          <w:szCs w:val="24"/>
          <w:vertAlign w:val="superscript"/>
          <w:lang w:eastAsia="lv-LV"/>
        </w:rPr>
        <w:t>2</w:t>
      </w:r>
      <w:r w:rsidRPr="008A6469">
        <w:rPr>
          <w:rFonts w:ascii="Times New Roman" w:eastAsia="Times New Roman" w:hAnsi="Times New Roman" w:cs="Times New Roman"/>
          <w:iCs/>
          <w:sz w:val="24"/>
          <w:szCs w:val="24"/>
          <w:lang w:eastAsia="lv-LV"/>
        </w:rPr>
        <w:t>) pieteikšanās noteiktā laikā policijas iestādē; 2) aizliegums tuvoties noteiktai personai vai vietai; 3) noteiktas nodarbošanās aizliegums; 4) aizliegums izbraukt no valsts; 5) uzturēšanās noteiktā vietā; 6) personiskais galvojums; 7) drošības nauda; 8) nodošana policijas uzraudzībā; 9) mājas arests; 10) apcietinājums. Lai kontrolētu 2., 5., 8. vai 9. punktā minētā drošības līdzekļa ietvaros paredzēto ierobežojumu ievērošanu gadījumos, kad ir pamats uzskatīt, ka aizdomās turētais vai apsūdzētais rada augstu vardarbības risku citai personai (vardarbības riskam pakļautā persona), šim aizdomās turētajam vai apsūdzētajam var piemērot nepārtrauktu elektronisko uzraudzību, izmantojot elektronisku ierīci (drošības līdzekļa izpildes elektroniskā uzraudzība). Atbilstoši KPL 246.</w:t>
      </w:r>
      <w:r w:rsidRPr="008A6469">
        <w:rPr>
          <w:rFonts w:ascii="Times New Roman" w:eastAsia="Times New Roman" w:hAnsi="Times New Roman" w:cs="Times New Roman"/>
          <w:iCs/>
          <w:sz w:val="24"/>
          <w:szCs w:val="24"/>
          <w:vertAlign w:val="superscript"/>
          <w:lang w:eastAsia="lv-LV"/>
        </w:rPr>
        <w:t>1</w:t>
      </w:r>
      <w:r w:rsidRPr="008A6469">
        <w:rPr>
          <w:rFonts w:ascii="Times New Roman" w:eastAsia="Times New Roman" w:hAnsi="Times New Roman" w:cs="Times New Roman"/>
          <w:iCs/>
          <w:sz w:val="24"/>
          <w:szCs w:val="24"/>
          <w:lang w:eastAsia="lv-LV"/>
        </w:rPr>
        <w:t xml:space="preserve"> pantam par drošības līdzekļa izpildes elektroniskās uzraudzības piemērošanu lemj izmeklēšanas tiesnesis, izskatot procesa virzītāja ierosinājumu un uzklausot attiecīgā aizdomās turētā vai apsūdzētā viedokli. Procesa virzītāja ierosinājumā ietver: 1) vardarbības risku izvērtējumu; 2) izvērtējumu par drošības līdzekļa izpildes elektroniskās uzraudzības piemērošanas tehniskajām iespējām; 3) ja drošības līdzekļa izpildes elektroniskā uzraudzība ir saistīta ar iejaukšanos vardarbības riskam pakļautās personas privātajā dzīvē, — informāciju par šīs personas piekrišanu drošības līdzekļa izpildes elektroniskajai uzraudzībai.</w:t>
      </w:r>
    </w:p>
    <w:p w14:paraId="1CA05D62" w14:textId="58D5DBB1" w:rsidR="00372883" w:rsidRPr="008A6469" w:rsidRDefault="00372883" w:rsidP="00805569">
      <w:pPr>
        <w:spacing w:after="0" w:line="240" w:lineRule="auto"/>
        <w:ind w:firstLine="720"/>
        <w:jc w:val="both"/>
        <w:rPr>
          <w:rFonts w:ascii="Times New Roman" w:eastAsia="Times New Roman" w:hAnsi="Times New Roman" w:cs="Times New Roman"/>
          <w:iCs/>
          <w:sz w:val="24"/>
          <w:szCs w:val="24"/>
          <w:lang w:eastAsia="lv-LV"/>
        </w:rPr>
      </w:pPr>
      <w:r w:rsidRPr="008A6469">
        <w:rPr>
          <w:rFonts w:ascii="Times New Roman" w:eastAsia="Times New Roman" w:hAnsi="Times New Roman" w:cs="Times New Roman"/>
          <w:iCs/>
          <w:sz w:val="24"/>
          <w:szCs w:val="24"/>
          <w:lang w:eastAsia="lv-LV"/>
        </w:rPr>
        <w:t>Lai nodrošinātu sieviešu un viņu ģimenes locekļu drošību, saskaņā ar KPL 96.</w:t>
      </w:r>
      <w:r w:rsidRPr="008A6469">
        <w:rPr>
          <w:rFonts w:ascii="Times New Roman" w:eastAsia="Times New Roman" w:hAnsi="Times New Roman" w:cs="Times New Roman"/>
          <w:iCs/>
          <w:sz w:val="24"/>
          <w:szCs w:val="24"/>
          <w:vertAlign w:val="superscript"/>
          <w:lang w:eastAsia="lv-LV"/>
        </w:rPr>
        <w:t>1</w:t>
      </w:r>
      <w:r w:rsidRPr="008A6469">
        <w:rPr>
          <w:rFonts w:ascii="Times New Roman" w:eastAsia="Times New Roman" w:hAnsi="Times New Roman" w:cs="Times New Roman"/>
          <w:iCs/>
          <w:sz w:val="24"/>
          <w:szCs w:val="24"/>
          <w:lang w:eastAsia="lv-LV"/>
        </w:rPr>
        <w:t xml:space="preserve"> panta sesto daļu </w:t>
      </w:r>
      <w:r w:rsidRPr="008A6469">
        <w:rPr>
          <w:rFonts w:ascii="Times New Roman" w:eastAsia="Times New Roman" w:hAnsi="Times New Roman" w:cs="Times New Roman"/>
          <w:b/>
          <w:bCs/>
          <w:iCs/>
          <w:sz w:val="24"/>
          <w:szCs w:val="24"/>
          <w:lang w:eastAsia="lv-LV"/>
        </w:rPr>
        <w:t>īpaši aizsargājamam cietušajam</w:t>
      </w:r>
      <w:r w:rsidRPr="008A6469">
        <w:rPr>
          <w:rFonts w:ascii="Times New Roman" w:eastAsia="Times New Roman" w:hAnsi="Times New Roman" w:cs="Times New Roman"/>
          <w:iCs/>
          <w:sz w:val="24"/>
          <w:szCs w:val="24"/>
          <w:lang w:eastAsia="lv-LV"/>
        </w:rPr>
        <w:t xml:space="preserve"> ir tiesības lūgt un saņemt informāciju par tās apcietinātās vai notiesātās personas atbrīvošanu vai izbēgšanu no ieslodzījuma vietas vai īslaicīgās aizturēšanas vietas, kura radījusi viņam kaitējumu, ja pastāv apdraudējums cietušajam un nepastāv kaitējuma risks apcietinātajai vai notiesātajai personai. Atbilstoši KPL 247. panta ceturtajai daļai, ja saņemts īpaši aizsargājama cietušā pieteikums, kurā lūgts sniegt informāciju par tās apcietinātās personas atbrīvošanu vai izbēgšanu no ieslodzījuma vietas vai īslaicīgās aizturēšanas vietas, kura radījusi viņam kaitējumu, procesa virzītājs nosūta attiecīgo informāciju cietušajam, tiklīdz viņam ir kļuvis zināms par atbrīvošanu vai izbēgšanu. Lai nodrošinātu, ka cietušā persona izvairītos no vardarbību veikušās personas kriminālprocesa ietvaros, saskaņā ar KPL 99. panta otro daļu īpaši aizsargājamam cietušajam ir tiesības lūgt, lai viņa dalība vai uzklausīšana tiesas sēdē notiktu, izmantojot tehniskos līdzekļus. Saskaņā ar KPL 140. pantu procesa virzītājs procesuālo darbību var veikt, izmantojot tehniskos līdzekļus (telefonkonference, videokonference), ja to prasa kriminālprocesa intereses. Procesuālās darbības gaitā, izmantojot tehniskos līdzekļus, jānodrošina, lai dažādās telpās vai ēkās esošie procesa virzītājs un personas, kuras piedalās procesuālajā darbībā, cits citu varētu dzirdēt telefonkonferences laikā, kā arī dzirdēt un redzēt — videokonferences laikā. Atbilstoši KPL 382. pantam, ja nepieciešams un ja to prasa kriminālprocesa intereses, procesuālo darbību var veikt, izmantojot tehniskos līdzekļus (telefonkonference, videokonference). Savukārt, saskaņā ar CPL 250.</w:t>
      </w:r>
      <w:r w:rsidRPr="008A6469">
        <w:rPr>
          <w:rFonts w:ascii="Times New Roman" w:eastAsia="Times New Roman" w:hAnsi="Times New Roman" w:cs="Times New Roman"/>
          <w:iCs/>
          <w:sz w:val="24"/>
          <w:szCs w:val="24"/>
          <w:vertAlign w:val="superscript"/>
          <w:lang w:eastAsia="lv-LV"/>
        </w:rPr>
        <w:t xml:space="preserve">58 </w:t>
      </w:r>
      <w:r w:rsidRPr="008A6469">
        <w:rPr>
          <w:rFonts w:ascii="Times New Roman" w:eastAsia="Times New Roman" w:hAnsi="Times New Roman" w:cs="Times New Roman"/>
          <w:iCs/>
          <w:sz w:val="24"/>
          <w:szCs w:val="24"/>
          <w:lang w:eastAsia="lv-LV"/>
        </w:rPr>
        <w:t>panta trīspadsmito daļu tiesa pēc vienas puses lūguma katru pusi var noklausīties atsevišķā tiesas sēdē. Ievērojot minēto, nav konstatējami šķēršļi personas, kas lūdz pagaidu aizsardzību pret vardarbību, un vardarbības veicēja nodalīšanai tiesas telpās, un praksē pēc personas lūguma tas tiek darīts. Līdz ar to tiesiskais pamats elektroniskās uzraudzības izmantošanai ir izveidots, un turpmākajos gados kompetentajām iestādēm  ir uzdevums  nodrošināt šī instrumenta praktisku īstenošanu, tāpat vajadzības gadījumā, pilnveidot regulējumu attiecībā uz operatīvu reakciju pārkāpumu gadījumos un izvērtēt tā iespējamu attīstību un paplašināšanu.</w:t>
      </w:r>
    </w:p>
    <w:p w14:paraId="5A405257" w14:textId="77777777" w:rsidR="004A5185" w:rsidRPr="008A6469" w:rsidRDefault="004A5185" w:rsidP="004A5185">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Atbilstoši likuma "Par policiju" 9. pantam, jebkura </w:t>
      </w:r>
      <w:r w:rsidRPr="00BB2A6C">
        <w:rPr>
          <w:rFonts w:ascii="Times New Roman" w:hAnsi="Times New Roman" w:cs="Times New Roman"/>
          <w:b/>
          <w:bCs/>
          <w:sz w:val="24"/>
          <w:szCs w:val="24"/>
        </w:rPr>
        <w:t xml:space="preserve">policijas darbinieka pienākums </w:t>
      </w:r>
      <w:r w:rsidRPr="008A6469">
        <w:rPr>
          <w:rFonts w:ascii="Times New Roman" w:hAnsi="Times New Roman" w:cs="Times New Roman"/>
          <w:sz w:val="24"/>
          <w:szCs w:val="24"/>
        </w:rPr>
        <w:t xml:space="preserve">ir visā Latvijas Republikas teritorijā neatkarīgi no viņa ieņemamā amata, atrašanās vietas un laika gadījumā, ja pie viņa griežas personas ar pieteikumu vai ziņojumu par notikumu, kurš apdraud personu un sabiedrības drošību, kā arī pašam konstatējot tādu notikumu, veikt iespējamos pasākumus, lai novērstu likumpārkāpumu, glābtu cilvēkus un sniegtu viņiem palīdzību </w:t>
      </w:r>
      <w:r w:rsidRPr="008A6469">
        <w:rPr>
          <w:rFonts w:ascii="Times New Roman" w:hAnsi="Times New Roman" w:cs="Times New Roman"/>
          <w:sz w:val="24"/>
          <w:szCs w:val="24"/>
        </w:rPr>
        <w:lastRenderedPageBreak/>
        <w:t>likumpārkāpumu izdarījušo personu konstatēšanā un aizturēšanā, noskaidrot aculieciniekus, apsargāt notikuma vietu, kā arī paziņot par notikušo tuvākajai policijas iestādei.</w:t>
      </w:r>
    </w:p>
    <w:p w14:paraId="70A3C259" w14:textId="77777777" w:rsidR="004A5185" w:rsidRPr="008A6469" w:rsidRDefault="004A5185" w:rsidP="004A5185">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Savukārt likuma "Par policiju" 10. panta pirmās daļas 2. punkts noteic, ka saskaņā ar policijas uzdevumiem policijas darbinieka pamatpienākums atbilstoši dienesta kompetencei ir reģistrēt iesniegumus un informāciju par noziedzīgiem nodarījumiem un citiem likumpārkāpumiem, par notikumiem, kuri apdraud personu vai sabiedrības drošību, un par tajos iesaistītajām personām, savlaicīgi reaģēt uz sniegto informāciju, kā arī nodot kompetentām amatpersonām un institūcijām saņemto informāciju par personu vai sabiedrības drošību apdraudošiem notikumiem. Saskaņā ar  likuma "Par policiju" 10. panta ceturto daļu ir izdoti Ministru kabineta 2012. gada 20. marta noteikumi Nr. 190 "Noteikumi par notikumu reģistrēšanas kārtību un policijas reaģēšanas laiku" (turpmāk – noteikumi Nr. 190), kas nosaka iesniegumu un informācijas reģistrēšanas kārtību, apjomu un glabāšanas termiņus, kā arī reaģēšanas laiku, ja saņemta informācija par noziedzīgiem nodarījumiem, citiem likumpārkāpumiem un notikumiem, kuri apdraud personu vai sabiedrības drošību.</w:t>
      </w:r>
    </w:p>
    <w:p w14:paraId="5563BC01" w14:textId="77777777" w:rsidR="004A5185" w:rsidRPr="008A6469" w:rsidRDefault="004A5185" w:rsidP="004A5185">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Likuma "Par policiju" 10. panta pirmās daļas 21. punkts noteic, ka policijas darbinieka pamatpienākums atbilstoši dienesta kompetencei ir novērst tūlītējus draudus, ja persona, kas atrodas mājoklī vai tā tuvumā, var nodarīt kaitējumu šajā mājoklī pastāvīgi dzīvojošas personas dzīvībai, brīvībai vai veselībai, līdz tiesa izskata jautājumu par pagaidu aizsardzību pret vardarbību. Savukārt saskaņā ar likuma "Par policiju" 12. panta pirmo daļu policijas darbiniekam ir tiesības, ja pastāv tūlītēji draudi, ka persona, kas atrodas mājoklī vai tā tuvumā, var nodarīt kaitējumu šajā mājoklī pastāvīgi dzīvojošas personas (turpmāk – aizsargājamā persona) dzīvībai, brīvībai vai veselībai, pieņemt lēmumu, kas uzliek par pienākumu pilngadīgai personai, kura rada draudus, atstāt mājokli, kur pastāvīgi dzīvo aizsargājamā persona, neatgriezties un neuzturēties šajā mājoklī un tā tuvumā (turpmāk — policijas lēmums par nošķiršanu) tuvāk par lēmumā noteikto attālumu uz laiku līdz astoņām dienām no lēmuma pieņemšanas brīža. Policijas lēmumā par nošķiršanu var noteikt arī aizliegumu personai, kas rada draudus, kontaktēties ar aizsargājamo personu. </w:t>
      </w:r>
    </w:p>
    <w:p w14:paraId="6E304CF3" w14:textId="77777777" w:rsidR="004A5185" w:rsidRPr="008A6469" w:rsidRDefault="004A5185" w:rsidP="004A5185">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Savukārt, ja aizsargājamā persona vai tās likumiskais pārstāvis vēlas, lai tiesa izskatītu jautājumu par pagaidu aizsardzību pret vardarbību, policijas lēmumā par nošķiršanu iekļauj paziņojumu par datumu un tiesu, kad un kur saņemt par pagaidu aizsardzību pret vardarbību pieņemtā tiesas lēmuma norakstu, ja tiesa izskata minēto jautājumu, kā arī informāciju par to, ka šis datums uzskatāms par attiecīgā tiesas lēmuma paziņošanas datumu un ka tiesas lēmuma noraksta nesaņemšana neietekmē lēmuma tiesiskās sekas. Policijas lēmums par nošķiršanu ir administratīvais akts, kas stājas spēkā tā pieņemšanas brīdī un ir izpildāms nekavējoties. Policijas lēmumā par nošķiršanu noteiktais pienākums ir spēkā līdz lēmumā norādītajam laikam.</w:t>
      </w:r>
    </w:p>
    <w:p w14:paraId="4E04F745" w14:textId="77777777" w:rsidR="004A5185" w:rsidRPr="008A6469" w:rsidRDefault="004A5185" w:rsidP="004A5185">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Ja pieņemts policijas lēmums par nošķiršanu un aizsargājamā persona vai tās likumiskais pārstāvis vēlas, lai tiesa izskatītu jautājumu par pagaidu aizsardzību pret vardarbību, policija nekavējoties, bet ne vēlāk kā nākamajā darbdienā nosūta tiesai lēmuma norakstu, personas rakstveida pieteikumu tiesai, kā arī citu informāciju, kas ir policijas rīcībā un var būt noderīga tiesai, izskatot jautājumu par pagaidu aizsardzību pret vardarbību.</w:t>
      </w:r>
    </w:p>
    <w:p w14:paraId="2F8EE89C" w14:textId="77777777" w:rsidR="004A5185" w:rsidRPr="008A6469" w:rsidRDefault="004A5185" w:rsidP="004A5185">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Savukārt Ministru kabineta 2014. gada 25. marta noteikumi Nr. 161 "Kārtība, kādā novērš vardarbības draudus un nodrošina pagaidu aizsardzību pret vardarbību" nosaka kārtību, kādā veicama to personu uzskaite, attiecībā uz kurām pieņemts policijas lēmums par nošķiršanu, to personu uzskaite, kurām ar tiesas vai tiesneša lēmumu noteikti pagaidu aizsardzības pret vardarbību līdzekļi, un to personu uzskaite, attiecībā uz kurām ārvalsts iestāde izsniegusi Eiropas Parlamenta un Padomes 2013. gada 12. jūnija regulas (ES) Nr. 606/2013 par aizsardzības pasākumu savstarpēju atzīšanu civillietās (turpmāk – regula Nr. 606/2013) 5. pantā minēto apliecību, kā arī to, kādā apjomā integrētajā iekšlietu informācijas sistēmā ievadāma informācija par šīm personām.</w:t>
      </w:r>
    </w:p>
    <w:p w14:paraId="187E7AA5" w14:textId="77777777" w:rsidR="004A5185" w:rsidRPr="008A6469" w:rsidRDefault="004A5185" w:rsidP="004A5185">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 xml:space="preserve">Atbilstoši likuma "Par policiju" 12. panta pirmās daļas 22. punktā noteiktajam, policijas darbiniekam ir tiesības kontrolēt, kā tiek pildīti tiesas vai tiesneša lēmumi par pagaidu </w:t>
      </w:r>
      <w:r w:rsidRPr="008A6469">
        <w:rPr>
          <w:rFonts w:ascii="Times New Roman" w:hAnsi="Times New Roman" w:cs="Times New Roman"/>
          <w:sz w:val="24"/>
          <w:szCs w:val="24"/>
        </w:rPr>
        <w:lastRenderedPageBreak/>
        <w:t>aizsardzību pret vardarbību, vai ārvalstu iestāžu nolēmumi, saskaņā ar kuriem izsniegta regulas Nr. 606/2013 5. pantā minētā apliecība.</w:t>
      </w:r>
    </w:p>
    <w:p w14:paraId="40F7EC16" w14:textId="77777777" w:rsidR="009323DC" w:rsidRPr="008A6469" w:rsidRDefault="009323DC" w:rsidP="009323DC">
      <w:pPr>
        <w:spacing w:after="0" w:line="240" w:lineRule="auto"/>
        <w:ind w:firstLine="720"/>
        <w:jc w:val="both"/>
        <w:rPr>
          <w:rFonts w:ascii="Times New Roman" w:eastAsia="Times New Roman" w:hAnsi="Times New Roman" w:cs="Times New Roman"/>
          <w:iCs/>
          <w:sz w:val="24"/>
          <w:szCs w:val="24"/>
          <w:lang w:eastAsia="lv-LV"/>
        </w:rPr>
      </w:pPr>
    </w:p>
    <w:p w14:paraId="6C1B6411" w14:textId="1A9A0BF7" w:rsidR="00D75311" w:rsidRPr="008A6469" w:rsidRDefault="00D75311" w:rsidP="000D5D27">
      <w:pPr>
        <w:spacing w:after="0" w:line="240" w:lineRule="auto"/>
        <w:ind w:firstLine="720"/>
        <w:jc w:val="both"/>
        <w:rPr>
          <w:rFonts w:ascii="Times New Roman" w:eastAsia="Times New Roman" w:hAnsi="Times New Roman" w:cs="Times New Roman"/>
          <w:iCs/>
          <w:sz w:val="24"/>
          <w:szCs w:val="24"/>
          <w:lang w:eastAsia="lv-LV"/>
        </w:rPr>
      </w:pPr>
      <w:r w:rsidRPr="008A6469">
        <w:rPr>
          <w:rFonts w:ascii="Times New Roman" w:hAnsi="Times New Roman" w:cs="Times New Roman"/>
          <w:b/>
          <w:bCs/>
          <w:color w:val="FF0000"/>
          <w:sz w:val="24"/>
          <w:szCs w:val="24"/>
        </w:rPr>
        <w:t>Secinājums</w:t>
      </w:r>
      <w:r w:rsidRPr="008A6469">
        <w:rPr>
          <w:rFonts w:ascii="Times New Roman" w:hAnsi="Times New Roman" w:cs="Times New Roman"/>
          <w:sz w:val="24"/>
          <w:szCs w:val="24"/>
        </w:rPr>
        <w:t xml:space="preserve">: Saeimas Deklarācijā </w:t>
      </w:r>
      <w:r w:rsidR="00384A3A" w:rsidRPr="008A6469">
        <w:rPr>
          <w:rFonts w:ascii="Times New Roman" w:hAnsi="Times New Roman" w:cs="Times New Roman"/>
          <w:sz w:val="24"/>
          <w:szCs w:val="24"/>
        </w:rPr>
        <w:t xml:space="preserve">norādītie aspekti par </w:t>
      </w:r>
      <w:r w:rsidR="003101BF" w:rsidRPr="008A6469">
        <w:rPr>
          <w:rFonts w:ascii="Times New Roman" w:hAnsi="Times New Roman" w:cs="Times New Roman"/>
          <w:sz w:val="24"/>
          <w:szCs w:val="24"/>
        </w:rPr>
        <w:t>tiesisko aizsardzību un sodīšanu ir iekļauti normatīvajā regulējumā</w:t>
      </w:r>
      <w:r w:rsidR="005854AE" w:rsidRPr="008A6469">
        <w:rPr>
          <w:rFonts w:ascii="Times New Roman" w:hAnsi="Times New Roman" w:cs="Times New Roman"/>
          <w:sz w:val="24"/>
          <w:szCs w:val="24"/>
        </w:rPr>
        <w:t>, tiek veikta regulāra to pārskatīšana un pilnveidošana, lai nodrošinātu iespējami efektīvāku aizsardzību personām, kuras ir cietušas no noziedzīgiem nodarījumiem saistītiem ar vardarbību vai vardarbības piedraudējumu ģimenē</w:t>
      </w:r>
      <w:r w:rsidR="009F4314" w:rsidRPr="008A6469">
        <w:rPr>
          <w:rFonts w:ascii="Times New Roman" w:hAnsi="Times New Roman" w:cs="Times New Roman"/>
          <w:sz w:val="24"/>
          <w:szCs w:val="24"/>
        </w:rPr>
        <w:t>.</w:t>
      </w:r>
    </w:p>
    <w:p w14:paraId="527C2D28" w14:textId="77777777" w:rsidR="004F4D04" w:rsidRPr="008A6469" w:rsidRDefault="004F4D04" w:rsidP="00D16485">
      <w:pPr>
        <w:pStyle w:val="NormalWeb"/>
        <w:spacing w:before="0" w:beforeAutospacing="0" w:after="0" w:afterAutospacing="0"/>
        <w:jc w:val="both"/>
      </w:pPr>
    </w:p>
    <w:p w14:paraId="5EB4B461" w14:textId="4A5924DF" w:rsidR="003367D9" w:rsidRPr="008A6469" w:rsidRDefault="003367D9" w:rsidP="003367D9">
      <w:pPr>
        <w:pStyle w:val="Heading3"/>
        <w:rPr>
          <w:rFonts w:ascii="Times New Roman" w:hAnsi="Times New Roman" w:cs="Times New Roman"/>
        </w:rPr>
      </w:pPr>
      <w:bookmarkStart w:id="15" w:name="_Toc216789959"/>
      <w:r w:rsidRPr="008A6469">
        <w:rPr>
          <w:rFonts w:ascii="Times New Roman" w:hAnsi="Times New Roman" w:cs="Times New Roman"/>
        </w:rPr>
        <w:t>1.5.4.Pakalpojumi vardarbībā cietušām personām</w:t>
      </w:r>
      <w:r w:rsidR="00944D28" w:rsidRPr="008A6469">
        <w:rPr>
          <w:rFonts w:ascii="Times New Roman" w:hAnsi="Times New Roman" w:cs="Times New Roman"/>
        </w:rPr>
        <w:t>, vardarbību veikušām personām</w:t>
      </w:r>
      <w:r w:rsidRPr="008A6469">
        <w:rPr>
          <w:rFonts w:ascii="Times New Roman" w:hAnsi="Times New Roman" w:cs="Times New Roman"/>
        </w:rPr>
        <w:t xml:space="preserve"> un viņu ģimenes locekļiem</w:t>
      </w:r>
      <w:bookmarkEnd w:id="15"/>
    </w:p>
    <w:p w14:paraId="6909C9C5" w14:textId="731AABEE" w:rsidR="008C0E54" w:rsidRPr="008A6469" w:rsidRDefault="00F715DF" w:rsidP="000B700C">
      <w:pPr>
        <w:pStyle w:val="NormalWeb"/>
        <w:spacing w:before="0" w:beforeAutospacing="0" w:after="0" w:afterAutospacing="0"/>
        <w:ind w:firstLine="720"/>
        <w:jc w:val="both"/>
      </w:pPr>
      <w:r w:rsidRPr="008A6469">
        <w:t>Lai sniegtu atbalstu vardarbībā cietušām personām un viņu tuviniekiem, kā arī atbalstu var</w:t>
      </w:r>
      <w:r w:rsidR="00E839FB" w:rsidRPr="008A6469">
        <w:t>darbī</w:t>
      </w:r>
      <w:r w:rsidRPr="008A6469">
        <w:t>bu veikušām personām</w:t>
      </w:r>
      <w:r w:rsidR="00E839FB" w:rsidRPr="008A6469">
        <w:t>, tiek nodrošināta virkne pakalpojumu:</w:t>
      </w:r>
    </w:p>
    <w:p w14:paraId="1749BCA6" w14:textId="4DFD937B" w:rsidR="00815284" w:rsidRPr="008A6469" w:rsidRDefault="00A01F2D" w:rsidP="00815284">
      <w:pPr>
        <w:pStyle w:val="NormalWeb"/>
        <w:numPr>
          <w:ilvl w:val="0"/>
          <w:numId w:val="33"/>
        </w:numPr>
        <w:spacing w:before="0" w:beforeAutospacing="0" w:after="0" w:afterAutospacing="0"/>
        <w:jc w:val="both"/>
      </w:pPr>
      <w:r w:rsidRPr="008A6469">
        <w:rPr>
          <w:b/>
          <w:bCs/>
        </w:rPr>
        <w:t>s</w:t>
      </w:r>
      <w:r w:rsidR="009E0341" w:rsidRPr="008A6469">
        <w:rPr>
          <w:b/>
          <w:bCs/>
        </w:rPr>
        <w:t xml:space="preserve">ociālā rehabilitācija </w:t>
      </w:r>
      <w:r w:rsidR="00993D8C" w:rsidRPr="008A6469">
        <w:rPr>
          <w:b/>
          <w:bCs/>
        </w:rPr>
        <w:t>no prettiesiskām darbībām cietušiem bērniem</w:t>
      </w:r>
      <w:r w:rsidR="0093330D" w:rsidRPr="008A6469">
        <w:t xml:space="preserve"> (</w:t>
      </w:r>
      <w:r w:rsidR="0093330D" w:rsidRPr="008A6469">
        <w:rPr>
          <w:shd w:val="clear" w:color="auto" w:fill="FFFFFF"/>
        </w:rPr>
        <w:t>bērniem, kuri cietuši noziedzīgā nodarījumā, ekspluatācijā, seksuāli izmantoti vai tikuši pakļauti vardarbībai vai jebkādām citām nelikumīgām, cietsirdīgām vai cieņu aizskarošām darbībām</w:t>
      </w:r>
      <w:r w:rsidR="00532ABA" w:rsidRPr="008A6469">
        <w:rPr>
          <w:shd w:val="clear" w:color="auto" w:fill="FFFFFF"/>
        </w:rPr>
        <w:t>)</w:t>
      </w:r>
      <w:r w:rsidR="00A072AA" w:rsidRPr="008A6469">
        <w:t xml:space="preserve"> -</w:t>
      </w:r>
      <w:r w:rsidR="00CB0E70" w:rsidRPr="008A6469">
        <w:t xml:space="preserve"> iespējams saņemt gan pirms kriminālprocesa, gan kriminālprocesa laikā, gan pēc kriminālprocesa. Pakalpojumu var saņemt dzīvesvietā vai krīzes centrā</w:t>
      </w:r>
      <w:r w:rsidR="00E839FB" w:rsidRPr="008A6469">
        <w:rPr>
          <w:rStyle w:val="FootnoteReference"/>
        </w:rPr>
        <w:footnoteReference w:id="44"/>
      </w:r>
      <w:r w:rsidR="00307030" w:rsidRPr="008A6469">
        <w:t xml:space="preserve"> </w:t>
      </w:r>
      <w:r w:rsidR="000B3882" w:rsidRPr="008A6469">
        <w:t>;</w:t>
      </w:r>
    </w:p>
    <w:p w14:paraId="31AEA2A3" w14:textId="77777777" w:rsidR="00D034AC" w:rsidRPr="008A6469" w:rsidRDefault="00A01F2D" w:rsidP="00D034AC">
      <w:pPr>
        <w:pStyle w:val="NormalWeb"/>
        <w:numPr>
          <w:ilvl w:val="0"/>
          <w:numId w:val="46"/>
        </w:numPr>
        <w:spacing w:before="0" w:beforeAutospacing="0" w:after="0" w:afterAutospacing="0"/>
        <w:jc w:val="both"/>
        <w:rPr>
          <w:shd w:val="clear" w:color="auto" w:fill="FFFFFF"/>
        </w:rPr>
      </w:pPr>
      <w:r w:rsidRPr="008A6469">
        <w:rPr>
          <w:b/>
          <w:bCs/>
        </w:rPr>
        <w:t>s</w:t>
      </w:r>
      <w:r w:rsidR="009E0341" w:rsidRPr="008A6469">
        <w:rPr>
          <w:b/>
          <w:bCs/>
        </w:rPr>
        <w:t>ociālā rehabilitācija vardarbībā cietušām pilngadīgām personām</w:t>
      </w:r>
      <w:r w:rsidR="00A072AA" w:rsidRPr="008A6469">
        <w:rPr>
          <w:rStyle w:val="FootnoteReference"/>
        </w:rPr>
        <w:footnoteReference w:id="45"/>
      </w:r>
      <w:r w:rsidR="00A54D1C" w:rsidRPr="008A6469">
        <w:t xml:space="preserve"> -</w:t>
      </w:r>
      <w:r w:rsidR="00815284" w:rsidRPr="008A6469">
        <w:rPr>
          <w:shd w:val="clear" w:color="auto" w:fill="FFFFFF"/>
        </w:rPr>
        <w:t xml:space="preserve"> </w:t>
      </w:r>
      <w:r w:rsidR="00A54D1C" w:rsidRPr="008A6469">
        <w:rPr>
          <w:shd w:val="clear" w:color="auto" w:fill="FFFFFF"/>
        </w:rPr>
        <w:t xml:space="preserve">pakalpojumu var saņemt </w:t>
      </w:r>
      <w:r w:rsidR="00815284" w:rsidRPr="008A6469">
        <w:rPr>
          <w:shd w:val="clear" w:color="auto" w:fill="FFFFFF"/>
        </w:rPr>
        <w:t>institūcijā (ar izmitināšanu)</w:t>
      </w:r>
      <w:r w:rsidR="00A54D1C" w:rsidRPr="008A6469">
        <w:rPr>
          <w:shd w:val="clear" w:color="auto" w:fill="FFFFFF"/>
        </w:rPr>
        <w:t>, dzīvesvietā (</w:t>
      </w:r>
      <w:r w:rsidR="008C4B28" w:rsidRPr="008A6469">
        <w:rPr>
          <w:shd w:val="clear" w:color="auto" w:fill="FFFFFF"/>
        </w:rPr>
        <w:t xml:space="preserve">Konsultācijas var saņemt arī tiešsaistes konsultācijas formātā vai arī krīzes centrā bez izmitināšanas), </w:t>
      </w:r>
      <w:r w:rsidR="00815284" w:rsidRPr="008A6469">
        <w:rPr>
          <w:shd w:val="clear" w:color="auto" w:fill="FFFFFF"/>
        </w:rPr>
        <w:t>droša patvēruma nodrošināšanas veidā, izmitinot pakalpojuma saņēmēju telpās, kuras atbilst dzīvojamo telpu ekspluatācijai noteiktajām prasībām (turpmāk - krīzes dzīvokļa pakalpojums)</w:t>
      </w:r>
      <w:r w:rsidR="008C4B28" w:rsidRPr="008A6469">
        <w:rPr>
          <w:shd w:val="clear" w:color="auto" w:fill="FFFFFF"/>
        </w:rPr>
        <w:t>;</w:t>
      </w:r>
    </w:p>
    <w:p w14:paraId="77C76053" w14:textId="7C863A76" w:rsidR="00D034AC" w:rsidRPr="008A6469" w:rsidRDefault="00D034AC" w:rsidP="002C181F">
      <w:pPr>
        <w:pStyle w:val="NormalWeb"/>
        <w:numPr>
          <w:ilvl w:val="0"/>
          <w:numId w:val="46"/>
        </w:numPr>
        <w:spacing w:before="0" w:beforeAutospacing="0" w:after="0" w:afterAutospacing="0"/>
        <w:ind w:left="714" w:hanging="357"/>
        <w:jc w:val="both"/>
      </w:pPr>
      <w:r w:rsidRPr="008A6469">
        <w:rPr>
          <w:b/>
          <w:bCs/>
        </w:rPr>
        <w:t>krīzes dzīvokļa pakalpojums</w:t>
      </w:r>
      <w:r w:rsidRPr="008A6469">
        <w:t xml:space="preserve"> vardarbībā cietušām personām, kas ir drošs patvērums augsta vardarbības riska gadījumā. Krīzes dzīvokļa pakalpojums tiek nodrošināts vardarbībā cietušām sievietēm ar bērniem un citām personām, ar kurām tā ir iepriekš dzīvojusi kopā vienā mājsaimniecībā. Krīzes dzīvokļa pakalpojumu nodrošina visā Latvijas teritorijā, jo vardarbībā cietušais, lai saņemtu palīdzību un atbalstu var vērsties jebkuras pašvaldības sociālajā dienestā, neatkarīgi no deklarētās dzīvesvietas. Krīzes dzīvokļa pakalpojums ir bezmaksas</w:t>
      </w:r>
      <w:r w:rsidR="002C181F" w:rsidRPr="008A6469">
        <w:t>;</w:t>
      </w:r>
      <w:r w:rsidRPr="008A6469">
        <w:t xml:space="preserve"> </w:t>
      </w:r>
    </w:p>
    <w:p w14:paraId="24D8725D" w14:textId="63BC6BE1" w:rsidR="00855532" w:rsidRPr="008A6469" w:rsidRDefault="002C181F" w:rsidP="00F00094">
      <w:pPr>
        <w:pStyle w:val="NormalWeb"/>
        <w:numPr>
          <w:ilvl w:val="0"/>
          <w:numId w:val="33"/>
        </w:numPr>
        <w:spacing w:before="0" w:beforeAutospacing="0" w:after="0" w:afterAutospacing="0"/>
        <w:ind w:left="714" w:hanging="357"/>
        <w:jc w:val="both"/>
      </w:pPr>
      <w:r w:rsidRPr="008A6469">
        <w:rPr>
          <w:b/>
          <w:bCs/>
        </w:rPr>
        <w:t>a</w:t>
      </w:r>
      <w:r w:rsidR="007059D1" w:rsidRPr="008A6469">
        <w:rPr>
          <w:b/>
          <w:bCs/>
        </w:rPr>
        <w:t>tbalsts krīzes situācijās</w:t>
      </w:r>
      <w:r w:rsidR="007059D1" w:rsidRPr="008A6469">
        <w:t>, t.sk. vardarbības gadījumos - nodrošina krīžu centri, ģimeņu atbalsta centri, kas nodrošina arī no valsts budžeta finansētu sociālās rehabilitācijas pakalpojumu vardarbībā cietušām personām sociālā rehabilitācijas kursa veidā. Latvijā nav krīžu centri, atbalsta centri, kas būtu paredzēti tikai sievietēm ar bērniem vardarbības gadījumos. Atbalstu krīžu centros var saņemt visu diennakti, vēršoties pie pakalpojuma sniedzēja, to nodrošina jebkurai personai, kam nepieciešama palīdzība - gan Latvijas iedzīvotājiem, gan ārvalstniekiem ar un bez termiņuzturēšanās atļaujas</w:t>
      </w:r>
      <w:r w:rsidR="00126203" w:rsidRPr="008A6469">
        <w:t>;</w:t>
      </w:r>
    </w:p>
    <w:p w14:paraId="4E838B53" w14:textId="14A4EAC5" w:rsidR="00B22CF8" w:rsidRPr="008A6469" w:rsidRDefault="00B22CF8" w:rsidP="00F00094">
      <w:pPr>
        <w:pStyle w:val="NormalWeb"/>
        <w:numPr>
          <w:ilvl w:val="0"/>
          <w:numId w:val="33"/>
        </w:numPr>
        <w:spacing w:before="0" w:beforeAutospacing="0" w:after="0" w:afterAutospacing="0"/>
        <w:ind w:left="714" w:hanging="357"/>
        <w:jc w:val="both"/>
      </w:pPr>
      <w:r w:rsidRPr="008A6469">
        <w:rPr>
          <w:b/>
          <w:bCs/>
        </w:rPr>
        <w:t xml:space="preserve">patversmes - </w:t>
      </w:r>
      <w:r w:rsidR="00EB7374" w:rsidRPr="008A6469">
        <w:t>nākotnē būtu svarīgi noteikt, ka patversmes pakalpojums ir pieejams kā droša uzturēšanās vieta personai, kura iespējams ir cietu</w:t>
      </w:r>
      <w:r w:rsidR="00F45E35" w:rsidRPr="008A6469">
        <w:t>s</w:t>
      </w:r>
      <w:r w:rsidR="00EB7374" w:rsidRPr="008A6469">
        <w:t>i no vardarbības;</w:t>
      </w:r>
    </w:p>
    <w:p w14:paraId="66FEA259" w14:textId="39D57D51" w:rsidR="00494C16" w:rsidRPr="008A6469" w:rsidRDefault="00A3316D" w:rsidP="00855532">
      <w:pPr>
        <w:pStyle w:val="NormalWeb"/>
        <w:numPr>
          <w:ilvl w:val="0"/>
          <w:numId w:val="33"/>
        </w:numPr>
        <w:spacing w:before="0" w:beforeAutospacing="0" w:after="0" w:afterAutospacing="0"/>
        <w:ind w:left="714" w:hanging="357"/>
        <w:jc w:val="both"/>
      </w:pPr>
      <w:r w:rsidRPr="008A6469">
        <w:t xml:space="preserve">starpinstitucionālās sadarbības programma </w:t>
      </w:r>
      <w:r w:rsidRPr="008A6469">
        <w:rPr>
          <w:b/>
          <w:bCs/>
        </w:rPr>
        <w:t>"Bērna māja",</w:t>
      </w:r>
      <w:r w:rsidRPr="008A6469">
        <w:t xml:space="preserve"> kas nodrošina specializētus pakalpojumus nepilngadīgām meitenēm un zēniem, kas cietuši no vardarbības. Viens no "Bērna māja" pamatuzdevumiem ir palīdzēt sagatavot tiesvedībai derīgas liecības, izdibinot no bērna skaidrojumus tā, lai bērnam nebūtu jāierodas uz tiesu, ja lietā ir uzsākts kriminālprocess</w:t>
      </w:r>
      <w:r w:rsidR="00F00094" w:rsidRPr="008A6469">
        <w:t xml:space="preserve">. Programma ietver sadarbību starp specializētajiem un vispārējiem atbalsta pakalpojumiem, iesaistot tādas institūcijas kā Bērnu aizsardzības centrs, Valsts policija, prokuratūra, valsts tiesu medicīnas ekspertīzes centrs, pašvaldību sociālie dienesti, bāriņtiesas, pašvaldības policija, ģimenes ārsti, ārstniecības un sociālo </w:t>
      </w:r>
      <w:r w:rsidR="00F00094" w:rsidRPr="008A6469">
        <w:lastRenderedPageBreak/>
        <w:t>pakalpojumu sniedzēji, juridiskās palīdzības sniedzēji un nevalstiskās organizācijas. Šī sadarbība ļauj nodrošināt efektīvu palīdzību un visaptverošu risinājumu vardarbības gadījumos</w:t>
      </w:r>
      <w:r w:rsidR="00855532" w:rsidRPr="008A6469">
        <w:t>;</w:t>
      </w:r>
    </w:p>
    <w:p w14:paraId="09ED534C" w14:textId="77777777" w:rsidR="002427DA" w:rsidRPr="008A6469" w:rsidRDefault="00A443F7" w:rsidP="00A443F7">
      <w:pPr>
        <w:pStyle w:val="ListParagraph"/>
        <w:numPr>
          <w:ilvl w:val="0"/>
          <w:numId w:val="33"/>
        </w:numPr>
        <w:spacing w:after="0" w:line="240" w:lineRule="auto"/>
        <w:jc w:val="both"/>
        <w:rPr>
          <w:rFonts w:ascii="Times New Roman" w:hAnsi="Times New Roman" w:cs="Times New Roman"/>
          <w:sz w:val="24"/>
          <w:szCs w:val="24"/>
        </w:rPr>
      </w:pPr>
      <w:r w:rsidRPr="008A6469">
        <w:rPr>
          <w:rFonts w:ascii="Times New Roman" w:hAnsi="Times New Roman" w:cs="Times New Roman"/>
          <w:b/>
          <w:bCs/>
          <w:sz w:val="24"/>
          <w:szCs w:val="24"/>
        </w:rPr>
        <w:t>atbalsta grup</w:t>
      </w:r>
      <w:r w:rsidR="002427DA" w:rsidRPr="008A6469">
        <w:rPr>
          <w:rFonts w:ascii="Times New Roman" w:hAnsi="Times New Roman" w:cs="Times New Roman"/>
          <w:b/>
          <w:bCs/>
          <w:sz w:val="24"/>
          <w:szCs w:val="24"/>
        </w:rPr>
        <w:t>as</w:t>
      </w:r>
      <w:r w:rsidRPr="008A6469">
        <w:rPr>
          <w:rFonts w:ascii="Times New Roman" w:hAnsi="Times New Roman" w:cs="Times New Roman"/>
          <w:b/>
          <w:bCs/>
          <w:sz w:val="24"/>
          <w:szCs w:val="24"/>
        </w:rPr>
        <w:t xml:space="preserve"> vecākiem un personām, kuras aprūpē bērnus, kuri ir cietuši no noziedzīga nodarījuma vai veikuši noziedzīgu nodarījumu</w:t>
      </w:r>
      <w:r w:rsidRPr="008A6469">
        <w:rPr>
          <w:rFonts w:ascii="Times New Roman" w:hAnsi="Times New Roman" w:cs="Times New Roman"/>
          <w:sz w:val="24"/>
          <w:szCs w:val="24"/>
        </w:rPr>
        <w:t>. Šo atbalsta grupu mērķis ir stiprināt vecākus vai personas (vecvecākus, audžuvecākus, aizbildņus), lai palīdzētu apzināties notikušo un izvērtēt tā sekas, pārvarēt kauna un pāridarījuma sajūtu, iegūt zināšanas un prasmes, kā nodrošināt bērnam nepieciešamo atbalstu un palīdzību, vienlaikus sniedzot grupas atbalstu notikušajā un līdzsvara atgūšanā</w:t>
      </w:r>
      <w:r w:rsidR="002427DA" w:rsidRPr="008A6469">
        <w:rPr>
          <w:rFonts w:ascii="Times New Roman" w:hAnsi="Times New Roman" w:cs="Times New Roman"/>
          <w:sz w:val="24"/>
          <w:szCs w:val="24"/>
        </w:rPr>
        <w:t>;</w:t>
      </w:r>
    </w:p>
    <w:p w14:paraId="123753CB" w14:textId="408C3EDE" w:rsidR="009007E4" w:rsidRPr="008A6469" w:rsidRDefault="009007E4" w:rsidP="009007E4">
      <w:pPr>
        <w:pStyle w:val="ListParagraph"/>
        <w:numPr>
          <w:ilvl w:val="0"/>
          <w:numId w:val="33"/>
        </w:numPr>
        <w:spacing w:after="0" w:line="240" w:lineRule="auto"/>
        <w:jc w:val="both"/>
        <w:rPr>
          <w:rFonts w:ascii="Times New Roman" w:hAnsi="Times New Roman" w:cs="Times New Roman"/>
          <w:sz w:val="24"/>
          <w:szCs w:val="24"/>
        </w:rPr>
      </w:pPr>
      <w:r w:rsidRPr="008A6469">
        <w:rPr>
          <w:rFonts w:ascii="Times New Roman" w:hAnsi="Times New Roman" w:cs="Times New Roman"/>
          <w:sz w:val="24"/>
          <w:szCs w:val="24"/>
        </w:rPr>
        <w:t xml:space="preserve">2024. gadā tika uzsākts jauns valsts finansēts </w:t>
      </w:r>
      <w:r w:rsidRPr="008A6469">
        <w:rPr>
          <w:rFonts w:ascii="Times New Roman" w:hAnsi="Times New Roman" w:cs="Times New Roman"/>
          <w:b/>
          <w:bCs/>
          <w:sz w:val="24"/>
          <w:szCs w:val="24"/>
        </w:rPr>
        <w:t>sociālās rehabilitācijas pakalpojums</w:t>
      </w:r>
      <w:r w:rsidRPr="008A6469">
        <w:rPr>
          <w:rFonts w:ascii="Times New Roman" w:hAnsi="Times New Roman" w:cs="Times New Roman"/>
          <w:sz w:val="24"/>
          <w:szCs w:val="24"/>
        </w:rPr>
        <w:t xml:space="preserve"> FOrMA, kas ieviests, lai sniegtu atbalstu </w:t>
      </w:r>
      <w:r w:rsidRPr="008A6469">
        <w:rPr>
          <w:rFonts w:ascii="Times New Roman" w:hAnsi="Times New Roman" w:cs="Times New Roman"/>
          <w:b/>
          <w:bCs/>
          <w:sz w:val="24"/>
          <w:szCs w:val="24"/>
        </w:rPr>
        <w:t>bērniem, kuri ir cietuši no vardarbības un kuriem ir izveidojušās uzvedības grūtības</w:t>
      </w:r>
      <w:r w:rsidRPr="008A6469">
        <w:rPr>
          <w:rFonts w:ascii="Times New Roman" w:hAnsi="Times New Roman" w:cs="Times New Roman"/>
          <w:sz w:val="24"/>
          <w:szCs w:val="24"/>
        </w:rPr>
        <w:t>. Pakalpojuma mērķis ir attīstīt, piecus līdz 13 gadus veciem bērniem, vecumposmam vajadzīgās regulācijas prasmes, lai nākotnē viņi varētu pilnvērtīgi funkcionēt ģimenē, skolā un sabiedrībā. Bērniem, kuri cīnās ar uzvedības un emocionālām grūtībām, tiek padziļināti izvērtēti šo grūtību cēloņi, nodrošināta efektīva palīdzība un atbalsts, tai pašā laikā bērna prombūtnes laikā mērķtiecīgi strādājot ar bērna dabisko vidi – ģimeni, aizbildni vai audžuģimeni, kas nozīmē arī ciešu sadarbību ar pašvaldībām</w:t>
      </w:r>
      <w:r w:rsidR="00D76DFE" w:rsidRPr="008A6469">
        <w:rPr>
          <w:rFonts w:ascii="Times New Roman" w:hAnsi="Times New Roman" w:cs="Times New Roman"/>
          <w:sz w:val="24"/>
          <w:szCs w:val="24"/>
        </w:rPr>
        <w:t>;</w:t>
      </w:r>
      <w:r w:rsidRPr="008A6469">
        <w:rPr>
          <w:rFonts w:ascii="Times New Roman" w:hAnsi="Times New Roman" w:cs="Times New Roman"/>
          <w:sz w:val="24"/>
          <w:szCs w:val="24"/>
        </w:rPr>
        <w:t xml:space="preserve"> </w:t>
      </w:r>
    </w:p>
    <w:p w14:paraId="363DA338" w14:textId="15CF4336" w:rsidR="00437EEB" w:rsidRPr="008A6469" w:rsidRDefault="00AE5BCF" w:rsidP="00437EEB">
      <w:pPr>
        <w:pStyle w:val="NormalWeb"/>
        <w:spacing w:before="0" w:beforeAutospacing="0" w:after="0" w:afterAutospacing="0"/>
        <w:ind w:firstLine="720"/>
        <w:jc w:val="both"/>
      </w:pPr>
      <w:r w:rsidRPr="008A6469">
        <w:t>Atbalsta pakalpojumi tiek regulāri pārskatīti</w:t>
      </w:r>
      <w:r w:rsidR="00437EEB" w:rsidRPr="008A6469">
        <w:t xml:space="preserve"> un pilnveidotas pakalpojumu sniegšanas metodes, intensitāt</w:t>
      </w:r>
      <w:r w:rsidR="004B39CC" w:rsidRPr="008A6469">
        <w:t>e</w:t>
      </w:r>
      <w:r w:rsidR="00437EEB" w:rsidRPr="008A6469">
        <w:t>, pakalpojumu veidi</w:t>
      </w:r>
      <w:r w:rsidRPr="008A6469">
        <w:t>, ņemot vērā mērķa grupas vajadzības.</w:t>
      </w:r>
      <w:r w:rsidR="00314671" w:rsidRPr="008A6469">
        <w:t xml:space="preserve"> </w:t>
      </w:r>
    </w:p>
    <w:p w14:paraId="07AA26B4" w14:textId="77777777" w:rsidR="00D2718F" w:rsidRPr="008A6469" w:rsidRDefault="00D2718F" w:rsidP="00D2718F">
      <w:pPr>
        <w:spacing w:after="0" w:line="240" w:lineRule="auto"/>
        <w:ind w:firstLine="720"/>
        <w:jc w:val="both"/>
        <w:rPr>
          <w:rFonts w:ascii="Times New Roman" w:eastAsia="Times New Roman" w:hAnsi="Times New Roman" w:cs="Times New Roman"/>
          <w:sz w:val="24"/>
          <w:szCs w:val="24"/>
          <w:lang w:eastAsia="lv-LV"/>
        </w:rPr>
      </w:pPr>
      <w:bookmarkStart w:id="16" w:name="_Hlk215061223"/>
      <w:r w:rsidRPr="008A6469">
        <w:rPr>
          <w:rFonts w:ascii="Times New Roman" w:eastAsia="Times New Roman" w:hAnsi="Times New Roman" w:cs="Times New Roman"/>
          <w:sz w:val="24"/>
          <w:szCs w:val="24"/>
          <w:lang w:eastAsia="lv-LV"/>
        </w:rPr>
        <w:t xml:space="preserve">Ministru kabineta noteikumi Nr.338 “Prasības sociālo pakalpojumu sniedzējiem” nosaka sociālo pakalpojumu sniedzējiem nodrošināt sociālo pakalpojumu saturu atbilstoši klienta vajadzībām; sociālā pakalpojuma mērķus, apjomu un saņemšanas regularitāti; klienta privātās dzīves neaizskaramības ievērošanu; ētikas principu ievērošanu un darbību klienta labākajās interesēs; ziņu sniegšanu tiesībaizsardzības institūcijām atbilstoši kompetencei, ja rodas aizdomas, ka klients varētu būt veicis vai pret viņu varētu būt veiktas prettiesiskas darbības; multidisciplināro un starpnozaru sadarbības principu piemērošanu sociālo pakalpojumu rezultātu sasniegšanai un ilgtspējas nodrošināšanai. Noteikumi paredz izstrādāt individuālo sociālās rehabilitācijas plānu un vienošanos ar klientu par problēmu risināšanu vai mazināšanu. Papildus šie noteikumi izvirza prasības sociālās rehabilitācijas pakalpojumu sniedzējiem, kas sniedz sociālās rehabilitācijas pakalpojumu institūcijā vai dzīvesvietā bērniem, kas cietuši no prettiesiskām darbībām, krīzes centriem un krīzes tālruņa un uzticības tālruņa pakalpojuma sniedzējiem, kā arī patversmes pakalpojuma sniedzējiem. </w:t>
      </w:r>
    </w:p>
    <w:bookmarkEnd w:id="16"/>
    <w:p w14:paraId="001B3557" w14:textId="4C4A4D4C" w:rsidR="00BE69AD" w:rsidRPr="008A6469" w:rsidRDefault="00BE69AD" w:rsidP="00437EEB">
      <w:pPr>
        <w:pStyle w:val="NormalWeb"/>
        <w:spacing w:before="0" w:beforeAutospacing="0" w:after="0" w:afterAutospacing="0"/>
        <w:ind w:firstLine="720"/>
        <w:jc w:val="both"/>
      </w:pPr>
      <w:r w:rsidRPr="008A6469">
        <w:rPr>
          <w:b/>
          <w:bCs/>
        </w:rPr>
        <w:t>Šobrīd Latvijā nav izveidoti viegli pieejami palīdzības centri izvarošanas un seksuālā vardarbībā</w:t>
      </w:r>
      <w:r w:rsidR="00437EEB" w:rsidRPr="008A6469">
        <w:rPr>
          <w:b/>
          <w:bCs/>
        </w:rPr>
        <w:t xml:space="preserve"> </w:t>
      </w:r>
      <w:r w:rsidRPr="008A6469">
        <w:rPr>
          <w:b/>
          <w:bCs/>
        </w:rPr>
        <w:t>cietušajiem</w:t>
      </w:r>
      <w:r w:rsidR="0031785A" w:rsidRPr="008A6469">
        <w:t>.</w:t>
      </w:r>
      <w:r w:rsidRPr="008A6469">
        <w:t xml:space="preserve"> </w:t>
      </w:r>
      <w:r w:rsidR="00437EEB" w:rsidRPr="008A6469">
        <w:t xml:space="preserve">Veselības ministrija kā atbildīgā institūcija </w:t>
      </w:r>
      <w:r w:rsidRPr="008A6469">
        <w:t xml:space="preserve"> </w:t>
      </w:r>
      <w:r w:rsidR="0031785A" w:rsidRPr="008A6469">
        <w:t>2025.</w:t>
      </w:r>
      <w:r w:rsidR="00577A8D">
        <w:t xml:space="preserve"> </w:t>
      </w:r>
      <w:r w:rsidR="0031785A" w:rsidRPr="008A6469">
        <w:t>gadā ir uzsākusi darbu</w:t>
      </w:r>
      <w:r w:rsidR="00F90F86" w:rsidRPr="008A6469">
        <w:t xml:space="preserve"> pie seksuālā vardarbībā cietušu personu atbalsta centra (turpmāk - Centrs) izveides. Līdz šim Veselības ministrijas pārstāvji ir bijuši vizītē Igaunijā (kur šādi Centri ir jau četri), lai noskaidrotu kāda ir Igaunijas pieredze, veidojot šāda veida atbalsta centrus, kādi principi tiek izmantoti darbā ar cietušajiem, kāds aprīkojums un resursi nepieciešami. Tāpat jau ir vērtēti atbilstošākie risinājumi Latvijā</w:t>
      </w:r>
      <w:r w:rsidR="00212629" w:rsidRPr="008A6469">
        <w:t>.</w:t>
      </w:r>
      <w:r w:rsidR="00F90F86" w:rsidRPr="008A6469">
        <w:t xml:space="preserve"> </w:t>
      </w:r>
      <w:r w:rsidR="00E9444D" w:rsidRPr="008A6469">
        <w:t>Pēc centra izveides pilotprojekta īstenošanas, tiks novērtēta nepieciešamā normatīvā regulējuma izstrāde.</w:t>
      </w:r>
      <w:r w:rsidR="0031785A" w:rsidRPr="008A6469">
        <w:t xml:space="preserve"> </w:t>
      </w:r>
    </w:p>
    <w:p w14:paraId="20E616E0" w14:textId="53834034" w:rsidR="00BE69AD" w:rsidRPr="008A6469" w:rsidRDefault="00BE69AD" w:rsidP="00BE69AD">
      <w:pPr>
        <w:pStyle w:val="ListParagraph"/>
        <w:spacing w:after="0" w:line="240" w:lineRule="auto"/>
        <w:ind w:left="360"/>
        <w:jc w:val="both"/>
        <w:rPr>
          <w:rFonts w:ascii="Times New Roman" w:hAnsi="Times New Roman" w:cs="Times New Roman"/>
          <w:sz w:val="24"/>
          <w:szCs w:val="24"/>
        </w:rPr>
      </w:pPr>
    </w:p>
    <w:p w14:paraId="7EAF6658" w14:textId="006459B2" w:rsidR="00D120DB" w:rsidRPr="008A6469" w:rsidRDefault="00E9444D" w:rsidP="000D5D27">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b/>
          <w:bCs/>
          <w:color w:val="FF0000"/>
          <w:sz w:val="24"/>
          <w:szCs w:val="24"/>
        </w:rPr>
        <w:t>Secinājums</w:t>
      </w:r>
      <w:r w:rsidRPr="008A6469">
        <w:rPr>
          <w:rFonts w:ascii="Times New Roman" w:hAnsi="Times New Roman" w:cs="Times New Roman"/>
          <w:sz w:val="24"/>
          <w:szCs w:val="24"/>
        </w:rPr>
        <w:t>:</w:t>
      </w:r>
      <w:r w:rsidR="00382CCC" w:rsidRPr="008A6469">
        <w:rPr>
          <w:rFonts w:ascii="Times New Roman" w:hAnsi="Times New Roman" w:cs="Times New Roman"/>
          <w:sz w:val="24"/>
          <w:szCs w:val="24"/>
        </w:rPr>
        <w:t xml:space="preserve"> </w:t>
      </w:r>
      <w:r w:rsidR="00B27D16" w:rsidRPr="008A6469">
        <w:rPr>
          <w:rFonts w:ascii="Times New Roman" w:hAnsi="Times New Roman" w:cs="Times New Roman"/>
          <w:sz w:val="24"/>
          <w:szCs w:val="24"/>
        </w:rPr>
        <w:t>Lielākā daļa Saeimas Deklarācijā minēto atbalsta pakalpojumu tiek nodrošināta no valsts un pašvaldību budžeta līdzekļiem.</w:t>
      </w:r>
      <w:r w:rsidR="00FD242C" w:rsidRPr="008A6469">
        <w:rPr>
          <w:rFonts w:ascii="Times New Roman" w:hAnsi="Times New Roman" w:cs="Times New Roman"/>
          <w:sz w:val="24"/>
          <w:szCs w:val="24"/>
        </w:rPr>
        <w:t xml:space="preserve"> Pagaidām Latvijā atbalsts </w:t>
      </w:r>
      <w:r w:rsidR="00EC26D5" w:rsidRPr="008A6469">
        <w:rPr>
          <w:rFonts w:ascii="Times New Roman" w:hAnsi="Times New Roman" w:cs="Times New Roman"/>
          <w:sz w:val="24"/>
          <w:szCs w:val="24"/>
        </w:rPr>
        <w:t xml:space="preserve">vienuviet </w:t>
      </w:r>
      <w:r w:rsidR="00FD242C" w:rsidRPr="008A6469">
        <w:rPr>
          <w:rFonts w:ascii="Times New Roman" w:hAnsi="Times New Roman" w:cs="Times New Roman"/>
          <w:sz w:val="24"/>
          <w:szCs w:val="24"/>
        </w:rPr>
        <w:t>netiek nodrošināts izvarošanas un seksuālā vardarbībā cietušajiem, taču pašreizējā posmā pirms šī pakalpojuma izveides un pilotprojekta īstenošanas nav iespējams izstrādāt normatīvo regulējumu.</w:t>
      </w:r>
    </w:p>
    <w:p w14:paraId="681D7FE6" w14:textId="77777777" w:rsidR="00D120DB" w:rsidRPr="008A6469" w:rsidRDefault="00D120DB" w:rsidP="00494C16">
      <w:pPr>
        <w:pStyle w:val="NormalWeb"/>
        <w:spacing w:before="0" w:beforeAutospacing="0" w:after="0" w:afterAutospacing="0"/>
        <w:jc w:val="both"/>
      </w:pPr>
    </w:p>
    <w:p w14:paraId="685F8240" w14:textId="67977F3D" w:rsidR="00D91784" w:rsidRPr="008A6469" w:rsidRDefault="00473C94" w:rsidP="00402398">
      <w:pPr>
        <w:pStyle w:val="Heading2"/>
        <w:spacing w:before="0" w:line="240" w:lineRule="auto"/>
        <w:rPr>
          <w:rFonts w:ascii="Times New Roman" w:eastAsia="Times New Roman" w:hAnsi="Times New Roman" w:cs="Times New Roman"/>
          <w:sz w:val="24"/>
          <w:szCs w:val="24"/>
          <w:lang w:eastAsia="lv-LV"/>
        </w:rPr>
      </w:pPr>
      <w:bookmarkStart w:id="17" w:name="_Toc216789960"/>
      <w:r w:rsidRPr="008A6469">
        <w:rPr>
          <w:rFonts w:ascii="Times New Roman" w:eastAsia="Times New Roman" w:hAnsi="Times New Roman" w:cs="Times New Roman"/>
          <w:sz w:val="24"/>
          <w:szCs w:val="24"/>
          <w:lang w:eastAsia="lv-LV"/>
        </w:rPr>
        <w:t>1.6.Starpinstitucionālā sadarbība</w:t>
      </w:r>
      <w:bookmarkEnd w:id="17"/>
    </w:p>
    <w:p w14:paraId="127CA7A5" w14:textId="77777777" w:rsidR="006332A8" w:rsidRPr="008A6469" w:rsidRDefault="00E81A7F" w:rsidP="00E81A7F">
      <w:pPr>
        <w:spacing w:after="0" w:line="240" w:lineRule="auto"/>
        <w:ind w:firstLine="720"/>
        <w:jc w:val="both"/>
        <w:rPr>
          <w:rFonts w:ascii="Times New Roman" w:eastAsia="Times New Roman" w:hAnsi="Times New Roman" w:cs="Times New Roman"/>
          <w:color w:val="000000" w:themeColor="text1"/>
          <w:sz w:val="24"/>
          <w:szCs w:val="24"/>
          <w:lang w:eastAsia="lv-LV"/>
        </w:rPr>
      </w:pPr>
      <w:r w:rsidRPr="008A6469">
        <w:rPr>
          <w:rFonts w:ascii="Times New Roman" w:hAnsi="Times New Roman" w:cs="Times New Roman"/>
          <w:sz w:val="24"/>
          <w:szCs w:val="24"/>
        </w:rPr>
        <w:t xml:space="preserve">Labklājības ministrijas īstenotajā ESF+ projektā nr. 4.3.6.4/1/24/I/001 “Atbalsta instrumenti vardarbības ģimenē mazināšanai” (turpmāk - LM projekts), sākot ar 2026.gadu plānots īstenot izmēģinājumprojektu starpinstitucionālas speciālistu sadarbības modeļa </w:t>
      </w:r>
      <w:r w:rsidRPr="008A6469">
        <w:rPr>
          <w:rFonts w:ascii="Times New Roman" w:hAnsi="Times New Roman" w:cs="Times New Roman"/>
          <w:sz w:val="24"/>
          <w:szCs w:val="24"/>
        </w:rPr>
        <w:lastRenderedPageBreak/>
        <w:t xml:space="preserve">sarežģītos vardarbības gadījumos ieviešanai.  Izmēģinājumprojektā plānots veikt detalizētu kartējumu pašvaldību griezumā par institūciju sadarbību vardarbības ģimenē gadījumu risināšanā un apzināt starptautiskos labās prakses piemērus, nodrošināt starpinstitucionāla speciālistu sadarbības modeļa  aprobāciju, tostarp speciālistu apmācības, kā arī izvērtēt tā rezultātus un ietekmi, sagatavot priekšlikumus modeļa piemērošanai praksē. Balstoties izmēģinājumprojekta rezultātos, tiks vērtēta labākā stratēģija starpinstitucionālas speciālistu sadarbības modeļa integrēšanai tiesiskajā regulējumā un ieviešanai nacionālā līmenī ilgtermiņā. Ņemot vērā, ka speciālistu sadarbības modelis </w:t>
      </w:r>
      <w:r w:rsidR="006332A8" w:rsidRPr="008A6469">
        <w:rPr>
          <w:rFonts w:ascii="Times New Roman" w:hAnsi="Times New Roman" w:cs="Times New Roman"/>
          <w:sz w:val="24"/>
          <w:szCs w:val="24"/>
        </w:rPr>
        <w:t xml:space="preserve">paredz dažādu nozaru institūciju sadarbību, regulējums sadarbības modeļa nostiprināšanai iekļaujams nevis kādas nozares tiesību aktos, bet gan starpdisciplinārā tiesību aktā, piemēram, visaptverošā </w:t>
      </w:r>
      <w:r w:rsidR="006332A8" w:rsidRPr="008A6469">
        <w:rPr>
          <w:rFonts w:ascii="Times New Roman" w:eastAsia="Times New Roman" w:hAnsi="Times New Roman" w:cs="Times New Roman"/>
          <w:color w:val="000000" w:themeColor="text1"/>
          <w:sz w:val="24"/>
          <w:szCs w:val="24"/>
          <w:lang w:eastAsia="lv-LV"/>
        </w:rPr>
        <w:t>Vardarbības novēršanas likumā.</w:t>
      </w:r>
    </w:p>
    <w:p w14:paraId="3BB9A188" w14:textId="4D5C00D2" w:rsidR="00E81A7F" w:rsidRPr="008A6469" w:rsidRDefault="00E81A7F" w:rsidP="00E81A7F">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iCs/>
          <w:sz w:val="24"/>
          <w:szCs w:val="24"/>
          <w:lang w:eastAsia="lv-LV"/>
        </w:rPr>
        <w:t>LM projektā līdz 2029.</w:t>
      </w:r>
      <w:r w:rsidR="00A81943" w:rsidRPr="008A6469">
        <w:rPr>
          <w:rFonts w:ascii="Times New Roman" w:hAnsi="Times New Roman" w:cs="Times New Roman"/>
          <w:iCs/>
          <w:sz w:val="24"/>
          <w:szCs w:val="24"/>
          <w:lang w:eastAsia="lv-LV"/>
        </w:rPr>
        <w:t xml:space="preserve"> </w:t>
      </w:r>
      <w:r w:rsidRPr="008A6469">
        <w:rPr>
          <w:rFonts w:ascii="Times New Roman" w:hAnsi="Times New Roman" w:cs="Times New Roman"/>
          <w:iCs/>
          <w:sz w:val="24"/>
          <w:szCs w:val="24"/>
          <w:lang w:eastAsia="lv-LV"/>
        </w:rPr>
        <w:t xml:space="preserve">gadam paredzēts dažādu pasākumu kopums, kuru rezultātus un kuros izstrādātos priekšlikumus potenciāli būtu nepieciešams iestrādāt normatīvajos aktos. Šo pasākumu vidū ir gan jauni pakalpojumi vardarbībā cietušām un vardarbību veikušām personām, kā vardarbības prevences tālrunis, pierādījumos balstītas terapijas metodes darbam ar vardarbībā cietušiem un vardarbību veikušiem bērniem, gan esošo pakalpojumu izvērtēšana un specifisku kvalitātes kritēriju noteikšana, gan izglītojošas un informatīvas aktivitātes speciālistiem un sabiedrībai, tostarp vadlīniju izstrāde par mediācijas un izlīguma piemērošanu gadījumos, kas skar vardarbību ģimenē.  </w:t>
      </w:r>
      <w:r w:rsidR="00F93F40" w:rsidRPr="008A6469">
        <w:rPr>
          <w:rFonts w:ascii="Times New Roman" w:hAnsi="Times New Roman" w:cs="Times New Roman"/>
          <w:iCs/>
          <w:sz w:val="24"/>
          <w:szCs w:val="24"/>
          <w:lang w:eastAsia="lv-LV"/>
        </w:rPr>
        <w:t xml:space="preserve">Minētie pakalpojumi ir tiešā veidā vērsti uz atbalsta sniegšanu personām, kuras cietušas no vardarbības un nav tiešā veidā iekļaujami nevienā no labklājības nozares tiesību aktiem, attiecīgi tie būtu regulējami </w:t>
      </w:r>
      <w:r w:rsidR="00F93F40" w:rsidRPr="008A6469">
        <w:rPr>
          <w:rFonts w:ascii="Times New Roman" w:eastAsia="Times New Roman" w:hAnsi="Times New Roman" w:cs="Times New Roman"/>
          <w:color w:val="000000" w:themeColor="text1"/>
          <w:sz w:val="24"/>
          <w:szCs w:val="24"/>
          <w:lang w:eastAsia="lv-LV"/>
        </w:rPr>
        <w:t>Vardarbības novēršanas likumā, tomēr kamēr šie pakalpojumi vēl tiek izstrādāti un tiem vēl nav precīzi definēts ietvars, to iekļaušana tiesību aktā līdz 2026.</w:t>
      </w:r>
      <w:r w:rsidR="00A81943" w:rsidRPr="008A6469">
        <w:rPr>
          <w:rFonts w:ascii="Times New Roman" w:eastAsia="Times New Roman" w:hAnsi="Times New Roman" w:cs="Times New Roman"/>
          <w:color w:val="000000" w:themeColor="text1"/>
          <w:sz w:val="24"/>
          <w:szCs w:val="24"/>
          <w:lang w:eastAsia="lv-LV"/>
        </w:rPr>
        <w:t xml:space="preserve"> </w:t>
      </w:r>
      <w:r w:rsidR="00F93F40" w:rsidRPr="008A6469">
        <w:rPr>
          <w:rFonts w:ascii="Times New Roman" w:eastAsia="Times New Roman" w:hAnsi="Times New Roman" w:cs="Times New Roman"/>
          <w:color w:val="000000" w:themeColor="text1"/>
          <w:sz w:val="24"/>
          <w:szCs w:val="24"/>
          <w:lang w:eastAsia="lv-LV"/>
        </w:rPr>
        <w:t>gada 1. martam ir pāragra.</w:t>
      </w:r>
    </w:p>
    <w:p w14:paraId="75077FAA" w14:textId="16DE2EAF" w:rsidR="00E81A7F" w:rsidRPr="008A6469" w:rsidRDefault="00F93F40" w:rsidP="00402398">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Virkne pasākumu un pakalpojumu, kam pamatā ir starpinstitūciju sadarbības modelis, tiek īstenoti bērnu aizsardzības jomā un izglītības jomā.</w:t>
      </w:r>
    </w:p>
    <w:p w14:paraId="351F52E8" w14:textId="03547712" w:rsidR="00FF255D" w:rsidRPr="008A6469" w:rsidRDefault="00FF255D" w:rsidP="00402398">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No 2024.</w:t>
      </w:r>
      <w:r w:rsidR="00614746" w:rsidRPr="008A6469">
        <w:rPr>
          <w:rFonts w:ascii="Times New Roman" w:eastAsia="Times New Roman" w:hAnsi="Times New Roman" w:cs="Times New Roman"/>
          <w:sz w:val="24"/>
          <w:szCs w:val="24"/>
          <w:lang w:eastAsia="lv-LV"/>
        </w:rPr>
        <w:t xml:space="preserve"> </w:t>
      </w:r>
      <w:r w:rsidRPr="008A6469">
        <w:rPr>
          <w:rFonts w:ascii="Times New Roman" w:eastAsia="Times New Roman" w:hAnsi="Times New Roman" w:cs="Times New Roman"/>
          <w:sz w:val="24"/>
          <w:szCs w:val="24"/>
          <w:lang w:eastAsia="lv-LV"/>
        </w:rPr>
        <w:t>gada Bērnu aizsardzības centrā darbojas vardarbības intervences nodaļa, kas koordinē vardarbības intervences gadījumu vadību augsta līmeņa krīzes situācijās izglītības iestādē un institūcijā, kurā ilgstoši uzturas bērni. Tā sniedz praktisku, metodisku un informatīvu atbalstu un palīdzību vardarbības intervences gadījuma risināšanai iestādē un bērna fiziskās, kognitīvās, uzvedības, sociālās un emocionālās attīstības veicināšanai; sniedz atbalstu preventīvo pasākumu nodrošināšanā vardarbības mazināšanai izglītības iestādēs; veic vardarbības intervences gadījuma analīzi sadarbībā ar iestādes personālu; izstrādā ieteikumus izglītības iestādēm, kurām sniegts atbalsts krīzes gadījuma vadībā, ilgtermiņa sadarbības veicināšanai un iespējamo pārkāpumu, kas vērsti pret bērnu, mazināšanai.</w:t>
      </w:r>
    </w:p>
    <w:p w14:paraId="7DE7DC7F" w14:textId="10A0A2E7" w:rsidR="006B7D52" w:rsidRPr="008A6469" w:rsidRDefault="003D7A72" w:rsidP="006B7D52">
      <w:pPr>
        <w:shd w:val="clear" w:color="auto" w:fill="FFFFFF"/>
        <w:spacing w:after="0" w:line="293" w:lineRule="atLeast"/>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Izglītības jomā</w:t>
      </w:r>
      <w:r w:rsidR="00581FF7" w:rsidRPr="008A6469">
        <w:rPr>
          <w:rFonts w:ascii="Times New Roman" w:eastAsia="Times New Roman" w:hAnsi="Times New Roman" w:cs="Times New Roman"/>
          <w:sz w:val="24"/>
          <w:szCs w:val="24"/>
          <w:lang w:eastAsia="lv-LV"/>
        </w:rPr>
        <w:t xml:space="preserve"> atbilstoši </w:t>
      </w:r>
      <w:r w:rsidR="006B7D52" w:rsidRPr="008A6469">
        <w:rPr>
          <w:rFonts w:ascii="Times New Roman" w:eastAsia="Times New Roman" w:hAnsi="Times New Roman" w:cs="Times New Roman"/>
          <w:sz w:val="24"/>
          <w:szCs w:val="24"/>
          <w:lang w:eastAsia="lv-LV"/>
        </w:rPr>
        <w:t xml:space="preserve">Izglītības likumā </w:t>
      </w:r>
      <w:r w:rsidR="00581FF7" w:rsidRPr="008A6469">
        <w:rPr>
          <w:rFonts w:ascii="Times New Roman" w:eastAsia="Times New Roman" w:hAnsi="Times New Roman" w:cs="Times New Roman"/>
          <w:sz w:val="24"/>
          <w:szCs w:val="24"/>
          <w:lang w:eastAsia="lv-LV"/>
        </w:rPr>
        <w:t xml:space="preserve">noteiktajam </w:t>
      </w:r>
      <w:r w:rsidRPr="008A6469">
        <w:rPr>
          <w:rFonts w:ascii="Times New Roman" w:eastAsia="Times New Roman" w:hAnsi="Times New Roman" w:cs="Times New Roman"/>
          <w:sz w:val="24"/>
          <w:szCs w:val="24"/>
          <w:lang w:eastAsia="lv-LV"/>
        </w:rPr>
        <w:t xml:space="preserve">ir </w:t>
      </w:r>
      <w:r w:rsidR="00581FF7" w:rsidRPr="008A6469">
        <w:rPr>
          <w:rFonts w:ascii="Times New Roman" w:eastAsia="Times New Roman" w:hAnsi="Times New Roman" w:cs="Times New Roman"/>
          <w:sz w:val="24"/>
          <w:szCs w:val="24"/>
          <w:lang w:eastAsia="lv-LV"/>
        </w:rPr>
        <w:t xml:space="preserve">paredzēts </w:t>
      </w:r>
      <w:r w:rsidRPr="008A6469">
        <w:rPr>
          <w:rFonts w:ascii="Times New Roman" w:eastAsia="Times New Roman" w:hAnsi="Times New Roman" w:cs="Times New Roman"/>
          <w:sz w:val="24"/>
          <w:szCs w:val="24"/>
          <w:lang w:eastAsia="lv-LV"/>
        </w:rPr>
        <w:t xml:space="preserve">pienākums </w:t>
      </w:r>
      <w:r w:rsidR="006B7D52" w:rsidRPr="008A6469">
        <w:rPr>
          <w:rFonts w:ascii="Times New Roman" w:eastAsia="Times New Roman" w:hAnsi="Times New Roman" w:cs="Times New Roman"/>
          <w:sz w:val="24"/>
          <w:szCs w:val="24"/>
          <w:lang w:eastAsia="lv-LV"/>
        </w:rPr>
        <w:t>pašvaldībai sniegt konsultatīvu palīdzību bērnu audzināšanā, kā arī nodrošināt atbalsta pasākumus izglītojamiem un viņu ģimenēm, konkretizējot, ka pašvaldības izglītības pārvaldei sadarbībā ar valsts un pašvaldību institūcijām jāveido atbalsta pasākumu sistēma pašvaldības izglītojamiem un viņu ģimenēm (Izglītības likuma 17. panta trešās daļas 18. punkts, 18. panta otrās daļas 14. punkts).</w:t>
      </w:r>
    </w:p>
    <w:p w14:paraId="4302E7D3" w14:textId="77777777" w:rsidR="006B7D52" w:rsidRPr="008A6469" w:rsidRDefault="006B7D52" w:rsidP="006B7D52">
      <w:pPr>
        <w:shd w:val="clear" w:color="auto" w:fill="FFFFFF"/>
        <w:spacing w:after="0" w:line="293" w:lineRule="atLeast"/>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Lai nodrošinātu savu funkciju veikšanu izglītībā, kā arī īstenotu atbalsta pasākumus izglītības iestādēs, pašvaldība izglītības pārvaldē var nodarbināt atbalsta personālu (piemēram, psihologs, logopēds). Līdztekus pašvaldībai/dibinātājam ir tiesības arī nodarbināt atbalsta personālu izglītības iestādē. Tādēļ šobrīd ir iespējami dažādi risinājumi atbalsta personāla nodarbināšanai izglītības vidē.</w:t>
      </w:r>
    </w:p>
    <w:p w14:paraId="618474DF" w14:textId="1A2B66D7" w:rsidR="006B7D52" w:rsidRPr="008A6469" w:rsidRDefault="006B7D52" w:rsidP="006B7D52">
      <w:pPr>
        <w:shd w:val="clear" w:color="auto" w:fill="FFFFFF"/>
        <w:spacing w:after="0" w:line="293" w:lineRule="atLeast"/>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Izglītības likuma 30. panta 3.</w:t>
      </w:r>
      <w:r w:rsidRPr="008A6469">
        <w:rPr>
          <w:rFonts w:ascii="Times New Roman" w:eastAsia="Times New Roman" w:hAnsi="Times New Roman" w:cs="Times New Roman"/>
          <w:sz w:val="24"/>
          <w:szCs w:val="24"/>
          <w:vertAlign w:val="superscript"/>
          <w:lang w:eastAsia="lv-LV"/>
        </w:rPr>
        <w:t>6</w:t>
      </w:r>
      <w:r w:rsidRPr="008A6469">
        <w:rPr>
          <w:rFonts w:ascii="Times New Roman" w:eastAsia="Times New Roman" w:hAnsi="Times New Roman" w:cs="Times New Roman"/>
          <w:sz w:val="24"/>
          <w:szCs w:val="24"/>
          <w:lang w:eastAsia="lv-LV"/>
        </w:rPr>
        <w:t xml:space="preserve"> daļa nosaka izglītības iestādes vadītājam izvērtēt informāciju par vardarbību pret izglītības procesa īstenošanā iesaistīto personu, informēt izglītības iestādes dibinātāju un risināt situāciju izglītības iestādē. Savukārt izglītības iestādes dibinātājam pēc tam, kad no izglītības iestādes vadītāja saņemta informācija par vardarbību pret izglītības procesa īstenošanā iesaistītajām personām, jānodrošina šīs informācijas izvērtēšana un, ja nepieciešams, iesniegšana tiesībaizsardzības institūcijām, kā arī jāsniedz atbalsts situācijas risināšanai izglītības iestādē (Izglītības likuma 29. panta 6. punkts).</w:t>
      </w:r>
    </w:p>
    <w:p w14:paraId="0E151083" w14:textId="25F1FA4A" w:rsidR="003D2211" w:rsidRPr="008A6469" w:rsidRDefault="003D2211" w:rsidP="006B7D52">
      <w:pPr>
        <w:shd w:val="clear" w:color="auto" w:fill="FFFFFF"/>
        <w:spacing w:after="0" w:line="293" w:lineRule="atLeast"/>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lastRenderedPageBreak/>
        <w:t>Sadarbības pienākums ar izglītības iestādi, tās pedagogiem un citām izglītības procesa īstenošanā iesaistītajām personām, kā arī pašvaldību ir izglītojamā vecākiem, kuriem tostarp jāinformē izglītības iestādes vadītājs par bērna veselības stāvokli un jebkādiem citiem apstākļiem, kas var ietekmēt izglītības programmas apguvi un tajā iesaistītās personas (Izglītības likuma 58. pants).</w:t>
      </w:r>
    </w:p>
    <w:p w14:paraId="7224BD43" w14:textId="77777777" w:rsidR="00ED1091" w:rsidRPr="008A6469" w:rsidRDefault="00ED1091" w:rsidP="00ED1091">
      <w:pPr>
        <w:shd w:val="clear" w:color="auto" w:fill="FFFFFF"/>
        <w:spacing w:after="0" w:line="293" w:lineRule="atLeast"/>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2023. gada 22. augustā tika pieņemti Ministru kabineta noteikumi Nr. 474 “Kārtība, kādā nodrošināma izglītojamo profilaktiskā veselības aprūpe, pirmā palīdzība un drošība izglītības iestādēs un to organizētajos pasākumos”, attiecīgi nosakot izglītības iestādes vadītāja pienākumu plānot un organizēt izglītojošus pasākumus par izglītojamo veselību un drošību, tai skaitā vardarbības un ievainojumu profilakses jautājumos; ziņot Bērnu aizsardzības centram (turpmāk – BAC) par valsts vai pašvaldības izglītības iestādes darbinieka un Valsts policijai vai pašvaldības policijai par privātas izglītības iestādes darbinieka iespējamu fizisku vai emocionālu vardarbību pret nepilngadīgu izglītojamo, kā arī Bērnu tiesību aizsardzības likumā noteiktajos gadījumos pieņemt lēmumu par attiecīgā darbinieka atstādināšanu no amata pienākumu pildīšanas; sadarboties ar vecākiem, valsts un pašvaldību institūcijām un nevalstiskajām organizācijām (turpmāk – NVO) izglītojamo drošības, bērnu tiesību aizsardzības un labbūtības nodrošināšanas jautājumos.</w:t>
      </w:r>
    </w:p>
    <w:p w14:paraId="36C5AABC" w14:textId="62F8B75F" w:rsidR="00364A6D" w:rsidRPr="008A6469" w:rsidRDefault="00364A6D" w:rsidP="00402398">
      <w:pPr>
        <w:spacing w:after="0" w:line="240" w:lineRule="auto"/>
        <w:ind w:firstLine="720"/>
        <w:jc w:val="both"/>
        <w:textAlignment w:val="baseline"/>
        <w:rPr>
          <w:rFonts w:ascii="Times New Roman" w:hAnsi="Times New Roman" w:cs="Times New Roman"/>
          <w:sz w:val="24"/>
          <w:szCs w:val="24"/>
        </w:rPr>
      </w:pPr>
      <w:r w:rsidRPr="008A6469">
        <w:rPr>
          <w:rFonts w:ascii="Times New Roman" w:hAnsi="Times New Roman" w:cs="Times New Roman"/>
          <w:sz w:val="24"/>
          <w:szCs w:val="24"/>
        </w:rPr>
        <w:t>Izglītības iestādēs ir izstrādāti un veiksmīgi darbojas algoritmi</w:t>
      </w:r>
      <w:r w:rsidRPr="008A6469">
        <w:rPr>
          <w:rFonts w:ascii="Times New Roman" w:hAnsi="Times New Roman" w:cs="Times New Roman"/>
          <w:sz w:val="24"/>
          <w:szCs w:val="24"/>
          <w:vertAlign w:val="superscript"/>
        </w:rPr>
        <w:footnoteReference w:id="46"/>
      </w:r>
      <w:r w:rsidRPr="008A6469">
        <w:rPr>
          <w:rFonts w:ascii="Times New Roman" w:hAnsi="Times New Roman" w:cs="Times New Roman"/>
          <w:sz w:val="24"/>
          <w:szCs w:val="24"/>
        </w:rPr>
        <w:t>, kas nodrošina ziņošanu par vardarbības gadījumiem vai aizdomām par tiem, tostarp, garantējot anonimitāti. Nepieciešamības gadījumā sadarbojas un ziņo gan pašvaldības policijai, gan Valsts policijai. Tiek nodrošināta cieša sadarbība ar pašvaldībām un Valsts policiju, lai garantētu ātru reaģēšanu. Izglītojamiem ir iespēja saņemt psihologa, sociālā pedagoga un citu speciālistu konsultācijas un atbalstu. Tiek arī strādāts ar klases biedriem ”novērotājiem“, lai veicinātu viņu neiecietību pret vardarbību.</w:t>
      </w:r>
    </w:p>
    <w:p w14:paraId="56CE98E9" w14:textId="77777777" w:rsidR="00647587" w:rsidRPr="008A6469" w:rsidRDefault="00647587" w:rsidP="00647587">
      <w:pPr>
        <w:spacing w:after="0" w:line="240" w:lineRule="auto"/>
        <w:ind w:firstLine="720"/>
        <w:jc w:val="both"/>
        <w:rPr>
          <w:rFonts w:ascii="Times New Roman" w:hAnsi="Times New Roman" w:cs="Times New Roman"/>
          <w:color w:val="000000"/>
          <w:sz w:val="24"/>
          <w:szCs w:val="24"/>
        </w:rPr>
      </w:pPr>
      <w:r w:rsidRPr="008A6469">
        <w:rPr>
          <w:rFonts w:ascii="Times New Roman" w:hAnsi="Times New Roman" w:cs="Times New Roman"/>
          <w:sz w:val="24"/>
          <w:szCs w:val="24"/>
        </w:rPr>
        <w:t>Ministru kabineta 2014. gada 25. marta noteikumu Nr. 161 "Kārtība, kādā novērš vardarbības draudus un nodrošina pagaidu aizsardzību pret vardarbību" 9.</w:t>
      </w:r>
      <w:r w:rsidRPr="008A6469">
        <w:rPr>
          <w:rFonts w:ascii="Times New Roman" w:hAnsi="Times New Roman" w:cs="Times New Roman"/>
          <w:sz w:val="24"/>
          <w:szCs w:val="24"/>
          <w:vertAlign w:val="superscript"/>
        </w:rPr>
        <w:t>1</w:t>
      </w:r>
      <w:r w:rsidRPr="008A6469">
        <w:rPr>
          <w:rFonts w:ascii="Times New Roman" w:hAnsi="Times New Roman" w:cs="Times New Roman"/>
          <w:sz w:val="24"/>
          <w:szCs w:val="24"/>
        </w:rPr>
        <w:t xml:space="preserve"> punkts paredz, ka attiecīgu informāciju par notikumu (vardarbības draudiem) un informāciju par to, vai ir pieņemts policijas lēmums </w:t>
      </w:r>
      <w:r w:rsidRPr="008A6469">
        <w:rPr>
          <w:rFonts w:ascii="Times New Roman" w:hAnsi="Times New Roman" w:cs="Times New Roman"/>
          <w:color w:val="000000"/>
          <w:sz w:val="24"/>
          <w:szCs w:val="24"/>
        </w:rPr>
        <w:t>par nošķiršanu, policijas darbinieks nekavējoties, bet ne vēlāk kā nākamajā darbdienā nosūta tam pašvaldības sociālajam dienestam, kuram saskaņā ar normatīvajiem aktiem sociālo pakalpojumu un sociālās palīdzības jomā ir pienākums izvērtēt personas vajadzību pēc sociālajiem pakalpojumiem un sociālās palīdzības un informēt attiecīgo personu vai tās likumisko pārstāvi par tiesībām un iespējām saņemt sociālos pakalpojumus un sociālo palīdzību.</w:t>
      </w:r>
    </w:p>
    <w:p w14:paraId="4ECCFA89" w14:textId="77777777" w:rsidR="00647587" w:rsidRPr="008A6469" w:rsidRDefault="00647587" w:rsidP="00647587">
      <w:pPr>
        <w:spacing w:after="0" w:line="240" w:lineRule="auto"/>
        <w:ind w:firstLine="720"/>
        <w:jc w:val="both"/>
        <w:rPr>
          <w:rFonts w:ascii="Times New Roman" w:hAnsi="Times New Roman" w:cs="Times New Roman"/>
          <w:color w:val="000000"/>
          <w:sz w:val="24"/>
          <w:szCs w:val="24"/>
        </w:rPr>
      </w:pPr>
      <w:r w:rsidRPr="008A6469">
        <w:rPr>
          <w:rFonts w:ascii="Times New Roman" w:hAnsi="Times New Roman" w:cs="Times New Roman"/>
          <w:color w:val="000000"/>
          <w:sz w:val="24"/>
          <w:szCs w:val="24"/>
        </w:rPr>
        <w:t>Saskaņā ar Bērnu tiesību aizsardzības likuma 73. panta pirmo daļu katrai personai ir pienākums nekavējoties ziņot policijai, Bērnu aizsardzības centram, bāriņtiesai vai sociālajam dienestam par likumpārkāpumu, kas vērsts pret bērnu, [..] vai pastāv apstākļi, kas var apdraudēt paša bērna vai citu personu dzīvību vai veselību.</w:t>
      </w:r>
    </w:p>
    <w:p w14:paraId="28B43615" w14:textId="77777777" w:rsidR="00647587" w:rsidRPr="008A6469" w:rsidRDefault="00647587" w:rsidP="00647587">
      <w:pPr>
        <w:spacing w:after="0" w:line="240" w:lineRule="auto"/>
        <w:ind w:firstLine="720"/>
        <w:jc w:val="both"/>
        <w:rPr>
          <w:rFonts w:ascii="Times New Roman" w:hAnsi="Times New Roman" w:cs="Times New Roman"/>
          <w:color w:val="000000"/>
          <w:sz w:val="24"/>
          <w:szCs w:val="24"/>
        </w:rPr>
      </w:pPr>
      <w:r w:rsidRPr="008A6469">
        <w:rPr>
          <w:rFonts w:ascii="Times New Roman" w:hAnsi="Times New Roman" w:cs="Times New Roman"/>
          <w:color w:val="000000"/>
          <w:sz w:val="24"/>
          <w:szCs w:val="24"/>
        </w:rPr>
        <w:t>Bērnu tiesību aizsardzības likuma 27. panta pirmās daļas 1. punkts noteic, ka bērnu var šķirt no ģimenes, ja bērna dzīvība, veselība vai attīstība ir nopietni apdraudēta vardarbības dēļ vai ir pamatotas aizdomas par vardarbību pret bērnu [..]. Savukārt šā likuma 27. panta 4.</w:t>
      </w:r>
      <w:r w:rsidRPr="008A6469">
        <w:rPr>
          <w:rFonts w:ascii="Times New Roman" w:hAnsi="Times New Roman" w:cs="Times New Roman"/>
          <w:color w:val="000000"/>
          <w:sz w:val="24"/>
          <w:szCs w:val="24"/>
          <w:vertAlign w:val="superscript"/>
        </w:rPr>
        <w:t>1</w:t>
      </w:r>
      <w:r w:rsidRPr="008A6469">
        <w:rPr>
          <w:rFonts w:ascii="Times New Roman" w:hAnsi="Times New Roman" w:cs="Times New Roman"/>
          <w:color w:val="000000"/>
          <w:sz w:val="24"/>
          <w:szCs w:val="24"/>
        </w:rPr>
        <w:t xml:space="preserve"> daļa tostarp noteic, ka, ja policija šķir bērnu no ģimenes sakarā ar šā panta pirmās daļas 1. punktā minētajiem apstākļiem un vēl nav pieņemts lēmums par viņa ārpusģimenes aprūpi, policija var atteikties paziņot bērna atrašanās vietu viņa vecākiem, kā arī brāļiem, māsām, vecvecākiem un personām, ar kurām bērns ilgu laiku ir dzīvojis nedalītā saimniecībā, kā arī, ja vēl nav pieņemts lēmums par viņa ārpusģimenes aprūpi, bērnu aprūpes iestāde, izglītības iestāde, ārstniecības iestāde vai sociālās rehabilitācijas iestāde var aizliegt šīm personām satikties ar bērnu, ja tikšanās ar konkrēto personu kaitē bērna veselībai, attīstībai un drošībai; rada draudus bērnam vai citiem šajā daļā minētajās iestādēs esošajiem bērniem. Bērnu tiesību aizsardzības likuma </w:t>
      </w:r>
      <w:r w:rsidRPr="008A6469">
        <w:rPr>
          <w:rFonts w:ascii="Times New Roman" w:hAnsi="Times New Roman" w:cs="Times New Roman"/>
          <w:color w:val="000000"/>
          <w:sz w:val="24"/>
          <w:szCs w:val="24"/>
        </w:rPr>
        <w:lastRenderedPageBreak/>
        <w:t>51. panta pirmā daļa noteic, ka par vardarbību vai nolaidību pret bērnu, par bērna pamudināšanu vai piespiešanu piedalīties seksuālās darbībās, par bērna izmantošanu vai iesaistīšanu prostitūcijā, vainīgās personas saucamas pie likumā noteiktās atbildības. Savukārt likuma 51. panta ceturtā daļa noteic, ka policijai ir pienākums informēt bāriņtiesu pēc bērna atrašanās vietas par policijas pieņemto lēmumu par nošķiršanu, ja šis lēmums ir pieņemts saistībā ar kaitējuma draudiem bērna vai tās personas, kas pastāvīgi dzīvo kopā ar bērnu, brīvībai, dzīvībai vai veselībai.</w:t>
      </w:r>
    </w:p>
    <w:p w14:paraId="248B9514" w14:textId="77777777" w:rsidR="00647587" w:rsidRPr="008A6469" w:rsidRDefault="00647587" w:rsidP="00647587">
      <w:pPr>
        <w:spacing w:after="0" w:line="240" w:lineRule="auto"/>
        <w:ind w:firstLine="720"/>
        <w:jc w:val="both"/>
        <w:rPr>
          <w:rFonts w:ascii="Times New Roman" w:hAnsi="Times New Roman" w:cs="Times New Roman"/>
          <w:color w:val="000000"/>
          <w:sz w:val="24"/>
          <w:szCs w:val="24"/>
        </w:rPr>
      </w:pPr>
      <w:r w:rsidRPr="008A6469">
        <w:rPr>
          <w:rFonts w:ascii="Times New Roman" w:hAnsi="Times New Roman" w:cs="Times New Roman"/>
          <w:color w:val="000000"/>
          <w:sz w:val="24"/>
          <w:szCs w:val="24"/>
        </w:rPr>
        <w:t>Sociālo pakalpojumu un sociālās palīdzības likuma 12. panta  2.</w:t>
      </w:r>
      <w:r w:rsidRPr="008A6469">
        <w:rPr>
          <w:rFonts w:ascii="Times New Roman" w:hAnsi="Times New Roman" w:cs="Times New Roman"/>
          <w:color w:val="000000"/>
          <w:sz w:val="24"/>
          <w:szCs w:val="24"/>
          <w:vertAlign w:val="superscript"/>
        </w:rPr>
        <w:t>1</w:t>
      </w:r>
      <w:r w:rsidRPr="008A6469">
        <w:rPr>
          <w:rFonts w:ascii="Times New Roman" w:hAnsi="Times New Roman" w:cs="Times New Roman"/>
          <w:color w:val="000000"/>
          <w:sz w:val="24"/>
          <w:szCs w:val="24"/>
        </w:rPr>
        <w:t xml:space="preserve"> daļā ir noteikts, ka pašvaldības sociālā dienesta pienākums ir, ja tam ir pamats uzskatīt, ka bērns cietis no vardarbības, vecāka, aizbildņa vai audžuģimenes tiesību ļaunprātīgas izmantošanas rezultātā, pienācīgas aprūpes un uzraudzības trūkuma vai cita bērnu tiesību pārkāpuma dēļ, nekavējoties, bet ne vēlāk kā nākamajā darbdienā paziņot par to bāriņtiesai un Valsts policijai.</w:t>
      </w:r>
    </w:p>
    <w:p w14:paraId="19E2E4C1" w14:textId="77777777" w:rsidR="00647587" w:rsidRPr="008A6469" w:rsidRDefault="00647587" w:rsidP="00647587">
      <w:pPr>
        <w:spacing w:after="0" w:line="240" w:lineRule="auto"/>
        <w:ind w:firstLine="720"/>
        <w:jc w:val="both"/>
        <w:rPr>
          <w:rFonts w:ascii="Times New Roman" w:hAnsi="Times New Roman" w:cs="Times New Roman"/>
          <w:color w:val="000000"/>
          <w:sz w:val="24"/>
          <w:szCs w:val="24"/>
        </w:rPr>
      </w:pPr>
      <w:r w:rsidRPr="008A6469">
        <w:rPr>
          <w:rFonts w:ascii="Times New Roman" w:hAnsi="Times New Roman" w:cs="Times New Roman"/>
          <w:color w:val="000000"/>
          <w:sz w:val="24"/>
          <w:szCs w:val="24"/>
        </w:rPr>
        <w:t>Ārstniecības likuma 56.</w:t>
      </w:r>
      <w:r w:rsidRPr="008A6469">
        <w:rPr>
          <w:rFonts w:ascii="Times New Roman" w:hAnsi="Times New Roman" w:cs="Times New Roman"/>
          <w:color w:val="000000"/>
          <w:sz w:val="24"/>
          <w:szCs w:val="24"/>
          <w:vertAlign w:val="superscript"/>
        </w:rPr>
        <w:t>1</w:t>
      </w:r>
      <w:r w:rsidRPr="008A6469">
        <w:rPr>
          <w:rFonts w:ascii="Times New Roman" w:hAnsi="Times New Roman" w:cs="Times New Roman"/>
          <w:color w:val="000000"/>
          <w:sz w:val="24"/>
          <w:szCs w:val="24"/>
        </w:rPr>
        <w:t xml:space="preserve"> pantā noteikts, ja ārstniecības iestāde sniedz palīdzību pacientam un ir pamats uzskatīt, ka pacients cietis no vardarbības vai, ja tā sniedz palīdzību nepilngadīgam pacientam un ir pamats uzskatīt, ka pacients cietis no pienācīgas aprūpes un uzraudzības trūkuma vai cita bērnu tiesību pārkāpuma, ārstniecības iestāde nekavējoties, bet ne vēlāk kā 12 stundu laikā paziņo par to Valsts policijai.</w:t>
      </w:r>
    </w:p>
    <w:p w14:paraId="5D11298C" w14:textId="77777777" w:rsidR="00D0283B" w:rsidRPr="008A6469" w:rsidRDefault="00D0283B" w:rsidP="00D0283B">
      <w:pPr>
        <w:spacing w:after="0" w:line="240" w:lineRule="auto"/>
        <w:jc w:val="both"/>
        <w:rPr>
          <w:rFonts w:ascii="Times New Roman" w:hAnsi="Times New Roman" w:cs="Times New Roman"/>
          <w:sz w:val="24"/>
          <w:szCs w:val="24"/>
        </w:rPr>
      </w:pPr>
    </w:p>
    <w:p w14:paraId="5E6FC41C" w14:textId="05958D29" w:rsidR="00D0283B" w:rsidRPr="008A6469" w:rsidRDefault="00D0283B" w:rsidP="000D5D27">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b/>
          <w:bCs/>
          <w:color w:val="FF0000"/>
          <w:sz w:val="24"/>
          <w:szCs w:val="24"/>
        </w:rPr>
        <w:t>Secinājums</w:t>
      </w:r>
      <w:r w:rsidRPr="008A6469">
        <w:rPr>
          <w:rFonts w:ascii="Times New Roman" w:hAnsi="Times New Roman" w:cs="Times New Roman"/>
          <w:sz w:val="24"/>
          <w:szCs w:val="24"/>
        </w:rPr>
        <w:t xml:space="preserve">: </w:t>
      </w:r>
      <w:r w:rsidR="00477A93" w:rsidRPr="008A6469">
        <w:rPr>
          <w:rFonts w:ascii="Times New Roman" w:hAnsi="Times New Roman" w:cs="Times New Roman"/>
          <w:sz w:val="24"/>
          <w:szCs w:val="24"/>
        </w:rPr>
        <w:t>Saeimas Deklarācijā norādītie aspekti par starpinstitucionālās sadarbības stiprināšanu</w:t>
      </w:r>
      <w:r w:rsidR="00C51456" w:rsidRPr="008A6469">
        <w:rPr>
          <w:rFonts w:ascii="Times New Roman" w:hAnsi="Times New Roman" w:cs="Times New Roman"/>
          <w:sz w:val="24"/>
          <w:szCs w:val="24"/>
        </w:rPr>
        <w:t xml:space="preserve"> kopumā</w:t>
      </w:r>
      <w:r w:rsidR="00477A93" w:rsidRPr="008A6469">
        <w:rPr>
          <w:rFonts w:ascii="Times New Roman" w:hAnsi="Times New Roman" w:cs="Times New Roman"/>
          <w:sz w:val="24"/>
          <w:szCs w:val="24"/>
        </w:rPr>
        <w:t xml:space="preserve"> </w:t>
      </w:r>
      <w:r w:rsidR="00C51456" w:rsidRPr="008A6469">
        <w:rPr>
          <w:rFonts w:ascii="Times New Roman" w:hAnsi="Times New Roman" w:cs="Times New Roman"/>
          <w:sz w:val="24"/>
          <w:szCs w:val="24"/>
        </w:rPr>
        <w:t xml:space="preserve">ir iekļauti normatīvajā regulējumā, </w:t>
      </w:r>
      <w:r w:rsidR="0024558A" w:rsidRPr="008A6469">
        <w:rPr>
          <w:rFonts w:ascii="Times New Roman" w:hAnsi="Times New Roman" w:cs="Times New Roman"/>
          <w:sz w:val="24"/>
          <w:szCs w:val="24"/>
        </w:rPr>
        <w:t xml:space="preserve">taču pastāv virkne izaicinājumu ar praktisku šo normu īstenošanu. </w:t>
      </w:r>
      <w:r w:rsidR="00624656" w:rsidRPr="008A6469">
        <w:rPr>
          <w:rFonts w:ascii="Times New Roman" w:hAnsi="Times New Roman" w:cs="Times New Roman"/>
          <w:sz w:val="24"/>
          <w:szCs w:val="24"/>
        </w:rPr>
        <w:t>Sākot ar 2026.</w:t>
      </w:r>
      <w:r w:rsidR="002978CF" w:rsidRPr="008A6469">
        <w:rPr>
          <w:rFonts w:ascii="Times New Roman" w:hAnsi="Times New Roman" w:cs="Times New Roman"/>
          <w:sz w:val="24"/>
          <w:szCs w:val="24"/>
        </w:rPr>
        <w:t xml:space="preserve"> </w:t>
      </w:r>
      <w:r w:rsidR="00624656" w:rsidRPr="008A6469">
        <w:rPr>
          <w:rFonts w:ascii="Times New Roman" w:hAnsi="Times New Roman" w:cs="Times New Roman"/>
          <w:sz w:val="24"/>
          <w:szCs w:val="24"/>
        </w:rPr>
        <w:t>gadu plānots īstenot izmēģinājumprojektu starpinstitucionālas speciālistu sadarbības modeļa sarežģītos vardarbības gadījumos ieviešanai. Pēc projekta īstenošanas sadarbības principa pārnesei uz praktisko ieviešanu būs nepieciešams tiesiskais regulējums, piemēram</w:t>
      </w:r>
      <w:r w:rsidR="002978CF" w:rsidRPr="008A6469">
        <w:rPr>
          <w:rFonts w:ascii="Times New Roman" w:hAnsi="Times New Roman" w:cs="Times New Roman"/>
          <w:sz w:val="24"/>
          <w:szCs w:val="24"/>
        </w:rPr>
        <w:t>,</w:t>
      </w:r>
      <w:r w:rsidR="00624656" w:rsidRPr="008A6469">
        <w:rPr>
          <w:rFonts w:ascii="Times New Roman" w:hAnsi="Times New Roman" w:cs="Times New Roman"/>
          <w:sz w:val="24"/>
          <w:szCs w:val="24"/>
        </w:rPr>
        <w:t xml:space="preserve"> Vardarbības </w:t>
      </w:r>
      <w:r w:rsidR="00DA5A88" w:rsidRPr="008A6469">
        <w:rPr>
          <w:rFonts w:ascii="Times New Roman" w:hAnsi="Times New Roman" w:cs="Times New Roman"/>
          <w:sz w:val="24"/>
          <w:szCs w:val="24"/>
        </w:rPr>
        <w:t>novēršanas</w:t>
      </w:r>
      <w:r w:rsidR="00624656" w:rsidRPr="008A6469">
        <w:rPr>
          <w:rFonts w:ascii="Times New Roman" w:hAnsi="Times New Roman" w:cs="Times New Roman"/>
          <w:sz w:val="24"/>
          <w:szCs w:val="24"/>
        </w:rPr>
        <w:t xml:space="preserve"> likumā.</w:t>
      </w:r>
    </w:p>
    <w:p w14:paraId="22C39591" w14:textId="77777777" w:rsidR="003B74EA" w:rsidRPr="008A6469" w:rsidRDefault="003B74EA" w:rsidP="00402398">
      <w:pPr>
        <w:spacing w:after="0" w:line="240" w:lineRule="auto"/>
        <w:rPr>
          <w:rFonts w:ascii="Times New Roman" w:eastAsia="Times New Roman" w:hAnsi="Times New Roman" w:cs="Times New Roman"/>
          <w:b/>
          <w:bCs/>
          <w:color w:val="414142"/>
          <w:sz w:val="24"/>
          <w:szCs w:val="24"/>
          <w:lang w:eastAsia="lv-LV"/>
        </w:rPr>
      </w:pPr>
    </w:p>
    <w:p w14:paraId="5B5AB59D" w14:textId="688EDE86" w:rsidR="00CE1A66" w:rsidRPr="008A6469" w:rsidRDefault="00473C94" w:rsidP="008A6469">
      <w:pPr>
        <w:pStyle w:val="Heading2"/>
        <w:rPr>
          <w:rFonts w:ascii="Times New Roman" w:eastAsia="Times New Roman" w:hAnsi="Times New Roman" w:cs="Times New Roman"/>
          <w:sz w:val="24"/>
          <w:szCs w:val="24"/>
          <w:lang w:eastAsia="lv-LV"/>
        </w:rPr>
      </w:pPr>
      <w:bookmarkStart w:id="18" w:name="_Toc216789961"/>
      <w:r w:rsidRPr="008A6469">
        <w:rPr>
          <w:rFonts w:ascii="Times New Roman" w:eastAsia="Times New Roman" w:hAnsi="Times New Roman" w:cs="Times New Roman"/>
          <w:sz w:val="24"/>
          <w:szCs w:val="24"/>
          <w:lang w:eastAsia="lv-LV"/>
        </w:rPr>
        <w:t>1.7.Starptautiskā sadarbība</w:t>
      </w:r>
      <w:bookmarkEnd w:id="18"/>
    </w:p>
    <w:p w14:paraId="41F624F2" w14:textId="77777777" w:rsidR="00CE1A66" w:rsidRPr="008A6469" w:rsidRDefault="00CE1A66" w:rsidP="008A6469">
      <w:pPr>
        <w:spacing w:after="0" w:line="240" w:lineRule="auto"/>
        <w:ind w:firstLine="720"/>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Latvija jau ir pievienojusies un piemēro virkni būtisku starptautisku cilvēktiesību dokumentu, kas nodrošina augstus, pārbaudītus un efektīvus standartus sieviešu un bērnu aizsardzībai par vardarbības pret sievietēm un vardarbības ģimenē novēršanu un apkarošanu. Eiropas Padomes  Konvencija par vardarbību pret sievietēm un vardarbību ģimenē novēršanu un apkarošanu, ANO 1979. gada Konvencija par jebkuras sieviešu diskriminācijas izskaušanu, ES Direktīva 2024/1385, kā arī Eiropas Padomes Cilvēka tiesību un pamatbrīvību aizsardzības konvencija kopumā veido tādu normatīvo pamatu, kas jau šobrīd nosaka skaidras prasības valstij:</w:t>
      </w:r>
    </w:p>
    <w:p w14:paraId="1AF43ABF" w14:textId="7777777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novērst jebkāda veida vardarbību pret sievietēm,</w:t>
      </w:r>
    </w:p>
    <w:p w14:paraId="267E7B45" w14:textId="7777777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aizsargāt upurus,</w:t>
      </w:r>
    </w:p>
    <w:p w14:paraId="5D4BBD49" w14:textId="7777777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nodrošināt pieejamus un kvalitatīvus atbalsta pakalpojumus,</w:t>
      </w:r>
    </w:p>
    <w:p w14:paraId="3DA994B4" w14:textId="7777777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efektīvi izmeklēt un sodīt vardarbības izdarītājus,</w:t>
      </w:r>
    </w:p>
    <w:p w14:paraId="2DBA888C" w14:textId="7777777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nodrošināt prevenciju, tiesisko palīdzību un rehabilitāciju,</w:t>
      </w:r>
    </w:p>
    <w:p w14:paraId="68151D74" w14:textId="7777777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nodrošināt starptautisko uzraudzību, pieredzes apmaiņas un sadarbības iespējas.</w:t>
      </w:r>
    </w:p>
    <w:p w14:paraId="642BE002" w14:textId="72363159" w:rsidR="00CE1A66" w:rsidRPr="008A6469" w:rsidRDefault="00CE1A66" w:rsidP="008A6469">
      <w:pPr>
        <w:ind w:firstLine="720"/>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Šie dokumenti ir saistoši Latvijai un ir tieši piemērojami Latvijas tiesību sistēmā. Tajos noteiktie principi un prasības ir iestrādātas normatīvajā regulējumā nacionālā līmenī – gan likumos, gan Ministru kabineta noteikumos.</w:t>
      </w:r>
    </w:p>
    <w:p w14:paraId="023D9E8C" w14:textId="77777777" w:rsidR="00CE1A66" w:rsidRPr="008A6469" w:rsidRDefault="00CE1A66" w:rsidP="008A6469">
      <w:pPr>
        <w:spacing w:after="0"/>
        <w:ind w:firstLine="720"/>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Saeimas deklarācijā minētie starptautiskie dokumenti kopā veido stingru un jau starptautiski pārbaudītu sistēmu, kas:</w:t>
      </w:r>
    </w:p>
    <w:p w14:paraId="10F810F7" w14:textId="7777777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nosaka skaidrus valsts pienākumus sieviešu un bērnu aizsardzībā;</w:t>
      </w:r>
    </w:p>
    <w:p w14:paraId="17AF9EBD" w14:textId="7777777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uzliek valstīm pienākumu nodrošināt drošību, atbalstu, sodīšanu un prevenciju;</w:t>
      </w:r>
    </w:p>
    <w:p w14:paraId="47697C52" w14:textId="7777777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xml:space="preserve">- nodrošina ekspertu uzraudzību un sniedz iespēju vērsties tiesā (ANO Sieviešu diskriminācijas izskaušanas komiteja (ziņojumu ietvaros), ANO Cilvēktiesību komiteja (ziņojumu un sūdzību izskatīšanas ietvaros), ANO Spīdzināšanas izskaušanas komiteja (ziņojumu ietvaros), Eiropas Padomes Konvencijas par vardarbības pret sievietēm un vardarbības ģimenē apkarošanu </w:t>
      </w:r>
      <w:r w:rsidRPr="008A6469">
        <w:rPr>
          <w:rFonts w:ascii="Times New Roman" w:hAnsi="Times New Roman" w:cs="Times New Roman"/>
          <w:sz w:val="24"/>
          <w:szCs w:val="24"/>
          <w:lang w:eastAsia="lv-LV"/>
        </w:rPr>
        <w:lastRenderedPageBreak/>
        <w:t>uzraudzības komiteja, Lansarotes komiteja, Eiropas Cilvēktiesību tiesa (sūdzību izskatīšanas ietvaros));</w:t>
      </w:r>
    </w:p>
    <w:p w14:paraId="34D33074" w14:textId="7777777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aptver visus vardarbības veidus – fizisku, seksuālu, emocionālu, ekonomisku, psiholoģisku un kibervardarbību;</w:t>
      </w:r>
    </w:p>
    <w:p w14:paraId="24F45C15" w14:textId="02072087" w:rsidR="00CE1A66" w:rsidRPr="008A6469" w:rsidRDefault="00CE1A66" w:rsidP="008A6469">
      <w:pPr>
        <w:spacing w:after="0" w:line="240" w:lineRule="auto"/>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nosaka sievietes un bērnu tiesības uz efektīvu aizsardzību, pieejamu palīdzību un taisnīgu procesu.</w:t>
      </w:r>
    </w:p>
    <w:p w14:paraId="5E713932" w14:textId="66779509" w:rsidR="00CE1A66" w:rsidRPr="008A6469" w:rsidRDefault="00CE1A66" w:rsidP="008A6469">
      <w:pPr>
        <w:ind w:firstLine="720"/>
        <w:jc w:val="both"/>
        <w:rPr>
          <w:rFonts w:ascii="Times New Roman" w:hAnsi="Times New Roman" w:cs="Times New Roman"/>
          <w:sz w:val="24"/>
          <w:szCs w:val="24"/>
          <w:lang w:eastAsia="lv-LV"/>
        </w:rPr>
      </w:pPr>
      <w:bookmarkStart w:id="19" w:name="_Hlk218502462"/>
      <w:r w:rsidRPr="008A6469">
        <w:rPr>
          <w:rFonts w:ascii="Times New Roman" w:hAnsi="Times New Roman" w:cs="Times New Roman"/>
          <w:sz w:val="24"/>
          <w:szCs w:val="24"/>
          <w:lang w:eastAsia="lv-LV"/>
        </w:rPr>
        <w:t>ANO Cilvēktiesību komiteja tās 2025. gada 18. jūlija noslēguma secinājumos par Latvijas ziņojumu par ANO Starptautiskā pakta par pilsoniskajām un politiskajām tiesībām ieviešanu Latvijā atzinīgi novērtēja Ministru kabinetā pieņemto “Vardarbības pret sievieti un vardarbības ģimenē novēršanas un apkarošanas plānu 2024.-2029.gadam” (turpmāk tekstā – Plāns). Vienlaikus ANO Cilvēktiesību komiteja norādīja arī uz vairākiem nepieciešamajiem pasākumiem, kas Latvijai vēl ir jāveic vardarbības ģimenē un vardarbības pret sievieti novēršanai un apkarošanai, tostarp tā aicināja Latviju stiprināt normatīvo regulējumu sieviešu aizsardzībai pret visām dzimumā balstītām vardarbības formām, cīnīties pret sabiedrībā valdošo attieksmi, kas veicina dzimumu stereotipus un apkarot stereotipus, kas normalizē vardarbību pret sievietēm. Tāpat ANO Cilvēktiesību komiteja aicināja Latviju pastiprināt centienus panākt, ka dzimumā balstīta vardarbība tiek efektīvi izmeklēta, tai skaitā ieviešot pasākumus, kas atvieglotu ziņošanu par šādiem noziegumiem, un uzlabot statistikas datu apkopošanu par nāves gadījumiem, kas iestājušies vardarbības rezultātā, ļaujot labāk izprast tās motivāciju. ANO Cilvēktiesību komiteja rosināja arī nodrošināt piekļuvi informācijai par sieviešu un meiteņu tiesībām uz aizsardzību, kā arī sniegt praktisku palīdzību visā valsts teritorijā, tostarp nodrošinot patversmes un palīdzības centrus. Turklāt ANO Cilvēktiesību komiteja lūdza Latvijai līdz 2028. gada 18. jūlijam iesniegt papildu informāciju par paveikto saistībā ar vardarbības pret sievietēm izskaušanu, tostarp par pasākumiem, lai atvieglotu ziņošanu par šādiem gadījumiem, nodrošinātu to efektīvu izmeklēšanu, kā arī cietušajiem sniegto atbalstu.</w:t>
      </w:r>
    </w:p>
    <w:bookmarkEnd w:id="19"/>
    <w:p w14:paraId="3FAEC0AB" w14:textId="39653CFC" w:rsidR="00CE1A66" w:rsidRPr="008A6469" w:rsidRDefault="00CE1A66" w:rsidP="008A6469">
      <w:pPr>
        <w:ind w:firstLine="720"/>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Jāatzīmē arī ANO Sieviešu diskriminācijas izskaušanas komitejas kārtējos ziņojumos par Latviju ietverto rekomendāciju loma vardarbības ģimenē un vardarbības pret sievieti novēršanai un apkarošanai pilnveidošanā.</w:t>
      </w:r>
    </w:p>
    <w:p w14:paraId="1E7EA655" w14:textId="77777777" w:rsidR="00DB6C80" w:rsidRPr="008A6469" w:rsidRDefault="00CE1A66" w:rsidP="00DB6C80">
      <w:pPr>
        <w:ind w:firstLine="720"/>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Arī ANO Īpašais ziņotājs par vardarbību pret sievietēm un meitenēm, tās cēloņiem un sekām un ANO Darba grupas sieviešu un meiteņu diskriminācijas jautājumos vadītājs ir pauduši bažas un norādījuši, ka  Eiropas Padomes Konvencijas par vardarbības pret sievietēm un vardarbības ģimenē apkarošanu uzraudzības mehānisms palīdz ieviest arī galveno cilvēktiesību līgumu uzņemtās saistības, proti, minētā konvencija ievieš standartus, kas ir balstīti uz Eiropas Cilvēktiesību konvenciju, jo īpaši  2., 3., 8. un 14. pantu, kā tos interpretējusi Eiropas Cilvēktiesību tiesa, nosakot prasības efektīvai uz dzimumu balstītas vardarbības novēršanai, aizsardzībai, izmeklēšanai un diskriminējošu reakciju aizliegumu.</w:t>
      </w:r>
    </w:p>
    <w:p w14:paraId="3278E14F" w14:textId="31FBA892" w:rsidR="00CE1A66" w:rsidRPr="008A6469" w:rsidRDefault="00CE1A66" w:rsidP="008A6469">
      <w:pPr>
        <w:ind w:firstLine="720"/>
        <w:jc w:val="both"/>
        <w:rPr>
          <w:rFonts w:ascii="Times New Roman" w:hAnsi="Times New Roman" w:cs="Times New Roman"/>
          <w:sz w:val="24"/>
          <w:szCs w:val="24"/>
          <w:lang w:eastAsia="lv-LV"/>
        </w:rPr>
      </w:pPr>
      <w:r w:rsidRPr="008A6469">
        <w:rPr>
          <w:rFonts w:ascii="Times New Roman" w:hAnsi="Times New Roman" w:cs="Times New Roman"/>
          <w:sz w:val="24"/>
          <w:szCs w:val="24"/>
          <w:lang w:eastAsia="lv-LV"/>
        </w:rPr>
        <w:t xml:space="preserve">Īpaši noderīgs būs arī Eiropas Padomes Konvencijas par vardarbības pret sievietēm un vardarbības ģimenē apkarošanu uzraudzības komitejas veiktais izvērtējums, kas ļaus vēl padziļinātāk izprast un identificēt nepieciešamos uzlabojumus, lai piedāvātu atbilstošākos tiesiskos un praktiskos risinājumus situācijas uzlabošanai.  </w:t>
      </w:r>
    </w:p>
    <w:p w14:paraId="565DB5FD" w14:textId="221621FD" w:rsidR="00933CA8" w:rsidRPr="008A6469" w:rsidRDefault="00933CA8" w:rsidP="00933CA8">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b/>
          <w:bCs/>
          <w:sz w:val="24"/>
          <w:szCs w:val="24"/>
          <w:lang w:eastAsia="lv-LV"/>
        </w:rPr>
        <w:t>Starptautiskā sadarbība kriminālprocesos</w:t>
      </w:r>
      <w:r w:rsidRPr="008A6469">
        <w:rPr>
          <w:rFonts w:ascii="Times New Roman" w:eastAsia="Times New Roman" w:hAnsi="Times New Roman" w:cs="Times New Roman"/>
          <w:sz w:val="24"/>
          <w:szCs w:val="24"/>
          <w:lang w:eastAsia="lv-LV"/>
        </w:rPr>
        <w:t xml:space="preserve">, tai skaitā starptautiskajā meklēšanā un Eiropas aresta orderu piemērošanā, ir balstīta uz stingri noteiktām Eiropas Savienības procedūrām un starptautisko tiesību principiem. Latvijas tiesību sistēmā ir transponēts Eiropas Padomes 2002.gada 13.jūnija Pamatlēmums par Eiropas apcietinājuma orderi un par nodošanas procedūrām starp dalībvalstīm (2002/584/TI), aizstājot daudzpusējo izdošanas sistēmu, kuras pamatā bija 1957.gada 13.decembra Eiropas Padomes konvencija par izdošanu, ar vienkāršotu izdošanas sistēmu. Eiropas apcietinājuma lēmuma regulējums, sākotnēji tika ietverts Latvijas </w:t>
      </w:r>
      <w:r w:rsidRPr="008A6469">
        <w:rPr>
          <w:rFonts w:ascii="Times New Roman" w:eastAsia="Times New Roman" w:hAnsi="Times New Roman" w:cs="Times New Roman"/>
          <w:sz w:val="24"/>
          <w:szCs w:val="24"/>
          <w:lang w:eastAsia="lv-LV"/>
        </w:rPr>
        <w:lastRenderedPageBreak/>
        <w:t>Kriminālkodeksā (spēku zaudēja ar 2005.gada 1.oktobrī). 2005.gada 1.oktobrī, kad spēkā stājās KPL, Eiropas apcietinājuma lēmuma piemērošanas regulējums tika ietverts KPL C. daļas 65. (</w:t>
      </w:r>
      <w:r w:rsidR="004A5CE8" w:rsidRPr="008A6469">
        <w:rPr>
          <w:rFonts w:ascii="Times New Roman" w:eastAsia="Times New Roman" w:hAnsi="Times New Roman" w:cs="Times New Roman"/>
          <w:sz w:val="24"/>
          <w:szCs w:val="24"/>
          <w:lang w:eastAsia="lv-LV"/>
        </w:rPr>
        <w:t>Personas izdošana Latvijai</w:t>
      </w:r>
      <w:r w:rsidR="00DF0988" w:rsidRPr="008A6469">
        <w:rPr>
          <w:rFonts w:ascii="Times New Roman" w:eastAsia="Times New Roman" w:hAnsi="Times New Roman" w:cs="Times New Roman"/>
          <w:sz w:val="24"/>
          <w:szCs w:val="24"/>
          <w:lang w:eastAsia="lv-LV"/>
        </w:rPr>
        <w:t>)</w:t>
      </w:r>
      <w:r w:rsidR="004A5CE8" w:rsidRPr="008A6469">
        <w:rPr>
          <w:rFonts w:ascii="Times New Roman" w:eastAsia="Times New Roman" w:hAnsi="Times New Roman" w:cs="Times New Roman"/>
          <w:sz w:val="24"/>
          <w:szCs w:val="24"/>
          <w:lang w:eastAsia="lv-LV"/>
        </w:rPr>
        <w:t xml:space="preserve"> </w:t>
      </w:r>
      <w:r w:rsidRPr="008A6469">
        <w:rPr>
          <w:rFonts w:ascii="Times New Roman" w:eastAsia="Times New Roman" w:hAnsi="Times New Roman" w:cs="Times New Roman"/>
          <w:sz w:val="24"/>
          <w:szCs w:val="24"/>
          <w:lang w:eastAsia="lv-LV"/>
        </w:rPr>
        <w:t>) un 66.</w:t>
      </w:r>
      <w:r w:rsidR="00CD581E" w:rsidRPr="008A6469">
        <w:rPr>
          <w:rFonts w:ascii="Times New Roman" w:eastAsia="Times New Roman" w:hAnsi="Times New Roman" w:cs="Times New Roman"/>
          <w:sz w:val="24"/>
          <w:szCs w:val="24"/>
          <w:lang w:eastAsia="lv-LV"/>
        </w:rPr>
        <w:t xml:space="preserve"> </w:t>
      </w:r>
      <w:r w:rsidRPr="008A6469">
        <w:rPr>
          <w:rFonts w:ascii="Times New Roman" w:eastAsia="Times New Roman" w:hAnsi="Times New Roman" w:cs="Times New Roman"/>
          <w:sz w:val="24"/>
          <w:szCs w:val="24"/>
          <w:lang w:eastAsia="lv-LV"/>
        </w:rPr>
        <w:t xml:space="preserve">nodaļā </w:t>
      </w:r>
      <w:r w:rsidR="00FA1CC8" w:rsidRPr="008A6469">
        <w:rPr>
          <w:rFonts w:ascii="Times New Roman" w:eastAsia="Times New Roman" w:hAnsi="Times New Roman" w:cs="Times New Roman"/>
          <w:sz w:val="24"/>
          <w:szCs w:val="24"/>
          <w:lang w:eastAsia="lv-LV"/>
        </w:rPr>
        <w:t>(</w:t>
      </w:r>
      <w:r w:rsidRPr="008A6469">
        <w:rPr>
          <w:rFonts w:ascii="Times New Roman" w:eastAsia="Times New Roman" w:hAnsi="Times New Roman" w:cs="Times New Roman"/>
          <w:sz w:val="24"/>
          <w:szCs w:val="24"/>
          <w:lang w:eastAsia="lv-LV"/>
        </w:rPr>
        <w:t xml:space="preserve">Personas izdošana ārvalstij). Ja  ir pamats uzskatīt, ka persona atstājusi Latvijas teritoriju, bet tās atrašanās vieta nav zināma, procesa virzītājs lūdz Ģenerālprokuratūru pieņemt lēmumu par personas starptautisko meklēšanu nolūkā pieprasīt tās izdošanu (KPL 685.pants) Lūgumam pievieno 1) apliecinātu lēmuma par drošības līdzekļa — apcietinājums — piemērošanu vai spēkā esoša notiesājoša tiesas sprieduma kopiju;  2) apliecinātu lēmuma par personas atzīšanu par aizdomās turēto vai saukšanu pie kriminālatbildības kopiju;   3) tā likuma panta tekstu, pēc kura persona tiek turēta aizdomās vai saukta pie kriminālatbildības, vai notiesāta, kā arī to likuma pantu tekstus, kuri regulē noilgumu un noziedzīgu nodarījumu klasifikāciju; 5) informāciju, kas var palīdzēt identificēt personu).  Ģenerālprokuratūra pieņem lēmumu par personas starptautiskās meklēšanas izsludināšanu, nosūta to izpildei un informē par to procesa virzītāju. KPL 685.panta otrā daļa un 687. pants noteic, ka ārvalsts izdotās personas pārņemšanu veic Valsts policija starptautiskajos līgumos noteiktajos termiņos. Tādejādi KPL ir precīzi noteiktas procedūras un termiņi, kas ir saskanīgi visās ES valstīs, kas nodrošina operatīvu lēmumu pieņemšanu, personu meklēšanu un izdošanu. </w:t>
      </w:r>
    </w:p>
    <w:p w14:paraId="5346C9CE" w14:textId="77777777" w:rsidR="00933CA8" w:rsidRPr="008A6469" w:rsidRDefault="00933CA8" w:rsidP="00933CA8">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 xml:space="preserve">Tāpat </w:t>
      </w:r>
      <w:r w:rsidRPr="008A6469">
        <w:rPr>
          <w:rFonts w:ascii="Times New Roman" w:eastAsia="Times New Roman" w:hAnsi="Times New Roman" w:cs="Times New Roman"/>
          <w:b/>
          <w:bCs/>
          <w:sz w:val="24"/>
          <w:szCs w:val="24"/>
          <w:lang w:eastAsia="lv-LV"/>
        </w:rPr>
        <w:t xml:space="preserve">Eiropas Savienības ietvaros </w:t>
      </w:r>
      <w:r w:rsidRPr="008A6469">
        <w:rPr>
          <w:rFonts w:ascii="Times New Roman" w:eastAsia="Times New Roman" w:hAnsi="Times New Roman" w:cs="Times New Roman"/>
          <w:sz w:val="24"/>
          <w:szCs w:val="24"/>
          <w:lang w:eastAsia="lv-LV"/>
        </w:rPr>
        <w:t>jau pastāv specializētas iestādes starptautiskās sadarbības koordinācijai, piemēram, Eurojust un Eiropols, kas nodrošina valstu sadarbību sarežģītos un starptautiskos procesos. Būtiski ir turpināt nodrošināt efektīvu koordināciju starp policiju, prokuratūru un tiesām, lai Eiropas aresta orderi varētu izsniegt pēc iespējas operatīvi, vienlaikus ievērojot starptautiski noteiktās procesuālās prasības.</w:t>
      </w:r>
    </w:p>
    <w:p w14:paraId="0A896524" w14:textId="7933E0F7" w:rsidR="00CC1F20" w:rsidRPr="008A6469" w:rsidRDefault="00CC1F20" w:rsidP="00FF05CB">
      <w:pPr>
        <w:spacing w:after="0" w:line="240" w:lineRule="auto"/>
        <w:ind w:firstLine="720"/>
        <w:jc w:val="both"/>
        <w:rPr>
          <w:rFonts w:ascii="Times New Roman" w:hAnsi="Times New Roman" w:cs="Times New Roman"/>
          <w:color w:val="242424"/>
          <w:sz w:val="24"/>
          <w:szCs w:val="24"/>
          <w:shd w:val="clear" w:color="auto" w:fill="FFFFFF"/>
        </w:rPr>
      </w:pPr>
      <w:r w:rsidRPr="008A6469">
        <w:rPr>
          <w:rFonts w:ascii="Times New Roman" w:eastAsia="Times New Roman" w:hAnsi="Times New Roman" w:cs="Times New Roman"/>
          <w:b/>
          <w:bCs/>
          <w:sz w:val="24"/>
          <w:szCs w:val="24"/>
          <w:lang w:eastAsia="lv-LV"/>
        </w:rPr>
        <w:t>Tieslietu ministrija pilda Centrālās iestādes lomu</w:t>
      </w:r>
      <w:r w:rsidRPr="008A6469">
        <w:rPr>
          <w:rFonts w:ascii="Times New Roman" w:eastAsia="Times New Roman" w:hAnsi="Times New Roman" w:cs="Times New Roman"/>
          <w:sz w:val="24"/>
          <w:szCs w:val="24"/>
          <w:lang w:eastAsia="lv-LV"/>
        </w:rPr>
        <w:t xml:space="preserve"> </w:t>
      </w:r>
      <w:r w:rsidRPr="008A6469">
        <w:rPr>
          <w:rFonts w:ascii="Times New Roman" w:hAnsi="Times New Roman" w:cs="Times New Roman"/>
          <w:color w:val="242424"/>
          <w:sz w:val="24"/>
          <w:szCs w:val="24"/>
          <w:shd w:val="clear" w:color="auto" w:fill="FFFFFF"/>
        </w:rPr>
        <w:t>Padomes Regulas (ES) 2019/1111 (2019. gada 25. jūnijs) par jurisdikciju, lēmumu atzīšanu un izpildi laulības lietās un lietās par vecāku atbildību un par bērnu starptautisko nolaupīšanu,  Hāgas 1996. gada 19. oktobra konvencijas par jurisdikciju, piemērojamiem tiesību aktiem, atzīšanu, izpildi un sadarbību attiecībā uz vecāku atbildību un bērnu aizsardzības pasākumiem un Hāgas 2000.gada 13.janvāra Konvencijas par pieaugušo personu starptautisko aizsardzību ietvaros. Šie starptautiskie instrumenti paredz sadarbības koordinēšanu informācijas nodošanā un apmaiņā starp kompetentajām iestādēm, ja nepieciešams veikt steidzamus bērna (vai neaizsargāta pieaugušā) aizsardzības pasākumus situācijās, kad pastāv bažas par bērna apdraudējumu ģimenē (visa veida vardarbību ģimenē, pamešanu novārtā, vecāku atkarībām u.c.).</w:t>
      </w:r>
    </w:p>
    <w:p w14:paraId="53F9DDEF" w14:textId="4622B0DD" w:rsidR="00CC1F20" w:rsidRPr="008A6469" w:rsidRDefault="00CC1F20" w:rsidP="00FF05CB">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 xml:space="preserve">Atbilstoši Padomes Pamatlēmumam 2008/909/TI (2008. gada 27. novembris) par savstarpējas atzīšanas principa piemērošanu attiecībā uz spriedumiem krimināllietās, ar kuriem piespriesti brīvības atņemšanas sodi vai ar brīvības atņemšanu saistīti pasākumi, lai tos izpildītu Eiropas Savienībā, gan saskaņā ar 1983.gada 21.marta Eiropas padomes konvenciju par notiesāto personu nodošanu soda izciešanai un arī </w:t>
      </w:r>
      <w:r w:rsidR="00DF7799" w:rsidRPr="008A6469">
        <w:rPr>
          <w:rFonts w:ascii="Times New Roman" w:eastAsia="Times New Roman" w:hAnsi="Times New Roman" w:cs="Times New Roman"/>
          <w:sz w:val="24"/>
          <w:szCs w:val="24"/>
          <w:lang w:eastAsia="lv-LV"/>
        </w:rPr>
        <w:t xml:space="preserve">savstarpējības </w:t>
      </w:r>
      <w:r w:rsidRPr="008A6469">
        <w:rPr>
          <w:rFonts w:ascii="Times New Roman" w:eastAsia="Times New Roman" w:hAnsi="Times New Roman" w:cs="Times New Roman"/>
          <w:sz w:val="24"/>
          <w:szCs w:val="24"/>
          <w:lang w:eastAsia="lv-LV"/>
        </w:rPr>
        <w:t>principu, tiek pārņemtas personas no ārvalsts tālākai soda izciešanai Latvijā.</w:t>
      </w:r>
    </w:p>
    <w:p w14:paraId="77FAB745" w14:textId="4C5BF2CE" w:rsidR="00933CA8" w:rsidRPr="008A6469" w:rsidRDefault="00933CA8" w:rsidP="00FF05CB">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sz w:val="24"/>
          <w:szCs w:val="24"/>
          <w:lang w:eastAsia="lv-LV"/>
        </w:rPr>
        <w:t xml:space="preserve">Saeima Deklarācijā norāda, ka Vardarbības </w:t>
      </w:r>
      <w:r w:rsidR="00DA5A88" w:rsidRPr="008A6469">
        <w:rPr>
          <w:rFonts w:ascii="Times New Roman" w:eastAsia="Times New Roman" w:hAnsi="Times New Roman" w:cs="Times New Roman"/>
          <w:sz w:val="24"/>
          <w:szCs w:val="24"/>
          <w:lang w:eastAsia="lv-LV"/>
        </w:rPr>
        <w:t>novēršanas</w:t>
      </w:r>
      <w:r w:rsidRPr="008A6469">
        <w:rPr>
          <w:rFonts w:ascii="Times New Roman" w:eastAsia="Times New Roman" w:hAnsi="Times New Roman" w:cs="Times New Roman"/>
          <w:sz w:val="24"/>
          <w:szCs w:val="24"/>
          <w:lang w:eastAsia="lv-LV"/>
        </w:rPr>
        <w:t xml:space="preserve"> likumā jāparedz normas, kas regulē Latvijas Republikas starptautisko sadarbību visu veidu vardarbības novēršanā un apkarošanā, tostarp nepieciešamības gadījumā noslēdzot divpusējus un daudzpusējus nolīgumus ar citām valstīm. Ministru kabinets vērš uzmanību, ka līdz ar dalību starptautiskā daudzpusējā līgumā ikviena tā dalībvalsts var izmantot sadarbību ar citām šī līguma dalībvalstīm, lai sasniegtu līguma mērķus, un paļauties uz citu dalībvalstu atbalstu. Šo sadarbības principu savā</w:t>
      </w:r>
      <w:r w:rsidR="002E43D4" w:rsidRPr="008A6469">
        <w:rPr>
          <w:rFonts w:ascii="Times New Roman" w:eastAsia="Times New Roman" w:hAnsi="Times New Roman" w:cs="Times New Roman"/>
          <w:sz w:val="24"/>
          <w:szCs w:val="24"/>
          <w:lang w:eastAsia="lv-LV"/>
        </w:rPr>
        <w:t xml:space="preserve"> paziņojumā Latvijas Republikas Saeimas priekšsēdētājai minējis arī Latvijas Valsts prezidents, piemetinot, ka Starptautiskās sadarbības veicināšana, lai izskaustu vardarbību pret sievietēm un vardarbību ģimenē, ir tieši iekļauta Eiropas Padomes 2011.gada 11.maija Konvencijas par vardarbības </w:t>
      </w:r>
      <w:r w:rsidR="00A561DA" w:rsidRPr="008A6469">
        <w:rPr>
          <w:rFonts w:ascii="Times New Roman" w:eastAsia="Times New Roman" w:hAnsi="Times New Roman" w:cs="Times New Roman"/>
          <w:sz w:val="24"/>
          <w:szCs w:val="24"/>
          <w:lang w:eastAsia="lv-LV"/>
        </w:rPr>
        <w:t xml:space="preserve">pret sievietēm un vardarbības ģimenē novēršanu un apkarošanu 1.pantā definētajos mērķos. Latvijas dalības un sadarbības iespējas starptautiskā līmenī regulē </w:t>
      </w:r>
      <w:r w:rsidR="0045190C" w:rsidRPr="008A6469">
        <w:rPr>
          <w:rFonts w:ascii="Times New Roman" w:eastAsia="Times New Roman" w:hAnsi="Times New Roman" w:cs="Times New Roman"/>
          <w:sz w:val="24"/>
          <w:szCs w:val="24"/>
          <w:lang w:eastAsia="lv-LV"/>
        </w:rPr>
        <w:t xml:space="preserve">Par Latvijas Republikas starptautiskajiem līgumiem, kura mērķis ir noteikt Latvijas Republikas starptautisko līgumu noslēgšanu, izpildi, denonsēšanu un citus ar starptautiskajiem līgumiem saistītus jautājumus. Tādejādi Vardarbības </w:t>
      </w:r>
      <w:r w:rsidR="00DA5A88" w:rsidRPr="008A6469">
        <w:rPr>
          <w:rFonts w:ascii="Times New Roman" w:eastAsia="Times New Roman" w:hAnsi="Times New Roman" w:cs="Times New Roman"/>
          <w:sz w:val="24"/>
          <w:szCs w:val="24"/>
          <w:lang w:eastAsia="lv-LV"/>
        </w:rPr>
        <w:t>novēršanas</w:t>
      </w:r>
      <w:r w:rsidR="0045190C" w:rsidRPr="008A6469">
        <w:rPr>
          <w:rFonts w:ascii="Times New Roman" w:eastAsia="Times New Roman" w:hAnsi="Times New Roman" w:cs="Times New Roman"/>
          <w:sz w:val="24"/>
          <w:szCs w:val="24"/>
          <w:lang w:eastAsia="lv-LV"/>
        </w:rPr>
        <w:t xml:space="preserve"> likumā nav nepieciešamības regulēt divpusēju un daudzpusēju nolīgumu slēgšanas procesus. </w:t>
      </w:r>
    </w:p>
    <w:p w14:paraId="5B51CB82" w14:textId="763D15A0" w:rsidR="00545FD0" w:rsidRPr="008A6469" w:rsidRDefault="00A4005D" w:rsidP="000D5D27">
      <w:pPr>
        <w:spacing w:after="0" w:line="240" w:lineRule="auto"/>
        <w:ind w:firstLine="720"/>
        <w:jc w:val="both"/>
        <w:rPr>
          <w:rFonts w:ascii="Times New Roman" w:eastAsia="Times New Roman" w:hAnsi="Times New Roman" w:cs="Times New Roman"/>
          <w:sz w:val="24"/>
          <w:szCs w:val="24"/>
          <w:lang w:eastAsia="lv-LV"/>
        </w:rPr>
      </w:pPr>
      <w:bookmarkStart w:id="20" w:name="_Hlk217999011"/>
      <w:r w:rsidRPr="008A6469">
        <w:rPr>
          <w:rFonts w:ascii="Times New Roman" w:eastAsia="Times New Roman" w:hAnsi="Times New Roman" w:cs="Times New Roman"/>
          <w:sz w:val="24"/>
          <w:szCs w:val="24"/>
          <w:lang w:eastAsia="lv-LV"/>
        </w:rPr>
        <w:lastRenderedPageBreak/>
        <w:t xml:space="preserve">Ministru kabinets uzsver, ka dalība starptautiskajos līgumos ir nozīmīga ne tikai pieredzes apmaiņai, bet arī saturiskajai uzraudzībai par starptautiski noteiktu standartu sasniegšanu. </w:t>
      </w:r>
      <w:r w:rsidRPr="008A6469">
        <w:rPr>
          <w:rFonts w:ascii="Times New Roman" w:eastAsia="Times New Roman" w:hAnsi="Times New Roman" w:cs="Times New Roman"/>
          <w:bCs/>
          <w:sz w:val="24"/>
          <w:szCs w:val="24"/>
          <w:lang w:eastAsia="lv-LV"/>
        </w:rPr>
        <w:t>Venēcijas komisijas paziņojumā par „Par likumprojektu par izstāšanos no Eiropas Padomes Konvencijas par vardarbības pret sievietēm un vardarbības ģimenē novēršanu un apkarošanu (Stambulas konvencijas)” minēts, ka n</w:t>
      </w:r>
      <w:r w:rsidRPr="008A6469">
        <w:rPr>
          <w:rFonts w:ascii="Times New Roman" w:eastAsia="Times New Roman" w:hAnsi="Times New Roman" w:cs="Times New Roman"/>
          <w:sz w:val="24"/>
          <w:szCs w:val="24"/>
          <w:lang w:eastAsia="lv-LV"/>
        </w:rPr>
        <w:t xml:space="preserve">acionālie pasākumi var papildināt vai pat pārsniegt Konvencijas saturisko aizsardzības līmeni. Tomēr satura līdzvērtība neaizstāj kolektīvo starptautisko uzraudzību, ko nodrošina saistoša konvencija, kas ļauj sistemātiski uzraudzīt, ziņot un novērtēt valstu atbilstību visām dalībvalstīm. Šāda starptautiska uzraudzība nodrošina papildu atbildības līmeni un veicina standartu saskaņošanu cīņā pret vardarbību pret sievietēm un vardarbību ģimenē. Bez šādas starptautiskas uzraudzības pat spēcīga nacionālā likumdošana var nespēt risināt strukturālas nepilnības vai ieviešanas atšķirības, atstājot dažus upurus neaizsargātus. </w:t>
      </w:r>
      <w:r w:rsidR="00B40493" w:rsidRPr="00B40493">
        <w:rPr>
          <w:rFonts w:ascii="Times New Roman" w:eastAsia="Times New Roman" w:hAnsi="Times New Roman" w:cs="Times New Roman"/>
          <w:sz w:val="24"/>
          <w:szCs w:val="24"/>
          <w:lang w:eastAsia="lv-LV"/>
        </w:rPr>
        <w:t>Turklāt  paziņojumā ir uzsvērts, ka Eiropas Savienības direktīvas salīdzināšana ar Konvenciju nevar kalpot par pamatojumu izstāšanās lēmumam, jo direktīva ir balstīta uz Konvenciju un pati ir pakļauta Eiropas Padomes Konvencijas par vardarbības pret sievietēm un vardarbības ģimenē apkarošanu uzraudzības komitejas kontrolei.</w:t>
      </w:r>
    </w:p>
    <w:bookmarkEnd w:id="20"/>
    <w:p w14:paraId="506F0039" w14:textId="4AEDF1CD" w:rsidR="0015447C" w:rsidRPr="008A6469" w:rsidRDefault="00545FD0" w:rsidP="00717897">
      <w:pPr>
        <w:spacing w:after="0" w:line="240" w:lineRule="auto"/>
        <w:ind w:firstLine="720"/>
        <w:jc w:val="both"/>
        <w:rPr>
          <w:rFonts w:ascii="Times New Roman" w:eastAsia="Times New Roman" w:hAnsi="Times New Roman" w:cs="Times New Roman"/>
          <w:sz w:val="24"/>
          <w:szCs w:val="24"/>
          <w:lang w:eastAsia="lv-LV"/>
        </w:rPr>
      </w:pPr>
      <w:r w:rsidRPr="008A6469">
        <w:rPr>
          <w:rFonts w:ascii="Times New Roman" w:eastAsia="Times New Roman" w:hAnsi="Times New Roman" w:cs="Times New Roman"/>
          <w:b/>
          <w:bCs/>
          <w:color w:val="FF0000"/>
          <w:sz w:val="24"/>
          <w:szCs w:val="24"/>
          <w:lang w:eastAsia="lv-LV"/>
        </w:rPr>
        <w:t>Secinājums</w:t>
      </w:r>
      <w:r w:rsidRPr="008A6469">
        <w:rPr>
          <w:rFonts w:ascii="Times New Roman" w:eastAsia="Times New Roman" w:hAnsi="Times New Roman" w:cs="Times New Roman"/>
          <w:sz w:val="24"/>
          <w:szCs w:val="24"/>
          <w:lang w:eastAsia="lv-LV"/>
        </w:rPr>
        <w:t xml:space="preserve">: Saeimas Deklarācijā </w:t>
      </w:r>
      <w:r w:rsidR="0045190C" w:rsidRPr="008A6469">
        <w:rPr>
          <w:rFonts w:ascii="Times New Roman" w:eastAsia="Times New Roman" w:hAnsi="Times New Roman" w:cs="Times New Roman"/>
          <w:sz w:val="24"/>
          <w:szCs w:val="24"/>
          <w:lang w:eastAsia="lv-LV"/>
        </w:rPr>
        <w:t>ietvertais aicinājums regulēt Latvijas Republikas starptautisko sadarbību visu veidu vardarbības novēršanā un apkarošanā Vardarbības novēršanas likumā pēc būtības paredz spēkā esošu normatīvo aktu dublēšanu. Attiecīgi, lai Vardarbības novēršanas likumā varētu iekļaut normas par starptautisko sadarbību, ir jāveic rūpīga esošo tiesību aktu pārvērtēšana, lai secinātu, kādas normas ir atstājamas esošajā tiesiskajā ietvarā un kādas ir pārnesamas uz visaptverošo likumu. Šādu uzdevumu nav iespējams paveikt līdz 2026.</w:t>
      </w:r>
      <w:r w:rsidR="00CD581E" w:rsidRPr="008A6469">
        <w:rPr>
          <w:rFonts w:ascii="Times New Roman" w:eastAsia="Times New Roman" w:hAnsi="Times New Roman" w:cs="Times New Roman"/>
          <w:sz w:val="24"/>
          <w:szCs w:val="24"/>
          <w:lang w:eastAsia="lv-LV"/>
        </w:rPr>
        <w:t xml:space="preserve"> </w:t>
      </w:r>
      <w:r w:rsidR="0045190C" w:rsidRPr="008A6469">
        <w:rPr>
          <w:rFonts w:ascii="Times New Roman" w:eastAsia="Times New Roman" w:hAnsi="Times New Roman" w:cs="Times New Roman"/>
          <w:sz w:val="24"/>
          <w:szCs w:val="24"/>
          <w:lang w:eastAsia="lv-LV"/>
        </w:rPr>
        <w:t>gada 1.</w:t>
      </w:r>
      <w:r w:rsidR="00CD581E" w:rsidRPr="008A6469">
        <w:rPr>
          <w:rFonts w:ascii="Times New Roman" w:eastAsia="Times New Roman" w:hAnsi="Times New Roman" w:cs="Times New Roman"/>
          <w:sz w:val="24"/>
          <w:szCs w:val="24"/>
          <w:lang w:eastAsia="lv-LV"/>
        </w:rPr>
        <w:t xml:space="preserve"> </w:t>
      </w:r>
      <w:r w:rsidR="0045190C" w:rsidRPr="008A6469">
        <w:rPr>
          <w:rFonts w:ascii="Times New Roman" w:eastAsia="Times New Roman" w:hAnsi="Times New Roman" w:cs="Times New Roman"/>
          <w:sz w:val="24"/>
          <w:szCs w:val="24"/>
          <w:lang w:eastAsia="lv-LV"/>
        </w:rPr>
        <w:t>martam</w:t>
      </w:r>
      <w:r w:rsidR="001E7C5B" w:rsidRPr="008A6469">
        <w:rPr>
          <w:rFonts w:ascii="Times New Roman" w:eastAsia="Times New Roman" w:hAnsi="Times New Roman" w:cs="Times New Roman"/>
          <w:sz w:val="24"/>
          <w:szCs w:val="24"/>
          <w:lang w:eastAsia="lv-LV"/>
        </w:rPr>
        <w:t>.</w:t>
      </w:r>
    </w:p>
    <w:p w14:paraId="25621978" w14:textId="7002BFEB" w:rsidR="0061737C" w:rsidRPr="008A6469" w:rsidRDefault="0061737C" w:rsidP="00717897">
      <w:pPr>
        <w:spacing w:after="0" w:line="240" w:lineRule="auto"/>
        <w:ind w:firstLine="720"/>
        <w:jc w:val="both"/>
        <w:rPr>
          <w:rFonts w:ascii="Times New Roman" w:eastAsia="Times New Roman" w:hAnsi="Times New Roman" w:cs="Times New Roman"/>
          <w:sz w:val="24"/>
          <w:szCs w:val="24"/>
          <w:lang w:eastAsia="lv-LV"/>
        </w:rPr>
      </w:pPr>
    </w:p>
    <w:p w14:paraId="28882BEB" w14:textId="38F3DE9C" w:rsidR="0015447C" w:rsidRPr="008A6469" w:rsidRDefault="0029397E" w:rsidP="00217002">
      <w:pPr>
        <w:ind w:firstLine="720"/>
        <w:jc w:val="both"/>
        <w:rPr>
          <w:rFonts w:ascii="Times New Roman" w:eastAsia="Times New Roman" w:hAnsi="Times New Roman" w:cs="Times New Roman"/>
          <w:sz w:val="24"/>
          <w:szCs w:val="24"/>
          <w:lang w:eastAsia="lv-LV"/>
        </w:rPr>
      </w:pPr>
      <w:bookmarkStart w:id="21" w:name="_Hlk218525978"/>
      <w:r w:rsidRPr="008A6469">
        <w:rPr>
          <w:rFonts w:ascii="Times New Roman" w:eastAsia="Times New Roman" w:hAnsi="Times New Roman" w:cs="Times New Roman"/>
          <w:sz w:val="24"/>
          <w:szCs w:val="24"/>
          <w:lang w:eastAsia="lv-LV"/>
        </w:rPr>
        <w:t>Balstoties uz</w:t>
      </w:r>
      <w:r w:rsidR="00AD2BCB" w:rsidRPr="008A6469">
        <w:rPr>
          <w:rFonts w:ascii="Times New Roman" w:eastAsia="Times New Roman" w:hAnsi="Times New Roman" w:cs="Times New Roman"/>
          <w:sz w:val="24"/>
          <w:szCs w:val="24"/>
          <w:lang w:eastAsia="lv-LV"/>
        </w:rPr>
        <w:t xml:space="preserve"> i</w:t>
      </w:r>
      <w:r w:rsidR="00555019" w:rsidRPr="008A6469">
        <w:rPr>
          <w:rFonts w:ascii="Times New Roman" w:eastAsia="Times New Roman" w:hAnsi="Times New Roman" w:cs="Times New Roman"/>
          <w:sz w:val="24"/>
          <w:szCs w:val="24"/>
          <w:lang w:eastAsia="lv-LV"/>
        </w:rPr>
        <w:t>zvērtējum</w:t>
      </w:r>
      <w:r w:rsidR="003D017C">
        <w:rPr>
          <w:rFonts w:ascii="Times New Roman" w:eastAsia="Times New Roman" w:hAnsi="Times New Roman" w:cs="Times New Roman"/>
          <w:sz w:val="24"/>
          <w:szCs w:val="24"/>
          <w:lang w:eastAsia="lv-LV"/>
        </w:rPr>
        <w:t>u</w:t>
      </w:r>
      <w:r w:rsidR="00292F94" w:rsidRPr="008A6469">
        <w:rPr>
          <w:rFonts w:ascii="Times New Roman" w:eastAsia="Times New Roman" w:hAnsi="Times New Roman" w:cs="Times New Roman"/>
          <w:sz w:val="24"/>
          <w:szCs w:val="24"/>
          <w:lang w:eastAsia="lv-LV"/>
        </w:rPr>
        <w:t xml:space="preserve"> </w:t>
      </w:r>
      <w:r w:rsidR="00292F94" w:rsidRPr="008A6469">
        <w:rPr>
          <w:rFonts w:ascii="Times New Roman" w:eastAsia="Times New Roman" w:hAnsi="Times New Roman" w:cs="Times New Roman"/>
          <w:color w:val="000000" w:themeColor="text1"/>
          <w:sz w:val="24"/>
          <w:szCs w:val="24"/>
          <w:lang w:eastAsia="lv-LV"/>
        </w:rPr>
        <w:t xml:space="preserve">par Saeimas </w:t>
      </w:r>
      <w:r w:rsidR="00217002">
        <w:rPr>
          <w:rFonts w:ascii="Times New Roman" w:eastAsia="Times New Roman" w:hAnsi="Times New Roman" w:cs="Times New Roman"/>
          <w:color w:val="000000" w:themeColor="text1"/>
          <w:sz w:val="24"/>
          <w:szCs w:val="24"/>
          <w:lang w:eastAsia="lv-LV"/>
        </w:rPr>
        <w:t xml:space="preserve">Deklarācijā iekļauto priekšlikumu </w:t>
      </w:r>
      <w:r w:rsidR="00292F94" w:rsidRPr="008A6469">
        <w:rPr>
          <w:rFonts w:ascii="Times New Roman" w:eastAsia="Times New Roman" w:hAnsi="Times New Roman" w:cs="Times New Roman"/>
          <w:color w:val="000000" w:themeColor="text1"/>
          <w:sz w:val="24"/>
          <w:szCs w:val="24"/>
          <w:lang w:eastAsia="lv-LV"/>
        </w:rPr>
        <w:t>- izstrādāt visaptverošu Vardarbības pret sievietēm, bērniem un vardarbības ģimenē, kā arī vispārējas vardarbības novēršanas un izskaušanas likumu</w:t>
      </w:r>
      <w:r w:rsidR="00292F94" w:rsidRPr="008A6469">
        <w:rPr>
          <w:rFonts w:ascii="Times New Roman" w:eastAsia="Times New Roman" w:hAnsi="Times New Roman" w:cs="Times New Roman"/>
          <w:color w:val="000000" w:themeColor="text1"/>
          <w:sz w:val="24"/>
          <w:szCs w:val="24"/>
          <w:lang w:eastAsia="lv-LV"/>
        </w:rPr>
        <w:t xml:space="preserve">, secināms, ka </w:t>
      </w:r>
      <w:r w:rsidR="00292F94" w:rsidRPr="008A6469">
        <w:rPr>
          <w:rFonts w:ascii="Times New Roman" w:eastAsia="Times New Roman" w:hAnsi="Times New Roman" w:cs="Times New Roman"/>
          <w:sz w:val="24"/>
          <w:szCs w:val="24"/>
          <w:lang w:eastAsia="lv-LV"/>
        </w:rPr>
        <w:t>esoš</w:t>
      </w:r>
      <w:r w:rsidR="00292F94" w:rsidRPr="008A6469">
        <w:rPr>
          <w:rFonts w:ascii="Times New Roman" w:eastAsia="Times New Roman" w:hAnsi="Times New Roman" w:cs="Times New Roman"/>
          <w:sz w:val="24"/>
          <w:szCs w:val="24"/>
          <w:lang w:eastAsia="lv-LV"/>
        </w:rPr>
        <w:t xml:space="preserve">ais </w:t>
      </w:r>
      <w:r w:rsidR="00292F94" w:rsidRPr="008A6469">
        <w:rPr>
          <w:rFonts w:ascii="Times New Roman" w:eastAsia="Times New Roman" w:hAnsi="Times New Roman" w:cs="Times New Roman"/>
          <w:sz w:val="24"/>
          <w:szCs w:val="24"/>
          <w:lang w:eastAsia="lv-LV"/>
        </w:rPr>
        <w:t>starptautisk</w:t>
      </w:r>
      <w:r w:rsidR="00292F94" w:rsidRPr="008A6469">
        <w:rPr>
          <w:rFonts w:ascii="Times New Roman" w:eastAsia="Times New Roman" w:hAnsi="Times New Roman" w:cs="Times New Roman"/>
          <w:sz w:val="24"/>
          <w:szCs w:val="24"/>
          <w:lang w:eastAsia="lv-LV"/>
        </w:rPr>
        <w:t xml:space="preserve">ais </w:t>
      </w:r>
      <w:r w:rsidR="00292F94" w:rsidRPr="008A6469">
        <w:rPr>
          <w:rFonts w:ascii="Times New Roman" w:eastAsia="Times New Roman" w:hAnsi="Times New Roman" w:cs="Times New Roman"/>
          <w:sz w:val="24"/>
          <w:szCs w:val="24"/>
          <w:lang w:eastAsia="lv-LV"/>
        </w:rPr>
        <w:t>un nacionāl</w:t>
      </w:r>
      <w:r w:rsidR="00292F94" w:rsidRPr="008A6469">
        <w:rPr>
          <w:rFonts w:ascii="Times New Roman" w:eastAsia="Times New Roman" w:hAnsi="Times New Roman" w:cs="Times New Roman"/>
          <w:sz w:val="24"/>
          <w:szCs w:val="24"/>
          <w:lang w:eastAsia="lv-LV"/>
        </w:rPr>
        <w:t xml:space="preserve">ais </w:t>
      </w:r>
      <w:r w:rsidR="001D1B71" w:rsidRPr="008A6469">
        <w:rPr>
          <w:rFonts w:ascii="Times New Roman" w:eastAsia="Times New Roman" w:hAnsi="Times New Roman" w:cs="Times New Roman"/>
          <w:sz w:val="24"/>
          <w:szCs w:val="24"/>
          <w:lang w:eastAsia="lv-LV"/>
        </w:rPr>
        <w:t xml:space="preserve">tiesiskais </w:t>
      </w:r>
      <w:r w:rsidR="00292F94" w:rsidRPr="008A6469">
        <w:rPr>
          <w:rFonts w:ascii="Times New Roman" w:eastAsia="Times New Roman" w:hAnsi="Times New Roman" w:cs="Times New Roman"/>
          <w:sz w:val="24"/>
          <w:szCs w:val="24"/>
          <w:lang w:eastAsia="lv-LV"/>
        </w:rPr>
        <w:t>regulējum</w:t>
      </w:r>
      <w:r w:rsidR="001D1B71" w:rsidRPr="008A6469">
        <w:rPr>
          <w:rFonts w:ascii="Times New Roman" w:eastAsia="Times New Roman" w:hAnsi="Times New Roman" w:cs="Times New Roman"/>
          <w:sz w:val="24"/>
          <w:szCs w:val="24"/>
          <w:lang w:eastAsia="lv-LV"/>
        </w:rPr>
        <w:t>s</w:t>
      </w:r>
      <w:r w:rsidR="00292F94" w:rsidRPr="008A6469">
        <w:rPr>
          <w:rFonts w:ascii="Times New Roman" w:eastAsia="Times New Roman" w:hAnsi="Times New Roman" w:cs="Times New Roman"/>
          <w:sz w:val="24"/>
          <w:szCs w:val="24"/>
          <w:lang w:eastAsia="lv-LV"/>
        </w:rPr>
        <w:t>, attīstības plānošanas dokumentos noteikt</w:t>
      </w:r>
      <w:r w:rsidR="001D1B71" w:rsidRPr="008A6469">
        <w:rPr>
          <w:rFonts w:ascii="Times New Roman" w:eastAsia="Times New Roman" w:hAnsi="Times New Roman" w:cs="Times New Roman"/>
          <w:sz w:val="24"/>
          <w:szCs w:val="24"/>
          <w:lang w:eastAsia="lv-LV"/>
        </w:rPr>
        <w:t>ie</w:t>
      </w:r>
      <w:r w:rsidR="00292F94" w:rsidRPr="008A6469">
        <w:rPr>
          <w:rFonts w:ascii="Times New Roman" w:eastAsia="Times New Roman" w:hAnsi="Times New Roman" w:cs="Times New Roman"/>
          <w:sz w:val="24"/>
          <w:szCs w:val="24"/>
          <w:lang w:eastAsia="lv-LV"/>
        </w:rPr>
        <w:t xml:space="preserve"> rīcības virzien</w:t>
      </w:r>
      <w:r w:rsidR="001D1B71" w:rsidRPr="008A6469">
        <w:rPr>
          <w:rFonts w:ascii="Times New Roman" w:eastAsia="Times New Roman" w:hAnsi="Times New Roman" w:cs="Times New Roman"/>
          <w:sz w:val="24"/>
          <w:szCs w:val="24"/>
          <w:lang w:eastAsia="lv-LV"/>
        </w:rPr>
        <w:t xml:space="preserve">i un paredzētie pasākumi </w:t>
      </w:r>
      <w:r w:rsidR="00292F94" w:rsidRPr="008A6469">
        <w:rPr>
          <w:rFonts w:ascii="Times New Roman" w:eastAsia="Times New Roman" w:hAnsi="Times New Roman" w:cs="Times New Roman"/>
          <w:sz w:val="24"/>
          <w:szCs w:val="24"/>
          <w:lang w:eastAsia="lv-LV"/>
        </w:rPr>
        <w:t xml:space="preserve">šobrīd </w:t>
      </w:r>
      <w:r w:rsidR="001D1B71" w:rsidRPr="008A6469">
        <w:rPr>
          <w:rFonts w:ascii="Times New Roman" w:eastAsia="Times New Roman" w:hAnsi="Times New Roman" w:cs="Times New Roman"/>
          <w:sz w:val="24"/>
          <w:szCs w:val="24"/>
          <w:lang w:eastAsia="lv-LV"/>
        </w:rPr>
        <w:t xml:space="preserve">paredz </w:t>
      </w:r>
      <w:r w:rsidR="00292F94" w:rsidRPr="008A6469">
        <w:rPr>
          <w:rFonts w:ascii="Times New Roman" w:eastAsia="Times New Roman" w:hAnsi="Times New Roman" w:cs="Times New Roman"/>
          <w:sz w:val="24"/>
          <w:szCs w:val="24"/>
          <w:lang w:eastAsia="lv-LV"/>
        </w:rPr>
        <w:t>prevencijas, aizsardzības un atbalsta pasākumus vardarbības novēršanai</w:t>
      </w:r>
      <w:r w:rsidR="001D1B71" w:rsidRPr="008A6469">
        <w:rPr>
          <w:rFonts w:ascii="Times New Roman" w:eastAsia="Times New Roman" w:hAnsi="Times New Roman" w:cs="Times New Roman"/>
          <w:sz w:val="24"/>
          <w:szCs w:val="24"/>
          <w:lang w:eastAsia="lv-LV"/>
        </w:rPr>
        <w:t xml:space="preserve">, atbilstoši </w:t>
      </w:r>
      <w:r w:rsidR="00A43A76" w:rsidRPr="008A6469">
        <w:rPr>
          <w:rFonts w:ascii="Times New Roman" w:eastAsia="Times New Roman" w:hAnsi="Times New Roman" w:cs="Times New Roman"/>
          <w:sz w:val="24"/>
          <w:szCs w:val="24"/>
          <w:lang w:eastAsia="lv-LV"/>
        </w:rPr>
        <w:t>Deklarācijā izvirzītajiem priekšlikumiem</w:t>
      </w:r>
      <w:r w:rsidR="00024746" w:rsidRPr="008A6469">
        <w:rPr>
          <w:rFonts w:ascii="Times New Roman" w:eastAsia="Times New Roman" w:hAnsi="Times New Roman" w:cs="Times New Roman"/>
          <w:sz w:val="24"/>
          <w:szCs w:val="24"/>
          <w:lang w:eastAsia="lv-LV"/>
        </w:rPr>
        <w:t>. Būtisk</w:t>
      </w:r>
      <w:r w:rsidR="00B465E2">
        <w:rPr>
          <w:rFonts w:ascii="Times New Roman" w:eastAsia="Times New Roman" w:hAnsi="Times New Roman" w:cs="Times New Roman"/>
          <w:sz w:val="24"/>
          <w:szCs w:val="24"/>
          <w:lang w:eastAsia="lv-LV"/>
        </w:rPr>
        <w:t>s</w:t>
      </w:r>
      <w:r w:rsidR="00024746" w:rsidRPr="008A6469">
        <w:rPr>
          <w:rFonts w:ascii="Times New Roman" w:eastAsia="Times New Roman" w:hAnsi="Times New Roman" w:cs="Times New Roman"/>
          <w:sz w:val="24"/>
          <w:szCs w:val="24"/>
          <w:lang w:eastAsia="lv-LV"/>
        </w:rPr>
        <w:t xml:space="preserve"> </w:t>
      </w:r>
      <w:r w:rsidR="00292F94" w:rsidRPr="008A6469">
        <w:rPr>
          <w:rFonts w:ascii="Times New Roman" w:eastAsia="Times New Roman" w:hAnsi="Times New Roman" w:cs="Times New Roman"/>
          <w:sz w:val="24"/>
          <w:szCs w:val="24"/>
          <w:lang w:eastAsia="lv-LV"/>
        </w:rPr>
        <w:t xml:space="preserve">uzdevums ir nodrošināt esošā regulējuma efektīvu ieviešanu, vienotu normu interpretāciju un praktisko sadarbību starp iesaistītajām institūcijām. </w:t>
      </w:r>
      <w:r w:rsidR="00AD2BCB" w:rsidRPr="008A6469">
        <w:rPr>
          <w:rFonts w:ascii="Times New Roman" w:eastAsia="Times New Roman" w:hAnsi="Times New Roman" w:cs="Times New Roman"/>
          <w:sz w:val="24"/>
          <w:szCs w:val="24"/>
          <w:lang w:eastAsia="lv-LV"/>
        </w:rPr>
        <w:t xml:space="preserve"> </w:t>
      </w:r>
      <w:r w:rsidR="00B465E2">
        <w:rPr>
          <w:rFonts w:ascii="Times New Roman" w:eastAsia="Times New Roman" w:hAnsi="Times New Roman" w:cs="Times New Roman"/>
          <w:sz w:val="24"/>
          <w:szCs w:val="24"/>
          <w:lang w:eastAsia="lv-LV"/>
        </w:rPr>
        <w:t xml:space="preserve">Vienlaikus, ņemot vērā to, ka </w:t>
      </w:r>
      <w:r w:rsidR="00D757AF" w:rsidRPr="00D757AF">
        <w:rPr>
          <w:rFonts w:ascii="Times New Roman" w:eastAsia="Times New Roman" w:hAnsi="Times New Roman" w:cs="Times New Roman"/>
          <w:sz w:val="24"/>
          <w:szCs w:val="24"/>
          <w:lang w:eastAsia="lv-LV"/>
        </w:rPr>
        <w:t>tiks uzsākt</w:t>
      </w:r>
      <w:r w:rsidR="00D757AF">
        <w:rPr>
          <w:rFonts w:ascii="Times New Roman" w:eastAsia="Times New Roman" w:hAnsi="Times New Roman" w:cs="Times New Roman"/>
          <w:sz w:val="24"/>
          <w:szCs w:val="24"/>
          <w:lang w:eastAsia="lv-LV"/>
        </w:rPr>
        <w:t xml:space="preserve">a </w:t>
      </w:r>
      <w:r w:rsidR="00D757AF" w:rsidRPr="00D757AF">
        <w:rPr>
          <w:rFonts w:ascii="Times New Roman" w:eastAsia="Times New Roman" w:hAnsi="Times New Roman" w:cs="Times New Roman"/>
          <w:sz w:val="24"/>
          <w:szCs w:val="24"/>
          <w:lang w:eastAsia="lv-LV"/>
        </w:rPr>
        <w:t xml:space="preserve">vairāku pilotprojektu izstrāde, piemēram, izvērtējums par starpdisciplinārās risku novērtēšanas sanāksmes (MARAC modelis) modeļa īstenošanu pašvaldībās, kā arī vienoto atbalsta centru izvarošanas un seksuālā vardarbībā cietušajiem, </w:t>
      </w:r>
      <w:r w:rsidR="00D757AF">
        <w:rPr>
          <w:rFonts w:ascii="Times New Roman" w:eastAsia="Times New Roman" w:hAnsi="Times New Roman" w:cs="Times New Roman"/>
          <w:sz w:val="24"/>
          <w:szCs w:val="24"/>
          <w:lang w:eastAsia="lv-LV"/>
        </w:rPr>
        <w:t xml:space="preserve">šo pasākumu </w:t>
      </w:r>
      <w:r w:rsidR="00D757AF" w:rsidRPr="00D757AF">
        <w:rPr>
          <w:rFonts w:ascii="Times New Roman" w:eastAsia="Times New Roman" w:hAnsi="Times New Roman" w:cs="Times New Roman"/>
          <w:sz w:val="24"/>
          <w:szCs w:val="24"/>
          <w:lang w:eastAsia="lv-LV"/>
        </w:rPr>
        <w:t>starpdisciplinārās dabas dēļ, būs nepieciešams paredzēt to regulējošās normas vienā normatīvajā aktā</w:t>
      </w:r>
      <w:r w:rsidR="00A641F7">
        <w:rPr>
          <w:rFonts w:ascii="Times New Roman" w:eastAsia="Times New Roman" w:hAnsi="Times New Roman" w:cs="Times New Roman"/>
          <w:sz w:val="24"/>
          <w:szCs w:val="24"/>
          <w:lang w:eastAsia="lv-LV"/>
        </w:rPr>
        <w:t xml:space="preserve">. </w:t>
      </w:r>
    </w:p>
    <w:p w14:paraId="0BD84C18" w14:textId="2D56D948" w:rsidR="00D16485" w:rsidRPr="008A6469" w:rsidRDefault="0084005D" w:rsidP="008571D8">
      <w:pPr>
        <w:pStyle w:val="Heading1"/>
        <w:rPr>
          <w:rFonts w:ascii="Times New Roman" w:eastAsia="Times New Roman" w:hAnsi="Times New Roman" w:cs="Times New Roman"/>
          <w:sz w:val="24"/>
          <w:szCs w:val="24"/>
          <w:lang w:eastAsia="lv-LV"/>
        </w:rPr>
      </w:pPr>
      <w:bookmarkStart w:id="22" w:name="_Toc216789962"/>
      <w:bookmarkStart w:id="23" w:name="_Hlk215059292"/>
      <w:bookmarkEnd w:id="21"/>
      <w:r w:rsidRPr="008A6469">
        <w:rPr>
          <w:rFonts w:ascii="Times New Roman" w:eastAsia="Times New Roman" w:hAnsi="Times New Roman" w:cs="Times New Roman"/>
          <w:sz w:val="24"/>
          <w:szCs w:val="24"/>
          <w:lang w:eastAsia="lv-LV"/>
        </w:rPr>
        <w:t>2</w:t>
      </w:r>
      <w:r w:rsidR="00F01885" w:rsidRPr="008A6469">
        <w:rPr>
          <w:rFonts w:ascii="Times New Roman" w:eastAsia="Times New Roman" w:hAnsi="Times New Roman" w:cs="Times New Roman"/>
          <w:sz w:val="24"/>
          <w:szCs w:val="24"/>
          <w:lang w:eastAsia="lv-LV"/>
        </w:rPr>
        <w:t xml:space="preserve">. </w:t>
      </w:r>
      <w:r w:rsidR="00F01885" w:rsidRPr="008A6469">
        <w:rPr>
          <w:rFonts w:ascii="Times New Roman" w:hAnsi="Times New Roman" w:cs="Times New Roman"/>
          <w:sz w:val="24"/>
          <w:szCs w:val="24"/>
        </w:rPr>
        <w:t>Eiropas Parlamenta un Padomes Direktīva</w:t>
      </w:r>
      <w:r w:rsidR="008571D8" w:rsidRPr="008A6469">
        <w:rPr>
          <w:rFonts w:ascii="Times New Roman" w:hAnsi="Times New Roman" w:cs="Times New Roman"/>
          <w:sz w:val="24"/>
          <w:szCs w:val="24"/>
        </w:rPr>
        <w:t>s</w:t>
      </w:r>
      <w:r w:rsidR="00F01885" w:rsidRPr="008A6469">
        <w:rPr>
          <w:rFonts w:ascii="Times New Roman" w:hAnsi="Times New Roman" w:cs="Times New Roman"/>
          <w:sz w:val="24"/>
          <w:szCs w:val="24"/>
        </w:rPr>
        <w:t xml:space="preserve"> (ES) 2024/1385 (2024. gada 14. maijs) par vardarbības pret sievietēm un vardarbības ģimenē apkarošanu</w:t>
      </w:r>
      <w:r w:rsidR="00F01885" w:rsidRPr="008A6469">
        <w:rPr>
          <w:rFonts w:ascii="Times New Roman" w:eastAsia="Times New Roman" w:hAnsi="Times New Roman" w:cs="Times New Roman"/>
          <w:sz w:val="24"/>
          <w:szCs w:val="24"/>
          <w:lang w:eastAsia="lv-LV"/>
        </w:rPr>
        <w:t xml:space="preserve"> </w:t>
      </w:r>
      <w:r w:rsidR="008571D8" w:rsidRPr="008A6469">
        <w:rPr>
          <w:rFonts w:ascii="Times New Roman" w:eastAsia="Times New Roman" w:hAnsi="Times New Roman" w:cs="Times New Roman"/>
          <w:sz w:val="24"/>
          <w:szCs w:val="24"/>
          <w:lang w:eastAsia="lv-LV"/>
        </w:rPr>
        <w:t>pārņemšana</w:t>
      </w:r>
      <w:bookmarkEnd w:id="22"/>
    </w:p>
    <w:p w14:paraId="1C5C77CF" w14:textId="77777777" w:rsidR="0043628C" w:rsidRPr="008A6469" w:rsidRDefault="0043628C" w:rsidP="0043628C">
      <w:pPr>
        <w:spacing w:after="0" w:line="240" w:lineRule="auto"/>
        <w:rPr>
          <w:rFonts w:ascii="Times New Roman" w:hAnsi="Times New Roman" w:cs="Times New Roman"/>
          <w:sz w:val="24"/>
          <w:szCs w:val="24"/>
        </w:rPr>
      </w:pPr>
    </w:p>
    <w:p w14:paraId="0E9E15B4" w14:textId="653AF33C" w:rsidR="0084005D" w:rsidRPr="008A6469" w:rsidRDefault="0084005D" w:rsidP="00396295">
      <w:pPr>
        <w:spacing w:after="0" w:line="240" w:lineRule="auto"/>
        <w:ind w:firstLine="720"/>
        <w:jc w:val="both"/>
        <w:rPr>
          <w:rFonts w:ascii="Times New Roman" w:hAnsi="Times New Roman" w:cs="Times New Roman"/>
          <w:sz w:val="24"/>
          <w:szCs w:val="24"/>
        </w:rPr>
      </w:pPr>
      <w:r w:rsidRPr="008A6469">
        <w:rPr>
          <w:rFonts w:ascii="Times New Roman" w:hAnsi="Times New Roman" w:cs="Times New Roman"/>
          <w:sz w:val="24"/>
          <w:szCs w:val="24"/>
        </w:rPr>
        <w:t>Eiropas Parlamenta un Padomes Direktīva (ES) 2024/1385 (2024. gada 14. maijs) par vardarbības pret sievietēm un vardarbības ģimenē apkarošanu (turpmāk – Direktīva) stājās spēkā 2024. gada 13. jūnijā un Latvijai jāievieš līdz 2027. gada 14. jūnijam.</w:t>
      </w:r>
      <w:r w:rsidR="0043628C" w:rsidRPr="008A6469">
        <w:rPr>
          <w:rFonts w:ascii="Times New Roman" w:hAnsi="Times New Roman" w:cs="Times New Roman"/>
          <w:sz w:val="24"/>
          <w:szCs w:val="24"/>
        </w:rPr>
        <w:t xml:space="preserve"> </w:t>
      </w:r>
      <w:r w:rsidR="0043628C" w:rsidRPr="008A6469">
        <w:rPr>
          <w:rFonts w:ascii="Times New Roman" w:eastAsia="Times New Roman" w:hAnsi="Times New Roman" w:cs="Times New Roman"/>
          <w:sz w:val="24"/>
          <w:szCs w:val="24"/>
          <w:lang w:eastAsia="lv-LV"/>
        </w:rPr>
        <w:t>Direktīvas mērķis ir nodrošināt vienotu un pietiekamu aizsardzības līmeni visā Eiropas Savienībā, ieviešot visaptverošu regulējumu vardarbības pret sievietēm un vardarbības ģimenē novēršanai un apkarošanai. Tā nosaka skaidrus un saskaņotus pasākumus attiecībā uz noziedzīgo nodarījumu un sodu definīcijām, cietušo aizsardzību un tiesību pieejamību, atbalsta pakalpojumu nodrošināšanu, datu vākšanu, kā arī prevencijas, koordinācijas un starpiestāžu sadarbības stiprināšanu. Direktīva arī nostiprina dalībvalstu starptautiskās saistības šajā jomā, īpaši izceļot Eiropas Padomes konvencijā par vardarbības pret sievietēm un vardarbības ģimenē apkarošanu noteiktos standartus un principus</w:t>
      </w:r>
      <w:r w:rsidR="00A33D10" w:rsidRPr="008A6469">
        <w:rPr>
          <w:rFonts w:ascii="Times New Roman" w:hAnsi="Times New Roman" w:cs="Times New Roman"/>
          <w:sz w:val="24"/>
          <w:szCs w:val="24"/>
        </w:rPr>
        <w:t>.</w:t>
      </w:r>
    </w:p>
    <w:p w14:paraId="7BB61BCE" w14:textId="26E7CE97" w:rsidR="005E2903" w:rsidRPr="008A6469" w:rsidRDefault="005E2903" w:rsidP="00396295">
      <w:pPr>
        <w:pStyle w:val="NormalWeb"/>
        <w:spacing w:before="0" w:beforeAutospacing="0" w:after="0" w:afterAutospacing="0"/>
        <w:ind w:firstLine="720"/>
        <w:jc w:val="both"/>
      </w:pPr>
      <w:r w:rsidRPr="008A6469">
        <w:lastRenderedPageBreak/>
        <w:t>Tieslietu ministrija Direktīvas ieviešanā pilda koordinējošās iestādes funkciju, nodrošinot starpnozaru sadarbību un informācijas apriti, kā arī kopējo ieviešanas procesa uzraudzību. Ministrija organizē informācijas apriti un tikšanās ar atbildīgajām institūcijām, apkopo to sniegto informāciju par nepieciešamajiem normatīvo aktu grozījumiem. Direktīvas izstrādes stadijā oficiāli bija atbildīgas divas ministrijas – Tieslietu ministrija par 2. un 3. nodaļu, savukārt Labklājības ministrija par 4 līdz 6. nodaļu, savukārt atbildība par 1. un 7. nodaļu bija kopīga. Savukārt par Direktīvas ieviešanas koordināciju atbildīga tika noteikta Tieslietu ministrija</w:t>
      </w:r>
      <w:r w:rsidR="00396295" w:rsidRPr="008A6469">
        <w:t>.</w:t>
      </w:r>
      <w:r w:rsidRPr="008A6469">
        <w:t xml:space="preserve"> </w:t>
      </w:r>
      <w:r w:rsidR="00390E40" w:rsidRPr="008A6469">
        <w:t>Jānorāda, ka</w:t>
      </w:r>
      <w:r w:rsidRPr="008A6469">
        <w:t xml:space="preserve"> par Direktīvas prasību atbilstošu pārņemšanu Latvijā ir atbildīgs plašs ministriju loks atbilstoši pārstāvētajai nozarei</w:t>
      </w:r>
      <w:r w:rsidR="00C404D1" w:rsidRPr="008A6469">
        <w:t>,</w:t>
      </w:r>
      <w:r w:rsidRPr="008A6469">
        <w:t xml:space="preserve">  </w:t>
      </w:r>
      <w:r w:rsidR="00C404D1" w:rsidRPr="008A6469">
        <w:t>t</w:t>
      </w:r>
      <w:r w:rsidRPr="008A6469">
        <w:t>āpat, lai pilnvērtīgi praksē pārņemtu Direktīvas prasības ir iesaistāms arī plašs kompetento iestāžu loks</w:t>
      </w:r>
      <w:r w:rsidR="00086527" w:rsidRPr="008A6469">
        <w:t>.</w:t>
      </w:r>
      <w:r w:rsidRPr="008A6469">
        <w:t xml:space="preserve"> </w:t>
      </w:r>
    </w:p>
    <w:p w14:paraId="2A1AA588" w14:textId="2214E54F" w:rsidR="00A95445" w:rsidRPr="008A6469" w:rsidRDefault="0084005D" w:rsidP="00390E40">
      <w:pPr>
        <w:pStyle w:val="NormalWeb"/>
        <w:spacing w:before="0" w:beforeAutospacing="0" w:after="0" w:afterAutospacing="0"/>
        <w:ind w:firstLine="720"/>
        <w:jc w:val="both"/>
      </w:pPr>
      <w:r w:rsidRPr="008A6469">
        <w:t xml:space="preserve">Tieslietu ministrija savas kompetences ietvaros ir izvērtējusi Latvijas spēkā esošā krimināltiesiskā regulējuma atbilstību Direktīvas normām, kas galvenokārt aptver kibervardarbību un noziegumus kibervidē, izmantojot IKT attīstību un iespējas. Veiktā analīze liecina, ka lielākā daļa Latvijā spēkā esošo krimināltiesisko un kriminālprocesuālo normu jau atbilst Direktīvas mērķiem un būtiskajām prasībām. Tomēr ir identificēti atsevišķi aspekti un nianses, kuru pilnīgai pārņemšanai nepieciešami precizējumi Krimināllikumā un Kriminālprocesa likumā. Šobrīd Tieslietu ministrija sadarbībā ar kompetentajām institūcijām veic padziļinātu šo jautājumu izvērtējumu, lai sagatavotu atbilstošus un sistēmiski saskaņotus grozījumus. </w:t>
      </w:r>
      <w:r w:rsidR="00621304" w:rsidRPr="008A6469">
        <w:t>Tieslietu ministrija jau ir sagatavojusi un iesniegusi grozījumus likumprojektam “Grozījums Krimināllikumā” (Nr. 1068/Lp14), lai nodrošinātu Direktīvas prasību pārņemšanu attiecībā uz intīma rakstura materiālu nelikumīgu publiskošanu vai nodošanu trešajām personām, tādējādi stiprinot aizsardzību pret digitālās vides seksuālās izmantošanas formām.</w:t>
      </w:r>
    </w:p>
    <w:p w14:paraId="310F904A" w14:textId="4120FFBF" w:rsidR="00AD7960" w:rsidRPr="008A6469" w:rsidRDefault="00AD7960" w:rsidP="00390E40">
      <w:pPr>
        <w:pStyle w:val="NormalWeb"/>
        <w:spacing w:before="0" w:beforeAutospacing="0" w:after="0" w:afterAutospacing="0"/>
        <w:ind w:firstLine="720"/>
        <w:jc w:val="both"/>
      </w:pPr>
      <w:r w:rsidRPr="008A6469">
        <w:t>Aizsardzības ministrijas atbildībā esošajā jomā pastāvošais ārējais normatīvais regulējums ir pietiekams, lai sekmīgi izpildītu minētājā direktīvā noteiktos mērķus</w:t>
      </w:r>
      <w:r w:rsidR="00142BB4" w:rsidRPr="008A6469">
        <w:t>.</w:t>
      </w:r>
    </w:p>
    <w:p w14:paraId="6E611BC6" w14:textId="53710B98" w:rsidR="00142BB4" w:rsidRPr="008A6469" w:rsidRDefault="00555F97" w:rsidP="00390E40">
      <w:pPr>
        <w:pStyle w:val="NormalWeb"/>
        <w:spacing w:before="0" w:beforeAutospacing="0" w:after="0" w:afterAutospacing="0"/>
        <w:ind w:firstLine="720"/>
        <w:jc w:val="both"/>
      </w:pPr>
      <w:r w:rsidRPr="008A6469">
        <w:t>Iekšlietu ministrijas (Valsts policijas) kompetencē ietilpstošu Direktīvas prasību pārņemšanu Valsts policija ir izstrādājusi likumprojektu “Grozījumi likumā “Par Policiju”” (25-TA-2049), kas pašreiz ir saskaņošanā Iekšlietu ministrijas resora ietvaros.</w:t>
      </w:r>
    </w:p>
    <w:p w14:paraId="22132BFD" w14:textId="27BFEEA9" w:rsidR="00F05F2B" w:rsidRPr="008A6469" w:rsidRDefault="00AF0C2F" w:rsidP="00D05EC6">
      <w:pPr>
        <w:pStyle w:val="NormalWeb"/>
        <w:spacing w:before="0" w:beforeAutospacing="0" w:after="0" w:afterAutospacing="0"/>
        <w:ind w:firstLine="720"/>
        <w:jc w:val="both"/>
      </w:pPr>
      <w:r w:rsidRPr="008A6469">
        <w:t xml:space="preserve">LM ir secinājusi, </w:t>
      </w:r>
      <w:r w:rsidR="007D7F86" w:rsidRPr="008A6469">
        <w:t xml:space="preserve">ka attiecībā </w:t>
      </w:r>
      <w:r w:rsidR="00B85081" w:rsidRPr="008A6469">
        <w:t xml:space="preserve">uz </w:t>
      </w:r>
      <w:r w:rsidR="007D7F86" w:rsidRPr="008A6469">
        <w:t>Direktīvā minēt</w:t>
      </w:r>
      <w:r w:rsidR="00A520FB" w:rsidRPr="008A6469">
        <w:t>a</w:t>
      </w:r>
      <w:r w:rsidR="007D7F86" w:rsidRPr="008A6469">
        <w:t xml:space="preserve">jām prasībām saistībā ar atbalsta sniegšanu </w:t>
      </w:r>
      <w:r w:rsidR="006820B9" w:rsidRPr="008A6469">
        <w:t xml:space="preserve">vardarbībā </w:t>
      </w:r>
      <w:r w:rsidR="007D7F86" w:rsidRPr="008A6469">
        <w:t>cietušajām personām</w:t>
      </w:r>
      <w:r w:rsidR="002A10EB" w:rsidRPr="008A6469">
        <w:t xml:space="preserve"> pēc sociālās rehabilitā</w:t>
      </w:r>
      <w:r w:rsidR="00720A9F" w:rsidRPr="008A6469">
        <w:t xml:space="preserve">cijas </w:t>
      </w:r>
      <w:r w:rsidR="007D7F86" w:rsidRPr="008A6469">
        <w:t>ir atrunāt</w:t>
      </w:r>
      <w:r w:rsidR="006820B9" w:rsidRPr="008A6469">
        <w:t xml:space="preserve">s </w:t>
      </w:r>
      <w:r w:rsidR="000241C1" w:rsidRPr="008A6469">
        <w:t>Sociālo pakalpojumu un sociālās palīdzības likumā,</w:t>
      </w:r>
      <w:r w:rsidR="007D7F86" w:rsidRPr="008A6469">
        <w:t xml:space="preserve"> Ministru kabineta 2014. gada 23. decembra noteikumos Nr. 790 "Sociālās rehabilitācijas pakalpojumu sniegšanas kārtība no vardarbības cietušām un vardarbību veikušām pilngadīgām personām"</w:t>
      </w:r>
      <w:r w:rsidR="000241C1" w:rsidRPr="008A6469">
        <w:t xml:space="preserve">, </w:t>
      </w:r>
      <w:r w:rsidR="00AA4995" w:rsidRPr="008A6469">
        <w:t>Ministru kabineta 2009. gada 22. decembra noteikumi Nr. 1613 "Kārtība, kādā nepieciešamo palīdzību sniedz bērnam, kurš cietis no prettiesiskām darbībām"</w:t>
      </w:r>
      <w:r w:rsidR="00AA0F11" w:rsidRPr="008A6469">
        <w:t>.</w:t>
      </w:r>
      <w:r w:rsidR="00510C35" w:rsidRPr="008A6469">
        <w:t xml:space="preserve"> </w:t>
      </w:r>
      <w:r w:rsidR="00AA0F11" w:rsidRPr="008A6469">
        <w:t>S</w:t>
      </w:r>
      <w:r w:rsidR="00510C35" w:rsidRPr="008A6469">
        <w:t xml:space="preserve">avukārt </w:t>
      </w:r>
      <w:r w:rsidR="00AA0F11" w:rsidRPr="008A6469">
        <w:t xml:space="preserve">vardarbības </w:t>
      </w:r>
      <w:r w:rsidR="00677772" w:rsidRPr="008A6469">
        <w:t xml:space="preserve">mazināšanas </w:t>
      </w:r>
      <w:r w:rsidR="00AA0F11" w:rsidRPr="008A6469">
        <w:t>p</w:t>
      </w:r>
      <w:r w:rsidR="00BC7D4B" w:rsidRPr="008A6469">
        <w:t>olitikas koordinēšana</w:t>
      </w:r>
      <w:r w:rsidR="00677772" w:rsidRPr="008A6469">
        <w:t xml:space="preserve"> </w:t>
      </w:r>
      <w:r w:rsidR="00E11D19" w:rsidRPr="008A6469">
        <w:t xml:space="preserve">tiek īstenota </w:t>
      </w:r>
      <w:r w:rsidR="00AA0F11" w:rsidRPr="008A6469">
        <w:t>“Vardarbības pret sievieti un vardarbības ģimenē novēršanas un apkarošanas plān</w:t>
      </w:r>
      <w:r w:rsidR="00E11D19" w:rsidRPr="008A6469">
        <w:t>a</w:t>
      </w:r>
      <w:r w:rsidR="00AA0F11" w:rsidRPr="008A6469">
        <w:t xml:space="preserve"> 2024.–2029. gadam”</w:t>
      </w:r>
      <w:r w:rsidR="00BC7D4B" w:rsidRPr="008A6469">
        <w:t xml:space="preserve"> </w:t>
      </w:r>
      <w:r w:rsidR="00E11D19" w:rsidRPr="008A6469">
        <w:t xml:space="preserve">ietvaros, </w:t>
      </w:r>
      <w:r w:rsidR="00BC7D4B" w:rsidRPr="008A6469">
        <w:t xml:space="preserve">kas </w:t>
      </w:r>
      <w:r w:rsidR="00677772" w:rsidRPr="008A6469">
        <w:t>ie</w:t>
      </w:r>
      <w:r w:rsidR="00BC7D4B" w:rsidRPr="008A6469">
        <w:t>tver</w:t>
      </w:r>
      <w:r w:rsidR="00677772" w:rsidRPr="008A6469">
        <w:t xml:space="preserve"> vairāku</w:t>
      </w:r>
      <w:r w:rsidR="00BC7D4B" w:rsidRPr="008A6469">
        <w:t xml:space="preserve"> </w:t>
      </w:r>
      <w:r w:rsidR="00677772" w:rsidRPr="008A6469">
        <w:t>ministriju un citu institūciju</w:t>
      </w:r>
      <w:r w:rsidR="00BC7D4B" w:rsidRPr="008A6469">
        <w:t xml:space="preserve"> pasākumus</w:t>
      </w:r>
      <w:r w:rsidR="00677772" w:rsidRPr="008A6469">
        <w:t xml:space="preserve"> ar </w:t>
      </w:r>
      <w:r w:rsidR="000F5A4C" w:rsidRPr="008A6469">
        <w:t>konkrētiem rezultatīvajiem rādītājiem</w:t>
      </w:r>
      <w:r w:rsidR="00BC7D4B" w:rsidRPr="008A6469">
        <w:t>, lai novērstu un apkarotu visu veidu vardarbību pret sievietēm un vardarbību ģimenē</w:t>
      </w:r>
      <w:r w:rsidR="00B85081" w:rsidRPr="008A6469">
        <w:t>.</w:t>
      </w:r>
    </w:p>
    <w:p w14:paraId="639F4984" w14:textId="77777777" w:rsidR="00555F97" w:rsidRPr="008A6469" w:rsidRDefault="00555F97" w:rsidP="00390E40">
      <w:pPr>
        <w:pStyle w:val="NormalWeb"/>
        <w:spacing w:before="0" w:beforeAutospacing="0" w:after="0" w:afterAutospacing="0"/>
        <w:ind w:firstLine="720"/>
        <w:jc w:val="both"/>
      </w:pPr>
    </w:p>
    <w:p w14:paraId="3301A5E7" w14:textId="51432099" w:rsidR="00A95445" w:rsidRPr="008A6469" w:rsidRDefault="00D01D22" w:rsidP="000D5D27">
      <w:pPr>
        <w:pStyle w:val="NormalWeb"/>
        <w:spacing w:before="0" w:beforeAutospacing="0" w:after="0" w:afterAutospacing="0"/>
        <w:ind w:firstLine="720"/>
        <w:jc w:val="both"/>
      </w:pPr>
      <w:r w:rsidRPr="008A6469">
        <w:t>T</w:t>
      </w:r>
      <w:r w:rsidR="0084005D" w:rsidRPr="008A6469">
        <w:t xml:space="preserve">iek turpināts darbs pie normu detalizēta izvērtējuma un to saskaņotības ar Latvijā jau pastāvošo </w:t>
      </w:r>
      <w:r w:rsidR="00950ECE" w:rsidRPr="008A6469">
        <w:t xml:space="preserve">tiesisko </w:t>
      </w:r>
      <w:r w:rsidR="0084005D" w:rsidRPr="008A6469">
        <w:t xml:space="preserve">regulējumu, īpaši attiecībā uz iestāžu savstarpējās sadarbības mehānismiem, koordinācijas kārtību un cietušo vajadzību novērtēšanas procesu. Tā kā Direktīvā paredzēto prasību īstenošana ir ar starpinstitucionālu raksturu un skar vairāku nozaru atbildību, notiek koordinācijas un profesionālo diskusiju process starp iesaistītajām ministrijām un institūcijām saistībā ar vardarbības pret sievietēm un ģimenē novēršanu un apkarošanu, lai vispusīgi izvērtētu Latvijas regulējuma atbilstību Direktīvai un identificētu nepieciešamos uzlabojumus. </w:t>
      </w:r>
    </w:p>
    <w:p w14:paraId="40BBA0BE" w14:textId="09337EF9" w:rsidR="00C9523E" w:rsidRPr="000D5D27" w:rsidRDefault="0084005D" w:rsidP="00C77464">
      <w:pPr>
        <w:pStyle w:val="NormalWeb"/>
        <w:spacing w:before="0" w:beforeAutospacing="0" w:after="0" w:afterAutospacing="0"/>
        <w:ind w:firstLine="720"/>
        <w:jc w:val="both"/>
      </w:pPr>
      <w:r w:rsidRPr="008A6469">
        <w:t>Atbilstoši izvērtējuma rezultātiem atbildīgās ministrijas sagatavos un nepieciešamības gadījumā virzīs attiecīgo tiesību normu grozījumus vai veiks nepieciešamos pasākumus, nodrošinot, ka tie tiek pieņemti un var stāties spēkā līdz Direktīvas pārņemšanai noteiktajam termiņam.</w:t>
      </w:r>
      <w:bookmarkEnd w:id="23"/>
    </w:p>
    <w:p w14:paraId="50D67C19" w14:textId="77777777" w:rsidR="00C9523E" w:rsidRPr="000D5D27" w:rsidRDefault="00C9523E" w:rsidP="0043628C">
      <w:pPr>
        <w:spacing w:after="0" w:line="240" w:lineRule="auto"/>
        <w:rPr>
          <w:rFonts w:ascii="Times New Roman" w:eastAsia="Times New Roman" w:hAnsi="Times New Roman" w:cs="Times New Roman"/>
          <w:sz w:val="24"/>
          <w:szCs w:val="24"/>
          <w:lang w:eastAsia="lv-LV"/>
        </w:rPr>
      </w:pPr>
    </w:p>
    <w:p w14:paraId="646869A8" w14:textId="77777777" w:rsidR="009776A1" w:rsidRPr="000D5D27" w:rsidRDefault="00EC2E75" w:rsidP="0043628C">
      <w:pPr>
        <w:spacing w:after="0" w:line="240" w:lineRule="auto"/>
        <w:rPr>
          <w:rFonts w:ascii="Times New Roman" w:hAnsi="Times New Roman" w:cs="Times New Roman"/>
          <w:sz w:val="24"/>
          <w:szCs w:val="24"/>
        </w:rPr>
      </w:pPr>
      <w:r w:rsidRPr="000D5D27">
        <w:rPr>
          <w:rFonts w:ascii="Times New Roman" w:eastAsia="Times New Roman" w:hAnsi="Times New Roman" w:cs="Times New Roman"/>
          <w:sz w:val="24"/>
          <w:szCs w:val="24"/>
          <w:lang w:eastAsia="lv-LV"/>
        </w:rPr>
        <w:t> </w:t>
      </w:r>
    </w:p>
    <w:sectPr w:rsidR="009776A1" w:rsidRPr="000D5D27" w:rsidSect="003F55B9">
      <w:footerReference w:type="default" r:id="rId17"/>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4583F0" w14:textId="77777777" w:rsidR="00531F4E" w:rsidRDefault="00531F4E" w:rsidP="000F0230">
      <w:pPr>
        <w:spacing w:after="0" w:line="240" w:lineRule="auto"/>
      </w:pPr>
      <w:r>
        <w:separator/>
      </w:r>
    </w:p>
  </w:endnote>
  <w:endnote w:type="continuationSeparator" w:id="0">
    <w:p w14:paraId="18D2CA3A" w14:textId="77777777" w:rsidR="00531F4E" w:rsidRDefault="00531F4E" w:rsidP="000F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5977"/>
      <w:docPartObj>
        <w:docPartGallery w:val="Page Numbers (Bottom of Page)"/>
        <w:docPartUnique/>
      </w:docPartObj>
    </w:sdtPr>
    <w:sdtEndPr>
      <w:rPr>
        <w:noProof/>
      </w:rPr>
    </w:sdtEndPr>
    <w:sdtContent>
      <w:p w14:paraId="28A6681C" w14:textId="5032256A" w:rsidR="00A95445" w:rsidRDefault="00A954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B47EAB" w14:textId="77777777" w:rsidR="00A95445" w:rsidRDefault="00A954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61615" w14:textId="77777777" w:rsidR="00531F4E" w:rsidRDefault="00531F4E" w:rsidP="000F0230">
      <w:pPr>
        <w:spacing w:after="0" w:line="240" w:lineRule="auto"/>
      </w:pPr>
      <w:r>
        <w:separator/>
      </w:r>
    </w:p>
  </w:footnote>
  <w:footnote w:type="continuationSeparator" w:id="0">
    <w:p w14:paraId="2ACC95C4" w14:textId="77777777" w:rsidR="00531F4E" w:rsidRDefault="00531F4E" w:rsidP="000F0230">
      <w:pPr>
        <w:spacing w:after="0" w:line="240" w:lineRule="auto"/>
      </w:pPr>
      <w:r>
        <w:continuationSeparator/>
      </w:r>
    </w:p>
  </w:footnote>
  <w:footnote w:id="1">
    <w:p w14:paraId="1EBD426E" w14:textId="049F371C" w:rsidR="00531F4E" w:rsidRPr="00B857BB" w:rsidRDefault="00531F4E" w:rsidP="00EB2A91">
      <w:pPr>
        <w:pStyle w:val="tv213"/>
        <w:shd w:val="clear" w:color="auto" w:fill="FFFFFF"/>
        <w:spacing w:before="0" w:beforeAutospacing="0" w:after="0" w:afterAutospacing="0"/>
        <w:jc w:val="both"/>
        <w:rPr>
          <w:sz w:val="20"/>
          <w:szCs w:val="20"/>
        </w:rPr>
      </w:pPr>
      <w:r w:rsidRPr="00247DE9">
        <w:rPr>
          <w:rStyle w:val="FootnoteReference"/>
        </w:rPr>
        <w:footnoteRef/>
      </w:r>
      <w:r w:rsidRPr="00247DE9">
        <w:t xml:space="preserve"> </w:t>
      </w:r>
      <w:r w:rsidRPr="00247DE9">
        <w:rPr>
          <w:sz w:val="20"/>
          <w:szCs w:val="20"/>
        </w:rPr>
        <w:t xml:space="preserve">1.pants. </w:t>
      </w:r>
      <w:r w:rsidRPr="000D5D27">
        <w:rPr>
          <w:b/>
          <w:bCs/>
          <w:sz w:val="20"/>
          <w:szCs w:val="20"/>
        </w:rPr>
        <w:t>Likumā lietotie termini</w:t>
      </w:r>
    </w:p>
    <w:p w14:paraId="67A53746" w14:textId="775BFB1B" w:rsidR="00531F4E" w:rsidRPr="000D5D27" w:rsidRDefault="00531F4E" w:rsidP="00EB2A91">
      <w:pPr>
        <w:pStyle w:val="tv213"/>
        <w:shd w:val="clear" w:color="auto" w:fill="FFFFFF"/>
        <w:spacing w:before="0" w:beforeAutospacing="0" w:after="0" w:afterAutospacing="0"/>
        <w:jc w:val="both"/>
        <w:rPr>
          <w:sz w:val="20"/>
          <w:szCs w:val="20"/>
        </w:rPr>
      </w:pPr>
      <w:r w:rsidRPr="000D5D27">
        <w:rPr>
          <w:sz w:val="20"/>
          <w:szCs w:val="20"/>
        </w:rPr>
        <w:t>9</w:t>
      </w:r>
      <w:r w:rsidRPr="000D5D27">
        <w:rPr>
          <w:sz w:val="20"/>
          <w:szCs w:val="20"/>
          <w:vertAlign w:val="superscript"/>
        </w:rPr>
        <w:t>1</w:t>
      </w:r>
      <w:r w:rsidRPr="000D5D27">
        <w:rPr>
          <w:sz w:val="20"/>
          <w:szCs w:val="20"/>
        </w:rPr>
        <w:t>) </w:t>
      </w:r>
      <w:r w:rsidRPr="000D5D27">
        <w:rPr>
          <w:b/>
          <w:bCs/>
          <w:sz w:val="20"/>
          <w:szCs w:val="20"/>
        </w:rPr>
        <w:t>vardarbība</w:t>
      </w:r>
      <w:r w:rsidRPr="000D5D27">
        <w:rPr>
          <w:sz w:val="20"/>
          <w:szCs w:val="20"/>
        </w:rPr>
        <w:t> — visu veidu fiziska vai emocionāla cietsirdība, seksuāla izmantošana, pamešana novārtā vai cita veida izturēšanās, kas apdraud vai var apdraudēt bērna veselību, dzīvību, attīstību vai pašcieņu;</w:t>
      </w:r>
    </w:p>
    <w:p w14:paraId="48465989" w14:textId="77777777" w:rsidR="00531F4E" w:rsidRPr="000D5D27" w:rsidRDefault="00531F4E" w:rsidP="00EB2A91">
      <w:pPr>
        <w:pStyle w:val="tv213"/>
        <w:shd w:val="clear" w:color="auto" w:fill="FFFFFF"/>
        <w:spacing w:before="0" w:beforeAutospacing="0" w:after="0" w:afterAutospacing="0"/>
        <w:jc w:val="both"/>
        <w:rPr>
          <w:sz w:val="20"/>
          <w:szCs w:val="20"/>
        </w:rPr>
      </w:pPr>
      <w:r w:rsidRPr="000D5D27">
        <w:rPr>
          <w:sz w:val="20"/>
          <w:szCs w:val="20"/>
        </w:rPr>
        <w:t>10) </w:t>
      </w:r>
      <w:r w:rsidRPr="000D5D27">
        <w:rPr>
          <w:b/>
          <w:bCs/>
          <w:sz w:val="20"/>
          <w:szCs w:val="20"/>
        </w:rPr>
        <w:t>seksuāla izmantošana</w:t>
      </w:r>
      <w:r w:rsidRPr="000D5D27">
        <w:rPr>
          <w:sz w:val="20"/>
          <w:szCs w:val="20"/>
        </w:rPr>
        <w:t> — jebkādas seksuāla rakstura darbības ar bērnu nolūkā sniegt vai gūt seksuālu stimulāciju vai seksuālu apmierinājumu, vai citādu labumu, ko veic pieaugušais vai cits bērns, kurš sava vecuma vai attīstības dēļ atrodas atbildības, uzticības vai spēka pozīcijās attiecībā pret upuri ar fizisku kontaktu vai bez šāda kontakta ar bērna ķermeni, tai skaitā pakļaujot bērnu citu seksualitātei vai izmantojot informācijas vai komunikāciju tehnoloģijas;</w:t>
      </w:r>
    </w:p>
    <w:p w14:paraId="4DE5C631" w14:textId="77777777" w:rsidR="00531F4E" w:rsidRPr="000D5D27" w:rsidRDefault="00531F4E" w:rsidP="00EB2A91">
      <w:pPr>
        <w:pStyle w:val="tv213"/>
        <w:shd w:val="clear" w:color="auto" w:fill="FFFFFF"/>
        <w:spacing w:before="0" w:beforeAutospacing="0" w:after="0" w:afterAutospacing="0"/>
        <w:jc w:val="both"/>
        <w:rPr>
          <w:sz w:val="20"/>
          <w:szCs w:val="20"/>
        </w:rPr>
      </w:pPr>
      <w:r w:rsidRPr="000D5D27">
        <w:rPr>
          <w:sz w:val="20"/>
          <w:szCs w:val="20"/>
        </w:rPr>
        <w:t>11) </w:t>
      </w:r>
      <w:r w:rsidRPr="000D5D27">
        <w:rPr>
          <w:b/>
          <w:bCs/>
          <w:sz w:val="20"/>
          <w:szCs w:val="20"/>
        </w:rPr>
        <w:t>fiziska vardarbība</w:t>
      </w:r>
      <w:r w:rsidRPr="000D5D27">
        <w:rPr>
          <w:sz w:val="20"/>
          <w:szCs w:val="20"/>
        </w:rPr>
        <w:t> — bērna veselībai vai dzīvībai bīstams apzināts spēka pielietojums saskarsmē ar bērnu vai apzināta bērna pakļaušana kaitīgu faktoru, tai skaitā tabakas izstrādājumu vai augu smēķēšanas produktu dūmu vai elektroniskās smēķēšanas ierīču tvaiku, iedarbībai;</w:t>
      </w:r>
    </w:p>
    <w:p w14:paraId="02F13573" w14:textId="5DAA471B" w:rsidR="00531F4E" w:rsidRPr="000D5D27" w:rsidRDefault="00531F4E" w:rsidP="00EB2A91">
      <w:pPr>
        <w:pStyle w:val="tv213"/>
        <w:shd w:val="clear" w:color="auto" w:fill="FFFFFF"/>
        <w:spacing w:before="0" w:beforeAutospacing="0" w:after="0" w:afterAutospacing="0"/>
        <w:jc w:val="both"/>
        <w:rPr>
          <w:sz w:val="20"/>
          <w:szCs w:val="20"/>
        </w:rPr>
      </w:pPr>
      <w:r w:rsidRPr="000D5D27">
        <w:rPr>
          <w:sz w:val="20"/>
          <w:szCs w:val="20"/>
        </w:rPr>
        <w:t>12) </w:t>
      </w:r>
      <w:r w:rsidRPr="000D5D27">
        <w:rPr>
          <w:b/>
          <w:bCs/>
          <w:sz w:val="20"/>
          <w:szCs w:val="20"/>
        </w:rPr>
        <w:t>emocionāla vardarbība</w:t>
      </w:r>
      <w:r w:rsidRPr="000D5D27">
        <w:rPr>
          <w:sz w:val="20"/>
          <w:szCs w:val="20"/>
        </w:rPr>
        <w:t> — bērna pašcieņas aizskaršana vai psiholoģiska ietekmēšana (draudot viņam, lamājot, pazemojot viņu, bērna klātbūtnē vardarbīgi izturoties pret viņa tuvinieku vai citādi kaitējot viņa emocionālajai attīstībai);</w:t>
      </w:r>
    </w:p>
    <w:p w14:paraId="10A8CBCE" w14:textId="77777777" w:rsidR="00531F4E" w:rsidRPr="000D5D27" w:rsidRDefault="00531F4E" w:rsidP="00EB2A91">
      <w:pPr>
        <w:pStyle w:val="tv213"/>
        <w:shd w:val="clear" w:color="auto" w:fill="FFFFFF"/>
        <w:spacing w:before="0" w:beforeAutospacing="0" w:after="0" w:afterAutospacing="0"/>
        <w:jc w:val="both"/>
        <w:rPr>
          <w:sz w:val="20"/>
          <w:szCs w:val="20"/>
        </w:rPr>
      </w:pPr>
      <w:r w:rsidRPr="000D5D27">
        <w:rPr>
          <w:sz w:val="20"/>
          <w:szCs w:val="20"/>
        </w:rPr>
        <w:t>13</w:t>
      </w:r>
      <w:r w:rsidRPr="000D5D27">
        <w:rPr>
          <w:sz w:val="20"/>
          <w:szCs w:val="20"/>
          <w:vertAlign w:val="superscript"/>
        </w:rPr>
        <w:t>1</w:t>
      </w:r>
      <w:r w:rsidRPr="000D5D27">
        <w:rPr>
          <w:sz w:val="20"/>
          <w:szCs w:val="20"/>
        </w:rPr>
        <w:t>)</w:t>
      </w:r>
      <w:r w:rsidRPr="000D5D27">
        <w:rPr>
          <w:b/>
          <w:bCs/>
          <w:sz w:val="20"/>
          <w:szCs w:val="20"/>
        </w:rPr>
        <w:t> nolaidība</w:t>
      </w:r>
      <w:r w:rsidRPr="000D5D27">
        <w:rPr>
          <w:sz w:val="20"/>
          <w:szCs w:val="20"/>
        </w:rPr>
        <w:t> — bērna aprūpes un uzraudzības pienākumu nepildīšana vai pavirša, nevērīga pildīšana;</w:t>
      </w:r>
    </w:p>
    <w:p w14:paraId="1E0CDC57" w14:textId="7DC3A6FF" w:rsidR="00531F4E" w:rsidRPr="000D5D27" w:rsidRDefault="00531F4E" w:rsidP="00F5505F">
      <w:pPr>
        <w:pStyle w:val="tv213"/>
        <w:shd w:val="clear" w:color="auto" w:fill="FFFFFF"/>
        <w:spacing w:before="0" w:beforeAutospacing="0" w:after="0" w:afterAutospacing="0"/>
        <w:jc w:val="both"/>
        <w:rPr>
          <w:sz w:val="20"/>
          <w:szCs w:val="20"/>
        </w:rPr>
      </w:pPr>
      <w:r w:rsidRPr="000D5D27">
        <w:rPr>
          <w:sz w:val="20"/>
          <w:szCs w:val="20"/>
        </w:rPr>
        <w:t>13</w:t>
      </w:r>
      <w:r w:rsidRPr="000D5D27">
        <w:rPr>
          <w:sz w:val="20"/>
          <w:szCs w:val="20"/>
          <w:vertAlign w:val="superscript"/>
        </w:rPr>
        <w:t>2</w:t>
      </w:r>
      <w:r w:rsidRPr="000D5D27">
        <w:rPr>
          <w:sz w:val="20"/>
          <w:szCs w:val="20"/>
        </w:rPr>
        <w:t>) </w:t>
      </w:r>
      <w:r w:rsidRPr="000D5D27">
        <w:rPr>
          <w:b/>
          <w:bCs/>
          <w:sz w:val="20"/>
          <w:szCs w:val="20"/>
        </w:rPr>
        <w:t>pamešana novārtā</w:t>
      </w:r>
      <w:r w:rsidRPr="000D5D27">
        <w:rPr>
          <w:sz w:val="20"/>
          <w:szCs w:val="20"/>
        </w:rPr>
        <w:t> — ilgstoša vai sistemātiska nolaidība pret bērnu, kas kaitē vai var kaitēt bērna attīstībai, vai rada bērnam fiziskas vai psihoemocionālas ciešanas.</w:t>
      </w:r>
    </w:p>
  </w:footnote>
  <w:footnote w:id="2">
    <w:p w14:paraId="6139D2F7" w14:textId="77777777" w:rsidR="00531F4E" w:rsidRPr="000D5D27" w:rsidRDefault="00531F4E" w:rsidP="00F5505F">
      <w:pPr>
        <w:pStyle w:val="tv213"/>
        <w:shd w:val="clear" w:color="auto" w:fill="FFFFFF"/>
        <w:spacing w:before="0" w:beforeAutospacing="0" w:after="0" w:afterAutospacing="0" w:line="293" w:lineRule="atLeast"/>
        <w:jc w:val="both"/>
        <w:rPr>
          <w:sz w:val="20"/>
          <w:szCs w:val="20"/>
        </w:rPr>
      </w:pPr>
      <w:r w:rsidRPr="00B857BB">
        <w:rPr>
          <w:rStyle w:val="FootnoteReference"/>
        </w:rPr>
        <w:footnoteRef/>
      </w:r>
      <w:r w:rsidRPr="00B857BB">
        <w:t xml:space="preserve"> </w:t>
      </w:r>
      <w:r w:rsidRPr="000D5D27">
        <w:rPr>
          <w:b/>
          <w:bCs/>
          <w:sz w:val="20"/>
          <w:szCs w:val="20"/>
        </w:rPr>
        <w:t>9.pants. Bērna tiesības uz privāto dzīvi, personas neaizskaramību un brīvību</w:t>
      </w:r>
    </w:p>
    <w:p w14:paraId="6DAF31C4" w14:textId="603B0B04" w:rsidR="00531F4E" w:rsidRPr="00B857BB" w:rsidRDefault="00531F4E" w:rsidP="00F5505F">
      <w:pPr>
        <w:pStyle w:val="FootnoteText"/>
        <w:rPr>
          <w:rFonts w:ascii="Times New Roman" w:hAnsi="Times New Roman" w:cs="Times New Roman"/>
          <w:lang w:val="en-GB"/>
        </w:rPr>
      </w:pPr>
      <w:r w:rsidRPr="000D5D27">
        <w:rPr>
          <w:rFonts w:ascii="Times New Roman" w:hAnsi="Times New Roman" w:cs="Times New Roman"/>
        </w:rPr>
        <w:t xml:space="preserve"> …(2) Pret bērnu nedrīkst izturēties cietsirdīgi, nedrīkst viņu mocīt un fiziski sodīt, aizskart viņa cieņu un godu.</w:t>
      </w:r>
    </w:p>
  </w:footnote>
  <w:footnote w:id="3">
    <w:p w14:paraId="35CA42E3" w14:textId="37947164" w:rsidR="00531F4E" w:rsidRPr="000D5D27" w:rsidRDefault="00531F4E">
      <w:pPr>
        <w:pStyle w:val="FootnoteText"/>
        <w:rPr>
          <w:rFonts w:ascii="Times New Roman" w:hAnsi="Times New Roman" w:cs="Times New Roman"/>
          <w:lang w:val="en-GB"/>
        </w:rPr>
      </w:pPr>
      <w:r w:rsidRPr="000D5D27">
        <w:rPr>
          <w:rStyle w:val="FootnoteReference"/>
          <w:rFonts w:ascii="Times New Roman" w:hAnsi="Times New Roman" w:cs="Times New Roman"/>
        </w:rPr>
        <w:footnoteRef/>
      </w:r>
      <w:r w:rsidRPr="000D5D27">
        <w:rPr>
          <w:rFonts w:ascii="Times New Roman" w:hAnsi="Times New Roman" w:cs="Times New Roman"/>
        </w:rPr>
        <w:t xml:space="preserve"> Civilprocesa likuma 250.45 pants </w:t>
      </w:r>
      <w:r w:rsidRPr="000D5D27">
        <w:rPr>
          <w:rFonts w:ascii="Times New Roman" w:hAnsi="Times New Roman" w:cs="Times New Roman"/>
          <w:b/>
          <w:bCs/>
          <w:shd w:val="clear" w:color="auto" w:fill="FFFFFF"/>
        </w:rPr>
        <w:t> Pagaidu aizsardzības pret vardarbību pamats</w:t>
      </w:r>
    </w:p>
  </w:footnote>
  <w:footnote w:id="4">
    <w:p w14:paraId="47D5C29C" w14:textId="26369D10" w:rsidR="00531F4E" w:rsidRPr="000D5D27" w:rsidRDefault="00531F4E">
      <w:pPr>
        <w:pStyle w:val="FootnoteText"/>
        <w:rPr>
          <w:rFonts w:ascii="Times New Roman" w:hAnsi="Times New Roman" w:cs="Times New Roman"/>
          <w:lang w:val="en-GB"/>
        </w:rPr>
      </w:pPr>
      <w:r w:rsidRPr="000D5D27">
        <w:rPr>
          <w:rStyle w:val="FootnoteReference"/>
          <w:rFonts w:ascii="Times New Roman" w:hAnsi="Times New Roman" w:cs="Times New Roman"/>
        </w:rPr>
        <w:footnoteRef/>
      </w:r>
      <w:r w:rsidRPr="000D5D27">
        <w:rPr>
          <w:rFonts w:ascii="Times New Roman" w:hAnsi="Times New Roman" w:cs="Times New Roman"/>
        </w:rPr>
        <w:t xml:space="preserve"> </w:t>
      </w:r>
      <w:r w:rsidRPr="000D5D27">
        <w:rPr>
          <w:rFonts w:ascii="Times New Roman" w:hAnsi="Times New Roman" w:cs="Times New Roman"/>
          <w:lang w:val="en-GB"/>
        </w:rPr>
        <w:t xml:space="preserve">Krimināllikuma 166.pants </w:t>
      </w:r>
      <w:r w:rsidRPr="00B857BB">
        <w:rPr>
          <w:rFonts w:ascii="Times New Roman" w:hAnsi="Times New Roman" w:cs="Times New Roman"/>
          <w:b/>
          <w:bCs/>
          <w:lang w:val="en-GB"/>
        </w:rPr>
        <w:t>Pornogrāfiska priekšnesuma demonstrēšanas, intīma rakstura izklaides ierobežošanas un pornogrāfiska rakstura materiāla aprites noteikumu pārkāpšana</w:t>
      </w:r>
    </w:p>
  </w:footnote>
  <w:footnote w:id="5">
    <w:p w14:paraId="2E6A9C68" w14:textId="77777777" w:rsidR="00531F4E" w:rsidRPr="000D5D27" w:rsidRDefault="00531F4E" w:rsidP="00BD6FF9">
      <w:pPr>
        <w:pStyle w:val="tv213"/>
        <w:shd w:val="clear" w:color="auto" w:fill="FFFFFF"/>
        <w:spacing w:before="0" w:beforeAutospacing="0" w:after="0" w:afterAutospacing="0"/>
        <w:jc w:val="both"/>
        <w:rPr>
          <w:sz w:val="20"/>
          <w:szCs w:val="20"/>
        </w:rPr>
      </w:pPr>
      <w:r w:rsidRPr="000D5D27">
        <w:rPr>
          <w:rStyle w:val="FootnoteReference"/>
        </w:rPr>
        <w:footnoteRef/>
      </w:r>
      <w:r w:rsidRPr="000D5D27">
        <w:t xml:space="preserve"> </w:t>
      </w:r>
      <w:r w:rsidRPr="000D5D27">
        <w:rPr>
          <w:bCs/>
          <w:sz w:val="20"/>
          <w:szCs w:val="20"/>
        </w:rPr>
        <w:t>26.pants. Programmu veidošanas ierobežojumi</w:t>
      </w:r>
    </w:p>
    <w:p w14:paraId="4AFF097D" w14:textId="77777777" w:rsidR="00531F4E" w:rsidRPr="00B857BB" w:rsidRDefault="00531F4E" w:rsidP="00BD6FF9">
      <w:pPr>
        <w:pStyle w:val="tv213"/>
        <w:shd w:val="clear" w:color="auto" w:fill="FFFFFF"/>
        <w:spacing w:before="0" w:beforeAutospacing="0" w:after="0" w:afterAutospacing="0"/>
        <w:ind w:firstLine="300"/>
        <w:jc w:val="both"/>
        <w:rPr>
          <w:sz w:val="20"/>
          <w:szCs w:val="20"/>
        </w:rPr>
      </w:pPr>
      <w:r w:rsidRPr="00B857BB">
        <w:rPr>
          <w:sz w:val="20"/>
          <w:szCs w:val="20"/>
        </w:rPr>
        <w:t>(1) Elektronisko plašsaziņas līdzekļu programmās un raidījumos nedrīkst ietvert:</w:t>
      </w:r>
    </w:p>
    <w:p w14:paraId="351BD3BB" w14:textId="77777777" w:rsidR="00531F4E" w:rsidRPr="00662257" w:rsidRDefault="00531F4E" w:rsidP="00BD6FF9">
      <w:pPr>
        <w:pStyle w:val="tv213"/>
        <w:shd w:val="clear" w:color="auto" w:fill="FFFFFF"/>
        <w:spacing w:before="0" w:beforeAutospacing="0" w:after="0" w:afterAutospacing="0"/>
        <w:ind w:left="600"/>
        <w:jc w:val="both"/>
        <w:rPr>
          <w:sz w:val="20"/>
          <w:szCs w:val="20"/>
        </w:rPr>
      </w:pPr>
      <w:r w:rsidRPr="000A1475">
        <w:rPr>
          <w:sz w:val="20"/>
          <w:szCs w:val="20"/>
        </w:rPr>
        <w:t xml:space="preserve">1) sižetus, kuros ir izcelta </w:t>
      </w:r>
      <w:r w:rsidRPr="00662257">
        <w:rPr>
          <w:sz w:val="20"/>
          <w:szCs w:val="20"/>
        </w:rPr>
        <w:t>vardarbība;</w:t>
      </w:r>
    </w:p>
    <w:p w14:paraId="0796862D" w14:textId="77777777" w:rsidR="00531F4E" w:rsidRPr="006527C8" w:rsidRDefault="00531F4E" w:rsidP="00BD6FF9">
      <w:pPr>
        <w:pStyle w:val="tv213"/>
        <w:shd w:val="clear" w:color="auto" w:fill="FFFFFF"/>
        <w:spacing w:before="0" w:beforeAutospacing="0" w:after="0" w:afterAutospacing="0"/>
        <w:ind w:left="600"/>
        <w:jc w:val="both"/>
        <w:rPr>
          <w:sz w:val="20"/>
          <w:szCs w:val="20"/>
        </w:rPr>
      </w:pPr>
      <w:r w:rsidRPr="006527C8">
        <w:rPr>
          <w:sz w:val="20"/>
          <w:szCs w:val="20"/>
        </w:rPr>
        <w:t>2) pornogrāfiska rakstura materiālus;</w:t>
      </w:r>
    </w:p>
    <w:p w14:paraId="241DCDA1" w14:textId="3DD81BEE" w:rsidR="00531F4E" w:rsidRPr="00E471F9" w:rsidRDefault="00531F4E" w:rsidP="005F7C78">
      <w:pPr>
        <w:pStyle w:val="tv213"/>
        <w:shd w:val="clear" w:color="auto" w:fill="FFFFFF"/>
        <w:spacing w:before="0" w:beforeAutospacing="0" w:after="0" w:afterAutospacing="0"/>
        <w:ind w:left="600"/>
        <w:jc w:val="both"/>
        <w:rPr>
          <w:sz w:val="20"/>
          <w:szCs w:val="20"/>
        </w:rPr>
      </w:pPr>
      <w:r w:rsidRPr="00FC42BE">
        <w:rPr>
          <w:sz w:val="20"/>
          <w:szCs w:val="20"/>
        </w:rPr>
        <w:t>3) mudinājumu uz vardarbību vai naida kurināšanu vai aicinājumu diskriminēt kādu personu vai personu grupu dzimuma, rases vai etniskās izcelsmes, valstspiederības, reliģiskās piederības vai pārliecības, inv</w:t>
      </w:r>
      <w:r w:rsidRPr="00C77464">
        <w:rPr>
          <w:sz w:val="20"/>
          <w:szCs w:val="20"/>
        </w:rPr>
        <w:t>aliditātes, vecuma vai jebkuru citu motīvu dēļ</w:t>
      </w:r>
      <w:r w:rsidRPr="0015447C">
        <w:rPr>
          <w:sz w:val="20"/>
          <w:szCs w:val="20"/>
        </w:rPr>
        <w:t>.</w:t>
      </w:r>
    </w:p>
  </w:footnote>
  <w:footnote w:id="6">
    <w:p w14:paraId="28B61A04" w14:textId="314C3A6F" w:rsidR="00531F4E" w:rsidRPr="000A1475" w:rsidRDefault="00531F4E" w:rsidP="005F7C78">
      <w:pPr>
        <w:pStyle w:val="NormalWeb"/>
        <w:spacing w:before="0" w:beforeAutospacing="0" w:after="0" w:afterAutospacing="0"/>
        <w:jc w:val="both"/>
        <w:rPr>
          <w:sz w:val="20"/>
          <w:szCs w:val="20"/>
        </w:rPr>
      </w:pPr>
      <w:r w:rsidRPr="00B857BB">
        <w:rPr>
          <w:rStyle w:val="FootnoteReference"/>
        </w:rPr>
        <w:footnoteRef/>
      </w:r>
      <w:r w:rsidRPr="00B857BB">
        <w:t xml:space="preserve"> </w:t>
      </w:r>
      <w:r w:rsidRPr="00B857BB">
        <w:rPr>
          <w:sz w:val="20"/>
          <w:szCs w:val="20"/>
        </w:rPr>
        <w:t>Latvijas Republikas Satversme, 91.pants. https://likumi.lv/ta/id/57980</w:t>
      </w:r>
    </w:p>
  </w:footnote>
  <w:footnote w:id="7">
    <w:p w14:paraId="3818D744" w14:textId="797CF284" w:rsidR="00531F4E" w:rsidRPr="00B857BB" w:rsidRDefault="00531F4E" w:rsidP="00367DCF">
      <w:pPr>
        <w:pStyle w:val="NormalWeb"/>
        <w:spacing w:before="0" w:beforeAutospacing="0" w:after="0" w:afterAutospacing="0"/>
        <w:jc w:val="both"/>
        <w:rPr>
          <w:lang w:val="en-GB"/>
        </w:rPr>
      </w:pPr>
      <w:r w:rsidRPr="00B857BB">
        <w:rPr>
          <w:rStyle w:val="FootnoteReference"/>
        </w:rPr>
        <w:footnoteRef/>
      </w:r>
      <w:r w:rsidRPr="00B857BB">
        <w:t xml:space="preserve"> </w:t>
      </w:r>
      <w:r w:rsidRPr="00B857BB">
        <w:rPr>
          <w:sz w:val="20"/>
          <w:szCs w:val="20"/>
        </w:rPr>
        <w:t xml:space="preserve">Valsts pārvaldes iekārtas likums, 10.pants. </w:t>
      </w:r>
      <w:hyperlink r:id="rId1" w:history="1">
        <w:r w:rsidRPr="00B857BB">
          <w:rPr>
            <w:sz w:val="20"/>
            <w:szCs w:val="20"/>
          </w:rPr>
          <w:t>https://likumi.lv/ta/id/63545</w:t>
        </w:r>
      </w:hyperlink>
    </w:p>
  </w:footnote>
  <w:footnote w:id="8">
    <w:p w14:paraId="5A75BD35" w14:textId="6B9ADB35" w:rsidR="00531F4E" w:rsidRPr="00B857BB" w:rsidRDefault="00531F4E">
      <w:pPr>
        <w:pStyle w:val="FootnoteText"/>
        <w:rPr>
          <w:rFonts w:ascii="Times New Roman" w:eastAsia="Times New Roman" w:hAnsi="Times New Roman" w:cs="Times New Roman"/>
          <w:lang w:eastAsia="lv-LV"/>
        </w:rPr>
      </w:pPr>
      <w:r w:rsidRPr="000D5D27">
        <w:rPr>
          <w:rStyle w:val="FootnoteReference"/>
          <w:rFonts w:ascii="Times New Roman" w:hAnsi="Times New Roman" w:cs="Times New Roman"/>
        </w:rPr>
        <w:footnoteRef/>
      </w:r>
      <w:r w:rsidRPr="000D5D27">
        <w:rPr>
          <w:rFonts w:ascii="Times New Roman" w:hAnsi="Times New Roman" w:cs="Times New Roman"/>
        </w:rPr>
        <w:t xml:space="preserve"> </w:t>
      </w:r>
      <w:r w:rsidRPr="00B857BB">
        <w:rPr>
          <w:rFonts w:ascii="Times New Roman" w:eastAsia="Times New Roman" w:hAnsi="Times New Roman" w:cs="Times New Roman"/>
          <w:lang w:eastAsia="lv-LV"/>
        </w:rPr>
        <w:t>Administratīvā procesa likums, 6.pants. https://likumi.lv/ta/id/55567</w:t>
      </w:r>
    </w:p>
  </w:footnote>
  <w:footnote w:id="9">
    <w:p w14:paraId="76A69AD7" w14:textId="6A2F682B" w:rsidR="00D5166C" w:rsidRDefault="00D5166C">
      <w:pPr>
        <w:pStyle w:val="FootnoteText"/>
      </w:pPr>
      <w:r>
        <w:rPr>
          <w:rStyle w:val="FootnoteReference"/>
        </w:rPr>
        <w:footnoteRef/>
      </w:r>
      <w:r>
        <w:t xml:space="preserve"> </w:t>
      </w:r>
      <w:r w:rsidR="00DA5890" w:rsidRPr="008A6469">
        <w:rPr>
          <w:rFonts w:ascii="Times New Roman" w:hAnsi="Times New Roman" w:cs="Times New Roman"/>
        </w:rPr>
        <w:t xml:space="preserve">Administratīvās atbildības likums, 27. pants. </w:t>
      </w:r>
      <w:hyperlink r:id="rId2" w:history="1">
        <w:r w:rsidR="000A6D64" w:rsidRPr="008A6469">
          <w:rPr>
            <w:rStyle w:val="Hyperlink"/>
            <w:rFonts w:ascii="Times New Roman" w:hAnsi="Times New Roman" w:cs="Times New Roman"/>
          </w:rPr>
          <w:t>https://likumi.lv/ta/id/303007-administrativas-atbildibas-likums</w:t>
        </w:r>
      </w:hyperlink>
      <w:r w:rsidR="000A6D64">
        <w:t xml:space="preserve"> </w:t>
      </w:r>
    </w:p>
  </w:footnote>
  <w:footnote w:id="10">
    <w:p w14:paraId="51B07B5B" w14:textId="03AC88CC" w:rsidR="00531F4E" w:rsidRPr="00E471F9" w:rsidRDefault="00531F4E" w:rsidP="00B54E98">
      <w:pPr>
        <w:pStyle w:val="NormalWeb"/>
        <w:spacing w:before="0" w:beforeAutospacing="0" w:after="0" w:afterAutospacing="0"/>
        <w:jc w:val="both"/>
        <w:rPr>
          <w:sz w:val="20"/>
          <w:szCs w:val="20"/>
        </w:rPr>
      </w:pPr>
      <w:r w:rsidRPr="00B857BB">
        <w:rPr>
          <w:rStyle w:val="FootnoteReference"/>
        </w:rPr>
        <w:footnoteRef/>
      </w:r>
      <w:r w:rsidRPr="00B857BB">
        <w:t xml:space="preserve"> </w:t>
      </w:r>
      <w:r w:rsidRPr="00B857BB">
        <w:rPr>
          <w:sz w:val="20"/>
          <w:szCs w:val="20"/>
        </w:rPr>
        <w:t>Likums “Par sociālo drošību”, 2.</w:t>
      </w:r>
      <w:r w:rsidRPr="00B857BB">
        <w:rPr>
          <w:sz w:val="20"/>
          <w:szCs w:val="20"/>
          <w:vertAlign w:val="superscript"/>
        </w:rPr>
        <w:t>1</w:t>
      </w:r>
      <w:r w:rsidRPr="000A1475">
        <w:rPr>
          <w:sz w:val="20"/>
          <w:szCs w:val="20"/>
        </w:rPr>
        <w:t>pants. https://likumi.lv/ta/id/36850</w:t>
      </w:r>
    </w:p>
  </w:footnote>
  <w:footnote w:id="11">
    <w:p w14:paraId="23272A99" w14:textId="3BB7E487" w:rsidR="00531F4E" w:rsidRPr="00E471F9" w:rsidRDefault="00531F4E">
      <w:pPr>
        <w:pStyle w:val="FootnoteText"/>
        <w:rPr>
          <w:rFonts w:ascii="Times New Roman" w:hAnsi="Times New Roman" w:cs="Times New Roman"/>
          <w:lang w:val="en-GB"/>
        </w:rPr>
      </w:pPr>
      <w:r w:rsidRPr="00E471F9">
        <w:rPr>
          <w:rStyle w:val="FootnoteReference"/>
          <w:rFonts w:ascii="Times New Roman" w:hAnsi="Times New Roman" w:cs="Times New Roman"/>
        </w:rPr>
        <w:footnoteRef/>
      </w:r>
      <w:r w:rsidRPr="00E471F9">
        <w:rPr>
          <w:rFonts w:ascii="Times New Roman" w:hAnsi="Times New Roman" w:cs="Times New Roman"/>
        </w:rPr>
        <w:t xml:space="preserve"> </w:t>
      </w:r>
      <w:r w:rsidRPr="000D5D27">
        <w:rPr>
          <w:rFonts w:ascii="Times New Roman" w:eastAsia="Times New Roman" w:hAnsi="Times New Roman" w:cs="Times New Roman"/>
          <w:lang w:eastAsia="lv-LV"/>
        </w:rPr>
        <w:t>Darba likums, 7.pants, 29. pants</w:t>
      </w:r>
      <w:r w:rsidR="0055717E">
        <w:rPr>
          <w:rFonts w:ascii="Times New Roman" w:eastAsia="Times New Roman" w:hAnsi="Times New Roman" w:cs="Times New Roman"/>
          <w:lang w:eastAsia="lv-LV"/>
        </w:rPr>
        <w:t>.</w:t>
      </w:r>
      <w:r w:rsidRPr="000D5D27">
        <w:rPr>
          <w:rFonts w:ascii="Times New Roman" w:eastAsia="Times New Roman" w:hAnsi="Times New Roman" w:cs="Times New Roman"/>
          <w:lang w:eastAsia="lv-LV"/>
        </w:rPr>
        <w:t xml:space="preserve"> https://likumi.lv/ta/id/26019</w:t>
      </w:r>
    </w:p>
  </w:footnote>
  <w:footnote w:id="12">
    <w:p w14:paraId="5BCB5AC1" w14:textId="2210B5FC" w:rsidR="00156FD1" w:rsidRPr="008A6469" w:rsidRDefault="00156FD1">
      <w:pPr>
        <w:pStyle w:val="FootnoteText"/>
        <w:rPr>
          <w:rFonts w:ascii="Times New Roman" w:hAnsi="Times New Roman" w:cs="Times New Roman"/>
        </w:rPr>
      </w:pPr>
      <w:r w:rsidRPr="008A6469">
        <w:rPr>
          <w:rStyle w:val="FootnoteReference"/>
          <w:rFonts w:ascii="Times New Roman" w:hAnsi="Times New Roman" w:cs="Times New Roman"/>
        </w:rPr>
        <w:footnoteRef/>
      </w:r>
      <w:r w:rsidRPr="008A6469">
        <w:rPr>
          <w:rFonts w:ascii="Times New Roman" w:hAnsi="Times New Roman" w:cs="Times New Roman"/>
        </w:rPr>
        <w:t xml:space="preserve"> Darba likums, 161. pants.</w:t>
      </w:r>
      <w:r w:rsidR="0055717E" w:rsidRPr="008A6469">
        <w:rPr>
          <w:rFonts w:ascii="Times New Roman" w:hAnsi="Times New Roman" w:cs="Times New Roman"/>
        </w:rPr>
        <w:t xml:space="preserve"> https://likumi.lv/ta/id/26019-darba-likums</w:t>
      </w:r>
    </w:p>
  </w:footnote>
  <w:footnote w:id="13">
    <w:p w14:paraId="7B1EEEF2" w14:textId="1576ED59" w:rsidR="00531F4E" w:rsidRPr="00477433" w:rsidRDefault="00531F4E">
      <w:pPr>
        <w:pStyle w:val="FootnoteText"/>
        <w:rPr>
          <w:rFonts w:ascii="Times New Roman" w:eastAsia="Times New Roman" w:hAnsi="Times New Roman" w:cs="Times New Roman"/>
          <w:lang w:eastAsia="lv-LV"/>
        </w:rPr>
      </w:pPr>
      <w:r>
        <w:rPr>
          <w:rStyle w:val="FootnoteReference"/>
        </w:rPr>
        <w:footnoteRef/>
      </w:r>
      <w:r>
        <w:t xml:space="preserve"> </w:t>
      </w:r>
      <w:r w:rsidRPr="00477433">
        <w:rPr>
          <w:rFonts w:ascii="Times New Roman" w:eastAsia="Times New Roman" w:hAnsi="Times New Roman" w:cs="Times New Roman"/>
          <w:lang w:eastAsia="lv-LV"/>
        </w:rPr>
        <w:t>Bezdarbnieku un darba meklētāju atbalsta likums, 2.</w:t>
      </w:r>
      <w:r w:rsidRPr="00477433">
        <w:rPr>
          <w:rFonts w:ascii="Times New Roman" w:eastAsia="Times New Roman" w:hAnsi="Times New Roman" w:cs="Times New Roman"/>
          <w:vertAlign w:val="superscript"/>
          <w:lang w:eastAsia="lv-LV"/>
        </w:rPr>
        <w:t>1</w:t>
      </w:r>
      <w:r w:rsidRPr="00477433">
        <w:rPr>
          <w:rFonts w:ascii="Times New Roman" w:eastAsia="Times New Roman" w:hAnsi="Times New Roman" w:cs="Times New Roman"/>
          <w:lang w:eastAsia="lv-LV"/>
        </w:rPr>
        <w:t>pants. https://likumi.lv/ta/id/62539</w:t>
      </w:r>
    </w:p>
  </w:footnote>
  <w:footnote w:id="14">
    <w:p w14:paraId="436FB312" w14:textId="3232BA68" w:rsidR="00531F4E" w:rsidRPr="00B5029D" w:rsidRDefault="00531F4E">
      <w:pPr>
        <w:pStyle w:val="FootnoteText"/>
        <w:rPr>
          <w:rFonts w:ascii="Times New Roman" w:eastAsia="Times New Roman" w:hAnsi="Times New Roman" w:cs="Times New Roman"/>
          <w:lang w:eastAsia="lv-LV"/>
        </w:rPr>
      </w:pPr>
      <w:r>
        <w:rPr>
          <w:rStyle w:val="FootnoteReference"/>
        </w:rPr>
        <w:footnoteRef/>
      </w:r>
      <w:r>
        <w:t xml:space="preserve"> </w:t>
      </w:r>
      <w:r w:rsidRPr="00B5029D">
        <w:rPr>
          <w:rFonts w:ascii="Times New Roman" w:eastAsia="Times New Roman" w:hAnsi="Times New Roman" w:cs="Times New Roman"/>
          <w:lang w:eastAsia="lv-LV"/>
        </w:rPr>
        <w:t>Bērnu tiesību aizsardzības likums, 3.pants. https://likumi.lv/ta/id/49096</w:t>
      </w:r>
    </w:p>
  </w:footnote>
  <w:footnote w:id="15">
    <w:p w14:paraId="471212AD" w14:textId="32E59831" w:rsidR="00531F4E" w:rsidRPr="00E471F9" w:rsidRDefault="00531F4E">
      <w:pPr>
        <w:pStyle w:val="FootnoteText"/>
        <w:rPr>
          <w:rFonts w:ascii="Times New Roman" w:eastAsia="Times New Roman" w:hAnsi="Times New Roman" w:cs="Times New Roman"/>
          <w:lang w:eastAsia="lv-LV"/>
        </w:rPr>
      </w:pPr>
      <w:r w:rsidRPr="00E471F9">
        <w:rPr>
          <w:rStyle w:val="FootnoteReference"/>
          <w:rFonts w:ascii="Times New Roman" w:hAnsi="Times New Roman" w:cs="Times New Roman"/>
        </w:rPr>
        <w:footnoteRef/>
      </w:r>
      <w:r w:rsidRPr="00E471F9">
        <w:rPr>
          <w:rFonts w:ascii="Times New Roman" w:hAnsi="Times New Roman" w:cs="Times New Roman"/>
        </w:rPr>
        <w:t xml:space="preserve"> </w:t>
      </w:r>
      <w:r w:rsidRPr="00E471F9">
        <w:rPr>
          <w:rFonts w:ascii="Times New Roman" w:eastAsia="Times New Roman" w:hAnsi="Times New Roman" w:cs="Times New Roman"/>
          <w:lang w:eastAsia="lv-LV"/>
        </w:rPr>
        <w:t>Izglītības likums, 3.</w:t>
      </w:r>
      <w:r w:rsidRPr="00E471F9">
        <w:rPr>
          <w:rFonts w:ascii="Times New Roman" w:eastAsia="Times New Roman" w:hAnsi="Times New Roman" w:cs="Times New Roman"/>
          <w:vertAlign w:val="superscript"/>
          <w:lang w:eastAsia="lv-LV"/>
        </w:rPr>
        <w:t>1</w:t>
      </w:r>
      <w:r w:rsidRPr="00E471F9">
        <w:rPr>
          <w:rFonts w:ascii="Times New Roman" w:eastAsia="Times New Roman" w:hAnsi="Times New Roman" w:cs="Times New Roman"/>
          <w:lang w:eastAsia="lv-LV"/>
        </w:rPr>
        <w:t>pants. https://likumi.lv/ta/id/50759</w:t>
      </w:r>
    </w:p>
  </w:footnote>
  <w:footnote w:id="16">
    <w:p w14:paraId="07F1EA71" w14:textId="3E4EB2F4" w:rsidR="00531F4E" w:rsidRPr="00323D24" w:rsidRDefault="00531F4E">
      <w:pPr>
        <w:pStyle w:val="FootnoteText"/>
        <w:rPr>
          <w:lang w:val="en-GB"/>
        </w:rPr>
      </w:pPr>
      <w:r>
        <w:rPr>
          <w:rStyle w:val="FootnoteReference"/>
        </w:rPr>
        <w:footnoteRef/>
      </w:r>
      <w:r>
        <w:t xml:space="preserve"> </w:t>
      </w:r>
      <w:r w:rsidRPr="00323D24">
        <w:rPr>
          <w:rFonts w:ascii="Times New Roman" w:hAnsi="Times New Roman" w:cs="Times New Roman"/>
        </w:rPr>
        <w:t>Jaunatnes likums, 2.</w:t>
      </w:r>
      <w:r w:rsidRPr="00323D24">
        <w:rPr>
          <w:rFonts w:ascii="Times New Roman" w:hAnsi="Times New Roman" w:cs="Times New Roman"/>
          <w:vertAlign w:val="superscript"/>
        </w:rPr>
        <w:t>1</w:t>
      </w:r>
      <w:r w:rsidRPr="00323D24">
        <w:rPr>
          <w:rFonts w:ascii="Times New Roman" w:hAnsi="Times New Roman" w:cs="Times New Roman"/>
        </w:rPr>
        <w:t xml:space="preserve"> pants. https://likumi.lv/ta/id/175920</w:t>
      </w:r>
    </w:p>
  </w:footnote>
  <w:footnote w:id="17">
    <w:p w14:paraId="5196E12D" w14:textId="724706DA" w:rsidR="00531F4E" w:rsidRPr="00E471F9" w:rsidRDefault="00531F4E">
      <w:pPr>
        <w:pStyle w:val="FootnoteText"/>
        <w:rPr>
          <w:rFonts w:ascii="Times New Roman" w:hAnsi="Times New Roman" w:cs="Times New Roman"/>
          <w:lang w:val="en-GB"/>
        </w:rPr>
      </w:pPr>
      <w:r w:rsidRPr="00E471F9">
        <w:rPr>
          <w:rStyle w:val="FootnoteReference"/>
          <w:rFonts w:ascii="Times New Roman" w:hAnsi="Times New Roman" w:cs="Times New Roman"/>
        </w:rPr>
        <w:footnoteRef/>
      </w:r>
      <w:r w:rsidRPr="00E471F9">
        <w:rPr>
          <w:rFonts w:ascii="Times New Roman" w:hAnsi="Times New Roman" w:cs="Times New Roman"/>
        </w:rPr>
        <w:t xml:space="preserve"> Pacientu tiesību likums, 3.pants. https://likumi.lv/ta/id/203008</w:t>
      </w:r>
    </w:p>
  </w:footnote>
  <w:footnote w:id="18">
    <w:p w14:paraId="37FD6CF0" w14:textId="71D1C6E1" w:rsidR="00531F4E" w:rsidRPr="00E471F9" w:rsidRDefault="00531F4E">
      <w:pPr>
        <w:pStyle w:val="FootnoteText"/>
        <w:rPr>
          <w:rFonts w:ascii="Times New Roman" w:hAnsi="Times New Roman" w:cs="Times New Roman"/>
          <w:lang w:val="en-GB"/>
        </w:rPr>
      </w:pPr>
      <w:r w:rsidRPr="00E471F9">
        <w:rPr>
          <w:rStyle w:val="FootnoteReference"/>
          <w:rFonts w:ascii="Times New Roman" w:hAnsi="Times New Roman" w:cs="Times New Roman"/>
        </w:rPr>
        <w:footnoteRef/>
      </w:r>
      <w:r w:rsidRPr="00E471F9">
        <w:rPr>
          <w:rFonts w:ascii="Times New Roman" w:hAnsi="Times New Roman" w:cs="Times New Roman"/>
        </w:rPr>
        <w:t xml:space="preserve"> Patērētāju tiesību aizsardzības likums, </w:t>
      </w:r>
      <w:r w:rsidRPr="00E471F9">
        <w:rPr>
          <w:rFonts w:ascii="Times New Roman" w:eastAsia="Times New Roman" w:hAnsi="Times New Roman" w:cs="Times New Roman"/>
          <w:lang w:eastAsia="lv-LV"/>
        </w:rPr>
        <w:t>3.</w:t>
      </w:r>
      <w:r w:rsidRPr="00E471F9">
        <w:rPr>
          <w:rFonts w:ascii="Times New Roman" w:eastAsia="Times New Roman" w:hAnsi="Times New Roman" w:cs="Times New Roman"/>
          <w:vertAlign w:val="superscript"/>
          <w:lang w:eastAsia="lv-LV"/>
        </w:rPr>
        <w:t>1</w:t>
      </w:r>
      <w:r w:rsidRPr="00E471F9">
        <w:rPr>
          <w:rFonts w:ascii="Times New Roman" w:eastAsia="Times New Roman" w:hAnsi="Times New Roman" w:cs="Times New Roman"/>
          <w:lang w:eastAsia="lv-LV"/>
        </w:rPr>
        <w:t>pants</w:t>
      </w:r>
      <w:r w:rsidRPr="00E471F9">
        <w:rPr>
          <w:rFonts w:ascii="Times New Roman" w:hAnsi="Times New Roman" w:cs="Times New Roman"/>
        </w:rPr>
        <w:t>. https://likumi.lv/ta/id/23309</w:t>
      </w:r>
    </w:p>
  </w:footnote>
  <w:footnote w:id="19">
    <w:p w14:paraId="4BC0BAA9" w14:textId="2905B78B" w:rsidR="00531F4E" w:rsidRPr="00E471F9" w:rsidRDefault="00531F4E">
      <w:pPr>
        <w:pStyle w:val="FootnoteText"/>
        <w:rPr>
          <w:rFonts w:ascii="Times New Roman" w:hAnsi="Times New Roman" w:cs="Times New Roman"/>
        </w:rPr>
      </w:pPr>
      <w:r w:rsidRPr="00E471F9">
        <w:rPr>
          <w:rStyle w:val="FootnoteReference"/>
          <w:rFonts w:ascii="Times New Roman" w:hAnsi="Times New Roman" w:cs="Times New Roman"/>
        </w:rPr>
        <w:footnoteRef/>
      </w:r>
      <w:r w:rsidRPr="00E471F9">
        <w:rPr>
          <w:rFonts w:ascii="Times New Roman" w:hAnsi="Times New Roman" w:cs="Times New Roman"/>
        </w:rPr>
        <w:t xml:space="preserve"> Likums “Par tiesu varu”, 4.pants. https://likumi.lv/ta/id/62847</w:t>
      </w:r>
    </w:p>
  </w:footnote>
  <w:footnote w:id="20">
    <w:p w14:paraId="4361172A" w14:textId="1540CC90" w:rsidR="00531F4E" w:rsidRPr="0048276E" w:rsidRDefault="00531F4E" w:rsidP="0048276E">
      <w:pPr>
        <w:pStyle w:val="tv213"/>
        <w:shd w:val="clear" w:color="auto" w:fill="FFFFFF"/>
        <w:spacing w:before="0" w:beforeAutospacing="0" w:after="0" w:afterAutospacing="0" w:line="293" w:lineRule="atLeast"/>
        <w:jc w:val="both"/>
        <w:rPr>
          <w:rFonts w:ascii="Arial" w:hAnsi="Arial" w:cs="Arial"/>
          <w:bCs/>
          <w:color w:val="414142"/>
          <w:sz w:val="20"/>
          <w:szCs w:val="20"/>
        </w:rPr>
      </w:pPr>
      <w:r>
        <w:rPr>
          <w:rStyle w:val="FootnoteReference"/>
        </w:rPr>
        <w:footnoteRef/>
      </w:r>
      <w:r>
        <w:t xml:space="preserve"> </w:t>
      </w:r>
      <w:r w:rsidRPr="00367DCF">
        <w:rPr>
          <w:rFonts w:eastAsiaTheme="minorHAnsi"/>
          <w:sz w:val="20"/>
          <w:szCs w:val="20"/>
          <w:lang w:eastAsia="en-US"/>
        </w:rPr>
        <w:t xml:space="preserve">Likums "Par policiju", 5.pants. </w:t>
      </w:r>
      <w:hyperlink r:id="rId3" w:history="1">
        <w:r w:rsidRPr="00367DCF">
          <w:rPr>
            <w:rFonts w:eastAsiaTheme="minorHAnsi"/>
            <w:sz w:val="20"/>
            <w:szCs w:val="20"/>
            <w:lang w:eastAsia="en-US"/>
          </w:rPr>
          <w:t>https://likumi.lv/ta/id/67957</w:t>
        </w:r>
      </w:hyperlink>
    </w:p>
  </w:footnote>
  <w:footnote w:id="21">
    <w:p w14:paraId="7F41FBCD" w14:textId="01A1FDD1" w:rsidR="00531F4E" w:rsidRPr="0048276E" w:rsidRDefault="00531F4E">
      <w:pPr>
        <w:pStyle w:val="FootnoteText"/>
        <w:rPr>
          <w:lang w:val="en-US"/>
        </w:rPr>
      </w:pPr>
      <w:r>
        <w:rPr>
          <w:rStyle w:val="FootnoteReference"/>
        </w:rPr>
        <w:footnoteRef/>
      </w:r>
      <w:r>
        <w:t xml:space="preserve"> </w:t>
      </w:r>
      <w:r w:rsidRPr="0048276E">
        <w:rPr>
          <w:rFonts w:ascii="Times New Roman" w:hAnsi="Times New Roman" w:cs="Times New Roman"/>
        </w:rPr>
        <w:t>Kriminālprocesa likums</w:t>
      </w:r>
      <w:r>
        <w:rPr>
          <w:rFonts w:ascii="Times New Roman" w:hAnsi="Times New Roman" w:cs="Times New Roman"/>
        </w:rPr>
        <w:t>, 8.pants</w:t>
      </w:r>
      <w:r w:rsidRPr="0048276E">
        <w:rPr>
          <w:rFonts w:ascii="Times New Roman" w:hAnsi="Times New Roman" w:cs="Times New Roman"/>
        </w:rPr>
        <w:t>. https://likumi.lv/ta/id/107820</w:t>
      </w:r>
    </w:p>
  </w:footnote>
  <w:footnote w:id="22">
    <w:p w14:paraId="70E6DB05" w14:textId="0CFF4A5A" w:rsidR="00531F4E" w:rsidRPr="00611847" w:rsidRDefault="00531F4E">
      <w:pPr>
        <w:pStyle w:val="FootnoteText"/>
        <w:rPr>
          <w:lang w:val="en-US"/>
        </w:rPr>
      </w:pPr>
      <w:r>
        <w:rPr>
          <w:rStyle w:val="FootnoteReference"/>
        </w:rPr>
        <w:footnoteRef/>
      </w:r>
      <w:r>
        <w:t xml:space="preserve"> </w:t>
      </w:r>
      <w:r w:rsidRPr="00611847">
        <w:rPr>
          <w:rFonts w:ascii="Times New Roman" w:hAnsi="Times New Roman" w:cs="Times New Roman"/>
        </w:rPr>
        <w:t>Krimināllikums</w:t>
      </w:r>
      <w:r>
        <w:rPr>
          <w:rFonts w:ascii="Times New Roman" w:hAnsi="Times New Roman" w:cs="Times New Roman"/>
        </w:rPr>
        <w:t>, 149.</w:t>
      </w:r>
      <w:r w:rsidRPr="00611847">
        <w:rPr>
          <w:rFonts w:ascii="Times New Roman" w:hAnsi="Times New Roman" w:cs="Times New Roman"/>
          <w:vertAlign w:val="superscript"/>
        </w:rPr>
        <w:t>1</w:t>
      </w:r>
      <w:r>
        <w:rPr>
          <w:rFonts w:ascii="Times New Roman" w:hAnsi="Times New Roman" w:cs="Times New Roman"/>
        </w:rPr>
        <w:t>pants</w:t>
      </w:r>
      <w:r w:rsidRPr="00611847">
        <w:rPr>
          <w:rFonts w:ascii="Times New Roman" w:hAnsi="Times New Roman" w:cs="Times New Roman"/>
        </w:rPr>
        <w:t>. https://likumi.lv/ta/id/88966</w:t>
      </w:r>
    </w:p>
  </w:footnote>
  <w:footnote w:id="23">
    <w:p w14:paraId="71CFCAB7" w14:textId="44FBBF57" w:rsidR="00531F4E" w:rsidRPr="00F93F40" w:rsidRDefault="00531F4E">
      <w:pPr>
        <w:pStyle w:val="FootnoteText"/>
        <w:rPr>
          <w:rFonts w:ascii="Times New Roman" w:hAnsi="Times New Roman" w:cs="Times New Roman"/>
          <w:lang w:val="en-US"/>
        </w:rPr>
      </w:pPr>
      <w:r>
        <w:rPr>
          <w:rStyle w:val="FootnoteReference"/>
        </w:rPr>
        <w:footnoteRef/>
      </w:r>
      <w:r>
        <w:t xml:space="preserve"> </w:t>
      </w:r>
      <w:r w:rsidRPr="006E3295">
        <w:rPr>
          <w:rFonts w:ascii="Times New Roman" w:hAnsi="Times New Roman" w:cs="Times New Roman"/>
          <w:lang w:val="en-GB"/>
        </w:rPr>
        <w:t>Civilprocesa likums, 1., 9.pants. https://m.likumi.lv/ta/id/50500</w:t>
      </w:r>
    </w:p>
  </w:footnote>
  <w:footnote w:id="24">
    <w:p w14:paraId="21EA8E08" w14:textId="2E2E524D" w:rsidR="00531F4E" w:rsidRPr="000D5D27" w:rsidRDefault="00531F4E">
      <w:pPr>
        <w:pStyle w:val="FootnoteText"/>
        <w:rPr>
          <w:rFonts w:ascii="Times New Roman" w:hAnsi="Times New Roman" w:cs="Times New Roman"/>
          <w:lang w:val="en-US"/>
        </w:rPr>
      </w:pPr>
      <w:r w:rsidRPr="000D5D27">
        <w:rPr>
          <w:rStyle w:val="FootnoteReference"/>
          <w:rFonts w:ascii="Times New Roman" w:hAnsi="Times New Roman" w:cs="Times New Roman"/>
        </w:rPr>
        <w:footnoteRef/>
      </w:r>
      <w:r w:rsidRPr="000D5D27">
        <w:rPr>
          <w:rFonts w:ascii="Times New Roman" w:hAnsi="Times New Roman" w:cs="Times New Roman"/>
        </w:rPr>
        <w:t xml:space="preserve"> </w:t>
      </w:r>
      <w:hyperlink r:id="rId4" w:history="1">
        <w:r w:rsidR="001B7C94" w:rsidRPr="000D5D27">
          <w:rPr>
            <w:rStyle w:val="Hyperlink"/>
            <w:rFonts w:ascii="Times New Roman" w:hAnsi="Times New Roman" w:cs="Times New Roman"/>
          </w:rPr>
          <w:t>https://www.mk.gov.lv/lv/latvijas-ilgtspejigas-attistibas-strategija</w:t>
        </w:r>
      </w:hyperlink>
      <w:r w:rsidR="001B7C94">
        <w:rPr>
          <w:rFonts w:ascii="Times New Roman" w:hAnsi="Times New Roman" w:cs="Times New Roman"/>
        </w:rPr>
        <w:t xml:space="preserve"> </w:t>
      </w:r>
    </w:p>
  </w:footnote>
  <w:footnote w:id="25">
    <w:p w14:paraId="7C3233C6" w14:textId="014DAF4A" w:rsidR="00531F4E" w:rsidRPr="000D5D27" w:rsidRDefault="00531F4E">
      <w:pPr>
        <w:pStyle w:val="FootnoteText"/>
        <w:rPr>
          <w:rFonts w:ascii="Times New Roman" w:hAnsi="Times New Roman" w:cs="Times New Roman"/>
          <w:lang w:val="en-US"/>
        </w:rPr>
      </w:pPr>
      <w:r w:rsidRPr="000D5D27">
        <w:rPr>
          <w:rStyle w:val="FootnoteReference"/>
          <w:rFonts w:ascii="Times New Roman" w:hAnsi="Times New Roman" w:cs="Times New Roman"/>
        </w:rPr>
        <w:footnoteRef/>
      </w:r>
      <w:r w:rsidRPr="000D5D27">
        <w:rPr>
          <w:rFonts w:ascii="Times New Roman" w:hAnsi="Times New Roman" w:cs="Times New Roman"/>
        </w:rPr>
        <w:t xml:space="preserve"> </w:t>
      </w:r>
      <w:hyperlink r:id="rId5" w:history="1">
        <w:r w:rsidR="001B7C94" w:rsidRPr="000D5D27">
          <w:rPr>
            <w:rStyle w:val="Hyperlink"/>
            <w:rFonts w:ascii="Times New Roman" w:hAnsi="Times New Roman" w:cs="Times New Roman"/>
          </w:rPr>
          <w:t>https://likumi.lv/ta/id/315879-par-latvijas-nacionalo-attistibas-planu-20212027-gadam-nap2027</w:t>
        </w:r>
      </w:hyperlink>
      <w:r w:rsidR="001B7C94">
        <w:rPr>
          <w:rFonts w:ascii="Times New Roman" w:hAnsi="Times New Roman" w:cs="Times New Roman"/>
        </w:rPr>
        <w:t xml:space="preserve"> </w:t>
      </w:r>
    </w:p>
  </w:footnote>
  <w:footnote w:id="26">
    <w:p w14:paraId="1B30FAB7" w14:textId="79CB00BE" w:rsidR="00531F4E" w:rsidRPr="000D5D27" w:rsidRDefault="00531F4E">
      <w:pPr>
        <w:pStyle w:val="FootnoteText"/>
        <w:rPr>
          <w:rFonts w:ascii="Times New Roman" w:hAnsi="Times New Roman" w:cs="Times New Roman"/>
          <w:lang w:val="en-US"/>
        </w:rPr>
      </w:pPr>
      <w:r w:rsidRPr="000D5D27">
        <w:rPr>
          <w:rStyle w:val="FootnoteReference"/>
          <w:rFonts w:ascii="Times New Roman" w:hAnsi="Times New Roman" w:cs="Times New Roman"/>
        </w:rPr>
        <w:footnoteRef/>
      </w:r>
      <w:r w:rsidRPr="000D5D27">
        <w:rPr>
          <w:rFonts w:ascii="Times New Roman" w:hAnsi="Times New Roman" w:cs="Times New Roman"/>
        </w:rPr>
        <w:t xml:space="preserve"> </w:t>
      </w:r>
      <w:hyperlink r:id="rId6" w:history="1">
        <w:r w:rsidR="001B7C94" w:rsidRPr="000D5D27">
          <w:rPr>
            <w:rStyle w:val="Hyperlink"/>
            <w:rFonts w:ascii="Times New Roman" w:hAnsi="Times New Roman" w:cs="Times New Roman"/>
          </w:rPr>
          <w:t>https://likumi.lv/ta/id/325828-par-socialas-aizsardzibas-un-darba-tirgus-politikas-pamatnostadnem-2021-2027-gadam</w:t>
        </w:r>
      </w:hyperlink>
      <w:r w:rsidR="001B7C94">
        <w:rPr>
          <w:rFonts w:ascii="Times New Roman" w:hAnsi="Times New Roman" w:cs="Times New Roman"/>
        </w:rPr>
        <w:t xml:space="preserve"> </w:t>
      </w:r>
    </w:p>
  </w:footnote>
  <w:footnote w:id="27">
    <w:p w14:paraId="4762B02B" w14:textId="6AEAF026" w:rsidR="00531F4E" w:rsidRPr="000D5D27" w:rsidRDefault="00531F4E">
      <w:pPr>
        <w:pStyle w:val="FootnoteText"/>
        <w:rPr>
          <w:rFonts w:ascii="Times New Roman" w:hAnsi="Times New Roman" w:cs="Times New Roman"/>
          <w:lang w:val="en-GB"/>
        </w:rPr>
      </w:pPr>
      <w:r w:rsidRPr="000D5D27">
        <w:rPr>
          <w:rStyle w:val="FootnoteReference"/>
          <w:rFonts w:ascii="Times New Roman" w:hAnsi="Times New Roman" w:cs="Times New Roman"/>
        </w:rPr>
        <w:footnoteRef/>
      </w:r>
      <w:r w:rsidRPr="000D5D27">
        <w:rPr>
          <w:rFonts w:ascii="Times New Roman" w:hAnsi="Times New Roman" w:cs="Times New Roman"/>
        </w:rPr>
        <w:t xml:space="preserve"> </w:t>
      </w:r>
      <w:hyperlink r:id="rId7" w:history="1">
        <w:r w:rsidRPr="000A1475">
          <w:rPr>
            <w:rStyle w:val="Hyperlink"/>
            <w:rFonts w:ascii="Times New Roman" w:hAnsi="Times New Roman" w:cs="Times New Roman"/>
            <w:lang w:val="en-GB"/>
          </w:rPr>
          <w:t>https://likumi.lv/ta/id/352925-par-sieviesu-un-viriesu-vienlidzigu-tiesibu-un-iespeju-veicinasanas-planu-20242027-gadam</w:t>
        </w:r>
      </w:hyperlink>
      <w:r w:rsidRPr="000A1475">
        <w:rPr>
          <w:rFonts w:ascii="Times New Roman" w:hAnsi="Times New Roman" w:cs="Times New Roman"/>
          <w:lang w:val="en-GB"/>
        </w:rPr>
        <w:t xml:space="preserve"> </w:t>
      </w:r>
    </w:p>
  </w:footnote>
  <w:footnote w:id="28">
    <w:p w14:paraId="749804DE" w14:textId="392ED8D2" w:rsidR="00531F4E" w:rsidRPr="006527C8" w:rsidRDefault="00531F4E" w:rsidP="006527C8">
      <w:pPr>
        <w:pStyle w:val="FootnoteText"/>
        <w:rPr>
          <w:rFonts w:ascii="Times New Roman" w:hAnsi="Times New Roman" w:cs="Times New Roman"/>
          <w:lang w:val="en-US"/>
        </w:rPr>
      </w:pPr>
      <w:r w:rsidRPr="000D5D27">
        <w:rPr>
          <w:rStyle w:val="FootnoteReference"/>
          <w:rFonts w:ascii="Times New Roman" w:hAnsi="Times New Roman" w:cs="Times New Roman"/>
        </w:rPr>
        <w:footnoteRef/>
      </w:r>
      <w:r w:rsidRPr="000D5D27">
        <w:rPr>
          <w:rFonts w:ascii="Times New Roman" w:hAnsi="Times New Roman" w:cs="Times New Roman"/>
        </w:rPr>
        <w:t xml:space="preserve"> </w:t>
      </w:r>
      <w:hyperlink r:id="rId8" w:history="1">
        <w:r w:rsidRPr="000D5D27">
          <w:rPr>
            <w:rStyle w:val="Hyperlink"/>
            <w:rFonts w:ascii="Times New Roman" w:hAnsi="Times New Roman" w:cs="Times New Roman"/>
            <w:lang w:val="en-US"/>
          </w:rPr>
          <w:t>https://likumi.lv/ta/id/316163-par-nacionalo-ricibas-planu-apvienoto-naciju-organizacijas-drosibas-padomes-rezolucijas-nr-1325-par-sievietem-mieru-un-drosibu-merku-istenosanai-latvija-20202025-gadam</w:t>
        </w:r>
      </w:hyperlink>
    </w:p>
  </w:footnote>
  <w:footnote w:id="29">
    <w:p w14:paraId="33FED131" w14:textId="2F2761BA" w:rsidR="00531F4E" w:rsidRPr="006527C8" w:rsidRDefault="00531F4E" w:rsidP="006527C8">
      <w:pPr>
        <w:pStyle w:val="FootnoteText"/>
        <w:rPr>
          <w:rFonts w:ascii="Times New Roman" w:hAnsi="Times New Roman" w:cs="Times New Roman"/>
          <w:lang w:val="en-GB"/>
        </w:rPr>
      </w:pPr>
      <w:r w:rsidRPr="006527C8">
        <w:rPr>
          <w:rStyle w:val="FootnoteReference"/>
          <w:rFonts w:ascii="Times New Roman" w:hAnsi="Times New Roman" w:cs="Times New Roman"/>
        </w:rPr>
        <w:footnoteRef/>
      </w:r>
      <w:r w:rsidRPr="006527C8">
        <w:rPr>
          <w:rFonts w:ascii="Times New Roman" w:hAnsi="Times New Roman" w:cs="Times New Roman"/>
        </w:rPr>
        <w:t xml:space="preserve"> </w:t>
      </w:r>
      <w:hyperlink r:id="rId9" w:history="1">
        <w:r w:rsidR="000A1475" w:rsidRPr="006527C8">
          <w:rPr>
            <w:rStyle w:val="Hyperlink"/>
            <w:rFonts w:ascii="Times New Roman" w:hAnsi="Times New Roman" w:cs="Times New Roman"/>
          </w:rPr>
          <w:t>https://likumi.lv/ta/id/338304-par-bernu-jaunatnes-un-gimenes-attistibas-pamatnostadnem-20222027gadam</w:t>
        </w:r>
      </w:hyperlink>
      <w:r w:rsidR="000A1475" w:rsidRPr="006527C8">
        <w:rPr>
          <w:rFonts w:ascii="Times New Roman" w:hAnsi="Times New Roman" w:cs="Times New Roman"/>
        </w:rPr>
        <w:t xml:space="preserve"> </w:t>
      </w:r>
      <w:r w:rsidR="000A1475" w:rsidRPr="006527C8" w:rsidDel="000A1475">
        <w:rPr>
          <w:rFonts w:ascii="Times New Roman" w:hAnsi="Times New Roman" w:cs="Times New Roman"/>
        </w:rPr>
        <w:t xml:space="preserve"> </w:t>
      </w:r>
      <w:r w:rsidR="000A1475" w:rsidRPr="006527C8">
        <w:rPr>
          <w:rFonts w:ascii="Times New Roman" w:hAnsi="Times New Roman" w:cs="Times New Roman"/>
        </w:rPr>
        <w:t xml:space="preserve"> </w:t>
      </w:r>
    </w:p>
  </w:footnote>
  <w:footnote w:id="30">
    <w:p w14:paraId="6DF29BAB" w14:textId="779106A8" w:rsidR="0081239F" w:rsidRPr="000D5D27" w:rsidRDefault="0081239F">
      <w:pPr>
        <w:pStyle w:val="FootnoteText"/>
        <w:rPr>
          <w:lang w:val="en-US"/>
        </w:rPr>
      </w:pPr>
      <w:r>
        <w:rPr>
          <w:rStyle w:val="FootnoteReference"/>
        </w:rPr>
        <w:footnoteRef/>
      </w:r>
      <w:r>
        <w:t xml:space="preserve"> </w:t>
      </w:r>
      <w:hyperlink r:id="rId10" w:history="1">
        <w:r w:rsidRPr="00FC42BE">
          <w:rPr>
            <w:rStyle w:val="Hyperlink"/>
            <w:rFonts w:ascii="Times New Roman" w:hAnsi="Times New Roman" w:cs="Times New Roman"/>
          </w:rPr>
          <w:t>https://likumi.lv/ta/id/324332-par-izglitibas-attistibas-pamatnostadnem-2021-2027-gadam</w:t>
        </w:r>
      </w:hyperlink>
    </w:p>
  </w:footnote>
  <w:footnote w:id="31">
    <w:p w14:paraId="4FB92C40" w14:textId="2BED43DB" w:rsidR="00531F4E" w:rsidRPr="006527C8" w:rsidRDefault="00531F4E" w:rsidP="006527C8">
      <w:pPr>
        <w:pStyle w:val="FootnoteText"/>
        <w:rPr>
          <w:rFonts w:ascii="Times New Roman" w:hAnsi="Times New Roman" w:cs="Times New Roman"/>
          <w:lang w:val="en-GB"/>
        </w:rPr>
      </w:pPr>
      <w:r w:rsidRPr="006527C8">
        <w:rPr>
          <w:rStyle w:val="FootnoteReference"/>
          <w:rFonts w:ascii="Times New Roman" w:hAnsi="Times New Roman" w:cs="Times New Roman"/>
        </w:rPr>
        <w:footnoteRef/>
      </w:r>
      <w:hyperlink r:id="rId11" w:history="1">
        <w:r w:rsidR="00914FA3" w:rsidRPr="00FC42BE">
          <w:rPr>
            <w:rStyle w:val="Hyperlink"/>
            <w:rFonts w:ascii="Times New Roman" w:hAnsi="Times New Roman" w:cs="Times New Roman"/>
          </w:rPr>
          <w:t>https://likumi.lv/ta/id/332751-sabiedribas-veselibas-pamatnostadnes-2021-2027-gadam</w:t>
        </w:r>
      </w:hyperlink>
      <w:r w:rsidR="00662257" w:rsidRPr="006527C8">
        <w:rPr>
          <w:rFonts w:ascii="Times New Roman" w:hAnsi="Times New Roman" w:cs="Times New Roman"/>
        </w:rPr>
        <w:t xml:space="preserve"> </w:t>
      </w:r>
    </w:p>
  </w:footnote>
  <w:footnote w:id="32">
    <w:p w14:paraId="57BC9D24" w14:textId="4850F3F0" w:rsidR="00531F4E" w:rsidRPr="006527C8" w:rsidRDefault="00531F4E" w:rsidP="006527C8">
      <w:pPr>
        <w:pStyle w:val="NormalWeb"/>
        <w:spacing w:before="0" w:beforeAutospacing="0" w:after="0" w:afterAutospacing="0"/>
        <w:jc w:val="both"/>
        <w:rPr>
          <w:rFonts w:eastAsiaTheme="minorHAnsi"/>
          <w:sz w:val="20"/>
          <w:szCs w:val="20"/>
          <w:lang w:val="en-GB" w:eastAsia="en-US"/>
        </w:rPr>
      </w:pPr>
      <w:r w:rsidRPr="006527C8">
        <w:rPr>
          <w:rStyle w:val="FootnoteReference"/>
          <w:sz w:val="20"/>
          <w:szCs w:val="20"/>
        </w:rPr>
        <w:footnoteRef/>
      </w:r>
      <w:hyperlink r:id="rId12" w:history="1">
        <w:r w:rsidR="00C224B8" w:rsidRPr="00FC42BE">
          <w:rPr>
            <w:rStyle w:val="Hyperlink"/>
            <w:sz w:val="20"/>
            <w:szCs w:val="20"/>
          </w:rPr>
          <w:t>https://likumi.lv/ta/id/357535-vardarbibas-pret-sievieti-un-vardarbibas-gimene-noversanas-un-apkarosanas-plans-20242029-gadam</w:t>
        </w:r>
      </w:hyperlink>
      <w:r w:rsidR="00662257" w:rsidRPr="006527C8">
        <w:rPr>
          <w:rFonts w:eastAsiaTheme="minorHAnsi"/>
          <w:sz w:val="20"/>
          <w:szCs w:val="20"/>
          <w:lang w:val="en-GB" w:eastAsia="en-US"/>
        </w:rPr>
        <w:t xml:space="preserve"> </w:t>
      </w:r>
    </w:p>
  </w:footnote>
  <w:footnote w:id="33">
    <w:p w14:paraId="66CB2E10" w14:textId="65603C95" w:rsidR="00531F4E" w:rsidRPr="000D5D27" w:rsidRDefault="00531F4E" w:rsidP="00C72311">
      <w:pPr>
        <w:pStyle w:val="FootnoteText"/>
        <w:rPr>
          <w:rFonts w:ascii="Times New Roman" w:hAnsi="Times New Roman" w:cs="Times New Roman"/>
          <w:lang w:val="en-US"/>
        </w:rPr>
      </w:pPr>
      <w:r>
        <w:rPr>
          <w:rStyle w:val="FootnoteReference"/>
        </w:rPr>
        <w:footnoteRef/>
      </w:r>
      <w:r w:rsidRPr="000D5D27">
        <w:rPr>
          <w:rFonts w:ascii="Times New Roman" w:hAnsi="Times New Roman" w:cs="Times New Roman"/>
        </w:rPr>
        <w:t xml:space="preserve"> </w:t>
      </w:r>
      <w:hyperlink r:id="rId13" w:history="1">
        <w:r w:rsidRPr="000D5D27">
          <w:rPr>
            <w:rStyle w:val="Hyperlink"/>
            <w:rFonts w:ascii="Times New Roman" w:hAnsi="Times New Roman" w:cs="Times New Roman"/>
          </w:rPr>
          <w:t>https://likumi.lv/ta/id/364395-zurnalistu-un-citu-mediju-profesionalu-drosibas-plans-20252027gadam</w:t>
        </w:r>
      </w:hyperlink>
      <w:r w:rsidRPr="000D5D27">
        <w:rPr>
          <w:rFonts w:ascii="Times New Roman" w:hAnsi="Times New Roman" w:cs="Times New Roman"/>
        </w:rPr>
        <w:t xml:space="preserve"> </w:t>
      </w:r>
    </w:p>
  </w:footnote>
  <w:footnote w:id="34">
    <w:p w14:paraId="6F28770C" w14:textId="10A868A5" w:rsidR="0023739D" w:rsidRPr="008A6469" w:rsidRDefault="0023739D">
      <w:pPr>
        <w:pStyle w:val="FootnoteText"/>
        <w:rPr>
          <w:rFonts w:ascii="Times New Roman" w:hAnsi="Times New Roman" w:cs="Times New Roman"/>
        </w:rPr>
      </w:pPr>
      <w:r w:rsidRPr="008A6469">
        <w:rPr>
          <w:rStyle w:val="FootnoteReference"/>
          <w:rFonts w:ascii="Times New Roman" w:hAnsi="Times New Roman" w:cs="Times New Roman"/>
        </w:rPr>
        <w:footnoteRef/>
      </w:r>
      <w:r w:rsidRPr="008A6469">
        <w:rPr>
          <w:rFonts w:ascii="Times New Roman" w:hAnsi="Times New Roman" w:cs="Times New Roman"/>
        </w:rPr>
        <w:t xml:space="preserve">  Pētījums «Žurnālistu un citu mediju profesionāļu drošības situācijas izvērtējums». https://ppdb.mk.gov.lv/wp-content/uploads/2025/02/Petijuma-Zurnalistu-un-citu-mediju-profesionalu-drosibas-situacijas-izvertejums-zinojums-3.pdf</w:t>
      </w:r>
    </w:p>
  </w:footnote>
  <w:footnote w:id="35">
    <w:p w14:paraId="01B7C83A" w14:textId="05A62C12" w:rsidR="00531F4E" w:rsidRPr="000D5D27" w:rsidRDefault="00531F4E" w:rsidP="006E2E34">
      <w:pPr>
        <w:pStyle w:val="FootnoteText"/>
        <w:rPr>
          <w:rFonts w:ascii="Times New Roman" w:hAnsi="Times New Roman" w:cs="Times New Roman"/>
          <w:lang w:val="en-US"/>
        </w:rPr>
      </w:pPr>
      <w:r w:rsidRPr="000D5D27">
        <w:rPr>
          <w:rStyle w:val="FootnoteReference"/>
          <w:rFonts w:ascii="Times New Roman" w:hAnsi="Times New Roman" w:cs="Times New Roman"/>
        </w:rPr>
        <w:footnoteRef/>
      </w:r>
      <w:r w:rsidRPr="000D5D27">
        <w:rPr>
          <w:rFonts w:ascii="Times New Roman" w:hAnsi="Times New Roman" w:cs="Times New Roman"/>
        </w:rPr>
        <w:t xml:space="preserve"> </w:t>
      </w:r>
      <w:hyperlink r:id="rId14" w:history="1">
        <w:r w:rsidR="00C224B8" w:rsidRPr="000D5D27">
          <w:rPr>
            <w:rStyle w:val="Hyperlink"/>
            <w:rFonts w:ascii="Times New Roman" w:hAnsi="Times New Roman" w:cs="Times New Roman"/>
          </w:rPr>
          <w:t>https://likumi.lv/ta/id/360478-par-bernu-noziedzibas-noversanas-un-bernu-aizsardzibas-pret-noziedzigiem-nodarijumiem-planu-20252027-gadam</w:t>
        </w:r>
      </w:hyperlink>
      <w:r w:rsidR="00C224B8">
        <w:rPr>
          <w:rFonts w:ascii="Times New Roman" w:hAnsi="Times New Roman" w:cs="Times New Roman"/>
        </w:rPr>
        <w:t xml:space="preserve"> </w:t>
      </w:r>
    </w:p>
  </w:footnote>
  <w:footnote w:id="36">
    <w:p w14:paraId="69EF24B3" w14:textId="3370DF1C" w:rsidR="00531F4E" w:rsidRPr="000D5D27" w:rsidRDefault="00531F4E" w:rsidP="00910940">
      <w:pPr>
        <w:pStyle w:val="FootnoteText"/>
        <w:rPr>
          <w:rFonts w:ascii="Times New Roman" w:hAnsi="Times New Roman" w:cs="Times New Roman"/>
          <w:lang w:val="en-US"/>
        </w:rPr>
      </w:pPr>
      <w:r w:rsidRPr="000D5D27">
        <w:rPr>
          <w:rStyle w:val="FootnoteReference"/>
          <w:rFonts w:ascii="Times New Roman" w:hAnsi="Times New Roman" w:cs="Times New Roman"/>
        </w:rPr>
        <w:footnoteRef/>
      </w:r>
      <w:r>
        <w:rPr>
          <w:rFonts w:ascii="Times New Roman" w:hAnsi="Times New Roman" w:cs="Times New Roman"/>
        </w:rPr>
        <w:t xml:space="preserve"> </w:t>
      </w:r>
      <w:hyperlink r:id="rId15" w:history="1">
        <w:r w:rsidR="00C224B8" w:rsidRPr="000D5D27">
          <w:rPr>
            <w:rStyle w:val="Hyperlink"/>
            <w:rFonts w:ascii="Times New Roman" w:hAnsi="Times New Roman" w:cs="Times New Roman"/>
          </w:rPr>
          <w:t>https://likumi.lv/ta/id/362691-par-cilveku-tirdzniecibas-noversanas-planu-2025-2027-gadam</w:t>
        </w:r>
      </w:hyperlink>
      <w:r w:rsidR="00C224B8">
        <w:rPr>
          <w:rFonts w:ascii="Times New Roman" w:hAnsi="Times New Roman" w:cs="Times New Roman"/>
        </w:rPr>
        <w:t xml:space="preserve"> </w:t>
      </w:r>
    </w:p>
  </w:footnote>
  <w:footnote w:id="37">
    <w:p w14:paraId="3883B915" w14:textId="415EE6FC" w:rsidR="002156E9" w:rsidRPr="008A6469" w:rsidRDefault="002156E9">
      <w:pPr>
        <w:pStyle w:val="FootnoteText"/>
        <w:rPr>
          <w:rFonts w:ascii="Times New Roman" w:hAnsi="Times New Roman" w:cs="Times New Roman"/>
        </w:rPr>
      </w:pPr>
      <w:r w:rsidRPr="008A6469">
        <w:rPr>
          <w:rStyle w:val="FootnoteReference"/>
          <w:rFonts w:ascii="Times New Roman" w:hAnsi="Times New Roman" w:cs="Times New Roman"/>
        </w:rPr>
        <w:footnoteRef/>
      </w:r>
      <w:r w:rsidRPr="008A6469">
        <w:rPr>
          <w:rFonts w:ascii="Times New Roman" w:hAnsi="Times New Roman" w:cs="Times New Roman"/>
        </w:rPr>
        <w:t xml:space="preserve"> Izglītības likum</w:t>
      </w:r>
      <w:r w:rsidR="00603BE5" w:rsidRPr="008A6469">
        <w:rPr>
          <w:rFonts w:ascii="Times New Roman" w:hAnsi="Times New Roman" w:cs="Times New Roman"/>
        </w:rPr>
        <w:t>s</w:t>
      </w:r>
      <w:r w:rsidRPr="008A6469">
        <w:rPr>
          <w:rFonts w:ascii="Times New Roman" w:hAnsi="Times New Roman" w:cs="Times New Roman"/>
        </w:rPr>
        <w:t xml:space="preserve">  54. pants</w:t>
      </w:r>
    </w:p>
  </w:footnote>
  <w:footnote w:id="38">
    <w:p w14:paraId="17C6AEC1" w14:textId="22ACCB32" w:rsidR="002156E9" w:rsidRDefault="002156E9">
      <w:pPr>
        <w:pStyle w:val="FootnoteText"/>
      </w:pPr>
      <w:r w:rsidRPr="008A6469">
        <w:rPr>
          <w:rStyle w:val="FootnoteReference"/>
          <w:rFonts w:ascii="Times New Roman" w:hAnsi="Times New Roman" w:cs="Times New Roman"/>
        </w:rPr>
        <w:footnoteRef/>
      </w:r>
      <w:r w:rsidRPr="008A6469">
        <w:rPr>
          <w:rFonts w:ascii="Times New Roman" w:hAnsi="Times New Roman" w:cs="Times New Roman"/>
        </w:rPr>
        <w:t xml:space="preserve"> </w:t>
      </w:r>
      <w:r w:rsidR="00603BE5" w:rsidRPr="008A6469">
        <w:rPr>
          <w:rFonts w:ascii="Times New Roman" w:hAnsi="Times New Roman" w:cs="Times New Roman"/>
        </w:rPr>
        <w:t>Izglītības likums 55. pants 8. punkts</w:t>
      </w:r>
    </w:p>
  </w:footnote>
  <w:footnote w:id="39">
    <w:p w14:paraId="7783BB79" w14:textId="34C98D08" w:rsidR="00FA21BB" w:rsidRPr="008A6469" w:rsidRDefault="00FA21BB">
      <w:pPr>
        <w:pStyle w:val="FootnoteText"/>
        <w:rPr>
          <w:rFonts w:ascii="Times New Roman" w:hAnsi="Times New Roman" w:cs="Times New Roman"/>
        </w:rPr>
      </w:pPr>
      <w:r w:rsidRPr="008A6469">
        <w:rPr>
          <w:rStyle w:val="FootnoteReference"/>
          <w:rFonts w:ascii="Times New Roman" w:hAnsi="Times New Roman" w:cs="Times New Roman"/>
        </w:rPr>
        <w:footnoteRef/>
      </w:r>
      <w:r w:rsidRPr="008A6469">
        <w:rPr>
          <w:rFonts w:ascii="Times New Roman" w:hAnsi="Times New Roman" w:cs="Times New Roman"/>
        </w:rPr>
        <w:t xml:space="preserve"> Izglītības likum</w:t>
      </w:r>
      <w:r w:rsidR="00603BE5">
        <w:rPr>
          <w:rFonts w:ascii="Times New Roman" w:hAnsi="Times New Roman" w:cs="Times New Roman"/>
        </w:rPr>
        <w:t>s</w:t>
      </w:r>
      <w:r w:rsidRPr="008A6469">
        <w:rPr>
          <w:rFonts w:ascii="Times New Roman" w:hAnsi="Times New Roman" w:cs="Times New Roman"/>
        </w:rPr>
        <w:t xml:space="preserve"> 30. panta pirmā daļa</w:t>
      </w:r>
      <w:r>
        <w:rPr>
          <w:rFonts w:ascii="Times New Roman" w:hAnsi="Times New Roman" w:cs="Times New Roman"/>
        </w:rPr>
        <w:t>.</w:t>
      </w:r>
    </w:p>
  </w:footnote>
  <w:footnote w:id="40">
    <w:p w14:paraId="599FCCDB" w14:textId="2096ACB5" w:rsidR="00531F4E" w:rsidRPr="000D5D27" w:rsidRDefault="00531F4E">
      <w:pPr>
        <w:pStyle w:val="FootnoteText"/>
        <w:rPr>
          <w:lang w:val="en-US"/>
        </w:rPr>
      </w:pPr>
      <w:r>
        <w:rPr>
          <w:rStyle w:val="FootnoteReference"/>
        </w:rPr>
        <w:footnoteRef/>
      </w:r>
      <w:r>
        <w:t xml:space="preserve"> </w:t>
      </w:r>
      <w:hyperlink r:id="rId16" w:history="1">
        <w:r w:rsidR="00F2616F" w:rsidRPr="000D5D27">
          <w:rPr>
            <w:rStyle w:val="Hyperlink"/>
            <w:rFonts w:ascii="Times New Roman" w:hAnsi="Times New Roman" w:cs="Times New Roman"/>
          </w:rPr>
          <w:t>https://likumi.lv/ta/id/351326-noteikumi-par-kartibu-kada-apgustamas-specialas-zinasanas-bernu-tiesibu-aizsardzibas-joma-so-zinasanu-saturu-un-apjomu</w:t>
        </w:r>
      </w:hyperlink>
      <w:r w:rsidR="00F2616F">
        <w:rPr>
          <w:rFonts w:ascii="Times New Roman" w:hAnsi="Times New Roman" w:cs="Times New Roman"/>
        </w:rPr>
        <w:t xml:space="preserve"> </w:t>
      </w:r>
    </w:p>
  </w:footnote>
  <w:footnote w:id="41">
    <w:p w14:paraId="21E8D2AA" w14:textId="7E4D1503" w:rsidR="00531F4E" w:rsidRPr="00F16D7A" w:rsidRDefault="00531F4E" w:rsidP="00F16D7A">
      <w:pPr>
        <w:pStyle w:val="NormalWeb"/>
        <w:shd w:val="clear" w:color="auto" w:fill="FFFFFF"/>
        <w:spacing w:before="0" w:beforeAutospacing="0" w:after="0" w:afterAutospacing="0"/>
        <w:jc w:val="both"/>
        <w:rPr>
          <w:rFonts w:eastAsia="Calibri"/>
          <w:kern w:val="2"/>
          <w:sz w:val="20"/>
          <w:szCs w:val="20"/>
          <w:lang w:eastAsia="en-US"/>
          <w14:ligatures w14:val="standardContextual"/>
        </w:rPr>
      </w:pPr>
      <w:r w:rsidRPr="00F16D7A">
        <w:rPr>
          <w:rStyle w:val="FootnoteReference"/>
          <w:sz w:val="20"/>
          <w:szCs w:val="20"/>
        </w:rPr>
        <w:footnoteRef/>
      </w:r>
      <w:r w:rsidRPr="00F16D7A">
        <w:rPr>
          <w:sz w:val="20"/>
          <w:szCs w:val="20"/>
        </w:rPr>
        <w:t xml:space="preserve"> </w:t>
      </w:r>
      <w:r w:rsidRPr="00F16D7A">
        <w:rPr>
          <w:rFonts w:eastAsia="Calibri"/>
          <w:kern w:val="2"/>
          <w:sz w:val="20"/>
          <w:szCs w:val="20"/>
          <w:lang w:eastAsia="en-US"/>
          <w14:ligatures w14:val="standardContextual"/>
        </w:rPr>
        <w:t>Spēlei ir sešas daļas: 1. daļa domāta klases klimata apzināšanai gan bērnu, gan pieaugušo kolektīvā. 2. daļa skata apstākļu kopumu, kas izraisa vardarbību. 3. un 4. spēles daļas runā par vardarbības veidiem un iespējām apturēt vardarbību. 5. daļa māca klasei, grupām un bērniem individuāli sarunāties un veidot veselīgas attiecības pēc notikušajiem incidentiem. 6. daļas mērķis ir veidot un stiprināt pozitīvu kolektīva identitāti, kā arī individuālu bērnu, jauniešu pieaugušo identitāti un modelēt pozitīvu nākotni.</w:t>
      </w:r>
    </w:p>
  </w:footnote>
  <w:footnote w:id="42">
    <w:p w14:paraId="0405F0AC" w14:textId="4F2B8075" w:rsidR="00531F4E" w:rsidRPr="000D5D27" w:rsidRDefault="00531F4E" w:rsidP="00F16D7A">
      <w:pPr>
        <w:pStyle w:val="FootnoteText"/>
        <w:rPr>
          <w:rFonts w:ascii="Times New Roman" w:hAnsi="Times New Roman" w:cs="Times New Roman"/>
          <w:shd w:val="clear" w:color="auto" w:fill="FFFFFF"/>
        </w:rPr>
      </w:pPr>
      <w:r w:rsidRPr="00F16D7A">
        <w:rPr>
          <w:rStyle w:val="FootnoteReference"/>
          <w:rFonts w:ascii="Times New Roman" w:hAnsi="Times New Roman" w:cs="Times New Roman"/>
        </w:rPr>
        <w:footnoteRef/>
      </w:r>
      <w:r w:rsidRPr="00F16D7A">
        <w:rPr>
          <w:rFonts w:ascii="Times New Roman" w:hAnsi="Times New Roman" w:cs="Times New Roman"/>
        </w:rPr>
        <w:t xml:space="preserve"> </w:t>
      </w:r>
      <w:hyperlink r:id="rId17" w:history="1">
        <w:r w:rsidRPr="00F16D7A">
          <w:rPr>
            <w:rStyle w:val="Hyperlink"/>
            <w:rFonts w:ascii="Times New Roman" w:hAnsi="Times New Roman" w:cs="Times New Roman"/>
          </w:rPr>
          <w:t>https://likumi.lv/ta/id/303768-noteikumi-par-valsts-pamatizglitibas-standartu-un-pamatizglitibas-programmu-paraugiem</w:t>
        </w:r>
      </w:hyperlink>
      <w:r w:rsidRPr="00F16D7A">
        <w:rPr>
          <w:rFonts w:ascii="Times New Roman" w:hAnsi="Times New Roman" w:cs="Times New Roman"/>
        </w:rPr>
        <w:t xml:space="preserve">; </w:t>
      </w:r>
      <w:hyperlink r:id="rId18" w:history="1">
        <w:r w:rsidRPr="00F16D7A">
          <w:rPr>
            <w:rStyle w:val="Hyperlink"/>
            <w:rFonts w:ascii="Times New Roman" w:hAnsi="Times New Roman" w:cs="Times New Roman"/>
          </w:rPr>
          <w:t>https://likumi.lv/ta/id/309597-noteikumi-par-valsts-visparejas-videjas-izglitibas-standartu-un-visparejas-videjas-izglitibas-programmu-paraugiem</w:t>
        </w:r>
      </w:hyperlink>
    </w:p>
  </w:footnote>
  <w:footnote w:id="43">
    <w:p w14:paraId="48B6F45F" w14:textId="4059A47E" w:rsidR="00531F4E" w:rsidRPr="00F16D7A" w:rsidRDefault="00531F4E" w:rsidP="00F16D7A">
      <w:pPr>
        <w:pStyle w:val="FootnoteText"/>
        <w:rPr>
          <w:rFonts w:ascii="Times New Roman" w:hAnsi="Times New Roman" w:cs="Times New Roman"/>
          <w:lang w:val="en-US"/>
        </w:rPr>
      </w:pPr>
      <w:r w:rsidRPr="00F16D7A">
        <w:rPr>
          <w:rStyle w:val="FootnoteReference"/>
          <w:rFonts w:ascii="Times New Roman" w:hAnsi="Times New Roman" w:cs="Times New Roman"/>
        </w:rPr>
        <w:footnoteRef/>
      </w:r>
      <w:r w:rsidRPr="00F16D7A">
        <w:rPr>
          <w:rFonts w:ascii="Times New Roman" w:hAnsi="Times New Roman" w:cs="Times New Roman"/>
        </w:rPr>
        <w:t xml:space="preserve"> </w:t>
      </w:r>
      <w:hyperlink r:id="rId19" w:history="1">
        <w:r w:rsidRPr="00F16D7A">
          <w:rPr>
            <w:rStyle w:val="Hyperlink"/>
            <w:rFonts w:ascii="Times New Roman" w:hAnsi="Times New Roman" w:cs="Times New Roman"/>
          </w:rPr>
          <w:t>https://likumi.lv/ta/id/301572-noteikumi-par-pedagogiem-nepieciesamo-izglitibu-un-profesionalo-kvalifikaciju-un-pedagogu-profesionalas-kompetences-pilnveides</w:t>
        </w:r>
      </w:hyperlink>
    </w:p>
  </w:footnote>
  <w:footnote w:id="44">
    <w:p w14:paraId="52235351" w14:textId="3A817B9D" w:rsidR="00531F4E" w:rsidRPr="000D5D27" w:rsidRDefault="00531F4E">
      <w:pPr>
        <w:pStyle w:val="FootnoteText"/>
        <w:rPr>
          <w:rFonts w:ascii="Times New Roman" w:hAnsi="Times New Roman" w:cs="Times New Roman"/>
          <w:lang w:val="en-US"/>
        </w:rPr>
      </w:pPr>
      <w:r w:rsidRPr="000D5D27">
        <w:rPr>
          <w:rStyle w:val="FootnoteReference"/>
          <w:rFonts w:ascii="Times New Roman" w:hAnsi="Times New Roman" w:cs="Times New Roman"/>
        </w:rPr>
        <w:footnoteRef/>
      </w:r>
      <w:r w:rsidRPr="000D5D27">
        <w:rPr>
          <w:rFonts w:ascii="Times New Roman" w:hAnsi="Times New Roman" w:cs="Times New Roman"/>
        </w:rPr>
        <w:t xml:space="preserve"> </w:t>
      </w:r>
      <w:hyperlink r:id="rId20" w:history="1">
        <w:r w:rsidR="006445B8" w:rsidRPr="000D5D27">
          <w:rPr>
            <w:rStyle w:val="Hyperlink"/>
            <w:rFonts w:ascii="Times New Roman" w:hAnsi="Times New Roman" w:cs="Times New Roman"/>
          </w:rPr>
          <w:t>https://likumi.lv/ta/id/202912-kartiba-kada-nepieciesamo-palidzibu-sniedz-bernam-kurs-cietis-no-prettiesiskam-darbibam</w:t>
        </w:r>
      </w:hyperlink>
      <w:r w:rsidR="006445B8" w:rsidRPr="000D5D27">
        <w:rPr>
          <w:rFonts w:ascii="Times New Roman" w:hAnsi="Times New Roman" w:cs="Times New Roman"/>
        </w:rPr>
        <w:t xml:space="preserve"> </w:t>
      </w:r>
    </w:p>
  </w:footnote>
  <w:footnote w:id="45">
    <w:p w14:paraId="1A5714E5" w14:textId="2B45E8BA" w:rsidR="00531F4E" w:rsidRPr="00852A67" w:rsidRDefault="00531F4E">
      <w:pPr>
        <w:pStyle w:val="FootnoteText"/>
        <w:rPr>
          <w:rFonts w:ascii="Times New Roman" w:hAnsi="Times New Roman" w:cs="Times New Roman"/>
          <w:lang w:val="en-US"/>
        </w:rPr>
      </w:pPr>
      <w:r w:rsidRPr="000D5D27">
        <w:rPr>
          <w:rStyle w:val="FootnoteReference"/>
          <w:rFonts w:ascii="Times New Roman" w:hAnsi="Times New Roman" w:cs="Times New Roman"/>
        </w:rPr>
        <w:footnoteRef/>
      </w:r>
      <w:r w:rsidRPr="000D5D27">
        <w:rPr>
          <w:rFonts w:ascii="Times New Roman" w:hAnsi="Times New Roman" w:cs="Times New Roman"/>
        </w:rPr>
        <w:t xml:space="preserve"> </w:t>
      </w:r>
      <w:hyperlink r:id="rId21" w:history="1">
        <w:r w:rsidR="003429F7" w:rsidRPr="000D5D27">
          <w:rPr>
            <w:rStyle w:val="Hyperlink"/>
            <w:rFonts w:ascii="Times New Roman" w:hAnsi="Times New Roman" w:cs="Times New Roman"/>
          </w:rPr>
          <w:t>https://likumi.lv/ta/id/271251-socialas-rehabilitacijas-pakalpojumu-sniegsanas-kartiba-no-vardarbibas-cietusam-un-vardarbibu-veikusam-pilngadigam-personam</w:t>
        </w:r>
      </w:hyperlink>
      <w:r w:rsidR="003429F7">
        <w:rPr>
          <w:rFonts w:ascii="Times New Roman" w:hAnsi="Times New Roman" w:cs="Times New Roman"/>
        </w:rPr>
        <w:t xml:space="preserve"> </w:t>
      </w:r>
      <w:r w:rsidR="006445B8" w:rsidRPr="000D5D27">
        <w:rPr>
          <w:rFonts w:ascii="Times New Roman" w:hAnsi="Times New Roman" w:cs="Times New Roman"/>
        </w:rPr>
        <w:t xml:space="preserve"> </w:t>
      </w:r>
    </w:p>
  </w:footnote>
  <w:footnote w:id="46">
    <w:p w14:paraId="5833BD7F" w14:textId="3218CFDC" w:rsidR="00531F4E" w:rsidRPr="00C87799" w:rsidRDefault="00531F4E" w:rsidP="00364A6D">
      <w:pPr>
        <w:pStyle w:val="FootnoteText"/>
        <w:rPr>
          <w:rFonts w:ascii="Times New Roman" w:hAnsi="Times New Roman" w:cs="Times New Roman"/>
        </w:rPr>
      </w:pPr>
      <w:r w:rsidRPr="00C87799">
        <w:rPr>
          <w:rStyle w:val="FootnoteReference"/>
          <w:rFonts w:ascii="Times New Roman" w:hAnsi="Times New Roman" w:cs="Times New Roman"/>
        </w:rPr>
        <w:footnoteRef/>
      </w:r>
      <w:r w:rsidRPr="00C87799">
        <w:rPr>
          <w:rFonts w:ascii="Times New Roman" w:hAnsi="Times New Roman" w:cs="Times New Roman"/>
        </w:rPr>
        <w:t xml:space="preserve"> </w:t>
      </w:r>
      <w:hyperlink r:id="rId22" w:history="1">
        <w:r w:rsidR="001A408F" w:rsidRPr="00956AA2">
          <w:rPr>
            <w:rStyle w:val="Hyperlink"/>
            <w:rFonts w:ascii="Times New Roman" w:hAnsi="Times New Roman" w:cs="Times New Roman"/>
          </w:rPr>
          <w:t>https://likumi.lv/ta/id/344779-kartiba-kada-nodrosinama-izglitojamo-profilaktiska-veselibas-aprupe-pirma-palidziba-un-drosiba-izglitibas-iestades</w:t>
        </w:r>
      </w:hyperlink>
      <w:r w:rsidR="001A408F">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A42ED"/>
    <w:multiLevelType w:val="hybridMultilevel"/>
    <w:tmpl w:val="7244242A"/>
    <w:lvl w:ilvl="0" w:tplc="9B8CD466">
      <w:numFmt w:val="bullet"/>
      <w:lvlText w:val="-"/>
      <w:lvlJc w:val="left"/>
      <w:pPr>
        <w:ind w:left="786" w:hanging="360"/>
      </w:pPr>
      <w:rPr>
        <w:rFonts w:ascii="Verdana" w:eastAsiaTheme="minorHAnsi" w:hAnsi="Verdana" w:cstheme="majorBidi"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1" w15:restartNumberingAfterBreak="0">
    <w:nsid w:val="06DC64B3"/>
    <w:multiLevelType w:val="hybridMultilevel"/>
    <w:tmpl w:val="D48A4FE8"/>
    <w:lvl w:ilvl="0" w:tplc="C8109EC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6FD5AFE"/>
    <w:multiLevelType w:val="multilevel"/>
    <w:tmpl w:val="2BEC7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3D776A"/>
    <w:multiLevelType w:val="hybridMultilevel"/>
    <w:tmpl w:val="F7286F60"/>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0E156E41"/>
    <w:multiLevelType w:val="hybridMultilevel"/>
    <w:tmpl w:val="1AC2ED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0F00D4D"/>
    <w:multiLevelType w:val="hybridMultilevel"/>
    <w:tmpl w:val="8F4030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8471625"/>
    <w:multiLevelType w:val="hybridMultilevel"/>
    <w:tmpl w:val="B10CA9A4"/>
    <w:lvl w:ilvl="0" w:tplc="C8109EC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1B2E57BD"/>
    <w:multiLevelType w:val="hybridMultilevel"/>
    <w:tmpl w:val="83DCF42A"/>
    <w:lvl w:ilvl="0" w:tplc="A0B010C6">
      <w:start w:val="1"/>
      <w:numFmt w:val="decimal"/>
      <w:lvlText w:val="%1)"/>
      <w:lvlJc w:val="left"/>
      <w:pPr>
        <w:ind w:left="720" w:hanging="360"/>
      </w:pPr>
      <w:rPr>
        <w:rFonts w:ascii="Times New Roman" w:eastAsiaTheme="minorHAnsi"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EAD1285"/>
    <w:multiLevelType w:val="multilevel"/>
    <w:tmpl w:val="7E585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C03634"/>
    <w:multiLevelType w:val="hybridMultilevel"/>
    <w:tmpl w:val="5914B724"/>
    <w:lvl w:ilvl="0" w:tplc="98743C22">
      <w:start w:val="1"/>
      <w:numFmt w:val="decimal"/>
      <w:lvlText w:val="%1)"/>
      <w:lvlJc w:val="left"/>
      <w:pPr>
        <w:ind w:left="720" w:hanging="360"/>
      </w:pPr>
      <w:rPr>
        <w:rFonts w:hint="default"/>
        <w:color w:val="000000" w:themeColor="text1"/>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19625CA"/>
    <w:multiLevelType w:val="multilevel"/>
    <w:tmpl w:val="EBAE0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DE1135"/>
    <w:multiLevelType w:val="hybridMultilevel"/>
    <w:tmpl w:val="7CF2D96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57C50BC"/>
    <w:multiLevelType w:val="hybridMultilevel"/>
    <w:tmpl w:val="0F4AE0BC"/>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25B300A0"/>
    <w:multiLevelType w:val="hybridMultilevel"/>
    <w:tmpl w:val="C2466F9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8144920"/>
    <w:multiLevelType w:val="multilevel"/>
    <w:tmpl w:val="0B74B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FE6B49"/>
    <w:multiLevelType w:val="hybridMultilevel"/>
    <w:tmpl w:val="9536C20E"/>
    <w:lvl w:ilvl="0" w:tplc="542C966C">
      <w:start w:val="1"/>
      <w:numFmt w:val="bullet"/>
      <w:lvlText w:val="-"/>
      <w:lvlJc w:val="left"/>
      <w:pPr>
        <w:ind w:left="1080" w:hanging="360"/>
      </w:pPr>
      <w:rPr>
        <w:rFonts w:ascii="Times New Roman" w:eastAsiaTheme="minorHAnsi" w:hAnsi="Times New Roman" w:cs="Times New Roman" w:hint="default"/>
      </w:rPr>
    </w:lvl>
    <w:lvl w:ilvl="1" w:tplc="542C966C">
      <w:start w:val="1"/>
      <w:numFmt w:val="bullet"/>
      <w:lvlText w:val="-"/>
      <w:lvlJc w:val="left"/>
      <w:pPr>
        <w:ind w:left="2160" w:hanging="720"/>
      </w:pPr>
      <w:rPr>
        <w:rFonts w:ascii="Times New Roman" w:eastAsiaTheme="minorHAnsi" w:hAnsi="Times New Roman" w:cs="Times New Roman"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6" w15:restartNumberingAfterBreak="0">
    <w:nsid w:val="2CCD6BD1"/>
    <w:multiLevelType w:val="multilevel"/>
    <w:tmpl w:val="F412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060BFE"/>
    <w:multiLevelType w:val="hybridMultilevel"/>
    <w:tmpl w:val="738EA47A"/>
    <w:lvl w:ilvl="0" w:tplc="04260001">
      <w:start w:val="1"/>
      <w:numFmt w:val="bullet"/>
      <w:lvlText w:val=""/>
      <w:lvlJc w:val="left"/>
      <w:pPr>
        <w:ind w:left="1080" w:hanging="360"/>
      </w:pPr>
      <w:rPr>
        <w:rFonts w:ascii="Symbol" w:hAnsi="Symbol" w:hint="default"/>
      </w:rPr>
    </w:lvl>
    <w:lvl w:ilvl="1" w:tplc="542C966C">
      <w:start w:val="1"/>
      <w:numFmt w:val="bullet"/>
      <w:lvlText w:val="-"/>
      <w:lvlJc w:val="left"/>
      <w:pPr>
        <w:ind w:left="2160" w:hanging="720"/>
      </w:pPr>
      <w:rPr>
        <w:rFonts w:ascii="Times New Roman" w:eastAsiaTheme="minorHAnsi" w:hAnsi="Times New Roman" w:cs="Times New Roman"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8" w15:restartNumberingAfterBreak="0">
    <w:nsid w:val="300D2DBC"/>
    <w:multiLevelType w:val="hybridMultilevel"/>
    <w:tmpl w:val="94D2EB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33910553"/>
    <w:multiLevelType w:val="hybridMultilevel"/>
    <w:tmpl w:val="DD326036"/>
    <w:lvl w:ilvl="0" w:tplc="D9FC5BF4">
      <w:start w:val="1"/>
      <w:numFmt w:val="upperLetter"/>
      <w:lvlText w:val="%1."/>
      <w:lvlJc w:val="left"/>
      <w:pPr>
        <w:ind w:left="360" w:hanging="360"/>
      </w:pPr>
      <w:rPr>
        <w:rFonts w:hint="default"/>
        <w:b/>
        <w:bCs/>
      </w:rPr>
    </w:lvl>
    <w:lvl w:ilvl="1" w:tplc="5704B726">
      <w:start w:val="1"/>
      <w:numFmt w:val="decimal"/>
      <w:lvlText w:val="%2."/>
      <w:lvlJc w:val="left"/>
      <w:pPr>
        <w:ind w:left="360" w:hanging="360"/>
      </w:pPr>
      <w:rPr>
        <w:rFonts w:hint="default"/>
        <w:b/>
        <w:bCs/>
      </w:rPr>
    </w:lvl>
    <w:lvl w:ilvl="2" w:tplc="FF9C8A08">
      <w:start w:val="1"/>
      <w:numFmt w:val="decimal"/>
      <w:lvlText w:val="%3)"/>
      <w:lvlJc w:val="left"/>
      <w:pPr>
        <w:ind w:left="501"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73D511E"/>
    <w:multiLevelType w:val="hybridMultilevel"/>
    <w:tmpl w:val="53324054"/>
    <w:lvl w:ilvl="0" w:tplc="C8109EC6">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A6B4DB3"/>
    <w:multiLevelType w:val="multilevel"/>
    <w:tmpl w:val="0E8C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A8E09C7"/>
    <w:multiLevelType w:val="hybridMultilevel"/>
    <w:tmpl w:val="5C6876EE"/>
    <w:lvl w:ilvl="0" w:tplc="04090019">
      <w:start w:val="1"/>
      <w:numFmt w:val="lowerLetter"/>
      <w:lvlText w:val="%1."/>
      <w:lvlJc w:val="left"/>
      <w:pPr>
        <w:ind w:left="2280" w:hanging="720"/>
      </w:pPr>
    </w:lvl>
    <w:lvl w:ilvl="1" w:tplc="08090019">
      <w:start w:val="1"/>
      <w:numFmt w:val="lowerLetter"/>
      <w:lvlText w:val="%2."/>
      <w:lvlJc w:val="left"/>
      <w:pPr>
        <w:ind w:left="2640" w:hanging="360"/>
      </w:pPr>
    </w:lvl>
    <w:lvl w:ilvl="2" w:tplc="0809001B">
      <w:start w:val="1"/>
      <w:numFmt w:val="lowerRoman"/>
      <w:lvlText w:val="%3."/>
      <w:lvlJc w:val="right"/>
      <w:pPr>
        <w:ind w:left="3360" w:hanging="180"/>
      </w:pPr>
    </w:lvl>
    <w:lvl w:ilvl="3" w:tplc="00DEBAFA">
      <w:start w:val="1"/>
      <w:numFmt w:val="decimal"/>
      <w:lvlText w:val="%4."/>
      <w:lvlJc w:val="left"/>
      <w:pPr>
        <w:ind w:left="360" w:hanging="360"/>
      </w:pPr>
      <w:rPr>
        <w:rFonts w:hint="default"/>
        <w:b/>
        <w:bCs/>
      </w:rPr>
    </w:lvl>
    <w:lvl w:ilvl="4" w:tplc="08090019">
      <w:start w:val="1"/>
      <w:numFmt w:val="lowerLetter"/>
      <w:lvlText w:val="%5."/>
      <w:lvlJc w:val="left"/>
      <w:pPr>
        <w:ind w:left="4800" w:hanging="360"/>
      </w:pPr>
    </w:lvl>
    <w:lvl w:ilvl="5" w:tplc="0809001B">
      <w:start w:val="1"/>
      <w:numFmt w:val="lowerRoman"/>
      <w:lvlText w:val="%6."/>
      <w:lvlJc w:val="right"/>
      <w:pPr>
        <w:ind w:left="5520" w:hanging="180"/>
      </w:pPr>
    </w:lvl>
    <w:lvl w:ilvl="6" w:tplc="E7042788">
      <w:start w:val="1"/>
      <w:numFmt w:val="decimal"/>
      <w:lvlText w:val="%7."/>
      <w:lvlJc w:val="left"/>
      <w:pPr>
        <w:ind w:left="360" w:hanging="360"/>
      </w:pPr>
      <w:rPr>
        <w:b/>
        <w:bCs/>
      </w:rPr>
    </w:lvl>
    <w:lvl w:ilvl="7" w:tplc="08090019">
      <w:start w:val="1"/>
      <w:numFmt w:val="lowerLetter"/>
      <w:lvlText w:val="%8."/>
      <w:lvlJc w:val="left"/>
      <w:pPr>
        <w:ind w:left="360" w:hanging="360"/>
      </w:pPr>
    </w:lvl>
    <w:lvl w:ilvl="8" w:tplc="0809001B">
      <w:start w:val="1"/>
      <w:numFmt w:val="lowerRoman"/>
      <w:lvlText w:val="%9."/>
      <w:lvlJc w:val="right"/>
      <w:pPr>
        <w:ind w:left="7680" w:hanging="180"/>
      </w:pPr>
    </w:lvl>
  </w:abstractNum>
  <w:abstractNum w:abstractNumId="23" w15:restartNumberingAfterBreak="0">
    <w:nsid w:val="40BB0186"/>
    <w:multiLevelType w:val="multilevel"/>
    <w:tmpl w:val="4CCA3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1663124"/>
    <w:multiLevelType w:val="multilevel"/>
    <w:tmpl w:val="CC9AB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0C7D1D"/>
    <w:multiLevelType w:val="hybridMultilevel"/>
    <w:tmpl w:val="9C18DC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3986A91"/>
    <w:multiLevelType w:val="hybridMultilevel"/>
    <w:tmpl w:val="ECECE2C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4B107B7"/>
    <w:multiLevelType w:val="multilevel"/>
    <w:tmpl w:val="2A128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110438"/>
    <w:multiLevelType w:val="hybridMultilevel"/>
    <w:tmpl w:val="EFC61B26"/>
    <w:lvl w:ilvl="0" w:tplc="8800DD06">
      <w:start w:val="1"/>
      <w:numFmt w:val="decimal"/>
      <w:lvlText w:val="%1."/>
      <w:lvlJc w:val="left"/>
      <w:pPr>
        <w:ind w:left="501" w:hanging="360"/>
      </w:pPr>
      <w:rPr>
        <w:rFonts w:hint="default"/>
        <w:b/>
      </w:rPr>
    </w:lvl>
    <w:lvl w:ilvl="1" w:tplc="04260019">
      <w:start w:val="1"/>
      <w:numFmt w:val="lowerLetter"/>
      <w:lvlText w:val="%2."/>
      <w:lvlJc w:val="left"/>
      <w:pPr>
        <w:ind w:left="1221" w:hanging="360"/>
      </w:pPr>
    </w:lvl>
    <w:lvl w:ilvl="2" w:tplc="0426001B" w:tentative="1">
      <w:start w:val="1"/>
      <w:numFmt w:val="lowerRoman"/>
      <w:lvlText w:val="%3."/>
      <w:lvlJc w:val="right"/>
      <w:pPr>
        <w:ind w:left="1941" w:hanging="180"/>
      </w:pPr>
    </w:lvl>
    <w:lvl w:ilvl="3" w:tplc="0426000F" w:tentative="1">
      <w:start w:val="1"/>
      <w:numFmt w:val="decimal"/>
      <w:lvlText w:val="%4."/>
      <w:lvlJc w:val="left"/>
      <w:pPr>
        <w:ind w:left="2661" w:hanging="360"/>
      </w:pPr>
    </w:lvl>
    <w:lvl w:ilvl="4" w:tplc="04260019" w:tentative="1">
      <w:start w:val="1"/>
      <w:numFmt w:val="lowerLetter"/>
      <w:lvlText w:val="%5."/>
      <w:lvlJc w:val="left"/>
      <w:pPr>
        <w:ind w:left="3381" w:hanging="360"/>
      </w:pPr>
    </w:lvl>
    <w:lvl w:ilvl="5" w:tplc="0426001B" w:tentative="1">
      <w:start w:val="1"/>
      <w:numFmt w:val="lowerRoman"/>
      <w:lvlText w:val="%6."/>
      <w:lvlJc w:val="right"/>
      <w:pPr>
        <w:ind w:left="4101" w:hanging="180"/>
      </w:pPr>
    </w:lvl>
    <w:lvl w:ilvl="6" w:tplc="0426000F" w:tentative="1">
      <w:start w:val="1"/>
      <w:numFmt w:val="decimal"/>
      <w:lvlText w:val="%7."/>
      <w:lvlJc w:val="left"/>
      <w:pPr>
        <w:ind w:left="4821" w:hanging="360"/>
      </w:pPr>
    </w:lvl>
    <w:lvl w:ilvl="7" w:tplc="04260019" w:tentative="1">
      <w:start w:val="1"/>
      <w:numFmt w:val="lowerLetter"/>
      <w:lvlText w:val="%8."/>
      <w:lvlJc w:val="left"/>
      <w:pPr>
        <w:ind w:left="5541" w:hanging="360"/>
      </w:pPr>
    </w:lvl>
    <w:lvl w:ilvl="8" w:tplc="0426001B" w:tentative="1">
      <w:start w:val="1"/>
      <w:numFmt w:val="lowerRoman"/>
      <w:lvlText w:val="%9."/>
      <w:lvlJc w:val="right"/>
      <w:pPr>
        <w:ind w:left="6261" w:hanging="180"/>
      </w:pPr>
    </w:lvl>
  </w:abstractNum>
  <w:abstractNum w:abstractNumId="29" w15:restartNumberingAfterBreak="0">
    <w:nsid w:val="4DC428D9"/>
    <w:multiLevelType w:val="hybridMultilevel"/>
    <w:tmpl w:val="AB8A3E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4EDF15FA"/>
    <w:multiLevelType w:val="hybridMultilevel"/>
    <w:tmpl w:val="7882895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51143E2B"/>
    <w:multiLevelType w:val="hybridMultilevel"/>
    <w:tmpl w:val="AF10A6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AC32E5D"/>
    <w:multiLevelType w:val="hybridMultilevel"/>
    <w:tmpl w:val="C76ADA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D0F5099"/>
    <w:multiLevelType w:val="hybridMultilevel"/>
    <w:tmpl w:val="4B0A22B0"/>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4" w15:restartNumberingAfterBreak="0">
    <w:nsid w:val="5FD82403"/>
    <w:multiLevelType w:val="hybridMultilevel"/>
    <w:tmpl w:val="93A0F22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65774576"/>
    <w:multiLevelType w:val="hybridMultilevel"/>
    <w:tmpl w:val="F85813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7F44691"/>
    <w:multiLevelType w:val="hybridMultilevel"/>
    <w:tmpl w:val="1182EAB8"/>
    <w:lvl w:ilvl="0" w:tplc="2BF235F4">
      <w:start w:val="3"/>
      <w:numFmt w:val="decimal"/>
      <w:lvlText w:val="%1."/>
      <w:lvlJc w:val="left"/>
      <w:pPr>
        <w:ind w:left="36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68210A1F"/>
    <w:multiLevelType w:val="hybridMultilevel"/>
    <w:tmpl w:val="F2DEBC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6C177D64"/>
    <w:multiLevelType w:val="multilevel"/>
    <w:tmpl w:val="90F45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F8F0878"/>
    <w:multiLevelType w:val="hybridMultilevel"/>
    <w:tmpl w:val="45D43286"/>
    <w:lvl w:ilvl="0" w:tplc="04260001">
      <w:start w:val="1"/>
      <w:numFmt w:val="bullet"/>
      <w:lvlText w:val=""/>
      <w:lvlJc w:val="left"/>
      <w:pPr>
        <w:ind w:left="1069" w:hanging="360"/>
      </w:pPr>
      <w:rPr>
        <w:rFonts w:ascii="Symbol" w:hAnsi="Symbol"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40" w15:restartNumberingAfterBreak="0">
    <w:nsid w:val="70A3663A"/>
    <w:multiLevelType w:val="hybridMultilevel"/>
    <w:tmpl w:val="5E4E30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0">
    <w:nsid w:val="70E5599D"/>
    <w:multiLevelType w:val="hybridMultilevel"/>
    <w:tmpl w:val="74D0B276"/>
    <w:lvl w:ilvl="0" w:tplc="DF28B098">
      <w:start w:val="2025"/>
      <w:numFmt w:val="bullet"/>
      <w:lvlText w:val="-"/>
      <w:lvlJc w:val="left"/>
      <w:pPr>
        <w:ind w:left="785" w:hanging="360"/>
      </w:pPr>
      <w:rPr>
        <w:rFonts w:ascii="Calibri" w:eastAsiaTheme="minorHAnsi" w:hAnsi="Calibri" w:cs="Calibri" w:hint="default"/>
        <w:b w:val="0"/>
        <w:bCs w:val="0"/>
      </w:rPr>
    </w:lvl>
    <w:lvl w:ilvl="1" w:tplc="04260003" w:tentative="1">
      <w:start w:val="1"/>
      <w:numFmt w:val="bullet"/>
      <w:lvlText w:val="o"/>
      <w:lvlJc w:val="left"/>
      <w:pPr>
        <w:ind w:left="1505" w:hanging="360"/>
      </w:pPr>
      <w:rPr>
        <w:rFonts w:ascii="Courier New" w:hAnsi="Courier New" w:cs="Courier New" w:hint="default"/>
      </w:rPr>
    </w:lvl>
    <w:lvl w:ilvl="2" w:tplc="04260005" w:tentative="1">
      <w:start w:val="1"/>
      <w:numFmt w:val="bullet"/>
      <w:lvlText w:val=""/>
      <w:lvlJc w:val="left"/>
      <w:pPr>
        <w:ind w:left="2225" w:hanging="360"/>
      </w:pPr>
      <w:rPr>
        <w:rFonts w:ascii="Wingdings" w:hAnsi="Wingdings" w:hint="default"/>
      </w:rPr>
    </w:lvl>
    <w:lvl w:ilvl="3" w:tplc="04260001" w:tentative="1">
      <w:start w:val="1"/>
      <w:numFmt w:val="bullet"/>
      <w:lvlText w:val=""/>
      <w:lvlJc w:val="left"/>
      <w:pPr>
        <w:ind w:left="2945" w:hanging="360"/>
      </w:pPr>
      <w:rPr>
        <w:rFonts w:ascii="Symbol" w:hAnsi="Symbol" w:hint="default"/>
      </w:rPr>
    </w:lvl>
    <w:lvl w:ilvl="4" w:tplc="04260003" w:tentative="1">
      <w:start w:val="1"/>
      <w:numFmt w:val="bullet"/>
      <w:lvlText w:val="o"/>
      <w:lvlJc w:val="left"/>
      <w:pPr>
        <w:ind w:left="3665" w:hanging="360"/>
      </w:pPr>
      <w:rPr>
        <w:rFonts w:ascii="Courier New" w:hAnsi="Courier New" w:cs="Courier New" w:hint="default"/>
      </w:rPr>
    </w:lvl>
    <w:lvl w:ilvl="5" w:tplc="04260005" w:tentative="1">
      <w:start w:val="1"/>
      <w:numFmt w:val="bullet"/>
      <w:lvlText w:val=""/>
      <w:lvlJc w:val="left"/>
      <w:pPr>
        <w:ind w:left="4385" w:hanging="360"/>
      </w:pPr>
      <w:rPr>
        <w:rFonts w:ascii="Wingdings" w:hAnsi="Wingdings" w:hint="default"/>
      </w:rPr>
    </w:lvl>
    <w:lvl w:ilvl="6" w:tplc="04260001" w:tentative="1">
      <w:start w:val="1"/>
      <w:numFmt w:val="bullet"/>
      <w:lvlText w:val=""/>
      <w:lvlJc w:val="left"/>
      <w:pPr>
        <w:ind w:left="5105" w:hanging="360"/>
      </w:pPr>
      <w:rPr>
        <w:rFonts w:ascii="Symbol" w:hAnsi="Symbol" w:hint="default"/>
      </w:rPr>
    </w:lvl>
    <w:lvl w:ilvl="7" w:tplc="04260003" w:tentative="1">
      <w:start w:val="1"/>
      <w:numFmt w:val="bullet"/>
      <w:lvlText w:val="o"/>
      <w:lvlJc w:val="left"/>
      <w:pPr>
        <w:ind w:left="5825" w:hanging="360"/>
      </w:pPr>
      <w:rPr>
        <w:rFonts w:ascii="Courier New" w:hAnsi="Courier New" w:cs="Courier New" w:hint="default"/>
      </w:rPr>
    </w:lvl>
    <w:lvl w:ilvl="8" w:tplc="04260005" w:tentative="1">
      <w:start w:val="1"/>
      <w:numFmt w:val="bullet"/>
      <w:lvlText w:val=""/>
      <w:lvlJc w:val="left"/>
      <w:pPr>
        <w:ind w:left="6545" w:hanging="360"/>
      </w:pPr>
      <w:rPr>
        <w:rFonts w:ascii="Wingdings" w:hAnsi="Wingdings" w:hint="default"/>
      </w:rPr>
    </w:lvl>
  </w:abstractNum>
  <w:abstractNum w:abstractNumId="42" w15:restartNumberingAfterBreak="0">
    <w:nsid w:val="71A5232A"/>
    <w:multiLevelType w:val="multilevel"/>
    <w:tmpl w:val="80140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1E47527"/>
    <w:multiLevelType w:val="multilevel"/>
    <w:tmpl w:val="3480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AF2C06"/>
    <w:multiLevelType w:val="multilevel"/>
    <w:tmpl w:val="5428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C8282D"/>
    <w:multiLevelType w:val="hybridMultilevel"/>
    <w:tmpl w:val="E4D2E110"/>
    <w:lvl w:ilvl="0" w:tplc="286C212E">
      <w:start w:val="1"/>
      <w:numFmt w:val="upperLetter"/>
      <w:lvlText w:val="%1."/>
      <w:lvlJc w:val="left"/>
      <w:pPr>
        <w:ind w:left="6" w:hanging="360"/>
      </w:pPr>
      <w:rPr>
        <w:rFonts w:hint="default"/>
        <w:b/>
      </w:rPr>
    </w:lvl>
    <w:lvl w:ilvl="1" w:tplc="DA2E9A82">
      <w:start w:val="1"/>
      <w:numFmt w:val="decimal"/>
      <w:lvlText w:val="%2."/>
      <w:lvlJc w:val="left"/>
      <w:pPr>
        <w:ind w:left="726" w:hanging="360"/>
      </w:pPr>
      <w:rPr>
        <w:rFonts w:hint="default"/>
      </w:rPr>
    </w:lvl>
    <w:lvl w:ilvl="2" w:tplc="D4FC47CC">
      <w:start w:val="1"/>
      <w:numFmt w:val="decimal"/>
      <w:lvlText w:val="%3."/>
      <w:lvlJc w:val="left"/>
      <w:pPr>
        <w:ind w:left="1626" w:hanging="360"/>
      </w:pPr>
      <w:rPr>
        <w:rFonts w:hint="default"/>
      </w:rPr>
    </w:lvl>
    <w:lvl w:ilvl="3" w:tplc="CC4874FC">
      <w:start w:val="2"/>
      <w:numFmt w:val="decimal"/>
      <w:lvlText w:val="%4"/>
      <w:lvlJc w:val="left"/>
      <w:pPr>
        <w:ind w:left="2166" w:hanging="360"/>
      </w:pPr>
      <w:rPr>
        <w:rFonts w:hint="default"/>
      </w:rPr>
    </w:lvl>
    <w:lvl w:ilvl="4" w:tplc="04090019">
      <w:start w:val="1"/>
      <w:numFmt w:val="lowerLetter"/>
      <w:lvlText w:val="%5."/>
      <w:lvlJc w:val="left"/>
      <w:pPr>
        <w:ind w:left="786" w:hanging="360"/>
      </w:pPr>
    </w:lvl>
    <w:lvl w:ilvl="5" w:tplc="0409001B" w:tentative="1">
      <w:start w:val="1"/>
      <w:numFmt w:val="lowerRoman"/>
      <w:lvlText w:val="%6."/>
      <w:lvlJc w:val="right"/>
      <w:pPr>
        <w:ind w:left="3606" w:hanging="180"/>
      </w:pPr>
    </w:lvl>
    <w:lvl w:ilvl="6" w:tplc="0409000F" w:tentative="1">
      <w:start w:val="1"/>
      <w:numFmt w:val="decimal"/>
      <w:lvlText w:val="%7."/>
      <w:lvlJc w:val="left"/>
      <w:pPr>
        <w:ind w:left="4326" w:hanging="360"/>
      </w:pPr>
    </w:lvl>
    <w:lvl w:ilvl="7" w:tplc="04090019" w:tentative="1">
      <w:start w:val="1"/>
      <w:numFmt w:val="lowerLetter"/>
      <w:lvlText w:val="%8."/>
      <w:lvlJc w:val="left"/>
      <w:pPr>
        <w:ind w:left="5046" w:hanging="360"/>
      </w:pPr>
    </w:lvl>
    <w:lvl w:ilvl="8" w:tplc="0409001B" w:tentative="1">
      <w:start w:val="1"/>
      <w:numFmt w:val="lowerRoman"/>
      <w:lvlText w:val="%9."/>
      <w:lvlJc w:val="right"/>
      <w:pPr>
        <w:ind w:left="5766" w:hanging="180"/>
      </w:pPr>
    </w:lvl>
  </w:abstractNum>
  <w:abstractNum w:abstractNumId="46" w15:restartNumberingAfterBreak="0">
    <w:nsid w:val="77943902"/>
    <w:multiLevelType w:val="hybridMultilevel"/>
    <w:tmpl w:val="7F4600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7" w15:restartNumberingAfterBreak="0">
    <w:nsid w:val="78330115"/>
    <w:multiLevelType w:val="hybridMultilevel"/>
    <w:tmpl w:val="37B6BC78"/>
    <w:lvl w:ilvl="0" w:tplc="0426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8" w15:restartNumberingAfterBreak="0">
    <w:nsid w:val="78F2358B"/>
    <w:multiLevelType w:val="multilevel"/>
    <w:tmpl w:val="AA06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A9A3D1E"/>
    <w:multiLevelType w:val="hybridMultilevel"/>
    <w:tmpl w:val="D866394E"/>
    <w:lvl w:ilvl="0" w:tplc="C8109EC6">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7AE20CC9"/>
    <w:multiLevelType w:val="hybridMultilevel"/>
    <w:tmpl w:val="7EC4AE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7CC67EA0"/>
    <w:multiLevelType w:val="hybridMultilevel"/>
    <w:tmpl w:val="450AEBC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abstractNumId w:val="38"/>
  </w:num>
  <w:num w:numId="2">
    <w:abstractNumId w:val="2"/>
  </w:num>
  <w:num w:numId="3">
    <w:abstractNumId w:val="10"/>
  </w:num>
  <w:num w:numId="4">
    <w:abstractNumId w:val="8"/>
  </w:num>
  <w:num w:numId="5">
    <w:abstractNumId w:val="42"/>
  </w:num>
  <w:num w:numId="6">
    <w:abstractNumId w:val="27"/>
  </w:num>
  <w:num w:numId="7">
    <w:abstractNumId w:val="48"/>
  </w:num>
  <w:num w:numId="8">
    <w:abstractNumId w:val="34"/>
  </w:num>
  <w:num w:numId="9">
    <w:abstractNumId w:val="26"/>
  </w:num>
  <w:num w:numId="10">
    <w:abstractNumId w:val="40"/>
  </w:num>
  <w:num w:numId="11">
    <w:abstractNumId w:val="16"/>
  </w:num>
  <w:num w:numId="12">
    <w:abstractNumId w:val="23"/>
  </w:num>
  <w:num w:numId="13">
    <w:abstractNumId w:val="43"/>
  </w:num>
  <w:num w:numId="14">
    <w:abstractNumId w:val="24"/>
  </w:num>
  <w:num w:numId="15">
    <w:abstractNumId w:val="18"/>
  </w:num>
  <w:num w:numId="16">
    <w:abstractNumId w:val="30"/>
  </w:num>
  <w:num w:numId="17">
    <w:abstractNumId w:val="14"/>
  </w:num>
  <w:num w:numId="18">
    <w:abstractNumId w:val="15"/>
  </w:num>
  <w:num w:numId="19">
    <w:abstractNumId w:val="17"/>
  </w:num>
  <w:num w:numId="20">
    <w:abstractNumId w:val="6"/>
  </w:num>
  <w:num w:numId="21">
    <w:abstractNumId w:val="49"/>
  </w:num>
  <w:num w:numId="22">
    <w:abstractNumId w:val="47"/>
  </w:num>
  <w:num w:numId="23">
    <w:abstractNumId w:val="20"/>
  </w:num>
  <w:num w:numId="24">
    <w:abstractNumId w:val="1"/>
  </w:num>
  <w:num w:numId="25">
    <w:abstractNumId w:val="31"/>
  </w:num>
  <w:num w:numId="26">
    <w:abstractNumId w:val="12"/>
  </w:num>
  <w:num w:numId="27">
    <w:abstractNumId w:val="9"/>
  </w:num>
  <w:num w:numId="28">
    <w:abstractNumId w:val="32"/>
  </w:num>
  <w:num w:numId="29">
    <w:abstractNumId w:val="13"/>
  </w:num>
  <w:num w:numId="30">
    <w:abstractNumId w:val="25"/>
  </w:num>
  <w:num w:numId="31">
    <w:abstractNumId w:val="5"/>
  </w:num>
  <w:num w:numId="32">
    <w:abstractNumId w:val="7"/>
  </w:num>
  <w:num w:numId="33">
    <w:abstractNumId w:val="29"/>
  </w:num>
  <w:num w:numId="34">
    <w:abstractNumId w:val="28"/>
  </w:num>
  <w:num w:numId="35">
    <w:abstractNumId w:val="44"/>
  </w:num>
  <w:num w:numId="36">
    <w:abstractNumId w:val="35"/>
  </w:num>
  <w:num w:numId="37">
    <w:abstractNumId w:val="50"/>
  </w:num>
  <w:num w:numId="38">
    <w:abstractNumId w:val="4"/>
  </w:num>
  <w:num w:numId="39">
    <w:abstractNumId w:val="22"/>
  </w:num>
  <w:num w:numId="40">
    <w:abstractNumId w:val="41"/>
  </w:num>
  <w:num w:numId="41">
    <w:abstractNumId w:val="37"/>
  </w:num>
  <w:num w:numId="42">
    <w:abstractNumId w:val="46"/>
  </w:num>
  <w:num w:numId="43">
    <w:abstractNumId w:val="51"/>
  </w:num>
  <w:num w:numId="44">
    <w:abstractNumId w:val="11"/>
  </w:num>
  <w:num w:numId="45">
    <w:abstractNumId w:val="19"/>
  </w:num>
  <w:num w:numId="46">
    <w:abstractNumId w:val="21"/>
  </w:num>
  <w:num w:numId="47">
    <w:abstractNumId w:val="45"/>
  </w:num>
  <w:num w:numId="48">
    <w:abstractNumId w:val="36"/>
  </w:num>
  <w:num w:numId="49">
    <w:abstractNumId w:val="0"/>
  </w:num>
  <w:num w:numId="50">
    <w:abstractNumId w:val="3"/>
  </w:num>
  <w:num w:numId="51">
    <w:abstractNumId w:val="33"/>
  </w:num>
  <w:num w:numId="52">
    <w:abstractNumId w:val="3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E75"/>
    <w:rsid w:val="0000419B"/>
    <w:rsid w:val="00010320"/>
    <w:rsid w:val="00011F43"/>
    <w:rsid w:val="0001340B"/>
    <w:rsid w:val="000159D2"/>
    <w:rsid w:val="00021BEF"/>
    <w:rsid w:val="00021C77"/>
    <w:rsid w:val="000241C1"/>
    <w:rsid w:val="000244C7"/>
    <w:rsid w:val="00024746"/>
    <w:rsid w:val="0002711F"/>
    <w:rsid w:val="000310F1"/>
    <w:rsid w:val="00031594"/>
    <w:rsid w:val="00033F2D"/>
    <w:rsid w:val="00037390"/>
    <w:rsid w:val="00037A23"/>
    <w:rsid w:val="00042381"/>
    <w:rsid w:val="00044DD5"/>
    <w:rsid w:val="0005012F"/>
    <w:rsid w:val="0005136B"/>
    <w:rsid w:val="000536AF"/>
    <w:rsid w:val="00054E38"/>
    <w:rsid w:val="00060368"/>
    <w:rsid w:val="00060FD3"/>
    <w:rsid w:val="00063CA3"/>
    <w:rsid w:val="000652A1"/>
    <w:rsid w:val="000725CB"/>
    <w:rsid w:val="00072B7E"/>
    <w:rsid w:val="00074346"/>
    <w:rsid w:val="00075335"/>
    <w:rsid w:val="00080373"/>
    <w:rsid w:val="00080988"/>
    <w:rsid w:val="00082D1A"/>
    <w:rsid w:val="00082E7D"/>
    <w:rsid w:val="00086527"/>
    <w:rsid w:val="00091A5E"/>
    <w:rsid w:val="0009450C"/>
    <w:rsid w:val="00095778"/>
    <w:rsid w:val="000A1475"/>
    <w:rsid w:val="000A204C"/>
    <w:rsid w:val="000A2E58"/>
    <w:rsid w:val="000A59A4"/>
    <w:rsid w:val="000A6D64"/>
    <w:rsid w:val="000B374B"/>
    <w:rsid w:val="000B3882"/>
    <w:rsid w:val="000B4182"/>
    <w:rsid w:val="000B513E"/>
    <w:rsid w:val="000B700C"/>
    <w:rsid w:val="000B775E"/>
    <w:rsid w:val="000C390E"/>
    <w:rsid w:val="000C5F40"/>
    <w:rsid w:val="000C64F8"/>
    <w:rsid w:val="000C6FA9"/>
    <w:rsid w:val="000D354B"/>
    <w:rsid w:val="000D5D27"/>
    <w:rsid w:val="000D7E2C"/>
    <w:rsid w:val="000E41B4"/>
    <w:rsid w:val="000E453E"/>
    <w:rsid w:val="000F0230"/>
    <w:rsid w:val="000F1830"/>
    <w:rsid w:val="000F5A4C"/>
    <w:rsid w:val="000F74CC"/>
    <w:rsid w:val="000F78A0"/>
    <w:rsid w:val="00107AA2"/>
    <w:rsid w:val="00110B80"/>
    <w:rsid w:val="00110C53"/>
    <w:rsid w:val="001142F3"/>
    <w:rsid w:val="00114F17"/>
    <w:rsid w:val="00121339"/>
    <w:rsid w:val="00121384"/>
    <w:rsid w:val="00122C86"/>
    <w:rsid w:val="00125BBA"/>
    <w:rsid w:val="00126203"/>
    <w:rsid w:val="00127051"/>
    <w:rsid w:val="00135315"/>
    <w:rsid w:val="00142BB4"/>
    <w:rsid w:val="001535FC"/>
    <w:rsid w:val="0015447C"/>
    <w:rsid w:val="001551A0"/>
    <w:rsid w:val="00155384"/>
    <w:rsid w:val="00155D2E"/>
    <w:rsid w:val="00156FD1"/>
    <w:rsid w:val="0015785B"/>
    <w:rsid w:val="00161D67"/>
    <w:rsid w:val="00165D91"/>
    <w:rsid w:val="00170C87"/>
    <w:rsid w:val="001718F3"/>
    <w:rsid w:val="00173219"/>
    <w:rsid w:val="00173CFE"/>
    <w:rsid w:val="00175697"/>
    <w:rsid w:val="001760E7"/>
    <w:rsid w:val="001776FA"/>
    <w:rsid w:val="0018040E"/>
    <w:rsid w:val="00185CA6"/>
    <w:rsid w:val="00185DBC"/>
    <w:rsid w:val="0018761E"/>
    <w:rsid w:val="001A0E6B"/>
    <w:rsid w:val="001A408F"/>
    <w:rsid w:val="001A669F"/>
    <w:rsid w:val="001B34A8"/>
    <w:rsid w:val="001B411C"/>
    <w:rsid w:val="001B7C94"/>
    <w:rsid w:val="001C3085"/>
    <w:rsid w:val="001C7383"/>
    <w:rsid w:val="001D0903"/>
    <w:rsid w:val="001D1B71"/>
    <w:rsid w:val="001D42F6"/>
    <w:rsid w:val="001D588F"/>
    <w:rsid w:val="001E097B"/>
    <w:rsid w:val="001E1703"/>
    <w:rsid w:val="001E1B26"/>
    <w:rsid w:val="001E550E"/>
    <w:rsid w:val="001E6FBE"/>
    <w:rsid w:val="001E7C5B"/>
    <w:rsid w:val="002006DD"/>
    <w:rsid w:val="00201F27"/>
    <w:rsid w:val="002031E1"/>
    <w:rsid w:val="00204107"/>
    <w:rsid w:val="002059C5"/>
    <w:rsid w:val="00207129"/>
    <w:rsid w:val="00207591"/>
    <w:rsid w:val="00210107"/>
    <w:rsid w:val="002110B6"/>
    <w:rsid w:val="002123E6"/>
    <w:rsid w:val="00212629"/>
    <w:rsid w:val="002128A8"/>
    <w:rsid w:val="00214DA5"/>
    <w:rsid w:val="002156E9"/>
    <w:rsid w:val="00217002"/>
    <w:rsid w:val="00221838"/>
    <w:rsid w:val="002267F9"/>
    <w:rsid w:val="002306BA"/>
    <w:rsid w:val="0023184B"/>
    <w:rsid w:val="002329BC"/>
    <w:rsid w:val="002331D9"/>
    <w:rsid w:val="0023739D"/>
    <w:rsid w:val="002424A4"/>
    <w:rsid w:val="002427C2"/>
    <w:rsid w:val="002427DA"/>
    <w:rsid w:val="0024558A"/>
    <w:rsid w:val="0024745F"/>
    <w:rsid w:val="00247DE9"/>
    <w:rsid w:val="00256A9A"/>
    <w:rsid w:val="00257215"/>
    <w:rsid w:val="00263F7F"/>
    <w:rsid w:val="00264122"/>
    <w:rsid w:val="002669D1"/>
    <w:rsid w:val="00273DFB"/>
    <w:rsid w:val="002740B7"/>
    <w:rsid w:val="00277907"/>
    <w:rsid w:val="002852DD"/>
    <w:rsid w:val="00286892"/>
    <w:rsid w:val="00287069"/>
    <w:rsid w:val="00292F94"/>
    <w:rsid w:val="00293900"/>
    <w:rsid w:val="0029397E"/>
    <w:rsid w:val="00294AFB"/>
    <w:rsid w:val="002950A5"/>
    <w:rsid w:val="002978CF"/>
    <w:rsid w:val="002A10EB"/>
    <w:rsid w:val="002A159F"/>
    <w:rsid w:val="002A7AA3"/>
    <w:rsid w:val="002B01D5"/>
    <w:rsid w:val="002B3BFD"/>
    <w:rsid w:val="002B5139"/>
    <w:rsid w:val="002C181F"/>
    <w:rsid w:val="002C3568"/>
    <w:rsid w:val="002C3FFF"/>
    <w:rsid w:val="002C531C"/>
    <w:rsid w:val="002D4E43"/>
    <w:rsid w:val="002D5913"/>
    <w:rsid w:val="002D5A8E"/>
    <w:rsid w:val="002D7FE3"/>
    <w:rsid w:val="002E43D4"/>
    <w:rsid w:val="002E4CEF"/>
    <w:rsid w:val="002E5E43"/>
    <w:rsid w:val="002E767E"/>
    <w:rsid w:val="002E79F7"/>
    <w:rsid w:val="002E7E6C"/>
    <w:rsid w:val="002F116E"/>
    <w:rsid w:val="002F7748"/>
    <w:rsid w:val="00302B9B"/>
    <w:rsid w:val="0030324E"/>
    <w:rsid w:val="00307030"/>
    <w:rsid w:val="0030784B"/>
    <w:rsid w:val="00307A7F"/>
    <w:rsid w:val="003101BF"/>
    <w:rsid w:val="0031065F"/>
    <w:rsid w:val="00314671"/>
    <w:rsid w:val="00316AB1"/>
    <w:rsid w:val="0031785A"/>
    <w:rsid w:val="00322106"/>
    <w:rsid w:val="003231D4"/>
    <w:rsid w:val="00323D24"/>
    <w:rsid w:val="003265D0"/>
    <w:rsid w:val="003335E2"/>
    <w:rsid w:val="003346C0"/>
    <w:rsid w:val="003367D9"/>
    <w:rsid w:val="00337C9A"/>
    <w:rsid w:val="003429F7"/>
    <w:rsid w:val="003445A7"/>
    <w:rsid w:val="00344C0C"/>
    <w:rsid w:val="00350C1B"/>
    <w:rsid w:val="00351119"/>
    <w:rsid w:val="003528F2"/>
    <w:rsid w:val="00354482"/>
    <w:rsid w:val="003569C8"/>
    <w:rsid w:val="0036131C"/>
    <w:rsid w:val="00363D59"/>
    <w:rsid w:val="00364A6D"/>
    <w:rsid w:val="00365A97"/>
    <w:rsid w:val="00367DCF"/>
    <w:rsid w:val="003702BA"/>
    <w:rsid w:val="00372883"/>
    <w:rsid w:val="00374919"/>
    <w:rsid w:val="00375B1D"/>
    <w:rsid w:val="00377BAF"/>
    <w:rsid w:val="00380A7B"/>
    <w:rsid w:val="003819BB"/>
    <w:rsid w:val="00382933"/>
    <w:rsid w:val="00382CCC"/>
    <w:rsid w:val="0038412D"/>
    <w:rsid w:val="00384A3A"/>
    <w:rsid w:val="00386362"/>
    <w:rsid w:val="00390E40"/>
    <w:rsid w:val="003928A0"/>
    <w:rsid w:val="003928AD"/>
    <w:rsid w:val="00396295"/>
    <w:rsid w:val="003974E8"/>
    <w:rsid w:val="003A4597"/>
    <w:rsid w:val="003A4C4E"/>
    <w:rsid w:val="003A5D93"/>
    <w:rsid w:val="003A7210"/>
    <w:rsid w:val="003B2CFD"/>
    <w:rsid w:val="003B5A91"/>
    <w:rsid w:val="003B74EA"/>
    <w:rsid w:val="003B77CF"/>
    <w:rsid w:val="003C105B"/>
    <w:rsid w:val="003C3230"/>
    <w:rsid w:val="003C696A"/>
    <w:rsid w:val="003C7A49"/>
    <w:rsid w:val="003D017C"/>
    <w:rsid w:val="003D2211"/>
    <w:rsid w:val="003D25CC"/>
    <w:rsid w:val="003D3094"/>
    <w:rsid w:val="003D7A72"/>
    <w:rsid w:val="003E0741"/>
    <w:rsid w:val="003E179C"/>
    <w:rsid w:val="003E39B7"/>
    <w:rsid w:val="003E4018"/>
    <w:rsid w:val="003E45DC"/>
    <w:rsid w:val="003F3983"/>
    <w:rsid w:val="003F456C"/>
    <w:rsid w:val="003F55B9"/>
    <w:rsid w:val="003F7634"/>
    <w:rsid w:val="00402398"/>
    <w:rsid w:val="004113C5"/>
    <w:rsid w:val="00411842"/>
    <w:rsid w:val="00411ADD"/>
    <w:rsid w:val="00412606"/>
    <w:rsid w:val="00412F61"/>
    <w:rsid w:val="0041476B"/>
    <w:rsid w:val="004156DC"/>
    <w:rsid w:val="00415D6F"/>
    <w:rsid w:val="004179DB"/>
    <w:rsid w:val="00423775"/>
    <w:rsid w:val="00432C33"/>
    <w:rsid w:val="00435589"/>
    <w:rsid w:val="00435B82"/>
    <w:rsid w:val="0043628C"/>
    <w:rsid w:val="0043639D"/>
    <w:rsid w:val="00437C68"/>
    <w:rsid w:val="00437EEB"/>
    <w:rsid w:val="00446EEF"/>
    <w:rsid w:val="0045034D"/>
    <w:rsid w:val="00450A11"/>
    <w:rsid w:val="0045172B"/>
    <w:rsid w:val="0045190C"/>
    <w:rsid w:val="004537FD"/>
    <w:rsid w:val="00457DC5"/>
    <w:rsid w:val="00457EE6"/>
    <w:rsid w:val="00461C83"/>
    <w:rsid w:val="00462D02"/>
    <w:rsid w:val="00464797"/>
    <w:rsid w:val="00465301"/>
    <w:rsid w:val="00466343"/>
    <w:rsid w:val="004673DF"/>
    <w:rsid w:val="00471829"/>
    <w:rsid w:val="00473A11"/>
    <w:rsid w:val="00473C94"/>
    <w:rsid w:val="00475941"/>
    <w:rsid w:val="00477433"/>
    <w:rsid w:val="00477A93"/>
    <w:rsid w:val="0048058F"/>
    <w:rsid w:val="00480C86"/>
    <w:rsid w:val="00480ECE"/>
    <w:rsid w:val="0048276E"/>
    <w:rsid w:val="00482C01"/>
    <w:rsid w:val="00490857"/>
    <w:rsid w:val="00490F9F"/>
    <w:rsid w:val="0049134F"/>
    <w:rsid w:val="00492ECE"/>
    <w:rsid w:val="00494C16"/>
    <w:rsid w:val="004A4240"/>
    <w:rsid w:val="004A5185"/>
    <w:rsid w:val="004A5CE8"/>
    <w:rsid w:val="004A75F0"/>
    <w:rsid w:val="004B0BE3"/>
    <w:rsid w:val="004B39CC"/>
    <w:rsid w:val="004B40AD"/>
    <w:rsid w:val="004B4DA1"/>
    <w:rsid w:val="004B5A43"/>
    <w:rsid w:val="004B6450"/>
    <w:rsid w:val="004C07FF"/>
    <w:rsid w:val="004C1576"/>
    <w:rsid w:val="004C4486"/>
    <w:rsid w:val="004C659B"/>
    <w:rsid w:val="004D18C3"/>
    <w:rsid w:val="004D3FAB"/>
    <w:rsid w:val="004D47EA"/>
    <w:rsid w:val="004D62CD"/>
    <w:rsid w:val="004E0AA1"/>
    <w:rsid w:val="004E0BAE"/>
    <w:rsid w:val="004E1E06"/>
    <w:rsid w:val="004E3521"/>
    <w:rsid w:val="004E69FC"/>
    <w:rsid w:val="004E6CA5"/>
    <w:rsid w:val="004E70D0"/>
    <w:rsid w:val="004E71CF"/>
    <w:rsid w:val="004F32B0"/>
    <w:rsid w:val="004F4D04"/>
    <w:rsid w:val="004F7B6B"/>
    <w:rsid w:val="005012FB"/>
    <w:rsid w:val="00503998"/>
    <w:rsid w:val="00506757"/>
    <w:rsid w:val="00510C35"/>
    <w:rsid w:val="0051178D"/>
    <w:rsid w:val="00531F4E"/>
    <w:rsid w:val="005324A2"/>
    <w:rsid w:val="0053287B"/>
    <w:rsid w:val="00532ABA"/>
    <w:rsid w:val="0053384D"/>
    <w:rsid w:val="0053623F"/>
    <w:rsid w:val="005400FF"/>
    <w:rsid w:val="00542A17"/>
    <w:rsid w:val="005435D4"/>
    <w:rsid w:val="005454FE"/>
    <w:rsid w:val="00545FD0"/>
    <w:rsid w:val="00546FCA"/>
    <w:rsid w:val="0054709B"/>
    <w:rsid w:val="00550221"/>
    <w:rsid w:val="00553F61"/>
    <w:rsid w:val="00555019"/>
    <w:rsid w:val="00555409"/>
    <w:rsid w:val="00555F97"/>
    <w:rsid w:val="005570C6"/>
    <w:rsid w:val="0055717E"/>
    <w:rsid w:val="005601C3"/>
    <w:rsid w:val="0056256E"/>
    <w:rsid w:val="005650BC"/>
    <w:rsid w:val="00565C85"/>
    <w:rsid w:val="005662B1"/>
    <w:rsid w:val="0057224E"/>
    <w:rsid w:val="00572841"/>
    <w:rsid w:val="00574671"/>
    <w:rsid w:val="00577412"/>
    <w:rsid w:val="00577A8D"/>
    <w:rsid w:val="00581FF7"/>
    <w:rsid w:val="005821F4"/>
    <w:rsid w:val="005854AE"/>
    <w:rsid w:val="0059064B"/>
    <w:rsid w:val="00590661"/>
    <w:rsid w:val="00593B43"/>
    <w:rsid w:val="005A0312"/>
    <w:rsid w:val="005A0C57"/>
    <w:rsid w:val="005A1FD4"/>
    <w:rsid w:val="005A66CA"/>
    <w:rsid w:val="005A70C4"/>
    <w:rsid w:val="005B1B3E"/>
    <w:rsid w:val="005B346D"/>
    <w:rsid w:val="005C030B"/>
    <w:rsid w:val="005C1A6A"/>
    <w:rsid w:val="005C31F6"/>
    <w:rsid w:val="005C6C17"/>
    <w:rsid w:val="005C70BA"/>
    <w:rsid w:val="005D0610"/>
    <w:rsid w:val="005D4A24"/>
    <w:rsid w:val="005D6288"/>
    <w:rsid w:val="005D72F0"/>
    <w:rsid w:val="005D7D97"/>
    <w:rsid w:val="005E1052"/>
    <w:rsid w:val="005E2903"/>
    <w:rsid w:val="005E2E6F"/>
    <w:rsid w:val="005E3EA0"/>
    <w:rsid w:val="005F2591"/>
    <w:rsid w:val="005F450B"/>
    <w:rsid w:val="005F7C78"/>
    <w:rsid w:val="00600333"/>
    <w:rsid w:val="006015AC"/>
    <w:rsid w:val="00603BE5"/>
    <w:rsid w:val="0061103B"/>
    <w:rsid w:val="00611847"/>
    <w:rsid w:val="00614746"/>
    <w:rsid w:val="00614CF5"/>
    <w:rsid w:val="0061737C"/>
    <w:rsid w:val="00620AD2"/>
    <w:rsid w:val="00621304"/>
    <w:rsid w:val="00623270"/>
    <w:rsid w:val="006240A0"/>
    <w:rsid w:val="00624656"/>
    <w:rsid w:val="006261E8"/>
    <w:rsid w:val="0063099B"/>
    <w:rsid w:val="006310E5"/>
    <w:rsid w:val="00631D81"/>
    <w:rsid w:val="006332A8"/>
    <w:rsid w:val="0063355C"/>
    <w:rsid w:val="0063591A"/>
    <w:rsid w:val="00635A9A"/>
    <w:rsid w:val="00637128"/>
    <w:rsid w:val="00641CFF"/>
    <w:rsid w:val="00643B53"/>
    <w:rsid w:val="006445B8"/>
    <w:rsid w:val="00644D64"/>
    <w:rsid w:val="006466B1"/>
    <w:rsid w:val="00647587"/>
    <w:rsid w:val="00650E3F"/>
    <w:rsid w:val="00651ADE"/>
    <w:rsid w:val="006527C8"/>
    <w:rsid w:val="00662257"/>
    <w:rsid w:val="00666DC3"/>
    <w:rsid w:val="00667610"/>
    <w:rsid w:val="00674CB0"/>
    <w:rsid w:val="006750F8"/>
    <w:rsid w:val="00677772"/>
    <w:rsid w:val="006820B9"/>
    <w:rsid w:val="00682EB3"/>
    <w:rsid w:val="00687892"/>
    <w:rsid w:val="00695814"/>
    <w:rsid w:val="00695A65"/>
    <w:rsid w:val="00697BF9"/>
    <w:rsid w:val="006A26B1"/>
    <w:rsid w:val="006A2F96"/>
    <w:rsid w:val="006A46F8"/>
    <w:rsid w:val="006A533F"/>
    <w:rsid w:val="006A59DB"/>
    <w:rsid w:val="006A60A5"/>
    <w:rsid w:val="006B0AF2"/>
    <w:rsid w:val="006B10C4"/>
    <w:rsid w:val="006B795F"/>
    <w:rsid w:val="006B7D52"/>
    <w:rsid w:val="006C478D"/>
    <w:rsid w:val="006C5E91"/>
    <w:rsid w:val="006C6487"/>
    <w:rsid w:val="006D2327"/>
    <w:rsid w:val="006D2526"/>
    <w:rsid w:val="006D4615"/>
    <w:rsid w:val="006E14DD"/>
    <w:rsid w:val="006E2E34"/>
    <w:rsid w:val="006E3295"/>
    <w:rsid w:val="006E63F4"/>
    <w:rsid w:val="006F10B9"/>
    <w:rsid w:val="006F1DE6"/>
    <w:rsid w:val="006F3BB3"/>
    <w:rsid w:val="006F6FA8"/>
    <w:rsid w:val="006F745B"/>
    <w:rsid w:val="0070216C"/>
    <w:rsid w:val="007059D1"/>
    <w:rsid w:val="007077B1"/>
    <w:rsid w:val="00707E98"/>
    <w:rsid w:val="00714FF1"/>
    <w:rsid w:val="00715F07"/>
    <w:rsid w:val="00716F20"/>
    <w:rsid w:val="007171BE"/>
    <w:rsid w:val="00717470"/>
    <w:rsid w:val="00717897"/>
    <w:rsid w:val="0072024C"/>
    <w:rsid w:val="007207DC"/>
    <w:rsid w:val="00720A9F"/>
    <w:rsid w:val="0072357B"/>
    <w:rsid w:val="00740312"/>
    <w:rsid w:val="00741E56"/>
    <w:rsid w:val="00745B8B"/>
    <w:rsid w:val="007463EF"/>
    <w:rsid w:val="007469AA"/>
    <w:rsid w:val="00750610"/>
    <w:rsid w:val="00751F07"/>
    <w:rsid w:val="0075465B"/>
    <w:rsid w:val="00754E91"/>
    <w:rsid w:val="00755D3A"/>
    <w:rsid w:val="00757A22"/>
    <w:rsid w:val="00760ADE"/>
    <w:rsid w:val="007619A8"/>
    <w:rsid w:val="00764395"/>
    <w:rsid w:val="00767B21"/>
    <w:rsid w:val="00767F5C"/>
    <w:rsid w:val="00770BC9"/>
    <w:rsid w:val="00773959"/>
    <w:rsid w:val="007739C0"/>
    <w:rsid w:val="00773EF4"/>
    <w:rsid w:val="00776488"/>
    <w:rsid w:val="007770F7"/>
    <w:rsid w:val="007773F0"/>
    <w:rsid w:val="00781C73"/>
    <w:rsid w:val="00784614"/>
    <w:rsid w:val="0079026A"/>
    <w:rsid w:val="007908BA"/>
    <w:rsid w:val="007922F7"/>
    <w:rsid w:val="00795718"/>
    <w:rsid w:val="00795892"/>
    <w:rsid w:val="00797927"/>
    <w:rsid w:val="007A2A27"/>
    <w:rsid w:val="007A526B"/>
    <w:rsid w:val="007A676E"/>
    <w:rsid w:val="007A7590"/>
    <w:rsid w:val="007A7BAF"/>
    <w:rsid w:val="007B2312"/>
    <w:rsid w:val="007C0054"/>
    <w:rsid w:val="007C0D35"/>
    <w:rsid w:val="007C1273"/>
    <w:rsid w:val="007C55E6"/>
    <w:rsid w:val="007C6F31"/>
    <w:rsid w:val="007D13E8"/>
    <w:rsid w:val="007D1C8D"/>
    <w:rsid w:val="007D3268"/>
    <w:rsid w:val="007D7499"/>
    <w:rsid w:val="007D7F86"/>
    <w:rsid w:val="007E13BF"/>
    <w:rsid w:val="007E39C9"/>
    <w:rsid w:val="007E523F"/>
    <w:rsid w:val="007E5BBE"/>
    <w:rsid w:val="007F303D"/>
    <w:rsid w:val="0080207E"/>
    <w:rsid w:val="00802902"/>
    <w:rsid w:val="00804C6C"/>
    <w:rsid w:val="00805569"/>
    <w:rsid w:val="00810291"/>
    <w:rsid w:val="0081239F"/>
    <w:rsid w:val="00815284"/>
    <w:rsid w:val="00827816"/>
    <w:rsid w:val="00830204"/>
    <w:rsid w:val="00831526"/>
    <w:rsid w:val="00833A2A"/>
    <w:rsid w:val="00833BB0"/>
    <w:rsid w:val="00835DC8"/>
    <w:rsid w:val="0084005D"/>
    <w:rsid w:val="00852A67"/>
    <w:rsid w:val="00855532"/>
    <w:rsid w:val="008565C2"/>
    <w:rsid w:val="008571D8"/>
    <w:rsid w:val="00861B42"/>
    <w:rsid w:val="00865D2A"/>
    <w:rsid w:val="00871130"/>
    <w:rsid w:val="0087387E"/>
    <w:rsid w:val="00873A5C"/>
    <w:rsid w:val="00873E4E"/>
    <w:rsid w:val="00873E5E"/>
    <w:rsid w:val="008760C8"/>
    <w:rsid w:val="00877209"/>
    <w:rsid w:val="008774F7"/>
    <w:rsid w:val="00880256"/>
    <w:rsid w:val="008825A9"/>
    <w:rsid w:val="00884497"/>
    <w:rsid w:val="00885163"/>
    <w:rsid w:val="00887BCE"/>
    <w:rsid w:val="008905CD"/>
    <w:rsid w:val="008912B7"/>
    <w:rsid w:val="008950BD"/>
    <w:rsid w:val="008A2399"/>
    <w:rsid w:val="008A2951"/>
    <w:rsid w:val="008A3D32"/>
    <w:rsid w:val="008A5600"/>
    <w:rsid w:val="008A6469"/>
    <w:rsid w:val="008A7985"/>
    <w:rsid w:val="008B0A15"/>
    <w:rsid w:val="008B333F"/>
    <w:rsid w:val="008B37F5"/>
    <w:rsid w:val="008B5DF2"/>
    <w:rsid w:val="008C0E54"/>
    <w:rsid w:val="008C4B28"/>
    <w:rsid w:val="008C4BAB"/>
    <w:rsid w:val="008C5560"/>
    <w:rsid w:val="008C7760"/>
    <w:rsid w:val="008D4341"/>
    <w:rsid w:val="008E2C8A"/>
    <w:rsid w:val="008E309A"/>
    <w:rsid w:val="008E7B24"/>
    <w:rsid w:val="008F0E93"/>
    <w:rsid w:val="008F2386"/>
    <w:rsid w:val="008F2C62"/>
    <w:rsid w:val="008F5C69"/>
    <w:rsid w:val="009007E4"/>
    <w:rsid w:val="009019DF"/>
    <w:rsid w:val="00904F05"/>
    <w:rsid w:val="009053BB"/>
    <w:rsid w:val="009054A9"/>
    <w:rsid w:val="00907E0C"/>
    <w:rsid w:val="00910940"/>
    <w:rsid w:val="00912917"/>
    <w:rsid w:val="00914FA3"/>
    <w:rsid w:val="00916B22"/>
    <w:rsid w:val="009178C7"/>
    <w:rsid w:val="00922487"/>
    <w:rsid w:val="009323DC"/>
    <w:rsid w:val="0093330D"/>
    <w:rsid w:val="00933CA8"/>
    <w:rsid w:val="00935E9A"/>
    <w:rsid w:val="009372C3"/>
    <w:rsid w:val="00937C5E"/>
    <w:rsid w:val="00941321"/>
    <w:rsid w:val="00941C42"/>
    <w:rsid w:val="00944D28"/>
    <w:rsid w:val="00947273"/>
    <w:rsid w:val="00950C4C"/>
    <w:rsid w:val="00950ECE"/>
    <w:rsid w:val="00955CF5"/>
    <w:rsid w:val="009561D4"/>
    <w:rsid w:val="00956283"/>
    <w:rsid w:val="00967BF7"/>
    <w:rsid w:val="00970922"/>
    <w:rsid w:val="009715A5"/>
    <w:rsid w:val="009740A8"/>
    <w:rsid w:val="00974640"/>
    <w:rsid w:val="00975812"/>
    <w:rsid w:val="009760BA"/>
    <w:rsid w:val="0097738E"/>
    <w:rsid w:val="009776A1"/>
    <w:rsid w:val="00981DE1"/>
    <w:rsid w:val="00982DE4"/>
    <w:rsid w:val="00987E99"/>
    <w:rsid w:val="009906C7"/>
    <w:rsid w:val="00991131"/>
    <w:rsid w:val="00992177"/>
    <w:rsid w:val="00993480"/>
    <w:rsid w:val="0099377F"/>
    <w:rsid w:val="00993D8C"/>
    <w:rsid w:val="009A1B8F"/>
    <w:rsid w:val="009A5B96"/>
    <w:rsid w:val="009B31D4"/>
    <w:rsid w:val="009B7F9F"/>
    <w:rsid w:val="009C28D6"/>
    <w:rsid w:val="009C718E"/>
    <w:rsid w:val="009D1355"/>
    <w:rsid w:val="009D7697"/>
    <w:rsid w:val="009E0341"/>
    <w:rsid w:val="009E095E"/>
    <w:rsid w:val="009E3466"/>
    <w:rsid w:val="009E3722"/>
    <w:rsid w:val="009E3905"/>
    <w:rsid w:val="009F24FD"/>
    <w:rsid w:val="009F4314"/>
    <w:rsid w:val="009F6AA1"/>
    <w:rsid w:val="009F7EF8"/>
    <w:rsid w:val="00A004E5"/>
    <w:rsid w:val="00A01087"/>
    <w:rsid w:val="00A01F2D"/>
    <w:rsid w:val="00A04A81"/>
    <w:rsid w:val="00A072AA"/>
    <w:rsid w:val="00A1083C"/>
    <w:rsid w:val="00A114B9"/>
    <w:rsid w:val="00A12ECB"/>
    <w:rsid w:val="00A22D5E"/>
    <w:rsid w:val="00A24B08"/>
    <w:rsid w:val="00A272A3"/>
    <w:rsid w:val="00A27758"/>
    <w:rsid w:val="00A31033"/>
    <w:rsid w:val="00A3316D"/>
    <w:rsid w:val="00A333D6"/>
    <w:rsid w:val="00A33D10"/>
    <w:rsid w:val="00A34F4F"/>
    <w:rsid w:val="00A36F0B"/>
    <w:rsid w:val="00A4005D"/>
    <w:rsid w:val="00A43A76"/>
    <w:rsid w:val="00A443F7"/>
    <w:rsid w:val="00A44865"/>
    <w:rsid w:val="00A45566"/>
    <w:rsid w:val="00A4624D"/>
    <w:rsid w:val="00A46C9C"/>
    <w:rsid w:val="00A47FE3"/>
    <w:rsid w:val="00A520FB"/>
    <w:rsid w:val="00A52644"/>
    <w:rsid w:val="00A54D1C"/>
    <w:rsid w:val="00A561DA"/>
    <w:rsid w:val="00A56841"/>
    <w:rsid w:val="00A56A9F"/>
    <w:rsid w:val="00A57F8A"/>
    <w:rsid w:val="00A61EB8"/>
    <w:rsid w:val="00A638AE"/>
    <w:rsid w:val="00A63C73"/>
    <w:rsid w:val="00A63CDD"/>
    <w:rsid w:val="00A641F7"/>
    <w:rsid w:val="00A66C74"/>
    <w:rsid w:val="00A66F7F"/>
    <w:rsid w:val="00A67FDE"/>
    <w:rsid w:val="00A71C27"/>
    <w:rsid w:val="00A7207D"/>
    <w:rsid w:val="00A739AA"/>
    <w:rsid w:val="00A80DDC"/>
    <w:rsid w:val="00A810B1"/>
    <w:rsid w:val="00A81943"/>
    <w:rsid w:val="00A824E5"/>
    <w:rsid w:val="00A84F3A"/>
    <w:rsid w:val="00A87BDF"/>
    <w:rsid w:val="00A87E22"/>
    <w:rsid w:val="00A93F4D"/>
    <w:rsid w:val="00A93F98"/>
    <w:rsid w:val="00A95445"/>
    <w:rsid w:val="00AA0F11"/>
    <w:rsid w:val="00AA1A45"/>
    <w:rsid w:val="00AA4995"/>
    <w:rsid w:val="00AA55C5"/>
    <w:rsid w:val="00AA5839"/>
    <w:rsid w:val="00AB4D0F"/>
    <w:rsid w:val="00AC442B"/>
    <w:rsid w:val="00AC577E"/>
    <w:rsid w:val="00AC6F57"/>
    <w:rsid w:val="00AD2BCB"/>
    <w:rsid w:val="00AD7960"/>
    <w:rsid w:val="00AE126D"/>
    <w:rsid w:val="00AE3BC2"/>
    <w:rsid w:val="00AE5BCF"/>
    <w:rsid w:val="00AF0C2F"/>
    <w:rsid w:val="00AF1B77"/>
    <w:rsid w:val="00AF20AF"/>
    <w:rsid w:val="00B00934"/>
    <w:rsid w:val="00B0142C"/>
    <w:rsid w:val="00B0321A"/>
    <w:rsid w:val="00B0389F"/>
    <w:rsid w:val="00B050C1"/>
    <w:rsid w:val="00B05970"/>
    <w:rsid w:val="00B0672B"/>
    <w:rsid w:val="00B06AEF"/>
    <w:rsid w:val="00B075D9"/>
    <w:rsid w:val="00B137F5"/>
    <w:rsid w:val="00B13A74"/>
    <w:rsid w:val="00B22CF8"/>
    <w:rsid w:val="00B249A6"/>
    <w:rsid w:val="00B26D03"/>
    <w:rsid w:val="00B27D16"/>
    <w:rsid w:val="00B3733D"/>
    <w:rsid w:val="00B40493"/>
    <w:rsid w:val="00B410EE"/>
    <w:rsid w:val="00B43C6D"/>
    <w:rsid w:val="00B45B82"/>
    <w:rsid w:val="00B465E2"/>
    <w:rsid w:val="00B475F8"/>
    <w:rsid w:val="00B5029D"/>
    <w:rsid w:val="00B54E98"/>
    <w:rsid w:val="00B55B2A"/>
    <w:rsid w:val="00B5706A"/>
    <w:rsid w:val="00B5712E"/>
    <w:rsid w:val="00B575DF"/>
    <w:rsid w:val="00B60EA6"/>
    <w:rsid w:val="00B63859"/>
    <w:rsid w:val="00B64778"/>
    <w:rsid w:val="00B6591D"/>
    <w:rsid w:val="00B70285"/>
    <w:rsid w:val="00B7113B"/>
    <w:rsid w:val="00B71D58"/>
    <w:rsid w:val="00B85081"/>
    <w:rsid w:val="00B857BB"/>
    <w:rsid w:val="00B85D2B"/>
    <w:rsid w:val="00B86179"/>
    <w:rsid w:val="00B91452"/>
    <w:rsid w:val="00B927BE"/>
    <w:rsid w:val="00B94566"/>
    <w:rsid w:val="00B97226"/>
    <w:rsid w:val="00BA14C3"/>
    <w:rsid w:val="00BA3CDE"/>
    <w:rsid w:val="00BA4E94"/>
    <w:rsid w:val="00BA4F47"/>
    <w:rsid w:val="00BA5804"/>
    <w:rsid w:val="00BA5B87"/>
    <w:rsid w:val="00BB2A6C"/>
    <w:rsid w:val="00BC23E9"/>
    <w:rsid w:val="00BC4EEB"/>
    <w:rsid w:val="00BC76E6"/>
    <w:rsid w:val="00BC7D4B"/>
    <w:rsid w:val="00BD176A"/>
    <w:rsid w:val="00BD20EA"/>
    <w:rsid w:val="00BD569A"/>
    <w:rsid w:val="00BD6FF9"/>
    <w:rsid w:val="00BD7F37"/>
    <w:rsid w:val="00BE29EC"/>
    <w:rsid w:val="00BE466E"/>
    <w:rsid w:val="00BE5FC5"/>
    <w:rsid w:val="00BE69AD"/>
    <w:rsid w:val="00BF62AA"/>
    <w:rsid w:val="00BF7D51"/>
    <w:rsid w:val="00C01FEA"/>
    <w:rsid w:val="00C02D34"/>
    <w:rsid w:val="00C02F10"/>
    <w:rsid w:val="00C03216"/>
    <w:rsid w:val="00C064F9"/>
    <w:rsid w:val="00C117C8"/>
    <w:rsid w:val="00C119B4"/>
    <w:rsid w:val="00C12DF5"/>
    <w:rsid w:val="00C13DEB"/>
    <w:rsid w:val="00C20C36"/>
    <w:rsid w:val="00C20DFF"/>
    <w:rsid w:val="00C21E11"/>
    <w:rsid w:val="00C224B8"/>
    <w:rsid w:val="00C3195E"/>
    <w:rsid w:val="00C32C4B"/>
    <w:rsid w:val="00C3433E"/>
    <w:rsid w:val="00C35904"/>
    <w:rsid w:val="00C35920"/>
    <w:rsid w:val="00C35EF3"/>
    <w:rsid w:val="00C3637E"/>
    <w:rsid w:val="00C36EF1"/>
    <w:rsid w:val="00C37555"/>
    <w:rsid w:val="00C404D1"/>
    <w:rsid w:val="00C43E64"/>
    <w:rsid w:val="00C51456"/>
    <w:rsid w:val="00C52D31"/>
    <w:rsid w:val="00C55A67"/>
    <w:rsid w:val="00C60A40"/>
    <w:rsid w:val="00C60D79"/>
    <w:rsid w:val="00C62256"/>
    <w:rsid w:val="00C62E8D"/>
    <w:rsid w:val="00C67972"/>
    <w:rsid w:val="00C70366"/>
    <w:rsid w:val="00C71118"/>
    <w:rsid w:val="00C72311"/>
    <w:rsid w:val="00C76174"/>
    <w:rsid w:val="00C77464"/>
    <w:rsid w:val="00C84540"/>
    <w:rsid w:val="00C85771"/>
    <w:rsid w:val="00C860EE"/>
    <w:rsid w:val="00C87965"/>
    <w:rsid w:val="00C9068D"/>
    <w:rsid w:val="00C91CA2"/>
    <w:rsid w:val="00C93C62"/>
    <w:rsid w:val="00C93C9E"/>
    <w:rsid w:val="00C9523E"/>
    <w:rsid w:val="00C96762"/>
    <w:rsid w:val="00C96D60"/>
    <w:rsid w:val="00CA53C0"/>
    <w:rsid w:val="00CA671D"/>
    <w:rsid w:val="00CA68E1"/>
    <w:rsid w:val="00CB0E27"/>
    <w:rsid w:val="00CB0E70"/>
    <w:rsid w:val="00CB1BCA"/>
    <w:rsid w:val="00CB74A3"/>
    <w:rsid w:val="00CB7F05"/>
    <w:rsid w:val="00CC17B0"/>
    <w:rsid w:val="00CC1F20"/>
    <w:rsid w:val="00CC21DA"/>
    <w:rsid w:val="00CC326E"/>
    <w:rsid w:val="00CC5592"/>
    <w:rsid w:val="00CC5938"/>
    <w:rsid w:val="00CC5AA2"/>
    <w:rsid w:val="00CC6C70"/>
    <w:rsid w:val="00CC75B4"/>
    <w:rsid w:val="00CD017F"/>
    <w:rsid w:val="00CD3E43"/>
    <w:rsid w:val="00CD466A"/>
    <w:rsid w:val="00CD581E"/>
    <w:rsid w:val="00CD701C"/>
    <w:rsid w:val="00CD7BE5"/>
    <w:rsid w:val="00CE062E"/>
    <w:rsid w:val="00CE1A66"/>
    <w:rsid w:val="00CE4BC9"/>
    <w:rsid w:val="00CE5883"/>
    <w:rsid w:val="00CE685D"/>
    <w:rsid w:val="00CF25FD"/>
    <w:rsid w:val="00CF2F75"/>
    <w:rsid w:val="00CF42BA"/>
    <w:rsid w:val="00CF585A"/>
    <w:rsid w:val="00CF7A47"/>
    <w:rsid w:val="00D01D22"/>
    <w:rsid w:val="00D0283B"/>
    <w:rsid w:val="00D034AC"/>
    <w:rsid w:val="00D0388B"/>
    <w:rsid w:val="00D05EC6"/>
    <w:rsid w:val="00D111B4"/>
    <w:rsid w:val="00D120DB"/>
    <w:rsid w:val="00D1220B"/>
    <w:rsid w:val="00D12FCA"/>
    <w:rsid w:val="00D13FB5"/>
    <w:rsid w:val="00D1454D"/>
    <w:rsid w:val="00D155AE"/>
    <w:rsid w:val="00D16485"/>
    <w:rsid w:val="00D2424F"/>
    <w:rsid w:val="00D2577A"/>
    <w:rsid w:val="00D2718F"/>
    <w:rsid w:val="00D30C88"/>
    <w:rsid w:val="00D3258C"/>
    <w:rsid w:val="00D36870"/>
    <w:rsid w:val="00D407CA"/>
    <w:rsid w:val="00D438AA"/>
    <w:rsid w:val="00D4483F"/>
    <w:rsid w:val="00D45B6B"/>
    <w:rsid w:val="00D460DE"/>
    <w:rsid w:val="00D5166C"/>
    <w:rsid w:val="00D532CF"/>
    <w:rsid w:val="00D539F5"/>
    <w:rsid w:val="00D60FC7"/>
    <w:rsid w:val="00D62337"/>
    <w:rsid w:val="00D651E5"/>
    <w:rsid w:val="00D70BAD"/>
    <w:rsid w:val="00D71D1F"/>
    <w:rsid w:val="00D72088"/>
    <w:rsid w:val="00D735F5"/>
    <w:rsid w:val="00D746D5"/>
    <w:rsid w:val="00D75311"/>
    <w:rsid w:val="00D757AF"/>
    <w:rsid w:val="00D76DFE"/>
    <w:rsid w:val="00D8118B"/>
    <w:rsid w:val="00D8196C"/>
    <w:rsid w:val="00D8667A"/>
    <w:rsid w:val="00D8799F"/>
    <w:rsid w:val="00D90EA8"/>
    <w:rsid w:val="00D91784"/>
    <w:rsid w:val="00D939C1"/>
    <w:rsid w:val="00DA249D"/>
    <w:rsid w:val="00DA2F14"/>
    <w:rsid w:val="00DA5890"/>
    <w:rsid w:val="00DA5A88"/>
    <w:rsid w:val="00DA5DD9"/>
    <w:rsid w:val="00DA7B05"/>
    <w:rsid w:val="00DB5BB3"/>
    <w:rsid w:val="00DB62A0"/>
    <w:rsid w:val="00DB6AAE"/>
    <w:rsid w:val="00DB6C80"/>
    <w:rsid w:val="00DC037D"/>
    <w:rsid w:val="00DC277A"/>
    <w:rsid w:val="00DC4811"/>
    <w:rsid w:val="00DD1617"/>
    <w:rsid w:val="00DD2155"/>
    <w:rsid w:val="00DE01FD"/>
    <w:rsid w:val="00DE1324"/>
    <w:rsid w:val="00DF0518"/>
    <w:rsid w:val="00DF0988"/>
    <w:rsid w:val="00DF2116"/>
    <w:rsid w:val="00DF3FAE"/>
    <w:rsid w:val="00DF5B70"/>
    <w:rsid w:val="00DF7799"/>
    <w:rsid w:val="00DF7C70"/>
    <w:rsid w:val="00E01861"/>
    <w:rsid w:val="00E05593"/>
    <w:rsid w:val="00E0563D"/>
    <w:rsid w:val="00E060FA"/>
    <w:rsid w:val="00E0735C"/>
    <w:rsid w:val="00E11D19"/>
    <w:rsid w:val="00E11E8E"/>
    <w:rsid w:val="00E12FC3"/>
    <w:rsid w:val="00E13A76"/>
    <w:rsid w:val="00E14811"/>
    <w:rsid w:val="00E24B6C"/>
    <w:rsid w:val="00E24C91"/>
    <w:rsid w:val="00E257EF"/>
    <w:rsid w:val="00E25CB7"/>
    <w:rsid w:val="00E32E36"/>
    <w:rsid w:val="00E332EA"/>
    <w:rsid w:val="00E40AD7"/>
    <w:rsid w:val="00E4141F"/>
    <w:rsid w:val="00E426B9"/>
    <w:rsid w:val="00E44E98"/>
    <w:rsid w:val="00E45B9C"/>
    <w:rsid w:val="00E471F9"/>
    <w:rsid w:val="00E4730A"/>
    <w:rsid w:val="00E526E3"/>
    <w:rsid w:val="00E53302"/>
    <w:rsid w:val="00E539E1"/>
    <w:rsid w:val="00E606B5"/>
    <w:rsid w:val="00E60BFA"/>
    <w:rsid w:val="00E61E3C"/>
    <w:rsid w:val="00E634C9"/>
    <w:rsid w:val="00E663A3"/>
    <w:rsid w:val="00E6730D"/>
    <w:rsid w:val="00E67BA1"/>
    <w:rsid w:val="00E701EA"/>
    <w:rsid w:val="00E7523F"/>
    <w:rsid w:val="00E77375"/>
    <w:rsid w:val="00E80FE6"/>
    <w:rsid w:val="00E816CC"/>
    <w:rsid w:val="00E81A7F"/>
    <w:rsid w:val="00E82058"/>
    <w:rsid w:val="00E8266A"/>
    <w:rsid w:val="00E839FB"/>
    <w:rsid w:val="00E86734"/>
    <w:rsid w:val="00E9226D"/>
    <w:rsid w:val="00E9444D"/>
    <w:rsid w:val="00E95332"/>
    <w:rsid w:val="00EA116A"/>
    <w:rsid w:val="00EB08D4"/>
    <w:rsid w:val="00EB0A41"/>
    <w:rsid w:val="00EB2A91"/>
    <w:rsid w:val="00EB6ABA"/>
    <w:rsid w:val="00EB7374"/>
    <w:rsid w:val="00EC1905"/>
    <w:rsid w:val="00EC26D5"/>
    <w:rsid w:val="00EC2E75"/>
    <w:rsid w:val="00EC4698"/>
    <w:rsid w:val="00EC48EE"/>
    <w:rsid w:val="00EC7186"/>
    <w:rsid w:val="00EC7FD4"/>
    <w:rsid w:val="00ED1091"/>
    <w:rsid w:val="00ED24A4"/>
    <w:rsid w:val="00ED42F4"/>
    <w:rsid w:val="00ED62FD"/>
    <w:rsid w:val="00ED7D8D"/>
    <w:rsid w:val="00ED7F38"/>
    <w:rsid w:val="00EE1135"/>
    <w:rsid w:val="00EE2A0C"/>
    <w:rsid w:val="00EE32D5"/>
    <w:rsid w:val="00EE37FA"/>
    <w:rsid w:val="00EE437F"/>
    <w:rsid w:val="00EE568E"/>
    <w:rsid w:val="00EE7F9D"/>
    <w:rsid w:val="00EF67DC"/>
    <w:rsid w:val="00EF76B9"/>
    <w:rsid w:val="00EF7771"/>
    <w:rsid w:val="00F00094"/>
    <w:rsid w:val="00F01885"/>
    <w:rsid w:val="00F03458"/>
    <w:rsid w:val="00F05627"/>
    <w:rsid w:val="00F05F2B"/>
    <w:rsid w:val="00F07630"/>
    <w:rsid w:val="00F134D3"/>
    <w:rsid w:val="00F15B50"/>
    <w:rsid w:val="00F1689D"/>
    <w:rsid w:val="00F16D7A"/>
    <w:rsid w:val="00F17A65"/>
    <w:rsid w:val="00F2616F"/>
    <w:rsid w:val="00F26A84"/>
    <w:rsid w:val="00F274A0"/>
    <w:rsid w:val="00F34C4C"/>
    <w:rsid w:val="00F35868"/>
    <w:rsid w:val="00F43BBD"/>
    <w:rsid w:val="00F45E35"/>
    <w:rsid w:val="00F52E57"/>
    <w:rsid w:val="00F5505F"/>
    <w:rsid w:val="00F55753"/>
    <w:rsid w:val="00F5583D"/>
    <w:rsid w:val="00F6378E"/>
    <w:rsid w:val="00F65811"/>
    <w:rsid w:val="00F715DF"/>
    <w:rsid w:val="00F73453"/>
    <w:rsid w:val="00F80967"/>
    <w:rsid w:val="00F81581"/>
    <w:rsid w:val="00F81A6F"/>
    <w:rsid w:val="00F8384A"/>
    <w:rsid w:val="00F85BF5"/>
    <w:rsid w:val="00F863F6"/>
    <w:rsid w:val="00F90F86"/>
    <w:rsid w:val="00F91B69"/>
    <w:rsid w:val="00F93F40"/>
    <w:rsid w:val="00F96501"/>
    <w:rsid w:val="00FA1CC8"/>
    <w:rsid w:val="00FA21BB"/>
    <w:rsid w:val="00FA3346"/>
    <w:rsid w:val="00FA4BF4"/>
    <w:rsid w:val="00FA51C8"/>
    <w:rsid w:val="00FA6D1B"/>
    <w:rsid w:val="00FB1457"/>
    <w:rsid w:val="00FB1A84"/>
    <w:rsid w:val="00FB280E"/>
    <w:rsid w:val="00FB7191"/>
    <w:rsid w:val="00FC07DF"/>
    <w:rsid w:val="00FC1BE7"/>
    <w:rsid w:val="00FC3A7A"/>
    <w:rsid w:val="00FC3D66"/>
    <w:rsid w:val="00FC42BE"/>
    <w:rsid w:val="00FC5103"/>
    <w:rsid w:val="00FC552D"/>
    <w:rsid w:val="00FD242C"/>
    <w:rsid w:val="00FD3E71"/>
    <w:rsid w:val="00FD4D87"/>
    <w:rsid w:val="00FD6BB1"/>
    <w:rsid w:val="00FD7BF3"/>
    <w:rsid w:val="00FE4FE4"/>
    <w:rsid w:val="00FE57AC"/>
    <w:rsid w:val="00FE7B5F"/>
    <w:rsid w:val="00FF05CB"/>
    <w:rsid w:val="00FF1B59"/>
    <w:rsid w:val="00FF255D"/>
    <w:rsid w:val="00FF2B3C"/>
    <w:rsid w:val="00FF398F"/>
    <w:rsid w:val="00FF48BC"/>
    <w:rsid w:val="00FF5D34"/>
    <w:rsid w:val="00FF742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23511"/>
  <w15:chartTrackingRefBased/>
  <w15:docId w15:val="{0B10D8F0-53A6-4C92-9D8A-9B1265D86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A116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60F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D7F3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523E"/>
    <w:rPr>
      <w:color w:val="0563C1" w:themeColor="hyperlink"/>
      <w:u w:val="single"/>
    </w:rPr>
  </w:style>
  <w:style w:type="character" w:styleId="UnresolvedMention">
    <w:name w:val="Unresolved Mention"/>
    <w:basedOn w:val="DefaultParagraphFont"/>
    <w:uiPriority w:val="99"/>
    <w:semiHidden/>
    <w:unhideWhenUsed/>
    <w:rsid w:val="00C9523E"/>
    <w:rPr>
      <w:color w:val="605E5C"/>
      <w:shd w:val="clear" w:color="auto" w:fill="E1DFDD"/>
    </w:rPr>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
    <w:basedOn w:val="Normal"/>
    <w:link w:val="ListParagraphChar"/>
    <w:uiPriority w:val="34"/>
    <w:qFormat/>
    <w:rsid w:val="00DD1617"/>
    <w:pPr>
      <w:ind w:left="720"/>
      <w:contextualSpacing/>
    </w:pPr>
  </w:style>
  <w:style w:type="paragraph" w:styleId="NormalWeb">
    <w:name w:val="Normal (Web)"/>
    <w:aliases w:val="sākums,Parastais (Web)"/>
    <w:basedOn w:val="Normal"/>
    <w:uiPriority w:val="99"/>
    <w:unhideWhenUsed/>
    <w:qFormat/>
    <w:rsid w:val="006A60A5"/>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6A60A5"/>
    <w:rPr>
      <w:b/>
      <w:bCs/>
    </w:rPr>
  </w:style>
  <w:style w:type="character" w:customStyle="1" w:styleId="ms-1">
    <w:name w:val="ms-1"/>
    <w:basedOn w:val="DefaultParagraphFont"/>
    <w:rsid w:val="006A60A5"/>
  </w:style>
  <w:style w:type="character" w:customStyle="1" w:styleId="max-w-15ch">
    <w:name w:val="max-w-[15ch]"/>
    <w:basedOn w:val="DefaultParagraphFont"/>
    <w:rsid w:val="006A60A5"/>
  </w:style>
  <w:style w:type="character" w:customStyle="1" w:styleId="-me-1">
    <w:name w:val="-me-1"/>
    <w:basedOn w:val="DefaultParagraphFont"/>
    <w:rsid w:val="006A60A5"/>
  </w:style>
  <w:style w:type="character" w:customStyle="1" w:styleId="Heading3Char">
    <w:name w:val="Heading 3 Char"/>
    <w:basedOn w:val="DefaultParagraphFont"/>
    <w:link w:val="Heading3"/>
    <w:uiPriority w:val="9"/>
    <w:rsid w:val="00BD7F37"/>
    <w:rPr>
      <w:rFonts w:asciiTheme="majorHAnsi" w:eastAsiaTheme="majorEastAsia" w:hAnsiTheme="majorHAnsi" w:cstheme="majorBidi"/>
      <w:color w:val="1F3763" w:themeColor="accent1" w:themeShade="7F"/>
      <w:sz w:val="24"/>
      <w:szCs w:val="24"/>
    </w:rPr>
  </w:style>
  <w:style w:type="paragraph" w:styleId="FootnoteText">
    <w:name w:val="footnote text"/>
    <w:aliases w:val="Footnote,Fußnote,Char,Char Rakstz. Rakstz. Rakstz. Rakstz. Rakstz. Rakstz. Rakstz.,Char Rakstz. Rakstz. Rakstz. Rakstz. Rakstz. Rakstz.,Char Rakstz. Rakstz. Rakstz. Rakstz. Rakstz. Rakstz. Rakstz. Rakstz. Rakstz. Rakstz. Rakstz.,C, Char,f"/>
    <w:basedOn w:val="Normal"/>
    <w:link w:val="FootnoteTextChar"/>
    <w:uiPriority w:val="99"/>
    <w:unhideWhenUsed/>
    <w:qFormat/>
    <w:rsid w:val="000F0230"/>
    <w:pPr>
      <w:spacing w:after="0" w:line="240" w:lineRule="auto"/>
    </w:pPr>
    <w:rPr>
      <w:sz w:val="20"/>
      <w:szCs w:val="20"/>
    </w:rPr>
  </w:style>
  <w:style w:type="character" w:customStyle="1" w:styleId="FootnoteTextChar">
    <w:name w:val="Footnote Text Char"/>
    <w:aliases w:val="Footnote Char,Fußnote Char,Char Char,Char Rakstz. Rakstz. Rakstz. Rakstz. Rakstz. Rakstz. Rakstz. Char,Char Rakstz. Rakstz. Rakstz. Rakstz. Rakstz. Rakstz. Char,C Char, Char Char,f Char"/>
    <w:basedOn w:val="DefaultParagraphFont"/>
    <w:link w:val="FootnoteText"/>
    <w:uiPriority w:val="99"/>
    <w:qFormat/>
    <w:rsid w:val="000F0230"/>
    <w:rPr>
      <w:sz w:val="20"/>
      <w:szCs w:val="20"/>
    </w:rPr>
  </w:style>
  <w:style w:type="character" w:styleId="FootnoteReference">
    <w:name w:val="footnote reference"/>
    <w:aliases w:val="Footnote Reference Number,Footnote symbol,SUPERS,ftref,Footnote Refernece,Footnote Reference Superscript,stylish,BVI fnr,Fußnotenzeichen_Raxen,callout,Footnote symbFootnote Refernece,fr,Odwołanie przypisu,Footnotes refss,Ref,E,E FNZ"/>
    <w:basedOn w:val="DefaultParagraphFont"/>
    <w:link w:val="CharCharCharChar"/>
    <w:uiPriority w:val="99"/>
    <w:unhideWhenUsed/>
    <w:qFormat/>
    <w:rsid w:val="000F0230"/>
    <w:rPr>
      <w:vertAlign w:val="superscript"/>
    </w:rPr>
  </w:style>
  <w:style w:type="character" w:styleId="CommentReference">
    <w:name w:val="annotation reference"/>
    <w:basedOn w:val="DefaultParagraphFont"/>
    <w:uiPriority w:val="99"/>
    <w:semiHidden/>
    <w:unhideWhenUsed/>
    <w:rsid w:val="000652A1"/>
    <w:rPr>
      <w:sz w:val="16"/>
      <w:szCs w:val="16"/>
    </w:rPr>
  </w:style>
  <w:style w:type="paragraph" w:styleId="CommentText">
    <w:name w:val="annotation text"/>
    <w:basedOn w:val="Normal"/>
    <w:link w:val="CommentTextChar"/>
    <w:uiPriority w:val="99"/>
    <w:unhideWhenUsed/>
    <w:rsid w:val="000652A1"/>
    <w:pPr>
      <w:spacing w:line="240" w:lineRule="auto"/>
    </w:pPr>
    <w:rPr>
      <w:sz w:val="20"/>
      <w:szCs w:val="20"/>
    </w:rPr>
  </w:style>
  <w:style w:type="character" w:customStyle="1" w:styleId="CommentTextChar">
    <w:name w:val="Comment Text Char"/>
    <w:basedOn w:val="DefaultParagraphFont"/>
    <w:link w:val="CommentText"/>
    <w:uiPriority w:val="99"/>
    <w:rsid w:val="000652A1"/>
    <w:rPr>
      <w:sz w:val="20"/>
      <w:szCs w:val="20"/>
    </w:rPr>
  </w:style>
  <w:style w:type="paragraph" w:styleId="CommentSubject">
    <w:name w:val="annotation subject"/>
    <w:basedOn w:val="CommentText"/>
    <w:next w:val="CommentText"/>
    <w:link w:val="CommentSubjectChar"/>
    <w:uiPriority w:val="99"/>
    <w:semiHidden/>
    <w:unhideWhenUsed/>
    <w:rsid w:val="000652A1"/>
    <w:rPr>
      <w:b/>
      <w:bCs/>
    </w:rPr>
  </w:style>
  <w:style w:type="character" w:customStyle="1" w:styleId="CommentSubjectChar">
    <w:name w:val="Comment Subject Char"/>
    <w:basedOn w:val="CommentTextChar"/>
    <w:link w:val="CommentSubject"/>
    <w:uiPriority w:val="99"/>
    <w:semiHidden/>
    <w:rsid w:val="000652A1"/>
    <w:rPr>
      <w:b/>
      <w:bCs/>
      <w:sz w:val="20"/>
      <w:szCs w:val="20"/>
    </w:rPr>
  </w:style>
  <w:style w:type="paragraph" w:styleId="BalloonText">
    <w:name w:val="Balloon Text"/>
    <w:basedOn w:val="Normal"/>
    <w:link w:val="BalloonTextChar"/>
    <w:uiPriority w:val="99"/>
    <w:semiHidden/>
    <w:unhideWhenUsed/>
    <w:rsid w:val="00741E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1E56"/>
    <w:rPr>
      <w:rFonts w:ascii="Segoe UI" w:hAnsi="Segoe UI" w:cs="Segoe UI"/>
      <w:sz w:val="18"/>
      <w:szCs w:val="18"/>
    </w:rPr>
  </w:style>
  <w:style w:type="character" w:customStyle="1" w:styleId="Heading1Char">
    <w:name w:val="Heading 1 Char"/>
    <w:basedOn w:val="DefaultParagraphFont"/>
    <w:link w:val="Heading1"/>
    <w:uiPriority w:val="9"/>
    <w:rsid w:val="00EA116A"/>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16485"/>
    <w:pPr>
      <w:outlineLvl w:val="9"/>
    </w:pPr>
    <w:rPr>
      <w:lang w:val="en-US"/>
    </w:rPr>
  </w:style>
  <w:style w:type="paragraph" w:styleId="TOC1">
    <w:name w:val="toc 1"/>
    <w:basedOn w:val="Normal"/>
    <w:next w:val="Normal"/>
    <w:autoRedefine/>
    <w:uiPriority w:val="39"/>
    <w:unhideWhenUsed/>
    <w:rsid w:val="00D16485"/>
    <w:pPr>
      <w:spacing w:after="100"/>
    </w:pPr>
  </w:style>
  <w:style w:type="paragraph" w:styleId="TOC2">
    <w:name w:val="toc 2"/>
    <w:basedOn w:val="Normal"/>
    <w:next w:val="Normal"/>
    <w:autoRedefine/>
    <w:uiPriority w:val="39"/>
    <w:unhideWhenUsed/>
    <w:rsid w:val="00D16485"/>
    <w:pPr>
      <w:spacing w:after="100"/>
      <w:ind w:left="220"/>
    </w:pPr>
  </w:style>
  <w:style w:type="paragraph" w:styleId="TOC3">
    <w:name w:val="toc 3"/>
    <w:basedOn w:val="Normal"/>
    <w:next w:val="Normal"/>
    <w:autoRedefine/>
    <w:uiPriority w:val="39"/>
    <w:unhideWhenUsed/>
    <w:rsid w:val="00D16485"/>
    <w:pPr>
      <w:spacing w:after="100"/>
      <w:ind w:left="440"/>
    </w:pPr>
  </w:style>
  <w:style w:type="character" w:customStyle="1" w:styleId="Heading2Char">
    <w:name w:val="Heading 2 Char"/>
    <w:basedOn w:val="DefaultParagraphFont"/>
    <w:link w:val="Heading2"/>
    <w:uiPriority w:val="9"/>
    <w:rsid w:val="00060FD3"/>
    <w:rPr>
      <w:rFonts w:asciiTheme="majorHAnsi" w:eastAsiaTheme="majorEastAsia" w:hAnsiTheme="majorHAnsi" w:cstheme="majorBidi"/>
      <w:color w:val="2F5496" w:themeColor="accent1" w:themeShade="BF"/>
      <w:sz w:val="26"/>
      <w:szCs w:val="26"/>
    </w:rPr>
  </w:style>
  <w:style w:type="paragraph" w:customStyle="1" w:styleId="tv213">
    <w:name w:val="tv213"/>
    <w:basedOn w:val="Normal"/>
    <w:rsid w:val="00CC17B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labojumupamats">
    <w:name w:val="labojumu_pamats"/>
    <w:basedOn w:val="Normal"/>
    <w:rsid w:val="00D438A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4F32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4F32B0"/>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link w:val="ListParagraph"/>
    <w:uiPriority w:val="34"/>
    <w:qFormat/>
    <w:locked/>
    <w:rsid w:val="004F32B0"/>
  </w:style>
  <w:style w:type="paragraph" w:customStyle="1" w:styleId="tv2132">
    <w:name w:val="tv2132"/>
    <w:basedOn w:val="Normal"/>
    <w:rsid w:val="00757A22"/>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CharCharCharChar">
    <w:name w:val="Char Char Char Char"/>
    <w:aliases w:val="Char2"/>
    <w:basedOn w:val="Normal"/>
    <w:next w:val="Normal"/>
    <w:link w:val="FootnoteReference"/>
    <w:uiPriority w:val="99"/>
    <w:qFormat/>
    <w:rsid w:val="00121339"/>
    <w:pPr>
      <w:spacing w:line="240" w:lineRule="exact"/>
      <w:jc w:val="both"/>
    </w:pPr>
    <w:rPr>
      <w:vertAlign w:val="superscript"/>
    </w:rPr>
  </w:style>
  <w:style w:type="paragraph" w:styleId="Header">
    <w:name w:val="header"/>
    <w:basedOn w:val="Normal"/>
    <w:link w:val="HeaderChar"/>
    <w:uiPriority w:val="99"/>
    <w:unhideWhenUsed/>
    <w:rsid w:val="00A95445"/>
    <w:pPr>
      <w:tabs>
        <w:tab w:val="center" w:pos="4153"/>
        <w:tab w:val="right" w:pos="8306"/>
      </w:tabs>
      <w:spacing w:after="0" w:line="240" w:lineRule="auto"/>
    </w:pPr>
  </w:style>
  <w:style w:type="character" w:customStyle="1" w:styleId="HeaderChar">
    <w:name w:val="Header Char"/>
    <w:basedOn w:val="DefaultParagraphFont"/>
    <w:link w:val="Header"/>
    <w:uiPriority w:val="99"/>
    <w:rsid w:val="00A95445"/>
  </w:style>
  <w:style w:type="character" w:styleId="FollowedHyperlink">
    <w:name w:val="FollowedHyperlink"/>
    <w:basedOn w:val="DefaultParagraphFont"/>
    <w:uiPriority w:val="99"/>
    <w:semiHidden/>
    <w:unhideWhenUsed/>
    <w:rsid w:val="00885163"/>
    <w:rPr>
      <w:color w:val="954F72" w:themeColor="followedHyperlink"/>
      <w:u w:val="single"/>
    </w:rPr>
  </w:style>
  <w:style w:type="paragraph" w:styleId="Revision">
    <w:name w:val="Revision"/>
    <w:hidden/>
    <w:uiPriority w:val="99"/>
    <w:semiHidden/>
    <w:rsid w:val="00581F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50597">
      <w:bodyDiv w:val="1"/>
      <w:marLeft w:val="0"/>
      <w:marRight w:val="0"/>
      <w:marTop w:val="0"/>
      <w:marBottom w:val="0"/>
      <w:divBdr>
        <w:top w:val="none" w:sz="0" w:space="0" w:color="auto"/>
        <w:left w:val="none" w:sz="0" w:space="0" w:color="auto"/>
        <w:bottom w:val="none" w:sz="0" w:space="0" w:color="auto"/>
        <w:right w:val="none" w:sz="0" w:space="0" w:color="auto"/>
      </w:divBdr>
    </w:div>
    <w:div w:id="112015474">
      <w:bodyDiv w:val="1"/>
      <w:marLeft w:val="0"/>
      <w:marRight w:val="0"/>
      <w:marTop w:val="0"/>
      <w:marBottom w:val="0"/>
      <w:divBdr>
        <w:top w:val="none" w:sz="0" w:space="0" w:color="auto"/>
        <w:left w:val="none" w:sz="0" w:space="0" w:color="auto"/>
        <w:bottom w:val="none" w:sz="0" w:space="0" w:color="auto"/>
        <w:right w:val="none" w:sz="0" w:space="0" w:color="auto"/>
      </w:divBdr>
      <w:divsChild>
        <w:div w:id="1383283499">
          <w:marLeft w:val="0"/>
          <w:marRight w:val="0"/>
          <w:marTop w:val="0"/>
          <w:marBottom w:val="0"/>
          <w:divBdr>
            <w:top w:val="none" w:sz="0" w:space="0" w:color="auto"/>
            <w:left w:val="none" w:sz="0" w:space="0" w:color="auto"/>
            <w:bottom w:val="none" w:sz="0" w:space="0" w:color="auto"/>
            <w:right w:val="none" w:sz="0" w:space="0" w:color="auto"/>
          </w:divBdr>
        </w:div>
        <w:div w:id="95103479">
          <w:marLeft w:val="0"/>
          <w:marRight w:val="0"/>
          <w:marTop w:val="0"/>
          <w:marBottom w:val="0"/>
          <w:divBdr>
            <w:top w:val="none" w:sz="0" w:space="0" w:color="auto"/>
            <w:left w:val="none" w:sz="0" w:space="0" w:color="auto"/>
            <w:bottom w:val="none" w:sz="0" w:space="0" w:color="auto"/>
            <w:right w:val="none" w:sz="0" w:space="0" w:color="auto"/>
          </w:divBdr>
        </w:div>
      </w:divsChild>
    </w:div>
    <w:div w:id="190997245">
      <w:bodyDiv w:val="1"/>
      <w:marLeft w:val="0"/>
      <w:marRight w:val="0"/>
      <w:marTop w:val="0"/>
      <w:marBottom w:val="0"/>
      <w:divBdr>
        <w:top w:val="none" w:sz="0" w:space="0" w:color="auto"/>
        <w:left w:val="none" w:sz="0" w:space="0" w:color="auto"/>
        <w:bottom w:val="none" w:sz="0" w:space="0" w:color="auto"/>
        <w:right w:val="none" w:sz="0" w:space="0" w:color="auto"/>
      </w:divBdr>
    </w:div>
    <w:div w:id="279846352">
      <w:bodyDiv w:val="1"/>
      <w:marLeft w:val="0"/>
      <w:marRight w:val="0"/>
      <w:marTop w:val="0"/>
      <w:marBottom w:val="0"/>
      <w:divBdr>
        <w:top w:val="none" w:sz="0" w:space="0" w:color="auto"/>
        <w:left w:val="none" w:sz="0" w:space="0" w:color="auto"/>
        <w:bottom w:val="none" w:sz="0" w:space="0" w:color="auto"/>
        <w:right w:val="none" w:sz="0" w:space="0" w:color="auto"/>
      </w:divBdr>
    </w:div>
    <w:div w:id="293293304">
      <w:bodyDiv w:val="1"/>
      <w:marLeft w:val="0"/>
      <w:marRight w:val="0"/>
      <w:marTop w:val="0"/>
      <w:marBottom w:val="0"/>
      <w:divBdr>
        <w:top w:val="none" w:sz="0" w:space="0" w:color="auto"/>
        <w:left w:val="none" w:sz="0" w:space="0" w:color="auto"/>
        <w:bottom w:val="none" w:sz="0" w:space="0" w:color="auto"/>
        <w:right w:val="none" w:sz="0" w:space="0" w:color="auto"/>
      </w:divBdr>
    </w:div>
    <w:div w:id="305404555">
      <w:bodyDiv w:val="1"/>
      <w:marLeft w:val="0"/>
      <w:marRight w:val="0"/>
      <w:marTop w:val="0"/>
      <w:marBottom w:val="0"/>
      <w:divBdr>
        <w:top w:val="none" w:sz="0" w:space="0" w:color="auto"/>
        <w:left w:val="none" w:sz="0" w:space="0" w:color="auto"/>
        <w:bottom w:val="none" w:sz="0" w:space="0" w:color="auto"/>
        <w:right w:val="none" w:sz="0" w:space="0" w:color="auto"/>
      </w:divBdr>
    </w:div>
    <w:div w:id="387261675">
      <w:bodyDiv w:val="1"/>
      <w:marLeft w:val="0"/>
      <w:marRight w:val="0"/>
      <w:marTop w:val="0"/>
      <w:marBottom w:val="0"/>
      <w:divBdr>
        <w:top w:val="none" w:sz="0" w:space="0" w:color="auto"/>
        <w:left w:val="none" w:sz="0" w:space="0" w:color="auto"/>
        <w:bottom w:val="none" w:sz="0" w:space="0" w:color="auto"/>
        <w:right w:val="none" w:sz="0" w:space="0" w:color="auto"/>
      </w:divBdr>
    </w:div>
    <w:div w:id="427625949">
      <w:bodyDiv w:val="1"/>
      <w:marLeft w:val="0"/>
      <w:marRight w:val="0"/>
      <w:marTop w:val="0"/>
      <w:marBottom w:val="0"/>
      <w:divBdr>
        <w:top w:val="none" w:sz="0" w:space="0" w:color="auto"/>
        <w:left w:val="none" w:sz="0" w:space="0" w:color="auto"/>
        <w:bottom w:val="none" w:sz="0" w:space="0" w:color="auto"/>
        <w:right w:val="none" w:sz="0" w:space="0" w:color="auto"/>
      </w:divBdr>
    </w:div>
    <w:div w:id="496845440">
      <w:bodyDiv w:val="1"/>
      <w:marLeft w:val="0"/>
      <w:marRight w:val="0"/>
      <w:marTop w:val="0"/>
      <w:marBottom w:val="0"/>
      <w:divBdr>
        <w:top w:val="none" w:sz="0" w:space="0" w:color="auto"/>
        <w:left w:val="none" w:sz="0" w:space="0" w:color="auto"/>
        <w:bottom w:val="none" w:sz="0" w:space="0" w:color="auto"/>
        <w:right w:val="none" w:sz="0" w:space="0" w:color="auto"/>
      </w:divBdr>
    </w:div>
    <w:div w:id="517503080">
      <w:bodyDiv w:val="1"/>
      <w:marLeft w:val="0"/>
      <w:marRight w:val="0"/>
      <w:marTop w:val="0"/>
      <w:marBottom w:val="0"/>
      <w:divBdr>
        <w:top w:val="none" w:sz="0" w:space="0" w:color="auto"/>
        <w:left w:val="none" w:sz="0" w:space="0" w:color="auto"/>
        <w:bottom w:val="none" w:sz="0" w:space="0" w:color="auto"/>
        <w:right w:val="none" w:sz="0" w:space="0" w:color="auto"/>
      </w:divBdr>
      <w:divsChild>
        <w:div w:id="2133400632">
          <w:marLeft w:val="0"/>
          <w:marRight w:val="0"/>
          <w:marTop w:val="480"/>
          <w:marBottom w:val="240"/>
          <w:divBdr>
            <w:top w:val="none" w:sz="0" w:space="0" w:color="auto"/>
            <w:left w:val="none" w:sz="0" w:space="0" w:color="auto"/>
            <w:bottom w:val="none" w:sz="0" w:space="0" w:color="auto"/>
            <w:right w:val="none" w:sz="0" w:space="0" w:color="auto"/>
          </w:divBdr>
        </w:div>
        <w:div w:id="853760687">
          <w:marLeft w:val="0"/>
          <w:marRight w:val="0"/>
          <w:marTop w:val="0"/>
          <w:marBottom w:val="567"/>
          <w:divBdr>
            <w:top w:val="none" w:sz="0" w:space="0" w:color="auto"/>
            <w:left w:val="none" w:sz="0" w:space="0" w:color="auto"/>
            <w:bottom w:val="none" w:sz="0" w:space="0" w:color="auto"/>
            <w:right w:val="none" w:sz="0" w:space="0" w:color="auto"/>
          </w:divBdr>
        </w:div>
      </w:divsChild>
    </w:div>
    <w:div w:id="542056099">
      <w:bodyDiv w:val="1"/>
      <w:marLeft w:val="0"/>
      <w:marRight w:val="0"/>
      <w:marTop w:val="0"/>
      <w:marBottom w:val="0"/>
      <w:divBdr>
        <w:top w:val="none" w:sz="0" w:space="0" w:color="auto"/>
        <w:left w:val="none" w:sz="0" w:space="0" w:color="auto"/>
        <w:bottom w:val="none" w:sz="0" w:space="0" w:color="auto"/>
        <w:right w:val="none" w:sz="0" w:space="0" w:color="auto"/>
      </w:divBdr>
    </w:div>
    <w:div w:id="548152736">
      <w:bodyDiv w:val="1"/>
      <w:marLeft w:val="0"/>
      <w:marRight w:val="0"/>
      <w:marTop w:val="0"/>
      <w:marBottom w:val="0"/>
      <w:divBdr>
        <w:top w:val="none" w:sz="0" w:space="0" w:color="auto"/>
        <w:left w:val="none" w:sz="0" w:space="0" w:color="auto"/>
        <w:bottom w:val="none" w:sz="0" w:space="0" w:color="auto"/>
        <w:right w:val="none" w:sz="0" w:space="0" w:color="auto"/>
      </w:divBdr>
    </w:div>
    <w:div w:id="580873600">
      <w:bodyDiv w:val="1"/>
      <w:marLeft w:val="0"/>
      <w:marRight w:val="0"/>
      <w:marTop w:val="0"/>
      <w:marBottom w:val="0"/>
      <w:divBdr>
        <w:top w:val="none" w:sz="0" w:space="0" w:color="auto"/>
        <w:left w:val="none" w:sz="0" w:space="0" w:color="auto"/>
        <w:bottom w:val="none" w:sz="0" w:space="0" w:color="auto"/>
        <w:right w:val="none" w:sz="0" w:space="0" w:color="auto"/>
      </w:divBdr>
    </w:div>
    <w:div w:id="620722936">
      <w:bodyDiv w:val="1"/>
      <w:marLeft w:val="0"/>
      <w:marRight w:val="0"/>
      <w:marTop w:val="0"/>
      <w:marBottom w:val="0"/>
      <w:divBdr>
        <w:top w:val="none" w:sz="0" w:space="0" w:color="auto"/>
        <w:left w:val="none" w:sz="0" w:space="0" w:color="auto"/>
        <w:bottom w:val="none" w:sz="0" w:space="0" w:color="auto"/>
        <w:right w:val="none" w:sz="0" w:space="0" w:color="auto"/>
      </w:divBdr>
      <w:divsChild>
        <w:div w:id="1416974052">
          <w:marLeft w:val="0"/>
          <w:marRight w:val="0"/>
          <w:marTop w:val="0"/>
          <w:marBottom w:val="0"/>
          <w:divBdr>
            <w:top w:val="none" w:sz="0" w:space="0" w:color="auto"/>
            <w:left w:val="none" w:sz="0" w:space="0" w:color="auto"/>
            <w:bottom w:val="none" w:sz="0" w:space="0" w:color="auto"/>
            <w:right w:val="none" w:sz="0" w:space="0" w:color="auto"/>
          </w:divBdr>
        </w:div>
      </w:divsChild>
    </w:div>
    <w:div w:id="650718967">
      <w:bodyDiv w:val="1"/>
      <w:marLeft w:val="0"/>
      <w:marRight w:val="0"/>
      <w:marTop w:val="0"/>
      <w:marBottom w:val="0"/>
      <w:divBdr>
        <w:top w:val="none" w:sz="0" w:space="0" w:color="auto"/>
        <w:left w:val="none" w:sz="0" w:space="0" w:color="auto"/>
        <w:bottom w:val="none" w:sz="0" w:space="0" w:color="auto"/>
        <w:right w:val="none" w:sz="0" w:space="0" w:color="auto"/>
      </w:divBdr>
      <w:divsChild>
        <w:div w:id="479924063">
          <w:marLeft w:val="0"/>
          <w:marRight w:val="0"/>
          <w:marTop w:val="0"/>
          <w:marBottom w:val="0"/>
          <w:divBdr>
            <w:top w:val="none" w:sz="0" w:space="0" w:color="auto"/>
            <w:left w:val="none" w:sz="0" w:space="0" w:color="auto"/>
            <w:bottom w:val="none" w:sz="0" w:space="0" w:color="auto"/>
            <w:right w:val="none" w:sz="0" w:space="0" w:color="auto"/>
          </w:divBdr>
        </w:div>
        <w:div w:id="1139610507">
          <w:marLeft w:val="0"/>
          <w:marRight w:val="0"/>
          <w:marTop w:val="0"/>
          <w:marBottom w:val="0"/>
          <w:divBdr>
            <w:top w:val="none" w:sz="0" w:space="0" w:color="auto"/>
            <w:left w:val="none" w:sz="0" w:space="0" w:color="auto"/>
            <w:bottom w:val="none" w:sz="0" w:space="0" w:color="auto"/>
            <w:right w:val="none" w:sz="0" w:space="0" w:color="auto"/>
          </w:divBdr>
        </w:div>
        <w:div w:id="1053894002">
          <w:marLeft w:val="0"/>
          <w:marRight w:val="0"/>
          <w:marTop w:val="0"/>
          <w:marBottom w:val="0"/>
          <w:divBdr>
            <w:top w:val="none" w:sz="0" w:space="0" w:color="auto"/>
            <w:left w:val="none" w:sz="0" w:space="0" w:color="auto"/>
            <w:bottom w:val="none" w:sz="0" w:space="0" w:color="auto"/>
            <w:right w:val="none" w:sz="0" w:space="0" w:color="auto"/>
          </w:divBdr>
        </w:div>
      </w:divsChild>
    </w:div>
    <w:div w:id="734859861">
      <w:bodyDiv w:val="1"/>
      <w:marLeft w:val="0"/>
      <w:marRight w:val="0"/>
      <w:marTop w:val="0"/>
      <w:marBottom w:val="0"/>
      <w:divBdr>
        <w:top w:val="none" w:sz="0" w:space="0" w:color="auto"/>
        <w:left w:val="none" w:sz="0" w:space="0" w:color="auto"/>
        <w:bottom w:val="none" w:sz="0" w:space="0" w:color="auto"/>
        <w:right w:val="none" w:sz="0" w:space="0" w:color="auto"/>
      </w:divBdr>
    </w:div>
    <w:div w:id="772362513">
      <w:bodyDiv w:val="1"/>
      <w:marLeft w:val="0"/>
      <w:marRight w:val="0"/>
      <w:marTop w:val="0"/>
      <w:marBottom w:val="0"/>
      <w:divBdr>
        <w:top w:val="none" w:sz="0" w:space="0" w:color="auto"/>
        <w:left w:val="none" w:sz="0" w:space="0" w:color="auto"/>
        <w:bottom w:val="none" w:sz="0" w:space="0" w:color="auto"/>
        <w:right w:val="none" w:sz="0" w:space="0" w:color="auto"/>
      </w:divBdr>
    </w:div>
    <w:div w:id="804201679">
      <w:bodyDiv w:val="1"/>
      <w:marLeft w:val="0"/>
      <w:marRight w:val="0"/>
      <w:marTop w:val="0"/>
      <w:marBottom w:val="0"/>
      <w:divBdr>
        <w:top w:val="none" w:sz="0" w:space="0" w:color="auto"/>
        <w:left w:val="none" w:sz="0" w:space="0" w:color="auto"/>
        <w:bottom w:val="none" w:sz="0" w:space="0" w:color="auto"/>
        <w:right w:val="none" w:sz="0" w:space="0" w:color="auto"/>
      </w:divBdr>
    </w:div>
    <w:div w:id="807431612">
      <w:bodyDiv w:val="1"/>
      <w:marLeft w:val="0"/>
      <w:marRight w:val="0"/>
      <w:marTop w:val="0"/>
      <w:marBottom w:val="0"/>
      <w:divBdr>
        <w:top w:val="none" w:sz="0" w:space="0" w:color="auto"/>
        <w:left w:val="none" w:sz="0" w:space="0" w:color="auto"/>
        <w:bottom w:val="none" w:sz="0" w:space="0" w:color="auto"/>
        <w:right w:val="none" w:sz="0" w:space="0" w:color="auto"/>
      </w:divBdr>
    </w:div>
    <w:div w:id="901259938">
      <w:bodyDiv w:val="1"/>
      <w:marLeft w:val="0"/>
      <w:marRight w:val="0"/>
      <w:marTop w:val="0"/>
      <w:marBottom w:val="0"/>
      <w:divBdr>
        <w:top w:val="none" w:sz="0" w:space="0" w:color="auto"/>
        <w:left w:val="none" w:sz="0" w:space="0" w:color="auto"/>
        <w:bottom w:val="none" w:sz="0" w:space="0" w:color="auto"/>
        <w:right w:val="none" w:sz="0" w:space="0" w:color="auto"/>
      </w:divBdr>
    </w:div>
    <w:div w:id="925071750">
      <w:bodyDiv w:val="1"/>
      <w:marLeft w:val="0"/>
      <w:marRight w:val="0"/>
      <w:marTop w:val="0"/>
      <w:marBottom w:val="0"/>
      <w:divBdr>
        <w:top w:val="none" w:sz="0" w:space="0" w:color="auto"/>
        <w:left w:val="none" w:sz="0" w:space="0" w:color="auto"/>
        <w:bottom w:val="none" w:sz="0" w:space="0" w:color="auto"/>
        <w:right w:val="none" w:sz="0" w:space="0" w:color="auto"/>
      </w:divBdr>
    </w:div>
    <w:div w:id="976951788">
      <w:bodyDiv w:val="1"/>
      <w:marLeft w:val="0"/>
      <w:marRight w:val="0"/>
      <w:marTop w:val="0"/>
      <w:marBottom w:val="0"/>
      <w:divBdr>
        <w:top w:val="none" w:sz="0" w:space="0" w:color="auto"/>
        <w:left w:val="none" w:sz="0" w:space="0" w:color="auto"/>
        <w:bottom w:val="none" w:sz="0" w:space="0" w:color="auto"/>
        <w:right w:val="none" w:sz="0" w:space="0" w:color="auto"/>
      </w:divBdr>
      <w:divsChild>
        <w:div w:id="98724059">
          <w:marLeft w:val="0"/>
          <w:marRight w:val="0"/>
          <w:marTop w:val="0"/>
          <w:marBottom w:val="0"/>
          <w:divBdr>
            <w:top w:val="none" w:sz="0" w:space="0" w:color="auto"/>
            <w:left w:val="none" w:sz="0" w:space="0" w:color="auto"/>
            <w:bottom w:val="none" w:sz="0" w:space="0" w:color="auto"/>
            <w:right w:val="none" w:sz="0" w:space="0" w:color="auto"/>
          </w:divBdr>
        </w:div>
        <w:div w:id="828328049">
          <w:marLeft w:val="0"/>
          <w:marRight w:val="0"/>
          <w:marTop w:val="0"/>
          <w:marBottom w:val="0"/>
          <w:divBdr>
            <w:top w:val="none" w:sz="0" w:space="0" w:color="auto"/>
            <w:left w:val="none" w:sz="0" w:space="0" w:color="auto"/>
            <w:bottom w:val="none" w:sz="0" w:space="0" w:color="auto"/>
            <w:right w:val="none" w:sz="0" w:space="0" w:color="auto"/>
          </w:divBdr>
        </w:div>
        <w:div w:id="823662942">
          <w:marLeft w:val="0"/>
          <w:marRight w:val="0"/>
          <w:marTop w:val="0"/>
          <w:marBottom w:val="0"/>
          <w:divBdr>
            <w:top w:val="none" w:sz="0" w:space="0" w:color="auto"/>
            <w:left w:val="none" w:sz="0" w:space="0" w:color="auto"/>
            <w:bottom w:val="none" w:sz="0" w:space="0" w:color="auto"/>
            <w:right w:val="none" w:sz="0" w:space="0" w:color="auto"/>
          </w:divBdr>
        </w:div>
      </w:divsChild>
    </w:div>
    <w:div w:id="989595277">
      <w:bodyDiv w:val="1"/>
      <w:marLeft w:val="0"/>
      <w:marRight w:val="0"/>
      <w:marTop w:val="0"/>
      <w:marBottom w:val="0"/>
      <w:divBdr>
        <w:top w:val="none" w:sz="0" w:space="0" w:color="auto"/>
        <w:left w:val="none" w:sz="0" w:space="0" w:color="auto"/>
        <w:bottom w:val="none" w:sz="0" w:space="0" w:color="auto"/>
        <w:right w:val="none" w:sz="0" w:space="0" w:color="auto"/>
      </w:divBdr>
      <w:divsChild>
        <w:div w:id="1104348073">
          <w:marLeft w:val="0"/>
          <w:marRight w:val="0"/>
          <w:marTop w:val="0"/>
          <w:marBottom w:val="0"/>
          <w:divBdr>
            <w:top w:val="none" w:sz="0" w:space="0" w:color="auto"/>
            <w:left w:val="none" w:sz="0" w:space="0" w:color="auto"/>
            <w:bottom w:val="none" w:sz="0" w:space="0" w:color="auto"/>
            <w:right w:val="none" w:sz="0" w:space="0" w:color="auto"/>
          </w:divBdr>
          <w:divsChild>
            <w:div w:id="1296254199">
              <w:marLeft w:val="0"/>
              <w:marRight w:val="0"/>
              <w:marTop w:val="0"/>
              <w:marBottom w:val="0"/>
              <w:divBdr>
                <w:top w:val="none" w:sz="0" w:space="0" w:color="auto"/>
                <w:left w:val="none" w:sz="0" w:space="0" w:color="auto"/>
                <w:bottom w:val="none" w:sz="0" w:space="0" w:color="auto"/>
                <w:right w:val="none" w:sz="0" w:space="0" w:color="auto"/>
              </w:divBdr>
              <w:divsChild>
                <w:div w:id="79839038">
                  <w:marLeft w:val="0"/>
                  <w:marRight w:val="0"/>
                  <w:marTop w:val="0"/>
                  <w:marBottom w:val="0"/>
                  <w:divBdr>
                    <w:top w:val="none" w:sz="0" w:space="0" w:color="auto"/>
                    <w:left w:val="none" w:sz="0" w:space="0" w:color="auto"/>
                    <w:bottom w:val="none" w:sz="0" w:space="0" w:color="auto"/>
                    <w:right w:val="none" w:sz="0" w:space="0" w:color="auto"/>
                  </w:divBdr>
                  <w:divsChild>
                    <w:div w:id="1774662243">
                      <w:marLeft w:val="0"/>
                      <w:marRight w:val="0"/>
                      <w:marTop w:val="0"/>
                      <w:marBottom w:val="0"/>
                      <w:divBdr>
                        <w:top w:val="none" w:sz="0" w:space="0" w:color="auto"/>
                        <w:left w:val="none" w:sz="0" w:space="0" w:color="auto"/>
                        <w:bottom w:val="none" w:sz="0" w:space="0" w:color="auto"/>
                        <w:right w:val="none" w:sz="0" w:space="0" w:color="auto"/>
                      </w:divBdr>
                      <w:divsChild>
                        <w:div w:id="998997757">
                          <w:marLeft w:val="0"/>
                          <w:marRight w:val="0"/>
                          <w:marTop w:val="0"/>
                          <w:marBottom w:val="0"/>
                          <w:divBdr>
                            <w:top w:val="none" w:sz="0" w:space="0" w:color="auto"/>
                            <w:left w:val="none" w:sz="0" w:space="0" w:color="auto"/>
                            <w:bottom w:val="none" w:sz="0" w:space="0" w:color="auto"/>
                            <w:right w:val="none" w:sz="0" w:space="0" w:color="auto"/>
                          </w:divBdr>
                          <w:divsChild>
                            <w:div w:id="41624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995770">
          <w:marLeft w:val="0"/>
          <w:marRight w:val="0"/>
          <w:marTop w:val="0"/>
          <w:marBottom w:val="0"/>
          <w:divBdr>
            <w:top w:val="none" w:sz="0" w:space="0" w:color="auto"/>
            <w:left w:val="none" w:sz="0" w:space="0" w:color="auto"/>
            <w:bottom w:val="none" w:sz="0" w:space="0" w:color="auto"/>
            <w:right w:val="none" w:sz="0" w:space="0" w:color="auto"/>
          </w:divBdr>
          <w:divsChild>
            <w:div w:id="1332175508">
              <w:marLeft w:val="0"/>
              <w:marRight w:val="0"/>
              <w:marTop w:val="0"/>
              <w:marBottom w:val="0"/>
              <w:divBdr>
                <w:top w:val="none" w:sz="0" w:space="0" w:color="auto"/>
                <w:left w:val="none" w:sz="0" w:space="0" w:color="auto"/>
                <w:bottom w:val="none" w:sz="0" w:space="0" w:color="auto"/>
                <w:right w:val="none" w:sz="0" w:space="0" w:color="auto"/>
              </w:divBdr>
              <w:divsChild>
                <w:div w:id="235089572">
                  <w:marLeft w:val="0"/>
                  <w:marRight w:val="0"/>
                  <w:marTop w:val="0"/>
                  <w:marBottom w:val="0"/>
                  <w:divBdr>
                    <w:top w:val="none" w:sz="0" w:space="0" w:color="auto"/>
                    <w:left w:val="none" w:sz="0" w:space="0" w:color="auto"/>
                    <w:bottom w:val="none" w:sz="0" w:space="0" w:color="auto"/>
                    <w:right w:val="none" w:sz="0" w:space="0" w:color="auto"/>
                  </w:divBdr>
                  <w:divsChild>
                    <w:div w:id="676998304">
                      <w:marLeft w:val="0"/>
                      <w:marRight w:val="0"/>
                      <w:marTop w:val="0"/>
                      <w:marBottom w:val="0"/>
                      <w:divBdr>
                        <w:top w:val="none" w:sz="0" w:space="0" w:color="auto"/>
                        <w:left w:val="none" w:sz="0" w:space="0" w:color="auto"/>
                        <w:bottom w:val="none" w:sz="0" w:space="0" w:color="auto"/>
                        <w:right w:val="none" w:sz="0" w:space="0" w:color="auto"/>
                      </w:divBdr>
                      <w:divsChild>
                        <w:div w:id="1168443000">
                          <w:marLeft w:val="0"/>
                          <w:marRight w:val="0"/>
                          <w:marTop w:val="0"/>
                          <w:marBottom w:val="0"/>
                          <w:divBdr>
                            <w:top w:val="none" w:sz="0" w:space="0" w:color="auto"/>
                            <w:left w:val="none" w:sz="0" w:space="0" w:color="auto"/>
                            <w:bottom w:val="none" w:sz="0" w:space="0" w:color="auto"/>
                            <w:right w:val="none" w:sz="0" w:space="0" w:color="auto"/>
                          </w:divBdr>
                          <w:divsChild>
                            <w:div w:id="1577469442">
                              <w:marLeft w:val="0"/>
                              <w:marRight w:val="0"/>
                              <w:marTop w:val="0"/>
                              <w:marBottom w:val="0"/>
                              <w:divBdr>
                                <w:top w:val="none" w:sz="0" w:space="0" w:color="auto"/>
                                <w:left w:val="none" w:sz="0" w:space="0" w:color="auto"/>
                                <w:bottom w:val="none" w:sz="0" w:space="0" w:color="auto"/>
                                <w:right w:val="none" w:sz="0" w:space="0" w:color="auto"/>
                              </w:divBdr>
                              <w:divsChild>
                                <w:div w:id="208490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7385190">
          <w:marLeft w:val="0"/>
          <w:marRight w:val="0"/>
          <w:marTop w:val="0"/>
          <w:marBottom w:val="0"/>
          <w:divBdr>
            <w:top w:val="none" w:sz="0" w:space="0" w:color="auto"/>
            <w:left w:val="none" w:sz="0" w:space="0" w:color="auto"/>
            <w:bottom w:val="none" w:sz="0" w:space="0" w:color="auto"/>
            <w:right w:val="none" w:sz="0" w:space="0" w:color="auto"/>
          </w:divBdr>
          <w:divsChild>
            <w:div w:id="1356271215">
              <w:marLeft w:val="0"/>
              <w:marRight w:val="0"/>
              <w:marTop w:val="0"/>
              <w:marBottom w:val="0"/>
              <w:divBdr>
                <w:top w:val="none" w:sz="0" w:space="0" w:color="auto"/>
                <w:left w:val="none" w:sz="0" w:space="0" w:color="auto"/>
                <w:bottom w:val="none" w:sz="0" w:space="0" w:color="auto"/>
                <w:right w:val="none" w:sz="0" w:space="0" w:color="auto"/>
              </w:divBdr>
              <w:divsChild>
                <w:div w:id="334114277">
                  <w:marLeft w:val="0"/>
                  <w:marRight w:val="0"/>
                  <w:marTop w:val="0"/>
                  <w:marBottom w:val="0"/>
                  <w:divBdr>
                    <w:top w:val="none" w:sz="0" w:space="0" w:color="auto"/>
                    <w:left w:val="none" w:sz="0" w:space="0" w:color="auto"/>
                    <w:bottom w:val="none" w:sz="0" w:space="0" w:color="auto"/>
                    <w:right w:val="none" w:sz="0" w:space="0" w:color="auto"/>
                  </w:divBdr>
                  <w:divsChild>
                    <w:div w:id="1419593563">
                      <w:marLeft w:val="0"/>
                      <w:marRight w:val="0"/>
                      <w:marTop w:val="0"/>
                      <w:marBottom w:val="0"/>
                      <w:divBdr>
                        <w:top w:val="none" w:sz="0" w:space="0" w:color="auto"/>
                        <w:left w:val="none" w:sz="0" w:space="0" w:color="auto"/>
                        <w:bottom w:val="none" w:sz="0" w:space="0" w:color="auto"/>
                        <w:right w:val="none" w:sz="0" w:space="0" w:color="auto"/>
                      </w:divBdr>
                      <w:divsChild>
                        <w:div w:id="217013553">
                          <w:marLeft w:val="0"/>
                          <w:marRight w:val="0"/>
                          <w:marTop w:val="0"/>
                          <w:marBottom w:val="0"/>
                          <w:divBdr>
                            <w:top w:val="none" w:sz="0" w:space="0" w:color="auto"/>
                            <w:left w:val="none" w:sz="0" w:space="0" w:color="auto"/>
                            <w:bottom w:val="none" w:sz="0" w:space="0" w:color="auto"/>
                            <w:right w:val="none" w:sz="0" w:space="0" w:color="auto"/>
                          </w:divBdr>
                          <w:divsChild>
                            <w:div w:id="36872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1077841">
      <w:bodyDiv w:val="1"/>
      <w:marLeft w:val="0"/>
      <w:marRight w:val="0"/>
      <w:marTop w:val="0"/>
      <w:marBottom w:val="0"/>
      <w:divBdr>
        <w:top w:val="none" w:sz="0" w:space="0" w:color="auto"/>
        <w:left w:val="none" w:sz="0" w:space="0" w:color="auto"/>
        <w:bottom w:val="none" w:sz="0" w:space="0" w:color="auto"/>
        <w:right w:val="none" w:sz="0" w:space="0" w:color="auto"/>
      </w:divBdr>
    </w:div>
    <w:div w:id="1107197140">
      <w:bodyDiv w:val="1"/>
      <w:marLeft w:val="0"/>
      <w:marRight w:val="0"/>
      <w:marTop w:val="0"/>
      <w:marBottom w:val="0"/>
      <w:divBdr>
        <w:top w:val="none" w:sz="0" w:space="0" w:color="auto"/>
        <w:left w:val="none" w:sz="0" w:space="0" w:color="auto"/>
        <w:bottom w:val="none" w:sz="0" w:space="0" w:color="auto"/>
        <w:right w:val="none" w:sz="0" w:space="0" w:color="auto"/>
      </w:divBdr>
    </w:div>
    <w:div w:id="1107313765">
      <w:bodyDiv w:val="1"/>
      <w:marLeft w:val="0"/>
      <w:marRight w:val="0"/>
      <w:marTop w:val="0"/>
      <w:marBottom w:val="0"/>
      <w:divBdr>
        <w:top w:val="none" w:sz="0" w:space="0" w:color="auto"/>
        <w:left w:val="none" w:sz="0" w:space="0" w:color="auto"/>
        <w:bottom w:val="none" w:sz="0" w:space="0" w:color="auto"/>
        <w:right w:val="none" w:sz="0" w:space="0" w:color="auto"/>
      </w:divBdr>
    </w:div>
    <w:div w:id="1133139076">
      <w:bodyDiv w:val="1"/>
      <w:marLeft w:val="0"/>
      <w:marRight w:val="0"/>
      <w:marTop w:val="0"/>
      <w:marBottom w:val="0"/>
      <w:divBdr>
        <w:top w:val="none" w:sz="0" w:space="0" w:color="auto"/>
        <w:left w:val="none" w:sz="0" w:space="0" w:color="auto"/>
        <w:bottom w:val="none" w:sz="0" w:space="0" w:color="auto"/>
        <w:right w:val="none" w:sz="0" w:space="0" w:color="auto"/>
      </w:divBdr>
    </w:div>
    <w:div w:id="1134912051">
      <w:bodyDiv w:val="1"/>
      <w:marLeft w:val="0"/>
      <w:marRight w:val="0"/>
      <w:marTop w:val="0"/>
      <w:marBottom w:val="0"/>
      <w:divBdr>
        <w:top w:val="none" w:sz="0" w:space="0" w:color="auto"/>
        <w:left w:val="none" w:sz="0" w:space="0" w:color="auto"/>
        <w:bottom w:val="none" w:sz="0" w:space="0" w:color="auto"/>
        <w:right w:val="none" w:sz="0" w:space="0" w:color="auto"/>
      </w:divBdr>
    </w:div>
    <w:div w:id="1172992294">
      <w:bodyDiv w:val="1"/>
      <w:marLeft w:val="0"/>
      <w:marRight w:val="0"/>
      <w:marTop w:val="0"/>
      <w:marBottom w:val="0"/>
      <w:divBdr>
        <w:top w:val="none" w:sz="0" w:space="0" w:color="auto"/>
        <w:left w:val="none" w:sz="0" w:space="0" w:color="auto"/>
        <w:bottom w:val="none" w:sz="0" w:space="0" w:color="auto"/>
        <w:right w:val="none" w:sz="0" w:space="0" w:color="auto"/>
      </w:divBdr>
    </w:div>
    <w:div w:id="1198465927">
      <w:bodyDiv w:val="1"/>
      <w:marLeft w:val="0"/>
      <w:marRight w:val="0"/>
      <w:marTop w:val="0"/>
      <w:marBottom w:val="0"/>
      <w:divBdr>
        <w:top w:val="none" w:sz="0" w:space="0" w:color="auto"/>
        <w:left w:val="none" w:sz="0" w:space="0" w:color="auto"/>
        <w:bottom w:val="none" w:sz="0" w:space="0" w:color="auto"/>
        <w:right w:val="none" w:sz="0" w:space="0" w:color="auto"/>
      </w:divBdr>
    </w:div>
    <w:div w:id="1417753099">
      <w:bodyDiv w:val="1"/>
      <w:marLeft w:val="0"/>
      <w:marRight w:val="0"/>
      <w:marTop w:val="0"/>
      <w:marBottom w:val="0"/>
      <w:divBdr>
        <w:top w:val="none" w:sz="0" w:space="0" w:color="auto"/>
        <w:left w:val="none" w:sz="0" w:space="0" w:color="auto"/>
        <w:bottom w:val="none" w:sz="0" w:space="0" w:color="auto"/>
        <w:right w:val="none" w:sz="0" w:space="0" w:color="auto"/>
      </w:divBdr>
    </w:div>
    <w:div w:id="1569341656">
      <w:bodyDiv w:val="1"/>
      <w:marLeft w:val="0"/>
      <w:marRight w:val="0"/>
      <w:marTop w:val="0"/>
      <w:marBottom w:val="0"/>
      <w:divBdr>
        <w:top w:val="none" w:sz="0" w:space="0" w:color="auto"/>
        <w:left w:val="none" w:sz="0" w:space="0" w:color="auto"/>
        <w:bottom w:val="none" w:sz="0" w:space="0" w:color="auto"/>
        <w:right w:val="none" w:sz="0" w:space="0" w:color="auto"/>
      </w:divBdr>
    </w:div>
    <w:div w:id="1586105580">
      <w:bodyDiv w:val="1"/>
      <w:marLeft w:val="0"/>
      <w:marRight w:val="0"/>
      <w:marTop w:val="0"/>
      <w:marBottom w:val="0"/>
      <w:divBdr>
        <w:top w:val="none" w:sz="0" w:space="0" w:color="auto"/>
        <w:left w:val="none" w:sz="0" w:space="0" w:color="auto"/>
        <w:bottom w:val="none" w:sz="0" w:space="0" w:color="auto"/>
        <w:right w:val="none" w:sz="0" w:space="0" w:color="auto"/>
      </w:divBdr>
    </w:div>
    <w:div w:id="1640450946">
      <w:bodyDiv w:val="1"/>
      <w:marLeft w:val="0"/>
      <w:marRight w:val="0"/>
      <w:marTop w:val="0"/>
      <w:marBottom w:val="0"/>
      <w:divBdr>
        <w:top w:val="none" w:sz="0" w:space="0" w:color="auto"/>
        <w:left w:val="none" w:sz="0" w:space="0" w:color="auto"/>
        <w:bottom w:val="none" w:sz="0" w:space="0" w:color="auto"/>
        <w:right w:val="none" w:sz="0" w:space="0" w:color="auto"/>
      </w:divBdr>
    </w:div>
    <w:div w:id="1715694871">
      <w:bodyDiv w:val="1"/>
      <w:marLeft w:val="0"/>
      <w:marRight w:val="0"/>
      <w:marTop w:val="0"/>
      <w:marBottom w:val="0"/>
      <w:divBdr>
        <w:top w:val="none" w:sz="0" w:space="0" w:color="auto"/>
        <w:left w:val="none" w:sz="0" w:space="0" w:color="auto"/>
        <w:bottom w:val="none" w:sz="0" w:space="0" w:color="auto"/>
        <w:right w:val="none" w:sz="0" w:space="0" w:color="auto"/>
      </w:divBdr>
      <w:divsChild>
        <w:div w:id="1602029765">
          <w:marLeft w:val="0"/>
          <w:marRight w:val="0"/>
          <w:marTop w:val="0"/>
          <w:marBottom w:val="0"/>
          <w:divBdr>
            <w:top w:val="none" w:sz="0" w:space="0" w:color="auto"/>
            <w:left w:val="none" w:sz="0" w:space="0" w:color="auto"/>
            <w:bottom w:val="none" w:sz="0" w:space="0" w:color="auto"/>
            <w:right w:val="none" w:sz="0" w:space="0" w:color="auto"/>
          </w:divBdr>
        </w:div>
      </w:divsChild>
    </w:div>
    <w:div w:id="1815180626">
      <w:bodyDiv w:val="1"/>
      <w:marLeft w:val="0"/>
      <w:marRight w:val="0"/>
      <w:marTop w:val="0"/>
      <w:marBottom w:val="0"/>
      <w:divBdr>
        <w:top w:val="none" w:sz="0" w:space="0" w:color="auto"/>
        <w:left w:val="none" w:sz="0" w:space="0" w:color="auto"/>
        <w:bottom w:val="none" w:sz="0" w:space="0" w:color="auto"/>
        <w:right w:val="none" w:sz="0" w:space="0" w:color="auto"/>
      </w:divBdr>
    </w:div>
    <w:div w:id="1907690554">
      <w:bodyDiv w:val="1"/>
      <w:marLeft w:val="0"/>
      <w:marRight w:val="0"/>
      <w:marTop w:val="0"/>
      <w:marBottom w:val="0"/>
      <w:divBdr>
        <w:top w:val="none" w:sz="0" w:space="0" w:color="auto"/>
        <w:left w:val="none" w:sz="0" w:space="0" w:color="auto"/>
        <w:bottom w:val="none" w:sz="0" w:space="0" w:color="auto"/>
        <w:right w:val="none" w:sz="0" w:space="0" w:color="auto"/>
      </w:divBdr>
    </w:div>
    <w:div w:id="1914730830">
      <w:bodyDiv w:val="1"/>
      <w:marLeft w:val="0"/>
      <w:marRight w:val="0"/>
      <w:marTop w:val="0"/>
      <w:marBottom w:val="0"/>
      <w:divBdr>
        <w:top w:val="none" w:sz="0" w:space="0" w:color="auto"/>
        <w:left w:val="none" w:sz="0" w:space="0" w:color="auto"/>
        <w:bottom w:val="none" w:sz="0" w:space="0" w:color="auto"/>
        <w:right w:val="none" w:sz="0" w:space="0" w:color="auto"/>
      </w:divBdr>
    </w:div>
    <w:div w:id="2025206037">
      <w:bodyDiv w:val="1"/>
      <w:marLeft w:val="0"/>
      <w:marRight w:val="0"/>
      <w:marTop w:val="0"/>
      <w:marBottom w:val="0"/>
      <w:divBdr>
        <w:top w:val="none" w:sz="0" w:space="0" w:color="auto"/>
        <w:left w:val="none" w:sz="0" w:space="0" w:color="auto"/>
        <w:bottom w:val="none" w:sz="0" w:space="0" w:color="auto"/>
        <w:right w:val="none" w:sz="0" w:space="0" w:color="auto"/>
      </w:divBdr>
    </w:div>
    <w:div w:id="2029019261">
      <w:bodyDiv w:val="1"/>
      <w:marLeft w:val="0"/>
      <w:marRight w:val="0"/>
      <w:marTop w:val="0"/>
      <w:marBottom w:val="0"/>
      <w:divBdr>
        <w:top w:val="none" w:sz="0" w:space="0" w:color="auto"/>
        <w:left w:val="none" w:sz="0" w:space="0" w:color="auto"/>
        <w:bottom w:val="none" w:sz="0" w:space="0" w:color="auto"/>
        <w:right w:val="none" w:sz="0" w:space="0" w:color="auto"/>
      </w:divBdr>
    </w:div>
    <w:div w:id="2093776572">
      <w:bodyDiv w:val="1"/>
      <w:marLeft w:val="0"/>
      <w:marRight w:val="0"/>
      <w:marTop w:val="0"/>
      <w:marBottom w:val="0"/>
      <w:divBdr>
        <w:top w:val="none" w:sz="0" w:space="0" w:color="auto"/>
        <w:left w:val="none" w:sz="0" w:space="0" w:color="auto"/>
        <w:bottom w:val="none" w:sz="0" w:space="0" w:color="auto"/>
        <w:right w:val="none" w:sz="0" w:space="0" w:color="auto"/>
      </w:divBdr>
    </w:div>
    <w:div w:id="2097363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iesibsargs.lv/resource/materials-vidusskoleniem-par-cien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etusajiem.l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izm.gov.lv/lv/drosiba-izglitibas-iestad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m.gov.lv/lv/ievilinasana" TargetMode="External"/><Relationship Id="rId5" Type="http://schemas.openxmlformats.org/officeDocument/2006/relationships/numbering" Target="numbering.xml"/><Relationship Id="rId15" Type="http://schemas.openxmlformats.org/officeDocument/2006/relationships/hyperlink" Target="https://tapportals.mk.gov.lv/legal_acts/646058d7-55d8-43df-b416-bc4a79d74b80"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zvediba.lv/draudzigai-klasei/"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likumi.lv/ta/id/316163-par-nacionalo-ricibas-planu-apvienoto-naciju-organizacijas-drosibas-padomes-rezolucijas-nr-1325-par-sievietem-mieru-un-drosibu-merku-istenosanai-latvija-20202025-gadam" TargetMode="External"/><Relationship Id="rId13" Type="http://schemas.openxmlformats.org/officeDocument/2006/relationships/hyperlink" Target="https://likumi.lv/ta/id/364395-zurnalistu-un-citu-mediju-profesionalu-drosibas-plans-20252027gadam" TargetMode="External"/><Relationship Id="rId18" Type="http://schemas.openxmlformats.org/officeDocument/2006/relationships/hyperlink" Target="https://likumi.lv/ta/id/309597-noteikumi-par-valsts-visparejas-videjas-izglitibas-standartu-un-visparejas-videjas-izglitibas-programmu-paraugiem" TargetMode="External"/><Relationship Id="rId3" Type="http://schemas.openxmlformats.org/officeDocument/2006/relationships/hyperlink" Target="https://likumi.lv/ta/id/67957" TargetMode="External"/><Relationship Id="rId21" Type="http://schemas.openxmlformats.org/officeDocument/2006/relationships/hyperlink" Target="https://likumi.lv/ta/id/271251-socialas-rehabilitacijas-pakalpojumu-sniegsanas-kartiba-no-vardarbibas-cietusam-un-vardarbibu-veikusam-pilngadigam-personam" TargetMode="External"/><Relationship Id="rId7" Type="http://schemas.openxmlformats.org/officeDocument/2006/relationships/hyperlink" Target="https://likumi.lv/ta/id/352925-par-sieviesu-un-viriesu-vienlidzigu-tiesibu-un-iespeju-veicinasanas-planu-20242027-gadam" TargetMode="External"/><Relationship Id="rId12" Type="http://schemas.openxmlformats.org/officeDocument/2006/relationships/hyperlink" Target="https://likumi.lv/ta/id/357535-vardarbibas-pret-sievieti-un-vardarbibas-gimene-noversanas-un-apkarosanas-plans-20242029-gadam" TargetMode="External"/><Relationship Id="rId17" Type="http://schemas.openxmlformats.org/officeDocument/2006/relationships/hyperlink" Target="https://likumi.lv/ta/id/303768-noteikumi-par-valsts-pamatizglitibas-standartu-un-pamatizglitibas-programmu-paraugiem" TargetMode="External"/><Relationship Id="rId2" Type="http://schemas.openxmlformats.org/officeDocument/2006/relationships/hyperlink" Target="https://likumi.lv/ta/id/303007-administrativas-atbildibas-likums" TargetMode="External"/><Relationship Id="rId16" Type="http://schemas.openxmlformats.org/officeDocument/2006/relationships/hyperlink" Target="https://likumi.lv/ta/id/351326-noteikumi-par-kartibu-kada-apgustamas-specialas-zinasanas-bernu-tiesibu-aizsardzibas-joma-so-zinasanu-saturu-un-apjomu" TargetMode="External"/><Relationship Id="rId20" Type="http://schemas.openxmlformats.org/officeDocument/2006/relationships/hyperlink" Target="https://likumi.lv/ta/id/202912-kartiba-kada-nepieciesamo-palidzibu-sniedz-bernam-kurs-cietis-no-prettiesiskam-darbibam" TargetMode="External"/><Relationship Id="rId1" Type="http://schemas.openxmlformats.org/officeDocument/2006/relationships/hyperlink" Target="https://likumi.lv/ta/id/63545" TargetMode="External"/><Relationship Id="rId6" Type="http://schemas.openxmlformats.org/officeDocument/2006/relationships/hyperlink" Target="https://likumi.lv/ta/id/325828-par-socialas-aizsardzibas-un-darba-tirgus-politikas-pamatnostadnem-2021-2027-gadam" TargetMode="External"/><Relationship Id="rId11" Type="http://schemas.openxmlformats.org/officeDocument/2006/relationships/hyperlink" Target="https://likumi.lv/ta/id/332751-sabiedribas-veselibas-pamatnostadnes-2021-2027-gadam" TargetMode="External"/><Relationship Id="rId5" Type="http://schemas.openxmlformats.org/officeDocument/2006/relationships/hyperlink" Target="https://likumi.lv/ta/id/315879-par-latvijas-nacionalo-attistibas-planu-20212027-gadam-nap2027" TargetMode="External"/><Relationship Id="rId15" Type="http://schemas.openxmlformats.org/officeDocument/2006/relationships/hyperlink" Target="https://likumi.lv/ta/id/362691-par-cilveku-tirdzniecibas-noversanas-planu-2025-2027-gadam" TargetMode="External"/><Relationship Id="rId10" Type="http://schemas.openxmlformats.org/officeDocument/2006/relationships/hyperlink" Target="https://likumi.lv/ta/id/324332-par-izglitibas-attistibas-pamatnostadnem-2021-2027-gadam" TargetMode="External"/><Relationship Id="rId19" Type="http://schemas.openxmlformats.org/officeDocument/2006/relationships/hyperlink" Target="https://likumi.lv/ta/id/301572-noteikumi-par-pedagogiem-nepieciesamo-izglitibu-un-profesionalo-kvalifikaciju-un-pedagogu-profesionalas-kompetences-pilnveides" TargetMode="External"/><Relationship Id="rId4" Type="http://schemas.openxmlformats.org/officeDocument/2006/relationships/hyperlink" Target="https://www.mk.gov.lv/lv/latvijas-ilgtspejigas-attistibas-strategija" TargetMode="External"/><Relationship Id="rId9" Type="http://schemas.openxmlformats.org/officeDocument/2006/relationships/hyperlink" Target="https://likumi.lv/ta/id/338304-par-bernu-jaunatnes-un-gimenes-attistibas-pamatnostadnem-20222027gadam" TargetMode="External"/><Relationship Id="rId14" Type="http://schemas.openxmlformats.org/officeDocument/2006/relationships/hyperlink" Target="https://likumi.lv/ta/id/360478-par-bernu-noziedzibas-noversanas-un-bernu-aizsardzibas-pret-noziedzigiem-nodarijumiem-planu-20252027-gadam" TargetMode="External"/><Relationship Id="rId22" Type="http://schemas.openxmlformats.org/officeDocument/2006/relationships/hyperlink" Target="https://likumi.lv/ta/id/344779-kartiba-kada-nodrosinama-izglitojamo-profilaktiska-veselibas-aprupe-pirma-palidziba-un-drosiba-izglitibas-iestad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cc15ef6-ecfa-45ff-90c7-b6aa3c1732b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6A22990786BF9409A79FBBF4F86659A" ma:contentTypeVersion="10" ma:contentTypeDescription="Create a new document." ma:contentTypeScope="" ma:versionID="644fabc9734d833ebf86fa7ba6ec9334">
  <xsd:schema xmlns:xsd="http://www.w3.org/2001/XMLSchema" xmlns:xs="http://www.w3.org/2001/XMLSchema" xmlns:p="http://schemas.microsoft.com/office/2006/metadata/properties" xmlns:ns3="9cc15ef6-ecfa-45ff-90c7-b6aa3c1732bb" targetNamespace="http://schemas.microsoft.com/office/2006/metadata/properties" ma:root="true" ma:fieldsID="f26e886d2a704d788c9f7569c9449138" ns3:_="">
    <xsd:import namespace="9cc15ef6-ecfa-45ff-90c7-b6aa3c1732bb"/>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15ef6-ecfa-45ff-90c7-b6aa3c1732bb"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FF81AF-66C7-46DE-939A-BBB77F7AF3F4}">
  <ds:schemaRefs>
    <ds:schemaRef ds:uri="http://schemas.openxmlformats.org/officeDocument/2006/bibliography"/>
  </ds:schemaRefs>
</ds:datastoreItem>
</file>

<file path=customXml/itemProps2.xml><?xml version="1.0" encoding="utf-8"?>
<ds:datastoreItem xmlns:ds="http://schemas.openxmlformats.org/officeDocument/2006/customXml" ds:itemID="{5B4B904B-0AB5-408C-8C4E-80DD5858C78E}">
  <ds:schemaRefs>
    <ds:schemaRef ds:uri="http://schemas.microsoft.com/sharepoint/v3/contenttype/forms"/>
  </ds:schemaRefs>
</ds:datastoreItem>
</file>

<file path=customXml/itemProps3.xml><?xml version="1.0" encoding="utf-8"?>
<ds:datastoreItem xmlns:ds="http://schemas.openxmlformats.org/officeDocument/2006/customXml" ds:itemID="{D8F7A3F0-0CB4-4E5E-A0AA-500CDFEDB3E5}">
  <ds:schemaRefs>
    <ds:schemaRef ds:uri="http://www.w3.org/XML/1998/namespace"/>
    <ds:schemaRef ds:uri="http://schemas.microsoft.com/office/2006/metadata/properties"/>
    <ds:schemaRef ds:uri="http://schemas.openxmlformats.org/package/2006/metadata/core-properties"/>
    <ds:schemaRef ds:uri="http://purl.org/dc/terms/"/>
    <ds:schemaRef ds:uri="9cc15ef6-ecfa-45ff-90c7-b6aa3c1732bb"/>
    <ds:schemaRef ds:uri="http://schemas.microsoft.com/office/2006/documentManagement/types"/>
    <ds:schemaRef ds:uri="http://purl.org/dc/dcmitype/"/>
    <ds:schemaRef ds:uri="http://schemas.microsoft.com/office/infopath/2007/PartnerControls"/>
    <ds:schemaRef ds:uri="http://purl.org/dc/elements/1.1/"/>
  </ds:schemaRefs>
</ds:datastoreItem>
</file>

<file path=customXml/itemProps4.xml><?xml version="1.0" encoding="utf-8"?>
<ds:datastoreItem xmlns:ds="http://schemas.openxmlformats.org/officeDocument/2006/customXml" ds:itemID="{86242AF8-0A5B-4AF2-AE09-50A5B5F3C7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c15ef6-ecfa-45ff-90c7-b6aa3c1732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34</Pages>
  <Words>79608</Words>
  <Characters>45378</Characters>
  <Application>Microsoft Office Word</Application>
  <DocSecurity>0</DocSecurity>
  <Lines>378</Lines>
  <Paragraphs>249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Bērziņa</dc:creator>
  <cp:keywords/>
  <dc:description/>
  <cp:lastModifiedBy>Agnese Gaile</cp:lastModifiedBy>
  <cp:revision>5</cp:revision>
  <cp:lastPrinted>2025-12-29T09:20:00Z</cp:lastPrinted>
  <dcterms:created xsi:type="dcterms:W3CDTF">2026-01-05T14:32:00Z</dcterms:created>
  <dcterms:modified xsi:type="dcterms:W3CDTF">2026-01-05T15:23:00Z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0x010100F6A22990786BF9409A79FBBF4F86659A</vt:lpwstr>
  </property>
</Properties>
</file>