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DF50" w14:textId="2413516C" w:rsidR="00766DAC" w:rsidRDefault="00480518" w:rsidP="005E09A6">
      <w:pPr>
        <w:pStyle w:val="Heading2"/>
      </w:pPr>
      <w:r w:rsidRPr="009A79D3">
        <w:t>Pielikums</w:t>
      </w:r>
      <w:r w:rsidR="0008545A" w:rsidRPr="009A79D3">
        <w:t xml:space="preserve"> </w:t>
      </w:r>
      <w:r w:rsidR="0008545A" w:rsidRPr="008700AB">
        <w:t>Nr. </w:t>
      </w:r>
      <w:r w:rsidR="00B80BDB">
        <w:t>7</w:t>
      </w:r>
      <w:r>
        <w:t>:</w:t>
      </w:r>
      <w:r w:rsidR="00C73787">
        <w:t xml:space="preserve"> </w:t>
      </w:r>
      <w:r w:rsidR="006B07DC" w:rsidRPr="006B07DC">
        <w:t>Publiskais pasūtījums IKT jomā un tā struktūra</w:t>
      </w:r>
    </w:p>
    <w:p w14:paraId="0E92BC2F" w14:textId="77777777" w:rsidR="001547B9" w:rsidRPr="003D7C47" w:rsidRDefault="001547B9" w:rsidP="00E90918">
      <w:pPr>
        <w:pStyle w:val="Heading31"/>
        <w:rPr>
          <w:rFonts w:ascii="Times New Roman" w:hAnsi="Times New Roman"/>
          <w:sz w:val="32"/>
          <w:szCs w:val="32"/>
        </w:rPr>
      </w:pPr>
      <w:bookmarkStart w:id="0" w:name="_Toc233265833"/>
      <w:r w:rsidRPr="00E90918">
        <w:rPr>
          <w:rFonts w:ascii="Times New Roman" w:hAnsi="Times New Roman"/>
        </w:rPr>
        <w:t>Faktu konstatējumi par EIS katalogiem</w:t>
      </w:r>
      <w:bookmarkEnd w:id="0"/>
    </w:p>
    <w:p w14:paraId="2E4A05D5" w14:textId="77777777" w:rsidR="001547B9" w:rsidRPr="00824A28" w:rsidRDefault="001547B9" w:rsidP="001547B9">
      <w:pPr>
        <w:pStyle w:val="Heading4"/>
        <w:rPr>
          <w:rFonts w:ascii="Times New Roman" w:hAnsi="Times New Roman" w:cs="Times New Roman"/>
        </w:rPr>
      </w:pPr>
      <w:r w:rsidRPr="00824A28">
        <w:rPr>
          <w:rFonts w:ascii="Times New Roman" w:hAnsi="Times New Roman" w:cs="Times New Roman"/>
        </w:rPr>
        <w:t>Piegādātāju konkurence pa kataloga segmentiem</w:t>
      </w:r>
    </w:p>
    <w:p w14:paraId="68CE7D0A" w14:textId="77777777" w:rsidR="001547B9" w:rsidRPr="0089441A" w:rsidRDefault="001547B9" w:rsidP="001547B9">
      <w:pPr>
        <w:spacing w:before="0"/>
        <w:ind w:firstLine="357"/>
        <w:rPr>
          <w:rFonts w:ascii="Times New Roman" w:hAnsi="Times New Roman" w:cs="Times New Roman"/>
          <w:b/>
          <w:noProof/>
        </w:rPr>
      </w:pPr>
      <w:r w:rsidRPr="0089441A">
        <w:rPr>
          <w:rFonts w:ascii="Times New Roman" w:hAnsi="Times New Roman" w:cs="Times New Roman"/>
          <w:b/>
          <w:bCs/>
          <w:noProof/>
        </w:rPr>
        <w:t>Pasūtījumu katalogu raksturo p</w:t>
      </w:r>
      <w:r w:rsidRPr="0089441A">
        <w:rPr>
          <w:rFonts w:ascii="Times New Roman" w:hAnsi="Times New Roman" w:cs="Times New Roman"/>
          <w:b/>
          <w:noProof/>
        </w:rPr>
        <w:t xml:space="preserve">lašs katalogu apjoms ar ierobežotu </w:t>
      </w:r>
      <w:r w:rsidRPr="0089441A">
        <w:rPr>
          <w:rFonts w:ascii="Times New Roman" w:hAnsi="Times New Roman" w:cs="Times New Roman"/>
          <w:b/>
          <w:bCs/>
          <w:noProof/>
        </w:rPr>
        <w:t xml:space="preserve">piegādātāju </w:t>
      </w:r>
      <w:r w:rsidRPr="0089441A">
        <w:rPr>
          <w:rFonts w:ascii="Times New Roman" w:hAnsi="Times New Roman" w:cs="Times New Roman"/>
          <w:b/>
          <w:noProof/>
        </w:rPr>
        <w:t>konkurenci</w:t>
      </w:r>
    </w:p>
    <w:p w14:paraId="549FDF78" w14:textId="77777777" w:rsidR="001547B9" w:rsidRPr="0089441A" w:rsidRDefault="001547B9" w:rsidP="001547B9">
      <w:pPr>
        <w:spacing w:before="0"/>
        <w:ind w:firstLine="357"/>
        <w:rPr>
          <w:rFonts w:ascii="Times New Roman" w:hAnsi="Times New Roman" w:cs="Times New Roman"/>
          <w:strike/>
          <w:noProof/>
        </w:rPr>
      </w:pPr>
      <w:r w:rsidRPr="0089441A">
        <w:rPr>
          <w:rFonts w:ascii="Times New Roman" w:hAnsi="Times New Roman" w:cs="Times New Roman"/>
          <w:noProof/>
        </w:rPr>
        <w:t>EIS IKT katalogu jomā potenciālo piegādātāju konkurence atšķiras, atkarībā no kataloga segmenta:</w:t>
      </w:r>
    </w:p>
    <w:p w14:paraId="144CDB95" w14:textId="77777777" w:rsidR="001547B9" w:rsidRPr="00140C56" w:rsidRDefault="001547B9" w:rsidP="00BD23A0">
      <w:pPr>
        <w:pStyle w:val="ListParagraph"/>
        <w:numPr>
          <w:ilvl w:val="0"/>
          <w:numId w:val="1"/>
        </w:numPr>
      </w:pPr>
      <w:r w:rsidRPr="00140C56">
        <w:t xml:space="preserve">Standarta programmatūras licenču katalogā (CI126) no 542 analizētajām pozīcijām 127 (23%) ir </w:t>
      </w:r>
      <w:proofErr w:type="spellStart"/>
      <w:r w:rsidRPr="00140C56">
        <w:t>monopolpozīcijas</w:t>
      </w:r>
      <w:proofErr w:type="spellEnd"/>
      <w:r w:rsidRPr="00140C56">
        <w:t xml:space="preserve"> (pakalpojumu sniedz 1 piegādātājs) un vēl 126 pozīcijās piedāvājumu sniedz tikai divi piegādātāji. </w:t>
      </w:r>
    </w:p>
    <w:p w14:paraId="6390A690" w14:textId="77777777" w:rsidR="001547B9" w:rsidRPr="00140C56" w:rsidRDefault="001547B9" w:rsidP="00BD23A0">
      <w:pPr>
        <w:pStyle w:val="ListParagraph"/>
        <w:numPr>
          <w:ilvl w:val="0"/>
          <w:numId w:val="1"/>
        </w:numPr>
      </w:pPr>
      <w:r w:rsidRPr="00140C56">
        <w:t>Programmatūras pakalpojumu katalogā (CI126P) no 213 analizētajām kataloga pozīcijām 62 (29%) ir monopolizētas un vēl 56 pozīcijās piedāvājumu sniedz tikai divi piegādātāji</w:t>
      </w:r>
    </w:p>
    <w:p w14:paraId="3F52CE6F" w14:textId="77777777" w:rsidR="001547B9" w:rsidRPr="00140C56" w:rsidRDefault="001547B9" w:rsidP="00BD23A0">
      <w:pPr>
        <w:pStyle w:val="ListParagraph"/>
        <w:numPr>
          <w:ilvl w:val="0"/>
          <w:numId w:val="1"/>
        </w:numPr>
      </w:pPr>
      <w:proofErr w:type="spellStart"/>
      <w:r w:rsidRPr="00140C56">
        <w:t>Servertehnikas</w:t>
      </w:r>
      <w:proofErr w:type="spellEnd"/>
      <w:r w:rsidRPr="00140C56">
        <w:t xml:space="preserve"> katalogā (CI127) 49 no 164 pozīcijām ir ar zemu konkurenci (≤3 pretendenti), kas saistāms ar specifisko aprīkojumu un sertificētu izplatītāju ierobežoto skaitu. </w:t>
      </w:r>
    </w:p>
    <w:p w14:paraId="66C65648" w14:textId="77777777" w:rsidR="001547B9" w:rsidRPr="00824A28" w:rsidRDefault="001547B9" w:rsidP="001547B9">
      <w:pPr>
        <w:spacing w:before="0"/>
        <w:ind w:firstLine="357"/>
        <w:rPr>
          <w:rFonts w:ascii="Times New Roman" w:hAnsi="Times New Roman" w:cs="Times New Roman"/>
          <w:i/>
          <w:iCs/>
          <w:noProof/>
        </w:rPr>
      </w:pPr>
    </w:p>
    <w:p w14:paraId="61E8FFD1" w14:textId="2C2D0E15" w:rsidR="001547B9" w:rsidRPr="0089441A" w:rsidRDefault="001547B9" w:rsidP="001547B9">
      <w:pPr>
        <w:spacing w:before="0"/>
        <w:ind w:firstLine="357"/>
        <w:rPr>
          <w:rFonts w:ascii="Times New Roman" w:hAnsi="Times New Roman" w:cs="Times New Roman"/>
          <w:i/>
          <w:iCs/>
          <w:noProof/>
        </w:rPr>
      </w:pPr>
      <w:r w:rsidRPr="0089441A">
        <w:rPr>
          <w:rFonts w:ascii="Times New Roman" w:hAnsi="Times New Roman" w:cs="Times New Roman"/>
          <w:i/>
          <w:iCs/>
          <w:noProof/>
        </w:rPr>
        <w:t>EIS Pasūtījumu piegādātāju konkurences analīze – EIS Pasūtījumu katalogu piegādātāju skaits, katalogu pozīcijās</w:t>
      </w:r>
      <w:r w:rsidR="00472E10">
        <w:rPr>
          <w:rStyle w:val="FootnoteReference"/>
          <w:rFonts w:ascii="Times New Roman" w:hAnsi="Times New Roman" w:cs="Times New Roman"/>
          <w:i/>
          <w:iCs/>
          <w:noProof/>
        </w:rPr>
        <w:footnoteReference w:id="1"/>
      </w:r>
      <w:r w:rsidRPr="0089441A">
        <w:rPr>
          <w:rFonts w:ascii="Times New Roman" w:hAnsi="Times New Roman" w:cs="Times New Roman"/>
          <w:i/>
          <w:iCs/>
          <w:noProof/>
        </w:rPr>
        <w:t>.</w:t>
      </w:r>
    </w:p>
    <w:p w14:paraId="2E40E193" w14:textId="77777777" w:rsidR="001547B9" w:rsidRPr="00824A28" w:rsidRDefault="001547B9" w:rsidP="001547B9">
      <w:pPr>
        <w:pStyle w:val="Heading4"/>
        <w:rPr>
          <w:rFonts w:ascii="Times New Roman" w:hAnsi="Times New Roman" w:cs="Times New Roman"/>
        </w:rPr>
      </w:pPr>
      <w:r w:rsidRPr="00824A28">
        <w:rPr>
          <w:rFonts w:ascii="Times New Roman" w:hAnsi="Times New Roman" w:cs="Times New Roman"/>
        </w:rPr>
        <w:t>Piegādātāju koncentrācija</w:t>
      </w:r>
    </w:p>
    <w:p w14:paraId="0A1A8E49" w14:textId="77777777" w:rsidR="001547B9" w:rsidRPr="0089441A" w:rsidRDefault="001547B9" w:rsidP="001547B9">
      <w:pPr>
        <w:spacing w:before="0"/>
        <w:rPr>
          <w:rFonts w:ascii="Times New Roman" w:hAnsi="Times New Roman" w:cs="Times New Roman"/>
          <w:b/>
          <w:i/>
          <w:noProof/>
        </w:rPr>
      </w:pPr>
      <w:r w:rsidRPr="0089441A">
        <w:rPr>
          <w:rFonts w:ascii="Times New Roman" w:hAnsi="Times New Roman" w:cs="Times New Roman"/>
          <w:b/>
          <w:i/>
          <w:noProof/>
        </w:rPr>
        <w:t>Faktiskā EIS pasūtījumu konkurence</w:t>
      </w:r>
    </w:p>
    <w:p w14:paraId="37D13DBE" w14:textId="77777777" w:rsidR="001547B9" w:rsidRPr="00824A28" w:rsidRDefault="001547B9" w:rsidP="001547B9">
      <w:pPr>
        <w:spacing w:before="0"/>
        <w:rPr>
          <w:rFonts w:ascii="Times New Roman" w:hAnsi="Times New Roman" w:cs="Times New Roman"/>
          <w:b/>
          <w:i/>
          <w:noProof/>
        </w:rPr>
      </w:pPr>
    </w:p>
    <w:p w14:paraId="713A76D7" w14:textId="77777777" w:rsidR="001547B9" w:rsidRPr="0089441A" w:rsidRDefault="001547B9" w:rsidP="001547B9">
      <w:pPr>
        <w:spacing w:before="0"/>
        <w:jc w:val="center"/>
        <w:rPr>
          <w:rFonts w:ascii="Times New Roman" w:hAnsi="Times New Roman" w:cs="Times New Roman"/>
          <w:i/>
          <w:noProof/>
        </w:rPr>
      </w:pPr>
      <w:r w:rsidRPr="0089441A">
        <w:rPr>
          <w:rFonts w:ascii="Times New Roman" w:hAnsi="Times New Roman" w:cs="Times New Roman"/>
          <w:i/>
          <w:noProof/>
          <w:sz w:val="20"/>
          <w:szCs w:val="20"/>
        </w:rPr>
        <w:t xml:space="preserve">*Visu veikto IKT EIS pasūtījumu tvērumā (iesk. iestādes, kas neiekļaujas Analīzes grupās </w:t>
      </w:r>
      <w:r w:rsidRPr="00824A28">
        <w:rPr>
          <w:rFonts w:ascii="Times New Roman" w:hAnsi="Times New Roman" w:cs="Times New Roman"/>
          <w:i/>
          <w:noProof/>
          <w:sz w:val="20"/>
          <w:szCs w:val="20"/>
        </w:rPr>
        <w:t>pašvaldības</w:t>
      </w:r>
      <w:r w:rsidRPr="0089441A">
        <w:rPr>
          <w:rFonts w:ascii="Times New Roman" w:hAnsi="Times New Roman" w:cs="Times New Roman"/>
          <w:i/>
          <w:noProof/>
          <w:sz w:val="20"/>
          <w:szCs w:val="20"/>
        </w:rPr>
        <w:t xml:space="preserve"> un </w:t>
      </w:r>
      <w:r w:rsidRPr="00824A28">
        <w:rPr>
          <w:rFonts w:ascii="Times New Roman" w:hAnsi="Times New Roman" w:cs="Times New Roman"/>
          <w:i/>
          <w:noProof/>
          <w:sz w:val="20"/>
          <w:szCs w:val="20"/>
        </w:rPr>
        <w:t>valsts</w:t>
      </w:r>
      <w:r w:rsidRPr="0089441A">
        <w:rPr>
          <w:rFonts w:ascii="Times New Roman" w:hAnsi="Times New Roman" w:cs="Times New Roman"/>
          <w:i/>
          <w:noProof/>
          <w:sz w:val="20"/>
          <w:szCs w:val="20"/>
        </w:rPr>
        <w:t xml:space="preserve"> iestādes)</w:t>
      </w:r>
    </w:p>
    <w:p w14:paraId="6AEE079F" w14:textId="1A15441F" w:rsidR="001547B9" w:rsidRDefault="00573FC8" w:rsidP="001547B9">
      <w:pPr>
        <w:jc w:val="center"/>
        <w:rPr>
          <w:rStyle w:val="AttlsNrChar"/>
        </w:rPr>
      </w:pPr>
      <w:r w:rsidRPr="00573FC8">
        <w:rPr>
          <w:rStyle w:val="AttlsNrChar"/>
          <w:noProof/>
        </w:rPr>
        <w:drawing>
          <wp:inline distT="0" distB="0" distL="0" distR="0" wp14:anchorId="26E75BF1" wp14:editId="15B10C3A">
            <wp:extent cx="5947055" cy="3115329"/>
            <wp:effectExtent l="0" t="0" r="0" b="8890"/>
            <wp:docPr id="1898818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18734" name=""/>
                    <pic:cNvPicPr/>
                  </pic:nvPicPr>
                  <pic:blipFill>
                    <a:blip r:embed="rId11"/>
                    <a:stretch>
                      <a:fillRect/>
                    </a:stretch>
                  </pic:blipFill>
                  <pic:spPr>
                    <a:xfrm>
                      <a:off x="0" y="0"/>
                      <a:ext cx="5956582" cy="3120320"/>
                    </a:xfrm>
                    <a:prstGeom prst="rect">
                      <a:avLst/>
                    </a:prstGeom>
                  </pic:spPr>
                </pic:pic>
              </a:graphicData>
            </a:graphic>
          </wp:inline>
        </w:drawing>
      </w:r>
    </w:p>
    <w:p w14:paraId="48A73FCB" w14:textId="39E65B44" w:rsidR="001547B9" w:rsidRPr="001D1096" w:rsidRDefault="001B30CD" w:rsidP="001B30CD">
      <w:pPr>
        <w:pStyle w:val="Caption"/>
        <w:rPr>
          <w:rStyle w:val="AttlsNrChar"/>
        </w:rPr>
      </w:pPr>
      <w:r>
        <w:fldChar w:fldCharType="begin"/>
      </w:r>
      <w:r>
        <w:instrText xml:space="preserve"> SEQ attēls \* ARABIC </w:instrText>
      </w:r>
      <w:r>
        <w:fldChar w:fldCharType="separate"/>
      </w:r>
      <w:r w:rsidR="003E4924">
        <w:rPr>
          <w:noProof/>
        </w:rPr>
        <w:t>1</w:t>
      </w:r>
      <w:r>
        <w:fldChar w:fldCharType="end"/>
      </w:r>
      <w:r>
        <w:t>. attēls.</w:t>
      </w:r>
      <w:r w:rsidR="001547B9">
        <w:t xml:space="preserve"> </w:t>
      </w:r>
      <w:r w:rsidR="001547B9" w:rsidRPr="001B30CD">
        <w:rPr>
          <w:i w:val="0"/>
        </w:rPr>
        <w:t>Faktiskā EIS pasūtījumu piegādātāju konkurence IKT jomas katalogos Analīzes periodā, TOP 3 piegādātāji</w:t>
      </w:r>
    </w:p>
    <w:p w14:paraId="53473147" w14:textId="77777777" w:rsidR="001547B9" w:rsidRPr="0089441A" w:rsidRDefault="001547B9" w:rsidP="001547B9">
      <w:pPr>
        <w:rPr>
          <w:rFonts w:ascii="Times New Roman" w:hAnsi="Times New Roman" w:cs="Times New Roman"/>
          <w:noProof/>
        </w:rPr>
      </w:pPr>
      <w:r w:rsidRPr="0089441A">
        <w:rPr>
          <w:rFonts w:ascii="Times New Roman" w:hAnsi="Times New Roman" w:cs="Times New Roman"/>
          <w:noProof/>
        </w:rPr>
        <w:lastRenderedPageBreak/>
        <w:t>EIS pasūtījumu katalogu faktiskās konkurences analīze parāda, ka vairākos EIS katalogu segmentos faktiskais pasūtījumu apjoms koncentrējas pie salīdzinoši neliela piegādātāju loka. Analizējot katalogu pasūtījumu sadalījumu pēc faktiskā apgrozījuma, konstatējams, ka vairākos segmentos TOP</w:t>
      </w:r>
      <w:r>
        <w:rPr>
          <w:rFonts w:ascii="Times New Roman" w:hAnsi="Times New Roman" w:cs="Times New Roman"/>
          <w:noProof/>
        </w:rPr>
        <w:t> </w:t>
      </w:r>
      <w:r w:rsidRPr="0089441A">
        <w:rPr>
          <w:rFonts w:ascii="Times New Roman" w:hAnsi="Times New Roman" w:cs="Times New Roman"/>
          <w:noProof/>
        </w:rPr>
        <w:t xml:space="preserve">3 veido būtisku daļu no kopējā pasūtījumu kataloga apjoma: speciālās datortehnikas katalogā (CI123C)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88%, datortehnikas katalogā (CI123V)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86%, datortehnikas II katalogā (CI123P)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73%;, servertehnikas katalogā (CI127)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55%, programmatūras pakalpojumu katalogā (CI126P)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aptuveni 38 % no kopējā apjoma (bet TOP</w:t>
      </w:r>
      <w:r>
        <w:rPr>
          <w:rFonts w:ascii="Times New Roman" w:hAnsi="Times New Roman" w:cs="Times New Roman"/>
          <w:noProof/>
        </w:rPr>
        <w:t> </w:t>
      </w:r>
      <w:r w:rsidRPr="0089441A">
        <w:rPr>
          <w:rFonts w:ascii="Times New Roman" w:hAnsi="Times New Roman" w:cs="Times New Roman"/>
          <w:noProof/>
        </w:rPr>
        <w:t xml:space="preserve">5 piegādātāji kopā šejā programmatūras pakalpojuma katalogā kontrolē </w:t>
      </w:r>
      <w:r w:rsidRPr="0089441A">
        <w:rPr>
          <w:rFonts w:ascii="Times New Roman" w:hAnsi="Times New Roman" w:cs="Times New Roman"/>
          <w:noProof/>
          <w:color w:val="000000"/>
        </w:rPr>
        <w:t>€</w:t>
      </w:r>
      <w:r w:rsidRPr="0089441A">
        <w:rPr>
          <w:rFonts w:ascii="Times New Roman" w:hAnsi="Times New Roman" w:cs="Times New Roman"/>
          <w:noProof/>
        </w:rPr>
        <w:t xml:space="preserve">24,93 </w:t>
      </w:r>
      <w:r w:rsidRPr="007E608A">
        <w:rPr>
          <w:rFonts w:ascii="Times New Roman" w:hAnsi="Times New Roman" w:cs="Times New Roman"/>
        </w:rPr>
        <w:t>milj.</w:t>
      </w:r>
      <w:r w:rsidRPr="0089441A">
        <w:rPr>
          <w:rFonts w:ascii="Times New Roman" w:hAnsi="Times New Roman" w:cs="Times New Roman"/>
          <w:noProof/>
        </w:rPr>
        <w:t>, kas atbilst 54,37%), standarta programmatūras katalogā (CI126) TOP</w:t>
      </w:r>
      <w:r>
        <w:rPr>
          <w:rFonts w:ascii="Times New Roman" w:hAnsi="Times New Roman" w:cs="Times New Roman"/>
          <w:noProof/>
        </w:rPr>
        <w:t> </w:t>
      </w:r>
      <w:r w:rsidRPr="0089441A">
        <w:rPr>
          <w:rFonts w:ascii="Times New Roman" w:hAnsi="Times New Roman" w:cs="Times New Roman"/>
          <w:noProof/>
        </w:rPr>
        <w:t xml:space="preserve">3 </w:t>
      </w:r>
      <w:r w:rsidRPr="0089441A">
        <w:rPr>
          <w:rFonts w:ascii="Times New Roman" w:hAnsi="Times New Roman" w:cs="Times New Roman"/>
          <w:noProof/>
          <w:color w:val="000000" w:themeColor="text1"/>
        </w:rPr>
        <w:t xml:space="preserve">– </w:t>
      </w:r>
      <w:r w:rsidRPr="0089441A">
        <w:rPr>
          <w:rFonts w:ascii="Times New Roman" w:hAnsi="Times New Roman" w:cs="Times New Roman"/>
          <w:noProof/>
        </w:rPr>
        <w:t xml:space="preserve">aptuveni 37%. </w:t>
      </w:r>
    </w:p>
    <w:p w14:paraId="6D3A4529" w14:textId="77777777" w:rsidR="001547B9" w:rsidRPr="0089441A" w:rsidRDefault="001547B9" w:rsidP="001547B9">
      <w:pPr>
        <w:spacing w:before="0"/>
        <w:ind w:firstLine="720"/>
        <w:rPr>
          <w:rFonts w:ascii="Times New Roman" w:hAnsi="Times New Roman" w:cs="Times New Roman"/>
          <w:noProof/>
        </w:rPr>
      </w:pPr>
      <w:r w:rsidRPr="0089441A">
        <w:rPr>
          <w:rFonts w:ascii="Times New Roman" w:hAnsi="Times New Roman" w:cs="Times New Roman"/>
          <w:noProof/>
        </w:rPr>
        <w:t>Vienlaikus jāņem vērā, ka zemāks TOP</w:t>
      </w:r>
      <w:r>
        <w:rPr>
          <w:rFonts w:ascii="Times New Roman" w:hAnsi="Times New Roman" w:cs="Times New Roman"/>
          <w:noProof/>
        </w:rPr>
        <w:t> </w:t>
      </w:r>
      <w:r w:rsidRPr="0089441A">
        <w:rPr>
          <w:rFonts w:ascii="Times New Roman" w:hAnsi="Times New Roman" w:cs="Times New Roman"/>
          <w:noProof/>
        </w:rPr>
        <w:t>3 īpatsvars ne vienmēr automātiski nozīmē augstu konkurenci. Konkurences analīze parāda, ka atsevišķos katalogos pastāv ievērojams pozīciju skaits ar vienu vai diviem piegādātājiem, savukārt faktisko pasūtījumu sadalījums koncentrējas pie atsevišķiem tirgus dalībniekiem arī gadījumos, kad katalogā formāli piedalās vairāki piegādātāji.</w:t>
      </w:r>
    </w:p>
    <w:p w14:paraId="6F7C23F6" w14:textId="59B699BF" w:rsidR="001547B9" w:rsidRPr="0089441A" w:rsidRDefault="001547B9" w:rsidP="001547B9">
      <w:pPr>
        <w:spacing w:before="0"/>
        <w:rPr>
          <w:rFonts w:ascii="Times New Roman" w:hAnsi="Times New Roman" w:cs="Times New Roman"/>
          <w:noProof/>
        </w:rPr>
      </w:pPr>
      <w:r w:rsidRPr="0089441A">
        <w:rPr>
          <w:rFonts w:ascii="Times New Roman" w:hAnsi="Times New Roman" w:cs="Times New Roman"/>
          <w:noProof/>
          <w:color w:val="000000" w:themeColor="text1"/>
        </w:rPr>
        <w:t>Jāņem vērā arī Latvijas IKT tirgus piedāvājums un Valsts augstās kvalitātes prasības, kuru rezultātā EIS pasūtījumu katalogu piedāvātāju skaits ir ierobežots, kas gan ir katalogu izveides, neatbilstoši augstu prasību rezultāts, un salīdzinot TOP</w:t>
      </w:r>
      <w:r>
        <w:rPr>
          <w:rFonts w:ascii="Times New Roman" w:hAnsi="Times New Roman" w:cs="Times New Roman"/>
          <w:noProof/>
          <w:color w:val="000000" w:themeColor="text1"/>
        </w:rPr>
        <w:t> </w:t>
      </w:r>
      <w:r w:rsidRPr="0089441A">
        <w:rPr>
          <w:rFonts w:ascii="Times New Roman" w:hAnsi="Times New Roman" w:cs="Times New Roman"/>
          <w:noProof/>
          <w:color w:val="000000" w:themeColor="text1"/>
        </w:rPr>
        <w:t>5 piegādātājus EIS katalogu uzvarētājus. TOP</w:t>
      </w:r>
      <w:r>
        <w:rPr>
          <w:rFonts w:ascii="Times New Roman" w:hAnsi="Times New Roman" w:cs="Times New Roman"/>
          <w:noProof/>
          <w:color w:val="000000" w:themeColor="text1"/>
        </w:rPr>
        <w:t> </w:t>
      </w:r>
      <w:r w:rsidRPr="0089441A">
        <w:rPr>
          <w:rFonts w:ascii="Times New Roman" w:hAnsi="Times New Roman" w:cs="Times New Roman"/>
          <w:noProof/>
          <w:color w:val="000000" w:themeColor="text1"/>
        </w:rPr>
        <w:t xml:space="preserve">5 piegādātāji servertehnikas pakalpojumu katalogā (CI121P) veido aptuveni 97% no kopējā apjoma (Analīzes periodā 269 </w:t>
      </w:r>
      <w:r w:rsidRPr="007E608A">
        <w:rPr>
          <w:rFonts w:ascii="Times New Roman" w:hAnsi="Times New Roman" w:cs="Times New Roman"/>
          <w:color w:val="000000" w:themeColor="text1"/>
        </w:rPr>
        <w:t>tūkst. EUR</w:t>
      </w:r>
      <w:r w:rsidRPr="0089441A">
        <w:rPr>
          <w:rFonts w:ascii="Times New Roman" w:hAnsi="Times New Roman" w:cs="Times New Roman"/>
          <w:noProof/>
          <w:color w:val="000000" w:themeColor="text1"/>
        </w:rPr>
        <w:t xml:space="preserve">), speciālās datortehnikas katalogā (CI123C) – 94%, datortehnikas katalogos (CI123V un CI123P) – attiecīgi 94% un 91%, savukārt drukas iekārtu katalogos (CI125 un CI129) koncentrācija pārsniedz 92% un 79%. Vienlaikus arī stratēģiski nozīmīgajos programmatūras un IT pakalpojumu </w:t>
      </w:r>
      <w:r w:rsidRPr="0089441A">
        <w:rPr>
          <w:rFonts w:ascii="Times New Roman" w:hAnsi="Times New Roman" w:cs="Times New Roman"/>
          <w:noProof/>
        </w:rPr>
        <w:t>katalogos faktiskais pasūtījumu sadalījums saglabājas salīdzinoši koncentrēts – standarta programmatūras katalogā (CI126) TOP</w:t>
      </w:r>
      <w:r>
        <w:rPr>
          <w:rFonts w:ascii="Times New Roman" w:hAnsi="Times New Roman" w:cs="Times New Roman"/>
          <w:noProof/>
        </w:rPr>
        <w:t> </w:t>
      </w:r>
      <w:r w:rsidRPr="0089441A">
        <w:rPr>
          <w:rFonts w:ascii="Times New Roman" w:hAnsi="Times New Roman" w:cs="Times New Roman"/>
          <w:noProof/>
        </w:rPr>
        <w:t>5 piegādātāji kontrolē aptuveni 40% no kopējā apjoma, bet programmatūras pakalpojumu katalogā (CI126P) – aptuveni 54%, kas norāda, ka arī segmentos ar formāli plašāku piegādātāju loku faktiskā konkurence praksē ir ierobežotāka nekā sākotnēji varētu šķist.</w:t>
      </w:r>
    </w:p>
    <w:p w14:paraId="087C8E21" w14:textId="77777777" w:rsidR="001547B9" w:rsidRDefault="001547B9" w:rsidP="001547B9">
      <w:pPr>
        <w:spacing w:before="0"/>
        <w:rPr>
          <w:rFonts w:ascii="Times New Roman" w:hAnsi="Times New Roman" w:cs="Times New Roman"/>
          <w:noProof/>
        </w:rPr>
      </w:pPr>
      <w:r w:rsidRPr="0089441A">
        <w:rPr>
          <w:rFonts w:ascii="Times New Roman" w:hAnsi="Times New Roman" w:cs="Times New Roman"/>
          <w:noProof/>
        </w:rPr>
        <w:t>Lai gan formāli katalogos ir kvalificēti vairāki piegādātāji, faktiskā pasūtījumu plūsma koncentrējas pie salīdzinoši neliela piegādātāju loka. Tas norāda, ka formāla konkurences esamība katalogā pati par sevi vēl negarantē efektīvu tirgus konkurenci faktiskajā pasūtījumu izpildē.</w:t>
      </w:r>
    </w:p>
    <w:p w14:paraId="2D6541E9" w14:textId="77777777" w:rsidR="001547B9" w:rsidRPr="0089441A" w:rsidRDefault="001547B9" w:rsidP="001547B9">
      <w:pPr>
        <w:spacing w:before="0"/>
        <w:rPr>
          <w:rFonts w:ascii="Times New Roman" w:hAnsi="Times New Roman" w:cs="Times New Roman"/>
          <w:noProof/>
        </w:rPr>
      </w:pPr>
      <w:r w:rsidRPr="0089441A">
        <w:rPr>
          <w:rFonts w:ascii="Times New Roman" w:hAnsi="Times New Roman" w:cs="Times New Roman"/>
          <w:noProof/>
        </w:rPr>
        <w:t>Konkurenci ierobežo ne tikai tirgus struktūra, bet arī katalogu un pozīciju izveides pieeja</w:t>
      </w:r>
      <w:r>
        <w:rPr>
          <w:rFonts w:ascii="Times New Roman" w:hAnsi="Times New Roman" w:cs="Times New Roman"/>
          <w:noProof/>
        </w:rPr>
        <w:t>,</w:t>
      </w:r>
      <w:r w:rsidRPr="0089441A">
        <w:rPr>
          <w:rFonts w:ascii="Times New Roman" w:hAnsi="Times New Roman" w:cs="Times New Roman"/>
          <w:noProof/>
        </w:rPr>
        <w:t xml:space="preserve"> īpaši programmizstrādes un IT pakalpojumu katalogos, kur pozīcijas nereti definētas pārāk specifiski vai piesaistītas konkrētam piegādātājam (piemēram, CI126P.1.1. AA Projekts SIA programmatūru saistīti pakalpojumi vai CI126P.1.44. Euroscreen SIA programmatūras pakalpojumi), nevis tehnoloģiskajai arhitektūrai (C#, Java u.tml.). EIS IKT Pasūtījumu katalogi veidoti ar konkurenci ierobežojošiem kritērijiem, kurus var izpildīt ierobežots skaits piegādātāju. EIS Pasūtījumu katalogiem jābalstās uz esošā vai plānotā risinājuma arhitektūru, nevis uz piegādātājiem, lai atbilstu pakalpojumiem pēc būtības, kas nozīmē, ka ir jāpārvērtē katalogu sadaļu un pozīciju izveides prasības balstoties uz tehnoloģisko arhitektūru kā arī prasības kandidātiem un vispārējā katalogu sadaļu izveides principi, lai atvērtu gan Latvijas, gan ES piegādātājiem iespēju sniegt pakalpojumus EIS sistēmu dalībniekiem. Izņēmums ir SaaS produkti, kurus var piegādāt tikai viens piegādātājs – šādos gadījumos katalogam būtu jākoncentrējas uz pašu risinājumu, nevis piegādātāju.</w:t>
      </w:r>
    </w:p>
    <w:p w14:paraId="055964A6" w14:textId="77777777" w:rsidR="00401A3C" w:rsidRPr="003F24BB" w:rsidRDefault="00401A3C" w:rsidP="00401A3C">
      <w:pPr>
        <w:ind w:firstLine="357"/>
        <w:rPr>
          <w:rFonts w:ascii="Times New Roman" w:eastAsia="Times New Roman" w:hAnsi="Times New Roman" w:cs="Times New Roman"/>
        </w:rPr>
      </w:pPr>
      <w:r w:rsidRPr="003F24BB">
        <w:rPr>
          <w:rFonts w:ascii="Times New Roman" w:eastAsia="Times New Roman" w:hAnsi="Times New Roman" w:cs="Times New Roman"/>
        </w:rPr>
        <w:t>Valsts IKT resursu attīstības līgumi tiek slēgti bez vienotas metodikas nodevumu definēšanai, kvalitātes kritēriju noteikšanai un atbildības sadalei starp pasūtītāju un izpildītāju. Katrs līgums ir unikāli, vai nu nodevums ir "sistēma, kas izpilda funkciju X", vai – "X stundu izstrādes darbi". Šādas nekonsekvences rezultātā pasūtītājs bieži nonāk situācijā, kurā formāli nav iespējams konstatēt līguma neizpildi, jo nodevumu apraksts ir pārāk neskaidrs vai nav pietiekami pārbaudāms.</w:t>
      </w:r>
    </w:p>
    <w:p w14:paraId="5176E070" w14:textId="77777777" w:rsidR="00401A3C" w:rsidRPr="00672173" w:rsidRDefault="00401A3C" w:rsidP="00401A3C">
      <w:pPr>
        <w:spacing w:after="0"/>
        <w:ind w:firstLine="720"/>
        <w:rPr>
          <w:rFonts w:ascii="Times New Roman" w:hAnsi="Times New Roman" w:cs="Times New Roman"/>
        </w:rPr>
      </w:pPr>
      <w:r w:rsidRPr="003F24BB">
        <w:rPr>
          <w:rFonts w:ascii="Times New Roman" w:eastAsia="Times New Roman" w:hAnsi="Times New Roman" w:cs="Times New Roman"/>
        </w:rPr>
        <w:t xml:space="preserve">Stundu likmju modeļa plašā izmantošana (īpaši EIS CI126P katalogā) šo problēmu pastiprina: ja iepirkums ir definēts kā "X stundas programmēšanas darbu", tad pasūtītāja un izpildītāja intereses </w:t>
      </w:r>
      <w:r w:rsidRPr="003F24BB">
        <w:rPr>
          <w:rFonts w:ascii="Times New Roman" w:eastAsia="Times New Roman" w:hAnsi="Times New Roman" w:cs="Times New Roman"/>
        </w:rPr>
        <w:lastRenderedPageBreak/>
        <w:t>ir strukturāli pretrunā, izpildītāja ieinteresētība ir maksimizēt stundu skaitu, pasūtītāja ieinteresētība ir iegūt maksimālu funkcionalitāti. Bez skaidriem nodevumiem, pieņemšanas kritērijiem un kvalitātes rādītājiem šī pretruna paliek neatrisināta.</w:t>
      </w:r>
    </w:p>
    <w:p w14:paraId="588D0200" w14:textId="1583E150" w:rsidR="00401A3C" w:rsidRPr="003F24BB" w:rsidRDefault="00401A3C" w:rsidP="00401A3C">
      <w:pPr>
        <w:ind w:firstLine="720"/>
        <w:rPr>
          <w:rFonts w:ascii="Times New Roman" w:eastAsia="Times New Roman" w:hAnsi="Times New Roman" w:cs="Times New Roman"/>
        </w:rPr>
      </w:pPr>
      <w:r w:rsidRPr="003F24BB">
        <w:rPr>
          <w:rFonts w:ascii="Times New Roman" w:eastAsia="Times New Roman" w:hAnsi="Times New Roman" w:cs="Times New Roman"/>
        </w:rPr>
        <w:t xml:space="preserve">Ņemot vērā augstāk minēto, VARAM jāizstrādā un jānosaka saistošs valsts IKT resursu attīstības līgumu nodevumu un atbildības standartu ietvars, kas piemērojams visiem IKT projektiem virs </w:t>
      </w:r>
      <w:r w:rsidR="002020BA">
        <w:rPr>
          <w:rFonts w:ascii="Times New Roman" w:eastAsia="Times New Roman" w:hAnsi="Times New Roman" w:cs="Times New Roman"/>
        </w:rPr>
        <w:t>14</w:t>
      </w:r>
      <w:r w:rsidRPr="003F24BB">
        <w:rPr>
          <w:rFonts w:ascii="Times New Roman" w:eastAsia="Times New Roman" w:hAnsi="Times New Roman" w:cs="Times New Roman"/>
        </w:rPr>
        <w:t xml:space="preserve">0 000 </w:t>
      </w:r>
      <w:r w:rsidR="009544AD" w:rsidRPr="003F24BB">
        <w:rPr>
          <w:rFonts w:ascii="Times New Roman" w:eastAsia="Times New Roman" w:hAnsi="Times New Roman" w:cs="Times New Roman"/>
        </w:rPr>
        <w:t>EUR</w:t>
      </w:r>
      <w:r w:rsidRPr="003F24BB">
        <w:rPr>
          <w:rFonts w:ascii="Times New Roman" w:eastAsia="Times New Roman" w:hAnsi="Times New Roman" w:cs="Times New Roman"/>
        </w:rPr>
        <w:t>, bet kā labas prakses ieteikums – arī mazākiem projektiem. Ietvars nesašaurina pasūtītāja rīcības brīvību projektu specifiskajā saturā, bet nosaka obligātus strukturālos elementus.</w:t>
      </w:r>
    </w:p>
    <w:p w14:paraId="3492A79F" w14:textId="77777777" w:rsidR="00401A3C" w:rsidRPr="00BC3224" w:rsidRDefault="00401A3C" w:rsidP="00BC3224">
      <w:pPr>
        <w:pStyle w:val="Heading31"/>
        <w:rPr>
          <w:rFonts w:ascii="Times New Roman" w:hAnsi="Times New Roman"/>
        </w:rPr>
      </w:pPr>
      <w:r w:rsidRPr="00BC3224">
        <w:rPr>
          <w:rFonts w:ascii="Times New Roman" w:hAnsi="Times New Roman"/>
        </w:rPr>
        <w:t>Nodevumu definēšanas principi</w:t>
      </w:r>
    </w:p>
    <w:p w14:paraId="79354EA2" w14:textId="77777777" w:rsidR="00401A3C" w:rsidRPr="00672173" w:rsidRDefault="00401A3C" w:rsidP="00401A3C">
      <w:pPr>
        <w:spacing w:after="0"/>
        <w:ind w:firstLine="720"/>
        <w:rPr>
          <w:rFonts w:ascii="Times New Roman" w:hAnsi="Times New Roman" w:cs="Times New Roman"/>
        </w:rPr>
      </w:pPr>
      <w:r w:rsidRPr="003F24BB">
        <w:rPr>
          <w:rFonts w:ascii="Times New Roman" w:eastAsia="Times New Roman" w:hAnsi="Times New Roman" w:cs="Times New Roman"/>
        </w:rPr>
        <w:t>Katram projekta posmam vai sprintam jābūt saistītam ar konkrētu, pārbaudāmu nodevumu. Nodevums nav process vai aktivitāte (“veikta analīze”), bet gan rezultāts (“sagatavots un saskaņots prasību dokuments ar vismaz 80% aptverto biznesa procesu”). Nodevumi definējami trīs dimensijās:</w:t>
      </w:r>
    </w:p>
    <w:p w14:paraId="0D168ED2" w14:textId="77777777" w:rsidR="00401A3C" w:rsidRPr="003F24BB" w:rsidRDefault="00401A3C" w:rsidP="00BD23A0">
      <w:pPr>
        <w:pStyle w:val="ListParagraph"/>
      </w:pPr>
      <w:r w:rsidRPr="003F24BB">
        <w:t>Funkcionālā pilnība – kuras funkcijas un cik procentu apmērā ir piegādātas un pieņemtas;</w:t>
      </w:r>
    </w:p>
    <w:p w14:paraId="3571CC68" w14:textId="4070E9C1" w:rsidR="00401A3C" w:rsidRPr="003F24BB" w:rsidRDefault="00401A3C" w:rsidP="00BD23A0">
      <w:pPr>
        <w:pStyle w:val="ListParagraph"/>
      </w:pPr>
      <w:r w:rsidRPr="003F24BB">
        <w:t xml:space="preserve">Nefunkcionālās prasības – veiktspēja, pieejamība, drošība, </w:t>
      </w:r>
      <w:proofErr w:type="spellStart"/>
      <w:r w:rsidRPr="003F24BB">
        <w:t>piekļūstamība</w:t>
      </w:r>
      <w:proofErr w:type="spellEnd"/>
      <w:r w:rsidR="009D40A6" w:rsidRPr="003F24BB">
        <w:t xml:space="preserve">, koda </w:t>
      </w:r>
      <w:proofErr w:type="spellStart"/>
      <w:r w:rsidR="009D40A6" w:rsidRPr="003F24BB">
        <w:t>atvērtības</w:t>
      </w:r>
      <w:proofErr w:type="spellEnd"/>
      <w:r w:rsidR="009D40A6" w:rsidRPr="003F24BB">
        <w:t xml:space="preserve"> pakāpe un integrācijas iespējas</w:t>
      </w:r>
      <w:r w:rsidRPr="003F24BB">
        <w:t>;</w:t>
      </w:r>
    </w:p>
    <w:p w14:paraId="69BB7B82" w14:textId="1930B7B0" w:rsidR="00401A3C" w:rsidRPr="003F24BB" w:rsidRDefault="00401A3C" w:rsidP="00BD23A0">
      <w:pPr>
        <w:pStyle w:val="ListParagraph"/>
      </w:pPr>
      <w:r w:rsidRPr="003F24BB">
        <w:t xml:space="preserve">Dokumentācija – tehniskā dokumentācija, </w:t>
      </w:r>
      <w:r w:rsidR="00083BFB" w:rsidRPr="003F24BB">
        <w:t>arhitektūras dokumentācija, izejas kodu paskaidrojošā dokumentācija</w:t>
      </w:r>
      <w:r w:rsidRPr="003F24BB">
        <w:t xml:space="preserve"> lietotāja rokasgrāmatas, </w:t>
      </w:r>
      <w:proofErr w:type="spellStart"/>
      <w:r w:rsidRPr="003F24BB">
        <w:t>kiberdrošības</w:t>
      </w:r>
      <w:proofErr w:type="spellEnd"/>
      <w:r w:rsidRPr="003F24BB">
        <w:t xml:space="preserve">, slodzes un </w:t>
      </w:r>
      <w:proofErr w:type="spellStart"/>
      <w:r w:rsidRPr="003F24BB">
        <w:t>akcepttestēšanas</w:t>
      </w:r>
      <w:proofErr w:type="spellEnd"/>
      <w:r w:rsidRPr="003F24BB">
        <w:t xml:space="preserve"> protokoli.</w:t>
      </w:r>
    </w:p>
    <w:p w14:paraId="587E203D" w14:textId="2E08E376" w:rsidR="00401A3C" w:rsidRPr="003F24BB" w:rsidRDefault="00401A3C" w:rsidP="00401A3C">
      <w:pPr>
        <w:spacing w:after="0"/>
        <w:ind w:firstLine="720"/>
        <w:rPr>
          <w:rFonts w:ascii="Times New Roman" w:eastAsia="Times New Roman" w:hAnsi="Times New Roman" w:cs="Times New Roman"/>
        </w:rPr>
      </w:pPr>
      <w:r w:rsidRPr="003F24BB">
        <w:rPr>
          <w:rFonts w:ascii="Times New Roman" w:eastAsia="Times New Roman" w:hAnsi="Times New Roman" w:cs="Times New Roman"/>
        </w:rPr>
        <w:t xml:space="preserve">Stundu likmju iepirkumi pieļaujami tikai uzturēšanas un pilnveides darbiem ar iepriekš apstiprinātā gada uzturēšanas budžeta ietvaros. Jaunu sistēmu vai būtisku izmaiņu izstrādei jāizmanto rezultātā balstīts iepirkums ar fiksētiem nodevumiem. </w:t>
      </w:r>
    </w:p>
    <w:p w14:paraId="69C9E80F" w14:textId="77777777" w:rsidR="00B93D0E" w:rsidRDefault="00B93D0E" w:rsidP="00401A3C">
      <w:pPr>
        <w:spacing w:after="0"/>
        <w:ind w:firstLine="720"/>
        <w:rPr>
          <w:rFonts w:ascii="Times New Roman" w:eastAsia="Times New Roman" w:hAnsi="Times New Roman" w:cs="Times New Roman"/>
          <w:color w:val="77206D" w:themeColor="accent5" w:themeShade="BF"/>
        </w:rPr>
      </w:pPr>
    </w:p>
    <w:p w14:paraId="4572F9AE" w14:textId="7E12C740" w:rsidR="00766DAC" w:rsidRPr="00BC3224" w:rsidRDefault="00766DAC" w:rsidP="00BC3224">
      <w:pPr>
        <w:pStyle w:val="Heading31"/>
        <w:rPr>
          <w:rFonts w:ascii="Times New Roman" w:hAnsi="Times New Roman"/>
        </w:rPr>
      </w:pPr>
      <w:bookmarkStart w:id="1" w:name="_Toc233265835"/>
      <w:r w:rsidRPr="00BC3224">
        <w:rPr>
          <w:rFonts w:ascii="Times New Roman" w:hAnsi="Times New Roman"/>
        </w:rPr>
        <w:t>Priekšlikumi IKT iepirkumu sistēmas pilnveidei</w:t>
      </w:r>
    </w:p>
    <w:p w14:paraId="66E156F5" w14:textId="13F9AAE3"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Stundu likmju iepirkumos jāfiksē katra posma rezultāts</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katrs posms noslēdzams ar pieņemšanas aktu (funkcionalitāte, testi, dokumentācija), pakalpojuma izmantošana ierobežojama tikai uzturēšanai, izslēdzot pielietojumu jaunu risinājumu attīstībai, pilnveidei un izstrādei</w:t>
      </w:r>
    </w:p>
    <w:p w14:paraId="6DD1F188" w14:textId="31803FDB"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Divpakāpju pieeja</w:t>
      </w:r>
      <w:r w:rsidRPr="00140C56">
        <w:rPr>
          <w:rFonts w:ascii="Times New Roman" w:hAnsi="Times New Roman" w:cs="Times New Roman"/>
        </w:rPr>
        <w:t xml:space="preserve"> iepirkumiem virs noteikta finanšu sliekšņa </w:t>
      </w:r>
      <w:r w:rsidR="009D690C">
        <w:rPr>
          <w:rFonts w:ascii="Times New Roman" w:hAnsi="Times New Roman" w:cs="Times New Roman"/>
        </w:rPr>
        <w:t>–</w:t>
      </w:r>
      <w:r w:rsidRPr="00140C56">
        <w:rPr>
          <w:rFonts w:ascii="Times New Roman" w:hAnsi="Times New Roman" w:cs="Times New Roman"/>
        </w:rPr>
        <w:t xml:space="preserve"> vispirms izpēte un vajadzību definēšana kopā ar tirgu, tikai pēc tam realizācijas iepirkums</w:t>
      </w:r>
    </w:p>
    <w:p w14:paraId="2A2BEA44" w14:textId="4D164A13"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Lomu nodalīšana</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iestāde, kompetences centrs un iepirkumu speciālists; neatkarīga tehniskās specifikācijas ekspertīze pirms iepirkuma</w:t>
      </w:r>
    </w:p>
    <w:p w14:paraId="71C6EFEB" w14:textId="75AA4BD9"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Ārvalstu piegādātāju piesaiste</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konkurences veicināšanai, novēršot nepamatotus šķēršļus dalībai</w:t>
      </w:r>
    </w:p>
    <w:p w14:paraId="77EEF391" w14:textId="4B4177D9"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Gatavu programmproduktu (COTS) prioritāte</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ja gatavais risinājums atbilst funkcionālajām prasībām vismaz 70–80 % apmērā</w:t>
      </w:r>
    </w:p>
    <w:p w14:paraId="250302C7" w14:textId="0C0814BE"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EIS katalogu pārvērtēšana</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izmantošana tikai standartizētu preču un pakalpojumu iegādei, kataloga pozīcijas veidojamas, balstoties uz tehnoloģisko arhitektūru, nevis uz konkrētu piegādātāju piedāvātiem risinājumiem u.c.</w:t>
      </w:r>
    </w:p>
    <w:p w14:paraId="7F8E64EE" w14:textId="6B14AC08"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 xml:space="preserve">Kompetenču centru realizētā programmatūras sagāde </w:t>
      </w:r>
      <w:r w:rsidR="009D690C">
        <w:rPr>
          <w:rFonts w:ascii="Times New Roman" w:hAnsi="Times New Roman" w:cs="Times New Roman"/>
        </w:rPr>
        <w:t>–</w:t>
      </w:r>
      <w:r w:rsidRPr="00140C56">
        <w:rPr>
          <w:rFonts w:ascii="Times New Roman" w:hAnsi="Times New Roman" w:cs="Times New Roman"/>
        </w:rPr>
        <w:t xml:space="preserve"> programmatūras sagāde jākoncentrē jomas kompetences centros, kas ar apvienotām zināšanām un kapacitāti nodrošina profesionālus iepirkumus, vienotus kvalitātes, drošības un arhitektūras standartus, biznesa prasības nosaka funkcijas īpašnieks, savukārt IKT prasības</w:t>
      </w:r>
    </w:p>
    <w:p w14:paraId="14C2FA18" w14:textId="326D74AA" w:rsidR="00766DAC" w:rsidRPr="00140C56" w:rsidRDefault="00766DAC" w:rsidP="00766AF9">
      <w:pPr>
        <w:numPr>
          <w:ilvl w:val="0"/>
          <w:numId w:val="5"/>
        </w:numPr>
        <w:rPr>
          <w:rFonts w:ascii="Times New Roman" w:hAnsi="Times New Roman" w:cs="Times New Roman"/>
        </w:rPr>
      </w:pPr>
      <w:r w:rsidRPr="00140C56">
        <w:rPr>
          <w:rFonts w:ascii="Times New Roman" w:hAnsi="Times New Roman" w:cs="Times New Roman"/>
          <w:b/>
        </w:rPr>
        <w:t>Pāreja uz EIS Dinamisko iepirkumu sistēmu (EIS DIS)</w:t>
      </w:r>
      <w:r w:rsidRPr="00140C56">
        <w:rPr>
          <w:rFonts w:ascii="Times New Roman" w:hAnsi="Times New Roman" w:cs="Times New Roman"/>
        </w:rPr>
        <w:t xml:space="preserve"> </w:t>
      </w:r>
      <w:r w:rsidR="009D690C">
        <w:rPr>
          <w:rFonts w:ascii="Times New Roman" w:hAnsi="Times New Roman" w:cs="Times New Roman"/>
        </w:rPr>
        <w:t>–</w:t>
      </w:r>
      <w:r w:rsidRPr="00140C56">
        <w:rPr>
          <w:rFonts w:ascii="Times New Roman" w:hAnsi="Times New Roman" w:cs="Times New Roman"/>
        </w:rPr>
        <w:t xml:space="preserve"> jaunu piegādātāju pievienošana un cenu aktualizācija jebkurā laikā</w:t>
      </w:r>
    </w:p>
    <w:p w14:paraId="17013979" w14:textId="1A40E267" w:rsidR="00766DAC" w:rsidRPr="007D6C7F" w:rsidRDefault="00766DAC" w:rsidP="00766AF9">
      <w:pPr>
        <w:numPr>
          <w:ilvl w:val="0"/>
          <w:numId w:val="5"/>
        </w:numPr>
        <w:rPr>
          <w:rFonts w:ascii="Times New Roman" w:hAnsi="Times New Roman" w:cs="Times New Roman"/>
        </w:rPr>
      </w:pPr>
      <w:r w:rsidRPr="00140C56">
        <w:rPr>
          <w:rFonts w:ascii="Times New Roman" w:hAnsi="Times New Roman" w:cs="Times New Roman"/>
          <w:b/>
        </w:rPr>
        <w:lastRenderedPageBreak/>
        <w:t xml:space="preserve">IKT resursu un pakalpojumu sagādes vadlīnijas </w:t>
      </w:r>
      <w:r w:rsidR="009D690C">
        <w:rPr>
          <w:rFonts w:ascii="Times New Roman" w:hAnsi="Times New Roman" w:cs="Times New Roman"/>
        </w:rPr>
        <w:t>–</w:t>
      </w:r>
      <w:r w:rsidRPr="00140C56">
        <w:rPr>
          <w:rFonts w:ascii="Times New Roman" w:hAnsi="Times New Roman" w:cs="Times New Roman"/>
        </w:rPr>
        <w:t xml:space="preserve"> kas ietver funkcionālo un nefunkcionālo prasību definēšanas principus, tehnoloģiski neitrālas specifikācijas izstrādes kārtību un rekomendācijas — vienotas vadlīnijas: biznesa vajadzības un rezultāti, atvērti standarti, modulāra attīstība konkurences apstākļos, kopējās izmaksas visā dzīves ciklā (TCO) un atteikšanās no </w:t>
      </w:r>
      <w:r w:rsidRPr="007D6C7F">
        <w:rPr>
          <w:rFonts w:ascii="Times New Roman" w:hAnsi="Times New Roman" w:cs="Times New Roman"/>
        </w:rPr>
        <w:t>zemākās cenas kā vienīgā kritērija</w:t>
      </w:r>
    </w:p>
    <w:p w14:paraId="250686C3" w14:textId="3726DF91" w:rsidR="00766DAC" w:rsidRPr="00140C56" w:rsidRDefault="000B7920" w:rsidP="00766AF9">
      <w:pPr>
        <w:numPr>
          <w:ilvl w:val="0"/>
          <w:numId w:val="5"/>
        </w:numPr>
        <w:rPr>
          <w:rFonts w:ascii="Times New Roman" w:hAnsi="Times New Roman" w:cs="Times New Roman"/>
        </w:rPr>
      </w:pPr>
      <w:r w:rsidRPr="007D6C7F">
        <w:rPr>
          <w:rFonts w:ascii="Times New Roman" w:hAnsi="Times New Roman" w:cs="Times New Roman"/>
          <w:b/>
        </w:rPr>
        <w:t xml:space="preserve">Caurredzamība iepirkumu datos </w:t>
      </w:r>
      <w:r w:rsidR="007D6C7F" w:rsidRPr="007D6C7F">
        <w:rPr>
          <w:rFonts w:ascii="Times New Roman" w:hAnsi="Times New Roman" w:cs="Times New Roman"/>
          <w:bCs/>
        </w:rPr>
        <w:t xml:space="preserve">- </w:t>
      </w:r>
      <w:r w:rsidR="00326995" w:rsidRPr="007D6C7F">
        <w:rPr>
          <w:rFonts w:ascii="Times New Roman" w:hAnsi="Times New Roman" w:cs="Times New Roman"/>
        </w:rPr>
        <w:t>Pielāgot esoši IUB iepirkuma pa</w:t>
      </w:r>
      <w:r w:rsidRPr="007D6C7F">
        <w:rPr>
          <w:rFonts w:ascii="Times New Roman" w:hAnsi="Times New Roman" w:cs="Times New Roman"/>
        </w:rPr>
        <w:t>neli</w:t>
      </w:r>
      <w:r w:rsidR="007D6C7F" w:rsidRPr="007D6C7F">
        <w:rPr>
          <w:rFonts w:ascii="Times New Roman" w:hAnsi="Times New Roman" w:cs="Times New Roman"/>
          <w:bCs/>
        </w:rPr>
        <w:t>,</w:t>
      </w:r>
      <w:r w:rsidR="00766DAC" w:rsidRPr="007D6C7F">
        <w:rPr>
          <w:rFonts w:ascii="Times New Roman" w:hAnsi="Times New Roman" w:cs="Times New Roman"/>
          <w:b/>
        </w:rPr>
        <w:t xml:space="preserve"> </w:t>
      </w:r>
      <w:r w:rsidR="00766DAC" w:rsidRPr="007D6C7F">
        <w:rPr>
          <w:rFonts w:ascii="Times New Roman" w:hAnsi="Times New Roman" w:cs="Times New Roman"/>
        </w:rPr>
        <w:t>kopējā IKT</w:t>
      </w:r>
      <w:r w:rsidR="00766DAC" w:rsidRPr="00140C56">
        <w:rPr>
          <w:rFonts w:ascii="Times New Roman" w:hAnsi="Times New Roman" w:cs="Times New Roman"/>
        </w:rPr>
        <w:t xml:space="preserve"> info paneļa </w:t>
      </w:r>
      <w:r w:rsidR="00766DAC" w:rsidRPr="007D6C7F">
        <w:rPr>
          <w:rFonts w:ascii="Times New Roman" w:hAnsi="Times New Roman" w:cs="Times New Roman"/>
          <w:bCs/>
        </w:rPr>
        <w:t>izveide</w:t>
      </w:r>
      <w:r w:rsidR="007D6C7F" w:rsidRPr="007D6C7F">
        <w:rPr>
          <w:rFonts w:ascii="Times New Roman" w:hAnsi="Times New Roman" w:cs="Times New Roman"/>
          <w:bCs/>
        </w:rPr>
        <w:t>i</w:t>
      </w:r>
      <w:r w:rsidR="00766DAC" w:rsidRPr="00140C56">
        <w:rPr>
          <w:rFonts w:ascii="Times New Roman" w:hAnsi="Times New Roman" w:cs="Times New Roman"/>
        </w:rPr>
        <w:t>, obligāts CPV kods, finansējuma avots, publiska pretendentu informācija atvērtajos datos, atsevišķa pazīme iepirkumu iegādes veidam: konkursa/kataloga/DIS izveides iepirkums utt.</w:t>
      </w:r>
    </w:p>
    <w:bookmarkEnd w:id="1"/>
    <w:p w14:paraId="7B132805" w14:textId="77777777" w:rsidR="00766DAC" w:rsidRPr="009A79D3" w:rsidRDefault="00766DAC" w:rsidP="00766DAC">
      <w:pPr>
        <w:rPr>
          <w:rFonts w:ascii="Times New Roman" w:hAnsi="Times New Roman" w:cs="Times New Roman"/>
        </w:rPr>
      </w:pPr>
    </w:p>
    <w:p w14:paraId="5DE8FF5D" w14:textId="77777777" w:rsidR="00766DAC" w:rsidRPr="009A79D3" w:rsidRDefault="00766DAC" w:rsidP="00766DAC">
      <w:pPr>
        <w:spacing w:before="0"/>
        <w:rPr>
          <w:rFonts w:ascii="Times New Roman" w:hAnsi="Times New Roman" w:cs="Times New Roman"/>
        </w:rPr>
      </w:pPr>
    </w:p>
    <w:p w14:paraId="7EF0127B" w14:textId="0034A9B0" w:rsidR="00942635" w:rsidRPr="00942635" w:rsidRDefault="00942635" w:rsidP="00942635">
      <w:pPr>
        <w:pStyle w:val="Heading31"/>
        <w:rPr>
          <w:rFonts w:ascii="Times New Roman" w:hAnsi="Times New Roman"/>
        </w:rPr>
      </w:pPr>
      <w:r w:rsidRPr="00942635">
        <w:rPr>
          <w:rFonts w:ascii="Times New Roman" w:hAnsi="Times New Roman"/>
        </w:rPr>
        <w:t xml:space="preserve">Veicināt </w:t>
      </w:r>
      <w:proofErr w:type="spellStart"/>
      <w:r w:rsidRPr="00942635">
        <w:rPr>
          <w:rFonts w:ascii="Times New Roman" w:hAnsi="Times New Roman"/>
        </w:rPr>
        <w:t>jaunuzņēmumu</w:t>
      </w:r>
      <w:proofErr w:type="spellEnd"/>
      <w:r w:rsidRPr="00942635">
        <w:rPr>
          <w:rFonts w:ascii="Times New Roman" w:hAnsi="Times New Roman"/>
        </w:rPr>
        <w:t xml:space="preserve"> (mikro un mazie uzņēmumi)  iesaisti valsts IKT iepirkumos </w:t>
      </w:r>
    </w:p>
    <w:p w14:paraId="10B1E2E4" w14:textId="46AECC11" w:rsidR="00E12FDF" w:rsidRPr="00942635" w:rsidRDefault="00E12FDF" w:rsidP="00942635">
      <w:pPr>
        <w:rPr>
          <w:rFonts w:ascii="Times New Roman" w:hAnsi="Times New Roman" w:cs="Times New Roman"/>
          <w:b/>
        </w:rPr>
      </w:pPr>
      <w:r w:rsidRPr="00942635">
        <w:rPr>
          <w:rFonts w:ascii="Times New Roman" w:hAnsi="Times New Roman" w:cs="Times New Roman"/>
          <w:b/>
        </w:rPr>
        <w:t>Starptautiskā pieredze: pakāpeniski, izaicinājumos balstīti IKT iepirkuma modeļi mazo un vidējo uzņēmumu iesaistei</w:t>
      </w:r>
    </w:p>
    <w:p w14:paraId="2537719D" w14:textId="77777777" w:rsidR="00EB7727" w:rsidRDefault="005621CA" w:rsidP="00EB7727">
      <w:pPr>
        <w:spacing w:before="0"/>
        <w:jc w:val="left"/>
        <w:rPr>
          <w:rFonts w:ascii="Times New Roman" w:hAnsi="Times New Roman" w:cs="Times New Roman"/>
          <w:i/>
          <w:iCs/>
        </w:rPr>
      </w:pPr>
      <w:r w:rsidRPr="00EB7727">
        <w:rPr>
          <w:rFonts w:ascii="Times New Roman" w:hAnsi="Times New Roman" w:cs="Times New Roman"/>
          <w:i/>
        </w:rPr>
        <w:t xml:space="preserve">Ņemot vērā Latvijas apstākļus, lielo Eiropas valstu izmantotās metodes būtu piemērojamas </w:t>
      </w:r>
      <w:proofErr w:type="spellStart"/>
      <w:r w:rsidRPr="00EB7727">
        <w:rPr>
          <w:rFonts w:ascii="Times New Roman" w:hAnsi="Times New Roman" w:cs="Times New Roman"/>
          <w:i/>
        </w:rPr>
        <w:t>jaunuzņēmumiem</w:t>
      </w:r>
      <w:proofErr w:type="spellEnd"/>
      <w:r w:rsidRPr="00EB7727">
        <w:rPr>
          <w:rFonts w:ascii="Times New Roman" w:hAnsi="Times New Roman" w:cs="Times New Roman"/>
          <w:i/>
        </w:rPr>
        <w:t xml:space="preserve"> un </w:t>
      </w:r>
      <w:proofErr w:type="spellStart"/>
      <w:r w:rsidRPr="00EB7727">
        <w:rPr>
          <w:rFonts w:ascii="Times New Roman" w:hAnsi="Times New Roman" w:cs="Times New Roman"/>
          <w:i/>
        </w:rPr>
        <w:t>mikrouzņēmumiem</w:t>
      </w:r>
      <w:proofErr w:type="spellEnd"/>
      <w:r w:rsidRPr="00EB7727">
        <w:rPr>
          <w:rFonts w:ascii="Times New Roman" w:hAnsi="Times New Roman" w:cs="Times New Roman"/>
          <w:i/>
        </w:rPr>
        <w:t>.</w:t>
      </w:r>
    </w:p>
    <w:p w14:paraId="006BF96C" w14:textId="41062E9F" w:rsidR="00E12FDF" w:rsidRPr="00884B3D" w:rsidRDefault="009B1307" w:rsidP="00E12FDF">
      <w:pPr>
        <w:spacing w:before="0"/>
        <w:rPr>
          <w:rFonts w:ascii="Times New Roman" w:hAnsi="Times New Roman" w:cs="Times New Roman"/>
        </w:rPr>
      </w:pPr>
      <w:r w:rsidRPr="00EB7727">
        <w:rPr>
          <w:rFonts w:ascii="Times New Roman" w:hAnsi="Times New Roman" w:cs="Times New Roman"/>
          <w:i/>
        </w:rPr>
        <w:br/>
      </w:r>
      <w:r w:rsidR="00E12FDF" w:rsidRPr="00884B3D">
        <w:rPr>
          <w:rFonts w:ascii="Times New Roman" w:hAnsi="Times New Roman" w:cs="Times New Roman"/>
        </w:rPr>
        <w:t>Vairākas Eiropas valstis pēdējos 5</w:t>
      </w:r>
      <w:r w:rsidR="008F35D1">
        <w:rPr>
          <w:rFonts w:ascii="Times New Roman" w:hAnsi="Times New Roman" w:cs="Times New Roman"/>
        </w:rPr>
        <w:t>-</w:t>
      </w:r>
      <w:r w:rsidR="00E12FDF" w:rsidRPr="00884B3D">
        <w:rPr>
          <w:rFonts w:ascii="Times New Roman" w:hAnsi="Times New Roman" w:cs="Times New Roman"/>
        </w:rPr>
        <w:t>10 gados ir izveidojušas strukturētas programmas, kas aizstāj vienu lielu, formālu IKT iepirkumu ar pakāpenisku procesu</w:t>
      </w:r>
      <w:r w:rsidR="00017FBD">
        <w:rPr>
          <w:rFonts w:ascii="Times New Roman" w:hAnsi="Times New Roman" w:cs="Times New Roman"/>
        </w:rPr>
        <w:t>, kur</w:t>
      </w:r>
      <w:r w:rsidR="00E12FDF" w:rsidRPr="00884B3D">
        <w:rPr>
          <w:rFonts w:ascii="Times New Roman" w:hAnsi="Times New Roman" w:cs="Times New Roman"/>
        </w:rPr>
        <w:t xml:space="preserve"> publiskā sektora organizācija formulē problēmu ("izaicinājumu"), vairākas komandas īsā laikā izstrādā konkurējošus </w:t>
      </w:r>
      <w:proofErr w:type="spellStart"/>
      <w:r w:rsidR="00E12FDF" w:rsidRPr="00884B3D">
        <w:rPr>
          <w:rFonts w:ascii="Times New Roman" w:hAnsi="Times New Roman" w:cs="Times New Roman"/>
        </w:rPr>
        <w:t>pilotrisinājumus</w:t>
      </w:r>
      <w:proofErr w:type="spellEnd"/>
      <w:r w:rsidR="00E12FDF" w:rsidRPr="00884B3D">
        <w:rPr>
          <w:rFonts w:ascii="Times New Roman" w:hAnsi="Times New Roman" w:cs="Times New Roman"/>
        </w:rPr>
        <w:t>, un tikai labākais(-</w:t>
      </w:r>
      <w:proofErr w:type="spellStart"/>
      <w:r w:rsidR="00E12FDF" w:rsidRPr="00884B3D">
        <w:rPr>
          <w:rFonts w:ascii="Times New Roman" w:hAnsi="Times New Roman" w:cs="Times New Roman"/>
        </w:rPr>
        <w:t>ie</w:t>
      </w:r>
      <w:proofErr w:type="spellEnd"/>
      <w:r w:rsidR="00E12FDF" w:rsidRPr="00884B3D">
        <w:rPr>
          <w:rFonts w:ascii="Times New Roman" w:hAnsi="Times New Roman" w:cs="Times New Roman"/>
        </w:rPr>
        <w:t>) tiek virzīts(-i) uz pilnu, komerciālu ieviešanu. Visas zemāk aprakstītās shēmas pēc būtības balstās uz vienu un to pašu tiesisko konstrukciju</w:t>
      </w:r>
      <w:r w:rsidR="00AB7721">
        <w:rPr>
          <w:rFonts w:ascii="Times New Roman" w:hAnsi="Times New Roman" w:cs="Times New Roman"/>
        </w:rPr>
        <w:t>.</w:t>
      </w:r>
      <w:r w:rsidR="00E12FDF" w:rsidRPr="00884B3D">
        <w:rPr>
          <w:rFonts w:ascii="Times New Roman" w:hAnsi="Times New Roman" w:cs="Times New Roman"/>
        </w:rPr>
        <w:t xml:space="preserve"> ES atzīto </w:t>
      </w:r>
      <w:proofErr w:type="spellStart"/>
      <w:r w:rsidR="00E12FDF" w:rsidRPr="00884B3D">
        <w:rPr>
          <w:rFonts w:ascii="Times New Roman" w:hAnsi="Times New Roman" w:cs="Times New Roman"/>
        </w:rPr>
        <w:t>pirmskomercializācijas</w:t>
      </w:r>
      <w:proofErr w:type="spellEnd"/>
      <w:r w:rsidR="00E12FDF" w:rsidRPr="00884B3D">
        <w:rPr>
          <w:rFonts w:ascii="Times New Roman" w:hAnsi="Times New Roman" w:cs="Times New Roman"/>
        </w:rPr>
        <w:t xml:space="preserve"> iepirkumu (</w:t>
      </w:r>
      <w:proofErr w:type="spellStart"/>
      <w:r w:rsidR="00E12FDF" w:rsidRPr="00884B3D">
        <w:rPr>
          <w:rFonts w:ascii="Times New Roman" w:hAnsi="Times New Roman" w:cs="Times New Roman"/>
        </w:rPr>
        <w:t>pre-commercial</w:t>
      </w:r>
      <w:proofErr w:type="spellEnd"/>
      <w:r w:rsidR="00E12FDF" w:rsidRPr="00884B3D">
        <w:rPr>
          <w:rFonts w:ascii="Times New Roman" w:hAnsi="Times New Roman" w:cs="Times New Roman"/>
        </w:rPr>
        <w:t xml:space="preserve"> </w:t>
      </w:r>
      <w:proofErr w:type="spellStart"/>
      <w:r w:rsidR="00E12FDF" w:rsidRPr="00884B3D">
        <w:rPr>
          <w:rFonts w:ascii="Times New Roman" w:hAnsi="Times New Roman" w:cs="Times New Roman"/>
        </w:rPr>
        <w:t>procurement</w:t>
      </w:r>
      <w:proofErr w:type="spellEnd"/>
      <w:r w:rsidR="00E12FDF" w:rsidRPr="00884B3D">
        <w:rPr>
          <w:rFonts w:ascii="Times New Roman" w:hAnsi="Times New Roman" w:cs="Times New Roman"/>
        </w:rPr>
        <w:t>, PCP), kas izriet no Direktīvas 2014/24/ES 14. panta (Latvijā pārņemts ar Publisko iepirkumu likuma 3. panta otro daļu) un tāpēc to pamatprincipus var pārņemt arī Latvija bez nepieciešamības grozīt likumu.</w:t>
      </w:r>
    </w:p>
    <w:p w14:paraId="494C5490" w14:textId="77777777" w:rsidR="00E12FDF" w:rsidRPr="00884B3D" w:rsidRDefault="00E12FDF" w:rsidP="00E12FDF">
      <w:pPr>
        <w:spacing w:before="0"/>
        <w:rPr>
          <w:rFonts w:ascii="Times New Roman" w:hAnsi="Times New Roman" w:cs="Times New Roman"/>
        </w:rPr>
      </w:pPr>
    </w:p>
    <w:p w14:paraId="1054F83A" w14:textId="777777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Kopīgais modelis</w:t>
      </w:r>
    </w:p>
    <w:p w14:paraId="26C374D5" w14:textId="77777777"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Neatkarīgi no valsts, shēmām ir kopīga strukturāla loģika:</w:t>
      </w:r>
    </w:p>
    <w:p w14:paraId="3365C5DA" w14:textId="77777777" w:rsidR="00E12FDF" w:rsidRPr="00FF34E0" w:rsidRDefault="00E12FDF" w:rsidP="00BD23A0">
      <w:pPr>
        <w:pStyle w:val="ListParagraph"/>
        <w:numPr>
          <w:ilvl w:val="0"/>
          <w:numId w:val="12"/>
        </w:numPr>
      </w:pPr>
      <w:r w:rsidRPr="00121EE1">
        <w:t>Izaicinājuma definēšana</w:t>
      </w:r>
      <w:r w:rsidRPr="00FF34E0">
        <w:t xml:space="preserve"> – pasūtītājs formulē problēmu (nevis gatavu tehnisko specifikāciju);</w:t>
      </w:r>
    </w:p>
    <w:p w14:paraId="6264180E" w14:textId="77777777" w:rsidR="00E12FDF" w:rsidRPr="00FF34E0" w:rsidRDefault="00E12FDF" w:rsidP="00BD23A0">
      <w:pPr>
        <w:pStyle w:val="ListParagraph"/>
        <w:numPr>
          <w:ilvl w:val="0"/>
          <w:numId w:val="12"/>
        </w:numPr>
      </w:pPr>
      <w:r w:rsidRPr="00121EE1">
        <w:t>Atlases/izpētes posms</w:t>
      </w:r>
      <w:r w:rsidRPr="00FF34E0">
        <w:t xml:space="preserve"> – vairākas (parasti 2–6) komandas par nelielu, fiksētu atlīdzību īsā laikā (parasti 2–4 nedēļas) izstrādā sākotnēju priekšlikumu vai koncepciju;</w:t>
      </w:r>
    </w:p>
    <w:p w14:paraId="34FBC573" w14:textId="77777777" w:rsidR="00E12FDF" w:rsidRPr="00FF34E0" w:rsidRDefault="00E12FDF" w:rsidP="00BD23A0">
      <w:pPr>
        <w:pStyle w:val="ListParagraph"/>
        <w:numPr>
          <w:ilvl w:val="0"/>
          <w:numId w:val="12"/>
        </w:numPr>
      </w:pPr>
      <w:r w:rsidRPr="00121EE1">
        <w:t>Prototipa/MVP posms</w:t>
      </w:r>
      <w:r w:rsidRPr="00FF34E0">
        <w:t xml:space="preserve"> – no izpētes posma izredzētākā(-</w:t>
      </w:r>
      <w:proofErr w:type="spellStart"/>
      <w:r w:rsidRPr="00FF34E0">
        <w:t>ās</w:t>
      </w:r>
      <w:proofErr w:type="spellEnd"/>
      <w:r w:rsidRPr="00FF34E0">
        <w:t>) komanda(-</w:t>
      </w:r>
      <w:proofErr w:type="spellStart"/>
      <w:r w:rsidRPr="00FF34E0">
        <w:t>as</w:t>
      </w:r>
      <w:proofErr w:type="spellEnd"/>
      <w:r w:rsidRPr="00FF34E0">
        <w:t>) saņem lielāku finansējumu un ilgāku laiku (parasti 3–6 mēneši), lai izstrādātu darbojošos prototipu vai minimāli dzīvotspējīgu produktu (MVP);</w:t>
      </w:r>
    </w:p>
    <w:p w14:paraId="39D2A9FD" w14:textId="77777777" w:rsidR="00E12FDF" w:rsidRPr="00FF34E0" w:rsidRDefault="00E12FDF" w:rsidP="00BD23A0">
      <w:pPr>
        <w:pStyle w:val="ListParagraph"/>
        <w:numPr>
          <w:ilvl w:val="0"/>
          <w:numId w:val="12"/>
        </w:numPr>
      </w:pPr>
      <w:r w:rsidRPr="00121EE1">
        <w:t>Pārtraukšanas iespēja katrā posmā</w:t>
      </w:r>
      <w:r w:rsidRPr="00FF34E0">
        <w:t>, ja rezultāts neattaisnojas;</w:t>
      </w:r>
    </w:p>
    <w:p w14:paraId="61D02740" w14:textId="77777777" w:rsidR="00E12FDF" w:rsidRPr="00FF34E0" w:rsidRDefault="00E12FDF" w:rsidP="00BD23A0">
      <w:pPr>
        <w:pStyle w:val="ListParagraph"/>
        <w:numPr>
          <w:ilvl w:val="0"/>
          <w:numId w:val="12"/>
        </w:numPr>
      </w:pPr>
      <w:r w:rsidRPr="00121EE1">
        <w:t xml:space="preserve">Iespēja slēgt </w:t>
      </w:r>
      <w:proofErr w:type="spellStart"/>
      <w:r w:rsidRPr="00121EE1">
        <w:t>pēckomercializācijas</w:t>
      </w:r>
      <w:proofErr w:type="spellEnd"/>
      <w:r w:rsidRPr="00121EE1">
        <w:t>/pilna apjoma līgumu</w:t>
      </w:r>
      <w:r w:rsidRPr="00FF34E0">
        <w:t xml:space="preserve"> ar veiksmīgāko risinājumu, parasti paturot piegādātājam intelektuālā īpašuma un </w:t>
      </w:r>
      <w:proofErr w:type="spellStart"/>
      <w:r w:rsidRPr="00FF34E0">
        <w:t>komercializācijas</w:t>
      </w:r>
      <w:proofErr w:type="spellEnd"/>
      <w:r w:rsidRPr="00FF34E0">
        <w:t xml:space="preserve"> tiesības.</w:t>
      </w:r>
    </w:p>
    <w:p w14:paraId="097EA203" w14:textId="77777777" w:rsidR="00E12FDF" w:rsidRPr="00884B3D" w:rsidRDefault="00E12FDF" w:rsidP="00E12FDF">
      <w:pPr>
        <w:spacing w:before="0"/>
        <w:rPr>
          <w:rFonts w:ascii="Times New Roman" w:hAnsi="Times New Roman" w:cs="Times New Roman"/>
        </w:rPr>
      </w:pPr>
    </w:p>
    <w:p w14:paraId="5A1A05CF" w14:textId="3A764E1C"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Skotija</w:t>
      </w:r>
      <w:r w:rsidR="00AB4931">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CivTech</w:t>
      </w:r>
      <w:proofErr w:type="spellEnd"/>
    </w:p>
    <w:p w14:paraId="2F1A0012" w14:textId="3C3C13E4"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Skotijas valdības programma, kas darbojas kopš 2016. gada. Programmas process sastāv no sešiem posmiem: izaicinājuma definēšana, izaicinājuma publicēšana un atlase (līdz sešiem pieteikumiem tiek uzaicināti uz interviju par vienu no trim vietām Izpētes posmā), Izpētes posms (trīs nedēļas, katra komanda saņem 5000 mārciņu), Paātrinātās izstrādes (</w:t>
      </w:r>
      <w:proofErr w:type="spellStart"/>
      <w:r w:rsidRPr="00884B3D">
        <w:rPr>
          <w:rFonts w:ascii="Times New Roman" w:hAnsi="Times New Roman" w:cs="Times New Roman"/>
        </w:rPr>
        <w:t>Accelerator</w:t>
      </w:r>
      <w:proofErr w:type="spellEnd"/>
      <w:r w:rsidRPr="00884B3D">
        <w:rPr>
          <w:rFonts w:ascii="Times New Roman" w:hAnsi="Times New Roman" w:cs="Times New Roman"/>
        </w:rPr>
        <w:t xml:space="preserve">) posms (15 nedēļas, katra komanda, kas pabeidz posmu, saņem 40 000 mārciņu četrās daļās, bez kapitāldaļu vai intelektuālā īpašuma pārņemšanas), </w:t>
      </w:r>
      <w:proofErr w:type="spellStart"/>
      <w:r w:rsidRPr="00884B3D">
        <w:rPr>
          <w:rFonts w:ascii="Times New Roman" w:hAnsi="Times New Roman" w:cs="Times New Roman"/>
        </w:rPr>
        <w:t>Demo</w:t>
      </w:r>
      <w:proofErr w:type="spellEnd"/>
      <w:r w:rsidRPr="00884B3D">
        <w:rPr>
          <w:rFonts w:ascii="Times New Roman" w:hAnsi="Times New Roman" w:cs="Times New Roman"/>
        </w:rPr>
        <w:t xml:space="preserve"> diena un visbeidzot </w:t>
      </w:r>
      <w:proofErr w:type="spellStart"/>
      <w:r w:rsidRPr="00884B3D">
        <w:rPr>
          <w:rFonts w:ascii="Times New Roman" w:hAnsi="Times New Roman" w:cs="Times New Roman"/>
        </w:rPr>
        <w:t>Pirmskomercializācijas</w:t>
      </w:r>
      <w:proofErr w:type="spellEnd"/>
      <w:r w:rsidRPr="00884B3D">
        <w:rPr>
          <w:rFonts w:ascii="Times New Roman" w:hAnsi="Times New Roman" w:cs="Times New Roman"/>
        </w:rPr>
        <w:t xml:space="preserve"> posms. </w:t>
      </w:r>
      <w:proofErr w:type="spellStart"/>
      <w:r w:rsidRPr="00884B3D">
        <w:rPr>
          <w:rFonts w:ascii="Times New Roman" w:hAnsi="Times New Roman" w:cs="Times New Roman"/>
        </w:rPr>
        <w:t>Pirmskomercializācijas</w:t>
      </w:r>
      <w:proofErr w:type="spellEnd"/>
      <w:r w:rsidRPr="00884B3D">
        <w:rPr>
          <w:rFonts w:ascii="Times New Roman" w:hAnsi="Times New Roman" w:cs="Times New Roman"/>
        </w:rPr>
        <w:t xml:space="preserve"> </w:t>
      </w:r>
      <w:r w:rsidRPr="00884B3D">
        <w:rPr>
          <w:rFonts w:ascii="Times New Roman" w:hAnsi="Times New Roman" w:cs="Times New Roman"/>
        </w:rPr>
        <w:lastRenderedPageBreak/>
        <w:t>posmā turpmākie līgumi parasti tiek slēgti par summu līdz 595 000 mārciņām uz katru izaicinājumu, intelektuālais īpašums paliek uzņēmumam, un pēc komerciālas gatavības sasniegšanas pasūtītājs iegūst bezmaksas, mūžīgu licenci risinājuma izmantošanai</w:t>
      </w:r>
      <w:r w:rsidR="00FA53A2">
        <w:rPr>
          <w:rStyle w:val="FootnoteReference"/>
          <w:rFonts w:ascii="Times New Roman" w:hAnsi="Times New Roman" w:cs="Times New Roman"/>
        </w:rPr>
        <w:footnoteReference w:id="2"/>
      </w:r>
      <w:r w:rsidRPr="00884B3D">
        <w:rPr>
          <w:rFonts w:ascii="Times New Roman" w:hAnsi="Times New Roman" w:cs="Times New Roman"/>
        </w:rPr>
        <w:t>.</w:t>
      </w:r>
    </w:p>
    <w:p w14:paraId="138174A1" w14:textId="77777777" w:rsidR="00E12FDF" w:rsidRPr="00884B3D" w:rsidRDefault="00E12FDF" w:rsidP="00E12FDF">
      <w:pPr>
        <w:spacing w:before="0"/>
        <w:rPr>
          <w:rFonts w:ascii="Times New Roman" w:hAnsi="Times New Roman" w:cs="Times New Roman"/>
        </w:rPr>
      </w:pPr>
    </w:p>
    <w:p w14:paraId="6863FFE7" w14:textId="1A9CA352"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Apvienotā Karaliste</w:t>
      </w:r>
      <w:r w:rsidR="00AB4931">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Small</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Business</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Research</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Initiative</w:t>
      </w:r>
      <w:proofErr w:type="spellEnd"/>
      <w:r w:rsidRPr="00884B3D">
        <w:rPr>
          <w:rFonts w:ascii="Times New Roman" w:hAnsi="Times New Roman" w:cs="Times New Roman"/>
          <w:b/>
          <w:bCs/>
          <w:i/>
          <w:iCs/>
        </w:rPr>
        <w:t xml:space="preserve"> (tagad </w:t>
      </w:r>
      <w:proofErr w:type="spellStart"/>
      <w:r w:rsidRPr="00884B3D">
        <w:rPr>
          <w:rFonts w:ascii="Times New Roman" w:hAnsi="Times New Roman" w:cs="Times New Roman"/>
          <w:b/>
          <w:bCs/>
          <w:i/>
          <w:iCs/>
        </w:rPr>
        <w:t>Innovate</w:t>
      </w:r>
      <w:proofErr w:type="spellEnd"/>
      <w:r w:rsidRPr="00884B3D">
        <w:rPr>
          <w:rFonts w:ascii="Times New Roman" w:hAnsi="Times New Roman" w:cs="Times New Roman"/>
          <w:b/>
          <w:bCs/>
          <w:i/>
          <w:iCs/>
        </w:rPr>
        <w:t xml:space="preserve"> UK </w:t>
      </w:r>
      <w:proofErr w:type="spellStart"/>
      <w:r w:rsidRPr="00884B3D">
        <w:rPr>
          <w:rFonts w:ascii="Times New Roman" w:hAnsi="Times New Roman" w:cs="Times New Roman"/>
          <w:b/>
          <w:bCs/>
          <w:i/>
          <w:iCs/>
        </w:rPr>
        <w:t>Contracts</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for</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Innovation</w:t>
      </w:r>
      <w:proofErr w:type="spellEnd"/>
      <w:r w:rsidRPr="00884B3D">
        <w:rPr>
          <w:rFonts w:ascii="Times New Roman" w:hAnsi="Times New Roman" w:cs="Times New Roman"/>
          <w:b/>
          <w:bCs/>
          <w:i/>
          <w:iCs/>
        </w:rPr>
        <w:t>)</w:t>
      </w:r>
    </w:p>
    <w:p w14:paraId="5F5D42B1" w14:textId="5BF4C2B1"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 xml:space="preserve">Vecākā un plašāk izmantotā ES/UK PCP shēma, ko kopš 2001. gada pārvalda inovāciju aģentūra </w:t>
      </w:r>
      <w:proofErr w:type="spellStart"/>
      <w:r w:rsidRPr="00884B3D">
        <w:rPr>
          <w:rFonts w:ascii="Times New Roman" w:hAnsi="Times New Roman" w:cs="Times New Roman"/>
        </w:rPr>
        <w:t>Innovate</w:t>
      </w:r>
      <w:proofErr w:type="spellEnd"/>
      <w:r w:rsidRPr="00884B3D">
        <w:rPr>
          <w:rFonts w:ascii="Times New Roman" w:hAnsi="Times New Roman" w:cs="Times New Roman"/>
        </w:rPr>
        <w:t xml:space="preserve"> UK un izmanto ministrijas tādās jomās kā veselība, aizsardzība, enerģētika un </w:t>
      </w:r>
      <w:proofErr w:type="spellStart"/>
      <w:r w:rsidRPr="00884B3D">
        <w:rPr>
          <w:rFonts w:ascii="Times New Roman" w:hAnsi="Times New Roman" w:cs="Times New Roman"/>
        </w:rPr>
        <w:t>kiberdrošība</w:t>
      </w:r>
      <w:proofErr w:type="spellEnd"/>
      <w:r w:rsidRPr="00884B3D">
        <w:rPr>
          <w:rFonts w:ascii="Times New Roman" w:hAnsi="Times New Roman" w:cs="Times New Roman"/>
        </w:rPr>
        <w:t xml:space="preserve">. Shēma var noritēt vairākos posmos, katrā nākamajā posmā atlasot </w:t>
      </w:r>
      <w:proofErr w:type="spellStart"/>
      <w:r w:rsidRPr="00884B3D">
        <w:rPr>
          <w:rFonts w:ascii="Times New Roman" w:hAnsi="Times New Roman" w:cs="Times New Roman"/>
        </w:rPr>
        <w:t>daudzsološākos</w:t>
      </w:r>
      <w:proofErr w:type="spellEnd"/>
      <w:r w:rsidRPr="00884B3D">
        <w:rPr>
          <w:rFonts w:ascii="Times New Roman" w:hAnsi="Times New Roman" w:cs="Times New Roman"/>
        </w:rPr>
        <w:t xml:space="preserve"> risinājumus turpmākai finansēšanai, un katrā posmā ir jāiesaista vismaz divi finansēti piegādātāji, novirzot vismaz 50% no līguma vērtības P&amp;A darbībām. Praksē tas bieži izpaužas kā "</w:t>
      </w:r>
      <w:proofErr w:type="spellStart"/>
      <w:r w:rsidRPr="00884B3D">
        <w:rPr>
          <w:rFonts w:ascii="Times New Roman" w:hAnsi="Times New Roman" w:cs="Times New Roman"/>
        </w:rPr>
        <w:t>bake-off</w:t>
      </w:r>
      <w:proofErr w:type="spellEnd"/>
      <w:r w:rsidRPr="00884B3D">
        <w:rPr>
          <w:rFonts w:ascii="Times New Roman" w:hAnsi="Times New Roman" w:cs="Times New Roman"/>
        </w:rPr>
        <w:t>" starp līdz sešiem maziem uzņēmumiem pirmajā posmā, no kuriem tikai daļa tiek virzīta uz otro posmu prototipa/lauka testēšanai. Veiksmīgi uzņēmumi parasti saņem sākotnējo 1. posma līgumu 50 000–100 000 mārciņu apmērā, bet var iegūt arī 2. posma līgumu līdz 1 miljonam mārciņu prototipa vai demonstrējuma izstrādei un testēšanai. Kopš 2008. gada līdz 2020. gadam programmas ietvaros piešķirti 788 miljoni mārciņu, un 93% pieteikumu iesniedzēju ir bāzēti Apvienotajā Karalistē, 85% no tiem ir privāti uzņēmumi</w:t>
      </w:r>
      <w:r w:rsidR="00893B6D">
        <w:rPr>
          <w:rStyle w:val="FootnoteReference"/>
          <w:rFonts w:ascii="Times New Roman" w:hAnsi="Times New Roman" w:cs="Times New Roman"/>
        </w:rPr>
        <w:footnoteReference w:id="3"/>
      </w:r>
      <w:r w:rsidRPr="00884B3D">
        <w:rPr>
          <w:rFonts w:ascii="Times New Roman" w:hAnsi="Times New Roman" w:cs="Times New Roman"/>
        </w:rPr>
        <w:t>.</w:t>
      </w:r>
    </w:p>
    <w:p w14:paraId="4C0840EB" w14:textId="77777777" w:rsidR="00E12FDF" w:rsidRDefault="00E12FDF" w:rsidP="00E12FDF">
      <w:pPr>
        <w:spacing w:before="0"/>
        <w:rPr>
          <w:rFonts w:ascii="Times New Roman" w:hAnsi="Times New Roman" w:cs="Times New Roman"/>
          <w:b/>
          <w:bCs/>
          <w:i/>
          <w:iCs/>
        </w:rPr>
      </w:pPr>
    </w:p>
    <w:p w14:paraId="73AF4D76" w14:textId="777777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 xml:space="preserve">Īrija — SBIR </w:t>
      </w:r>
      <w:proofErr w:type="spellStart"/>
      <w:r w:rsidRPr="00884B3D">
        <w:rPr>
          <w:rFonts w:ascii="Times New Roman" w:hAnsi="Times New Roman" w:cs="Times New Roman"/>
          <w:b/>
          <w:bCs/>
          <w:i/>
          <w:iCs/>
        </w:rPr>
        <w:t>Ireland</w:t>
      </w:r>
      <w:proofErr w:type="spellEnd"/>
    </w:p>
    <w:p w14:paraId="273B9CC2" w14:textId="77777777"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 xml:space="preserve">Enterprise </w:t>
      </w:r>
      <w:proofErr w:type="spellStart"/>
      <w:r w:rsidRPr="00884B3D">
        <w:rPr>
          <w:rFonts w:ascii="Times New Roman" w:hAnsi="Times New Roman" w:cs="Times New Roman"/>
        </w:rPr>
        <w:t>Ireland</w:t>
      </w:r>
      <w:proofErr w:type="spellEnd"/>
      <w:r w:rsidRPr="00884B3D">
        <w:rPr>
          <w:rFonts w:ascii="Times New Roman" w:hAnsi="Times New Roman" w:cs="Times New Roman"/>
        </w:rPr>
        <w:t xml:space="preserve"> (Īrijas valsts uzņēmējdarbības attīstības aģentūra) administrētā shēma. SBIR ietilpst </w:t>
      </w:r>
      <w:proofErr w:type="spellStart"/>
      <w:r w:rsidRPr="00884B3D">
        <w:rPr>
          <w:rFonts w:ascii="Times New Roman" w:hAnsi="Times New Roman" w:cs="Times New Roman"/>
        </w:rPr>
        <w:t>pirmskomercializācijas</w:t>
      </w:r>
      <w:proofErr w:type="spellEnd"/>
      <w:r w:rsidRPr="00884B3D">
        <w:rPr>
          <w:rFonts w:ascii="Times New Roman" w:hAnsi="Times New Roman" w:cs="Times New Roman"/>
        </w:rPr>
        <w:t xml:space="preserve"> iepirkuma kategorijā un ļauj publiskā sektora iestādēm iegādāties pētniecību inovācijas veicināšanai, kad tirgū vēl nav pieejami atbilstoši risinājumi, ar risku un ieguvumu sadali starp pasūtītāju un piegādātāju. Katrs izaicinājums tiek sadalīts divos posmos: 1. posmā līdz sešiem uzņēmumiem veic tehniskās </w:t>
      </w:r>
      <w:proofErr w:type="spellStart"/>
      <w:r w:rsidRPr="00884B3D">
        <w:rPr>
          <w:rFonts w:ascii="Times New Roman" w:hAnsi="Times New Roman" w:cs="Times New Roman"/>
        </w:rPr>
        <w:t>priekšizpētes</w:t>
      </w:r>
      <w:proofErr w:type="spellEnd"/>
      <w:r w:rsidRPr="00884B3D">
        <w:rPr>
          <w:rFonts w:ascii="Times New Roman" w:hAnsi="Times New Roman" w:cs="Times New Roman"/>
        </w:rPr>
        <w:t xml:space="preserve"> pētījumu, bet 2. posmā mazāks skaits uzņēmumu izstrādā konkrēta projekta prototipu, veicot padziļinātu P&amp;A darbu. Aptaujā starp 42 iepriekš finansētiem MVU tika konstatēts, ka to izstrādātie risinājumi jau apkalpo 50 000 lietotāju, radījuši 27 jaunas un saglabājuši 88 esošas darba vietas, un 84% uzņēmumu ir izdevies piesaistīt papildu finansējumu tieši SBIR izaicinājuma rezultātā. Konkrēts piemērs: uzņēmums </w:t>
      </w:r>
      <w:proofErr w:type="spellStart"/>
      <w:r w:rsidRPr="00884B3D">
        <w:rPr>
          <w:rFonts w:ascii="Times New Roman" w:hAnsi="Times New Roman" w:cs="Times New Roman"/>
        </w:rPr>
        <w:t>Sparrowatch</w:t>
      </w:r>
      <w:proofErr w:type="spellEnd"/>
      <w:r w:rsidRPr="00884B3D">
        <w:rPr>
          <w:rFonts w:ascii="Times New Roman" w:hAnsi="Times New Roman" w:cs="Times New Roman"/>
        </w:rPr>
        <w:t>, kas ražo lētas drošības kameras, ar SBIR palīdzību savu produktu pārvērta par risinājumu nelegālu atkritumu izgāšanas apkarošanai un tagad sadarbojas ar visām četrām Dublinas pašvaldībām.</w:t>
      </w:r>
    </w:p>
    <w:p w14:paraId="62A65784" w14:textId="77777777" w:rsidR="00E12FDF" w:rsidRPr="00884B3D" w:rsidRDefault="00E12FDF" w:rsidP="00E12FDF">
      <w:pPr>
        <w:spacing w:before="0"/>
        <w:rPr>
          <w:rFonts w:ascii="Times New Roman" w:hAnsi="Times New Roman" w:cs="Times New Roman"/>
        </w:rPr>
      </w:pPr>
    </w:p>
    <w:p w14:paraId="22784556" w14:textId="22062B61"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Nīderlande</w:t>
      </w:r>
      <w:r w:rsidR="00687874">
        <w:rPr>
          <w:rFonts w:ascii="Times New Roman" w:hAnsi="Times New Roman" w:cs="Times New Roman"/>
          <w:b/>
          <w:bCs/>
          <w:i/>
          <w:iCs/>
        </w:rPr>
        <w:t>,</w:t>
      </w:r>
      <w:r w:rsidRPr="00884B3D">
        <w:rPr>
          <w:rFonts w:ascii="Times New Roman" w:hAnsi="Times New Roman" w:cs="Times New Roman"/>
          <w:b/>
          <w:bCs/>
          <w:i/>
          <w:iCs/>
        </w:rPr>
        <w:t xml:space="preserve"> SBIR / </w:t>
      </w:r>
      <w:proofErr w:type="spellStart"/>
      <w:r w:rsidRPr="00884B3D">
        <w:rPr>
          <w:rFonts w:ascii="Times New Roman" w:hAnsi="Times New Roman" w:cs="Times New Roman"/>
          <w:b/>
          <w:bCs/>
          <w:i/>
          <w:iCs/>
        </w:rPr>
        <w:t>Innovation</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Impact</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Challenge</w:t>
      </w:r>
      <w:proofErr w:type="spellEnd"/>
    </w:p>
    <w:p w14:paraId="7B08BAAC" w14:textId="4E43B57D"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 xml:space="preserve">Nīderlandes uzņēmējdarbības aģentūra RVO valdības uzdevumā administrē vienu no vecākajām un institucionāli nobriedušākajām shēmām Eiropā (kopš 2004. gada), 2020. gadu vidū pārdēvētu par </w:t>
      </w:r>
      <w:proofErr w:type="spellStart"/>
      <w:r w:rsidRPr="00884B3D">
        <w:rPr>
          <w:rFonts w:ascii="Times New Roman" w:hAnsi="Times New Roman" w:cs="Times New Roman"/>
        </w:rPr>
        <w:t>Innovation</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Impact</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Challenge</w:t>
      </w:r>
      <w:proofErr w:type="spellEnd"/>
      <w:r w:rsidRPr="00884B3D">
        <w:rPr>
          <w:rFonts w:ascii="Times New Roman" w:hAnsi="Times New Roman" w:cs="Times New Roman"/>
        </w:rPr>
        <w:t xml:space="preserve">. Tā ir posmiem sadalīta inovāciju konkurence, kurā katrā nākamajā posmā virzās tikai uzņēmumi ar labākajiem piedāvājumiem — pasūtītājs identificē konkrētu izaicinājumu un piešķir budžetu, un uzņēmumi ar </w:t>
      </w:r>
      <w:proofErr w:type="spellStart"/>
      <w:r w:rsidRPr="00884B3D">
        <w:rPr>
          <w:rFonts w:ascii="Times New Roman" w:hAnsi="Times New Roman" w:cs="Times New Roman"/>
        </w:rPr>
        <w:t>visdaudzsološākajiem</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priekšizpētes</w:t>
      </w:r>
      <w:proofErr w:type="spellEnd"/>
      <w:r w:rsidRPr="00884B3D">
        <w:rPr>
          <w:rFonts w:ascii="Times New Roman" w:hAnsi="Times New Roman" w:cs="Times New Roman"/>
        </w:rPr>
        <w:t xml:space="preserve"> pieteikumiem (1. posms) tiek pilnvaroti veikt tālāku pētniecību un izstrādāt savu produktu (2. posms). Trešajā posmā uzņēmums gatavo risinājumu tirgum, un valsts var būt tā pirmais pircējs (t.s. </w:t>
      </w:r>
      <w:proofErr w:type="spellStart"/>
      <w:r w:rsidRPr="00884B3D">
        <w:rPr>
          <w:rFonts w:ascii="Times New Roman" w:hAnsi="Times New Roman" w:cs="Times New Roman"/>
        </w:rPr>
        <w:t>launching</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customer</w:t>
      </w:r>
      <w:proofErr w:type="spellEnd"/>
      <w:r w:rsidRPr="00884B3D">
        <w:rPr>
          <w:rFonts w:ascii="Times New Roman" w:hAnsi="Times New Roman" w:cs="Times New Roman"/>
        </w:rPr>
        <w:t>). Programma ir atvērta visiem ES bāzētiem uzņēmumiem, un intelektuālā īpašuma tiesības visā procesā paliek uzņēmumam</w:t>
      </w:r>
      <w:r w:rsidR="00A53A2D">
        <w:rPr>
          <w:rStyle w:val="FootnoteReference"/>
          <w:rFonts w:ascii="Times New Roman" w:hAnsi="Times New Roman" w:cs="Times New Roman"/>
        </w:rPr>
        <w:footnoteReference w:id="4"/>
      </w:r>
      <w:r w:rsidRPr="00884B3D">
        <w:rPr>
          <w:rFonts w:ascii="Times New Roman" w:hAnsi="Times New Roman" w:cs="Times New Roman"/>
        </w:rPr>
        <w:t>.</w:t>
      </w:r>
    </w:p>
    <w:p w14:paraId="0951BAC2" w14:textId="77777777" w:rsidR="00E12FDF" w:rsidRPr="00884B3D" w:rsidRDefault="00E12FDF" w:rsidP="00E12FDF">
      <w:pPr>
        <w:spacing w:before="0"/>
        <w:rPr>
          <w:rFonts w:ascii="Times New Roman" w:hAnsi="Times New Roman" w:cs="Times New Roman"/>
        </w:rPr>
      </w:pPr>
    </w:p>
    <w:p w14:paraId="1F76655E" w14:textId="66A4C6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lastRenderedPageBreak/>
        <w:t>Lietuva</w:t>
      </w:r>
      <w:r w:rsidR="00687874">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GovTech</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Lab</w:t>
      </w:r>
      <w:proofErr w:type="spellEnd"/>
    </w:p>
    <w:p w14:paraId="1C1B862A" w14:textId="1C8BC23B"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 xml:space="preserve">Ģeogrāfiski un institucionāli vistuvākais piemērs </w:t>
      </w:r>
      <w:r w:rsidR="00A2791B">
        <w:rPr>
          <w:rFonts w:ascii="Times New Roman" w:hAnsi="Times New Roman" w:cs="Times New Roman"/>
        </w:rPr>
        <w:t>ir</w:t>
      </w:r>
      <w:r w:rsidRPr="00884B3D">
        <w:rPr>
          <w:rFonts w:ascii="Times New Roman" w:hAnsi="Times New Roman" w:cs="Times New Roman"/>
        </w:rPr>
        <w:t xml:space="preserve"> Lietuvas Inovāciju aģentūras (MITA) pārziņā esošais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Lab</w:t>
      </w:r>
      <w:proofErr w:type="spellEnd"/>
      <w:r w:rsidRPr="00884B3D">
        <w:rPr>
          <w:rFonts w:ascii="Times New Roman" w:hAnsi="Times New Roman" w:cs="Times New Roman"/>
        </w:rPr>
        <w:t>, kas darbojas kopš 2019. gada un daļēji finansēts no ERAF līdzekļiem. Programmas ietvaros izraudzītās komandas virzās uz nākamo Izaicinājumu sērijas (</w:t>
      </w:r>
      <w:proofErr w:type="spellStart"/>
      <w:r w:rsidRPr="00884B3D">
        <w:rPr>
          <w:rFonts w:ascii="Times New Roman" w:hAnsi="Times New Roman" w:cs="Times New Roman"/>
        </w:rPr>
        <w:t>Challenge</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Series</w:t>
      </w:r>
      <w:proofErr w:type="spellEnd"/>
      <w:r w:rsidRPr="00884B3D">
        <w:rPr>
          <w:rFonts w:ascii="Times New Roman" w:hAnsi="Times New Roman" w:cs="Times New Roman"/>
        </w:rPr>
        <w:t xml:space="preserve">) posmu, kurā to idejas kļūst par prototipiem un vēlāk – produktiem, un daļa komandu tiek uzņemtas arī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inkubatorā. Pašlaik katram no 40 aktīvajiem izaicinājumiem tiek piešķirti līdz 50 000 eiro pilota izstrādei, un kopš darbības sākuma </w:t>
      </w:r>
      <w:proofErr w:type="spellStart"/>
      <w:r w:rsidRPr="00884B3D">
        <w:rPr>
          <w:rFonts w:ascii="Times New Roman" w:hAnsi="Times New Roman" w:cs="Times New Roman"/>
        </w:rPr>
        <w:t>Lab</w:t>
      </w:r>
      <w:proofErr w:type="spellEnd"/>
      <w:r w:rsidRPr="00884B3D">
        <w:rPr>
          <w:rFonts w:ascii="Times New Roman" w:hAnsi="Times New Roman" w:cs="Times New Roman"/>
        </w:rPr>
        <w:t xml:space="preserve"> ir strādājis pie vairāk nekā 60 dažādiem publiskā sektora izaicinājumiem, 2021. gadā vien sadarbojoties ar 30 Lietuvas </w:t>
      </w:r>
      <w:proofErr w:type="spellStart"/>
      <w:r w:rsidRPr="00884B3D">
        <w:rPr>
          <w:rFonts w:ascii="Times New Roman" w:hAnsi="Times New Roman" w:cs="Times New Roman"/>
        </w:rPr>
        <w:t>jaunuzņēmumiem</w:t>
      </w:r>
      <w:proofErr w:type="spellEnd"/>
      <w:r w:rsidRPr="00884B3D">
        <w:rPr>
          <w:rFonts w:ascii="Times New Roman" w:hAnsi="Times New Roman" w:cs="Times New Roman"/>
        </w:rPr>
        <w:t xml:space="preserve"> un uzņēmumiem.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Lab</w:t>
      </w:r>
      <w:proofErr w:type="spellEnd"/>
      <w:r w:rsidRPr="00884B3D">
        <w:rPr>
          <w:rFonts w:ascii="Times New Roman" w:hAnsi="Times New Roman" w:cs="Times New Roman"/>
        </w:rPr>
        <w:t xml:space="preserve"> tieši palīdz </w:t>
      </w:r>
      <w:proofErr w:type="spellStart"/>
      <w:r w:rsidRPr="00884B3D">
        <w:rPr>
          <w:rFonts w:ascii="Times New Roman" w:hAnsi="Times New Roman" w:cs="Times New Roman"/>
        </w:rPr>
        <w:t>jaunuzņēmumiem</w:t>
      </w:r>
      <w:proofErr w:type="spellEnd"/>
      <w:r w:rsidRPr="00884B3D">
        <w:rPr>
          <w:rFonts w:ascii="Times New Roman" w:hAnsi="Times New Roman" w:cs="Times New Roman"/>
        </w:rPr>
        <w:t xml:space="preserve"> un MVU validēt idejas, veidot MVP un paplašināt biznesu, izmantojot tam paredzētu </w:t>
      </w:r>
      <w:proofErr w:type="spellStart"/>
      <w:r w:rsidRPr="00884B3D">
        <w:rPr>
          <w:rFonts w:ascii="Times New Roman" w:hAnsi="Times New Roman" w:cs="Times New Roman"/>
        </w:rPr>
        <w:t>Co-Create</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akselerātoru</w:t>
      </w:r>
      <w:proofErr w:type="spellEnd"/>
      <w:r w:rsidRPr="00884B3D">
        <w:rPr>
          <w:rFonts w:ascii="Times New Roman" w:hAnsi="Times New Roman" w:cs="Times New Roman"/>
        </w:rPr>
        <w:t xml:space="preserve">. Lietuvas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Lab</w:t>
      </w:r>
      <w:proofErr w:type="spellEnd"/>
      <w:r w:rsidRPr="00884B3D">
        <w:rPr>
          <w:rFonts w:ascii="Times New Roman" w:hAnsi="Times New Roman" w:cs="Times New Roman"/>
        </w:rPr>
        <w:t xml:space="preserve"> ir arī daļa no starptautiskā </w:t>
      </w:r>
      <w:proofErr w:type="spellStart"/>
      <w:r w:rsidRPr="00884B3D">
        <w:rPr>
          <w:rFonts w:ascii="Times New Roman" w:hAnsi="Times New Roman" w:cs="Times New Roman"/>
        </w:rPr>
        <w:t>CivTech</w:t>
      </w:r>
      <w:proofErr w:type="spellEnd"/>
      <w:r w:rsidRPr="00884B3D">
        <w:rPr>
          <w:rFonts w:ascii="Times New Roman" w:hAnsi="Times New Roman" w:cs="Times New Roman"/>
        </w:rPr>
        <w:t xml:space="preserve"> Alliance tīkla</w:t>
      </w:r>
      <w:r w:rsidR="00652FA1">
        <w:rPr>
          <w:rStyle w:val="FootnoteReference"/>
          <w:rFonts w:ascii="Times New Roman" w:hAnsi="Times New Roman" w:cs="Times New Roman"/>
        </w:rPr>
        <w:footnoteReference w:id="5"/>
      </w:r>
      <w:r w:rsidRPr="00884B3D">
        <w:rPr>
          <w:rFonts w:ascii="Times New Roman" w:hAnsi="Times New Roman" w:cs="Times New Roman"/>
        </w:rPr>
        <w:t>.</w:t>
      </w:r>
    </w:p>
    <w:p w14:paraId="0DEEEBF3" w14:textId="77777777" w:rsidR="00945210" w:rsidRDefault="00945210" w:rsidP="00E12FDF">
      <w:pPr>
        <w:spacing w:before="0"/>
        <w:rPr>
          <w:rFonts w:ascii="Times New Roman" w:hAnsi="Times New Roman" w:cs="Times New Roman"/>
        </w:rPr>
      </w:pPr>
    </w:p>
    <w:p w14:paraId="24ABA7AA" w14:textId="6DB55B9C"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Polija</w:t>
      </w:r>
      <w:r w:rsidR="0000715D">
        <w:rPr>
          <w:rFonts w:ascii="Times New Roman" w:hAnsi="Times New Roman" w:cs="Times New Roman"/>
          <w:b/>
          <w:bCs/>
          <w:i/>
          <w:iCs/>
        </w:rPr>
        <w:t>,</w:t>
      </w:r>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GovTech</w:t>
      </w:r>
      <w:proofErr w:type="spellEnd"/>
      <w:r w:rsidRPr="00884B3D">
        <w:rPr>
          <w:rFonts w:ascii="Times New Roman" w:hAnsi="Times New Roman" w:cs="Times New Roman"/>
          <w:b/>
          <w:bCs/>
          <w:i/>
          <w:iCs/>
        </w:rPr>
        <w:t xml:space="preserve"> </w:t>
      </w:r>
      <w:proofErr w:type="spellStart"/>
      <w:r w:rsidRPr="00884B3D">
        <w:rPr>
          <w:rFonts w:ascii="Times New Roman" w:hAnsi="Times New Roman" w:cs="Times New Roman"/>
          <w:b/>
          <w:bCs/>
          <w:i/>
          <w:iCs/>
        </w:rPr>
        <w:t>Polska</w:t>
      </w:r>
      <w:proofErr w:type="spellEnd"/>
    </w:p>
    <w:p w14:paraId="171E3AB9" w14:textId="473A2A8A"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 xml:space="preserve">Polijas Ministru prezidenta kancelejas pārziņā esoša </w:t>
      </w:r>
      <w:proofErr w:type="spellStart"/>
      <w:r w:rsidRPr="00884B3D">
        <w:rPr>
          <w:rFonts w:ascii="Times New Roman" w:hAnsi="Times New Roman" w:cs="Times New Roman"/>
        </w:rPr>
        <w:t>starpministriju</w:t>
      </w:r>
      <w:proofErr w:type="spellEnd"/>
      <w:r w:rsidRPr="00884B3D">
        <w:rPr>
          <w:rFonts w:ascii="Times New Roman" w:hAnsi="Times New Roman" w:cs="Times New Roman"/>
        </w:rPr>
        <w:t xml:space="preserve"> programma, kas radās 2017. gadā pēc pirmā </w:t>
      </w:r>
      <w:proofErr w:type="spellStart"/>
      <w:r w:rsidRPr="00884B3D">
        <w:rPr>
          <w:rFonts w:ascii="Times New Roman" w:hAnsi="Times New Roman" w:cs="Times New Roman"/>
        </w:rPr>
        <w:t>hakatona</w:t>
      </w:r>
      <w:proofErr w:type="spellEnd"/>
      <w:r w:rsidRPr="00884B3D">
        <w:rPr>
          <w:rFonts w:ascii="Times New Roman" w:hAnsi="Times New Roman" w:cs="Times New Roman"/>
        </w:rPr>
        <w:t xml:space="preserve"> Nodokļu administrācijā un konsultējās tieši ar Skotijas </w:t>
      </w:r>
      <w:proofErr w:type="spellStart"/>
      <w:r w:rsidRPr="00884B3D">
        <w:rPr>
          <w:rFonts w:ascii="Times New Roman" w:hAnsi="Times New Roman" w:cs="Times New Roman"/>
        </w:rPr>
        <w:t>CivTech</w:t>
      </w:r>
      <w:proofErr w:type="spellEnd"/>
      <w:r w:rsidRPr="00884B3D">
        <w:rPr>
          <w:rFonts w:ascii="Times New Roman" w:hAnsi="Times New Roman" w:cs="Times New Roman"/>
        </w:rPr>
        <w:t xml:space="preserve"> un Somijas </w:t>
      </w:r>
      <w:proofErr w:type="spellStart"/>
      <w:r w:rsidRPr="00884B3D">
        <w:rPr>
          <w:rFonts w:ascii="Times New Roman" w:hAnsi="Times New Roman" w:cs="Times New Roman"/>
        </w:rPr>
        <w:t>Sitra</w:t>
      </w:r>
      <w:proofErr w:type="spellEnd"/>
      <w:r w:rsidRPr="00884B3D">
        <w:rPr>
          <w:rFonts w:ascii="Times New Roman" w:hAnsi="Times New Roman" w:cs="Times New Roman"/>
        </w:rPr>
        <w:t>. Sākotnējais izaicinājums</w:t>
      </w:r>
      <w:r w:rsidR="00C94406">
        <w:rPr>
          <w:rFonts w:ascii="Times New Roman" w:hAnsi="Times New Roman" w:cs="Times New Roman"/>
        </w:rPr>
        <w:t>,</w:t>
      </w:r>
      <w:r w:rsidRPr="00884B3D">
        <w:rPr>
          <w:rFonts w:ascii="Times New Roman" w:hAnsi="Times New Roman" w:cs="Times New Roman"/>
        </w:rPr>
        <w:t xml:space="preserve"> atrast risinājumu krāpšanai nodokļu jomā 48 stundu laikā</w:t>
      </w:r>
      <w:r w:rsidR="00C94406">
        <w:rPr>
          <w:rFonts w:ascii="Times New Roman" w:hAnsi="Times New Roman" w:cs="Times New Roman"/>
        </w:rPr>
        <w:t>,</w:t>
      </w:r>
      <w:r w:rsidRPr="00884B3D">
        <w:rPr>
          <w:rFonts w:ascii="Times New Roman" w:hAnsi="Times New Roman" w:cs="Times New Roman"/>
        </w:rPr>
        <w:t xml:space="preserve"> pēc dažiem mēnešiem noveda pie risinājuma, kas samazināja krāpšanas līmeni par vairāk nekā 80%. Juridiski Polija šim nolūkam izmanto ES tiesiskajā regulējumā un Polijas Publisko iepirkumu likumā jau paredzēto "projekta konkursa" institūtu</w:t>
      </w:r>
      <w:r w:rsidR="00D301C3">
        <w:rPr>
          <w:rFonts w:ascii="Times New Roman" w:hAnsi="Times New Roman" w:cs="Times New Roman"/>
        </w:rPr>
        <w:t>, kur</w:t>
      </w:r>
      <w:r w:rsidRPr="00884B3D">
        <w:rPr>
          <w:rFonts w:ascii="Times New Roman" w:hAnsi="Times New Roman" w:cs="Times New Roman"/>
        </w:rPr>
        <w:t xml:space="preserve"> labākās idejas autors tiek uzaicināts sadarbībā ar valsts iestādi tālāk attīstīt konceptu līdz minimāli dzīvotspējīgam produktam, un veiksmes gadījumā uzņēmums iegūst tiesības uz sarunu procedūru bez sludinājuma, lai risinājumu ieviestu pilnā apmērā. Rezultāti ir iespaidīgi: pirms programmas ieviešanas parastos IT iepirkumu konkursos vidēji piedalījās tikai divi vai trīs pretendenti, un 43% iepirkumu saņēma tikai vienu piedāvājumu, savukārt </w:t>
      </w:r>
      <w:proofErr w:type="spellStart"/>
      <w:r w:rsidRPr="00884B3D">
        <w:rPr>
          <w:rFonts w:ascii="Times New Roman" w:hAnsi="Times New Roman" w:cs="Times New Roman"/>
        </w:rPr>
        <w:t>GovTech</w:t>
      </w:r>
      <w:proofErr w:type="spellEnd"/>
      <w:r w:rsidRPr="00884B3D">
        <w:rPr>
          <w:rFonts w:ascii="Times New Roman" w:hAnsi="Times New Roman" w:cs="Times New Roman"/>
        </w:rPr>
        <w:t xml:space="preserve"> </w:t>
      </w:r>
      <w:proofErr w:type="spellStart"/>
      <w:r w:rsidRPr="00884B3D">
        <w:rPr>
          <w:rFonts w:ascii="Times New Roman" w:hAnsi="Times New Roman" w:cs="Times New Roman"/>
        </w:rPr>
        <w:t>Polska</w:t>
      </w:r>
      <w:proofErr w:type="spellEnd"/>
      <w:r w:rsidRPr="00884B3D">
        <w:rPr>
          <w:rFonts w:ascii="Times New Roman" w:hAnsi="Times New Roman" w:cs="Times New Roman"/>
        </w:rPr>
        <w:t xml:space="preserve"> organizētajos izaicinājumu konkursos vidēji piedalījās ap 50 komandu (maksimums — 96), un pagājušā gada uzvarētāji gandrīz visi bija uzņēmumi ar mazāk nekā 250 darbiniekiem, no kuriem lielākā daļa iepriekš nekad nebija piedalījušies valsts iepirkumos</w:t>
      </w:r>
      <w:r w:rsidR="0047097F">
        <w:rPr>
          <w:rStyle w:val="FootnoteReference"/>
          <w:rFonts w:ascii="Times New Roman" w:hAnsi="Times New Roman" w:cs="Times New Roman"/>
        </w:rPr>
        <w:footnoteReference w:id="6"/>
      </w:r>
      <w:r w:rsidRPr="00884B3D">
        <w:rPr>
          <w:rFonts w:ascii="Times New Roman" w:hAnsi="Times New Roman" w:cs="Times New Roman"/>
        </w:rPr>
        <w:t>.</w:t>
      </w:r>
    </w:p>
    <w:p w14:paraId="225FDE76" w14:textId="77777777" w:rsidR="00ED27EF" w:rsidRDefault="00ED27EF" w:rsidP="00ED27EF">
      <w:pPr>
        <w:rPr>
          <w:rFonts w:ascii="Times New Roman" w:hAnsi="Times New Roman" w:cs="Times New Roman"/>
        </w:rPr>
      </w:pPr>
    </w:p>
    <w:p w14:paraId="52E62185" w14:textId="77777777" w:rsidR="00ED27EF" w:rsidRPr="00C3658A" w:rsidRDefault="00ED27EF" w:rsidP="00ED27EF">
      <w:pPr>
        <w:rPr>
          <w:rFonts w:ascii="Times New Roman" w:hAnsi="Times New Roman" w:cs="Times New Roman"/>
          <w:b/>
          <w:bCs/>
          <w:i/>
          <w:iCs/>
        </w:rPr>
      </w:pPr>
      <w:r w:rsidRPr="00C3658A">
        <w:rPr>
          <w:rFonts w:ascii="Times New Roman" w:hAnsi="Times New Roman" w:cs="Times New Roman"/>
          <w:b/>
          <w:bCs/>
          <w:i/>
          <w:iCs/>
        </w:rPr>
        <w:t>Citi papildu instrumenti MVU piekļuves uzlabošanai</w:t>
      </w:r>
      <w:r>
        <w:rPr>
          <w:rFonts w:ascii="Times New Roman" w:hAnsi="Times New Roman" w:cs="Times New Roman"/>
          <w:b/>
          <w:bCs/>
          <w:i/>
          <w:iCs/>
        </w:rPr>
        <w:t xml:space="preserve"> un tirgus izaugsmei</w:t>
      </w:r>
    </w:p>
    <w:p w14:paraId="61A0BE2F" w14:textId="77777777" w:rsidR="00ED27EF" w:rsidRPr="00973FD7" w:rsidRDefault="00ED27EF" w:rsidP="00ED27EF">
      <w:pPr>
        <w:rPr>
          <w:rFonts w:ascii="Times New Roman" w:hAnsi="Times New Roman" w:cs="Times New Roman"/>
        </w:rPr>
      </w:pPr>
      <w:r w:rsidRPr="00973FD7">
        <w:rPr>
          <w:rFonts w:ascii="Times New Roman" w:hAnsi="Times New Roman" w:cs="Times New Roman"/>
        </w:rPr>
        <w:t>Papildus jaunas iepirkuma metodes ieviešanai, MVU piekļuve valsts IKT iepirkumiem uzlabojama arī ar šādiem, starptautiskajā praksē pārbaudītiem instrumentiem:</w:t>
      </w:r>
    </w:p>
    <w:p w14:paraId="6EAD0D3A" w14:textId="1994B4B6" w:rsidR="00ED27EF" w:rsidRPr="00973FD7" w:rsidRDefault="00ED27EF" w:rsidP="00ED27EF">
      <w:pPr>
        <w:numPr>
          <w:ilvl w:val="0"/>
          <w:numId w:val="9"/>
        </w:numPr>
        <w:rPr>
          <w:rFonts w:ascii="Times New Roman" w:hAnsi="Times New Roman" w:cs="Times New Roman"/>
        </w:rPr>
      </w:pPr>
      <w:r w:rsidRPr="00973FD7">
        <w:rPr>
          <w:rFonts w:ascii="Times New Roman" w:hAnsi="Times New Roman" w:cs="Times New Roman"/>
        </w:rPr>
        <w:t>Iepirkumu sadalīšana daļās (</w:t>
      </w:r>
      <w:proofErr w:type="spellStart"/>
      <w:r w:rsidRPr="00973FD7">
        <w:rPr>
          <w:rFonts w:ascii="Times New Roman" w:hAnsi="Times New Roman" w:cs="Times New Roman"/>
        </w:rPr>
        <w:t>lot</w:t>
      </w:r>
      <w:r>
        <w:rPr>
          <w:rFonts w:ascii="Times New Roman" w:hAnsi="Times New Roman" w:cs="Times New Roman"/>
        </w:rPr>
        <w:t>ē</w:t>
      </w:r>
      <w:r w:rsidRPr="00973FD7">
        <w:rPr>
          <w:rFonts w:ascii="Times New Roman" w:hAnsi="Times New Roman" w:cs="Times New Roman"/>
        </w:rPr>
        <w:t>s</w:t>
      </w:r>
      <w:proofErr w:type="spellEnd"/>
      <w:r w:rsidRPr="00973FD7">
        <w:rPr>
          <w:rFonts w:ascii="Times New Roman" w:hAnsi="Times New Roman" w:cs="Times New Roman"/>
        </w:rPr>
        <w:t>)</w:t>
      </w:r>
      <w:r w:rsidR="00D700D5">
        <w:rPr>
          <w:rFonts w:ascii="Times New Roman" w:hAnsi="Times New Roman" w:cs="Times New Roman"/>
        </w:rPr>
        <w:t>.</w:t>
      </w:r>
      <w:r w:rsidRPr="00973FD7">
        <w:rPr>
          <w:rFonts w:ascii="Times New Roman" w:hAnsi="Times New Roman" w:cs="Times New Roman"/>
        </w:rPr>
        <w:t xml:space="preserve"> ES publisko iepirkumu regulējums jau šobrīd paredz iespēju sadalīt lielus līgumus mazākās, funkcionāli patstāvīgās daļās, un šī iespēja būtu sistemātiski jāizmanto lielākos IKT projektos, lai atsevišķas, mazāka apjoma līguma daļas nebūtu pieejamas tikai lieliem piegādātājiem ar plašu resursu klāstu; </w:t>
      </w:r>
    </w:p>
    <w:p w14:paraId="7FE16972" w14:textId="517EEA16" w:rsidR="00ED27EF" w:rsidRPr="00973FD7" w:rsidRDefault="00ED27EF" w:rsidP="00ED27EF">
      <w:pPr>
        <w:numPr>
          <w:ilvl w:val="0"/>
          <w:numId w:val="9"/>
        </w:numPr>
        <w:rPr>
          <w:rFonts w:ascii="Times New Roman" w:hAnsi="Times New Roman" w:cs="Times New Roman"/>
        </w:rPr>
      </w:pPr>
      <w:r w:rsidRPr="00973FD7">
        <w:rPr>
          <w:rFonts w:ascii="Times New Roman" w:hAnsi="Times New Roman" w:cs="Times New Roman"/>
        </w:rPr>
        <w:t>Kvalifikācijas prasību samērīgums</w:t>
      </w:r>
      <w:r w:rsidR="00C02B32">
        <w:rPr>
          <w:rFonts w:ascii="Times New Roman" w:hAnsi="Times New Roman" w:cs="Times New Roman"/>
        </w:rPr>
        <w:t>.</w:t>
      </w:r>
      <w:r w:rsidR="00BC44DF">
        <w:rPr>
          <w:rFonts w:ascii="Times New Roman" w:hAnsi="Times New Roman" w:cs="Times New Roman"/>
        </w:rPr>
        <w:t xml:space="preserve"> A</w:t>
      </w:r>
      <w:r w:rsidRPr="00973FD7">
        <w:rPr>
          <w:rFonts w:ascii="Times New Roman" w:hAnsi="Times New Roman" w:cs="Times New Roman"/>
        </w:rPr>
        <w:t>pgrozījuma, iepriekšējās pieredzes un finanšu nodrošinājuma prasību noteikšana proporcionāli konkrētā līguma vērtībai un sarežģītībai, nevis pēc vienotas, visiem IKT iepirkumiem piemērotas veidnes</w:t>
      </w:r>
      <w:r>
        <w:rPr>
          <w:rFonts w:ascii="Times New Roman" w:hAnsi="Times New Roman" w:cs="Times New Roman"/>
        </w:rPr>
        <w:t xml:space="preserve">. </w:t>
      </w:r>
      <w:r w:rsidRPr="009E3665">
        <w:rPr>
          <w:rFonts w:ascii="Times New Roman" w:hAnsi="Times New Roman" w:cs="Times New Roman"/>
        </w:rPr>
        <w:t>Mazāka apjoma un zemāka sarežģītības pakāpes darbiem galvenajam vērtēšanas kritērijam jābūt nevis uzņēmuma kopējam apgrozījumam vai formālam iepriekšējo līgumu skaitam, bet gan konkrēto uzdevuma izpildē iesaistīto speciālistu kompetencei un pieredzei</w:t>
      </w:r>
      <w:r w:rsidR="00BC44DF">
        <w:rPr>
          <w:rFonts w:ascii="Times New Roman" w:hAnsi="Times New Roman" w:cs="Times New Roman"/>
        </w:rPr>
        <w:t>,</w:t>
      </w:r>
      <w:r w:rsidRPr="009E3665">
        <w:rPr>
          <w:rFonts w:ascii="Times New Roman" w:hAnsi="Times New Roman" w:cs="Times New Roman"/>
        </w:rPr>
        <w:t xml:space="preserve"> proti, vai piedāvātajai komandai ir nepieciešamās zināšanas un prasmes konkrētā uzdevuma izpildei, nevis vai uzņēmums kopumā ir pietiekami liels</w:t>
      </w:r>
      <w:r>
        <w:rPr>
          <w:rFonts w:ascii="Times New Roman" w:hAnsi="Times New Roman" w:cs="Times New Roman"/>
        </w:rPr>
        <w:t>;</w:t>
      </w:r>
    </w:p>
    <w:p w14:paraId="05973287" w14:textId="77777777" w:rsidR="00ED27EF" w:rsidRPr="00973FD7" w:rsidRDefault="00ED27EF" w:rsidP="00ED27EF">
      <w:pPr>
        <w:numPr>
          <w:ilvl w:val="0"/>
          <w:numId w:val="9"/>
        </w:numPr>
        <w:rPr>
          <w:rFonts w:ascii="Times New Roman" w:hAnsi="Times New Roman" w:cs="Times New Roman"/>
        </w:rPr>
      </w:pPr>
      <w:r w:rsidRPr="00973FD7">
        <w:rPr>
          <w:rFonts w:ascii="Times New Roman" w:hAnsi="Times New Roman" w:cs="Times New Roman"/>
        </w:rPr>
        <w:lastRenderedPageBreak/>
        <w:t xml:space="preserve">Skaidru, publiski pārskatāmu </w:t>
      </w:r>
      <w:proofErr w:type="spellStart"/>
      <w:r w:rsidRPr="00973FD7">
        <w:rPr>
          <w:rFonts w:ascii="Times New Roman" w:hAnsi="Times New Roman" w:cs="Times New Roman"/>
        </w:rPr>
        <w:t>mērķrādītāju</w:t>
      </w:r>
      <w:proofErr w:type="spellEnd"/>
      <w:r w:rsidRPr="00973FD7">
        <w:rPr>
          <w:rFonts w:ascii="Times New Roman" w:hAnsi="Times New Roman" w:cs="Times New Roman"/>
        </w:rPr>
        <w:t xml:space="preserve"> noteikšana MVU īpatsvaram valsts IKT iepirkumos, iekļaujot šo rādītāju Priekšlikumā 3.2. paredzētajā publiski pieejamajā IKT sagādes datu panelī. Apvienotajā Karalistē kopš 2025. gada visām ministrijām noteikts pienākums izvirzīt un publiski uzraudzīt trīs gadu mērķi tiešajiem izdevumiem ar MVU (piemēram, digitālās nozares ministrijai – 40%, kultūras ministrijai – 33%, valdības kancelejai – 30%)</w:t>
      </w:r>
      <w:r>
        <w:rPr>
          <w:rStyle w:val="FootnoteReference"/>
          <w:rFonts w:ascii="Times New Roman" w:hAnsi="Times New Roman" w:cs="Times New Roman"/>
        </w:rPr>
        <w:footnoteReference w:id="7"/>
      </w:r>
      <w:r w:rsidRPr="00973FD7">
        <w:rPr>
          <w:rFonts w:ascii="Times New Roman" w:hAnsi="Times New Roman" w:cs="Times New Roman"/>
        </w:rPr>
        <w:t xml:space="preserve"> – analoģisku, IKT nozarei pielāgotu </w:t>
      </w:r>
      <w:proofErr w:type="spellStart"/>
      <w:r w:rsidRPr="00973FD7">
        <w:rPr>
          <w:rFonts w:ascii="Times New Roman" w:hAnsi="Times New Roman" w:cs="Times New Roman"/>
        </w:rPr>
        <w:t>mērķrādītāju</w:t>
      </w:r>
      <w:proofErr w:type="spellEnd"/>
      <w:r w:rsidRPr="00973FD7">
        <w:rPr>
          <w:rFonts w:ascii="Times New Roman" w:hAnsi="Times New Roman" w:cs="Times New Roman"/>
        </w:rPr>
        <w:t xml:space="preserve"> un ikgadēju atskaiti varētu ieviest arī Latvijā; </w:t>
      </w:r>
    </w:p>
    <w:p w14:paraId="147A1F1E" w14:textId="1EF46CB4" w:rsidR="00ED27EF" w:rsidRDefault="00ED27EF" w:rsidP="00ED27EF">
      <w:pPr>
        <w:numPr>
          <w:ilvl w:val="0"/>
          <w:numId w:val="9"/>
        </w:numPr>
        <w:rPr>
          <w:rFonts w:ascii="Times New Roman" w:hAnsi="Times New Roman" w:cs="Times New Roman"/>
        </w:rPr>
      </w:pPr>
      <w:r w:rsidRPr="00973FD7">
        <w:rPr>
          <w:rFonts w:ascii="Times New Roman" w:hAnsi="Times New Roman" w:cs="Times New Roman"/>
        </w:rPr>
        <w:t>Administratīvā sloga mazināšana</w:t>
      </w:r>
      <w:r w:rsidR="00BC44DF">
        <w:rPr>
          <w:rFonts w:ascii="Times New Roman" w:hAnsi="Times New Roman" w:cs="Times New Roman"/>
        </w:rPr>
        <w:t>. V</w:t>
      </w:r>
      <w:r w:rsidRPr="00973FD7">
        <w:rPr>
          <w:rFonts w:ascii="Times New Roman" w:hAnsi="Times New Roman" w:cs="Times New Roman"/>
        </w:rPr>
        <w:t xml:space="preserve">ienotas, atkārtoti izmantojamas piegādātāju </w:t>
      </w:r>
      <w:proofErr w:type="spellStart"/>
      <w:r w:rsidRPr="00973FD7">
        <w:rPr>
          <w:rFonts w:ascii="Times New Roman" w:hAnsi="Times New Roman" w:cs="Times New Roman"/>
        </w:rPr>
        <w:t>pašdeklarācijas</w:t>
      </w:r>
      <w:proofErr w:type="spellEnd"/>
      <w:r w:rsidRPr="00973FD7">
        <w:rPr>
          <w:rFonts w:ascii="Times New Roman" w:hAnsi="Times New Roman" w:cs="Times New Roman"/>
        </w:rPr>
        <w:t xml:space="preserve"> vai kvalifikācijas apliecinājumu sistēmas izveide, lai mazam piegādātājam nebūtu atkārtoti un pilnā apmērā jāpierāda sava atbilstība katrā atsevišķā iepirkumā.</w:t>
      </w:r>
    </w:p>
    <w:p w14:paraId="7DBF99A7" w14:textId="77777777" w:rsidR="00E12FDF" w:rsidRPr="00884B3D" w:rsidRDefault="00E12FDF" w:rsidP="00E12FDF">
      <w:pPr>
        <w:spacing w:before="0"/>
        <w:rPr>
          <w:rFonts w:ascii="Times New Roman" w:hAnsi="Times New Roman" w:cs="Times New Roman"/>
        </w:rPr>
      </w:pPr>
    </w:p>
    <w:p w14:paraId="3A76A2B0" w14:textId="77777777" w:rsidR="00E12FDF" w:rsidRPr="00884B3D" w:rsidRDefault="00E12FDF" w:rsidP="00E12FDF">
      <w:pPr>
        <w:spacing w:before="0"/>
        <w:rPr>
          <w:rFonts w:ascii="Times New Roman" w:hAnsi="Times New Roman" w:cs="Times New Roman"/>
          <w:b/>
          <w:bCs/>
          <w:i/>
          <w:iCs/>
        </w:rPr>
      </w:pPr>
      <w:r w:rsidRPr="00884B3D">
        <w:rPr>
          <w:rFonts w:ascii="Times New Roman" w:hAnsi="Times New Roman" w:cs="Times New Roman"/>
          <w:b/>
          <w:bCs/>
          <w:i/>
          <w:iCs/>
        </w:rPr>
        <w:t>Secinājumi un pārnesamība uz Latviju</w:t>
      </w:r>
    </w:p>
    <w:p w14:paraId="744C2010" w14:textId="649D22B6" w:rsidR="00E12FDF" w:rsidRPr="00884B3D" w:rsidRDefault="00E12FDF" w:rsidP="00E12FDF">
      <w:pPr>
        <w:spacing w:before="0"/>
        <w:rPr>
          <w:rFonts w:ascii="Times New Roman" w:hAnsi="Times New Roman" w:cs="Times New Roman"/>
        </w:rPr>
      </w:pPr>
      <w:r w:rsidRPr="00884B3D">
        <w:rPr>
          <w:rFonts w:ascii="Times New Roman" w:hAnsi="Times New Roman" w:cs="Times New Roman"/>
        </w:rPr>
        <w:t>Visas sešas shēmas apliecina vienu un to pašu modeli, kas darbojas dažādos administratīvos un tirgus kontekstos</w:t>
      </w:r>
      <w:r w:rsidR="001F03DD">
        <w:rPr>
          <w:rFonts w:ascii="Times New Roman" w:hAnsi="Times New Roman" w:cs="Times New Roman"/>
        </w:rPr>
        <w:t>,</w:t>
      </w:r>
      <w:r w:rsidRPr="00884B3D">
        <w:rPr>
          <w:rFonts w:ascii="Times New Roman" w:hAnsi="Times New Roman" w:cs="Times New Roman"/>
        </w:rPr>
        <w:t xml:space="preserve"> arī tādos, kas pēc tirgus lieluma un administratīvās kultūras ir tuvāki Latvijai (Lietuva, Polija). Kopīgās iezīmes, kas būtu pārņemamas arī Latvijas kontekstā:</w:t>
      </w:r>
    </w:p>
    <w:p w14:paraId="2776F5C2" w14:textId="77777777" w:rsidR="00E12FDF" w:rsidRPr="00140C56" w:rsidRDefault="00E12FDF" w:rsidP="00BD23A0">
      <w:pPr>
        <w:pStyle w:val="ListParagraph"/>
        <w:numPr>
          <w:ilvl w:val="0"/>
          <w:numId w:val="13"/>
        </w:numPr>
      </w:pPr>
      <w:r w:rsidRPr="00140C56">
        <w:t xml:space="preserve">izaicinājums, nevis gatava specifikācija, ļauj konkurēt pēc idejas kvalitātes, nevis uzņēmuma lieluma; </w:t>
      </w:r>
    </w:p>
    <w:p w14:paraId="19BED557" w14:textId="77777777" w:rsidR="00E12FDF" w:rsidRPr="00140C56" w:rsidRDefault="00E12FDF" w:rsidP="00BD23A0">
      <w:pPr>
        <w:pStyle w:val="ListParagraph"/>
        <w:numPr>
          <w:ilvl w:val="0"/>
          <w:numId w:val="13"/>
        </w:numPr>
      </w:pPr>
      <w:r w:rsidRPr="00140C56">
        <w:t xml:space="preserve">zemas ieejas izmaksas pirmajā posmā ļauj piedalīties arī pavisam jauniem uzņēmumiem; </w:t>
      </w:r>
    </w:p>
    <w:p w14:paraId="490B377B" w14:textId="77777777" w:rsidR="00E12FDF" w:rsidRPr="00140C56" w:rsidRDefault="00E12FDF" w:rsidP="00BD23A0">
      <w:pPr>
        <w:pStyle w:val="ListParagraph"/>
        <w:numPr>
          <w:ilvl w:val="0"/>
          <w:numId w:val="13"/>
        </w:numPr>
      </w:pPr>
      <w:r w:rsidRPr="00140C56">
        <w:t xml:space="preserve">pakāpeniska finansējuma palielināšana ar iespēju pārtraukt katrā posmā mazina risku pasūtītājam; </w:t>
      </w:r>
    </w:p>
    <w:p w14:paraId="4E5C5175" w14:textId="77777777" w:rsidR="00E12FDF" w:rsidRPr="00140C56" w:rsidRDefault="00E12FDF" w:rsidP="00BD23A0">
      <w:pPr>
        <w:pStyle w:val="ListParagraph"/>
        <w:numPr>
          <w:ilvl w:val="0"/>
          <w:numId w:val="13"/>
        </w:numPr>
      </w:pPr>
      <w:r w:rsidRPr="00140C56">
        <w:t>intelektuālā īpašuma paturēšana pie piegādātāja rada stimulu uzņēmumam risinājumu attīstīt arī ārpus konkrētā valsts pasūtījuma.</w:t>
      </w:r>
    </w:p>
    <w:p w14:paraId="4E996B94" w14:textId="46ADE54C" w:rsidR="00766DAC" w:rsidRDefault="00766DAC" w:rsidP="00766DAC">
      <w:pPr>
        <w:spacing w:before="0" w:after="160" w:line="279" w:lineRule="auto"/>
        <w:contextualSpacing w:val="0"/>
        <w:rPr>
          <w:rFonts w:ascii="Times New Roman" w:eastAsiaTheme="majorEastAsia" w:hAnsi="Times New Roman" w:cs="Times New Roman"/>
          <w:color w:val="0F4761" w:themeColor="accent1" w:themeShade="BF"/>
          <w:sz w:val="28"/>
          <w:szCs w:val="28"/>
        </w:rPr>
      </w:pPr>
    </w:p>
    <w:sectPr w:rsidR="00766DAC" w:rsidSect="008E0B87">
      <w:headerReference w:type="default" r:id="rId12"/>
      <w:footerReference w:type="default" r:id="rId13"/>
      <w:headerReference w:type="first" r:id="rId14"/>
      <w:footerReference w:type="first" r:id="rId15"/>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16FF" w14:textId="77777777" w:rsidR="00FC4157" w:rsidRDefault="00FC4157" w:rsidP="00C92E89">
      <w:r>
        <w:separator/>
      </w:r>
    </w:p>
  </w:endnote>
  <w:endnote w:type="continuationSeparator" w:id="0">
    <w:p w14:paraId="2F01EBA7" w14:textId="77777777" w:rsidR="00FC4157" w:rsidRDefault="00FC4157"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6771" w14:textId="77777777" w:rsidR="00FC4157" w:rsidRDefault="00FC4157" w:rsidP="00C92E89">
      <w:r>
        <w:separator/>
      </w:r>
    </w:p>
  </w:footnote>
  <w:footnote w:type="continuationSeparator" w:id="0">
    <w:p w14:paraId="22EACA06" w14:textId="77777777" w:rsidR="00FC4157" w:rsidRDefault="00FC4157" w:rsidP="00C92E89">
      <w:r>
        <w:continuationSeparator/>
      </w:r>
    </w:p>
  </w:footnote>
  <w:footnote w:id="1">
    <w:p w14:paraId="578213BE" w14:textId="10820040" w:rsidR="00472E10" w:rsidRPr="00157B57" w:rsidRDefault="00472E10">
      <w:pPr>
        <w:pStyle w:val="FootnoteText"/>
        <w:rPr>
          <w:rFonts w:ascii="Times New Roman" w:hAnsi="Times New Roman" w:cs="Times New Roman"/>
        </w:rPr>
      </w:pPr>
      <w:r w:rsidRPr="00157B57">
        <w:rPr>
          <w:rStyle w:val="FootnoteReference"/>
          <w:rFonts w:ascii="Times New Roman" w:hAnsi="Times New Roman" w:cs="Times New Roman"/>
        </w:rPr>
        <w:footnoteRef/>
      </w:r>
      <w:r w:rsidRPr="00157B57">
        <w:rPr>
          <w:rFonts w:ascii="Times New Roman" w:hAnsi="Times New Roman" w:cs="Times New Roman"/>
        </w:rPr>
        <w:t xml:space="preserve"> Dati </w:t>
      </w:r>
      <w:r w:rsidR="00157B57" w:rsidRPr="00157B57">
        <w:rPr>
          <w:rFonts w:ascii="Times New Roman" w:hAnsi="Times New Roman" w:cs="Times New Roman"/>
        </w:rPr>
        <w:t>no EIS kataloga mājas lapas pieejamās EIS katalogu dokumentācijas</w:t>
      </w:r>
    </w:p>
  </w:footnote>
  <w:footnote w:id="2">
    <w:p w14:paraId="7932D266" w14:textId="0795BC97" w:rsidR="00FA53A2" w:rsidRPr="00FA53A2" w:rsidRDefault="00FA53A2">
      <w:pPr>
        <w:pStyle w:val="FootnoteText"/>
        <w:rPr>
          <w:rFonts w:ascii="Times New Roman" w:hAnsi="Times New Roman" w:cs="Times New Roman"/>
        </w:rPr>
      </w:pPr>
      <w:r w:rsidRPr="00FA53A2">
        <w:rPr>
          <w:rStyle w:val="FootnoteReference"/>
          <w:rFonts w:ascii="Times New Roman" w:hAnsi="Times New Roman" w:cs="Times New Roman"/>
        </w:rPr>
        <w:footnoteRef/>
      </w:r>
      <w:r w:rsidRPr="00FA53A2">
        <w:rPr>
          <w:rFonts w:ascii="Times New Roman" w:hAnsi="Times New Roman" w:cs="Times New Roman"/>
        </w:rPr>
        <w:t xml:space="preserve"> Skat: </w:t>
      </w:r>
      <w:hyperlink r:id="rId1" w:history="1">
        <w:r w:rsidRPr="00FA53A2">
          <w:rPr>
            <w:rStyle w:val="Hyperlink"/>
            <w:rFonts w:ascii="Times New Roman" w:hAnsi="Times New Roman" w:cs="Times New Roman"/>
          </w:rPr>
          <w:t>The CivTech Process — CivTech</w:t>
        </w:r>
      </w:hyperlink>
    </w:p>
  </w:footnote>
  <w:footnote w:id="3">
    <w:p w14:paraId="57DDD75E" w14:textId="433F842D" w:rsidR="00893B6D" w:rsidRPr="00553AF4" w:rsidRDefault="00893B6D">
      <w:pPr>
        <w:pStyle w:val="FootnoteText"/>
        <w:rPr>
          <w:rFonts w:ascii="Times New Roman" w:hAnsi="Times New Roman" w:cs="Times New Roman"/>
        </w:rPr>
      </w:pPr>
      <w:r w:rsidRPr="00553AF4">
        <w:rPr>
          <w:rStyle w:val="FootnoteReference"/>
          <w:rFonts w:ascii="Times New Roman" w:hAnsi="Times New Roman" w:cs="Times New Roman"/>
        </w:rPr>
        <w:footnoteRef/>
      </w:r>
      <w:r w:rsidRPr="00553AF4">
        <w:rPr>
          <w:rFonts w:ascii="Times New Roman" w:hAnsi="Times New Roman" w:cs="Times New Roman"/>
        </w:rPr>
        <w:t xml:space="preserve"> Skat: </w:t>
      </w:r>
      <w:hyperlink r:id="rId2" w:history="1">
        <w:r w:rsidRPr="00553AF4">
          <w:rPr>
            <w:rStyle w:val="Hyperlink"/>
            <w:rFonts w:ascii="Times New Roman" w:hAnsi="Times New Roman" w:cs="Times New Roman"/>
          </w:rPr>
          <w:t>Innovate UK Contracts for Innovation – UKRI</w:t>
        </w:r>
      </w:hyperlink>
    </w:p>
  </w:footnote>
  <w:footnote w:id="4">
    <w:p w14:paraId="16965DAC" w14:textId="1948F6EE" w:rsidR="00A53A2D" w:rsidRPr="00553AF4" w:rsidRDefault="00A53A2D">
      <w:pPr>
        <w:pStyle w:val="FootnoteText"/>
        <w:rPr>
          <w:rFonts w:ascii="Times New Roman" w:hAnsi="Times New Roman" w:cs="Times New Roman"/>
        </w:rPr>
      </w:pPr>
      <w:r w:rsidRPr="00553AF4">
        <w:rPr>
          <w:rStyle w:val="FootnoteReference"/>
          <w:rFonts w:ascii="Times New Roman" w:hAnsi="Times New Roman" w:cs="Times New Roman"/>
        </w:rPr>
        <w:footnoteRef/>
      </w:r>
      <w:r w:rsidRPr="00553AF4">
        <w:rPr>
          <w:rFonts w:ascii="Times New Roman" w:hAnsi="Times New Roman" w:cs="Times New Roman"/>
        </w:rPr>
        <w:t xml:space="preserve"> </w:t>
      </w:r>
      <w:r w:rsidR="004026CA" w:rsidRPr="00553AF4">
        <w:rPr>
          <w:rFonts w:ascii="Times New Roman" w:hAnsi="Times New Roman" w:cs="Times New Roman"/>
        </w:rPr>
        <w:t xml:space="preserve">Skat: </w:t>
      </w:r>
      <w:hyperlink r:id="rId3" w:history="1">
        <w:r w:rsidR="004026CA" w:rsidRPr="00553AF4">
          <w:rPr>
            <w:rStyle w:val="Hyperlink"/>
            <w:rFonts w:ascii="Times New Roman" w:hAnsi="Times New Roman" w:cs="Times New Roman"/>
          </w:rPr>
          <w:t>How does SBIR work? | RVO.nl</w:t>
        </w:r>
      </w:hyperlink>
    </w:p>
  </w:footnote>
  <w:footnote w:id="5">
    <w:p w14:paraId="5FBEBF35" w14:textId="01E66B3F" w:rsidR="00652FA1" w:rsidRDefault="00652FA1">
      <w:pPr>
        <w:pStyle w:val="FootnoteText"/>
      </w:pPr>
      <w:r w:rsidRPr="00553AF4">
        <w:rPr>
          <w:rStyle w:val="FootnoteReference"/>
          <w:rFonts w:ascii="Times New Roman" w:hAnsi="Times New Roman" w:cs="Times New Roman"/>
        </w:rPr>
        <w:footnoteRef/>
      </w:r>
      <w:r w:rsidRPr="00553AF4">
        <w:rPr>
          <w:rFonts w:ascii="Times New Roman" w:hAnsi="Times New Roman" w:cs="Times New Roman"/>
        </w:rPr>
        <w:t xml:space="preserve"> Skat: </w:t>
      </w:r>
      <w:hyperlink r:id="rId4" w:history="1">
        <w:r w:rsidRPr="00553AF4">
          <w:rPr>
            <w:rStyle w:val="Hyperlink"/>
            <w:rFonts w:ascii="Times New Roman" w:hAnsi="Times New Roman" w:cs="Times New Roman"/>
          </w:rPr>
          <w:t>GovTech Lab Lithuania</w:t>
        </w:r>
      </w:hyperlink>
      <w:r w:rsidR="002C35FA" w:rsidRPr="00553AF4">
        <w:rPr>
          <w:rFonts w:ascii="Times New Roman" w:hAnsi="Times New Roman" w:cs="Times New Roman"/>
        </w:rPr>
        <w:t xml:space="preserve">, </w:t>
      </w:r>
      <w:r w:rsidR="0040254A" w:rsidRPr="00553AF4">
        <w:rPr>
          <w:rFonts w:ascii="Times New Roman" w:hAnsi="Times New Roman" w:cs="Times New Roman"/>
        </w:rPr>
        <w:t xml:space="preserve">un </w:t>
      </w:r>
      <w:hyperlink r:id="rId5" w:history="1">
        <w:r w:rsidR="0040254A" w:rsidRPr="00553AF4">
          <w:rPr>
            <w:rStyle w:val="Hyperlink"/>
            <w:rFonts w:ascii="Times New Roman" w:hAnsi="Times New Roman" w:cs="Times New Roman"/>
          </w:rPr>
          <w:t>GovTech Lab Lithuania - Observatory of Public Sector Innovation</w:t>
        </w:r>
      </w:hyperlink>
    </w:p>
  </w:footnote>
  <w:footnote w:id="6">
    <w:p w14:paraId="5C91BDE9" w14:textId="2814210A" w:rsidR="0047097F" w:rsidRPr="006B0C1B" w:rsidRDefault="0047097F">
      <w:pPr>
        <w:pStyle w:val="FootnoteText"/>
        <w:rPr>
          <w:rFonts w:ascii="Times New Roman" w:hAnsi="Times New Roman" w:cs="Times New Roman"/>
        </w:rPr>
      </w:pPr>
      <w:r w:rsidRPr="006B0C1B">
        <w:rPr>
          <w:rStyle w:val="FootnoteReference"/>
          <w:rFonts w:ascii="Times New Roman" w:hAnsi="Times New Roman" w:cs="Times New Roman"/>
        </w:rPr>
        <w:footnoteRef/>
      </w:r>
      <w:r w:rsidRPr="006B0C1B">
        <w:rPr>
          <w:rFonts w:ascii="Times New Roman" w:hAnsi="Times New Roman" w:cs="Times New Roman"/>
        </w:rPr>
        <w:t xml:space="preserve"> Skat: </w:t>
      </w:r>
      <w:hyperlink r:id="rId6" w:history="1">
        <w:r w:rsidRPr="006B0C1B">
          <w:rPr>
            <w:rStyle w:val="Hyperlink"/>
            <w:rFonts w:ascii="Times New Roman" w:hAnsi="Times New Roman" w:cs="Times New Roman"/>
          </w:rPr>
          <w:t>GovTech Poland programme - Observatory of Public Sector Innovation</w:t>
        </w:r>
      </w:hyperlink>
      <w:r w:rsidRPr="006B0C1B">
        <w:rPr>
          <w:rFonts w:ascii="Times New Roman" w:hAnsi="Times New Roman" w:cs="Times New Roman"/>
        </w:rPr>
        <w:t xml:space="preserve">, un </w:t>
      </w:r>
      <w:hyperlink r:id="rId7" w:history="1">
        <w:r w:rsidR="001A461F" w:rsidRPr="006B0C1B">
          <w:rPr>
            <w:rStyle w:val="Hyperlink"/>
            <w:rFonts w:ascii="Times New Roman" w:hAnsi="Times New Roman" w:cs="Times New Roman"/>
          </w:rPr>
          <w:t>Public sector - GovTech Poland - Gov.pl website</w:t>
        </w:r>
      </w:hyperlink>
    </w:p>
  </w:footnote>
  <w:footnote w:id="7">
    <w:p w14:paraId="2C086C9C" w14:textId="77777777" w:rsidR="00ED27EF" w:rsidRPr="005A538F" w:rsidRDefault="00ED27EF" w:rsidP="00ED27EF">
      <w:pPr>
        <w:pStyle w:val="FootnoteText"/>
        <w:rPr>
          <w:rFonts w:ascii="Times New Roman" w:hAnsi="Times New Roman" w:cs="Times New Roman"/>
        </w:rPr>
      </w:pPr>
      <w:r w:rsidRPr="005A538F">
        <w:rPr>
          <w:rStyle w:val="FootnoteReference"/>
          <w:rFonts w:ascii="Times New Roman" w:hAnsi="Times New Roman" w:cs="Times New Roman"/>
        </w:rPr>
        <w:footnoteRef/>
      </w:r>
      <w:r w:rsidRPr="005A538F">
        <w:rPr>
          <w:rFonts w:ascii="Times New Roman" w:hAnsi="Times New Roman" w:cs="Times New Roman"/>
        </w:rPr>
        <w:t xml:space="preserve"> Skat: </w:t>
      </w:r>
      <w:hyperlink r:id="rId8" w:history="1">
        <w:r w:rsidRPr="005A538F">
          <w:rPr>
            <w:rStyle w:val="Hyperlink"/>
            <w:rFonts w:ascii="Times New Roman" w:hAnsi="Times New Roman" w:cs="Times New Roman"/>
          </w:rPr>
          <w:t>Billions to go directly to small businesses across the country as government sets new targets for spending - 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4E4"/>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4B"/>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A4B"/>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67D"/>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0EA4"/>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5F3"/>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2F43"/>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B3C"/>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C39"/>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10B"/>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BE0"/>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DA9"/>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69D"/>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E5F"/>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291"/>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9B2"/>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6B"/>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302"/>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6A"/>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BA"/>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24"/>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853"/>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A9"/>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B66"/>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3E56"/>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72"/>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59"/>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534"/>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E5F"/>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01"/>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33"/>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A04"/>
    <w:rsid w:val="004C5B3D"/>
    <w:rsid w:val="004C5D47"/>
    <w:rsid w:val="004C5DD5"/>
    <w:rsid w:val="004C5E32"/>
    <w:rsid w:val="004C5EAC"/>
    <w:rsid w:val="004C5EDA"/>
    <w:rsid w:val="004C6068"/>
    <w:rsid w:val="004C6233"/>
    <w:rsid w:val="004C6308"/>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79"/>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4F"/>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99C"/>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888"/>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6E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196"/>
    <w:rsid w:val="00690853"/>
    <w:rsid w:val="006908E5"/>
    <w:rsid w:val="00690922"/>
    <w:rsid w:val="00690B3D"/>
    <w:rsid w:val="00690B7B"/>
    <w:rsid w:val="00690C59"/>
    <w:rsid w:val="00690DB7"/>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CA8"/>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D9"/>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5F82"/>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B30"/>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2F62"/>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8FD"/>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79"/>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1A"/>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D4F"/>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BF5"/>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3DA"/>
    <w:rsid w:val="008344CF"/>
    <w:rsid w:val="0083470E"/>
    <w:rsid w:val="0083474A"/>
    <w:rsid w:val="0083474B"/>
    <w:rsid w:val="00834B5B"/>
    <w:rsid w:val="00834D5D"/>
    <w:rsid w:val="00834D8D"/>
    <w:rsid w:val="00834F20"/>
    <w:rsid w:val="00834F38"/>
    <w:rsid w:val="00835104"/>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59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98A"/>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49"/>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5F43"/>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2CB"/>
    <w:rsid w:val="009303BD"/>
    <w:rsid w:val="0093050D"/>
    <w:rsid w:val="0093055B"/>
    <w:rsid w:val="009305EC"/>
    <w:rsid w:val="009306CF"/>
    <w:rsid w:val="00930728"/>
    <w:rsid w:val="009307D7"/>
    <w:rsid w:val="00930820"/>
    <w:rsid w:val="00930827"/>
    <w:rsid w:val="009309CE"/>
    <w:rsid w:val="009309E7"/>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B55"/>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6FE"/>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0F98"/>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0C6"/>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03"/>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49"/>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5F"/>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94"/>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08E"/>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CB"/>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9AE"/>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0B"/>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9F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4B"/>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7E3"/>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8A0"/>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00"/>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08"/>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ABD"/>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BAC"/>
    <w:rsid w:val="00D16C2A"/>
    <w:rsid w:val="00D16C59"/>
    <w:rsid w:val="00D16E0B"/>
    <w:rsid w:val="00D16ED9"/>
    <w:rsid w:val="00D16EE3"/>
    <w:rsid w:val="00D16FB9"/>
    <w:rsid w:val="00D17123"/>
    <w:rsid w:val="00D1713D"/>
    <w:rsid w:val="00D1719F"/>
    <w:rsid w:val="00D17316"/>
    <w:rsid w:val="00D17336"/>
    <w:rsid w:val="00D17346"/>
    <w:rsid w:val="00D174F3"/>
    <w:rsid w:val="00D1755A"/>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E49"/>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2E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CB4"/>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69"/>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3F"/>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62"/>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C92"/>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9D"/>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E5F"/>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7FC"/>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9CE"/>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A12"/>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1FA"/>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A33"/>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50"/>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D64"/>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BFA"/>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182"/>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C2B"/>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157"/>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A4"/>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1D"/>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B713A183-9162-4DB5-B527-FC1AB7E8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news/billions-to-go-directly-to-small-businesses-across-the-country-as-government-sets-new-targets-for-spending" TargetMode="External"/><Relationship Id="rId3" Type="http://schemas.openxmlformats.org/officeDocument/2006/relationships/hyperlink" Target="https://english.rvo.nl/subsidies-financing/sbir/how-works" TargetMode="External"/><Relationship Id="rId7" Type="http://schemas.openxmlformats.org/officeDocument/2006/relationships/hyperlink" Target="https://www.gov.pl/web/govtech-en/administracja" TargetMode="External"/><Relationship Id="rId2" Type="http://schemas.openxmlformats.org/officeDocument/2006/relationships/hyperlink" Target="https://www.ukri.org/what-we-do/browse-our-areas-of-investment-and-support/innovate-uk-contracts-for-innovation/" TargetMode="External"/><Relationship Id="rId1" Type="http://schemas.openxmlformats.org/officeDocument/2006/relationships/hyperlink" Target="https://www.civtech.scot/process" TargetMode="External"/><Relationship Id="rId6" Type="http://schemas.openxmlformats.org/officeDocument/2006/relationships/hyperlink" Target="https://oecd-opsi.org/innovations/govtech-poland-programme/" TargetMode="External"/><Relationship Id="rId5" Type="http://schemas.openxmlformats.org/officeDocument/2006/relationships/hyperlink" Target="https://oecd-opsi.org/innovations/govtech-lab-lithuania/" TargetMode="External"/><Relationship Id="rId4" Type="http://schemas.openxmlformats.org/officeDocument/2006/relationships/hyperlink" Target="https://govtechlab.lt/" TargetMode="Externa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2.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FCA669EA-7EEB-4519-8DC0-442C0EB5FE1F}">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6893</TotalTime>
  <Pages>7</Pages>
  <Words>12768</Words>
  <Characters>7279</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20007</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7513</cp:revision>
  <cp:lastPrinted>2026-07-15T13:37:00Z</cp:lastPrinted>
  <dcterms:created xsi:type="dcterms:W3CDTF">2026-05-16T21:14:00Z</dcterms:created>
  <dcterms:modified xsi:type="dcterms:W3CDTF">2026-07-29T10:47:00Z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