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04AC4" w14:textId="77777777" w:rsidR="00DA4300" w:rsidRDefault="00DA4300" w:rsidP="00DA4300">
      <w:pPr>
        <w:spacing w:after="0" w:line="240" w:lineRule="auto"/>
        <w:ind w:firstLine="360"/>
        <w:jc w:val="right"/>
        <w:rPr>
          <w:sz w:val="28"/>
          <w:szCs w:val="28"/>
        </w:rPr>
      </w:pPr>
      <w:r>
        <w:rPr>
          <w:sz w:val="28"/>
          <w:szCs w:val="28"/>
        </w:rPr>
        <w:t xml:space="preserve">(Ministru kabineta </w:t>
      </w:r>
    </w:p>
    <w:p w14:paraId="43910F47" w14:textId="77777777" w:rsidR="00DA4300" w:rsidRDefault="00DA4300" w:rsidP="00DA4300">
      <w:pPr>
        <w:overflowPunct w:val="0"/>
        <w:autoSpaceDE w:val="0"/>
        <w:autoSpaceDN w:val="0"/>
        <w:adjustRightInd w:val="0"/>
        <w:spacing w:after="0" w:line="240" w:lineRule="auto"/>
        <w:jc w:val="right"/>
        <w:textAlignment w:val="baseline"/>
        <w:rPr>
          <w:rFonts w:cstheme="minorHAnsi"/>
          <w:sz w:val="28"/>
          <w:szCs w:val="28"/>
        </w:rPr>
      </w:pPr>
      <w:r>
        <w:rPr>
          <w:rFonts w:cstheme="minorHAnsi"/>
          <w:sz w:val="28"/>
          <w:szCs w:val="28"/>
        </w:rPr>
        <w:t>2026. gada 9. aprīļa</w:t>
      </w:r>
    </w:p>
    <w:p w14:paraId="2F03FAF9" w14:textId="77777777" w:rsidR="00DA4300" w:rsidRDefault="00DA4300" w:rsidP="00DA4300">
      <w:pPr>
        <w:spacing w:after="0" w:line="240" w:lineRule="auto"/>
        <w:ind w:firstLine="360"/>
        <w:jc w:val="right"/>
        <w:rPr>
          <w:rFonts w:cs="Times New Roman"/>
          <w:sz w:val="28"/>
          <w:szCs w:val="28"/>
        </w:rPr>
      </w:pPr>
      <w:r>
        <w:rPr>
          <w:sz w:val="28"/>
          <w:szCs w:val="28"/>
        </w:rPr>
        <w:t xml:space="preserve">rīkojums Nr. </w:t>
      </w:r>
      <w:r>
        <w:rPr>
          <w:rFonts w:cstheme="minorHAnsi"/>
          <w:sz w:val="28"/>
          <w:szCs w:val="28"/>
        </w:rPr>
        <w:t>204</w:t>
      </w:r>
      <w:r>
        <w:rPr>
          <w:sz w:val="28"/>
          <w:szCs w:val="28"/>
        </w:rPr>
        <w:t>)</w:t>
      </w:r>
    </w:p>
    <w:p w14:paraId="4B956792" w14:textId="77777777" w:rsidR="00BE2D9A" w:rsidRDefault="00BE2D9A" w:rsidP="00BE2D9A">
      <w:pPr>
        <w:jc w:val="center"/>
        <w:rPr>
          <w:b/>
          <w:bCs/>
          <w:sz w:val="28"/>
          <w:szCs w:val="28"/>
        </w:rPr>
      </w:pPr>
    </w:p>
    <w:p w14:paraId="1C9E7BF7" w14:textId="77777777" w:rsidR="00BE2D9A" w:rsidRDefault="00BE2D9A" w:rsidP="00BE2D9A">
      <w:pPr>
        <w:jc w:val="center"/>
        <w:rPr>
          <w:b/>
          <w:bCs/>
          <w:sz w:val="28"/>
          <w:szCs w:val="28"/>
        </w:rPr>
      </w:pPr>
    </w:p>
    <w:p w14:paraId="1D23FE90" w14:textId="77777777" w:rsidR="00BE2D9A" w:rsidRDefault="00BE2D9A" w:rsidP="00BE2D9A">
      <w:pPr>
        <w:jc w:val="center"/>
        <w:rPr>
          <w:b/>
          <w:bCs/>
          <w:sz w:val="28"/>
          <w:szCs w:val="28"/>
        </w:rPr>
      </w:pPr>
    </w:p>
    <w:p w14:paraId="072A1F6F" w14:textId="77777777" w:rsidR="00BE2D9A" w:rsidRDefault="00BE2D9A" w:rsidP="00BE2D9A">
      <w:pPr>
        <w:jc w:val="center"/>
        <w:rPr>
          <w:b/>
          <w:bCs/>
          <w:sz w:val="28"/>
          <w:szCs w:val="28"/>
        </w:rPr>
      </w:pPr>
    </w:p>
    <w:p w14:paraId="27169CCA" w14:textId="60C47620" w:rsidR="00BE2D9A" w:rsidRDefault="00107786" w:rsidP="00BE2D9A">
      <w:pPr>
        <w:jc w:val="center"/>
        <w:rPr>
          <w:b/>
          <w:bCs/>
          <w:sz w:val="28"/>
          <w:szCs w:val="28"/>
        </w:rPr>
      </w:pPr>
      <w:r w:rsidRPr="0043132B">
        <w:rPr>
          <w:rFonts w:cs="Times New Roman"/>
          <w:noProof/>
          <w:szCs w:val="24"/>
          <w:lang w:eastAsia="lv-LV"/>
        </w:rPr>
        <w:drawing>
          <wp:inline distT="0" distB="0" distL="0" distR="0" wp14:anchorId="6BF4A002" wp14:editId="2D94F1A3">
            <wp:extent cx="3228758" cy="1079428"/>
            <wp:effectExtent l="0" t="0" r="0" b="6985"/>
            <wp:docPr id="6" name="Attēls 5">
              <a:extLst xmlns:a="http://schemas.openxmlformats.org/drawingml/2006/main">
                <a:ext uri="{FF2B5EF4-FFF2-40B4-BE49-F238E27FC236}">
                  <a16:creationId xmlns:a16="http://schemas.microsoft.com/office/drawing/2014/main" id="{D30CC588-3B73-138A-0C02-42DEAA60C6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ttēls 5">
                      <a:extLst>
                        <a:ext uri="{FF2B5EF4-FFF2-40B4-BE49-F238E27FC236}">
                          <a16:creationId xmlns:a16="http://schemas.microsoft.com/office/drawing/2014/main" id="{D30CC588-3B73-138A-0C02-42DEAA60C660}"/>
                        </a:ext>
                      </a:extLst>
                    </pic:cNvPr>
                    <pic:cNvPicPr>
                      <a:picLocks noChangeAspect="1"/>
                    </pic:cNvPicPr>
                  </pic:nvPicPr>
                  <pic:blipFill>
                    <a:blip r:embed="rId8"/>
                    <a:stretch>
                      <a:fillRect/>
                    </a:stretch>
                  </pic:blipFill>
                  <pic:spPr>
                    <a:xfrm>
                      <a:off x="0" y="0"/>
                      <a:ext cx="3312564" cy="1107446"/>
                    </a:xfrm>
                    <a:prstGeom prst="rect">
                      <a:avLst/>
                    </a:prstGeom>
                  </pic:spPr>
                </pic:pic>
              </a:graphicData>
            </a:graphic>
          </wp:inline>
        </w:drawing>
      </w:r>
    </w:p>
    <w:p w14:paraId="3D43AA97" w14:textId="77777777" w:rsidR="00107786" w:rsidRDefault="00107786" w:rsidP="00BE2D9A">
      <w:pPr>
        <w:jc w:val="center"/>
        <w:rPr>
          <w:b/>
          <w:bCs/>
          <w:sz w:val="32"/>
          <w:szCs w:val="32"/>
        </w:rPr>
      </w:pPr>
    </w:p>
    <w:p w14:paraId="75851570" w14:textId="127568D7" w:rsidR="00BE2D9A" w:rsidRDefault="00BE2D9A" w:rsidP="00BE2D9A">
      <w:pPr>
        <w:jc w:val="center"/>
        <w:rPr>
          <w:b/>
          <w:bCs/>
          <w:sz w:val="32"/>
          <w:szCs w:val="32"/>
        </w:rPr>
      </w:pPr>
      <w:r w:rsidRPr="00BE2D9A">
        <w:rPr>
          <w:b/>
          <w:bCs/>
          <w:sz w:val="32"/>
          <w:szCs w:val="32"/>
        </w:rPr>
        <w:t xml:space="preserve">Korupcijas novēršanas un apkarošanas pasākumu </w:t>
      </w:r>
    </w:p>
    <w:p w14:paraId="1F51BC5E" w14:textId="4B41CBA7" w:rsidR="00BE2D9A" w:rsidRPr="00BE2D9A" w:rsidRDefault="00BE2D9A" w:rsidP="00BE2D9A">
      <w:pPr>
        <w:jc w:val="center"/>
        <w:rPr>
          <w:b/>
          <w:bCs/>
          <w:sz w:val="32"/>
          <w:szCs w:val="32"/>
        </w:rPr>
      </w:pPr>
      <w:r w:rsidRPr="00BE2D9A">
        <w:rPr>
          <w:b/>
          <w:bCs/>
          <w:sz w:val="32"/>
          <w:szCs w:val="32"/>
        </w:rPr>
        <w:t>plān</w:t>
      </w:r>
      <w:r w:rsidR="00FF701A">
        <w:rPr>
          <w:b/>
          <w:bCs/>
          <w:sz w:val="32"/>
          <w:szCs w:val="32"/>
        </w:rPr>
        <w:t>s</w:t>
      </w:r>
      <w:r w:rsidRPr="00BE2D9A">
        <w:rPr>
          <w:b/>
          <w:bCs/>
          <w:sz w:val="32"/>
          <w:szCs w:val="32"/>
        </w:rPr>
        <w:t xml:space="preserve"> 2026.–2027.</w:t>
      </w:r>
      <w:r w:rsidR="00552F76">
        <w:rPr>
          <w:b/>
          <w:bCs/>
          <w:sz w:val="32"/>
          <w:szCs w:val="32"/>
        </w:rPr>
        <w:t> </w:t>
      </w:r>
      <w:r w:rsidRPr="00BE2D9A">
        <w:rPr>
          <w:b/>
          <w:bCs/>
          <w:sz w:val="32"/>
          <w:szCs w:val="32"/>
        </w:rPr>
        <w:t>gadam</w:t>
      </w:r>
    </w:p>
    <w:p w14:paraId="79F2DE8A" w14:textId="77777777" w:rsidR="00BF5BC6" w:rsidRPr="00BF5BC6" w:rsidRDefault="00BF5BC6" w:rsidP="00BF5BC6">
      <w:pPr>
        <w:jc w:val="center"/>
        <w:rPr>
          <w:sz w:val="28"/>
          <w:szCs w:val="28"/>
        </w:rPr>
      </w:pPr>
      <w:r w:rsidRPr="00BF5BC6">
        <w:rPr>
          <w:sz w:val="28"/>
          <w:szCs w:val="28"/>
        </w:rPr>
        <w:t>(informatīvā daļa)</w:t>
      </w:r>
    </w:p>
    <w:p w14:paraId="13252D9B" w14:textId="77777777" w:rsidR="00BE2D9A" w:rsidRDefault="00BE2D9A">
      <w:pPr>
        <w:jc w:val="left"/>
        <w:rPr>
          <w:b/>
          <w:bCs/>
          <w:sz w:val="28"/>
          <w:szCs w:val="28"/>
        </w:rPr>
      </w:pPr>
    </w:p>
    <w:p w14:paraId="5B398E65" w14:textId="77777777" w:rsidR="00BE2D9A" w:rsidRDefault="00BE2D9A">
      <w:pPr>
        <w:jc w:val="left"/>
        <w:rPr>
          <w:b/>
          <w:bCs/>
          <w:sz w:val="28"/>
          <w:szCs w:val="28"/>
        </w:rPr>
      </w:pPr>
    </w:p>
    <w:p w14:paraId="2E551F13" w14:textId="77777777" w:rsidR="00BE2D9A" w:rsidRDefault="00BE2D9A">
      <w:pPr>
        <w:jc w:val="left"/>
        <w:rPr>
          <w:b/>
          <w:bCs/>
          <w:sz w:val="28"/>
          <w:szCs w:val="28"/>
        </w:rPr>
      </w:pPr>
    </w:p>
    <w:p w14:paraId="1E63074D" w14:textId="77777777" w:rsidR="00BE2D9A" w:rsidRDefault="00BE2D9A">
      <w:pPr>
        <w:jc w:val="left"/>
        <w:rPr>
          <w:b/>
          <w:bCs/>
          <w:sz w:val="28"/>
          <w:szCs w:val="28"/>
        </w:rPr>
      </w:pPr>
    </w:p>
    <w:p w14:paraId="3ED41F35" w14:textId="77777777" w:rsidR="00BE2D9A" w:rsidRDefault="00BE2D9A">
      <w:pPr>
        <w:jc w:val="left"/>
        <w:rPr>
          <w:b/>
          <w:bCs/>
          <w:sz w:val="28"/>
          <w:szCs w:val="28"/>
        </w:rPr>
      </w:pPr>
    </w:p>
    <w:p w14:paraId="1560E0BA" w14:textId="77777777" w:rsidR="00BE2D9A" w:rsidRDefault="00BE2D9A">
      <w:pPr>
        <w:jc w:val="left"/>
        <w:rPr>
          <w:b/>
          <w:bCs/>
          <w:sz w:val="28"/>
          <w:szCs w:val="28"/>
        </w:rPr>
      </w:pPr>
    </w:p>
    <w:p w14:paraId="6C27EF60" w14:textId="77777777" w:rsidR="00BE2D9A" w:rsidRDefault="00BE2D9A">
      <w:pPr>
        <w:jc w:val="left"/>
        <w:rPr>
          <w:b/>
          <w:bCs/>
          <w:sz w:val="28"/>
          <w:szCs w:val="28"/>
        </w:rPr>
      </w:pPr>
    </w:p>
    <w:p w14:paraId="3A1B4AB0" w14:textId="77777777" w:rsidR="00BE2D9A" w:rsidRDefault="00BE2D9A">
      <w:pPr>
        <w:jc w:val="left"/>
        <w:rPr>
          <w:b/>
          <w:bCs/>
          <w:sz w:val="28"/>
          <w:szCs w:val="28"/>
        </w:rPr>
      </w:pPr>
    </w:p>
    <w:p w14:paraId="46D8487D" w14:textId="77777777" w:rsidR="00BE2D9A" w:rsidRDefault="00BE2D9A">
      <w:pPr>
        <w:jc w:val="left"/>
        <w:rPr>
          <w:b/>
          <w:bCs/>
          <w:sz w:val="28"/>
          <w:szCs w:val="28"/>
        </w:rPr>
      </w:pPr>
    </w:p>
    <w:p w14:paraId="2C4C9EEA" w14:textId="77777777" w:rsidR="00BE2D9A" w:rsidRDefault="00BE2D9A" w:rsidP="0012091F">
      <w:pPr>
        <w:jc w:val="center"/>
        <w:rPr>
          <w:b/>
          <w:bCs/>
          <w:sz w:val="28"/>
          <w:szCs w:val="28"/>
        </w:rPr>
      </w:pPr>
    </w:p>
    <w:p w14:paraId="4E84DB87" w14:textId="77777777" w:rsidR="00BE2D9A" w:rsidRDefault="00BE2D9A">
      <w:pPr>
        <w:jc w:val="left"/>
        <w:rPr>
          <w:b/>
          <w:bCs/>
          <w:sz w:val="28"/>
          <w:szCs w:val="28"/>
        </w:rPr>
      </w:pPr>
    </w:p>
    <w:p w14:paraId="0057E4B5" w14:textId="77777777" w:rsidR="00BE2D9A" w:rsidRDefault="00BE2D9A">
      <w:pPr>
        <w:jc w:val="left"/>
        <w:rPr>
          <w:b/>
          <w:bCs/>
          <w:sz w:val="28"/>
          <w:szCs w:val="28"/>
        </w:rPr>
      </w:pPr>
    </w:p>
    <w:p w14:paraId="461960F1" w14:textId="77777777" w:rsidR="00BE2D9A" w:rsidRPr="00BE2D9A" w:rsidRDefault="00BE2D9A" w:rsidP="00BE2D9A">
      <w:pPr>
        <w:spacing w:after="0"/>
        <w:jc w:val="center"/>
        <w:rPr>
          <w:szCs w:val="24"/>
        </w:rPr>
      </w:pPr>
      <w:r w:rsidRPr="00BE2D9A">
        <w:rPr>
          <w:szCs w:val="24"/>
        </w:rPr>
        <w:t>Rīga</w:t>
      </w:r>
    </w:p>
    <w:p w14:paraId="11FAFED0" w14:textId="21EA5D6D" w:rsidR="00BE2D9A" w:rsidRDefault="00BE2D9A" w:rsidP="00BE2D9A">
      <w:pPr>
        <w:spacing w:after="0"/>
        <w:jc w:val="center"/>
        <w:rPr>
          <w:b/>
          <w:bCs/>
          <w:sz w:val="28"/>
          <w:szCs w:val="28"/>
        </w:rPr>
      </w:pPr>
      <w:r w:rsidRPr="00BE2D9A">
        <w:rPr>
          <w:szCs w:val="24"/>
        </w:rPr>
        <w:t>202</w:t>
      </w:r>
      <w:r w:rsidR="0052795C">
        <w:rPr>
          <w:szCs w:val="24"/>
        </w:rPr>
        <w:t>6</w:t>
      </w:r>
      <w:r>
        <w:rPr>
          <w:b/>
          <w:bCs/>
          <w:sz w:val="28"/>
          <w:szCs w:val="28"/>
        </w:rPr>
        <w:br w:type="page"/>
      </w:r>
    </w:p>
    <w:p w14:paraId="0B902FEC" w14:textId="57731404" w:rsidR="00D23A28" w:rsidRPr="0020040E" w:rsidRDefault="0049039E" w:rsidP="0049039E">
      <w:pPr>
        <w:pStyle w:val="TOCHeading"/>
        <w:tabs>
          <w:tab w:val="center" w:pos="4535"/>
          <w:tab w:val="left" w:pos="5595"/>
        </w:tabs>
        <w:rPr>
          <w:rFonts w:ascii="Times New Roman" w:hAnsi="Times New Roman" w:cs="Times New Roman"/>
          <w:b/>
          <w:bCs/>
          <w:color w:val="auto"/>
          <w:sz w:val="28"/>
          <w:szCs w:val="28"/>
        </w:rPr>
      </w:pPr>
      <w:r>
        <w:rPr>
          <w:rFonts w:ascii="Times New Roman" w:hAnsi="Times New Roman" w:cs="Times New Roman"/>
          <w:b/>
          <w:bCs/>
          <w:color w:val="auto"/>
          <w:sz w:val="28"/>
          <w:szCs w:val="28"/>
        </w:rPr>
        <w:lastRenderedPageBreak/>
        <w:tab/>
      </w:r>
      <w:r w:rsidR="00D23A28" w:rsidRPr="001006CE">
        <w:rPr>
          <w:rFonts w:ascii="Times New Roman" w:hAnsi="Times New Roman" w:cs="Times New Roman"/>
          <w:b/>
          <w:bCs/>
          <w:color w:val="auto"/>
          <w:sz w:val="28"/>
          <w:szCs w:val="28"/>
        </w:rPr>
        <w:t>Saturs</w:t>
      </w:r>
      <w:r>
        <w:rPr>
          <w:rFonts w:ascii="Times New Roman" w:hAnsi="Times New Roman" w:cs="Times New Roman"/>
          <w:b/>
          <w:bCs/>
          <w:color w:val="auto"/>
          <w:sz w:val="28"/>
          <w:szCs w:val="28"/>
        </w:rPr>
        <w:tab/>
      </w:r>
    </w:p>
    <w:p w14:paraId="358B23B0" w14:textId="77777777" w:rsidR="00D23A28" w:rsidRPr="0020040E" w:rsidRDefault="00D23A28" w:rsidP="00D23A28">
      <w:pPr>
        <w:pStyle w:val="NormalWeb"/>
        <w:spacing w:before="0" w:beforeAutospacing="0" w:after="0" w:afterAutospacing="0"/>
      </w:pPr>
    </w:p>
    <w:sdt>
      <w:sdtPr>
        <w:id w:val="1598747360"/>
        <w:docPartObj>
          <w:docPartGallery w:val="Table of Contents"/>
          <w:docPartUnique/>
        </w:docPartObj>
      </w:sdtPr>
      <w:sdtEndPr>
        <w:rPr>
          <w:b/>
          <w:bCs/>
        </w:rPr>
      </w:sdtEndPr>
      <w:sdtContent>
        <w:p w14:paraId="1BDFCB7D" w14:textId="6109A610" w:rsidR="00293694" w:rsidRDefault="00D23A28" w:rsidP="00EE33B0">
          <w:pPr>
            <w:pStyle w:val="TOC1"/>
            <w:rPr>
              <w:rFonts w:asciiTheme="minorHAnsi" w:eastAsiaTheme="minorEastAsia" w:hAnsiTheme="minorHAnsi"/>
              <w:noProof/>
              <w:sz w:val="22"/>
              <w:lang w:eastAsia="lv-LV"/>
            </w:rPr>
          </w:pPr>
          <w:r w:rsidRPr="0020040E">
            <w:fldChar w:fldCharType="begin"/>
          </w:r>
          <w:r w:rsidRPr="0020040E">
            <w:instrText xml:space="preserve"> TOC \o "1-3" \h \z \u </w:instrText>
          </w:r>
          <w:r w:rsidRPr="0020040E">
            <w:fldChar w:fldCharType="separate"/>
          </w:r>
          <w:hyperlink w:anchor="_Toc216877602" w:history="1">
            <w:r w:rsidR="00293694" w:rsidRPr="008F58C0">
              <w:rPr>
                <w:rStyle w:val="Hyperlink"/>
                <w:noProof/>
              </w:rPr>
              <w:t>Saīsinājumu un terminu saraksts</w:t>
            </w:r>
            <w:r w:rsidR="00293694">
              <w:rPr>
                <w:noProof/>
                <w:webHidden/>
              </w:rPr>
              <w:tab/>
            </w:r>
            <w:r w:rsidR="00293694">
              <w:rPr>
                <w:noProof/>
                <w:webHidden/>
              </w:rPr>
              <w:fldChar w:fldCharType="begin"/>
            </w:r>
            <w:r w:rsidR="00293694">
              <w:rPr>
                <w:noProof/>
                <w:webHidden/>
              </w:rPr>
              <w:instrText xml:space="preserve"> PAGEREF _Toc216877602 \h </w:instrText>
            </w:r>
            <w:r w:rsidR="00293694">
              <w:rPr>
                <w:noProof/>
                <w:webHidden/>
              </w:rPr>
            </w:r>
            <w:r w:rsidR="00293694">
              <w:rPr>
                <w:noProof/>
                <w:webHidden/>
              </w:rPr>
              <w:fldChar w:fldCharType="separate"/>
            </w:r>
            <w:r w:rsidR="0052795C">
              <w:rPr>
                <w:noProof/>
                <w:webHidden/>
              </w:rPr>
              <w:t>3</w:t>
            </w:r>
            <w:r w:rsidR="00293694">
              <w:rPr>
                <w:noProof/>
                <w:webHidden/>
              </w:rPr>
              <w:fldChar w:fldCharType="end"/>
            </w:r>
          </w:hyperlink>
        </w:p>
        <w:p w14:paraId="738E4616" w14:textId="134BC9BA" w:rsidR="00293694" w:rsidRDefault="00DA4300" w:rsidP="00EE33B0">
          <w:pPr>
            <w:pStyle w:val="TOC1"/>
            <w:rPr>
              <w:rFonts w:asciiTheme="minorHAnsi" w:eastAsiaTheme="minorEastAsia" w:hAnsiTheme="minorHAnsi"/>
              <w:noProof/>
              <w:sz w:val="22"/>
              <w:lang w:eastAsia="lv-LV"/>
            </w:rPr>
          </w:pPr>
          <w:hyperlink w:anchor="_Toc216877603" w:history="1">
            <w:r w:rsidR="00293694" w:rsidRPr="008F58C0">
              <w:rPr>
                <w:rStyle w:val="Hyperlink"/>
                <w:noProof/>
              </w:rPr>
              <w:t>I. Plāna kopsavilkums</w:t>
            </w:r>
            <w:r w:rsidR="00293694">
              <w:rPr>
                <w:noProof/>
                <w:webHidden/>
              </w:rPr>
              <w:tab/>
            </w:r>
            <w:r w:rsidR="00293694">
              <w:rPr>
                <w:noProof/>
                <w:webHidden/>
              </w:rPr>
              <w:fldChar w:fldCharType="begin"/>
            </w:r>
            <w:r w:rsidR="00293694">
              <w:rPr>
                <w:noProof/>
                <w:webHidden/>
              </w:rPr>
              <w:instrText xml:space="preserve"> PAGEREF _Toc216877603 \h </w:instrText>
            </w:r>
            <w:r w:rsidR="00293694">
              <w:rPr>
                <w:noProof/>
                <w:webHidden/>
              </w:rPr>
            </w:r>
            <w:r w:rsidR="00293694">
              <w:rPr>
                <w:noProof/>
                <w:webHidden/>
              </w:rPr>
              <w:fldChar w:fldCharType="separate"/>
            </w:r>
            <w:r w:rsidR="0052795C">
              <w:rPr>
                <w:noProof/>
                <w:webHidden/>
              </w:rPr>
              <w:t>4</w:t>
            </w:r>
            <w:r w:rsidR="00293694">
              <w:rPr>
                <w:noProof/>
                <w:webHidden/>
              </w:rPr>
              <w:fldChar w:fldCharType="end"/>
            </w:r>
          </w:hyperlink>
        </w:p>
        <w:p w14:paraId="3423A55E" w14:textId="31B02344" w:rsidR="00293694" w:rsidRDefault="00DA4300" w:rsidP="00EE33B0">
          <w:pPr>
            <w:pStyle w:val="TOC1"/>
            <w:rPr>
              <w:rFonts w:asciiTheme="minorHAnsi" w:eastAsiaTheme="minorEastAsia" w:hAnsiTheme="minorHAnsi"/>
              <w:noProof/>
              <w:sz w:val="22"/>
              <w:lang w:eastAsia="lv-LV"/>
            </w:rPr>
          </w:pPr>
          <w:hyperlink w:anchor="_Toc216877604" w:history="1">
            <w:r w:rsidR="00293694" w:rsidRPr="008F58C0">
              <w:rPr>
                <w:rStyle w:val="Hyperlink"/>
                <w:noProof/>
              </w:rPr>
              <w:t>II. Esošās situācijas raksturojums</w:t>
            </w:r>
            <w:r w:rsidR="00293694">
              <w:rPr>
                <w:noProof/>
                <w:webHidden/>
              </w:rPr>
              <w:tab/>
            </w:r>
            <w:r w:rsidR="00293694">
              <w:rPr>
                <w:noProof/>
                <w:webHidden/>
              </w:rPr>
              <w:fldChar w:fldCharType="begin"/>
            </w:r>
            <w:r w:rsidR="00293694">
              <w:rPr>
                <w:noProof/>
                <w:webHidden/>
              </w:rPr>
              <w:instrText xml:space="preserve"> PAGEREF _Toc216877604 \h </w:instrText>
            </w:r>
            <w:r w:rsidR="00293694">
              <w:rPr>
                <w:noProof/>
                <w:webHidden/>
              </w:rPr>
            </w:r>
            <w:r w:rsidR="00293694">
              <w:rPr>
                <w:noProof/>
                <w:webHidden/>
              </w:rPr>
              <w:fldChar w:fldCharType="separate"/>
            </w:r>
            <w:r w:rsidR="0052795C">
              <w:rPr>
                <w:noProof/>
                <w:webHidden/>
              </w:rPr>
              <w:t>6</w:t>
            </w:r>
            <w:r w:rsidR="00293694">
              <w:rPr>
                <w:noProof/>
                <w:webHidden/>
              </w:rPr>
              <w:fldChar w:fldCharType="end"/>
            </w:r>
          </w:hyperlink>
        </w:p>
        <w:p w14:paraId="568BC5DD" w14:textId="73640D78" w:rsidR="00293694" w:rsidRDefault="00DA4300">
          <w:pPr>
            <w:pStyle w:val="TOC2"/>
            <w:tabs>
              <w:tab w:val="right" w:leader="dot" w:pos="9061"/>
            </w:tabs>
            <w:rPr>
              <w:rFonts w:asciiTheme="minorHAnsi" w:eastAsiaTheme="minorEastAsia" w:hAnsiTheme="minorHAnsi"/>
              <w:noProof/>
              <w:sz w:val="22"/>
              <w:lang w:eastAsia="lv-LV"/>
            </w:rPr>
          </w:pPr>
          <w:hyperlink w:anchor="_Toc216877605" w:history="1">
            <w:r w:rsidR="00293694" w:rsidRPr="008F58C0">
              <w:rPr>
                <w:rStyle w:val="Hyperlink"/>
                <w:rFonts w:eastAsia="Times New Roman" w:cs="Times New Roman"/>
                <w:bCs/>
                <w:noProof/>
                <w:lang w:eastAsia="lv-LV"/>
              </w:rPr>
              <w:t>1.</w:t>
            </w:r>
            <w:r w:rsidR="00293694" w:rsidRPr="008F58C0">
              <w:rPr>
                <w:rStyle w:val="Hyperlink"/>
                <w:rFonts w:eastAsia="Times New Roman"/>
                <w:bCs/>
                <w:noProof/>
                <w:lang w:eastAsia="lv-LV"/>
              </w:rPr>
              <w:t> Korupcijas jēdziens, izplatības līmeņi un pastāvošie riski</w:t>
            </w:r>
            <w:r w:rsidR="00293694">
              <w:rPr>
                <w:noProof/>
                <w:webHidden/>
              </w:rPr>
              <w:tab/>
            </w:r>
            <w:r w:rsidR="00293694">
              <w:rPr>
                <w:noProof/>
                <w:webHidden/>
              </w:rPr>
              <w:fldChar w:fldCharType="begin"/>
            </w:r>
            <w:r w:rsidR="00293694">
              <w:rPr>
                <w:noProof/>
                <w:webHidden/>
              </w:rPr>
              <w:instrText xml:space="preserve"> PAGEREF _Toc216877605 \h </w:instrText>
            </w:r>
            <w:r w:rsidR="00293694">
              <w:rPr>
                <w:noProof/>
                <w:webHidden/>
              </w:rPr>
            </w:r>
            <w:r w:rsidR="00293694">
              <w:rPr>
                <w:noProof/>
                <w:webHidden/>
              </w:rPr>
              <w:fldChar w:fldCharType="separate"/>
            </w:r>
            <w:r w:rsidR="0052795C">
              <w:rPr>
                <w:noProof/>
                <w:webHidden/>
              </w:rPr>
              <w:t>7</w:t>
            </w:r>
            <w:r w:rsidR="00293694">
              <w:rPr>
                <w:noProof/>
                <w:webHidden/>
              </w:rPr>
              <w:fldChar w:fldCharType="end"/>
            </w:r>
          </w:hyperlink>
        </w:p>
        <w:p w14:paraId="4B328A66" w14:textId="2EC2C10B" w:rsidR="00293694" w:rsidRDefault="00DA4300">
          <w:pPr>
            <w:pStyle w:val="TOC2"/>
            <w:tabs>
              <w:tab w:val="right" w:leader="dot" w:pos="9061"/>
            </w:tabs>
            <w:rPr>
              <w:rFonts w:asciiTheme="minorHAnsi" w:eastAsiaTheme="minorEastAsia" w:hAnsiTheme="minorHAnsi"/>
              <w:noProof/>
              <w:sz w:val="22"/>
              <w:lang w:eastAsia="lv-LV"/>
            </w:rPr>
          </w:pPr>
          <w:hyperlink w:anchor="_Toc216877606" w:history="1">
            <w:r w:rsidR="00293694" w:rsidRPr="008F58C0">
              <w:rPr>
                <w:rStyle w:val="Hyperlink"/>
                <w:noProof/>
              </w:rPr>
              <w:t>2. Latvijas sociālekonomiskās un institucionālās vides raksturojums korupcijas risku kontekstā</w:t>
            </w:r>
            <w:r w:rsidR="00293694">
              <w:rPr>
                <w:noProof/>
                <w:webHidden/>
              </w:rPr>
              <w:tab/>
            </w:r>
            <w:r w:rsidR="00293694">
              <w:rPr>
                <w:noProof/>
                <w:webHidden/>
              </w:rPr>
              <w:fldChar w:fldCharType="begin"/>
            </w:r>
            <w:r w:rsidR="00293694">
              <w:rPr>
                <w:noProof/>
                <w:webHidden/>
              </w:rPr>
              <w:instrText xml:space="preserve"> PAGEREF _Toc216877606 \h </w:instrText>
            </w:r>
            <w:r w:rsidR="00293694">
              <w:rPr>
                <w:noProof/>
                <w:webHidden/>
              </w:rPr>
            </w:r>
            <w:r w:rsidR="00293694">
              <w:rPr>
                <w:noProof/>
                <w:webHidden/>
              </w:rPr>
              <w:fldChar w:fldCharType="separate"/>
            </w:r>
            <w:r w:rsidR="0052795C">
              <w:rPr>
                <w:noProof/>
                <w:webHidden/>
              </w:rPr>
              <w:t>13</w:t>
            </w:r>
            <w:r w:rsidR="00293694">
              <w:rPr>
                <w:noProof/>
                <w:webHidden/>
              </w:rPr>
              <w:fldChar w:fldCharType="end"/>
            </w:r>
          </w:hyperlink>
        </w:p>
        <w:p w14:paraId="6CF44019" w14:textId="42A9D77C" w:rsidR="00293694" w:rsidRDefault="00DA4300">
          <w:pPr>
            <w:pStyle w:val="TOC2"/>
            <w:tabs>
              <w:tab w:val="right" w:leader="dot" w:pos="9061"/>
            </w:tabs>
            <w:rPr>
              <w:rFonts w:asciiTheme="minorHAnsi" w:eastAsiaTheme="minorEastAsia" w:hAnsiTheme="minorHAnsi"/>
              <w:noProof/>
              <w:sz w:val="22"/>
              <w:lang w:eastAsia="lv-LV"/>
            </w:rPr>
          </w:pPr>
          <w:hyperlink w:anchor="_Toc216877607" w:history="1">
            <w:r w:rsidR="00293694" w:rsidRPr="008F58C0">
              <w:rPr>
                <w:rStyle w:val="Hyperlink"/>
                <w:noProof/>
              </w:rPr>
              <w:t>3. Pretkorupcijas pasākumu plānošana un ekonomiskie ieguvumi</w:t>
            </w:r>
            <w:r w:rsidR="00293694">
              <w:rPr>
                <w:noProof/>
                <w:webHidden/>
              </w:rPr>
              <w:tab/>
            </w:r>
            <w:r w:rsidR="00293694">
              <w:rPr>
                <w:noProof/>
                <w:webHidden/>
              </w:rPr>
              <w:fldChar w:fldCharType="begin"/>
            </w:r>
            <w:r w:rsidR="00293694">
              <w:rPr>
                <w:noProof/>
                <w:webHidden/>
              </w:rPr>
              <w:instrText xml:space="preserve"> PAGEREF _Toc216877607 \h </w:instrText>
            </w:r>
            <w:r w:rsidR="00293694">
              <w:rPr>
                <w:noProof/>
                <w:webHidden/>
              </w:rPr>
            </w:r>
            <w:r w:rsidR="00293694">
              <w:rPr>
                <w:noProof/>
                <w:webHidden/>
              </w:rPr>
              <w:fldChar w:fldCharType="separate"/>
            </w:r>
            <w:r w:rsidR="0052795C">
              <w:rPr>
                <w:noProof/>
                <w:webHidden/>
              </w:rPr>
              <w:t>19</w:t>
            </w:r>
            <w:r w:rsidR="00293694">
              <w:rPr>
                <w:noProof/>
                <w:webHidden/>
              </w:rPr>
              <w:fldChar w:fldCharType="end"/>
            </w:r>
          </w:hyperlink>
        </w:p>
        <w:p w14:paraId="714BDF23" w14:textId="170E0D21" w:rsidR="00293694" w:rsidRDefault="00DA4300">
          <w:pPr>
            <w:pStyle w:val="TOC2"/>
            <w:tabs>
              <w:tab w:val="right" w:leader="dot" w:pos="9061"/>
            </w:tabs>
            <w:rPr>
              <w:rFonts w:asciiTheme="minorHAnsi" w:eastAsiaTheme="minorEastAsia" w:hAnsiTheme="minorHAnsi"/>
              <w:noProof/>
              <w:sz w:val="22"/>
              <w:lang w:eastAsia="lv-LV"/>
            </w:rPr>
          </w:pPr>
          <w:hyperlink w:anchor="_Toc216877608" w:history="1">
            <w:r w:rsidR="00293694" w:rsidRPr="008F58C0">
              <w:rPr>
                <w:rStyle w:val="Hyperlink"/>
                <w:noProof/>
              </w:rPr>
              <w:t>4. Korupcijas riskam pakļautās jomas</w:t>
            </w:r>
            <w:r w:rsidR="00293694">
              <w:rPr>
                <w:noProof/>
                <w:webHidden/>
              </w:rPr>
              <w:tab/>
            </w:r>
            <w:r w:rsidR="00293694">
              <w:rPr>
                <w:noProof/>
                <w:webHidden/>
              </w:rPr>
              <w:fldChar w:fldCharType="begin"/>
            </w:r>
            <w:r w:rsidR="00293694">
              <w:rPr>
                <w:noProof/>
                <w:webHidden/>
              </w:rPr>
              <w:instrText xml:space="preserve"> PAGEREF _Toc216877608 \h </w:instrText>
            </w:r>
            <w:r w:rsidR="00293694">
              <w:rPr>
                <w:noProof/>
                <w:webHidden/>
              </w:rPr>
            </w:r>
            <w:r w:rsidR="00293694">
              <w:rPr>
                <w:noProof/>
                <w:webHidden/>
              </w:rPr>
              <w:fldChar w:fldCharType="separate"/>
            </w:r>
            <w:r w:rsidR="0052795C">
              <w:rPr>
                <w:noProof/>
                <w:webHidden/>
              </w:rPr>
              <w:t>20</w:t>
            </w:r>
            <w:r w:rsidR="00293694">
              <w:rPr>
                <w:noProof/>
                <w:webHidden/>
              </w:rPr>
              <w:fldChar w:fldCharType="end"/>
            </w:r>
          </w:hyperlink>
        </w:p>
        <w:p w14:paraId="06BC3CD3" w14:textId="1D113207" w:rsidR="00293694" w:rsidRDefault="00DA4300" w:rsidP="00EE33B0">
          <w:pPr>
            <w:pStyle w:val="TOC1"/>
            <w:rPr>
              <w:rFonts w:asciiTheme="minorHAnsi" w:eastAsiaTheme="minorEastAsia" w:hAnsiTheme="minorHAnsi"/>
              <w:noProof/>
              <w:sz w:val="22"/>
              <w:lang w:eastAsia="lv-LV"/>
            </w:rPr>
          </w:pPr>
          <w:hyperlink w:anchor="_Toc216877609" w:history="1">
            <w:r w:rsidR="00293694" w:rsidRPr="008F58C0">
              <w:rPr>
                <w:rStyle w:val="Hyperlink"/>
                <w:noProof/>
              </w:rPr>
              <w:t>III. Plāna mērķis un rīcības virzieni</w:t>
            </w:r>
            <w:r w:rsidR="00293694">
              <w:rPr>
                <w:noProof/>
                <w:webHidden/>
              </w:rPr>
              <w:tab/>
            </w:r>
            <w:r w:rsidR="00293694">
              <w:rPr>
                <w:noProof/>
                <w:webHidden/>
              </w:rPr>
              <w:fldChar w:fldCharType="begin"/>
            </w:r>
            <w:r w:rsidR="00293694">
              <w:rPr>
                <w:noProof/>
                <w:webHidden/>
              </w:rPr>
              <w:instrText xml:space="preserve"> PAGEREF _Toc216877609 \h </w:instrText>
            </w:r>
            <w:r w:rsidR="00293694">
              <w:rPr>
                <w:noProof/>
                <w:webHidden/>
              </w:rPr>
            </w:r>
            <w:r w:rsidR="00293694">
              <w:rPr>
                <w:noProof/>
                <w:webHidden/>
              </w:rPr>
              <w:fldChar w:fldCharType="separate"/>
            </w:r>
            <w:r w:rsidR="0052795C">
              <w:rPr>
                <w:noProof/>
                <w:webHidden/>
              </w:rPr>
              <w:t>21</w:t>
            </w:r>
            <w:r w:rsidR="00293694">
              <w:rPr>
                <w:noProof/>
                <w:webHidden/>
              </w:rPr>
              <w:fldChar w:fldCharType="end"/>
            </w:r>
          </w:hyperlink>
        </w:p>
        <w:p w14:paraId="7E762EE9" w14:textId="27B996FE" w:rsidR="00293694" w:rsidRDefault="00DA4300" w:rsidP="00EE33B0">
          <w:pPr>
            <w:pStyle w:val="TOC1"/>
            <w:rPr>
              <w:rFonts w:asciiTheme="minorHAnsi" w:eastAsiaTheme="minorEastAsia" w:hAnsiTheme="minorHAnsi"/>
              <w:noProof/>
              <w:sz w:val="22"/>
              <w:lang w:eastAsia="lv-LV"/>
            </w:rPr>
          </w:pPr>
          <w:hyperlink w:anchor="_Toc216877610" w:history="1">
            <w:r w:rsidR="00293694" w:rsidRPr="008F58C0">
              <w:rPr>
                <w:rStyle w:val="Hyperlink"/>
                <w:rFonts w:eastAsia="Times New Roman"/>
                <w:noProof/>
                <w:lang w:eastAsia="lv-LV"/>
              </w:rPr>
              <w:t>IV. Korupcijas novēršanas un apkarošanas pasākumu plāns 2026.–2027. gadam</w:t>
            </w:r>
            <w:r w:rsidR="00293694">
              <w:rPr>
                <w:noProof/>
                <w:webHidden/>
              </w:rPr>
              <w:tab/>
            </w:r>
            <w:r w:rsidR="00293694">
              <w:rPr>
                <w:noProof/>
                <w:webHidden/>
              </w:rPr>
              <w:fldChar w:fldCharType="begin"/>
            </w:r>
            <w:r w:rsidR="00293694">
              <w:rPr>
                <w:noProof/>
                <w:webHidden/>
              </w:rPr>
              <w:instrText xml:space="preserve"> PAGEREF _Toc216877610 \h </w:instrText>
            </w:r>
            <w:r w:rsidR="00293694">
              <w:rPr>
                <w:noProof/>
                <w:webHidden/>
              </w:rPr>
            </w:r>
            <w:r w:rsidR="00293694">
              <w:rPr>
                <w:noProof/>
                <w:webHidden/>
              </w:rPr>
              <w:fldChar w:fldCharType="separate"/>
            </w:r>
            <w:r w:rsidR="0052795C">
              <w:rPr>
                <w:noProof/>
                <w:webHidden/>
              </w:rPr>
              <w:t>23</w:t>
            </w:r>
            <w:r w:rsidR="00293694">
              <w:rPr>
                <w:noProof/>
                <w:webHidden/>
              </w:rPr>
              <w:fldChar w:fldCharType="end"/>
            </w:r>
          </w:hyperlink>
        </w:p>
        <w:p w14:paraId="16F28CB2" w14:textId="73FB687C" w:rsidR="00293694" w:rsidRDefault="00DA4300" w:rsidP="00EE33B0">
          <w:pPr>
            <w:pStyle w:val="TOC1"/>
            <w:rPr>
              <w:rFonts w:asciiTheme="minorHAnsi" w:eastAsiaTheme="minorEastAsia" w:hAnsiTheme="minorHAnsi"/>
              <w:noProof/>
              <w:sz w:val="22"/>
              <w:lang w:eastAsia="lv-LV"/>
            </w:rPr>
          </w:pPr>
          <w:hyperlink w:anchor="_Toc216877611" w:history="1">
            <w:r w:rsidR="00293694" w:rsidRPr="008F58C0">
              <w:rPr>
                <w:rStyle w:val="Hyperlink"/>
                <w:noProof/>
              </w:rPr>
              <w:t>V. Teritoriālā perspektīva</w:t>
            </w:r>
            <w:r w:rsidR="00293694">
              <w:rPr>
                <w:noProof/>
                <w:webHidden/>
              </w:rPr>
              <w:tab/>
            </w:r>
            <w:r w:rsidR="00293694">
              <w:rPr>
                <w:noProof/>
                <w:webHidden/>
              </w:rPr>
              <w:fldChar w:fldCharType="begin"/>
            </w:r>
            <w:r w:rsidR="00293694">
              <w:rPr>
                <w:noProof/>
                <w:webHidden/>
              </w:rPr>
              <w:instrText xml:space="preserve"> PAGEREF _Toc216877611 \h </w:instrText>
            </w:r>
            <w:r w:rsidR="00293694">
              <w:rPr>
                <w:noProof/>
                <w:webHidden/>
              </w:rPr>
            </w:r>
            <w:r w:rsidR="00293694">
              <w:rPr>
                <w:noProof/>
                <w:webHidden/>
              </w:rPr>
              <w:fldChar w:fldCharType="separate"/>
            </w:r>
            <w:r w:rsidR="0052795C">
              <w:rPr>
                <w:noProof/>
                <w:webHidden/>
              </w:rPr>
              <w:t>49</w:t>
            </w:r>
            <w:r w:rsidR="00293694">
              <w:rPr>
                <w:noProof/>
                <w:webHidden/>
              </w:rPr>
              <w:fldChar w:fldCharType="end"/>
            </w:r>
          </w:hyperlink>
        </w:p>
        <w:p w14:paraId="720C3971" w14:textId="55FFECA7" w:rsidR="00293694" w:rsidRDefault="00DA4300" w:rsidP="00EE33B0">
          <w:pPr>
            <w:pStyle w:val="TOC1"/>
            <w:rPr>
              <w:rFonts w:asciiTheme="minorHAnsi" w:eastAsiaTheme="minorEastAsia" w:hAnsiTheme="minorHAnsi"/>
              <w:noProof/>
              <w:sz w:val="22"/>
              <w:lang w:eastAsia="lv-LV"/>
            </w:rPr>
          </w:pPr>
          <w:hyperlink w:anchor="_Toc216877612" w:history="1">
            <w:r w:rsidR="00293694" w:rsidRPr="008F58C0">
              <w:rPr>
                <w:rStyle w:val="Hyperlink"/>
                <w:noProof/>
              </w:rPr>
              <w:t>VI. Ietekmes novērtējums uz valsts un pašvaldību budžetu</w:t>
            </w:r>
            <w:r w:rsidR="00293694">
              <w:rPr>
                <w:noProof/>
                <w:webHidden/>
              </w:rPr>
              <w:tab/>
            </w:r>
            <w:r w:rsidR="00293694">
              <w:rPr>
                <w:noProof/>
                <w:webHidden/>
              </w:rPr>
              <w:fldChar w:fldCharType="begin"/>
            </w:r>
            <w:r w:rsidR="00293694">
              <w:rPr>
                <w:noProof/>
                <w:webHidden/>
              </w:rPr>
              <w:instrText xml:space="preserve"> PAGEREF _Toc216877612 \h </w:instrText>
            </w:r>
            <w:r w:rsidR="00293694">
              <w:rPr>
                <w:noProof/>
                <w:webHidden/>
              </w:rPr>
            </w:r>
            <w:r w:rsidR="00293694">
              <w:rPr>
                <w:noProof/>
                <w:webHidden/>
              </w:rPr>
              <w:fldChar w:fldCharType="separate"/>
            </w:r>
            <w:r w:rsidR="0052795C">
              <w:rPr>
                <w:noProof/>
                <w:webHidden/>
              </w:rPr>
              <w:t>49</w:t>
            </w:r>
            <w:r w:rsidR="00293694">
              <w:rPr>
                <w:noProof/>
                <w:webHidden/>
              </w:rPr>
              <w:fldChar w:fldCharType="end"/>
            </w:r>
          </w:hyperlink>
        </w:p>
        <w:p w14:paraId="5CC8F09D" w14:textId="5A048768" w:rsidR="00BE2D9A" w:rsidRDefault="00D23A28" w:rsidP="00D23A28">
          <w:pPr>
            <w:jc w:val="left"/>
            <w:rPr>
              <w:rFonts w:eastAsia="Times New Roman" w:cs="Times New Roman"/>
              <w:b/>
              <w:bCs/>
              <w:sz w:val="28"/>
              <w:szCs w:val="28"/>
              <w:lang w:eastAsia="lv-LV"/>
            </w:rPr>
          </w:pPr>
          <w:r w:rsidRPr="0020040E">
            <w:rPr>
              <w:b/>
              <w:bCs/>
            </w:rPr>
            <w:fldChar w:fldCharType="end"/>
          </w:r>
        </w:p>
      </w:sdtContent>
    </w:sdt>
    <w:p w14:paraId="0524CE55" w14:textId="48C5C03B" w:rsidR="00D23A28" w:rsidRDefault="00D23A28">
      <w:pPr>
        <w:jc w:val="left"/>
        <w:rPr>
          <w:rFonts w:cs="Times New Roman"/>
          <w:b/>
          <w:bCs/>
          <w:sz w:val="28"/>
          <w:szCs w:val="28"/>
        </w:rPr>
      </w:pPr>
      <w:r>
        <w:rPr>
          <w:rFonts w:cs="Times New Roman"/>
          <w:b/>
          <w:bCs/>
          <w:sz w:val="28"/>
          <w:szCs w:val="28"/>
        </w:rPr>
        <w:br w:type="page"/>
      </w:r>
    </w:p>
    <w:p w14:paraId="2D0C9171" w14:textId="30D3D713" w:rsidR="00692C64" w:rsidRDefault="00692C64" w:rsidP="00D23A28">
      <w:pPr>
        <w:pStyle w:val="Heading1"/>
      </w:pPr>
      <w:bookmarkStart w:id="0" w:name="_Toc216877602"/>
      <w:r w:rsidRPr="0063631B">
        <w:lastRenderedPageBreak/>
        <w:t>Saīsinājumu un terminu saraksts</w:t>
      </w:r>
      <w:bookmarkEnd w:id="0"/>
    </w:p>
    <w:tbl>
      <w:tblPr>
        <w:tblStyle w:val="TableGrid"/>
        <w:tblW w:w="0" w:type="auto"/>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4320"/>
        <w:gridCol w:w="4606"/>
      </w:tblGrid>
      <w:tr w:rsidR="00EE25FA" w14:paraId="7EACAFFD" w14:textId="77777777" w:rsidTr="00A14291">
        <w:tc>
          <w:tcPr>
            <w:tcW w:w="4320" w:type="dxa"/>
          </w:tcPr>
          <w:p w14:paraId="59DB1E83" w14:textId="77777777" w:rsidR="00EE25FA" w:rsidRPr="00495AAD" w:rsidRDefault="00EE25FA" w:rsidP="00DB5857">
            <w:pPr>
              <w:rPr>
                <w:rFonts w:cs="Times New Roman"/>
                <w:b/>
                <w:bCs/>
              </w:rPr>
            </w:pPr>
            <w:r w:rsidRPr="00495AAD">
              <w:rPr>
                <w:rFonts w:cs="Times New Roman"/>
                <w:b/>
                <w:bCs/>
              </w:rPr>
              <w:t>Saīsinājums</w:t>
            </w:r>
          </w:p>
        </w:tc>
        <w:tc>
          <w:tcPr>
            <w:tcW w:w="4606" w:type="dxa"/>
          </w:tcPr>
          <w:p w14:paraId="462E70DD" w14:textId="77777777" w:rsidR="00EE25FA" w:rsidRPr="00495AAD" w:rsidRDefault="00EE25FA" w:rsidP="00DB5857">
            <w:pPr>
              <w:rPr>
                <w:rFonts w:cs="Times New Roman"/>
                <w:b/>
                <w:bCs/>
              </w:rPr>
            </w:pPr>
            <w:r w:rsidRPr="00495AAD">
              <w:rPr>
                <w:rFonts w:cs="Times New Roman"/>
                <w:b/>
                <w:bCs/>
              </w:rPr>
              <w:t>Pilns nosaukums</w:t>
            </w:r>
          </w:p>
        </w:tc>
      </w:tr>
      <w:tr w:rsidR="00EE25FA" w14:paraId="1F954963" w14:textId="77777777" w:rsidTr="00A14291">
        <w:tc>
          <w:tcPr>
            <w:tcW w:w="4320" w:type="dxa"/>
          </w:tcPr>
          <w:p w14:paraId="41E877B8" w14:textId="77777777" w:rsidR="00EE25FA" w:rsidRPr="001A6763" w:rsidRDefault="00EE25FA" w:rsidP="00DB5857">
            <w:pPr>
              <w:rPr>
                <w:rFonts w:cs="Times New Roman"/>
              </w:rPr>
            </w:pPr>
            <w:r>
              <w:rPr>
                <w:rFonts w:cs="Times New Roman"/>
              </w:rPr>
              <w:t>AiM</w:t>
            </w:r>
          </w:p>
        </w:tc>
        <w:tc>
          <w:tcPr>
            <w:tcW w:w="4606" w:type="dxa"/>
          </w:tcPr>
          <w:p w14:paraId="0E459C99" w14:textId="77777777" w:rsidR="00EE25FA" w:rsidRPr="001A6763" w:rsidRDefault="00EE25FA" w:rsidP="00DB5857">
            <w:pPr>
              <w:rPr>
                <w:rFonts w:cs="Times New Roman"/>
              </w:rPr>
            </w:pPr>
            <w:r>
              <w:rPr>
                <w:rFonts w:cs="Times New Roman"/>
              </w:rPr>
              <w:t>Aizsardzības ministrija</w:t>
            </w:r>
          </w:p>
        </w:tc>
      </w:tr>
      <w:tr w:rsidR="00F22AD9" w14:paraId="1AE86879" w14:textId="77777777" w:rsidTr="00A14291">
        <w:tc>
          <w:tcPr>
            <w:tcW w:w="4320" w:type="dxa"/>
          </w:tcPr>
          <w:p w14:paraId="0BB39595" w14:textId="7374B214" w:rsidR="00F22AD9" w:rsidRDefault="00F22AD9" w:rsidP="00DB5857">
            <w:pPr>
              <w:rPr>
                <w:rFonts w:cs="Times New Roman"/>
              </w:rPr>
            </w:pPr>
            <w:r>
              <w:rPr>
                <w:rFonts w:cs="Times New Roman"/>
              </w:rPr>
              <w:t>ANO</w:t>
            </w:r>
          </w:p>
        </w:tc>
        <w:tc>
          <w:tcPr>
            <w:tcW w:w="4606" w:type="dxa"/>
          </w:tcPr>
          <w:p w14:paraId="037E2F47" w14:textId="78FCB01B" w:rsidR="00F22AD9" w:rsidRDefault="00F22AD9" w:rsidP="00DB5857">
            <w:pPr>
              <w:rPr>
                <w:rFonts w:cs="Times New Roman"/>
              </w:rPr>
            </w:pPr>
            <w:r>
              <w:t>Apvienoto Nāciju Organizācija</w:t>
            </w:r>
          </w:p>
        </w:tc>
      </w:tr>
      <w:tr w:rsidR="00EE25FA" w14:paraId="2E0D1AF5" w14:textId="77777777" w:rsidTr="00A14291">
        <w:tc>
          <w:tcPr>
            <w:tcW w:w="4320" w:type="dxa"/>
          </w:tcPr>
          <w:p w14:paraId="3D2D3075" w14:textId="77777777" w:rsidR="00EE25FA" w:rsidRPr="001A6763" w:rsidRDefault="00EE25FA" w:rsidP="00DB5857">
            <w:pPr>
              <w:rPr>
                <w:rFonts w:cs="Times New Roman"/>
              </w:rPr>
            </w:pPr>
            <w:r w:rsidRPr="001A6763">
              <w:rPr>
                <w:rFonts w:cs="Times New Roman"/>
              </w:rPr>
              <w:t>CFLA</w:t>
            </w:r>
          </w:p>
        </w:tc>
        <w:tc>
          <w:tcPr>
            <w:tcW w:w="4606" w:type="dxa"/>
          </w:tcPr>
          <w:p w14:paraId="09A8DC03" w14:textId="77777777" w:rsidR="00EE25FA" w:rsidRPr="001A6763" w:rsidRDefault="00EE25FA" w:rsidP="00DB5857">
            <w:pPr>
              <w:rPr>
                <w:rFonts w:cs="Times New Roman"/>
              </w:rPr>
            </w:pPr>
            <w:r w:rsidRPr="001A6763">
              <w:rPr>
                <w:rFonts w:cs="Times New Roman"/>
              </w:rPr>
              <w:t>Centrālā finanšu un līgumu aģentūra</w:t>
            </w:r>
          </w:p>
        </w:tc>
      </w:tr>
      <w:tr w:rsidR="00EE25FA" w14:paraId="7DD5F723" w14:textId="77777777" w:rsidTr="00A14291">
        <w:tc>
          <w:tcPr>
            <w:tcW w:w="4320" w:type="dxa"/>
          </w:tcPr>
          <w:p w14:paraId="47D007DD" w14:textId="77777777" w:rsidR="00EE25FA" w:rsidRPr="001A6763" w:rsidRDefault="00EE25FA" w:rsidP="00DB5857">
            <w:pPr>
              <w:rPr>
                <w:rFonts w:cs="Times New Roman"/>
              </w:rPr>
            </w:pPr>
            <w:r w:rsidRPr="001A6763">
              <w:rPr>
                <w:rFonts w:cs="Times New Roman"/>
              </w:rPr>
              <w:t>DVI</w:t>
            </w:r>
          </w:p>
        </w:tc>
        <w:tc>
          <w:tcPr>
            <w:tcW w:w="4606" w:type="dxa"/>
          </w:tcPr>
          <w:p w14:paraId="12CA817B" w14:textId="77777777" w:rsidR="00EE25FA" w:rsidRPr="001A6763" w:rsidRDefault="00EE25FA" w:rsidP="00DB5857">
            <w:pPr>
              <w:rPr>
                <w:rFonts w:cs="Times New Roman"/>
              </w:rPr>
            </w:pPr>
            <w:r w:rsidRPr="001A6763">
              <w:rPr>
                <w:rFonts w:cs="Times New Roman"/>
              </w:rPr>
              <w:t>Datu valsts inspekcija</w:t>
            </w:r>
          </w:p>
        </w:tc>
      </w:tr>
      <w:tr w:rsidR="00EE25FA" w14:paraId="549B9993" w14:textId="77777777" w:rsidTr="00A14291">
        <w:tc>
          <w:tcPr>
            <w:tcW w:w="4320" w:type="dxa"/>
          </w:tcPr>
          <w:p w14:paraId="14770768" w14:textId="77777777" w:rsidR="00EE25FA" w:rsidRPr="001A6763" w:rsidRDefault="00EE25FA" w:rsidP="00DB5857">
            <w:pPr>
              <w:rPr>
                <w:rFonts w:cs="Times New Roman"/>
              </w:rPr>
            </w:pPr>
            <w:r w:rsidRPr="001A6763">
              <w:rPr>
                <w:rFonts w:cs="Times New Roman"/>
              </w:rPr>
              <w:t>EIS</w:t>
            </w:r>
          </w:p>
        </w:tc>
        <w:tc>
          <w:tcPr>
            <w:tcW w:w="4606" w:type="dxa"/>
          </w:tcPr>
          <w:p w14:paraId="3563E6D7" w14:textId="77777777" w:rsidR="00EE25FA" w:rsidRPr="001A6763" w:rsidRDefault="00EE25FA" w:rsidP="00DB5857">
            <w:pPr>
              <w:rPr>
                <w:rFonts w:cs="Times New Roman"/>
              </w:rPr>
            </w:pPr>
            <w:r w:rsidRPr="001A6763">
              <w:rPr>
                <w:rFonts w:cs="Times New Roman"/>
              </w:rPr>
              <w:t>Elektronisko iepirkumu sistēma</w:t>
            </w:r>
          </w:p>
        </w:tc>
      </w:tr>
      <w:tr w:rsidR="00EE25FA" w14:paraId="264BCA18" w14:textId="77777777" w:rsidTr="00A14291">
        <w:tc>
          <w:tcPr>
            <w:tcW w:w="4320" w:type="dxa"/>
          </w:tcPr>
          <w:p w14:paraId="705F8393" w14:textId="77777777" w:rsidR="00EE25FA" w:rsidRPr="001A6763" w:rsidRDefault="00EE25FA" w:rsidP="00DB5857">
            <w:pPr>
              <w:rPr>
                <w:rFonts w:cs="Times New Roman"/>
              </w:rPr>
            </w:pPr>
            <w:r w:rsidRPr="001A6763">
              <w:rPr>
                <w:rFonts w:cs="Times New Roman"/>
              </w:rPr>
              <w:t>EK</w:t>
            </w:r>
          </w:p>
        </w:tc>
        <w:tc>
          <w:tcPr>
            <w:tcW w:w="4606" w:type="dxa"/>
          </w:tcPr>
          <w:p w14:paraId="1B47A32E" w14:textId="77777777" w:rsidR="00EE25FA" w:rsidRPr="001A6763" w:rsidRDefault="00EE25FA" w:rsidP="00DB5857">
            <w:pPr>
              <w:rPr>
                <w:rFonts w:cs="Times New Roman"/>
              </w:rPr>
            </w:pPr>
            <w:r w:rsidRPr="001A6763">
              <w:rPr>
                <w:rFonts w:cs="Times New Roman"/>
              </w:rPr>
              <w:t>Eiropas Komisija</w:t>
            </w:r>
          </w:p>
        </w:tc>
      </w:tr>
      <w:tr w:rsidR="00EE25FA" w14:paraId="73D079BF" w14:textId="77777777" w:rsidTr="00A14291">
        <w:tc>
          <w:tcPr>
            <w:tcW w:w="4320" w:type="dxa"/>
          </w:tcPr>
          <w:p w14:paraId="4494BEE7" w14:textId="77777777" w:rsidR="00EE25FA" w:rsidRPr="001A6763" w:rsidRDefault="00EE25FA" w:rsidP="00DB5857">
            <w:pPr>
              <w:rPr>
                <w:rFonts w:cs="Times New Roman"/>
              </w:rPr>
            </w:pPr>
            <w:r w:rsidRPr="001A6763">
              <w:rPr>
                <w:rFonts w:cs="Times New Roman"/>
              </w:rPr>
              <w:t>ES</w:t>
            </w:r>
          </w:p>
        </w:tc>
        <w:tc>
          <w:tcPr>
            <w:tcW w:w="4606" w:type="dxa"/>
          </w:tcPr>
          <w:p w14:paraId="196C8900" w14:textId="77777777" w:rsidR="00EE25FA" w:rsidRPr="001A6763" w:rsidRDefault="00EE25FA" w:rsidP="00DB5857">
            <w:pPr>
              <w:rPr>
                <w:rFonts w:cs="Times New Roman"/>
              </w:rPr>
            </w:pPr>
            <w:r w:rsidRPr="001A6763">
              <w:rPr>
                <w:rFonts w:cs="Times New Roman"/>
              </w:rPr>
              <w:t>Eiropas Savienība</w:t>
            </w:r>
          </w:p>
        </w:tc>
      </w:tr>
      <w:tr w:rsidR="00EE25FA" w14:paraId="3401194D" w14:textId="77777777" w:rsidTr="00A14291">
        <w:tc>
          <w:tcPr>
            <w:tcW w:w="4320" w:type="dxa"/>
          </w:tcPr>
          <w:p w14:paraId="1FDB8FCC" w14:textId="77777777" w:rsidR="00EE25FA" w:rsidRPr="001A6763" w:rsidRDefault="00EE25FA" w:rsidP="00DB5857">
            <w:pPr>
              <w:rPr>
                <w:rFonts w:cs="Times New Roman"/>
              </w:rPr>
            </w:pPr>
            <w:r w:rsidRPr="001A6763">
              <w:rPr>
                <w:rFonts w:cs="Times New Roman"/>
              </w:rPr>
              <w:t>FID</w:t>
            </w:r>
          </w:p>
        </w:tc>
        <w:tc>
          <w:tcPr>
            <w:tcW w:w="4606" w:type="dxa"/>
          </w:tcPr>
          <w:p w14:paraId="45283EE1" w14:textId="77777777" w:rsidR="00EE25FA" w:rsidRPr="001A6763" w:rsidRDefault="00EE25FA" w:rsidP="00DB5857">
            <w:pPr>
              <w:rPr>
                <w:rFonts w:cs="Times New Roman"/>
              </w:rPr>
            </w:pPr>
            <w:r w:rsidRPr="001A6763">
              <w:rPr>
                <w:rFonts w:cs="Times New Roman"/>
              </w:rPr>
              <w:t>Finanšu izlūkošanas dienests</w:t>
            </w:r>
          </w:p>
        </w:tc>
      </w:tr>
      <w:tr w:rsidR="00EE25FA" w14:paraId="5F758627" w14:textId="77777777" w:rsidTr="00A14291">
        <w:tc>
          <w:tcPr>
            <w:tcW w:w="4320" w:type="dxa"/>
          </w:tcPr>
          <w:p w14:paraId="29347777" w14:textId="77777777" w:rsidR="00EE25FA" w:rsidRPr="001A6763" w:rsidRDefault="00EE25FA" w:rsidP="00DB5857">
            <w:pPr>
              <w:rPr>
                <w:rFonts w:cs="Times New Roman"/>
              </w:rPr>
            </w:pPr>
            <w:r w:rsidRPr="001A6763">
              <w:rPr>
                <w:rFonts w:cs="Times New Roman"/>
              </w:rPr>
              <w:t>FM</w:t>
            </w:r>
          </w:p>
        </w:tc>
        <w:tc>
          <w:tcPr>
            <w:tcW w:w="4606" w:type="dxa"/>
          </w:tcPr>
          <w:p w14:paraId="5CD7D790" w14:textId="77777777" w:rsidR="00EE25FA" w:rsidRPr="001A6763" w:rsidRDefault="00EE25FA" w:rsidP="00DB5857">
            <w:pPr>
              <w:rPr>
                <w:rFonts w:cs="Times New Roman"/>
              </w:rPr>
            </w:pPr>
            <w:r w:rsidRPr="001A6763">
              <w:rPr>
                <w:rFonts w:cs="Times New Roman"/>
              </w:rPr>
              <w:t>Finanšu ministrija</w:t>
            </w:r>
          </w:p>
        </w:tc>
      </w:tr>
      <w:tr w:rsidR="00EE25FA" w14:paraId="61D7D940" w14:textId="77777777" w:rsidTr="00A14291">
        <w:tc>
          <w:tcPr>
            <w:tcW w:w="4320" w:type="dxa"/>
          </w:tcPr>
          <w:p w14:paraId="3AA87403" w14:textId="77777777" w:rsidR="00EE25FA" w:rsidRPr="001A6763" w:rsidRDefault="00EE25FA" w:rsidP="00DB5857">
            <w:pPr>
              <w:rPr>
                <w:rFonts w:cs="Times New Roman"/>
              </w:rPr>
            </w:pPr>
            <w:r w:rsidRPr="001A6763">
              <w:rPr>
                <w:rFonts w:cs="Times New Roman"/>
              </w:rPr>
              <w:t>ĢP</w:t>
            </w:r>
          </w:p>
        </w:tc>
        <w:tc>
          <w:tcPr>
            <w:tcW w:w="4606" w:type="dxa"/>
          </w:tcPr>
          <w:p w14:paraId="6B777BDE" w14:textId="77777777" w:rsidR="00EE25FA" w:rsidRPr="001A6763" w:rsidRDefault="00EE25FA" w:rsidP="00DB5857">
            <w:pPr>
              <w:rPr>
                <w:rFonts w:cs="Times New Roman"/>
              </w:rPr>
            </w:pPr>
            <w:r w:rsidRPr="001A6763">
              <w:rPr>
                <w:rFonts w:cs="Times New Roman"/>
              </w:rPr>
              <w:t>Ģenerālprokuratūra</w:t>
            </w:r>
          </w:p>
        </w:tc>
      </w:tr>
      <w:tr w:rsidR="00EE25FA" w14:paraId="17C216E1" w14:textId="77777777" w:rsidTr="00A14291">
        <w:tc>
          <w:tcPr>
            <w:tcW w:w="4320" w:type="dxa"/>
          </w:tcPr>
          <w:p w14:paraId="30B651C7" w14:textId="77777777" w:rsidR="00EE25FA" w:rsidRPr="001A6763" w:rsidRDefault="00EE25FA" w:rsidP="00DB5857">
            <w:pPr>
              <w:rPr>
                <w:rFonts w:cs="Times New Roman"/>
              </w:rPr>
            </w:pPr>
            <w:r w:rsidRPr="001A6763">
              <w:rPr>
                <w:rFonts w:cs="Times New Roman"/>
              </w:rPr>
              <w:t>IDB</w:t>
            </w:r>
          </w:p>
        </w:tc>
        <w:tc>
          <w:tcPr>
            <w:tcW w:w="4606" w:type="dxa"/>
          </w:tcPr>
          <w:p w14:paraId="5D6C1DDA" w14:textId="77777777" w:rsidR="00EE25FA" w:rsidRPr="001A6763" w:rsidRDefault="00EE25FA" w:rsidP="00DB5857">
            <w:pPr>
              <w:rPr>
                <w:rFonts w:cs="Times New Roman"/>
              </w:rPr>
            </w:pPr>
            <w:r w:rsidRPr="001A6763">
              <w:rPr>
                <w:rFonts w:cs="Times New Roman"/>
              </w:rPr>
              <w:t>Iekšējās drošības birojs</w:t>
            </w:r>
          </w:p>
        </w:tc>
      </w:tr>
      <w:tr w:rsidR="00EE25FA" w14:paraId="6A8681B3" w14:textId="77777777" w:rsidTr="00A14291">
        <w:tc>
          <w:tcPr>
            <w:tcW w:w="4320" w:type="dxa"/>
          </w:tcPr>
          <w:p w14:paraId="0BF471AF" w14:textId="77777777" w:rsidR="00EE25FA" w:rsidRPr="001A6763" w:rsidRDefault="00EE25FA" w:rsidP="00DB5857">
            <w:pPr>
              <w:rPr>
                <w:rFonts w:cs="Times New Roman"/>
              </w:rPr>
            </w:pPr>
            <w:r>
              <w:rPr>
                <w:rFonts w:cs="Times New Roman"/>
              </w:rPr>
              <w:t>IeM</w:t>
            </w:r>
          </w:p>
        </w:tc>
        <w:tc>
          <w:tcPr>
            <w:tcW w:w="4606" w:type="dxa"/>
          </w:tcPr>
          <w:p w14:paraId="3BBA060A" w14:textId="77777777" w:rsidR="00EE25FA" w:rsidRPr="000E53B8" w:rsidRDefault="00EE25FA" w:rsidP="00DB5857">
            <w:pPr>
              <w:rPr>
                <w:rFonts w:cs="Times New Roman"/>
                <w:i/>
                <w:iCs/>
              </w:rPr>
            </w:pPr>
            <w:r w:rsidRPr="000E53B8">
              <w:rPr>
                <w:rStyle w:val="Emphasis"/>
                <w:i w:val="0"/>
                <w:iCs w:val="0"/>
              </w:rPr>
              <w:t>Iekšlietu ministrija</w:t>
            </w:r>
          </w:p>
        </w:tc>
      </w:tr>
      <w:tr w:rsidR="00EE25FA" w14:paraId="5B6B4959" w14:textId="77777777" w:rsidTr="00A14291">
        <w:tc>
          <w:tcPr>
            <w:tcW w:w="4320" w:type="dxa"/>
          </w:tcPr>
          <w:p w14:paraId="452AA896" w14:textId="77777777" w:rsidR="00EE25FA" w:rsidRDefault="00EE25FA" w:rsidP="00DB5857">
            <w:pPr>
              <w:rPr>
                <w:rFonts w:cs="Times New Roman"/>
              </w:rPr>
            </w:pPr>
            <w:r>
              <w:rPr>
                <w:rFonts w:cs="Times New Roman"/>
              </w:rPr>
              <w:t>IeM IC</w:t>
            </w:r>
          </w:p>
        </w:tc>
        <w:tc>
          <w:tcPr>
            <w:tcW w:w="4606" w:type="dxa"/>
          </w:tcPr>
          <w:p w14:paraId="1092664D" w14:textId="77777777" w:rsidR="00EE25FA" w:rsidRPr="000E53B8" w:rsidRDefault="00EE25FA" w:rsidP="00DB5857">
            <w:pPr>
              <w:rPr>
                <w:rStyle w:val="Emphasis"/>
                <w:i w:val="0"/>
                <w:iCs w:val="0"/>
              </w:rPr>
            </w:pPr>
            <w:r>
              <w:t>Iekšlietu ministrijas Informācijas centrs</w:t>
            </w:r>
          </w:p>
        </w:tc>
      </w:tr>
      <w:tr w:rsidR="00EE25FA" w14:paraId="29A7C72C" w14:textId="77777777" w:rsidTr="00A14291">
        <w:tc>
          <w:tcPr>
            <w:tcW w:w="4320" w:type="dxa"/>
          </w:tcPr>
          <w:p w14:paraId="3DE9D012" w14:textId="77777777" w:rsidR="00EE25FA" w:rsidRPr="001A6763" w:rsidRDefault="00EE25FA" w:rsidP="00DB5857">
            <w:pPr>
              <w:rPr>
                <w:rFonts w:cs="Times New Roman"/>
              </w:rPr>
            </w:pPr>
            <w:r w:rsidRPr="001A6763">
              <w:rPr>
                <w:rFonts w:cs="Times New Roman"/>
              </w:rPr>
              <w:t>IeVP</w:t>
            </w:r>
          </w:p>
        </w:tc>
        <w:tc>
          <w:tcPr>
            <w:tcW w:w="4606" w:type="dxa"/>
          </w:tcPr>
          <w:p w14:paraId="4DE01C3A" w14:textId="77777777" w:rsidR="00EE25FA" w:rsidRPr="001A6763" w:rsidRDefault="00EE25FA" w:rsidP="00DB5857">
            <w:pPr>
              <w:rPr>
                <w:rFonts w:cs="Times New Roman"/>
              </w:rPr>
            </w:pPr>
            <w:r w:rsidRPr="001A6763">
              <w:rPr>
                <w:rFonts w:cs="Times New Roman"/>
              </w:rPr>
              <w:t>Ieslodzījumu vietu pārvalde</w:t>
            </w:r>
          </w:p>
        </w:tc>
      </w:tr>
      <w:tr w:rsidR="00EE25FA" w14:paraId="2714D227" w14:textId="77777777" w:rsidTr="00A14291">
        <w:tc>
          <w:tcPr>
            <w:tcW w:w="4320" w:type="dxa"/>
          </w:tcPr>
          <w:p w14:paraId="24909E41" w14:textId="77777777" w:rsidR="00EE25FA" w:rsidRPr="001A6763" w:rsidRDefault="00EE25FA" w:rsidP="00DB5857">
            <w:pPr>
              <w:rPr>
                <w:rFonts w:cs="Times New Roman"/>
              </w:rPr>
            </w:pPr>
            <w:r w:rsidRPr="001A6763">
              <w:rPr>
                <w:rFonts w:cs="Times New Roman"/>
              </w:rPr>
              <w:t>IKP</w:t>
            </w:r>
          </w:p>
        </w:tc>
        <w:tc>
          <w:tcPr>
            <w:tcW w:w="4606" w:type="dxa"/>
          </w:tcPr>
          <w:p w14:paraId="5B13F116" w14:textId="77777777" w:rsidR="00EE25FA" w:rsidRPr="001A6763" w:rsidRDefault="00EE25FA" w:rsidP="00DB5857">
            <w:pPr>
              <w:rPr>
                <w:rFonts w:cs="Times New Roman"/>
              </w:rPr>
            </w:pPr>
            <w:r w:rsidRPr="001A6763">
              <w:rPr>
                <w:rFonts w:cs="Times New Roman"/>
              </w:rPr>
              <w:t>Iekšzemes kopprodukts</w:t>
            </w:r>
          </w:p>
        </w:tc>
      </w:tr>
      <w:tr w:rsidR="00EE25FA" w14:paraId="09751685" w14:textId="77777777" w:rsidTr="00A14291">
        <w:tc>
          <w:tcPr>
            <w:tcW w:w="4320" w:type="dxa"/>
          </w:tcPr>
          <w:p w14:paraId="64CEF0FE" w14:textId="77777777" w:rsidR="00EE25FA" w:rsidRPr="001A6763" w:rsidRDefault="00EE25FA" w:rsidP="00DB5857">
            <w:pPr>
              <w:rPr>
                <w:rFonts w:cs="Times New Roman"/>
              </w:rPr>
            </w:pPr>
            <w:r>
              <w:rPr>
                <w:rFonts w:cs="Times New Roman"/>
              </w:rPr>
              <w:t>IUB</w:t>
            </w:r>
          </w:p>
        </w:tc>
        <w:tc>
          <w:tcPr>
            <w:tcW w:w="4606" w:type="dxa"/>
          </w:tcPr>
          <w:p w14:paraId="72001D68" w14:textId="77777777" w:rsidR="00EE25FA" w:rsidRPr="001A6763" w:rsidRDefault="00EE25FA" w:rsidP="00DB5857">
            <w:pPr>
              <w:rPr>
                <w:rFonts w:cs="Times New Roman"/>
              </w:rPr>
            </w:pPr>
            <w:r>
              <w:rPr>
                <w:rFonts w:cs="Times New Roman"/>
              </w:rPr>
              <w:t>Iepirkumu uzraudzības birojs</w:t>
            </w:r>
          </w:p>
        </w:tc>
      </w:tr>
      <w:tr w:rsidR="00EE25FA" w14:paraId="473D238A" w14:textId="77777777" w:rsidTr="00A14291">
        <w:tc>
          <w:tcPr>
            <w:tcW w:w="4320" w:type="dxa"/>
          </w:tcPr>
          <w:p w14:paraId="6BEDA9FB" w14:textId="77777777" w:rsidR="00EE25FA" w:rsidRPr="001A6763" w:rsidRDefault="00EE25FA" w:rsidP="00DB5857">
            <w:pPr>
              <w:rPr>
                <w:rFonts w:cs="Times New Roman"/>
              </w:rPr>
            </w:pPr>
            <w:r w:rsidRPr="001A6763">
              <w:rPr>
                <w:rFonts w:cs="Times New Roman"/>
              </w:rPr>
              <w:t>KL</w:t>
            </w:r>
          </w:p>
        </w:tc>
        <w:tc>
          <w:tcPr>
            <w:tcW w:w="4606" w:type="dxa"/>
          </w:tcPr>
          <w:p w14:paraId="179EEED5" w14:textId="77777777" w:rsidR="00EE25FA" w:rsidRPr="001A6763" w:rsidRDefault="00EE25FA" w:rsidP="00DB5857">
            <w:pPr>
              <w:rPr>
                <w:rFonts w:cs="Times New Roman"/>
              </w:rPr>
            </w:pPr>
            <w:r w:rsidRPr="001A6763">
              <w:rPr>
                <w:rFonts w:cs="Times New Roman"/>
              </w:rPr>
              <w:t>Krimināllikums</w:t>
            </w:r>
          </w:p>
        </w:tc>
      </w:tr>
      <w:tr w:rsidR="00EE25FA" w14:paraId="6D98239E" w14:textId="77777777" w:rsidTr="00A14291">
        <w:tc>
          <w:tcPr>
            <w:tcW w:w="4320" w:type="dxa"/>
          </w:tcPr>
          <w:p w14:paraId="0F894DE3" w14:textId="77777777" w:rsidR="00EE25FA" w:rsidRPr="001A6763" w:rsidRDefault="00EE25FA" w:rsidP="00DB5857">
            <w:pPr>
              <w:rPr>
                <w:rFonts w:cs="Times New Roman"/>
              </w:rPr>
            </w:pPr>
            <w:r w:rsidRPr="001A6763">
              <w:rPr>
                <w:rFonts w:cs="Times New Roman"/>
              </w:rPr>
              <w:t>KNAB</w:t>
            </w:r>
          </w:p>
        </w:tc>
        <w:tc>
          <w:tcPr>
            <w:tcW w:w="4606" w:type="dxa"/>
          </w:tcPr>
          <w:p w14:paraId="217DAE65" w14:textId="77777777" w:rsidR="00EE25FA" w:rsidRPr="001A6763" w:rsidRDefault="00EE25FA" w:rsidP="00DB5857">
            <w:pPr>
              <w:rPr>
                <w:rFonts w:cs="Times New Roman"/>
              </w:rPr>
            </w:pPr>
            <w:r w:rsidRPr="001A6763">
              <w:rPr>
                <w:rFonts w:cs="Times New Roman"/>
              </w:rPr>
              <w:t>Korupcijas novēršanas un apkarošanas birojs</w:t>
            </w:r>
          </w:p>
        </w:tc>
      </w:tr>
      <w:tr w:rsidR="00EE25FA" w14:paraId="5768FFC7" w14:textId="77777777" w:rsidTr="00A14291">
        <w:tc>
          <w:tcPr>
            <w:tcW w:w="4320" w:type="dxa"/>
          </w:tcPr>
          <w:p w14:paraId="009B56D1" w14:textId="77777777" w:rsidR="00EE25FA" w:rsidRPr="001A6763" w:rsidRDefault="00EE25FA" w:rsidP="00DB5857">
            <w:pPr>
              <w:rPr>
                <w:rFonts w:cs="Times New Roman"/>
              </w:rPr>
            </w:pPr>
            <w:r w:rsidRPr="001A6763">
              <w:rPr>
                <w:rFonts w:cs="Times New Roman"/>
              </w:rPr>
              <w:t>KNAPP 2026–2027</w:t>
            </w:r>
          </w:p>
        </w:tc>
        <w:tc>
          <w:tcPr>
            <w:tcW w:w="4606" w:type="dxa"/>
          </w:tcPr>
          <w:p w14:paraId="625E517C" w14:textId="77777777" w:rsidR="00EE25FA" w:rsidRPr="001A6763" w:rsidRDefault="00EE25FA" w:rsidP="00DB5857">
            <w:pPr>
              <w:rPr>
                <w:rFonts w:cs="Times New Roman"/>
              </w:rPr>
            </w:pPr>
            <w:r w:rsidRPr="001A6763">
              <w:rPr>
                <w:rFonts w:cs="Times New Roman"/>
              </w:rPr>
              <w:t>Korupcijas novēršanas un apkarošanas pasākumu plāns 2026.–2027. gadam</w:t>
            </w:r>
          </w:p>
        </w:tc>
      </w:tr>
      <w:tr w:rsidR="00EE25FA" w14:paraId="6AFB3981" w14:textId="77777777" w:rsidTr="00A14291">
        <w:tc>
          <w:tcPr>
            <w:tcW w:w="4320" w:type="dxa"/>
          </w:tcPr>
          <w:p w14:paraId="722952A7" w14:textId="77777777" w:rsidR="00EE25FA" w:rsidRPr="001A6763" w:rsidRDefault="00EE25FA" w:rsidP="00DB5857">
            <w:pPr>
              <w:rPr>
                <w:rFonts w:cs="Times New Roman"/>
              </w:rPr>
            </w:pPr>
            <w:r>
              <w:rPr>
                <w:rFonts w:cs="Times New Roman"/>
              </w:rPr>
              <w:t>KP</w:t>
            </w:r>
          </w:p>
        </w:tc>
        <w:tc>
          <w:tcPr>
            <w:tcW w:w="4606" w:type="dxa"/>
          </w:tcPr>
          <w:p w14:paraId="3654B6F2" w14:textId="77777777" w:rsidR="00EE25FA" w:rsidRPr="001A6763" w:rsidRDefault="00EE25FA" w:rsidP="00DB5857">
            <w:pPr>
              <w:rPr>
                <w:rFonts w:cs="Times New Roman"/>
              </w:rPr>
            </w:pPr>
            <w:r>
              <w:rPr>
                <w:rFonts w:cs="Times New Roman"/>
              </w:rPr>
              <w:t>Konkurences padome</w:t>
            </w:r>
          </w:p>
        </w:tc>
      </w:tr>
      <w:tr w:rsidR="00EE25FA" w14:paraId="1CE5C84A" w14:textId="77777777" w:rsidTr="00A14291">
        <w:tc>
          <w:tcPr>
            <w:tcW w:w="4320" w:type="dxa"/>
          </w:tcPr>
          <w:p w14:paraId="42D9F0AA" w14:textId="77777777" w:rsidR="00EE25FA" w:rsidRPr="001A6763" w:rsidRDefault="00EE25FA" w:rsidP="00DB5857">
            <w:pPr>
              <w:rPr>
                <w:rFonts w:cs="Times New Roman"/>
              </w:rPr>
            </w:pPr>
            <w:r w:rsidRPr="001A6763">
              <w:rPr>
                <w:rFonts w:cs="Times New Roman"/>
              </w:rPr>
              <w:t>KUI</w:t>
            </w:r>
          </w:p>
        </w:tc>
        <w:tc>
          <w:tcPr>
            <w:tcW w:w="4606" w:type="dxa"/>
          </w:tcPr>
          <w:p w14:paraId="3DF28BB1" w14:textId="77777777" w:rsidR="00EE25FA" w:rsidRPr="001A6763" w:rsidRDefault="00EE25FA" w:rsidP="00DB5857">
            <w:pPr>
              <w:rPr>
                <w:rFonts w:cs="Times New Roman"/>
              </w:rPr>
            </w:pPr>
            <w:r w:rsidRPr="001A6763">
              <w:rPr>
                <w:rFonts w:cs="Times New Roman"/>
              </w:rPr>
              <w:t>Korupcijas uztveres indekss</w:t>
            </w:r>
          </w:p>
        </w:tc>
      </w:tr>
      <w:tr w:rsidR="001F2DD8" w14:paraId="3EAF42F8" w14:textId="77777777" w:rsidTr="00A14291">
        <w:tc>
          <w:tcPr>
            <w:tcW w:w="4320" w:type="dxa"/>
          </w:tcPr>
          <w:p w14:paraId="4303AB2C" w14:textId="3EBED29D" w:rsidR="001F2DD8" w:rsidRPr="001A6763" w:rsidRDefault="001F2DD8" w:rsidP="00DB5857">
            <w:pPr>
              <w:rPr>
                <w:rFonts w:cs="Times New Roman"/>
              </w:rPr>
            </w:pPr>
            <w:r>
              <w:rPr>
                <w:rFonts w:cs="Times New Roman"/>
              </w:rPr>
              <w:t>LPA</w:t>
            </w:r>
          </w:p>
        </w:tc>
        <w:tc>
          <w:tcPr>
            <w:tcW w:w="4606" w:type="dxa"/>
          </w:tcPr>
          <w:p w14:paraId="7ECAA1D4" w14:textId="11716563" w:rsidR="001F2DD8" w:rsidRPr="001A6763" w:rsidRDefault="001F2DD8" w:rsidP="00DB5857">
            <w:pPr>
              <w:rPr>
                <w:rFonts w:cs="Times New Roman"/>
              </w:rPr>
            </w:pPr>
            <w:r>
              <w:t>Biedrība “Latvijas Pilsoniskā alianse”</w:t>
            </w:r>
          </w:p>
        </w:tc>
      </w:tr>
      <w:tr w:rsidR="00EE25FA" w14:paraId="29BF2976" w14:textId="77777777" w:rsidTr="00A14291">
        <w:tc>
          <w:tcPr>
            <w:tcW w:w="4320" w:type="dxa"/>
          </w:tcPr>
          <w:p w14:paraId="36418132" w14:textId="77777777" w:rsidR="00EE25FA" w:rsidRPr="001A6763" w:rsidRDefault="00EE25FA" w:rsidP="00DB5857">
            <w:pPr>
              <w:rPr>
                <w:rFonts w:cs="Times New Roman"/>
              </w:rPr>
            </w:pPr>
            <w:r w:rsidRPr="001A6763">
              <w:rPr>
                <w:rFonts w:cs="Times New Roman"/>
              </w:rPr>
              <w:t>MK</w:t>
            </w:r>
          </w:p>
        </w:tc>
        <w:tc>
          <w:tcPr>
            <w:tcW w:w="4606" w:type="dxa"/>
          </w:tcPr>
          <w:p w14:paraId="0A062B7E" w14:textId="77777777" w:rsidR="00EE25FA" w:rsidRPr="001A6763" w:rsidRDefault="00EE25FA" w:rsidP="00DB5857">
            <w:pPr>
              <w:rPr>
                <w:rFonts w:cs="Times New Roman"/>
              </w:rPr>
            </w:pPr>
            <w:r w:rsidRPr="001A6763">
              <w:rPr>
                <w:rFonts w:cs="Times New Roman"/>
              </w:rPr>
              <w:t>Ministru kabinets</w:t>
            </w:r>
          </w:p>
        </w:tc>
      </w:tr>
      <w:tr w:rsidR="00EE25FA" w14:paraId="3D8E23A7" w14:textId="77777777" w:rsidTr="00A14291">
        <w:tc>
          <w:tcPr>
            <w:tcW w:w="4320" w:type="dxa"/>
          </w:tcPr>
          <w:p w14:paraId="25A65F8C" w14:textId="77777777" w:rsidR="00EE25FA" w:rsidRPr="001A6763" w:rsidRDefault="00EE25FA" w:rsidP="00DB5857">
            <w:pPr>
              <w:rPr>
                <w:rFonts w:cs="Times New Roman"/>
              </w:rPr>
            </w:pPr>
            <w:r>
              <w:rPr>
                <w:rFonts w:cs="Times New Roman"/>
              </w:rPr>
              <w:t>MP</w:t>
            </w:r>
          </w:p>
        </w:tc>
        <w:tc>
          <w:tcPr>
            <w:tcW w:w="4606" w:type="dxa"/>
          </w:tcPr>
          <w:p w14:paraId="7AAC42DD" w14:textId="77777777" w:rsidR="00EE25FA" w:rsidRPr="001A6763" w:rsidRDefault="00EE25FA" w:rsidP="00DB5857">
            <w:pPr>
              <w:rPr>
                <w:rFonts w:cs="Times New Roman"/>
              </w:rPr>
            </w:pPr>
            <w:r>
              <w:rPr>
                <w:rFonts w:cs="Times New Roman"/>
              </w:rPr>
              <w:t>Militārā policija</w:t>
            </w:r>
          </w:p>
        </w:tc>
      </w:tr>
      <w:tr w:rsidR="00EE25FA" w14:paraId="03870C42" w14:textId="77777777" w:rsidTr="00A14291">
        <w:tc>
          <w:tcPr>
            <w:tcW w:w="4320" w:type="dxa"/>
          </w:tcPr>
          <w:p w14:paraId="10FA91D1" w14:textId="77777777" w:rsidR="00EE25FA" w:rsidRPr="001A6763" w:rsidRDefault="00EE25FA" w:rsidP="00DB5857">
            <w:pPr>
              <w:rPr>
                <w:rFonts w:cs="Times New Roman"/>
              </w:rPr>
            </w:pPr>
            <w:r w:rsidRPr="001A6763">
              <w:rPr>
                <w:rFonts w:cs="Times New Roman"/>
              </w:rPr>
              <w:t>NILL</w:t>
            </w:r>
          </w:p>
        </w:tc>
        <w:tc>
          <w:tcPr>
            <w:tcW w:w="4606" w:type="dxa"/>
          </w:tcPr>
          <w:p w14:paraId="77B8B1B9" w14:textId="77777777" w:rsidR="00EE25FA" w:rsidRPr="001A6763" w:rsidRDefault="00EE25FA" w:rsidP="00DB5857">
            <w:pPr>
              <w:rPr>
                <w:rFonts w:cs="Times New Roman"/>
              </w:rPr>
            </w:pPr>
            <w:r w:rsidRPr="001A6763">
              <w:rPr>
                <w:rFonts w:cs="Times New Roman"/>
              </w:rPr>
              <w:t>Noziedzīgi iegūtu līdzekļu legalizācija</w:t>
            </w:r>
          </w:p>
        </w:tc>
      </w:tr>
      <w:tr w:rsidR="00EE25FA" w14:paraId="08E43D5C" w14:textId="77777777" w:rsidTr="00A14291">
        <w:tc>
          <w:tcPr>
            <w:tcW w:w="4320" w:type="dxa"/>
          </w:tcPr>
          <w:p w14:paraId="6EEDF1CD" w14:textId="77777777" w:rsidR="00EE25FA" w:rsidRPr="001A6763" w:rsidRDefault="00EE25FA" w:rsidP="00DB5857">
            <w:pPr>
              <w:rPr>
                <w:rFonts w:cs="Times New Roman"/>
              </w:rPr>
            </w:pPr>
            <w:r w:rsidRPr="001A6763">
              <w:rPr>
                <w:rFonts w:cs="Times New Roman"/>
              </w:rPr>
              <w:t>NMP</w:t>
            </w:r>
          </w:p>
        </w:tc>
        <w:tc>
          <w:tcPr>
            <w:tcW w:w="4606" w:type="dxa"/>
          </w:tcPr>
          <w:p w14:paraId="39623DA9" w14:textId="77777777" w:rsidR="00EE25FA" w:rsidRPr="001A6763" w:rsidRDefault="00EE25FA" w:rsidP="00DB5857">
            <w:pPr>
              <w:rPr>
                <w:rFonts w:cs="Times New Roman"/>
              </w:rPr>
            </w:pPr>
            <w:r w:rsidRPr="001A6763">
              <w:rPr>
                <w:rFonts w:cs="Times New Roman"/>
              </w:rPr>
              <w:t>Nodokļu un muitas policija</w:t>
            </w:r>
          </w:p>
        </w:tc>
      </w:tr>
      <w:tr w:rsidR="00EE25FA" w14:paraId="027DC775" w14:textId="77777777" w:rsidTr="00A14291">
        <w:tc>
          <w:tcPr>
            <w:tcW w:w="4320" w:type="dxa"/>
          </w:tcPr>
          <w:p w14:paraId="3712B868" w14:textId="77777777" w:rsidR="00EE25FA" w:rsidRPr="001A6763" w:rsidRDefault="00EE25FA" w:rsidP="00DB5857">
            <w:pPr>
              <w:rPr>
                <w:rFonts w:cs="Times New Roman"/>
              </w:rPr>
            </w:pPr>
            <w:r w:rsidRPr="001A6763">
              <w:rPr>
                <w:rFonts w:cs="Times New Roman"/>
              </w:rPr>
              <w:t>NVO</w:t>
            </w:r>
          </w:p>
        </w:tc>
        <w:tc>
          <w:tcPr>
            <w:tcW w:w="4606" w:type="dxa"/>
          </w:tcPr>
          <w:p w14:paraId="64393A48" w14:textId="77777777" w:rsidR="00EE25FA" w:rsidRPr="001A6763" w:rsidRDefault="00EE25FA" w:rsidP="00DB5857">
            <w:pPr>
              <w:rPr>
                <w:rFonts w:cs="Times New Roman"/>
              </w:rPr>
            </w:pPr>
            <w:r w:rsidRPr="001A6763">
              <w:rPr>
                <w:rFonts w:cs="Times New Roman"/>
              </w:rPr>
              <w:t>Nevalstiskās organizācijas</w:t>
            </w:r>
          </w:p>
        </w:tc>
      </w:tr>
      <w:tr w:rsidR="00EE25FA" w14:paraId="0E7317D5" w14:textId="77777777" w:rsidTr="00A14291">
        <w:tc>
          <w:tcPr>
            <w:tcW w:w="4320" w:type="dxa"/>
          </w:tcPr>
          <w:p w14:paraId="2E598B2D" w14:textId="77777777" w:rsidR="00EE25FA" w:rsidRPr="001A6763" w:rsidRDefault="00EE25FA" w:rsidP="00DB5857">
            <w:pPr>
              <w:rPr>
                <w:rFonts w:cs="Times New Roman"/>
              </w:rPr>
            </w:pPr>
            <w:r w:rsidRPr="001A6763">
              <w:rPr>
                <w:rFonts w:cs="Times New Roman"/>
              </w:rPr>
              <w:t>OECD</w:t>
            </w:r>
          </w:p>
        </w:tc>
        <w:tc>
          <w:tcPr>
            <w:tcW w:w="4606" w:type="dxa"/>
          </w:tcPr>
          <w:p w14:paraId="3C3D159E" w14:textId="77777777" w:rsidR="00EE25FA" w:rsidRPr="001A6763" w:rsidRDefault="00EE25FA" w:rsidP="00DB5857">
            <w:pPr>
              <w:rPr>
                <w:rFonts w:cs="Times New Roman"/>
              </w:rPr>
            </w:pPr>
            <w:r w:rsidRPr="001A6763">
              <w:rPr>
                <w:rFonts w:cs="Times New Roman"/>
              </w:rPr>
              <w:t>Ekonomiskās sadarbības un attīstības organizācija</w:t>
            </w:r>
          </w:p>
        </w:tc>
      </w:tr>
      <w:tr w:rsidR="00513DFB" w14:paraId="42E4D714" w14:textId="77777777" w:rsidTr="00A14291">
        <w:tc>
          <w:tcPr>
            <w:tcW w:w="4320" w:type="dxa"/>
          </w:tcPr>
          <w:p w14:paraId="6BC65ED1" w14:textId="5AC64220" w:rsidR="00513DFB" w:rsidRPr="001A6763" w:rsidRDefault="00513DFB" w:rsidP="00DB5857">
            <w:pPr>
              <w:rPr>
                <w:rFonts w:cs="Times New Roman"/>
              </w:rPr>
            </w:pPr>
            <w:r>
              <w:rPr>
                <w:rFonts w:cs="Times New Roman"/>
              </w:rPr>
              <w:t>SIF</w:t>
            </w:r>
          </w:p>
        </w:tc>
        <w:tc>
          <w:tcPr>
            <w:tcW w:w="4606" w:type="dxa"/>
          </w:tcPr>
          <w:p w14:paraId="34307AD4" w14:textId="2BACBC6A" w:rsidR="00513DFB" w:rsidRPr="001A6763" w:rsidRDefault="00513DFB" w:rsidP="00DB5857">
            <w:pPr>
              <w:rPr>
                <w:rFonts w:cs="Times New Roman"/>
              </w:rPr>
            </w:pPr>
            <w:r>
              <w:rPr>
                <w:rFonts w:cs="Times New Roman"/>
              </w:rPr>
              <w:t>Sabiedrības integrācijas fonds</w:t>
            </w:r>
          </w:p>
        </w:tc>
      </w:tr>
      <w:tr w:rsidR="00EE25FA" w14:paraId="49DB1089" w14:textId="77777777" w:rsidTr="00A14291">
        <w:tc>
          <w:tcPr>
            <w:tcW w:w="4320" w:type="dxa"/>
          </w:tcPr>
          <w:p w14:paraId="7065FA27" w14:textId="77777777" w:rsidR="00EE25FA" w:rsidRPr="001A6763" w:rsidRDefault="00EE25FA" w:rsidP="00DB5857">
            <w:pPr>
              <w:rPr>
                <w:rFonts w:cs="Times New Roman"/>
              </w:rPr>
            </w:pPr>
            <w:r w:rsidRPr="001A6763">
              <w:rPr>
                <w:rFonts w:cs="Times New Roman"/>
              </w:rPr>
              <w:t>TA</w:t>
            </w:r>
          </w:p>
        </w:tc>
        <w:tc>
          <w:tcPr>
            <w:tcW w:w="4606" w:type="dxa"/>
          </w:tcPr>
          <w:p w14:paraId="133A97B7" w14:textId="77777777" w:rsidR="00EE25FA" w:rsidRPr="001A6763" w:rsidRDefault="00EE25FA" w:rsidP="00DB5857">
            <w:pPr>
              <w:rPr>
                <w:rFonts w:cs="Times New Roman"/>
              </w:rPr>
            </w:pPr>
            <w:r w:rsidRPr="001A6763">
              <w:rPr>
                <w:rFonts w:cs="Times New Roman"/>
              </w:rPr>
              <w:t>Tiesu administrācija</w:t>
            </w:r>
          </w:p>
        </w:tc>
      </w:tr>
      <w:tr w:rsidR="00EE25FA" w14:paraId="654CC4DB" w14:textId="77777777" w:rsidTr="00A14291">
        <w:tc>
          <w:tcPr>
            <w:tcW w:w="4320" w:type="dxa"/>
          </w:tcPr>
          <w:p w14:paraId="7416356D" w14:textId="77777777" w:rsidR="00EE25FA" w:rsidRPr="001A6763" w:rsidRDefault="00EE25FA" w:rsidP="00DB5857">
            <w:pPr>
              <w:rPr>
                <w:rFonts w:cs="Times New Roman"/>
              </w:rPr>
            </w:pPr>
            <w:r w:rsidRPr="001A6763">
              <w:rPr>
                <w:rFonts w:cs="Times New Roman"/>
              </w:rPr>
              <w:t>TAI</w:t>
            </w:r>
          </w:p>
        </w:tc>
        <w:tc>
          <w:tcPr>
            <w:tcW w:w="4606" w:type="dxa"/>
          </w:tcPr>
          <w:p w14:paraId="130C98C0" w14:textId="77777777" w:rsidR="00EE25FA" w:rsidRPr="001A6763" w:rsidRDefault="00EE25FA" w:rsidP="00DB5857">
            <w:pPr>
              <w:rPr>
                <w:rFonts w:cs="Times New Roman"/>
              </w:rPr>
            </w:pPr>
            <w:r w:rsidRPr="001A6763">
              <w:rPr>
                <w:rFonts w:cs="Times New Roman"/>
              </w:rPr>
              <w:t>Tiesībaizsardzības iestādes</w:t>
            </w:r>
          </w:p>
        </w:tc>
      </w:tr>
      <w:tr w:rsidR="00EE25FA" w14:paraId="660A16DB" w14:textId="77777777" w:rsidTr="00A14291">
        <w:tc>
          <w:tcPr>
            <w:tcW w:w="4320" w:type="dxa"/>
          </w:tcPr>
          <w:p w14:paraId="4D28EDDC" w14:textId="77777777" w:rsidR="00EE25FA" w:rsidRPr="001A6763" w:rsidRDefault="00EE25FA" w:rsidP="00DB5857">
            <w:pPr>
              <w:rPr>
                <w:rFonts w:cs="Times New Roman"/>
              </w:rPr>
            </w:pPr>
            <w:r>
              <w:rPr>
                <w:rFonts w:cs="Times New Roman"/>
              </w:rPr>
              <w:t>TM</w:t>
            </w:r>
          </w:p>
        </w:tc>
        <w:tc>
          <w:tcPr>
            <w:tcW w:w="4606" w:type="dxa"/>
          </w:tcPr>
          <w:p w14:paraId="3639E4C4" w14:textId="77777777" w:rsidR="00EE25FA" w:rsidRPr="001A6763" w:rsidRDefault="00EE25FA" w:rsidP="00DB5857">
            <w:pPr>
              <w:rPr>
                <w:rFonts w:cs="Times New Roman"/>
              </w:rPr>
            </w:pPr>
            <w:r>
              <w:rPr>
                <w:rFonts w:cs="Times New Roman"/>
              </w:rPr>
              <w:t>Tieslietu ministrija</w:t>
            </w:r>
          </w:p>
        </w:tc>
      </w:tr>
      <w:tr w:rsidR="00EE25FA" w14:paraId="22AE1F61" w14:textId="77777777" w:rsidTr="00A14291">
        <w:tc>
          <w:tcPr>
            <w:tcW w:w="4320" w:type="dxa"/>
          </w:tcPr>
          <w:p w14:paraId="2C1BBFBA" w14:textId="77777777" w:rsidR="00EE25FA" w:rsidRPr="001A6763" w:rsidRDefault="00EE25FA" w:rsidP="00DB5857">
            <w:pPr>
              <w:rPr>
                <w:rFonts w:cs="Times New Roman"/>
              </w:rPr>
            </w:pPr>
            <w:r>
              <w:rPr>
                <w:rFonts w:cs="Times New Roman"/>
              </w:rPr>
              <w:t>UR</w:t>
            </w:r>
          </w:p>
        </w:tc>
        <w:tc>
          <w:tcPr>
            <w:tcW w:w="4606" w:type="dxa"/>
          </w:tcPr>
          <w:p w14:paraId="3F971930" w14:textId="77777777" w:rsidR="00EE25FA" w:rsidRPr="001A6763" w:rsidRDefault="00EE25FA" w:rsidP="00DB5857">
            <w:pPr>
              <w:rPr>
                <w:rFonts w:cs="Times New Roman"/>
              </w:rPr>
            </w:pPr>
            <w:r>
              <w:rPr>
                <w:rFonts w:cs="Times New Roman"/>
              </w:rPr>
              <w:t>Uzņēmumu reģistrs</w:t>
            </w:r>
          </w:p>
        </w:tc>
      </w:tr>
      <w:tr w:rsidR="00EE25FA" w14:paraId="53BC928E" w14:textId="77777777" w:rsidTr="00A14291">
        <w:tc>
          <w:tcPr>
            <w:tcW w:w="4320" w:type="dxa"/>
          </w:tcPr>
          <w:p w14:paraId="0CF69705" w14:textId="77777777" w:rsidR="00EE25FA" w:rsidRPr="001A6763" w:rsidRDefault="00EE25FA" w:rsidP="00DB5857">
            <w:pPr>
              <w:rPr>
                <w:rFonts w:cs="Times New Roman"/>
              </w:rPr>
            </w:pPr>
            <w:r w:rsidRPr="001A6763">
              <w:rPr>
                <w:rFonts w:cs="Times New Roman"/>
              </w:rPr>
              <w:t>VARAM</w:t>
            </w:r>
          </w:p>
        </w:tc>
        <w:tc>
          <w:tcPr>
            <w:tcW w:w="4606" w:type="dxa"/>
          </w:tcPr>
          <w:p w14:paraId="6B0C58EE" w14:textId="77777777" w:rsidR="00EE25FA" w:rsidRPr="001A6763" w:rsidRDefault="00EE25FA" w:rsidP="00DB5857">
            <w:pPr>
              <w:rPr>
                <w:rFonts w:cs="Times New Roman"/>
              </w:rPr>
            </w:pPr>
            <w:r w:rsidRPr="001A6763">
              <w:rPr>
                <w:rFonts w:cs="Times New Roman"/>
              </w:rPr>
              <w:t>Viedās administrācijas un reģionālās attīstības ministrija</w:t>
            </w:r>
          </w:p>
        </w:tc>
      </w:tr>
      <w:tr w:rsidR="00EE25FA" w14:paraId="1CF7DD54" w14:textId="77777777" w:rsidTr="00A14291">
        <w:tc>
          <w:tcPr>
            <w:tcW w:w="4320" w:type="dxa"/>
          </w:tcPr>
          <w:p w14:paraId="044F213D" w14:textId="77777777" w:rsidR="00EE25FA" w:rsidRPr="001A6763" w:rsidRDefault="00EE25FA" w:rsidP="00DB5857">
            <w:pPr>
              <w:rPr>
                <w:rFonts w:cs="Times New Roman"/>
              </w:rPr>
            </w:pPr>
            <w:r>
              <w:rPr>
                <w:rFonts w:cs="Times New Roman"/>
              </w:rPr>
              <w:t>VAS</w:t>
            </w:r>
          </w:p>
        </w:tc>
        <w:tc>
          <w:tcPr>
            <w:tcW w:w="4606" w:type="dxa"/>
          </w:tcPr>
          <w:p w14:paraId="6ABAD7DB" w14:textId="77777777" w:rsidR="00EE25FA" w:rsidRPr="001A6763" w:rsidRDefault="00EE25FA" w:rsidP="00DB5857">
            <w:pPr>
              <w:rPr>
                <w:rFonts w:cs="Times New Roman"/>
              </w:rPr>
            </w:pPr>
            <w:r>
              <w:rPr>
                <w:rFonts w:cs="Times New Roman"/>
              </w:rPr>
              <w:t>Valsts administrācijas skola</w:t>
            </w:r>
          </w:p>
        </w:tc>
      </w:tr>
      <w:tr w:rsidR="00EE25FA" w14:paraId="394DA9B7" w14:textId="77777777" w:rsidTr="00A14291">
        <w:tc>
          <w:tcPr>
            <w:tcW w:w="4320" w:type="dxa"/>
          </w:tcPr>
          <w:p w14:paraId="6BF2A127" w14:textId="77777777" w:rsidR="00EE25FA" w:rsidRPr="001A6763" w:rsidRDefault="00EE25FA" w:rsidP="00DB5857">
            <w:pPr>
              <w:rPr>
                <w:rFonts w:cs="Times New Roman"/>
              </w:rPr>
            </w:pPr>
            <w:r w:rsidRPr="001A6763">
              <w:rPr>
                <w:rFonts w:cs="Times New Roman"/>
              </w:rPr>
              <w:t>VDAA</w:t>
            </w:r>
          </w:p>
        </w:tc>
        <w:tc>
          <w:tcPr>
            <w:tcW w:w="4606" w:type="dxa"/>
          </w:tcPr>
          <w:p w14:paraId="561D3380" w14:textId="77777777" w:rsidR="00EE25FA" w:rsidRPr="001A6763" w:rsidRDefault="00EE25FA" w:rsidP="00DB5857">
            <w:pPr>
              <w:rPr>
                <w:rFonts w:cs="Times New Roman"/>
              </w:rPr>
            </w:pPr>
            <w:r w:rsidRPr="001A6763">
              <w:rPr>
                <w:rFonts w:cs="Times New Roman"/>
              </w:rPr>
              <w:t>Valsts digitālās attīstības aģentūra</w:t>
            </w:r>
          </w:p>
        </w:tc>
      </w:tr>
      <w:tr w:rsidR="00EE25FA" w14:paraId="4E5047BF" w14:textId="77777777" w:rsidTr="00A14291">
        <w:tc>
          <w:tcPr>
            <w:tcW w:w="4320" w:type="dxa"/>
          </w:tcPr>
          <w:p w14:paraId="7374A0C0" w14:textId="77777777" w:rsidR="00EE25FA" w:rsidRPr="001A6763" w:rsidRDefault="00EE25FA" w:rsidP="00DB5857">
            <w:pPr>
              <w:rPr>
                <w:rFonts w:cs="Times New Roman"/>
              </w:rPr>
            </w:pPr>
            <w:r w:rsidRPr="001A6763">
              <w:rPr>
                <w:rFonts w:cs="Times New Roman"/>
              </w:rPr>
              <w:t>VID</w:t>
            </w:r>
          </w:p>
        </w:tc>
        <w:tc>
          <w:tcPr>
            <w:tcW w:w="4606" w:type="dxa"/>
          </w:tcPr>
          <w:p w14:paraId="5C47ECB2" w14:textId="77777777" w:rsidR="00EE25FA" w:rsidRPr="001A6763" w:rsidRDefault="00EE25FA" w:rsidP="00DB5857">
            <w:pPr>
              <w:rPr>
                <w:rFonts w:cs="Times New Roman"/>
              </w:rPr>
            </w:pPr>
            <w:r w:rsidRPr="001A6763">
              <w:rPr>
                <w:rFonts w:cs="Times New Roman"/>
              </w:rPr>
              <w:t>Valsts ieņēmumu dienests</w:t>
            </w:r>
          </w:p>
        </w:tc>
      </w:tr>
      <w:tr w:rsidR="0088595F" w14:paraId="4D82945E" w14:textId="77777777" w:rsidTr="00A14291">
        <w:tc>
          <w:tcPr>
            <w:tcW w:w="4320" w:type="dxa"/>
          </w:tcPr>
          <w:p w14:paraId="77BCE8D9" w14:textId="5F050C8C" w:rsidR="0088595F" w:rsidRDefault="0088595F" w:rsidP="00DB5857">
            <w:pPr>
              <w:rPr>
                <w:rFonts w:cs="Times New Roman"/>
              </w:rPr>
            </w:pPr>
            <w:r>
              <w:rPr>
                <w:rFonts w:cs="Times New Roman"/>
              </w:rPr>
              <w:t>VK</w:t>
            </w:r>
          </w:p>
        </w:tc>
        <w:tc>
          <w:tcPr>
            <w:tcW w:w="4606" w:type="dxa"/>
          </w:tcPr>
          <w:p w14:paraId="253DC385" w14:textId="6768DA0B" w:rsidR="0088595F" w:rsidRDefault="0088595F" w:rsidP="00DB5857">
            <w:pPr>
              <w:rPr>
                <w:rFonts w:cs="Times New Roman"/>
              </w:rPr>
            </w:pPr>
            <w:r>
              <w:rPr>
                <w:rFonts w:cs="Times New Roman"/>
              </w:rPr>
              <w:t>Valsts kontrole</w:t>
            </w:r>
          </w:p>
        </w:tc>
      </w:tr>
      <w:tr w:rsidR="00F921E7" w14:paraId="4DE25A2B" w14:textId="77777777" w:rsidTr="00A14291">
        <w:tc>
          <w:tcPr>
            <w:tcW w:w="4320" w:type="dxa"/>
          </w:tcPr>
          <w:p w14:paraId="642B4354" w14:textId="550A3C0A" w:rsidR="00F921E7" w:rsidRDefault="00F921E7" w:rsidP="00DB5857">
            <w:pPr>
              <w:rPr>
                <w:rFonts w:cs="Times New Roman"/>
              </w:rPr>
            </w:pPr>
            <w:r>
              <w:rPr>
                <w:rFonts w:cs="Times New Roman"/>
              </w:rPr>
              <w:t>VKanc</w:t>
            </w:r>
          </w:p>
        </w:tc>
        <w:tc>
          <w:tcPr>
            <w:tcW w:w="4606" w:type="dxa"/>
          </w:tcPr>
          <w:p w14:paraId="6AC2CA93" w14:textId="547BBBED" w:rsidR="00F921E7" w:rsidRDefault="00F921E7" w:rsidP="00DB5857">
            <w:pPr>
              <w:rPr>
                <w:rFonts w:cs="Times New Roman"/>
              </w:rPr>
            </w:pPr>
            <w:r>
              <w:rPr>
                <w:rFonts w:cs="Times New Roman"/>
              </w:rPr>
              <w:t>Valsts kanceleja</w:t>
            </w:r>
          </w:p>
        </w:tc>
      </w:tr>
      <w:tr w:rsidR="00EE25FA" w14:paraId="54E43E63" w14:textId="77777777" w:rsidTr="00A14291">
        <w:tc>
          <w:tcPr>
            <w:tcW w:w="4320" w:type="dxa"/>
          </w:tcPr>
          <w:p w14:paraId="78DD577B" w14:textId="77777777" w:rsidR="00EE25FA" w:rsidRPr="001A6763" w:rsidRDefault="00EE25FA" w:rsidP="00DB5857">
            <w:pPr>
              <w:rPr>
                <w:rFonts w:cs="Times New Roman"/>
              </w:rPr>
            </w:pPr>
            <w:r>
              <w:rPr>
                <w:rFonts w:cs="Times New Roman"/>
              </w:rPr>
              <w:t>VM</w:t>
            </w:r>
          </w:p>
        </w:tc>
        <w:tc>
          <w:tcPr>
            <w:tcW w:w="4606" w:type="dxa"/>
          </w:tcPr>
          <w:p w14:paraId="5E71F581" w14:textId="77777777" w:rsidR="00EE25FA" w:rsidRPr="001A6763" w:rsidRDefault="00EE25FA" w:rsidP="00DB5857">
            <w:pPr>
              <w:rPr>
                <w:rFonts w:cs="Times New Roman"/>
              </w:rPr>
            </w:pPr>
            <w:r>
              <w:rPr>
                <w:rFonts w:cs="Times New Roman"/>
              </w:rPr>
              <w:t>Veselības ministrija</w:t>
            </w:r>
          </w:p>
        </w:tc>
      </w:tr>
      <w:tr w:rsidR="00EE25FA" w14:paraId="0BB031DD" w14:textId="77777777" w:rsidTr="00A14291">
        <w:tc>
          <w:tcPr>
            <w:tcW w:w="4320" w:type="dxa"/>
          </w:tcPr>
          <w:p w14:paraId="533A44B7" w14:textId="77777777" w:rsidR="00EE25FA" w:rsidRPr="001A6763" w:rsidRDefault="00EE25FA" w:rsidP="00DB5857">
            <w:pPr>
              <w:rPr>
                <w:rFonts w:cs="Times New Roman"/>
              </w:rPr>
            </w:pPr>
            <w:r w:rsidRPr="001A6763">
              <w:rPr>
                <w:rFonts w:cs="Times New Roman"/>
              </w:rPr>
              <w:t>VP</w:t>
            </w:r>
          </w:p>
        </w:tc>
        <w:tc>
          <w:tcPr>
            <w:tcW w:w="4606" w:type="dxa"/>
          </w:tcPr>
          <w:p w14:paraId="7D6AF7C5" w14:textId="77777777" w:rsidR="00EE25FA" w:rsidRPr="001A6763" w:rsidRDefault="00EE25FA" w:rsidP="00DB5857">
            <w:pPr>
              <w:rPr>
                <w:rFonts w:cs="Times New Roman"/>
              </w:rPr>
            </w:pPr>
            <w:r w:rsidRPr="001A6763">
              <w:rPr>
                <w:rFonts w:cs="Times New Roman"/>
              </w:rPr>
              <w:t>Valsts policija</w:t>
            </w:r>
          </w:p>
        </w:tc>
      </w:tr>
      <w:tr w:rsidR="00EE25FA" w14:paraId="19181B08" w14:textId="77777777" w:rsidTr="00A14291">
        <w:tc>
          <w:tcPr>
            <w:tcW w:w="4320" w:type="dxa"/>
          </w:tcPr>
          <w:p w14:paraId="61611399" w14:textId="77777777" w:rsidR="00EE25FA" w:rsidRPr="001A6763" w:rsidRDefault="00EE25FA" w:rsidP="00DB5857">
            <w:pPr>
              <w:rPr>
                <w:rFonts w:cs="Times New Roman"/>
              </w:rPr>
            </w:pPr>
            <w:r w:rsidRPr="001A6763">
              <w:rPr>
                <w:rFonts w:cs="Times New Roman"/>
              </w:rPr>
              <w:t>VRS</w:t>
            </w:r>
          </w:p>
        </w:tc>
        <w:tc>
          <w:tcPr>
            <w:tcW w:w="4606" w:type="dxa"/>
          </w:tcPr>
          <w:p w14:paraId="6439D11C" w14:textId="77777777" w:rsidR="00EE25FA" w:rsidRPr="001A6763" w:rsidRDefault="00EE25FA" w:rsidP="00DB5857">
            <w:pPr>
              <w:rPr>
                <w:rFonts w:cs="Times New Roman"/>
              </w:rPr>
            </w:pPr>
            <w:r w:rsidRPr="001A6763">
              <w:rPr>
                <w:rFonts w:cs="Times New Roman"/>
              </w:rPr>
              <w:t>Valsts robežsardze</w:t>
            </w:r>
          </w:p>
        </w:tc>
      </w:tr>
    </w:tbl>
    <w:p w14:paraId="676C28BA" w14:textId="3B634981" w:rsidR="00D7417D" w:rsidRDefault="00D7417D" w:rsidP="007D276B">
      <w:pPr>
        <w:pStyle w:val="NormalWeb"/>
        <w:spacing w:before="0" w:beforeAutospacing="0" w:after="0" w:afterAutospacing="0"/>
      </w:pPr>
    </w:p>
    <w:p w14:paraId="54E0AB43" w14:textId="50F472FD" w:rsidR="001A3BB2" w:rsidRPr="00864F7E" w:rsidRDefault="00FF701A" w:rsidP="003E0067">
      <w:pPr>
        <w:pStyle w:val="Heading1"/>
        <w:jc w:val="left"/>
      </w:pPr>
      <w:bookmarkStart w:id="1" w:name="_Toc216877603"/>
      <w:r>
        <w:lastRenderedPageBreak/>
        <w:t>I</w:t>
      </w:r>
      <w:r w:rsidR="00E35092">
        <w:t>. </w:t>
      </w:r>
      <w:r w:rsidR="00BF5BC6">
        <w:t>Plāna kopsavilku</w:t>
      </w:r>
      <w:r w:rsidR="00D23A28">
        <w:t>m</w:t>
      </w:r>
      <w:r w:rsidR="00BF5BC6">
        <w:t>s</w:t>
      </w:r>
      <w:bookmarkEnd w:id="1"/>
    </w:p>
    <w:p w14:paraId="55F4712B" w14:textId="2508B61F" w:rsidR="00455BED" w:rsidRPr="00EB7B6F" w:rsidRDefault="00F67FC2" w:rsidP="00EB7B6F">
      <w:pPr>
        <w:spacing w:before="120" w:after="120" w:line="240" w:lineRule="auto"/>
        <w:rPr>
          <w:color w:val="000000" w:themeColor="text1"/>
          <w:szCs w:val="24"/>
        </w:rPr>
      </w:pPr>
      <w:r w:rsidRPr="00EB7B6F">
        <w:rPr>
          <w:szCs w:val="24"/>
        </w:rPr>
        <w:t xml:space="preserve">Korupcijas novēršanas un apkarošanas pasākumu plāns 2026.–2027. gadam (turpmāk – </w:t>
      </w:r>
      <w:r w:rsidR="00803EB9">
        <w:rPr>
          <w:szCs w:val="24"/>
        </w:rPr>
        <w:t>KNAPP 2026–2027</w:t>
      </w:r>
      <w:r w:rsidRPr="00EB7B6F">
        <w:rPr>
          <w:color w:val="000000" w:themeColor="text1"/>
          <w:szCs w:val="24"/>
        </w:rPr>
        <w:t>) izstrādāts, pamatojoties uz Ministru kabineta 2023. gada 11. aprīļa rīkojuma Nr. 199 “Par Korupcijas novēršanas un apkarošanas pasākumu plānu 2023.–2025. gadam” 8. punktu</w:t>
      </w:r>
      <w:r w:rsidR="00941FBA" w:rsidRPr="00EB7B6F">
        <w:rPr>
          <w:color w:val="000000" w:themeColor="text1"/>
          <w:szCs w:val="24"/>
        </w:rPr>
        <w:t>.</w:t>
      </w:r>
      <w:r w:rsidR="00A251F7" w:rsidRPr="00EB7B6F">
        <w:rPr>
          <w:color w:val="000000" w:themeColor="text1"/>
          <w:szCs w:val="24"/>
        </w:rPr>
        <w:t xml:space="preserve"> </w:t>
      </w:r>
    </w:p>
    <w:p w14:paraId="10BFB8BB" w14:textId="7756AC3F" w:rsidR="00803EB9" w:rsidRPr="00EB7B6F" w:rsidRDefault="00A251F7" w:rsidP="00803EB9">
      <w:pPr>
        <w:spacing w:before="120" w:after="120" w:line="240" w:lineRule="auto"/>
        <w:rPr>
          <w:color w:val="767171" w:themeColor="background2" w:themeShade="80"/>
          <w:szCs w:val="24"/>
        </w:rPr>
      </w:pPr>
      <w:r w:rsidRPr="00EB7B6F">
        <w:rPr>
          <w:color w:val="000000" w:themeColor="text1"/>
          <w:szCs w:val="24"/>
        </w:rPr>
        <w:t>Attiecīgā rīkojuma ietvaros nostiprināt</w:t>
      </w:r>
      <w:r w:rsidR="00455BED" w:rsidRPr="00EB7B6F">
        <w:rPr>
          <w:color w:val="000000" w:themeColor="text1"/>
          <w:szCs w:val="24"/>
        </w:rPr>
        <w:t>s</w:t>
      </w:r>
      <w:r w:rsidRPr="00EB7B6F">
        <w:rPr>
          <w:color w:val="000000" w:themeColor="text1"/>
          <w:szCs w:val="24"/>
        </w:rPr>
        <w:t xml:space="preserve"> Korupcijas novēršanas un apkarošanas biroja </w:t>
      </w:r>
      <w:r w:rsidR="00455BED" w:rsidRPr="00EB7B6F">
        <w:rPr>
          <w:color w:val="000000" w:themeColor="text1"/>
          <w:szCs w:val="24"/>
        </w:rPr>
        <w:t xml:space="preserve">pienākums </w:t>
      </w:r>
      <w:r w:rsidR="00122923" w:rsidRPr="00EB7B6F">
        <w:rPr>
          <w:color w:val="000000" w:themeColor="text1"/>
          <w:szCs w:val="24"/>
        </w:rPr>
        <w:t xml:space="preserve">veikt Korupcijas novēršanas un apkarošanas pasākumu plāna 2023.–2025. gadam izpildes novērtējumu, kā arī </w:t>
      </w:r>
      <w:r w:rsidR="00455BED" w:rsidRPr="00EB7B6F">
        <w:rPr>
          <w:szCs w:val="24"/>
        </w:rPr>
        <w:t>izstrādāt jaunu korupcijas novēršanas un apkarošanas pasākumu plānu 2026.–2027. gadam.</w:t>
      </w:r>
      <w:r w:rsidR="00291EB3" w:rsidRPr="00EB7B6F">
        <w:rPr>
          <w:szCs w:val="24"/>
        </w:rPr>
        <w:t xml:space="preserve"> </w:t>
      </w:r>
    </w:p>
    <w:p w14:paraId="5313949B" w14:textId="1B7D4863" w:rsidR="00C42120" w:rsidRPr="00EB7B6F" w:rsidRDefault="00E22579" w:rsidP="00EB7B6F">
      <w:pPr>
        <w:spacing w:before="120" w:after="120" w:line="240" w:lineRule="auto"/>
        <w:rPr>
          <w:color w:val="767171" w:themeColor="background2" w:themeShade="80"/>
          <w:szCs w:val="24"/>
        </w:rPr>
      </w:pPr>
      <w:r w:rsidRPr="00EB7B6F">
        <w:rPr>
          <w:szCs w:val="24"/>
        </w:rPr>
        <w:t>Pretkorupcijas pasākumu plāns ir g</w:t>
      </w:r>
      <w:r w:rsidR="00617624" w:rsidRPr="00EB7B6F">
        <w:rPr>
          <w:szCs w:val="24"/>
        </w:rPr>
        <w:t>alvenais politikas plānošanas dokuments pretkorupcijas jomā Latvijā</w:t>
      </w:r>
      <w:r w:rsidRPr="00EB7B6F">
        <w:rPr>
          <w:szCs w:val="24"/>
        </w:rPr>
        <w:t>. Tas</w:t>
      </w:r>
      <w:r w:rsidR="00E469C1" w:rsidRPr="00EB7B6F">
        <w:rPr>
          <w:szCs w:val="24"/>
        </w:rPr>
        <w:t xml:space="preserve"> </w:t>
      </w:r>
      <w:r w:rsidR="00803EB9">
        <w:rPr>
          <w:szCs w:val="24"/>
        </w:rPr>
        <w:t>ir</w:t>
      </w:r>
      <w:r w:rsidR="00617624" w:rsidRPr="00EB7B6F">
        <w:rPr>
          <w:szCs w:val="24"/>
        </w:rPr>
        <w:t xml:space="preserve"> </w:t>
      </w:r>
      <w:r w:rsidR="00E469C1" w:rsidRPr="00EB7B6F">
        <w:rPr>
          <w:szCs w:val="24"/>
        </w:rPr>
        <w:t xml:space="preserve">īstermiņa politikas plānošanas dokuments, kura </w:t>
      </w:r>
      <w:r w:rsidR="00930304" w:rsidRPr="00EB7B6F">
        <w:rPr>
          <w:szCs w:val="24"/>
        </w:rPr>
        <w:t>darbīb</w:t>
      </w:r>
      <w:r w:rsidR="00F97279" w:rsidRPr="00EB7B6F">
        <w:rPr>
          <w:szCs w:val="24"/>
        </w:rPr>
        <w:t>a</w:t>
      </w:r>
      <w:r w:rsidR="00930304" w:rsidRPr="00EB7B6F">
        <w:rPr>
          <w:szCs w:val="24"/>
        </w:rPr>
        <w:t xml:space="preserve">s periods </w:t>
      </w:r>
      <w:r w:rsidR="00617624" w:rsidRPr="00EB7B6F">
        <w:rPr>
          <w:szCs w:val="24"/>
        </w:rPr>
        <w:t>sa</w:t>
      </w:r>
      <w:r w:rsidR="00E469C1" w:rsidRPr="00EB7B6F">
        <w:rPr>
          <w:szCs w:val="24"/>
        </w:rPr>
        <w:t xml:space="preserve">lāgots </w:t>
      </w:r>
      <w:r w:rsidR="00617624" w:rsidRPr="00EB7B6F">
        <w:rPr>
          <w:szCs w:val="24"/>
        </w:rPr>
        <w:t xml:space="preserve">ar </w:t>
      </w:r>
      <w:r w:rsidR="00E469C1" w:rsidRPr="00EB7B6F">
        <w:rPr>
          <w:szCs w:val="24"/>
        </w:rPr>
        <w:t>Nacionālā attīstības plāna</w:t>
      </w:r>
      <w:r w:rsidR="00F97279" w:rsidRPr="00EB7B6F">
        <w:rPr>
          <w:rStyle w:val="FootnoteReference"/>
          <w:szCs w:val="24"/>
        </w:rPr>
        <w:footnoteReference w:id="1"/>
      </w:r>
      <w:r w:rsidR="00E469C1" w:rsidRPr="00EB7B6F">
        <w:rPr>
          <w:szCs w:val="24"/>
        </w:rPr>
        <w:t xml:space="preserve"> 2021.–2027. gadam</w:t>
      </w:r>
      <w:r w:rsidR="00F97279" w:rsidRPr="00EB7B6F">
        <w:rPr>
          <w:szCs w:val="24"/>
        </w:rPr>
        <w:t xml:space="preserve">, kā arī Eiropas Savienības </w:t>
      </w:r>
      <w:r w:rsidR="00F97279" w:rsidRPr="00EB7B6F">
        <w:rPr>
          <w:rStyle w:val="Emphasis"/>
          <w:i w:val="0"/>
          <w:iCs w:val="0"/>
          <w:szCs w:val="24"/>
        </w:rPr>
        <w:t>fondu</w:t>
      </w:r>
      <w:r w:rsidR="00F97279" w:rsidRPr="00EB7B6F">
        <w:rPr>
          <w:i/>
          <w:iCs/>
          <w:szCs w:val="24"/>
        </w:rPr>
        <w:t xml:space="preserve"> </w:t>
      </w:r>
      <w:r w:rsidR="00F97279" w:rsidRPr="00EB7B6F">
        <w:rPr>
          <w:szCs w:val="24"/>
        </w:rPr>
        <w:t xml:space="preserve">2021.–2027. gada </w:t>
      </w:r>
      <w:r w:rsidR="00F97279" w:rsidRPr="00EB7B6F">
        <w:rPr>
          <w:rStyle w:val="Emphasis"/>
          <w:i w:val="0"/>
          <w:iCs w:val="0"/>
          <w:szCs w:val="24"/>
        </w:rPr>
        <w:t xml:space="preserve">plānošanas perioda </w:t>
      </w:r>
      <w:r w:rsidR="00E55D91" w:rsidRPr="00EB7B6F">
        <w:rPr>
          <w:rStyle w:val="Emphasis"/>
          <w:i w:val="0"/>
          <w:iCs w:val="0"/>
          <w:szCs w:val="24"/>
        </w:rPr>
        <w:t>noslēgum</w:t>
      </w:r>
      <w:r w:rsidRPr="00EB7B6F">
        <w:rPr>
          <w:rStyle w:val="Emphasis"/>
          <w:i w:val="0"/>
          <w:iCs w:val="0"/>
          <w:szCs w:val="24"/>
        </w:rPr>
        <w:t>u</w:t>
      </w:r>
      <w:r w:rsidR="00E469C1" w:rsidRPr="00EB7B6F">
        <w:rPr>
          <w:szCs w:val="24"/>
        </w:rPr>
        <w:t>.</w:t>
      </w:r>
      <w:r w:rsidR="00291EB3" w:rsidRPr="00EB7B6F">
        <w:rPr>
          <w:color w:val="FF0000"/>
          <w:szCs w:val="24"/>
        </w:rPr>
        <w:t xml:space="preserve"> </w:t>
      </w:r>
      <w:r w:rsidR="00803EB9" w:rsidRPr="00EB7B6F">
        <w:rPr>
          <w:szCs w:val="24"/>
        </w:rPr>
        <w:t xml:space="preserve">KNAB ir atbildīgā institūcija </w:t>
      </w:r>
      <w:r w:rsidR="00803EB9">
        <w:rPr>
          <w:szCs w:val="24"/>
        </w:rPr>
        <w:t>KNAPP</w:t>
      </w:r>
      <w:r w:rsidR="00003E1A">
        <w:rPr>
          <w:szCs w:val="24"/>
        </w:rPr>
        <w:t> </w:t>
      </w:r>
      <w:r w:rsidR="00803EB9">
        <w:rPr>
          <w:szCs w:val="24"/>
        </w:rPr>
        <w:t>2026–2027</w:t>
      </w:r>
      <w:r w:rsidR="00803EB9" w:rsidRPr="00EB7B6F">
        <w:rPr>
          <w:szCs w:val="24"/>
        </w:rPr>
        <w:t xml:space="preserve"> paredzēto pasākumu izpildes koordinēšanā.</w:t>
      </w:r>
      <w:r w:rsidR="00803EB9">
        <w:rPr>
          <w:szCs w:val="24"/>
        </w:rPr>
        <w:t xml:space="preserve"> </w:t>
      </w:r>
    </w:p>
    <w:p w14:paraId="6424C41E" w14:textId="35D85980" w:rsidR="00D50976" w:rsidRPr="00EB7B6F" w:rsidRDefault="00003E1A" w:rsidP="00EB7B6F">
      <w:pPr>
        <w:spacing w:before="120" w:after="120" w:line="240" w:lineRule="auto"/>
        <w:rPr>
          <w:rFonts w:cs="Times New Roman"/>
          <w:color w:val="000000" w:themeColor="text1"/>
          <w:szCs w:val="24"/>
        </w:rPr>
      </w:pPr>
      <w:r>
        <w:rPr>
          <w:szCs w:val="24"/>
        </w:rPr>
        <w:t xml:space="preserve">KNAPP 2026–2027 </w:t>
      </w:r>
      <w:r w:rsidR="00C35942" w:rsidRPr="00003E1A">
        <w:rPr>
          <w:rFonts w:cs="Times New Roman"/>
          <w:color w:val="000000" w:themeColor="text1"/>
          <w:szCs w:val="24"/>
        </w:rPr>
        <w:t>iz</w:t>
      </w:r>
      <w:r w:rsidR="009C73C3" w:rsidRPr="00003E1A">
        <w:rPr>
          <w:rFonts w:cs="Times New Roman"/>
          <w:color w:val="000000" w:themeColor="text1"/>
          <w:szCs w:val="24"/>
        </w:rPr>
        <w:t xml:space="preserve">strādes ietvaros KNAB izveidoja darba grupu. Tās sastāvā </w:t>
      </w:r>
      <w:r w:rsidR="00762796" w:rsidRPr="00003E1A">
        <w:rPr>
          <w:rFonts w:cs="Times New Roman"/>
          <w:color w:val="000000" w:themeColor="text1"/>
          <w:szCs w:val="24"/>
        </w:rPr>
        <w:t xml:space="preserve">tika </w:t>
      </w:r>
      <w:r w:rsidR="009C73C3" w:rsidRPr="00003E1A">
        <w:rPr>
          <w:rFonts w:cs="Times New Roman"/>
          <w:color w:val="000000" w:themeColor="text1"/>
          <w:szCs w:val="24"/>
        </w:rPr>
        <w:t>ie</w:t>
      </w:r>
      <w:r w:rsidR="0070234B" w:rsidRPr="00003E1A">
        <w:rPr>
          <w:rFonts w:cs="Times New Roman"/>
          <w:color w:val="000000" w:themeColor="text1"/>
          <w:szCs w:val="24"/>
        </w:rPr>
        <w:t>kļautas kop</w:t>
      </w:r>
      <w:r w:rsidR="00177FD9" w:rsidRPr="00003E1A">
        <w:rPr>
          <w:rFonts w:cs="Times New Roman"/>
          <w:color w:val="000000" w:themeColor="text1"/>
          <w:szCs w:val="24"/>
        </w:rPr>
        <w:t>umā</w:t>
      </w:r>
      <w:r w:rsidR="009C73C3" w:rsidRPr="00003E1A">
        <w:rPr>
          <w:rFonts w:cs="Times New Roman"/>
          <w:color w:val="000000" w:themeColor="text1"/>
          <w:szCs w:val="24"/>
        </w:rPr>
        <w:t xml:space="preserve"> 36 publiskās pārvaldes </w:t>
      </w:r>
      <w:r w:rsidR="005E575B">
        <w:rPr>
          <w:rFonts w:cs="Times New Roman"/>
          <w:color w:val="000000" w:themeColor="text1"/>
          <w:szCs w:val="24"/>
        </w:rPr>
        <w:t>iestādes</w:t>
      </w:r>
      <w:r w:rsidR="005E575B" w:rsidRPr="00003E1A">
        <w:rPr>
          <w:rFonts w:cs="Times New Roman"/>
          <w:color w:val="000000" w:themeColor="text1"/>
          <w:szCs w:val="24"/>
        </w:rPr>
        <w:t xml:space="preserve"> </w:t>
      </w:r>
      <w:r w:rsidR="009C73C3" w:rsidRPr="00003E1A">
        <w:rPr>
          <w:rFonts w:cs="Times New Roman"/>
          <w:color w:val="000000" w:themeColor="text1"/>
          <w:szCs w:val="24"/>
        </w:rPr>
        <w:t>(tostarp nozaru ministrijas un to padotības iestādes), kā arī 6 nevalstiskās organizācijas</w:t>
      </w:r>
      <w:r w:rsidR="009C73C3" w:rsidRPr="00003E1A">
        <w:rPr>
          <w:rStyle w:val="FootnoteReference"/>
          <w:rFonts w:cs="Times New Roman"/>
          <w:color w:val="000000" w:themeColor="text1"/>
          <w:szCs w:val="24"/>
        </w:rPr>
        <w:footnoteReference w:id="2"/>
      </w:r>
      <w:r w:rsidR="009C73C3" w:rsidRPr="00003E1A">
        <w:rPr>
          <w:rFonts w:cs="Times New Roman"/>
          <w:color w:val="000000" w:themeColor="text1"/>
          <w:szCs w:val="24"/>
        </w:rPr>
        <w:t>.</w:t>
      </w:r>
      <w:r w:rsidR="00C10321" w:rsidRPr="00003E1A">
        <w:rPr>
          <w:rFonts w:cs="Times New Roman"/>
          <w:color w:val="000000" w:themeColor="text1"/>
          <w:szCs w:val="24"/>
        </w:rPr>
        <w:t xml:space="preserve"> D</w:t>
      </w:r>
      <w:r w:rsidR="0070234B" w:rsidRPr="00003E1A">
        <w:rPr>
          <w:rFonts w:cs="Times New Roman"/>
          <w:color w:val="000000" w:themeColor="text1"/>
          <w:szCs w:val="24"/>
        </w:rPr>
        <w:t>arba grupas lo</w:t>
      </w:r>
      <w:r w:rsidR="00C10321" w:rsidRPr="00003E1A">
        <w:rPr>
          <w:rFonts w:cs="Times New Roman"/>
          <w:color w:val="000000" w:themeColor="text1"/>
          <w:szCs w:val="24"/>
        </w:rPr>
        <w:t>c</w:t>
      </w:r>
      <w:r w:rsidR="0070234B" w:rsidRPr="00003E1A">
        <w:rPr>
          <w:rFonts w:cs="Times New Roman"/>
          <w:color w:val="000000" w:themeColor="text1"/>
          <w:szCs w:val="24"/>
        </w:rPr>
        <w:t>ekļi</w:t>
      </w:r>
      <w:r w:rsidR="00C10321" w:rsidRPr="00003E1A">
        <w:rPr>
          <w:rFonts w:cs="Times New Roman"/>
          <w:color w:val="000000" w:themeColor="text1"/>
          <w:szCs w:val="24"/>
        </w:rPr>
        <w:t xml:space="preserve"> </w:t>
      </w:r>
      <w:r w:rsidR="00190E48" w:rsidRPr="00003E1A">
        <w:rPr>
          <w:rFonts w:cs="Times New Roman"/>
          <w:color w:val="000000" w:themeColor="text1"/>
          <w:szCs w:val="24"/>
        </w:rPr>
        <w:t>plāna</w:t>
      </w:r>
      <w:r w:rsidR="00C10321" w:rsidRPr="00003E1A">
        <w:rPr>
          <w:rFonts w:cs="Times New Roman"/>
          <w:color w:val="000000" w:themeColor="text1"/>
          <w:szCs w:val="24"/>
        </w:rPr>
        <w:t xml:space="preserve"> projektam snieguši vairāk nekā 60 priekšlikumu</w:t>
      </w:r>
      <w:r>
        <w:rPr>
          <w:rFonts w:cs="Times New Roman"/>
          <w:color w:val="000000" w:themeColor="text1"/>
          <w:szCs w:val="24"/>
        </w:rPr>
        <w:t xml:space="preserve">. </w:t>
      </w:r>
      <w:r w:rsidR="00F96EDA" w:rsidRPr="00EB7B6F">
        <w:rPr>
          <w:rFonts w:cs="Times New Roman"/>
          <w:color w:val="000000" w:themeColor="text1"/>
          <w:szCs w:val="24"/>
          <w:shd w:val="clear" w:color="auto" w:fill="FFFFFF"/>
        </w:rPr>
        <w:t>Lai panāktu vienotu redzējumu un vienošanos par nākamo divu gadu laikā īstenojamiem pretkorupcijas pasākumiem publiskajā un privātajā sektorā,</w:t>
      </w:r>
      <w:r w:rsidR="00190E48" w:rsidRPr="00EB7B6F">
        <w:rPr>
          <w:rFonts w:cs="Times New Roman"/>
          <w:color w:val="000000" w:themeColor="text1"/>
          <w:szCs w:val="24"/>
        </w:rPr>
        <w:t xml:space="preserve"> </w:t>
      </w:r>
      <w:r w:rsidR="00177FD9" w:rsidRPr="00EB7B6F">
        <w:rPr>
          <w:rFonts w:cs="Times New Roman"/>
          <w:color w:val="000000" w:themeColor="text1"/>
          <w:szCs w:val="24"/>
        </w:rPr>
        <w:t>KNAB</w:t>
      </w:r>
      <w:r w:rsidR="00F96EDA" w:rsidRPr="00EB7B6F">
        <w:rPr>
          <w:rFonts w:cs="Times New Roman"/>
          <w:color w:val="000000" w:themeColor="text1"/>
          <w:szCs w:val="24"/>
        </w:rPr>
        <w:t xml:space="preserve"> </w:t>
      </w:r>
      <w:r w:rsidR="00177FD9" w:rsidRPr="00EB7B6F">
        <w:rPr>
          <w:rFonts w:cs="Times New Roman"/>
          <w:color w:val="000000" w:themeColor="text1"/>
          <w:szCs w:val="24"/>
        </w:rPr>
        <w:t>organizē</w:t>
      </w:r>
      <w:r w:rsidR="00F96EDA" w:rsidRPr="00EB7B6F">
        <w:rPr>
          <w:rFonts w:cs="Times New Roman"/>
          <w:color w:val="000000" w:themeColor="text1"/>
          <w:szCs w:val="24"/>
        </w:rPr>
        <w:t xml:space="preserve">jis </w:t>
      </w:r>
      <w:r w:rsidR="00F257E7">
        <w:rPr>
          <w:rFonts w:cs="Times New Roman"/>
          <w:color w:val="000000" w:themeColor="text1"/>
          <w:szCs w:val="24"/>
        </w:rPr>
        <w:t>divas</w:t>
      </w:r>
      <w:r w:rsidR="00F257E7" w:rsidRPr="00EB7B6F">
        <w:rPr>
          <w:rFonts w:cs="Times New Roman"/>
          <w:color w:val="000000" w:themeColor="text1"/>
          <w:szCs w:val="24"/>
        </w:rPr>
        <w:t xml:space="preserve"> </w:t>
      </w:r>
      <w:r w:rsidR="00F96EDA" w:rsidRPr="00EB7B6F">
        <w:rPr>
          <w:rFonts w:cs="Times New Roman"/>
          <w:color w:val="000000" w:themeColor="text1"/>
          <w:szCs w:val="24"/>
        </w:rPr>
        <w:t xml:space="preserve">darba grupas sanāksmes, kā arī </w:t>
      </w:r>
      <w:r w:rsidR="00177FD9" w:rsidRPr="00EB7B6F">
        <w:rPr>
          <w:rFonts w:cs="Times New Roman"/>
          <w:color w:val="000000" w:themeColor="text1"/>
          <w:szCs w:val="24"/>
        </w:rPr>
        <w:t>starpinstitūciju diskusij</w:t>
      </w:r>
      <w:r w:rsidR="00F96EDA" w:rsidRPr="00EB7B6F">
        <w:rPr>
          <w:rFonts w:cs="Times New Roman"/>
          <w:color w:val="000000" w:themeColor="text1"/>
          <w:szCs w:val="24"/>
        </w:rPr>
        <w:t>as ar nozaru ministrijām</w:t>
      </w:r>
      <w:r w:rsidR="003521B7" w:rsidRPr="00EB7B6F">
        <w:rPr>
          <w:rFonts w:cs="Times New Roman"/>
          <w:color w:val="000000" w:themeColor="text1"/>
          <w:szCs w:val="24"/>
        </w:rPr>
        <w:t xml:space="preserve"> un nevalstiskajām organizācijām</w:t>
      </w:r>
      <w:r w:rsidR="00F96EDA" w:rsidRPr="00EB7B6F">
        <w:rPr>
          <w:rFonts w:cs="Times New Roman"/>
          <w:color w:val="000000" w:themeColor="text1"/>
          <w:szCs w:val="24"/>
        </w:rPr>
        <w:t xml:space="preserve">. </w:t>
      </w:r>
    </w:p>
    <w:p w14:paraId="3CCE796D" w14:textId="24C2EE79" w:rsidR="00FE3715" w:rsidRPr="00EB7B6F" w:rsidRDefault="00003E1A" w:rsidP="00003E1A">
      <w:pPr>
        <w:spacing w:before="120" w:after="120" w:line="240" w:lineRule="auto"/>
        <w:rPr>
          <w:rFonts w:cs="Times New Roman"/>
          <w:color w:val="000000" w:themeColor="text1"/>
          <w:szCs w:val="24"/>
        </w:rPr>
      </w:pPr>
      <w:r>
        <w:rPr>
          <w:szCs w:val="24"/>
        </w:rPr>
        <w:t xml:space="preserve">KNAPP 2026–2027 </w:t>
      </w:r>
      <w:r w:rsidRPr="00517DC0">
        <w:rPr>
          <w:b/>
          <w:bCs/>
          <w:szCs w:val="24"/>
        </w:rPr>
        <w:t xml:space="preserve">mērķis ir </w:t>
      </w:r>
      <w:bookmarkStart w:id="2" w:name="_Hlk206152430"/>
      <w:r w:rsidR="008A2A1E" w:rsidRPr="00517DC0">
        <w:rPr>
          <w:b/>
          <w:bCs/>
          <w:szCs w:val="24"/>
        </w:rPr>
        <w:t>stiprināt godprātīgu, caurskatāmu un uz sabiedrības interesēm orientētu publiskās pārvaldes darbību, īstenojot pretkorupcijas pasākumus, kas veicina labu pārvaldību, tiesiskumu un ētikas standartu ievērošanu</w:t>
      </w:r>
      <w:r w:rsidR="008A2A1E" w:rsidRPr="00517DC0">
        <w:rPr>
          <w:szCs w:val="24"/>
        </w:rPr>
        <w:t>.</w:t>
      </w:r>
    </w:p>
    <w:bookmarkEnd w:id="2"/>
    <w:p w14:paraId="3F47E137" w14:textId="0F7EFD9B" w:rsidR="005E575B" w:rsidRDefault="005E575B" w:rsidP="00003E1A">
      <w:pPr>
        <w:spacing w:before="120" w:after="120" w:line="240" w:lineRule="auto"/>
        <w:rPr>
          <w:rFonts w:cs="Times New Roman"/>
          <w:color w:val="000000" w:themeColor="text1"/>
          <w:szCs w:val="24"/>
        </w:rPr>
      </w:pPr>
      <w:r>
        <w:rPr>
          <w:szCs w:val="24"/>
        </w:rPr>
        <w:t xml:space="preserve">Pretkorupcijas politikas </w:t>
      </w:r>
      <w:r>
        <w:t>izvirzītais mērķis ir attiecināms uz visām publiskas personas institūcijām — valsts un pašvaldību iestādēm, kā arī atvasinātām publiskām personām</w:t>
      </w:r>
      <w:r w:rsidR="00EF64E7">
        <w:t xml:space="preserve"> – gan </w:t>
      </w:r>
      <w:r w:rsidR="00EF64E7">
        <w:rPr>
          <w:szCs w:val="24"/>
        </w:rPr>
        <w:t>KNAPP 2026–2027 izpildes ietvaros, gan ārpus tā.</w:t>
      </w:r>
    </w:p>
    <w:p w14:paraId="54D4EC7E" w14:textId="53A7B092" w:rsidR="00032BFB" w:rsidRDefault="00FE15BD" w:rsidP="00003E1A">
      <w:pPr>
        <w:spacing w:before="120" w:after="120" w:line="240" w:lineRule="auto"/>
        <w:rPr>
          <w:rFonts w:cs="Times New Roman"/>
          <w:color w:val="000000" w:themeColor="text1"/>
          <w:szCs w:val="24"/>
        </w:rPr>
      </w:pPr>
      <w:r>
        <w:rPr>
          <w:szCs w:val="24"/>
        </w:rPr>
        <w:t xml:space="preserve">KNAPP 2026–2027 </w:t>
      </w:r>
      <w:r w:rsidR="00003E1A" w:rsidRPr="00003E1A">
        <w:rPr>
          <w:rFonts w:cs="Times New Roman"/>
          <w:color w:val="000000" w:themeColor="text1"/>
          <w:szCs w:val="24"/>
        </w:rPr>
        <w:t xml:space="preserve">īstenošanai </w:t>
      </w:r>
      <w:r w:rsidR="00B20CDB" w:rsidRPr="00003E1A">
        <w:rPr>
          <w:rFonts w:cs="Times New Roman"/>
          <w:color w:val="000000" w:themeColor="text1"/>
          <w:szCs w:val="24"/>
        </w:rPr>
        <w:t>izvirzīt</w:t>
      </w:r>
      <w:r w:rsidR="00B20CDB">
        <w:rPr>
          <w:rFonts w:cs="Times New Roman"/>
          <w:color w:val="000000" w:themeColor="text1"/>
          <w:szCs w:val="24"/>
        </w:rPr>
        <w:t>i</w:t>
      </w:r>
      <w:r w:rsidR="00B20CDB" w:rsidRPr="00003E1A">
        <w:rPr>
          <w:rFonts w:cs="Times New Roman"/>
          <w:color w:val="000000" w:themeColor="text1"/>
          <w:szCs w:val="24"/>
        </w:rPr>
        <w:t xml:space="preserve"> </w:t>
      </w:r>
      <w:r w:rsidR="00C27174">
        <w:rPr>
          <w:rFonts w:cs="Times New Roman"/>
          <w:b/>
          <w:bCs/>
          <w:color w:val="000000" w:themeColor="text1"/>
          <w:szCs w:val="24"/>
        </w:rPr>
        <w:t>19</w:t>
      </w:r>
      <w:r w:rsidR="00C27174" w:rsidRPr="00BD5C16">
        <w:rPr>
          <w:rFonts w:cs="Times New Roman"/>
          <w:b/>
          <w:bCs/>
          <w:color w:val="000000" w:themeColor="text1"/>
          <w:szCs w:val="24"/>
        </w:rPr>
        <w:t xml:space="preserve"> </w:t>
      </w:r>
      <w:r w:rsidR="00B20CDB" w:rsidRPr="00BD5C16">
        <w:rPr>
          <w:rFonts w:cs="Times New Roman"/>
          <w:b/>
          <w:bCs/>
          <w:color w:val="000000" w:themeColor="text1"/>
          <w:szCs w:val="24"/>
        </w:rPr>
        <w:t>pasākum</w:t>
      </w:r>
      <w:r w:rsidR="00B20CDB">
        <w:rPr>
          <w:rFonts w:cs="Times New Roman"/>
          <w:b/>
          <w:bCs/>
          <w:color w:val="000000" w:themeColor="text1"/>
          <w:szCs w:val="24"/>
        </w:rPr>
        <w:t>i</w:t>
      </w:r>
      <w:r w:rsidR="00003E1A" w:rsidRPr="00003E1A">
        <w:rPr>
          <w:rFonts w:cs="Times New Roman"/>
          <w:color w:val="000000" w:themeColor="text1"/>
          <w:szCs w:val="24"/>
        </w:rPr>
        <w:t xml:space="preserve">, kas </w:t>
      </w:r>
      <w:r w:rsidR="00BB59C6" w:rsidRPr="00003E1A">
        <w:rPr>
          <w:rFonts w:cs="Times New Roman"/>
          <w:color w:val="000000" w:themeColor="text1"/>
          <w:szCs w:val="24"/>
        </w:rPr>
        <w:t>strukturēt</w:t>
      </w:r>
      <w:r w:rsidR="00BB59C6">
        <w:rPr>
          <w:rFonts w:cs="Times New Roman"/>
          <w:color w:val="000000" w:themeColor="text1"/>
          <w:szCs w:val="24"/>
        </w:rPr>
        <w:t>i</w:t>
      </w:r>
      <w:r w:rsidR="00BB59C6" w:rsidRPr="00003E1A">
        <w:rPr>
          <w:rFonts w:cs="Times New Roman"/>
          <w:color w:val="000000" w:themeColor="text1"/>
          <w:szCs w:val="24"/>
        </w:rPr>
        <w:t xml:space="preserve"> </w:t>
      </w:r>
      <w:r w:rsidR="00BD5C16" w:rsidRPr="00BD5C16">
        <w:rPr>
          <w:rFonts w:cs="Times New Roman"/>
          <w:b/>
          <w:bCs/>
          <w:color w:val="000000" w:themeColor="text1"/>
          <w:szCs w:val="24"/>
        </w:rPr>
        <w:t>četros rīcības</w:t>
      </w:r>
      <w:r w:rsidR="00003E1A" w:rsidRPr="00BD5C16">
        <w:rPr>
          <w:rFonts w:cs="Times New Roman"/>
          <w:b/>
          <w:bCs/>
          <w:color w:val="000000" w:themeColor="text1"/>
          <w:szCs w:val="24"/>
        </w:rPr>
        <w:t xml:space="preserve"> virzienos</w:t>
      </w:r>
      <w:r w:rsidR="00003E1A" w:rsidRPr="00003E1A">
        <w:rPr>
          <w:rFonts w:cs="Times New Roman"/>
          <w:color w:val="000000" w:themeColor="text1"/>
          <w:szCs w:val="24"/>
        </w:rPr>
        <w:t>:</w:t>
      </w:r>
    </w:p>
    <w:p w14:paraId="502E51EE" w14:textId="18A2AC69" w:rsidR="00A545F2" w:rsidRPr="00A545F2" w:rsidRDefault="00A545F2" w:rsidP="00AF68E0">
      <w:pPr>
        <w:pStyle w:val="ListParagraph"/>
        <w:numPr>
          <w:ilvl w:val="0"/>
          <w:numId w:val="6"/>
        </w:numPr>
        <w:spacing w:before="120" w:after="120" w:line="240" w:lineRule="auto"/>
        <w:rPr>
          <w:rFonts w:eastAsia="Times New Roman" w:cs="Times New Roman"/>
          <w:color w:val="000000" w:themeColor="text1"/>
          <w:szCs w:val="24"/>
          <w:lang w:eastAsia="lv-LV"/>
        </w:rPr>
      </w:pPr>
      <w:bookmarkStart w:id="3" w:name="_Hlk206152577"/>
      <w:r w:rsidRPr="00A545F2">
        <w:rPr>
          <w:rFonts w:eastAsia="Times New Roman" w:cs="Times New Roman"/>
          <w:color w:val="000000" w:themeColor="text1"/>
          <w:szCs w:val="24"/>
          <w:lang w:eastAsia="lv-LV"/>
        </w:rPr>
        <w:t>Informācijas atklātība, institūciju darbības caurskatāmība un sabiedrības līdzdalības veicināšana;</w:t>
      </w:r>
    </w:p>
    <w:p w14:paraId="0A3E71DC" w14:textId="6C49EBBD" w:rsidR="00A545F2" w:rsidRPr="00A545F2" w:rsidRDefault="00A545F2" w:rsidP="00AF68E0">
      <w:pPr>
        <w:pStyle w:val="ListParagraph"/>
        <w:numPr>
          <w:ilvl w:val="0"/>
          <w:numId w:val="6"/>
        </w:numPr>
        <w:spacing w:before="120" w:after="120" w:line="240" w:lineRule="auto"/>
        <w:rPr>
          <w:rFonts w:cs="Times New Roman"/>
          <w:color w:val="000000" w:themeColor="text1"/>
          <w:szCs w:val="24"/>
        </w:rPr>
      </w:pPr>
      <w:r w:rsidRPr="00003E1A">
        <w:rPr>
          <w:rFonts w:eastAsia="Times New Roman" w:cs="Times New Roman"/>
          <w:color w:val="000000" w:themeColor="text1"/>
          <w:szCs w:val="24"/>
          <w:lang w:eastAsia="lv-LV"/>
        </w:rPr>
        <w:t>Institucionālās noturības un integritātes</w:t>
      </w:r>
      <w:r w:rsidR="00B008A7">
        <w:rPr>
          <w:rFonts w:eastAsia="Times New Roman" w:cs="Times New Roman"/>
          <w:color w:val="000000" w:themeColor="text1"/>
          <w:szCs w:val="24"/>
          <w:lang w:eastAsia="lv-LV"/>
        </w:rPr>
        <w:t xml:space="preserve"> (godprātības)</w:t>
      </w:r>
      <w:r w:rsidRPr="00003E1A">
        <w:rPr>
          <w:rFonts w:eastAsia="Times New Roman" w:cs="Times New Roman"/>
          <w:color w:val="000000" w:themeColor="text1"/>
          <w:szCs w:val="24"/>
          <w:lang w:eastAsia="lv-LV"/>
        </w:rPr>
        <w:t xml:space="preserve"> stiprināšana</w:t>
      </w:r>
      <w:r>
        <w:rPr>
          <w:rFonts w:eastAsia="Times New Roman" w:cs="Times New Roman"/>
          <w:color w:val="000000" w:themeColor="text1"/>
          <w:szCs w:val="24"/>
          <w:lang w:eastAsia="lv-LV"/>
        </w:rPr>
        <w:t>;</w:t>
      </w:r>
    </w:p>
    <w:p w14:paraId="18820991" w14:textId="3A87F096" w:rsidR="00A545F2" w:rsidRPr="00A545F2" w:rsidRDefault="00A545F2" w:rsidP="00AF68E0">
      <w:pPr>
        <w:pStyle w:val="ListParagraph"/>
        <w:numPr>
          <w:ilvl w:val="0"/>
          <w:numId w:val="6"/>
        </w:numPr>
        <w:spacing w:before="120" w:after="120" w:line="240" w:lineRule="auto"/>
        <w:rPr>
          <w:rFonts w:cs="Times New Roman"/>
          <w:color w:val="000000" w:themeColor="text1"/>
          <w:szCs w:val="24"/>
        </w:rPr>
      </w:pPr>
      <w:r w:rsidRPr="00003E1A">
        <w:rPr>
          <w:rFonts w:eastAsia="Times New Roman" w:cs="Times New Roman"/>
          <w:color w:val="000000" w:themeColor="text1"/>
          <w:szCs w:val="24"/>
          <w:lang w:eastAsia="lv-LV"/>
        </w:rPr>
        <w:t>Korupcijas risku mazināšana publiskajos iepirkumos</w:t>
      </w:r>
      <w:r>
        <w:rPr>
          <w:rFonts w:eastAsia="Times New Roman" w:cs="Times New Roman"/>
          <w:color w:val="000000" w:themeColor="text1"/>
          <w:szCs w:val="24"/>
          <w:lang w:eastAsia="lv-LV"/>
        </w:rPr>
        <w:t>;</w:t>
      </w:r>
    </w:p>
    <w:p w14:paraId="5C4DED99" w14:textId="6E163B46" w:rsidR="00A545F2" w:rsidRPr="00A545F2" w:rsidRDefault="00A545F2" w:rsidP="00AF68E0">
      <w:pPr>
        <w:pStyle w:val="ListParagraph"/>
        <w:numPr>
          <w:ilvl w:val="0"/>
          <w:numId w:val="6"/>
        </w:numPr>
        <w:spacing w:before="120" w:after="120" w:line="240" w:lineRule="auto"/>
        <w:rPr>
          <w:rFonts w:cs="Times New Roman"/>
          <w:color w:val="000000" w:themeColor="text1"/>
          <w:szCs w:val="24"/>
        </w:rPr>
      </w:pPr>
      <w:r w:rsidRPr="00003E1A">
        <w:rPr>
          <w:rFonts w:eastAsia="Times New Roman" w:cs="Times New Roman"/>
          <w:color w:val="000000" w:themeColor="text1"/>
          <w:szCs w:val="24"/>
          <w:lang w:eastAsia="lv-LV"/>
        </w:rPr>
        <w:t>Efektīva korupcijas atklāšana, izmeklēšana un soda neizbēgamības nodrošināšana</w:t>
      </w:r>
      <w:r>
        <w:rPr>
          <w:rFonts w:eastAsia="Times New Roman" w:cs="Times New Roman"/>
          <w:color w:val="000000" w:themeColor="text1"/>
          <w:szCs w:val="24"/>
          <w:lang w:eastAsia="lv-LV"/>
        </w:rPr>
        <w:t>.</w:t>
      </w:r>
    </w:p>
    <w:bookmarkEnd w:id="3"/>
    <w:p w14:paraId="1C138E08" w14:textId="7E2F4FC7" w:rsidR="00874EFF" w:rsidRPr="00F96500" w:rsidRDefault="00874EFF" w:rsidP="00E74C20">
      <w:pPr>
        <w:spacing w:before="120" w:after="120" w:line="240" w:lineRule="auto"/>
        <w:rPr>
          <w:rStyle w:val="Strong"/>
          <w:b w:val="0"/>
          <w:bCs w:val="0"/>
        </w:rPr>
      </w:pPr>
      <w:r w:rsidRPr="00F96500">
        <w:rPr>
          <w:szCs w:val="24"/>
        </w:rPr>
        <w:t xml:space="preserve">KNAPP 2026–2027 </w:t>
      </w:r>
      <w:r w:rsidRPr="00F96500">
        <w:rPr>
          <w:rFonts w:eastAsia="Times New Roman" w:cs="Times New Roman"/>
          <w:szCs w:val="24"/>
          <w:lang w:eastAsia="lv-LV"/>
        </w:rPr>
        <w:t>ir stratēģisks instruments valsts pretkorupcijas politikas ieviešanā</w:t>
      </w:r>
      <w:r w:rsidRPr="00F96500">
        <w:rPr>
          <w:rStyle w:val="Strong"/>
          <w:b w:val="0"/>
          <w:bCs w:val="0"/>
        </w:rPr>
        <w:t xml:space="preserve"> valsts ekonomiskās izaugsmes atbalstam un attiecīgi iedzīvotāju labklājības un drošības stiprināšanai. </w:t>
      </w:r>
    </w:p>
    <w:p w14:paraId="1C770AB1" w14:textId="3DCD3A03" w:rsidR="005F403D" w:rsidRPr="00F96500" w:rsidRDefault="00874EFF" w:rsidP="00E74C20">
      <w:pPr>
        <w:spacing w:before="120" w:after="120" w:line="240" w:lineRule="auto"/>
        <w:rPr>
          <w:rFonts w:eastAsia="Times New Roman" w:cs="Times New Roman"/>
          <w:szCs w:val="24"/>
          <w:lang w:eastAsia="lv-LV"/>
        </w:rPr>
      </w:pPr>
      <w:r w:rsidRPr="00F96500">
        <w:rPr>
          <w:szCs w:val="24"/>
        </w:rPr>
        <w:t>K</w:t>
      </w:r>
      <w:r w:rsidR="005F403D" w:rsidRPr="00F96500">
        <w:rPr>
          <w:szCs w:val="24"/>
        </w:rPr>
        <w:t xml:space="preserve">NAPP 2026–2027 </w:t>
      </w:r>
      <w:r w:rsidR="00A56F01">
        <w:rPr>
          <w:rFonts w:eastAsia="Times New Roman" w:cs="Times New Roman"/>
          <w:szCs w:val="24"/>
          <w:lang w:eastAsia="lv-LV"/>
        </w:rPr>
        <w:t>ietverti</w:t>
      </w:r>
      <w:r w:rsidR="00A56F01" w:rsidRPr="00F96500">
        <w:rPr>
          <w:rFonts w:eastAsia="Times New Roman" w:cs="Times New Roman"/>
          <w:szCs w:val="24"/>
          <w:lang w:eastAsia="lv-LV"/>
        </w:rPr>
        <w:t xml:space="preserve"> </w:t>
      </w:r>
      <w:r w:rsidR="005F403D" w:rsidRPr="00F96500">
        <w:rPr>
          <w:rFonts w:eastAsia="Times New Roman" w:cs="Times New Roman"/>
          <w:szCs w:val="24"/>
          <w:lang w:eastAsia="lv-LV"/>
        </w:rPr>
        <w:t xml:space="preserve">pasākumi, </w:t>
      </w:r>
      <w:r w:rsidR="00A56F01">
        <w:rPr>
          <w:rFonts w:eastAsia="Times New Roman" w:cs="Times New Roman"/>
          <w:szCs w:val="24"/>
          <w:lang w:eastAsia="lv-LV"/>
        </w:rPr>
        <w:t>ņemot vērā gan aktuālo</w:t>
      </w:r>
      <w:r w:rsidR="005F403D" w:rsidRPr="00F96500">
        <w:rPr>
          <w:rFonts w:eastAsia="Times New Roman" w:cs="Times New Roman"/>
          <w:szCs w:val="24"/>
          <w:lang w:eastAsia="lv-LV"/>
        </w:rPr>
        <w:t xml:space="preserve"> </w:t>
      </w:r>
      <w:r w:rsidR="00A56F01" w:rsidRPr="00F96500">
        <w:rPr>
          <w:rFonts w:eastAsia="Times New Roman" w:cs="Times New Roman"/>
          <w:szCs w:val="24"/>
          <w:lang w:eastAsia="lv-LV"/>
        </w:rPr>
        <w:t>makroekonomisk</w:t>
      </w:r>
      <w:r w:rsidR="00A56F01">
        <w:rPr>
          <w:rFonts w:eastAsia="Times New Roman" w:cs="Times New Roman"/>
          <w:szCs w:val="24"/>
          <w:lang w:eastAsia="lv-LV"/>
        </w:rPr>
        <w:t>o</w:t>
      </w:r>
      <w:r w:rsidR="005F403D" w:rsidRPr="00F96500">
        <w:rPr>
          <w:rFonts w:eastAsia="Times New Roman" w:cs="Times New Roman"/>
          <w:szCs w:val="24"/>
          <w:lang w:eastAsia="lv-LV"/>
        </w:rPr>
        <w:t xml:space="preserve">, gan </w:t>
      </w:r>
      <w:r w:rsidR="00A56F01" w:rsidRPr="00F96500">
        <w:rPr>
          <w:rFonts w:eastAsia="Times New Roman" w:cs="Times New Roman"/>
          <w:szCs w:val="24"/>
          <w:lang w:eastAsia="lv-LV"/>
        </w:rPr>
        <w:t>mikroekonomisk</w:t>
      </w:r>
      <w:r w:rsidR="00A56F01">
        <w:rPr>
          <w:rFonts w:eastAsia="Times New Roman" w:cs="Times New Roman"/>
          <w:szCs w:val="24"/>
          <w:lang w:eastAsia="lv-LV"/>
        </w:rPr>
        <w:t>o</w:t>
      </w:r>
      <w:r w:rsidR="00A56F01" w:rsidRPr="00F96500">
        <w:rPr>
          <w:rFonts w:eastAsia="Times New Roman" w:cs="Times New Roman"/>
          <w:szCs w:val="24"/>
          <w:lang w:eastAsia="lv-LV"/>
        </w:rPr>
        <w:t xml:space="preserve"> </w:t>
      </w:r>
      <w:r w:rsidR="00A56F01">
        <w:rPr>
          <w:rFonts w:eastAsia="Times New Roman" w:cs="Times New Roman"/>
          <w:szCs w:val="24"/>
          <w:lang w:eastAsia="lv-LV"/>
        </w:rPr>
        <w:t>vidi.</w:t>
      </w:r>
    </w:p>
    <w:p w14:paraId="1DE1E692" w14:textId="0A0A51B1" w:rsidR="005F403D" w:rsidRPr="00F96500" w:rsidRDefault="00F96500" w:rsidP="00E74C20">
      <w:pPr>
        <w:spacing w:before="120" w:after="120" w:line="240" w:lineRule="auto"/>
        <w:rPr>
          <w:rFonts w:eastAsia="Times New Roman" w:cs="Times New Roman"/>
          <w:szCs w:val="24"/>
          <w:lang w:eastAsia="lv-LV"/>
        </w:rPr>
      </w:pPr>
      <w:r w:rsidRPr="00F96500">
        <w:rPr>
          <w:rFonts w:eastAsia="Times New Roman" w:cs="Times New Roman"/>
          <w:szCs w:val="24"/>
          <w:lang w:eastAsia="lv-LV"/>
        </w:rPr>
        <w:t>Plānošanas dokumentā</w:t>
      </w:r>
      <w:r w:rsidR="005F403D" w:rsidRPr="00F96500">
        <w:rPr>
          <w:rFonts w:eastAsia="Times New Roman" w:cs="Times New Roman"/>
          <w:szCs w:val="24"/>
          <w:lang w:eastAsia="lv-LV"/>
        </w:rPr>
        <w:t xml:space="preserve"> </w:t>
      </w:r>
      <w:r w:rsidRPr="00F96500">
        <w:rPr>
          <w:rFonts w:eastAsia="Times New Roman" w:cs="Times New Roman"/>
          <w:szCs w:val="24"/>
          <w:lang w:eastAsia="lv-LV"/>
        </w:rPr>
        <w:t xml:space="preserve">uzmanība </w:t>
      </w:r>
      <w:r w:rsidR="005F403D" w:rsidRPr="00F96500">
        <w:rPr>
          <w:rFonts w:eastAsia="Times New Roman" w:cs="Times New Roman"/>
          <w:szCs w:val="24"/>
          <w:lang w:eastAsia="lv-LV"/>
        </w:rPr>
        <w:t xml:space="preserve">vērsta ārvalstu un vietējo investīciju piesaistes vides uzlabošanai, uzsverot interešu konflikta novēršanu, publisko iepirkumu uzraudzības </w:t>
      </w:r>
      <w:r w:rsidR="005F403D" w:rsidRPr="00F96500">
        <w:rPr>
          <w:rFonts w:eastAsia="Times New Roman" w:cs="Times New Roman"/>
          <w:szCs w:val="24"/>
          <w:lang w:eastAsia="lv-LV"/>
        </w:rPr>
        <w:lastRenderedPageBreak/>
        <w:t xml:space="preserve">stiprināšanu un institūciju darbības caurskatāmības veicināšanu. Vienlaikus plāns paredz stiprināt budžeta izlietojuma efektivitāti, </w:t>
      </w:r>
      <w:bookmarkStart w:id="4" w:name="_Hlk201072239"/>
      <w:r w:rsidR="005F403D" w:rsidRPr="00F96500">
        <w:rPr>
          <w:rFonts w:eastAsia="Times New Roman" w:cs="Times New Roman"/>
          <w:szCs w:val="24"/>
          <w:lang w:eastAsia="lv-LV"/>
        </w:rPr>
        <w:t>atbalstot sistemātisku iekšējās pretko</w:t>
      </w:r>
      <w:r w:rsidR="00874EFF" w:rsidRPr="00F96500">
        <w:rPr>
          <w:rFonts w:eastAsia="Times New Roman" w:cs="Times New Roman"/>
          <w:szCs w:val="24"/>
          <w:lang w:eastAsia="lv-LV"/>
        </w:rPr>
        <w:t>ru</w:t>
      </w:r>
      <w:r w:rsidR="005F403D" w:rsidRPr="00F96500">
        <w:rPr>
          <w:rFonts w:eastAsia="Times New Roman" w:cs="Times New Roman"/>
          <w:szCs w:val="24"/>
          <w:lang w:eastAsia="lv-LV"/>
        </w:rPr>
        <w:t>pcijas kontroles un risku pārvaldības mehānismu pilnveidi valsts un pašvaldību līmenī</w:t>
      </w:r>
      <w:bookmarkEnd w:id="4"/>
      <w:r w:rsidR="005F403D" w:rsidRPr="00F96500">
        <w:rPr>
          <w:rFonts w:eastAsia="Times New Roman" w:cs="Times New Roman"/>
          <w:szCs w:val="24"/>
          <w:lang w:eastAsia="lv-LV"/>
        </w:rPr>
        <w:t>, tostarp projektu īstenošanā ar Eiropas Savienības fondu līdzfinansējumu.</w:t>
      </w:r>
    </w:p>
    <w:p w14:paraId="7E572057" w14:textId="48ECA3C7" w:rsidR="005F403D" w:rsidRPr="00F96500" w:rsidRDefault="005F403D" w:rsidP="00E74C20">
      <w:pPr>
        <w:spacing w:before="120" w:after="120" w:line="240" w:lineRule="auto"/>
        <w:rPr>
          <w:szCs w:val="24"/>
        </w:rPr>
      </w:pPr>
      <w:r w:rsidRPr="00F96500">
        <w:rPr>
          <w:rFonts w:eastAsia="Times New Roman" w:cs="Times New Roman"/>
          <w:szCs w:val="24"/>
          <w:lang w:eastAsia="lv-LV"/>
        </w:rPr>
        <w:t xml:space="preserve">Mikroekonomiskā līmenī plāns ietver pasākumus, kas vērsti uz godīgas konkurences veicināšanu iepirkumos, sabiedrības līdzdalības mehānismu attīstīšanu, informācijas pieejamības veicināšanu. </w:t>
      </w:r>
      <w:bookmarkStart w:id="5" w:name="_Hlk201072420"/>
      <w:r w:rsidRPr="00F96500">
        <w:rPr>
          <w:rFonts w:eastAsia="Times New Roman" w:cs="Times New Roman"/>
          <w:szCs w:val="24"/>
          <w:lang w:eastAsia="lv-LV"/>
        </w:rPr>
        <w:t>Plānotas aktivitātes sabiedrības informētības un pilsoniskās apziņas stiprināšanai, īpaši attiecībā uz korupcijas nepieļaujamību, kā arī sabiedrības gatavību ziņot par iespējamiem pārkāpumiem un sadarbību ar tiesībaizsardzības iestādēm</w:t>
      </w:r>
      <w:r w:rsidR="00F96500" w:rsidRPr="00F96500">
        <w:rPr>
          <w:rFonts w:eastAsia="Times New Roman" w:cs="Times New Roman"/>
          <w:szCs w:val="24"/>
          <w:lang w:eastAsia="lv-LV"/>
        </w:rPr>
        <w:t>.</w:t>
      </w:r>
    </w:p>
    <w:bookmarkEnd w:id="5"/>
    <w:p w14:paraId="103BFCF2" w14:textId="62779DA4" w:rsidR="0082491F" w:rsidRDefault="00173B9D" w:rsidP="00E74C20">
      <w:pPr>
        <w:spacing w:before="120" w:after="120" w:line="240" w:lineRule="auto"/>
        <w:rPr>
          <w:szCs w:val="24"/>
        </w:rPr>
      </w:pPr>
      <w:r w:rsidRPr="00EB7B6F">
        <w:rPr>
          <w:rFonts w:cs="Times New Roman"/>
          <w:color w:val="000000" w:themeColor="text1"/>
          <w:szCs w:val="24"/>
        </w:rPr>
        <w:t>Politikas plānošanas dokument</w:t>
      </w:r>
      <w:r w:rsidR="005966B5" w:rsidRPr="00EB7B6F">
        <w:rPr>
          <w:rFonts w:cs="Times New Roman"/>
          <w:color w:val="000000" w:themeColor="text1"/>
          <w:szCs w:val="24"/>
        </w:rPr>
        <w:t xml:space="preserve">a </w:t>
      </w:r>
      <w:r w:rsidR="00874EFF">
        <w:rPr>
          <w:rFonts w:cs="Times New Roman"/>
          <w:color w:val="000000" w:themeColor="text1"/>
          <w:szCs w:val="24"/>
        </w:rPr>
        <w:t>izstrādē</w:t>
      </w:r>
      <w:r w:rsidR="005966B5" w:rsidRPr="00EB7B6F">
        <w:rPr>
          <w:rFonts w:cs="Times New Roman"/>
          <w:color w:val="000000" w:themeColor="text1"/>
          <w:szCs w:val="24"/>
        </w:rPr>
        <w:t xml:space="preserve"> ņemts vērā </w:t>
      </w:r>
      <w:r w:rsidR="005966B5" w:rsidRPr="00EB7B6F">
        <w:rPr>
          <w:szCs w:val="24"/>
        </w:rPr>
        <w:t>Korupcijas novēršanas un apkarošanas pasākumu plāna 2023.–2025. gadam</w:t>
      </w:r>
      <w:r w:rsidR="00D637EA" w:rsidRPr="00EB7B6F">
        <w:rPr>
          <w:szCs w:val="24"/>
        </w:rPr>
        <w:t xml:space="preserve"> provizorisks</w:t>
      </w:r>
      <w:r w:rsidR="005966B5" w:rsidRPr="00EB7B6F">
        <w:rPr>
          <w:szCs w:val="24"/>
        </w:rPr>
        <w:t xml:space="preserve"> izpildes </w:t>
      </w:r>
      <w:r w:rsidR="00D637EA" w:rsidRPr="00EB7B6F">
        <w:rPr>
          <w:szCs w:val="24"/>
        </w:rPr>
        <w:t>rezultātu</w:t>
      </w:r>
      <w:r w:rsidR="005966B5" w:rsidRPr="00EB7B6F">
        <w:rPr>
          <w:rStyle w:val="FootnoteReference"/>
          <w:szCs w:val="24"/>
        </w:rPr>
        <w:footnoteReference w:id="3"/>
      </w:r>
      <w:r w:rsidR="005966B5" w:rsidRPr="00EB7B6F">
        <w:rPr>
          <w:szCs w:val="24"/>
        </w:rPr>
        <w:t xml:space="preserve"> novērtējums,</w:t>
      </w:r>
      <w:r w:rsidR="005A4E49" w:rsidRPr="00EB7B6F">
        <w:rPr>
          <w:szCs w:val="24"/>
        </w:rPr>
        <w:t xml:space="preserve"> </w:t>
      </w:r>
      <w:r w:rsidR="006D7A78" w:rsidRPr="00EB7B6F">
        <w:rPr>
          <w:szCs w:val="24"/>
        </w:rPr>
        <w:t>KNAB veiktās korupcijas risku analīzes ietvaros gūtie secinājumi noteiktās jomās (</w:t>
      </w:r>
      <w:r w:rsidR="0082491F">
        <w:rPr>
          <w:szCs w:val="24"/>
        </w:rPr>
        <w:t xml:space="preserve">piem., </w:t>
      </w:r>
      <w:r w:rsidR="006D7A78" w:rsidRPr="00EB7B6F">
        <w:rPr>
          <w:szCs w:val="24"/>
        </w:rPr>
        <w:t>veselības aprūpe, publiskie iepirkumi</w:t>
      </w:r>
      <w:r w:rsidR="001A1EA9">
        <w:rPr>
          <w:szCs w:val="24"/>
        </w:rPr>
        <w:t>, sporta organizāciju finansēšana</w:t>
      </w:r>
      <w:r w:rsidR="006D7A78" w:rsidRPr="00EB7B6F">
        <w:rPr>
          <w:szCs w:val="24"/>
        </w:rPr>
        <w:t xml:space="preserve">), </w:t>
      </w:r>
      <w:r w:rsidR="00E25A0C" w:rsidRPr="00EB7B6F">
        <w:rPr>
          <w:szCs w:val="24"/>
        </w:rPr>
        <w:t xml:space="preserve">kā arī </w:t>
      </w:r>
      <w:r w:rsidR="005966B5" w:rsidRPr="00EB7B6F">
        <w:rPr>
          <w:szCs w:val="24"/>
        </w:rPr>
        <w:t xml:space="preserve">KNAB </w:t>
      </w:r>
      <w:r w:rsidR="00D637EA" w:rsidRPr="00EB7B6F">
        <w:rPr>
          <w:szCs w:val="24"/>
        </w:rPr>
        <w:t xml:space="preserve">līdzšinējās </w:t>
      </w:r>
      <w:r w:rsidR="005966B5" w:rsidRPr="00EB7B6F">
        <w:rPr>
          <w:szCs w:val="24"/>
        </w:rPr>
        <w:t>darbības rezultātu analīze korupcijas novēršanā un apkarošanā</w:t>
      </w:r>
      <w:r w:rsidR="00D637EA" w:rsidRPr="00EB7B6F">
        <w:rPr>
          <w:szCs w:val="24"/>
        </w:rPr>
        <w:t xml:space="preserve"> kopumā</w:t>
      </w:r>
      <w:r w:rsidR="00EC154B" w:rsidRPr="00EB7B6F">
        <w:rPr>
          <w:szCs w:val="24"/>
        </w:rPr>
        <w:t>.</w:t>
      </w:r>
      <w:r w:rsidR="000A519A">
        <w:rPr>
          <w:szCs w:val="24"/>
        </w:rPr>
        <w:t xml:space="preserve"> </w:t>
      </w:r>
      <w:r w:rsidR="00FD0408" w:rsidRPr="00EB7B6F">
        <w:rPr>
          <w:szCs w:val="24"/>
        </w:rPr>
        <w:t>Vienlaikus KNAB</w:t>
      </w:r>
      <w:r w:rsidR="00FD0408">
        <w:rPr>
          <w:szCs w:val="24"/>
        </w:rPr>
        <w:t xml:space="preserve"> kā</w:t>
      </w:r>
      <w:r w:rsidR="00FD0408" w:rsidRPr="00EB7B6F">
        <w:rPr>
          <w:szCs w:val="24"/>
        </w:rPr>
        <w:t xml:space="preserve"> vadošā pretkorupcijas iestāde Latvijā pastāvīgi seko līdzi starptautiskajām tendencēm, labākajai praksei un ekspertu rekomendācijām korupcijas novēršanas un apkarošanas jomā, nodrošinot to pārnesi nacionālajā pretkorupcijas politikā, kā arī iestādes stratēģijā.</w:t>
      </w:r>
    </w:p>
    <w:p w14:paraId="322DAFB7" w14:textId="57F3525D" w:rsidR="00B17B40" w:rsidRPr="00B17B40" w:rsidRDefault="00582331" w:rsidP="00E74C20">
      <w:pPr>
        <w:spacing w:before="120" w:after="120" w:line="240" w:lineRule="auto"/>
        <w:rPr>
          <w:szCs w:val="24"/>
        </w:rPr>
      </w:pPr>
      <w:r w:rsidRPr="00582331">
        <w:t xml:space="preserve">KNAB </w:t>
      </w:r>
      <w:r>
        <w:t xml:space="preserve">2025. gadā </w:t>
      </w:r>
      <w:r w:rsidRPr="00582331">
        <w:t>analizē</w:t>
      </w:r>
      <w:r>
        <w:t>jis</w:t>
      </w:r>
      <w:r w:rsidRPr="00582331">
        <w:t xml:space="preserve"> Korupcijas uztveres indeksa 2024. gada rezultātus</w:t>
      </w:r>
      <w:r>
        <w:rPr>
          <w:rStyle w:val="FootnoteReference"/>
        </w:rPr>
        <w:footnoteReference w:id="4"/>
      </w:r>
      <w:r w:rsidR="00666523">
        <w:t xml:space="preserve">, kā arī </w:t>
      </w:r>
      <w:r w:rsidR="00B17B40" w:rsidRPr="00B17B40">
        <w:rPr>
          <w:szCs w:val="24"/>
        </w:rPr>
        <w:t>2024. gadā</w:t>
      </w:r>
      <w:r w:rsidR="008756A4">
        <w:rPr>
          <w:szCs w:val="24"/>
        </w:rPr>
        <w:t xml:space="preserve"> KNAB</w:t>
      </w:r>
      <w:r w:rsidR="00B17B40" w:rsidRPr="00B17B40">
        <w:rPr>
          <w:szCs w:val="24"/>
        </w:rPr>
        <w:t xml:space="preserve"> veicis padziļinātu datu analīzi un sagatavojis pārskatu</w:t>
      </w:r>
      <w:r w:rsidR="00666523">
        <w:rPr>
          <w:rStyle w:val="FootnoteReference"/>
          <w:szCs w:val="24"/>
        </w:rPr>
        <w:footnoteReference w:id="5"/>
      </w:r>
      <w:r w:rsidR="00B17B40" w:rsidRPr="00B17B40">
        <w:rPr>
          <w:szCs w:val="24"/>
        </w:rPr>
        <w:t xml:space="preserve"> par starptautiskajiem indeksiem un aptaujām, kurās novērtēta Latvijas spēja novērst un apkarot korupciju. Analīzei izmantota informācija, kas iegūta no publiski pieejamiem resursiem, izvērtējot sešu indeksu, novērtējumu un aptauju metodoloģijas, aprakstus un rezultātus. </w:t>
      </w:r>
      <w:r w:rsidR="0012091F">
        <w:rPr>
          <w:szCs w:val="24"/>
        </w:rPr>
        <w:t>A</w:t>
      </w:r>
      <w:r w:rsidR="00B17B40" w:rsidRPr="00B17B40">
        <w:rPr>
          <w:szCs w:val="24"/>
        </w:rPr>
        <w:t>pkopoti starptautiskajos</w:t>
      </w:r>
      <w:r w:rsidR="0012091F">
        <w:rPr>
          <w:szCs w:val="24"/>
        </w:rPr>
        <w:t xml:space="preserve"> informācijas</w:t>
      </w:r>
      <w:r w:rsidR="00B17B40" w:rsidRPr="00B17B40">
        <w:rPr>
          <w:szCs w:val="24"/>
        </w:rPr>
        <w:t xml:space="preserve"> avotos aplūkotie jautājumi, ekspertu viedokļi un secinājumi par dažādām korupcijas izpausmēm un veidiem. Analizētie starptautiskie indeksi un aptaujas mēra korupcijas uztveri, novērtē sabiedrības attieksmi pret korupciju, kā arī izvērtē politisko vidi, izpildvaras efektivitāti, publisko procesu caurskatāmību, publisko resursu un varas izmantošanu privātām interesēm, pieņemto normatīvo regulējumu, kukuļošanas noziegumus un piespriestos sodus.</w:t>
      </w:r>
    </w:p>
    <w:p w14:paraId="2C657172" w14:textId="77777777" w:rsidR="00E80C32" w:rsidRDefault="00FD0408" w:rsidP="00E74C20">
      <w:pPr>
        <w:spacing w:before="120" w:after="120" w:line="240" w:lineRule="auto"/>
        <w:rPr>
          <w:rFonts w:eastAsia="Times New Roman" w:cs="Times New Roman"/>
          <w:iCs/>
          <w:color w:val="000000" w:themeColor="text1"/>
          <w:szCs w:val="24"/>
          <w:lang w:eastAsia="zh-CN"/>
        </w:rPr>
      </w:pPr>
      <w:r w:rsidRPr="00B17B40">
        <w:rPr>
          <w:rFonts w:eastAsia="Times New Roman" w:cs="Times New Roman"/>
          <w:iCs/>
          <w:color w:val="000000" w:themeColor="text1"/>
          <w:szCs w:val="24"/>
          <w:lang w:eastAsia="zh-CN"/>
        </w:rPr>
        <w:t>Starptautisko indeksu un aptauju indikatori skaidri norāda, ka lielākā daļa sabiedrības</w:t>
      </w:r>
      <w:r w:rsidR="00FE0AAF" w:rsidRPr="00B17B40">
        <w:rPr>
          <w:rFonts w:eastAsia="Times New Roman" w:cs="Times New Roman"/>
          <w:iCs/>
          <w:color w:val="000000" w:themeColor="text1"/>
          <w:szCs w:val="24"/>
          <w:lang w:eastAsia="zh-CN"/>
        </w:rPr>
        <w:t xml:space="preserve"> </w:t>
      </w:r>
      <w:r w:rsidRPr="00B17B40">
        <w:rPr>
          <w:rFonts w:eastAsia="Times New Roman" w:cs="Times New Roman"/>
          <w:iCs/>
          <w:color w:val="000000" w:themeColor="text1"/>
          <w:szCs w:val="24"/>
          <w:lang w:eastAsia="zh-CN"/>
        </w:rPr>
        <w:t>uztveres par korupcijas novēršanu un apkarošanu veidojas no faktoriem, kas nav tiešā veidā</w:t>
      </w:r>
      <w:r w:rsidR="00FE0AAF" w:rsidRPr="00B17B40">
        <w:rPr>
          <w:rFonts w:eastAsia="Times New Roman" w:cs="Times New Roman"/>
          <w:iCs/>
          <w:color w:val="000000" w:themeColor="text1"/>
          <w:szCs w:val="24"/>
          <w:lang w:eastAsia="zh-CN"/>
        </w:rPr>
        <w:t xml:space="preserve"> </w:t>
      </w:r>
      <w:r w:rsidRPr="00B17B40">
        <w:rPr>
          <w:rFonts w:eastAsia="Times New Roman" w:cs="Times New Roman"/>
          <w:iCs/>
          <w:color w:val="000000" w:themeColor="text1"/>
          <w:szCs w:val="24"/>
          <w:lang w:eastAsia="zh-CN"/>
        </w:rPr>
        <w:t>saistīti ar korupciju, piemēram, interešu konflikti, nepotisms, sodu bardzība, investīciju vide,</w:t>
      </w:r>
      <w:r w:rsidR="00FE0AAF" w:rsidRPr="00B17B40">
        <w:rPr>
          <w:rFonts w:eastAsia="Times New Roman" w:cs="Times New Roman"/>
          <w:iCs/>
          <w:color w:val="000000" w:themeColor="text1"/>
          <w:szCs w:val="24"/>
          <w:lang w:eastAsia="zh-CN"/>
        </w:rPr>
        <w:t xml:space="preserve"> </w:t>
      </w:r>
      <w:r w:rsidRPr="00B17B40">
        <w:rPr>
          <w:rFonts w:eastAsia="Times New Roman" w:cs="Times New Roman"/>
          <w:iCs/>
          <w:color w:val="000000" w:themeColor="text1"/>
          <w:szCs w:val="24"/>
          <w:lang w:eastAsia="zh-CN"/>
        </w:rPr>
        <w:t>politiskā kultūra u.c. Sabiedrības uztveri ietekmē arī globāli un ģeopolitiski notikumi – Covid-19 pandēmija, Krievijas Federācijas uzsāktais karš Ukrainā un to sekas – inflācija un</w:t>
      </w:r>
      <w:r w:rsidR="00FE0AAF" w:rsidRPr="00B17B40">
        <w:rPr>
          <w:rFonts w:eastAsia="Times New Roman" w:cs="Times New Roman"/>
          <w:iCs/>
          <w:color w:val="000000" w:themeColor="text1"/>
          <w:szCs w:val="24"/>
          <w:lang w:eastAsia="zh-CN"/>
        </w:rPr>
        <w:t xml:space="preserve"> </w:t>
      </w:r>
      <w:r w:rsidRPr="00B17B40">
        <w:rPr>
          <w:rFonts w:eastAsia="Times New Roman" w:cs="Times New Roman"/>
          <w:iCs/>
          <w:color w:val="000000" w:themeColor="text1"/>
          <w:szCs w:val="24"/>
          <w:lang w:eastAsia="zh-CN"/>
        </w:rPr>
        <w:t>sabiedrības šķelšanās.</w:t>
      </w:r>
      <w:r w:rsidR="00FE0AAF" w:rsidRPr="00B17B40">
        <w:rPr>
          <w:rFonts w:eastAsia="Times New Roman" w:cs="Times New Roman"/>
          <w:iCs/>
          <w:color w:val="000000" w:themeColor="text1"/>
          <w:szCs w:val="24"/>
          <w:lang w:eastAsia="zh-CN"/>
        </w:rPr>
        <w:t xml:space="preserve"> </w:t>
      </w:r>
    </w:p>
    <w:p w14:paraId="44986A27" w14:textId="7AA02E8E" w:rsidR="00C13764" w:rsidRDefault="00201D25" w:rsidP="00E74C20">
      <w:pPr>
        <w:spacing w:before="120" w:after="120" w:line="240" w:lineRule="auto"/>
        <w:rPr>
          <w:szCs w:val="24"/>
        </w:rPr>
      </w:pPr>
      <w:r w:rsidRPr="00EB7B6F">
        <w:rPr>
          <w:szCs w:val="24"/>
        </w:rPr>
        <w:t>Latvijas izvirzītās prioritātes pretkorupcijas pasākumiem 2026., 2027. gadā atbalsta ES pretkorupcijas stratēģiskos virzienus</w:t>
      </w:r>
      <w:r w:rsidR="00C13764">
        <w:rPr>
          <w:szCs w:val="24"/>
        </w:rPr>
        <w:t xml:space="preserve">, </w:t>
      </w:r>
      <w:r w:rsidR="00C13764" w:rsidRPr="00C13764">
        <w:rPr>
          <w:szCs w:val="24"/>
        </w:rPr>
        <w:t xml:space="preserve">kuros uzsvērta integritātes, caurskatāmības un atbildības </w:t>
      </w:r>
      <w:r w:rsidR="00C13764" w:rsidRPr="00C13764">
        <w:rPr>
          <w:szCs w:val="24"/>
        </w:rPr>
        <w:lastRenderedPageBreak/>
        <w:t xml:space="preserve">stiprināšana publiskajā </w:t>
      </w:r>
      <w:r w:rsidR="00866C6F">
        <w:rPr>
          <w:szCs w:val="24"/>
        </w:rPr>
        <w:t>pārvaldē</w:t>
      </w:r>
      <w:r w:rsidR="00C13764" w:rsidRPr="00C13764">
        <w:rPr>
          <w:szCs w:val="24"/>
        </w:rPr>
        <w:t>, kā arī tādu jomu kā interešu konflikta novēršana, lobēšanas regulējums</w:t>
      </w:r>
      <w:r w:rsidR="00C13764">
        <w:rPr>
          <w:rStyle w:val="FootnoteReference"/>
          <w:szCs w:val="24"/>
        </w:rPr>
        <w:footnoteReference w:id="6"/>
      </w:r>
      <w:r w:rsidRPr="00EB7B6F">
        <w:rPr>
          <w:szCs w:val="24"/>
        </w:rPr>
        <w:t xml:space="preserve">. </w:t>
      </w:r>
    </w:p>
    <w:p w14:paraId="5073401F" w14:textId="2C2C0AEC" w:rsidR="00201D25" w:rsidRPr="00EB7B6F" w:rsidRDefault="00C13764" w:rsidP="00E74C20">
      <w:pPr>
        <w:spacing w:before="120" w:after="120" w:line="240" w:lineRule="auto"/>
        <w:rPr>
          <w:szCs w:val="24"/>
        </w:rPr>
      </w:pPr>
      <w:r>
        <w:rPr>
          <w:szCs w:val="24"/>
        </w:rPr>
        <w:t>N</w:t>
      </w:r>
      <w:r w:rsidR="00201D25" w:rsidRPr="00EB7B6F">
        <w:rPr>
          <w:szCs w:val="24"/>
        </w:rPr>
        <w:t>ākamajā plānošanas periodā paredzētie pasākumi ir vērsti</w:t>
      </w:r>
      <w:r w:rsidR="00201D25">
        <w:rPr>
          <w:szCs w:val="24"/>
        </w:rPr>
        <w:t xml:space="preserve"> uz</w:t>
      </w:r>
      <w:r w:rsidR="00201D25" w:rsidRPr="00EB7B6F">
        <w:rPr>
          <w:szCs w:val="24"/>
        </w:rPr>
        <w:t xml:space="preserve"> </w:t>
      </w:r>
      <w:r w:rsidR="00201D25">
        <w:rPr>
          <w:rFonts w:eastAsia="Times New Roman" w:cs="Times New Roman"/>
          <w:color w:val="000000" w:themeColor="text1"/>
          <w:szCs w:val="24"/>
          <w:lang w:eastAsia="lv-LV"/>
        </w:rPr>
        <w:t>publisko iepirkumu sistēmas uzraudzības stiprināšanu (neatkarīgi no iepirkumu jomas vai nozares), korupcijas risku mazināšanu veselības aprūpes pakalpojumu nodrošināšanā un korupcijas risku vadības pasākumiem valsts aizsardzības jomā.</w:t>
      </w:r>
      <w:r w:rsidR="00201D25">
        <w:rPr>
          <w:szCs w:val="24"/>
        </w:rPr>
        <w:t xml:space="preserve"> </w:t>
      </w:r>
      <w:r w:rsidR="00201D25" w:rsidRPr="007615A1">
        <w:rPr>
          <w:szCs w:val="24"/>
        </w:rPr>
        <w:t>2024. gadā Eiropas starptautiska mēroga pētījumā</w:t>
      </w:r>
      <w:r w:rsidR="00201D25" w:rsidRPr="007615A1">
        <w:rPr>
          <w:rStyle w:val="FootnoteReference"/>
          <w:szCs w:val="24"/>
        </w:rPr>
        <w:footnoteReference w:id="7"/>
      </w:r>
      <w:r w:rsidR="00201D25" w:rsidRPr="007615A1">
        <w:rPr>
          <w:szCs w:val="24"/>
        </w:rPr>
        <w:t xml:space="preserve"> šīs finanšu ietilpīgās jomas atzītas kā augsta korupcijas riska jomas ar iespējamu pārrobežu ietekmi.</w:t>
      </w:r>
      <w:r w:rsidR="00201D25" w:rsidRPr="00EB7B6F">
        <w:rPr>
          <w:szCs w:val="24"/>
        </w:rPr>
        <w:t xml:space="preserve"> </w:t>
      </w:r>
    </w:p>
    <w:p w14:paraId="215F5CCE" w14:textId="25DB72F5" w:rsidR="00F82977" w:rsidRPr="00711626" w:rsidRDefault="007615A1" w:rsidP="00E74C20">
      <w:pPr>
        <w:spacing w:before="120" w:after="120" w:line="240" w:lineRule="auto"/>
        <w:rPr>
          <w:rFonts w:eastAsia="Times New Roman" w:cs="Times New Roman"/>
          <w:szCs w:val="24"/>
          <w:lang w:eastAsia="lv-LV"/>
        </w:rPr>
      </w:pPr>
      <w:r>
        <w:rPr>
          <w:szCs w:val="24"/>
        </w:rPr>
        <w:t>KNAPP 2026–2027</w:t>
      </w:r>
      <w:r w:rsidR="00EF7FAA">
        <w:rPr>
          <w:szCs w:val="24"/>
        </w:rPr>
        <w:t xml:space="preserve"> ietvertie </w:t>
      </w:r>
      <w:r>
        <w:rPr>
          <w:szCs w:val="24"/>
          <w:lang w:eastAsia="lv-LV"/>
        </w:rPr>
        <w:t>pasākumi</w:t>
      </w:r>
      <w:r w:rsidR="00EB7B6F" w:rsidRPr="00EB7B6F">
        <w:rPr>
          <w:szCs w:val="24"/>
          <w:lang w:eastAsia="lv-LV"/>
        </w:rPr>
        <w:t xml:space="preserve"> </w:t>
      </w:r>
      <w:r w:rsidR="00EF7FAA">
        <w:rPr>
          <w:szCs w:val="24"/>
          <w:lang w:eastAsia="lv-LV"/>
        </w:rPr>
        <w:t xml:space="preserve">plānoti </w:t>
      </w:r>
      <w:r w:rsidR="00EB7B6F" w:rsidRPr="00EB7B6F">
        <w:rPr>
          <w:szCs w:val="24"/>
          <w:lang w:eastAsia="lv-LV"/>
        </w:rPr>
        <w:t>kopsakarā ar citiem</w:t>
      </w:r>
      <w:r w:rsidR="004204BC">
        <w:rPr>
          <w:szCs w:val="24"/>
          <w:lang w:eastAsia="lv-LV"/>
        </w:rPr>
        <w:t xml:space="preserve"> nacionālajā līmenī apstiprinātajiem</w:t>
      </w:r>
      <w:r w:rsidR="00EB7B6F" w:rsidRPr="00EB7B6F">
        <w:rPr>
          <w:szCs w:val="24"/>
          <w:lang w:eastAsia="lv-LV"/>
        </w:rPr>
        <w:t xml:space="preserve"> </w:t>
      </w:r>
      <w:r w:rsidR="004204BC">
        <w:rPr>
          <w:szCs w:val="24"/>
          <w:lang w:eastAsia="lv-LV"/>
        </w:rPr>
        <w:t>attīstības</w:t>
      </w:r>
      <w:r w:rsidR="00EB7B6F" w:rsidRPr="00EB7B6F">
        <w:rPr>
          <w:szCs w:val="24"/>
          <w:lang w:eastAsia="lv-LV"/>
        </w:rPr>
        <w:t xml:space="preserve"> </w:t>
      </w:r>
      <w:r w:rsidR="00EB7B6F" w:rsidRPr="00201D25">
        <w:rPr>
          <w:szCs w:val="24"/>
          <w:lang w:eastAsia="lv-LV"/>
        </w:rPr>
        <w:t>plānošanas dokumentiem</w:t>
      </w:r>
      <w:r w:rsidR="004204BC" w:rsidRPr="00201D25">
        <w:rPr>
          <w:szCs w:val="24"/>
          <w:lang w:eastAsia="lv-LV"/>
        </w:rPr>
        <w:t xml:space="preserve"> </w:t>
      </w:r>
      <w:r w:rsidR="004204BC" w:rsidRPr="00711626">
        <w:rPr>
          <w:rFonts w:cs="Times New Roman"/>
          <w:szCs w:val="24"/>
          <w:shd w:val="clear" w:color="auto" w:fill="FFFFFF"/>
        </w:rPr>
        <w:t>(skat. 1. pielikumā)</w:t>
      </w:r>
      <w:r w:rsidR="004204BC" w:rsidRPr="00711626">
        <w:rPr>
          <w:szCs w:val="24"/>
          <w:lang w:eastAsia="lv-LV"/>
        </w:rPr>
        <w:t xml:space="preserve"> un</w:t>
      </w:r>
      <w:r w:rsidR="00EF7FAA" w:rsidRPr="00711626">
        <w:rPr>
          <w:szCs w:val="24"/>
          <w:lang w:eastAsia="lv-LV"/>
        </w:rPr>
        <w:t xml:space="preserve"> tajos paredzētajiem </w:t>
      </w:r>
      <w:r w:rsidR="004204BC" w:rsidRPr="00711626">
        <w:rPr>
          <w:szCs w:val="24"/>
          <w:lang w:eastAsia="lv-LV"/>
        </w:rPr>
        <w:t>uzdevumiem</w:t>
      </w:r>
      <w:r w:rsidR="00EB7B6F" w:rsidRPr="00711626">
        <w:rPr>
          <w:szCs w:val="24"/>
          <w:lang w:eastAsia="lv-LV"/>
        </w:rPr>
        <w:t>,</w:t>
      </w:r>
      <w:r w:rsidR="004204BC" w:rsidRPr="00711626">
        <w:rPr>
          <w:szCs w:val="24"/>
          <w:lang w:eastAsia="lv-LV"/>
        </w:rPr>
        <w:t xml:space="preserve"> kuru izpilde </w:t>
      </w:r>
      <w:r w:rsidR="00EB7B6F" w:rsidRPr="00711626">
        <w:rPr>
          <w:szCs w:val="24"/>
          <w:lang w:eastAsia="lv-LV"/>
        </w:rPr>
        <w:t xml:space="preserve">tieši vai pastarpināti sniedz atbalstu vēlamo </w:t>
      </w:r>
      <w:r w:rsidR="005F403D" w:rsidRPr="00711626">
        <w:rPr>
          <w:szCs w:val="24"/>
          <w:lang w:eastAsia="lv-LV"/>
        </w:rPr>
        <w:t>rezultātu</w:t>
      </w:r>
      <w:r w:rsidR="00EB7B6F" w:rsidRPr="00711626">
        <w:rPr>
          <w:szCs w:val="24"/>
          <w:lang w:eastAsia="lv-LV"/>
        </w:rPr>
        <w:t xml:space="preserve"> sasniegšan</w:t>
      </w:r>
      <w:r w:rsidR="00B01816" w:rsidRPr="00711626">
        <w:rPr>
          <w:szCs w:val="24"/>
          <w:lang w:eastAsia="lv-LV"/>
        </w:rPr>
        <w:t>ai</w:t>
      </w:r>
      <w:r w:rsidR="00EB7B6F" w:rsidRPr="00711626">
        <w:rPr>
          <w:szCs w:val="24"/>
          <w:lang w:eastAsia="lv-LV"/>
        </w:rPr>
        <w:t xml:space="preserve"> pretkorupcijas jomā.</w:t>
      </w:r>
      <w:r w:rsidR="005F403D" w:rsidRPr="00711626">
        <w:rPr>
          <w:szCs w:val="24"/>
          <w:lang w:eastAsia="lv-LV"/>
        </w:rPr>
        <w:t xml:space="preserve"> Vienlaikus</w:t>
      </w:r>
      <w:r w:rsidR="004204BC" w:rsidRPr="00711626">
        <w:rPr>
          <w:szCs w:val="24"/>
          <w:lang w:eastAsia="lv-LV"/>
        </w:rPr>
        <w:t xml:space="preserve"> </w:t>
      </w:r>
      <w:r w:rsidR="004204BC" w:rsidRPr="00711626">
        <w:rPr>
          <w:szCs w:val="24"/>
        </w:rPr>
        <w:t xml:space="preserve">KNAPP 2026–2027 </w:t>
      </w:r>
      <w:r w:rsidR="00EB7B6F" w:rsidRPr="00711626">
        <w:rPr>
          <w:rFonts w:cs="Times New Roman"/>
          <w:szCs w:val="24"/>
        </w:rPr>
        <w:t xml:space="preserve">pasākumi nedublē </w:t>
      </w:r>
      <w:r w:rsidR="00EB7B6F" w:rsidRPr="00711626">
        <w:rPr>
          <w:rFonts w:cs="Times New Roman"/>
          <w:szCs w:val="24"/>
          <w:shd w:val="clear" w:color="auto" w:fill="FFFFFF"/>
        </w:rPr>
        <w:t>citu institūciju izstrādātajos attīstības plānošanas dokumentos</w:t>
      </w:r>
      <w:r w:rsidR="004204BC" w:rsidRPr="00711626">
        <w:rPr>
          <w:rFonts w:cs="Times New Roman"/>
          <w:szCs w:val="24"/>
          <w:shd w:val="clear" w:color="auto" w:fill="FFFFFF"/>
        </w:rPr>
        <w:t xml:space="preserve"> paredzētos uzdevumus</w:t>
      </w:r>
      <w:r w:rsidR="00324C2F">
        <w:rPr>
          <w:rStyle w:val="FootnoteReference"/>
          <w:rFonts w:cs="Times New Roman"/>
          <w:szCs w:val="24"/>
          <w:shd w:val="clear" w:color="auto" w:fill="FFFFFF"/>
        </w:rPr>
        <w:footnoteReference w:id="8"/>
      </w:r>
      <w:r w:rsidR="00245CB7" w:rsidRPr="00711626">
        <w:rPr>
          <w:rFonts w:cs="Times New Roman"/>
          <w:szCs w:val="24"/>
          <w:shd w:val="clear" w:color="auto" w:fill="FFFFFF"/>
        </w:rPr>
        <w:t xml:space="preserve">, tomēr, ņemot vērā to ietekmi uz pretkorupcijas politiku, KNAB seko līdzi to izpildei. </w:t>
      </w:r>
    </w:p>
    <w:p w14:paraId="0A545F9B" w14:textId="6CCEEA67" w:rsidR="009B2AEB" w:rsidRPr="00711626" w:rsidRDefault="009B2AEB" w:rsidP="00E74C20">
      <w:pPr>
        <w:spacing w:before="120" w:after="120" w:line="240" w:lineRule="auto"/>
        <w:rPr>
          <w:rFonts w:eastAsia="Times New Roman" w:cs="Times New Roman"/>
          <w:szCs w:val="24"/>
          <w:lang w:eastAsia="lv-LV"/>
        </w:rPr>
      </w:pPr>
      <w:r>
        <w:t>KNAPP 2026–2027 ir īstermiņa plānošanas dokuments, taču tajā ietvertie pasākumi pārsvarā vērsti uz ilgtermiņa ietekmes radīšanu. Līdz ar to pasākumu īstenošana visticamāk nesniegs tūlītēju ietekmi uz sabiedrības noskaņojumu, vērtībām vai indivīdu rīcību, lai gan atsevišķi uzdevumi var dot rezultātus arī īstermiņā.</w:t>
      </w:r>
    </w:p>
    <w:p w14:paraId="3DAA44CA" w14:textId="1CF5F44B" w:rsidR="00BF5BC6" w:rsidRDefault="00D23A28" w:rsidP="00E74C20">
      <w:pPr>
        <w:spacing w:before="120" w:after="120" w:line="240" w:lineRule="auto"/>
        <w:rPr>
          <w:rFonts w:eastAsia="Times New Roman" w:cs="Times New Roman"/>
          <w:bCs/>
          <w:color w:val="7030A0"/>
          <w:szCs w:val="24"/>
          <w:lang w:eastAsia="lv-LV"/>
        </w:rPr>
      </w:pPr>
      <w:r>
        <w:rPr>
          <w:rFonts w:eastAsia="Times New Roman" w:cs="Times New Roman"/>
          <w:bCs/>
          <w:szCs w:val="24"/>
          <w:lang w:eastAsia="lv-LV"/>
        </w:rPr>
        <w:t>Plānošanas dokumenta</w:t>
      </w:r>
      <w:r w:rsidR="00BF5BC6" w:rsidRPr="00BF5BC6">
        <w:rPr>
          <w:rFonts w:eastAsia="Times New Roman" w:cs="Times New Roman"/>
          <w:bCs/>
          <w:szCs w:val="24"/>
          <w:lang w:eastAsia="lv-LV"/>
        </w:rPr>
        <w:t xml:space="preserve"> izstrādē ievērota </w:t>
      </w:r>
      <w:r>
        <w:rPr>
          <w:rFonts w:eastAsia="Times New Roman" w:cs="Times New Roman"/>
          <w:bCs/>
          <w:szCs w:val="24"/>
          <w:lang w:eastAsia="lv-LV"/>
        </w:rPr>
        <w:t>MK</w:t>
      </w:r>
      <w:r w:rsidR="00BF5BC6" w:rsidRPr="00BF5BC6">
        <w:rPr>
          <w:rFonts w:eastAsia="Times New Roman" w:cs="Times New Roman"/>
          <w:bCs/>
          <w:szCs w:val="24"/>
          <w:lang w:eastAsia="lv-LV"/>
        </w:rPr>
        <w:t xml:space="preserve"> </w:t>
      </w:r>
      <w:r w:rsidR="0012091F" w:rsidRPr="00BF5BC6">
        <w:rPr>
          <w:rFonts w:eastAsia="Times New Roman" w:cs="Times New Roman"/>
          <w:bCs/>
          <w:szCs w:val="24"/>
          <w:lang w:eastAsia="lv-LV"/>
        </w:rPr>
        <w:t>2</w:t>
      </w:r>
      <w:r w:rsidR="0012091F">
        <w:rPr>
          <w:rFonts w:eastAsia="Times New Roman" w:cs="Times New Roman"/>
          <w:bCs/>
          <w:szCs w:val="24"/>
          <w:lang w:eastAsia="lv-LV"/>
        </w:rPr>
        <w:t>024</w:t>
      </w:r>
      <w:r w:rsidR="00BF5BC6" w:rsidRPr="00BF5BC6">
        <w:rPr>
          <w:rFonts w:eastAsia="Times New Roman" w:cs="Times New Roman"/>
          <w:bCs/>
          <w:szCs w:val="24"/>
          <w:lang w:eastAsia="lv-LV"/>
        </w:rPr>
        <w:t xml:space="preserve">. gada </w:t>
      </w:r>
      <w:r w:rsidR="0012091F">
        <w:rPr>
          <w:rFonts w:eastAsia="Times New Roman" w:cs="Times New Roman"/>
          <w:bCs/>
          <w:szCs w:val="24"/>
          <w:lang w:eastAsia="lv-LV"/>
        </w:rPr>
        <w:t>15</w:t>
      </w:r>
      <w:r w:rsidR="00BF5BC6" w:rsidRPr="00BF5BC6">
        <w:rPr>
          <w:rFonts w:eastAsia="Times New Roman" w:cs="Times New Roman"/>
          <w:bCs/>
          <w:szCs w:val="24"/>
          <w:lang w:eastAsia="lv-LV"/>
        </w:rPr>
        <w:t>. </w:t>
      </w:r>
      <w:r w:rsidR="0012091F">
        <w:rPr>
          <w:rFonts w:eastAsia="Times New Roman" w:cs="Times New Roman"/>
          <w:bCs/>
          <w:szCs w:val="24"/>
          <w:lang w:eastAsia="lv-LV"/>
        </w:rPr>
        <w:t>oktobra</w:t>
      </w:r>
      <w:r w:rsidR="0012091F" w:rsidRPr="00BF5BC6">
        <w:rPr>
          <w:rFonts w:eastAsia="Times New Roman" w:cs="Times New Roman"/>
          <w:bCs/>
          <w:szCs w:val="24"/>
          <w:lang w:eastAsia="lv-LV"/>
        </w:rPr>
        <w:t xml:space="preserve"> </w:t>
      </w:r>
      <w:r w:rsidR="00BF5BC6" w:rsidRPr="00BF5BC6">
        <w:rPr>
          <w:rFonts w:eastAsia="Times New Roman" w:cs="Times New Roman"/>
          <w:bCs/>
          <w:szCs w:val="24"/>
          <w:lang w:eastAsia="lv-LV"/>
        </w:rPr>
        <w:t>noteikumos Nr. </w:t>
      </w:r>
      <w:r w:rsidR="0012091F">
        <w:rPr>
          <w:rFonts w:eastAsia="Times New Roman" w:cs="Times New Roman"/>
          <w:bCs/>
          <w:szCs w:val="24"/>
          <w:lang w:eastAsia="lv-LV"/>
        </w:rPr>
        <w:t>639</w:t>
      </w:r>
      <w:r w:rsidR="0012091F" w:rsidRPr="00BF5BC6">
        <w:rPr>
          <w:rFonts w:eastAsia="Times New Roman" w:cs="Times New Roman"/>
          <w:bCs/>
          <w:szCs w:val="24"/>
          <w:lang w:eastAsia="lv-LV"/>
        </w:rPr>
        <w:t xml:space="preserve"> </w:t>
      </w:r>
      <w:r w:rsidR="00BF5BC6" w:rsidRPr="00BF5BC6">
        <w:rPr>
          <w:rFonts w:eastAsia="Times New Roman" w:cs="Times New Roman"/>
          <w:bCs/>
          <w:szCs w:val="24"/>
          <w:lang w:eastAsia="lv-LV"/>
        </w:rPr>
        <w:t xml:space="preserve">„Sabiedrības līdzdalības kārtība attīstības plānošanas procesā” noteiktā kārtība sabiedrības iesaistei, publicējot </w:t>
      </w:r>
      <w:r>
        <w:rPr>
          <w:szCs w:val="24"/>
        </w:rPr>
        <w:t xml:space="preserve">KNAPP 2026–2027 </w:t>
      </w:r>
      <w:r w:rsidR="00BF5BC6" w:rsidRPr="00BF5BC6">
        <w:rPr>
          <w:rFonts w:eastAsia="Times New Roman" w:cs="Times New Roman"/>
          <w:bCs/>
          <w:szCs w:val="24"/>
          <w:lang w:eastAsia="lv-LV"/>
        </w:rPr>
        <w:t xml:space="preserve">projektu Tiesību aktu projektu publiskajā portālā </w:t>
      </w:r>
      <w:r w:rsidR="00BF5BC6" w:rsidRPr="00094145">
        <w:rPr>
          <w:rFonts w:eastAsia="Times New Roman" w:cs="Times New Roman"/>
          <w:bCs/>
          <w:szCs w:val="24"/>
          <w:lang w:eastAsia="lv-LV"/>
        </w:rPr>
        <w:t xml:space="preserve">2025. gada </w:t>
      </w:r>
      <w:r w:rsidR="006137AF" w:rsidRPr="00094145">
        <w:rPr>
          <w:rFonts w:eastAsia="Times New Roman" w:cs="Times New Roman"/>
          <w:bCs/>
          <w:color w:val="000000" w:themeColor="text1"/>
          <w:szCs w:val="24"/>
          <w:lang w:eastAsia="lv-LV"/>
        </w:rPr>
        <w:t>augustā</w:t>
      </w:r>
      <w:r w:rsidR="00BF5BC6" w:rsidRPr="00094145">
        <w:rPr>
          <w:rFonts w:eastAsia="Times New Roman" w:cs="Times New Roman"/>
          <w:bCs/>
          <w:color w:val="7030A0"/>
          <w:szCs w:val="24"/>
          <w:lang w:eastAsia="lv-LV"/>
        </w:rPr>
        <w:t>.</w:t>
      </w:r>
      <w:r w:rsidR="00BF5BC6" w:rsidRPr="00872372">
        <w:rPr>
          <w:rFonts w:eastAsia="Times New Roman" w:cs="Times New Roman"/>
          <w:bCs/>
          <w:color w:val="7030A0"/>
          <w:szCs w:val="24"/>
          <w:lang w:eastAsia="lv-LV"/>
        </w:rPr>
        <w:t xml:space="preserve"> </w:t>
      </w:r>
    </w:p>
    <w:p w14:paraId="79DA5302" w14:textId="0C94CDD0" w:rsidR="00375EBD" w:rsidRPr="00375EBD" w:rsidRDefault="00375EBD" w:rsidP="00375EBD">
      <w:pPr>
        <w:spacing w:before="120" w:after="120" w:line="240" w:lineRule="auto"/>
        <w:rPr>
          <w:rFonts w:eastAsia="Times New Roman" w:cs="Times New Roman"/>
          <w:bCs/>
          <w:szCs w:val="24"/>
          <w:lang w:eastAsia="lv-LV"/>
        </w:rPr>
      </w:pPr>
      <w:r>
        <w:rPr>
          <w:rFonts w:eastAsia="Times New Roman" w:cs="Times New Roman"/>
          <w:bCs/>
          <w:szCs w:val="24"/>
          <w:lang w:eastAsia="lv-LV"/>
        </w:rPr>
        <w:t>P</w:t>
      </w:r>
      <w:r w:rsidRPr="00375EBD">
        <w:rPr>
          <w:rFonts w:eastAsia="Times New Roman" w:cs="Times New Roman"/>
          <w:bCs/>
          <w:szCs w:val="24"/>
          <w:lang w:eastAsia="lv-LV"/>
        </w:rPr>
        <w:t xml:space="preserve">lāna pasākumi, kas skar nevalstisko organizāciju darbību un intereses, atbilstoši </w:t>
      </w:r>
      <w:r>
        <w:rPr>
          <w:rFonts w:eastAsia="Times New Roman" w:cs="Times New Roman"/>
          <w:bCs/>
          <w:szCs w:val="24"/>
          <w:lang w:eastAsia="lv-LV"/>
        </w:rPr>
        <w:t>Ministru kabineta</w:t>
      </w:r>
      <w:r w:rsidRPr="00375EBD">
        <w:rPr>
          <w:rFonts w:eastAsia="Times New Roman" w:cs="Times New Roman"/>
          <w:bCs/>
          <w:szCs w:val="24"/>
          <w:lang w:eastAsia="lv-LV"/>
        </w:rPr>
        <w:t xml:space="preserve"> 2021.</w:t>
      </w:r>
      <w:r w:rsidR="008A0622">
        <w:rPr>
          <w:rFonts w:eastAsia="Times New Roman" w:cs="Times New Roman"/>
          <w:bCs/>
          <w:szCs w:val="24"/>
          <w:lang w:eastAsia="lv-LV"/>
        </w:rPr>
        <w:t xml:space="preserve"> gada 7. septembra</w:t>
      </w:r>
      <w:r w:rsidRPr="00375EBD">
        <w:rPr>
          <w:rFonts w:eastAsia="Times New Roman" w:cs="Times New Roman"/>
          <w:bCs/>
          <w:szCs w:val="24"/>
          <w:lang w:eastAsia="lv-LV"/>
        </w:rPr>
        <w:t xml:space="preserve"> noteikumu Nr. 606 “Ministru kabineta kārtības rullis” 74. punktā noteiktajam </w:t>
      </w:r>
      <w:r w:rsidR="00C27174">
        <w:rPr>
          <w:rFonts w:eastAsia="Times New Roman" w:cs="Times New Roman"/>
          <w:bCs/>
          <w:szCs w:val="24"/>
          <w:lang w:eastAsia="lv-LV"/>
        </w:rPr>
        <w:t>nodoti izskatīšanai</w:t>
      </w:r>
      <w:r w:rsidR="00C27174" w:rsidRPr="00375EBD">
        <w:rPr>
          <w:rFonts w:eastAsia="Times New Roman" w:cs="Times New Roman"/>
          <w:bCs/>
          <w:szCs w:val="24"/>
          <w:lang w:eastAsia="lv-LV"/>
        </w:rPr>
        <w:t xml:space="preserve"> </w:t>
      </w:r>
      <w:r w:rsidRPr="00375EBD">
        <w:rPr>
          <w:rFonts w:eastAsia="Times New Roman" w:cs="Times New Roman"/>
          <w:bCs/>
          <w:szCs w:val="24"/>
          <w:lang w:eastAsia="lv-LV"/>
        </w:rPr>
        <w:t>Nevalstisko organizāciju un Ministru kabineta sadarbības memoranda īstenošanas padom</w:t>
      </w:r>
      <w:r w:rsidR="00C27174">
        <w:rPr>
          <w:rFonts w:eastAsia="Times New Roman" w:cs="Times New Roman"/>
          <w:bCs/>
          <w:szCs w:val="24"/>
          <w:lang w:eastAsia="lv-LV"/>
        </w:rPr>
        <w:t>ei.</w:t>
      </w:r>
    </w:p>
    <w:p w14:paraId="60A74AAB" w14:textId="1FF58BA4" w:rsidR="001A3BB2" w:rsidRDefault="00B957AB" w:rsidP="00872372">
      <w:pPr>
        <w:pStyle w:val="Heading1"/>
        <w:jc w:val="left"/>
      </w:pPr>
      <w:bookmarkStart w:id="6" w:name="_Toc216877604"/>
      <w:r>
        <w:t>II</w:t>
      </w:r>
      <w:r w:rsidR="00E35092">
        <w:t>. </w:t>
      </w:r>
      <w:r w:rsidR="001A3BB2">
        <w:t>Esošās situācijas raksturojums</w:t>
      </w:r>
      <w:bookmarkEnd w:id="6"/>
    </w:p>
    <w:p w14:paraId="3E588543" w14:textId="7C801239" w:rsidR="00CA6A30" w:rsidRPr="003B466E" w:rsidRDefault="00FE15BD" w:rsidP="00E74C20">
      <w:pPr>
        <w:spacing w:before="120" w:after="120" w:line="240" w:lineRule="auto"/>
        <w:rPr>
          <w:color w:val="767171" w:themeColor="background2" w:themeShade="80"/>
        </w:rPr>
      </w:pPr>
      <w:r w:rsidRPr="00711626">
        <w:rPr>
          <w:szCs w:val="24"/>
        </w:rPr>
        <w:t>KNAPP 2026–2027</w:t>
      </w:r>
      <w:r w:rsidRPr="00711626">
        <w:rPr>
          <w:rFonts w:eastAsia="Times New Roman" w:cs="Times New Roman"/>
          <w:bCs/>
          <w:szCs w:val="24"/>
          <w:lang w:eastAsia="lv-LV"/>
        </w:rPr>
        <w:t xml:space="preserve"> </w:t>
      </w:r>
      <w:r w:rsidR="00CA6A30" w:rsidRPr="003B466E">
        <w:t>ir galvenais attīstības plānošanas dokuments korupcijas novēršanas un apkarošanas jomā Latvijā</w:t>
      </w:r>
      <w:r w:rsidR="00E201D7">
        <w:t xml:space="preserve"> periodā no </w:t>
      </w:r>
      <w:r w:rsidR="00E201D7">
        <w:rPr>
          <w:szCs w:val="24"/>
        </w:rPr>
        <w:t>2026.–2027. gadam</w:t>
      </w:r>
      <w:r w:rsidR="00CA6A30" w:rsidRPr="003B466E">
        <w:t>.</w:t>
      </w:r>
      <w:r w:rsidR="00CA6A30" w:rsidRPr="003B466E">
        <w:rPr>
          <w:color w:val="767171" w:themeColor="background2" w:themeShade="80"/>
        </w:rPr>
        <w:t xml:space="preserve"> </w:t>
      </w:r>
    </w:p>
    <w:p w14:paraId="3DC772DA" w14:textId="35AF55B8" w:rsidR="00DC2CD3" w:rsidRDefault="00CA6A30" w:rsidP="00E74C20">
      <w:pPr>
        <w:spacing w:before="120" w:after="120" w:line="240" w:lineRule="auto"/>
        <w:rPr>
          <w:szCs w:val="24"/>
        </w:rPr>
      </w:pPr>
      <w:r>
        <w:rPr>
          <w:szCs w:val="24"/>
        </w:rPr>
        <w:t xml:space="preserve">Savukārt </w:t>
      </w:r>
      <w:bookmarkStart w:id="7" w:name="_Hlk216257853"/>
      <w:r w:rsidR="0081065E" w:rsidRPr="00940824">
        <w:rPr>
          <w:szCs w:val="24"/>
        </w:rPr>
        <w:t xml:space="preserve">Korupcijas novēršanas un apkarošanas pasākumu plāns 2023.–2025. gadam </w:t>
      </w:r>
      <w:r w:rsidR="006E498F" w:rsidRPr="00940824">
        <w:rPr>
          <w:szCs w:val="24"/>
        </w:rPr>
        <w:t>(turpmāk – KNAPP 2023–2025)</w:t>
      </w:r>
      <w:r w:rsidR="00DC2CD3" w:rsidRPr="00940824">
        <w:rPr>
          <w:rStyle w:val="FootnoteReference"/>
          <w:color w:val="000000"/>
          <w:szCs w:val="24"/>
        </w:rPr>
        <w:footnoteReference w:id="9"/>
      </w:r>
      <w:r w:rsidR="0081065E" w:rsidRPr="00940824">
        <w:rPr>
          <w:szCs w:val="24"/>
        </w:rPr>
        <w:t xml:space="preserve"> ir bijis galvenais attīstības plānošanas dokuments korupcijas novēršanas un apkarošanas jomā Latvijā laikā no 2023.–2025. gadam. </w:t>
      </w:r>
      <w:r w:rsidR="00DC2CD3" w:rsidRPr="00940824">
        <w:rPr>
          <w:szCs w:val="24"/>
        </w:rPr>
        <w:t>A</w:t>
      </w:r>
      <w:r w:rsidR="006E498F" w:rsidRPr="00940824">
        <w:rPr>
          <w:szCs w:val="24"/>
        </w:rPr>
        <w:t>tbilstoši MK 2023. gada 11. aprīļa rīkojumam Nr.</w:t>
      </w:r>
      <w:r w:rsidR="006A1A3F" w:rsidRPr="00940824">
        <w:rPr>
          <w:szCs w:val="24"/>
        </w:rPr>
        <w:t> </w:t>
      </w:r>
      <w:r w:rsidR="006E498F" w:rsidRPr="00940824">
        <w:rPr>
          <w:szCs w:val="24"/>
        </w:rPr>
        <w:t>199</w:t>
      </w:r>
      <w:r w:rsidR="00DC2CD3" w:rsidRPr="00940824">
        <w:rPr>
          <w:szCs w:val="24"/>
        </w:rPr>
        <w:t xml:space="preserve"> KNAB</w:t>
      </w:r>
      <w:r w:rsidR="006E498F" w:rsidRPr="00940824">
        <w:rPr>
          <w:szCs w:val="24"/>
        </w:rPr>
        <w:t xml:space="preserve"> </w:t>
      </w:r>
      <w:r w:rsidR="00E201D7">
        <w:rPr>
          <w:szCs w:val="24"/>
        </w:rPr>
        <w:t>bijusi</w:t>
      </w:r>
      <w:r w:rsidR="0081065E" w:rsidRPr="00940824">
        <w:rPr>
          <w:szCs w:val="24"/>
        </w:rPr>
        <w:t xml:space="preserve"> atbildīgā institūcija minētā </w:t>
      </w:r>
      <w:r w:rsidR="00C434C1" w:rsidRPr="00940824">
        <w:rPr>
          <w:szCs w:val="24"/>
        </w:rPr>
        <w:t>plāna</w:t>
      </w:r>
      <w:r w:rsidR="0081065E" w:rsidRPr="00940824">
        <w:rPr>
          <w:szCs w:val="24"/>
        </w:rPr>
        <w:t xml:space="preserve"> īstenošanā un tajā paredzēto pasākumu izpildes koordinēšanā.</w:t>
      </w:r>
      <w:r w:rsidR="00DC2CD3" w:rsidRPr="00940824">
        <w:rPr>
          <w:szCs w:val="24"/>
        </w:rPr>
        <w:t xml:space="preserve"> Aizvadītājā attīstības plānošanas </w:t>
      </w:r>
      <w:r w:rsidR="00DC2CD3" w:rsidRPr="00940824">
        <w:rPr>
          <w:szCs w:val="24"/>
        </w:rPr>
        <w:lastRenderedPageBreak/>
        <w:t>periodā KNAB ir sekojis līdzi plānoto uzdevumu un pasākumu izpildes norisei, kā arī sadarbojies ar</w:t>
      </w:r>
      <w:r w:rsidR="00C434C1" w:rsidRPr="00940824">
        <w:rPr>
          <w:szCs w:val="24"/>
        </w:rPr>
        <w:t xml:space="preserve"> institūcijām, kuru atbildībā ir KNAPP 2023–2025 pasākumu izpilde</w:t>
      </w:r>
      <w:r w:rsidR="0031603D" w:rsidRPr="00940824">
        <w:rPr>
          <w:szCs w:val="24"/>
        </w:rPr>
        <w:t xml:space="preserve">, lai nodrošinātu </w:t>
      </w:r>
      <w:r w:rsidR="0031603D" w:rsidRPr="00940824">
        <w:rPr>
          <w:rFonts w:eastAsia="Times New Roman"/>
          <w:szCs w:val="24"/>
          <w:lang w:eastAsia="lv-LV"/>
        </w:rPr>
        <w:t>plāna pasākumu īstenošanu</w:t>
      </w:r>
      <w:r w:rsidR="00C434C1" w:rsidRPr="00940824">
        <w:rPr>
          <w:rFonts w:eastAsia="Times New Roman"/>
          <w:szCs w:val="24"/>
          <w:lang w:eastAsia="lv-LV"/>
        </w:rPr>
        <w:t xml:space="preserve"> atbilstoši iecerētajam darbības rezultātam un rezultatīvajiem rādītājiem</w:t>
      </w:r>
      <w:r w:rsidR="00C434C1" w:rsidRPr="00940824">
        <w:rPr>
          <w:szCs w:val="24"/>
        </w:rPr>
        <w:t>.</w:t>
      </w:r>
    </w:p>
    <w:p w14:paraId="4ACF15A8" w14:textId="54F4DAEB" w:rsidR="008C48CB" w:rsidRDefault="008C48CB" w:rsidP="00E74C20">
      <w:pPr>
        <w:spacing w:before="120" w:after="120" w:line="240" w:lineRule="auto"/>
        <w:rPr>
          <w:szCs w:val="24"/>
        </w:rPr>
      </w:pPr>
      <w:r>
        <w:rPr>
          <w:szCs w:val="24"/>
        </w:rPr>
        <w:t xml:space="preserve">Atbilstoši </w:t>
      </w:r>
      <w:r w:rsidRPr="00940824">
        <w:rPr>
          <w:szCs w:val="24"/>
        </w:rPr>
        <w:t>MK 2023. gada 11. aprīļa rīkojum</w:t>
      </w:r>
      <w:r>
        <w:rPr>
          <w:szCs w:val="24"/>
        </w:rPr>
        <w:t xml:space="preserve">a </w:t>
      </w:r>
      <w:r w:rsidRPr="00940824">
        <w:rPr>
          <w:szCs w:val="24"/>
        </w:rPr>
        <w:t>Nr. 199</w:t>
      </w:r>
      <w:r>
        <w:rPr>
          <w:szCs w:val="24"/>
        </w:rPr>
        <w:t xml:space="preserve"> </w:t>
      </w:r>
      <w:r w:rsidRPr="003F032E">
        <w:rPr>
          <w:szCs w:val="24"/>
        </w:rPr>
        <w:t>5</w:t>
      </w:r>
      <w:r>
        <w:rPr>
          <w:szCs w:val="24"/>
        </w:rPr>
        <w:t xml:space="preserve">. punktā noteiktajam </w:t>
      </w:r>
      <w:r>
        <w:t xml:space="preserve">par plānā ietverto pasākumu izpildi atbildīgajām institūcijām līdz 2025. gada 31. decembrim jāsniedz </w:t>
      </w:r>
      <w:r w:rsidR="003F032E">
        <w:t xml:space="preserve">KNAB informācija par </w:t>
      </w:r>
      <w:r w:rsidR="003F032E" w:rsidRPr="00940824">
        <w:rPr>
          <w:szCs w:val="24"/>
        </w:rPr>
        <w:t>KNAPP 2023–2025</w:t>
      </w:r>
      <w:r w:rsidR="003F032E">
        <w:t xml:space="preserve"> pasākumu izpildes rezultātiem par visu plāna īstenošanas periodu.</w:t>
      </w:r>
      <w:bookmarkEnd w:id="7"/>
      <w:r w:rsidR="003F032E">
        <w:t xml:space="preserve"> Tādēļ Pretkorupcijas pasākumu plāns </w:t>
      </w:r>
      <w:r w:rsidR="00CA6A30">
        <w:t>2026., 2027. gadam</w:t>
      </w:r>
      <w:r w:rsidR="003F032E">
        <w:t xml:space="preserve"> balstīts uz provizorisku pretkorupcijas pasākumu un uzdevumu izpildes novērtējumu</w:t>
      </w:r>
      <w:r w:rsidR="00BF4038">
        <w:rPr>
          <w:rStyle w:val="FootnoteReference"/>
        </w:rPr>
        <w:footnoteReference w:id="10"/>
      </w:r>
      <w:r w:rsidR="003F032E">
        <w:t>.</w:t>
      </w:r>
      <w:r w:rsidR="00320B5F">
        <w:t xml:space="preserve"> Vienlaikus Pretkor</w:t>
      </w:r>
      <w:r w:rsidR="003B466E">
        <w:t>u</w:t>
      </w:r>
      <w:r w:rsidR="00320B5F">
        <w:t>pcijas plāna izstrādē ir ņemti vērā</w:t>
      </w:r>
      <w:r w:rsidR="003B466E" w:rsidRPr="003B466E">
        <w:rPr>
          <w:szCs w:val="24"/>
        </w:rPr>
        <w:t xml:space="preserve"> </w:t>
      </w:r>
      <w:r w:rsidR="003B466E">
        <w:rPr>
          <w:szCs w:val="24"/>
        </w:rPr>
        <w:t xml:space="preserve">arī </w:t>
      </w:r>
      <w:r w:rsidR="003B466E" w:rsidRPr="00940824">
        <w:rPr>
          <w:szCs w:val="24"/>
        </w:rPr>
        <w:t xml:space="preserve">citos </w:t>
      </w:r>
      <w:r w:rsidR="003B466E" w:rsidRPr="003B466E">
        <w:rPr>
          <w:szCs w:val="24"/>
        </w:rPr>
        <w:t>politikas plānošanas</w:t>
      </w:r>
      <w:r w:rsidR="003B466E" w:rsidRPr="00940824">
        <w:rPr>
          <w:szCs w:val="24"/>
        </w:rPr>
        <w:t xml:space="preserve"> dokumentos</w:t>
      </w:r>
      <w:r w:rsidR="003B466E">
        <w:rPr>
          <w:szCs w:val="24"/>
        </w:rPr>
        <w:t xml:space="preserve"> un</w:t>
      </w:r>
      <w:r w:rsidR="003B466E" w:rsidRPr="00940824">
        <w:rPr>
          <w:szCs w:val="24"/>
        </w:rPr>
        <w:t xml:space="preserve"> </w:t>
      </w:r>
      <w:r w:rsidR="00E201D7">
        <w:rPr>
          <w:szCs w:val="24"/>
        </w:rPr>
        <w:t xml:space="preserve">starptautisko </w:t>
      </w:r>
      <w:r w:rsidR="003B466E" w:rsidRPr="00940824">
        <w:rPr>
          <w:szCs w:val="24"/>
        </w:rPr>
        <w:t xml:space="preserve">organizāciju dokumentos </w:t>
      </w:r>
      <w:r w:rsidR="003B466E">
        <w:rPr>
          <w:szCs w:val="24"/>
        </w:rPr>
        <w:t>definētie</w:t>
      </w:r>
      <w:r w:rsidR="003B466E" w:rsidRPr="00940824">
        <w:rPr>
          <w:szCs w:val="24"/>
        </w:rPr>
        <w:t xml:space="preserve"> attīstības virzien</w:t>
      </w:r>
      <w:r w:rsidR="003B466E">
        <w:rPr>
          <w:szCs w:val="24"/>
        </w:rPr>
        <w:t>i</w:t>
      </w:r>
      <w:r w:rsidR="001D4A00">
        <w:rPr>
          <w:szCs w:val="24"/>
        </w:rPr>
        <w:t xml:space="preserve"> </w:t>
      </w:r>
      <w:r w:rsidR="001D4A00" w:rsidRPr="005D32EF">
        <w:rPr>
          <w:szCs w:val="24"/>
        </w:rPr>
        <w:t>(skat. 1. pielikumu)</w:t>
      </w:r>
      <w:r w:rsidR="003B466E" w:rsidRPr="005D32EF">
        <w:rPr>
          <w:szCs w:val="24"/>
        </w:rPr>
        <w:t>,</w:t>
      </w:r>
      <w:r w:rsidR="003B466E" w:rsidRPr="00E80C32">
        <w:rPr>
          <w:szCs w:val="24"/>
        </w:rPr>
        <w:t xml:space="preserve"> </w:t>
      </w:r>
      <w:r w:rsidR="003B466E" w:rsidRPr="00940824">
        <w:rPr>
          <w:szCs w:val="24"/>
        </w:rPr>
        <w:t>kas</w:t>
      </w:r>
      <w:r w:rsidR="003B466E">
        <w:rPr>
          <w:szCs w:val="24"/>
        </w:rPr>
        <w:t xml:space="preserve"> saistīti ar valsts </w:t>
      </w:r>
      <w:r w:rsidR="003B466E" w:rsidRPr="00940824">
        <w:rPr>
          <w:szCs w:val="24"/>
        </w:rPr>
        <w:t>korupcijas novēršanas un apkarošanas politik</w:t>
      </w:r>
      <w:r w:rsidR="003B466E">
        <w:rPr>
          <w:szCs w:val="24"/>
        </w:rPr>
        <w:t>u un īstenojami tās ietvaros.</w:t>
      </w:r>
    </w:p>
    <w:p w14:paraId="18336988" w14:textId="6C3A5BAB" w:rsidR="00E201D7" w:rsidRPr="00B957AB" w:rsidRDefault="00B957AB" w:rsidP="00FB54B6">
      <w:pPr>
        <w:pStyle w:val="Heading2"/>
        <w:spacing w:before="240" w:after="120"/>
        <w:rPr>
          <w:bCs/>
        </w:rPr>
      </w:pPr>
      <w:bookmarkStart w:id="9" w:name="_Toc216877605"/>
      <w:bookmarkStart w:id="10" w:name="_Hlk195081679"/>
      <w:r w:rsidRPr="00B957AB">
        <w:rPr>
          <w:rFonts w:eastAsia="Times New Roman" w:cs="Times New Roman"/>
          <w:bCs/>
          <w:color w:val="000000" w:themeColor="text1"/>
          <w:lang w:eastAsia="lv-LV"/>
        </w:rPr>
        <w:t>1.</w:t>
      </w:r>
      <w:r w:rsidR="00F95583" w:rsidRPr="00B957AB">
        <w:rPr>
          <w:rFonts w:eastAsia="Times New Roman"/>
          <w:bCs/>
          <w:lang w:eastAsia="lv-LV"/>
        </w:rPr>
        <w:t xml:space="preserve"> Korupcijas jēdziens, </w:t>
      </w:r>
      <w:r w:rsidR="004F7852" w:rsidRPr="00B957AB">
        <w:rPr>
          <w:rFonts w:eastAsia="Times New Roman"/>
          <w:bCs/>
          <w:lang w:eastAsia="lv-LV"/>
        </w:rPr>
        <w:t>izplatības līmeņi</w:t>
      </w:r>
      <w:r w:rsidR="00F95583" w:rsidRPr="00B957AB">
        <w:rPr>
          <w:rFonts w:eastAsia="Times New Roman"/>
          <w:bCs/>
          <w:lang w:eastAsia="lv-LV"/>
        </w:rPr>
        <w:t xml:space="preserve"> un pastāvošie riski</w:t>
      </w:r>
      <w:bookmarkEnd w:id="9"/>
      <w:r w:rsidR="00F95583" w:rsidRPr="00B957AB">
        <w:rPr>
          <w:bCs/>
        </w:rPr>
        <w:t xml:space="preserve"> </w:t>
      </w:r>
    </w:p>
    <w:p w14:paraId="15974A8C" w14:textId="2F4C2EA0" w:rsidR="00BA39FA" w:rsidRDefault="00E201D7" w:rsidP="00E74C20">
      <w:pPr>
        <w:spacing w:before="120" w:after="120" w:line="240" w:lineRule="auto"/>
        <w:rPr>
          <w:rFonts w:cs="Times New Roman"/>
          <w:szCs w:val="24"/>
        </w:rPr>
      </w:pPr>
      <w:r w:rsidRPr="00E201D7">
        <w:rPr>
          <w:rFonts w:eastAsia="Times New Roman" w:cs="Times New Roman"/>
          <w:szCs w:val="24"/>
          <w:lang w:eastAsia="lv-LV"/>
        </w:rPr>
        <w:t>Korupcija ir komplekss un daudzdimensionāls fenomens</w:t>
      </w:r>
      <w:r w:rsidR="00033D35">
        <w:rPr>
          <w:rFonts w:eastAsia="Times New Roman" w:cs="Times New Roman"/>
          <w:szCs w:val="24"/>
          <w:lang w:eastAsia="lv-LV"/>
        </w:rPr>
        <w:t>, kas</w:t>
      </w:r>
      <w:r w:rsidR="00BA39FA" w:rsidRPr="008B0EBD">
        <w:rPr>
          <w:rFonts w:cs="Times New Roman"/>
          <w:szCs w:val="24"/>
        </w:rPr>
        <w:t xml:space="preserve"> atbilstoši Korupcijas novēršanas un apkarošanas likuma</w:t>
      </w:r>
      <w:r w:rsidR="00BA39FA" w:rsidRPr="004F28ED">
        <w:rPr>
          <w:rStyle w:val="FootnoteReference"/>
        </w:rPr>
        <w:footnoteReference w:id="11"/>
      </w:r>
      <w:r w:rsidR="00BA39FA" w:rsidRPr="008B0EBD">
        <w:rPr>
          <w:rFonts w:cs="Times New Roman"/>
          <w:szCs w:val="24"/>
        </w:rPr>
        <w:t xml:space="preserve"> 1. panta pirmajā daļā definētajam ir kukuļošana vai jebkura cita valsts amatpersonas rīcība, kas vērsta uz to, lai, izmantojot dienesta stāvokli, savas pilnvaras vai pārsniedzot tās, iegūtu nepelnītu labumu sev vai citām personām</w:t>
      </w:r>
      <w:r w:rsidR="00BA39FA">
        <w:rPr>
          <w:rFonts w:cs="Times New Roman"/>
          <w:szCs w:val="24"/>
        </w:rPr>
        <w:t>.</w:t>
      </w:r>
    </w:p>
    <w:p w14:paraId="237C6B4D" w14:textId="788369B7" w:rsidR="008D22C7" w:rsidRDefault="0039750C" w:rsidP="00E74C20">
      <w:pPr>
        <w:spacing w:before="120" w:after="120" w:line="240" w:lineRule="auto"/>
        <w:jc w:val="left"/>
        <w:rPr>
          <w:b/>
          <w:bCs/>
        </w:rPr>
      </w:pPr>
      <w:r>
        <w:t>L</w:t>
      </w:r>
      <w:r w:rsidRPr="0039750C">
        <w:t xml:space="preserve">atvijā korupcija </w:t>
      </w:r>
      <w:r w:rsidRPr="00C45FBF">
        <w:t>tiesiski traktēta caur krimināltiesību normām un aptver vairākus noziedzīgu nodarījumu veidus, t.i.:</w:t>
      </w:r>
    </w:p>
    <w:p w14:paraId="65295245" w14:textId="46F3AE08" w:rsidR="00545611" w:rsidRPr="0021797B" w:rsidRDefault="00DA4300" w:rsidP="00E32632">
      <w:pPr>
        <w:numPr>
          <w:ilvl w:val="0"/>
          <w:numId w:val="1"/>
        </w:numPr>
        <w:spacing w:before="120" w:after="0" w:line="240" w:lineRule="auto"/>
        <w:ind w:left="714" w:hanging="357"/>
        <w:jc w:val="left"/>
        <w:rPr>
          <w:color w:val="000000" w:themeColor="text1"/>
        </w:rPr>
      </w:pPr>
      <w:hyperlink r:id="rId9" w:anchor="p317" w:history="1">
        <w:r w:rsidR="00463D07" w:rsidRPr="0021797B">
          <w:rPr>
            <w:rStyle w:val="Hyperlink"/>
            <w:color w:val="000000" w:themeColor="text1"/>
            <w:u w:val="none"/>
          </w:rPr>
          <w:t>Dienesta pilnvaru pārsniegšana</w:t>
        </w:r>
      </w:hyperlink>
      <w:r w:rsidR="00463D07" w:rsidRPr="0021797B">
        <w:rPr>
          <w:color w:val="000000" w:themeColor="text1"/>
        </w:rPr>
        <w:t xml:space="preserve"> (KL 317. pants)</w:t>
      </w:r>
    </w:p>
    <w:p w14:paraId="7D46089D" w14:textId="21C349E3" w:rsidR="00545611" w:rsidRPr="0021797B" w:rsidRDefault="00DA4300" w:rsidP="00AF68E0">
      <w:pPr>
        <w:numPr>
          <w:ilvl w:val="0"/>
          <w:numId w:val="1"/>
        </w:numPr>
        <w:spacing w:before="100" w:beforeAutospacing="1" w:after="100" w:afterAutospacing="1" w:line="240" w:lineRule="auto"/>
        <w:jc w:val="left"/>
        <w:rPr>
          <w:color w:val="000000" w:themeColor="text1"/>
        </w:rPr>
      </w:pPr>
      <w:hyperlink r:id="rId10" w:anchor="p318" w:history="1">
        <w:r w:rsidR="00545611" w:rsidRPr="0021797B">
          <w:rPr>
            <w:rStyle w:val="Hyperlink"/>
            <w:color w:val="000000" w:themeColor="text1"/>
            <w:u w:val="none"/>
          </w:rPr>
          <w:t>Dienesta stāvokļa ļaunprātīga izmantošana</w:t>
        </w:r>
      </w:hyperlink>
      <w:r w:rsidR="00463D07" w:rsidRPr="0021797B">
        <w:rPr>
          <w:color w:val="000000" w:themeColor="text1"/>
        </w:rPr>
        <w:t xml:space="preserve"> (KL 318. pants)</w:t>
      </w:r>
    </w:p>
    <w:p w14:paraId="02C5704A" w14:textId="4B05FC36" w:rsidR="00545611" w:rsidRPr="0021797B" w:rsidRDefault="00DA4300" w:rsidP="00AF68E0">
      <w:pPr>
        <w:numPr>
          <w:ilvl w:val="0"/>
          <w:numId w:val="1"/>
        </w:numPr>
        <w:spacing w:before="100" w:beforeAutospacing="1" w:after="100" w:afterAutospacing="1" w:line="240" w:lineRule="auto"/>
        <w:jc w:val="left"/>
        <w:rPr>
          <w:color w:val="000000" w:themeColor="text1"/>
        </w:rPr>
      </w:pPr>
      <w:hyperlink r:id="rId11" w:anchor="p319" w:history="1">
        <w:r w:rsidR="00545611" w:rsidRPr="0021797B">
          <w:rPr>
            <w:rStyle w:val="Hyperlink"/>
            <w:color w:val="000000" w:themeColor="text1"/>
            <w:u w:val="none"/>
          </w:rPr>
          <w:t>Valsts amatpersonas bezdarbība</w:t>
        </w:r>
      </w:hyperlink>
      <w:r w:rsidR="00463D07" w:rsidRPr="0021797B">
        <w:rPr>
          <w:color w:val="000000" w:themeColor="text1"/>
        </w:rPr>
        <w:t xml:space="preserve"> (KL 319. pants)</w:t>
      </w:r>
    </w:p>
    <w:p w14:paraId="6B718718" w14:textId="4F816480" w:rsidR="00545611" w:rsidRPr="0021797B" w:rsidRDefault="00DA4300" w:rsidP="00AF68E0">
      <w:pPr>
        <w:numPr>
          <w:ilvl w:val="0"/>
          <w:numId w:val="1"/>
        </w:numPr>
        <w:spacing w:before="100" w:beforeAutospacing="1" w:after="100" w:afterAutospacing="1" w:line="240" w:lineRule="auto"/>
        <w:jc w:val="left"/>
        <w:rPr>
          <w:color w:val="000000" w:themeColor="text1"/>
        </w:rPr>
      </w:pPr>
      <w:hyperlink r:id="rId12" w:anchor="p320" w:history="1">
        <w:r w:rsidR="00545611" w:rsidRPr="0021797B">
          <w:rPr>
            <w:rStyle w:val="Hyperlink"/>
            <w:color w:val="000000" w:themeColor="text1"/>
            <w:u w:val="none"/>
          </w:rPr>
          <w:t>Kukuļņemšana</w:t>
        </w:r>
      </w:hyperlink>
      <w:r w:rsidR="00463D07" w:rsidRPr="0021797B">
        <w:rPr>
          <w:color w:val="000000" w:themeColor="text1"/>
        </w:rPr>
        <w:t xml:space="preserve"> (KL 320.pants )</w:t>
      </w:r>
    </w:p>
    <w:p w14:paraId="7D58971B" w14:textId="15219543" w:rsidR="00545611" w:rsidRPr="0021797B" w:rsidRDefault="00DA4300" w:rsidP="00AF68E0">
      <w:pPr>
        <w:numPr>
          <w:ilvl w:val="0"/>
          <w:numId w:val="1"/>
        </w:numPr>
        <w:spacing w:before="100" w:beforeAutospacing="1" w:after="100" w:afterAutospacing="1" w:line="240" w:lineRule="auto"/>
        <w:jc w:val="left"/>
        <w:rPr>
          <w:color w:val="000000" w:themeColor="text1"/>
        </w:rPr>
      </w:pPr>
      <w:hyperlink r:id="rId13" w:anchor="p321" w:history="1">
        <w:r w:rsidR="00545611" w:rsidRPr="0021797B">
          <w:rPr>
            <w:rStyle w:val="Hyperlink"/>
            <w:color w:val="000000" w:themeColor="text1"/>
            <w:u w:val="none"/>
          </w:rPr>
          <w:t>Kukuļa piesavināšanās</w:t>
        </w:r>
      </w:hyperlink>
      <w:r w:rsidR="00463D07" w:rsidRPr="0021797B">
        <w:rPr>
          <w:color w:val="000000" w:themeColor="text1"/>
        </w:rPr>
        <w:t xml:space="preserve"> (321. pants)</w:t>
      </w:r>
    </w:p>
    <w:p w14:paraId="74F31A1B" w14:textId="52F611E8" w:rsidR="00545611" w:rsidRPr="0021797B" w:rsidRDefault="00DA4300" w:rsidP="00AF68E0">
      <w:pPr>
        <w:numPr>
          <w:ilvl w:val="0"/>
          <w:numId w:val="1"/>
        </w:numPr>
        <w:spacing w:before="100" w:beforeAutospacing="1" w:after="100" w:afterAutospacing="1" w:line="240" w:lineRule="auto"/>
        <w:jc w:val="left"/>
        <w:rPr>
          <w:color w:val="000000" w:themeColor="text1"/>
        </w:rPr>
      </w:pPr>
      <w:hyperlink r:id="rId14" w:anchor="p323" w:history="1">
        <w:r w:rsidR="00545611" w:rsidRPr="0021797B">
          <w:rPr>
            <w:rStyle w:val="Hyperlink"/>
            <w:color w:val="000000" w:themeColor="text1"/>
            <w:u w:val="none"/>
          </w:rPr>
          <w:t>Kukuļdošana</w:t>
        </w:r>
      </w:hyperlink>
      <w:r w:rsidR="00463D07" w:rsidRPr="0021797B">
        <w:rPr>
          <w:color w:val="000000" w:themeColor="text1"/>
        </w:rPr>
        <w:t xml:space="preserve"> (KL 323. pants)</w:t>
      </w:r>
    </w:p>
    <w:p w14:paraId="2BCD22C4" w14:textId="0CAB923E" w:rsidR="00545611" w:rsidRPr="00545611" w:rsidRDefault="00DA4300" w:rsidP="00AF68E0">
      <w:pPr>
        <w:numPr>
          <w:ilvl w:val="0"/>
          <w:numId w:val="1"/>
        </w:numPr>
        <w:spacing w:before="100" w:beforeAutospacing="1" w:after="100" w:afterAutospacing="1" w:line="240" w:lineRule="auto"/>
        <w:jc w:val="left"/>
        <w:rPr>
          <w:color w:val="000000" w:themeColor="text1"/>
        </w:rPr>
      </w:pPr>
      <w:hyperlink r:id="rId15" w:anchor="p325" w:history="1">
        <w:r w:rsidR="00545611" w:rsidRPr="0021797B">
          <w:rPr>
            <w:rStyle w:val="Hyperlink"/>
            <w:color w:val="000000" w:themeColor="text1"/>
            <w:u w:val="none"/>
          </w:rPr>
          <w:t>Valsts amatpersonai noteikto ierobežojumu pārkāpšana</w:t>
        </w:r>
      </w:hyperlink>
      <w:r w:rsidR="00463D07" w:rsidRPr="00C45FBF">
        <w:rPr>
          <w:color w:val="000000" w:themeColor="text1"/>
        </w:rPr>
        <w:t xml:space="preserve"> (KL </w:t>
      </w:r>
      <w:r w:rsidR="00463D07" w:rsidRPr="00545611">
        <w:rPr>
          <w:color w:val="000000" w:themeColor="text1"/>
        </w:rPr>
        <w:t>325.</w:t>
      </w:r>
      <w:r w:rsidR="00463D07" w:rsidRPr="00C45FBF">
        <w:rPr>
          <w:color w:val="000000" w:themeColor="text1"/>
        </w:rPr>
        <w:t> </w:t>
      </w:r>
      <w:r w:rsidR="00463D07" w:rsidRPr="00545611">
        <w:rPr>
          <w:color w:val="000000" w:themeColor="text1"/>
        </w:rPr>
        <w:t>pants</w:t>
      </w:r>
      <w:r w:rsidR="00463D07" w:rsidRPr="00C45FBF">
        <w:rPr>
          <w:color w:val="000000" w:themeColor="text1"/>
        </w:rPr>
        <w:t>)</w:t>
      </w:r>
    </w:p>
    <w:p w14:paraId="77BB8314" w14:textId="0D6840A7" w:rsidR="00545611" w:rsidRPr="00545611" w:rsidRDefault="00DA4300" w:rsidP="00AF68E0">
      <w:pPr>
        <w:numPr>
          <w:ilvl w:val="0"/>
          <w:numId w:val="1"/>
        </w:numPr>
        <w:spacing w:before="100" w:beforeAutospacing="1" w:after="100" w:afterAutospacing="1" w:line="240" w:lineRule="auto"/>
        <w:jc w:val="left"/>
        <w:rPr>
          <w:color w:val="000000" w:themeColor="text1"/>
        </w:rPr>
      </w:pPr>
      <w:hyperlink r:id="rId16" w:anchor="p326" w:history="1">
        <w:r w:rsidR="00545611" w:rsidRPr="00545611">
          <w:rPr>
            <w:rStyle w:val="Hyperlink"/>
            <w:color w:val="000000" w:themeColor="text1"/>
            <w:u w:val="none"/>
          </w:rPr>
          <w:t>Neatļauta piedalīšanās mantiskos darījumos</w:t>
        </w:r>
      </w:hyperlink>
      <w:r w:rsidR="00463D07" w:rsidRPr="00C45FBF">
        <w:rPr>
          <w:color w:val="000000" w:themeColor="text1"/>
        </w:rPr>
        <w:t xml:space="preserve"> (KL </w:t>
      </w:r>
      <w:r w:rsidR="00463D07" w:rsidRPr="00545611">
        <w:rPr>
          <w:color w:val="000000" w:themeColor="text1"/>
        </w:rPr>
        <w:t>326.</w:t>
      </w:r>
      <w:r w:rsidR="00463D07" w:rsidRPr="00C45FBF">
        <w:rPr>
          <w:color w:val="000000" w:themeColor="text1"/>
        </w:rPr>
        <w:t> </w:t>
      </w:r>
      <w:r w:rsidR="00463D07" w:rsidRPr="00545611">
        <w:rPr>
          <w:color w:val="000000" w:themeColor="text1"/>
        </w:rPr>
        <w:t>pants</w:t>
      </w:r>
      <w:r w:rsidR="00463D07" w:rsidRPr="00C45FBF">
        <w:rPr>
          <w:color w:val="000000" w:themeColor="text1"/>
        </w:rPr>
        <w:t>)</w:t>
      </w:r>
    </w:p>
    <w:p w14:paraId="6FA09A36" w14:textId="4331E32B" w:rsidR="00545611" w:rsidRPr="00545611" w:rsidRDefault="00DA4300" w:rsidP="00AF68E0">
      <w:pPr>
        <w:numPr>
          <w:ilvl w:val="0"/>
          <w:numId w:val="1"/>
        </w:numPr>
        <w:spacing w:before="100" w:beforeAutospacing="1" w:after="100" w:afterAutospacing="1" w:line="240" w:lineRule="auto"/>
        <w:jc w:val="left"/>
        <w:rPr>
          <w:color w:val="000000" w:themeColor="text1"/>
        </w:rPr>
      </w:pPr>
      <w:hyperlink r:id="rId17" w:anchor="p326_1" w:history="1">
        <w:r w:rsidR="00545611" w:rsidRPr="00545611">
          <w:rPr>
            <w:rStyle w:val="Hyperlink"/>
            <w:color w:val="000000" w:themeColor="text1"/>
            <w:u w:val="none"/>
          </w:rPr>
          <w:t>Tirgošanās ar ietekmi</w:t>
        </w:r>
      </w:hyperlink>
      <w:r w:rsidR="00463D07" w:rsidRPr="00C45FBF">
        <w:rPr>
          <w:color w:val="000000" w:themeColor="text1"/>
        </w:rPr>
        <w:t xml:space="preserve"> (KL </w:t>
      </w:r>
      <w:r w:rsidR="00463D07" w:rsidRPr="00545611">
        <w:rPr>
          <w:color w:val="000000" w:themeColor="text1"/>
        </w:rPr>
        <w:t>326.</w:t>
      </w:r>
      <w:r w:rsidR="00463D07" w:rsidRPr="00545611">
        <w:rPr>
          <w:color w:val="000000" w:themeColor="text1"/>
          <w:vertAlign w:val="superscript"/>
        </w:rPr>
        <w:t>1</w:t>
      </w:r>
      <w:r w:rsidR="00463D07" w:rsidRPr="00545611">
        <w:rPr>
          <w:color w:val="000000" w:themeColor="text1"/>
        </w:rPr>
        <w:t xml:space="preserve"> pants</w:t>
      </w:r>
      <w:r w:rsidR="00463D07" w:rsidRPr="00C45FBF">
        <w:rPr>
          <w:color w:val="000000" w:themeColor="text1"/>
        </w:rPr>
        <w:t>)</w:t>
      </w:r>
    </w:p>
    <w:p w14:paraId="7F4904DF" w14:textId="7384EEAD" w:rsidR="00545611" w:rsidRPr="00545611" w:rsidRDefault="00DA4300" w:rsidP="00AF68E0">
      <w:pPr>
        <w:numPr>
          <w:ilvl w:val="0"/>
          <w:numId w:val="1"/>
        </w:numPr>
        <w:spacing w:before="100" w:beforeAutospacing="1" w:after="100" w:afterAutospacing="1" w:line="240" w:lineRule="auto"/>
        <w:jc w:val="left"/>
        <w:rPr>
          <w:color w:val="000000" w:themeColor="text1"/>
        </w:rPr>
      </w:pPr>
      <w:hyperlink r:id="rId18" w:anchor="p326_2" w:history="1">
        <w:r w:rsidR="00545611" w:rsidRPr="00545611">
          <w:rPr>
            <w:rStyle w:val="Hyperlink"/>
            <w:color w:val="000000" w:themeColor="text1"/>
            <w:u w:val="none"/>
          </w:rPr>
          <w:t>Prettiesiska labumu pieprasīšana un pieņemšana</w:t>
        </w:r>
      </w:hyperlink>
      <w:r w:rsidR="00463D07" w:rsidRPr="00C45FBF">
        <w:rPr>
          <w:color w:val="000000" w:themeColor="text1"/>
        </w:rPr>
        <w:t xml:space="preserve"> (KL </w:t>
      </w:r>
      <w:r w:rsidR="00463D07" w:rsidRPr="00545611">
        <w:rPr>
          <w:color w:val="000000" w:themeColor="text1"/>
        </w:rPr>
        <w:t>326.</w:t>
      </w:r>
      <w:r w:rsidR="00463D07" w:rsidRPr="00545611">
        <w:rPr>
          <w:color w:val="000000" w:themeColor="text1"/>
          <w:vertAlign w:val="superscript"/>
        </w:rPr>
        <w:t>2</w:t>
      </w:r>
      <w:r w:rsidR="00463D07" w:rsidRPr="00545611">
        <w:rPr>
          <w:color w:val="000000" w:themeColor="text1"/>
        </w:rPr>
        <w:t xml:space="preserve"> pants</w:t>
      </w:r>
      <w:r w:rsidR="00463D07" w:rsidRPr="00C45FBF">
        <w:rPr>
          <w:color w:val="000000" w:themeColor="text1"/>
        </w:rPr>
        <w:t>)</w:t>
      </w:r>
    </w:p>
    <w:p w14:paraId="2F4CD793" w14:textId="37CF1C57" w:rsidR="00545611" w:rsidRPr="00545611" w:rsidRDefault="00DA4300" w:rsidP="00AF68E0">
      <w:pPr>
        <w:numPr>
          <w:ilvl w:val="0"/>
          <w:numId w:val="1"/>
        </w:numPr>
        <w:spacing w:before="100" w:beforeAutospacing="1" w:after="100" w:afterAutospacing="1" w:line="240" w:lineRule="auto"/>
        <w:jc w:val="left"/>
        <w:rPr>
          <w:color w:val="000000" w:themeColor="text1"/>
        </w:rPr>
      </w:pPr>
      <w:hyperlink r:id="rId19" w:anchor="p326_3" w:history="1">
        <w:r w:rsidR="00545611" w:rsidRPr="00545611">
          <w:rPr>
            <w:rStyle w:val="Hyperlink"/>
            <w:color w:val="000000" w:themeColor="text1"/>
            <w:u w:val="none"/>
          </w:rPr>
          <w:t>Prettiesiska labumu došana</w:t>
        </w:r>
      </w:hyperlink>
      <w:r w:rsidR="00463D07" w:rsidRPr="00C45FBF">
        <w:rPr>
          <w:color w:val="000000" w:themeColor="text1"/>
        </w:rPr>
        <w:t xml:space="preserve"> (KL </w:t>
      </w:r>
      <w:r w:rsidR="00463D07" w:rsidRPr="00545611">
        <w:rPr>
          <w:color w:val="000000" w:themeColor="text1"/>
        </w:rPr>
        <w:t>326.</w:t>
      </w:r>
      <w:r w:rsidR="00463D07" w:rsidRPr="00545611">
        <w:rPr>
          <w:color w:val="000000" w:themeColor="text1"/>
          <w:vertAlign w:val="superscript"/>
        </w:rPr>
        <w:t>3</w:t>
      </w:r>
      <w:r w:rsidR="00463D07" w:rsidRPr="00545611">
        <w:rPr>
          <w:color w:val="000000" w:themeColor="text1"/>
        </w:rPr>
        <w:t xml:space="preserve"> pants</w:t>
      </w:r>
      <w:r w:rsidR="00463D07" w:rsidRPr="00C45FBF">
        <w:rPr>
          <w:color w:val="000000" w:themeColor="text1"/>
        </w:rPr>
        <w:t>)</w:t>
      </w:r>
    </w:p>
    <w:p w14:paraId="289ED05F" w14:textId="727623E8" w:rsidR="005B6CD6" w:rsidRDefault="00545611" w:rsidP="00AF68E0">
      <w:pPr>
        <w:numPr>
          <w:ilvl w:val="0"/>
          <w:numId w:val="1"/>
        </w:numPr>
        <w:spacing w:after="0" w:line="240" w:lineRule="auto"/>
        <w:ind w:left="714" w:hanging="357"/>
        <w:jc w:val="left"/>
        <w:rPr>
          <w:color w:val="000000" w:themeColor="text1"/>
        </w:rPr>
      </w:pPr>
      <w:r w:rsidRPr="00E32632">
        <w:t>Dienesta viltojums</w:t>
      </w:r>
      <w:r w:rsidR="00463D07" w:rsidRPr="00C45FBF">
        <w:rPr>
          <w:color w:val="000000" w:themeColor="text1"/>
        </w:rPr>
        <w:t xml:space="preserve"> (KL </w:t>
      </w:r>
      <w:r w:rsidR="00463D07" w:rsidRPr="00545611">
        <w:rPr>
          <w:color w:val="000000" w:themeColor="text1"/>
        </w:rPr>
        <w:t>327.</w:t>
      </w:r>
      <w:r w:rsidR="00463D07" w:rsidRPr="00C45FBF">
        <w:rPr>
          <w:color w:val="000000" w:themeColor="text1"/>
        </w:rPr>
        <w:t> </w:t>
      </w:r>
      <w:r w:rsidR="00463D07" w:rsidRPr="00545611">
        <w:rPr>
          <w:color w:val="000000" w:themeColor="text1"/>
        </w:rPr>
        <w:t>pants</w:t>
      </w:r>
      <w:r w:rsidR="00463D07" w:rsidRPr="00C45FBF">
        <w:rPr>
          <w:color w:val="000000" w:themeColor="text1"/>
        </w:rPr>
        <w:t>)</w:t>
      </w:r>
    </w:p>
    <w:p w14:paraId="394C6B26" w14:textId="62C10843" w:rsidR="00B33F7F" w:rsidRDefault="00B33F7F" w:rsidP="00AF68E0">
      <w:pPr>
        <w:numPr>
          <w:ilvl w:val="0"/>
          <w:numId w:val="1"/>
        </w:numPr>
        <w:spacing w:after="0" w:line="240" w:lineRule="auto"/>
        <w:ind w:left="714" w:hanging="357"/>
        <w:jc w:val="left"/>
        <w:rPr>
          <w:color w:val="000000" w:themeColor="text1"/>
        </w:rPr>
      </w:pPr>
      <w:r w:rsidRPr="00B33F7F">
        <w:t>Neizpaužamu ziņu izpaušana</w:t>
      </w:r>
      <w:r>
        <w:t xml:space="preserve"> (KL 329. pants)</w:t>
      </w:r>
    </w:p>
    <w:p w14:paraId="7C423BA8" w14:textId="21861AB4" w:rsidR="000B1B09" w:rsidRDefault="00033D35" w:rsidP="00E74C20">
      <w:pPr>
        <w:spacing w:before="120" w:after="120" w:line="240" w:lineRule="auto"/>
        <w:rPr>
          <w:rFonts w:cs="Times New Roman"/>
          <w:szCs w:val="24"/>
        </w:rPr>
      </w:pPr>
      <w:r w:rsidRPr="00033D35">
        <w:rPr>
          <w:rFonts w:cs="Times New Roman"/>
          <w:szCs w:val="24"/>
        </w:rPr>
        <w:t xml:space="preserve">Attiecīgi korupcija neaprobežojas tikai ar kukuļošanu, bet attiecas arī uz citiem noziedzīgiem nodarījumiem, kas saistīti ar dienesta stāvokļa izmantošanu ar mērķi gūt nepelnītu labumu. </w:t>
      </w:r>
    </w:p>
    <w:p w14:paraId="1243B181" w14:textId="31593AC6" w:rsidR="0023339C" w:rsidRDefault="0023339C" w:rsidP="00E74C20">
      <w:pPr>
        <w:spacing w:before="120" w:after="120" w:line="240" w:lineRule="auto"/>
      </w:pPr>
      <w:r>
        <w:t xml:space="preserve">Vienlaikus starptautiskajās organizācijās (piemēram, OECD, </w:t>
      </w:r>
      <w:r w:rsidRPr="00C7583D">
        <w:rPr>
          <w:i/>
          <w:iCs/>
        </w:rPr>
        <w:t>Transparency International</w:t>
      </w:r>
      <w:r>
        <w:t>, Pasaules Banka)</w:t>
      </w:r>
      <w:r w:rsidR="00EA1268">
        <w:t xml:space="preserve"> </w:t>
      </w:r>
      <w:r>
        <w:t>korupcija tiek interpretēta plašāk – kā uzticētas varas izmantošana privātām interesēm</w:t>
      </w:r>
      <w:r>
        <w:rPr>
          <w:rStyle w:val="FootnoteReference"/>
        </w:rPr>
        <w:footnoteReference w:id="12"/>
      </w:r>
      <w:r>
        <w:t xml:space="preserve">. Šī pieeja ietver ne vien krimināllikumā noteiktos noziedzīgos nodarījumus, bet arī prakses, kas ne vienmēr ir krimināli sodāmas, tomēr grauj godīgu konkurenci, taisnīgumu un </w:t>
      </w:r>
      <w:r>
        <w:lastRenderedPageBreak/>
        <w:t>sabiedrības uzticēšanos valsts varai. Pie tām pieskaitāms nepotisms (piemēram, radinieku iecelšana amatos), favorītisms (priekšrocību došana „savējiem” publiskajos iepirkumos), interešu konflikt</w:t>
      </w:r>
      <w:r w:rsidR="00EA1268">
        <w:t>a</w:t>
      </w:r>
      <w:r>
        <w:t xml:space="preserve"> situācijas, valsts resursu izmantošana privātām vajadzībām, nepamatota vai selektīva lēmumu pieņemšana. Līdz ar to arī sabiedrības uztverē korupcija bieži tiek sasaistīta ar plašāku rīcību loku, nekā tas paredzēts krimināltiesiskajā regulējumā, kas atspoguļojas arī korupcijas uztveres indeksā (KUI) un citos starptautiskajos vērtējumos.</w:t>
      </w:r>
    </w:p>
    <w:p w14:paraId="3AFBE889" w14:textId="59A0B3C2" w:rsidR="00033D35" w:rsidRPr="00033D35" w:rsidRDefault="005B6CD6" w:rsidP="0021797B">
      <w:pPr>
        <w:spacing w:before="120" w:after="0" w:line="240" w:lineRule="auto"/>
        <w:rPr>
          <w:szCs w:val="24"/>
        </w:rPr>
      </w:pPr>
      <w:r w:rsidRPr="0021797B">
        <w:rPr>
          <w:color w:val="000000" w:themeColor="text1"/>
          <w:szCs w:val="24"/>
        </w:rPr>
        <w:t>2024. gadā visvairāk reģistrēto noziedzīgo nodarījumu</w:t>
      </w:r>
      <w:r w:rsidR="00033D35" w:rsidRPr="0021797B">
        <w:rPr>
          <w:color w:val="000000" w:themeColor="text1"/>
          <w:szCs w:val="24"/>
        </w:rPr>
        <w:t xml:space="preserve">, </w:t>
      </w:r>
      <w:r w:rsidR="00033D35" w:rsidRPr="0021797B">
        <w:rPr>
          <w:rFonts w:cs="Times New Roman"/>
          <w:szCs w:val="24"/>
        </w:rPr>
        <w:t xml:space="preserve">kas kvalificēti pēc KL XXIV </w:t>
      </w:r>
      <w:r w:rsidR="00033D35" w:rsidRPr="00033D35">
        <w:rPr>
          <w:rFonts w:cs="Times New Roman"/>
          <w:szCs w:val="24"/>
        </w:rPr>
        <w:t>nodaļas</w:t>
      </w:r>
      <w:r w:rsidR="00033D35" w:rsidRPr="00033D35">
        <w:rPr>
          <w:color w:val="000000" w:themeColor="text1"/>
          <w:szCs w:val="24"/>
        </w:rPr>
        <w:t xml:space="preserve"> </w:t>
      </w:r>
      <w:r w:rsidR="00033D35" w:rsidRPr="00033D35">
        <w:rPr>
          <w:rFonts w:eastAsia="Times New Roman" w:cs="Times New Roman"/>
          <w:i/>
          <w:iCs/>
          <w:szCs w:val="24"/>
          <w:lang w:eastAsia="lv-LV"/>
        </w:rPr>
        <w:t>(Noziedzīgi nodarījumi valsts institūciju dienestā)</w:t>
      </w:r>
      <w:r w:rsidR="00033D35">
        <w:rPr>
          <w:rFonts w:eastAsia="Times New Roman" w:cs="Times New Roman"/>
          <w:b/>
          <w:bCs/>
          <w:i/>
          <w:iCs/>
          <w:szCs w:val="24"/>
          <w:lang w:eastAsia="lv-LV"/>
        </w:rPr>
        <w:t xml:space="preserve"> </w:t>
      </w:r>
      <w:r w:rsidR="00033D35" w:rsidRPr="00033D35">
        <w:rPr>
          <w:color w:val="000000" w:themeColor="text1"/>
          <w:szCs w:val="24"/>
        </w:rPr>
        <w:t>bijuši saistībā ar kukuļdošanu</w:t>
      </w:r>
      <w:r w:rsidR="0021797B">
        <w:rPr>
          <w:color w:val="000000" w:themeColor="text1"/>
          <w:szCs w:val="24"/>
        </w:rPr>
        <w:t xml:space="preserve"> (4</w:t>
      </w:r>
      <w:r w:rsidR="00B33F7F">
        <w:rPr>
          <w:color w:val="000000" w:themeColor="text1"/>
          <w:szCs w:val="24"/>
        </w:rPr>
        <w:t>7</w:t>
      </w:r>
      <w:r w:rsidR="0021797B">
        <w:rPr>
          <w:color w:val="000000" w:themeColor="text1"/>
          <w:szCs w:val="24"/>
        </w:rPr>
        <w:t>)</w:t>
      </w:r>
      <w:r w:rsidR="00033D35" w:rsidRPr="00033D35">
        <w:rPr>
          <w:color w:val="000000" w:themeColor="text1"/>
          <w:szCs w:val="24"/>
        </w:rPr>
        <w:t xml:space="preserve">, </w:t>
      </w:r>
      <w:r w:rsidR="00033D35" w:rsidRPr="00033D35">
        <w:rPr>
          <w:rFonts w:cs="Times New Roman"/>
          <w:szCs w:val="24"/>
        </w:rPr>
        <w:t>neizpaužamu ziņu izpaušanu</w:t>
      </w:r>
      <w:r w:rsidR="0021797B">
        <w:rPr>
          <w:rFonts w:cs="Times New Roman"/>
          <w:szCs w:val="24"/>
        </w:rPr>
        <w:t xml:space="preserve"> (26)</w:t>
      </w:r>
      <w:r w:rsidR="00033D35" w:rsidRPr="00033D35">
        <w:rPr>
          <w:rFonts w:cs="Times New Roman"/>
          <w:szCs w:val="24"/>
        </w:rPr>
        <w:t>, dienesta viltojumu</w:t>
      </w:r>
      <w:r w:rsidR="00C63160">
        <w:rPr>
          <w:rFonts w:cs="Times New Roman"/>
          <w:szCs w:val="24"/>
        </w:rPr>
        <w:t xml:space="preserve"> (1</w:t>
      </w:r>
      <w:r w:rsidR="00B33F7F">
        <w:rPr>
          <w:rFonts w:cs="Times New Roman"/>
          <w:szCs w:val="24"/>
        </w:rPr>
        <w:t>6</w:t>
      </w:r>
      <w:r w:rsidR="00C63160">
        <w:rPr>
          <w:rFonts w:cs="Times New Roman"/>
          <w:szCs w:val="24"/>
        </w:rPr>
        <w:t xml:space="preserve">), </w:t>
      </w:r>
      <w:r w:rsidR="00033D35" w:rsidRPr="00033D35">
        <w:rPr>
          <w:rFonts w:cs="Times New Roman"/>
          <w:szCs w:val="24"/>
        </w:rPr>
        <w:t>dienesta stāvokļa ļaunprātīgu izmantošanu</w:t>
      </w:r>
      <w:r w:rsidR="00C63160">
        <w:rPr>
          <w:rFonts w:cs="Times New Roman"/>
          <w:szCs w:val="24"/>
        </w:rPr>
        <w:t xml:space="preserve"> (1</w:t>
      </w:r>
      <w:r w:rsidR="00B33F7F">
        <w:rPr>
          <w:rFonts w:cs="Times New Roman"/>
          <w:szCs w:val="24"/>
        </w:rPr>
        <w:t>6</w:t>
      </w:r>
      <w:r w:rsidR="00C63160">
        <w:rPr>
          <w:rFonts w:cs="Times New Roman"/>
          <w:szCs w:val="24"/>
        </w:rPr>
        <w:t>), mazāk ar kukuļņemšanu (10)</w:t>
      </w:r>
      <w:r w:rsidR="00FA3E23">
        <w:rPr>
          <w:rStyle w:val="FootnoteReference"/>
          <w:rFonts w:cs="Times New Roman"/>
          <w:szCs w:val="24"/>
        </w:rPr>
        <w:footnoteReference w:id="13"/>
      </w:r>
      <w:r w:rsidR="00033D35" w:rsidRPr="00033D35">
        <w:rPr>
          <w:rFonts w:cs="Times New Roman"/>
          <w:szCs w:val="24"/>
        </w:rPr>
        <w:t>.</w:t>
      </w:r>
    </w:p>
    <w:bookmarkEnd w:id="10"/>
    <w:p w14:paraId="6C806164" w14:textId="71949115" w:rsidR="00737760" w:rsidRDefault="00BC3569" w:rsidP="000D1675">
      <w:pPr>
        <w:spacing w:before="120" w:after="120" w:line="240" w:lineRule="auto"/>
        <w:rPr>
          <w:rFonts w:eastAsia="Times New Roman" w:cs="Times New Roman"/>
          <w:color w:val="000000" w:themeColor="text1"/>
          <w:szCs w:val="24"/>
          <w:lang w:eastAsia="lv-LV"/>
        </w:rPr>
      </w:pPr>
      <w:r w:rsidRPr="000D1675">
        <w:rPr>
          <w:rFonts w:eastAsia="Times New Roman" w:cs="Times New Roman"/>
          <w:color w:val="000000" w:themeColor="text1"/>
          <w:szCs w:val="24"/>
          <w:lang w:eastAsia="lv-LV"/>
        </w:rPr>
        <w:t>Korupciju var iedalīt vairākos</w:t>
      </w:r>
      <w:r w:rsidR="002A2CE2">
        <w:rPr>
          <w:rFonts w:eastAsia="Times New Roman" w:cs="Times New Roman"/>
          <w:color w:val="000000" w:themeColor="text1"/>
          <w:szCs w:val="24"/>
          <w:lang w:eastAsia="lv-LV"/>
        </w:rPr>
        <w:t xml:space="preserve"> izplatības</w:t>
      </w:r>
      <w:r w:rsidRPr="000D1675">
        <w:rPr>
          <w:rFonts w:eastAsia="Times New Roman" w:cs="Times New Roman"/>
          <w:color w:val="000000" w:themeColor="text1"/>
          <w:szCs w:val="24"/>
          <w:lang w:eastAsia="lv-LV"/>
        </w:rPr>
        <w:t xml:space="preserve"> līmeņos, atkarībā no tās mēroga, ietekmes uz sabiedrību un iesaistīto personu statusa</w:t>
      </w:r>
      <w:r w:rsidR="00E47A12">
        <w:rPr>
          <w:rFonts w:eastAsia="Times New Roman" w:cs="Times New Roman"/>
          <w:color w:val="000000" w:themeColor="text1"/>
          <w:szCs w:val="24"/>
          <w:lang w:eastAsia="lv-LV"/>
        </w:rPr>
        <w:t xml:space="preserve"> (skat. 1. </w:t>
      </w:r>
      <w:r w:rsidR="00F22AD9">
        <w:rPr>
          <w:rFonts w:eastAsia="Times New Roman" w:cs="Times New Roman"/>
          <w:color w:val="000000" w:themeColor="text1"/>
          <w:szCs w:val="24"/>
          <w:lang w:eastAsia="lv-LV"/>
        </w:rPr>
        <w:t>tabul</w:t>
      </w:r>
      <w:r w:rsidR="00044F0B">
        <w:rPr>
          <w:rFonts w:eastAsia="Times New Roman" w:cs="Times New Roman"/>
          <w:color w:val="000000" w:themeColor="text1"/>
          <w:szCs w:val="24"/>
          <w:lang w:eastAsia="lv-LV"/>
        </w:rPr>
        <w:t>u</w:t>
      </w:r>
      <w:r w:rsidR="00E47A12">
        <w:rPr>
          <w:rFonts w:eastAsia="Times New Roman" w:cs="Times New Roman"/>
          <w:color w:val="000000" w:themeColor="text1"/>
          <w:szCs w:val="24"/>
          <w:lang w:eastAsia="lv-LV"/>
        </w:rPr>
        <w:t>)</w:t>
      </w:r>
      <w:r w:rsidRPr="000D1675">
        <w:rPr>
          <w:rFonts w:eastAsia="Times New Roman" w:cs="Times New Roman"/>
          <w:color w:val="000000" w:themeColor="text1"/>
          <w:szCs w:val="24"/>
          <w:lang w:eastAsia="lv-LV"/>
        </w:rPr>
        <w:t xml:space="preserve">. </w:t>
      </w:r>
    </w:p>
    <w:p w14:paraId="2DAC0A07" w14:textId="19DB68E1" w:rsidR="000D1675" w:rsidRPr="000D1675" w:rsidRDefault="000D1675" w:rsidP="000D1675">
      <w:pPr>
        <w:spacing w:before="120" w:after="120" w:line="240" w:lineRule="auto"/>
        <w:rPr>
          <w:rFonts w:eastAsia="Times New Roman" w:cs="Times New Roman"/>
          <w:color w:val="000000" w:themeColor="text1"/>
          <w:szCs w:val="24"/>
          <w:lang w:eastAsia="lv-LV"/>
        </w:rPr>
      </w:pPr>
      <w:r>
        <w:rPr>
          <w:rFonts w:eastAsia="Times New Roman" w:cs="Times New Roman"/>
          <w:color w:val="000000" w:themeColor="text1"/>
          <w:szCs w:val="24"/>
          <w:lang w:eastAsia="lv-LV"/>
        </w:rPr>
        <w:t>1. </w:t>
      </w:r>
      <w:r w:rsidR="00C63160">
        <w:rPr>
          <w:rFonts w:eastAsia="Times New Roman" w:cs="Times New Roman"/>
          <w:color w:val="000000" w:themeColor="text1"/>
          <w:szCs w:val="24"/>
          <w:lang w:eastAsia="lv-LV"/>
        </w:rPr>
        <w:t>tabula</w:t>
      </w:r>
      <w:r>
        <w:rPr>
          <w:rFonts w:eastAsia="Times New Roman" w:cs="Times New Roman"/>
          <w:color w:val="000000" w:themeColor="text1"/>
          <w:szCs w:val="24"/>
          <w:lang w:eastAsia="lv-LV"/>
        </w:rPr>
        <w:t xml:space="preserve">. </w:t>
      </w:r>
      <w:r w:rsidRPr="000D1675">
        <w:rPr>
          <w:rFonts w:eastAsia="Times New Roman" w:cs="Times New Roman"/>
          <w:i/>
          <w:iCs/>
          <w:color w:val="000000" w:themeColor="text1"/>
          <w:szCs w:val="24"/>
          <w:lang w:eastAsia="lv-LV"/>
        </w:rPr>
        <w:t>Korupcijas</w:t>
      </w:r>
      <w:r w:rsidR="00044F0B">
        <w:rPr>
          <w:rFonts w:eastAsia="Times New Roman" w:cs="Times New Roman"/>
          <w:i/>
          <w:iCs/>
          <w:color w:val="000000" w:themeColor="text1"/>
          <w:szCs w:val="24"/>
          <w:lang w:eastAsia="lv-LV"/>
        </w:rPr>
        <w:t xml:space="preserve"> izplatības</w:t>
      </w:r>
      <w:r w:rsidRPr="000D1675">
        <w:rPr>
          <w:rFonts w:eastAsia="Times New Roman" w:cs="Times New Roman"/>
          <w:i/>
          <w:iCs/>
          <w:color w:val="000000" w:themeColor="text1"/>
          <w:szCs w:val="24"/>
          <w:lang w:eastAsia="lv-LV"/>
        </w:rPr>
        <w:t xml:space="preserve"> līmeņi</w:t>
      </w:r>
      <w:r w:rsidR="00F22AD9">
        <w:rPr>
          <w:rStyle w:val="FootnoteReference"/>
          <w:rFonts w:eastAsia="Times New Roman" w:cs="Times New Roman"/>
          <w:i/>
          <w:iCs/>
          <w:color w:val="000000" w:themeColor="text1"/>
          <w:szCs w:val="24"/>
          <w:lang w:eastAsia="lv-LV"/>
        </w:rPr>
        <w:footnoteReference w:id="14"/>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FB63B3" w14:paraId="0B9D4E91" w14:textId="77777777" w:rsidTr="001D4A00">
        <w:tc>
          <w:tcPr>
            <w:tcW w:w="9061" w:type="dxa"/>
          </w:tcPr>
          <w:p w14:paraId="0709B55D" w14:textId="77777777" w:rsidR="00FB63B3" w:rsidRPr="005C253A" w:rsidRDefault="00FB63B3" w:rsidP="00FB63B3">
            <w:pPr>
              <w:tabs>
                <w:tab w:val="left" w:pos="2375"/>
              </w:tabs>
              <w:spacing w:before="120" w:after="120"/>
              <w:jc w:val="center"/>
              <w:rPr>
                <w:rFonts w:eastAsia="Times New Roman" w:cs="Times New Roman"/>
                <w:b/>
                <w:bCs/>
                <w:color w:val="000000" w:themeColor="text1"/>
                <w:sz w:val="26"/>
                <w:szCs w:val="26"/>
                <w:lang w:eastAsia="lv-LV"/>
              </w:rPr>
            </w:pPr>
            <w:r w:rsidRPr="005C253A">
              <w:rPr>
                <w:rFonts w:eastAsia="Times New Roman" w:cs="Times New Roman"/>
                <w:b/>
                <w:bCs/>
                <w:color w:val="000000" w:themeColor="text1"/>
                <w:sz w:val="26"/>
                <w:szCs w:val="26"/>
                <w:lang w:eastAsia="lv-LV"/>
              </w:rPr>
              <w:t>Mazā jeb ikdienas korupcija</w:t>
            </w:r>
          </w:p>
          <w:p w14:paraId="6FCC4C70" w14:textId="10E9F693" w:rsidR="00FB63B3" w:rsidRDefault="00FB63B3" w:rsidP="00FB63B3">
            <w:pPr>
              <w:tabs>
                <w:tab w:val="left" w:pos="2375"/>
              </w:tabs>
              <w:spacing w:before="120" w:after="120"/>
              <w:jc w:val="center"/>
              <w:rPr>
                <w:rFonts w:eastAsia="Times New Roman" w:cs="Times New Roman"/>
                <w:color w:val="000000" w:themeColor="text1"/>
                <w:szCs w:val="24"/>
                <w:lang w:eastAsia="lv-LV"/>
              </w:rPr>
            </w:pPr>
            <w:r>
              <w:rPr>
                <w:rFonts w:eastAsia="Times New Roman" w:cs="Times New Roman"/>
                <w:color w:val="000000" w:themeColor="text1"/>
                <w:szCs w:val="24"/>
                <w:lang w:eastAsia="lv-LV"/>
              </w:rPr>
              <w:t>S</w:t>
            </w:r>
            <w:r w:rsidRPr="00BC3569">
              <w:rPr>
                <w:rFonts w:eastAsia="Times New Roman" w:cs="Times New Roman"/>
                <w:color w:val="000000" w:themeColor="text1"/>
                <w:szCs w:val="24"/>
                <w:lang w:eastAsia="lv-LV"/>
              </w:rPr>
              <w:t>abiedrības locekļi maksā nelielas summas vai sniedz citus labumus, lai saņemtu pakalpojumus, kuri viņiem pienāk</w:t>
            </w:r>
            <w:r>
              <w:rPr>
                <w:rFonts w:eastAsia="Times New Roman" w:cs="Times New Roman"/>
                <w:color w:val="000000" w:themeColor="text1"/>
                <w:szCs w:val="24"/>
                <w:lang w:eastAsia="lv-LV"/>
              </w:rPr>
              <w:t>as</w:t>
            </w:r>
            <w:r w:rsidRPr="00BC3569">
              <w:rPr>
                <w:rFonts w:eastAsia="Times New Roman" w:cs="Times New Roman"/>
                <w:color w:val="000000" w:themeColor="text1"/>
                <w:szCs w:val="24"/>
                <w:lang w:eastAsia="lv-LV"/>
              </w:rPr>
              <w:t xml:space="preserve"> likumīgi</w:t>
            </w:r>
            <w:r w:rsidR="0016332A">
              <w:rPr>
                <w:rFonts w:eastAsia="Times New Roman" w:cs="Times New Roman"/>
                <w:color w:val="000000" w:themeColor="text1"/>
                <w:szCs w:val="24"/>
                <w:lang w:eastAsia="lv-LV"/>
              </w:rPr>
              <w:t>.</w:t>
            </w:r>
          </w:p>
        </w:tc>
      </w:tr>
      <w:tr w:rsidR="00FB63B3" w14:paraId="040CB459" w14:textId="77777777" w:rsidTr="001D4A00">
        <w:tc>
          <w:tcPr>
            <w:tcW w:w="9061" w:type="dxa"/>
          </w:tcPr>
          <w:p w14:paraId="56E927E9" w14:textId="77777777" w:rsidR="00FB63B3" w:rsidRPr="005C253A" w:rsidRDefault="00FB63B3" w:rsidP="00FB63B3">
            <w:pPr>
              <w:tabs>
                <w:tab w:val="left" w:pos="2375"/>
              </w:tabs>
              <w:spacing w:before="120" w:after="120"/>
              <w:jc w:val="center"/>
              <w:rPr>
                <w:rFonts w:eastAsia="Times New Roman" w:cs="Times New Roman"/>
                <w:b/>
                <w:bCs/>
                <w:color w:val="000000" w:themeColor="text1"/>
                <w:sz w:val="26"/>
                <w:szCs w:val="26"/>
                <w:lang w:eastAsia="lv-LV"/>
              </w:rPr>
            </w:pPr>
            <w:r w:rsidRPr="005C253A">
              <w:rPr>
                <w:rFonts w:eastAsia="Times New Roman" w:cs="Times New Roman"/>
                <w:b/>
                <w:bCs/>
                <w:color w:val="000000" w:themeColor="text1"/>
                <w:sz w:val="26"/>
                <w:szCs w:val="26"/>
                <w:lang w:eastAsia="lv-LV"/>
              </w:rPr>
              <w:t>Lielā jeb augsta līmeņa korupcija</w:t>
            </w:r>
          </w:p>
          <w:p w14:paraId="2CDBB71E" w14:textId="3F0808EF" w:rsidR="00FB63B3" w:rsidRPr="00FB63B3" w:rsidRDefault="00FB63B3" w:rsidP="00FB63B3">
            <w:pPr>
              <w:tabs>
                <w:tab w:val="left" w:pos="2375"/>
              </w:tabs>
              <w:spacing w:before="120" w:after="120"/>
              <w:jc w:val="center"/>
              <w:rPr>
                <w:rFonts w:eastAsia="Times New Roman" w:cs="Times New Roman"/>
                <w:color w:val="000000" w:themeColor="text1"/>
                <w:szCs w:val="24"/>
                <w:lang w:eastAsia="lv-LV"/>
              </w:rPr>
            </w:pPr>
            <w:r w:rsidRPr="00FB63B3">
              <w:rPr>
                <w:rFonts w:eastAsia="Times New Roman" w:cs="Times New Roman"/>
                <w:color w:val="000000" w:themeColor="text1"/>
                <w:szCs w:val="24"/>
                <w:lang w:eastAsia="lv-LV"/>
              </w:rPr>
              <w:t>Iesaistītas augsta ranga amatpersonas vai politiskie līderi, valsts līdzekļu, īpašumu vai ietekmes izmantošana lielā apjomā personīgā labuma gūšanai.</w:t>
            </w:r>
          </w:p>
        </w:tc>
      </w:tr>
      <w:tr w:rsidR="00FB63B3" w14:paraId="29FD0515" w14:textId="77777777" w:rsidTr="001D4A00">
        <w:tc>
          <w:tcPr>
            <w:tcW w:w="9061" w:type="dxa"/>
          </w:tcPr>
          <w:p w14:paraId="00F1F31E" w14:textId="77777777" w:rsidR="00FB63B3" w:rsidRPr="005C253A" w:rsidRDefault="00FB63B3" w:rsidP="00FB63B3">
            <w:pPr>
              <w:tabs>
                <w:tab w:val="left" w:pos="2375"/>
              </w:tabs>
              <w:spacing w:before="120" w:after="120"/>
              <w:jc w:val="center"/>
              <w:rPr>
                <w:rFonts w:eastAsia="Times New Roman" w:cs="Times New Roman"/>
                <w:b/>
                <w:bCs/>
                <w:color w:val="000000" w:themeColor="text1"/>
                <w:sz w:val="26"/>
                <w:szCs w:val="26"/>
                <w:lang w:eastAsia="lv-LV"/>
              </w:rPr>
            </w:pPr>
            <w:r w:rsidRPr="005C253A">
              <w:rPr>
                <w:rFonts w:eastAsia="Times New Roman" w:cs="Times New Roman"/>
                <w:b/>
                <w:bCs/>
                <w:color w:val="000000" w:themeColor="text1"/>
                <w:sz w:val="26"/>
                <w:szCs w:val="26"/>
                <w:lang w:eastAsia="lv-LV"/>
              </w:rPr>
              <w:t>Sistemātiskā jeb strukturālā korupcija</w:t>
            </w:r>
          </w:p>
          <w:p w14:paraId="766F6184" w14:textId="292CBA18" w:rsidR="00FB63B3" w:rsidRDefault="00FB63B3" w:rsidP="00FB63B3">
            <w:pPr>
              <w:tabs>
                <w:tab w:val="left" w:pos="2375"/>
              </w:tabs>
              <w:spacing w:before="120" w:after="120"/>
              <w:jc w:val="center"/>
              <w:rPr>
                <w:rFonts w:eastAsia="Times New Roman" w:cs="Times New Roman"/>
                <w:color w:val="000000" w:themeColor="text1"/>
                <w:szCs w:val="24"/>
                <w:lang w:eastAsia="lv-LV"/>
              </w:rPr>
            </w:pPr>
            <w:r>
              <w:rPr>
                <w:rFonts w:eastAsia="Times New Roman" w:cs="Times New Roman"/>
                <w:color w:val="000000" w:themeColor="text1"/>
                <w:szCs w:val="24"/>
                <w:lang w:eastAsia="lv-LV"/>
              </w:rPr>
              <w:t>K</w:t>
            </w:r>
            <w:r w:rsidRPr="00361B29">
              <w:rPr>
                <w:rFonts w:eastAsia="Times New Roman" w:cs="Times New Roman"/>
                <w:color w:val="000000" w:themeColor="text1"/>
                <w:szCs w:val="24"/>
                <w:lang w:eastAsia="lv-LV"/>
              </w:rPr>
              <w:t xml:space="preserve">orupcija </w:t>
            </w:r>
            <w:r>
              <w:rPr>
                <w:rFonts w:eastAsia="Times New Roman" w:cs="Times New Roman"/>
                <w:color w:val="000000" w:themeColor="text1"/>
                <w:szCs w:val="24"/>
                <w:lang w:eastAsia="lv-LV"/>
              </w:rPr>
              <w:t>kļūst par</w:t>
            </w:r>
            <w:r w:rsidRPr="00361B29">
              <w:rPr>
                <w:rFonts w:eastAsia="Times New Roman" w:cs="Times New Roman"/>
                <w:color w:val="000000" w:themeColor="text1"/>
                <w:szCs w:val="24"/>
                <w:lang w:eastAsia="lv-LV"/>
              </w:rPr>
              <w:t xml:space="preserve"> sistēmas sastāvdaļu</w:t>
            </w:r>
            <w:r>
              <w:rPr>
                <w:rFonts w:eastAsia="Times New Roman" w:cs="Times New Roman"/>
                <w:color w:val="000000" w:themeColor="text1"/>
                <w:szCs w:val="24"/>
                <w:lang w:eastAsia="lv-LV"/>
              </w:rPr>
              <w:t>. D</w:t>
            </w:r>
            <w:r w:rsidRPr="00361B29">
              <w:rPr>
                <w:rFonts w:eastAsia="Times New Roman" w:cs="Times New Roman"/>
                <w:color w:val="000000" w:themeColor="text1"/>
                <w:szCs w:val="24"/>
                <w:lang w:eastAsia="lv-LV"/>
              </w:rPr>
              <w:t xml:space="preserve">ziļi iesakņojies </w:t>
            </w:r>
            <w:r>
              <w:rPr>
                <w:rFonts w:eastAsia="Times New Roman" w:cs="Times New Roman"/>
                <w:color w:val="000000" w:themeColor="text1"/>
                <w:szCs w:val="24"/>
                <w:lang w:eastAsia="lv-LV"/>
              </w:rPr>
              <w:t xml:space="preserve">rīcības </w:t>
            </w:r>
            <w:r w:rsidRPr="00361B29">
              <w:rPr>
                <w:rFonts w:eastAsia="Times New Roman" w:cs="Times New Roman"/>
                <w:color w:val="000000" w:themeColor="text1"/>
                <w:szCs w:val="24"/>
                <w:lang w:eastAsia="lv-LV"/>
              </w:rPr>
              <w:t xml:space="preserve">modelis, kas pastāvīgi </w:t>
            </w:r>
            <w:r>
              <w:rPr>
                <w:rFonts w:eastAsia="Times New Roman" w:cs="Times New Roman"/>
                <w:color w:val="000000" w:themeColor="text1"/>
                <w:szCs w:val="24"/>
                <w:lang w:eastAsia="lv-LV"/>
              </w:rPr>
              <w:t>atkārtojas</w:t>
            </w:r>
            <w:r w:rsidR="0016332A">
              <w:rPr>
                <w:rFonts w:eastAsia="Times New Roman" w:cs="Times New Roman"/>
                <w:color w:val="000000" w:themeColor="text1"/>
                <w:szCs w:val="24"/>
                <w:lang w:eastAsia="lv-LV"/>
              </w:rPr>
              <w:t>, kā arī tiek</w:t>
            </w:r>
            <w:r w:rsidRPr="00361B29">
              <w:rPr>
                <w:rFonts w:eastAsia="Times New Roman" w:cs="Times New Roman"/>
                <w:color w:val="000000" w:themeColor="text1"/>
                <w:szCs w:val="24"/>
                <w:lang w:eastAsia="lv-LV"/>
              </w:rPr>
              <w:t xml:space="preserve"> normalizēt</w:t>
            </w:r>
            <w:r w:rsidR="0016332A">
              <w:rPr>
                <w:rFonts w:eastAsia="Times New Roman" w:cs="Times New Roman"/>
                <w:color w:val="000000" w:themeColor="text1"/>
                <w:szCs w:val="24"/>
                <w:lang w:eastAsia="lv-LV"/>
              </w:rPr>
              <w:t>s</w:t>
            </w:r>
            <w:r w:rsidRPr="00361B29">
              <w:rPr>
                <w:rFonts w:eastAsia="Times New Roman" w:cs="Times New Roman"/>
                <w:color w:val="000000" w:themeColor="text1"/>
                <w:szCs w:val="24"/>
                <w:lang w:eastAsia="lv-LV"/>
              </w:rPr>
              <w:t xml:space="preserve"> iestādēs vai nozarēs.</w:t>
            </w:r>
          </w:p>
        </w:tc>
      </w:tr>
    </w:tbl>
    <w:p w14:paraId="0D06EED0" w14:textId="77777777" w:rsidR="0078339B" w:rsidRPr="001C2C02" w:rsidRDefault="0078339B" w:rsidP="00E74C20">
      <w:pPr>
        <w:spacing w:before="120" w:after="120" w:line="240" w:lineRule="auto"/>
        <w:rPr>
          <w:color w:val="000000" w:themeColor="text1"/>
        </w:rPr>
      </w:pPr>
      <w:r w:rsidRPr="001C2C02">
        <w:rPr>
          <w:b/>
          <w:bCs/>
          <w:color w:val="000000" w:themeColor="text1"/>
        </w:rPr>
        <w:t>Mazā jeb ikdienas korupcija</w:t>
      </w:r>
      <w:r w:rsidRPr="001C2C02">
        <w:rPr>
          <w:color w:val="000000" w:themeColor="text1"/>
        </w:rPr>
        <w:t xml:space="preserve"> aptver situācijas, kurās iedzīvotāji sniedz nelielas naudas summas vai citus labumus (piemēram, dāvanas), lai saņemtu pakalpojumus, kas viņiem pienākas saskaņā ar likumu – piemēram, medicīnisko aprūpi, izglītību vai administratīvos pakalpojumus.</w:t>
      </w:r>
    </w:p>
    <w:p w14:paraId="7F2BFDF2" w14:textId="6C38BEC7" w:rsidR="0082548C" w:rsidRDefault="0082548C" w:rsidP="00E74C20">
      <w:pPr>
        <w:spacing w:before="120" w:after="120" w:line="240" w:lineRule="auto"/>
        <w:rPr>
          <w:color w:val="000000" w:themeColor="text1"/>
        </w:rPr>
      </w:pPr>
      <w:r>
        <w:t xml:space="preserve">KNAB 2024. gadā veiktās sabiedriskās domas aptaujas rezultāti atspoguļo iedzīvotāju subjektīvo vērtējumu par zemāka līmeņa korupcijas aktualitāti ikdienas mijiedarbībā ar publiskā sektora iestādēm (skat. 1. attēlu). Lai arī šie dati raksturo sabiedrības uztveri un priekšstatus, kas ne vienmēr tieši atspoguļo faktisko korupcijas izplatību, tie vienlaikus sniedz nozīmīgu ieskatu par iedzīvotāju attieksmi un uzticēšanos valsts pārvaldei. </w:t>
      </w:r>
    </w:p>
    <w:p w14:paraId="2DDC5682" w14:textId="77777777" w:rsidR="00D078EC" w:rsidRDefault="00D078EC">
      <w:pPr>
        <w:jc w:val="left"/>
        <w:rPr>
          <w:color w:val="000000" w:themeColor="text1"/>
        </w:rPr>
      </w:pPr>
      <w:r>
        <w:rPr>
          <w:color w:val="000000" w:themeColor="text1"/>
        </w:rPr>
        <w:br w:type="page"/>
      </w:r>
    </w:p>
    <w:p w14:paraId="35EDC462" w14:textId="4730954C" w:rsidR="00121E10" w:rsidRPr="001C2C02" w:rsidRDefault="00044F0B" w:rsidP="00121E10">
      <w:pPr>
        <w:rPr>
          <w:color w:val="000000" w:themeColor="text1"/>
        </w:rPr>
      </w:pPr>
      <w:r>
        <w:rPr>
          <w:color w:val="000000" w:themeColor="text1"/>
        </w:rPr>
        <w:lastRenderedPageBreak/>
        <w:t>1</w:t>
      </w:r>
      <w:r w:rsidR="00121E10" w:rsidRPr="001C2C02">
        <w:rPr>
          <w:color w:val="000000" w:themeColor="text1"/>
        </w:rPr>
        <w:t xml:space="preserve">. attēls. </w:t>
      </w:r>
      <w:r w:rsidR="00121E10" w:rsidRPr="0078339B">
        <w:rPr>
          <w:i/>
          <w:iCs/>
          <w:color w:val="000000" w:themeColor="text1"/>
        </w:rPr>
        <w:t>Iedzīvotāju priekšstati par zemākā līmeņa korupcijas aktualitāti un izmaiņām Latvijā pēdējo četru gadu laikā</w:t>
      </w:r>
    </w:p>
    <w:p w14:paraId="7D93B02D" w14:textId="06652D52" w:rsidR="00121E10" w:rsidRDefault="00FA01A5" w:rsidP="00FA01A5">
      <w:pPr>
        <w:jc w:val="center"/>
        <w:rPr>
          <w:color w:val="CC66FF"/>
        </w:rPr>
      </w:pPr>
      <w:r w:rsidRPr="00FA01A5">
        <w:rPr>
          <w:noProof/>
          <w:color w:val="CC66FF"/>
        </w:rPr>
        <w:drawing>
          <wp:inline distT="0" distB="0" distL="0" distR="0" wp14:anchorId="7288519E" wp14:editId="4DF44DDA">
            <wp:extent cx="4164475" cy="2774328"/>
            <wp:effectExtent l="0" t="0" r="7620" b="6985"/>
            <wp:docPr id="89299675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996751" name=""/>
                    <pic:cNvPicPr/>
                  </pic:nvPicPr>
                  <pic:blipFill>
                    <a:blip r:embed="rId20"/>
                    <a:stretch>
                      <a:fillRect/>
                    </a:stretch>
                  </pic:blipFill>
                  <pic:spPr>
                    <a:xfrm>
                      <a:off x="0" y="0"/>
                      <a:ext cx="4164475" cy="2774328"/>
                    </a:xfrm>
                    <a:prstGeom prst="rect">
                      <a:avLst/>
                    </a:prstGeom>
                  </pic:spPr>
                </pic:pic>
              </a:graphicData>
            </a:graphic>
          </wp:inline>
        </w:drawing>
      </w:r>
    </w:p>
    <w:p w14:paraId="66DD02F5" w14:textId="4FB8F971" w:rsidR="005A0418" w:rsidRDefault="005A0418" w:rsidP="00E74C20">
      <w:pPr>
        <w:spacing w:before="120" w:after="120" w:line="240" w:lineRule="auto"/>
        <w:rPr>
          <w:color w:val="000000" w:themeColor="text1"/>
        </w:rPr>
      </w:pPr>
      <w:r>
        <w:t>Vērtējot problēmas, kas saistītas ar zemākā līmeņa valsts amatpersonu kukuļošanu, 2024. gada aptaujas dalībnieki snieguši subjektīvus vērtējumus par pēdējo četru gadu norisēm: 35 % aptaujāto pauduši, ka situācija, viņuprāt, ir saglabājusies nemainīga, 17 % uzskata, ka problēmu ir kļuvis mazāk, bet 20 % norāda, ka kukuļošana šajā līmenī ir pieaugusi. Salīdzinājumā ar 2022. gadu par 10 % ir samazinājusies to respondentu daļa, kuri savu vērtējumu snieguši ar norādi uz pieaugumu, kas var tikt interpretēts kā pozitīva tendence sabiedrības priekšstatos vai kā mazāka personiskā saskarsme ar šāda veida situācijām. Vienlaikus 28 % respondentu nav spējuši sniegt konkrētu vērtējumu, kas var liecināt gan par ierobežotu informētību par korupcijas izpausmēm, gan par to, ka iedzīvotāji ne vienmēr spēj atpazīt vai definēt koruptīvu rīcību ikdienas situācijās.</w:t>
      </w:r>
    </w:p>
    <w:p w14:paraId="4F508106" w14:textId="77777777" w:rsidR="00121E10" w:rsidRPr="001C2C02" w:rsidRDefault="00121E10" w:rsidP="00E74C20">
      <w:pPr>
        <w:spacing w:before="120" w:after="120" w:line="240" w:lineRule="auto"/>
        <w:rPr>
          <w:color w:val="000000" w:themeColor="text1"/>
        </w:rPr>
      </w:pPr>
      <w:r w:rsidRPr="001C2C02">
        <w:rPr>
          <w:color w:val="000000" w:themeColor="text1"/>
        </w:rPr>
        <w:t>Lai arī digitalizācija un e-pakalpojumu attīstība ir būtiski samazinājusi iedzīvotāju tiešo saskarsmi ar valsts pārvaldi – tādējādi mazinot iespējas nelikumīgām vienošanām –</w:t>
      </w:r>
      <w:r>
        <w:rPr>
          <w:color w:val="000000" w:themeColor="text1"/>
        </w:rPr>
        <w:t xml:space="preserve"> </w:t>
      </w:r>
      <w:r w:rsidRPr="001C2C02">
        <w:rPr>
          <w:color w:val="000000" w:themeColor="text1"/>
        </w:rPr>
        <w:t>atsevišķās nozarēs (piemēram, veselības aprūpē, būvniecībā, atļauju izsniegšanā) zemākā līmeņa korupcijas riski joprojām saglabājas.</w:t>
      </w:r>
    </w:p>
    <w:p w14:paraId="5E72A2C9" w14:textId="77777777" w:rsidR="00121E10" w:rsidRPr="001C2C02" w:rsidRDefault="00121E10" w:rsidP="00E74C20">
      <w:pPr>
        <w:spacing w:before="120" w:after="120" w:line="240" w:lineRule="auto"/>
        <w:rPr>
          <w:color w:val="000000" w:themeColor="text1"/>
        </w:rPr>
      </w:pPr>
      <w:r w:rsidRPr="001C2C02">
        <w:rPr>
          <w:color w:val="000000" w:themeColor="text1"/>
        </w:rPr>
        <w:t>Tāpēc ir svarīgi turpināt stiprināt valsts un pašvaldību iestāžu iekšējās kontroles mehānismus, īpaši attiecībā uz korupcijas un interešu konfliktu novēršanu, kā arī aktīvi īstenot sabiedrības informēšanas un izglītošanas pasākumus, vienlaikus pilnveidojot trauksmes celšanas un sūdzību iesniegšanas sistēmas, lai iedzīvotāji justos droši un motivēti ziņot par pārkāpumiem.</w:t>
      </w:r>
    </w:p>
    <w:p w14:paraId="6EDBF087" w14:textId="60248B7E" w:rsidR="00121E10" w:rsidRDefault="00121E10" w:rsidP="00121E10">
      <w:pPr>
        <w:pStyle w:val="NormalWeb"/>
        <w:spacing w:before="120" w:beforeAutospacing="0" w:after="120" w:afterAutospacing="0"/>
        <w:rPr>
          <w:color w:val="000000" w:themeColor="text1"/>
        </w:rPr>
      </w:pPr>
      <w:r w:rsidRPr="001C2C02">
        <w:rPr>
          <w:rStyle w:val="Strong"/>
          <w:rFonts w:eastAsiaTheme="majorEastAsia"/>
          <w:color w:val="000000" w:themeColor="text1"/>
        </w:rPr>
        <w:t>Augsta līmeņa korupcija</w:t>
      </w:r>
      <w:r w:rsidRPr="001C2C02">
        <w:rPr>
          <w:color w:val="000000" w:themeColor="text1"/>
        </w:rPr>
        <w:t xml:space="preserve"> (jeb lielā korupcija) raksturojama kā augstāko amatpersonu iesaiste politiski nozīmīgos vai finansiāli apjomīgos koruptīvos darījumos. Šāda veida pārkāpumi bieži kļūst iespējami, pateicoties piekļuvei lēmumu </w:t>
      </w:r>
      <w:r w:rsidR="008D74F2">
        <w:rPr>
          <w:color w:val="000000" w:themeColor="text1"/>
        </w:rPr>
        <w:t>pieņēmējiem</w:t>
      </w:r>
      <w:r w:rsidRPr="001C2C02">
        <w:rPr>
          <w:color w:val="000000" w:themeColor="text1"/>
        </w:rPr>
        <w:t>,</w:t>
      </w:r>
      <w:r w:rsidR="004244AB">
        <w:rPr>
          <w:color w:val="000000" w:themeColor="text1"/>
        </w:rPr>
        <w:t> </w:t>
      </w:r>
      <w:r w:rsidR="008D74F2">
        <w:rPr>
          <w:color w:val="000000" w:themeColor="text1"/>
        </w:rPr>
        <w:t>publiskajiem</w:t>
      </w:r>
      <w:r w:rsidR="00644957">
        <w:rPr>
          <w:color w:val="000000" w:themeColor="text1"/>
        </w:rPr>
        <w:t xml:space="preserve"> </w:t>
      </w:r>
      <w:r w:rsidRPr="001C2C02">
        <w:rPr>
          <w:color w:val="000000" w:themeColor="text1"/>
        </w:rPr>
        <w:t xml:space="preserve">resursiem un ietekmei pār regulatīvajām institūcijām. </w:t>
      </w:r>
      <w:r>
        <w:rPr>
          <w:color w:val="000000" w:themeColor="text1"/>
        </w:rPr>
        <w:t xml:space="preserve">Šai </w:t>
      </w:r>
      <w:r w:rsidRPr="001C2C02">
        <w:rPr>
          <w:color w:val="000000" w:themeColor="text1"/>
        </w:rPr>
        <w:t>korupcijas forma</w:t>
      </w:r>
      <w:r>
        <w:rPr>
          <w:color w:val="000000" w:themeColor="text1"/>
        </w:rPr>
        <w:t>i</w:t>
      </w:r>
      <w:r w:rsidRPr="001C2C02">
        <w:rPr>
          <w:color w:val="000000" w:themeColor="text1"/>
        </w:rPr>
        <w:t xml:space="preserve"> ir īpaši negatīv</w:t>
      </w:r>
      <w:r>
        <w:rPr>
          <w:color w:val="000000" w:themeColor="text1"/>
        </w:rPr>
        <w:t>a</w:t>
      </w:r>
      <w:r w:rsidRPr="001C2C02">
        <w:rPr>
          <w:color w:val="000000" w:themeColor="text1"/>
        </w:rPr>
        <w:t xml:space="preserve"> ietekm</w:t>
      </w:r>
      <w:r>
        <w:rPr>
          <w:color w:val="000000" w:themeColor="text1"/>
        </w:rPr>
        <w:t>e</w:t>
      </w:r>
      <w:r w:rsidRPr="001C2C02">
        <w:rPr>
          <w:color w:val="000000" w:themeColor="text1"/>
        </w:rPr>
        <w:t>, jo tā sistemātiski grauj demokrātijas principus, veicina institucionālo stagnāciju un kavē caurspīdīgas, atbildīgas un ilgtspējīgas pārvaldības attīstību.</w:t>
      </w:r>
    </w:p>
    <w:p w14:paraId="06A76062" w14:textId="5072DC45" w:rsidR="00121E10" w:rsidRDefault="00494C0F" w:rsidP="00121E10">
      <w:pPr>
        <w:pStyle w:val="NormalWeb"/>
        <w:spacing w:before="120" w:beforeAutospacing="0" w:after="120" w:afterAutospacing="0"/>
        <w:rPr>
          <w:color w:val="000000" w:themeColor="text1"/>
          <w:highlight w:val="yellow"/>
        </w:rPr>
      </w:pPr>
      <w:r>
        <w:t xml:space="preserve">KNAB 2024. gadā veiktās sabiedriskās domas aptaujas rezultāti </w:t>
      </w:r>
      <w:r w:rsidRPr="00FA01A5">
        <w:rPr>
          <w:color w:val="000000" w:themeColor="text1"/>
        </w:rPr>
        <w:t>(skat. </w:t>
      </w:r>
      <w:r>
        <w:rPr>
          <w:color w:val="000000" w:themeColor="text1"/>
        </w:rPr>
        <w:t>2</w:t>
      </w:r>
      <w:r w:rsidRPr="00FA01A5">
        <w:rPr>
          <w:color w:val="000000" w:themeColor="text1"/>
        </w:rPr>
        <w:t xml:space="preserve">. attēlu) </w:t>
      </w:r>
      <w:r>
        <w:t xml:space="preserve">atspoguļo sabiedrības priekšstatus jeb subjektīvo vērtējumu par augsta līmeņa korupcijas aktualitāti valstī. </w:t>
      </w:r>
    </w:p>
    <w:p w14:paraId="173AC3C2" w14:textId="77777777" w:rsidR="00D078EC" w:rsidRDefault="00D078EC" w:rsidP="00E74C20">
      <w:pPr>
        <w:pStyle w:val="NormalWeb"/>
        <w:spacing w:before="240" w:beforeAutospacing="0" w:after="120" w:afterAutospacing="0"/>
        <w:rPr>
          <w:color w:val="000000" w:themeColor="text1"/>
        </w:rPr>
      </w:pPr>
    </w:p>
    <w:p w14:paraId="5E295476" w14:textId="78EF8128" w:rsidR="00121E10" w:rsidRDefault="00044F0B" w:rsidP="00E74C20">
      <w:pPr>
        <w:pStyle w:val="NormalWeb"/>
        <w:spacing w:before="240" w:beforeAutospacing="0" w:after="120" w:afterAutospacing="0"/>
        <w:rPr>
          <w:color w:val="000000" w:themeColor="text1"/>
        </w:rPr>
      </w:pPr>
      <w:r>
        <w:rPr>
          <w:color w:val="000000" w:themeColor="text1"/>
        </w:rPr>
        <w:lastRenderedPageBreak/>
        <w:t>2</w:t>
      </w:r>
      <w:r w:rsidR="00121E10">
        <w:rPr>
          <w:color w:val="000000" w:themeColor="text1"/>
        </w:rPr>
        <w:t xml:space="preserve">. attēls. </w:t>
      </w:r>
      <w:r w:rsidR="00121E10" w:rsidRPr="0078339B">
        <w:rPr>
          <w:i/>
          <w:iCs/>
          <w:color w:val="000000" w:themeColor="text1"/>
        </w:rPr>
        <w:t xml:space="preserve">Iedzīvotāju priekšstati par </w:t>
      </w:r>
      <w:r w:rsidR="00121E10">
        <w:rPr>
          <w:i/>
          <w:iCs/>
          <w:color w:val="000000" w:themeColor="text1"/>
        </w:rPr>
        <w:t>augsta</w:t>
      </w:r>
      <w:r w:rsidR="00121E10" w:rsidRPr="0078339B">
        <w:rPr>
          <w:i/>
          <w:iCs/>
          <w:color w:val="000000" w:themeColor="text1"/>
        </w:rPr>
        <w:t xml:space="preserve"> līmeņa korupcijas aktualitāti un izmaiņām Latvijā pēdējo četru gadu laikā</w:t>
      </w:r>
    </w:p>
    <w:p w14:paraId="729A09EE" w14:textId="49B06070" w:rsidR="00121E10" w:rsidRDefault="007F1F15" w:rsidP="00FA3E23">
      <w:pPr>
        <w:pStyle w:val="NormalWeb"/>
        <w:spacing w:before="120" w:beforeAutospacing="0" w:after="120" w:afterAutospacing="0"/>
        <w:jc w:val="center"/>
        <w:rPr>
          <w:color w:val="000000" w:themeColor="text1"/>
          <w:highlight w:val="yellow"/>
        </w:rPr>
      </w:pPr>
      <w:r w:rsidRPr="007F1F15">
        <w:rPr>
          <w:noProof/>
          <w:color w:val="000000" w:themeColor="text1"/>
        </w:rPr>
        <w:drawing>
          <wp:inline distT="0" distB="0" distL="0" distR="0" wp14:anchorId="7755FF00" wp14:editId="2B128DC3">
            <wp:extent cx="5025847" cy="3224638"/>
            <wp:effectExtent l="0" t="0" r="3810" b="0"/>
            <wp:docPr id="194351753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517537" name=""/>
                    <pic:cNvPicPr/>
                  </pic:nvPicPr>
                  <pic:blipFill>
                    <a:blip r:embed="rId21"/>
                    <a:stretch>
                      <a:fillRect/>
                    </a:stretch>
                  </pic:blipFill>
                  <pic:spPr>
                    <a:xfrm>
                      <a:off x="0" y="0"/>
                      <a:ext cx="5045720" cy="3237389"/>
                    </a:xfrm>
                    <a:prstGeom prst="rect">
                      <a:avLst/>
                    </a:prstGeom>
                  </pic:spPr>
                </pic:pic>
              </a:graphicData>
            </a:graphic>
          </wp:inline>
        </w:drawing>
      </w:r>
    </w:p>
    <w:p w14:paraId="2D1DDEB9" w14:textId="2842FCAC" w:rsidR="00494C0F" w:rsidRDefault="00494C0F" w:rsidP="00121E10">
      <w:pPr>
        <w:pStyle w:val="NormalWeb"/>
        <w:spacing w:before="120" w:beforeAutospacing="0" w:after="120" w:afterAutospacing="0"/>
        <w:rPr>
          <w:color w:val="000000" w:themeColor="text1"/>
        </w:rPr>
      </w:pPr>
      <w:r>
        <w:t xml:space="preserve">Rezultāti rāda, ka daļā sabiedrības saglabājas neticība būtiskiem uzlabojumiem šajā jomā. Aptaujas dalībnieku vērtējumā aptuveni katrs trešais (33–34 %) uzskata, ka problēmas </w:t>
      </w:r>
      <w:r w:rsidRPr="00F50247">
        <w:rPr>
          <w:color w:val="000000" w:themeColor="text1"/>
        </w:rPr>
        <w:t xml:space="preserve">pēdējo </w:t>
      </w:r>
      <w:r>
        <w:rPr>
          <w:color w:val="000000" w:themeColor="text1"/>
        </w:rPr>
        <w:t>četru</w:t>
      </w:r>
      <w:r w:rsidRPr="00F50247">
        <w:rPr>
          <w:color w:val="000000" w:themeColor="text1"/>
        </w:rPr>
        <w:t xml:space="preserve"> gadu laikā</w:t>
      </w:r>
      <w:r>
        <w:t xml:space="preserve"> ir palikušas nemainīgas. 26 % iedzīvotāju pauduši viedokli, ka problēmas ir pieaugušas (par 2 % mazāk nekā 2023. gadā un par 9 % mazāk nekā 2022. gadā), savukārt 15 % aptaujāto uzskata, ka augstākā līmeņa korupcija pēdējo četru gadu laikā ir samazinājusies.</w:t>
      </w:r>
      <w:r w:rsidRPr="00F50247">
        <w:rPr>
          <w:color w:val="000000" w:themeColor="text1"/>
        </w:rPr>
        <w:t xml:space="preserve"> </w:t>
      </w:r>
    </w:p>
    <w:p w14:paraId="41BC4FDD" w14:textId="77777777" w:rsidR="00E74C20" w:rsidRDefault="00121E10" w:rsidP="00121E10">
      <w:pPr>
        <w:pStyle w:val="NormalWeb"/>
        <w:spacing w:before="120" w:beforeAutospacing="0" w:after="120" w:afterAutospacing="0"/>
      </w:pPr>
      <w:r>
        <w:rPr>
          <w:color w:val="000000" w:themeColor="text1"/>
        </w:rPr>
        <w:t>Augsta līmeņa korupcija</w:t>
      </w:r>
      <w:r w:rsidRPr="001C2C02">
        <w:rPr>
          <w:color w:val="000000" w:themeColor="text1"/>
        </w:rPr>
        <w:t xml:space="preserve"> būtiski ietekmē sabiedrības uzticēšanos demokrātiskajām institūcijām un politiskajai sistēmai kopumā. Zemie uzticēšanās rādītāji valdībai un </w:t>
      </w:r>
      <w:r w:rsidRPr="00DA0184">
        <w:rPr>
          <w:color w:val="000000" w:themeColor="text1"/>
        </w:rPr>
        <w:t xml:space="preserve">parlamentam (skat. II. nodaļas 2. sadaļā) liecina par izteiktu sabiedrības skepsi un uztveri, ka </w:t>
      </w:r>
      <w:r w:rsidR="00E74C20">
        <w:t>politiski lēmumi netiek pieņemti pietiekami atbildīgi un godprātīgi.</w:t>
      </w:r>
    </w:p>
    <w:p w14:paraId="68472B80" w14:textId="600F3049" w:rsidR="00121E10" w:rsidRDefault="00121E10" w:rsidP="00121E10">
      <w:pPr>
        <w:pStyle w:val="NormalWeb"/>
        <w:spacing w:before="120" w:beforeAutospacing="0" w:after="120" w:afterAutospacing="0"/>
        <w:rPr>
          <w:color w:val="000000" w:themeColor="text1"/>
        </w:rPr>
      </w:pPr>
      <w:r w:rsidRPr="001C2C02">
        <w:rPr>
          <w:color w:val="000000" w:themeColor="text1"/>
        </w:rPr>
        <w:t>Šādu situāciju vēl vairāk pastiprina atsevišķi publiski skandāli, kuros iesaistītas augsta līmeņa amatpersonas, kā arī pēdējos gados atklāti koruptīvi gadījumi</w:t>
      </w:r>
      <w:r w:rsidR="00494C0F">
        <w:rPr>
          <w:rStyle w:val="FootnoteReference"/>
          <w:color w:val="000000" w:themeColor="text1"/>
        </w:rPr>
        <w:footnoteReference w:id="15"/>
      </w:r>
      <w:r w:rsidRPr="001C2C02">
        <w:rPr>
          <w:color w:val="000000" w:themeColor="text1"/>
        </w:rPr>
        <w:t xml:space="preserve"> pašvaldību un valsts kapitālsabiedrību vadībā. </w:t>
      </w:r>
    </w:p>
    <w:p w14:paraId="0D5CCAB5" w14:textId="77777777" w:rsidR="00121E10" w:rsidRDefault="00121E10" w:rsidP="00121E10">
      <w:pPr>
        <w:pStyle w:val="NormalWeb"/>
        <w:spacing w:before="120" w:beforeAutospacing="0" w:after="120" w:afterAutospacing="0"/>
        <w:rPr>
          <w:color w:val="000000" w:themeColor="text1"/>
        </w:rPr>
      </w:pPr>
      <w:r w:rsidRPr="001C2C02">
        <w:rPr>
          <w:color w:val="000000" w:themeColor="text1"/>
        </w:rPr>
        <w:t>Minētie aspekti norāda uz nepieciešamību pēc mērķtiecīgas politiskās gribas stiprināšanas un institucionālas rīcībspējas attīstīšanas korupcijas novēršanā. Tas ietver tiesiskās sistēmas efektivitātes uzlabošanu, caurspīdīguma un sabiedrības līdzdalības mehānismu attīstīšanu, kā arī funkcion</w:t>
      </w:r>
      <w:r>
        <w:rPr>
          <w:color w:val="000000" w:themeColor="text1"/>
        </w:rPr>
        <w:t xml:space="preserve">ējoša </w:t>
      </w:r>
      <w:r w:rsidRPr="001C2C02">
        <w:rPr>
          <w:color w:val="000000" w:themeColor="text1"/>
        </w:rPr>
        <w:t>interešu pārstāvības (lobēšanas) regulējuma ieviešanu.</w:t>
      </w:r>
    </w:p>
    <w:p w14:paraId="3BD9493C" w14:textId="77777777" w:rsidR="00121E10" w:rsidRPr="00C74D12" w:rsidRDefault="00121E10" w:rsidP="00121E10">
      <w:pPr>
        <w:pStyle w:val="NormalWeb"/>
        <w:spacing w:before="120" w:beforeAutospacing="0" w:after="120" w:afterAutospacing="0"/>
        <w:rPr>
          <w:color w:val="000000" w:themeColor="text1"/>
        </w:rPr>
      </w:pPr>
      <w:r w:rsidRPr="00C74D12">
        <w:rPr>
          <w:color w:val="000000" w:themeColor="text1"/>
        </w:rPr>
        <w:t>Lai stiprinātu sabiedrības pārliecību, ka korupcijas problēma valstī samazinās un tiek kontrolēta kā zemākajā, tā augstākajā līmenī, jānodrošina:</w:t>
      </w:r>
    </w:p>
    <w:p w14:paraId="19DB6794" w14:textId="77777777" w:rsidR="00121E10" w:rsidRPr="00C74D12" w:rsidRDefault="00121E10" w:rsidP="00AF68E0">
      <w:pPr>
        <w:pStyle w:val="NormalWeb"/>
        <w:numPr>
          <w:ilvl w:val="0"/>
          <w:numId w:val="7"/>
        </w:numPr>
        <w:spacing w:before="120" w:beforeAutospacing="0" w:after="120" w:afterAutospacing="0"/>
        <w:rPr>
          <w:color w:val="000000" w:themeColor="text1"/>
        </w:rPr>
      </w:pPr>
      <w:r w:rsidRPr="00C74D12">
        <w:rPr>
          <w:color w:val="000000" w:themeColor="text1"/>
        </w:rPr>
        <w:t>Skaidri redzami rezultāti augsta līmeņa korupcijas lietu izmeklēšanā un sodīšanā;</w:t>
      </w:r>
    </w:p>
    <w:p w14:paraId="11215802" w14:textId="77777777" w:rsidR="00121E10" w:rsidRPr="00C74D12" w:rsidRDefault="00121E10" w:rsidP="00AF68E0">
      <w:pPr>
        <w:pStyle w:val="NormalWeb"/>
        <w:numPr>
          <w:ilvl w:val="0"/>
          <w:numId w:val="7"/>
        </w:numPr>
        <w:spacing w:before="120" w:beforeAutospacing="0" w:after="120" w:afterAutospacing="0"/>
        <w:rPr>
          <w:color w:val="000000" w:themeColor="text1"/>
        </w:rPr>
      </w:pPr>
      <w:r w:rsidRPr="00C74D12">
        <w:rPr>
          <w:color w:val="000000" w:themeColor="text1"/>
        </w:rPr>
        <w:t>Plašāka sabiedrības informēšana par KNAB darbību un sasniegumiem;</w:t>
      </w:r>
    </w:p>
    <w:p w14:paraId="473A03E4" w14:textId="77777777" w:rsidR="00121E10" w:rsidRPr="00C74D12" w:rsidRDefault="00121E10" w:rsidP="00AF68E0">
      <w:pPr>
        <w:pStyle w:val="NormalWeb"/>
        <w:numPr>
          <w:ilvl w:val="0"/>
          <w:numId w:val="7"/>
        </w:numPr>
        <w:spacing w:before="120" w:beforeAutospacing="0" w:after="120" w:afterAutospacing="0"/>
        <w:rPr>
          <w:color w:val="000000" w:themeColor="text1"/>
        </w:rPr>
      </w:pPr>
      <w:r w:rsidRPr="00C74D12">
        <w:rPr>
          <w:color w:val="000000" w:themeColor="text1"/>
        </w:rPr>
        <w:t>Mērķtiecīgi komunikācijas pasākumi ar sabiedrību, mazinot sabiedrības skepsi un informācijas trūkumu.</w:t>
      </w:r>
    </w:p>
    <w:p w14:paraId="17B42064" w14:textId="77777777" w:rsidR="00121E10" w:rsidRPr="001570B3" w:rsidRDefault="00121E10" w:rsidP="00D138F1">
      <w:pPr>
        <w:pStyle w:val="NormalWeb"/>
        <w:spacing w:before="120" w:beforeAutospacing="0" w:after="120" w:afterAutospacing="0"/>
        <w:rPr>
          <w:color w:val="000000" w:themeColor="text1"/>
        </w:rPr>
      </w:pPr>
      <w:r w:rsidRPr="00C74D12">
        <w:rPr>
          <w:color w:val="000000" w:themeColor="text1"/>
        </w:rPr>
        <w:lastRenderedPageBreak/>
        <w:t>Šāda pieeja varētu pakāpeniski uzlabot sabiedrības uztveri un uzticēšanos pretkorupcijas politikas efektivitātei.</w:t>
      </w:r>
    </w:p>
    <w:p w14:paraId="744B58A4" w14:textId="77777777" w:rsidR="00121E10" w:rsidRDefault="00121E10" w:rsidP="00D138F1">
      <w:pPr>
        <w:spacing w:before="120" w:after="120" w:line="240" w:lineRule="auto"/>
      </w:pPr>
      <w:r w:rsidRPr="00A80C81">
        <w:rPr>
          <w:rFonts w:eastAsia="Times New Roman" w:cs="Times New Roman"/>
          <w:b/>
          <w:bCs/>
          <w:szCs w:val="24"/>
          <w:lang w:eastAsia="lv-LV"/>
        </w:rPr>
        <w:t>Sistemātiskā jeb strukturālā korupcija</w:t>
      </w:r>
      <w:r w:rsidRPr="00A80C81">
        <w:rPr>
          <w:rFonts w:eastAsia="Times New Roman" w:cs="Times New Roman"/>
          <w:szCs w:val="24"/>
          <w:lang w:eastAsia="lv-LV"/>
        </w:rPr>
        <w:t xml:space="preserve"> izpaužas situācijās, kad koruptīvas darbības kļūst par institucionāli nostiprinātu, atkārtotu un normalizētu rīcības modeli, kas ir integrējies organizācijas iekšējā kultūrā vai pat nozarē kopumā. </w:t>
      </w:r>
      <w:r w:rsidRPr="00BA7F71">
        <w:t>Atšķirībā no atsevišķiem pārkāpumiem, sistemātiskā korupcija atspoguļo vispārēju sistēmas funkcionēšan</w:t>
      </w:r>
      <w:r>
        <w:t>u</w:t>
      </w:r>
      <w:r w:rsidRPr="00BA7F71">
        <w:t>, kurā prettiesiskas vai neētiskas prakses tiek pieņemtas kā pašsaprotamas normas, veicinot toleranci pret koruptīvām darbībām.</w:t>
      </w:r>
    </w:p>
    <w:p w14:paraId="09949440" w14:textId="42DD990B" w:rsidR="00121E10" w:rsidRPr="00336C85" w:rsidRDefault="00121E10" w:rsidP="00121E10">
      <w:pPr>
        <w:spacing w:before="120" w:after="120" w:line="240" w:lineRule="auto"/>
      </w:pPr>
      <w:r w:rsidRPr="00336C85">
        <w:t>Latvij</w:t>
      </w:r>
      <w:r>
        <w:t xml:space="preserve">ā </w:t>
      </w:r>
      <w:r w:rsidRPr="00336C85">
        <w:t>sistemātiskais korupcijas raksturs ir novērojams vairākās kritiski nozīmīgās jomās.</w:t>
      </w:r>
      <w:r>
        <w:t xml:space="preserve"> </w:t>
      </w:r>
      <w:r w:rsidRPr="00336C85">
        <w:t xml:space="preserve">Pašvaldību pārvaldē un publisko iepirkumu sistēmā </w:t>
      </w:r>
      <w:r w:rsidR="00072D80">
        <w:t xml:space="preserve">atkārtoti </w:t>
      </w:r>
      <w:r w:rsidRPr="00336C85">
        <w:t>tiek konstatēti strukturāli līdzīgi riski un pārkāpumi, īpaši attiecībā uz interešu konflikta novēršanu, iepirkumu dokumentācijas kvalitāti un procedūru caurskatāmību.</w:t>
      </w:r>
      <w:r>
        <w:t xml:space="preserve"> </w:t>
      </w:r>
      <w:r w:rsidR="00227409">
        <w:t>Publisko iepirkumu procesos nereti atkārtoti uzvar vieni un tie paši pretendenti. Šāda parādība var būt gan objektīva tirgus likumsakarība, piemēram, specializācijas vai konkurētspējas dēļ, gan arī norādīt uz situācijām, kad pretendenta uzvara ir saistīta ar iespējamu saikni ar pasūtītāja amatpersonām vai to pārstāvjiem. Šādos gadījumos pieaug riski attiecībā uz godīgas konkurences un vienlīdzīgas attieksmes principu ievērošanu, kā arī veidojas strukturāli korupcijas riski, kas var negatīvi ietekmēt valsts resursu izmantošanas efektivitāti un mazināt sabiedrības uzticēšanos publiskajai pārvaldei.</w:t>
      </w:r>
    </w:p>
    <w:p w14:paraId="24081AB7" w14:textId="39508848" w:rsidR="00121E10" w:rsidRDefault="0019181A" w:rsidP="00121E10">
      <w:pPr>
        <w:spacing w:before="120" w:after="120" w:line="240" w:lineRule="auto"/>
        <w:rPr>
          <w:rFonts w:eastAsia="Times New Roman" w:cs="Times New Roman"/>
          <w:szCs w:val="24"/>
          <w:lang w:eastAsia="lv-LV"/>
        </w:rPr>
      </w:pPr>
      <w:r>
        <w:t>Sistemātiskās korupcijas iezīmes</w:t>
      </w:r>
      <w:r w:rsidR="00121E10" w:rsidRPr="00336C85">
        <w:t xml:space="preserve"> pastāv arī veselības aprūpes jomā.</w:t>
      </w:r>
      <w:r w:rsidR="00121E10">
        <w:t xml:space="preserve"> </w:t>
      </w:r>
      <w:r w:rsidR="00121E10" w:rsidRPr="00336C85">
        <w:t>Pētījumi un sabiedriskās domas aptaujas regulāri apstiprina, ka neformālie maksājumi jeb tā dēvētās "pateicības" joprojām ir plaši izplatīta un sistemātiska prakse.</w:t>
      </w:r>
      <w:r w:rsidR="00121E10">
        <w:t xml:space="preserve"> </w:t>
      </w:r>
      <w:r w:rsidR="00121E10" w:rsidRPr="00336C85">
        <w:rPr>
          <w:rFonts w:eastAsia="Times New Roman" w:cs="Times New Roman"/>
          <w:szCs w:val="24"/>
          <w:lang w:eastAsia="lv-LV"/>
        </w:rPr>
        <w:t xml:space="preserve">Piemēram, 2024. gada </w:t>
      </w:r>
      <w:r w:rsidR="00121E10">
        <w:rPr>
          <w:rFonts w:eastAsia="Times New Roman" w:cs="Times New Roman"/>
          <w:szCs w:val="24"/>
          <w:lang w:eastAsia="lv-LV"/>
        </w:rPr>
        <w:t xml:space="preserve">sabiedriskās domas </w:t>
      </w:r>
      <w:r w:rsidR="00121E10" w:rsidRPr="00336C85">
        <w:rPr>
          <w:rFonts w:eastAsia="Times New Roman" w:cs="Times New Roman"/>
          <w:szCs w:val="24"/>
          <w:lang w:eastAsia="lv-LV"/>
        </w:rPr>
        <w:t>aptaujas rezultāti rāda, ka 13</w:t>
      </w:r>
      <w:r w:rsidR="00121E10">
        <w:t> </w:t>
      </w:r>
      <w:r w:rsidR="00121E10" w:rsidRPr="00336C85">
        <w:rPr>
          <w:rFonts w:eastAsia="Times New Roman" w:cs="Times New Roman"/>
          <w:szCs w:val="24"/>
          <w:lang w:eastAsia="lv-LV"/>
        </w:rPr>
        <w:t>% respondentu</w:t>
      </w:r>
      <w:r w:rsidR="00121E10">
        <w:rPr>
          <w:rFonts w:eastAsia="Times New Roman" w:cs="Times New Roman"/>
          <w:szCs w:val="24"/>
          <w:lang w:eastAsia="lv-LV"/>
        </w:rPr>
        <w:t xml:space="preserve"> (– 3 % salīdzinājumā ar 2023. gadu) atzinuši, ka </w:t>
      </w:r>
      <w:r>
        <w:rPr>
          <w:rFonts w:eastAsia="Times New Roman" w:cs="Times New Roman"/>
          <w:szCs w:val="24"/>
          <w:lang w:eastAsia="lv-LV"/>
        </w:rPr>
        <w:t xml:space="preserve">laika </w:t>
      </w:r>
      <w:r w:rsidR="00121E10">
        <w:rPr>
          <w:rFonts w:eastAsia="Times New Roman" w:cs="Times New Roman"/>
          <w:szCs w:val="24"/>
          <w:lang w:eastAsia="lv-LV"/>
        </w:rPr>
        <w:t xml:space="preserve">posmā no 2022. līdz 2024. gadam izmantojuši kādus neoficiālus maksājumus, dāvanas vai pazīšanos, saņemot veselības aprūpes pakalpojumus. </w:t>
      </w:r>
    </w:p>
    <w:p w14:paraId="65F5B28C" w14:textId="5DEC233A" w:rsidR="00121E10" w:rsidRDefault="00121E10" w:rsidP="00121E10">
      <w:pPr>
        <w:spacing w:before="120" w:after="120" w:line="240" w:lineRule="auto"/>
        <w:rPr>
          <w:rFonts w:eastAsia="Times New Roman" w:cs="Times New Roman"/>
          <w:szCs w:val="24"/>
          <w:lang w:eastAsia="lv-LV"/>
        </w:rPr>
      </w:pPr>
      <w:r w:rsidRPr="00BA7F71">
        <w:rPr>
          <w:rFonts w:eastAsia="Times New Roman" w:cs="Times New Roman"/>
          <w:szCs w:val="24"/>
          <w:lang w:eastAsia="lv-LV"/>
        </w:rPr>
        <w:t xml:space="preserve">Sistemātiski pieņemta neformālo maksājumu prakse rada nevienlīdzīgu piekļuvi pakalpojumiem, veido paralēlu </w:t>
      </w:r>
      <w:r w:rsidR="008D74F2">
        <w:rPr>
          <w:rFonts w:eastAsia="Times New Roman" w:cs="Times New Roman"/>
          <w:szCs w:val="24"/>
          <w:lang w:eastAsia="lv-LV"/>
        </w:rPr>
        <w:t>pakalpojumu sniegšanas</w:t>
      </w:r>
      <w:r w:rsidR="00F55C74">
        <w:rPr>
          <w:rFonts w:eastAsia="Times New Roman" w:cs="Times New Roman"/>
          <w:szCs w:val="24"/>
          <w:lang w:eastAsia="lv-LV"/>
        </w:rPr>
        <w:t xml:space="preserve"> </w:t>
      </w:r>
      <w:r w:rsidRPr="00BA7F71">
        <w:rPr>
          <w:rFonts w:eastAsia="Times New Roman" w:cs="Times New Roman"/>
          <w:szCs w:val="24"/>
          <w:lang w:eastAsia="lv-LV"/>
        </w:rPr>
        <w:t>kultūru un būtiski grauj iedzīvotāju uzticēšanos veselības aprūpes sistēmai un valsts politikai kopumā. Lai efektīvi risinātu šo strukturālo problēmu, ir</w:t>
      </w:r>
      <w:r>
        <w:rPr>
          <w:rFonts w:eastAsia="Times New Roman" w:cs="Times New Roman"/>
          <w:szCs w:val="24"/>
          <w:lang w:eastAsia="lv-LV"/>
        </w:rPr>
        <w:t>:</w:t>
      </w:r>
    </w:p>
    <w:p w14:paraId="1DCF9D6C" w14:textId="77777777" w:rsidR="00121E10" w:rsidRPr="00336C85" w:rsidRDefault="00121E10" w:rsidP="00AF68E0">
      <w:pPr>
        <w:pStyle w:val="ListParagraph"/>
        <w:numPr>
          <w:ilvl w:val="0"/>
          <w:numId w:val="8"/>
        </w:numPr>
        <w:spacing w:before="120" w:after="120" w:line="240" w:lineRule="auto"/>
        <w:rPr>
          <w:rFonts w:eastAsia="Times New Roman" w:cs="Times New Roman"/>
          <w:szCs w:val="24"/>
          <w:lang w:eastAsia="lv-LV"/>
        </w:rPr>
      </w:pPr>
      <w:r w:rsidRPr="00336C85">
        <w:rPr>
          <w:rFonts w:eastAsia="Times New Roman" w:cs="Times New Roman"/>
          <w:szCs w:val="24"/>
          <w:lang w:eastAsia="lv-LV"/>
        </w:rPr>
        <w:t>jāpilnveido ētikas standarti ārstniecības personām</w:t>
      </w:r>
      <w:r>
        <w:rPr>
          <w:rFonts w:eastAsia="Times New Roman" w:cs="Times New Roman"/>
          <w:szCs w:val="24"/>
          <w:lang w:eastAsia="lv-LV"/>
        </w:rPr>
        <w:t>;</w:t>
      </w:r>
    </w:p>
    <w:p w14:paraId="40D6F5AD" w14:textId="77777777" w:rsidR="00121E10" w:rsidRDefault="00121E10" w:rsidP="00AF68E0">
      <w:pPr>
        <w:pStyle w:val="ListParagraph"/>
        <w:numPr>
          <w:ilvl w:val="0"/>
          <w:numId w:val="8"/>
        </w:numPr>
        <w:spacing w:before="120" w:after="120" w:line="240" w:lineRule="auto"/>
        <w:rPr>
          <w:rFonts w:eastAsia="Times New Roman" w:cs="Times New Roman"/>
          <w:szCs w:val="24"/>
          <w:lang w:eastAsia="lv-LV"/>
        </w:rPr>
      </w:pPr>
      <w:r w:rsidRPr="00336C85">
        <w:rPr>
          <w:rFonts w:eastAsia="Times New Roman" w:cs="Times New Roman"/>
          <w:szCs w:val="24"/>
          <w:lang w:eastAsia="lv-LV"/>
        </w:rPr>
        <w:t>jāveicina pacientu informētība par savām tiesībām un iespējām ziņot par pārkāpumiem</w:t>
      </w:r>
      <w:r>
        <w:rPr>
          <w:rFonts w:eastAsia="Times New Roman" w:cs="Times New Roman"/>
          <w:szCs w:val="24"/>
          <w:lang w:eastAsia="lv-LV"/>
        </w:rPr>
        <w:t>;</w:t>
      </w:r>
    </w:p>
    <w:p w14:paraId="119BC598" w14:textId="77777777" w:rsidR="00121E10" w:rsidRPr="00336C85" w:rsidRDefault="00121E10" w:rsidP="00AF68E0">
      <w:pPr>
        <w:pStyle w:val="ListParagraph"/>
        <w:numPr>
          <w:ilvl w:val="0"/>
          <w:numId w:val="8"/>
        </w:numPr>
        <w:spacing w:before="120" w:after="120" w:line="240" w:lineRule="auto"/>
        <w:rPr>
          <w:rFonts w:eastAsia="Times New Roman" w:cs="Times New Roman"/>
          <w:szCs w:val="24"/>
          <w:lang w:eastAsia="lv-LV"/>
        </w:rPr>
      </w:pPr>
      <w:r>
        <w:rPr>
          <w:rFonts w:eastAsia="Times New Roman" w:cs="Times New Roman"/>
          <w:szCs w:val="24"/>
          <w:lang w:eastAsia="lv-LV"/>
        </w:rPr>
        <w:t xml:space="preserve">nacionālās veselības politikas veidotājiem jāstiprina ārstniecības pakalpojumu pieejamība, mērķtiecīgāk veicinot profesionāla personāla piesaisti ārstniecības iestādēs.  </w:t>
      </w:r>
    </w:p>
    <w:p w14:paraId="5EC9B4CA" w14:textId="55997297" w:rsidR="00361B29" w:rsidRDefault="00381986" w:rsidP="00D537DC">
      <w:pPr>
        <w:spacing w:before="120" w:after="120" w:line="240" w:lineRule="auto"/>
        <w:rPr>
          <w:rFonts w:eastAsia="Times New Roman" w:cs="Times New Roman"/>
          <w:color w:val="000000" w:themeColor="text1"/>
          <w:szCs w:val="24"/>
          <w:lang w:eastAsia="lv-LV"/>
        </w:rPr>
      </w:pPr>
      <w:r>
        <w:rPr>
          <w:rFonts w:eastAsia="Times New Roman" w:cs="Times New Roman"/>
          <w:color w:val="000000" w:themeColor="text1"/>
          <w:szCs w:val="24"/>
          <w:lang w:eastAsia="lv-LV"/>
        </w:rPr>
        <w:t>Iepriekš raksturotie</w:t>
      </w:r>
      <w:r w:rsidRPr="00361B29">
        <w:rPr>
          <w:rFonts w:eastAsia="Times New Roman" w:cs="Times New Roman"/>
          <w:color w:val="000000" w:themeColor="text1"/>
          <w:szCs w:val="24"/>
          <w:lang w:eastAsia="lv-LV"/>
        </w:rPr>
        <w:t xml:space="preserve"> </w:t>
      </w:r>
      <w:r w:rsidR="00361B29" w:rsidRPr="00361B29">
        <w:rPr>
          <w:rFonts w:eastAsia="Times New Roman" w:cs="Times New Roman"/>
          <w:color w:val="000000" w:themeColor="text1"/>
          <w:szCs w:val="24"/>
          <w:lang w:eastAsia="lv-LV"/>
        </w:rPr>
        <w:t>trīs</w:t>
      </w:r>
      <w:r w:rsidR="00361B29">
        <w:rPr>
          <w:rFonts w:eastAsia="Times New Roman" w:cs="Times New Roman"/>
          <w:color w:val="000000" w:themeColor="text1"/>
          <w:szCs w:val="24"/>
          <w:lang w:eastAsia="lv-LV"/>
        </w:rPr>
        <w:t xml:space="preserve"> korupcijas</w:t>
      </w:r>
      <w:r w:rsidR="00361B29" w:rsidRPr="00361B29">
        <w:rPr>
          <w:rFonts w:eastAsia="Times New Roman" w:cs="Times New Roman"/>
          <w:color w:val="000000" w:themeColor="text1"/>
          <w:szCs w:val="24"/>
          <w:lang w:eastAsia="lv-LV"/>
        </w:rPr>
        <w:t xml:space="preserve"> līmeņi bieži savstarpēji pārklājas, </w:t>
      </w:r>
      <w:r w:rsidR="00361B29">
        <w:rPr>
          <w:rFonts w:eastAsia="Times New Roman" w:cs="Times New Roman"/>
          <w:color w:val="000000" w:themeColor="text1"/>
          <w:szCs w:val="24"/>
          <w:lang w:eastAsia="lv-LV"/>
        </w:rPr>
        <w:t>turklāt</w:t>
      </w:r>
      <w:r w:rsidR="00361B29" w:rsidRPr="00361B29">
        <w:rPr>
          <w:rFonts w:eastAsia="Times New Roman" w:cs="Times New Roman"/>
          <w:color w:val="000000" w:themeColor="text1"/>
          <w:szCs w:val="24"/>
          <w:lang w:eastAsia="lv-LV"/>
        </w:rPr>
        <w:t xml:space="preserve">, ja </w:t>
      </w:r>
      <w:r w:rsidR="00361B29">
        <w:rPr>
          <w:rFonts w:eastAsia="Times New Roman" w:cs="Times New Roman"/>
          <w:color w:val="000000" w:themeColor="text1"/>
          <w:szCs w:val="24"/>
          <w:lang w:eastAsia="lv-LV"/>
        </w:rPr>
        <w:t>ikdienas korupcija</w:t>
      </w:r>
      <w:r w:rsidR="00361B29" w:rsidRPr="00361B29">
        <w:rPr>
          <w:rFonts w:eastAsia="Times New Roman" w:cs="Times New Roman"/>
          <w:color w:val="000000" w:themeColor="text1"/>
          <w:szCs w:val="24"/>
          <w:lang w:eastAsia="lv-LV"/>
        </w:rPr>
        <w:t xml:space="preserve"> netiek kontrolēta</w:t>
      </w:r>
      <w:r w:rsidR="00361B29">
        <w:rPr>
          <w:rFonts w:eastAsia="Times New Roman" w:cs="Times New Roman"/>
          <w:color w:val="000000" w:themeColor="text1"/>
          <w:szCs w:val="24"/>
          <w:lang w:eastAsia="lv-LV"/>
        </w:rPr>
        <w:t xml:space="preserve"> un novērsta</w:t>
      </w:r>
      <w:r w:rsidR="00361B29" w:rsidRPr="00361B29">
        <w:rPr>
          <w:rFonts w:eastAsia="Times New Roman" w:cs="Times New Roman"/>
          <w:color w:val="000000" w:themeColor="text1"/>
          <w:szCs w:val="24"/>
          <w:lang w:eastAsia="lv-LV"/>
        </w:rPr>
        <w:t xml:space="preserve">, tā var </w:t>
      </w:r>
      <w:r w:rsidR="00361B29">
        <w:rPr>
          <w:rFonts w:eastAsia="Times New Roman" w:cs="Times New Roman"/>
          <w:color w:val="000000" w:themeColor="text1"/>
          <w:szCs w:val="24"/>
          <w:lang w:eastAsia="lv-LV"/>
        </w:rPr>
        <w:t xml:space="preserve">pāraugt </w:t>
      </w:r>
      <w:r w:rsidR="00361B29" w:rsidRPr="00361B29">
        <w:rPr>
          <w:rFonts w:eastAsia="Times New Roman" w:cs="Times New Roman"/>
          <w:color w:val="000000" w:themeColor="text1"/>
          <w:szCs w:val="24"/>
          <w:lang w:eastAsia="lv-LV"/>
        </w:rPr>
        <w:t>lielaj</w:t>
      </w:r>
      <w:r w:rsidR="00361B29">
        <w:rPr>
          <w:rFonts w:eastAsia="Times New Roman" w:cs="Times New Roman"/>
          <w:color w:val="000000" w:themeColor="text1"/>
          <w:szCs w:val="24"/>
          <w:lang w:eastAsia="lv-LV"/>
        </w:rPr>
        <w:t>ā</w:t>
      </w:r>
      <w:r w:rsidR="00361B29" w:rsidRPr="00361B29">
        <w:rPr>
          <w:rFonts w:eastAsia="Times New Roman" w:cs="Times New Roman"/>
          <w:color w:val="000000" w:themeColor="text1"/>
          <w:szCs w:val="24"/>
          <w:lang w:eastAsia="lv-LV"/>
        </w:rPr>
        <w:t xml:space="preserve"> un strukturālaj</w:t>
      </w:r>
      <w:r w:rsidR="00361B29">
        <w:rPr>
          <w:rFonts w:eastAsia="Times New Roman" w:cs="Times New Roman"/>
          <w:color w:val="000000" w:themeColor="text1"/>
          <w:szCs w:val="24"/>
          <w:lang w:eastAsia="lv-LV"/>
        </w:rPr>
        <w:t xml:space="preserve">ā </w:t>
      </w:r>
      <w:r w:rsidR="00361B29" w:rsidRPr="00361B29">
        <w:rPr>
          <w:rFonts w:eastAsia="Times New Roman" w:cs="Times New Roman"/>
          <w:color w:val="000000" w:themeColor="text1"/>
          <w:szCs w:val="24"/>
          <w:lang w:eastAsia="lv-LV"/>
        </w:rPr>
        <w:t>korupcij</w:t>
      </w:r>
      <w:r w:rsidR="00361B29">
        <w:rPr>
          <w:rFonts w:eastAsia="Times New Roman" w:cs="Times New Roman"/>
          <w:color w:val="000000" w:themeColor="text1"/>
          <w:szCs w:val="24"/>
          <w:lang w:eastAsia="lv-LV"/>
        </w:rPr>
        <w:t>ā</w:t>
      </w:r>
      <w:r w:rsidR="00361B29" w:rsidRPr="00361B29">
        <w:rPr>
          <w:rFonts w:eastAsia="Times New Roman" w:cs="Times New Roman"/>
          <w:color w:val="000000" w:themeColor="text1"/>
          <w:szCs w:val="24"/>
          <w:lang w:eastAsia="lv-LV"/>
        </w:rPr>
        <w:t xml:space="preserve">. Efektīva pretkorupcijas politika paredz iejaukšanos visos </w:t>
      </w:r>
      <w:r w:rsidR="00EB62A8">
        <w:rPr>
          <w:rFonts w:eastAsia="Times New Roman" w:cs="Times New Roman"/>
          <w:color w:val="000000" w:themeColor="text1"/>
          <w:szCs w:val="24"/>
          <w:lang w:eastAsia="lv-LV"/>
        </w:rPr>
        <w:t>minētajos</w:t>
      </w:r>
      <w:r w:rsidR="00361B29" w:rsidRPr="00361B29">
        <w:rPr>
          <w:rFonts w:eastAsia="Times New Roman" w:cs="Times New Roman"/>
          <w:color w:val="000000" w:themeColor="text1"/>
          <w:szCs w:val="24"/>
          <w:lang w:eastAsia="lv-LV"/>
        </w:rPr>
        <w:t xml:space="preserve"> līmeņos </w:t>
      </w:r>
      <w:r w:rsidR="004813C3">
        <w:rPr>
          <w:rFonts w:eastAsia="Times New Roman" w:cs="Times New Roman"/>
          <w:color w:val="000000" w:themeColor="text1"/>
          <w:szCs w:val="24"/>
          <w:lang w:eastAsia="lv-LV"/>
        </w:rPr>
        <w:t xml:space="preserve">– </w:t>
      </w:r>
      <w:r w:rsidR="00361B29" w:rsidRPr="00361B29">
        <w:rPr>
          <w:rFonts w:eastAsia="Times New Roman" w:cs="Times New Roman"/>
          <w:color w:val="000000" w:themeColor="text1"/>
          <w:szCs w:val="24"/>
          <w:lang w:eastAsia="lv-LV"/>
        </w:rPr>
        <w:t>gan preventīvi, gan represīvi.</w:t>
      </w:r>
    </w:p>
    <w:p w14:paraId="7EBE2C25" w14:textId="5B6CAFF8" w:rsidR="00274895" w:rsidRPr="00AF298A" w:rsidRDefault="00274895" w:rsidP="0019181A">
      <w:pPr>
        <w:spacing w:before="120" w:after="120" w:line="240" w:lineRule="auto"/>
        <w:rPr>
          <w:b/>
          <w:bCs/>
          <w:i/>
          <w:iCs/>
          <w:lang w:eastAsia="lv-LV"/>
        </w:rPr>
      </w:pPr>
      <w:r w:rsidRPr="00AF298A">
        <w:rPr>
          <w:b/>
          <w:bCs/>
          <w:i/>
          <w:iCs/>
          <w:lang w:eastAsia="lv-LV"/>
        </w:rPr>
        <w:t xml:space="preserve">Korupcijas sasaiste </w:t>
      </w:r>
      <w:r w:rsidR="00EF3A6B">
        <w:rPr>
          <w:b/>
          <w:bCs/>
          <w:i/>
          <w:iCs/>
          <w:lang w:eastAsia="lv-LV"/>
        </w:rPr>
        <w:t xml:space="preserve">ar </w:t>
      </w:r>
      <w:r w:rsidRPr="00AF298A">
        <w:rPr>
          <w:b/>
          <w:bCs/>
          <w:i/>
          <w:iCs/>
          <w:lang w:eastAsia="lv-LV"/>
        </w:rPr>
        <w:t xml:space="preserve">ēnu ekonomiku un finanšu noziegumiem </w:t>
      </w:r>
    </w:p>
    <w:p w14:paraId="6B6DE3ED" w14:textId="5189B5A2" w:rsidR="00121E10" w:rsidRDefault="009C5BEA" w:rsidP="00D537DC">
      <w:pPr>
        <w:spacing w:before="120" w:after="120" w:line="240" w:lineRule="auto"/>
      </w:pPr>
      <w:r w:rsidRPr="00A013E6">
        <w:rPr>
          <w:rFonts w:eastAsia="Times New Roman" w:cs="Times New Roman"/>
          <w:szCs w:val="24"/>
        </w:rPr>
        <w:t xml:space="preserve">Korupcija un ēnu ekonomika darbojas sinerģiski, </w:t>
      </w:r>
      <w:r w:rsidR="00A013E6">
        <w:rPr>
          <w:rFonts w:eastAsia="Times New Roman" w:cs="Times New Roman"/>
          <w:szCs w:val="24"/>
        </w:rPr>
        <w:t xml:space="preserve">t.i., </w:t>
      </w:r>
      <w:r w:rsidR="00A013E6">
        <w:t xml:space="preserve">šie divi parādību veidi </w:t>
      </w:r>
      <w:r w:rsidR="00A013E6" w:rsidRPr="00A013E6">
        <w:rPr>
          <w:rStyle w:val="Strong"/>
          <w:b w:val="0"/>
          <w:bCs w:val="0"/>
        </w:rPr>
        <w:t>savstarpēji pastiprina viens otra negatīvo ietekmi</w:t>
      </w:r>
      <w:r w:rsidR="00A013E6" w:rsidRPr="00A013E6">
        <w:t xml:space="preserve">, un kopā tie </w:t>
      </w:r>
      <w:r w:rsidR="00A013E6" w:rsidRPr="00A013E6">
        <w:rPr>
          <w:rStyle w:val="Strong"/>
          <w:b w:val="0"/>
          <w:bCs w:val="0"/>
        </w:rPr>
        <w:t xml:space="preserve">mazina ekonomikas caurskatāmību, efektivitāti un </w:t>
      </w:r>
      <w:r w:rsidR="00781E9F">
        <w:rPr>
          <w:rStyle w:val="Strong"/>
          <w:b w:val="0"/>
          <w:bCs w:val="0"/>
        </w:rPr>
        <w:t>vienlīdzīgu attieksmi pret iedzīvotājiem un uzņēmumiem</w:t>
      </w:r>
      <w:r w:rsidR="00A013E6" w:rsidRPr="00121E10">
        <w:t>.</w:t>
      </w:r>
      <w:r w:rsidR="00E201D7" w:rsidRPr="0069582E">
        <w:rPr>
          <w:rFonts w:eastAsia="Times New Roman" w:cs="Times New Roman"/>
          <w:color w:val="000000" w:themeColor="text1"/>
          <w:szCs w:val="24"/>
          <w:lang w:eastAsia="lv-LV"/>
        </w:rPr>
        <w:t xml:space="preserve"> </w:t>
      </w:r>
      <w:r w:rsidR="00121E10" w:rsidRPr="00274895">
        <w:t>Korupcijas ietekmē paplašinās ēnu ekonomika, pieaug sociālā nevienlīdzība un tiek bremzēta demokrātiskās pārvaldības attīstība. Pieaugot korupcijai, ēnu ekonomikas īpatsvars var palielināties, jo kukuļošanai un nelegālām darbībām bieži tiek izmantoti līdzekļi, kam ir nezināma izcelsme.</w:t>
      </w:r>
      <w:r w:rsidR="00121E10" w:rsidRPr="7E519765">
        <w:t xml:space="preserve"> </w:t>
      </w:r>
    </w:p>
    <w:p w14:paraId="62633DB9" w14:textId="59F7CA6E" w:rsidR="00E201D7" w:rsidRPr="0069582E" w:rsidRDefault="00C3654E" w:rsidP="00D537DC">
      <w:pPr>
        <w:spacing w:before="120" w:after="120" w:line="240" w:lineRule="auto"/>
        <w:rPr>
          <w:rFonts w:eastAsia="Times New Roman" w:cs="Times New Roman"/>
          <w:color w:val="000000" w:themeColor="text1"/>
          <w:szCs w:val="24"/>
          <w:lang w:eastAsia="lv-LV"/>
        </w:rPr>
      </w:pPr>
      <w:r>
        <w:rPr>
          <w:rFonts w:eastAsia="Times New Roman" w:cs="Times New Roman"/>
          <w:color w:val="000000" w:themeColor="text1"/>
          <w:szCs w:val="24"/>
          <w:lang w:eastAsia="lv-LV"/>
        </w:rPr>
        <w:t>P</w:t>
      </w:r>
      <w:r w:rsidR="00E201D7" w:rsidRPr="0069582E">
        <w:rPr>
          <w:rFonts w:eastAsia="Times New Roman" w:cs="Times New Roman"/>
          <w:color w:val="000000" w:themeColor="text1"/>
          <w:szCs w:val="24"/>
          <w:lang w:eastAsia="lv-LV"/>
        </w:rPr>
        <w:t>rofesora A. Saukas</w:t>
      </w:r>
      <w:r w:rsidR="00274895">
        <w:rPr>
          <w:rFonts w:eastAsia="Times New Roman" w:cs="Times New Roman"/>
          <w:color w:val="000000" w:themeColor="text1"/>
          <w:szCs w:val="24"/>
          <w:lang w:eastAsia="lv-LV"/>
        </w:rPr>
        <w:t xml:space="preserve"> vadītajos</w:t>
      </w:r>
      <w:r w:rsidR="00E201D7" w:rsidRPr="0069582E">
        <w:rPr>
          <w:rFonts w:eastAsia="Times New Roman" w:cs="Times New Roman"/>
          <w:color w:val="000000" w:themeColor="text1"/>
          <w:szCs w:val="24"/>
          <w:lang w:eastAsia="lv-LV"/>
        </w:rPr>
        <w:t xml:space="preserve"> pētījumos korupcija identificēta kā viena no</w:t>
      </w:r>
      <w:r w:rsidR="0069582E" w:rsidRPr="0069582E">
        <w:rPr>
          <w:rFonts w:eastAsia="Times New Roman" w:cs="Times New Roman"/>
          <w:color w:val="000000" w:themeColor="text1"/>
          <w:szCs w:val="24"/>
          <w:lang w:eastAsia="lv-LV"/>
        </w:rPr>
        <w:t xml:space="preserve"> galvenajām</w:t>
      </w:r>
      <w:r w:rsidR="00E201D7" w:rsidRPr="0069582E">
        <w:rPr>
          <w:rFonts w:eastAsia="Times New Roman" w:cs="Times New Roman"/>
          <w:color w:val="000000" w:themeColor="text1"/>
          <w:szCs w:val="24"/>
          <w:lang w:eastAsia="lv-LV"/>
        </w:rPr>
        <w:t xml:space="preserve"> ēnu ekonomikas komponentēm</w:t>
      </w:r>
      <w:r w:rsidR="00F81610">
        <w:rPr>
          <w:rFonts w:eastAsia="Times New Roman" w:cs="Times New Roman"/>
          <w:color w:val="000000" w:themeColor="text1"/>
          <w:szCs w:val="24"/>
          <w:lang w:eastAsia="lv-LV"/>
        </w:rPr>
        <w:t xml:space="preserve">. </w:t>
      </w:r>
      <w:r>
        <w:t xml:space="preserve">Pētījuma dati liecina, ka 2024. gadā Latvijā uzņēmēji kukuļos, lai “nokārtotu lietas”, vidēji maksājuši 9,3 % no ieņēmumiem (salīdzinājumam – Lietuvā 10,5 %, </w:t>
      </w:r>
      <w:r>
        <w:lastRenderedPageBreak/>
        <w:t>Igaunijā 7 %). Savukārt, lai nodrošinātu valsts pasūtījumu, Latvijas uzņēmēji 2024. gadā vidēji atvēlējuši 7,8 % no līguma summas (Lietuvā – 9,9 %, Igaunijā – 7,4 %)</w:t>
      </w:r>
      <w:r w:rsidR="0069582E" w:rsidRPr="0069582E">
        <w:rPr>
          <w:rStyle w:val="FootnoteReference"/>
          <w:rFonts w:eastAsia="Times New Roman" w:cs="Times New Roman"/>
          <w:color w:val="000000" w:themeColor="text1"/>
          <w:szCs w:val="24"/>
          <w:lang w:eastAsia="lv-LV"/>
        </w:rPr>
        <w:footnoteReference w:id="16"/>
      </w:r>
      <w:r w:rsidR="00D078EC">
        <w:t>.</w:t>
      </w:r>
      <w:r w:rsidR="00E201D7" w:rsidRPr="0069582E">
        <w:rPr>
          <w:rFonts w:eastAsia="Times New Roman" w:cs="Times New Roman"/>
          <w:color w:val="000000" w:themeColor="text1"/>
          <w:szCs w:val="24"/>
          <w:lang w:eastAsia="lv-LV"/>
        </w:rPr>
        <w:t xml:space="preserve"> </w:t>
      </w:r>
      <w:r w:rsidR="00DA3BD8">
        <w:rPr>
          <w:rFonts w:eastAsia="Times New Roman" w:cs="Times New Roman"/>
          <w:color w:val="000000" w:themeColor="text1"/>
          <w:szCs w:val="24"/>
          <w:lang w:eastAsia="lv-LV"/>
        </w:rPr>
        <w:t>Korumpētu amatpersonu lēmumi un rīcība</w:t>
      </w:r>
      <w:r w:rsidR="00E25720">
        <w:rPr>
          <w:rFonts w:eastAsia="Times New Roman" w:cs="Times New Roman"/>
          <w:color w:val="000000" w:themeColor="text1"/>
          <w:szCs w:val="24"/>
          <w:lang w:eastAsia="lv-LV"/>
        </w:rPr>
        <w:t xml:space="preserve"> rada un uztur</w:t>
      </w:r>
      <w:r w:rsidR="00E25720" w:rsidRPr="00E25720">
        <w:rPr>
          <w:rFonts w:eastAsia="Times New Roman" w:cs="Times New Roman"/>
          <w:color w:val="000000" w:themeColor="text1"/>
          <w:szCs w:val="24"/>
          <w:lang w:eastAsia="lv-LV"/>
        </w:rPr>
        <w:t xml:space="preserve"> apstākļus, kuros uzņēmumi vai privātpersonas var apiet vai pārkāpt normatīvos aktus</w:t>
      </w:r>
      <w:r w:rsidR="00E25720">
        <w:rPr>
          <w:rFonts w:eastAsia="Times New Roman" w:cs="Times New Roman"/>
          <w:color w:val="000000" w:themeColor="text1"/>
          <w:szCs w:val="24"/>
          <w:lang w:eastAsia="lv-LV"/>
        </w:rPr>
        <w:t>, gūt nelikumīgas priekšrocības</w:t>
      </w:r>
      <w:r w:rsidR="00E25720" w:rsidRPr="00E25720">
        <w:rPr>
          <w:rFonts w:eastAsia="Times New Roman" w:cs="Times New Roman"/>
          <w:color w:val="000000" w:themeColor="text1"/>
          <w:szCs w:val="24"/>
          <w:lang w:eastAsia="lv-LV"/>
        </w:rPr>
        <w:t>, nebaidoties no soda vai kontroles.</w:t>
      </w:r>
    </w:p>
    <w:p w14:paraId="1443BD8C" w14:textId="0D100DB9" w:rsidR="00E201D7" w:rsidRDefault="00AE0D65" w:rsidP="00BC3569">
      <w:pPr>
        <w:spacing w:before="120" w:after="120" w:line="240" w:lineRule="auto"/>
        <w:rPr>
          <w:rFonts w:eastAsia="Times New Roman" w:cs="Times New Roman"/>
          <w:color w:val="000000" w:themeColor="text1"/>
          <w:szCs w:val="24"/>
          <w:lang w:eastAsia="lv-LV"/>
        </w:rPr>
      </w:pPr>
      <w:r w:rsidRPr="003D1F76">
        <w:rPr>
          <w:rFonts w:eastAsia="Times New Roman" w:cs="Times New Roman"/>
          <w:color w:val="000000" w:themeColor="text1"/>
          <w:szCs w:val="24"/>
          <w:lang w:eastAsia="lv-LV"/>
        </w:rPr>
        <w:t>Ar korupciju saistīta</w:t>
      </w:r>
      <w:r w:rsidR="00E201D7" w:rsidRPr="003D1F76">
        <w:rPr>
          <w:rFonts w:eastAsia="Times New Roman" w:cs="Times New Roman"/>
          <w:color w:val="000000" w:themeColor="text1"/>
          <w:szCs w:val="24"/>
          <w:lang w:eastAsia="lv-LV"/>
        </w:rPr>
        <w:t xml:space="preserve"> ir arī noziedzīgi iegūtu līdzekļu legalizācija (NILL) – process, kurā nelikumīgi iegūti finanšu līdzekļi tiek integrēti ekonomikā, piešķirot tiem šķietam</w:t>
      </w:r>
      <w:r w:rsidR="00D537DC" w:rsidRPr="003D1F76">
        <w:rPr>
          <w:rFonts w:eastAsia="Times New Roman" w:cs="Times New Roman"/>
          <w:color w:val="000000" w:themeColor="text1"/>
          <w:szCs w:val="24"/>
          <w:lang w:eastAsia="lv-LV"/>
        </w:rPr>
        <w:t>i</w:t>
      </w:r>
      <w:r w:rsidR="00E201D7" w:rsidRPr="003D1F76">
        <w:rPr>
          <w:rFonts w:eastAsia="Times New Roman" w:cs="Times New Roman"/>
          <w:color w:val="000000" w:themeColor="text1"/>
          <w:szCs w:val="24"/>
          <w:lang w:eastAsia="lv-LV"/>
        </w:rPr>
        <w:t xml:space="preserve"> likumīgu izcelsmi. </w:t>
      </w:r>
      <w:r w:rsidR="00D537DC" w:rsidRPr="003D1F76">
        <w:rPr>
          <w:rFonts w:eastAsia="Times New Roman" w:cs="Times New Roman"/>
          <w:color w:val="000000" w:themeColor="text1"/>
          <w:szCs w:val="24"/>
          <w:lang w:eastAsia="lv-LV"/>
        </w:rPr>
        <w:t>NILL</w:t>
      </w:r>
      <w:r w:rsidR="00E201D7" w:rsidRPr="003D1F76">
        <w:rPr>
          <w:rFonts w:eastAsia="Times New Roman" w:cs="Times New Roman"/>
          <w:color w:val="000000" w:themeColor="text1"/>
          <w:szCs w:val="24"/>
          <w:lang w:eastAsia="lv-LV"/>
        </w:rPr>
        <w:t xml:space="preserve"> ir īpaši aktuāla gadījumos, kad koruptīvi iegūtie resursi (piemēram, kukuļos saņemtā nauda vai nelikumīgi gūt</w:t>
      </w:r>
      <w:r w:rsidR="00D537DC" w:rsidRPr="003D1F76">
        <w:rPr>
          <w:rFonts w:eastAsia="Times New Roman" w:cs="Times New Roman"/>
          <w:color w:val="000000" w:themeColor="text1"/>
          <w:szCs w:val="24"/>
          <w:lang w:eastAsia="lv-LV"/>
        </w:rPr>
        <w:t xml:space="preserve">i ienākumi </w:t>
      </w:r>
      <w:r w:rsidR="00E201D7" w:rsidRPr="003D1F76">
        <w:rPr>
          <w:rFonts w:eastAsia="Times New Roman" w:cs="Times New Roman"/>
          <w:color w:val="000000" w:themeColor="text1"/>
          <w:szCs w:val="24"/>
          <w:lang w:eastAsia="lv-LV"/>
        </w:rPr>
        <w:t xml:space="preserve">no </w:t>
      </w:r>
      <w:r w:rsidR="00DC195A">
        <w:rPr>
          <w:rFonts w:eastAsia="Times New Roman" w:cs="Times New Roman"/>
          <w:color w:val="000000" w:themeColor="text1"/>
          <w:szCs w:val="24"/>
          <w:lang w:eastAsia="lv-LV"/>
        </w:rPr>
        <w:t>necaurskatāmiem</w:t>
      </w:r>
      <w:r w:rsidR="00E201D7" w:rsidRPr="003D1F76">
        <w:rPr>
          <w:rFonts w:eastAsia="Times New Roman" w:cs="Times New Roman"/>
          <w:color w:val="000000" w:themeColor="text1"/>
          <w:szCs w:val="24"/>
          <w:lang w:eastAsia="lv-LV"/>
        </w:rPr>
        <w:t xml:space="preserve"> iepirkumiem) tiek </w:t>
      </w:r>
      <w:r w:rsidR="00DA3BD8">
        <w:rPr>
          <w:rFonts w:eastAsia="Times New Roman" w:cs="Times New Roman"/>
          <w:color w:val="000000" w:themeColor="text1"/>
          <w:szCs w:val="24"/>
          <w:lang w:eastAsia="lv-LV"/>
        </w:rPr>
        <w:t>legalizēti</w:t>
      </w:r>
      <w:r w:rsidR="00E201D7" w:rsidRPr="003D1F76">
        <w:rPr>
          <w:rFonts w:eastAsia="Times New Roman" w:cs="Times New Roman"/>
          <w:color w:val="000000" w:themeColor="text1"/>
          <w:szCs w:val="24"/>
          <w:lang w:eastAsia="lv-LV"/>
        </w:rPr>
        <w:t xml:space="preserve"> </w:t>
      </w:r>
      <w:r w:rsidR="009E1899">
        <w:rPr>
          <w:rFonts w:eastAsia="Times New Roman" w:cs="Times New Roman"/>
          <w:color w:val="000000" w:themeColor="text1"/>
          <w:szCs w:val="24"/>
          <w:lang w:eastAsia="lv-LV"/>
        </w:rPr>
        <w:t>ārvalstīs</w:t>
      </w:r>
      <w:r w:rsidR="00E201D7" w:rsidRPr="003D1F76">
        <w:rPr>
          <w:rFonts w:eastAsia="Times New Roman" w:cs="Times New Roman"/>
          <w:color w:val="000000" w:themeColor="text1"/>
          <w:szCs w:val="24"/>
          <w:lang w:eastAsia="lv-LV"/>
        </w:rPr>
        <w:t>, fiktīviem darījumiem vai nekustamo īpašumu darījumiem. Tā rezultātā korupcija kļūst grūtāk izsekojama un sodāma, vienlaikus destabilizējot finanšu sistēmu un veicinot organizētās noziedzības darbību.</w:t>
      </w:r>
    </w:p>
    <w:p w14:paraId="3BA62E17" w14:textId="5A6C88F1" w:rsidR="002F0C50" w:rsidRDefault="000042B5" w:rsidP="002F0C50">
      <w:pPr>
        <w:spacing w:before="120" w:after="120" w:line="240" w:lineRule="auto"/>
        <w:rPr>
          <w:rFonts w:eastAsia="Times New Roman" w:cs="Times New Roman"/>
          <w:color w:val="000000" w:themeColor="text1"/>
          <w:szCs w:val="24"/>
          <w:lang w:eastAsia="lv-LV"/>
        </w:rPr>
      </w:pPr>
      <w:r w:rsidRPr="00B438DB">
        <w:rPr>
          <w:rFonts w:eastAsia="Times New Roman" w:cs="Times New Roman"/>
          <w:color w:val="000000" w:themeColor="text1"/>
          <w:szCs w:val="24"/>
          <w:lang w:eastAsia="lv-LV"/>
        </w:rPr>
        <w:t>Latvijā finanšu nozares stiprināšana pret NILL un terorisma finansēšanu</w:t>
      </w:r>
      <w:r>
        <w:rPr>
          <w:rFonts w:eastAsia="Times New Roman" w:cs="Times New Roman"/>
          <w:color w:val="000000" w:themeColor="text1"/>
          <w:szCs w:val="24"/>
          <w:lang w:eastAsia="lv-LV"/>
        </w:rPr>
        <w:t xml:space="preserve"> </w:t>
      </w:r>
      <w:r w:rsidRPr="00B438DB">
        <w:rPr>
          <w:rFonts w:eastAsia="Times New Roman" w:cs="Times New Roman"/>
          <w:color w:val="000000" w:themeColor="text1"/>
          <w:szCs w:val="24"/>
          <w:lang w:eastAsia="lv-LV"/>
        </w:rPr>
        <w:t>kļuvusi par būtisku valsts prioritāti, īpaši</w:t>
      </w:r>
      <w:r>
        <w:rPr>
          <w:rFonts w:eastAsia="Times New Roman" w:cs="Times New Roman"/>
          <w:color w:val="000000" w:themeColor="text1"/>
          <w:szCs w:val="24"/>
          <w:lang w:eastAsia="lv-LV"/>
        </w:rPr>
        <w:t xml:space="preserve"> </w:t>
      </w:r>
      <w:r w:rsidRPr="00C756A8">
        <w:rPr>
          <w:rFonts w:eastAsia="Times New Roman" w:cs="Times New Roman"/>
          <w:color w:val="000000" w:themeColor="text1"/>
          <w:szCs w:val="24"/>
          <w:lang w:eastAsia="lv-LV"/>
        </w:rPr>
        <w:t>pēc 2018. gada notikumiem</w:t>
      </w:r>
      <w:r>
        <w:rPr>
          <w:rStyle w:val="FootnoteReference"/>
          <w:rFonts w:eastAsia="Times New Roman" w:cs="Times New Roman"/>
          <w:color w:val="000000" w:themeColor="text1"/>
          <w:szCs w:val="24"/>
          <w:lang w:eastAsia="lv-LV"/>
        </w:rPr>
        <w:footnoteReference w:id="17"/>
      </w:r>
      <w:r w:rsidR="002F0C50">
        <w:rPr>
          <w:rFonts w:eastAsia="Times New Roman" w:cs="Times New Roman"/>
          <w:color w:val="000000" w:themeColor="text1"/>
          <w:szCs w:val="24"/>
          <w:lang w:eastAsia="lv-LV"/>
        </w:rPr>
        <w:t xml:space="preserve"> un</w:t>
      </w:r>
      <w:r w:rsidRPr="00B438DB">
        <w:rPr>
          <w:rFonts w:eastAsia="Times New Roman" w:cs="Times New Roman"/>
          <w:color w:val="000000" w:themeColor="text1"/>
          <w:szCs w:val="24"/>
          <w:lang w:eastAsia="lv-LV"/>
        </w:rPr>
        <w:t xml:space="preserve"> </w:t>
      </w:r>
      <w:r w:rsidR="002F0C50" w:rsidRPr="00B438DB">
        <w:rPr>
          <w:rFonts w:eastAsia="Times New Roman" w:cs="Times New Roman"/>
          <w:color w:val="000000" w:themeColor="text1"/>
          <w:szCs w:val="24"/>
          <w:lang w:eastAsia="lv-LV"/>
        </w:rPr>
        <w:t>starptautisk</w:t>
      </w:r>
      <w:r w:rsidR="002F0C50">
        <w:rPr>
          <w:rFonts w:eastAsia="Times New Roman" w:cs="Times New Roman"/>
          <w:color w:val="000000" w:themeColor="text1"/>
          <w:szCs w:val="24"/>
          <w:lang w:eastAsia="lv-LV"/>
        </w:rPr>
        <w:t>i</w:t>
      </w:r>
      <w:r w:rsidR="002F0C50" w:rsidRPr="00B438DB">
        <w:rPr>
          <w:rFonts w:eastAsia="Times New Roman" w:cs="Times New Roman"/>
          <w:color w:val="000000" w:themeColor="text1"/>
          <w:szCs w:val="24"/>
          <w:lang w:eastAsia="lv-LV"/>
        </w:rPr>
        <w:t xml:space="preserve"> </w:t>
      </w:r>
      <w:r w:rsidRPr="00B438DB">
        <w:rPr>
          <w:rFonts w:eastAsia="Times New Roman" w:cs="Times New Roman"/>
          <w:color w:val="000000" w:themeColor="text1"/>
          <w:szCs w:val="24"/>
          <w:lang w:eastAsia="lv-LV"/>
        </w:rPr>
        <w:t xml:space="preserve">pievērstās uzmanības, kas </w:t>
      </w:r>
      <w:r>
        <w:rPr>
          <w:rFonts w:eastAsia="Times New Roman" w:cs="Times New Roman"/>
          <w:color w:val="000000" w:themeColor="text1"/>
          <w:szCs w:val="24"/>
          <w:lang w:eastAsia="lv-LV"/>
        </w:rPr>
        <w:t xml:space="preserve">Latvijas </w:t>
      </w:r>
      <w:r w:rsidR="009E1899">
        <w:rPr>
          <w:rFonts w:eastAsia="Times New Roman" w:cs="Times New Roman"/>
          <w:color w:val="000000" w:themeColor="text1"/>
          <w:szCs w:val="24"/>
          <w:lang w:eastAsia="lv-LV"/>
        </w:rPr>
        <w:t>Bankai</w:t>
      </w:r>
      <w:r>
        <w:rPr>
          <w:rFonts w:eastAsia="Times New Roman" w:cs="Times New Roman"/>
          <w:color w:val="000000" w:themeColor="text1"/>
          <w:szCs w:val="24"/>
          <w:lang w:eastAsia="lv-LV"/>
        </w:rPr>
        <w:t xml:space="preserve"> </w:t>
      </w:r>
      <w:r w:rsidRPr="00B438DB">
        <w:rPr>
          <w:rFonts w:eastAsia="Times New Roman" w:cs="Times New Roman"/>
          <w:color w:val="000000" w:themeColor="text1"/>
          <w:szCs w:val="24"/>
          <w:lang w:eastAsia="lv-LV"/>
        </w:rPr>
        <w:t xml:space="preserve">lika </w:t>
      </w:r>
      <w:r w:rsidRPr="00C756A8">
        <w:rPr>
          <w:rFonts w:eastAsia="Times New Roman" w:cs="Times New Roman"/>
          <w:color w:val="000000" w:themeColor="text1"/>
          <w:szCs w:val="24"/>
          <w:lang w:eastAsia="lv-LV"/>
        </w:rPr>
        <w:t>būtiski stiprināt finanšu nozares iekšējos kontroles mehānismus un veicināt ciešāku sadarbību starp uzraugošajām institūcijām. Šie pavērsieni mudināja Latviju īstenot reformas, lai nodrošinātu atbilstību starptautiskiem standartiem un atjaunotu finanšu sektora reputāciju starptautiski.</w:t>
      </w:r>
      <w:r>
        <w:rPr>
          <w:rFonts w:eastAsia="Times New Roman" w:cs="Times New Roman"/>
          <w:color w:val="000000" w:themeColor="text1"/>
          <w:szCs w:val="24"/>
          <w:lang w:eastAsia="lv-LV"/>
        </w:rPr>
        <w:t xml:space="preserve"> </w:t>
      </w:r>
      <w:r w:rsidR="002F0C50">
        <w:rPr>
          <w:rFonts w:eastAsia="Times New Roman" w:cs="Times New Roman"/>
          <w:color w:val="000000" w:themeColor="text1"/>
          <w:szCs w:val="24"/>
          <w:lang w:eastAsia="lv-LV"/>
        </w:rPr>
        <w:t xml:space="preserve">Attiecīgi </w:t>
      </w:r>
      <w:r w:rsidR="002F0C50" w:rsidRPr="00A271F6">
        <w:rPr>
          <w:rFonts w:eastAsia="Times New Roman" w:cs="Times New Roman"/>
          <w:color w:val="000000" w:themeColor="text1"/>
          <w:szCs w:val="24"/>
          <w:lang w:eastAsia="lv-LV"/>
        </w:rPr>
        <w:t>Latvijas finanšu iestādēs pēdējo gadu laikā</w:t>
      </w:r>
      <w:r w:rsidR="002F0C50">
        <w:rPr>
          <w:rFonts w:eastAsia="Times New Roman" w:cs="Times New Roman"/>
          <w:color w:val="000000" w:themeColor="text1"/>
          <w:szCs w:val="24"/>
          <w:lang w:eastAsia="lv-LV"/>
        </w:rPr>
        <w:t xml:space="preserve"> ir </w:t>
      </w:r>
      <w:r w:rsidR="002F0C50" w:rsidRPr="00A271F6">
        <w:rPr>
          <w:rFonts w:eastAsia="Times New Roman" w:cs="Times New Roman"/>
          <w:color w:val="000000" w:themeColor="text1"/>
          <w:szCs w:val="24"/>
          <w:lang w:eastAsia="lv-LV"/>
        </w:rPr>
        <w:t>būtiski stiprinātas iekšējās kontroles sistēmas</w:t>
      </w:r>
      <w:r w:rsidR="00410FC4">
        <w:rPr>
          <w:rFonts w:eastAsia="Times New Roman" w:cs="Times New Roman"/>
          <w:color w:val="000000" w:themeColor="text1"/>
          <w:szCs w:val="24"/>
          <w:lang w:eastAsia="lv-LV"/>
        </w:rPr>
        <w:t xml:space="preserve">, un </w:t>
      </w:r>
      <w:r w:rsidR="002F0C50" w:rsidRPr="00A271F6">
        <w:rPr>
          <w:rFonts w:eastAsia="Times New Roman" w:cs="Times New Roman"/>
          <w:color w:val="000000" w:themeColor="text1"/>
          <w:szCs w:val="24"/>
          <w:lang w:eastAsia="lv-LV"/>
        </w:rPr>
        <w:t>būtiski</w:t>
      </w:r>
      <w:r w:rsidR="00410FC4">
        <w:rPr>
          <w:rFonts w:eastAsia="Times New Roman" w:cs="Times New Roman"/>
          <w:color w:val="000000" w:themeColor="text1"/>
          <w:szCs w:val="24"/>
          <w:lang w:eastAsia="lv-LV"/>
        </w:rPr>
        <w:t xml:space="preserve"> ir</w:t>
      </w:r>
      <w:r w:rsidR="002F0C50" w:rsidRPr="00A271F6">
        <w:rPr>
          <w:rFonts w:eastAsia="Times New Roman" w:cs="Times New Roman"/>
          <w:color w:val="000000" w:themeColor="text1"/>
          <w:szCs w:val="24"/>
          <w:lang w:eastAsia="lv-LV"/>
        </w:rPr>
        <w:t xml:space="preserve"> samazinājies noziedzīgi iegūtu līdzekļu legalizācijas un terorisma un proliferācijas finansēšanas riska līmenis</w:t>
      </w:r>
      <w:r w:rsidR="00410FC4">
        <w:rPr>
          <w:rStyle w:val="FootnoteReference"/>
          <w:rFonts w:eastAsia="Times New Roman" w:cs="Times New Roman"/>
          <w:color w:val="000000" w:themeColor="text1"/>
          <w:szCs w:val="24"/>
          <w:lang w:eastAsia="lv-LV"/>
        </w:rPr>
        <w:footnoteReference w:id="18"/>
      </w:r>
      <w:r w:rsidR="002F0C50">
        <w:rPr>
          <w:rFonts w:eastAsia="Times New Roman" w:cs="Times New Roman"/>
          <w:color w:val="000000" w:themeColor="text1"/>
          <w:szCs w:val="24"/>
          <w:lang w:eastAsia="lv-LV"/>
        </w:rPr>
        <w:t>.</w:t>
      </w:r>
    </w:p>
    <w:p w14:paraId="5379430F" w14:textId="02BB674A" w:rsidR="00972FB1" w:rsidRPr="00972FB1" w:rsidRDefault="00274895" w:rsidP="0019181A">
      <w:pPr>
        <w:spacing w:before="120" w:after="120" w:line="240" w:lineRule="auto"/>
        <w:rPr>
          <w:rFonts w:eastAsia="Times New Roman" w:cs="Times New Roman"/>
          <w:szCs w:val="24"/>
          <w:vertAlign w:val="superscript"/>
          <w:lang w:eastAsia="lv-LV"/>
        </w:rPr>
      </w:pPr>
      <w:r>
        <w:t>IeM IC pieejamie dati liecina, ka</w:t>
      </w:r>
      <w:r>
        <w:rPr>
          <w:rFonts w:eastAsia="Times New Roman" w:cs="Times New Roman"/>
          <w:szCs w:val="24"/>
          <w:lang w:eastAsia="lv-LV"/>
        </w:rPr>
        <w:t xml:space="preserve"> </w:t>
      </w:r>
      <w:r w:rsidR="00972FB1" w:rsidRPr="00972FB1">
        <w:rPr>
          <w:rFonts w:eastAsia="Times New Roman" w:cs="Times New Roman"/>
          <w:szCs w:val="24"/>
          <w:lang w:eastAsia="lv-LV"/>
        </w:rPr>
        <w:t xml:space="preserve">2024. gadā kopējais Latvijā reģistrēto noziedzīgo nodarījumu skaits valsts institūciju dienestā </w:t>
      </w:r>
      <w:r w:rsidR="00972FB1" w:rsidRPr="00517DC0">
        <w:rPr>
          <w:rFonts w:eastAsia="Times New Roman" w:cs="Times New Roman"/>
          <w:szCs w:val="24"/>
          <w:lang w:eastAsia="lv-LV"/>
        </w:rPr>
        <w:t xml:space="preserve">bija </w:t>
      </w:r>
      <w:r w:rsidR="002C3141" w:rsidRPr="00517DC0">
        <w:rPr>
          <w:rFonts w:eastAsia="Times New Roman" w:cs="Times New Roman"/>
          <w:szCs w:val="24"/>
          <w:lang w:eastAsia="lv-LV"/>
        </w:rPr>
        <w:t xml:space="preserve">115 </w:t>
      </w:r>
      <w:r w:rsidR="00972FB1" w:rsidRPr="00517DC0">
        <w:rPr>
          <w:rFonts w:eastAsia="Times New Roman" w:cs="Times New Roman"/>
          <w:szCs w:val="24"/>
          <w:lang w:eastAsia="lv-LV"/>
        </w:rPr>
        <w:t>jeb 0,</w:t>
      </w:r>
      <w:r w:rsidR="00F46023" w:rsidRPr="00517DC0">
        <w:rPr>
          <w:rFonts w:eastAsia="Times New Roman" w:cs="Times New Roman"/>
          <w:szCs w:val="24"/>
          <w:lang w:eastAsia="lv-LV"/>
        </w:rPr>
        <w:t>32</w:t>
      </w:r>
      <w:r w:rsidR="00972FB1" w:rsidRPr="00517DC0">
        <w:rPr>
          <w:rFonts w:eastAsia="Times New Roman" w:cs="Times New Roman"/>
          <w:szCs w:val="24"/>
          <w:lang w:eastAsia="lv-LV"/>
        </w:rPr>
        <w:t xml:space="preserve">% no valstī reģistrēto noziedzīgo nodarījumu kopskaita. 2024. gadā no reģistrētajiem noziedzīgiem nodarījumiem valsts institūciju dienestā </w:t>
      </w:r>
      <w:r w:rsidR="00F46023" w:rsidRPr="00517DC0">
        <w:rPr>
          <w:rFonts w:eastAsia="Times New Roman" w:cs="Times New Roman"/>
          <w:szCs w:val="24"/>
          <w:lang w:eastAsia="lv-LV"/>
        </w:rPr>
        <w:t xml:space="preserve">41 </w:t>
      </w:r>
      <w:r w:rsidR="00972FB1" w:rsidRPr="00517DC0">
        <w:rPr>
          <w:rFonts w:eastAsia="Times New Roman" w:cs="Times New Roman"/>
          <w:szCs w:val="24"/>
          <w:lang w:eastAsia="lv-LV"/>
        </w:rPr>
        <w:t>% bija par kukuļdošanu un 9 % par kukuļņemšanu</w:t>
      </w:r>
      <w:r w:rsidR="00F46023" w:rsidRPr="00517DC0">
        <w:rPr>
          <w:rStyle w:val="FootnoteReference"/>
          <w:rFonts w:eastAsia="Times New Roman" w:cs="Times New Roman"/>
          <w:szCs w:val="24"/>
          <w:lang w:eastAsia="lv-LV"/>
        </w:rPr>
        <w:footnoteReference w:id="19"/>
      </w:r>
      <w:r w:rsidR="00972FB1" w:rsidRPr="00517DC0">
        <w:rPr>
          <w:rFonts w:eastAsia="Times New Roman" w:cs="Times New Roman"/>
          <w:szCs w:val="24"/>
          <w:lang w:eastAsia="lv-LV"/>
        </w:rPr>
        <w:t>.</w:t>
      </w:r>
      <w:r w:rsidR="00972FB1" w:rsidRPr="00972FB1">
        <w:rPr>
          <w:rFonts w:eastAsia="Times New Roman" w:cs="Times New Roman"/>
          <w:szCs w:val="24"/>
          <w:vertAlign w:val="superscript"/>
          <w:lang w:eastAsia="lv-LV"/>
        </w:rPr>
        <w:t xml:space="preserve"> </w:t>
      </w:r>
    </w:p>
    <w:p w14:paraId="6E0E8A19" w14:textId="77777777" w:rsidR="00972FB1" w:rsidRPr="00972FB1" w:rsidRDefault="00972FB1" w:rsidP="0019181A">
      <w:pPr>
        <w:spacing w:before="120" w:after="120" w:line="240" w:lineRule="auto"/>
        <w:rPr>
          <w:rFonts w:eastAsia="Times New Roman" w:cs="Times New Roman"/>
          <w:szCs w:val="24"/>
          <w:lang w:eastAsia="lv-LV"/>
        </w:rPr>
      </w:pPr>
      <w:r w:rsidRPr="00972FB1">
        <w:rPr>
          <w:rFonts w:eastAsia="Times New Roman" w:cs="Times New Roman"/>
          <w:szCs w:val="24"/>
          <w:lang w:eastAsia="lv-LV"/>
        </w:rPr>
        <w:t xml:space="preserve">Kopumā periodā no 2022.–2024. gadam saistībā ar korupciju valstī tika reģistrēti 556 noziedzīgi nodarījumi un uzsāktas 404 krimināllietas. </w:t>
      </w:r>
    </w:p>
    <w:p w14:paraId="3ED4DBF7" w14:textId="77777777" w:rsidR="00972FB1" w:rsidRPr="00972FB1" w:rsidRDefault="00972FB1" w:rsidP="0019181A">
      <w:pPr>
        <w:spacing w:before="120" w:after="120" w:line="240" w:lineRule="auto"/>
        <w:rPr>
          <w:rFonts w:eastAsia="Times New Roman" w:cs="Times New Roman"/>
          <w:szCs w:val="24"/>
          <w:lang w:eastAsia="lv-LV"/>
        </w:rPr>
      </w:pPr>
      <w:r w:rsidRPr="00972FB1">
        <w:rPr>
          <w:rFonts w:eastAsia="Times New Roman" w:cs="Times New Roman"/>
          <w:szCs w:val="24"/>
          <w:lang w:eastAsia="lv-LV"/>
        </w:rPr>
        <w:t xml:space="preserve">Laikposmā no 2022. līdz 2024. gadam kukuļdošanas gadījumos dotā vai piedāvātā kukuļa apmērs svārstījās no 10 EUR līdz 100 000 EUR. Mazāka apmēra kukuļi (robežās no 10 līdz 5000 EUR) visbiežāk piedāvāti policijas amatpersonām ceļu satiksmes uzraudzības jomā, savukārt lielāku summu kukuļi piedāvāti valsts amatpersonām apmaiņā pret lēmumiem, kas labvēlīgi kukuļdevējiem. </w:t>
      </w:r>
    </w:p>
    <w:p w14:paraId="07076861" w14:textId="77777777" w:rsidR="00972FB1" w:rsidRPr="00972FB1" w:rsidRDefault="00972FB1" w:rsidP="0019181A">
      <w:pPr>
        <w:spacing w:before="120" w:after="120" w:line="240" w:lineRule="auto"/>
        <w:rPr>
          <w:rFonts w:eastAsia="Times New Roman" w:cs="Times New Roman"/>
          <w:szCs w:val="24"/>
          <w:lang w:eastAsia="lv-LV"/>
        </w:rPr>
      </w:pPr>
      <w:r w:rsidRPr="00972FB1">
        <w:rPr>
          <w:rFonts w:eastAsia="Times New Roman" w:cs="Times New Roman"/>
          <w:szCs w:val="24"/>
          <w:lang w:eastAsia="lv-LV"/>
        </w:rPr>
        <w:t>2024. gadā saistībā ar koruptīviem noziedzīgiem nodarījumiem nav uzsākts neviens kriminālprocess par NILL (2022. gadā uzsākti trīs kriminālprocesi, 2023. gadā divi kriminālprocesi).</w:t>
      </w:r>
    </w:p>
    <w:p w14:paraId="674C541B" w14:textId="77777777" w:rsidR="00E201D7" w:rsidRPr="00BC3569" w:rsidRDefault="00E201D7" w:rsidP="0019181A">
      <w:pPr>
        <w:spacing w:before="120" w:after="120" w:line="240" w:lineRule="auto"/>
        <w:rPr>
          <w:rFonts w:eastAsia="Times New Roman" w:cs="Times New Roman"/>
          <w:color w:val="000000" w:themeColor="text1"/>
          <w:szCs w:val="24"/>
          <w:lang w:eastAsia="lv-LV"/>
        </w:rPr>
      </w:pPr>
      <w:r w:rsidRPr="00BC3569">
        <w:rPr>
          <w:rFonts w:eastAsia="Times New Roman" w:cs="Times New Roman"/>
          <w:color w:val="000000" w:themeColor="text1"/>
          <w:szCs w:val="24"/>
          <w:lang w:eastAsia="lv-LV"/>
        </w:rPr>
        <w:t xml:space="preserve">Korupcija rada daudzveidīgus riskus. Tā grauj sabiedrības uzticēšanos valsts pārvaldei, kropļo konkurenci, padara publiskos pakalpojumus neefektīvus un samazina investīciju pievilcību. </w:t>
      </w:r>
      <w:r w:rsidRPr="00BC3569">
        <w:rPr>
          <w:rFonts w:eastAsia="Times New Roman" w:cs="Times New Roman"/>
          <w:color w:val="000000" w:themeColor="text1"/>
          <w:szCs w:val="24"/>
          <w:lang w:eastAsia="lv-LV"/>
        </w:rPr>
        <w:lastRenderedPageBreak/>
        <w:t>Vāja pretkorupcijas kontrole var novest pie lēmumu pieņemšanas, kas ir orientēta uz privātu, nevis sabiedrības labumu, un tādējādi samazināt valsts spēju nodrošināt kvalitatīvus sabiedriskos pakalpojumus un sociālo aizsardzību.</w:t>
      </w:r>
    </w:p>
    <w:p w14:paraId="185A7BE1" w14:textId="1D73D9E2" w:rsidR="00E201D7" w:rsidRDefault="00DC195A" w:rsidP="0019181A">
      <w:pPr>
        <w:spacing w:before="120" w:after="120" w:line="240" w:lineRule="auto"/>
        <w:rPr>
          <w:rFonts w:eastAsia="Times New Roman" w:cs="Times New Roman"/>
          <w:color w:val="000000" w:themeColor="text1"/>
          <w:szCs w:val="24"/>
          <w:lang w:eastAsia="lv-LV"/>
        </w:rPr>
      </w:pPr>
      <w:r>
        <w:rPr>
          <w:rFonts w:eastAsia="Times New Roman" w:cs="Times New Roman"/>
          <w:color w:val="000000" w:themeColor="text1"/>
          <w:szCs w:val="24"/>
          <w:lang w:eastAsia="lv-LV"/>
        </w:rPr>
        <w:t>K</w:t>
      </w:r>
      <w:r w:rsidR="00E201D7" w:rsidRPr="00BC3569">
        <w:rPr>
          <w:rFonts w:eastAsia="Times New Roman" w:cs="Times New Roman"/>
          <w:color w:val="000000" w:themeColor="text1"/>
          <w:szCs w:val="24"/>
          <w:lang w:eastAsia="lv-LV"/>
        </w:rPr>
        <w:t xml:space="preserve">orupciju un </w:t>
      </w:r>
      <w:r w:rsidR="00BC3569" w:rsidRPr="00BC3569">
        <w:rPr>
          <w:rFonts w:eastAsia="Times New Roman" w:cs="Times New Roman"/>
          <w:color w:val="000000" w:themeColor="text1"/>
          <w:szCs w:val="24"/>
          <w:lang w:eastAsia="lv-LV"/>
        </w:rPr>
        <w:t>NILL</w:t>
      </w:r>
      <w:r w:rsidR="00E201D7" w:rsidRPr="00BC3569">
        <w:rPr>
          <w:rFonts w:eastAsia="Times New Roman" w:cs="Times New Roman"/>
          <w:color w:val="000000" w:themeColor="text1"/>
          <w:szCs w:val="24"/>
          <w:lang w:eastAsia="lv-LV"/>
        </w:rPr>
        <w:t xml:space="preserve"> </w:t>
      </w:r>
      <w:r>
        <w:rPr>
          <w:rFonts w:eastAsia="Times New Roman" w:cs="Times New Roman"/>
          <w:color w:val="000000" w:themeColor="text1"/>
          <w:szCs w:val="24"/>
          <w:lang w:eastAsia="lv-LV"/>
        </w:rPr>
        <w:t>t</w:t>
      </w:r>
      <w:r w:rsidRPr="00BC3569">
        <w:rPr>
          <w:rFonts w:eastAsia="Times New Roman" w:cs="Times New Roman"/>
          <w:color w:val="000000" w:themeColor="text1"/>
          <w:szCs w:val="24"/>
          <w:lang w:eastAsia="lv-LV"/>
        </w:rPr>
        <w:t xml:space="preserve">āpat kā ēnu ekonomiku </w:t>
      </w:r>
      <w:r w:rsidR="00E201D7" w:rsidRPr="00BC3569">
        <w:rPr>
          <w:rFonts w:eastAsia="Times New Roman" w:cs="Times New Roman"/>
          <w:color w:val="000000" w:themeColor="text1"/>
          <w:szCs w:val="24"/>
          <w:lang w:eastAsia="lv-LV"/>
        </w:rPr>
        <w:t xml:space="preserve">pilnībā izskaust nav iespējams. Tomēr, veidojot stingru tiesisko regulējumu, uzlabojot institucionālo kapacitāti, veicinot sabiedrības izpratni un stiprinot ētiskās vērtības publiskajā pārvaldē, ir iespējams būtiski mazināt to izplatību un </w:t>
      </w:r>
      <w:r w:rsidR="00BC3569" w:rsidRPr="00BC3569">
        <w:rPr>
          <w:rFonts w:eastAsia="Times New Roman" w:cs="Times New Roman"/>
          <w:color w:val="000000" w:themeColor="text1"/>
          <w:szCs w:val="24"/>
          <w:lang w:eastAsia="lv-LV"/>
        </w:rPr>
        <w:t>graujošo</w:t>
      </w:r>
      <w:r w:rsidR="00E201D7" w:rsidRPr="00BC3569">
        <w:rPr>
          <w:rFonts w:eastAsia="Times New Roman" w:cs="Times New Roman"/>
          <w:color w:val="000000" w:themeColor="text1"/>
          <w:szCs w:val="24"/>
          <w:lang w:eastAsia="lv-LV"/>
        </w:rPr>
        <w:t xml:space="preserve"> ietekmi uz sabiedrību un tautsaimniecību.</w:t>
      </w:r>
    </w:p>
    <w:p w14:paraId="4E753F5C" w14:textId="1E3CF3E9" w:rsidR="0095344E" w:rsidRPr="00B957AB" w:rsidRDefault="00B957AB" w:rsidP="00B957AB">
      <w:pPr>
        <w:pStyle w:val="Heading2"/>
      </w:pPr>
      <w:bookmarkStart w:id="11" w:name="_Toc216877606"/>
      <w:r w:rsidRPr="00B957AB">
        <w:t>2.</w:t>
      </w:r>
      <w:r w:rsidR="00C273D2" w:rsidRPr="00B957AB">
        <w:t xml:space="preserve"> </w:t>
      </w:r>
      <w:r w:rsidR="0042037A" w:rsidRPr="00B957AB">
        <w:t>Latvijas sociālekonomiskās un institucionālās vides raksturojums korupcijas risku kontekstā</w:t>
      </w:r>
      <w:bookmarkEnd w:id="11"/>
    </w:p>
    <w:p w14:paraId="52DEAEAA" w14:textId="29564573" w:rsidR="00734674" w:rsidRDefault="002B043C" w:rsidP="00E0133B">
      <w:pPr>
        <w:spacing w:before="120" w:after="120" w:line="240" w:lineRule="auto"/>
      </w:pPr>
      <w:r>
        <w:t>Korupcija ir latenta parādība, kas nozīmē, ka</w:t>
      </w:r>
      <w:r w:rsidR="00734674">
        <w:t xml:space="preserve"> noteikt</w:t>
      </w:r>
      <w:r>
        <w:t xml:space="preserve"> tās paties</w:t>
      </w:r>
      <w:r w:rsidR="00734674">
        <w:t>o apjomu</w:t>
      </w:r>
      <w:r>
        <w:t xml:space="preserve"> </w:t>
      </w:r>
      <w:r w:rsidR="00734674">
        <w:t>ir teju neiespējami. K</w:t>
      </w:r>
      <w:r>
        <w:t>oruptīv</w:t>
      </w:r>
      <w:r w:rsidR="00734674">
        <w:t>ās</w:t>
      </w:r>
      <w:r>
        <w:t xml:space="preserve"> darbīb</w:t>
      </w:r>
      <w:r w:rsidR="00734674">
        <w:t>as pārsvarā</w:t>
      </w:r>
      <w:r>
        <w:t xml:space="preserve"> notiek slepeni un diskrēti, </w:t>
      </w:r>
      <w:r w:rsidR="00734674">
        <w:t xml:space="preserve">turklāt </w:t>
      </w:r>
      <w:r>
        <w:t xml:space="preserve">starp iesaistītajām pusēm pastāv savstarpēja ieinteresētība </w:t>
      </w:r>
      <w:r w:rsidR="002601D0">
        <w:t xml:space="preserve">informāciju </w:t>
      </w:r>
      <w:r>
        <w:t>neizpaust</w:t>
      </w:r>
      <w:r w:rsidR="00734674">
        <w:t xml:space="preserve">. Tas attiecīgi apgrūtina pierādījumu iegūšanu par prettiesiskām darbībām, kas </w:t>
      </w:r>
      <w:r w:rsidR="00711E2F">
        <w:t xml:space="preserve">juridiski </w:t>
      </w:r>
      <w:r w:rsidR="00734674">
        <w:t>būtu kvalificējama kā korupcija.</w:t>
      </w:r>
    </w:p>
    <w:p w14:paraId="020068DE" w14:textId="5597D92B" w:rsidR="007C60A9" w:rsidRDefault="007C60A9" w:rsidP="00E0133B">
      <w:pPr>
        <w:spacing w:before="120" w:after="120" w:line="240" w:lineRule="auto"/>
      </w:pPr>
      <w:r>
        <w:t xml:space="preserve">Lai vismaz aptuveni novērtētu korupcijas izplatību valstī, </w:t>
      </w:r>
      <w:r w:rsidR="00734674">
        <w:t xml:space="preserve">tiek izmantoti netieši korupcijas līmeni raksturojoši rādītāji, piemēram, </w:t>
      </w:r>
      <w:r w:rsidR="00734674" w:rsidRPr="00DA4927">
        <w:t>sabiedrības uztveres mērījumi,</w:t>
      </w:r>
      <w:r w:rsidR="00DA4927" w:rsidRPr="00DA4927">
        <w:t xml:space="preserve"> </w:t>
      </w:r>
      <w:r w:rsidR="00734674" w:rsidRPr="00DA4927">
        <w:t>sabiedriskās domas aptaujas</w:t>
      </w:r>
      <w:r w:rsidRPr="00DA4927">
        <w:t>.</w:t>
      </w:r>
      <w:r>
        <w:t xml:space="preserve"> </w:t>
      </w:r>
      <w:r w:rsidR="00F165F9">
        <w:t>Taču arī to rezultāti var būt pretrunīgi</w:t>
      </w:r>
      <w:r w:rsidR="00C214FE">
        <w:t xml:space="preserve"> un dažādi interpretējami</w:t>
      </w:r>
      <w:r w:rsidR="00F165F9">
        <w:t>.</w:t>
      </w:r>
    </w:p>
    <w:p w14:paraId="50BE9958" w14:textId="37E17923" w:rsidR="00F165F9" w:rsidRDefault="00F165F9" w:rsidP="0019181A">
      <w:pPr>
        <w:spacing w:before="120" w:after="120" w:line="240" w:lineRule="auto"/>
      </w:pPr>
      <w:r>
        <w:t>Tā, piemēram</w:t>
      </w:r>
      <w:r w:rsidR="00876B31">
        <w:t>, 2024. gada EK Eirobarometra dati</w:t>
      </w:r>
      <w:r w:rsidR="00876B31">
        <w:rPr>
          <w:rStyle w:val="FootnoteReference"/>
        </w:rPr>
        <w:footnoteReference w:id="20"/>
      </w:r>
      <w:r w:rsidR="00876B31">
        <w:t xml:space="preserve"> </w:t>
      </w:r>
      <w:r w:rsidR="00876B31" w:rsidRPr="0019181A">
        <w:t>n</w:t>
      </w:r>
      <w:r w:rsidR="00876B31" w:rsidRPr="00FA5079">
        <w:rPr>
          <w:rStyle w:val="Strong"/>
          <w:b w:val="0"/>
        </w:rPr>
        <w:t>orāda</w:t>
      </w:r>
      <w:r w:rsidR="00876B31">
        <w:t>, ka Latvijas iedzīvotāju tiešā pieredze ar korupcijas gadījumiem vai to novērošanu pēdējo 12 mēnešu laikā ir bijusi ļoti ierobežota – tikai 6 % aptaujāto atzinuši, ka bijuši šādas situācijas upuri vai liecinieki. Salīdzinājumā ar 2023. gadu šis īpatsvars ir samazinājies par vienu procentpunktu un atbilst ES vidējam rādītājam (5 %). Savukārt 94 % Latvijas iedzīvotāju apgalvo, ka ar šādām situācijām nav saskārušies, kas var liecināt gan par zemu reālu pieredzi ar korupciju, gan par iespējamu šādu gadījumu neatpazīšanu vai nevēlēšanos tos identificēt kā koruptīvas darbības.</w:t>
      </w:r>
      <w:r w:rsidR="00C214FE">
        <w:t xml:space="preserve"> Vienlaikus dati rāda atšķirīgu ainu attiecībā uz netiešo pieredzi – 22 % Latvijas iedzīvotāju norādījuši, ka personīgi pazīst kādu, kas ir ņēmis kukuli, kas ir būtiski vairāk nekā vidēji ES (10 %) un par 2 procentpunktiem vairāk nekā 2023. gadā. Šis pieaugums, iespējams, atspoguļo gan lielāku sabiedrības atklātību šajā jautājumā, gan augstāku korupcijas gadījumu atpazīšanu apkārtējā vidē</w:t>
      </w:r>
      <w:r w:rsidR="00AF68E0">
        <w:t xml:space="preserve">. Vienlaikus </w:t>
      </w:r>
      <w:r w:rsidR="00C214FE">
        <w:t>tas var raisīt bažas par korupcijas uztveri un tās iespējamo “normalizēšanos” sabiedrībā.</w:t>
      </w:r>
    </w:p>
    <w:p w14:paraId="3CBD2CDE" w14:textId="17098F8A" w:rsidR="00732442" w:rsidRPr="0019181A" w:rsidRDefault="00AF68E0" w:rsidP="0019181A">
      <w:pPr>
        <w:spacing w:before="120" w:after="120" w:line="240" w:lineRule="auto"/>
      </w:pPr>
      <w:r>
        <w:rPr>
          <w:rStyle w:val="Strong"/>
          <w:b w:val="0"/>
          <w:bCs w:val="0"/>
        </w:rPr>
        <w:t>P</w:t>
      </w:r>
      <w:r w:rsidRPr="00732442">
        <w:rPr>
          <w:rStyle w:val="Strong"/>
          <w:b w:val="0"/>
          <w:bCs w:val="0"/>
        </w:rPr>
        <w:t>ēdējo 10 gadu laikā Latvijas</w:t>
      </w:r>
      <w:r>
        <w:rPr>
          <w:rStyle w:val="Strong"/>
          <w:b w:val="0"/>
          <w:bCs w:val="0"/>
        </w:rPr>
        <w:t xml:space="preserve"> Korupcijas uztveres indeksa</w:t>
      </w:r>
      <w:r w:rsidRPr="00732442">
        <w:rPr>
          <w:rStyle w:val="Strong"/>
          <w:b w:val="0"/>
          <w:bCs w:val="0"/>
        </w:rPr>
        <w:t xml:space="preserve"> </w:t>
      </w:r>
      <w:r>
        <w:rPr>
          <w:rStyle w:val="Strong"/>
          <w:b w:val="0"/>
          <w:bCs w:val="0"/>
        </w:rPr>
        <w:t>(</w:t>
      </w:r>
      <w:r w:rsidRPr="00732442">
        <w:rPr>
          <w:rStyle w:val="Strong"/>
          <w:b w:val="0"/>
          <w:bCs w:val="0"/>
        </w:rPr>
        <w:t>KUI</w:t>
      </w:r>
      <w:r>
        <w:rPr>
          <w:rStyle w:val="Strong"/>
          <w:b w:val="0"/>
          <w:bCs w:val="0"/>
        </w:rPr>
        <w:t>)</w:t>
      </w:r>
      <w:r w:rsidRPr="00732442">
        <w:rPr>
          <w:rStyle w:val="Strong"/>
          <w:b w:val="0"/>
          <w:bCs w:val="0"/>
        </w:rPr>
        <w:t xml:space="preserve"> rezultāts ir svārstījies robežās no 55 līdz 60 punktiem, neuzrādot plānoto</w:t>
      </w:r>
      <w:r w:rsidRPr="00732442">
        <w:rPr>
          <w:rStyle w:val="FootnoteReference"/>
        </w:rPr>
        <w:footnoteReference w:id="21"/>
      </w:r>
      <w:r w:rsidRPr="00732442">
        <w:rPr>
          <w:rStyle w:val="Strong"/>
          <w:b w:val="0"/>
          <w:bCs w:val="0"/>
        </w:rPr>
        <w:t xml:space="preserve"> </w:t>
      </w:r>
      <w:r>
        <w:rPr>
          <w:rStyle w:val="Strong"/>
          <w:b w:val="0"/>
          <w:bCs w:val="0"/>
        </w:rPr>
        <w:t>izaugsmi (skat. 3. attēlu).</w:t>
      </w:r>
    </w:p>
    <w:p w14:paraId="1D995ED9" w14:textId="77777777" w:rsidR="00D078EC" w:rsidRDefault="00D078EC">
      <w:pPr>
        <w:jc w:val="left"/>
        <w:rPr>
          <w:rFonts w:eastAsia="Times New Roman" w:cs="Times New Roman"/>
          <w:szCs w:val="24"/>
        </w:rPr>
      </w:pPr>
      <w:r>
        <w:rPr>
          <w:rFonts w:eastAsia="Times New Roman" w:cs="Times New Roman"/>
          <w:szCs w:val="24"/>
        </w:rPr>
        <w:br w:type="page"/>
      </w:r>
    </w:p>
    <w:p w14:paraId="759D1E28" w14:textId="7AE4262C" w:rsidR="009D6F28" w:rsidRPr="0019181A" w:rsidRDefault="00044F0B" w:rsidP="0019181A">
      <w:pPr>
        <w:spacing w:before="240" w:after="120" w:line="240" w:lineRule="auto"/>
        <w:rPr>
          <w:rFonts w:eastAsia="Times New Roman" w:cs="Times New Roman"/>
          <w:i/>
          <w:iCs/>
          <w:szCs w:val="24"/>
          <w:shd w:val="clear" w:color="auto" w:fill="FF0000"/>
        </w:rPr>
      </w:pPr>
      <w:r>
        <w:rPr>
          <w:rFonts w:eastAsia="Times New Roman" w:cs="Times New Roman"/>
          <w:szCs w:val="24"/>
        </w:rPr>
        <w:lastRenderedPageBreak/>
        <w:t>3</w:t>
      </w:r>
      <w:r w:rsidR="00E87080">
        <w:rPr>
          <w:rFonts w:eastAsia="Times New Roman" w:cs="Times New Roman"/>
          <w:szCs w:val="24"/>
        </w:rPr>
        <w:t xml:space="preserve">. attēls. </w:t>
      </w:r>
      <w:r w:rsidR="00830EF4" w:rsidRPr="00830EF4">
        <w:rPr>
          <w:rFonts w:eastAsia="Times New Roman" w:cs="Times New Roman"/>
          <w:i/>
          <w:iCs/>
          <w:szCs w:val="24"/>
        </w:rPr>
        <w:t>Latvijas</w:t>
      </w:r>
      <w:r w:rsidR="00830EF4">
        <w:rPr>
          <w:rFonts w:eastAsia="Times New Roman" w:cs="Times New Roman"/>
          <w:szCs w:val="24"/>
        </w:rPr>
        <w:t xml:space="preserve"> </w:t>
      </w:r>
      <w:r w:rsidR="00E87080" w:rsidRPr="00E87080">
        <w:rPr>
          <w:rFonts w:eastAsia="Times New Roman" w:cs="Times New Roman"/>
          <w:i/>
          <w:iCs/>
          <w:szCs w:val="24"/>
        </w:rPr>
        <w:t>KUI rādītāj</w:t>
      </w:r>
      <w:r w:rsidR="00830EF4">
        <w:rPr>
          <w:rFonts w:eastAsia="Times New Roman" w:cs="Times New Roman"/>
          <w:i/>
          <w:iCs/>
          <w:szCs w:val="24"/>
        </w:rPr>
        <w:t>u dinamika</w:t>
      </w:r>
      <w:r w:rsidR="00E87080" w:rsidRPr="00E87080">
        <w:rPr>
          <w:rFonts w:eastAsia="Times New Roman" w:cs="Times New Roman"/>
          <w:i/>
          <w:iCs/>
          <w:szCs w:val="24"/>
        </w:rPr>
        <w:t xml:space="preserve"> no </w:t>
      </w:r>
      <w:r w:rsidR="00E87080" w:rsidRPr="00842AEF">
        <w:rPr>
          <w:rFonts w:eastAsia="Times New Roman" w:cs="Times New Roman"/>
          <w:i/>
          <w:iCs/>
          <w:szCs w:val="24"/>
        </w:rPr>
        <w:t>201</w:t>
      </w:r>
      <w:r w:rsidR="00830EF4" w:rsidRPr="00842AEF">
        <w:rPr>
          <w:rFonts w:eastAsia="Times New Roman" w:cs="Times New Roman"/>
          <w:i/>
          <w:iCs/>
          <w:szCs w:val="24"/>
        </w:rPr>
        <w:t>4</w:t>
      </w:r>
      <w:r w:rsidR="00E87080" w:rsidRPr="00842AEF">
        <w:rPr>
          <w:rFonts w:eastAsia="Times New Roman" w:cs="Times New Roman"/>
          <w:i/>
          <w:iCs/>
          <w:szCs w:val="24"/>
        </w:rPr>
        <w:t>. līdz 2024. gadam</w:t>
      </w:r>
    </w:p>
    <w:p w14:paraId="498E8C23" w14:textId="5CCC25CB" w:rsidR="00E87080" w:rsidRDefault="002E15D5" w:rsidP="008E54E2">
      <w:pPr>
        <w:spacing w:after="0" w:line="240" w:lineRule="auto"/>
        <w:jc w:val="center"/>
        <w:rPr>
          <w:rFonts w:eastAsia="Times New Roman" w:cs="Times New Roman"/>
          <w:szCs w:val="24"/>
        </w:rPr>
      </w:pPr>
      <w:r w:rsidRPr="002E15D5">
        <w:rPr>
          <w:rFonts w:eastAsia="Times New Roman" w:cs="Times New Roman"/>
          <w:noProof/>
          <w:szCs w:val="24"/>
        </w:rPr>
        <w:drawing>
          <wp:inline distT="0" distB="0" distL="0" distR="0" wp14:anchorId="1ED2C174" wp14:editId="47EC3D59">
            <wp:extent cx="5573873" cy="1913466"/>
            <wp:effectExtent l="0" t="0" r="8255" b="0"/>
            <wp:docPr id="86180262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802629" name=""/>
                    <pic:cNvPicPr/>
                  </pic:nvPicPr>
                  <pic:blipFill>
                    <a:blip r:embed="rId22"/>
                    <a:stretch>
                      <a:fillRect/>
                    </a:stretch>
                  </pic:blipFill>
                  <pic:spPr>
                    <a:xfrm>
                      <a:off x="0" y="0"/>
                      <a:ext cx="5603265" cy="1923556"/>
                    </a:xfrm>
                    <a:prstGeom prst="rect">
                      <a:avLst/>
                    </a:prstGeom>
                  </pic:spPr>
                </pic:pic>
              </a:graphicData>
            </a:graphic>
          </wp:inline>
        </w:drawing>
      </w:r>
    </w:p>
    <w:p w14:paraId="11C4D578" w14:textId="4131A983" w:rsidR="00FA5079" w:rsidRDefault="00FA5079" w:rsidP="00FA5079">
      <w:pPr>
        <w:spacing w:before="120" w:after="120" w:line="240" w:lineRule="auto"/>
        <w:rPr>
          <w:rFonts w:eastAsia="Times New Roman" w:cs="Times New Roman"/>
          <w:color w:val="000000" w:themeColor="text1"/>
          <w:szCs w:val="24"/>
          <w:lang w:eastAsia="lv-LV"/>
        </w:rPr>
      </w:pPr>
      <w:r w:rsidRPr="00304426">
        <w:rPr>
          <w:rFonts w:eastAsia="Times New Roman" w:cs="Times New Roman"/>
          <w:color w:val="000000" w:themeColor="text1"/>
          <w:szCs w:val="24"/>
          <w:lang w:eastAsia="lv-LV"/>
        </w:rPr>
        <w:t>Latvija</w:t>
      </w:r>
      <w:r>
        <w:rPr>
          <w:rFonts w:eastAsia="Times New Roman" w:cs="Times New Roman"/>
          <w:color w:val="000000" w:themeColor="text1"/>
          <w:szCs w:val="24"/>
          <w:lang w:eastAsia="lv-LV"/>
        </w:rPr>
        <w:t>s</w:t>
      </w:r>
      <w:r w:rsidRPr="00304426">
        <w:rPr>
          <w:rFonts w:eastAsia="Times New Roman" w:cs="Times New Roman"/>
          <w:color w:val="000000" w:themeColor="text1"/>
          <w:szCs w:val="24"/>
          <w:lang w:eastAsia="lv-LV"/>
        </w:rPr>
        <w:t xml:space="preserve"> </w:t>
      </w:r>
      <w:r w:rsidRPr="00A928A4">
        <w:rPr>
          <w:rFonts w:eastAsia="Times New Roman" w:cs="Times New Roman"/>
          <w:i/>
          <w:iCs/>
          <w:color w:val="000000" w:themeColor="text1"/>
          <w:szCs w:val="24"/>
          <w:lang w:eastAsia="lv-LV"/>
        </w:rPr>
        <w:t>Korupcijas uztveres indeks</w:t>
      </w:r>
      <w:r>
        <w:rPr>
          <w:rFonts w:eastAsia="Times New Roman" w:cs="Times New Roman"/>
          <w:i/>
          <w:iCs/>
          <w:color w:val="000000" w:themeColor="text1"/>
          <w:szCs w:val="24"/>
          <w:lang w:eastAsia="lv-LV"/>
        </w:rPr>
        <w:t>a</w:t>
      </w:r>
      <w:r>
        <w:rPr>
          <w:rFonts w:eastAsia="Times New Roman" w:cs="Times New Roman"/>
          <w:color w:val="000000" w:themeColor="text1"/>
          <w:szCs w:val="24"/>
          <w:lang w:eastAsia="lv-LV"/>
        </w:rPr>
        <w:t xml:space="preserve"> (KUI)</w:t>
      </w:r>
      <w:r>
        <w:rPr>
          <w:rStyle w:val="FootnoteReference"/>
          <w:rFonts w:eastAsia="Times New Roman" w:cs="Times New Roman"/>
          <w:color w:val="000000" w:themeColor="text1"/>
          <w:szCs w:val="24"/>
          <w:lang w:eastAsia="lv-LV"/>
        </w:rPr>
        <w:footnoteReference w:id="22"/>
      </w:r>
      <w:r>
        <w:rPr>
          <w:rFonts w:eastAsia="Times New Roman" w:cs="Times New Roman"/>
          <w:color w:val="000000" w:themeColor="text1"/>
          <w:szCs w:val="24"/>
          <w:lang w:eastAsia="lv-LV"/>
        </w:rPr>
        <w:t xml:space="preserve"> </w:t>
      </w:r>
      <w:r w:rsidRPr="00304426">
        <w:rPr>
          <w:rFonts w:eastAsia="Times New Roman" w:cs="Times New Roman"/>
          <w:color w:val="000000" w:themeColor="text1"/>
          <w:szCs w:val="24"/>
          <w:lang w:eastAsia="lv-LV"/>
        </w:rPr>
        <w:t xml:space="preserve">rādītājs 2024. gadā </w:t>
      </w:r>
      <w:r>
        <w:rPr>
          <w:rFonts w:eastAsia="Times New Roman" w:cs="Times New Roman"/>
          <w:color w:val="000000" w:themeColor="text1"/>
          <w:szCs w:val="24"/>
          <w:lang w:eastAsia="lv-LV"/>
        </w:rPr>
        <w:t>bija</w:t>
      </w:r>
      <w:r w:rsidRPr="00304426">
        <w:rPr>
          <w:rFonts w:eastAsia="Times New Roman" w:cs="Times New Roman"/>
          <w:color w:val="000000" w:themeColor="text1"/>
          <w:szCs w:val="24"/>
          <w:lang w:eastAsia="lv-LV"/>
        </w:rPr>
        <w:t xml:space="preserve"> 59 punkti no 100</w:t>
      </w:r>
      <w:r>
        <w:rPr>
          <w:rFonts w:eastAsia="Times New Roman" w:cs="Times New Roman"/>
          <w:color w:val="000000" w:themeColor="text1"/>
          <w:szCs w:val="24"/>
          <w:lang w:eastAsia="lv-LV"/>
        </w:rPr>
        <w:t>, ierindojot valsti 38 vietā starp 180 citām pasaules valstīm</w:t>
      </w:r>
      <w:r>
        <w:rPr>
          <w:rStyle w:val="FootnoteReference"/>
          <w:rFonts w:eastAsia="Times New Roman" w:cs="Times New Roman"/>
          <w:color w:val="000000" w:themeColor="text1"/>
          <w:szCs w:val="24"/>
          <w:lang w:eastAsia="lv-LV"/>
        </w:rPr>
        <w:footnoteReference w:id="23"/>
      </w:r>
      <w:r>
        <w:rPr>
          <w:rFonts w:eastAsia="Times New Roman" w:cs="Times New Roman"/>
          <w:color w:val="000000" w:themeColor="text1"/>
          <w:szCs w:val="24"/>
          <w:lang w:eastAsia="lv-LV"/>
        </w:rPr>
        <w:t>.</w:t>
      </w:r>
    </w:p>
    <w:p w14:paraId="33F762CB" w14:textId="10358525" w:rsidR="00EF7B50" w:rsidRDefault="00F858AE" w:rsidP="00AA703D">
      <w:pPr>
        <w:spacing w:before="120" w:after="120" w:line="240" w:lineRule="auto"/>
      </w:pPr>
      <w:r>
        <w:t>S</w:t>
      </w:r>
      <w:r w:rsidR="00AD7513">
        <w:t xml:space="preserve">tarp </w:t>
      </w:r>
      <w:r>
        <w:t xml:space="preserve">KUI </w:t>
      </w:r>
      <w:r w:rsidR="00DC7619">
        <w:t xml:space="preserve">ietvaros </w:t>
      </w:r>
      <w:r w:rsidR="00AD7513">
        <w:t>vērtētajām ES valstīm Latvija nemainīgi kopš iepriekšējā perioda ieņem 14.</w:t>
      </w:r>
      <w:r w:rsidR="007B1E72">
        <w:t> </w:t>
      </w:r>
      <w:r w:rsidR="00AD7513">
        <w:t>vietu, apsteidzot tādas valstis kā Čehija, Polija un Itālija</w:t>
      </w:r>
      <w:r w:rsidR="009E7492" w:rsidRPr="00B24E83">
        <w:rPr>
          <w:rFonts w:eastAsia="Times New Roman" w:cs="Times New Roman"/>
          <w:color w:val="000000" w:themeColor="text1"/>
          <w:szCs w:val="24"/>
          <w:lang w:eastAsia="lv-LV"/>
        </w:rPr>
        <w:t>.</w:t>
      </w:r>
      <w:r w:rsidR="007F296F">
        <w:rPr>
          <w:rFonts w:eastAsia="Times New Roman" w:cs="Times New Roman"/>
          <w:color w:val="000000" w:themeColor="text1"/>
          <w:szCs w:val="24"/>
          <w:lang w:eastAsia="lv-LV"/>
        </w:rPr>
        <w:t xml:space="preserve"> </w:t>
      </w:r>
      <w:r w:rsidR="007F296F">
        <w:t>Tomēr kaimiņvalstīs Igaunijā un Lietuvā ilgtermiņā panākta stabilāka izaugsmes tendence nekā Latvijā – Igaunija saglabā 76 punktus, savukārt, Lietuva sasniegusi 63 punktus.</w:t>
      </w:r>
      <w:r w:rsidR="009C6866">
        <w:t xml:space="preserve"> 2024. gadā ES / Rietumeiropas vidējais rādītājs bija 64 punkti.</w:t>
      </w:r>
    </w:p>
    <w:p w14:paraId="22A294C6" w14:textId="37E4908E" w:rsidR="00ED763B" w:rsidRPr="00ED763B" w:rsidRDefault="001A2E3E" w:rsidP="00AA703D">
      <w:pPr>
        <w:spacing w:before="120" w:after="120" w:line="240" w:lineRule="auto"/>
      </w:pPr>
      <w:r>
        <w:t>Lai izpra</w:t>
      </w:r>
      <w:r w:rsidRPr="00A928A4">
        <w:t>s</w:t>
      </w:r>
      <w:r>
        <w:t xml:space="preserve">tu </w:t>
      </w:r>
      <w:r w:rsidRPr="00A928A4">
        <w:t>sabiedrības noskaņojumu</w:t>
      </w:r>
      <w:r>
        <w:t xml:space="preserve"> vai vērtētu politisko rīcību ietekmi, identificētu sabiedrības bažas un prioritātes, politikas veido</w:t>
      </w:r>
      <w:r w:rsidR="00653E99">
        <w:t>šanā</w:t>
      </w:r>
      <w:r>
        <w:t xml:space="preserve"> nozīmīgs datu avots</w:t>
      </w:r>
      <w:r w:rsidR="0006016E">
        <w:t xml:space="preserve"> ir</w:t>
      </w:r>
      <w:r>
        <w:t xml:space="preserve"> </w:t>
      </w:r>
      <w:r w:rsidRPr="001A2E3E">
        <w:rPr>
          <w:i/>
          <w:iCs/>
        </w:rPr>
        <w:t>Eirobarometrs</w:t>
      </w:r>
      <w:r>
        <w:rPr>
          <w:rStyle w:val="FootnoteReference"/>
          <w:i/>
          <w:iCs/>
        </w:rPr>
        <w:footnoteReference w:id="24"/>
      </w:r>
      <w:r>
        <w:t xml:space="preserve">. </w:t>
      </w:r>
      <w:r w:rsidR="00A95C1E" w:rsidRPr="00A95C1E">
        <w:t>Tā</w:t>
      </w:r>
      <w:r w:rsidR="00BC71FC" w:rsidRPr="00A95C1E">
        <w:t xml:space="preserve"> </w:t>
      </w:r>
      <w:r w:rsidR="00BC71FC" w:rsidRPr="00BC71FC">
        <w:t>dati</w:t>
      </w:r>
      <w:r w:rsidR="00605532">
        <w:rPr>
          <w:rStyle w:val="FootnoteReference"/>
        </w:rPr>
        <w:footnoteReference w:id="25"/>
      </w:r>
      <w:r w:rsidR="00BC71FC" w:rsidRPr="00BC71FC">
        <w:t xml:space="preserve"> liecina, ka</w:t>
      </w:r>
      <w:r w:rsidR="00830EF4">
        <w:t xml:space="preserve"> </w:t>
      </w:r>
      <w:r w:rsidR="00ED2544" w:rsidRPr="00BC71FC">
        <w:t>2024.</w:t>
      </w:r>
      <w:r w:rsidR="00233230">
        <w:t> </w:t>
      </w:r>
      <w:r w:rsidR="00ED2544" w:rsidRPr="00BC71FC">
        <w:t>gadā</w:t>
      </w:r>
      <w:r w:rsidR="00830EF4">
        <w:t>, salīdzinot ar 2023. gadu,</w:t>
      </w:r>
      <w:r w:rsidR="00ED2544" w:rsidRPr="00BC71FC">
        <w:t xml:space="preserve"> </w:t>
      </w:r>
      <w:r w:rsidR="00BC71FC">
        <w:t>par 15</w:t>
      </w:r>
      <w:r w:rsidR="00830EF4">
        <w:t> </w:t>
      </w:r>
      <w:r w:rsidR="00BC71FC">
        <w:t>% pieaudzis</w:t>
      </w:r>
      <w:r w:rsidR="00ED2544">
        <w:t xml:space="preserve"> </w:t>
      </w:r>
      <w:r w:rsidR="00BC71FC">
        <w:t>to iedzīvotāju skaits</w:t>
      </w:r>
      <w:r w:rsidR="00ED2544">
        <w:t xml:space="preserve"> (sasniedzot 70 %)</w:t>
      </w:r>
      <w:r w:rsidR="00BC71FC">
        <w:t xml:space="preserve">, </w:t>
      </w:r>
      <w:r w:rsidR="00ED2544">
        <w:t>kuru vērtējumā</w:t>
      </w:r>
      <w:r w:rsidR="009F4596">
        <w:t xml:space="preserve"> ekonomiskā</w:t>
      </w:r>
      <w:r w:rsidR="00ED2544">
        <w:t xml:space="preserve"> </w:t>
      </w:r>
      <w:r w:rsidR="00BC71FC" w:rsidRPr="00BC71FC">
        <w:t xml:space="preserve">situācija valstī ir </w:t>
      </w:r>
      <w:r w:rsidR="00ED2544">
        <w:t>“</w:t>
      </w:r>
      <w:r w:rsidR="00BC71FC" w:rsidRPr="00BC71FC">
        <w:t>slikta</w:t>
      </w:r>
      <w:r w:rsidR="00ED2544">
        <w:t>”.</w:t>
      </w:r>
      <w:r w:rsidR="00BC71FC" w:rsidRPr="00BC71FC">
        <w:t xml:space="preserve"> </w:t>
      </w:r>
      <w:r w:rsidR="00ED2544">
        <w:t xml:space="preserve">Tas ir par 10 % vairāk </w:t>
      </w:r>
      <w:r w:rsidR="00ED2544" w:rsidRPr="00BC71FC">
        <w:t>nekā ES vidēji</w:t>
      </w:r>
      <w:r w:rsidR="00ED2544" w:rsidRPr="00ED2544">
        <w:t>.</w:t>
      </w:r>
      <w:r w:rsidR="00ED2544">
        <w:t xml:space="preserve"> Un tikai </w:t>
      </w:r>
      <w:r w:rsidR="00ED2544" w:rsidRPr="00BC71FC">
        <w:t>27</w:t>
      </w:r>
      <w:r w:rsidR="00830EF4">
        <w:t> </w:t>
      </w:r>
      <w:r w:rsidR="00ED2544" w:rsidRPr="00BC71FC">
        <w:t>% Latvijas iedzīvotāju uzskata, ka valsts ekonomikas situācija ir laba (salīdzinot ar 39% vidēji</w:t>
      </w:r>
      <w:r w:rsidR="00830EF4" w:rsidRPr="00830EF4">
        <w:t xml:space="preserve"> </w:t>
      </w:r>
      <w:r w:rsidR="00830EF4" w:rsidRPr="00BC71FC">
        <w:t>ES</w:t>
      </w:r>
      <w:r w:rsidR="00ED2544" w:rsidRPr="00BC71FC">
        <w:t>)</w:t>
      </w:r>
      <w:r w:rsidR="00ED2544">
        <w:t>.</w:t>
      </w:r>
      <w:r w:rsidR="00830EF4">
        <w:t xml:space="preserve"> </w:t>
      </w:r>
      <w:r w:rsidR="00F26B57">
        <w:t>Pesimism</w:t>
      </w:r>
      <w:r w:rsidR="00653E99">
        <w:t>s</w:t>
      </w:r>
      <w:r w:rsidR="00F26B57">
        <w:t xml:space="preserve">, ko aptaujā pauduši iedzīvotāji, </w:t>
      </w:r>
      <w:r w:rsidR="007E0913">
        <w:t>iespējams, daļēji</w:t>
      </w:r>
      <w:r w:rsidR="00653E99">
        <w:t xml:space="preserve"> saistāms ar valsts ekonomiskās situācijas pasliktināšanos, uz ko</w:t>
      </w:r>
      <w:r w:rsidR="0065230D">
        <w:t xml:space="preserve"> norāda</w:t>
      </w:r>
      <w:r w:rsidR="00653E99">
        <w:t xml:space="preserve"> </w:t>
      </w:r>
      <w:r w:rsidR="0065230D">
        <w:t>makroekonomiskie rādītāji</w:t>
      </w:r>
      <w:r w:rsidR="009F4596" w:rsidRPr="00F50B38">
        <w:t>.</w:t>
      </w:r>
      <w:r w:rsidR="009F4596" w:rsidRPr="00F50B38">
        <w:rPr>
          <w:rStyle w:val="FootnoteReference"/>
        </w:rPr>
        <w:footnoteReference w:id="26"/>
      </w:r>
      <w:r w:rsidR="002357CD" w:rsidRPr="00F50B38">
        <w:rPr>
          <w:color w:val="AEAAAA" w:themeColor="background2" w:themeShade="BF"/>
        </w:rPr>
        <w:t xml:space="preserve"> </w:t>
      </w:r>
      <w:r w:rsidR="002357CD" w:rsidRPr="00F50B38">
        <w:t>(skat. </w:t>
      </w:r>
      <w:r w:rsidR="00044F0B">
        <w:t>4</w:t>
      </w:r>
      <w:r w:rsidR="002357CD" w:rsidRPr="00F50B38">
        <w:t>. attēlu)</w:t>
      </w:r>
      <w:r w:rsidR="00ED763B">
        <w:t xml:space="preserve"> </w:t>
      </w:r>
      <w:r w:rsidR="00ED763B" w:rsidRPr="009C34E0">
        <w:t>Latvijas ekonomiku</w:t>
      </w:r>
      <w:r w:rsidR="00ED763B">
        <w:t xml:space="preserve"> pēdējos gados</w:t>
      </w:r>
      <w:r w:rsidR="00ED763B" w:rsidRPr="009C34E0">
        <w:t xml:space="preserve"> būtiski ietekmēj</w:t>
      </w:r>
      <w:r w:rsidR="00ED763B">
        <w:t>usi</w:t>
      </w:r>
      <w:r w:rsidR="00ED763B" w:rsidRPr="009C34E0">
        <w:t xml:space="preserve"> ārējās vides nenoteiktība, inflācijas spiediens</w:t>
      </w:r>
      <w:r w:rsidR="00ED763B">
        <w:t xml:space="preserve">, kā arī samērā </w:t>
      </w:r>
      <w:r w:rsidR="00ED763B" w:rsidRPr="009C34E0">
        <w:t>vājš investīciju klimats.</w:t>
      </w:r>
    </w:p>
    <w:p w14:paraId="3B417E66" w14:textId="77777777" w:rsidR="00D078EC" w:rsidRDefault="00D078EC">
      <w:pPr>
        <w:jc w:val="left"/>
      </w:pPr>
      <w:r>
        <w:br w:type="page"/>
      </w:r>
    </w:p>
    <w:p w14:paraId="05857E01" w14:textId="4CFA5952" w:rsidR="008A0C0C" w:rsidRPr="00ED763B" w:rsidRDefault="00044F0B" w:rsidP="005D5376">
      <w:pPr>
        <w:spacing w:before="240" w:after="120" w:line="240" w:lineRule="auto"/>
        <w:jc w:val="left"/>
      </w:pPr>
      <w:r>
        <w:lastRenderedPageBreak/>
        <w:t>4</w:t>
      </w:r>
      <w:r w:rsidR="008A0C0C" w:rsidRPr="00ED763B">
        <w:t>.</w:t>
      </w:r>
      <w:r w:rsidR="00DC7619">
        <w:t> </w:t>
      </w:r>
      <w:r w:rsidR="008A0C0C" w:rsidRPr="00ED763B">
        <w:t xml:space="preserve">attēls. </w:t>
      </w:r>
      <w:r w:rsidR="008A0C0C" w:rsidRPr="00ED763B">
        <w:rPr>
          <w:i/>
          <w:iCs/>
        </w:rPr>
        <w:t>Latvijas makroekonomisko rādītāju prognozes 2025.–2028. gadam</w:t>
      </w:r>
    </w:p>
    <w:p w14:paraId="6809774E" w14:textId="00CED9CF" w:rsidR="009F4596" w:rsidRDefault="008A0C0C" w:rsidP="00BC71FC">
      <w:pPr>
        <w:spacing w:after="120" w:line="240" w:lineRule="auto"/>
      </w:pPr>
      <w:r w:rsidRPr="008A0C0C">
        <w:rPr>
          <w:noProof/>
        </w:rPr>
        <w:drawing>
          <wp:inline distT="0" distB="0" distL="0" distR="0" wp14:anchorId="1A867926" wp14:editId="315CA4F7">
            <wp:extent cx="5760085" cy="2537460"/>
            <wp:effectExtent l="0" t="0" r="0" b="0"/>
            <wp:docPr id="213712572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125728" name=""/>
                    <pic:cNvPicPr/>
                  </pic:nvPicPr>
                  <pic:blipFill>
                    <a:blip r:embed="rId23"/>
                    <a:stretch>
                      <a:fillRect/>
                    </a:stretch>
                  </pic:blipFill>
                  <pic:spPr>
                    <a:xfrm>
                      <a:off x="0" y="0"/>
                      <a:ext cx="5760085" cy="2537460"/>
                    </a:xfrm>
                    <a:prstGeom prst="rect">
                      <a:avLst/>
                    </a:prstGeom>
                  </pic:spPr>
                </pic:pic>
              </a:graphicData>
            </a:graphic>
          </wp:inline>
        </w:drawing>
      </w:r>
    </w:p>
    <w:p w14:paraId="1A557397" w14:textId="0297F9DE" w:rsidR="00612CCD" w:rsidRDefault="00ED763B" w:rsidP="00612CCD">
      <w:pPr>
        <w:spacing w:before="120" w:after="0" w:line="240" w:lineRule="auto"/>
      </w:pPr>
      <w:r w:rsidRPr="009C34E0">
        <w:t xml:space="preserve">Pamatojoties uz </w:t>
      </w:r>
      <w:r>
        <w:t>FM</w:t>
      </w:r>
      <w:r w:rsidRPr="009C34E0">
        <w:t xml:space="preserve"> publicēto informāciju par tautsaimniecības attīstības tendencēm, IKP 2024. gadā samazināj</w:t>
      </w:r>
      <w:r>
        <w:t>ie</w:t>
      </w:r>
      <w:r w:rsidRPr="009C34E0">
        <w:t>s par 0,4</w:t>
      </w:r>
      <w:r>
        <w:t> </w:t>
      </w:r>
      <w:r w:rsidRPr="009C34E0">
        <w:t>%. Šis kritums galvenokārt</w:t>
      </w:r>
      <w:r>
        <w:t xml:space="preserve"> tiek saistīts</w:t>
      </w:r>
      <w:r w:rsidRPr="009C34E0">
        <w:t xml:space="preserve"> ar privātā patēriņa stagnāciju un investīciju aktivitātes </w:t>
      </w:r>
      <w:r w:rsidR="00BF464E">
        <w:t>mazināšanos</w:t>
      </w:r>
      <w:r w:rsidRPr="009C34E0">
        <w:t>.</w:t>
      </w:r>
      <w:r w:rsidR="00612CCD">
        <w:t xml:space="preserve"> Saskaņā ar Centrālās statistikas pārvaldes sezonāli un kalendāri koriģētajiem datiem IKP 2025. gada 1. ceturksnī samazināj</w:t>
      </w:r>
      <w:r w:rsidR="006221A0">
        <w:t xml:space="preserve">ies </w:t>
      </w:r>
      <w:r w:rsidR="00612CCD">
        <w:t>par 0,3</w:t>
      </w:r>
      <w:r w:rsidR="00D078EC">
        <w:t> </w:t>
      </w:r>
      <w:r w:rsidR="00612CCD">
        <w:t>%, salīdzinot ar</w:t>
      </w:r>
      <w:r w:rsidR="006221A0">
        <w:t xml:space="preserve"> </w:t>
      </w:r>
      <w:r w:rsidR="00612CCD">
        <w:t>iepriekšējā gada atbilstošo periodu.</w:t>
      </w:r>
    </w:p>
    <w:p w14:paraId="3E5850A4" w14:textId="77CD4A26" w:rsidR="00DA781C" w:rsidRPr="009C34E0" w:rsidRDefault="00104532" w:rsidP="00DA781C">
      <w:pPr>
        <w:spacing w:before="120" w:after="0" w:line="240" w:lineRule="auto"/>
      </w:pPr>
      <w:r>
        <w:t>Kopš februāra FM ir minimāli samazinājusi 2025. gada IKP pieauguma prognozi</w:t>
      </w:r>
      <w:r>
        <w:rPr>
          <w:rStyle w:val="FootnoteReference"/>
        </w:rPr>
        <w:footnoteReference w:id="27"/>
      </w:r>
      <w:r>
        <w:t>, paredzot 1,1</w:t>
      </w:r>
      <w:r w:rsidR="00B01374">
        <w:t> </w:t>
      </w:r>
      <w:r>
        <w:t>% izaugsmi 2025. gadā un 2,1</w:t>
      </w:r>
      <w:r w:rsidR="00B01374">
        <w:t> </w:t>
      </w:r>
      <w:r>
        <w:t>% 2026</w:t>
      </w:r>
      <w:r w:rsidR="00B01374">
        <w:t>. </w:t>
      </w:r>
      <w:r>
        <w:t>gadā.</w:t>
      </w:r>
      <w:r w:rsidR="00DA781C" w:rsidRPr="00DA781C">
        <w:t xml:space="preserve"> </w:t>
      </w:r>
      <w:r w:rsidR="006221A0">
        <w:t>Prognozēts, ka g</w:t>
      </w:r>
      <w:r w:rsidR="00DA781C" w:rsidRPr="009C34E0">
        <w:t xml:space="preserve">alvenie izaugsmes virzītājspēki </w:t>
      </w:r>
      <w:r w:rsidR="006221A0">
        <w:t>būs</w:t>
      </w:r>
      <w:r w:rsidR="00DA781C" w:rsidRPr="009C34E0">
        <w:t xml:space="preserve"> patēriņa pieaugums, ko veicina algu kāpums, kā arī investīciju atjaunošanās, tai skaitā ar </w:t>
      </w:r>
      <w:r w:rsidR="00DA781C">
        <w:t>ES</w:t>
      </w:r>
      <w:r w:rsidR="00DA781C" w:rsidRPr="009C34E0">
        <w:t xml:space="preserve"> fondu līdzfinansēto projektu palīdzību. </w:t>
      </w:r>
    </w:p>
    <w:p w14:paraId="5D68EA6A" w14:textId="278FE429" w:rsidR="00104532" w:rsidRDefault="00104532" w:rsidP="00104532">
      <w:pPr>
        <w:spacing w:before="120" w:after="0" w:line="240" w:lineRule="auto"/>
      </w:pPr>
      <w:r>
        <w:t>Latvijas Bankas jaunākās makroekonomiskās prognozes</w:t>
      </w:r>
      <w:r w:rsidR="00B01374">
        <w:rPr>
          <w:rStyle w:val="FootnoteReference"/>
        </w:rPr>
        <w:footnoteReference w:id="28"/>
      </w:r>
      <w:r>
        <w:t>, ka</w:t>
      </w:r>
      <w:r w:rsidR="00DA781C">
        <w:t>s</w:t>
      </w:r>
      <w:r>
        <w:t xml:space="preserve"> publicētas 2025. gada 10. jūnijā, paredz 1,2</w:t>
      </w:r>
      <w:r w:rsidR="00D078EC">
        <w:t> </w:t>
      </w:r>
      <w:r>
        <w:t>% IKP pieaugumu 2025. gadā, kas ir par 0,1 procentpunktu vairāk nekā</w:t>
      </w:r>
      <w:r w:rsidR="00612CCD">
        <w:t xml:space="preserve"> </w:t>
      </w:r>
      <w:r>
        <w:t>FM aplēs</w:t>
      </w:r>
      <w:r w:rsidR="00612CCD">
        <w:t>ē</w:t>
      </w:r>
      <w:r>
        <w:t xml:space="preserve">s. Latvijas Banka </w:t>
      </w:r>
      <w:r w:rsidR="00612CCD">
        <w:t>vērtējumā</w:t>
      </w:r>
      <w:r>
        <w:t xml:space="preserve"> </w:t>
      </w:r>
      <w:r w:rsidR="00612CCD">
        <w:t>2025. gadā</w:t>
      </w:r>
      <w:r>
        <w:t xml:space="preserve"> galvenie izaugsmes dzinējspēki </w:t>
      </w:r>
      <w:r w:rsidR="00DA781C">
        <w:t>būs</w:t>
      </w:r>
      <w:r>
        <w:t xml:space="preserve"> valdības</w:t>
      </w:r>
      <w:r w:rsidR="00612CCD">
        <w:t xml:space="preserve"> </w:t>
      </w:r>
      <w:r>
        <w:t>patēriņš (3,1</w:t>
      </w:r>
      <w:r w:rsidR="00B01374">
        <w:t> </w:t>
      </w:r>
      <w:r>
        <w:t>%) un eksports (2,2</w:t>
      </w:r>
      <w:r w:rsidR="00B01374">
        <w:t> </w:t>
      </w:r>
      <w:r>
        <w:t xml:space="preserve">%), atkopjoties ārējam tirgum. 2026. gadā </w:t>
      </w:r>
      <w:r w:rsidR="00612CCD">
        <w:t>Latvijas Banka</w:t>
      </w:r>
      <w:r>
        <w:t xml:space="preserve"> prognozē</w:t>
      </w:r>
      <w:r w:rsidR="00612CCD">
        <w:t xml:space="preserve"> </w:t>
      </w:r>
      <w:r>
        <w:t>2,8 % IKP pieaugumu – par 0,7 procentpunktiem vairāk nekā FM, p</w:t>
      </w:r>
      <w:r w:rsidR="00612CCD">
        <w:t>rognozējot</w:t>
      </w:r>
      <w:r>
        <w:t xml:space="preserve"> privātā patēriņa</w:t>
      </w:r>
      <w:r w:rsidR="00612CCD">
        <w:t xml:space="preserve"> </w:t>
      </w:r>
      <w:r>
        <w:t>aktivizēšanos un ievērojamu investīciju pienesumu 5,4</w:t>
      </w:r>
      <w:r w:rsidR="00D078EC">
        <w:t> </w:t>
      </w:r>
      <w:r>
        <w:t>% apmērā.</w:t>
      </w:r>
    </w:p>
    <w:p w14:paraId="22E5A959" w14:textId="11AF4B0C" w:rsidR="001F27F8" w:rsidRDefault="00ED763B" w:rsidP="00AA703D">
      <w:pPr>
        <w:spacing w:before="120" w:after="0" w:line="240" w:lineRule="auto"/>
      </w:pPr>
      <w:r w:rsidRPr="009C34E0">
        <w:t>202</w:t>
      </w:r>
      <w:r w:rsidR="00DA781C">
        <w:t>6</w:t>
      </w:r>
      <w:r w:rsidRPr="009C34E0">
        <w:t xml:space="preserve">. gadā </w:t>
      </w:r>
      <w:r>
        <w:t>prognozēta</w:t>
      </w:r>
      <w:r w:rsidRPr="009C34E0">
        <w:t xml:space="preserve"> </w:t>
      </w:r>
      <w:r>
        <w:t xml:space="preserve">arī </w:t>
      </w:r>
      <w:r w:rsidRPr="009C34E0">
        <w:t>pakāpeniska inflācijas stabilizēšanās zem 3</w:t>
      </w:r>
      <w:r w:rsidR="0019366A">
        <w:t> </w:t>
      </w:r>
      <w:r w:rsidRPr="009C34E0">
        <w:t xml:space="preserve">% līmeņa. </w:t>
      </w:r>
      <w:r>
        <w:t xml:space="preserve">Savukārt </w:t>
      </w:r>
      <w:r w:rsidRPr="009C34E0">
        <w:t>situācija</w:t>
      </w:r>
      <w:r>
        <w:t xml:space="preserve"> d</w:t>
      </w:r>
      <w:r w:rsidRPr="009C34E0">
        <w:t>arba tirg</w:t>
      </w:r>
      <w:r>
        <w:t xml:space="preserve">ū </w:t>
      </w:r>
      <w:r w:rsidRPr="009C34E0">
        <w:t>kopumā saglabājas stabila, ar nelielu bezdarba līmeņa samazinājumu un mērenu vidējās algas pieaugumu</w:t>
      </w:r>
      <w:r>
        <w:t>.</w:t>
      </w:r>
      <w:r w:rsidR="00AA703D">
        <w:t xml:space="preserve"> </w:t>
      </w:r>
      <w:r w:rsidR="00D54E6B">
        <w:t>Attiecīgi šie</w:t>
      </w:r>
      <w:r w:rsidR="00C3471B">
        <w:t xml:space="preserve"> stabilitāti raksturojošie</w:t>
      </w:r>
      <w:r w:rsidR="00D54E6B">
        <w:t xml:space="preserve"> rādītāji nav pretrunā ar</w:t>
      </w:r>
      <w:r w:rsidR="001F27F8">
        <w:t xml:space="preserve"> 2024. gada</w:t>
      </w:r>
      <w:r w:rsidR="001F27F8" w:rsidRPr="00331119">
        <w:t xml:space="preserve"> </w:t>
      </w:r>
      <w:r w:rsidR="001F27F8" w:rsidRPr="008F5E53">
        <w:rPr>
          <w:i/>
          <w:iCs/>
        </w:rPr>
        <w:t>Eirobarometra</w:t>
      </w:r>
      <w:r w:rsidR="001F27F8">
        <w:t xml:space="preserve"> aptaujā noskaidroto, proti, </w:t>
      </w:r>
      <w:r w:rsidR="00D54E6B" w:rsidRPr="00CF601F">
        <w:t>77</w:t>
      </w:r>
      <w:r w:rsidR="00D54E6B">
        <w:t> </w:t>
      </w:r>
      <w:r w:rsidR="00D54E6B" w:rsidRPr="00CF601F">
        <w:t>%</w:t>
      </w:r>
      <w:r w:rsidR="00D54E6B">
        <w:t xml:space="preserve"> iedzīvotāju Latvijā</w:t>
      </w:r>
      <w:r w:rsidR="001F27F8" w:rsidRPr="00CF601F">
        <w:t xml:space="preserve"> </w:t>
      </w:r>
      <w:r w:rsidR="00D54E6B">
        <w:t>savu</w:t>
      </w:r>
      <w:r w:rsidR="00D54E6B" w:rsidRPr="00CF601F">
        <w:t xml:space="preserve"> </w:t>
      </w:r>
      <w:r w:rsidR="00D54E6B">
        <w:t>m</w:t>
      </w:r>
      <w:r w:rsidR="00D54E6B" w:rsidRPr="00CF601F">
        <w:t>ājsaimniecīb</w:t>
      </w:r>
      <w:r w:rsidR="00D54E6B">
        <w:t>u</w:t>
      </w:r>
      <w:r w:rsidR="00D54E6B" w:rsidRPr="00CF601F">
        <w:t xml:space="preserve"> finanšu situācij</w:t>
      </w:r>
      <w:r w:rsidR="00D54E6B">
        <w:t xml:space="preserve">u novērtējuši </w:t>
      </w:r>
      <w:r w:rsidR="001F27F8">
        <w:t>kā</w:t>
      </w:r>
      <w:r w:rsidR="001F27F8" w:rsidRPr="00CF601F">
        <w:t xml:space="preserve"> “labu” (ES vidēji 73</w:t>
      </w:r>
      <w:r w:rsidR="0019366A">
        <w:t> </w:t>
      </w:r>
      <w:r w:rsidR="001F27F8" w:rsidRPr="00CF601F">
        <w:t>%)</w:t>
      </w:r>
      <w:r w:rsidR="001F27F8">
        <w:t>, bet p</w:t>
      </w:r>
      <w:r w:rsidR="001F27F8" w:rsidRPr="006B4B9C">
        <w:t>ersonīg</w:t>
      </w:r>
      <w:r w:rsidR="001F27F8" w:rsidRPr="00CF601F">
        <w:t>o</w:t>
      </w:r>
      <w:r w:rsidR="001F27F8" w:rsidRPr="006B4B9C">
        <w:t xml:space="preserve"> nodarbinātības situācij</w:t>
      </w:r>
      <w:r w:rsidR="001F27F8" w:rsidRPr="00CF601F">
        <w:t xml:space="preserve">u kā “labu” vērtējuši </w:t>
      </w:r>
      <w:r w:rsidR="001F27F8" w:rsidRPr="006B4B9C">
        <w:t>69</w:t>
      </w:r>
      <w:r w:rsidR="0019366A">
        <w:t> </w:t>
      </w:r>
      <w:r w:rsidR="001F27F8" w:rsidRPr="006B4B9C">
        <w:t>%</w:t>
      </w:r>
      <w:r w:rsidR="001F27F8" w:rsidRPr="00CF601F">
        <w:t xml:space="preserve"> (</w:t>
      </w:r>
      <w:r w:rsidR="001F27F8" w:rsidRPr="006B4B9C">
        <w:t>ES vidēji</w:t>
      </w:r>
      <w:r w:rsidR="001F27F8" w:rsidRPr="00CF601F">
        <w:t xml:space="preserve"> </w:t>
      </w:r>
      <w:r w:rsidR="001F27F8" w:rsidRPr="006B4B9C">
        <w:t>68</w:t>
      </w:r>
      <w:r w:rsidR="0019366A">
        <w:t> </w:t>
      </w:r>
      <w:r w:rsidR="001F27F8" w:rsidRPr="006B4B9C">
        <w:t>%</w:t>
      </w:r>
      <w:r w:rsidR="001F27F8" w:rsidRPr="00CF601F">
        <w:t>)</w:t>
      </w:r>
      <w:r w:rsidR="00D54E6B">
        <w:rPr>
          <w:rStyle w:val="FootnoteReference"/>
        </w:rPr>
        <w:footnoteReference w:id="29"/>
      </w:r>
      <w:r w:rsidR="001F27F8">
        <w:t xml:space="preserve">. </w:t>
      </w:r>
    </w:p>
    <w:p w14:paraId="663A4CF4" w14:textId="24EC3BAC" w:rsidR="00D54E6B" w:rsidRDefault="00C3471B" w:rsidP="00AA703D">
      <w:pPr>
        <w:spacing w:before="120" w:after="0" w:line="240" w:lineRule="auto"/>
      </w:pPr>
      <w:r>
        <w:t>L</w:t>
      </w:r>
      <w:r w:rsidR="00D54E6B" w:rsidRPr="006B4B9C">
        <w:t>ai gan kopējā valsts un ekonomiskā situācija</w:t>
      </w:r>
      <w:r w:rsidR="00DA781C">
        <w:t xml:space="preserve"> iedzīvotāju vidū</w:t>
      </w:r>
      <w:r w:rsidR="00D54E6B" w:rsidRPr="006B4B9C">
        <w:t xml:space="preserve"> tiek vērtēta kritiski, individuālā līmenī </w:t>
      </w:r>
      <w:r w:rsidR="00D54E6B">
        <w:t>(</w:t>
      </w:r>
      <w:r w:rsidR="00D54E6B" w:rsidRPr="006B4B9C">
        <w:t>īpaši attiecībā uz personīgo nodarbinātību un ģimenes finansēm</w:t>
      </w:r>
      <w:r w:rsidR="00D54E6B">
        <w:t>)</w:t>
      </w:r>
      <w:r w:rsidR="00D54E6B" w:rsidRPr="006B4B9C">
        <w:t xml:space="preserve"> iedzīvotāji izrād</w:t>
      </w:r>
      <w:r w:rsidR="00D54E6B">
        <w:t>ījuši</w:t>
      </w:r>
      <w:r w:rsidR="00D54E6B" w:rsidRPr="006B4B9C">
        <w:t xml:space="preserve"> salīdzinoši pozitīvāku vērtējumu. Šī pretruna starp mikro un makro uztveri </w:t>
      </w:r>
      <w:r w:rsidR="00D54E6B">
        <w:t>var</w:t>
      </w:r>
      <w:r w:rsidR="00D54E6B" w:rsidRPr="006B4B9C">
        <w:t xml:space="preserve"> liecināt par</w:t>
      </w:r>
      <w:r w:rsidR="00D54E6B">
        <w:t xml:space="preserve"> </w:t>
      </w:r>
      <w:r w:rsidR="00D54E6B" w:rsidRPr="006B4B9C">
        <w:lastRenderedPageBreak/>
        <w:t xml:space="preserve">institucionalizētu neuzticību valsts pārvaldei, nevis tiešu personisko pieredzi ar </w:t>
      </w:r>
      <w:r w:rsidR="00D54E6B" w:rsidRPr="00CF601F">
        <w:t>makroekonomiskajām problēmām</w:t>
      </w:r>
      <w:r w:rsidR="00D54E6B" w:rsidRPr="006B4B9C">
        <w:t>.</w:t>
      </w:r>
    </w:p>
    <w:p w14:paraId="7D1789FF" w14:textId="2770A63C" w:rsidR="00ED763B" w:rsidRPr="009C34E0" w:rsidRDefault="00ED763B" w:rsidP="00AA703D">
      <w:pPr>
        <w:spacing w:before="120" w:after="0" w:line="240" w:lineRule="auto"/>
      </w:pPr>
      <w:r w:rsidRPr="009C34E0">
        <w:t xml:space="preserve">Latvijas ekonomika </w:t>
      </w:r>
      <w:r w:rsidR="00AA703D" w:rsidRPr="009C34E0">
        <w:t>2025.</w:t>
      </w:r>
      <w:r w:rsidR="00D078EC">
        <w:t> </w:t>
      </w:r>
      <w:r w:rsidR="00AA703D" w:rsidRPr="009C34E0">
        <w:t xml:space="preserve">gadā pēc vairāku gadu satricinājumiem </w:t>
      </w:r>
      <w:r w:rsidRPr="009C34E0">
        <w:t xml:space="preserve">atrodas uz lēnas atveseļošanās ceļa. Līdzsvarota fiskālā politika, ārējo investīciju piesaiste un strukturālo reformu ieviešana ir </w:t>
      </w:r>
      <w:r w:rsidR="00C3471B" w:rsidRPr="00B24458">
        <w:t>vadošie</w:t>
      </w:r>
      <w:r w:rsidRPr="009C34E0">
        <w:t xml:space="preserve"> faktori, kas noteiks tautsaimniecības turpmāko izaugsmes </w:t>
      </w:r>
      <w:r w:rsidRPr="00B24458">
        <w:t>virzienu</w:t>
      </w:r>
      <w:r w:rsidRPr="009C34E0">
        <w:t>.</w:t>
      </w:r>
    </w:p>
    <w:p w14:paraId="4B2EA4C8" w14:textId="58745207" w:rsidR="0028059D" w:rsidRPr="006B4B9C" w:rsidRDefault="002C39CF" w:rsidP="00AA703D">
      <w:pPr>
        <w:spacing w:before="120" w:after="0" w:line="240" w:lineRule="auto"/>
      </w:pPr>
      <w:r w:rsidRPr="00B24458">
        <w:t>E</w:t>
      </w:r>
      <w:r w:rsidR="0028059D" w:rsidRPr="00B24458">
        <w:t>fektīva cīņa ar korupciju nav iespējama bez sabiedrības uzticības</w:t>
      </w:r>
      <w:r w:rsidRPr="00B24458">
        <w:t xml:space="preserve"> valstij – parlamentam, valdībai, </w:t>
      </w:r>
      <w:r w:rsidR="0028059D" w:rsidRPr="00B24458">
        <w:t>varas institūcijām</w:t>
      </w:r>
      <w:r w:rsidR="00DF1841" w:rsidRPr="00B24458">
        <w:t xml:space="preserve"> u.c.</w:t>
      </w:r>
    </w:p>
    <w:p w14:paraId="3AB51BDE" w14:textId="26F6E9D4" w:rsidR="00025BCB" w:rsidRPr="00BE6220" w:rsidRDefault="0006016E" w:rsidP="00B24458">
      <w:pPr>
        <w:spacing w:before="120" w:after="0" w:line="240" w:lineRule="auto"/>
        <w:rPr>
          <w:b/>
          <w:bCs/>
        </w:rPr>
      </w:pPr>
      <w:r>
        <w:t>OECD</w:t>
      </w:r>
      <w:r w:rsidR="00B24458">
        <w:t xml:space="preserve"> 2024.</w:t>
      </w:r>
      <w:r w:rsidR="00D078EC">
        <w:t> </w:t>
      </w:r>
      <w:r w:rsidR="00B24458">
        <w:t>gada</w:t>
      </w:r>
      <w:r>
        <w:t xml:space="preserve"> </w:t>
      </w:r>
      <w:r w:rsidRPr="00715749">
        <w:t>aptauj</w:t>
      </w:r>
      <w:r>
        <w:t>ā</w:t>
      </w:r>
      <w:r>
        <w:rPr>
          <w:rStyle w:val="FootnoteReference"/>
        </w:rPr>
        <w:footnoteReference w:id="30"/>
      </w:r>
      <w:r w:rsidRPr="00715749">
        <w:t xml:space="preserve"> par uzticēšan</w:t>
      </w:r>
      <w:r>
        <w:t>os</w:t>
      </w:r>
      <w:r w:rsidRPr="00715749">
        <w:t xml:space="preserve"> </w:t>
      </w:r>
      <w:r>
        <w:t>valsts institūcijām noskaidrots, ka t</w:t>
      </w:r>
      <w:r w:rsidRPr="00715749">
        <w:t>āpat kā lielākajā daļā OECD valstu, arī Latvijā iedzīvotāji vairāk uzticas citiem cilvēkiem (60</w:t>
      </w:r>
      <w:r>
        <w:t> </w:t>
      </w:r>
      <w:r w:rsidRPr="00715749">
        <w:t>%), policijai (52</w:t>
      </w:r>
      <w:r>
        <w:t> </w:t>
      </w:r>
      <w:r w:rsidRPr="00715749">
        <w:t>%), tiesām un tiesu sistēmai (48</w:t>
      </w:r>
      <w:r>
        <w:t> </w:t>
      </w:r>
      <w:r w:rsidRPr="00715749">
        <w:t>%) nekā nacionālajai valdībai (29</w:t>
      </w:r>
      <w:r>
        <w:t> </w:t>
      </w:r>
      <w:r w:rsidRPr="00715749">
        <w:t xml:space="preserve">%). </w:t>
      </w:r>
      <w:r w:rsidR="00B24458">
        <w:t>V</w:t>
      </w:r>
      <w:r w:rsidR="00B24458" w:rsidRPr="00715749">
        <w:t xml:space="preserve">idēji augstu uzticēšanos </w:t>
      </w:r>
      <w:r w:rsidR="00B24458">
        <w:t>i</w:t>
      </w:r>
      <w:r w:rsidRPr="00715749">
        <w:t>edzīvotāj</w:t>
      </w:r>
      <w:r w:rsidR="00B24458">
        <w:t>i</w:t>
      </w:r>
      <w:r w:rsidRPr="00715749">
        <w:t xml:space="preserve"> izrāda vietējai pašvaldībai (41</w:t>
      </w:r>
      <w:r>
        <w:t> </w:t>
      </w:r>
      <w:r w:rsidRPr="00715749">
        <w:t>%) un valsts civildienestam (39</w:t>
      </w:r>
      <w:r>
        <w:t> </w:t>
      </w:r>
      <w:r w:rsidRPr="00715749">
        <w:t>%). Vismazāk Latvijā uzticas politiskajām partijām (13</w:t>
      </w:r>
      <w:r>
        <w:t> </w:t>
      </w:r>
      <w:r w:rsidRPr="00715749">
        <w:t>%) un Saeimai (25</w:t>
      </w:r>
      <w:r>
        <w:t> </w:t>
      </w:r>
      <w:r w:rsidRPr="00715749">
        <w:t>%).</w:t>
      </w:r>
      <w:r w:rsidR="00B24458">
        <w:t xml:space="preserve"> Līdzī</w:t>
      </w:r>
      <w:r w:rsidR="00F03704">
        <w:t>g</w:t>
      </w:r>
      <w:r w:rsidR="00B24458">
        <w:t xml:space="preserve">u situāciju uzrāda </w:t>
      </w:r>
      <w:r w:rsidR="00BE6220" w:rsidRPr="00D80425">
        <w:rPr>
          <w:i/>
          <w:iCs/>
        </w:rPr>
        <w:t>Eirobarometra</w:t>
      </w:r>
      <w:r w:rsidR="00BE6220" w:rsidRPr="00D80425">
        <w:t xml:space="preserve"> a</w:t>
      </w:r>
      <w:r w:rsidR="00BE6220" w:rsidRPr="00BE6220">
        <w:t>ptaujas</w:t>
      </w:r>
      <w:r w:rsidR="00BE6220" w:rsidRPr="00D80425">
        <w:rPr>
          <w:rStyle w:val="FootnoteReference"/>
        </w:rPr>
        <w:footnoteReference w:id="31"/>
      </w:r>
      <w:r w:rsidR="00BE6220" w:rsidRPr="00BE6220">
        <w:t xml:space="preserve"> dati </w:t>
      </w:r>
      <w:r w:rsidR="00B24458">
        <w:t>–</w:t>
      </w:r>
      <w:r w:rsidR="00BE6220" w:rsidRPr="00BE6220">
        <w:t xml:space="preserve"> </w:t>
      </w:r>
      <w:r w:rsidR="007C464B">
        <w:t>Saeimai</w:t>
      </w:r>
      <w:r w:rsidR="00BE6220" w:rsidRPr="00BE6220">
        <w:t xml:space="preserve"> uzticas tikai 29</w:t>
      </w:r>
      <w:r w:rsidR="00BE6220" w:rsidRPr="00D80425">
        <w:t> </w:t>
      </w:r>
      <w:r w:rsidR="00BE6220" w:rsidRPr="00BE6220">
        <w:t>% Latvijas iedzīvotāju</w:t>
      </w:r>
      <w:r w:rsidR="00D80425" w:rsidRPr="00D80425">
        <w:t xml:space="preserve"> (ES vidēji </w:t>
      </w:r>
      <w:r w:rsidR="00D80425" w:rsidRPr="00BE6220">
        <w:t>3</w:t>
      </w:r>
      <w:r w:rsidR="00D80425" w:rsidRPr="00D80425">
        <w:t>7 </w:t>
      </w:r>
      <w:r w:rsidR="00D80425" w:rsidRPr="00BE6220">
        <w:t>%</w:t>
      </w:r>
      <w:r w:rsidR="00D80425" w:rsidRPr="00D80425">
        <w:t>)</w:t>
      </w:r>
      <w:r w:rsidR="00BE6220" w:rsidRPr="00BE6220">
        <w:t xml:space="preserve">, savukārt </w:t>
      </w:r>
      <w:r w:rsidR="00BE6220" w:rsidRPr="00D80425">
        <w:t xml:space="preserve">valdībai </w:t>
      </w:r>
      <w:r w:rsidR="00BE6220" w:rsidRPr="00BE6220">
        <w:t>– 34</w:t>
      </w:r>
      <w:r w:rsidR="00BE6220" w:rsidRPr="00D80425">
        <w:t> </w:t>
      </w:r>
      <w:r w:rsidR="00BE6220" w:rsidRPr="00BE6220">
        <w:t>%</w:t>
      </w:r>
      <w:r w:rsidR="00D80425" w:rsidRPr="00D80425">
        <w:t xml:space="preserve"> (ES vidēji </w:t>
      </w:r>
      <w:r w:rsidR="00D80425" w:rsidRPr="00BE6220">
        <w:t>3</w:t>
      </w:r>
      <w:r w:rsidR="00D80425" w:rsidRPr="00D80425">
        <w:t>3</w:t>
      </w:r>
      <w:r w:rsidR="00D80425">
        <w:t> %</w:t>
      </w:r>
      <w:r w:rsidR="00D80425" w:rsidRPr="00D80425">
        <w:t>)</w:t>
      </w:r>
      <w:r w:rsidR="00BE6220" w:rsidRPr="00BE6220">
        <w:t xml:space="preserve">. </w:t>
      </w:r>
    </w:p>
    <w:p w14:paraId="15CAEE37" w14:textId="7B93565D" w:rsidR="00FA5079" w:rsidRDefault="00715749" w:rsidP="00B24458">
      <w:pPr>
        <w:spacing w:before="120" w:after="120" w:line="240" w:lineRule="auto"/>
      </w:pPr>
      <w:r w:rsidRPr="00BE6220">
        <w:t xml:space="preserve">Lai gan </w:t>
      </w:r>
      <w:r w:rsidRPr="00025BCB">
        <w:t xml:space="preserve">ES </w:t>
      </w:r>
      <w:r w:rsidRPr="00BE6220">
        <w:t xml:space="preserve">kontekstā </w:t>
      </w:r>
      <w:r w:rsidR="00EA70F1" w:rsidRPr="00BE6220">
        <w:t>Latvija</w:t>
      </w:r>
      <w:r w:rsidR="00EA70F1" w:rsidRPr="00025BCB">
        <w:t xml:space="preserve">i </w:t>
      </w:r>
      <w:r w:rsidR="00DA44DE">
        <w:t>ir vidēji zemi</w:t>
      </w:r>
      <w:r w:rsidR="00EA70F1">
        <w:t xml:space="preserve"> sabiedrības</w:t>
      </w:r>
      <w:r w:rsidRPr="00025BCB">
        <w:t xml:space="preserve"> uzticības</w:t>
      </w:r>
      <w:r w:rsidR="00B24458">
        <w:t xml:space="preserve"> </w:t>
      </w:r>
      <w:r w:rsidR="00AA21EA" w:rsidRPr="00BE6220">
        <w:t>rādītāji</w:t>
      </w:r>
      <w:r w:rsidR="00AA21EA" w:rsidRPr="00025BCB">
        <w:t xml:space="preserve"> </w:t>
      </w:r>
      <w:r w:rsidR="00B24458">
        <w:t>parlamentam un valdībai</w:t>
      </w:r>
      <w:r w:rsidRPr="00025BCB">
        <w:t xml:space="preserve"> </w:t>
      </w:r>
      <w:r w:rsidRPr="00BE6220">
        <w:t xml:space="preserve">salīdzinājumā ar citām valstīm, sabiedrības neuzticēšanās </w:t>
      </w:r>
      <w:r>
        <w:t>vērtējama kā</w:t>
      </w:r>
      <w:r w:rsidRPr="00BE6220">
        <w:t xml:space="preserve"> būtiska. </w:t>
      </w:r>
      <w:r w:rsidRPr="00025BCB">
        <w:t>Tā atspoguļo sabiedrības skepsi par izpildvaras spēju efektīvi risināt sabiedrības problēmas</w:t>
      </w:r>
      <w:r>
        <w:t xml:space="preserve">, kā arī </w:t>
      </w:r>
      <w:r w:rsidRPr="00BE6220">
        <w:t>godprātīgi pārvaldīt resursus un īstenot taisnīgu politiku</w:t>
      </w:r>
      <w:r>
        <w:t>. Šāda situācija, savukārt,</w:t>
      </w:r>
      <w:r w:rsidRPr="00BE6220">
        <w:t xml:space="preserve"> vājin</w:t>
      </w:r>
      <w:r>
        <w:t>a</w:t>
      </w:r>
      <w:r w:rsidRPr="00BE6220">
        <w:t xml:space="preserve"> iedzīvotāju līdzdalīb</w:t>
      </w:r>
      <w:r>
        <w:t>u</w:t>
      </w:r>
      <w:r w:rsidRPr="00BE6220">
        <w:t xml:space="preserve"> un pilsonisk</w:t>
      </w:r>
      <w:r>
        <w:t>o</w:t>
      </w:r>
      <w:r w:rsidRPr="00BE6220">
        <w:t xml:space="preserve"> aktivitāt</w:t>
      </w:r>
      <w:r>
        <w:t>i</w:t>
      </w:r>
      <w:r w:rsidRPr="00BE6220">
        <w:t xml:space="preserve"> – faktor</w:t>
      </w:r>
      <w:r>
        <w:t>us</w:t>
      </w:r>
      <w:r w:rsidRPr="00BE6220">
        <w:t>, kas ir būtiski ne tikai demokrātijas attīstībai, bet arī korupcijas ierobežošanai.</w:t>
      </w:r>
    </w:p>
    <w:p w14:paraId="1039C645" w14:textId="740BB4C0" w:rsidR="00FA5079" w:rsidRPr="00C877B8" w:rsidRDefault="009425D1" w:rsidP="005D5376">
      <w:pPr>
        <w:spacing w:before="120" w:after="120" w:line="240" w:lineRule="auto"/>
      </w:pPr>
      <w:r w:rsidRPr="00C877B8">
        <w:t>Sabiedrības uzticību vai neuzticība publiskajai pārvaldei lielā mērā ietekmē tas, kāda bijusi un ir viņu personīgā pieredze sadarbībā ar publisko sektoru un tajā nodarbinātajiem – t.i., profesionālais sniegums un ētiskās un morāles vērtības, ko tie praktizē savā darbā.</w:t>
      </w:r>
    </w:p>
    <w:p w14:paraId="7E558958" w14:textId="4D9FF4F2" w:rsidR="00FA5079" w:rsidRPr="00E64D5A" w:rsidRDefault="00EA70F1" w:rsidP="005D5376">
      <w:pPr>
        <w:spacing w:before="120" w:after="120" w:line="240" w:lineRule="auto"/>
      </w:pPr>
      <w:r w:rsidRPr="00C8043D">
        <w:t xml:space="preserve">OECD </w:t>
      </w:r>
      <w:r w:rsidR="00F03704" w:rsidRPr="00C8043D">
        <w:t>2024.</w:t>
      </w:r>
      <w:r w:rsidR="00D078EC">
        <w:t> </w:t>
      </w:r>
      <w:r w:rsidR="00F03704" w:rsidRPr="00C8043D">
        <w:t xml:space="preserve">gada </w:t>
      </w:r>
      <w:r w:rsidRPr="00C8043D">
        <w:t>pētījumā</w:t>
      </w:r>
      <w:r w:rsidR="00893BC2" w:rsidRPr="00C8043D">
        <w:rPr>
          <w:rStyle w:val="FootnoteReference"/>
          <w:rFonts w:cs="Times New Roman"/>
        </w:rPr>
        <w:footnoteReference w:id="32"/>
      </w:r>
      <w:r w:rsidRPr="00C8043D">
        <w:t xml:space="preserve"> noskaidrots, ka</w:t>
      </w:r>
      <w:r w:rsidR="00893BC2" w:rsidRPr="00C8043D">
        <w:t xml:space="preserve"> </w:t>
      </w:r>
      <w:r w:rsidR="001C3F52" w:rsidRPr="00C8043D">
        <w:t>63</w:t>
      </w:r>
      <w:r w:rsidR="00C877B8" w:rsidRPr="00C8043D">
        <w:t> </w:t>
      </w:r>
      <w:r w:rsidR="001C3F52" w:rsidRPr="00C8043D">
        <w:t>%</w:t>
      </w:r>
      <w:r w:rsidR="00893BC2" w:rsidRPr="00C8043D">
        <w:t xml:space="preserve"> Latvijas iedzīvotāju</w:t>
      </w:r>
      <w:r w:rsidR="001C3F52" w:rsidRPr="00C8043D">
        <w:t xml:space="preserve"> ir apmierināti ar administratīvajiem pakalpojumiem, kurus izmantojuši</w:t>
      </w:r>
      <w:r w:rsidR="00893BC2" w:rsidRPr="00C8043D">
        <w:t>. Š</w:t>
      </w:r>
      <w:r w:rsidR="001C3F52" w:rsidRPr="00C8043D">
        <w:t>is rādītājs</w:t>
      </w:r>
      <w:r w:rsidR="00893BC2" w:rsidRPr="00C8043D">
        <w:t xml:space="preserve"> </w:t>
      </w:r>
      <w:r w:rsidR="001C3F52" w:rsidRPr="00C8043D">
        <w:t>ir nedaudz zem OECD vidējā (66</w:t>
      </w:r>
      <w:r w:rsidR="00C877B8" w:rsidRPr="00C8043D">
        <w:t> </w:t>
      </w:r>
      <w:r w:rsidR="001C3F52" w:rsidRPr="00C8043D">
        <w:t>%).</w:t>
      </w:r>
      <w:r w:rsidR="00893BC2" w:rsidRPr="00C8043D">
        <w:t xml:space="preserve"> </w:t>
      </w:r>
      <w:r w:rsidR="00C877B8" w:rsidRPr="00C8043D">
        <w:t xml:space="preserve">Tomēr </w:t>
      </w:r>
      <w:r w:rsidR="00893BC2" w:rsidRPr="00C8043D">
        <w:t>Latvijā tikai 25</w:t>
      </w:r>
      <w:r w:rsidR="00C877B8" w:rsidRPr="00C8043D">
        <w:t> </w:t>
      </w:r>
      <w:r w:rsidR="00893BC2" w:rsidRPr="00C8043D">
        <w:t>%</w:t>
      </w:r>
      <w:r w:rsidR="00C877B8" w:rsidRPr="00C8043D">
        <w:t xml:space="preserve"> (OECD valstīs 36 %)</w:t>
      </w:r>
      <w:r w:rsidR="00893BC2" w:rsidRPr="00C8043D">
        <w:t xml:space="preserve"> iedzīvotāju tic, ka </w:t>
      </w:r>
      <w:r w:rsidR="00B22B0A" w:rsidRPr="00C8043D">
        <w:t xml:space="preserve">publiskās pārvaldes </w:t>
      </w:r>
      <w:r w:rsidR="00893BC2" w:rsidRPr="00C8043D">
        <w:t xml:space="preserve">darbinieks atteiktos no kukuļa, ja viņam to piedāvātu, lai ātrāk saņemtu pakalpojumu. </w:t>
      </w:r>
      <w:r w:rsidR="00017AD2">
        <w:t xml:space="preserve">Tas norāda uz sabiedrības šaubām </w:t>
      </w:r>
      <w:r w:rsidR="00893BC2" w:rsidRPr="00C8043D">
        <w:t xml:space="preserve">par </w:t>
      </w:r>
      <w:r w:rsidR="00017AD2">
        <w:t>publiskās pārvaldes</w:t>
      </w:r>
      <w:r w:rsidR="00017AD2" w:rsidRPr="00C8043D">
        <w:t xml:space="preserve"> </w:t>
      </w:r>
      <w:r w:rsidR="00893BC2" w:rsidRPr="00C8043D">
        <w:t>darbinieku godīgumu</w:t>
      </w:r>
      <w:r w:rsidR="00C877B8" w:rsidRPr="00C8043D">
        <w:t xml:space="preserve"> un</w:t>
      </w:r>
      <w:r w:rsidR="00E64D5A" w:rsidRPr="00C8043D">
        <w:t xml:space="preserve"> to</w:t>
      </w:r>
      <w:r w:rsidR="00C877B8" w:rsidRPr="00C8043D">
        <w:t xml:space="preserve"> rīcību saskaņā ar ētikas normām un likumu</w:t>
      </w:r>
      <w:r w:rsidR="00E64D5A" w:rsidRPr="00C8043D">
        <w:t xml:space="preserve">, kā arī </w:t>
      </w:r>
      <w:r w:rsidR="00017AD2">
        <w:t xml:space="preserve">neticību, ka </w:t>
      </w:r>
      <w:r w:rsidR="00017AD2" w:rsidRPr="00C8043D">
        <w:t>publiskās pārvaldes iestādēs</w:t>
      </w:r>
      <w:r w:rsidR="00017AD2">
        <w:t xml:space="preserve"> tiks ievērots </w:t>
      </w:r>
      <w:r w:rsidR="00017AD2" w:rsidRPr="00C8043D">
        <w:t>taisnīgum</w:t>
      </w:r>
      <w:r w:rsidR="00017AD2">
        <w:t>s</w:t>
      </w:r>
      <w:r w:rsidR="00017AD2" w:rsidRPr="00C8043D">
        <w:t xml:space="preserve"> </w:t>
      </w:r>
      <w:r w:rsidR="00E64D5A" w:rsidRPr="00C8043D">
        <w:t xml:space="preserve">un </w:t>
      </w:r>
      <w:r w:rsidR="00017AD2" w:rsidRPr="00C8043D">
        <w:t>vienlīdzīg</w:t>
      </w:r>
      <w:r w:rsidR="00017AD2">
        <w:t xml:space="preserve">a </w:t>
      </w:r>
      <w:r w:rsidR="00017AD2" w:rsidRPr="00C8043D">
        <w:t>attieksm</w:t>
      </w:r>
      <w:r w:rsidR="00017AD2">
        <w:t>e</w:t>
      </w:r>
      <w:r w:rsidR="00E64D5A" w:rsidRPr="00C8043D">
        <w:t>.</w:t>
      </w:r>
      <w:r w:rsidR="00B22B0A" w:rsidRPr="00C8043D">
        <w:t xml:space="preserve"> </w:t>
      </w:r>
      <w:r w:rsidR="00C42F12">
        <w:t xml:space="preserve">Tādēļ </w:t>
      </w:r>
      <w:r w:rsidR="0064586A" w:rsidRPr="00C8043D">
        <w:t>publiskajā sektorā</w:t>
      </w:r>
      <w:r w:rsidR="0064586A">
        <w:t xml:space="preserve"> </w:t>
      </w:r>
      <w:r w:rsidR="00C42F12">
        <w:t>nepieciešams</w:t>
      </w:r>
      <w:r w:rsidR="00C158B4" w:rsidRPr="00C8043D">
        <w:t xml:space="preserve"> stiprināt</w:t>
      </w:r>
      <w:r w:rsidR="00E64D5A" w:rsidRPr="00C8043D">
        <w:t xml:space="preserve"> </w:t>
      </w:r>
      <w:r w:rsidR="002C0893" w:rsidRPr="00C8043D">
        <w:t>ētikas standartus, caurskatāmību un kontroles mehānismus.</w:t>
      </w:r>
    </w:p>
    <w:p w14:paraId="1C4A0969" w14:textId="5AA56AD2" w:rsidR="00FA5079" w:rsidRDefault="005B0980" w:rsidP="005D5376">
      <w:pPr>
        <w:spacing w:before="120" w:after="120" w:line="240" w:lineRule="auto"/>
      </w:pPr>
      <w:r w:rsidRPr="0079677B">
        <w:t>KNAB</w:t>
      </w:r>
      <w:r w:rsidR="009528EA" w:rsidRPr="0079677B">
        <w:t xml:space="preserve"> ikgadējā</w:t>
      </w:r>
      <w:r w:rsidRPr="0079677B">
        <w:t xml:space="preserve"> pētījumā</w:t>
      </w:r>
      <w:r w:rsidRPr="0079677B">
        <w:rPr>
          <w:rStyle w:val="FootnoteReference"/>
          <w:rFonts w:cs="Times New Roman"/>
        </w:rPr>
        <w:footnoteReference w:id="33"/>
      </w:r>
      <w:r w:rsidRPr="0079677B">
        <w:t xml:space="preserve"> noskaidrots, ka </w:t>
      </w:r>
      <w:r w:rsidR="009528EA" w:rsidRPr="0079677B">
        <w:t>2024.</w:t>
      </w:r>
      <w:r w:rsidR="00D078EC">
        <w:t> </w:t>
      </w:r>
      <w:r w:rsidR="009528EA" w:rsidRPr="0079677B">
        <w:t>gadā 17 % iedzīvotāju pēdējo 2 gadu laikā ir nācies izmantot kādus neoficiālus risinājumus (neoficiāl</w:t>
      </w:r>
      <w:r w:rsidR="0079677B">
        <w:t xml:space="preserve">us </w:t>
      </w:r>
      <w:r w:rsidR="009528EA" w:rsidRPr="0079677B">
        <w:t>maksājum</w:t>
      </w:r>
      <w:r w:rsidR="0079677B">
        <w:t>us</w:t>
      </w:r>
      <w:r w:rsidR="009528EA" w:rsidRPr="0079677B">
        <w:t xml:space="preserve">, dāvanas, </w:t>
      </w:r>
      <w:r w:rsidR="0079677B">
        <w:t xml:space="preserve">personiskus </w:t>
      </w:r>
      <w:r w:rsidR="009528EA" w:rsidRPr="0079677B">
        <w:t>s</w:t>
      </w:r>
      <w:r w:rsidR="0079677B">
        <w:t>a</w:t>
      </w:r>
      <w:r w:rsidR="009528EA" w:rsidRPr="0079677B">
        <w:t>kar</w:t>
      </w:r>
      <w:r w:rsidR="0079677B">
        <w:t>us</w:t>
      </w:r>
      <w:r w:rsidR="009528EA" w:rsidRPr="0079677B">
        <w:t>)</w:t>
      </w:r>
      <w:r w:rsidR="0079677B" w:rsidRPr="0079677B">
        <w:t>, kārtojot kādas lietas, jautājumus vai risinot problēmas ar publisko sek</w:t>
      </w:r>
      <w:r w:rsidR="0079677B">
        <w:t>t</w:t>
      </w:r>
      <w:r w:rsidR="0079677B" w:rsidRPr="0079677B">
        <w:t>oru.</w:t>
      </w:r>
      <w:r w:rsidR="0079677B">
        <w:t xml:space="preserve"> </w:t>
      </w:r>
      <w:r w:rsidR="009528EA" w:rsidRPr="0079677B">
        <w:t xml:space="preserve">Tomēr </w:t>
      </w:r>
      <w:r w:rsidR="0079677B">
        <w:t>šādai pr</w:t>
      </w:r>
      <w:r w:rsidR="00CC08C5">
        <w:t>a</w:t>
      </w:r>
      <w:r w:rsidR="0079677B">
        <w:t>ksei</w:t>
      </w:r>
      <w:r w:rsidR="00CF4EE9">
        <w:t xml:space="preserve"> salīdzinājumā ar iepriekšējiem gadiem</w:t>
      </w:r>
      <w:r w:rsidR="009528EA" w:rsidRPr="0079677B">
        <w:t xml:space="preserve"> ir tendence samazināties</w:t>
      </w:r>
      <w:r w:rsidR="00CC08C5">
        <w:t xml:space="preserve"> (skat. </w:t>
      </w:r>
      <w:r w:rsidR="00044F0B">
        <w:t>5</w:t>
      </w:r>
      <w:r w:rsidR="00CC08C5">
        <w:t>. attēlu)</w:t>
      </w:r>
      <w:r w:rsidR="009528EA" w:rsidRPr="0079677B">
        <w:t>.</w:t>
      </w:r>
    </w:p>
    <w:p w14:paraId="0AA688F6" w14:textId="30A8A05A" w:rsidR="009528EA" w:rsidRDefault="00044F0B" w:rsidP="005D5376">
      <w:pPr>
        <w:pStyle w:val="Caption"/>
        <w:spacing w:before="240"/>
        <w:rPr>
          <w:rFonts w:ascii="Times New Roman" w:hAnsi="Times New Roman" w:cs="Times New Roman"/>
        </w:rPr>
      </w:pPr>
      <w:r>
        <w:rPr>
          <w:rFonts w:ascii="Times New Roman" w:hAnsi="Times New Roman" w:cs="Times New Roman"/>
        </w:rPr>
        <w:lastRenderedPageBreak/>
        <w:t>5</w:t>
      </w:r>
      <w:r w:rsidR="009528EA" w:rsidRPr="00D54DCA">
        <w:rPr>
          <w:rFonts w:ascii="Times New Roman" w:hAnsi="Times New Roman" w:cs="Times New Roman"/>
        </w:rPr>
        <w:t xml:space="preserve">. attēls. </w:t>
      </w:r>
      <w:r w:rsidR="009528EA" w:rsidRPr="00D54DCA">
        <w:rPr>
          <w:rFonts w:ascii="Times New Roman" w:hAnsi="Times New Roman" w:cs="Times New Roman"/>
          <w:i/>
          <w:iCs w:val="0"/>
        </w:rPr>
        <w:t>Neoficiālu risinājumu izmantošana, kārtojot kādas lietas</w:t>
      </w:r>
      <w:r w:rsidR="00D54DCA" w:rsidRPr="00D54DCA">
        <w:rPr>
          <w:rFonts w:ascii="Times New Roman" w:hAnsi="Times New Roman" w:cs="Times New Roman"/>
          <w:i/>
          <w:iCs w:val="0"/>
        </w:rPr>
        <w:t>/ jautājumu</w:t>
      </w:r>
      <w:r w:rsidR="00CC08C5">
        <w:rPr>
          <w:rFonts w:ascii="Times New Roman" w:hAnsi="Times New Roman" w:cs="Times New Roman"/>
          <w:i/>
          <w:iCs w:val="0"/>
        </w:rPr>
        <w:t>s</w:t>
      </w:r>
      <w:r w:rsidR="00D54DCA" w:rsidRPr="00D54DCA">
        <w:rPr>
          <w:rFonts w:ascii="Times New Roman" w:hAnsi="Times New Roman" w:cs="Times New Roman"/>
          <w:i/>
          <w:iCs w:val="0"/>
        </w:rPr>
        <w:t>/ problēma</w:t>
      </w:r>
      <w:r w:rsidR="00CC08C5">
        <w:rPr>
          <w:rFonts w:ascii="Times New Roman" w:hAnsi="Times New Roman" w:cs="Times New Roman"/>
          <w:i/>
          <w:iCs w:val="0"/>
        </w:rPr>
        <w:t>s.</w:t>
      </w:r>
    </w:p>
    <w:p w14:paraId="552D40D9" w14:textId="53A66246" w:rsidR="009528EA" w:rsidRDefault="005A08B6" w:rsidP="00CB79AF">
      <w:pPr>
        <w:pStyle w:val="Caption"/>
        <w:jc w:val="center"/>
        <w:rPr>
          <w:rFonts w:ascii="Times New Roman" w:hAnsi="Times New Roman" w:cs="Times New Roman"/>
          <w:highlight w:val="yellow"/>
        </w:rPr>
      </w:pPr>
      <w:r w:rsidRPr="005A08B6">
        <w:rPr>
          <w:rFonts w:ascii="Times New Roman" w:hAnsi="Times New Roman" w:cs="Times New Roman"/>
          <w:noProof/>
        </w:rPr>
        <w:drawing>
          <wp:inline distT="0" distB="0" distL="0" distR="0" wp14:anchorId="738E575D" wp14:editId="75AB8553">
            <wp:extent cx="5123663" cy="2392097"/>
            <wp:effectExtent l="0" t="0" r="1270" b="8255"/>
            <wp:docPr id="192083536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835362" name=""/>
                    <pic:cNvPicPr/>
                  </pic:nvPicPr>
                  <pic:blipFill>
                    <a:blip r:embed="rId24"/>
                    <a:stretch>
                      <a:fillRect/>
                    </a:stretch>
                  </pic:blipFill>
                  <pic:spPr>
                    <a:xfrm>
                      <a:off x="0" y="0"/>
                      <a:ext cx="5142491" cy="2400887"/>
                    </a:xfrm>
                    <a:prstGeom prst="rect">
                      <a:avLst/>
                    </a:prstGeom>
                  </pic:spPr>
                </pic:pic>
              </a:graphicData>
            </a:graphic>
          </wp:inline>
        </w:drawing>
      </w:r>
    </w:p>
    <w:p w14:paraId="5EE4C372" w14:textId="713FF339" w:rsidR="00CC08C5" w:rsidRPr="00B722FD" w:rsidRDefault="00CC08C5" w:rsidP="00B722FD">
      <w:pPr>
        <w:pStyle w:val="Caption"/>
        <w:rPr>
          <w:rFonts w:ascii="Times New Roman" w:hAnsi="Times New Roman" w:cs="Times New Roman"/>
        </w:rPr>
      </w:pPr>
      <w:r w:rsidRPr="00B722FD">
        <w:rPr>
          <w:rFonts w:ascii="Times New Roman" w:hAnsi="Times New Roman" w:cs="Times New Roman"/>
        </w:rPr>
        <w:t>2023., 2024.</w:t>
      </w:r>
      <w:r w:rsidR="00D078EC">
        <w:rPr>
          <w:rFonts w:ascii="Times New Roman" w:hAnsi="Times New Roman" w:cs="Times New Roman"/>
        </w:rPr>
        <w:t> </w:t>
      </w:r>
      <w:r w:rsidRPr="00B722FD">
        <w:rPr>
          <w:rFonts w:ascii="Times New Roman" w:hAnsi="Times New Roman" w:cs="Times New Roman"/>
        </w:rPr>
        <w:t>gadā, risinot attiecīgus jautājumus,</w:t>
      </w:r>
      <w:r w:rsidRPr="00C8043D">
        <w:rPr>
          <w:rFonts w:ascii="Times New Roman" w:hAnsi="Times New Roman" w:cs="Times New Roman"/>
        </w:rPr>
        <w:t xml:space="preserve"> neoficiāli maksājumi, dāvanas un pazīšanās</w:t>
      </w:r>
      <w:r w:rsidR="00391756" w:rsidRPr="00C8043D">
        <w:rPr>
          <w:rFonts w:ascii="Times New Roman" w:hAnsi="Times New Roman" w:cs="Times New Roman"/>
        </w:rPr>
        <w:t xml:space="preserve"> biežāk</w:t>
      </w:r>
      <w:r w:rsidRPr="00B722FD">
        <w:rPr>
          <w:rFonts w:ascii="Times New Roman" w:hAnsi="Times New Roman" w:cs="Times New Roman"/>
        </w:rPr>
        <w:t xml:space="preserve"> izmantoti veselības aprūpes j</w:t>
      </w:r>
      <w:r w:rsidR="00391756" w:rsidRPr="00B722FD">
        <w:rPr>
          <w:rFonts w:ascii="Times New Roman" w:hAnsi="Times New Roman" w:cs="Times New Roman"/>
        </w:rPr>
        <w:t>o</w:t>
      </w:r>
      <w:r w:rsidRPr="00B722FD">
        <w:rPr>
          <w:rFonts w:ascii="Times New Roman" w:hAnsi="Times New Roman" w:cs="Times New Roman"/>
        </w:rPr>
        <w:t>mā</w:t>
      </w:r>
      <w:r w:rsidR="00391756" w:rsidRPr="00B722FD">
        <w:rPr>
          <w:rFonts w:ascii="Times New Roman" w:hAnsi="Times New Roman" w:cs="Times New Roman"/>
        </w:rPr>
        <w:t xml:space="preserve"> (13%)</w:t>
      </w:r>
      <w:r w:rsidRPr="00B722FD">
        <w:rPr>
          <w:rFonts w:ascii="Times New Roman" w:hAnsi="Times New Roman" w:cs="Times New Roman"/>
        </w:rPr>
        <w:t>, jautājumu kārtošanai tiesā</w:t>
      </w:r>
      <w:r w:rsidR="00391756" w:rsidRPr="00B722FD">
        <w:rPr>
          <w:rFonts w:ascii="Times New Roman" w:hAnsi="Times New Roman" w:cs="Times New Roman"/>
        </w:rPr>
        <w:t xml:space="preserve"> (12 %)</w:t>
      </w:r>
      <w:r w:rsidRPr="00B722FD">
        <w:rPr>
          <w:rFonts w:ascii="Times New Roman" w:hAnsi="Times New Roman" w:cs="Times New Roman"/>
        </w:rPr>
        <w:t xml:space="preserve">, kā arī darbā iekārtošanās valsts </w:t>
      </w:r>
      <w:r w:rsidR="00391756" w:rsidRPr="00B722FD">
        <w:rPr>
          <w:rFonts w:ascii="Times New Roman" w:hAnsi="Times New Roman" w:cs="Times New Roman"/>
        </w:rPr>
        <w:t>vai</w:t>
      </w:r>
      <w:r w:rsidRPr="00B722FD">
        <w:rPr>
          <w:rFonts w:ascii="Times New Roman" w:hAnsi="Times New Roman" w:cs="Times New Roman"/>
        </w:rPr>
        <w:t xml:space="preserve"> pašvaldības iestādēs</w:t>
      </w:r>
      <w:r w:rsidR="00391756" w:rsidRPr="00B722FD">
        <w:rPr>
          <w:rFonts w:ascii="Times New Roman" w:hAnsi="Times New Roman" w:cs="Times New Roman"/>
        </w:rPr>
        <w:t>.</w:t>
      </w:r>
    </w:p>
    <w:p w14:paraId="0D6ED57D" w14:textId="1332A85C" w:rsidR="009556DD" w:rsidRDefault="00391756" w:rsidP="009556DD">
      <w:pPr>
        <w:spacing w:before="120" w:after="120" w:line="240" w:lineRule="auto"/>
        <w:rPr>
          <w:rFonts w:eastAsia="Times New Roman" w:cs="Times New Roman"/>
          <w:szCs w:val="24"/>
          <w:lang w:eastAsia="lv-LV"/>
        </w:rPr>
      </w:pPr>
      <w:r w:rsidRPr="00B722FD">
        <w:rPr>
          <w:rFonts w:cs="Times New Roman"/>
        </w:rPr>
        <w:t>2024.</w:t>
      </w:r>
      <w:r w:rsidR="00D078EC">
        <w:rPr>
          <w:rFonts w:cs="Times New Roman"/>
        </w:rPr>
        <w:t> </w:t>
      </w:r>
      <w:r w:rsidRPr="00B722FD">
        <w:rPr>
          <w:rFonts w:cs="Times New Roman"/>
        </w:rPr>
        <w:t>gadā ir samazinājusies sabiedrības gatavība dot kukuli valsts amatpersonai</w:t>
      </w:r>
      <w:r w:rsidR="00AA21EA">
        <w:rPr>
          <w:rFonts w:cs="Times New Roman"/>
        </w:rPr>
        <w:t>, lai risinātu</w:t>
      </w:r>
      <w:r w:rsidRPr="00B722FD">
        <w:rPr>
          <w:rFonts w:cs="Times New Roman"/>
        </w:rPr>
        <w:t xml:space="preserve"> problēm</w:t>
      </w:r>
      <w:r w:rsidR="00AA21EA">
        <w:rPr>
          <w:rFonts w:cs="Times New Roman"/>
        </w:rPr>
        <w:t>as</w:t>
      </w:r>
      <w:r w:rsidRPr="00B722FD">
        <w:rPr>
          <w:rFonts w:cs="Times New Roman"/>
        </w:rPr>
        <w:t xml:space="preserve"> savās vai radinieku interesēs</w:t>
      </w:r>
      <w:r w:rsidR="009556DD">
        <w:rPr>
          <w:rFonts w:cs="Times New Roman"/>
        </w:rPr>
        <w:t xml:space="preserve"> </w:t>
      </w:r>
      <w:r w:rsidR="009556DD" w:rsidRPr="009556DD">
        <w:rPr>
          <w:rStyle w:val="Strong"/>
          <w:rFonts w:cs="Times New Roman"/>
          <w:b w:val="0"/>
          <w:bCs w:val="0"/>
        </w:rPr>
        <w:t xml:space="preserve">(skat. </w:t>
      </w:r>
      <w:r w:rsidR="00044F0B">
        <w:rPr>
          <w:rStyle w:val="Strong"/>
          <w:rFonts w:cs="Times New Roman"/>
          <w:b w:val="0"/>
          <w:bCs w:val="0"/>
        </w:rPr>
        <w:t>6</w:t>
      </w:r>
      <w:r w:rsidR="009556DD" w:rsidRPr="009556DD">
        <w:rPr>
          <w:rStyle w:val="Strong"/>
          <w:rFonts w:cs="Times New Roman"/>
          <w:b w:val="0"/>
          <w:bCs w:val="0"/>
        </w:rPr>
        <w:t>. attēlu)</w:t>
      </w:r>
      <w:r w:rsidR="009556DD" w:rsidRPr="00B722FD">
        <w:rPr>
          <w:rFonts w:cs="Times New Roman"/>
        </w:rPr>
        <w:t>.</w:t>
      </w:r>
      <w:r w:rsidR="009556DD">
        <w:rPr>
          <w:rFonts w:cs="Times New Roman"/>
        </w:rPr>
        <w:t xml:space="preserve"> </w:t>
      </w:r>
      <w:r w:rsidRPr="00B722FD">
        <w:rPr>
          <w:rFonts w:cs="Times New Roman"/>
        </w:rPr>
        <w:t xml:space="preserve">Kopumā 17 % respondentu </w:t>
      </w:r>
      <w:r w:rsidR="00395B3C" w:rsidRPr="00B722FD">
        <w:rPr>
          <w:rFonts w:cs="Times New Roman"/>
        </w:rPr>
        <w:t>noradījuši</w:t>
      </w:r>
      <w:r w:rsidRPr="00B722FD">
        <w:rPr>
          <w:rFonts w:cs="Times New Roman"/>
        </w:rPr>
        <w:t xml:space="preserve"> </w:t>
      </w:r>
      <w:r w:rsidR="00CF4EE9" w:rsidRPr="00B722FD">
        <w:rPr>
          <w:rFonts w:cs="Times New Roman"/>
        </w:rPr>
        <w:t xml:space="preserve">iespējamo </w:t>
      </w:r>
      <w:r w:rsidRPr="00B722FD">
        <w:rPr>
          <w:rFonts w:cs="Times New Roman"/>
        </w:rPr>
        <w:t>gatavību šādai rīcībai</w:t>
      </w:r>
      <w:r w:rsidR="00395B3C" w:rsidRPr="00B722FD">
        <w:rPr>
          <w:rFonts w:cs="Times New Roman"/>
        </w:rPr>
        <w:t xml:space="preserve">, </w:t>
      </w:r>
      <w:r w:rsidR="00C47D3A">
        <w:rPr>
          <w:rFonts w:cs="Times New Roman"/>
        </w:rPr>
        <w:t xml:space="preserve">bet </w:t>
      </w:r>
      <w:r w:rsidR="00C158B4" w:rsidRPr="00B722FD">
        <w:rPr>
          <w:rFonts w:cs="Times New Roman"/>
        </w:rPr>
        <w:t xml:space="preserve">būtiski, ka </w:t>
      </w:r>
      <w:r w:rsidR="00395B3C" w:rsidRPr="00B722FD">
        <w:rPr>
          <w:rFonts w:cs="Times New Roman"/>
        </w:rPr>
        <w:t>12,3 % no tiem savā lēmumā vēl ir svārstīgi.</w:t>
      </w:r>
      <w:r w:rsidR="00C158B4" w:rsidRPr="00B722FD">
        <w:rPr>
          <w:rFonts w:cs="Times New Roman"/>
        </w:rPr>
        <w:t xml:space="preserve"> </w:t>
      </w:r>
      <w:r w:rsidR="00AA21EA">
        <w:rPr>
          <w:rFonts w:cs="Times New Roman"/>
        </w:rPr>
        <w:t>S</w:t>
      </w:r>
      <w:r w:rsidR="00AA21EA" w:rsidRPr="00B722FD">
        <w:rPr>
          <w:rFonts w:eastAsia="Times New Roman" w:cs="Times New Roman"/>
          <w:lang w:eastAsia="lv-LV"/>
        </w:rPr>
        <w:t xml:space="preserve">vārstīgo atbilžu īpatsvars atklāj, ka joprojām pastāv </w:t>
      </w:r>
      <w:r w:rsidR="00AA21EA" w:rsidRPr="009556DD">
        <w:rPr>
          <w:rFonts w:eastAsia="Times New Roman" w:cs="Times New Roman"/>
          <w:lang w:eastAsia="lv-LV"/>
        </w:rPr>
        <w:t xml:space="preserve">morālo un praktisko apsvērumu kolīzija, kur indivīdi apzinās korupcijas negatīvās sekas, bet konkrētās situācijās </w:t>
      </w:r>
      <w:r w:rsidR="00C47D3A">
        <w:rPr>
          <w:rFonts w:eastAsia="Times New Roman" w:cs="Times New Roman"/>
          <w:lang w:eastAsia="lv-LV"/>
        </w:rPr>
        <w:t>pieļauj</w:t>
      </w:r>
      <w:r w:rsidR="00AA21EA" w:rsidRPr="009556DD">
        <w:rPr>
          <w:rFonts w:eastAsia="Times New Roman" w:cs="Times New Roman"/>
          <w:lang w:eastAsia="lv-LV"/>
        </w:rPr>
        <w:t xml:space="preserve"> neformāl</w:t>
      </w:r>
      <w:r w:rsidR="009556DD" w:rsidRPr="009556DD">
        <w:rPr>
          <w:rFonts w:eastAsia="Times New Roman" w:cs="Times New Roman"/>
          <w:lang w:eastAsia="lv-LV"/>
        </w:rPr>
        <w:t>u risinājumu</w:t>
      </w:r>
      <w:r w:rsidR="00C47D3A">
        <w:rPr>
          <w:rFonts w:eastAsia="Times New Roman" w:cs="Times New Roman"/>
          <w:lang w:eastAsia="lv-LV"/>
        </w:rPr>
        <w:t xml:space="preserve"> izmantošanu</w:t>
      </w:r>
      <w:r w:rsidR="00AA21EA" w:rsidRPr="009556DD">
        <w:rPr>
          <w:rFonts w:eastAsia="Times New Roman" w:cs="Times New Roman"/>
          <w:lang w:eastAsia="lv-LV"/>
        </w:rPr>
        <w:t>.</w:t>
      </w:r>
      <w:r w:rsidR="009556DD" w:rsidRPr="009556DD">
        <w:rPr>
          <w:rFonts w:eastAsia="Times New Roman" w:cs="Times New Roman"/>
          <w:szCs w:val="24"/>
          <w:lang w:eastAsia="lv-LV"/>
        </w:rPr>
        <w:t xml:space="preserve"> Lai arī šos rādītājus </w:t>
      </w:r>
      <w:r w:rsidR="009556DD">
        <w:rPr>
          <w:rFonts w:eastAsia="Times New Roman" w:cs="Times New Roman"/>
          <w:szCs w:val="24"/>
          <w:lang w:eastAsia="lv-LV"/>
        </w:rPr>
        <w:t>var</w:t>
      </w:r>
      <w:r w:rsidR="009556DD" w:rsidRPr="009556DD">
        <w:rPr>
          <w:rFonts w:eastAsia="Times New Roman" w:cs="Times New Roman"/>
          <w:szCs w:val="24"/>
          <w:lang w:eastAsia="lv-LV"/>
        </w:rPr>
        <w:t xml:space="preserve"> interpretēt kā pozitīvu signālu pretkorupcijas politikai, tie vienlaikus apliecina</w:t>
      </w:r>
      <w:r w:rsidR="009556DD">
        <w:rPr>
          <w:rFonts w:eastAsia="Times New Roman" w:cs="Times New Roman"/>
          <w:szCs w:val="24"/>
          <w:lang w:eastAsia="lv-LV"/>
        </w:rPr>
        <w:t xml:space="preserve"> </w:t>
      </w:r>
      <w:r w:rsidR="009556DD" w:rsidRPr="009556DD">
        <w:rPr>
          <w:rFonts w:eastAsia="Times New Roman" w:cs="Times New Roman"/>
          <w:szCs w:val="24"/>
          <w:lang w:eastAsia="lv-LV"/>
        </w:rPr>
        <w:t xml:space="preserve">nepieciešamību turpināt </w:t>
      </w:r>
      <w:r w:rsidR="00C47D3A">
        <w:rPr>
          <w:rFonts w:eastAsia="Times New Roman" w:cs="Times New Roman"/>
          <w:szCs w:val="24"/>
          <w:lang w:eastAsia="lv-LV"/>
        </w:rPr>
        <w:t xml:space="preserve">pretkorupcijas pasākumus, kas saistīti ar </w:t>
      </w:r>
      <w:r w:rsidR="009556DD" w:rsidRPr="009556DD">
        <w:rPr>
          <w:rFonts w:eastAsia="Times New Roman" w:cs="Times New Roman"/>
          <w:szCs w:val="24"/>
          <w:lang w:eastAsia="lv-LV"/>
        </w:rPr>
        <w:t>sabiedrības izglītošanu</w:t>
      </w:r>
      <w:r w:rsidR="009556DD">
        <w:rPr>
          <w:rFonts w:eastAsia="Times New Roman" w:cs="Times New Roman"/>
          <w:szCs w:val="24"/>
          <w:lang w:eastAsia="lv-LV"/>
        </w:rPr>
        <w:t xml:space="preserve"> par ētiku un </w:t>
      </w:r>
      <w:r w:rsidR="009556DD" w:rsidRPr="00AD0648">
        <w:rPr>
          <w:rFonts w:cs="Times New Roman"/>
        </w:rPr>
        <w:t>tiesiskajiem riskiem,</w:t>
      </w:r>
      <w:r w:rsidR="00C47D3A" w:rsidRPr="00AD0648">
        <w:rPr>
          <w:rFonts w:cs="Times New Roman"/>
        </w:rPr>
        <w:t xml:space="preserve"> </w:t>
      </w:r>
      <w:r w:rsidR="009556DD" w:rsidRPr="00AD0648">
        <w:rPr>
          <w:rFonts w:cs="Times New Roman"/>
        </w:rPr>
        <w:t>sabiedrības līdzdalības</w:t>
      </w:r>
      <w:r w:rsidR="00C47D3A" w:rsidRPr="00AD0648">
        <w:rPr>
          <w:rFonts w:cs="Times New Roman"/>
        </w:rPr>
        <w:t xml:space="preserve"> un sadarbības</w:t>
      </w:r>
      <w:r w:rsidR="009556DD" w:rsidRPr="00AD0648">
        <w:rPr>
          <w:rFonts w:cs="Times New Roman"/>
        </w:rPr>
        <w:t xml:space="preserve"> </w:t>
      </w:r>
      <w:r w:rsidR="00C47D3A" w:rsidRPr="00AD0648">
        <w:rPr>
          <w:rFonts w:cs="Times New Roman"/>
        </w:rPr>
        <w:t>stiprināšanu, publiskās pārvaldes atklātības veicināšanu</w:t>
      </w:r>
      <w:r w:rsidR="009556DD" w:rsidRPr="00AD0648">
        <w:rPr>
          <w:rFonts w:cs="Times New Roman"/>
        </w:rPr>
        <w:t>,</w:t>
      </w:r>
      <w:r w:rsidR="009556DD">
        <w:rPr>
          <w:rFonts w:cs="Times New Roman"/>
          <w:b/>
          <w:bCs/>
        </w:rPr>
        <w:t xml:space="preserve"> </w:t>
      </w:r>
      <w:r w:rsidR="009556DD" w:rsidRPr="00AA21EA">
        <w:rPr>
          <w:rFonts w:cs="Times New Roman"/>
        </w:rPr>
        <w:t>lai nostiprinātu nulles toleranci pret korupciju arī šajā vēl neizlēmīgajā sabiedrības segmentā.</w:t>
      </w:r>
    </w:p>
    <w:p w14:paraId="1ED8FF00" w14:textId="34CD48AA" w:rsidR="00AE038B" w:rsidRDefault="00044F0B" w:rsidP="008E54E2">
      <w:pPr>
        <w:pStyle w:val="Caption"/>
        <w:spacing w:before="240"/>
        <w:rPr>
          <w:rFonts w:ascii="Times New Roman" w:hAnsi="Times New Roman" w:cs="Times New Roman"/>
          <w:i/>
          <w:iCs w:val="0"/>
        </w:rPr>
      </w:pPr>
      <w:r>
        <w:rPr>
          <w:rFonts w:ascii="Times New Roman" w:hAnsi="Times New Roman" w:cs="Times New Roman"/>
        </w:rPr>
        <w:t>6</w:t>
      </w:r>
      <w:r w:rsidR="00AE038B">
        <w:rPr>
          <w:rFonts w:ascii="Times New Roman" w:hAnsi="Times New Roman" w:cs="Times New Roman"/>
        </w:rPr>
        <w:t xml:space="preserve">. attēls. </w:t>
      </w:r>
      <w:r w:rsidR="00AE038B" w:rsidRPr="00AE038B">
        <w:rPr>
          <w:rFonts w:ascii="Times New Roman" w:hAnsi="Times New Roman" w:cs="Times New Roman"/>
          <w:i/>
          <w:iCs w:val="0"/>
        </w:rPr>
        <w:t xml:space="preserve">Latvijas iedzīvotāju </w:t>
      </w:r>
      <w:r w:rsidR="00FB4C5B">
        <w:rPr>
          <w:rFonts w:ascii="Times New Roman" w:hAnsi="Times New Roman" w:cs="Times New Roman"/>
          <w:i/>
          <w:iCs w:val="0"/>
        </w:rPr>
        <w:t>g</w:t>
      </w:r>
      <w:r w:rsidR="00FB4C5B" w:rsidRPr="00FB4C5B">
        <w:rPr>
          <w:rFonts w:ascii="Times New Roman" w:hAnsi="Times New Roman" w:cs="Times New Roman"/>
          <w:i/>
          <w:iCs w:val="0"/>
        </w:rPr>
        <w:t>atavība dot kukuli valsts amatpersonai</w:t>
      </w:r>
      <w:r w:rsidR="00AE038B" w:rsidRPr="00AE038B">
        <w:rPr>
          <w:rFonts w:ascii="Times New Roman" w:hAnsi="Times New Roman" w:cs="Times New Roman"/>
          <w:i/>
          <w:iCs w:val="0"/>
        </w:rPr>
        <w:t xml:space="preserve"> personiskās vai radinieku interesēs</w:t>
      </w:r>
      <w:r w:rsidR="00FB4C5B">
        <w:rPr>
          <w:rFonts w:ascii="Times New Roman" w:hAnsi="Times New Roman" w:cs="Times New Roman"/>
          <w:i/>
          <w:iCs w:val="0"/>
        </w:rPr>
        <w:t xml:space="preserve">, lai </w:t>
      </w:r>
      <w:r w:rsidR="00FB4C5B" w:rsidRPr="00FB4C5B">
        <w:rPr>
          <w:rFonts w:ascii="Times New Roman" w:hAnsi="Times New Roman" w:cs="Times New Roman"/>
          <w:i/>
          <w:iCs w:val="0"/>
        </w:rPr>
        <w:t>problēma tiktu atrisināta</w:t>
      </w:r>
      <w:r w:rsidR="003E30DE">
        <w:rPr>
          <w:rFonts w:ascii="Times New Roman" w:hAnsi="Times New Roman" w:cs="Times New Roman"/>
          <w:i/>
          <w:iCs w:val="0"/>
        </w:rPr>
        <w:t xml:space="preserve"> (2024.</w:t>
      </w:r>
      <w:r w:rsidR="00D078EC">
        <w:rPr>
          <w:rFonts w:ascii="Times New Roman" w:hAnsi="Times New Roman" w:cs="Times New Roman"/>
          <w:i/>
          <w:iCs w:val="0"/>
        </w:rPr>
        <w:t> </w:t>
      </w:r>
      <w:r w:rsidR="003E30DE">
        <w:rPr>
          <w:rFonts w:ascii="Times New Roman" w:hAnsi="Times New Roman" w:cs="Times New Roman"/>
          <w:i/>
          <w:iCs w:val="0"/>
        </w:rPr>
        <w:t>gads, %)</w:t>
      </w:r>
      <w:r w:rsidR="00FB4C5B">
        <w:rPr>
          <w:rFonts w:ascii="Times New Roman" w:hAnsi="Times New Roman" w:cs="Times New Roman"/>
          <w:i/>
          <w:iCs w:val="0"/>
        </w:rPr>
        <w:t xml:space="preserve"> </w:t>
      </w:r>
    </w:p>
    <w:p w14:paraId="3CDD77CE" w14:textId="77777777" w:rsidR="00D53E78" w:rsidRDefault="00D53E78" w:rsidP="00030054">
      <w:pPr>
        <w:pStyle w:val="Caption"/>
        <w:jc w:val="center"/>
        <w:rPr>
          <w:rFonts w:ascii="Times New Roman" w:hAnsi="Times New Roman" w:cs="Times New Roman"/>
        </w:rPr>
      </w:pPr>
    </w:p>
    <w:p w14:paraId="1F36B8E3" w14:textId="0300482C" w:rsidR="006C4CAA" w:rsidRDefault="006C4CAA" w:rsidP="00030054">
      <w:pPr>
        <w:pStyle w:val="Caption"/>
        <w:jc w:val="center"/>
        <w:rPr>
          <w:rFonts w:ascii="Times New Roman" w:hAnsi="Times New Roman" w:cs="Times New Roman"/>
        </w:rPr>
      </w:pPr>
      <w:r w:rsidRPr="006C4CAA">
        <w:rPr>
          <w:rFonts w:ascii="Times New Roman" w:hAnsi="Times New Roman" w:cs="Times New Roman"/>
          <w:noProof/>
        </w:rPr>
        <w:drawing>
          <wp:inline distT="0" distB="0" distL="0" distR="0" wp14:anchorId="7ED506D7" wp14:editId="4AB6677C">
            <wp:extent cx="2835092" cy="2157984"/>
            <wp:effectExtent l="0" t="0" r="3810" b="0"/>
            <wp:docPr id="165234374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343744" name=""/>
                    <pic:cNvPicPr/>
                  </pic:nvPicPr>
                  <pic:blipFill>
                    <a:blip r:embed="rId25"/>
                    <a:stretch>
                      <a:fillRect/>
                    </a:stretch>
                  </pic:blipFill>
                  <pic:spPr>
                    <a:xfrm>
                      <a:off x="0" y="0"/>
                      <a:ext cx="2853572" cy="2172050"/>
                    </a:xfrm>
                    <a:prstGeom prst="rect">
                      <a:avLst/>
                    </a:prstGeom>
                  </pic:spPr>
                </pic:pic>
              </a:graphicData>
            </a:graphic>
          </wp:inline>
        </w:drawing>
      </w:r>
    </w:p>
    <w:p w14:paraId="64EA9633" w14:textId="77777777" w:rsidR="00D53E78" w:rsidRDefault="00D53E78" w:rsidP="00030054">
      <w:pPr>
        <w:pStyle w:val="Caption"/>
        <w:jc w:val="center"/>
        <w:rPr>
          <w:rFonts w:ascii="Times New Roman" w:hAnsi="Times New Roman" w:cs="Times New Roman"/>
        </w:rPr>
      </w:pPr>
    </w:p>
    <w:p w14:paraId="094441FE" w14:textId="77777777" w:rsidR="00D53E78" w:rsidRDefault="00D53E78" w:rsidP="00030054">
      <w:pPr>
        <w:pStyle w:val="Caption"/>
        <w:jc w:val="center"/>
        <w:rPr>
          <w:rFonts w:ascii="Times New Roman" w:hAnsi="Times New Roman" w:cs="Times New Roman"/>
        </w:rPr>
      </w:pPr>
    </w:p>
    <w:p w14:paraId="59031DA8" w14:textId="77777777" w:rsidR="00D53E78" w:rsidRDefault="00D53E78" w:rsidP="00030054">
      <w:pPr>
        <w:pStyle w:val="Caption"/>
        <w:jc w:val="center"/>
        <w:rPr>
          <w:rFonts w:ascii="Times New Roman" w:hAnsi="Times New Roman" w:cs="Times New Roman"/>
        </w:rPr>
      </w:pPr>
    </w:p>
    <w:p w14:paraId="5E47650F" w14:textId="3A8A0049" w:rsidR="00D53E78" w:rsidRPr="00D53E78" w:rsidRDefault="00D53E78" w:rsidP="00D53E78">
      <w:pPr>
        <w:pStyle w:val="Caption"/>
        <w:rPr>
          <w:rFonts w:ascii="Times New Roman" w:hAnsi="Times New Roman" w:cs="Times New Roman"/>
        </w:rPr>
      </w:pPr>
      <w:r w:rsidRPr="00D53E78">
        <w:rPr>
          <w:rFonts w:ascii="Times New Roman" w:hAnsi="Times New Roman" w:cs="Times New Roman"/>
        </w:rPr>
        <w:lastRenderedPageBreak/>
        <w:t>6. attēla 2. daļa</w:t>
      </w:r>
      <w:r>
        <w:rPr>
          <w:rFonts w:ascii="Times New Roman" w:hAnsi="Times New Roman" w:cs="Times New Roman"/>
        </w:rPr>
        <w:t>.</w:t>
      </w:r>
      <w:r w:rsidRPr="00D53E78">
        <w:rPr>
          <w:rFonts w:ascii="Times New Roman" w:hAnsi="Times New Roman" w:cs="Times New Roman"/>
          <w:i/>
          <w:iCs w:val="0"/>
        </w:rPr>
        <w:t xml:space="preserve"> </w:t>
      </w:r>
      <w:r w:rsidRPr="00AE038B">
        <w:rPr>
          <w:rFonts w:ascii="Times New Roman" w:hAnsi="Times New Roman" w:cs="Times New Roman"/>
          <w:i/>
          <w:iCs w:val="0"/>
        </w:rPr>
        <w:t xml:space="preserve">Latvijas iedzīvotāju </w:t>
      </w:r>
      <w:r>
        <w:rPr>
          <w:rFonts w:ascii="Times New Roman" w:hAnsi="Times New Roman" w:cs="Times New Roman"/>
          <w:i/>
          <w:iCs w:val="0"/>
        </w:rPr>
        <w:t>g</w:t>
      </w:r>
      <w:r w:rsidRPr="00FB4C5B">
        <w:rPr>
          <w:rFonts w:ascii="Times New Roman" w:hAnsi="Times New Roman" w:cs="Times New Roman"/>
          <w:i/>
          <w:iCs w:val="0"/>
        </w:rPr>
        <w:t>atavība dot kukuli valsts amatpersonai</w:t>
      </w:r>
      <w:r w:rsidRPr="00AE038B">
        <w:rPr>
          <w:rFonts w:ascii="Times New Roman" w:hAnsi="Times New Roman" w:cs="Times New Roman"/>
          <w:i/>
          <w:iCs w:val="0"/>
        </w:rPr>
        <w:t xml:space="preserve"> personiskās vai radinieku interesēs</w:t>
      </w:r>
      <w:r>
        <w:rPr>
          <w:rFonts w:ascii="Times New Roman" w:hAnsi="Times New Roman" w:cs="Times New Roman"/>
          <w:i/>
          <w:iCs w:val="0"/>
        </w:rPr>
        <w:t xml:space="preserve">, lai </w:t>
      </w:r>
      <w:r w:rsidRPr="00FB4C5B">
        <w:rPr>
          <w:rFonts w:ascii="Times New Roman" w:hAnsi="Times New Roman" w:cs="Times New Roman"/>
          <w:i/>
          <w:iCs w:val="0"/>
        </w:rPr>
        <w:t>problēma tiktu atrisināta</w:t>
      </w:r>
      <w:r>
        <w:rPr>
          <w:rFonts w:ascii="Times New Roman" w:hAnsi="Times New Roman" w:cs="Times New Roman"/>
          <w:i/>
          <w:iCs w:val="0"/>
        </w:rPr>
        <w:t xml:space="preserve"> (2024. gads, %)</w:t>
      </w:r>
    </w:p>
    <w:p w14:paraId="42FC5443" w14:textId="40BEE171" w:rsidR="0023630C" w:rsidRDefault="006C4CAA" w:rsidP="00030054">
      <w:pPr>
        <w:pStyle w:val="Caption"/>
        <w:jc w:val="center"/>
        <w:rPr>
          <w:rFonts w:ascii="Times New Roman" w:hAnsi="Times New Roman" w:cs="Times New Roman"/>
          <w:noProof/>
        </w:rPr>
      </w:pPr>
      <w:r w:rsidRPr="006C4CAA">
        <w:rPr>
          <w:rFonts w:ascii="Times New Roman" w:hAnsi="Times New Roman" w:cs="Times New Roman"/>
          <w:noProof/>
        </w:rPr>
        <w:drawing>
          <wp:inline distT="0" distB="0" distL="0" distR="0" wp14:anchorId="75DB8D61" wp14:editId="75B1ED29">
            <wp:extent cx="4636946" cy="2282435"/>
            <wp:effectExtent l="0" t="0" r="0" b="3810"/>
            <wp:docPr id="34502889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028892" name=""/>
                    <pic:cNvPicPr/>
                  </pic:nvPicPr>
                  <pic:blipFill>
                    <a:blip r:embed="rId26"/>
                    <a:stretch>
                      <a:fillRect/>
                    </a:stretch>
                  </pic:blipFill>
                  <pic:spPr>
                    <a:xfrm>
                      <a:off x="0" y="0"/>
                      <a:ext cx="4668888" cy="2298158"/>
                    </a:xfrm>
                    <a:prstGeom prst="rect">
                      <a:avLst/>
                    </a:prstGeom>
                  </pic:spPr>
                </pic:pic>
              </a:graphicData>
            </a:graphic>
          </wp:inline>
        </w:drawing>
      </w:r>
    </w:p>
    <w:p w14:paraId="6863E71A" w14:textId="1F1C48A7" w:rsidR="0023630C" w:rsidRDefault="00CF4EE9" w:rsidP="009425D1">
      <w:pPr>
        <w:pStyle w:val="Caption"/>
        <w:rPr>
          <w:rFonts w:ascii="Times New Roman" w:hAnsi="Times New Roman" w:cs="Times New Roman"/>
        </w:rPr>
      </w:pPr>
      <w:r w:rsidRPr="00CB79AF">
        <w:rPr>
          <w:rFonts w:ascii="Times New Roman" w:hAnsi="Times New Roman" w:cs="Times New Roman"/>
        </w:rPr>
        <w:t>Visbiežāk minētais iemesls</w:t>
      </w:r>
      <w:r w:rsidR="00CB79AF" w:rsidRPr="00CB79AF">
        <w:rPr>
          <w:rFonts w:ascii="Times New Roman" w:hAnsi="Times New Roman" w:cs="Times New Roman"/>
        </w:rPr>
        <w:t>, kura dēļ varētu izšķirties dot kukuli kādai valsts amatpersonai,</w:t>
      </w:r>
      <w:r w:rsidRPr="00CB79AF">
        <w:rPr>
          <w:rFonts w:ascii="Times New Roman" w:hAnsi="Times New Roman" w:cs="Times New Roman"/>
        </w:rPr>
        <w:t xml:space="preserve"> </w:t>
      </w:r>
      <w:r w:rsidR="00CB79AF" w:rsidRPr="00CB79AF">
        <w:rPr>
          <w:rFonts w:ascii="Times New Roman" w:hAnsi="Times New Roman" w:cs="Times New Roman"/>
        </w:rPr>
        <w:t>minēts</w:t>
      </w:r>
      <w:r w:rsidRPr="00CB79AF">
        <w:rPr>
          <w:rFonts w:ascii="Times New Roman" w:hAnsi="Times New Roman" w:cs="Times New Roman"/>
        </w:rPr>
        <w:t xml:space="preserve"> </w:t>
      </w:r>
      <w:r w:rsidR="00CB79AF" w:rsidRPr="00CB79AF">
        <w:rPr>
          <w:rFonts w:ascii="Times New Roman" w:hAnsi="Times New Roman" w:cs="Times New Roman"/>
        </w:rPr>
        <w:t>pieņēmums</w:t>
      </w:r>
      <w:r w:rsidRPr="00CB79AF">
        <w:rPr>
          <w:rFonts w:ascii="Times New Roman" w:hAnsi="Times New Roman" w:cs="Times New Roman"/>
        </w:rPr>
        <w:t>, ka tas dos lielāku drošību, ka problēma vispār tiks risināta</w:t>
      </w:r>
      <w:r w:rsidR="00CB79AF" w:rsidRPr="00CB79AF">
        <w:rPr>
          <w:rFonts w:ascii="Times New Roman" w:hAnsi="Times New Roman" w:cs="Times New Roman"/>
        </w:rPr>
        <w:t xml:space="preserve"> (tā domā</w:t>
      </w:r>
      <w:r w:rsidR="00AD0648">
        <w:rPr>
          <w:rFonts w:ascii="Times New Roman" w:hAnsi="Times New Roman" w:cs="Times New Roman"/>
        </w:rPr>
        <w:t>ja</w:t>
      </w:r>
      <w:r w:rsidR="00CB79AF" w:rsidRPr="00CB79AF">
        <w:rPr>
          <w:rFonts w:ascii="Times New Roman" w:hAnsi="Times New Roman" w:cs="Times New Roman"/>
        </w:rPr>
        <w:t xml:space="preserve"> 32 % respondentu)</w:t>
      </w:r>
      <w:r w:rsidRPr="00CB79AF">
        <w:rPr>
          <w:rFonts w:ascii="Times New Roman" w:hAnsi="Times New Roman" w:cs="Times New Roman"/>
        </w:rPr>
        <w:t>, jautājums tiks izskatīts ātrāk</w:t>
      </w:r>
      <w:r w:rsidR="00CB79AF" w:rsidRPr="00CB79AF">
        <w:rPr>
          <w:rFonts w:ascii="Times New Roman" w:hAnsi="Times New Roman" w:cs="Times New Roman"/>
        </w:rPr>
        <w:t xml:space="preserve"> (23 %)</w:t>
      </w:r>
      <w:r w:rsidRPr="00CB79AF">
        <w:rPr>
          <w:rFonts w:ascii="Times New Roman" w:hAnsi="Times New Roman" w:cs="Times New Roman"/>
        </w:rPr>
        <w:t xml:space="preserve"> vai, ka darbinieku attieksme būs laipnāka un pretimnākošāka</w:t>
      </w:r>
      <w:r w:rsidR="00057B70">
        <w:rPr>
          <w:rFonts w:ascii="Times New Roman" w:hAnsi="Times New Roman" w:cs="Times New Roman"/>
        </w:rPr>
        <w:t> </w:t>
      </w:r>
      <w:r w:rsidR="00CB79AF" w:rsidRPr="00CB79AF">
        <w:rPr>
          <w:rFonts w:ascii="Times New Roman" w:hAnsi="Times New Roman" w:cs="Times New Roman"/>
        </w:rPr>
        <w:t>(23 %)</w:t>
      </w:r>
      <w:r w:rsidRPr="00CB79AF">
        <w:rPr>
          <w:rFonts w:ascii="Times New Roman" w:hAnsi="Times New Roman" w:cs="Times New Roman"/>
        </w:rPr>
        <w:t>.</w:t>
      </w:r>
      <w:r w:rsidR="00CB79AF">
        <w:rPr>
          <w:rFonts w:ascii="Times New Roman" w:hAnsi="Times New Roman" w:cs="Times New Roman"/>
        </w:rPr>
        <w:t xml:space="preserve"> Savukārt kā galven</w:t>
      </w:r>
      <w:r w:rsidR="00057B70">
        <w:rPr>
          <w:rFonts w:ascii="Times New Roman" w:hAnsi="Times New Roman" w:cs="Times New Roman"/>
        </w:rPr>
        <w:t>ie</w:t>
      </w:r>
      <w:r w:rsidR="00CB79AF">
        <w:rPr>
          <w:rFonts w:ascii="Times New Roman" w:hAnsi="Times New Roman" w:cs="Times New Roman"/>
        </w:rPr>
        <w:t xml:space="preserve"> atturoš</w:t>
      </w:r>
      <w:r w:rsidR="00057B70">
        <w:rPr>
          <w:rFonts w:ascii="Times New Roman" w:hAnsi="Times New Roman" w:cs="Times New Roman"/>
        </w:rPr>
        <w:t>ie</w:t>
      </w:r>
      <w:r w:rsidR="00CB79AF">
        <w:rPr>
          <w:rFonts w:ascii="Times New Roman" w:hAnsi="Times New Roman" w:cs="Times New Roman"/>
        </w:rPr>
        <w:t xml:space="preserve"> iemesl</w:t>
      </w:r>
      <w:r w:rsidR="00057B70">
        <w:rPr>
          <w:rFonts w:ascii="Times New Roman" w:hAnsi="Times New Roman" w:cs="Times New Roman"/>
        </w:rPr>
        <w:t>i</w:t>
      </w:r>
      <w:r w:rsidR="00CB79AF">
        <w:rPr>
          <w:rFonts w:ascii="Times New Roman" w:hAnsi="Times New Roman" w:cs="Times New Roman"/>
        </w:rPr>
        <w:t xml:space="preserve"> kukuļa došanai valsts vai pašvaldības institūcijas valsts amatpersonai</w:t>
      </w:r>
      <w:r w:rsidR="00057B70">
        <w:rPr>
          <w:rFonts w:ascii="Times New Roman" w:hAnsi="Times New Roman" w:cs="Times New Roman"/>
        </w:rPr>
        <w:t xml:space="preserve"> minēti: 1) morāli nepieņemama rīcība un kauns dot kukuli (48 %); 2) ierēdņu un darbinieku negodīguma veicināšana</w:t>
      </w:r>
      <w:r w:rsidR="00273EDF">
        <w:rPr>
          <w:rFonts w:ascii="Times New Roman" w:hAnsi="Times New Roman" w:cs="Times New Roman"/>
        </w:rPr>
        <w:t xml:space="preserve"> (47 </w:t>
      </w:r>
      <w:r w:rsidR="00273EDF">
        <w:t>%</w:t>
      </w:r>
      <w:r w:rsidR="00273EDF">
        <w:rPr>
          <w:rFonts w:ascii="Times New Roman" w:hAnsi="Times New Roman" w:cs="Times New Roman"/>
        </w:rPr>
        <w:t>)</w:t>
      </w:r>
      <w:r w:rsidR="00057B70">
        <w:rPr>
          <w:rFonts w:ascii="Times New Roman" w:hAnsi="Times New Roman" w:cs="Times New Roman"/>
        </w:rPr>
        <w:t>; 3) uztraukums par sabiedrības korumpētību (41 %), kā arī 4) bailes tik pieķertam un sodītam (34 %).</w:t>
      </w:r>
    </w:p>
    <w:p w14:paraId="4AD2DCB5" w14:textId="144A44F2" w:rsidR="00243F89" w:rsidRDefault="003E30DE" w:rsidP="009425D1">
      <w:pPr>
        <w:pStyle w:val="Caption"/>
        <w:rPr>
          <w:rFonts w:ascii="Times New Roman" w:hAnsi="Times New Roman" w:cs="Times New Roman"/>
        </w:rPr>
      </w:pPr>
      <w:r>
        <w:rPr>
          <w:rFonts w:ascii="Times New Roman" w:hAnsi="Times New Roman" w:cs="Times New Roman"/>
        </w:rPr>
        <w:t>Sabiedrībā ir pieaugusi neiecietība pret korupciju un gatavība ziņot par zināmiem korupcijas gadījumiem. 2024.</w:t>
      </w:r>
      <w:r w:rsidR="00CC3AFA">
        <w:rPr>
          <w:rFonts w:ascii="Times New Roman" w:hAnsi="Times New Roman" w:cs="Times New Roman"/>
        </w:rPr>
        <w:t> </w:t>
      </w:r>
      <w:r>
        <w:rPr>
          <w:rFonts w:ascii="Times New Roman" w:hAnsi="Times New Roman" w:cs="Times New Roman"/>
        </w:rPr>
        <w:t>gadā gatavību ziņot pauduši kopumā 63 % iedzīvotāju, kas ir par 5 % vairāk kā 2023. gadā</w:t>
      </w:r>
      <w:r w:rsidR="00203232">
        <w:rPr>
          <w:rFonts w:ascii="Times New Roman" w:hAnsi="Times New Roman" w:cs="Times New Roman"/>
        </w:rPr>
        <w:t xml:space="preserve"> (skat. </w:t>
      </w:r>
      <w:r w:rsidR="00044F0B">
        <w:rPr>
          <w:rFonts w:ascii="Times New Roman" w:hAnsi="Times New Roman" w:cs="Times New Roman"/>
        </w:rPr>
        <w:t>7</w:t>
      </w:r>
      <w:r w:rsidR="00203232">
        <w:rPr>
          <w:rFonts w:ascii="Times New Roman" w:hAnsi="Times New Roman" w:cs="Times New Roman"/>
        </w:rPr>
        <w:t>. attēlu)</w:t>
      </w:r>
      <w:r>
        <w:rPr>
          <w:rFonts w:ascii="Times New Roman" w:hAnsi="Times New Roman" w:cs="Times New Roman"/>
        </w:rPr>
        <w:t>.</w:t>
      </w:r>
    </w:p>
    <w:p w14:paraId="1D848F41" w14:textId="428E04E9" w:rsidR="0023630C" w:rsidRDefault="00044F0B" w:rsidP="008E54E2">
      <w:pPr>
        <w:spacing w:before="240" w:after="120" w:line="240" w:lineRule="auto"/>
        <w:jc w:val="left"/>
        <w:rPr>
          <w:rFonts w:cs="Times New Roman"/>
          <w:i/>
          <w:iCs/>
        </w:rPr>
      </w:pPr>
      <w:r>
        <w:rPr>
          <w:rFonts w:cs="Times New Roman"/>
        </w:rPr>
        <w:t>7</w:t>
      </w:r>
      <w:r w:rsidR="003E30DE" w:rsidRPr="00722071">
        <w:rPr>
          <w:rFonts w:cs="Times New Roman"/>
        </w:rPr>
        <w:t xml:space="preserve">. attēls. </w:t>
      </w:r>
      <w:r w:rsidR="003E30DE" w:rsidRPr="00722071">
        <w:rPr>
          <w:rFonts w:cs="Times New Roman"/>
          <w:i/>
        </w:rPr>
        <w:t xml:space="preserve">Sabiedrības </w:t>
      </w:r>
      <w:r w:rsidR="00722071" w:rsidRPr="00722071">
        <w:rPr>
          <w:rFonts w:cs="Times New Roman"/>
          <w:i/>
        </w:rPr>
        <w:t>gatavība ziņot par korupcijas gadījumiem </w:t>
      </w:r>
      <w:r w:rsidR="003E30DE" w:rsidRPr="00722071">
        <w:rPr>
          <w:rFonts w:cs="Times New Roman"/>
          <w:i/>
        </w:rPr>
        <w:t>(2024.</w:t>
      </w:r>
      <w:r w:rsidR="00CC3AFA">
        <w:rPr>
          <w:rFonts w:cs="Times New Roman"/>
          <w:i/>
        </w:rPr>
        <w:t> </w:t>
      </w:r>
      <w:r w:rsidR="003E30DE" w:rsidRPr="00722071">
        <w:rPr>
          <w:rFonts w:cs="Times New Roman"/>
          <w:i/>
        </w:rPr>
        <w:t>gads, %)</w:t>
      </w:r>
    </w:p>
    <w:p w14:paraId="01429900" w14:textId="3B512ABD" w:rsidR="0023630C" w:rsidRDefault="005A08B6" w:rsidP="00FA3E23">
      <w:pPr>
        <w:pStyle w:val="Caption"/>
        <w:jc w:val="center"/>
        <w:rPr>
          <w:rFonts w:ascii="Times New Roman" w:hAnsi="Times New Roman" w:cs="Times New Roman"/>
          <w:highlight w:val="yellow"/>
        </w:rPr>
      </w:pPr>
      <w:r w:rsidRPr="005A08B6">
        <w:rPr>
          <w:rFonts w:ascii="Times New Roman" w:hAnsi="Times New Roman" w:cs="Times New Roman"/>
          <w:noProof/>
        </w:rPr>
        <w:drawing>
          <wp:inline distT="0" distB="0" distL="0" distR="0" wp14:anchorId="07B44CC2" wp14:editId="1A53CA40">
            <wp:extent cx="4647679" cy="3218688"/>
            <wp:effectExtent l="0" t="0" r="635" b="1270"/>
            <wp:docPr id="87185267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852670" name=""/>
                    <pic:cNvPicPr/>
                  </pic:nvPicPr>
                  <pic:blipFill>
                    <a:blip r:embed="rId27"/>
                    <a:stretch>
                      <a:fillRect/>
                    </a:stretch>
                  </pic:blipFill>
                  <pic:spPr>
                    <a:xfrm>
                      <a:off x="0" y="0"/>
                      <a:ext cx="4661991" cy="3228600"/>
                    </a:xfrm>
                    <a:prstGeom prst="rect">
                      <a:avLst/>
                    </a:prstGeom>
                  </pic:spPr>
                </pic:pic>
              </a:graphicData>
            </a:graphic>
          </wp:inline>
        </w:drawing>
      </w:r>
    </w:p>
    <w:p w14:paraId="217BF207" w14:textId="3CD0A0F9" w:rsidR="003B6E74" w:rsidRDefault="00722071" w:rsidP="009425D1">
      <w:pPr>
        <w:pStyle w:val="Caption"/>
        <w:rPr>
          <w:rFonts w:ascii="Times New Roman" w:hAnsi="Times New Roman" w:cs="Times New Roman"/>
        </w:rPr>
      </w:pPr>
      <w:r w:rsidRPr="00722071">
        <w:rPr>
          <w:rFonts w:ascii="Times New Roman" w:hAnsi="Times New Roman" w:cs="Times New Roman"/>
        </w:rPr>
        <w:t>Turklāt 44 % Latvijas iedzīvotāju</w:t>
      </w:r>
      <w:r w:rsidR="003B6E74">
        <w:rPr>
          <w:rFonts w:ascii="Times New Roman" w:hAnsi="Times New Roman" w:cs="Times New Roman"/>
        </w:rPr>
        <w:t xml:space="preserve"> aptaujā atzinuši, ka</w:t>
      </w:r>
      <w:r w:rsidRPr="00722071">
        <w:rPr>
          <w:rFonts w:ascii="Times New Roman" w:hAnsi="Times New Roman" w:cs="Times New Roman"/>
        </w:rPr>
        <w:t>, saskaroties ar korupciju</w:t>
      </w:r>
      <w:r w:rsidR="003B6E74">
        <w:rPr>
          <w:rFonts w:ascii="Times New Roman" w:hAnsi="Times New Roman" w:cs="Times New Roman"/>
        </w:rPr>
        <w:t>,</w:t>
      </w:r>
      <w:r w:rsidRPr="00722071">
        <w:rPr>
          <w:rFonts w:ascii="Times New Roman" w:hAnsi="Times New Roman" w:cs="Times New Roman"/>
        </w:rPr>
        <w:t xml:space="preserve"> ziņotu</w:t>
      </w:r>
      <w:r w:rsidR="00203232">
        <w:rPr>
          <w:rFonts w:ascii="Times New Roman" w:hAnsi="Times New Roman" w:cs="Times New Roman"/>
        </w:rPr>
        <w:t xml:space="preserve"> nacionālajai pretkorupcijas iestādei (</w:t>
      </w:r>
      <w:r w:rsidRPr="00722071">
        <w:rPr>
          <w:rFonts w:ascii="Times New Roman" w:hAnsi="Times New Roman" w:cs="Times New Roman"/>
        </w:rPr>
        <w:t>KNAB</w:t>
      </w:r>
      <w:r w:rsidR="00203232">
        <w:rPr>
          <w:rFonts w:ascii="Times New Roman" w:hAnsi="Times New Roman" w:cs="Times New Roman"/>
        </w:rPr>
        <w:t>)</w:t>
      </w:r>
      <w:r w:rsidRPr="00722071">
        <w:rPr>
          <w:rFonts w:ascii="Times New Roman" w:hAnsi="Times New Roman" w:cs="Times New Roman"/>
        </w:rPr>
        <w:t>,</w:t>
      </w:r>
      <w:r>
        <w:rPr>
          <w:rFonts w:ascii="Times New Roman" w:hAnsi="Times New Roman" w:cs="Times New Roman"/>
        </w:rPr>
        <w:t xml:space="preserve"> kas</w:t>
      </w:r>
      <w:r w:rsidRPr="00722071">
        <w:rPr>
          <w:rFonts w:ascii="Times New Roman" w:hAnsi="Times New Roman" w:cs="Times New Roman"/>
        </w:rPr>
        <w:t xml:space="preserve"> ir par 5 % vairāk kā 2023.</w:t>
      </w:r>
      <w:r w:rsidR="00CC3AFA">
        <w:t> </w:t>
      </w:r>
      <w:r w:rsidRPr="00722071">
        <w:rPr>
          <w:rFonts w:ascii="Times New Roman" w:hAnsi="Times New Roman" w:cs="Times New Roman"/>
        </w:rPr>
        <w:t>gadā.</w:t>
      </w:r>
      <w:r>
        <w:rPr>
          <w:rFonts w:ascii="Times New Roman" w:hAnsi="Times New Roman" w:cs="Times New Roman"/>
        </w:rPr>
        <w:t xml:space="preserve"> Vienlaikus</w:t>
      </w:r>
      <w:r w:rsidR="003B6E74">
        <w:rPr>
          <w:rFonts w:ascii="Times New Roman" w:hAnsi="Times New Roman" w:cs="Times New Roman"/>
        </w:rPr>
        <w:t xml:space="preserve"> </w:t>
      </w:r>
      <w:r w:rsidR="003B6E74">
        <w:rPr>
          <w:rFonts w:ascii="Times New Roman" w:hAnsi="Times New Roman" w:cs="Times New Roman"/>
        </w:rPr>
        <w:lastRenderedPageBreak/>
        <w:t>KNAB</w:t>
      </w:r>
      <w:r>
        <w:rPr>
          <w:rFonts w:ascii="Times New Roman" w:hAnsi="Times New Roman" w:cs="Times New Roman"/>
        </w:rPr>
        <w:t xml:space="preserve"> jāturpina izvērst informatīvi pasākumi</w:t>
      </w:r>
      <w:r w:rsidR="003B6E74">
        <w:rPr>
          <w:rFonts w:ascii="Times New Roman" w:hAnsi="Times New Roman" w:cs="Times New Roman"/>
        </w:rPr>
        <w:t xml:space="preserve">, lai sasniegtu </w:t>
      </w:r>
      <w:r w:rsidR="00203232">
        <w:rPr>
          <w:rFonts w:ascii="Times New Roman" w:hAnsi="Times New Roman" w:cs="Times New Roman"/>
        </w:rPr>
        <w:t xml:space="preserve">vismaz </w:t>
      </w:r>
      <w:r w:rsidR="003B6E74">
        <w:rPr>
          <w:rFonts w:ascii="Times New Roman" w:hAnsi="Times New Roman" w:cs="Times New Roman"/>
        </w:rPr>
        <w:t>to sabiedrības daļu (17 % 2024.</w:t>
      </w:r>
      <w:r w:rsidR="00CC3AFA">
        <w:rPr>
          <w:rFonts w:ascii="Times New Roman" w:hAnsi="Times New Roman" w:cs="Times New Roman"/>
        </w:rPr>
        <w:t> </w:t>
      </w:r>
      <w:r w:rsidR="003B6E74">
        <w:rPr>
          <w:rFonts w:ascii="Times New Roman" w:hAnsi="Times New Roman" w:cs="Times New Roman"/>
        </w:rPr>
        <w:t xml:space="preserve">gadā), kas nezina, kur vērsties ar informāciju par iespējamu korupciju. </w:t>
      </w:r>
    </w:p>
    <w:p w14:paraId="1EB94E6D" w14:textId="107B8097" w:rsidR="006B3523" w:rsidRDefault="00A61344" w:rsidP="00AC11A8">
      <w:pPr>
        <w:pStyle w:val="Caption"/>
        <w:rPr>
          <w:rFonts w:ascii="Times New Roman" w:hAnsi="Times New Roman" w:cs="Times New Roman"/>
        </w:rPr>
      </w:pPr>
      <w:r>
        <w:rPr>
          <w:rFonts w:ascii="Times New Roman" w:hAnsi="Times New Roman" w:cs="Times New Roman"/>
        </w:rPr>
        <w:t xml:space="preserve">Būtiski, ka </w:t>
      </w:r>
      <w:r w:rsidR="00AC11A8" w:rsidRPr="00203232">
        <w:rPr>
          <w:rFonts w:ascii="Times New Roman" w:hAnsi="Times New Roman" w:cs="Times New Roman"/>
        </w:rPr>
        <w:t xml:space="preserve">uzņēmēju vidū </w:t>
      </w:r>
      <w:r w:rsidRPr="00203232">
        <w:rPr>
          <w:rFonts w:ascii="Times New Roman" w:hAnsi="Times New Roman" w:cs="Times New Roman"/>
        </w:rPr>
        <w:t xml:space="preserve">ievērojami </w:t>
      </w:r>
      <w:r w:rsidR="00AC11A8" w:rsidRPr="00203232">
        <w:rPr>
          <w:rFonts w:ascii="Times New Roman" w:hAnsi="Times New Roman" w:cs="Times New Roman"/>
        </w:rPr>
        <w:t>mazinājusies</w:t>
      </w:r>
      <w:r w:rsidR="003B6E74" w:rsidRPr="00203232">
        <w:rPr>
          <w:rFonts w:ascii="Times New Roman" w:hAnsi="Times New Roman" w:cs="Times New Roman"/>
        </w:rPr>
        <w:t xml:space="preserve"> </w:t>
      </w:r>
      <w:r w:rsidR="00AC11A8" w:rsidRPr="00203232">
        <w:rPr>
          <w:rFonts w:ascii="Times New Roman" w:hAnsi="Times New Roman" w:cs="Times New Roman"/>
        </w:rPr>
        <w:t xml:space="preserve">dažādu neoficiālu risinājumu izmantošana saskarsmē ar valsts vai pašvaldību institūcijām. </w:t>
      </w:r>
      <w:r w:rsidR="007508A1" w:rsidRPr="00203232">
        <w:rPr>
          <w:rFonts w:ascii="Times New Roman" w:hAnsi="Times New Roman" w:cs="Times New Roman"/>
        </w:rPr>
        <w:t>2023. un 2024. g</w:t>
      </w:r>
      <w:r w:rsidRPr="00203232">
        <w:rPr>
          <w:rFonts w:ascii="Times New Roman" w:hAnsi="Times New Roman" w:cs="Times New Roman"/>
        </w:rPr>
        <w:t>adā</w:t>
      </w:r>
      <w:r w:rsidR="00AC11A8" w:rsidRPr="00203232">
        <w:rPr>
          <w:rFonts w:ascii="Times New Roman" w:hAnsi="Times New Roman" w:cs="Times New Roman"/>
        </w:rPr>
        <w:t>, kārtojot kādas</w:t>
      </w:r>
      <w:r w:rsidR="003B6E74" w:rsidRPr="00203232">
        <w:rPr>
          <w:rFonts w:ascii="Times New Roman" w:hAnsi="Times New Roman" w:cs="Times New Roman"/>
        </w:rPr>
        <w:t xml:space="preserve"> </w:t>
      </w:r>
      <w:r w:rsidR="00AC11A8" w:rsidRPr="00203232">
        <w:rPr>
          <w:rFonts w:ascii="Times New Roman" w:hAnsi="Times New Roman" w:cs="Times New Roman"/>
        </w:rPr>
        <w:t>lietas/ jautājumus/ problēmas, neoficiālus risinājumus (pazīšanos, neoficiālus maksājumus, dāvanas) ir izmantojuši</w:t>
      </w:r>
      <w:r w:rsidRPr="00203232">
        <w:rPr>
          <w:rFonts w:ascii="Times New Roman" w:hAnsi="Times New Roman" w:cs="Times New Roman"/>
        </w:rPr>
        <w:t xml:space="preserve"> </w:t>
      </w:r>
      <w:r w:rsidR="00AC11A8" w:rsidRPr="00203232">
        <w:rPr>
          <w:rFonts w:ascii="Times New Roman" w:hAnsi="Times New Roman" w:cs="Times New Roman"/>
        </w:rPr>
        <w:t>7</w:t>
      </w:r>
      <w:r w:rsidR="007508A1" w:rsidRPr="00203232">
        <w:rPr>
          <w:rFonts w:ascii="Times New Roman" w:hAnsi="Times New Roman" w:cs="Times New Roman"/>
        </w:rPr>
        <w:t> </w:t>
      </w:r>
      <w:r w:rsidR="00AC11A8" w:rsidRPr="00203232">
        <w:rPr>
          <w:rFonts w:ascii="Times New Roman" w:hAnsi="Times New Roman" w:cs="Times New Roman"/>
        </w:rPr>
        <w:t>%</w:t>
      </w:r>
      <w:r w:rsidR="006B3523" w:rsidRPr="00203232">
        <w:rPr>
          <w:rFonts w:ascii="Times New Roman" w:hAnsi="Times New Roman" w:cs="Times New Roman"/>
        </w:rPr>
        <w:t xml:space="preserve"> </w:t>
      </w:r>
      <w:r w:rsidR="00AC11A8" w:rsidRPr="00203232">
        <w:rPr>
          <w:rFonts w:ascii="Times New Roman" w:hAnsi="Times New Roman" w:cs="Times New Roman"/>
        </w:rPr>
        <w:t>aptaujāto uzņēmumu</w:t>
      </w:r>
      <w:r w:rsidRPr="00203232">
        <w:rPr>
          <w:rFonts w:ascii="Times New Roman" w:hAnsi="Times New Roman" w:cs="Times New Roman"/>
        </w:rPr>
        <w:t xml:space="preserve">, kas ir par </w:t>
      </w:r>
      <w:r w:rsidR="00AC11A8" w:rsidRPr="00203232">
        <w:rPr>
          <w:rFonts w:ascii="Times New Roman" w:hAnsi="Times New Roman" w:cs="Times New Roman"/>
        </w:rPr>
        <w:t>13</w:t>
      </w:r>
      <w:r w:rsidR="00990704" w:rsidRPr="00203232">
        <w:rPr>
          <w:rFonts w:ascii="Times New Roman" w:hAnsi="Times New Roman" w:cs="Times New Roman"/>
        </w:rPr>
        <w:t> </w:t>
      </w:r>
      <w:r w:rsidR="00AC11A8" w:rsidRPr="00203232">
        <w:rPr>
          <w:rFonts w:ascii="Times New Roman" w:hAnsi="Times New Roman" w:cs="Times New Roman"/>
        </w:rPr>
        <w:t>%</w:t>
      </w:r>
      <w:r w:rsidRPr="00203232">
        <w:rPr>
          <w:rFonts w:ascii="Times New Roman" w:hAnsi="Times New Roman" w:cs="Times New Roman"/>
        </w:rPr>
        <w:t xml:space="preserve"> mazāk kā</w:t>
      </w:r>
      <w:r w:rsidR="00AC11A8" w:rsidRPr="00203232">
        <w:rPr>
          <w:rFonts w:ascii="Times New Roman" w:hAnsi="Times New Roman" w:cs="Times New Roman"/>
        </w:rPr>
        <w:t xml:space="preserve"> 2023.</w:t>
      </w:r>
      <w:r w:rsidR="007508A1" w:rsidRPr="00203232">
        <w:rPr>
          <w:rFonts w:ascii="Times New Roman" w:hAnsi="Times New Roman" w:cs="Times New Roman"/>
        </w:rPr>
        <w:t> </w:t>
      </w:r>
      <w:r w:rsidR="00AC11A8" w:rsidRPr="00203232">
        <w:rPr>
          <w:rFonts w:ascii="Times New Roman" w:hAnsi="Times New Roman" w:cs="Times New Roman"/>
        </w:rPr>
        <w:t>g</w:t>
      </w:r>
      <w:r w:rsidRPr="00203232">
        <w:rPr>
          <w:rFonts w:ascii="Times New Roman" w:hAnsi="Times New Roman" w:cs="Times New Roman"/>
        </w:rPr>
        <w:t>adā. Vienlaikus p</w:t>
      </w:r>
      <w:r w:rsidR="007508A1" w:rsidRPr="00203232">
        <w:rPr>
          <w:rStyle w:val="Strong"/>
          <w:rFonts w:ascii="Times New Roman" w:hAnsi="Times New Roman" w:cs="Times New Roman"/>
          <w:b w:val="0"/>
          <w:bCs w:val="0"/>
        </w:rPr>
        <w:t xml:space="preserve">alielinājusies to uzņēmēju daļa, kas </w:t>
      </w:r>
      <w:r w:rsidRPr="00203232">
        <w:rPr>
          <w:rStyle w:val="Strong"/>
          <w:rFonts w:ascii="Times New Roman" w:hAnsi="Times New Roman" w:cs="Times New Roman"/>
          <w:b w:val="0"/>
          <w:bCs w:val="0"/>
        </w:rPr>
        <w:t>noraida gatavību dot</w:t>
      </w:r>
      <w:r w:rsidR="007508A1" w:rsidRPr="00203232">
        <w:rPr>
          <w:rStyle w:val="Strong"/>
          <w:rFonts w:ascii="Times New Roman" w:hAnsi="Times New Roman" w:cs="Times New Roman"/>
          <w:b w:val="0"/>
          <w:bCs w:val="0"/>
        </w:rPr>
        <w:t xml:space="preserve"> kukuli valsts vai pašvaldības amatpersonai uzņēmuma interesēs, sasniedzot 74 % (+ 6 % salīdzinājumā ar 2023.</w:t>
      </w:r>
      <w:r w:rsidR="00CC3AFA">
        <w:rPr>
          <w:rStyle w:val="Strong"/>
          <w:rFonts w:ascii="Times New Roman" w:hAnsi="Times New Roman" w:cs="Times New Roman"/>
          <w:b w:val="0"/>
          <w:bCs w:val="0"/>
        </w:rPr>
        <w:t> </w:t>
      </w:r>
      <w:r w:rsidR="007508A1" w:rsidRPr="00203232">
        <w:rPr>
          <w:rStyle w:val="Strong"/>
          <w:rFonts w:ascii="Times New Roman" w:hAnsi="Times New Roman" w:cs="Times New Roman"/>
          <w:b w:val="0"/>
          <w:bCs w:val="0"/>
        </w:rPr>
        <w:t xml:space="preserve">gadu). Savukārt </w:t>
      </w:r>
      <w:r w:rsidR="006B3523" w:rsidRPr="00203232">
        <w:rPr>
          <w:rFonts w:ascii="Times New Roman" w:hAnsi="Times New Roman" w:cs="Times New Roman"/>
        </w:rPr>
        <w:t xml:space="preserve">gatavību </w:t>
      </w:r>
      <w:r w:rsidR="006B3523" w:rsidRPr="00203232">
        <w:rPr>
          <w:rStyle w:val="Strong"/>
          <w:rFonts w:ascii="Times New Roman" w:hAnsi="Times New Roman" w:cs="Times New Roman"/>
          <w:b w:val="0"/>
          <w:bCs w:val="0"/>
        </w:rPr>
        <w:t xml:space="preserve">dot kukuli valsts vai pašvaldības amatpersonai </w:t>
      </w:r>
      <w:r w:rsidRPr="00203232">
        <w:rPr>
          <w:rStyle w:val="Strong"/>
          <w:rFonts w:ascii="Times New Roman" w:hAnsi="Times New Roman" w:cs="Times New Roman"/>
          <w:b w:val="0"/>
          <w:bCs w:val="0"/>
        </w:rPr>
        <w:t xml:space="preserve">nav izslēguši </w:t>
      </w:r>
      <w:r w:rsidR="006B3523" w:rsidRPr="00203232">
        <w:rPr>
          <w:rStyle w:val="Strong"/>
          <w:rFonts w:ascii="Times New Roman" w:hAnsi="Times New Roman" w:cs="Times New Roman"/>
          <w:b w:val="0"/>
          <w:bCs w:val="0"/>
        </w:rPr>
        <w:t>21 % uzņēmēju (2023.</w:t>
      </w:r>
      <w:r w:rsidR="00CC3AFA">
        <w:rPr>
          <w:rStyle w:val="Strong"/>
          <w:rFonts w:ascii="Times New Roman" w:hAnsi="Times New Roman" w:cs="Times New Roman"/>
          <w:b w:val="0"/>
          <w:bCs w:val="0"/>
        </w:rPr>
        <w:t> </w:t>
      </w:r>
      <w:r w:rsidR="006B3523" w:rsidRPr="00203232">
        <w:rPr>
          <w:rStyle w:val="Strong"/>
          <w:rFonts w:ascii="Times New Roman" w:hAnsi="Times New Roman" w:cs="Times New Roman"/>
          <w:b w:val="0"/>
          <w:bCs w:val="0"/>
        </w:rPr>
        <w:t>gadā 22%)</w:t>
      </w:r>
      <w:r w:rsidR="00AD0648">
        <w:rPr>
          <w:rStyle w:val="FootnoteReference"/>
          <w:rFonts w:ascii="Times New Roman" w:hAnsi="Times New Roman" w:cs="Times New Roman"/>
        </w:rPr>
        <w:footnoteReference w:id="34"/>
      </w:r>
      <w:r w:rsidRPr="00203232">
        <w:rPr>
          <w:rStyle w:val="Strong"/>
          <w:rFonts w:ascii="Times New Roman" w:hAnsi="Times New Roman" w:cs="Times New Roman"/>
          <w:b w:val="0"/>
          <w:bCs w:val="0"/>
        </w:rPr>
        <w:t>.</w:t>
      </w:r>
    </w:p>
    <w:p w14:paraId="6EAB0CF8" w14:textId="54FE059E" w:rsidR="00E4788C" w:rsidRDefault="00E4788C" w:rsidP="00E4788C">
      <w:pPr>
        <w:pStyle w:val="Caption"/>
        <w:rPr>
          <w:rFonts w:ascii="Times New Roman" w:hAnsi="Times New Roman" w:cs="Times New Roman"/>
          <w:highlight w:val="yellow"/>
        </w:rPr>
      </w:pPr>
      <w:r w:rsidRPr="00990704">
        <w:rPr>
          <w:rFonts w:ascii="Times New Roman" w:hAnsi="Times New Roman" w:cs="Times New Roman"/>
        </w:rPr>
        <w:t>Lai arī secināms, ka uzņēmēju vidū 2024.</w:t>
      </w:r>
      <w:r w:rsidR="00CC3AFA">
        <w:rPr>
          <w:rFonts w:ascii="Times New Roman" w:hAnsi="Times New Roman" w:cs="Times New Roman"/>
        </w:rPr>
        <w:t> </w:t>
      </w:r>
      <w:r w:rsidRPr="00990704">
        <w:rPr>
          <w:rFonts w:ascii="Times New Roman" w:hAnsi="Times New Roman" w:cs="Times New Roman"/>
        </w:rPr>
        <w:t xml:space="preserve">gadā ievērojami mazinājusies dažādu neoficiālu risinājumu izmantošana saskarsmē ar valsts vai pašvaldību institūcijām, iepriekšējo gadu </w:t>
      </w:r>
      <w:r w:rsidR="00AD0648">
        <w:rPr>
          <w:rFonts w:ascii="Times New Roman" w:hAnsi="Times New Roman" w:cs="Times New Roman"/>
        </w:rPr>
        <w:t xml:space="preserve">pētījumu </w:t>
      </w:r>
      <w:r w:rsidRPr="00990704">
        <w:rPr>
          <w:rFonts w:ascii="Times New Roman" w:hAnsi="Times New Roman" w:cs="Times New Roman"/>
        </w:rPr>
        <w:t>dati liecina, ka uzņēmējdarbībā korupcija potenciālus šķēršļus</w:t>
      </w:r>
      <w:r w:rsidR="00990704">
        <w:rPr>
          <w:rFonts w:ascii="Times New Roman" w:hAnsi="Times New Roman" w:cs="Times New Roman"/>
        </w:rPr>
        <w:t xml:space="preserve"> biežāk </w:t>
      </w:r>
      <w:r w:rsidRPr="00990704">
        <w:rPr>
          <w:rFonts w:ascii="Times New Roman" w:hAnsi="Times New Roman" w:cs="Times New Roman"/>
        </w:rPr>
        <w:t xml:space="preserve">var radīt ar </w:t>
      </w:r>
      <w:r w:rsidR="00990704">
        <w:rPr>
          <w:rFonts w:ascii="Times New Roman" w:hAnsi="Times New Roman" w:cs="Times New Roman"/>
        </w:rPr>
        <w:t>1) </w:t>
      </w:r>
      <w:r w:rsidRPr="00990704">
        <w:rPr>
          <w:rFonts w:ascii="Times New Roman" w:hAnsi="Times New Roman" w:cs="Times New Roman"/>
        </w:rPr>
        <w:t>būvniecību saistītu jautājumu kārtošanā,</w:t>
      </w:r>
      <w:r w:rsidR="00990704">
        <w:rPr>
          <w:rFonts w:ascii="Times New Roman" w:hAnsi="Times New Roman" w:cs="Times New Roman"/>
        </w:rPr>
        <w:t xml:space="preserve"> 2) </w:t>
      </w:r>
      <w:r w:rsidRPr="00990704">
        <w:rPr>
          <w:rFonts w:ascii="Times New Roman" w:hAnsi="Times New Roman" w:cs="Times New Roman"/>
        </w:rPr>
        <w:t xml:space="preserve">jautājumu kārtošanā saistībā ar </w:t>
      </w:r>
      <w:r w:rsidR="00990704">
        <w:rPr>
          <w:rFonts w:ascii="Times New Roman" w:hAnsi="Times New Roman" w:cs="Times New Roman"/>
        </w:rPr>
        <w:t>ES</w:t>
      </w:r>
      <w:r w:rsidRPr="00990704">
        <w:rPr>
          <w:rFonts w:ascii="Times New Roman" w:hAnsi="Times New Roman" w:cs="Times New Roman"/>
        </w:rPr>
        <w:t xml:space="preserve"> struktūrfondiem, </w:t>
      </w:r>
      <w:r w:rsidR="00990704">
        <w:rPr>
          <w:rFonts w:ascii="Times New Roman" w:hAnsi="Times New Roman" w:cs="Times New Roman"/>
        </w:rPr>
        <w:t>3) </w:t>
      </w:r>
      <w:r w:rsidRPr="00990704">
        <w:rPr>
          <w:rFonts w:ascii="Times New Roman" w:hAnsi="Times New Roman" w:cs="Times New Roman"/>
        </w:rPr>
        <w:t>atļauju, licenču saņemšanā,</w:t>
      </w:r>
      <w:r w:rsidR="00203232">
        <w:rPr>
          <w:rFonts w:ascii="Times New Roman" w:hAnsi="Times New Roman" w:cs="Times New Roman"/>
        </w:rPr>
        <w:t xml:space="preserve"> kā arī</w:t>
      </w:r>
      <w:r w:rsidR="00990704">
        <w:rPr>
          <w:rFonts w:ascii="Times New Roman" w:hAnsi="Times New Roman" w:cs="Times New Roman"/>
        </w:rPr>
        <w:t xml:space="preserve"> 4) </w:t>
      </w:r>
      <w:r w:rsidRPr="00990704">
        <w:rPr>
          <w:rFonts w:ascii="Times New Roman" w:hAnsi="Times New Roman" w:cs="Times New Roman"/>
        </w:rPr>
        <w:t>valsts vai pašvaldības pasūtījumu iegūšanai</w:t>
      </w:r>
      <w:r w:rsidR="00990704">
        <w:rPr>
          <w:rFonts w:ascii="Times New Roman" w:hAnsi="Times New Roman" w:cs="Times New Roman"/>
        </w:rPr>
        <w:t>.</w:t>
      </w:r>
    </w:p>
    <w:p w14:paraId="440DB659" w14:textId="2E79EDBA" w:rsidR="008B31D8" w:rsidRPr="00ED2ACA" w:rsidRDefault="00A928A4" w:rsidP="00B42C27">
      <w:pPr>
        <w:spacing w:before="120" w:after="0" w:line="240" w:lineRule="auto"/>
      </w:pPr>
      <w:r w:rsidRPr="004B5BEE">
        <w:t>Korupcijas slēptais raksturs apgrūtina ne tikai tās izmeklēšanu, bet arī novēršanu, tostarp korupcijas risku identificēšanu un atbilstošu pretkorupcijas politikas veidošanu</w:t>
      </w:r>
      <w:r w:rsidR="00ED2ACA" w:rsidRPr="00ED2ACA">
        <w:t>.</w:t>
      </w:r>
    </w:p>
    <w:p w14:paraId="04FE86D1" w14:textId="65119395" w:rsidR="00B42C27" w:rsidRPr="004B5BEE" w:rsidRDefault="00A928A4" w:rsidP="00B42C27">
      <w:pPr>
        <w:spacing w:before="120" w:after="0" w:line="240" w:lineRule="auto"/>
      </w:pPr>
      <w:r w:rsidRPr="004B5BEE">
        <w:t xml:space="preserve">Korupcijas mazināšanā būtiska nozīme ir preventīviem </w:t>
      </w:r>
      <w:r w:rsidR="00F46189">
        <w:t>pasākumiem</w:t>
      </w:r>
      <w:r w:rsidRPr="004B5BEE">
        <w:t xml:space="preserve">– </w:t>
      </w:r>
      <w:r w:rsidR="008B31D8" w:rsidRPr="004B5BEE">
        <w:t>korupcijas risku vadībai institūcijās</w:t>
      </w:r>
      <w:r w:rsidRPr="004B5BEE">
        <w:t>, sabiedrības līdzdalībai</w:t>
      </w:r>
      <w:r w:rsidR="007A4B73" w:rsidRPr="004B5BEE">
        <w:t xml:space="preserve"> pārvaldes procesos</w:t>
      </w:r>
      <w:r w:rsidR="00B42C27" w:rsidRPr="004B5BEE">
        <w:t>, kā arī žurnālistu darbam.</w:t>
      </w:r>
      <w:r w:rsidRPr="004B5BEE">
        <w:t xml:space="preserve"> </w:t>
      </w:r>
      <w:r w:rsidR="00B42C27" w:rsidRPr="004B5BEE">
        <w:t>Tas</w:t>
      </w:r>
      <w:r w:rsidRPr="004B5BEE">
        <w:t xml:space="preserve"> var sniegt nozīmīgu atbalstu korupcijas gadījumu atklāšanā un veicināt </w:t>
      </w:r>
      <w:r w:rsidR="008B31D8" w:rsidRPr="004B5BEE">
        <w:t>caurskatāmību</w:t>
      </w:r>
      <w:r w:rsidRPr="004B5BEE">
        <w:t xml:space="preserve">. </w:t>
      </w:r>
    </w:p>
    <w:p w14:paraId="2C60BBDE" w14:textId="1CFD2BCD" w:rsidR="00B957AB" w:rsidRDefault="007A4B73" w:rsidP="00B42C27">
      <w:pPr>
        <w:spacing w:before="120" w:after="0" w:line="240" w:lineRule="auto"/>
        <w:rPr>
          <w:rFonts w:eastAsia="Times New Roman" w:cs="Times New Roman"/>
          <w:color w:val="000000" w:themeColor="text1"/>
          <w:szCs w:val="24"/>
          <w:lang w:eastAsia="lv-LV"/>
        </w:rPr>
      </w:pPr>
      <w:r w:rsidRPr="004B5BEE">
        <w:rPr>
          <w:rFonts w:eastAsia="Times New Roman" w:cs="Times New Roman"/>
          <w:color w:val="000000" w:themeColor="text1"/>
          <w:szCs w:val="24"/>
          <w:lang w:eastAsia="lv-LV"/>
        </w:rPr>
        <w:t>N</w:t>
      </w:r>
      <w:r w:rsidR="00CB38A6" w:rsidRPr="004B5BEE">
        <w:rPr>
          <w:rFonts w:eastAsia="Times New Roman" w:cs="Times New Roman"/>
          <w:color w:val="000000" w:themeColor="text1"/>
          <w:szCs w:val="24"/>
          <w:lang w:eastAsia="lv-LV"/>
        </w:rPr>
        <w:t>epieciešam</w:t>
      </w:r>
      <w:r w:rsidRPr="004B5BEE">
        <w:rPr>
          <w:rFonts w:eastAsia="Times New Roman" w:cs="Times New Roman"/>
          <w:color w:val="000000" w:themeColor="text1"/>
          <w:szCs w:val="24"/>
          <w:lang w:eastAsia="lv-LV"/>
        </w:rPr>
        <w:t>s</w:t>
      </w:r>
      <w:r w:rsidR="00CB38A6" w:rsidRPr="004B5BEE">
        <w:rPr>
          <w:rFonts w:eastAsia="Times New Roman" w:cs="Times New Roman"/>
          <w:color w:val="000000" w:themeColor="text1"/>
          <w:szCs w:val="24"/>
          <w:lang w:eastAsia="lv-LV"/>
        </w:rPr>
        <w:t xml:space="preserve"> pastiprināt</w:t>
      </w:r>
      <w:r w:rsidRPr="004B5BEE">
        <w:rPr>
          <w:rFonts w:eastAsia="Times New Roman" w:cs="Times New Roman"/>
          <w:color w:val="000000" w:themeColor="text1"/>
          <w:szCs w:val="24"/>
          <w:lang w:eastAsia="lv-LV"/>
        </w:rPr>
        <w:t xml:space="preserve"> risku novērtējumā balstītus</w:t>
      </w:r>
      <w:r w:rsidR="00CB38A6" w:rsidRPr="004B5BEE">
        <w:rPr>
          <w:rFonts w:eastAsia="Times New Roman" w:cs="Times New Roman"/>
          <w:color w:val="000000" w:themeColor="text1"/>
          <w:szCs w:val="24"/>
          <w:lang w:eastAsia="lv-LV"/>
        </w:rPr>
        <w:t xml:space="preserve"> sistēmiskus pasākumus korupcijas novēršanai,</w:t>
      </w:r>
      <w:r w:rsidR="0075627B" w:rsidRPr="004B5BEE">
        <w:rPr>
          <w:rFonts w:eastAsia="Times New Roman" w:cs="Times New Roman"/>
          <w:color w:val="000000" w:themeColor="text1"/>
          <w:szCs w:val="24"/>
          <w:lang w:eastAsia="lv-LV"/>
        </w:rPr>
        <w:t xml:space="preserve"> kas ietver</w:t>
      </w:r>
      <w:r w:rsidR="0075627B" w:rsidRPr="004B5BEE">
        <w:rPr>
          <w:b/>
          <w:bCs/>
          <w:color w:val="000000" w:themeColor="text1"/>
        </w:rPr>
        <w:t xml:space="preserve"> </w:t>
      </w:r>
      <w:r w:rsidR="0075627B" w:rsidRPr="004B5BEE">
        <w:rPr>
          <w:rFonts w:eastAsia="Times New Roman" w:cs="Times New Roman"/>
          <w:color w:val="000000" w:themeColor="text1"/>
          <w:szCs w:val="24"/>
          <w:lang w:eastAsia="lv-LV"/>
        </w:rPr>
        <w:t xml:space="preserve">plašākas, strukturētas un ilgtermiņā noturīgas rīcības, kas vērstas ne tikai uz atsevišķu korupcijas gadījumu izmeklēšanu, bet arī uz institucionālas vides uzlabošanu, kurā </w:t>
      </w:r>
      <w:r w:rsidR="00AA1D5F" w:rsidRPr="004B5BEE">
        <w:rPr>
          <w:rFonts w:eastAsia="Times New Roman" w:cs="Times New Roman"/>
          <w:color w:val="000000" w:themeColor="text1"/>
          <w:szCs w:val="24"/>
          <w:lang w:eastAsia="lv-LV"/>
        </w:rPr>
        <w:t>rodas korupcija</w:t>
      </w:r>
      <w:r w:rsidR="0075627B" w:rsidRPr="004B5BEE">
        <w:rPr>
          <w:rFonts w:eastAsia="Times New Roman" w:cs="Times New Roman"/>
          <w:color w:val="000000" w:themeColor="text1"/>
          <w:szCs w:val="24"/>
          <w:lang w:eastAsia="lv-LV"/>
        </w:rPr>
        <w:t>.</w:t>
      </w:r>
      <w:r w:rsidR="00AA1D5F" w:rsidRPr="004B5BEE">
        <w:rPr>
          <w:rFonts w:eastAsia="Times New Roman" w:cs="Times New Roman"/>
          <w:color w:val="000000" w:themeColor="text1"/>
          <w:szCs w:val="24"/>
          <w:lang w:eastAsia="lv-LV"/>
        </w:rPr>
        <w:t xml:space="preserve"> Attiecīgi ir nepieciešams </w:t>
      </w:r>
      <w:r w:rsidR="00AA1D5F" w:rsidRPr="004B5BEE">
        <w:rPr>
          <w:rFonts w:eastAsia="Times New Roman" w:cs="Times New Roman"/>
          <w:szCs w:val="24"/>
          <w:lang w:eastAsia="lv-LV"/>
        </w:rPr>
        <w:t>stiprināt publisko iepirkumu uzraudzību, veicināt atklātību un datu pieejamību, uzlabot lobēšanas</w:t>
      </w:r>
      <w:r w:rsidR="005A1083" w:rsidRPr="004B5BEE">
        <w:rPr>
          <w:rFonts w:eastAsia="Times New Roman" w:cs="Times New Roman"/>
          <w:szCs w:val="24"/>
          <w:lang w:eastAsia="lv-LV"/>
        </w:rPr>
        <w:t xml:space="preserve"> atklātību</w:t>
      </w:r>
      <w:r w:rsidR="00AA1D5F" w:rsidRPr="004B5BEE">
        <w:rPr>
          <w:rFonts w:eastAsia="Times New Roman" w:cs="Times New Roman"/>
          <w:szCs w:val="24"/>
          <w:lang w:eastAsia="lv-LV"/>
        </w:rPr>
        <w:t xml:space="preserve"> un trauksmes celšanas praksi, stiprināt institūciju iekšējo kontroli un ēti</w:t>
      </w:r>
      <w:r w:rsidR="001429CD" w:rsidRPr="004B5BEE">
        <w:rPr>
          <w:rFonts w:eastAsia="Times New Roman" w:cs="Times New Roman"/>
          <w:szCs w:val="24"/>
          <w:lang w:eastAsia="lv-LV"/>
        </w:rPr>
        <w:t>skas rīcības</w:t>
      </w:r>
      <w:r w:rsidR="00AA1D5F" w:rsidRPr="004B5BEE">
        <w:rPr>
          <w:rFonts w:eastAsia="Times New Roman" w:cs="Times New Roman"/>
          <w:szCs w:val="24"/>
          <w:lang w:eastAsia="lv-LV"/>
        </w:rPr>
        <w:t xml:space="preserve"> kultūru publiskajā pārvaldē, kā arī stiprināt tiesībaizsardzības iestāžu un tiesu neatkarību un kapacitāti.</w:t>
      </w:r>
      <w:r w:rsidR="005A1083" w:rsidRPr="004B5BEE">
        <w:rPr>
          <w:rFonts w:eastAsia="Times New Roman" w:cs="Times New Roman"/>
          <w:szCs w:val="24"/>
          <w:lang w:eastAsia="lv-LV"/>
        </w:rPr>
        <w:t xml:space="preserve"> </w:t>
      </w:r>
      <w:r w:rsidR="005E4149" w:rsidRPr="004B5BEE">
        <w:rPr>
          <w:rFonts w:eastAsia="Times New Roman" w:cs="Times New Roman"/>
          <w:szCs w:val="24"/>
          <w:lang w:eastAsia="lv-LV"/>
        </w:rPr>
        <w:t>V</w:t>
      </w:r>
      <w:r w:rsidR="00AA1D5F" w:rsidRPr="004B5BEE">
        <w:rPr>
          <w:rFonts w:eastAsia="Times New Roman" w:cs="Times New Roman"/>
          <w:color w:val="000000" w:themeColor="text1"/>
          <w:szCs w:val="24"/>
          <w:lang w:eastAsia="lv-LV"/>
        </w:rPr>
        <w:t>ienlaikus</w:t>
      </w:r>
      <w:r w:rsidR="005E4149" w:rsidRPr="004B5BEE">
        <w:rPr>
          <w:rFonts w:eastAsia="Times New Roman" w:cs="Times New Roman"/>
          <w:color w:val="000000" w:themeColor="text1"/>
          <w:szCs w:val="24"/>
          <w:lang w:eastAsia="lv-LV"/>
        </w:rPr>
        <w:t xml:space="preserve"> tas</w:t>
      </w:r>
      <w:r w:rsidR="00AA1D5F" w:rsidRPr="004B5BEE">
        <w:rPr>
          <w:rFonts w:eastAsia="Times New Roman" w:cs="Times New Roman"/>
          <w:color w:val="000000" w:themeColor="text1"/>
          <w:szCs w:val="24"/>
          <w:lang w:eastAsia="lv-LV"/>
        </w:rPr>
        <w:t xml:space="preserve"> prasa starpsektoru sadarbību, politisku gribu un sabiedrības iesaisti.</w:t>
      </w:r>
    </w:p>
    <w:p w14:paraId="14C9DD4F" w14:textId="27FACEF5" w:rsidR="00B1542F" w:rsidRPr="00B957AB" w:rsidRDefault="00B957AB" w:rsidP="00ED2ACA">
      <w:pPr>
        <w:pStyle w:val="Heading2"/>
        <w:spacing w:before="240" w:after="120"/>
      </w:pPr>
      <w:bookmarkStart w:id="12" w:name="_Toc216877607"/>
      <w:r w:rsidRPr="00B957AB">
        <w:t>3. </w:t>
      </w:r>
      <w:r w:rsidR="00B1542F" w:rsidRPr="00B957AB">
        <w:t xml:space="preserve">Pretkorupcijas pasākumu plānošana </w:t>
      </w:r>
      <w:r w:rsidR="001429CD" w:rsidRPr="00B957AB">
        <w:t xml:space="preserve">un </w:t>
      </w:r>
      <w:r w:rsidR="00DD57CD" w:rsidRPr="00B957AB">
        <w:t>ekonomisk</w:t>
      </w:r>
      <w:r w:rsidR="001429CD" w:rsidRPr="00B957AB">
        <w:t>ie</w:t>
      </w:r>
      <w:r w:rsidR="00DD57CD" w:rsidRPr="00B957AB">
        <w:t xml:space="preserve"> ieguvum</w:t>
      </w:r>
      <w:r w:rsidR="001429CD" w:rsidRPr="00B957AB">
        <w:t>i</w:t>
      </w:r>
      <w:bookmarkEnd w:id="12"/>
    </w:p>
    <w:p w14:paraId="036A9FA5" w14:textId="370D2A0C" w:rsidR="00A865F5" w:rsidRPr="00302244" w:rsidRDefault="00CA3558" w:rsidP="00753F04">
      <w:pPr>
        <w:spacing w:before="120" w:after="120" w:line="240" w:lineRule="auto"/>
        <w:rPr>
          <w:rFonts w:eastAsia="Times New Roman" w:cs="Times New Roman"/>
          <w:szCs w:val="24"/>
          <w:lang w:eastAsia="lv-LV"/>
        </w:rPr>
      </w:pPr>
      <w:r w:rsidRPr="00302244">
        <w:rPr>
          <w:rFonts w:eastAsia="Times New Roman" w:cs="Times New Roman"/>
          <w:szCs w:val="24"/>
          <w:lang w:eastAsia="lv-LV"/>
        </w:rPr>
        <w:t xml:space="preserve">Korupcija ES līmenī tiek vērtēta kā </w:t>
      </w:r>
      <w:r w:rsidR="00753F04" w:rsidRPr="00302244">
        <w:rPr>
          <w:rFonts w:eastAsia="Times New Roman" w:cs="Times New Roman"/>
          <w:szCs w:val="24"/>
          <w:lang w:eastAsia="lv-LV"/>
        </w:rPr>
        <w:t xml:space="preserve">drošības </w:t>
      </w:r>
      <w:r w:rsidRPr="00302244">
        <w:rPr>
          <w:rFonts w:eastAsia="Times New Roman" w:cs="Times New Roman"/>
          <w:szCs w:val="24"/>
          <w:lang w:eastAsia="lv-LV"/>
        </w:rPr>
        <w:t>apdraudējums ES un tās iedzīvotājiem</w:t>
      </w:r>
      <w:r w:rsidR="004F71E0">
        <w:rPr>
          <w:rStyle w:val="FootnoteReference"/>
          <w:rFonts w:eastAsia="Times New Roman" w:cs="Times New Roman"/>
          <w:szCs w:val="24"/>
          <w:lang w:eastAsia="lv-LV"/>
        </w:rPr>
        <w:footnoteReference w:id="35"/>
      </w:r>
      <w:r w:rsidRPr="00302244">
        <w:rPr>
          <w:rFonts w:eastAsia="Times New Roman" w:cs="Times New Roman"/>
          <w:szCs w:val="24"/>
          <w:lang w:eastAsia="lv-LV"/>
        </w:rPr>
        <w:t xml:space="preserve">, </w:t>
      </w:r>
      <w:r w:rsidR="00302244" w:rsidRPr="00302244">
        <w:rPr>
          <w:rFonts w:eastAsia="Times New Roman" w:cs="Times New Roman"/>
          <w:szCs w:val="24"/>
          <w:lang w:eastAsia="lv-LV"/>
        </w:rPr>
        <w:t xml:space="preserve">jo tai </w:t>
      </w:r>
      <w:r w:rsidR="00302244" w:rsidRPr="003C1D9E">
        <w:rPr>
          <w:rFonts w:eastAsia="Times New Roman" w:cs="Times New Roman"/>
          <w:szCs w:val="24"/>
          <w:lang w:eastAsia="lv-LV"/>
        </w:rPr>
        <w:t>ir plaša sociālekonomiska ietekme uz pārvaldību, politiku, uzņēmējdarbību un drošību.</w:t>
      </w:r>
      <w:r w:rsidR="00C30F58">
        <w:rPr>
          <w:rFonts w:eastAsia="Times New Roman" w:cs="Times New Roman"/>
          <w:szCs w:val="24"/>
          <w:lang w:eastAsia="lv-LV"/>
        </w:rPr>
        <w:t xml:space="preserve"> C</w:t>
      </w:r>
      <w:r w:rsidRPr="003C1D9E">
        <w:rPr>
          <w:rFonts w:eastAsia="Times New Roman" w:cs="Times New Roman"/>
          <w:szCs w:val="24"/>
          <w:lang w:eastAsia="lv-LV"/>
        </w:rPr>
        <w:t>īņa pret korupciju ir viena no ES</w:t>
      </w:r>
      <w:r w:rsidR="009A603D">
        <w:rPr>
          <w:rFonts w:eastAsia="Times New Roman" w:cs="Times New Roman"/>
          <w:szCs w:val="24"/>
          <w:lang w:eastAsia="lv-LV"/>
        </w:rPr>
        <w:t xml:space="preserve"> (arī Latvijas)</w:t>
      </w:r>
      <w:r w:rsidRPr="003C1D9E">
        <w:rPr>
          <w:rFonts w:eastAsia="Times New Roman" w:cs="Times New Roman"/>
          <w:szCs w:val="24"/>
          <w:lang w:eastAsia="lv-LV"/>
        </w:rPr>
        <w:t xml:space="preserve"> politiskajām prioritātēm.</w:t>
      </w:r>
      <w:r w:rsidRPr="00302244">
        <w:rPr>
          <w:rFonts w:eastAsia="Times New Roman" w:cs="Times New Roman"/>
          <w:szCs w:val="24"/>
          <w:lang w:eastAsia="lv-LV"/>
        </w:rPr>
        <w:t xml:space="preserve"> </w:t>
      </w:r>
    </w:p>
    <w:p w14:paraId="76F645B3" w14:textId="64F7DD47" w:rsidR="009810E3" w:rsidRPr="001C321A" w:rsidRDefault="009810E3" w:rsidP="00302244">
      <w:pPr>
        <w:pStyle w:val="HTMLPreformatted"/>
        <w:spacing w:before="120" w:after="120"/>
        <w:rPr>
          <w:rFonts w:ascii="Times New Roman" w:eastAsia="Times New Roman" w:hAnsi="Times New Roman" w:cs="Times New Roman"/>
          <w:sz w:val="24"/>
          <w:szCs w:val="24"/>
          <w:lang w:eastAsia="lv-LV"/>
        </w:rPr>
      </w:pPr>
      <w:r w:rsidRPr="009810E3">
        <w:rPr>
          <w:rFonts w:ascii="Times New Roman" w:hAnsi="Times New Roman" w:cs="Times New Roman"/>
          <w:sz w:val="24"/>
          <w:szCs w:val="24"/>
        </w:rPr>
        <w:t xml:space="preserve">Lai arī </w:t>
      </w:r>
      <w:r w:rsidR="00CA3558" w:rsidRPr="009810E3">
        <w:rPr>
          <w:rFonts w:ascii="Times New Roman" w:hAnsi="Times New Roman" w:cs="Times New Roman"/>
          <w:sz w:val="24"/>
          <w:szCs w:val="24"/>
        </w:rPr>
        <w:t>korupcijas radīto</w:t>
      </w:r>
      <w:r w:rsidRPr="009810E3">
        <w:rPr>
          <w:rFonts w:ascii="Times New Roman" w:hAnsi="Times New Roman" w:cs="Times New Roman"/>
          <w:sz w:val="24"/>
          <w:szCs w:val="24"/>
        </w:rPr>
        <w:t xml:space="preserve"> finansiālo</w:t>
      </w:r>
      <w:r w:rsidR="00CA3558" w:rsidRPr="009810E3">
        <w:rPr>
          <w:rFonts w:ascii="Times New Roman" w:hAnsi="Times New Roman" w:cs="Times New Roman"/>
          <w:sz w:val="24"/>
          <w:szCs w:val="24"/>
        </w:rPr>
        <w:t xml:space="preserve"> zaudējumu apjoms nav precīzi izmērāms</w:t>
      </w:r>
      <w:r w:rsidRPr="009810E3">
        <w:rPr>
          <w:rFonts w:ascii="Times New Roman" w:hAnsi="Times New Roman" w:cs="Times New Roman"/>
          <w:sz w:val="24"/>
          <w:szCs w:val="24"/>
        </w:rPr>
        <w:t xml:space="preserve">, </w:t>
      </w:r>
      <w:r w:rsidR="00CA3558" w:rsidRPr="009810E3">
        <w:rPr>
          <w:rFonts w:ascii="Times New Roman" w:hAnsi="Times New Roman" w:cs="Times New Roman"/>
          <w:sz w:val="24"/>
          <w:szCs w:val="24"/>
        </w:rPr>
        <w:t xml:space="preserve">starptautiskā </w:t>
      </w:r>
      <w:r w:rsidRPr="009810E3">
        <w:rPr>
          <w:rFonts w:ascii="Times New Roman" w:hAnsi="Times New Roman" w:cs="Times New Roman"/>
          <w:sz w:val="24"/>
          <w:szCs w:val="24"/>
        </w:rPr>
        <w:t>līmenī</w:t>
      </w:r>
      <w:r w:rsidR="00A83595">
        <w:rPr>
          <w:rFonts w:ascii="Times New Roman" w:hAnsi="Times New Roman" w:cs="Times New Roman"/>
          <w:sz w:val="24"/>
          <w:szCs w:val="24"/>
        </w:rPr>
        <w:t xml:space="preserve"> </w:t>
      </w:r>
      <w:r w:rsidR="00CA3558" w:rsidRPr="009810E3">
        <w:rPr>
          <w:rFonts w:ascii="Times New Roman" w:hAnsi="Times New Roman" w:cs="Times New Roman"/>
          <w:sz w:val="24"/>
          <w:szCs w:val="24"/>
        </w:rPr>
        <w:t>ir meklēti metodoloģiski risinājumi šādu zaudējumu</w:t>
      </w:r>
      <w:r w:rsidR="002C50E5" w:rsidRPr="009810E3">
        <w:rPr>
          <w:rFonts w:ascii="Times New Roman" w:hAnsi="Times New Roman" w:cs="Times New Roman"/>
          <w:sz w:val="24"/>
          <w:szCs w:val="24"/>
        </w:rPr>
        <w:t xml:space="preserve"> </w:t>
      </w:r>
      <w:r w:rsidR="00CA3558" w:rsidRPr="009810E3">
        <w:rPr>
          <w:rStyle w:val="Strong"/>
          <w:rFonts w:ascii="Times New Roman" w:hAnsi="Times New Roman" w:cs="Times New Roman"/>
          <w:b w:val="0"/>
          <w:bCs w:val="0"/>
          <w:sz w:val="24"/>
          <w:szCs w:val="24"/>
        </w:rPr>
        <w:t>aptuvenai kvantitatīvai novērtēšanai</w:t>
      </w:r>
      <w:r w:rsidR="00CA3558" w:rsidRPr="00303DAC">
        <w:rPr>
          <w:rFonts w:ascii="Times New Roman" w:hAnsi="Times New Roman" w:cs="Times New Roman"/>
          <w:sz w:val="24"/>
          <w:szCs w:val="24"/>
        </w:rPr>
        <w:t>.</w:t>
      </w:r>
      <w:r w:rsidR="00CA3558" w:rsidRPr="009810E3">
        <w:rPr>
          <w:rFonts w:ascii="Times New Roman" w:hAnsi="Times New Roman" w:cs="Times New Roman"/>
          <w:b/>
          <w:bCs/>
          <w:sz w:val="24"/>
          <w:szCs w:val="24"/>
        </w:rPr>
        <w:t xml:space="preserve"> </w:t>
      </w:r>
      <w:r w:rsidR="00CA3558" w:rsidRPr="009810E3">
        <w:rPr>
          <w:rFonts w:ascii="Times New Roman" w:hAnsi="Times New Roman" w:cs="Times New Roman"/>
          <w:sz w:val="24"/>
          <w:szCs w:val="24"/>
        </w:rPr>
        <w:t xml:space="preserve">Saskaņā ar </w:t>
      </w:r>
      <w:r w:rsidR="00A865F5" w:rsidRPr="009810E3">
        <w:rPr>
          <w:rStyle w:val="Strong"/>
          <w:rFonts w:ascii="Times New Roman" w:hAnsi="Times New Roman" w:cs="Times New Roman"/>
          <w:b w:val="0"/>
          <w:bCs w:val="0"/>
          <w:sz w:val="24"/>
          <w:szCs w:val="24"/>
        </w:rPr>
        <w:t>EK</w:t>
      </w:r>
      <w:r w:rsidR="00CA3558" w:rsidRPr="009810E3">
        <w:rPr>
          <w:rFonts w:ascii="Times New Roman" w:hAnsi="Times New Roman" w:cs="Times New Roman"/>
          <w:sz w:val="24"/>
          <w:szCs w:val="24"/>
        </w:rPr>
        <w:t xml:space="preserve"> datiem</w:t>
      </w:r>
      <w:r w:rsidR="00A865F5" w:rsidRPr="009810E3">
        <w:rPr>
          <w:rStyle w:val="FootnoteReference"/>
          <w:rFonts w:ascii="Times New Roman" w:hAnsi="Times New Roman" w:cs="Times New Roman"/>
          <w:sz w:val="24"/>
          <w:szCs w:val="24"/>
        </w:rPr>
        <w:footnoteReference w:id="36"/>
      </w:r>
      <w:r w:rsidR="00CA3558" w:rsidRPr="009810E3">
        <w:rPr>
          <w:rFonts w:ascii="Times New Roman" w:hAnsi="Times New Roman" w:cs="Times New Roman"/>
          <w:sz w:val="24"/>
          <w:szCs w:val="24"/>
        </w:rPr>
        <w:t xml:space="preserve">, </w:t>
      </w:r>
      <w:r w:rsidR="00A865F5" w:rsidRPr="009810E3">
        <w:rPr>
          <w:rFonts w:ascii="Times New Roman" w:hAnsi="Times New Roman" w:cs="Times New Roman"/>
          <w:sz w:val="24"/>
          <w:szCs w:val="24"/>
        </w:rPr>
        <w:t xml:space="preserve">korupcijas radītās izmaksas </w:t>
      </w:r>
      <w:r w:rsidR="00A865F5" w:rsidRPr="001C321A">
        <w:rPr>
          <w:rStyle w:val="Strong"/>
          <w:rFonts w:ascii="Times New Roman" w:hAnsi="Times New Roman" w:cs="Times New Roman"/>
          <w:b w:val="0"/>
          <w:bCs w:val="0"/>
          <w:sz w:val="24"/>
          <w:szCs w:val="24"/>
        </w:rPr>
        <w:t>ES</w:t>
      </w:r>
      <w:r w:rsidR="00A865F5" w:rsidRPr="001C321A">
        <w:rPr>
          <w:rFonts w:ascii="Times New Roman" w:hAnsi="Times New Roman" w:cs="Times New Roman"/>
          <w:sz w:val="24"/>
          <w:szCs w:val="24"/>
        </w:rPr>
        <w:t xml:space="preserve"> </w:t>
      </w:r>
      <w:r w:rsidRPr="001C321A">
        <w:rPr>
          <w:rFonts w:ascii="Times New Roman" w:hAnsi="Times New Roman" w:cs="Times New Roman"/>
          <w:sz w:val="24"/>
          <w:szCs w:val="24"/>
        </w:rPr>
        <w:t>2023.</w:t>
      </w:r>
      <w:r w:rsidR="00CC3AFA">
        <w:rPr>
          <w:rFonts w:ascii="Times New Roman" w:hAnsi="Times New Roman" w:cs="Times New Roman"/>
          <w:sz w:val="24"/>
          <w:szCs w:val="24"/>
        </w:rPr>
        <w:t> </w:t>
      </w:r>
      <w:r w:rsidRPr="001C321A">
        <w:rPr>
          <w:rFonts w:ascii="Times New Roman" w:hAnsi="Times New Roman" w:cs="Times New Roman"/>
          <w:sz w:val="24"/>
          <w:szCs w:val="24"/>
        </w:rPr>
        <w:t xml:space="preserve">gadā </w:t>
      </w:r>
      <w:r w:rsidR="00A865F5" w:rsidRPr="001C321A">
        <w:rPr>
          <w:rFonts w:ascii="Times New Roman" w:hAnsi="Times New Roman" w:cs="Times New Roman"/>
          <w:sz w:val="24"/>
          <w:szCs w:val="24"/>
        </w:rPr>
        <w:t xml:space="preserve">varētu </w:t>
      </w:r>
      <w:r w:rsidR="002C50E5" w:rsidRPr="001C321A">
        <w:rPr>
          <w:rFonts w:ascii="Times New Roman" w:hAnsi="Times New Roman" w:cs="Times New Roman"/>
          <w:sz w:val="24"/>
          <w:szCs w:val="24"/>
        </w:rPr>
        <w:t xml:space="preserve">būt sasniegušas </w:t>
      </w:r>
      <w:r w:rsidRPr="001C321A">
        <w:rPr>
          <w:rFonts w:ascii="Times New Roman" w:eastAsia="Times New Roman" w:hAnsi="Times New Roman" w:cs="Times New Roman"/>
          <w:sz w:val="24"/>
          <w:szCs w:val="24"/>
          <w:lang w:eastAsia="lv-LV"/>
        </w:rPr>
        <w:t>no 179 līdz 990 miljardiem eiro gadā, kas veido līdz</w:t>
      </w:r>
      <w:r w:rsidR="00CA0F3E" w:rsidRPr="001C321A">
        <w:rPr>
          <w:rFonts w:ascii="Times New Roman" w:eastAsia="Times New Roman" w:hAnsi="Times New Roman" w:cs="Times New Roman"/>
          <w:sz w:val="24"/>
          <w:szCs w:val="24"/>
          <w:lang w:eastAsia="lv-LV"/>
        </w:rPr>
        <w:t xml:space="preserve"> pat</w:t>
      </w:r>
      <w:r w:rsidRPr="001C321A">
        <w:rPr>
          <w:rFonts w:ascii="Times New Roman" w:eastAsia="Times New Roman" w:hAnsi="Times New Roman" w:cs="Times New Roman"/>
          <w:sz w:val="24"/>
          <w:szCs w:val="24"/>
          <w:lang w:eastAsia="lv-LV"/>
        </w:rPr>
        <w:t xml:space="preserve"> 6</w:t>
      </w:r>
      <w:r w:rsidR="00C7764A" w:rsidRPr="001C321A">
        <w:rPr>
          <w:rFonts w:ascii="Times New Roman" w:eastAsia="Times New Roman" w:hAnsi="Times New Roman" w:cs="Times New Roman"/>
          <w:sz w:val="24"/>
          <w:szCs w:val="24"/>
          <w:lang w:eastAsia="lv-LV"/>
        </w:rPr>
        <w:t> </w:t>
      </w:r>
      <w:r w:rsidRPr="001C321A">
        <w:rPr>
          <w:rFonts w:ascii="Times New Roman" w:eastAsia="Times New Roman" w:hAnsi="Times New Roman" w:cs="Times New Roman"/>
          <w:sz w:val="24"/>
          <w:szCs w:val="24"/>
          <w:lang w:eastAsia="lv-LV"/>
        </w:rPr>
        <w:t>% no IKP.</w:t>
      </w:r>
    </w:p>
    <w:p w14:paraId="44BB845A" w14:textId="0D56F149" w:rsidR="00FC60D8" w:rsidRPr="001C321A" w:rsidRDefault="00FC60D8" w:rsidP="00A370D9">
      <w:pPr>
        <w:spacing w:before="120" w:after="120" w:line="240" w:lineRule="auto"/>
        <w:rPr>
          <w:rFonts w:eastAsia="Times New Roman" w:cs="Times New Roman"/>
          <w:szCs w:val="24"/>
          <w:lang w:eastAsia="lv-LV"/>
        </w:rPr>
      </w:pPr>
      <w:r w:rsidRPr="001C321A">
        <w:rPr>
          <w:rFonts w:eastAsia="Times New Roman" w:cs="Times New Roman"/>
          <w:szCs w:val="24"/>
          <w:lang w:eastAsia="lv-LV"/>
        </w:rPr>
        <w:lastRenderedPageBreak/>
        <w:t xml:space="preserve">Latvijas IKP apjoms </w:t>
      </w:r>
      <w:r w:rsidR="00C30F58" w:rsidRPr="001C321A">
        <w:rPr>
          <w:rFonts w:eastAsia="Times New Roman" w:cs="Times New Roman"/>
          <w:szCs w:val="24"/>
          <w:lang w:eastAsia="lv-LV"/>
        </w:rPr>
        <w:t>2023.</w:t>
      </w:r>
      <w:r w:rsidR="001C0A7D">
        <w:rPr>
          <w:rFonts w:eastAsia="Times New Roman" w:cs="Times New Roman"/>
          <w:szCs w:val="24"/>
          <w:lang w:eastAsia="lv-LV"/>
        </w:rPr>
        <w:t> </w:t>
      </w:r>
      <w:r w:rsidR="00C30F58" w:rsidRPr="001C321A">
        <w:rPr>
          <w:rFonts w:eastAsia="Times New Roman" w:cs="Times New Roman"/>
          <w:szCs w:val="24"/>
          <w:lang w:eastAsia="lv-LV"/>
        </w:rPr>
        <w:t xml:space="preserve">gadā </w:t>
      </w:r>
      <w:r w:rsidRPr="001C321A">
        <w:rPr>
          <w:rFonts w:eastAsia="Times New Roman" w:cs="Times New Roman"/>
          <w:szCs w:val="24"/>
          <w:lang w:eastAsia="lv-LV"/>
        </w:rPr>
        <w:t>bija 40,3 miljardi eiro</w:t>
      </w:r>
      <w:r w:rsidRPr="001C321A">
        <w:rPr>
          <w:rStyle w:val="FootnoteReference"/>
          <w:rFonts w:eastAsia="Times New Roman" w:cs="Times New Roman"/>
          <w:szCs w:val="24"/>
          <w:lang w:eastAsia="lv-LV"/>
        </w:rPr>
        <w:footnoteReference w:id="37"/>
      </w:r>
      <w:r w:rsidR="00C30F58" w:rsidRPr="001C321A">
        <w:rPr>
          <w:rFonts w:eastAsia="Times New Roman" w:cs="Times New Roman"/>
          <w:szCs w:val="24"/>
          <w:lang w:eastAsia="lv-LV"/>
        </w:rPr>
        <w:t>. Attiecīgi</w:t>
      </w:r>
      <w:r w:rsidRPr="001C321A">
        <w:rPr>
          <w:rFonts w:eastAsia="Times New Roman" w:cs="Times New Roman"/>
          <w:szCs w:val="24"/>
          <w:lang w:eastAsia="lv-LV"/>
        </w:rPr>
        <w:t>, ja korupcijas izmaksas pielīdzinātu EK norādītajam diapazonam (no 2</w:t>
      </w:r>
      <w:r w:rsidR="001C321A" w:rsidRPr="001C321A">
        <w:rPr>
          <w:rFonts w:eastAsia="Times New Roman" w:cs="Times New Roman"/>
          <w:szCs w:val="24"/>
          <w:lang w:eastAsia="lv-LV"/>
        </w:rPr>
        <w:t> </w:t>
      </w:r>
      <w:r w:rsidRPr="001C321A">
        <w:rPr>
          <w:rFonts w:eastAsia="Times New Roman" w:cs="Times New Roman"/>
          <w:szCs w:val="24"/>
          <w:lang w:eastAsia="lv-LV"/>
        </w:rPr>
        <w:t>% līdz 6</w:t>
      </w:r>
      <w:r w:rsidR="001C321A" w:rsidRPr="001C321A">
        <w:t> </w:t>
      </w:r>
      <w:r w:rsidRPr="001C321A">
        <w:rPr>
          <w:rFonts w:eastAsia="Times New Roman" w:cs="Times New Roman"/>
          <w:szCs w:val="24"/>
          <w:lang w:eastAsia="lv-LV"/>
        </w:rPr>
        <w:t xml:space="preserve">% no IKP), </w:t>
      </w:r>
      <w:r w:rsidR="00C30F58" w:rsidRPr="001C321A">
        <w:rPr>
          <w:rFonts w:eastAsia="Times New Roman" w:cs="Times New Roman"/>
          <w:szCs w:val="24"/>
          <w:lang w:eastAsia="lv-LV"/>
        </w:rPr>
        <w:t>valsts</w:t>
      </w:r>
      <w:r w:rsidR="00537491">
        <w:rPr>
          <w:rFonts w:eastAsia="Times New Roman" w:cs="Times New Roman"/>
          <w:szCs w:val="24"/>
          <w:lang w:eastAsia="lv-LV"/>
        </w:rPr>
        <w:t xml:space="preserve"> </w:t>
      </w:r>
      <w:r w:rsidR="00537491" w:rsidRPr="00537491">
        <w:rPr>
          <w:rFonts w:eastAsia="Times New Roman" w:cs="Times New Roman"/>
          <w:szCs w:val="24"/>
          <w:lang w:eastAsia="lv-LV"/>
        </w:rPr>
        <w:t>ekonomiskie</w:t>
      </w:r>
      <w:r w:rsidR="00C30F58" w:rsidRPr="001C321A">
        <w:rPr>
          <w:rFonts w:eastAsia="Times New Roman" w:cs="Times New Roman"/>
          <w:szCs w:val="24"/>
          <w:lang w:eastAsia="lv-LV"/>
        </w:rPr>
        <w:t xml:space="preserve"> </w:t>
      </w:r>
      <w:r w:rsidRPr="001C321A">
        <w:rPr>
          <w:rFonts w:eastAsia="Times New Roman" w:cs="Times New Roman"/>
          <w:szCs w:val="24"/>
          <w:lang w:eastAsia="lv-LV"/>
        </w:rPr>
        <w:t>zaudējum</w:t>
      </w:r>
      <w:r w:rsidR="00C30F58" w:rsidRPr="001C321A">
        <w:rPr>
          <w:rFonts w:eastAsia="Times New Roman" w:cs="Times New Roman"/>
          <w:szCs w:val="24"/>
          <w:lang w:eastAsia="lv-LV"/>
        </w:rPr>
        <w:t xml:space="preserve">i būtu </w:t>
      </w:r>
      <w:r w:rsidR="00537491">
        <w:rPr>
          <w:rFonts w:eastAsia="Times New Roman" w:cs="Times New Roman"/>
          <w:szCs w:val="24"/>
          <w:lang w:eastAsia="lv-LV"/>
        </w:rPr>
        <w:t xml:space="preserve">vērtējami </w:t>
      </w:r>
      <w:r w:rsidRPr="001C321A">
        <w:rPr>
          <w:rFonts w:eastAsia="Times New Roman" w:cs="Times New Roman"/>
          <w:szCs w:val="24"/>
          <w:lang w:eastAsia="lv-LV"/>
        </w:rPr>
        <w:t>robežās no</w:t>
      </w:r>
      <w:r w:rsidR="00537491">
        <w:rPr>
          <w:rFonts w:eastAsia="Times New Roman" w:cs="Times New Roman"/>
          <w:szCs w:val="24"/>
          <w:lang w:eastAsia="lv-LV"/>
        </w:rPr>
        <w:t xml:space="preserve"> aptuveni </w:t>
      </w:r>
      <w:r w:rsidRPr="001C321A">
        <w:rPr>
          <w:rFonts w:eastAsia="Times New Roman" w:cs="Times New Roman"/>
          <w:szCs w:val="24"/>
          <w:lang w:eastAsia="lv-LV"/>
        </w:rPr>
        <w:t>814 miljoniem līdz 2,4 miljardiem eiro.</w:t>
      </w:r>
    </w:p>
    <w:p w14:paraId="504B1FD7" w14:textId="77777777" w:rsidR="00812DE3" w:rsidRPr="001C321A" w:rsidRDefault="00302244" w:rsidP="00A370D9">
      <w:pPr>
        <w:spacing w:before="120" w:after="120" w:line="240" w:lineRule="auto"/>
        <w:rPr>
          <w:rFonts w:eastAsia="Times New Roman" w:cs="Times New Roman"/>
          <w:szCs w:val="24"/>
          <w:lang w:eastAsia="lv-LV"/>
        </w:rPr>
      </w:pPr>
      <w:r w:rsidRPr="001C321A">
        <w:rPr>
          <w:rFonts w:eastAsia="Times New Roman" w:cs="Times New Roman"/>
          <w:szCs w:val="24"/>
          <w:lang w:eastAsia="lv-LV"/>
        </w:rPr>
        <w:t>Indikatīv</w:t>
      </w:r>
      <w:r w:rsidR="00C30F58" w:rsidRPr="001C321A">
        <w:rPr>
          <w:rFonts w:eastAsia="Times New Roman" w:cs="Times New Roman"/>
          <w:szCs w:val="24"/>
          <w:lang w:eastAsia="lv-LV"/>
        </w:rPr>
        <w:t xml:space="preserve">ā </w:t>
      </w:r>
      <w:r w:rsidRPr="001C321A">
        <w:rPr>
          <w:rFonts w:eastAsia="Times New Roman" w:cs="Times New Roman"/>
          <w:szCs w:val="24"/>
          <w:lang w:eastAsia="lv-LV"/>
        </w:rPr>
        <w:t xml:space="preserve">“korupcijas cena” </w:t>
      </w:r>
      <w:r w:rsidR="00C30F58" w:rsidRPr="001C321A">
        <w:rPr>
          <w:rFonts w:eastAsia="Times New Roman" w:cs="Times New Roman"/>
          <w:szCs w:val="24"/>
          <w:lang w:eastAsia="lv-LV"/>
        </w:rPr>
        <w:t xml:space="preserve">uzrāda </w:t>
      </w:r>
      <w:r w:rsidRPr="001C321A">
        <w:rPr>
          <w:rFonts w:eastAsia="Times New Roman" w:cs="Times New Roman"/>
          <w:szCs w:val="24"/>
          <w:lang w:eastAsia="lv-LV"/>
        </w:rPr>
        <w:t>būtisk</w:t>
      </w:r>
      <w:r w:rsidR="00C30F58" w:rsidRPr="001C321A">
        <w:rPr>
          <w:rFonts w:eastAsia="Times New Roman" w:cs="Times New Roman"/>
          <w:szCs w:val="24"/>
          <w:lang w:eastAsia="lv-LV"/>
        </w:rPr>
        <w:t>u</w:t>
      </w:r>
      <w:r w:rsidR="0073591D" w:rsidRPr="001C321A">
        <w:rPr>
          <w:rFonts w:eastAsia="Times New Roman" w:cs="Times New Roman"/>
          <w:szCs w:val="24"/>
          <w:lang w:eastAsia="lv-LV"/>
        </w:rPr>
        <w:t xml:space="preserve"> tās</w:t>
      </w:r>
      <w:r w:rsidR="0059077F" w:rsidRPr="001C321A">
        <w:rPr>
          <w:rFonts w:eastAsia="Times New Roman" w:cs="Times New Roman"/>
          <w:szCs w:val="24"/>
          <w:lang w:eastAsia="lv-LV"/>
        </w:rPr>
        <w:t xml:space="preserve"> iespējamo</w:t>
      </w:r>
      <w:r w:rsidR="00C30F58" w:rsidRPr="001C321A">
        <w:rPr>
          <w:rFonts w:eastAsia="Times New Roman" w:cs="Times New Roman"/>
          <w:szCs w:val="24"/>
          <w:lang w:eastAsia="lv-LV"/>
        </w:rPr>
        <w:t xml:space="preserve"> </w:t>
      </w:r>
      <w:r w:rsidR="00753F04" w:rsidRPr="001C321A">
        <w:rPr>
          <w:rFonts w:eastAsia="Times New Roman" w:cs="Times New Roman"/>
          <w:szCs w:val="24"/>
          <w:lang w:eastAsia="lv-LV"/>
        </w:rPr>
        <w:t xml:space="preserve">ietekmi uz valsts budžetu, ekonomiku un sabiedrības kopējo labklājību. </w:t>
      </w:r>
      <w:r w:rsidR="00C30F58" w:rsidRPr="001C321A">
        <w:rPr>
          <w:rFonts w:eastAsia="Times New Roman" w:cs="Times New Roman"/>
          <w:szCs w:val="24"/>
          <w:lang w:eastAsia="lv-LV"/>
        </w:rPr>
        <w:t>I</w:t>
      </w:r>
      <w:r w:rsidR="00753F04" w:rsidRPr="001C321A">
        <w:rPr>
          <w:rFonts w:eastAsia="Times New Roman" w:cs="Times New Roman"/>
          <w:szCs w:val="24"/>
          <w:lang w:eastAsia="lv-LV"/>
        </w:rPr>
        <w:t>zmaksas</w:t>
      </w:r>
      <w:r w:rsidR="00C30F58" w:rsidRPr="001C321A">
        <w:rPr>
          <w:rFonts w:eastAsia="Times New Roman" w:cs="Times New Roman"/>
          <w:szCs w:val="24"/>
          <w:lang w:eastAsia="lv-LV"/>
        </w:rPr>
        <w:t>, kādas rada korupcija,</w:t>
      </w:r>
      <w:r w:rsidR="00753F04" w:rsidRPr="001C321A">
        <w:rPr>
          <w:rFonts w:eastAsia="Times New Roman" w:cs="Times New Roman"/>
          <w:szCs w:val="24"/>
          <w:lang w:eastAsia="lv-LV"/>
        </w:rPr>
        <w:t xml:space="preserve"> var būt pielīdzināmas valsts kopējā veselības budžeta vai izglītības sistēmas finansējuma apjomam. </w:t>
      </w:r>
    </w:p>
    <w:p w14:paraId="5D2D8AAE" w14:textId="2AED9D0E" w:rsidR="009A603D" w:rsidRDefault="00E024C7" w:rsidP="00844505">
      <w:pPr>
        <w:spacing w:before="120" w:after="120" w:line="240" w:lineRule="auto"/>
        <w:rPr>
          <w:rStyle w:val="Strong"/>
          <w:b w:val="0"/>
          <w:bCs w:val="0"/>
        </w:rPr>
      </w:pPr>
      <w:r w:rsidRPr="001C321A">
        <w:t>Korupcija</w:t>
      </w:r>
      <w:r w:rsidR="00DD57CD" w:rsidRPr="001C321A">
        <w:t xml:space="preserve"> rada</w:t>
      </w:r>
      <w:r w:rsidRPr="001C321A">
        <w:t xml:space="preserve"> </w:t>
      </w:r>
      <w:r w:rsidR="00DD57CD" w:rsidRPr="001C321A">
        <w:t>ne tikai</w:t>
      </w:r>
      <w:r w:rsidRPr="001C321A">
        <w:t xml:space="preserve"> fiskālas vai budžetā tieši izsekojamas</w:t>
      </w:r>
      <w:r w:rsidR="00DD57CD" w:rsidRPr="001C321A">
        <w:t xml:space="preserve"> izmaksas</w:t>
      </w:r>
      <w:r w:rsidR="00812DE3" w:rsidRPr="001C321A">
        <w:t>,</w:t>
      </w:r>
      <w:r w:rsidR="00A370D9" w:rsidRPr="001C321A">
        <w:t xml:space="preserve"> </w:t>
      </w:r>
      <w:r w:rsidRPr="001C321A">
        <w:t>t</w:t>
      </w:r>
      <w:r w:rsidR="006A7B03" w:rsidRPr="001C321A">
        <w:t>ām</w:t>
      </w:r>
      <w:r w:rsidRPr="001C321A">
        <w:t xml:space="preserve"> </w:t>
      </w:r>
      <w:r w:rsidR="006A7B03" w:rsidRPr="001C321A">
        <w:t>ir arī</w:t>
      </w:r>
      <w:r w:rsidRPr="001C321A">
        <w:t xml:space="preserve"> </w:t>
      </w:r>
      <w:r w:rsidRPr="001C321A">
        <w:rPr>
          <w:rStyle w:val="Strong"/>
          <w:b w:val="0"/>
          <w:bCs w:val="0"/>
        </w:rPr>
        <w:t>strukturālas, daudzslāņainas un ilgtermiņā destruktīvas</w:t>
      </w:r>
      <w:r w:rsidR="00A370D9" w:rsidRPr="001C321A">
        <w:rPr>
          <w:rStyle w:val="Strong"/>
          <w:b w:val="0"/>
          <w:bCs w:val="0"/>
        </w:rPr>
        <w:t xml:space="preserve"> sekas</w:t>
      </w:r>
      <w:r w:rsidR="00D84E66" w:rsidRPr="001C321A">
        <w:t xml:space="preserve">. </w:t>
      </w:r>
      <w:r w:rsidR="00D84E66" w:rsidRPr="001C321A">
        <w:rPr>
          <w:rFonts w:eastAsia="Times New Roman" w:cs="Times New Roman"/>
          <w:szCs w:val="24"/>
          <w:lang w:eastAsia="lv-LV"/>
        </w:rPr>
        <w:t>Netiešā korupcijas ietekme saistāma ar investīciju piesardzību, administratīvās efektivitātes kritumu, konkurētspējas samazināšanos,</w:t>
      </w:r>
      <w:r w:rsidR="006A7B03" w:rsidRPr="001C321A">
        <w:rPr>
          <w:rFonts w:eastAsia="Times New Roman" w:cs="Times New Roman"/>
          <w:szCs w:val="24"/>
          <w:lang w:eastAsia="lv-LV"/>
        </w:rPr>
        <w:t xml:space="preserve"> </w:t>
      </w:r>
      <w:r w:rsidR="006A7B03" w:rsidRPr="001C321A">
        <w:rPr>
          <w:rStyle w:val="Strong"/>
          <w:b w:val="0"/>
          <w:bCs w:val="0"/>
        </w:rPr>
        <w:t>iedzīvotāju nevienlīdzības padziļināšan</w:t>
      </w:r>
      <w:r w:rsidR="00DD57CD" w:rsidRPr="001C321A">
        <w:rPr>
          <w:rStyle w:val="Strong"/>
          <w:b w:val="0"/>
          <w:bCs w:val="0"/>
        </w:rPr>
        <w:t>os</w:t>
      </w:r>
      <w:r w:rsidR="006A7B03" w:rsidRPr="001C321A">
        <w:rPr>
          <w:rStyle w:val="Strong"/>
          <w:b w:val="0"/>
          <w:bCs w:val="0"/>
        </w:rPr>
        <w:t>,</w:t>
      </w:r>
      <w:r w:rsidR="00D84E66" w:rsidRPr="001C321A">
        <w:rPr>
          <w:rFonts w:eastAsia="Times New Roman" w:cs="Times New Roman"/>
          <w:szCs w:val="24"/>
          <w:lang w:eastAsia="lv-LV"/>
        </w:rPr>
        <w:t xml:space="preserve"> kā arī sabiedrības uzticības mazināšanos valsts institūcijām un tiesiskuma principiem.</w:t>
      </w:r>
      <w:r w:rsidR="00844505" w:rsidRPr="001C321A">
        <w:rPr>
          <w:rFonts w:eastAsia="Times New Roman" w:cs="Times New Roman"/>
          <w:szCs w:val="24"/>
          <w:lang w:eastAsia="lv-LV"/>
        </w:rPr>
        <w:t xml:space="preserve"> </w:t>
      </w:r>
      <w:r w:rsidR="00844505" w:rsidRPr="001C321A">
        <w:t>Tādējādi k</w:t>
      </w:r>
      <w:r w:rsidR="009A603D" w:rsidRPr="001C321A">
        <w:t>orupcijas novēršana</w:t>
      </w:r>
      <w:r w:rsidR="00844505" w:rsidRPr="001C321A">
        <w:t xml:space="preserve"> skatāma</w:t>
      </w:r>
      <w:r w:rsidR="009A603D" w:rsidRPr="001C321A">
        <w:t xml:space="preserve"> </w:t>
      </w:r>
      <w:r w:rsidR="006A7B03" w:rsidRPr="001C321A">
        <w:t>kā</w:t>
      </w:r>
      <w:r w:rsidR="009A603D" w:rsidRPr="001C321A">
        <w:t xml:space="preserve"> </w:t>
      </w:r>
      <w:r w:rsidR="009A603D" w:rsidRPr="001C321A">
        <w:rPr>
          <w:rStyle w:val="Strong"/>
          <w:b w:val="0"/>
          <w:bCs w:val="0"/>
        </w:rPr>
        <w:t>stratēģiska investīcija valsts izaugsme</w:t>
      </w:r>
      <w:r w:rsidR="006A7B03" w:rsidRPr="001C321A">
        <w:rPr>
          <w:rStyle w:val="Strong"/>
          <w:b w:val="0"/>
          <w:bCs w:val="0"/>
        </w:rPr>
        <w:t>i</w:t>
      </w:r>
      <w:r w:rsidR="009A603D" w:rsidRPr="001C321A">
        <w:rPr>
          <w:rStyle w:val="Strong"/>
          <w:b w:val="0"/>
          <w:bCs w:val="0"/>
        </w:rPr>
        <w:t xml:space="preserve">, </w:t>
      </w:r>
      <w:r w:rsidR="006A7B03" w:rsidRPr="001C321A">
        <w:rPr>
          <w:rStyle w:val="Strong"/>
          <w:b w:val="0"/>
          <w:bCs w:val="0"/>
        </w:rPr>
        <w:t xml:space="preserve">iedzīvotāju </w:t>
      </w:r>
      <w:r w:rsidR="009A603D" w:rsidRPr="001C321A">
        <w:rPr>
          <w:rStyle w:val="Strong"/>
          <w:b w:val="0"/>
          <w:bCs w:val="0"/>
        </w:rPr>
        <w:t>labklājība</w:t>
      </w:r>
      <w:r w:rsidR="006A7B03" w:rsidRPr="001C321A">
        <w:rPr>
          <w:rStyle w:val="Strong"/>
          <w:b w:val="0"/>
          <w:bCs w:val="0"/>
        </w:rPr>
        <w:t>i</w:t>
      </w:r>
      <w:r w:rsidR="009A603D" w:rsidRPr="001C321A">
        <w:rPr>
          <w:rStyle w:val="Strong"/>
          <w:b w:val="0"/>
          <w:bCs w:val="0"/>
        </w:rPr>
        <w:t xml:space="preserve"> un drošība</w:t>
      </w:r>
      <w:r w:rsidR="006A7B03" w:rsidRPr="001C321A">
        <w:rPr>
          <w:rStyle w:val="Strong"/>
          <w:b w:val="0"/>
          <w:bCs w:val="0"/>
        </w:rPr>
        <w:t>i.</w:t>
      </w:r>
    </w:p>
    <w:p w14:paraId="4A626DFC" w14:textId="279FC9E6" w:rsidR="000B6190" w:rsidRDefault="008A1375" w:rsidP="000B2730">
      <w:pPr>
        <w:spacing w:before="120" w:after="0" w:line="240" w:lineRule="auto"/>
        <w:rPr>
          <w:rFonts w:eastAsia="Times New Roman" w:cs="Times New Roman"/>
          <w:color w:val="000000" w:themeColor="text1"/>
          <w:szCs w:val="24"/>
          <w:lang w:eastAsia="lv-LV"/>
        </w:rPr>
      </w:pPr>
      <w:r w:rsidRPr="00ED2ACA">
        <w:t>OECD vērtējums</w:t>
      </w:r>
      <w:r w:rsidRPr="00ED2ACA">
        <w:rPr>
          <w:rStyle w:val="FootnoteReference"/>
        </w:rPr>
        <w:footnoteReference w:id="38"/>
      </w:r>
      <w:r w:rsidRPr="00ED2ACA">
        <w:t xml:space="preserve"> par Latvijas sniegumu korupcijas novēršanas un integritātes politikā izceļ gan līdz šim būtiskus sasniegumus, gan norāda uz nepieciešamajiem uzlabojumiem atsevišķās jomās. Latvija ir viena no vadošajām valstīm interešu konflikta regulējuma un tā praktiskās piemērošanas jomā, kā arī izceļas ar visaptverošu politiskā finansējuma tiesisko regulējumu. Vienlaikus praksē joprojām konstatējami trūkumi, kas saistīti ar politisko partiju finanšu uzraudzības efektivitāti, </w:t>
      </w:r>
      <w:r w:rsidR="000B6190" w:rsidRPr="00ED2ACA">
        <w:t>interešu pārstāvības (</w:t>
      </w:r>
      <w:r w:rsidRPr="00ED2ACA">
        <w:t>lobēšanas</w:t>
      </w:r>
      <w:r w:rsidR="000B6190" w:rsidRPr="00ED2ACA">
        <w:t>)</w:t>
      </w:r>
      <w:r w:rsidRPr="00ED2ACA">
        <w:t xml:space="preserve"> procesa caurskatāmību un risku vadības</w:t>
      </w:r>
      <w:r w:rsidR="000B6190" w:rsidRPr="00ED2ACA">
        <w:t xml:space="preserve"> praktisku</w:t>
      </w:r>
      <w:r w:rsidRPr="00ED2ACA">
        <w:t xml:space="preserve"> īstenošanu publiskajā pārvaldē. Pozitīvi, ka atklātības un publiskās informācijas jomā Latvija pārsniedz OECD vidējo sniegumu, </w:t>
      </w:r>
      <w:r w:rsidR="000B6190" w:rsidRPr="00ED2ACA">
        <w:t>tomēr centralizētas uzraudzības institūcijas neesamība apgrūtina vienotu un konsekventu sistēmas darbību.</w:t>
      </w:r>
    </w:p>
    <w:p w14:paraId="24BE1A67" w14:textId="77F043A0" w:rsidR="00EE090E" w:rsidRPr="00B957AB" w:rsidRDefault="00EE090E" w:rsidP="00ED2ACA">
      <w:pPr>
        <w:pStyle w:val="Heading2"/>
        <w:spacing w:before="240" w:after="120"/>
      </w:pPr>
      <w:bookmarkStart w:id="13" w:name="_Toc216877608"/>
      <w:r w:rsidRPr="00B957AB">
        <w:t>4. Korupcijas riskam pakļautās jomas</w:t>
      </w:r>
      <w:bookmarkEnd w:id="13"/>
    </w:p>
    <w:p w14:paraId="14CC8E1B" w14:textId="4B47EF92" w:rsidR="00CC611C" w:rsidRPr="00CC611C" w:rsidRDefault="00CC611C" w:rsidP="001C4259">
      <w:pPr>
        <w:spacing w:after="0" w:line="240" w:lineRule="auto"/>
        <w:rPr>
          <w:rFonts w:eastAsia="Times New Roman" w:cs="Times New Roman"/>
          <w:color w:val="000000" w:themeColor="text1"/>
          <w:szCs w:val="24"/>
          <w:lang w:eastAsia="lv-LV"/>
        </w:rPr>
      </w:pPr>
      <w:r w:rsidRPr="00CC611C">
        <w:rPr>
          <w:rFonts w:eastAsia="Times New Roman" w:cs="Times New Roman"/>
          <w:color w:val="000000" w:themeColor="text1"/>
          <w:szCs w:val="24"/>
          <w:lang w:eastAsia="lv-LV"/>
        </w:rPr>
        <w:t>E</w:t>
      </w:r>
      <w:r w:rsidR="00200525">
        <w:rPr>
          <w:rFonts w:eastAsia="Times New Roman" w:cs="Times New Roman"/>
          <w:color w:val="000000" w:themeColor="text1"/>
          <w:szCs w:val="24"/>
          <w:lang w:eastAsia="lv-LV"/>
        </w:rPr>
        <w:t xml:space="preserve">K </w:t>
      </w:r>
      <w:r w:rsidRPr="00CC611C">
        <w:rPr>
          <w:rFonts w:eastAsia="Times New Roman" w:cs="Times New Roman"/>
          <w:color w:val="000000" w:themeColor="text1"/>
          <w:szCs w:val="24"/>
          <w:lang w:eastAsia="lv-LV"/>
        </w:rPr>
        <w:t>2024.</w:t>
      </w:r>
      <w:r w:rsidR="001C0A7D">
        <w:rPr>
          <w:rFonts w:eastAsia="Times New Roman" w:cs="Times New Roman"/>
          <w:color w:val="000000" w:themeColor="text1"/>
          <w:szCs w:val="24"/>
          <w:lang w:eastAsia="lv-LV"/>
        </w:rPr>
        <w:t> </w:t>
      </w:r>
      <w:r>
        <w:rPr>
          <w:rFonts w:eastAsia="Times New Roman" w:cs="Times New Roman"/>
          <w:color w:val="000000" w:themeColor="text1"/>
          <w:szCs w:val="24"/>
          <w:lang w:eastAsia="lv-LV"/>
        </w:rPr>
        <w:t>gadā</w:t>
      </w:r>
      <w:r w:rsidRPr="00CC611C">
        <w:rPr>
          <w:rFonts w:eastAsia="Times New Roman" w:cs="Times New Roman"/>
          <w:color w:val="000000" w:themeColor="text1"/>
          <w:szCs w:val="24"/>
          <w:lang w:eastAsia="lv-LV"/>
        </w:rPr>
        <w:t xml:space="preserve"> public</w:t>
      </w:r>
      <w:r w:rsidR="001C4259">
        <w:rPr>
          <w:rFonts w:eastAsia="Times New Roman" w:cs="Times New Roman"/>
          <w:color w:val="000000" w:themeColor="text1"/>
          <w:szCs w:val="24"/>
          <w:lang w:eastAsia="lv-LV"/>
        </w:rPr>
        <w:t>ētajā</w:t>
      </w:r>
      <w:r w:rsidRPr="00CC611C">
        <w:rPr>
          <w:rFonts w:eastAsia="Times New Roman" w:cs="Times New Roman"/>
          <w:color w:val="000000" w:themeColor="text1"/>
          <w:szCs w:val="24"/>
          <w:lang w:eastAsia="lv-LV"/>
        </w:rPr>
        <w:t xml:space="preserve"> pētījum</w:t>
      </w:r>
      <w:r w:rsidR="001C4259">
        <w:rPr>
          <w:rFonts w:eastAsia="Times New Roman" w:cs="Times New Roman"/>
          <w:color w:val="000000" w:themeColor="text1"/>
          <w:szCs w:val="24"/>
          <w:lang w:eastAsia="lv-LV"/>
        </w:rPr>
        <w:t>ā</w:t>
      </w:r>
      <w:r>
        <w:rPr>
          <w:rStyle w:val="FootnoteReference"/>
          <w:rFonts w:eastAsia="Times New Roman" w:cs="Times New Roman"/>
          <w:color w:val="000000" w:themeColor="text1"/>
          <w:szCs w:val="24"/>
          <w:lang w:eastAsia="lv-LV"/>
        </w:rPr>
        <w:footnoteReference w:id="39"/>
      </w:r>
      <w:r w:rsidRPr="00CC611C">
        <w:rPr>
          <w:rFonts w:eastAsia="Times New Roman" w:cs="Times New Roman"/>
          <w:color w:val="000000" w:themeColor="text1"/>
          <w:szCs w:val="24"/>
          <w:lang w:eastAsia="lv-LV"/>
        </w:rPr>
        <w:t xml:space="preserve"> </w:t>
      </w:r>
      <w:r w:rsidR="001C321A">
        <w:rPr>
          <w:rFonts w:eastAsia="Times New Roman" w:cs="Times New Roman"/>
          <w:color w:val="000000" w:themeColor="text1"/>
          <w:szCs w:val="24"/>
          <w:lang w:eastAsia="lv-LV"/>
        </w:rPr>
        <w:t>“</w:t>
      </w:r>
      <w:r w:rsidRPr="00CC611C">
        <w:t>Augsta riska korupcijas jomas ES dalībvalstīs: kartēšana un padziļināta analīze</w:t>
      </w:r>
      <w:r w:rsidR="001C321A">
        <w:rPr>
          <w:rFonts w:eastAsia="Times New Roman" w:cs="Times New Roman"/>
          <w:color w:val="000000" w:themeColor="text1"/>
          <w:szCs w:val="24"/>
          <w:lang w:eastAsia="lv-LV"/>
        </w:rPr>
        <w:t>”</w:t>
      </w:r>
      <w:r w:rsidRPr="00CC611C">
        <w:rPr>
          <w:rFonts w:eastAsia="Times New Roman" w:cs="Times New Roman"/>
          <w:color w:val="000000" w:themeColor="text1"/>
          <w:szCs w:val="24"/>
          <w:lang w:eastAsia="lv-LV"/>
        </w:rPr>
        <w:t xml:space="preserve"> identificētas sešas nozares ar augstāko korupcijas risku ES dalībvalstīs</w:t>
      </w:r>
      <w:r w:rsidR="001C4259">
        <w:rPr>
          <w:rFonts w:eastAsia="Times New Roman" w:cs="Times New Roman"/>
          <w:color w:val="000000" w:themeColor="text1"/>
          <w:szCs w:val="24"/>
          <w:lang w:eastAsia="lv-LV"/>
        </w:rPr>
        <w:t>, t.i.:</w:t>
      </w:r>
    </w:p>
    <w:p w14:paraId="6D859974" w14:textId="6FFFD31D" w:rsidR="002D6E74" w:rsidRPr="00CC611C" w:rsidRDefault="002D6E74" w:rsidP="00AF68E0">
      <w:pPr>
        <w:numPr>
          <w:ilvl w:val="0"/>
          <w:numId w:val="2"/>
        </w:numPr>
        <w:spacing w:after="100" w:afterAutospacing="1" w:line="240" w:lineRule="auto"/>
        <w:rPr>
          <w:rFonts w:eastAsia="Times New Roman" w:cs="Times New Roman"/>
          <w:color w:val="000000" w:themeColor="text1"/>
          <w:szCs w:val="24"/>
          <w:lang w:eastAsia="lv-LV"/>
        </w:rPr>
      </w:pPr>
      <w:r w:rsidRPr="00CC611C">
        <w:rPr>
          <w:rFonts w:eastAsia="Times New Roman" w:cs="Times New Roman"/>
          <w:b/>
          <w:bCs/>
          <w:color w:val="000000" w:themeColor="text1"/>
          <w:szCs w:val="24"/>
          <w:lang w:eastAsia="lv-LV"/>
        </w:rPr>
        <w:t>Publiskie iepirkumi</w:t>
      </w:r>
      <w:r w:rsidRPr="00CC611C">
        <w:rPr>
          <w:rFonts w:eastAsia="Times New Roman" w:cs="Times New Roman"/>
          <w:color w:val="000000" w:themeColor="text1"/>
          <w:szCs w:val="24"/>
          <w:lang w:eastAsia="lv-LV"/>
        </w:rPr>
        <w:t xml:space="preserve"> </w:t>
      </w:r>
      <w:r w:rsidR="00D17587" w:rsidRPr="00D17587">
        <w:rPr>
          <w:rFonts w:eastAsia="Times New Roman" w:cs="Times New Roman"/>
          <w:color w:val="000000" w:themeColor="text1"/>
          <w:szCs w:val="24"/>
          <w:lang w:eastAsia="lv-LV"/>
        </w:rPr>
        <w:t>– līgumu piešķiršanas procesi, kuros pastāv augsts negodīgas prakses, interešu konflikta un favorītisma risks.</w:t>
      </w:r>
    </w:p>
    <w:p w14:paraId="06745E48" w14:textId="403CD3D6" w:rsidR="00CC611C" w:rsidRPr="00CC611C" w:rsidRDefault="00CC611C" w:rsidP="00AF68E0">
      <w:pPr>
        <w:numPr>
          <w:ilvl w:val="0"/>
          <w:numId w:val="2"/>
        </w:numPr>
        <w:spacing w:after="100" w:afterAutospacing="1" w:line="240" w:lineRule="auto"/>
        <w:rPr>
          <w:rFonts w:eastAsia="Times New Roman" w:cs="Times New Roman"/>
          <w:color w:val="000000" w:themeColor="text1"/>
          <w:szCs w:val="24"/>
          <w:lang w:eastAsia="lv-LV"/>
        </w:rPr>
      </w:pPr>
      <w:r w:rsidRPr="00CC611C">
        <w:rPr>
          <w:rFonts w:eastAsia="Times New Roman" w:cs="Times New Roman"/>
          <w:b/>
          <w:bCs/>
          <w:color w:val="000000" w:themeColor="text1"/>
          <w:szCs w:val="24"/>
          <w:lang w:eastAsia="lv-LV"/>
        </w:rPr>
        <w:t>Veselības aprūpe</w:t>
      </w:r>
      <w:r w:rsidRPr="00CC611C">
        <w:rPr>
          <w:rFonts w:eastAsia="Times New Roman" w:cs="Times New Roman"/>
          <w:color w:val="000000" w:themeColor="text1"/>
          <w:szCs w:val="24"/>
          <w:lang w:eastAsia="lv-LV"/>
        </w:rPr>
        <w:t xml:space="preserve"> – </w:t>
      </w:r>
      <w:r w:rsidR="00D17587" w:rsidRPr="00D17587">
        <w:rPr>
          <w:rFonts w:eastAsia="Times New Roman" w:cs="Times New Roman"/>
          <w:color w:val="000000" w:themeColor="text1"/>
          <w:szCs w:val="24"/>
          <w:lang w:eastAsia="lv-LV"/>
        </w:rPr>
        <w:t>korupcijas riski saistīti ar medikamentu un medicīniskā aprīkojuma iepirkumiem, kā arī ar piekļuvi ārstniecības pakalpojumiem.</w:t>
      </w:r>
    </w:p>
    <w:p w14:paraId="395193AC" w14:textId="5F35E586" w:rsidR="00CC611C" w:rsidRPr="00CC611C" w:rsidRDefault="00CC611C" w:rsidP="00AF68E0">
      <w:pPr>
        <w:numPr>
          <w:ilvl w:val="0"/>
          <w:numId w:val="2"/>
        </w:numPr>
        <w:spacing w:after="100" w:afterAutospacing="1" w:line="240" w:lineRule="auto"/>
        <w:rPr>
          <w:rFonts w:eastAsia="Times New Roman" w:cs="Times New Roman"/>
          <w:color w:val="000000" w:themeColor="text1"/>
          <w:szCs w:val="24"/>
          <w:lang w:eastAsia="lv-LV"/>
        </w:rPr>
      </w:pPr>
      <w:r w:rsidRPr="00CC611C">
        <w:rPr>
          <w:rFonts w:eastAsia="Times New Roman" w:cs="Times New Roman"/>
          <w:b/>
          <w:bCs/>
          <w:color w:val="000000" w:themeColor="text1"/>
          <w:szCs w:val="24"/>
          <w:lang w:eastAsia="lv-LV"/>
        </w:rPr>
        <w:t>Finanšu sektors</w:t>
      </w:r>
      <w:r w:rsidRPr="00CC611C">
        <w:rPr>
          <w:rFonts w:eastAsia="Times New Roman" w:cs="Times New Roman"/>
          <w:color w:val="000000" w:themeColor="text1"/>
          <w:szCs w:val="24"/>
          <w:lang w:eastAsia="lv-LV"/>
        </w:rPr>
        <w:t xml:space="preserve"> – </w:t>
      </w:r>
      <w:r w:rsidR="00D17587">
        <w:rPr>
          <w:rFonts w:eastAsia="Times New Roman" w:cs="Times New Roman"/>
          <w:color w:val="000000" w:themeColor="text1"/>
          <w:szCs w:val="24"/>
          <w:lang w:eastAsia="lv-LV"/>
        </w:rPr>
        <w:t xml:space="preserve">ietver </w:t>
      </w:r>
      <w:r w:rsidRPr="00CC611C">
        <w:rPr>
          <w:rFonts w:eastAsia="Times New Roman" w:cs="Times New Roman"/>
          <w:color w:val="000000" w:themeColor="text1"/>
          <w:szCs w:val="24"/>
          <w:lang w:eastAsia="lv-LV"/>
        </w:rPr>
        <w:t>iespējamās nelikumīgas finanšu plūsmas</w:t>
      </w:r>
      <w:r w:rsidR="00D17587">
        <w:rPr>
          <w:rFonts w:eastAsia="Times New Roman" w:cs="Times New Roman"/>
          <w:color w:val="000000" w:themeColor="text1"/>
          <w:szCs w:val="24"/>
          <w:lang w:eastAsia="lv-LV"/>
        </w:rPr>
        <w:t>, nelikumīgi iegūtu līdzekļu legalizācijas shēmas</w:t>
      </w:r>
      <w:r w:rsidRPr="00CC611C">
        <w:rPr>
          <w:rFonts w:eastAsia="Times New Roman" w:cs="Times New Roman"/>
          <w:color w:val="000000" w:themeColor="text1"/>
          <w:szCs w:val="24"/>
          <w:lang w:eastAsia="lv-LV"/>
        </w:rPr>
        <w:t>.</w:t>
      </w:r>
    </w:p>
    <w:p w14:paraId="2401E678" w14:textId="544D44F3" w:rsidR="00D17587" w:rsidRDefault="002D6E74" w:rsidP="00AF68E0">
      <w:pPr>
        <w:numPr>
          <w:ilvl w:val="0"/>
          <w:numId w:val="2"/>
        </w:numPr>
        <w:spacing w:after="100" w:afterAutospacing="1" w:line="240" w:lineRule="auto"/>
        <w:rPr>
          <w:rFonts w:eastAsia="Times New Roman" w:cs="Times New Roman"/>
          <w:color w:val="000000" w:themeColor="text1"/>
          <w:szCs w:val="24"/>
          <w:lang w:eastAsia="lv-LV"/>
        </w:rPr>
      </w:pPr>
      <w:r w:rsidRPr="00D17587">
        <w:rPr>
          <w:rFonts w:eastAsia="Times New Roman" w:cs="Times New Roman"/>
          <w:b/>
          <w:bCs/>
          <w:color w:val="000000" w:themeColor="text1"/>
          <w:szCs w:val="24"/>
          <w:lang w:eastAsia="lv-LV"/>
        </w:rPr>
        <w:t>Būvniecība un infrastruktūra</w:t>
      </w:r>
      <w:r w:rsidRPr="00D17587">
        <w:rPr>
          <w:rFonts w:eastAsia="Times New Roman" w:cs="Times New Roman"/>
          <w:color w:val="000000" w:themeColor="text1"/>
          <w:szCs w:val="24"/>
          <w:lang w:eastAsia="lv-LV"/>
        </w:rPr>
        <w:t xml:space="preserve"> –</w:t>
      </w:r>
      <w:r w:rsidR="00D17587" w:rsidRPr="00D17587">
        <w:rPr>
          <w:rFonts w:eastAsia="Times New Roman" w:cs="Times New Roman"/>
          <w:color w:val="000000" w:themeColor="text1"/>
          <w:szCs w:val="24"/>
          <w:lang w:eastAsia="lv-LV"/>
        </w:rPr>
        <w:t xml:space="preserve"> augsts politiskās ietekmes potenciāls,</w:t>
      </w:r>
      <w:r w:rsidRPr="00D17587">
        <w:rPr>
          <w:rFonts w:eastAsia="Times New Roman" w:cs="Times New Roman"/>
          <w:color w:val="000000" w:themeColor="text1"/>
          <w:szCs w:val="24"/>
          <w:lang w:eastAsia="lv-LV"/>
        </w:rPr>
        <w:t xml:space="preserve"> </w:t>
      </w:r>
      <w:r w:rsidR="00D17587" w:rsidRPr="00D17587">
        <w:rPr>
          <w:rFonts w:eastAsia="Times New Roman" w:cs="Times New Roman"/>
          <w:color w:val="000000" w:themeColor="text1"/>
          <w:szCs w:val="24"/>
          <w:lang w:eastAsia="lv-LV"/>
        </w:rPr>
        <w:t>projekta īstenošanas sarežģītīb</w:t>
      </w:r>
      <w:r w:rsidR="00D17587">
        <w:rPr>
          <w:rFonts w:eastAsia="Times New Roman" w:cs="Times New Roman"/>
          <w:color w:val="000000" w:themeColor="text1"/>
          <w:szCs w:val="24"/>
          <w:lang w:eastAsia="lv-LV"/>
        </w:rPr>
        <w:t>a, ievērojams finanšu līdzekļu apjoms</w:t>
      </w:r>
      <w:r w:rsidR="002D6D74">
        <w:rPr>
          <w:rFonts w:eastAsia="Times New Roman" w:cs="Times New Roman"/>
          <w:color w:val="000000" w:themeColor="text1"/>
          <w:szCs w:val="24"/>
          <w:lang w:eastAsia="lv-LV"/>
        </w:rPr>
        <w:t>.</w:t>
      </w:r>
    </w:p>
    <w:p w14:paraId="1C04865C" w14:textId="1372B6FA" w:rsidR="00CC611C" w:rsidRPr="00D17587" w:rsidRDefault="00CC611C" w:rsidP="00AF68E0">
      <w:pPr>
        <w:numPr>
          <w:ilvl w:val="0"/>
          <w:numId w:val="2"/>
        </w:numPr>
        <w:spacing w:after="100" w:afterAutospacing="1" w:line="240" w:lineRule="auto"/>
        <w:rPr>
          <w:rFonts w:eastAsia="Times New Roman" w:cs="Times New Roman"/>
          <w:color w:val="000000" w:themeColor="text1"/>
          <w:szCs w:val="24"/>
          <w:lang w:eastAsia="lv-LV"/>
        </w:rPr>
      </w:pPr>
      <w:r w:rsidRPr="00D17587">
        <w:rPr>
          <w:rFonts w:eastAsia="Times New Roman" w:cs="Times New Roman"/>
          <w:b/>
          <w:bCs/>
          <w:color w:val="000000" w:themeColor="text1"/>
          <w:szCs w:val="24"/>
          <w:lang w:eastAsia="lv-LV"/>
        </w:rPr>
        <w:t>Aizsardzība un drošība</w:t>
      </w:r>
      <w:r w:rsidRPr="00D17587">
        <w:rPr>
          <w:rFonts w:eastAsia="Times New Roman" w:cs="Times New Roman"/>
          <w:color w:val="000000" w:themeColor="text1"/>
          <w:szCs w:val="24"/>
          <w:lang w:eastAsia="lv-LV"/>
        </w:rPr>
        <w:t xml:space="preserve"> – </w:t>
      </w:r>
      <w:r w:rsidR="00D17587" w:rsidRPr="00D17587">
        <w:rPr>
          <w:rFonts w:eastAsia="Times New Roman" w:cs="Times New Roman"/>
          <w:color w:val="000000" w:themeColor="text1"/>
          <w:szCs w:val="24"/>
          <w:lang w:eastAsia="lv-LV"/>
        </w:rPr>
        <w:t>slepeni vai ierobežotas piekļuves iepirkumi</w:t>
      </w:r>
      <w:r w:rsidR="00D17587">
        <w:rPr>
          <w:rFonts w:eastAsia="Times New Roman" w:cs="Times New Roman"/>
          <w:color w:val="000000" w:themeColor="text1"/>
          <w:szCs w:val="24"/>
          <w:lang w:eastAsia="lv-LV"/>
        </w:rPr>
        <w:t xml:space="preserve"> ar zemu procedūras pārredzamību.</w:t>
      </w:r>
    </w:p>
    <w:p w14:paraId="363DE25C" w14:textId="53F44ED3" w:rsidR="00CC611C" w:rsidRPr="00CC611C" w:rsidRDefault="00CC611C" w:rsidP="00ED2ACA">
      <w:pPr>
        <w:numPr>
          <w:ilvl w:val="0"/>
          <w:numId w:val="2"/>
        </w:numPr>
        <w:spacing w:after="120" w:line="240" w:lineRule="auto"/>
        <w:ind w:left="714" w:hanging="357"/>
        <w:rPr>
          <w:rFonts w:eastAsia="Times New Roman" w:cs="Times New Roman"/>
          <w:color w:val="000000" w:themeColor="text1"/>
          <w:szCs w:val="24"/>
          <w:lang w:eastAsia="lv-LV"/>
        </w:rPr>
      </w:pPr>
      <w:r w:rsidRPr="00CC611C">
        <w:rPr>
          <w:rFonts w:eastAsia="Times New Roman" w:cs="Times New Roman"/>
          <w:b/>
          <w:bCs/>
          <w:color w:val="000000" w:themeColor="text1"/>
          <w:szCs w:val="24"/>
          <w:lang w:eastAsia="lv-LV"/>
        </w:rPr>
        <w:t>Sports</w:t>
      </w:r>
      <w:r w:rsidRPr="00CC611C">
        <w:rPr>
          <w:rFonts w:eastAsia="Times New Roman" w:cs="Times New Roman"/>
          <w:color w:val="000000" w:themeColor="text1"/>
          <w:szCs w:val="24"/>
          <w:lang w:eastAsia="lv-LV"/>
        </w:rPr>
        <w:t xml:space="preserve"> – </w:t>
      </w:r>
      <w:r w:rsidR="00D17587" w:rsidRPr="00D17587">
        <w:rPr>
          <w:rFonts w:eastAsia="Times New Roman" w:cs="Times New Roman"/>
          <w:color w:val="000000" w:themeColor="text1"/>
          <w:szCs w:val="24"/>
          <w:lang w:eastAsia="lv-LV"/>
        </w:rPr>
        <w:t>riskus rada finanšu līdzekļu sadales mehānismi, infrastruktūras projekti un sporta sacensību integritāte.</w:t>
      </w:r>
    </w:p>
    <w:p w14:paraId="5EE09AF2" w14:textId="77777777" w:rsidR="00136EE6" w:rsidRDefault="0078525A" w:rsidP="0092740A">
      <w:pPr>
        <w:spacing w:before="120" w:after="120" w:line="240" w:lineRule="auto"/>
        <w:rPr>
          <w:rFonts w:eastAsia="Times New Roman" w:cs="Times New Roman"/>
          <w:color w:val="000000" w:themeColor="text1"/>
          <w:szCs w:val="24"/>
          <w:lang w:eastAsia="lv-LV"/>
        </w:rPr>
      </w:pPr>
      <w:r>
        <w:rPr>
          <w:rFonts w:eastAsia="Times New Roman" w:cs="Times New Roman"/>
          <w:color w:val="000000" w:themeColor="text1"/>
          <w:szCs w:val="24"/>
          <w:lang w:eastAsia="lv-LV"/>
        </w:rPr>
        <w:lastRenderedPageBreak/>
        <w:t>Minē</w:t>
      </w:r>
      <w:r w:rsidR="00136EE6">
        <w:rPr>
          <w:rFonts w:eastAsia="Times New Roman" w:cs="Times New Roman"/>
          <w:color w:val="000000" w:themeColor="text1"/>
          <w:szCs w:val="24"/>
          <w:lang w:eastAsia="lv-LV"/>
        </w:rPr>
        <w:t xml:space="preserve">tajām nozarēm raksturīga </w:t>
      </w:r>
      <w:r w:rsidR="00CC611C" w:rsidRPr="00CC611C">
        <w:rPr>
          <w:rFonts w:eastAsia="Times New Roman" w:cs="Times New Roman"/>
          <w:color w:val="000000" w:themeColor="text1"/>
          <w:szCs w:val="24"/>
          <w:lang w:eastAsia="lv-LV"/>
        </w:rPr>
        <w:t>ietekm</w:t>
      </w:r>
      <w:r w:rsidR="00136EE6">
        <w:rPr>
          <w:rFonts w:eastAsia="Times New Roman" w:cs="Times New Roman"/>
          <w:color w:val="000000" w:themeColor="text1"/>
          <w:szCs w:val="24"/>
          <w:lang w:eastAsia="lv-LV"/>
        </w:rPr>
        <w:t>e uz</w:t>
      </w:r>
      <w:r w:rsidR="00CC611C" w:rsidRPr="00CC611C">
        <w:rPr>
          <w:rFonts w:eastAsia="Times New Roman" w:cs="Times New Roman"/>
          <w:color w:val="000000" w:themeColor="text1"/>
          <w:szCs w:val="24"/>
          <w:lang w:eastAsia="lv-LV"/>
        </w:rPr>
        <w:t xml:space="preserve"> plašu sabiedrības daļu</w:t>
      </w:r>
      <w:r w:rsidR="00136EE6">
        <w:rPr>
          <w:rFonts w:eastAsia="Times New Roman" w:cs="Times New Roman"/>
          <w:color w:val="000000" w:themeColor="text1"/>
          <w:szCs w:val="24"/>
          <w:lang w:eastAsia="lv-LV"/>
        </w:rPr>
        <w:t>,</w:t>
      </w:r>
      <w:r w:rsidR="00CC611C" w:rsidRPr="00CC611C">
        <w:rPr>
          <w:rFonts w:eastAsia="Times New Roman" w:cs="Times New Roman"/>
          <w:color w:val="000000" w:themeColor="text1"/>
          <w:szCs w:val="24"/>
          <w:lang w:eastAsia="lv-LV"/>
        </w:rPr>
        <w:t xml:space="preserve"> un</w:t>
      </w:r>
      <w:r w:rsidR="00136EE6">
        <w:rPr>
          <w:rFonts w:eastAsia="Times New Roman" w:cs="Times New Roman"/>
          <w:color w:val="000000" w:themeColor="text1"/>
          <w:szCs w:val="24"/>
          <w:lang w:eastAsia="lv-LV"/>
        </w:rPr>
        <w:t xml:space="preserve"> tās</w:t>
      </w:r>
      <w:r w:rsidR="00CC611C" w:rsidRPr="00CC611C">
        <w:rPr>
          <w:rFonts w:eastAsia="Times New Roman" w:cs="Times New Roman"/>
          <w:color w:val="000000" w:themeColor="text1"/>
          <w:szCs w:val="24"/>
          <w:lang w:eastAsia="lv-LV"/>
        </w:rPr>
        <w:t xml:space="preserve"> </w:t>
      </w:r>
      <w:r w:rsidR="002D6E74">
        <w:rPr>
          <w:rFonts w:eastAsia="Times New Roman" w:cs="Times New Roman"/>
          <w:color w:val="000000" w:themeColor="text1"/>
          <w:szCs w:val="24"/>
          <w:lang w:eastAsia="lv-LV"/>
        </w:rPr>
        <w:t>saistāmas ar</w:t>
      </w:r>
      <w:r w:rsidR="00CC611C" w:rsidRPr="00CC611C">
        <w:rPr>
          <w:rFonts w:eastAsia="Times New Roman" w:cs="Times New Roman"/>
          <w:color w:val="000000" w:themeColor="text1"/>
          <w:szCs w:val="24"/>
          <w:lang w:eastAsia="lv-LV"/>
        </w:rPr>
        <w:t xml:space="preserve"> ievērojamu publisko līdzekļu pārvaldību vai piekļuvi būtiskiem pakalpojumiem. </w:t>
      </w:r>
      <w:r w:rsidR="002D6E74">
        <w:rPr>
          <w:rFonts w:eastAsia="Times New Roman" w:cs="Times New Roman"/>
          <w:color w:val="000000" w:themeColor="text1"/>
          <w:szCs w:val="24"/>
          <w:lang w:eastAsia="lv-LV"/>
        </w:rPr>
        <w:t>Turklāt k</w:t>
      </w:r>
      <w:r w:rsidR="00CC611C" w:rsidRPr="00CC611C">
        <w:rPr>
          <w:rFonts w:eastAsia="Times New Roman" w:cs="Times New Roman"/>
          <w:color w:val="000000" w:themeColor="text1"/>
          <w:szCs w:val="24"/>
          <w:lang w:eastAsia="lv-LV"/>
        </w:rPr>
        <w:t xml:space="preserve">orupcija šajās jomās var būt </w:t>
      </w:r>
      <w:r w:rsidR="002D6E74">
        <w:rPr>
          <w:rFonts w:eastAsia="Times New Roman" w:cs="Times New Roman"/>
          <w:color w:val="000000" w:themeColor="text1"/>
          <w:szCs w:val="24"/>
          <w:lang w:eastAsia="lv-LV"/>
        </w:rPr>
        <w:t xml:space="preserve">ar </w:t>
      </w:r>
      <w:r w:rsidR="00CC611C" w:rsidRPr="00CC611C">
        <w:rPr>
          <w:rFonts w:eastAsia="Times New Roman" w:cs="Times New Roman"/>
          <w:color w:val="000000" w:themeColor="text1"/>
          <w:szCs w:val="24"/>
          <w:lang w:eastAsia="lv-LV"/>
        </w:rPr>
        <w:t>pārrobežu rakstur</w:t>
      </w:r>
      <w:r w:rsidR="002D6E74">
        <w:rPr>
          <w:rFonts w:eastAsia="Times New Roman" w:cs="Times New Roman"/>
          <w:color w:val="000000" w:themeColor="text1"/>
          <w:szCs w:val="24"/>
          <w:lang w:eastAsia="lv-LV"/>
        </w:rPr>
        <w:t>u</w:t>
      </w:r>
      <w:r w:rsidR="00CC611C" w:rsidRPr="00CC611C">
        <w:rPr>
          <w:rFonts w:eastAsia="Times New Roman" w:cs="Times New Roman"/>
          <w:color w:val="000000" w:themeColor="text1"/>
          <w:szCs w:val="24"/>
          <w:lang w:eastAsia="lv-LV"/>
        </w:rPr>
        <w:t>, prasot starptautisku sadarbību tās apkarošanai.​</w:t>
      </w:r>
      <w:r w:rsidR="00136EE6" w:rsidRPr="00136EE6">
        <w:rPr>
          <w:rFonts w:eastAsia="Times New Roman" w:cs="Times New Roman"/>
          <w:color w:val="000000" w:themeColor="text1"/>
          <w:szCs w:val="24"/>
          <w:lang w:eastAsia="lv-LV"/>
        </w:rPr>
        <w:t xml:space="preserve"> </w:t>
      </w:r>
    </w:p>
    <w:p w14:paraId="316BA83E" w14:textId="290D631D" w:rsidR="00136EE6" w:rsidRPr="00CC611C" w:rsidRDefault="00136EE6" w:rsidP="0092740A">
      <w:pPr>
        <w:spacing w:before="120" w:after="120" w:line="240" w:lineRule="auto"/>
        <w:rPr>
          <w:rFonts w:eastAsia="Times New Roman" w:cs="Times New Roman"/>
          <w:color w:val="000000" w:themeColor="text1"/>
          <w:szCs w:val="24"/>
          <w:lang w:eastAsia="lv-LV"/>
        </w:rPr>
      </w:pPr>
      <w:r>
        <w:rPr>
          <w:rFonts w:eastAsia="Times New Roman" w:cs="Times New Roman"/>
          <w:color w:val="000000" w:themeColor="text1"/>
          <w:szCs w:val="24"/>
          <w:lang w:eastAsia="lv-LV"/>
        </w:rPr>
        <w:t xml:space="preserve">Pētījumā gūtās atziņas ņemtas vērā </w:t>
      </w:r>
      <w:r w:rsidR="001C321A">
        <w:rPr>
          <w:rFonts w:eastAsia="Times New Roman" w:cs="Times New Roman"/>
          <w:color w:val="000000" w:themeColor="text1"/>
          <w:szCs w:val="24"/>
          <w:lang w:eastAsia="lv-LV"/>
        </w:rPr>
        <w:t>KNAPP</w:t>
      </w:r>
      <w:r w:rsidR="004542AF">
        <w:rPr>
          <w:rFonts w:eastAsia="Times New Roman" w:cs="Times New Roman"/>
          <w:color w:val="000000" w:themeColor="text1"/>
          <w:szCs w:val="24"/>
          <w:lang w:eastAsia="lv-LV"/>
        </w:rPr>
        <w:t xml:space="preserve"> 2026–2027</w:t>
      </w:r>
      <w:r w:rsidR="001C321A">
        <w:rPr>
          <w:rFonts w:eastAsia="Times New Roman" w:cs="Times New Roman"/>
          <w:color w:val="000000" w:themeColor="text1"/>
          <w:szCs w:val="24"/>
          <w:lang w:eastAsia="lv-LV"/>
        </w:rPr>
        <w:t xml:space="preserve"> </w:t>
      </w:r>
      <w:r w:rsidR="004542AF">
        <w:rPr>
          <w:rFonts w:eastAsia="Times New Roman" w:cs="Times New Roman"/>
          <w:color w:val="000000" w:themeColor="text1"/>
          <w:szCs w:val="24"/>
          <w:lang w:eastAsia="lv-LV"/>
        </w:rPr>
        <w:t xml:space="preserve">izstrādē. </w:t>
      </w:r>
      <w:r w:rsidR="00D128A8">
        <w:rPr>
          <w:rFonts w:eastAsia="Times New Roman" w:cs="Times New Roman"/>
          <w:color w:val="000000" w:themeColor="text1"/>
          <w:szCs w:val="24"/>
          <w:lang w:eastAsia="lv-LV"/>
        </w:rPr>
        <w:t>I</w:t>
      </w:r>
      <w:r w:rsidR="004542AF">
        <w:rPr>
          <w:rFonts w:eastAsia="Times New Roman" w:cs="Times New Roman"/>
          <w:color w:val="000000" w:themeColor="text1"/>
          <w:szCs w:val="24"/>
          <w:lang w:eastAsia="lv-LV"/>
        </w:rPr>
        <w:t xml:space="preserve">zvērtējot </w:t>
      </w:r>
      <w:r w:rsidR="00D9162C">
        <w:rPr>
          <w:rFonts w:eastAsia="Times New Roman" w:cs="Times New Roman"/>
          <w:color w:val="000000" w:themeColor="text1"/>
          <w:szCs w:val="24"/>
          <w:lang w:eastAsia="lv-LV"/>
        </w:rPr>
        <w:t>2023.–2025.</w:t>
      </w:r>
      <w:r w:rsidR="001C0A7D">
        <w:t> </w:t>
      </w:r>
      <w:r w:rsidR="00D9162C">
        <w:rPr>
          <w:rFonts w:eastAsia="Times New Roman" w:cs="Times New Roman"/>
          <w:color w:val="000000" w:themeColor="text1"/>
          <w:szCs w:val="24"/>
          <w:lang w:eastAsia="lv-LV"/>
        </w:rPr>
        <w:t xml:space="preserve">gadā jau </w:t>
      </w:r>
      <w:r w:rsidR="004542AF">
        <w:rPr>
          <w:rFonts w:eastAsia="Times New Roman" w:cs="Times New Roman"/>
          <w:color w:val="000000" w:themeColor="text1"/>
          <w:szCs w:val="24"/>
          <w:lang w:eastAsia="lv-LV"/>
        </w:rPr>
        <w:t>īstenotos</w:t>
      </w:r>
      <w:r w:rsidR="00D9162C">
        <w:rPr>
          <w:rFonts w:eastAsia="Times New Roman" w:cs="Times New Roman"/>
          <w:color w:val="000000" w:themeColor="text1"/>
          <w:szCs w:val="24"/>
          <w:lang w:eastAsia="lv-LV"/>
        </w:rPr>
        <w:t xml:space="preserve"> pretkorupcijas</w:t>
      </w:r>
      <w:r w:rsidR="004542AF">
        <w:rPr>
          <w:rFonts w:eastAsia="Times New Roman" w:cs="Times New Roman"/>
          <w:color w:val="000000" w:themeColor="text1"/>
          <w:szCs w:val="24"/>
          <w:lang w:eastAsia="lv-LV"/>
        </w:rPr>
        <w:t xml:space="preserve"> pasākumus</w:t>
      </w:r>
      <w:r w:rsidR="00D9162C">
        <w:rPr>
          <w:rFonts w:eastAsia="Times New Roman" w:cs="Times New Roman"/>
          <w:color w:val="000000" w:themeColor="text1"/>
          <w:szCs w:val="24"/>
          <w:lang w:eastAsia="lv-LV"/>
        </w:rPr>
        <w:t xml:space="preserve"> un līdz šim KNAB </w:t>
      </w:r>
      <w:r w:rsidR="00507412">
        <w:rPr>
          <w:rFonts w:eastAsia="Times New Roman" w:cs="Times New Roman"/>
          <w:color w:val="000000" w:themeColor="text1"/>
          <w:szCs w:val="24"/>
          <w:lang w:eastAsia="lv-LV"/>
        </w:rPr>
        <w:t>aptvertos</w:t>
      </w:r>
      <w:r w:rsidR="00500E9C">
        <w:rPr>
          <w:rFonts w:eastAsia="Times New Roman" w:cs="Times New Roman"/>
          <w:color w:val="000000" w:themeColor="text1"/>
          <w:szCs w:val="24"/>
          <w:lang w:eastAsia="lv-LV"/>
        </w:rPr>
        <w:t xml:space="preserve"> stratēģiskās analīzes</w:t>
      </w:r>
      <w:r w:rsidR="00FD2271">
        <w:rPr>
          <w:rFonts w:eastAsia="Times New Roman" w:cs="Times New Roman"/>
          <w:color w:val="000000" w:themeColor="text1"/>
          <w:szCs w:val="24"/>
          <w:lang w:eastAsia="lv-LV"/>
        </w:rPr>
        <w:t xml:space="preserve"> virzienus</w:t>
      </w:r>
      <w:r w:rsidR="00577E8D">
        <w:rPr>
          <w:rStyle w:val="FootnoteReference"/>
          <w:rFonts w:eastAsia="Times New Roman" w:cs="Times New Roman"/>
          <w:color w:val="000000" w:themeColor="text1"/>
          <w:szCs w:val="24"/>
          <w:lang w:eastAsia="lv-LV"/>
        </w:rPr>
        <w:footnoteReference w:id="40"/>
      </w:r>
      <w:r w:rsidR="00D9162C">
        <w:rPr>
          <w:rFonts w:eastAsia="Times New Roman" w:cs="Times New Roman"/>
          <w:color w:val="000000" w:themeColor="text1"/>
          <w:szCs w:val="24"/>
          <w:lang w:eastAsia="lv-LV"/>
        </w:rPr>
        <w:t>, nākamajos divos gados</w:t>
      </w:r>
      <w:r w:rsidR="00FD2271">
        <w:rPr>
          <w:rFonts w:eastAsia="Times New Roman" w:cs="Times New Roman"/>
          <w:color w:val="000000" w:themeColor="text1"/>
          <w:szCs w:val="24"/>
          <w:lang w:eastAsia="lv-LV"/>
        </w:rPr>
        <w:t xml:space="preserve"> pastiprināta uzmanība tiks vērsta publisko iepirkumu sistēmas uzraudzības stiprināšanai</w:t>
      </w:r>
      <w:r w:rsidR="00310EA2">
        <w:rPr>
          <w:rFonts w:eastAsia="Times New Roman" w:cs="Times New Roman"/>
          <w:color w:val="000000" w:themeColor="text1"/>
          <w:szCs w:val="24"/>
          <w:lang w:eastAsia="lv-LV"/>
        </w:rPr>
        <w:t xml:space="preserve"> (neatkarīgi no iepirkumu jomas vai nozares)</w:t>
      </w:r>
      <w:r w:rsidR="00FD2271">
        <w:rPr>
          <w:rFonts w:eastAsia="Times New Roman" w:cs="Times New Roman"/>
          <w:color w:val="000000" w:themeColor="text1"/>
          <w:szCs w:val="24"/>
          <w:lang w:eastAsia="lv-LV"/>
        </w:rPr>
        <w:t>, korupcijas risku mazināšanai veselības aprūpes pakalpojumu nodrošināšanā</w:t>
      </w:r>
      <w:r w:rsidR="0092740A">
        <w:rPr>
          <w:rFonts w:eastAsia="Times New Roman" w:cs="Times New Roman"/>
          <w:color w:val="000000" w:themeColor="text1"/>
          <w:szCs w:val="24"/>
          <w:lang w:eastAsia="lv-LV"/>
        </w:rPr>
        <w:t xml:space="preserve"> un korupcijas risku vadības pasākumiem valsts aizsardzības jomā.</w:t>
      </w:r>
    </w:p>
    <w:p w14:paraId="57BCF1A6" w14:textId="2FF6A3A7" w:rsidR="008163A2" w:rsidRDefault="00E31888" w:rsidP="00BA2455">
      <w:pPr>
        <w:pStyle w:val="Heading1"/>
        <w:jc w:val="left"/>
      </w:pPr>
      <w:bookmarkStart w:id="14" w:name="_Toc216877609"/>
      <w:r>
        <w:t>III</w:t>
      </w:r>
      <w:r w:rsidR="001C0F72">
        <w:t>.</w:t>
      </w:r>
      <w:r w:rsidR="00BA2455" w:rsidRPr="00BA2455">
        <w:t xml:space="preserve"> Plāna mērķis un rīcības virzieni</w:t>
      </w:r>
      <w:bookmarkEnd w:id="14"/>
    </w:p>
    <w:p w14:paraId="52B9332C" w14:textId="78549A10" w:rsidR="0036758F" w:rsidRPr="0047304B" w:rsidRDefault="002D6D74" w:rsidP="005878F0">
      <w:pPr>
        <w:rPr>
          <w:szCs w:val="24"/>
        </w:rPr>
      </w:pPr>
      <w:r w:rsidRPr="005878F0">
        <w:rPr>
          <w:szCs w:val="24"/>
        </w:rPr>
        <w:t>Pretkorupcijas pasākumu plāna 2026.–2027.</w:t>
      </w:r>
      <w:r w:rsidR="001C0A7D">
        <w:rPr>
          <w:szCs w:val="24"/>
        </w:rPr>
        <w:t> </w:t>
      </w:r>
      <w:r w:rsidRPr="005878F0">
        <w:rPr>
          <w:szCs w:val="24"/>
        </w:rPr>
        <w:t xml:space="preserve">gadam </w:t>
      </w:r>
      <w:r w:rsidR="00FA5079">
        <w:rPr>
          <w:szCs w:val="24"/>
        </w:rPr>
        <w:t xml:space="preserve">ir </w:t>
      </w:r>
      <w:r w:rsidR="00FA5079" w:rsidRPr="00094145">
        <w:rPr>
          <w:szCs w:val="24"/>
        </w:rPr>
        <w:t>stiprināt godprātīgu, caurskatāmu un uz sabiedrības interesēm orientētu publiskās pārvaldes darbību, īstenojot pretkorupcijas pasākumus, kas veicina labu pārvaldību, tiesiskumu un ētikas standartu ievērošanu.</w:t>
      </w:r>
    </w:p>
    <w:p w14:paraId="5F2076D8" w14:textId="23069CA4" w:rsidR="00D7417D" w:rsidRDefault="00D7417D" w:rsidP="00E162DB">
      <w:pPr>
        <w:spacing w:after="0" w:line="240" w:lineRule="auto"/>
      </w:pPr>
      <w:r>
        <w:rPr>
          <w:szCs w:val="24"/>
        </w:rPr>
        <w:t xml:space="preserve">Izvirzītā mērķa sasniegšanai </w:t>
      </w:r>
      <w:r w:rsidR="00E31888">
        <w:rPr>
          <w:szCs w:val="24"/>
        </w:rPr>
        <w:t>noteikt</w:t>
      </w:r>
      <w:r w:rsidR="00ED2ACA">
        <w:rPr>
          <w:szCs w:val="24"/>
        </w:rPr>
        <w:t xml:space="preserve">i </w:t>
      </w:r>
      <w:r w:rsidR="00C27174">
        <w:rPr>
          <w:b/>
          <w:bCs/>
          <w:szCs w:val="24"/>
        </w:rPr>
        <w:t>19</w:t>
      </w:r>
      <w:r w:rsidR="00C27174" w:rsidRPr="00166427">
        <w:rPr>
          <w:b/>
          <w:bCs/>
          <w:szCs w:val="24"/>
        </w:rPr>
        <w:t xml:space="preserve"> </w:t>
      </w:r>
      <w:r w:rsidR="00D147F6" w:rsidRPr="00166427">
        <w:rPr>
          <w:b/>
          <w:bCs/>
          <w:szCs w:val="24"/>
        </w:rPr>
        <w:t>pasākum</w:t>
      </w:r>
      <w:r w:rsidR="00B20CDB" w:rsidRPr="00166427">
        <w:rPr>
          <w:b/>
          <w:bCs/>
          <w:szCs w:val="24"/>
        </w:rPr>
        <w:t>i</w:t>
      </w:r>
      <w:r w:rsidR="00ED2ACA">
        <w:rPr>
          <w:szCs w:val="24"/>
        </w:rPr>
        <w:t>, kas</w:t>
      </w:r>
      <w:r w:rsidR="00D147F6" w:rsidRPr="00AF298A">
        <w:t xml:space="preserve"> </w:t>
      </w:r>
      <w:r w:rsidR="00E162DB" w:rsidRPr="00AF298A">
        <w:t>strukturēti</w:t>
      </w:r>
      <w:r w:rsidRPr="00AF298A">
        <w:t xml:space="preserve"> </w:t>
      </w:r>
      <w:r w:rsidR="00E162DB" w:rsidRPr="00AF298A">
        <w:rPr>
          <w:b/>
          <w:bCs/>
        </w:rPr>
        <w:t>četros</w:t>
      </w:r>
      <w:r w:rsidRPr="00AF298A">
        <w:rPr>
          <w:b/>
          <w:bCs/>
        </w:rPr>
        <w:t xml:space="preserve"> rīcības</w:t>
      </w:r>
      <w:r w:rsidRPr="0047304B">
        <w:rPr>
          <w:b/>
          <w:bCs/>
        </w:rPr>
        <w:t xml:space="preserve"> virzienos</w:t>
      </w:r>
      <w:r>
        <w:t xml:space="preserve">: </w:t>
      </w:r>
    </w:p>
    <w:p w14:paraId="4C074B37" w14:textId="77777777" w:rsidR="00E162DB" w:rsidRDefault="00E162DB" w:rsidP="00E162DB">
      <w:pPr>
        <w:spacing w:after="0" w:line="240" w:lineRule="auto"/>
      </w:pPr>
    </w:p>
    <w:tbl>
      <w:tblPr>
        <w:tblW w:w="905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21"/>
        <w:gridCol w:w="8429"/>
      </w:tblGrid>
      <w:tr w:rsidR="00D7417D" w:rsidRPr="00D7417D" w14:paraId="38188F06" w14:textId="77777777" w:rsidTr="00E162DB">
        <w:trPr>
          <w:trHeight w:val="455"/>
        </w:trPr>
        <w:tc>
          <w:tcPr>
            <w:tcW w:w="621" w:type="dxa"/>
            <w:noWrap/>
            <w:vAlign w:val="center"/>
            <w:hideMark/>
          </w:tcPr>
          <w:p w14:paraId="7B7C1854" w14:textId="77777777" w:rsidR="00D7417D" w:rsidRPr="005B28BE" w:rsidRDefault="00D7417D" w:rsidP="00D7417D">
            <w:pPr>
              <w:spacing w:after="0" w:line="240" w:lineRule="auto"/>
              <w:jc w:val="center"/>
              <w:rPr>
                <w:rFonts w:eastAsia="Times New Roman" w:cs="Times New Roman"/>
                <w:color w:val="000000" w:themeColor="text1"/>
                <w:szCs w:val="24"/>
                <w:lang w:eastAsia="lv-LV"/>
              </w:rPr>
            </w:pPr>
            <w:r w:rsidRPr="005B28BE">
              <w:rPr>
                <w:rFonts w:eastAsia="Times New Roman" w:cs="Times New Roman"/>
                <w:color w:val="000000" w:themeColor="text1"/>
                <w:szCs w:val="24"/>
                <w:lang w:eastAsia="lv-LV"/>
              </w:rPr>
              <w:t>1.</w:t>
            </w:r>
          </w:p>
        </w:tc>
        <w:tc>
          <w:tcPr>
            <w:tcW w:w="8429" w:type="dxa"/>
            <w:hideMark/>
          </w:tcPr>
          <w:p w14:paraId="62BE42E1" w14:textId="77777777" w:rsidR="00D7417D" w:rsidRPr="005B28BE" w:rsidRDefault="00D7417D" w:rsidP="00D7417D">
            <w:pPr>
              <w:spacing w:after="0" w:line="240" w:lineRule="auto"/>
              <w:jc w:val="left"/>
              <w:rPr>
                <w:rFonts w:eastAsia="Times New Roman" w:cs="Times New Roman"/>
                <w:color w:val="000000" w:themeColor="text1"/>
                <w:szCs w:val="24"/>
                <w:lang w:eastAsia="lv-LV"/>
              </w:rPr>
            </w:pPr>
            <w:r w:rsidRPr="005B28BE">
              <w:rPr>
                <w:rFonts w:eastAsia="Times New Roman" w:cs="Times New Roman"/>
                <w:color w:val="000000" w:themeColor="text1"/>
                <w:szCs w:val="24"/>
                <w:lang w:eastAsia="lv-LV"/>
              </w:rPr>
              <w:t>Informācijas atklātība, institūciju darbības caurskatāmība un sabiedrības līdzdalības veicināšana</w:t>
            </w:r>
          </w:p>
        </w:tc>
      </w:tr>
      <w:tr w:rsidR="00E162DB" w:rsidRPr="00D7417D" w14:paraId="478DE2B7" w14:textId="77777777" w:rsidTr="00E162DB">
        <w:trPr>
          <w:trHeight w:val="330"/>
        </w:trPr>
        <w:tc>
          <w:tcPr>
            <w:tcW w:w="621" w:type="dxa"/>
            <w:noWrap/>
            <w:vAlign w:val="center"/>
            <w:hideMark/>
          </w:tcPr>
          <w:p w14:paraId="2133B87E" w14:textId="77777777" w:rsidR="00E162DB" w:rsidRPr="005B28BE" w:rsidRDefault="00E162DB" w:rsidP="00D7417D">
            <w:pPr>
              <w:spacing w:after="0" w:line="240" w:lineRule="auto"/>
              <w:jc w:val="center"/>
              <w:rPr>
                <w:rFonts w:eastAsia="Times New Roman" w:cs="Times New Roman"/>
                <w:color w:val="000000" w:themeColor="text1"/>
                <w:szCs w:val="24"/>
                <w:lang w:eastAsia="lv-LV"/>
              </w:rPr>
            </w:pPr>
            <w:r w:rsidRPr="005B28BE">
              <w:rPr>
                <w:rFonts w:eastAsia="Times New Roman" w:cs="Times New Roman"/>
                <w:color w:val="000000" w:themeColor="text1"/>
                <w:szCs w:val="24"/>
                <w:lang w:eastAsia="lv-LV"/>
              </w:rPr>
              <w:t>2.</w:t>
            </w:r>
          </w:p>
        </w:tc>
        <w:tc>
          <w:tcPr>
            <w:tcW w:w="8429" w:type="dxa"/>
            <w:noWrap/>
            <w:vAlign w:val="bottom"/>
            <w:hideMark/>
          </w:tcPr>
          <w:p w14:paraId="19ED8181" w14:textId="5FC8C61A" w:rsidR="00E162DB" w:rsidRPr="005B28BE" w:rsidRDefault="00E162DB" w:rsidP="00D7417D">
            <w:pPr>
              <w:spacing w:after="0" w:line="240" w:lineRule="auto"/>
              <w:jc w:val="left"/>
              <w:rPr>
                <w:rFonts w:eastAsia="Times New Roman" w:cs="Times New Roman"/>
                <w:color w:val="000000" w:themeColor="text1"/>
                <w:szCs w:val="24"/>
                <w:lang w:eastAsia="lv-LV"/>
              </w:rPr>
            </w:pPr>
            <w:r w:rsidRPr="005B28BE">
              <w:rPr>
                <w:rFonts w:eastAsia="Times New Roman" w:cs="Times New Roman"/>
                <w:color w:val="000000" w:themeColor="text1"/>
                <w:szCs w:val="24"/>
                <w:lang w:eastAsia="lv-LV"/>
              </w:rPr>
              <w:t>Institucionālās noturības un integritātes</w:t>
            </w:r>
            <w:r w:rsidR="00366C3F">
              <w:rPr>
                <w:rFonts w:eastAsia="Times New Roman" w:cs="Times New Roman"/>
                <w:color w:val="000000" w:themeColor="text1"/>
                <w:szCs w:val="24"/>
                <w:lang w:eastAsia="lv-LV"/>
              </w:rPr>
              <w:t xml:space="preserve"> (godprātības)</w:t>
            </w:r>
            <w:r w:rsidRPr="005B28BE">
              <w:rPr>
                <w:rFonts w:eastAsia="Times New Roman" w:cs="Times New Roman"/>
                <w:color w:val="000000" w:themeColor="text1"/>
                <w:szCs w:val="24"/>
                <w:lang w:eastAsia="lv-LV"/>
              </w:rPr>
              <w:t xml:space="preserve"> stiprināšana</w:t>
            </w:r>
          </w:p>
        </w:tc>
      </w:tr>
      <w:tr w:rsidR="00E162DB" w:rsidRPr="00D7417D" w14:paraId="624C1BD3" w14:textId="77777777" w:rsidTr="00E162DB">
        <w:trPr>
          <w:trHeight w:val="330"/>
        </w:trPr>
        <w:tc>
          <w:tcPr>
            <w:tcW w:w="621" w:type="dxa"/>
            <w:noWrap/>
            <w:vAlign w:val="center"/>
            <w:hideMark/>
          </w:tcPr>
          <w:p w14:paraId="293F70CE" w14:textId="77777777" w:rsidR="00E162DB" w:rsidRPr="005B28BE" w:rsidRDefault="00E162DB" w:rsidP="00D7417D">
            <w:pPr>
              <w:spacing w:after="0" w:line="240" w:lineRule="auto"/>
              <w:jc w:val="center"/>
              <w:rPr>
                <w:rFonts w:eastAsia="Times New Roman" w:cs="Times New Roman"/>
                <w:color w:val="000000" w:themeColor="text1"/>
                <w:szCs w:val="24"/>
                <w:lang w:eastAsia="lv-LV"/>
              </w:rPr>
            </w:pPr>
            <w:r w:rsidRPr="005B28BE">
              <w:rPr>
                <w:rFonts w:eastAsia="Times New Roman" w:cs="Times New Roman"/>
                <w:color w:val="000000" w:themeColor="text1"/>
                <w:szCs w:val="24"/>
                <w:lang w:eastAsia="lv-LV"/>
              </w:rPr>
              <w:t>3.</w:t>
            </w:r>
          </w:p>
        </w:tc>
        <w:tc>
          <w:tcPr>
            <w:tcW w:w="8429" w:type="dxa"/>
            <w:noWrap/>
            <w:vAlign w:val="bottom"/>
            <w:hideMark/>
          </w:tcPr>
          <w:p w14:paraId="38D519D0" w14:textId="06237C0C" w:rsidR="00E162DB" w:rsidRPr="005B28BE" w:rsidRDefault="00E162DB" w:rsidP="00D7417D">
            <w:pPr>
              <w:spacing w:after="0" w:line="240" w:lineRule="auto"/>
              <w:jc w:val="left"/>
              <w:rPr>
                <w:rFonts w:eastAsia="Times New Roman" w:cs="Times New Roman"/>
                <w:color w:val="000000" w:themeColor="text1"/>
                <w:szCs w:val="24"/>
                <w:lang w:eastAsia="lv-LV"/>
              </w:rPr>
            </w:pPr>
            <w:r w:rsidRPr="005B28BE">
              <w:rPr>
                <w:rFonts w:eastAsia="Times New Roman" w:cs="Times New Roman"/>
                <w:color w:val="000000" w:themeColor="text1"/>
                <w:szCs w:val="24"/>
                <w:lang w:eastAsia="lv-LV"/>
              </w:rPr>
              <w:t>Korupcijas risku samazināšana publiskajos iepirkumos</w:t>
            </w:r>
          </w:p>
        </w:tc>
      </w:tr>
      <w:tr w:rsidR="00E162DB" w:rsidRPr="00D7417D" w14:paraId="39CD0195" w14:textId="77777777" w:rsidTr="00E162DB">
        <w:trPr>
          <w:trHeight w:val="330"/>
        </w:trPr>
        <w:tc>
          <w:tcPr>
            <w:tcW w:w="621" w:type="dxa"/>
            <w:noWrap/>
            <w:vAlign w:val="center"/>
            <w:hideMark/>
          </w:tcPr>
          <w:p w14:paraId="1CD450A3" w14:textId="77777777" w:rsidR="00E162DB" w:rsidRPr="005B28BE" w:rsidRDefault="00E162DB" w:rsidP="00D7417D">
            <w:pPr>
              <w:spacing w:after="0" w:line="240" w:lineRule="auto"/>
              <w:jc w:val="center"/>
              <w:rPr>
                <w:rFonts w:eastAsia="Times New Roman" w:cs="Times New Roman"/>
                <w:color w:val="000000" w:themeColor="text1"/>
                <w:szCs w:val="24"/>
                <w:lang w:eastAsia="lv-LV"/>
              </w:rPr>
            </w:pPr>
            <w:r w:rsidRPr="005B28BE">
              <w:rPr>
                <w:rFonts w:eastAsia="Times New Roman" w:cs="Times New Roman"/>
                <w:color w:val="000000" w:themeColor="text1"/>
                <w:szCs w:val="24"/>
                <w:lang w:eastAsia="lv-LV"/>
              </w:rPr>
              <w:t>4.</w:t>
            </w:r>
          </w:p>
        </w:tc>
        <w:tc>
          <w:tcPr>
            <w:tcW w:w="8429" w:type="dxa"/>
            <w:noWrap/>
            <w:vAlign w:val="bottom"/>
            <w:hideMark/>
          </w:tcPr>
          <w:p w14:paraId="256549CD" w14:textId="2FF8330D" w:rsidR="00E162DB" w:rsidRPr="005B28BE" w:rsidRDefault="00E162DB" w:rsidP="00D7417D">
            <w:pPr>
              <w:spacing w:after="0" w:line="240" w:lineRule="auto"/>
              <w:jc w:val="left"/>
              <w:rPr>
                <w:rFonts w:eastAsia="Times New Roman" w:cs="Times New Roman"/>
                <w:color w:val="000000" w:themeColor="text1"/>
                <w:szCs w:val="24"/>
                <w:lang w:eastAsia="lv-LV"/>
              </w:rPr>
            </w:pPr>
            <w:r w:rsidRPr="005B28BE">
              <w:rPr>
                <w:rFonts w:eastAsia="Times New Roman" w:cs="Times New Roman"/>
                <w:color w:val="000000" w:themeColor="text1"/>
                <w:szCs w:val="24"/>
                <w:lang w:eastAsia="lv-LV"/>
              </w:rPr>
              <w:t>Efektīva korupcijas atklāšana, izmeklēšana un soda neizbēgamības nodrošināšana</w:t>
            </w:r>
          </w:p>
        </w:tc>
      </w:tr>
    </w:tbl>
    <w:p w14:paraId="022AC6D8" w14:textId="0B8FD548" w:rsidR="00B131E4" w:rsidRDefault="00083A1B" w:rsidP="00ED2ACA">
      <w:pPr>
        <w:spacing w:before="120" w:after="120" w:line="240" w:lineRule="auto"/>
      </w:pPr>
      <w:r>
        <w:t>Prognozējams, ka pretkorupcijas pasākumu plāna izpilde kopsakarā ar citos saistītajos vai pretkorupcijas jomu atbalstošajos attīstības plānošanas dokumentos</w:t>
      </w:r>
      <w:r w:rsidR="006F3438">
        <w:t xml:space="preserve"> (</w:t>
      </w:r>
      <w:r w:rsidR="006F3438" w:rsidRPr="00BB6DB2">
        <w:t>skat. 1.</w:t>
      </w:r>
      <w:r w:rsidR="001C0A7D">
        <w:t> </w:t>
      </w:r>
      <w:r w:rsidR="006F3438" w:rsidRPr="00BB6DB2">
        <w:t>pielikumā</w:t>
      </w:r>
      <w:r w:rsidR="006F3438">
        <w:t>)</w:t>
      </w:r>
      <w:r>
        <w:t xml:space="preserve"> ietvertajiem un īstenotajiem pasākumiem veicinās godīgas, atklātas</w:t>
      </w:r>
      <w:r w:rsidR="006F3438">
        <w:t xml:space="preserve"> un </w:t>
      </w:r>
      <w:r w:rsidR="000C7651">
        <w:t>atbildīgas</w:t>
      </w:r>
      <w:r>
        <w:t xml:space="preserve"> attiecības starp publisko pārvaldi un sabiedrību</w:t>
      </w:r>
      <w:r w:rsidR="00E31888">
        <w:t xml:space="preserve"> ilgtermiņā</w:t>
      </w:r>
      <w:r>
        <w:t xml:space="preserve">, stiprinot uzticēšanos </w:t>
      </w:r>
      <w:r w:rsidR="006F3438">
        <w:t>publiskajām</w:t>
      </w:r>
      <w:r>
        <w:t xml:space="preserve"> institūcijām, uzlabojot pārvaldības kvalitāti un sekmējot ilgtspējīgu valsts attīstību.</w:t>
      </w:r>
    </w:p>
    <w:p w14:paraId="57FF14B8" w14:textId="269C7326" w:rsidR="00411486" w:rsidRDefault="00411486" w:rsidP="00ED2ACA">
      <w:pPr>
        <w:spacing w:before="120" w:after="120" w:line="240" w:lineRule="auto"/>
      </w:pPr>
      <w:r w:rsidRPr="00B715CE">
        <w:t>Lai</w:t>
      </w:r>
      <w:r w:rsidR="00F62D6C">
        <w:t xml:space="preserve"> plānošanas perioda noslēgumā</w:t>
      </w:r>
      <w:r w:rsidRPr="00B715CE">
        <w:t xml:space="preserve"> analizētu </w:t>
      </w:r>
      <w:r w:rsidR="00745882">
        <w:t>valsts īstenotās pretkorupcijas</w:t>
      </w:r>
      <w:r w:rsidRPr="00B715CE">
        <w:t xml:space="preserve"> </w:t>
      </w:r>
      <w:r w:rsidR="00745882">
        <w:t>politikas</w:t>
      </w:r>
      <w:r w:rsidRPr="00B715CE">
        <w:t xml:space="preserve"> ietekmi ceļā uz vēlamajām pārmaiņām sabiedrībā un publiskajā pārvaldē, kā arī identificētu koriģējamas tendences politikas plānošan</w:t>
      </w:r>
      <w:r>
        <w:t>ā nākotnē</w:t>
      </w:r>
      <w:r w:rsidRPr="00B715CE">
        <w:t xml:space="preserve">, pretkorupcijas politikas veidotāji </w:t>
      </w:r>
      <w:r w:rsidR="005F1D32">
        <w:t>turpinās sekot</w:t>
      </w:r>
      <w:r w:rsidRPr="00B715CE">
        <w:t xml:space="preserve"> līdzi dažādu indikatoru dinamikai, kas atspoguļo gan korupcijas </w:t>
      </w:r>
      <w:r>
        <w:t>izplatību</w:t>
      </w:r>
      <w:r w:rsidRPr="00B715CE">
        <w:t>, gan sabiedrības un institucionālo reakciju uz to. Šie indikatori ietver:</w:t>
      </w:r>
    </w:p>
    <w:p w14:paraId="6FCAB7B9" w14:textId="77777777" w:rsidR="00411486" w:rsidRDefault="00411486" w:rsidP="00AF68E0">
      <w:pPr>
        <w:pStyle w:val="ListParagraph"/>
        <w:numPr>
          <w:ilvl w:val="0"/>
          <w:numId w:val="5"/>
        </w:numPr>
      </w:pPr>
      <w:r w:rsidRPr="00267594">
        <w:t>sabiedrības uztveri par korupcijas izplatību un tās samazināšanās vai pieauguma tendencēm</w:t>
      </w:r>
      <w:r>
        <w:t>;</w:t>
      </w:r>
    </w:p>
    <w:p w14:paraId="4EF72F17" w14:textId="77777777" w:rsidR="00411486" w:rsidRDefault="00411486" w:rsidP="00AF68E0">
      <w:pPr>
        <w:pStyle w:val="ListParagraph"/>
        <w:numPr>
          <w:ilvl w:val="0"/>
          <w:numId w:val="5"/>
        </w:numPr>
      </w:pPr>
      <w:r w:rsidRPr="00267594">
        <w:t>reģistrēto, izmeklēto un iztiesāto koruptīvo noziedzīgo nodarījumu statistiku;</w:t>
      </w:r>
    </w:p>
    <w:p w14:paraId="7BD65AFF" w14:textId="77777777" w:rsidR="00411486" w:rsidRDefault="00411486" w:rsidP="00AF68E0">
      <w:pPr>
        <w:pStyle w:val="ListParagraph"/>
        <w:numPr>
          <w:ilvl w:val="0"/>
          <w:numId w:val="5"/>
        </w:numPr>
      </w:pPr>
      <w:r w:rsidRPr="00267594">
        <w:t>spriedumos piemēroto sodu smagumu un konsekvenci tiesu praksē;</w:t>
      </w:r>
    </w:p>
    <w:p w14:paraId="696DDA13" w14:textId="77777777" w:rsidR="00411486" w:rsidRDefault="00411486" w:rsidP="00AF68E0">
      <w:pPr>
        <w:pStyle w:val="ListParagraph"/>
        <w:numPr>
          <w:ilvl w:val="0"/>
          <w:numId w:val="5"/>
        </w:numPr>
      </w:pPr>
      <w:r w:rsidRPr="00267594">
        <w:t>iekšējās kontroles mehānismu efektivitāti</w:t>
      </w:r>
      <w:r>
        <w:t>;</w:t>
      </w:r>
      <w:r w:rsidRPr="00267594">
        <w:t xml:space="preserve"> </w:t>
      </w:r>
    </w:p>
    <w:p w14:paraId="36540B68" w14:textId="77777777" w:rsidR="00411486" w:rsidRDefault="00411486" w:rsidP="00AF68E0">
      <w:pPr>
        <w:pStyle w:val="ListParagraph"/>
        <w:numPr>
          <w:ilvl w:val="0"/>
          <w:numId w:val="5"/>
        </w:numPr>
      </w:pPr>
      <w:r w:rsidRPr="00267594">
        <w:t xml:space="preserve">sabiedrības un uzņēmēju uzticēšanās līmeni tiesībsargājošām un uzraudzības institūcijām, t.sk. uzticēšanos </w:t>
      </w:r>
      <w:r>
        <w:t>partijām,</w:t>
      </w:r>
      <w:r w:rsidRPr="00267594">
        <w:t xml:space="preserve"> parlamentam</w:t>
      </w:r>
      <w:r>
        <w:t xml:space="preserve">, </w:t>
      </w:r>
      <w:r w:rsidRPr="00267594">
        <w:t>valdībai</w:t>
      </w:r>
      <w:r>
        <w:t xml:space="preserve"> u.c. institūcijām;</w:t>
      </w:r>
    </w:p>
    <w:p w14:paraId="51465BF6" w14:textId="77777777" w:rsidR="00411486" w:rsidRDefault="00411486" w:rsidP="00AF68E0">
      <w:pPr>
        <w:pStyle w:val="ListParagraph"/>
        <w:numPr>
          <w:ilvl w:val="0"/>
          <w:numId w:val="5"/>
        </w:numPr>
      </w:pPr>
      <w:r w:rsidRPr="00267594">
        <w:lastRenderedPageBreak/>
        <w:t>starptautisko organizāciju novērtējumus (piemēram, OECD</w:t>
      </w:r>
      <w:r>
        <w:t xml:space="preserve">, </w:t>
      </w:r>
      <w:r w:rsidRPr="00267594">
        <w:t xml:space="preserve">GRECO, </w:t>
      </w:r>
      <w:r w:rsidRPr="00AF298A">
        <w:rPr>
          <w:i/>
          <w:iCs/>
        </w:rPr>
        <w:t xml:space="preserve">Transparency International </w:t>
      </w:r>
      <w:r>
        <w:t>rekomendācijas, indeksi</w:t>
      </w:r>
      <w:r w:rsidRPr="00267594">
        <w:t>);</w:t>
      </w:r>
    </w:p>
    <w:p w14:paraId="1342DBA4" w14:textId="77777777" w:rsidR="00411486" w:rsidRDefault="00411486" w:rsidP="00AF68E0">
      <w:pPr>
        <w:pStyle w:val="ListParagraph"/>
        <w:numPr>
          <w:ilvl w:val="0"/>
          <w:numId w:val="5"/>
        </w:numPr>
      </w:pPr>
      <w:r w:rsidRPr="00267594">
        <w:t>konstatēto interešu konflikta gadījumu skaitu un analīzi;</w:t>
      </w:r>
    </w:p>
    <w:p w14:paraId="06F0CBF1" w14:textId="77777777" w:rsidR="00411486" w:rsidRDefault="00411486" w:rsidP="00AF68E0">
      <w:pPr>
        <w:pStyle w:val="ListParagraph"/>
        <w:numPr>
          <w:ilvl w:val="0"/>
          <w:numId w:val="5"/>
        </w:numPr>
      </w:pPr>
      <w:r w:rsidRPr="00267594">
        <w:t>konstatēto</w:t>
      </w:r>
      <w:r>
        <w:t xml:space="preserve"> </w:t>
      </w:r>
      <w:r w:rsidRPr="001F05F0">
        <w:t>Politisko organizāciju (partiju) finansēšanas likuma pārkāpumu</w:t>
      </w:r>
      <w:r>
        <w:t xml:space="preserve"> skaitu un analīzi</w:t>
      </w:r>
      <w:r w:rsidRPr="001F05F0">
        <w:t>;</w:t>
      </w:r>
    </w:p>
    <w:p w14:paraId="5ECC9A37" w14:textId="77777777" w:rsidR="00411486" w:rsidRDefault="00411486" w:rsidP="00AF68E0">
      <w:pPr>
        <w:pStyle w:val="ListParagraph"/>
        <w:numPr>
          <w:ilvl w:val="0"/>
          <w:numId w:val="5"/>
        </w:numPr>
      </w:pPr>
      <w:r w:rsidRPr="00267594">
        <w:t>sabiedrības līdzdalības rādītājus, t.sk. ziņošanu par iespējamiem pārkāpumiem, izmantojot trauksmes celšanas mehānismus;</w:t>
      </w:r>
    </w:p>
    <w:p w14:paraId="6A451CA0" w14:textId="6C2BC21B" w:rsidR="00411486" w:rsidRDefault="00411486" w:rsidP="00AF68E0">
      <w:pPr>
        <w:pStyle w:val="ListParagraph"/>
        <w:numPr>
          <w:ilvl w:val="0"/>
          <w:numId w:val="5"/>
        </w:numPr>
      </w:pPr>
      <w:r w:rsidRPr="00267594">
        <w:t>informācijas atklātības rādītājus.</w:t>
      </w:r>
    </w:p>
    <w:p w14:paraId="35107DAF" w14:textId="65AE71DF" w:rsidR="00BD0E0F" w:rsidRDefault="00F62D6C" w:rsidP="00BD0E0F">
      <w:r>
        <w:t>Tomēr v</w:t>
      </w:r>
      <w:r w:rsidR="005A086F">
        <w:t>ienlaikus</w:t>
      </w:r>
      <w:r w:rsidR="00BD0E0F">
        <w:t xml:space="preserve"> jāņem vērā </w:t>
      </w:r>
      <w:r w:rsidR="005A086F">
        <w:t>dažādu faktoru ietekme, kas var sekmēt vai, pretēji, kavēt vēlam</w:t>
      </w:r>
      <w:r w:rsidR="00BF2C8E">
        <w:t xml:space="preserve">ā mērķa un </w:t>
      </w:r>
      <w:r w:rsidR="005A086F">
        <w:t>rezultātu sasniegš</w:t>
      </w:r>
      <w:r w:rsidR="00BF2C8E">
        <w:t>an</w:t>
      </w:r>
      <w:r w:rsidR="005A086F">
        <w:t>u</w:t>
      </w:r>
      <w:r w:rsidR="002106E1">
        <w:t xml:space="preserve"> (skat. </w:t>
      </w:r>
      <w:r w:rsidR="00FA5079">
        <w:t>2</w:t>
      </w:r>
      <w:r w:rsidR="002106E1">
        <w:t>. </w:t>
      </w:r>
      <w:r w:rsidR="00FA5079">
        <w:t>tabula</w:t>
      </w:r>
      <w:r w:rsidR="002106E1">
        <w:t>)</w:t>
      </w:r>
      <w:r w:rsidR="00BF2C8E">
        <w:t>.</w:t>
      </w:r>
      <w:r w:rsidR="005A086F">
        <w:t xml:space="preserve"> </w:t>
      </w:r>
    </w:p>
    <w:p w14:paraId="130AA8D2" w14:textId="0F4F3B44" w:rsidR="00BD0E0F" w:rsidRPr="00BF2C8E" w:rsidRDefault="00044F0B" w:rsidP="001B7248">
      <w:pPr>
        <w:rPr>
          <w:b/>
        </w:rPr>
      </w:pPr>
      <w:r>
        <w:t>2</w:t>
      </w:r>
      <w:r w:rsidR="00BF2C8E">
        <w:t>.</w:t>
      </w:r>
      <w:r w:rsidR="00BF2C8E" w:rsidRPr="00BF2C8E">
        <w:t xml:space="preserve"> </w:t>
      </w:r>
      <w:r w:rsidR="00A7394B">
        <w:t>tabula</w:t>
      </w:r>
      <w:r w:rsidR="00BF2C8E" w:rsidRPr="00BF2C8E">
        <w:t xml:space="preserve">. </w:t>
      </w:r>
      <w:r w:rsidR="00BF2C8E" w:rsidRPr="001B7248">
        <w:rPr>
          <w:i/>
          <w:iCs/>
        </w:rPr>
        <w:t>Pretkorupcijas pasākumu mērķi a</w:t>
      </w:r>
      <w:r w:rsidR="00BD0E0F" w:rsidRPr="001B7248">
        <w:rPr>
          <w:i/>
          <w:iCs/>
        </w:rPr>
        <w:t>tbalstošie un kavējošie faktori</w:t>
      </w:r>
    </w:p>
    <w:tbl>
      <w:tblPr>
        <w:tblStyle w:val="TableGridLight"/>
        <w:tblW w:w="0" w:type="auto"/>
        <w:tblLook w:val="04A0" w:firstRow="1" w:lastRow="0" w:firstColumn="1" w:lastColumn="0" w:noHBand="0" w:noVBand="1"/>
      </w:tblPr>
      <w:tblGrid>
        <w:gridCol w:w="4320"/>
        <w:gridCol w:w="4320"/>
      </w:tblGrid>
      <w:tr w:rsidR="00BD0E0F" w14:paraId="2FE1C76F" w14:textId="77777777" w:rsidTr="00A7394B">
        <w:tc>
          <w:tcPr>
            <w:tcW w:w="4320" w:type="dxa"/>
          </w:tcPr>
          <w:p w14:paraId="1AFB4B4B" w14:textId="77777777" w:rsidR="00BD0E0F" w:rsidRPr="00744EA9" w:rsidRDefault="00BD0E0F" w:rsidP="00BF2C8E">
            <w:pPr>
              <w:jc w:val="center"/>
              <w:rPr>
                <w:b/>
                <w:bCs/>
              </w:rPr>
            </w:pPr>
            <w:r w:rsidRPr="00744EA9">
              <w:rPr>
                <w:b/>
                <w:bCs/>
              </w:rPr>
              <w:t>Atbalstošie faktori</w:t>
            </w:r>
          </w:p>
        </w:tc>
        <w:tc>
          <w:tcPr>
            <w:tcW w:w="4320" w:type="dxa"/>
          </w:tcPr>
          <w:p w14:paraId="35844F45" w14:textId="77777777" w:rsidR="00BD0E0F" w:rsidRPr="00744EA9" w:rsidRDefault="00BD0E0F" w:rsidP="00BF2C8E">
            <w:pPr>
              <w:jc w:val="center"/>
              <w:rPr>
                <w:b/>
                <w:bCs/>
              </w:rPr>
            </w:pPr>
            <w:r w:rsidRPr="00744EA9">
              <w:rPr>
                <w:b/>
                <w:bCs/>
              </w:rPr>
              <w:t>Kavējošie faktori</w:t>
            </w:r>
          </w:p>
        </w:tc>
      </w:tr>
      <w:tr w:rsidR="00BD0E0F" w14:paraId="1294E215" w14:textId="77777777" w:rsidTr="00A7394B">
        <w:tc>
          <w:tcPr>
            <w:tcW w:w="4320" w:type="dxa"/>
          </w:tcPr>
          <w:p w14:paraId="03ACBE1A" w14:textId="4D6131C5" w:rsidR="00BD0E0F" w:rsidRDefault="00BD0E0F" w:rsidP="00AF68E0">
            <w:pPr>
              <w:pStyle w:val="ListParagraph"/>
              <w:numPr>
                <w:ilvl w:val="0"/>
                <w:numId w:val="3"/>
              </w:numPr>
              <w:jc w:val="left"/>
            </w:pPr>
            <w:r>
              <w:t>Politiskā griba un</w:t>
            </w:r>
            <w:r w:rsidR="004C1804">
              <w:t xml:space="preserve"> </w:t>
            </w:r>
            <w:r w:rsidR="004C1804" w:rsidRPr="004C1804">
              <w:t>stratēģiskā</w:t>
            </w:r>
            <w:r>
              <w:t xml:space="preserve"> konsekvence</w:t>
            </w:r>
          </w:p>
        </w:tc>
        <w:tc>
          <w:tcPr>
            <w:tcW w:w="4320" w:type="dxa"/>
          </w:tcPr>
          <w:p w14:paraId="15059795" w14:textId="4C9B5BBA" w:rsidR="00BD0E0F" w:rsidRDefault="00243612" w:rsidP="00AF68E0">
            <w:pPr>
              <w:pStyle w:val="ListParagraph"/>
              <w:numPr>
                <w:ilvl w:val="0"/>
                <w:numId w:val="4"/>
              </w:numPr>
              <w:jc w:val="left"/>
            </w:pPr>
            <w:r>
              <w:t>Politiska nestabilitāte, z</w:t>
            </w:r>
            <w:r w:rsidR="00BD0E0F">
              <w:t>ema politiskā atbildība un interešu konflikti</w:t>
            </w:r>
            <w:r w:rsidR="000E7446">
              <w:t xml:space="preserve"> lēmumu pieņemšanā</w:t>
            </w:r>
          </w:p>
        </w:tc>
      </w:tr>
      <w:tr w:rsidR="00BD0E0F" w14:paraId="76C98F5B" w14:textId="77777777" w:rsidTr="00A7394B">
        <w:tc>
          <w:tcPr>
            <w:tcW w:w="4320" w:type="dxa"/>
          </w:tcPr>
          <w:p w14:paraId="74B206E2" w14:textId="4680F4BF" w:rsidR="00BD0E0F" w:rsidRDefault="004C1804" w:rsidP="00AF68E0">
            <w:pPr>
              <w:pStyle w:val="ListParagraph"/>
              <w:numPr>
                <w:ilvl w:val="0"/>
                <w:numId w:val="3"/>
              </w:numPr>
              <w:jc w:val="left"/>
            </w:pPr>
            <w:r>
              <w:t>Pietiekama i</w:t>
            </w:r>
            <w:r w:rsidR="00BD0E0F">
              <w:t>nstitūciju</w:t>
            </w:r>
            <w:r>
              <w:t xml:space="preserve"> (VK, TAI)</w:t>
            </w:r>
            <w:r w:rsidR="00BD0E0F">
              <w:t xml:space="preserve"> kapacitāte un neatkarība</w:t>
            </w:r>
          </w:p>
        </w:tc>
        <w:tc>
          <w:tcPr>
            <w:tcW w:w="4320" w:type="dxa"/>
          </w:tcPr>
          <w:p w14:paraId="6CBF0256" w14:textId="4897B9B1" w:rsidR="00BD0E0F" w:rsidRDefault="00BD0E0F" w:rsidP="00AF68E0">
            <w:pPr>
              <w:pStyle w:val="ListParagraph"/>
              <w:numPr>
                <w:ilvl w:val="0"/>
                <w:numId w:val="4"/>
              </w:numPr>
              <w:jc w:val="left"/>
            </w:pPr>
            <w:r>
              <w:t>Nepietiekami resursi</w:t>
            </w:r>
            <w:r w:rsidR="00243612">
              <w:t xml:space="preserve"> (kvalificēts personāls)</w:t>
            </w:r>
            <w:r>
              <w:t xml:space="preserve"> vai </w:t>
            </w:r>
            <w:r w:rsidR="00243612">
              <w:t xml:space="preserve">vāja starpinstitūciju </w:t>
            </w:r>
            <w:r>
              <w:t>koordinācija</w:t>
            </w:r>
          </w:p>
        </w:tc>
      </w:tr>
      <w:tr w:rsidR="00BD0E0F" w14:paraId="4A52C278" w14:textId="77777777" w:rsidTr="00A7394B">
        <w:tc>
          <w:tcPr>
            <w:tcW w:w="4320" w:type="dxa"/>
          </w:tcPr>
          <w:p w14:paraId="2D8D887A" w14:textId="2AA4ABDA" w:rsidR="00BD0E0F" w:rsidRDefault="00BD0E0F" w:rsidP="00AF68E0">
            <w:pPr>
              <w:pStyle w:val="ListParagraph"/>
              <w:numPr>
                <w:ilvl w:val="0"/>
                <w:numId w:val="3"/>
              </w:numPr>
              <w:jc w:val="left"/>
            </w:pPr>
            <w:r>
              <w:t>Caurspīdīga publiskā pārvalde un iepirkumu vide</w:t>
            </w:r>
            <w:r w:rsidR="004C1804">
              <w:t xml:space="preserve"> (atklāts budžeta izlietojums, </w:t>
            </w:r>
            <w:r w:rsidR="004C1804" w:rsidRPr="004C1804">
              <w:t>digitāli pārvaldīti procesi</w:t>
            </w:r>
            <w:r w:rsidR="004C1804">
              <w:t>)</w:t>
            </w:r>
          </w:p>
        </w:tc>
        <w:tc>
          <w:tcPr>
            <w:tcW w:w="4320" w:type="dxa"/>
          </w:tcPr>
          <w:p w14:paraId="29B971E2" w14:textId="0D51BEBE" w:rsidR="00BD0E0F" w:rsidRDefault="00BD0E0F" w:rsidP="00AF68E0">
            <w:pPr>
              <w:pStyle w:val="ListParagraph"/>
              <w:numPr>
                <w:ilvl w:val="0"/>
                <w:numId w:val="4"/>
              </w:numPr>
              <w:jc w:val="left"/>
            </w:pPr>
            <w:r>
              <w:t xml:space="preserve">Sabiedrības uzticības zudums </w:t>
            </w:r>
            <w:r w:rsidR="00243612">
              <w:t>publiskajai pārvaldei</w:t>
            </w:r>
            <w:r w:rsidR="00411486">
              <w:t>, valdībai, Saeimai</w:t>
            </w:r>
          </w:p>
        </w:tc>
      </w:tr>
      <w:tr w:rsidR="00BD0E0F" w14:paraId="2574059E" w14:textId="77777777" w:rsidTr="00A7394B">
        <w:tc>
          <w:tcPr>
            <w:tcW w:w="4320" w:type="dxa"/>
          </w:tcPr>
          <w:p w14:paraId="63FB477D" w14:textId="65F0068C" w:rsidR="00BD0E0F" w:rsidRDefault="00BD0E0F" w:rsidP="00AF68E0">
            <w:pPr>
              <w:pStyle w:val="ListParagraph"/>
              <w:numPr>
                <w:ilvl w:val="0"/>
                <w:numId w:val="3"/>
              </w:numPr>
              <w:jc w:val="left"/>
            </w:pPr>
            <w:r>
              <w:t>Sabiedrības līdzdalība un spiediens</w:t>
            </w:r>
            <w:r w:rsidR="004C1804">
              <w:t xml:space="preserve"> (a</w:t>
            </w:r>
            <w:r w:rsidR="004C1804" w:rsidRPr="004C1804">
              <w:t>ktīva pilsoniskā sabiedrība, mediji, pētnieciskā žurnālistika.</w:t>
            </w:r>
            <w:r w:rsidR="004C1804">
              <w:t>)</w:t>
            </w:r>
          </w:p>
        </w:tc>
        <w:tc>
          <w:tcPr>
            <w:tcW w:w="4320" w:type="dxa"/>
          </w:tcPr>
          <w:p w14:paraId="39F274B5" w14:textId="77777777" w:rsidR="00BD0E0F" w:rsidRDefault="00BD0E0F" w:rsidP="00AF68E0">
            <w:pPr>
              <w:pStyle w:val="ListParagraph"/>
              <w:numPr>
                <w:ilvl w:val="0"/>
                <w:numId w:val="4"/>
              </w:numPr>
              <w:jc w:val="left"/>
            </w:pPr>
            <w:r>
              <w:t>Lēna normatīvās vides pielāgošana</w:t>
            </w:r>
          </w:p>
        </w:tc>
      </w:tr>
      <w:tr w:rsidR="00BD0E0F" w14:paraId="2D744EC3" w14:textId="77777777" w:rsidTr="00A7394B">
        <w:tc>
          <w:tcPr>
            <w:tcW w:w="4320" w:type="dxa"/>
          </w:tcPr>
          <w:p w14:paraId="6F084B46" w14:textId="2C000C62" w:rsidR="00BD0E0F" w:rsidRDefault="00BD0E0F" w:rsidP="00AF68E0">
            <w:pPr>
              <w:pStyle w:val="ListParagraph"/>
              <w:numPr>
                <w:ilvl w:val="0"/>
                <w:numId w:val="3"/>
              </w:numPr>
              <w:jc w:val="left"/>
            </w:pPr>
            <w:r>
              <w:t>Uz pierādījumiem balstīta politikas īstenošana</w:t>
            </w:r>
            <w:r w:rsidR="000E7446">
              <w:t xml:space="preserve"> (pastāvīgs situācijas monitorings elastīga pielāgošanās apstākļu maiņai)</w:t>
            </w:r>
          </w:p>
        </w:tc>
        <w:tc>
          <w:tcPr>
            <w:tcW w:w="4320" w:type="dxa"/>
          </w:tcPr>
          <w:p w14:paraId="2C3CA435" w14:textId="77777777" w:rsidR="00BD0E0F" w:rsidRDefault="00BD0E0F" w:rsidP="00AF68E0">
            <w:pPr>
              <w:pStyle w:val="ListParagraph"/>
              <w:numPr>
                <w:ilvl w:val="0"/>
                <w:numId w:val="4"/>
              </w:numPr>
              <w:jc w:val="left"/>
            </w:pPr>
            <w:r>
              <w:t>Starptautiskie riski un ģeopolitiskā ietekme</w:t>
            </w:r>
          </w:p>
        </w:tc>
      </w:tr>
    </w:tbl>
    <w:p w14:paraId="056F6A3D" w14:textId="3E4732DB" w:rsidR="00DB06CD" w:rsidRDefault="00DB06CD" w:rsidP="000D1675">
      <w:pPr>
        <w:pStyle w:val="Heading1"/>
        <w:jc w:val="both"/>
        <w:rPr>
          <w:rFonts w:eastAsia="Times New Roman"/>
          <w:lang w:eastAsia="lv-LV"/>
        </w:rPr>
        <w:sectPr w:rsidR="00DB06CD" w:rsidSect="001C2C02">
          <w:headerReference w:type="default" r:id="rId28"/>
          <w:footerReference w:type="default" r:id="rId29"/>
          <w:pgSz w:w="11906" w:h="16838"/>
          <w:pgMar w:top="1418" w:right="1134" w:bottom="1134" w:left="1701" w:header="709" w:footer="709" w:gutter="0"/>
          <w:pgNumType w:start="1"/>
          <w:cols w:space="720"/>
          <w:titlePg/>
          <w:docGrid w:linePitch="326"/>
        </w:sectPr>
      </w:pPr>
    </w:p>
    <w:p w14:paraId="64532446" w14:textId="40914773" w:rsidR="000D1675" w:rsidRDefault="00411486" w:rsidP="00745882">
      <w:pPr>
        <w:pStyle w:val="Heading1"/>
        <w:spacing w:before="120" w:after="240"/>
        <w:jc w:val="both"/>
        <w:rPr>
          <w:rFonts w:eastAsia="Times New Roman"/>
          <w:lang w:eastAsia="lv-LV"/>
        </w:rPr>
      </w:pPr>
      <w:bookmarkStart w:id="15" w:name="_Toc216877610"/>
      <w:r>
        <w:rPr>
          <w:rFonts w:eastAsia="Times New Roman"/>
          <w:lang w:eastAsia="lv-LV"/>
        </w:rPr>
        <w:lastRenderedPageBreak/>
        <w:t>I</w:t>
      </w:r>
      <w:r w:rsidR="000D1675">
        <w:rPr>
          <w:rFonts w:eastAsia="Times New Roman"/>
          <w:lang w:eastAsia="lv-LV"/>
        </w:rPr>
        <w:t>V</w:t>
      </w:r>
      <w:r w:rsidR="00831ED6">
        <w:rPr>
          <w:rFonts w:eastAsia="Times New Roman"/>
          <w:lang w:eastAsia="lv-LV"/>
        </w:rPr>
        <w:t>.</w:t>
      </w:r>
      <w:r w:rsidR="000D1675">
        <w:rPr>
          <w:rFonts w:eastAsia="Times New Roman"/>
          <w:lang w:eastAsia="lv-LV"/>
        </w:rPr>
        <w:t xml:space="preserve"> </w:t>
      </w:r>
      <w:r w:rsidR="000D1675" w:rsidRPr="00E40C80">
        <w:rPr>
          <w:rFonts w:eastAsia="Times New Roman"/>
          <w:lang w:eastAsia="lv-LV"/>
        </w:rPr>
        <w:t>Korupcijas novēršanas un apkarošanas pasākumu plāns 2026.–2027. gadam</w:t>
      </w:r>
      <w:bookmarkEnd w:id="15"/>
    </w:p>
    <w:tbl>
      <w:tblPr>
        <w:tblW w:w="14409" w:type="dxa"/>
        <w:tblInd w:w="142"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1271"/>
        <w:gridCol w:w="986"/>
        <w:gridCol w:w="1282"/>
        <w:gridCol w:w="71"/>
        <w:gridCol w:w="2756"/>
        <w:gridCol w:w="8"/>
        <w:gridCol w:w="1611"/>
        <w:gridCol w:w="799"/>
        <w:gridCol w:w="49"/>
        <w:gridCol w:w="296"/>
        <w:gridCol w:w="1072"/>
        <w:gridCol w:w="60"/>
        <w:gridCol w:w="17"/>
        <w:gridCol w:w="2333"/>
        <w:gridCol w:w="1798"/>
      </w:tblGrid>
      <w:tr w:rsidR="00B0493A" w:rsidRPr="0043132B" w14:paraId="6C0DD424" w14:textId="77777777" w:rsidTr="0092611E">
        <w:trPr>
          <w:trHeight w:val="960"/>
        </w:trPr>
        <w:tc>
          <w:tcPr>
            <w:tcW w:w="1271" w:type="dxa"/>
            <w:vAlign w:val="center"/>
          </w:tcPr>
          <w:p w14:paraId="2C4A5695" w14:textId="77777777" w:rsidR="00B0493A" w:rsidRPr="0043132B" w:rsidRDefault="00B0493A" w:rsidP="00DB5857">
            <w:pPr>
              <w:spacing w:after="0" w:line="240" w:lineRule="auto"/>
              <w:ind w:left="-120" w:right="-107"/>
              <w:jc w:val="center"/>
              <w:rPr>
                <w:rFonts w:eastAsia="Times New Roman" w:cs="Times New Roman"/>
                <w:b/>
                <w:bCs/>
                <w:color w:val="000000"/>
                <w:szCs w:val="24"/>
                <w:lang w:eastAsia="lv-LV"/>
              </w:rPr>
            </w:pPr>
            <w:bookmarkStart w:id="16" w:name="_Hlk201089319"/>
            <w:r w:rsidRPr="0043132B">
              <w:rPr>
                <w:rFonts w:eastAsia="Times New Roman" w:cs="Times New Roman"/>
                <w:b/>
                <w:bCs/>
                <w:color w:val="000000"/>
                <w:szCs w:val="24"/>
                <w:lang w:eastAsia="lv-LV"/>
              </w:rPr>
              <w:t>Plāna</w:t>
            </w:r>
          </w:p>
          <w:p w14:paraId="3AE85903" w14:textId="77777777" w:rsidR="00B0493A" w:rsidRPr="0043132B" w:rsidRDefault="00B0493A" w:rsidP="00DB5857">
            <w:pPr>
              <w:spacing w:after="0" w:line="240" w:lineRule="auto"/>
              <w:jc w:val="center"/>
              <w:rPr>
                <w:rFonts w:eastAsia="Times New Roman" w:cs="Times New Roman"/>
                <w:b/>
                <w:bCs/>
                <w:szCs w:val="24"/>
                <w:lang w:eastAsia="lv-LV"/>
              </w:rPr>
            </w:pPr>
            <w:r w:rsidRPr="0043132B">
              <w:rPr>
                <w:rFonts w:eastAsia="Times New Roman" w:cs="Times New Roman"/>
                <w:b/>
                <w:bCs/>
                <w:color w:val="000000"/>
                <w:szCs w:val="24"/>
                <w:lang w:eastAsia="lv-LV"/>
              </w:rPr>
              <w:t>mērķis</w:t>
            </w:r>
          </w:p>
        </w:tc>
        <w:tc>
          <w:tcPr>
            <w:tcW w:w="13138" w:type="dxa"/>
            <w:gridSpan w:val="14"/>
            <w:vAlign w:val="center"/>
            <w:hideMark/>
          </w:tcPr>
          <w:p w14:paraId="7EAB9B7B" w14:textId="30946D21" w:rsidR="00B0493A" w:rsidRPr="00317CC0" w:rsidRDefault="00094145" w:rsidP="00DB5857">
            <w:pPr>
              <w:spacing w:after="0" w:line="240" w:lineRule="auto"/>
              <w:rPr>
                <w:rFonts w:eastAsia="Times New Roman" w:cs="Times New Roman"/>
                <w:b/>
                <w:bCs/>
                <w:szCs w:val="24"/>
                <w:highlight w:val="yellow"/>
                <w:lang w:eastAsia="lv-LV"/>
              </w:rPr>
            </w:pPr>
            <w:r w:rsidRPr="00317CC0">
              <w:rPr>
                <w:b/>
                <w:bCs/>
                <w:szCs w:val="24"/>
              </w:rPr>
              <w:t>Stiprināt godprātīgu, caurskatāmu un uz sabiedrības interesēm orientētu publiskās pārvaldes darbību, īstenojot pretkorupcijas pasākumus, kas veicina labu pārvaldību, tiesiskumu un ētikas standartu ievērošanu</w:t>
            </w:r>
          </w:p>
        </w:tc>
      </w:tr>
      <w:bookmarkEnd w:id="16"/>
      <w:tr w:rsidR="00B0493A" w:rsidRPr="0043132B" w14:paraId="4A617EFC" w14:textId="77777777" w:rsidTr="0092611E">
        <w:trPr>
          <w:trHeight w:val="639"/>
        </w:trPr>
        <w:tc>
          <w:tcPr>
            <w:tcW w:w="1271" w:type="dxa"/>
            <w:vMerge w:val="restart"/>
            <w:vAlign w:val="center"/>
          </w:tcPr>
          <w:p w14:paraId="699063CF" w14:textId="77777777" w:rsidR="00B0493A" w:rsidRPr="0043132B" w:rsidRDefault="00B0493A" w:rsidP="00DB5857">
            <w:pPr>
              <w:spacing w:after="0" w:line="240" w:lineRule="auto"/>
              <w:ind w:left="-120" w:right="-107"/>
              <w:jc w:val="center"/>
              <w:rPr>
                <w:rFonts w:eastAsia="Times New Roman" w:cs="Times New Roman"/>
                <w:b/>
                <w:bCs/>
                <w:color w:val="000000"/>
                <w:szCs w:val="24"/>
                <w:lang w:eastAsia="lv-LV"/>
              </w:rPr>
            </w:pPr>
          </w:p>
        </w:tc>
        <w:tc>
          <w:tcPr>
            <w:tcW w:w="13138" w:type="dxa"/>
            <w:gridSpan w:val="14"/>
            <w:shd w:val="clear" w:color="auto" w:fill="EEEFEF"/>
            <w:vAlign w:val="center"/>
          </w:tcPr>
          <w:p w14:paraId="6351EA6B" w14:textId="77777777" w:rsidR="00B0493A" w:rsidRPr="00D1094F" w:rsidRDefault="00B0493A" w:rsidP="00DB5857">
            <w:pPr>
              <w:spacing w:after="0" w:line="240" w:lineRule="auto"/>
              <w:rPr>
                <w:rFonts w:eastAsia="Times New Roman" w:cs="Times New Roman"/>
                <w:b/>
                <w:bCs/>
                <w:szCs w:val="24"/>
                <w:lang w:eastAsia="lv-LV"/>
              </w:rPr>
            </w:pPr>
            <w:r w:rsidRPr="00D1094F">
              <w:rPr>
                <w:rFonts w:eastAsia="Times New Roman" w:cs="Times New Roman"/>
                <w:b/>
                <w:bCs/>
                <w:szCs w:val="24"/>
                <w:lang w:eastAsia="lv-LV"/>
              </w:rPr>
              <w:t xml:space="preserve">1. Politikas rezultāts (PR) – </w:t>
            </w:r>
            <w:r w:rsidRPr="00B904B5">
              <w:rPr>
                <w:rFonts w:eastAsia="Times New Roman" w:cs="Times New Roman"/>
                <w:b/>
                <w:bCs/>
                <w:szCs w:val="24"/>
                <w:lang w:eastAsia="lv-LV"/>
              </w:rPr>
              <w:t>Palielināta sabiedrības uzticēšanās publiskajām</w:t>
            </w:r>
            <w:r w:rsidRPr="00D1094F">
              <w:rPr>
                <w:rFonts w:eastAsia="Times New Roman" w:cs="Times New Roman"/>
                <w:b/>
                <w:bCs/>
                <w:szCs w:val="24"/>
                <w:lang w:eastAsia="lv-LV"/>
              </w:rPr>
              <w:t xml:space="preserve"> institūcijām, uzlabojot informācijas pieejamību, institucionālo atklātību un iedzīvotāju līdzdalības mehānismus.</w:t>
            </w:r>
          </w:p>
        </w:tc>
      </w:tr>
      <w:tr w:rsidR="00B0493A" w:rsidRPr="0043132B" w14:paraId="4A3506D6" w14:textId="77777777" w:rsidTr="0092611E">
        <w:trPr>
          <w:trHeight w:val="647"/>
        </w:trPr>
        <w:tc>
          <w:tcPr>
            <w:tcW w:w="1271" w:type="dxa"/>
            <w:vMerge/>
            <w:vAlign w:val="center"/>
          </w:tcPr>
          <w:p w14:paraId="195170F3" w14:textId="77777777" w:rsidR="00B0493A" w:rsidRPr="0043132B" w:rsidRDefault="00B0493A" w:rsidP="00DB5857">
            <w:pPr>
              <w:spacing w:after="0" w:line="240" w:lineRule="auto"/>
              <w:ind w:left="-120" w:right="-107"/>
              <w:jc w:val="center"/>
              <w:rPr>
                <w:rFonts w:eastAsia="Times New Roman" w:cs="Times New Roman"/>
                <w:b/>
                <w:bCs/>
                <w:color w:val="000000"/>
                <w:szCs w:val="24"/>
                <w:lang w:eastAsia="lv-LV"/>
              </w:rPr>
            </w:pPr>
            <w:bookmarkStart w:id="17" w:name="_Hlk201089378"/>
          </w:p>
        </w:tc>
        <w:tc>
          <w:tcPr>
            <w:tcW w:w="986" w:type="dxa"/>
            <w:vAlign w:val="center"/>
          </w:tcPr>
          <w:p w14:paraId="6466E73A" w14:textId="77777777" w:rsidR="00B0493A" w:rsidRPr="0043132B" w:rsidRDefault="00B0493A" w:rsidP="00DB5857">
            <w:pPr>
              <w:spacing w:after="0" w:line="240" w:lineRule="auto"/>
              <w:jc w:val="center"/>
              <w:rPr>
                <w:rFonts w:eastAsia="Times New Roman" w:cs="Times New Roman"/>
                <w:b/>
                <w:bCs/>
                <w:szCs w:val="24"/>
                <w:lang w:eastAsia="lv-LV"/>
              </w:rPr>
            </w:pPr>
          </w:p>
        </w:tc>
        <w:tc>
          <w:tcPr>
            <w:tcW w:w="5728" w:type="dxa"/>
            <w:gridSpan w:val="5"/>
            <w:vAlign w:val="center"/>
          </w:tcPr>
          <w:p w14:paraId="5AC18AD0" w14:textId="77777777" w:rsidR="00B0493A" w:rsidRPr="0043132B" w:rsidRDefault="00B0493A" w:rsidP="00DB5857">
            <w:pPr>
              <w:spacing w:after="0" w:line="240" w:lineRule="auto"/>
              <w:jc w:val="center"/>
              <w:rPr>
                <w:rFonts w:eastAsia="Times New Roman" w:cs="Times New Roman"/>
                <w:b/>
                <w:bCs/>
                <w:szCs w:val="24"/>
                <w:lang w:eastAsia="lv-LV"/>
              </w:rPr>
            </w:pPr>
            <w:r w:rsidRPr="0043132B">
              <w:rPr>
                <w:rFonts w:cs="Times New Roman"/>
                <w:b/>
                <w:bCs/>
                <w:szCs w:val="24"/>
              </w:rPr>
              <w:t>Rezultatīvais rādītājs (RR), mērvienība</w:t>
            </w:r>
          </w:p>
        </w:tc>
        <w:tc>
          <w:tcPr>
            <w:tcW w:w="1144" w:type="dxa"/>
            <w:gridSpan w:val="3"/>
            <w:vAlign w:val="center"/>
          </w:tcPr>
          <w:p w14:paraId="4DF7393C" w14:textId="77777777" w:rsidR="00B0493A" w:rsidRPr="0043132B" w:rsidRDefault="00B0493A" w:rsidP="00DB5857">
            <w:pPr>
              <w:spacing w:after="0" w:line="240" w:lineRule="auto"/>
              <w:jc w:val="center"/>
              <w:rPr>
                <w:rFonts w:eastAsia="Times New Roman" w:cs="Times New Roman"/>
                <w:b/>
                <w:bCs/>
                <w:szCs w:val="24"/>
                <w:lang w:eastAsia="lv-LV"/>
              </w:rPr>
            </w:pPr>
            <w:r w:rsidRPr="0043132B">
              <w:rPr>
                <w:rFonts w:cs="Times New Roman"/>
                <w:b/>
                <w:bCs/>
                <w:color w:val="000000"/>
                <w:szCs w:val="24"/>
              </w:rPr>
              <w:t>Bāzes gads</w:t>
            </w:r>
          </w:p>
        </w:tc>
        <w:tc>
          <w:tcPr>
            <w:tcW w:w="1149" w:type="dxa"/>
            <w:gridSpan w:val="3"/>
            <w:vAlign w:val="center"/>
          </w:tcPr>
          <w:p w14:paraId="205B8D50" w14:textId="77777777" w:rsidR="00B0493A" w:rsidRPr="0043132B" w:rsidRDefault="00B0493A" w:rsidP="00DB5857">
            <w:pPr>
              <w:spacing w:after="0" w:line="240" w:lineRule="auto"/>
              <w:jc w:val="center"/>
              <w:rPr>
                <w:rFonts w:eastAsia="Times New Roman" w:cs="Times New Roman"/>
                <w:b/>
                <w:bCs/>
                <w:szCs w:val="24"/>
                <w:lang w:eastAsia="lv-LV"/>
              </w:rPr>
            </w:pPr>
            <w:r w:rsidRPr="0043132B">
              <w:rPr>
                <w:rFonts w:cs="Times New Roman"/>
                <w:b/>
                <w:bCs/>
                <w:color w:val="000000"/>
                <w:szCs w:val="24"/>
              </w:rPr>
              <w:t>Bāzes gada vērtība</w:t>
            </w:r>
          </w:p>
        </w:tc>
        <w:tc>
          <w:tcPr>
            <w:tcW w:w="2333" w:type="dxa"/>
            <w:vAlign w:val="center"/>
          </w:tcPr>
          <w:p w14:paraId="7348F9B8" w14:textId="77777777" w:rsidR="00B0493A" w:rsidRPr="0043132B" w:rsidRDefault="00B0493A" w:rsidP="00DB5857">
            <w:pPr>
              <w:spacing w:after="0" w:line="240" w:lineRule="auto"/>
              <w:jc w:val="center"/>
              <w:rPr>
                <w:rFonts w:eastAsia="Times New Roman" w:cs="Times New Roman"/>
                <w:b/>
                <w:bCs/>
                <w:szCs w:val="24"/>
                <w:lang w:eastAsia="lv-LV"/>
              </w:rPr>
            </w:pPr>
            <w:r w:rsidRPr="0043132B">
              <w:rPr>
                <w:rFonts w:cs="Times New Roman"/>
                <w:b/>
                <w:bCs/>
                <w:color w:val="000000"/>
                <w:szCs w:val="24"/>
              </w:rPr>
              <w:t>2027</w:t>
            </w:r>
          </w:p>
        </w:tc>
        <w:tc>
          <w:tcPr>
            <w:tcW w:w="1798" w:type="dxa"/>
            <w:vAlign w:val="center"/>
          </w:tcPr>
          <w:p w14:paraId="51A108DF" w14:textId="77777777" w:rsidR="00B0493A" w:rsidRPr="0043132B" w:rsidRDefault="00B0493A" w:rsidP="00DB5857">
            <w:pPr>
              <w:spacing w:after="0" w:line="240" w:lineRule="auto"/>
              <w:jc w:val="center"/>
              <w:rPr>
                <w:rFonts w:eastAsia="Times New Roman" w:cs="Times New Roman"/>
                <w:b/>
                <w:bCs/>
                <w:szCs w:val="24"/>
                <w:lang w:eastAsia="lv-LV"/>
              </w:rPr>
            </w:pPr>
            <w:r w:rsidRPr="0043132B">
              <w:rPr>
                <w:rFonts w:cs="Times New Roman"/>
                <w:b/>
                <w:bCs/>
                <w:color w:val="000000"/>
                <w:szCs w:val="24"/>
              </w:rPr>
              <w:t>Datu avots</w:t>
            </w:r>
          </w:p>
        </w:tc>
      </w:tr>
      <w:tr w:rsidR="00B0493A" w:rsidRPr="0043132B" w14:paraId="4BCBEE74" w14:textId="77777777" w:rsidTr="0092611E">
        <w:trPr>
          <w:trHeight w:val="647"/>
        </w:trPr>
        <w:tc>
          <w:tcPr>
            <w:tcW w:w="1271" w:type="dxa"/>
            <w:vMerge/>
            <w:vAlign w:val="center"/>
          </w:tcPr>
          <w:p w14:paraId="053E4E57" w14:textId="77777777" w:rsidR="00B0493A" w:rsidRPr="0043132B" w:rsidRDefault="00B0493A" w:rsidP="00DB5857">
            <w:pPr>
              <w:spacing w:after="0" w:line="240" w:lineRule="auto"/>
              <w:ind w:left="-120" w:right="-107"/>
              <w:jc w:val="center"/>
              <w:rPr>
                <w:rFonts w:eastAsia="Times New Roman" w:cs="Times New Roman"/>
                <w:b/>
                <w:bCs/>
                <w:color w:val="000000"/>
                <w:szCs w:val="24"/>
                <w:lang w:eastAsia="lv-LV"/>
              </w:rPr>
            </w:pPr>
          </w:p>
        </w:tc>
        <w:tc>
          <w:tcPr>
            <w:tcW w:w="986" w:type="dxa"/>
          </w:tcPr>
          <w:p w14:paraId="42500871" w14:textId="77777777" w:rsidR="00B0493A" w:rsidRPr="0043132B" w:rsidRDefault="00B0493A" w:rsidP="00DB5857">
            <w:pPr>
              <w:spacing w:after="0" w:line="240" w:lineRule="auto"/>
              <w:jc w:val="center"/>
              <w:rPr>
                <w:rFonts w:cs="Times New Roman"/>
                <w:szCs w:val="24"/>
              </w:rPr>
            </w:pPr>
            <w:r>
              <w:rPr>
                <w:rFonts w:cs="Times New Roman"/>
                <w:szCs w:val="24"/>
              </w:rPr>
              <w:t>1.1.</w:t>
            </w:r>
          </w:p>
        </w:tc>
        <w:tc>
          <w:tcPr>
            <w:tcW w:w="5728" w:type="dxa"/>
            <w:gridSpan w:val="5"/>
            <w:vAlign w:val="center"/>
          </w:tcPr>
          <w:p w14:paraId="1360B0AB" w14:textId="77777777" w:rsidR="00B0493A" w:rsidRPr="0043132B" w:rsidRDefault="00B0493A" w:rsidP="00DB5857">
            <w:pPr>
              <w:spacing w:after="0" w:line="240" w:lineRule="auto"/>
              <w:rPr>
                <w:rFonts w:cs="Times New Roman"/>
                <w:b/>
                <w:bCs/>
                <w:szCs w:val="24"/>
              </w:rPr>
            </w:pPr>
            <w:r w:rsidRPr="0043132B">
              <w:rPr>
                <w:rFonts w:cs="Times New Roman"/>
                <w:color w:val="000000"/>
                <w:szCs w:val="24"/>
              </w:rPr>
              <w:t>Samazinās to iedzīvotāju daļa, kas atzinuši, ka ir gatavi dot kukuli valsts amatpersonai, lai atrisinātu savas problēmas valsts vai pašvaldību institūcijās, %</w:t>
            </w:r>
          </w:p>
        </w:tc>
        <w:tc>
          <w:tcPr>
            <w:tcW w:w="1144" w:type="dxa"/>
            <w:gridSpan w:val="3"/>
            <w:vAlign w:val="center"/>
          </w:tcPr>
          <w:p w14:paraId="7F664CE2" w14:textId="4EC94DEC" w:rsidR="00B0493A" w:rsidRPr="0043132B" w:rsidRDefault="00B0493A" w:rsidP="00DB5857">
            <w:pPr>
              <w:spacing w:after="0" w:line="240" w:lineRule="auto"/>
              <w:jc w:val="center"/>
              <w:rPr>
                <w:rFonts w:cs="Times New Roman"/>
                <w:b/>
                <w:bCs/>
                <w:color w:val="000000"/>
                <w:szCs w:val="24"/>
              </w:rPr>
            </w:pPr>
            <w:r w:rsidRPr="0043132B">
              <w:rPr>
                <w:rFonts w:cs="Times New Roman"/>
                <w:color w:val="000000"/>
                <w:szCs w:val="24"/>
              </w:rPr>
              <w:t>2024</w:t>
            </w:r>
            <w:r>
              <w:rPr>
                <w:rStyle w:val="FootnoteReference"/>
                <w:rFonts w:cs="Times New Roman"/>
                <w:szCs w:val="24"/>
              </w:rPr>
              <w:footnoteReference w:id="41"/>
            </w:r>
          </w:p>
        </w:tc>
        <w:tc>
          <w:tcPr>
            <w:tcW w:w="1149" w:type="dxa"/>
            <w:gridSpan w:val="3"/>
            <w:vAlign w:val="center"/>
          </w:tcPr>
          <w:p w14:paraId="12A08638" w14:textId="16F1A165" w:rsidR="00B0493A" w:rsidRPr="0043132B" w:rsidRDefault="00B0493A" w:rsidP="00DB5857">
            <w:pPr>
              <w:spacing w:after="0" w:line="240" w:lineRule="auto"/>
              <w:jc w:val="center"/>
              <w:rPr>
                <w:rFonts w:cs="Times New Roman"/>
                <w:b/>
                <w:bCs/>
                <w:color w:val="000000"/>
                <w:szCs w:val="24"/>
              </w:rPr>
            </w:pPr>
            <w:r w:rsidRPr="0043132B">
              <w:rPr>
                <w:rFonts w:cs="Times New Roman"/>
                <w:color w:val="000000"/>
                <w:szCs w:val="24"/>
              </w:rPr>
              <w:t>17</w:t>
            </w:r>
          </w:p>
        </w:tc>
        <w:tc>
          <w:tcPr>
            <w:tcW w:w="2333" w:type="dxa"/>
            <w:vAlign w:val="center"/>
          </w:tcPr>
          <w:p w14:paraId="3349DF99" w14:textId="563C8721" w:rsidR="00B0493A" w:rsidRPr="0043132B" w:rsidRDefault="00B0493A" w:rsidP="00DB5857">
            <w:pPr>
              <w:spacing w:after="0" w:line="240" w:lineRule="auto"/>
              <w:jc w:val="center"/>
              <w:rPr>
                <w:rFonts w:cs="Times New Roman"/>
                <w:b/>
                <w:bCs/>
                <w:color w:val="000000"/>
                <w:szCs w:val="24"/>
              </w:rPr>
            </w:pPr>
            <w:r>
              <w:rPr>
                <w:rFonts w:cs="Times New Roman"/>
                <w:color w:val="000000"/>
                <w:szCs w:val="24"/>
              </w:rPr>
              <w:t>14</w:t>
            </w:r>
          </w:p>
        </w:tc>
        <w:tc>
          <w:tcPr>
            <w:tcW w:w="1798" w:type="dxa"/>
            <w:vAlign w:val="center"/>
          </w:tcPr>
          <w:p w14:paraId="3413AE79" w14:textId="77777777" w:rsidR="00B0493A" w:rsidRPr="0043132B" w:rsidRDefault="00B0493A" w:rsidP="00DB5857">
            <w:pPr>
              <w:spacing w:after="0" w:line="240" w:lineRule="auto"/>
              <w:jc w:val="center"/>
              <w:rPr>
                <w:rFonts w:cs="Times New Roman"/>
                <w:b/>
                <w:bCs/>
                <w:color w:val="000000"/>
                <w:szCs w:val="24"/>
              </w:rPr>
            </w:pPr>
            <w:r w:rsidRPr="0043132B">
              <w:rPr>
                <w:rFonts w:cs="Times New Roman"/>
                <w:color w:val="000000"/>
                <w:szCs w:val="24"/>
              </w:rPr>
              <w:t>KNAB</w:t>
            </w:r>
          </w:p>
        </w:tc>
      </w:tr>
      <w:tr w:rsidR="00B0493A" w:rsidRPr="0043132B" w14:paraId="2F8BC052" w14:textId="77777777" w:rsidTr="0092611E">
        <w:trPr>
          <w:trHeight w:val="647"/>
        </w:trPr>
        <w:tc>
          <w:tcPr>
            <w:tcW w:w="1271" w:type="dxa"/>
            <w:vMerge/>
            <w:vAlign w:val="center"/>
          </w:tcPr>
          <w:p w14:paraId="3C5D7C48" w14:textId="77777777" w:rsidR="00B0493A" w:rsidRPr="0043132B" w:rsidRDefault="00B0493A" w:rsidP="00DB5857">
            <w:pPr>
              <w:spacing w:after="0" w:line="240" w:lineRule="auto"/>
              <w:ind w:left="-120" w:right="-107"/>
              <w:jc w:val="center"/>
              <w:rPr>
                <w:rFonts w:eastAsia="Times New Roman" w:cs="Times New Roman"/>
                <w:b/>
                <w:bCs/>
                <w:color w:val="000000"/>
                <w:szCs w:val="24"/>
                <w:lang w:eastAsia="lv-LV"/>
              </w:rPr>
            </w:pPr>
          </w:p>
        </w:tc>
        <w:tc>
          <w:tcPr>
            <w:tcW w:w="986" w:type="dxa"/>
            <w:vAlign w:val="center"/>
          </w:tcPr>
          <w:p w14:paraId="6975AB46" w14:textId="7A0E570E" w:rsidR="00B0493A" w:rsidRPr="00A71B86" w:rsidRDefault="00B0493A" w:rsidP="00DB5857">
            <w:pPr>
              <w:spacing w:after="0" w:line="240" w:lineRule="auto"/>
              <w:jc w:val="center"/>
              <w:rPr>
                <w:rFonts w:cs="Times New Roman"/>
                <w:szCs w:val="24"/>
              </w:rPr>
            </w:pPr>
            <w:r w:rsidRPr="00A71B86">
              <w:rPr>
                <w:rFonts w:cs="Times New Roman"/>
                <w:szCs w:val="24"/>
              </w:rPr>
              <w:t>1.</w:t>
            </w:r>
            <w:r>
              <w:rPr>
                <w:rFonts w:cs="Times New Roman"/>
                <w:szCs w:val="24"/>
              </w:rPr>
              <w:t>2</w:t>
            </w:r>
            <w:r w:rsidRPr="00A71B86">
              <w:rPr>
                <w:rFonts w:cs="Times New Roman"/>
                <w:szCs w:val="24"/>
              </w:rPr>
              <w:t>.</w:t>
            </w:r>
          </w:p>
        </w:tc>
        <w:tc>
          <w:tcPr>
            <w:tcW w:w="5728" w:type="dxa"/>
            <w:gridSpan w:val="5"/>
            <w:vAlign w:val="bottom"/>
          </w:tcPr>
          <w:p w14:paraId="62388374" w14:textId="77777777" w:rsidR="00B0493A" w:rsidRPr="00A71B86" w:rsidRDefault="00B0493A" w:rsidP="00DB5857">
            <w:pPr>
              <w:spacing w:after="0" w:line="240" w:lineRule="auto"/>
              <w:rPr>
                <w:rFonts w:cs="Times New Roman"/>
                <w:szCs w:val="24"/>
              </w:rPr>
            </w:pPr>
            <w:r w:rsidRPr="00A71B86">
              <w:rPr>
                <w:rFonts w:cs="Times New Roman"/>
                <w:szCs w:val="24"/>
              </w:rPr>
              <w:t>Samazinās to iedzīvotāju daļa, kuriem pēdējo 2 gadu laikā nācies izmantot neoficiālus risinājumus (maksājumus, dāvanas, pazīšanos) veselības aprūpes saņemšanai, %</w:t>
            </w:r>
          </w:p>
        </w:tc>
        <w:tc>
          <w:tcPr>
            <w:tcW w:w="1144" w:type="dxa"/>
            <w:gridSpan w:val="3"/>
            <w:vAlign w:val="center"/>
          </w:tcPr>
          <w:p w14:paraId="2D17EFFA" w14:textId="77777777" w:rsidR="00B0493A" w:rsidRPr="00D1094F" w:rsidRDefault="00B0493A" w:rsidP="00DB5857">
            <w:pPr>
              <w:spacing w:after="0" w:line="240" w:lineRule="auto"/>
              <w:jc w:val="center"/>
              <w:rPr>
                <w:rFonts w:cs="Times New Roman"/>
                <w:color w:val="D0CECE" w:themeColor="background2" w:themeShade="E6"/>
                <w:szCs w:val="24"/>
              </w:rPr>
            </w:pPr>
            <w:r w:rsidRPr="0043132B">
              <w:rPr>
                <w:rFonts w:cs="Times New Roman"/>
                <w:color w:val="000000"/>
                <w:szCs w:val="24"/>
              </w:rPr>
              <w:t>2024</w:t>
            </w:r>
          </w:p>
        </w:tc>
        <w:tc>
          <w:tcPr>
            <w:tcW w:w="1149" w:type="dxa"/>
            <w:gridSpan w:val="3"/>
            <w:vAlign w:val="center"/>
          </w:tcPr>
          <w:p w14:paraId="0A5E26CF" w14:textId="77777777" w:rsidR="00B0493A" w:rsidRPr="00D1094F" w:rsidRDefault="00B0493A" w:rsidP="00DB5857">
            <w:pPr>
              <w:spacing w:after="0" w:line="240" w:lineRule="auto"/>
              <w:jc w:val="center"/>
              <w:rPr>
                <w:rFonts w:cs="Times New Roman"/>
                <w:color w:val="D0CECE" w:themeColor="background2" w:themeShade="E6"/>
                <w:szCs w:val="24"/>
              </w:rPr>
            </w:pPr>
            <w:r w:rsidRPr="0043132B">
              <w:rPr>
                <w:rFonts w:cs="Times New Roman"/>
                <w:color w:val="000000"/>
                <w:szCs w:val="24"/>
              </w:rPr>
              <w:t>13</w:t>
            </w:r>
          </w:p>
        </w:tc>
        <w:tc>
          <w:tcPr>
            <w:tcW w:w="2333" w:type="dxa"/>
            <w:vAlign w:val="center"/>
          </w:tcPr>
          <w:p w14:paraId="590396A2" w14:textId="55C84C4A" w:rsidR="00B0493A" w:rsidRPr="00D1094F" w:rsidRDefault="00B0493A" w:rsidP="00DB5857">
            <w:pPr>
              <w:spacing w:after="0" w:line="240" w:lineRule="auto"/>
              <w:jc w:val="center"/>
              <w:rPr>
                <w:rFonts w:cs="Times New Roman"/>
                <w:color w:val="D0CECE" w:themeColor="background2" w:themeShade="E6"/>
                <w:szCs w:val="24"/>
              </w:rPr>
            </w:pPr>
            <w:r w:rsidRPr="00443226">
              <w:rPr>
                <w:rFonts w:cs="Times New Roman"/>
                <w:szCs w:val="24"/>
              </w:rPr>
              <w:t>10</w:t>
            </w:r>
          </w:p>
        </w:tc>
        <w:tc>
          <w:tcPr>
            <w:tcW w:w="1798" w:type="dxa"/>
            <w:vAlign w:val="center"/>
          </w:tcPr>
          <w:p w14:paraId="79B6B0F8" w14:textId="05EFBD86" w:rsidR="00B0493A" w:rsidRPr="00D1094F" w:rsidRDefault="00B0493A" w:rsidP="00DB5857">
            <w:pPr>
              <w:spacing w:after="0" w:line="240" w:lineRule="auto"/>
              <w:jc w:val="center"/>
              <w:rPr>
                <w:rFonts w:cs="Times New Roman"/>
                <w:color w:val="D0CECE" w:themeColor="background2" w:themeShade="E6"/>
                <w:szCs w:val="24"/>
              </w:rPr>
            </w:pPr>
            <w:r w:rsidRPr="0043132B">
              <w:rPr>
                <w:rFonts w:cs="Times New Roman"/>
                <w:color w:val="000000"/>
                <w:szCs w:val="24"/>
              </w:rPr>
              <w:t xml:space="preserve"> </w:t>
            </w:r>
            <w:r>
              <w:rPr>
                <w:rFonts w:cs="Times New Roman"/>
                <w:color w:val="000000"/>
                <w:szCs w:val="24"/>
              </w:rPr>
              <w:t>KNAB</w:t>
            </w:r>
            <w:r w:rsidRPr="0043132B">
              <w:rPr>
                <w:rFonts w:cs="Times New Roman"/>
                <w:color w:val="000000"/>
                <w:szCs w:val="24"/>
              </w:rPr>
              <w:t xml:space="preserve"> </w:t>
            </w:r>
          </w:p>
        </w:tc>
      </w:tr>
      <w:tr w:rsidR="00B0493A" w:rsidRPr="0043132B" w14:paraId="4A17F085" w14:textId="77777777" w:rsidTr="0092611E">
        <w:trPr>
          <w:trHeight w:val="647"/>
        </w:trPr>
        <w:tc>
          <w:tcPr>
            <w:tcW w:w="1271" w:type="dxa"/>
            <w:vMerge/>
            <w:vAlign w:val="center"/>
          </w:tcPr>
          <w:p w14:paraId="1F5DCE5A" w14:textId="77777777" w:rsidR="00B0493A" w:rsidRPr="0043132B" w:rsidRDefault="00B0493A" w:rsidP="00DB5857">
            <w:pPr>
              <w:spacing w:after="0" w:line="240" w:lineRule="auto"/>
              <w:ind w:left="-120" w:right="-107"/>
              <w:jc w:val="center"/>
              <w:rPr>
                <w:rFonts w:eastAsia="Times New Roman" w:cs="Times New Roman"/>
                <w:b/>
                <w:bCs/>
                <w:color w:val="000000"/>
                <w:szCs w:val="24"/>
                <w:lang w:eastAsia="lv-LV"/>
              </w:rPr>
            </w:pPr>
          </w:p>
        </w:tc>
        <w:tc>
          <w:tcPr>
            <w:tcW w:w="986" w:type="dxa"/>
            <w:vAlign w:val="center"/>
          </w:tcPr>
          <w:p w14:paraId="6CC20DE3" w14:textId="0D396361" w:rsidR="00B0493A" w:rsidRPr="00A71B86" w:rsidRDefault="00B0493A" w:rsidP="00DB5857">
            <w:pPr>
              <w:spacing w:after="0" w:line="240" w:lineRule="auto"/>
              <w:jc w:val="center"/>
              <w:rPr>
                <w:rFonts w:cs="Times New Roman"/>
                <w:szCs w:val="24"/>
              </w:rPr>
            </w:pPr>
            <w:r>
              <w:rPr>
                <w:rFonts w:cs="Times New Roman"/>
                <w:szCs w:val="24"/>
              </w:rPr>
              <w:t>1.3.</w:t>
            </w:r>
          </w:p>
        </w:tc>
        <w:tc>
          <w:tcPr>
            <w:tcW w:w="5728" w:type="dxa"/>
            <w:gridSpan w:val="5"/>
          </w:tcPr>
          <w:p w14:paraId="6B9BAA55" w14:textId="77777777" w:rsidR="00B0493A" w:rsidRPr="00A71B86" w:rsidRDefault="00B0493A" w:rsidP="00DB5857">
            <w:pPr>
              <w:spacing w:after="0" w:line="240" w:lineRule="auto"/>
              <w:rPr>
                <w:rFonts w:cs="Times New Roman"/>
                <w:szCs w:val="24"/>
              </w:rPr>
            </w:pPr>
            <w:r w:rsidRPr="00A71B86">
              <w:rPr>
                <w:rFonts w:cs="Times New Roman"/>
                <w:szCs w:val="24"/>
              </w:rPr>
              <w:t>Palielinās Latvijas iedzīvotāju uzticēšanās veselības aprūpei un medicīnas personālam, %</w:t>
            </w:r>
          </w:p>
        </w:tc>
        <w:tc>
          <w:tcPr>
            <w:tcW w:w="1144" w:type="dxa"/>
            <w:gridSpan w:val="3"/>
            <w:vAlign w:val="center"/>
          </w:tcPr>
          <w:p w14:paraId="4DE27C3C" w14:textId="712BF934" w:rsidR="00B0493A" w:rsidRPr="00A71B86" w:rsidRDefault="00B0493A" w:rsidP="00DB5857">
            <w:pPr>
              <w:spacing w:after="0" w:line="240" w:lineRule="auto"/>
              <w:jc w:val="center"/>
              <w:rPr>
                <w:rFonts w:cs="Times New Roman"/>
                <w:szCs w:val="24"/>
              </w:rPr>
            </w:pPr>
            <w:r w:rsidRPr="00A71B86">
              <w:rPr>
                <w:rFonts w:cs="Times New Roman"/>
                <w:szCs w:val="24"/>
              </w:rPr>
              <w:t>2024</w:t>
            </w:r>
            <w:r>
              <w:rPr>
                <w:rStyle w:val="FootnoteReference"/>
                <w:rFonts w:cs="Times New Roman"/>
                <w:szCs w:val="24"/>
              </w:rPr>
              <w:footnoteReference w:id="42"/>
            </w:r>
          </w:p>
        </w:tc>
        <w:tc>
          <w:tcPr>
            <w:tcW w:w="1149" w:type="dxa"/>
            <w:gridSpan w:val="3"/>
            <w:vAlign w:val="center"/>
          </w:tcPr>
          <w:p w14:paraId="04C4DF4B" w14:textId="0C7149E1" w:rsidR="00B0493A" w:rsidRPr="00A71B86" w:rsidRDefault="00B0493A" w:rsidP="00DB5857">
            <w:pPr>
              <w:spacing w:after="0" w:line="240" w:lineRule="auto"/>
              <w:jc w:val="center"/>
              <w:rPr>
                <w:rFonts w:cs="Times New Roman"/>
                <w:szCs w:val="24"/>
              </w:rPr>
            </w:pPr>
            <w:r w:rsidRPr="00A71B86">
              <w:rPr>
                <w:rFonts w:cs="Times New Roman"/>
                <w:szCs w:val="24"/>
              </w:rPr>
              <w:t>68</w:t>
            </w:r>
          </w:p>
        </w:tc>
        <w:tc>
          <w:tcPr>
            <w:tcW w:w="2333" w:type="dxa"/>
            <w:vAlign w:val="center"/>
          </w:tcPr>
          <w:p w14:paraId="0FB6FD64" w14:textId="1DD9DBDF" w:rsidR="00B0493A" w:rsidRPr="007949F1" w:rsidRDefault="00B0493A" w:rsidP="007949F1">
            <w:pPr>
              <w:spacing w:after="0" w:line="240" w:lineRule="auto"/>
              <w:jc w:val="center"/>
              <w:rPr>
                <w:rFonts w:cs="Times New Roman"/>
                <w:color w:val="EE0000"/>
                <w:szCs w:val="24"/>
              </w:rPr>
            </w:pPr>
            <w:r w:rsidRPr="001E4F2D">
              <w:rPr>
                <w:rFonts w:cs="Times New Roman"/>
                <w:szCs w:val="24"/>
              </w:rPr>
              <w:t>7</w:t>
            </w:r>
            <w:r>
              <w:rPr>
                <w:rFonts w:cs="Times New Roman"/>
                <w:szCs w:val="24"/>
              </w:rPr>
              <w:t>2</w:t>
            </w:r>
          </w:p>
        </w:tc>
        <w:tc>
          <w:tcPr>
            <w:tcW w:w="1798" w:type="dxa"/>
            <w:vAlign w:val="center"/>
          </w:tcPr>
          <w:p w14:paraId="7A23A131" w14:textId="77777777" w:rsidR="00B0493A" w:rsidRPr="00A71B86" w:rsidRDefault="00B0493A" w:rsidP="00DB5857">
            <w:pPr>
              <w:spacing w:after="0" w:line="240" w:lineRule="auto"/>
              <w:jc w:val="center"/>
              <w:rPr>
                <w:rFonts w:cs="Times New Roman"/>
                <w:szCs w:val="24"/>
              </w:rPr>
            </w:pPr>
            <w:r w:rsidRPr="00A71B86">
              <w:rPr>
                <w:rFonts w:cs="Times New Roman"/>
                <w:szCs w:val="24"/>
              </w:rPr>
              <w:t>Standarta Eirobarometrs</w:t>
            </w:r>
          </w:p>
        </w:tc>
      </w:tr>
      <w:tr w:rsidR="00B0493A" w:rsidRPr="0043132B" w14:paraId="27B27852" w14:textId="77777777" w:rsidTr="0092611E">
        <w:trPr>
          <w:trHeight w:val="647"/>
        </w:trPr>
        <w:tc>
          <w:tcPr>
            <w:tcW w:w="1271" w:type="dxa"/>
            <w:vMerge/>
            <w:vAlign w:val="center"/>
          </w:tcPr>
          <w:p w14:paraId="5CB947D2" w14:textId="77777777" w:rsidR="00B0493A" w:rsidRPr="0043132B" w:rsidRDefault="00B0493A" w:rsidP="00DB5857">
            <w:pPr>
              <w:spacing w:after="0" w:line="240" w:lineRule="auto"/>
              <w:ind w:left="-120" w:right="-107"/>
              <w:jc w:val="center"/>
              <w:rPr>
                <w:rFonts w:eastAsia="Times New Roman" w:cs="Times New Roman"/>
                <w:b/>
                <w:bCs/>
                <w:color w:val="000000"/>
                <w:szCs w:val="24"/>
                <w:lang w:eastAsia="lv-LV"/>
              </w:rPr>
            </w:pPr>
          </w:p>
        </w:tc>
        <w:tc>
          <w:tcPr>
            <w:tcW w:w="986" w:type="dxa"/>
          </w:tcPr>
          <w:p w14:paraId="4B052632" w14:textId="3714E565" w:rsidR="00B0493A" w:rsidRPr="0043132B" w:rsidRDefault="00B0493A" w:rsidP="00DB5857">
            <w:pPr>
              <w:spacing w:after="0" w:line="240" w:lineRule="auto"/>
              <w:jc w:val="center"/>
              <w:rPr>
                <w:rFonts w:cs="Times New Roman"/>
                <w:szCs w:val="24"/>
              </w:rPr>
            </w:pPr>
            <w:r w:rsidRPr="0043132B">
              <w:rPr>
                <w:rFonts w:cs="Times New Roman"/>
                <w:szCs w:val="24"/>
              </w:rPr>
              <w:t>1.</w:t>
            </w:r>
            <w:r>
              <w:rPr>
                <w:rFonts w:cs="Times New Roman"/>
                <w:szCs w:val="24"/>
              </w:rPr>
              <w:t>4.</w:t>
            </w:r>
          </w:p>
        </w:tc>
        <w:tc>
          <w:tcPr>
            <w:tcW w:w="5728" w:type="dxa"/>
            <w:gridSpan w:val="5"/>
            <w:vAlign w:val="center"/>
          </w:tcPr>
          <w:p w14:paraId="1F971D04" w14:textId="77777777" w:rsidR="00B0493A" w:rsidRPr="0043132B" w:rsidRDefault="00B0493A" w:rsidP="00DB5857">
            <w:pPr>
              <w:spacing w:after="0" w:line="240" w:lineRule="auto"/>
              <w:rPr>
                <w:rFonts w:cs="Times New Roman"/>
                <w:color w:val="000000"/>
                <w:szCs w:val="24"/>
              </w:rPr>
            </w:pPr>
            <w:r w:rsidRPr="0043132B">
              <w:rPr>
                <w:rFonts w:cs="Times New Roman"/>
                <w:szCs w:val="24"/>
              </w:rPr>
              <w:t>Samazinās to iedzīvotāju daļa, kuri nezina, kur vērsties, ja vēlas ziņot par iespējamiem korupcijas gadījumiem, %</w:t>
            </w:r>
          </w:p>
        </w:tc>
        <w:tc>
          <w:tcPr>
            <w:tcW w:w="1144" w:type="dxa"/>
            <w:gridSpan w:val="3"/>
            <w:vAlign w:val="center"/>
          </w:tcPr>
          <w:p w14:paraId="0340D58F" w14:textId="77777777" w:rsidR="00B0493A" w:rsidRPr="0043132B" w:rsidRDefault="00B0493A" w:rsidP="00DB5857">
            <w:pPr>
              <w:spacing w:after="0" w:line="240" w:lineRule="auto"/>
              <w:jc w:val="center"/>
              <w:rPr>
                <w:rFonts w:cs="Times New Roman"/>
                <w:color w:val="000000"/>
                <w:szCs w:val="24"/>
              </w:rPr>
            </w:pPr>
            <w:r w:rsidRPr="0043132B">
              <w:rPr>
                <w:rFonts w:cs="Times New Roman"/>
                <w:color w:val="000000"/>
                <w:szCs w:val="24"/>
              </w:rPr>
              <w:t>2024</w:t>
            </w:r>
          </w:p>
        </w:tc>
        <w:tc>
          <w:tcPr>
            <w:tcW w:w="1149" w:type="dxa"/>
            <w:gridSpan w:val="3"/>
            <w:vAlign w:val="center"/>
          </w:tcPr>
          <w:p w14:paraId="694D7DC7" w14:textId="77777777" w:rsidR="00B0493A" w:rsidRPr="0043132B" w:rsidRDefault="00B0493A" w:rsidP="00DB5857">
            <w:pPr>
              <w:spacing w:after="0" w:line="240" w:lineRule="auto"/>
              <w:jc w:val="center"/>
              <w:rPr>
                <w:rFonts w:cs="Times New Roman"/>
                <w:color w:val="000000"/>
                <w:szCs w:val="24"/>
              </w:rPr>
            </w:pPr>
            <w:r w:rsidRPr="0043132B">
              <w:rPr>
                <w:rFonts w:cs="Times New Roman"/>
                <w:color w:val="000000"/>
                <w:szCs w:val="24"/>
              </w:rPr>
              <w:t>17</w:t>
            </w:r>
          </w:p>
        </w:tc>
        <w:tc>
          <w:tcPr>
            <w:tcW w:w="2333" w:type="dxa"/>
            <w:vAlign w:val="center"/>
          </w:tcPr>
          <w:p w14:paraId="5CDF294A" w14:textId="77777777" w:rsidR="00B0493A" w:rsidRPr="0043132B" w:rsidRDefault="00B0493A" w:rsidP="00DB5857">
            <w:pPr>
              <w:spacing w:after="0" w:line="240" w:lineRule="auto"/>
              <w:jc w:val="center"/>
              <w:rPr>
                <w:rFonts w:cs="Times New Roman"/>
                <w:color w:val="000000"/>
                <w:szCs w:val="24"/>
              </w:rPr>
            </w:pPr>
            <w:r w:rsidRPr="00D1094F">
              <w:rPr>
                <w:rFonts w:cs="Times New Roman"/>
                <w:color w:val="000000" w:themeColor="text1"/>
                <w:szCs w:val="24"/>
              </w:rPr>
              <w:t>12</w:t>
            </w:r>
          </w:p>
        </w:tc>
        <w:tc>
          <w:tcPr>
            <w:tcW w:w="1798" w:type="dxa"/>
            <w:vAlign w:val="center"/>
          </w:tcPr>
          <w:p w14:paraId="783FDF3C" w14:textId="77777777" w:rsidR="00B0493A" w:rsidRPr="0043132B" w:rsidRDefault="00B0493A" w:rsidP="00DB5857">
            <w:pPr>
              <w:spacing w:after="0" w:line="240" w:lineRule="auto"/>
              <w:jc w:val="center"/>
              <w:rPr>
                <w:rFonts w:cs="Times New Roman"/>
                <w:color w:val="000000"/>
                <w:szCs w:val="24"/>
              </w:rPr>
            </w:pPr>
            <w:r w:rsidRPr="0043132B">
              <w:rPr>
                <w:rFonts w:cs="Times New Roman"/>
                <w:color w:val="000000"/>
                <w:szCs w:val="24"/>
              </w:rPr>
              <w:t>KNAB</w:t>
            </w:r>
          </w:p>
        </w:tc>
      </w:tr>
      <w:tr w:rsidR="00B0493A" w:rsidRPr="0043132B" w14:paraId="14E52FC0" w14:textId="77777777" w:rsidTr="0092611E">
        <w:trPr>
          <w:trHeight w:val="647"/>
        </w:trPr>
        <w:tc>
          <w:tcPr>
            <w:tcW w:w="1271" w:type="dxa"/>
            <w:vMerge/>
            <w:vAlign w:val="center"/>
          </w:tcPr>
          <w:p w14:paraId="04BE99D7" w14:textId="77777777" w:rsidR="00B0493A" w:rsidRPr="0043132B" w:rsidRDefault="00B0493A" w:rsidP="00DB5857">
            <w:pPr>
              <w:spacing w:after="0" w:line="240" w:lineRule="auto"/>
              <w:ind w:left="-120" w:right="-107"/>
              <w:jc w:val="center"/>
              <w:rPr>
                <w:rFonts w:eastAsia="Times New Roman" w:cs="Times New Roman"/>
                <w:b/>
                <w:bCs/>
                <w:color w:val="000000"/>
                <w:szCs w:val="24"/>
                <w:lang w:eastAsia="lv-LV"/>
              </w:rPr>
            </w:pPr>
          </w:p>
        </w:tc>
        <w:tc>
          <w:tcPr>
            <w:tcW w:w="986" w:type="dxa"/>
          </w:tcPr>
          <w:p w14:paraId="1F207B7D" w14:textId="383D6B4A" w:rsidR="00B0493A" w:rsidRPr="0043132B" w:rsidRDefault="00B0493A" w:rsidP="00DB5857">
            <w:pPr>
              <w:spacing w:after="0" w:line="240" w:lineRule="auto"/>
              <w:jc w:val="center"/>
              <w:rPr>
                <w:rFonts w:cs="Times New Roman"/>
                <w:szCs w:val="24"/>
              </w:rPr>
            </w:pPr>
            <w:r>
              <w:rPr>
                <w:rFonts w:cs="Times New Roman"/>
                <w:szCs w:val="24"/>
              </w:rPr>
              <w:t>1.5.</w:t>
            </w:r>
          </w:p>
        </w:tc>
        <w:tc>
          <w:tcPr>
            <w:tcW w:w="5728" w:type="dxa"/>
            <w:gridSpan w:val="5"/>
            <w:vAlign w:val="center"/>
          </w:tcPr>
          <w:p w14:paraId="3C2E2E98" w14:textId="7AA41BC5" w:rsidR="00B0493A" w:rsidRPr="0043132B" w:rsidRDefault="00B0493A" w:rsidP="00DB5857">
            <w:pPr>
              <w:spacing w:after="0" w:line="240" w:lineRule="auto"/>
              <w:rPr>
                <w:rFonts w:cs="Times New Roman"/>
                <w:szCs w:val="24"/>
              </w:rPr>
            </w:pPr>
            <w:r>
              <w:rPr>
                <w:rFonts w:cs="Times New Roman"/>
                <w:szCs w:val="24"/>
              </w:rPr>
              <w:t xml:space="preserve">Pieaug to iedzīvotāju daļa, kas, </w:t>
            </w:r>
            <w:r w:rsidRPr="008C0E5D">
              <w:rPr>
                <w:rFonts w:cs="Times New Roman"/>
                <w:szCs w:val="24"/>
              </w:rPr>
              <w:t>saskaroties ar korupcijas gadījumiem</w:t>
            </w:r>
            <w:r>
              <w:rPr>
                <w:rFonts w:cs="Times New Roman"/>
                <w:szCs w:val="24"/>
              </w:rPr>
              <w:t>, ziņotu KNAB, %</w:t>
            </w:r>
          </w:p>
        </w:tc>
        <w:tc>
          <w:tcPr>
            <w:tcW w:w="1144" w:type="dxa"/>
            <w:gridSpan w:val="3"/>
            <w:vAlign w:val="center"/>
          </w:tcPr>
          <w:p w14:paraId="52BE624C" w14:textId="77777777" w:rsidR="00B0493A" w:rsidRPr="0043132B" w:rsidRDefault="00B0493A" w:rsidP="00DB5857">
            <w:pPr>
              <w:spacing w:after="0" w:line="240" w:lineRule="auto"/>
              <w:jc w:val="center"/>
              <w:rPr>
                <w:rFonts w:cs="Times New Roman"/>
                <w:color w:val="000000"/>
                <w:szCs w:val="24"/>
              </w:rPr>
            </w:pPr>
            <w:r>
              <w:rPr>
                <w:rFonts w:cs="Times New Roman"/>
                <w:color w:val="000000"/>
                <w:szCs w:val="24"/>
              </w:rPr>
              <w:t>2024</w:t>
            </w:r>
          </w:p>
        </w:tc>
        <w:tc>
          <w:tcPr>
            <w:tcW w:w="1149" w:type="dxa"/>
            <w:gridSpan w:val="3"/>
            <w:vAlign w:val="center"/>
          </w:tcPr>
          <w:p w14:paraId="6CCDD8B8" w14:textId="77777777" w:rsidR="00B0493A" w:rsidRPr="0043132B" w:rsidRDefault="00B0493A" w:rsidP="00DB5857">
            <w:pPr>
              <w:spacing w:after="0" w:line="240" w:lineRule="auto"/>
              <w:jc w:val="center"/>
              <w:rPr>
                <w:rFonts w:cs="Times New Roman"/>
                <w:color w:val="000000"/>
                <w:szCs w:val="24"/>
              </w:rPr>
            </w:pPr>
            <w:r>
              <w:rPr>
                <w:rFonts w:cs="Times New Roman"/>
                <w:color w:val="000000"/>
                <w:szCs w:val="24"/>
              </w:rPr>
              <w:t>44</w:t>
            </w:r>
          </w:p>
        </w:tc>
        <w:tc>
          <w:tcPr>
            <w:tcW w:w="2333" w:type="dxa"/>
            <w:vAlign w:val="center"/>
          </w:tcPr>
          <w:p w14:paraId="30000640" w14:textId="77777777" w:rsidR="00B0493A" w:rsidRPr="00D1094F" w:rsidRDefault="00B0493A" w:rsidP="00DB5857">
            <w:pPr>
              <w:spacing w:after="0" w:line="240" w:lineRule="auto"/>
              <w:jc w:val="center"/>
              <w:rPr>
                <w:rFonts w:cs="Times New Roman"/>
                <w:color w:val="000000" w:themeColor="text1"/>
                <w:szCs w:val="24"/>
              </w:rPr>
            </w:pPr>
            <w:r>
              <w:rPr>
                <w:rFonts w:cs="Times New Roman"/>
                <w:color w:val="000000" w:themeColor="text1"/>
                <w:szCs w:val="24"/>
              </w:rPr>
              <w:t>50</w:t>
            </w:r>
          </w:p>
        </w:tc>
        <w:tc>
          <w:tcPr>
            <w:tcW w:w="1798" w:type="dxa"/>
            <w:vAlign w:val="center"/>
          </w:tcPr>
          <w:p w14:paraId="0BFCA563" w14:textId="77777777" w:rsidR="00B0493A" w:rsidRPr="0043132B" w:rsidRDefault="00B0493A" w:rsidP="00DB5857">
            <w:pPr>
              <w:spacing w:after="0" w:line="240" w:lineRule="auto"/>
              <w:jc w:val="center"/>
              <w:rPr>
                <w:rFonts w:cs="Times New Roman"/>
                <w:color w:val="000000"/>
                <w:szCs w:val="24"/>
              </w:rPr>
            </w:pPr>
            <w:r>
              <w:rPr>
                <w:rFonts w:cs="Times New Roman"/>
                <w:color w:val="000000"/>
                <w:szCs w:val="24"/>
              </w:rPr>
              <w:t>KNAB</w:t>
            </w:r>
          </w:p>
        </w:tc>
      </w:tr>
      <w:tr w:rsidR="00B0493A" w:rsidRPr="0043132B" w14:paraId="0D35FB54" w14:textId="77777777" w:rsidTr="0092611E">
        <w:trPr>
          <w:trHeight w:val="647"/>
        </w:trPr>
        <w:tc>
          <w:tcPr>
            <w:tcW w:w="1271" w:type="dxa"/>
            <w:vMerge/>
            <w:vAlign w:val="center"/>
          </w:tcPr>
          <w:p w14:paraId="3765A028" w14:textId="77777777" w:rsidR="00B0493A" w:rsidRPr="0043132B" w:rsidRDefault="00B0493A" w:rsidP="00DB5857">
            <w:pPr>
              <w:spacing w:after="0" w:line="240" w:lineRule="auto"/>
              <w:ind w:left="-120" w:right="-107"/>
              <w:jc w:val="center"/>
              <w:rPr>
                <w:rFonts w:eastAsia="Times New Roman" w:cs="Times New Roman"/>
                <w:b/>
                <w:bCs/>
                <w:color w:val="000000"/>
                <w:szCs w:val="24"/>
                <w:lang w:eastAsia="lv-LV"/>
              </w:rPr>
            </w:pPr>
          </w:p>
        </w:tc>
        <w:tc>
          <w:tcPr>
            <w:tcW w:w="986" w:type="dxa"/>
            <w:vAlign w:val="center"/>
          </w:tcPr>
          <w:p w14:paraId="50BDFC57" w14:textId="0F482780" w:rsidR="00B0493A" w:rsidRDefault="00B0493A" w:rsidP="00DB5857">
            <w:pPr>
              <w:spacing w:after="0" w:line="240" w:lineRule="auto"/>
              <w:jc w:val="center"/>
              <w:rPr>
                <w:rFonts w:cs="Times New Roman"/>
                <w:szCs w:val="24"/>
              </w:rPr>
            </w:pPr>
            <w:r>
              <w:rPr>
                <w:rFonts w:cs="Times New Roman"/>
                <w:szCs w:val="24"/>
              </w:rPr>
              <w:t>1</w:t>
            </w:r>
            <w:r w:rsidRPr="0043132B">
              <w:rPr>
                <w:rFonts w:cs="Times New Roman"/>
                <w:szCs w:val="24"/>
              </w:rPr>
              <w:t>.</w:t>
            </w:r>
            <w:r>
              <w:rPr>
                <w:rFonts w:cs="Times New Roman"/>
                <w:szCs w:val="24"/>
              </w:rPr>
              <w:t>6</w:t>
            </w:r>
            <w:r w:rsidRPr="0043132B">
              <w:rPr>
                <w:rFonts w:cs="Times New Roman"/>
                <w:szCs w:val="24"/>
              </w:rPr>
              <w:t>.</w:t>
            </w:r>
          </w:p>
        </w:tc>
        <w:tc>
          <w:tcPr>
            <w:tcW w:w="5728" w:type="dxa"/>
            <w:gridSpan w:val="5"/>
            <w:vAlign w:val="center"/>
          </w:tcPr>
          <w:p w14:paraId="23867F55" w14:textId="77777777" w:rsidR="00B0493A" w:rsidRDefault="00B0493A" w:rsidP="00DB5857">
            <w:pPr>
              <w:spacing w:after="0" w:line="240" w:lineRule="auto"/>
              <w:rPr>
                <w:rFonts w:cs="Times New Roman"/>
                <w:szCs w:val="24"/>
              </w:rPr>
            </w:pPr>
            <w:r w:rsidRPr="0043132B">
              <w:rPr>
                <w:rFonts w:cs="Times New Roman"/>
                <w:color w:val="000000" w:themeColor="text1"/>
                <w:szCs w:val="24"/>
              </w:rPr>
              <w:t xml:space="preserve">Samazinās to aptaujāto daļa, kas nav gatavi ziņot par korupcijas gadījumiem vispār, % </w:t>
            </w:r>
          </w:p>
        </w:tc>
        <w:tc>
          <w:tcPr>
            <w:tcW w:w="1144" w:type="dxa"/>
            <w:gridSpan w:val="3"/>
            <w:vAlign w:val="center"/>
          </w:tcPr>
          <w:p w14:paraId="79CF9EAA" w14:textId="77777777" w:rsidR="00B0493A" w:rsidRDefault="00B0493A" w:rsidP="00DB5857">
            <w:pPr>
              <w:spacing w:after="0" w:line="240" w:lineRule="auto"/>
              <w:jc w:val="center"/>
              <w:rPr>
                <w:rFonts w:cs="Times New Roman"/>
                <w:color w:val="000000"/>
                <w:szCs w:val="24"/>
              </w:rPr>
            </w:pPr>
            <w:r w:rsidRPr="0043132B">
              <w:rPr>
                <w:rFonts w:cs="Times New Roman"/>
                <w:color w:val="000000"/>
                <w:szCs w:val="24"/>
              </w:rPr>
              <w:t>2024</w:t>
            </w:r>
          </w:p>
        </w:tc>
        <w:tc>
          <w:tcPr>
            <w:tcW w:w="1149" w:type="dxa"/>
            <w:gridSpan w:val="3"/>
            <w:vAlign w:val="center"/>
          </w:tcPr>
          <w:p w14:paraId="2D06E834" w14:textId="77777777" w:rsidR="00B0493A" w:rsidRDefault="00B0493A" w:rsidP="00DB5857">
            <w:pPr>
              <w:spacing w:after="0" w:line="240" w:lineRule="auto"/>
              <w:jc w:val="center"/>
              <w:rPr>
                <w:rFonts w:cs="Times New Roman"/>
                <w:color w:val="000000"/>
                <w:szCs w:val="24"/>
              </w:rPr>
            </w:pPr>
            <w:r w:rsidRPr="0043132B">
              <w:rPr>
                <w:rFonts w:cs="Times New Roman"/>
                <w:color w:val="000000"/>
                <w:szCs w:val="24"/>
              </w:rPr>
              <w:t>12</w:t>
            </w:r>
          </w:p>
        </w:tc>
        <w:tc>
          <w:tcPr>
            <w:tcW w:w="2333" w:type="dxa"/>
            <w:vAlign w:val="center"/>
          </w:tcPr>
          <w:p w14:paraId="7D06E3E2" w14:textId="0F4076A9" w:rsidR="00B0493A" w:rsidRDefault="00B0493A" w:rsidP="00DB5857">
            <w:pPr>
              <w:spacing w:after="0" w:line="240" w:lineRule="auto"/>
              <w:jc w:val="center"/>
              <w:rPr>
                <w:rFonts w:cs="Times New Roman"/>
                <w:color w:val="000000" w:themeColor="text1"/>
                <w:szCs w:val="24"/>
              </w:rPr>
            </w:pPr>
            <w:r w:rsidRPr="00443226">
              <w:rPr>
                <w:rFonts w:cs="Times New Roman"/>
                <w:szCs w:val="24"/>
              </w:rPr>
              <w:t>10</w:t>
            </w:r>
          </w:p>
        </w:tc>
        <w:tc>
          <w:tcPr>
            <w:tcW w:w="1798" w:type="dxa"/>
            <w:vAlign w:val="center"/>
          </w:tcPr>
          <w:p w14:paraId="0C6162DF" w14:textId="77777777" w:rsidR="00B0493A" w:rsidRDefault="00B0493A" w:rsidP="00DB5857">
            <w:pPr>
              <w:spacing w:after="0" w:line="240" w:lineRule="auto"/>
              <w:jc w:val="center"/>
              <w:rPr>
                <w:rFonts w:cs="Times New Roman"/>
                <w:color w:val="000000"/>
                <w:szCs w:val="24"/>
              </w:rPr>
            </w:pPr>
            <w:r w:rsidRPr="0043132B">
              <w:rPr>
                <w:rFonts w:cs="Times New Roman"/>
                <w:color w:val="000000"/>
                <w:szCs w:val="24"/>
              </w:rPr>
              <w:t>KNAB</w:t>
            </w:r>
          </w:p>
        </w:tc>
      </w:tr>
      <w:bookmarkEnd w:id="17"/>
      <w:tr w:rsidR="00B0493A" w:rsidRPr="0043132B" w14:paraId="75D598D1" w14:textId="77777777" w:rsidTr="0092611E">
        <w:trPr>
          <w:trHeight w:val="647"/>
        </w:trPr>
        <w:tc>
          <w:tcPr>
            <w:tcW w:w="1271" w:type="dxa"/>
            <w:vMerge/>
            <w:vAlign w:val="center"/>
          </w:tcPr>
          <w:p w14:paraId="6AF78AD2" w14:textId="77777777" w:rsidR="00B0493A" w:rsidRPr="0043132B" w:rsidRDefault="00B0493A" w:rsidP="00DB5857">
            <w:pPr>
              <w:spacing w:after="0" w:line="240" w:lineRule="auto"/>
              <w:ind w:left="-120" w:right="-107"/>
              <w:jc w:val="center"/>
              <w:rPr>
                <w:rFonts w:eastAsia="Times New Roman" w:cs="Times New Roman"/>
                <w:b/>
                <w:bCs/>
                <w:color w:val="000000"/>
                <w:szCs w:val="24"/>
                <w:lang w:eastAsia="lv-LV"/>
              </w:rPr>
            </w:pPr>
          </w:p>
        </w:tc>
        <w:tc>
          <w:tcPr>
            <w:tcW w:w="13138" w:type="dxa"/>
            <w:gridSpan w:val="14"/>
            <w:shd w:val="clear" w:color="auto" w:fill="EEEFEF"/>
          </w:tcPr>
          <w:p w14:paraId="35959B2B" w14:textId="77777777" w:rsidR="00B0493A" w:rsidRPr="0043132B" w:rsidRDefault="00B0493A" w:rsidP="00DB5857">
            <w:pPr>
              <w:tabs>
                <w:tab w:val="left" w:pos="6555"/>
              </w:tabs>
              <w:spacing w:after="0" w:line="240" w:lineRule="auto"/>
              <w:rPr>
                <w:rFonts w:cs="Times New Roman"/>
                <w:b/>
                <w:bCs/>
                <w:color w:val="000000"/>
                <w:szCs w:val="24"/>
              </w:rPr>
            </w:pPr>
            <w:r w:rsidRPr="0043132B">
              <w:rPr>
                <w:rFonts w:cs="Times New Roman"/>
                <w:b/>
                <w:bCs/>
                <w:color w:val="000000"/>
                <w:szCs w:val="24"/>
              </w:rPr>
              <w:t>2. Politikas rezultāts (PR) – Pastiprināta publiskā sektora institūciju spēja sistemātiski identificēt, novērtēt un novērst korupcijas riskus, sekmējot tiesiskuma, caurspīdīguma un ētiskas rīcības ieviešanu visos pārvaldības līmeņos.</w:t>
            </w:r>
          </w:p>
        </w:tc>
      </w:tr>
      <w:tr w:rsidR="00B0493A" w:rsidRPr="0043132B" w14:paraId="1BA5D43C" w14:textId="77777777" w:rsidTr="0092611E">
        <w:trPr>
          <w:trHeight w:val="647"/>
        </w:trPr>
        <w:tc>
          <w:tcPr>
            <w:tcW w:w="1271" w:type="dxa"/>
            <w:vMerge/>
            <w:vAlign w:val="center"/>
          </w:tcPr>
          <w:p w14:paraId="1E5481E3" w14:textId="77777777" w:rsidR="00B0493A" w:rsidRPr="0043132B" w:rsidRDefault="00B0493A" w:rsidP="00DB5857">
            <w:pPr>
              <w:spacing w:after="0" w:line="240" w:lineRule="auto"/>
              <w:ind w:left="-120" w:right="-107"/>
              <w:jc w:val="center"/>
              <w:rPr>
                <w:rFonts w:eastAsia="Times New Roman" w:cs="Times New Roman"/>
                <w:b/>
                <w:bCs/>
                <w:color w:val="000000"/>
                <w:szCs w:val="24"/>
                <w:lang w:eastAsia="lv-LV"/>
              </w:rPr>
            </w:pPr>
          </w:p>
        </w:tc>
        <w:tc>
          <w:tcPr>
            <w:tcW w:w="986" w:type="dxa"/>
          </w:tcPr>
          <w:p w14:paraId="2B07B3F6" w14:textId="77777777" w:rsidR="00B0493A" w:rsidRPr="0043132B" w:rsidRDefault="00B0493A" w:rsidP="00DB5857">
            <w:pPr>
              <w:spacing w:after="0" w:line="240" w:lineRule="auto"/>
              <w:rPr>
                <w:rFonts w:cs="Times New Roman"/>
                <w:szCs w:val="24"/>
              </w:rPr>
            </w:pPr>
          </w:p>
        </w:tc>
        <w:tc>
          <w:tcPr>
            <w:tcW w:w="5728" w:type="dxa"/>
            <w:gridSpan w:val="5"/>
            <w:vAlign w:val="center"/>
          </w:tcPr>
          <w:p w14:paraId="618FBDAE" w14:textId="77777777" w:rsidR="00B0493A" w:rsidRPr="0043132B" w:rsidRDefault="00B0493A" w:rsidP="00DB5857">
            <w:pPr>
              <w:spacing w:after="0" w:line="240" w:lineRule="auto"/>
              <w:rPr>
                <w:rFonts w:cs="Times New Roman"/>
                <w:color w:val="000000"/>
                <w:szCs w:val="24"/>
              </w:rPr>
            </w:pPr>
            <w:r w:rsidRPr="0043132B">
              <w:rPr>
                <w:rFonts w:cs="Times New Roman"/>
                <w:b/>
                <w:bCs/>
                <w:szCs w:val="24"/>
              </w:rPr>
              <w:t>Rezultatīvais rādītājs (RR), mērvienība</w:t>
            </w:r>
          </w:p>
        </w:tc>
        <w:tc>
          <w:tcPr>
            <w:tcW w:w="1144" w:type="dxa"/>
            <w:gridSpan w:val="3"/>
            <w:vAlign w:val="center"/>
          </w:tcPr>
          <w:p w14:paraId="626CA9D4" w14:textId="77777777" w:rsidR="00B0493A" w:rsidRPr="0043132B" w:rsidRDefault="00B0493A" w:rsidP="00DB5857">
            <w:pPr>
              <w:spacing w:after="0" w:line="240" w:lineRule="auto"/>
              <w:jc w:val="center"/>
              <w:rPr>
                <w:rFonts w:cs="Times New Roman"/>
                <w:color w:val="000000"/>
                <w:szCs w:val="24"/>
              </w:rPr>
            </w:pPr>
            <w:r w:rsidRPr="0043132B">
              <w:rPr>
                <w:rFonts w:cs="Times New Roman"/>
                <w:b/>
                <w:bCs/>
                <w:color w:val="000000"/>
                <w:szCs w:val="24"/>
              </w:rPr>
              <w:t>Bāzes gads</w:t>
            </w:r>
          </w:p>
        </w:tc>
        <w:tc>
          <w:tcPr>
            <w:tcW w:w="1149" w:type="dxa"/>
            <w:gridSpan w:val="3"/>
            <w:vAlign w:val="center"/>
          </w:tcPr>
          <w:p w14:paraId="7DBC2040" w14:textId="77777777" w:rsidR="00B0493A" w:rsidRPr="0043132B" w:rsidRDefault="00B0493A" w:rsidP="00DB5857">
            <w:pPr>
              <w:spacing w:after="0" w:line="240" w:lineRule="auto"/>
              <w:jc w:val="center"/>
              <w:rPr>
                <w:rFonts w:cs="Times New Roman"/>
                <w:color w:val="000000"/>
                <w:szCs w:val="24"/>
              </w:rPr>
            </w:pPr>
            <w:r w:rsidRPr="0043132B">
              <w:rPr>
                <w:rFonts w:cs="Times New Roman"/>
                <w:b/>
                <w:bCs/>
                <w:color w:val="000000"/>
                <w:szCs w:val="24"/>
              </w:rPr>
              <w:t>Bāzes gada vērtība</w:t>
            </w:r>
          </w:p>
        </w:tc>
        <w:tc>
          <w:tcPr>
            <w:tcW w:w="2333" w:type="dxa"/>
            <w:vAlign w:val="center"/>
          </w:tcPr>
          <w:p w14:paraId="352E2938" w14:textId="77777777" w:rsidR="00B0493A" w:rsidRPr="0043132B" w:rsidRDefault="00B0493A" w:rsidP="00DB5857">
            <w:pPr>
              <w:spacing w:after="0" w:line="240" w:lineRule="auto"/>
              <w:jc w:val="center"/>
              <w:rPr>
                <w:rFonts w:cs="Times New Roman"/>
                <w:color w:val="000000"/>
                <w:szCs w:val="24"/>
              </w:rPr>
            </w:pPr>
            <w:r w:rsidRPr="0043132B">
              <w:rPr>
                <w:rFonts w:cs="Times New Roman"/>
                <w:b/>
                <w:bCs/>
                <w:color w:val="000000"/>
                <w:szCs w:val="24"/>
              </w:rPr>
              <w:t>2027</w:t>
            </w:r>
          </w:p>
        </w:tc>
        <w:tc>
          <w:tcPr>
            <w:tcW w:w="1798" w:type="dxa"/>
            <w:vAlign w:val="center"/>
          </w:tcPr>
          <w:p w14:paraId="46F00776" w14:textId="77777777" w:rsidR="00B0493A" w:rsidRPr="0043132B" w:rsidRDefault="00B0493A" w:rsidP="00DB5857">
            <w:pPr>
              <w:spacing w:after="0" w:line="240" w:lineRule="auto"/>
              <w:jc w:val="center"/>
              <w:rPr>
                <w:rFonts w:cs="Times New Roman"/>
                <w:color w:val="000000"/>
                <w:szCs w:val="24"/>
              </w:rPr>
            </w:pPr>
            <w:r w:rsidRPr="0043132B">
              <w:rPr>
                <w:rFonts w:cs="Times New Roman"/>
                <w:b/>
                <w:bCs/>
                <w:color w:val="000000"/>
                <w:szCs w:val="24"/>
              </w:rPr>
              <w:t>Datu avots</w:t>
            </w:r>
          </w:p>
        </w:tc>
      </w:tr>
      <w:tr w:rsidR="00B0493A" w:rsidRPr="0043132B" w14:paraId="087BFE88" w14:textId="77777777" w:rsidTr="0092611E">
        <w:trPr>
          <w:trHeight w:val="647"/>
        </w:trPr>
        <w:tc>
          <w:tcPr>
            <w:tcW w:w="1271" w:type="dxa"/>
            <w:vMerge/>
            <w:vAlign w:val="center"/>
          </w:tcPr>
          <w:p w14:paraId="43CBB87F" w14:textId="77777777" w:rsidR="00B0493A" w:rsidRPr="0043132B" w:rsidRDefault="00B0493A" w:rsidP="00DB5857">
            <w:pPr>
              <w:spacing w:after="0" w:line="240" w:lineRule="auto"/>
              <w:ind w:left="-120" w:right="-107"/>
              <w:jc w:val="center"/>
              <w:rPr>
                <w:rFonts w:eastAsia="Times New Roman" w:cs="Times New Roman"/>
                <w:b/>
                <w:bCs/>
                <w:color w:val="000000"/>
                <w:szCs w:val="24"/>
                <w:lang w:eastAsia="lv-LV"/>
              </w:rPr>
            </w:pPr>
          </w:p>
        </w:tc>
        <w:tc>
          <w:tcPr>
            <w:tcW w:w="986" w:type="dxa"/>
            <w:vAlign w:val="center"/>
          </w:tcPr>
          <w:p w14:paraId="7971B60A" w14:textId="77777777" w:rsidR="00B0493A" w:rsidRPr="0043132B" w:rsidRDefault="00B0493A" w:rsidP="00DB5857">
            <w:pPr>
              <w:spacing w:after="0" w:line="240" w:lineRule="auto"/>
              <w:jc w:val="center"/>
              <w:rPr>
                <w:rFonts w:cs="Times New Roman"/>
                <w:szCs w:val="24"/>
              </w:rPr>
            </w:pPr>
            <w:r w:rsidRPr="0043132B">
              <w:rPr>
                <w:rFonts w:cs="Times New Roman"/>
                <w:szCs w:val="24"/>
              </w:rPr>
              <w:t>2.1.</w:t>
            </w:r>
          </w:p>
        </w:tc>
        <w:tc>
          <w:tcPr>
            <w:tcW w:w="5728" w:type="dxa"/>
            <w:gridSpan w:val="5"/>
            <w:vAlign w:val="center"/>
          </w:tcPr>
          <w:p w14:paraId="1A619452" w14:textId="7839C213" w:rsidR="00B0493A" w:rsidRPr="0043132B" w:rsidRDefault="00B0493A" w:rsidP="00DB5857">
            <w:pPr>
              <w:spacing w:after="0" w:line="240" w:lineRule="auto"/>
              <w:rPr>
                <w:rFonts w:cs="Times New Roman"/>
                <w:color w:val="000000"/>
                <w:szCs w:val="24"/>
              </w:rPr>
            </w:pPr>
            <w:r w:rsidRPr="0043132B">
              <w:rPr>
                <w:rFonts w:cs="Times New Roman"/>
                <w:szCs w:val="24"/>
              </w:rPr>
              <w:t xml:space="preserve">KNAB mācībās sagatavoto tālākizglītotāju skaits pretkorupcijas jautājumos (ieskaitot jaunos un atkārtoti sagatavotos) </w:t>
            </w:r>
          </w:p>
        </w:tc>
        <w:tc>
          <w:tcPr>
            <w:tcW w:w="1144" w:type="dxa"/>
            <w:gridSpan w:val="3"/>
            <w:vAlign w:val="center"/>
          </w:tcPr>
          <w:p w14:paraId="2C83DCD7" w14:textId="77777777" w:rsidR="00B0493A" w:rsidRPr="0043132B" w:rsidRDefault="00B0493A" w:rsidP="00DB5857">
            <w:pPr>
              <w:spacing w:after="0" w:line="240" w:lineRule="auto"/>
              <w:jc w:val="center"/>
              <w:rPr>
                <w:rFonts w:cs="Times New Roman"/>
                <w:color w:val="000000"/>
                <w:szCs w:val="24"/>
              </w:rPr>
            </w:pPr>
            <w:r w:rsidRPr="0043132B">
              <w:rPr>
                <w:rFonts w:cs="Times New Roman"/>
                <w:color w:val="000000"/>
                <w:szCs w:val="24"/>
              </w:rPr>
              <w:t>2024</w:t>
            </w:r>
          </w:p>
        </w:tc>
        <w:tc>
          <w:tcPr>
            <w:tcW w:w="1149" w:type="dxa"/>
            <w:gridSpan w:val="3"/>
            <w:vAlign w:val="center"/>
          </w:tcPr>
          <w:p w14:paraId="59BBEFC8" w14:textId="77777777" w:rsidR="00B0493A" w:rsidRPr="0043132B" w:rsidRDefault="00B0493A" w:rsidP="00DB5857">
            <w:pPr>
              <w:spacing w:after="0" w:line="240" w:lineRule="auto"/>
              <w:jc w:val="center"/>
              <w:rPr>
                <w:rFonts w:cs="Times New Roman"/>
                <w:color w:val="000000"/>
                <w:szCs w:val="24"/>
              </w:rPr>
            </w:pPr>
            <w:r w:rsidRPr="0043132B">
              <w:rPr>
                <w:rFonts w:cs="Times New Roman"/>
                <w:color w:val="000000"/>
                <w:szCs w:val="24"/>
              </w:rPr>
              <w:t>72</w:t>
            </w:r>
          </w:p>
        </w:tc>
        <w:tc>
          <w:tcPr>
            <w:tcW w:w="2333" w:type="dxa"/>
            <w:vAlign w:val="center"/>
          </w:tcPr>
          <w:p w14:paraId="19EAB708" w14:textId="7EB8F618" w:rsidR="00B0493A" w:rsidRPr="0043132B" w:rsidRDefault="00B0493A" w:rsidP="00DB5857">
            <w:pPr>
              <w:spacing w:after="0" w:line="240" w:lineRule="auto"/>
              <w:jc w:val="center"/>
              <w:rPr>
                <w:rFonts w:cs="Times New Roman"/>
                <w:color w:val="000000"/>
                <w:szCs w:val="24"/>
              </w:rPr>
            </w:pPr>
            <w:r w:rsidRPr="002E2330">
              <w:rPr>
                <w:rFonts w:cs="Times New Roman"/>
                <w:szCs w:val="24"/>
              </w:rPr>
              <w:t>100</w:t>
            </w:r>
          </w:p>
        </w:tc>
        <w:tc>
          <w:tcPr>
            <w:tcW w:w="1798" w:type="dxa"/>
            <w:vAlign w:val="center"/>
          </w:tcPr>
          <w:p w14:paraId="5C7C6C8B" w14:textId="77777777" w:rsidR="00B0493A" w:rsidRPr="0043132B" w:rsidRDefault="00B0493A" w:rsidP="00DB5857">
            <w:pPr>
              <w:spacing w:after="0" w:line="240" w:lineRule="auto"/>
              <w:jc w:val="center"/>
              <w:rPr>
                <w:rFonts w:cs="Times New Roman"/>
                <w:color w:val="000000"/>
                <w:szCs w:val="24"/>
              </w:rPr>
            </w:pPr>
            <w:r w:rsidRPr="0043132B">
              <w:rPr>
                <w:rFonts w:cs="Times New Roman"/>
                <w:color w:val="000000"/>
                <w:szCs w:val="24"/>
              </w:rPr>
              <w:t>KNAB</w:t>
            </w:r>
          </w:p>
        </w:tc>
      </w:tr>
      <w:tr w:rsidR="00B0493A" w:rsidRPr="0043132B" w14:paraId="18C92205" w14:textId="77777777" w:rsidTr="0092611E">
        <w:trPr>
          <w:trHeight w:val="647"/>
        </w:trPr>
        <w:tc>
          <w:tcPr>
            <w:tcW w:w="1271" w:type="dxa"/>
            <w:vMerge/>
            <w:vAlign w:val="center"/>
          </w:tcPr>
          <w:p w14:paraId="39A9D5B4" w14:textId="77777777" w:rsidR="00B0493A" w:rsidRPr="0043132B" w:rsidRDefault="00B0493A" w:rsidP="00DB5857">
            <w:pPr>
              <w:spacing w:after="0" w:line="240" w:lineRule="auto"/>
              <w:ind w:left="-120" w:right="-107"/>
              <w:jc w:val="center"/>
              <w:rPr>
                <w:rFonts w:eastAsia="Times New Roman" w:cs="Times New Roman"/>
                <w:b/>
                <w:bCs/>
                <w:color w:val="000000"/>
                <w:szCs w:val="24"/>
                <w:lang w:eastAsia="lv-LV"/>
              </w:rPr>
            </w:pPr>
          </w:p>
        </w:tc>
        <w:tc>
          <w:tcPr>
            <w:tcW w:w="986" w:type="dxa"/>
            <w:vAlign w:val="center"/>
          </w:tcPr>
          <w:p w14:paraId="437834E7" w14:textId="51ED2D4D" w:rsidR="00B0493A" w:rsidRPr="0043132B" w:rsidRDefault="00B0493A" w:rsidP="00DB5857">
            <w:pPr>
              <w:spacing w:after="0" w:line="240" w:lineRule="auto"/>
              <w:jc w:val="center"/>
              <w:rPr>
                <w:rFonts w:cs="Times New Roman"/>
                <w:szCs w:val="24"/>
              </w:rPr>
            </w:pPr>
            <w:r w:rsidRPr="0043132B">
              <w:rPr>
                <w:rFonts w:cs="Times New Roman"/>
                <w:szCs w:val="24"/>
              </w:rPr>
              <w:t>2.</w:t>
            </w:r>
            <w:r>
              <w:rPr>
                <w:rFonts w:cs="Times New Roman"/>
                <w:szCs w:val="24"/>
              </w:rPr>
              <w:t>2</w:t>
            </w:r>
            <w:r w:rsidRPr="0043132B">
              <w:rPr>
                <w:rFonts w:cs="Times New Roman"/>
                <w:szCs w:val="24"/>
              </w:rPr>
              <w:t>.</w:t>
            </w:r>
          </w:p>
        </w:tc>
        <w:tc>
          <w:tcPr>
            <w:tcW w:w="5728" w:type="dxa"/>
            <w:gridSpan w:val="5"/>
            <w:vAlign w:val="center"/>
          </w:tcPr>
          <w:p w14:paraId="75926BF0" w14:textId="17FD2BDA" w:rsidR="00B0493A" w:rsidRPr="0043132B" w:rsidRDefault="00B0493A" w:rsidP="00DB5857">
            <w:pPr>
              <w:spacing w:after="0" w:line="240" w:lineRule="auto"/>
              <w:rPr>
                <w:rFonts w:cs="Times New Roman"/>
                <w:color w:val="000000"/>
                <w:szCs w:val="24"/>
              </w:rPr>
            </w:pPr>
            <w:r w:rsidRPr="0043132B">
              <w:rPr>
                <w:rFonts w:cs="Times New Roman"/>
                <w:color w:val="000000" w:themeColor="text1"/>
                <w:szCs w:val="24"/>
              </w:rPr>
              <w:t xml:space="preserve">Samazinās to </w:t>
            </w:r>
            <w:r>
              <w:rPr>
                <w:rFonts w:cs="Times New Roman"/>
                <w:color w:val="000000" w:themeColor="text1"/>
                <w:szCs w:val="24"/>
              </w:rPr>
              <w:t>iedzīvotāju</w:t>
            </w:r>
            <w:r w:rsidRPr="0043132B">
              <w:rPr>
                <w:rFonts w:cs="Times New Roman"/>
                <w:color w:val="000000" w:themeColor="text1"/>
                <w:szCs w:val="24"/>
              </w:rPr>
              <w:t xml:space="preserve"> daļa, kas atzinušas, ka pēdējo 2 gadu laikā, kārtojot kādas lietas/ jautājumus/ problēmas valsts un pašvaldību institūcijās, ir izmantojuši kādus neoficiālus maksājumus vai pazīšanos (% no aptaujātajiem)</w:t>
            </w:r>
          </w:p>
        </w:tc>
        <w:tc>
          <w:tcPr>
            <w:tcW w:w="1144" w:type="dxa"/>
            <w:gridSpan w:val="3"/>
            <w:vAlign w:val="center"/>
          </w:tcPr>
          <w:p w14:paraId="0D43D738" w14:textId="77777777" w:rsidR="00B0493A" w:rsidRPr="0043132B" w:rsidRDefault="00B0493A" w:rsidP="00DB5857">
            <w:pPr>
              <w:spacing w:after="0" w:line="240" w:lineRule="auto"/>
              <w:jc w:val="center"/>
              <w:rPr>
                <w:rFonts w:cs="Times New Roman"/>
                <w:color w:val="000000"/>
                <w:szCs w:val="24"/>
              </w:rPr>
            </w:pPr>
            <w:r w:rsidRPr="0043132B">
              <w:rPr>
                <w:rFonts w:cs="Times New Roman"/>
                <w:color w:val="000000"/>
                <w:szCs w:val="24"/>
              </w:rPr>
              <w:t>2024</w:t>
            </w:r>
          </w:p>
        </w:tc>
        <w:tc>
          <w:tcPr>
            <w:tcW w:w="1149" w:type="dxa"/>
            <w:gridSpan w:val="3"/>
            <w:vAlign w:val="center"/>
          </w:tcPr>
          <w:p w14:paraId="7EA42AB9" w14:textId="77777777" w:rsidR="00B0493A" w:rsidRPr="0043132B" w:rsidRDefault="00B0493A" w:rsidP="00DB5857">
            <w:pPr>
              <w:spacing w:after="0" w:line="240" w:lineRule="auto"/>
              <w:jc w:val="center"/>
              <w:rPr>
                <w:rFonts w:cs="Times New Roman"/>
                <w:color w:val="000000"/>
                <w:szCs w:val="24"/>
              </w:rPr>
            </w:pPr>
            <w:r w:rsidRPr="0043132B">
              <w:rPr>
                <w:rFonts w:cs="Times New Roman"/>
                <w:color w:val="000000"/>
                <w:szCs w:val="24"/>
              </w:rPr>
              <w:t>17</w:t>
            </w:r>
          </w:p>
        </w:tc>
        <w:tc>
          <w:tcPr>
            <w:tcW w:w="2333" w:type="dxa"/>
            <w:vAlign w:val="center"/>
          </w:tcPr>
          <w:p w14:paraId="7B0801ED" w14:textId="1FEFCE21" w:rsidR="00B0493A" w:rsidRPr="0043132B" w:rsidRDefault="00B0493A" w:rsidP="00DB5857">
            <w:pPr>
              <w:spacing w:after="0" w:line="240" w:lineRule="auto"/>
              <w:jc w:val="center"/>
              <w:rPr>
                <w:rFonts w:cs="Times New Roman"/>
                <w:color w:val="000000"/>
                <w:szCs w:val="24"/>
              </w:rPr>
            </w:pPr>
            <w:r w:rsidRPr="006F2B19">
              <w:rPr>
                <w:rFonts w:cs="Times New Roman"/>
                <w:szCs w:val="24"/>
              </w:rPr>
              <w:t>1</w:t>
            </w:r>
            <w:r>
              <w:rPr>
                <w:rFonts w:cs="Times New Roman"/>
                <w:szCs w:val="24"/>
              </w:rPr>
              <w:t>2</w:t>
            </w:r>
          </w:p>
        </w:tc>
        <w:tc>
          <w:tcPr>
            <w:tcW w:w="1798" w:type="dxa"/>
            <w:vAlign w:val="center"/>
          </w:tcPr>
          <w:p w14:paraId="7D3ED1B6" w14:textId="77777777" w:rsidR="00B0493A" w:rsidRPr="0043132B" w:rsidRDefault="00B0493A" w:rsidP="00DB5857">
            <w:pPr>
              <w:spacing w:after="0" w:line="240" w:lineRule="auto"/>
              <w:jc w:val="center"/>
              <w:rPr>
                <w:rFonts w:cs="Times New Roman"/>
                <w:color w:val="000000"/>
                <w:szCs w:val="24"/>
              </w:rPr>
            </w:pPr>
            <w:r w:rsidRPr="0043132B">
              <w:rPr>
                <w:rFonts w:cs="Times New Roman"/>
                <w:color w:val="000000"/>
                <w:szCs w:val="24"/>
              </w:rPr>
              <w:t>KNAB</w:t>
            </w:r>
          </w:p>
        </w:tc>
      </w:tr>
      <w:tr w:rsidR="00B0493A" w:rsidRPr="0043132B" w14:paraId="1EF61200" w14:textId="77777777" w:rsidTr="0092611E">
        <w:trPr>
          <w:trHeight w:val="511"/>
        </w:trPr>
        <w:tc>
          <w:tcPr>
            <w:tcW w:w="1271" w:type="dxa"/>
            <w:vMerge/>
            <w:vAlign w:val="center"/>
          </w:tcPr>
          <w:p w14:paraId="64B51A7F" w14:textId="77777777" w:rsidR="00B0493A" w:rsidRPr="0043132B" w:rsidRDefault="00B0493A" w:rsidP="00DB5857">
            <w:pPr>
              <w:spacing w:after="0" w:line="240" w:lineRule="auto"/>
              <w:ind w:left="-120" w:right="-107"/>
              <w:jc w:val="center"/>
              <w:rPr>
                <w:rFonts w:eastAsia="Times New Roman" w:cs="Times New Roman"/>
                <w:b/>
                <w:bCs/>
                <w:color w:val="000000"/>
                <w:szCs w:val="24"/>
                <w:lang w:eastAsia="lv-LV"/>
              </w:rPr>
            </w:pPr>
          </w:p>
        </w:tc>
        <w:tc>
          <w:tcPr>
            <w:tcW w:w="986" w:type="dxa"/>
          </w:tcPr>
          <w:p w14:paraId="12C66C41" w14:textId="1A77CFF7" w:rsidR="00B0493A" w:rsidRPr="00E1066A" w:rsidRDefault="00B0493A" w:rsidP="00DB5857">
            <w:pPr>
              <w:spacing w:after="0" w:line="240" w:lineRule="auto"/>
              <w:jc w:val="center"/>
              <w:rPr>
                <w:rFonts w:cs="Times New Roman"/>
                <w:szCs w:val="24"/>
              </w:rPr>
            </w:pPr>
            <w:r>
              <w:rPr>
                <w:rFonts w:cs="Times New Roman"/>
                <w:szCs w:val="24"/>
              </w:rPr>
              <w:t>2</w:t>
            </w:r>
            <w:r w:rsidRPr="00E1066A">
              <w:rPr>
                <w:rFonts w:cs="Times New Roman"/>
                <w:szCs w:val="24"/>
              </w:rPr>
              <w:t>.</w:t>
            </w:r>
            <w:r>
              <w:rPr>
                <w:rFonts w:cs="Times New Roman"/>
                <w:szCs w:val="24"/>
              </w:rPr>
              <w:t>3</w:t>
            </w:r>
            <w:r w:rsidRPr="00E1066A">
              <w:rPr>
                <w:rFonts w:cs="Times New Roman"/>
                <w:szCs w:val="24"/>
              </w:rPr>
              <w:t>.</w:t>
            </w:r>
          </w:p>
        </w:tc>
        <w:tc>
          <w:tcPr>
            <w:tcW w:w="5728" w:type="dxa"/>
            <w:gridSpan w:val="5"/>
          </w:tcPr>
          <w:p w14:paraId="6133C597" w14:textId="03B7C8C7" w:rsidR="00B0493A" w:rsidRPr="00E1066A" w:rsidRDefault="00537491" w:rsidP="00DB5857">
            <w:pPr>
              <w:spacing w:after="0" w:line="240" w:lineRule="auto"/>
              <w:rPr>
                <w:rFonts w:cs="Times New Roman"/>
                <w:szCs w:val="24"/>
              </w:rPr>
            </w:pPr>
            <w:r>
              <w:rPr>
                <w:rFonts w:cs="Times New Roman"/>
                <w:szCs w:val="24"/>
              </w:rPr>
              <w:t>Palielinās i</w:t>
            </w:r>
            <w:r w:rsidR="00B0493A" w:rsidRPr="00E1066A">
              <w:rPr>
                <w:rFonts w:cs="Times New Roman"/>
                <w:szCs w:val="24"/>
              </w:rPr>
              <w:t>edzīvotāju informētība, pieredze un apmierinātība ar saņemtajiem valsts pakalpojumiem, skala 0-10</w:t>
            </w:r>
          </w:p>
        </w:tc>
        <w:tc>
          <w:tcPr>
            <w:tcW w:w="1144" w:type="dxa"/>
            <w:gridSpan w:val="3"/>
            <w:vAlign w:val="center"/>
          </w:tcPr>
          <w:p w14:paraId="1A3012BE" w14:textId="49D4A8EB" w:rsidR="00B0493A" w:rsidRPr="00E1066A" w:rsidRDefault="00B0493A" w:rsidP="00DB5857">
            <w:pPr>
              <w:spacing w:after="0" w:line="240" w:lineRule="auto"/>
              <w:jc w:val="center"/>
              <w:rPr>
                <w:rFonts w:cs="Times New Roman"/>
                <w:szCs w:val="24"/>
              </w:rPr>
            </w:pPr>
            <w:r w:rsidRPr="00E1066A">
              <w:rPr>
                <w:rFonts w:cs="Times New Roman"/>
                <w:szCs w:val="24"/>
              </w:rPr>
              <w:t>2023</w:t>
            </w:r>
            <w:r>
              <w:rPr>
                <w:rStyle w:val="FootnoteReference"/>
                <w:rFonts w:cs="Times New Roman"/>
                <w:szCs w:val="24"/>
              </w:rPr>
              <w:footnoteReference w:id="43"/>
            </w:r>
          </w:p>
        </w:tc>
        <w:tc>
          <w:tcPr>
            <w:tcW w:w="1149" w:type="dxa"/>
            <w:gridSpan w:val="3"/>
            <w:vAlign w:val="center"/>
          </w:tcPr>
          <w:p w14:paraId="414BB12E" w14:textId="77777777" w:rsidR="00B0493A" w:rsidRPr="00E1066A" w:rsidRDefault="00B0493A" w:rsidP="00DB5857">
            <w:pPr>
              <w:spacing w:after="0" w:line="240" w:lineRule="auto"/>
              <w:jc w:val="center"/>
              <w:rPr>
                <w:rFonts w:cs="Times New Roman"/>
                <w:szCs w:val="24"/>
              </w:rPr>
            </w:pPr>
            <w:r w:rsidRPr="00E1066A">
              <w:rPr>
                <w:rFonts w:cs="Times New Roman"/>
                <w:szCs w:val="24"/>
              </w:rPr>
              <w:t>8</w:t>
            </w:r>
          </w:p>
        </w:tc>
        <w:tc>
          <w:tcPr>
            <w:tcW w:w="2333" w:type="dxa"/>
            <w:vAlign w:val="center"/>
          </w:tcPr>
          <w:p w14:paraId="0FD9075B" w14:textId="22C0B1FD" w:rsidR="00B0493A" w:rsidRPr="00E1066A" w:rsidRDefault="00B0493A" w:rsidP="00DB5857">
            <w:pPr>
              <w:spacing w:after="0" w:line="240" w:lineRule="auto"/>
              <w:jc w:val="center"/>
              <w:rPr>
                <w:rFonts w:cs="Times New Roman"/>
                <w:szCs w:val="24"/>
              </w:rPr>
            </w:pPr>
            <w:r w:rsidRPr="00E1066A">
              <w:rPr>
                <w:rFonts w:cs="Times New Roman"/>
                <w:szCs w:val="24"/>
              </w:rPr>
              <w:t xml:space="preserve">9 </w:t>
            </w:r>
          </w:p>
        </w:tc>
        <w:tc>
          <w:tcPr>
            <w:tcW w:w="1798" w:type="dxa"/>
            <w:vAlign w:val="center"/>
          </w:tcPr>
          <w:p w14:paraId="13FBF924" w14:textId="77777777" w:rsidR="00B0493A" w:rsidRPr="00E1066A" w:rsidRDefault="00B0493A" w:rsidP="00DB5857">
            <w:pPr>
              <w:spacing w:after="0" w:line="240" w:lineRule="auto"/>
              <w:jc w:val="center"/>
              <w:rPr>
                <w:rFonts w:cs="Times New Roman"/>
                <w:szCs w:val="24"/>
              </w:rPr>
            </w:pPr>
            <w:r w:rsidRPr="00E1066A">
              <w:rPr>
                <w:rFonts w:cs="Times New Roman"/>
                <w:szCs w:val="24"/>
              </w:rPr>
              <w:t>VKanc</w:t>
            </w:r>
          </w:p>
        </w:tc>
      </w:tr>
      <w:tr w:rsidR="00B0493A" w:rsidRPr="0043132B" w14:paraId="4DB0B4F2" w14:textId="77777777" w:rsidTr="0092611E">
        <w:trPr>
          <w:trHeight w:val="641"/>
        </w:trPr>
        <w:tc>
          <w:tcPr>
            <w:tcW w:w="1271" w:type="dxa"/>
            <w:vMerge/>
            <w:vAlign w:val="center"/>
          </w:tcPr>
          <w:p w14:paraId="372CC1FA" w14:textId="77777777" w:rsidR="00B0493A" w:rsidRPr="0043132B" w:rsidRDefault="00B0493A" w:rsidP="00DB5857">
            <w:pPr>
              <w:spacing w:after="0" w:line="240" w:lineRule="auto"/>
              <w:ind w:left="-120" w:right="-107"/>
              <w:jc w:val="center"/>
              <w:rPr>
                <w:rFonts w:eastAsia="Times New Roman" w:cs="Times New Roman"/>
                <w:b/>
                <w:bCs/>
                <w:color w:val="000000"/>
                <w:szCs w:val="24"/>
                <w:lang w:eastAsia="lv-LV"/>
              </w:rPr>
            </w:pPr>
          </w:p>
        </w:tc>
        <w:tc>
          <w:tcPr>
            <w:tcW w:w="13138" w:type="dxa"/>
            <w:gridSpan w:val="14"/>
            <w:shd w:val="clear" w:color="auto" w:fill="EEEFEF"/>
            <w:vAlign w:val="center"/>
          </w:tcPr>
          <w:p w14:paraId="4B1A5828" w14:textId="77777777" w:rsidR="00B0493A" w:rsidRPr="0043132B" w:rsidRDefault="00B0493A" w:rsidP="00DB5857">
            <w:pPr>
              <w:spacing w:after="0" w:line="240" w:lineRule="auto"/>
              <w:rPr>
                <w:rFonts w:cs="Times New Roman"/>
                <w:b/>
                <w:bCs/>
                <w:color w:val="000000"/>
                <w:szCs w:val="24"/>
              </w:rPr>
            </w:pPr>
            <w:r w:rsidRPr="0043132B">
              <w:rPr>
                <w:rFonts w:cs="Times New Roman"/>
                <w:b/>
                <w:bCs/>
                <w:color w:val="000000"/>
                <w:szCs w:val="24"/>
              </w:rPr>
              <w:t>3. Politikas rezultāts (PR) – Stiprināta publisko iepirkumu integritāte un uzraudzība, attīstot strukturētus korupcijas risku pārvaldības mehānismus, digitālus un mākslīgā intelekta risinājumus</w:t>
            </w:r>
            <w:r>
              <w:rPr>
                <w:rFonts w:cs="Times New Roman"/>
                <w:b/>
                <w:bCs/>
                <w:color w:val="000000"/>
                <w:szCs w:val="24"/>
              </w:rPr>
              <w:t>.</w:t>
            </w:r>
          </w:p>
        </w:tc>
      </w:tr>
      <w:tr w:rsidR="00B0493A" w:rsidRPr="0043132B" w14:paraId="22B1BDDF" w14:textId="77777777" w:rsidTr="0092611E">
        <w:trPr>
          <w:trHeight w:val="647"/>
        </w:trPr>
        <w:tc>
          <w:tcPr>
            <w:tcW w:w="1271" w:type="dxa"/>
            <w:vMerge/>
            <w:vAlign w:val="center"/>
          </w:tcPr>
          <w:p w14:paraId="0F1A7DB6" w14:textId="77777777" w:rsidR="00B0493A" w:rsidRPr="0043132B" w:rsidRDefault="00B0493A" w:rsidP="00DB5857">
            <w:pPr>
              <w:spacing w:after="0" w:line="240" w:lineRule="auto"/>
              <w:ind w:left="-120" w:right="-107"/>
              <w:jc w:val="center"/>
              <w:rPr>
                <w:rFonts w:eastAsia="Times New Roman" w:cs="Times New Roman"/>
                <w:b/>
                <w:bCs/>
                <w:color w:val="000000"/>
                <w:szCs w:val="24"/>
                <w:lang w:eastAsia="lv-LV"/>
              </w:rPr>
            </w:pPr>
          </w:p>
        </w:tc>
        <w:tc>
          <w:tcPr>
            <w:tcW w:w="986" w:type="dxa"/>
            <w:vAlign w:val="center"/>
          </w:tcPr>
          <w:p w14:paraId="065561C6" w14:textId="77777777" w:rsidR="00B0493A" w:rsidRPr="0043132B" w:rsidRDefault="00B0493A" w:rsidP="00DB5857">
            <w:pPr>
              <w:spacing w:after="0" w:line="240" w:lineRule="auto"/>
              <w:rPr>
                <w:rFonts w:cs="Times New Roman"/>
                <w:b/>
                <w:bCs/>
                <w:szCs w:val="24"/>
              </w:rPr>
            </w:pPr>
          </w:p>
        </w:tc>
        <w:tc>
          <w:tcPr>
            <w:tcW w:w="5728" w:type="dxa"/>
            <w:gridSpan w:val="5"/>
            <w:vAlign w:val="center"/>
          </w:tcPr>
          <w:p w14:paraId="14949451" w14:textId="77777777" w:rsidR="00B0493A" w:rsidRPr="0043132B" w:rsidRDefault="00B0493A" w:rsidP="00DB5857">
            <w:pPr>
              <w:spacing w:after="0" w:line="240" w:lineRule="auto"/>
              <w:rPr>
                <w:rFonts w:cs="Times New Roman"/>
                <w:b/>
                <w:bCs/>
                <w:szCs w:val="24"/>
              </w:rPr>
            </w:pPr>
            <w:r w:rsidRPr="0043132B">
              <w:rPr>
                <w:rFonts w:cs="Times New Roman"/>
                <w:b/>
                <w:bCs/>
                <w:szCs w:val="24"/>
              </w:rPr>
              <w:t>Rezultatīvais rādītājs (RR), mērvienība</w:t>
            </w:r>
          </w:p>
        </w:tc>
        <w:tc>
          <w:tcPr>
            <w:tcW w:w="1144" w:type="dxa"/>
            <w:gridSpan w:val="3"/>
            <w:vAlign w:val="center"/>
          </w:tcPr>
          <w:p w14:paraId="230AA16C" w14:textId="77777777" w:rsidR="00B0493A" w:rsidRPr="0043132B" w:rsidRDefault="00B0493A" w:rsidP="00DB5857">
            <w:pPr>
              <w:spacing w:after="0" w:line="240" w:lineRule="auto"/>
              <w:jc w:val="center"/>
              <w:rPr>
                <w:rFonts w:cs="Times New Roman"/>
                <w:b/>
                <w:bCs/>
                <w:color w:val="000000"/>
                <w:szCs w:val="24"/>
              </w:rPr>
            </w:pPr>
            <w:r w:rsidRPr="0043132B">
              <w:rPr>
                <w:rFonts w:cs="Times New Roman"/>
                <w:b/>
                <w:bCs/>
                <w:color w:val="000000"/>
                <w:szCs w:val="24"/>
              </w:rPr>
              <w:t>Bāzes gads</w:t>
            </w:r>
          </w:p>
        </w:tc>
        <w:tc>
          <w:tcPr>
            <w:tcW w:w="1149" w:type="dxa"/>
            <w:gridSpan w:val="3"/>
            <w:vAlign w:val="center"/>
          </w:tcPr>
          <w:p w14:paraId="69DF7656" w14:textId="77777777" w:rsidR="00B0493A" w:rsidRPr="0043132B" w:rsidRDefault="00B0493A" w:rsidP="00DB5857">
            <w:pPr>
              <w:spacing w:after="0" w:line="240" w:lineRule="auto"/>
              <w:jc w:val="center"/>
              <w:rPr>
                <w:rFonts w:cs="Times New Roman"/>
                <w:b/>
                <w:bCs/>
                <w:color w:val="000000"/>
                <w:szCs w:val="24"/>
              </w:rPr>
            </w:pPr>
            <w:r w:rsidRPr="0043132B">
              <w:rPr>
                <w:rFonts w:cs="Times New Roman"/>
                <w:b/>
                <w:bCs/>
                <w:color w:val="000000"/>
                <w:szCs w:val="24"/>
              </w:rPr>
              <w:t>Bāzes gada vērtība</w:t>
            </w:r>
          </w:p>
        </w:tc>
        <w:tc>
          <w:tcPr>
            <w:tcW w:w="2333" w:type="dxa"/>
            <w:vAlign w:val="center"/>
          </w:tcPr>
          <w:p w14:paraId="3CCBB3BC" w14:textId="77777777" w:rsidR="00B0493A" w:rsidRPr="0043132B" w:rsidRDefault="00B0493A" w:rsidP="00DB5857">
            <w:pPr>
              <w:spacing w:after="0" w:line="240" w:lineRule="auto"/>
              <w:jc w:val="center"/>
              <w:rPr>
                <w:rFonts w:cs="Times New Roman"/>
                <w:b/>
                <w:bCs/>
                <w:color w:val="000000"/>
                <w:szCs w:val="24"/>
              </w:rPr>
            </w:pPr>
            <w:r w:rsidRPr="0043132B">
              <w:rPr>
                <w:rFonts w:cs="Times New Roman"/>
                <w:b/>
                <w:bCs/>
                <w:color w:val="000000"/>
                <w:szCs w:val="24"/>
              </w:rPr>
              <w:t>2027</w:t>
            </w:r>
          </w:p>
        </w:tc>
        <w:tc>
          <w:tcPr>
            <w:tcW w:w="1798" w:type="dxa"/>
            <w:vAlign w:val="center"/>
          </w:tcPr>
          <w:p w14:paraId="6DBAFBC0" w14:textId="77777777" w:rsidR="00B0493A" w:rsidRPr="0043132B" w:rsidRDefault="00B0493A" w:rsidP="00DB5857">
            <w:pPr>
              <w:spacing w:after="0" w:line="240" w:lineRule="auto"/>
              <w:jc w:val="center"/>
              <w:rPr>
                <w:rFonts w:cs="Times New Roman"/>
                <w:b/>
                <w:bCs/>
                <w:color w:val="000000"/>
                <w:szCs w:val="24"/>
              </w:rPr>
            </w:pPr>
            <w:r w:rsidRPr="0043132B">
              <w:rPr>
                <w:rFonts w:cs="Times New Roman"/>
                <w:b/>
                <w:bCs/>
                <w:color w:val="000000"/>
                <w:szCs w:val="24"/>
              </w:rPr>
              <w:t>Datu avots</w:t>
            </w:r>
          </w:p>
        </w:tc>
      </w:tr>
      <w:tr w:rsidR="00B0493A" w:rsidRPr="0043132B" w14:paraId="3FED09C1" w14:textId="77777777" w:rsidTr="0092611E">
        <w:trPr>
          <w:trHeight w:val="647"/>
        </w:trPr>
        <w:tc>
          <w:tcPr>
            <w:tcW w:w="1271" w:type="dxa"/>
            <w:vMerge/>
            <w:vAlign w:val="center"/>
          </w:tcPr>
          <w:p w14:paraId="17CDE5FC" w14:textId="77777777" w:rsidR="00B0493A" w:rsidRPr="0043132B" w:rsidRDefault="00B0493A" w:rsidP="00DB5857">
            <w:pPr>
              <w:spacing w:after="0" w:line="240" w:lineRule="auto"/>
              <w:ind w:left="-120" w:right="-107"/>
              <w:jc w:val="center"/>
              <w:rPr>
                <w:rFonts w:eastAsia="Times New Roman" w:cs="Times New Roman"/>
                <w:b/>
                <w:bCs/>
                <w:color w:val="000000"/>
                <w:szCs w:val="24"/>
                <w:lang w:eastAsia="lv-LV"/>
              </w:rPr>
            </w:pPr>
          </w:p>
        </w:tc>
        <w:tc>
          <w:tcPr>
            <w:tcW w:w="986" w:type="dxa"/>
            <w:vAlign w:val="center"/>
          </w:tcPr>
          <w:p w14:paraId="50FCC372" w14:textId="1BF20723" w:rsidR="00B0493A" w:rsidRPr="00DF4AB1" w:rsidRDefault="00B0493A" w:rsidP="00DF4AB1">
            <w:pPr>
              <w:spacing w:after="0" w:line="240" w:lineRule="auto"/>
              <w:jc w:val="center"/>
              <w:rPr>
                <w:rFonts w:cs="Times New Roman"/>
                <w:szCs w:val="24"/>
              </w:rPr>
            </w:pPr>
            <w:r w:rsidRPr="00DF4AB1">
              <w:rPr>
                <w:rFonts w:cs="Times New Roman"/>
                <w:szCs w:val="24"/>
              </w:rPr>
              <w:t>3.1.</w:t>
            </w:r>
          </w:p>
        </w:tc>
        <w:tc>
          <w:tcPr>
            <w:tcW w:w="5728" w:type="dxa"/>
            <w:gridSpan w:val="5"/>
            <w:vAlign w:val="center"/>
          </w:tcPr>
          <w:p w14:paraId="0BE2D086" w14:textId="21A9FD88" w:rsidR="00B0493A" w:rsidRPr="00B76FC8" w:rsidRDefault="00B0493A" w:rsidP="00DB5857">
            <w:pPr>
              <w:spacing w:after="0" w:line="240" w:lineRule="auto"/>
              <w:rPr>
                <w:rFonts w:cs="Times New Roman"/>
                <w:b/>
                <w:bCs/>
                <w:szCs w:val="24"/>
              </w:rPr>
            </w:pPr>
            <w:r w:rsidRPr="00B76FC8">
              <w:rPr>
                <w:rFonts w:cs="Times New Roman"/>
                <w:szCs w:val="24"/>
              </w:rPr>
              <w:t>Samazinās to Latvijas iedzīvotāju daļa, kas uzskata, ka kukuļņemšana, kukuļdošana vai</w:t>
            </w:r>
            <w:r>
              <w:rPr>
                <w:rFonts w:cs="Times New Roman"/>
                <w:szCs w:val="24"/>
              </w:rPr>
              <w:t xml:space="preserve">/ </w:t>
            </w:r>
            <w:r w:rsidRPr="00B76FC8">
              <w:rPr>
                <w:rFonts w:cs="Times New Roman"/>
                <w:szCs w:val="24"/>
              </w:rPr>
              <w:t>un varas ļaunprātīga izmantošana ir izplatīta starp amatpersonām, kuras izvērtē valsts iepirkumus, %</w:t>
            </w:r>
          </w:p>
        </w:tc>
        <w:tc>
          <w:tcPr>
            <w:tcW w:w="1144" w:type="dxa"/>
            <w:gridSpan w:val="3"/>
            <w:vAlign w:val="center"/>
          </w:tcPr>
          <w:p w14:paraId="17664B92" w14:textId="3F9C893C" w:rsidR="00B0493A" w:rsidRPr="00B76FC8" w:rsidRDefault="00B0493A" w:rsidP="00DB5857">
            <w:pPr>
              <w:spacing w:after="0" w:line="240" w:lineRule="auto"/>
              <w:jc w:val="center"/>
              <w:rPr>
                <w:rFonts w:cs="Times New Roman"/>
                <w:b/>
                <w:bCs/>
                <w:szCs w:val="24"/>
              </w:rPr>
            </w:pPr>
            <w:r w:rsidRPr="00B76FC8">
              <w:rPr>
                <w:rFonts w:cs="Times New Roman"/>
                <w:szCs w:val="24"/>
              </w:rPr>
              <w:t>2023</w:t>
            </w:r>
            <w:r>
              <w:rPr>
                <w:rStyle w:val="FootnoteReference"/>
                <w:rFonts w:cs="Times New Roman"/>
                <w:szCs w:val="24"/>
              </w:rPr>
              <w:footnoteReference w:id="44"/>
            </w:r>
          </w:p>
        </w:tc>
        <w:tc>
          <w:tcPr>
            <w:tcW w:w="1149" w:type="dxa"/>
            <w:gridSpan w:val="3"/>
            <w:vAlign w:val="center"/>
          </w:tcPr>
          <w:p w14:paraId="4A6DDDEE" w14:textId="58188469" w:rsidR="00B0493A" w:rsidRPr="00B76FC8" w:rsidRDefault="00B0493A" w:rsidP="00DB5857">
            <w:pPr>
              <w:spacing w:after="0" w:line="240" w:lineRule="auto"/>
              <w:jc w:val="center"/>
              <w:rPr>
                <w:rFonts w:cs="Times New Roman"/>
                <w:b/>
                <w:bCs/>
                <w:szCs w:val="24"/>
              </w:rPr>
            </w:pPr>
            <w:r w:rsidRPr="00B76FC8">
              <w:rPr>
                <w:rFonts w:cs="Times New Roman"/>
                <w:szCs w:val="24"/>
              </w:rPr>
              <w:t>41</w:t>
            </w:r>
          </w:p>
        </w:tc>
        <w:tc>
          <w:tcPr>
            <w:tcW w:w="2333" w:type="dxa"/>
            <w:vAlign w:val="center"/>
          </w:tcPr>
          <w:p w14:paraId="73E7CEA5" w14:textId="1F34168E" w:rsidR="00B0493A" w:rsidRPr="00B76FC8" w:rsidRDefault="00B0493A" w:rsidP="00DB5857">
            <w:pPr>
              <w:spacing w:after="0" w:line="240" w:lineRule="auto"/>
              <w:jc w:val="center"/>
              <w:rPr>
                <w:rFonts w:cs="Times New Roman"/>
                <w:b/>
                <w:bCs/>
                <w:szCs w:val="24"/>
              </w:rPr>
            </w:pPr>
            <w:r w:rsidRPr="00B76FC8">
              <w:rPr>
                <w:rFonts w:cs="Times New Roman"/>
                <w:szCs w:val="24"/>
              </w:rPr>
              <w:t>35</w:t>
            </w:r>
          </w:p>
        </w:tc>
        <w:tc>
          <w:tcPr>
            <w:tcW w:w="1798" w:type="dxa"/>
            <w:vAlign w:val="center"/>
          </w:tcPr>
          <w:p w14:paraId="1EEF9252" w14:textId="77777777" w:rsidR="00B0493A" w:rsidRPr="00B76FC8" w:rsidRDefault="00B0493A" w:rsidP="00DB5857">
            <w:pPr>
              <w:spacing w:after="0" w:line="240" w:lineRule="auto"/>
              <w:jc w:val="center"/>
              <w:rPr>
                <w:rFonts w:cs="Times New Roman"/>
                <w:b/>
                <w:bCs/>
                <w:szCs w:val="24"/>
              </w:rPr>
            </w:pPr>
            <w:r w:rsidRPr="00B76FC8">
              <w:rPr>
                <w:rFonts w:cs="Times New Roman"/>
                <w:szCs w:val="24"/>
              </w:rPr>
              <w:t>Eirobarometrs</w:t>
            </w:r>
          </w:p>
        </w:tc>
      </w:tr>
      <w:tr w:rsidR="00B0493A" w:rsidRPr="0043132B" w14:paraId="7AA7517E" w14:textId="77777777" w:rsidTr="0092611E">
        <w:trPr>
          <w:trHeight w:val="647"/>
        </w:trPr>
        <w:tc>
          <w:tcPr>
            <w:tcW w:w="1271" w:type="dxa"/>
            <w:vMerge/>
            <w:vAlign w:val="center"/>
          </w:tcPr>
          <w:p w14:paraId="2E33C5BB" w14:textId="77777777" w:rsidR="00B0493A" w:rsidRPr="0043132B" w:rsidRDefault="00B0493A" w:rsidP="00DB5857">
            <w:pPr>
              <w:spacing w:after="0" w:line="240" w:lineRule="auto"/>
              <w:ind w:left="-120" w:right="-107"/>
              <w:jc w:val="center"/>
              <w:rPr>
                <w:rFonts w:eastAsia="Times New Roman" w:cs="Times New Roman"/>
                <w:b/>
                <w:bCs/>
                <w:color w:val="000000"/>
                <w:szCs w:val="24"/>
                <w:lang w:eastAsia="lv-LV"/>
              </w:rPr>
            </w:pPr>
          </w:p>
        </w:tc>
        <w:tc>
          <w:tcPr>
            <w:tcW w:w="986" w:type="dxa"/>
            <w:vAlign w:val="center"/>
          </w:tcPr>
          <w:p w14:paraId="13356EFA" w14:textId="2BBE2A0E" w:rsidR="00B0493A" w:rsidRPr="00DF4AB1" w:rsidRDefault="00B0493A" w:rsidP="00DF4AB1">
            <w:pPr>
              <w:spacing w:after="0" w:line="240" w:lineRule="auto"/>
              <w:jc w:val="center"/>
              <w:rPr>
                <w:rFonts w:cs="Times New Roman"/>
                <w:szCs w:val="24"/>
              </w:rPr>
            </w:pPr>
            <w:r>
              <w:rPr>
                <w:rFonts w:cs="Times New Roman"/>
                <w:szCs w:val="24"/>
              </w:rPr>
              <w:t>3.2.</w:t>
            </w:r>
          </w:p>
        </w:tc>
        <w:tc>
          <w:tcPr>
            <w:tcW w:w="5728" w:type="dxa"/>
            <w:gridSpan w:val="5"/>
            <w:vAlign w:val="center"/>
          </w:tcPr>
          <w:p w14:paraId="03EF30B6" w14:textId="2E4A70D3" w:rsidR="00B0493A" w:rsidRPr="00B76FC8" w:rsidRDefault="00B0493A" w:rsidP="00DB5857">
            <w:pPr>
              <w:spacing w:after="0" w:line="240" w:lineRule="auto"/>
              <w:rPr>
                <w:rFonts w:cs="Times New Roman"/>
                <w:szCs w:val="24"/>
              </w:rPr>
            </w:pPr>
            <w:r>
              <w:rPr>
                <w:rFonts w:cs="Times New Roman"/>
                <w:szCs w:val="24"/>
              </w:rPr>
              <w:t>Īstenoti integritātes pakti publiskajos iepirkumos</w:t>
            </w:r>
            <w:r w:rsidR="000C159E">
              <w:rPr>
                <w:rFonts w:cs="Times New Roman"/>
                <w:szCs w:val="24"/>
              </w:rPr>
              <w:t>, skaits</w:t>
            </w:r>
          </w:p>
        </w:tc>
        <w:tc>
          <w:tcPr>
            <w:tcW w:w="1144" w:type="dxa"/>
            <w:gridSpan w:val="3"/>
            <w:vAlign w:val="center"/>
          </w:tcPr>
          <w:p w14:paraId="0A2C58F6" w14:textId="64377760" w:rsidR="00B0493A" w:rsidRPr="00B76FC8" w:rsidRDefault="00B0493A" w:rsidP="00DB5857">
            <w:pPr>
              <w:spacing w:after="0" w:line="240" w:lineRule="auto"/>
              <w:jc w:val="center"/>
              <w:rPr>
                <w:rFonts w:cs="Times New Roman"/>
                <w:szCs w:val="24"/>
              </w:rPr>
            </w:pPr>
            <w:r>
              <w:rPr>
                <w:rFonts w:cs="Times New Roman"/>
                <w:szCs w:val="24"/>
              </w:rPr>
              <w:t>2025</w:t>
            </w:r>
          </w:p>
        </w:tc>
        <w:tc>
          <w:tcPr>
            <w:tcW w:w="1149" w:type="dxa"/>
            <w:gridSpan w:val="3"/>
            <w:vAlign w:val="center"/>
          </w:tcPr>
          <w:p w14:paraId="625D9A99" w14:textId="6B53FB0B" w:rsidR="00B0493A" w:rsidRPr="00B76FC8" w:rsidRDefault="00691937" w:rsidP="00DB5857">
            <w:pPr>
              <w:spacing w:after="0" w:line="240" w:lineRule="auto"/>
              <w:jc w:val="center"/>
              <w:rPr>
                <w:rFonts w:cs="Times New Roman"/>
                <w:szCs w:val="24"/>
              </w:rPr>
            </w:pPr>
            <w:r>
              <w:rPr>
                <w:rFonts w:cs="Times New Roman"/>
                <w:szCs w:val="24"/>
              </w:rPr>
              <w:t>1</w:t>
            </w:r>
          </w:p>
        </w:tc>
        <w:tc>
          <w:tcPr>
            <w:tcW w:w="2333" w:type="dxa"/>
            <w:vAlign w:val="center"/>
          </w:tcPr>
          <w:p w14:paraId="3C00D97E" w14:textId="0221A872" w:rsidR="00B0493A" w:rsidRPr="00B76FC8" w:rsidRDefault="00BB3A51" w:rsidP="00DB5857">
            <w:pPr>
              <w:spacing w:after="0" w:line="240" w:lineRule="auto"/>
              <w:jc w:val="center"/>
              <w:rPr>
                <w:rFonts w:cs="Times New Roman"/>
                <w:szCs w:val="24"/>
              </w:rPr>
            </w:pPr>
            <w:r>
              <w:rPr>
                <w:rFonts w:cs="Times New Roman"/>
                <w:szCs w:val="24"/>
              </w:rPr>
              <w:t>2</w:t>
            </w:r>
          </w:p>
        </w:tc>
        <w:tc>
          <w:tcPr>
            <w:tcW w:w="1798" w:type="dxa"/>
            <w:vAlign w:val="center"/>
          </w:tcPr>
          <w:p w14:paraId="07A47E8F" w14:textId="579DACD2" w:rsidR="00B0493A" w:rsidRPr="00B76FC8" w:rsidRDefault="00B0493A" w:rsidP="00DB5857">
            <w:pPr>
              <w:spacing w:after="0" w:line="240" w:lineRule="auto"/>
              <w:jc w:val="center"/>
              <w:rPr>
                <w:rFonts w:cs="Times New Roman"/>
                <w:szCs w:val="24"/>
              </w:rPr>
            </w:pPr>
            <w:r w:rsidRPr="00E1066A">
              <w:rPr>
                <w:rFonts w:cs="Times New Roman"/>
                <w:szCs w:val="24"/>
              </w:rPr>
              <w:t>VKanc</w:t>
            </w:r>
          </w:p>
        </w:tc>
      </w:tr>
      <w:tr w:rsidR="00B0493A" w:rsidRPr="0043132B" w14:paraId="26E8F057" w14:textId="77777777" w:rsidTr="0092611E">
        <w:trPr>
          <w:trHeight w:val="647"/>
        </w:trPr>
        <w:tc>
          <w:tcPr>
            <w:tcW w:w="1271" w:type="dxa"/>
            <w:vMerge/>
            <w:vAlign w:val="center"/>
          </w:tcPr>
          <w:p w14:paraId="039C0A35" w14:textId="77777777" w:rsidR="00B0493A" w:rsidRPr="0043132B" w:rsidRDefault="00B0493A" w:rsidP="00DB5857">
            <w:pPr>
              <w:spacing w:after="0" w:line="240" w:lineRule="auto"/>
              <w:ind w:left="-120" w:right="-107"/>
              <w:jc w:val="center"/>
              <w:rPr>
                <w:rFonts w:eastAsia="Times New Roman" w:cs="Times New Roman"/>
                <w:b/>
                <w:bCs/>
                <w:color w:val="000000"/>
                <w:szCs w:val="24"/>
                <w:lang w:eastAsia="lv-LV"/>
              </w:rPr>
            </w:pPr>
          </w:p>
        </w:tc>
        <w:tc>
          <w:tcPr>
            <w:tcW w:w="13138" w:type="dxa"/>
            <w:gridSpan w:val="14"/>
            <w:shd w:val="clear" w:color="auto" w:fill="EEEFEF"/>
            <w:vAlign w:val="center"/>
          </w:tcPr>
          <w:p w14:paraId="1440459C" w14:textId="4FB40CC1" w:rsidR="00B0493A" w:rsidRPr="0043132B" w:rsidRDefault="00B0493A" w:rsidP="00B76FC8">
            <w:pPr>
              <w:spacing w:after="0" w:line="240" w:lineRule="auto"/>
              <w:rPr>
                <w:rFonts w:cs="Times New Roman"/>
                <w:b/>
                <w:bCs/>
                <w:color w:val="000000"/>
                <w:szCs w:val="24"/>
              </w:rPr>
            </w:pPr>
            <w:r w:rsidRPr="0043132B">
              <w:rPr>
                <w:rFonts w:cs="Times New Roman"/>
                <w:b/>
                <w:bCs/>
                <w:color w:val="000000"/>
                <w:szCs w:val="24"/>
              </w:rPr>
              <w:t xml:space="preserve">4. Politikas rezultāts (PR) – </w:t>
            </w:r>
            <w:bookmarkStart w:id="18" w:name="_Hlk205907640"/>
            <w:r w:rsidRPr="0043132B">
              <w:rPr>
                <w:rFonts w:cs="Times New Roman"/>
                <w:b/>
                <w:bCs/>
                <w:color w:val="000000"/>
                <w:szCs w:val="24"/>
              </w:rPr>
              <w:t>Stiprināta sabiedrības iesaiste un valsts institūciju kapacitāte korupcijas atklāšanā un izmeklēšanā</w:t>
            </w:r>
            <w:bookmarkEnd w:id="18"/>
            <w:r w:rsidRPr="0043132B">
              <w:rPr>
                <w:rFonts w:cs="Times New Roman"/>
                <w:b/>
                <w:bCs/>
                <w:color w:val="000000"/>
                <w:szCs w:val="24"/>
              </w:rPr>
              <w:t>, uzlabojot trauksmes celšanas mehānismus, nodrošinot drošu ziņošanas iespēju</w:t>
            </w:r>
            <w:r w:rsidR="004B2D45">
              <w:rPr>
                <w:rFonts w:cs="Times New Roman"/>
                <w:b/>
                <w:bCs/>
                <w:color w:val="000000"/>
                <w:szCs w:val="24"/>
              </w:rPr>
              <w:t>.</w:t>
            </w:r>
          </w:p>
        </w:tc>
      </w:tr>
      <w:tr w:rsidR="00B0493A" w:rsidRPr="0043132B" w14:paraId="710548FA" w14:textId="77777777" w:rsidTr="0092611E">
        <w:trPr>
          <w:trHeight w:val="647"/>
        </w:trPr>
        <w:tc>
          <w:tcPr>
            <w:tcW w:w="1271" w:type="dxa"/>
            <w:vMerge/>
            <w:vAlign w:val="center"/>
          </w:tcPr>
          <w:p w14:paraId="51590236" w14:textId="77777777" w:rsidR="00B0493A" w:rsidRPr="0043132B" w:rsidRDefault="00B0493A" w:rsidP="00DB5857">
            <w:pPr>
              <w:spacing w:after="0" w:line="240" w:lineRule="auto"/>
              <w:ind w:left="-120" w:right="-107"/>
              <w:jc w:val="center"/>
              <w:rPr>
                <w:rFonts w:eastAsia="Times New Roman" w:cs="Times New Roman"/>
                <w:b/>
                <w:bCs/>
                <w:color w:val="000000"/>
                <w:szCs w:val="24"/>
                <w:lang w:eastAsia="lv-LV"/>
              </w:rPr>
            </w:pPr>
          </w:p>
        </w:tc>
        <w:tc>
          <w:tcPr>
            <w:tcW w:w="986" w:type="dxa"/>
            <w:vAlign w:val="center"/>
          </w:tcPr>
          <w:p w14:paraId="5EB6B755" w14:textId="77777777" w:rsidR="00B0493A" w:rsidRPr="0043132B" w:rsidRDefault="00B0493A" w:rsidP="00DB5857">
            <w:pPr>
              <w:spacing w:after="0" w:line="240" w:lineRule="auto"/>
              <w:rPr>
                <w:rFonts w:cs="Times New Roman"/>
                <w:b/>
                <w:bCs/>
                <w:szCs w:val="24"/>
              </w:rPr>
            </w:pPr>
          </w:p>
        </w:tc>
        <w:tc>
          <w:tcPr>
            <w:tcW w:w="5728" w:type="dxa"/>
            <w:gridSpan w:val="5"/>
            <w:vAlign w:val="center"/>
          </w:tcPr>
          <w:p w14:paraId="22A414A4" w14:textId="77777777" w:rsidR="00B0493A" w:rsidRPr="0043132B" w:rsidRDefault="00B0493A" w:rsidP="00DB5857">
            <w:pPr>
              <w:spacing w:after="0" w:line="240" w:lineRule="auto"/>
              <w:rPr>
                <w:rFonts w:cs="Times New Roman"/>
                <w:b/>
                <w:bCs/>
                <w:szCs w:val="24"/>
              </w:rPr>
            </w:pPr>
            <w:r w:rsidRPr="0043132B">
              <w:rPr>
                <w:rFonts w:cs="Times New Roman"/>
                <w:b/>
                <w:bCs/>
                <w:szCs w:val="24"/>
              </w:rPr>
              <w:t>Rezultatīvais rādītājs (RR), mērvienība</w:t>
            </w:r>
          </w:p>
        </w:tc>
        <w:tc>
          <w:tcPr>
            <w:tcW w:w="1144" w:type="dxa"/>
            <w:gridSpan w:val="3"/>
            <w:vAlign w:val="center"/>
          </w:tcPr>
          <w:p w14:paraId="0BB8AC7A" w14:textId="77777777" w:rsidR="00B0493A" w:rsidRPr="0043132B" w:rsidRDefault="00B0493A" w:rsidP="00DB5857">
            <w:pPr>
              <w:spacing w:after="0" w:line="240" w:lineRule="auto"/>
              <w:jc w:val="center"/>
              <w:rPr>
                <w:rFonts w:cs="Times New Roman"/>
                <w:b/>
                <w:bCs/>
                <w:color w:val="000000"/>
                <w:szCs w:val="24"/>
              </w:rPr>
            </w:pPr>
            <w:r w:rsidRPr="0043132B">
              <w:rPr>
                <w:rFonts w:cs="Times New Roman"/>
                <w:b/>
                <w:bCs/>
                <w:color w:val="000000"/>
                <w:szCs w:val="24"/>
              </w:rPr>
              <w:t>Bāzes gads</w:t>
            </w:r>
          </w:p>
        </w:tc>
        <w:tc>
          <w:tcPr>
            <w:tcW w:w="1149" w:type="dxa"/>
            <w:gridSpan w:val="3"/>
            <w:vAlign w:val="center"/>
          </w:tcPr>
          <w:p w14:paraId="46BD7014" w14:textId="77777777" w:rsidR="00B0493A" w:rsidRPr="0043132B" w:rsidRDefault="00B0493A" w:rsidP="00DB5857">
            <w:pPr>
              <w:spacing w:after="0" w:line="240" w:lineRule="auto"/>
              <w:jc w:val="center"/>
              <w:rPr>
                <w:rFonts w:cs="Times New Roman"/>
                <w:b/>
                <w:bCs/>
                <w:color w:val="000000"/>
                <w:szCs w:val="24"/>
              </w:rPr>
            </w:pPr>
            <w:r w:rsidRPr="0043132B">
              <w:rPr>
                <w:rFonts w:cs="Times New Roman"/>
                <w:b/>
                <w:bCs/>
                <w:color w:val="000000"/>
                <w:szCs w:val="24"/>
              </w:rPr>
              <w:t>Bāzes gada vērtība</w:t>
            </w:r>
          </w:p>
        </w:tc>
        <w:tc>
          <w:tcPr>
            <w:tcW w:w="2333" w:type="dxa"/>
            <w:vAlign w:val="center"/>
          </w:tcPr>
          <w:p w14:paraId="6C818C19" w14:textId="77777777" w:rsidR="00B0493A" w:rsidRPr="0043132B" w:rsidRDefault="00B0493A" w:rsidP="00DB5857">
            <w:pPr>
              <w:spacing w:after="0" w:line="240" w:lineRule="auto"/>
              <w:jc w:val="center"/>
              <w:rPr>
                <w:rFonts w:cs="Times New Roman"/>
                <w:b/>
                <w:bCs/>
                <w:color w:val="000000"/>
                <w:szCs w:val="24"/>
              </w:rPr>
            </w:pPr>
            <w:r w:rsidRPr="0043132B">
              <w:rPr>
                <w:rFonts w:cs="Times New Roman"/>
                <w:b/>
                <w:bCs/>
                <w:color w:val="000000"/>
                <w:szCs w:val="24"/>
              </w:rPr>
              <w:t>2027</w:t>
            </w:r>
          </w:p>
        </w:tc>
        <w:tc>
          <w:tcPr>
            <w:tcW w:w="1798" w:type="dxa"/>
            <w:vAlign w:val="center"/>
          </w:tcPr>
          <w:p w14:paraId="40E89D4F" w14:textId="77777777" w:rsidR="00B0493A" w:rsidRPr="0043132B" w:rsidRDefault="00B0493A" w:rsidP="00DB5857">
            <w:pPr>
              <w:spacing w:after="0" w:line="240" w:lineRule="auto"/>
              <w:jc w:val="center"/>
              <w:rPr>
                <w:rFonts w:cs="Times New Roman"/>
                <w:b/>
                <w:bCs/>
                <w:color w:val="000000"/>
                <w:szCs w:val="24"/>
              </w:rPr>
            </w:pPr>
            <w:r w:rsidRPr="0043132B">
              <w:rPr>
                <w:rFonts w:cs="Times New Roman"/>
                <w:b/>
                <w:bCs/>
                <w:color w:val="000000"/>
                <w:szCs w:val="24"/>
              </w:rPr>
              <w:t>Datu avots</w:t>
            </w:r>
          </w:p>
        </w:tc>
      </w:tr>
      <w:tr w:rsidR="00B0493A" w:rsidRPr="0043132B" w14:paraId="09969290" w14:textId="77777777" w:rsidTr="0092611E">
        <w:trPr>
          <w:trHeight w:val="647"/>
        </w:trPr>
        <w:tc>
          <w:tcPr>
            <w:tcW w:w="1271" w:type="dxa"/>
            <w:vMerge/>
            <w:vAlign w:val="center"/>
          </w:tcPr>
          <w:p w14:paraId="72CD9547" w14:textId="77777777" w:rsidR="00B0493A" w:rsidRPr="0043132B" w:rsidRDefault="00B0493A" w:rsidP="00DB5857">
            <w:pPr>
              <w:spacing w:after="0" w:line="240" w:lineRule="auto"/>
              <w:ind w:left="-120" w:right="-107"/>
              <w:jc w:val="center"/>
              <w:rPr>
                <w:rFonts w:eastAsia="Times New Roman" w:cs="Times New Roman"/>
                <w:b/>
                <w:bCs/>
                <w:color w:val="000000"/>
                <w:szCs w:val="24"/>
                <w:lang w:eastAsia="lv-LV"/>
              </w:rPr>
            </w:pPr>
          </w:p>
        </w:tc>
        <w:tc>
          <w:tcPr>
            <w:tcW w:w="986" w:type="dxa"/>
            <w:vAlign w:val="center"/>
          </w:tcPr>
          <w:p w14:paraId="53E4CBBD" w14:textId="768EE148" w:rsidR="00B0493A" w:rsidRPr="00751766" w:rsidRDefault="00B0493A" w:rsidP="00751766">
            <w:pPr>
              <w:spacing w:after="0" w:line="240" w:lineRule="auto"/>
              <w:jc w:val="center"/>
              <w:rPr>
                <w:rFonts w:cs="Times New Roman"/>
                <w:szCs w:val="24"/>
              </w:rPr>
            </w:pPr>
            <w:r w:rsidRPr="00751766">
              <w:rPr>
                <w:rFonts w:cs="Times New Roman"/>
                <w:szCs w:val="24"/>
              </w:rPr>
              <w:t>4.1.</w:t>
            </w:r>
          </w:p>
        </w:tc>
        <w:tc>
          <w:tcPr>
            <w:tcW w:w="5728" w:type="dxa"/>
            <w:gridSpan w:val="5"/>
            <w:vAlign w:val="center"/>
          </w:tcPr>
          <w:p w14:paraId="0B68F0BF" w14:textId="77777777" w:rsidR="00B0493A" w:rsidRPr="0043132B" w:rsidRDefault="00B0493A" w:rsidP="00DB5857">
            <w:pPr>
              <w:spacing w:after="0" w:line="240" w:lineRule="auto"/>
              <w:rPr>
                <w:rFonts w:cs="Times New Roman"/>
                <w:color w:val="FF0000"/>
                <w:szCs w:val="24"/>
              </w:rPr>
            </w:pPr>
            <w:r w:rsidRPr="00031DBE">
              <w:rPr>
                <w:rFonts w:cs="Times New Roman"/>
                <w:szCs w:val="24"/>
              </w:rPr>
              <w:t>Samazinās to iedzīvotāju daļa, kuri uzskata, ka tiem, kuri ziņo par korupcijas gadījumiem netiek nodrošināta nekāda aizsardzība, %</w:t>
            </w:r>
          </w:p>
        </w:tc>
        <w:tc>
          <w:tcPr>
            <w:tcW w:w="1144" w:type="dxa"/>
            <w:gridSpan w:val="3"/>
            <w:vAlign w:val="center"/>
          </w:tcPr>
          <w:p w14:paraId="53E8961E" w14:textId="43EA1FA4" w:rsidR="00B0493A" w:rsidRPr="0043132B" w:rsidRDefault="00B0493A" w:rsidP="00DB5857">
            <w:pPr>
              <w:spacing w:after="0" w:line="240" w:lineRule="auto"/>
              <w:jc w:val="center"/>
              <w:rPr>
                <w:rFonts w:cs="Times New Roman"/>
                <w:b/>
                <w:bCs/>
                <w:color w:val="000000"/>
                <w:szCs w:val="24"/>
              </w:rPr>
            </w:pPr>
            <w:r w:rsidRPr="00031DBE">
              <w:rPr>
                <w:rFonts w:cs="Times New Roman"/>
                <w:szCs w:val="24"/>
              </w:rPr>
              <w:t>2023</w:t>
            </w:r>
            <w:r>
              <w:rPr>
                <w:rStyle w:val="FootnoteReference"/>
                <w:rFonts w:cs="Times New Roman"/>
                <w:szCs w:val="24"/>
              </w:rPr>
              <w:footnoteReference w:id="45"/>
            </w:r>
          </w:p>
        </w:tc>
        <w:tc>
          <w:tcPr>
            <w:tcW w:w="1149" w:type="dxa"/>
            <w:gridSpan w:val="3"/>
            <w:vAlign w:val="center"/>
          </w:tcPr>
          <w:p w14:paraId="1CD3E8B9" w14:textId="0CEC95BC" w:rsidR="00B0493A" w:rsidRPr="0043132B" w:rsidRDefault="00B0493A" w:rsidP="00DB5857">
            <w:pPr>
              <w:spacing w:after="0" w:line="240" w:lineRule="auto"/>
              <w:jc w:val="center"/>
              <w:rPr>
                <w:rFonts w:cs="Times New Roman"/>
                <w:b/>
                <w:bCs/>
                <w:color w:val="000000"/>
                <w:szCs w:val="24"/>
              </w:rPr>
            </w:pPr>
            <w:r w:rsidRPr="00031DBE">
              <w:rPr>
                <w:rFonts w:cs="Times New Roman"/>
                <w:szCs w:val="24"/>
              </w:rPr>
              <w:t>24</w:t>
            </w:r>
          </w:p>
        </w:tc>
        <w:tc>
          <w:tcPr>
            <w:tcW w:w="2333" w:type="dxa"/>
            <w:vAlign w:val="center"/>
          </w:tcPr>
          <w:p w14:paraId="0893C34C" w14:textId="744A2BE0" w:rsidR="00B0493A" w:rsidRPr="0043132B" w:rsidRDefault="00B0493A" w:rsidP="00DB5857">
            <w:pPr>
              <w:spacing w:after="0" w:line="240" w:lineRule="auto"/>
              <w:jc w:val="center"/>
              <w:rPr>
                <w:rFonts w:cs="Times New Roman"/>
                <w:b/>
                <w:bCs/>
                <w:color w:val="000000"/>
                <w:szCs w:val="24"/>
              </w:rPr>
            </w:pPr>
            <w:r w:rsidRPr="00031DBE">
              <w:rPr>
                <w:rFonts w:cs="Times New Roman"/>
                <w:szCs w:val="24"/>
              </w:rPr>
              <w:t> </w:t>
            </w:r>
            <w:r>
              <w:rPr>
                <w:rFonts w:cs="Times New Roman"/>
                <w:szCs w:val="24"/>
              </w:rPr>
              <w:t>20</w:t>
            </w:r>
          </w:p>
        </w:tc>
        <w:tc>
          <w:tcPr>
            <w:tcW w:w="1798" w:type="dxa"/>
            <w:vAlign w:val="center"/>
          </w:tcPr>
          <w:p w14:paraId="27B7F608" w14:textId="2F4FF3AC" w:rsidR="00B0493A" w:rsidRPr="0043132B" w:rsidRDefault="00B0493A" w:rsidP="00DB5857">
            <w:pPr>
              <w:spacing w:after="0" w:line="240" w:lineRule="auto"/>
              <w:jc w:val="center"/>
              <w:rPr>
                <w:rFonts w:cs="Times New Roman"/>
                <w:color w:val="000000"/>
                <w:szCs w:val="24"/>
              </w:rPr>
            </w:pPr>
            <w:r w:rsidRPr="00031DBE">
              <w:rPr>
                <w:rFonts w:cs="Times New Roman"/>
                <w:szCs w:val="24"/>
              </w:rPr>
              <w:t>Eirobarom</w:t>
            </w:r>
            <w:r>
              <w:rPr>
                <w:rFonts w:cs="Times New Roman"/>
                <w:szCs w:val="24"/>
              </w:rPr>
              <w:t>e</w:t>
            </w:r>
            <w:r w:rsidRPr="00031DBE">
              <w:rPr>
                <w:rFonts w:cs="Times New Roman"/>
                <w:szCs w:val="24"/>
              </w:rPr>
              <w:t>trs</w:t>
            </w:r>
          </w:p>
        </w:tc>
      </w:tr>
      <w:tr w:rsidR="00B0493A" w:rsidRPr="0043132B" w14:paraId="7F863E18" w14:textId="77777777" w:rsidTr="0092611E">
        <w:trPr>
          <w:trHeight w:val="647"/>
        </w:trPr>
        <w:tc>
          <w:tcPr>
            <w:tcW w:w="1271" w:type="dxa"/>
            <w:vMerge/>
            <w:vAlign w:val="center"/>
          </w:tcPr>
          <w:p w14:paraId="70814785" w14:textId="77777777" w:rsidR="00B0493A" w:rsidRPr="0043132B" w:rsidRDefault="00B0493A" w:rsidP="00DB5857">
            <w:pPr>
              <w:spacing w:after="0" w:line="240" w:lineRule="auto"/>
              <w:ind w:left="-120" w:right="-107"/>
              <w:jc w:val="center"/>
              <w:rPr>
                <w:rFonts w:eastAsia="Times New Roman" w:cs="Times New Roman"/>
                <w:b/>
                <w:bCs/>
                <w:color w:val="000000"/>
                <w:szCs w:val="24"/>
                <w:lang w:eastAsia="lv-LV"/>
              </w:rPr>
            </w:pPr>
          </w:p>
        </w:tc>
        <w:tc>
          <w:tcPr>
            <w:tcW w:w="986" w:type="dxa"/>
            <w:vAlign w:val="center"/>
          </w:tcPr>
          <w:p w14:paraId="2AA1B5C6" w14:textId="19089D5A" w:rsidR="00B0493A" w:rsidRPr="00751766" w:rsidRDefault="00B0493A" w:rsidP="00751766">
            <w:pPr>
              <w:spacing w:after="0" w:line="240" w:lineRule="auto"/>
              <w:jc w:val="center"/>
              <w:rPr>
                <w:rFonts w:cs="Times New Roman"/>
                <w:szCs w:val="24"/>
              </w:rPr>
            </w:pPr>
            <w:r w:rsidRPr="00751766">
              <w:rPr>
                <w:rFonts w:cs="Times New Roman"/>
                <w:szCs w:val="24"/>
              </w:rPr>
              <w:t>4.2.</w:t>
            </w:r>
          </w:p>
        </w:tc>
        <w:tc>
          <w:tcPr>
            <w:tcW w:w="5728" w:type="dxa"/>
            <w:gridSpan w:val="5"/>
            <w:vAlign w:val="center"/>
          </w:tcPr>
          <w:p w14:paraId="18C73B88" w14:textId="25EF1670" w:rsidR="00B0493A" w:rsidRPr="0043132B" w:rsidRDefault="00B0493A" w:rsidP="00DB5857">
            <w:pPr>
              <w:spacing w:after="0" w:line="240" w:lineRule="auto"/>
              <w:rPr>
                <w:rFonts w:cs="Times New Roman"/>
                <w:b/>
                <w:bCs/>
                <w:szCs w:val="24"/>
              </w:rPr>
            </w:pPr>
            <w:r w:rsidRPr="00A6559C">
              <w:rPr>
                <w:rFonts w:cs="Times New Roman"/>
                <w:szCs w:val="24"/>
              </w:rPr>
              <w:t>Par trauksmes cēlēju ziņojumiem atzīto ziņojumu īpatsvars no kopējā ziņojumu, kas sākotnēji iesniegti kā trauksmes ziņojumi, skaita.</w:t>
            </w:r>
          </w:p>
        </w:tc>
        <w:tc>
          <w:tcPr>
            <w:tcW w:w="1144" w:type="dxa"/>
            <w:gridSpan w:val="3"/>
            <w:vAlign w:val="center"/>
          </w:tcPr>
          <w:p w14:paraId="2E4398A3" w14:textId="5180F20F" w:rsidR="00B0493A" w:rsidRPr="00A21A03" w:rsidRDefault="00B0493A" w:rsidP="00DB5857">
            <w:pPr>
              <w:spacing w:after="0" w:line="240" w:lineRule="auto"/>
              <w:jc w:val="center"/>
              <w:rPr>
                <w:rFonts w:cs="Times New Roman"/>
                <w:color w:val="000000"/>
                <w:szCs w:val="24"/>
              </w:rPr>
            </w:pPr>
            <w:r w:rsidRPr="00A21A03">
              <w:rPr>
                <w:rFonts w:cs="Times New Roman"/>
                <w:color w:val="000000"/>
                <w:szCs w:val="24"/>
              </w:rPr>
              <w:t>202</w:t>
            </w:r>
            <w:r>
              <w:rPr>
                <w:rFonts w:cs="Times New Roman"/>
                <w:color w:val="000000"/>
                <w:szCs w:val="24"/>
              </w:rPr>
              <w:t>3</w:t>
            </w:r>
            <w:r>
              <w:rPr>
                <w:rStyle w:val="FootnoteReference"/>
                <w:rFonts w:cs="Times New Roman"/>
                <w:color w:val="000000"/>
                <w:szCs w:val="24"/>
              </w:rPr>
              <w:footnoteReference w:id="46"/>
            </w:r>
          </w:p>
        </w:tc>
        <w:tc>
          <w:tcPr>
            <w:tcW w:w="1149" w:type="dxa"/>
            <w:gridSpan w:val="3"/>
            <w:vAlign w:val="center"/>
          </w:tcPr>
          <w:p w14:paraId="724382F3" w14:textId="1B1BF3EF" w:rsidR="00B0493A" w:rsidRPr="00A21A03" w:rsidRDefault="00B0493A" w:rsidP="00DB5857">
            <w:pPr>
              <w:spacing w:after="0" w:line="240" w:lineRule="auto"/>
              <w:jc w:val="center"/>
              <w:rPr>
                <w:rFonts w:cs="Times New Roman"/>
                <w:color w:val="000000"/>
                <w:szCs w:val="24"/>
              </w:rPr>
            </w:pPr>
            <w:r>
              <w:rPr>
                <w:rFonts w:cs="Times New Roman"/>
                <w:color w:val="000000"/>
                <w:szCs w:val="24"/>
              </w:rPr>
              <w:t>27</w:t>
            </w:r>
          </w:p>
        </w:tc>
        <w:tc>
          <w:tcPr>
            <w:tcW w:w="2333" w:type="dxa"/>
            <w:vAlign w:val="center"/>
          </w:tcPr>
          <w:p w14:paraId="23038709" w14:textId="1E38B0B3" w:rsidR="00B0493A" w:rsidRPr="00751766" w:rsidRDefault="00B0493A" w:rsidP="00DB5857">
            <w:pPr>
              <w:spacing w:after="0" w:line="240" w:lineRule="auto"/>
              <w:jc w:val="center"/>
              <w:rPr>
                <w:rFonts w:cs="Times New Roman"/>
                <w:color w:val="000000"/>
                <w:szCs w:val="24"/>
              </w:rPr>
            </w:pPr>
            <w:r w:rsidRPr="00751766">
              <w:rPr>
                <w:rFonts w:cs="Times New Roman"/>
                <w:color w:val="000000"/>
                <w:szCs w:val="24"/>
              </w:rPr>
              <w:t>35</w:t>
            </w:r>
          </w:p>
        </w:tc>
        <w:tc>
          <w:tcPr>
            <w:tcW w:w="1798" w:type="dxa"/>
            <w:vAlign w:val="center"/>
          </w:tcPr>
          <w:p w14:paraId="59602754" w14:textId="6E6C72BC" w:rsidR="00B0493A" w:rsidRPr="0043132B" w:rsidRDefault="00B0493A" w:rsidP="00DB5857">
            <w:pPr>
              <w:spacing w:after="0" w:line="240" w:lineRule="auto"/>
              <w:jc w:val="center"/>
              <w:rPr>
                <w:rFonts w:cs="Times New Roman"/>
                <w:b/>
                <w:bCs/>
                <w:color w:val="000000"/>
                <w:szCs w:val="24"/>
              </w:rPr>
            </w:pPr>
            <w:r>
              <w:rPr>
                <w:rFonts w:cs="Times New Roman"/>
                <w:color w:val="000000"/>
                <w:szCs w:val="24"/>
              </w:rPr>
              <w:t xml:space="preserve">VKanc/ </w:t>
            </w:r>
            <w:r w:rsidRPr="0043132B">
              <w:rPr>
                <w:rFonts w:cs="Times New Roman"/>
                <w:color w:val="000000"/>
                <w:szCs w:val="24"/>
              </w:rPr>
              <w:t>KNAB</w:t>
            </w:r>
          </w:p>
        </w:tc>
      </w:tr>
      <w:tr w:rsidR="00B0493A" w:rsidRPr="0043132B" w14:paraId="2A42AFE4" w14:textId="77777777" w:rsidTr="0092611E">
        <w:trPr>
          <w:trHeight w:val="660"/>
        </w:trPr>
        <w:tc>
          <w:tcPr>
            <w:tcW w:w="1271" w:type="dxa"/>
            <w:shd w:val="clear" w:color="auto" w:fill="DED588"/>
            <w:vAlign w:val="center"/>
          </w:tcPr>
          <w:p w14:paraId="1725796F" w14:textId="77777777" w:rsidR="00B0493A" w:rsidRPr="0043132B" w:rsidRDefault="00B0493A" w:rsidP="00DF4AB1">
            <w:pPr>
              <w:spacing w:after="0" w:line="240" w:lineRule="auto"/>
              <w:jc w:val="center"/>
              <w:rPr>
                <w:rFonts w:eastAsia="Times New Roman" w:cs="Times New Roman"/>
                <w:b/>
                <w:bCs/>
                <w:color w:val="000000"/>
                <w:szCs w:val="24"/>
                <w:lang w:eastAsia="lv-LV"/>
              </w:rPr>
            </w:pPr>
            <w:r w:rsidRPr="0043132B">
              <w:rPr>
                <w:rFonts w:eastAsia="Times New Roman" w:cs="Times New Roman"/>
                <w:b/>
                <w:bCs/>
                <w:color w:val="000000"/>
                <w:szCs w:val="24"/>
                <w:lang w:eastAsia="lv-LV"/>
              </w:rPr>
              <w:t>1. Rīcības virziens</w:t>
            </w:r>
          </w:p>
        </w:tc>
        <w:tc>
          <w:tcPr>
            <w:tcW w:w="13138" w:type="dxa"/>
            <w:gridSpan w:val="14"/>
            <w:shd w:val="clear" w:color="auto" w:fill="DED588"/>
            <w:vAlign w:val="center"/>
            <w:hideMark/>
          </w:tcPr>
          <w:p w14:paraId="13B06002" w14:textId="77777777" w:rsidR="00B0493A" w:rsidRPr="0043132B" w:rsidRDefault="00B0493A" w:rsidP="00DF4AB1">
            <w:pPr>
              <w:spacing w:after="0" w:line="240" w:lineRule="auto"/>
              <w:jc w:val="center"/>
              <w:rPr>
                <w:rFonts w:eastAsia="Times New Roman" w:cs="Times New Roman"/>
                <w:b/>
                <w:bCs/>
                <w:color w:val="000000"/>
                <w:szCs w:val="24"/>
                <w:lang w:eastAsia="lv-LV"/>
              </w:rPr>
            </w:pPr>
            <w:r w:rsidRPr="0043132B">
              <w:rPr>
                <w:rFonts w:eastAsia="Times New Roman" w:cs="Times New Roman"/>
                <w:b/>
                <w:bCs/>
                <w:color w:val="000000"/>
                <w:szCs w:val="24"/>
                <w:lang w:eastAsia="lv-LV"/>
              </w:rPr>
              <w:t>Informācijas atklātība, institūciju darbības caurskatāmība un sabiedrības līdzdalības veicināšana</w:t>
            </w:r>
          </w:p>
        </w:tc>
      </w:tr>
      <w:tr w:rsidR="00B0493A" w:rsidRPr="0043132B" w14:paraId="1156C90C" w14:textId="77777777" w:rsidTr="0092611E">
        <w:trPr>
          <w:trHeight w:val="1129"/>
        </w:trPr>
        <w:tc>
          <w:tcPr>
            <w:tcW w:w="1271" w:type="dxa"/>
            <w:vAlign w:val="center"/>
          </w:tcPr>
          <w:p w14:paraId="5B6282FC" w14:textId="77777777" w:rsidR="00B0493A" w:rsidRPr="0043132B" w:rsidRDefault="00B0493A" w:rsidP="00DF4AB1">
            <w:pPr>
              <w:spacing w:after="0" w:line="240" w:lineRule="auto"/>
              <w:ind w:left="-113"/>
              <w:jc w:val="center"/>
              <w:rPr>
                <w:rFonts w:eastAsia="Times New Roman" w:cs="Times New Roman"/>
                <w:b/>
                <w:bCs/>
                <w:color w:val="000000"/>
                <w:szCs w:val="24"/>
                <w:lang w:eastAsia="lv-LV"/>
              </w:rPr>
            </w:pPr>
            <w:r w:rsidRPr="0043132B">
              <w:rPr>
                <w:rFonts w:eastAsia="Times New Roman" w:cs="Times New Roman"/>
                <w:b/>
                <w:bCs/>
                <w:color w:val="000000"/>
                <w:szCs w:val="24"/>
                <w:lang w:eastAsia="lv-LV"/>
              </w:rPr>
              <w:t>Nr. p. k.</w:t>
            </w:r>
          </w:p>
        </w:tc>
        <w:tc>
          <w:tcPr>
            <w:tcW w:w="2339" w:type="dxa"/>
            <w:gridSpan w:val="3"/>
            <w:vAlign w:val="center"/>
            <w:hideMark/>
          </w:tcPr>
          <w:p w14:paraId="6D47F07C" w14:textId="77777777" w:rsidR="00B0493A" w:rsidRPr="0043132B" w:rsidRDefault="00B0493A" w:rsidP="00DF4AB1">
            <w:pPr>
              <w:spacing w:after="0" w:line="240" w:lineRule="auto"/>
              <w:ind w:left="-113"/>
              <w:jc w:val="center"/>
              <w:rPr>
                <w:rFonts w:eastAsia="Times New Roman" w:cs="Times New Roman"/>
                <w:b/>
                <w:bCs/>
                <w:color w:val="000000"/>
                <w:szCs w:val="24"/>
                <w:lang w:eastAsia="lv-LV"/>
              </w:rPr>
            </w:pPr>
            <w:r w:rsidRPr="0043132B">
              <w:rPr>
                <w:rFonts w:eastAsia="Times New Roman" w:cs="Times New Roman"/>
                <w:b/>
                <w:bCs/>
                <w:color w:val="000000"/>
                <w:szCs w:val="24"/>
                <w:lang w:eastAsia="lv-LV"/>
              </w:rPr>
              <w:t>Pasākums</w:t>
            </w:r>
          </w:p>
        </w:tc>
        <w:tc>
          <w:tcPr>
            <w:tcW w:w="2756" w:type="dxa"/>
            <w:vAlign w:val="center"/>
            <w:hideMark/>
          </w:tcPr>
          <w:p w14:paraId="7BE1B74F" w14:textId="77777777" w:rsidR="00B0493A" w:rsidRPr="0043132B" w:rsidRDefault="00B0493A" w:rsidP="00DF4AB1">
            <w:pPr>
              <w:spacing w:after="0" w:line="240" w:lineRule="auto"/>
              <w:jc w:val="center"/>
              <w:rPr>
                <w:rFonts w:eastAsia="Times New Roman" w:cs="Times New Roman"/>
                <w:b/>
                <w:bCs/>
                <w:color w:val="000000"/>
                <w:szCs w:val="24"/>
                <w:lang w:eastAsia="lv-LV"/>
              </w:rPr>
            </w:pPr>
            <w:r w:rsidRPr="0043132B">
              <w:rPr>
                <w:rFonts w:eastAsia="Times New Roman" w:cs="Times New Roman"/>
                <w:b/>
                <w:bCs/>
                <w:color w:val="000000"/>
                <w:szCs w:val="24"/>
                <w:lang w:eastAsia="lv-LV"/>
              </w:rPr>
              <w:t>Darbības rezultāts</w:t>
            </w:r>
          </w:p>
        </w:tc>
        <w:tc>
          <w:tcPr>
            <w:tcW w:w="2467" w:type="dxa"/>
            <w:gridSpan w:val="4"/>
            <w:vAlign w:val="center"/>
            <w:hideMark/>
          </w:tcPr>
          <w:p w14:paraId="1D42520E" w14:textId="77777777" w:rsidR="00B0493A" w:rsidRPr="0043132B" w:rsidRDefault="00B0493A" w:rsidP="00DF4AB1">
            <w:pPr>
              <w:spacing w:after="0" w:line="240" w:lineRule="auto"/>
              <w:jc w:val="center"/>
              <w:rPr>
                <w:rFonts w:eastAsia="Times New Roman" w:cs="Times New Roman"/>
                <w:b/>
                <w:bCs/>
                <w:color w:val="000000"/>
                <w:szCs w:val="24"/>
                <w:lang w:eastAsia="lv-LV"/>
              </w:rPr>
            </w:pPr>
            <w:r w:rsidRPr="0043132B">
              <w:rPr>
                <w:rFonts w:eastAsia="Times New Roman" w:cs="Times New Roman"/>
                <w:b/>
                <w:bCs/>
                <w:color w:val="000000"/>
                <w:szCs w:val="24"/>
                <w:lang w:eastAsia="lv-LV"/>
              </w:rPr>
              <w:t>Rezultatīvais rādītājs</w:t>
            </w:r>
          </w:p>
        </w:tc>
        <w:tc>
          <w:tcPr>
            <w:tcW w:w="1428" w:type="dxa"/>
            <w:gridSpan w:val="3"/>
            <w:vAlign w:val="center"/>
            <w:hideMark/>
          </w:tcPr>
          <w:p w14:paraId="14529C69" w14:textId="77777777" w:rsidR="00B0493A" w:rsidRPr="0043132B" w:rsidRDefault="00B0493A" w:rsidP="00DF4AB1">
            <w:pPr>
              <w:spacing w:after="0" w:line="240" w:lineRule="auto"/>
              <w:jc w:val="center"/>
              <w:rPr>
                <w:rFonts w:eastAsia="Times New Roman" w:cs="Times New Roman"/>
                <w:b/>
                <w:bCs/>
                <w:color w:val="000000"/>
                <w:szCs w:val="24"/>
                <w:lang w:eastAsia="lv-LV"/>
              </w:rPr>
            </w:pPr>
            <w:r w:rsidRPr="0043132B">
              <w:rPr>
                <w:rFonts w:eastAsia="Times New Roman" w:cs="Times New Roman"/>
                <w:b/>
                <w:bCs/>
                <w:color w:val="000000"/>
                <w:szCs w:val="24"/>
                <w:lang w:eastAsia="lv-LV"/>
              </w:rPr>
              <w:t>Atbildīgā institūcija</w:t>
            </w:r>
          </w:p>
        </w:tc>
        <w:tc>
          <w:tcPr>
            <w:tcW w:w="2350" w:type="dxa"/>
            <w:gridSpan w:val="2"/>
            <w:vAlign w:val="center"/>
            <w:hideMark/>
          </w:tcPr>
          <w:p w14:paraId="404719E6" w14:textId="77777777" w:rsidR="00B0493A" w:rsidRPr="0043132B" w:rsidRDefault="00B0493A" w:rsidP="00DF4AB1">
            <w:pPr>
              <w:spacing w:after="0" w:line="240" w:lineRule="auto"/>
              <w:jc w:val="center"/>
              <w:rPr>
                <w:rFonts w:eastAsia="Times New Roman" w:cs="Times New Roman"/>
                <w:b/>
                <w:bCs/>
                <w:color w:val="000000"/>
                <w:szCs w:val="24"/>
                <w:lang w:eastAsia="lv-LV"/>
              </w:rPr>
            </w:pPr>
            <w:r w:rsidRPr="0043132B">
              <w:rPr>
                <w:rFonts w:eastAsia="Times New Roman" w:cs="Times New Roman"/>
                <w:b/>
                <w:bCs/>
                <w:color w:val="000000"/>
                <w:szCs w:val="24"/>
                <w:lang w:eastAsia="lv-LV"/>
              </w:rPr>
              <w:t>Līdzatbildīgās institūcijas</w:t>
            </w:r>
          </w:p>
        </w:tc>
        <w:tc>
          <w:tcPr>
            <w:tcW w:w="1798" w:type="dxa"/>
            <w:vAlign w:val="center"/>
            <w:hideMark/>
          </w:tcPr>
          <w:p w14:paraId="02B9576A" w14:textId="77777777" w:rsidR="00B0493A" w:rsidRPr="0043132B" w:rsidRDefault="00B0493A" w:rsidP="00DF4AB1">
            <w:pPr>
              <w:spacing w:after="0" w:line="240" w:lineRule="auto"/>
              <w:jc w:val="center"/>
              <w:rPr>
                <w:rFonts w:eastAsia="Times New Roman" w:cs="Times New Roman"/>
                <w:b/>
                <w:bCs/>
                <w:color w:val="000000"/>
                <w:szCs w:val="24"/>
                <w:lang w:eastAsia="lv-LV"/>
              </w:rPr>
            </w:pPr>
            <w:r w:rsidRPr="0043132B">
              <w:rPr>
                <w:rFonts w:eastAsia="Times New Roman" w:cs="Times New Roman"/>
                <w:b/>
                <w:bCs/>
                <w:color w:val="000000"/>
                <w:szCs w:val="24"/>
                <w:lang w:eastAsia="lv-LV"/>
              </w:rPr>
              <w:t>Izpildes termiņš</w:t>
            </w:r>
          </w:p>
        </w:tc>
      </w:tr>
      <w:tr w:rsidR="00B0493A" w:rsidRPr="0043132B" w14:paraId="0DE72778" w14:textId="77777777" w:rsidTr="0092611E">
        <w:trPr>
          <w:trHeight w:val="690"/>
        </w:trPr>
        <w:tc>
          <w:tcPr>
            <w:tcW w:w="1271" w:type="dxa"/>
            <w:vAlign w:val="center"/>
          </w:tcPr>
          <w:p w14:paraId="496B9206" w14:textId="34E2F792" w:rsidR="00B0493A" w:rsidRPr="00C12625" w:rsidRDefault="00B0493A" w:rsidP="00DF4AB1">
            <w:pPr>
              <w:spacing w:after="0" w:line="240" w:lineRule="auto"/>
              <w:jc w:val="center"/>
              <w:rPr>
                <w:rFonts w:eastAsia="Times New Roman" w:cs="Times New Roman"/>
                <w:color w:val="FF0000"/>
                <w:szCs w:val="24"/>
                <w:lang w:eastAsia="lv-LV"/>
              </w:rPr>
            </w:pPr>
          </w:p>
        </w:tc>
        <w:tc>
          <w:tcPr>
            <w:tcW w:w="13138" w:type="dxa"/>
            <w:gridSpan w:val="14"/>
            <w:vAlign w:val="center"/>
          </w:tcPr>
          <w:p w14:paraId="3ECDC0A7" w14:textId="2AA98D00" w:rsidR="00B0493A" w:rsidRPr="0027642C" w:rsidRDefault="00B83B17" w:rsidP="0027642C">
            <w:pPr>
              <w:spacing w:before="120" w:after="120" w:line="240" w:lineRule="auto"/>
              <w:rPr>
                <w:rFonts w:eastAsia="Times New Roman" w:cs="Times New Roman"/>
                <w:i/>
                <w:iCs/>
                <w:szCs w:val="24"/>
                <w:lang w:eastAsia="lv-LV"/>
              </w:rPr>
            </w:pPr>
            <w:r w:rsidRPr="0043132B">
              <w:rPr>
                <w:rFonts w:cs="Times New Roman"/>
                <w:b/>
                <w:bCs/>
                <w:i/>
                <w:iCs/>
                <w:color w:val="000000"/>
                <w:szCs w:val="24"/>
              </w:rPr>
              <w:t>Situācijas apraksts:</w:t>
            </w:r>
            <w:r w:rsidRPr="00DF01A1">
              <w:rPr>
                <w:rFonts w:cs="Times New Roman"/>
                <w:i/>
                <w:iCs/>
                <w:color w:val="000000"/>
                <w:szCs w:val="24"/>
              </w:rPr>
              <w:t xml:space="preserve"> </w:t>
            </w:r>
            <w:r w:rsidR="00B0493A" w:rsidRPr="00CA730A">
              <w:rPr>
                <w:rFonts w:eastAsia="Times New Roman" w:cs="Times New Roman"/>
                <w:i/>
                <w:iCs/>
                <w:szCs w:val="24"/>
                <w:lang w:eastAsia="lv-LV"/>
              </w:rPr>
              <w:t>Lai veicinātu politisko organizāciju (partiju) finansiālās darbības atklātumu un pārredzamību, atbilstoši Politisko organizāciju (partiju) finansēšanas likumam partijas iesniedz KNAB informāciju par saņemtajiem dāvinājumiem (ziedojumiem), iestāšanās un biedru naudām. Šī informācija tiek publicēta KNAB tīmekļvietnē, tomēr šobrīd tā nav pieejama strukturētā un mašīnlasāmā formātā, kas ierobežo tās izmantojamību datu analīzei, pētniecībai un sabiedriskajai uzraudzībai. Lai uzlabotu datu atvērtību, ir nepieciešams nodrošināt šo datu iekļaušanu Latvijas Atvērto datu portālā strukturētā, atkārtoti izmantojamā un sabiedrībai saprotamā veidā.</w:t>
            </w:r>
          </w:p>
        </w:tc>
      </w:tr>
      <w:tr w:rsidR="001E6418" w:rsidRPr="0043132B" w14:paraId="02C4BD51" w14:textId="77777777" w:rsidTr="0092611E">
        <w:trPr>
          <w:trHeight w:val="1565"/>
        </w:trPr>
        <w:tc>
          <w:tcPr>
            <w:tcW w:w="1271" w:type="dxa"/>
            <w:vMerge w:val="restart"/>
            <w:vAlign w:val="center"/>
          </w:tcPr>
          <w:p w14:paraId="77E1EC59" w14:textId="02406865" w:rsidR="001E6418" w:rsidRPr="0043132B" w:rsidRDefault="001E6418" w:rsidP="00DF4AB1">
            <w:pPr>
              <w:spacing w:after="0" w:line="240" w:lineRule="auto"/>
              <w:jc w:val="center"/>
              <w:rPr>
                <w:rFonts w:eastAsia="Times New Roman" w:cs="Times New Roman"/>
                <w:i/>
                <w:iCs/>
                <w:color w:val="FF0000"/>
                <w:szCs w:val="24"/>
                <w:lang w:eastAsia="lv-LV"/>
              </w:rPr>
            </w:pPr>
            <w:r w:rsidRPr="00BB785C">
              <w:rPr>
                <w:rFonts w:eastAsia="Times New Roman" w:cs="Times New Roman"/>
                <w:color w:val="000000" w:themeColor="text1"/>
                <w:szCs w:val="24"/>
                <w:lang w:eastAsia="lv-LV"/>
              </w:rPr>
              <w:lastRenderedPageBreak/>
              <w:t>1.1.</w:t>
            </w:r>
          </w:p>
        </w:tc>
        <w:tc>
          <w:tcPr>
            <w:tcW w:w="2339" w:type="dxa"/>
            <w:gridSpan w:val="3"/>
            <w:vMerge w:val="restart"/>
            <w:vAlign w:val="center"/>
          </w:tcPr>
          <w:p w14:paraId="313516A8" w14:textId="77777777" w:rsidR="001E6418" w:rsidRPr="006F052B" w:rsidRDefault="001E6418" w:rsidP="00DF4AB1">
            <w:pPr>
              <w:spacing w:before="120" w:after="120" w:line="240" w:lineRule="auto"/>
              <w:rPr>
                <w:rFonts w:eastAsia="Times New Roman" w:cs="Times New Roman"/>
                <w:i/>
                <w:iCs/>
                <w:szCs w:val="24"/>
                <w:lang w:eastAsia="lv-LV"/>
              </w:rPr>
            </w:pPr>
            <w:r w:rsidRPr="006F052B">
              <w:rPr>
                <w:rFonts w:cs="Times New Roman"/>
                <w:szCs w:val="24"/>
              </w:rPr>
              <w:t>Veicināt politisko partiju finanšu caurskatāmību, nodrošinot datu publicēšanu Latvijas Atvērto datu portālā mašīnlasāmā formātā.</w:t>
            </w:r>
          </w:p>
        </w:tc>
        <w:tc>
          <w:tcPr>
            <w:tcW w:w="2756" w:type="dxa"/>
            <w:vMerge w:val="restart"/>
            <w:vAlign w:val="center"/>
          </w:tcPr>
          <w:p w14:paraId="5CB2FC7A" w14:textId="23B33B9F" w:rsidR="001E6418" w:rsidRPr="006F052B" w:rsidRDefault="001E6418" w:rsidP="00DF4AB1">
            <w:pPr>
              <w:spacing w:before="120" w:after="120" w:line="240" w:lineRule="auto"/>
              <w:rPr>
                <w:rFonts w:eastAsia="Times New Roman" w:cs="Times New Roman"/>
                <w:b/>
                <w:bCs/>
                <w:i/>
                <w:iCs/>
                <w:szCs w:val="24"/>
                <w:lang w:eastAsia="lv-LV"/>
              </w:rPr>
            </w:pPr>
            <w:r>
              <w:rPr>
                <w:rFonts w:cs="Times New Roman"/>
                <w:szCs w:val="24"/>
              </w:rPr>
              <w:t>T</w:t>
            </w:r>
            <w:r w:rsidRPr="006F052B">
              <w:rPr>
                <w:rFonts w:cs="Times New Roman"/>
                <w:szCs w:val="24"/>
              </w:rPr>
              <w:t xml:space="preserve">ehniski uzlabota piekļuve informācijai par politisko partiju finansējumu </w:t>
            </w:r>
            <w:r w:rsidRPr="005D6FD7">
              <w:rPr>
                <w:rFonts w:cs="Times New Roman"/>
                <w:szCs w:val="24"/>
              </w:rPr>
              <w:t>(dāvinājumi, ziedojumi, biedru naudas un iestāšanās naudas</w:t>
            </w:r>
            <w:r w:rsidRPr="006F052B">
              <w:rPr>
                <w:rFonts w:cs="Times New Roman"/>
                <w:szCs w:val="24"/>
              </w:rPr>
              <w:t xml:space="preserve">), nodrošinot tās pieejamību mašīnlasāmā formātā Atvērto datu portālā, </w:t>
            </w:r>
            <w:r>
              <w:t>izvērtējot nepieciešamību pēc grozījumiem normatīvajos aktos, lai nodrošinātu pasākuma</w:t>
            </w:r>
            <w:r w:rsidR="00EC7048">
              <w:t xml:space="preserve"> rezultāta</w:t>
            </w:r>
            <w:r>
              <w:t xml:space="preserve"> atbilstību Vispārīgās datu aizsardzības regulas un Informācijas atklātības likuma prasībām.</w:t>
            </w:r>
            <w:r w:rsidR="004E1F63">
              <w:t xml:space="preserve"> </w:t>
            </w:r>
          </w:p>
        </w:tc>
        <w:tc>
          <w:tcPr>
            <w:tcW w:w="2467" w:type="dxa"/>
            <w:gridSpan w:val="4"/>
            <w:vAlign w:val="center"/>
          </w:tcPr>
          <w:p w14:paraId="598CBF2B" w14:textId="38A94604" w:rsidR="001E6418" w:rsidRPr="005C0717" w:rsidRDefault="005D6FD7" w:rsidP="00DF4AB1">
            <w:pPr>
              <w:spacing w:before="120" w:after="120" w:line="240" w:lineRule="auto"/>
              <w:rPr>
                <w:rFonts w:eastAsia="Times New Roman" w:cs="Times New Roman"/>
                <w:szCs w:val="24"/>
                <w:lang w:eastAsia="lv-LV"/>
              </w:rPr>
            </w:pPr>
            <w:r w:rsidRPr="005C0717">
              <w:rPr>
                <w:rFonts w:eastAsia="Times New Roman" w:cs="Times New Roman"/>
                <w:szCs w:val="24"/>
                <w:lang w:eastAsia="lv-LV"/>
              </w:rPr>
              <w:t>Grozījumi normatīvajos aktos</w:t>
            </w:r>
            <w:r>
              <w:rPr>
                <w:rFonts w:eastAsia="Times New Roman" w:cs="Times New Roman"/>
                <w:szCs w:val="24"/>
                <w:lang w:eastAsia="lv-LV"/>
              </w:rPr>
              <w:t xml:space="preserve"> (pēc nepieciešamības, atbilstoši izvērtējumam)</w:t>
            </w:r>
          </w:p>
        </w:tc>
        <w:tc>
          <w:tcPr>
            <w:tcW w:w="1428" w:type="dxa"/>
            <w:gridSpan w:val="3"/>
            <w:vAlign w:val="center"/>
          </w:tcPr>
          <w:p w14:paraId="078EAF37" w14:textId="06217D0C" w:rsidR="001E6418" w:rsidRPr="005C0717" w:rsidRDefault="005D6FD7" w:rsidP="00FB4260">
            <w:pPr>
              <w:spacing w:before="120" w:after="120" w:line="240" w:lineRule="auto"/>
              <w:jc w:val="center"/>
              <w:rPr>
                <w:rFonts w:eastAsia="Times New Roman" w:cs="Times New Roman"/>
                <w:szCs w:val="24"/>
                <w:lang w:eastAsia="lv-LV"/>
              </w:rPr>
            </w:pPr>
            <w:r w:rsidRPr="005C0717">
              <w:rPr>
                <w:rFonts w:eastAsia="Times New Roman" w:cs="Times New Roman"/>
                <w:szCs w:val="24"/>
                <w:lang w:eastAsia="lv-LV"/>
              </w:rPr>
              <w:t>KNAB</w:t>
            </w:r>
          </w:p>
        </w:tc>
        <w:tc>
          <w:tcPr>
            <w:tcW w:w="2350" w:type="dxa"/>
            <w:gridSpan w:val="2"/>
            <w:vAlign w:val="center"/>
          </w:tcPr>
          <w:p w14:paraId="07E47540" w14:textId="5F7A9655" w:rsidR="001E6418" w:rsidRPr="003F1320" w:rsidRDefault="0065170F" w:rsidP="00FB4260">
            <w:pPr>
              <w:spacing w:before="120" w:after="120" w:line="240" w:lineRule="auto"/>
              <w:jc w:val="center"/>
              <w:rPr>
                <w:rFonts w:eastAsia="Times New Roman" w:cs="Times New Roman"/>
                <w:szCs w:val="24"/>
                <w:lang w:eastAsia="lv-LV"/>
              </w:rPr>
            </w:pPr>
            <w:r w:rsidRPr="003F1320">
              <w:rPr>
                <w:rFonts w:eastAsia="Times New Roman" w:cs="Times New Roman"/>
                <w:szCs w:val="24"/>
                <w:lang w:eastAsia="lv-LV"/>
              </w:rPr>
              <w:t>DVI</w:t>
            </w:r>
          </w:p>
        </w:tc>
        <w:tc>
          <w:tcPr>
            <w:tcW w:w="1798" w:type="dxa"/>
            <w:vAlign w:val="center"/>
          </w:tcPr>
          <w:p w14:paraId="6272C86D" w14:textId="24C007C4" w:rsidR="001E6418" w:rsidRPr="006F052B" w:rsidRDefault="005D6FD7" w:rsidP="00900AFB">
            <w:pPr>
              <w:spacing w:before="120" w:after="120" w:line="240" w:lineRule="auto"/>
              <w:jc w:val="left"/>
              <w:rPr>
                <w:rFonts w:eastAsia="Times New Roman" w:cs="Times New Roman"/>
                <w:b/>
                <w:bCs/>
                <w:i/>
                <w:iCs/>
                <w:szCs w:val="24"/>
                <w:lang w:eastAsia="lv-LV"/>
              </w:rPr>
            </w:pPr>
            <w:r w:rsidRPr="0043132B">
              <w:rPr>
                <w:rFonts w:cs="Times New Roman"/>
                <w:szCs w:val="24"/>
              </w:rPr>
              <w:t>202</w:t>
            </w:r>
            <w:r>
              <w:rPr>
                <w:rFonts w:cs="Times New Roman"/>
                <w:szCs w:val="24"/>
              </w:rPr>
              <w:t>6</w:t>
            </w:r>
            <w:r w:rsidRPr="0043132B">
              <w:rPr>
                <w:rFonts w:cs="Times New Roman"/>
                <w:szCs w:val="24"/>
              </w:rPr>
              <w:t>.</w:t>
            </w:r>
            <w:r w:rsidR="00130E7A">
              <w:rPr>
                <w:rFonts w:cs="Times New Roman"/>
                <w:szCs w:val="24"/>
              </w:rPr>
              <w:t> </w:t>
            </w:r>
            <w:r w:rsidRPr="0043132B">
              <w:rPr>
                <w:rFonts w:cs="Times New Roman"/>
                <w:szCs w:val="24"/>
              </w:rPr>
              <w:t xml:space="preserve">gada </w:t>
            </w:r>
            <w:r>
              <w:rPr>
                <w:rFonts w:cs="Times New Roman"/>
                <w:szCs w:val="24"/>
              </w:rPr>
              <w:t>31</w:t>
            </w:r>
            <w:r w:rsidR="00900AFB">
              <w:rPr>
                <w:rFonts w:cs="Times New Roman"/>
                <w:szCs w:val="24"/>
              </w:rPr>
              <w:t>. </w:t>
            </w:r>
            <w:r>
              <w:rPr>
                <w:rFonts w:cs="Times New Roman"/>
                <w:szCs w:val="24"/>
              </w:rPr>
              <w:t>decembris</w:t>
            </w:r>
          </w:p>
        </w:tc>
      </w:tr>
      <w:tr w:rsidR="004E1F63" w:rsidRPr="0043132B" w14:paraId="77FFA321" w14:textId="77777777" w:rsidTr="0092611E">
        <w:trPr>
          <w:trHeight w:val="3365"/>
        </w:trPr>
        <w:tc>
          <w:tcPr>
            <w:tcW w:w="1271" w:type="dxa"/>
            <w:vMerge/>
            <w:vAlign w:val="center"/>
          </w:tcPr>
          <w:p w14:paraId="1C70138A" w14:textId="77777777" w:rsidR="004E1F63" w:rsidRPr="00A45FD5" w:rsidRDefault="004E1F63" w:rsidP="004E1F63">
            <w:pPr>
              <w:spacing w:after="0" w:line="240" w:lineRule="auto"/>
              <w:jc w:val="center"/>
              <w:rPr>
                <w:rFonts w:eastAsia="Times New Roman" w:cs="Times New Roman"/>
                <w:color w:val="000000" w:themeColor="text1"/>
                <w:szCs w:val="24"/>
                <w:highlight w:val="yellow"/>
                <w:lang w:eastAsia="lv-LV"/>
              </w:rPr>
            </w:pPr>
          </w:p>
        </w:tc>
        <w:tc>
          <w:tcPr>
            <w:tcW w:w="2339" w:type="dxa"/>
            <w:gridSpan w:val="3"/>
            <w:vMerge/>
            <w:vAlign w:val="center"/>
          </w:tcPr>
          <w:p w14:paraId="12AA696E" w14:textId="77777777" w:rsidR="004E1F63" w:rsidRPr="006F052B" w:rsidRDefault="004E1F63" w:rsidP="004E1F63">
            <w:pPr>
              <w:spacing w:before="120" w:after="120" w:line="240" w:lineRule="auto"/>
              <w:rPr>
                <w:rFonts w:cs="Times New Roman"/>
                <w:szCs w:val="24"/>
              </w:rPr>
            </w:pPr>
          </w:p>
        </w:tc>
        <w:tc>
          <w:tcPr>
            <w:tcW w:w="2756" w:type="dxa"/>
            <w:vMerge/>
            <w:vAlign w:val="center"/>
          </w:tcPr>
          <w:p w14:paraId="2E9B61B3" w14:textId="77777777" w:rsidR="004E1F63" w:rsidRDefault="004E1F63" w:rsidP="004E1F63">
            <w:pPr>
              <w:spacing w:before="120" w:after="120" w:line="240" w:lineRule="auto"/>
              <w:rPr>
                <w:rFonts w:cs="Times New Roman"/>
                <w:szCs w:val="24"/>
              </w:rPr>
            </w:pPr>
          </w:p>
        </w:tc>
        <w:tc>
          <w:tcPr>
            <w:tcW w:w="2467" w:type="dxa"/>
            <w:gridSpan w:val="4"/>
            <w:vAlign w:val="center"/>
          </w:tcPr>
          <w:p w14:paraId="19FFE779" w14:textId="2D30E87A" w:rsidR="004E1F63" w:rsidRDefault="004E1F63" w:rsidP="004E1F63">
            <w:pPr>
              <w:spacing w:before="120" w:after="120" w:line="240" w:lineRule="auto"/>
              <w:rPr>
                <w:rFonts w:cs="Times New Roman"/>
                <w:szCs w:val="24"/>
              </w:rPr>
            </w:pPr>
            <w:r>
              <w:rPr>
                <w:rFonts w:cs="Times New Roman"/>
                <w:szCs w:val="24"/>
              </w:rPr>
              <w:t>Nodrošināta d</w:t>
            </w:r>
            <w:r w:rsidRPr="006F052B">
              <w:rPr>
                <w:rFonts w:cs="Times New Roman"/>
                <w:szCs w:val="24"/>
              </w:rPr>
              <w:t>atu</w:t>
            </w:r>
            <w:r>
              <w:rPr>
                <w:rFonts w:cs="Times New Roman"/>
                <w:szCs w:val="24"/>
              </w:rPr>
              <w:t xml:space="preserve"> </w:t>
            </w:r>
            <w:r w:rsidRPr="006F052B">
              <w:rPr>
                <w:rFonts w:cs="Times New Roman"/>
                <w:szCs w:val="24"/>
              </w:rPr>
              <w:t>par politisko partiju finansējumu pieejamība Latvijas Atvērto datu portālā mašīnlasāmā formātā.</w:t>
            </w:r>
          </w:p>
        </w:tc>
        <w:tc>
          <w:tcPr>
            <w:tcW w:w="1428" w:type="dxa"/>
            <w:gridSpan w:val="3"/>
            <w:vAlign w:val="center"/>
          </w:tcPr>
          <w:p w14:paraId="095FBF76" w14:textId="3AE45F41" w:rsidR="004E1F63" w:rsidRPr="006F052B" w:rsidRDefault="004E1F63" w:rsidP="004E1F63">
            <w:pPr>
              <w:spacing w:before="120" w:after="120" w:line="240" w:lineRule="auto"/>
              <w:jc w:val="center"/>
              <w:rPr>
                <w:rFonts w:cs="Times New Roman"/>
                <w:szCs w:val="24"/>
              </w:rPr>
            </w:pPr>
            <w:r w:rsidRPr="006F052B">
              <w:rPr>
                <w:rFonts w:cs="Times New Roman"/>
                <w:szCs w:val="24"/>
              </w:rPr>
              <w:t>KNAB</w:t>
            </w:r>
          </w:p>
        </w:tc>
        <w:tc>
          <w:tcPr>
            <w:tcW w:w="2350" w:type="dxa"/>
            <w:gridSpan w:val="2"/>
            <w:vAlign w:val="center"/>
          </w:tcPr>
          <w:p w14:paraId="3940D5AE" w14:textId="0ACDE345" w:rsidR="004E1F63" w:rsidRPr="006F052B" w:rsidDel="00A45FD5" w:rsidRDefault="004E1F63" w:rsidP="004E1F63">
            <w:pPr>
              <w:spacing w:before="120" w:after="120" w:line="240" w:lineRule="auto"/>
              <w:jc w:val="center"/>
              <w:rPr>
                <w:rFonts w:cs="Times New Roman"/>
                <w:szCs w:val="24"/>
              </w:rPr>
            </w:pPr>
            <w:r w:rsidRPr="006F052B">
              <w:rPr>
                <w:rFonts w:cs="Times New Roman"/>
                <w:szCs w:val="24"/>
              </w:rPr>
              <w:t>VARAM, VDAA</w:t>
            </w:r>
          </w:p>
        </w:tc>
        <w:tc>
          <w:tcPr>
            <w:tcW w:w="1798" w:type="dxa"/>
            <w:vAlign w:val="center"/>
          </w:tcPr>
          <w:p w14:paraId="07523674" w14:textId="75F6A997" w:rsidR="004E1F63" w:rsidRPr="0043132B" w:rsidRDefault="004E1F63" w:rsidP="00900AFB">
            <w:pPr>
              <w:spacing w:before="120" w:after="120" w:line="240" w:lineRule="auto"/>
              <w:jc w:val="left"/>
              <w:rPr>
                <w:rFonts w:cs="Times New Roman"/>
                <w:szCs w:val="24"/>
              </w:rPr>
            </w:pPr>
            <w:r w:rsidRPr="0043132B">
              <w:rPr>
                <w:rFonts w:cs="Times New Roman"/>
                <w:szCs w:val="24"/>
              </w:rPr>
              <w:t>202</w:t>
            </w:r>
            <w:r>
              <w:rPr>
                <w:rFonts w:cs="Times New Roman"/>
                <w:szCs w:val="24"/>
              </w:rPr>
              <w:t>7</w:t>
            </w:r>
            <w:r w:rsidRPr="0043132B">
              <w:rPr>
                <w:rFonts w:cs="Times New Roman"/>
                <w:szCs w:val="24"/>
              </w:rPr>
              <w:t>.</w:t>
            </w:r>
            <w:r w:rsidR="00130E7A">
              <w:rPr>
                <w:rFonts w:cs="Times New Roman"/>
                <w:szCs w:val="24"/>
              </w:rPr>
              <w:t> </w:t>
            </w:r>
            <w:r w:rsidRPr="0043132B">
              <w:rPr>
                <w:rFonts w:cs="Times New Roman"/>
                <w:szCs w:val="24"/>
              </w:rPr>
              <w:t xml:space="preserve">gada </w:t>
            </w:r>
            <w:r>
              <w:rPr>
                <w:rFonts w:cs="Times New Roman"/>
                <w:szCs w:val="24"/>
              </w:rPr>
              <w:t>31</w:t>
            </w:r>
            <w:r w:rsidR="00900AFB">
              <w:rPr>
                <w:rFonts w:cs="Times New Roman"/>
                <w:szCs w:val="24"/>
              </w:rPr>
              <w:t>. </w:t>
            </w:r>
            <w:r>
              <w:rPr>
                <w:rFonts w:cs="Times New Roman"/>
                <w:szCs w:val="24"/>
              </w:rPr>
              <w:t>decembris</w:t>
            </w:r>
          </w:p>
        </w:tc>
      </w:tr>
      <w:tr w:rsidR="004E1F63" w:rsidRPr="0043132B" w14:paraId="1F4FF441" w14:textId="77777777" w:rsidTr="0092611E">
        <w:trPr>
          <w:trHeight w:val="841"/>
        </w:trPr>
        <w:tc>
          <w:tcPr>
            <w:tcW w:w="1271" w:type="dxa"/>
            <w:vAlign w:val="center"/>
          </w:tcPr>
          <w:p w14:paraId="6503579F" w14:textId="77777777" w:rsidR="004E1F63" w:rsidRPr="00F74BFE" w:rsidRDefault="004E1F63" w:rsidP="004E1F63">
            <w:pPr>
              <w:spacing w:after="0" w:line="240" w:lineRule="auto"/>
              <w:jc w:val="center"/>
              <w:rPr>
                <w:rFonts w:eastAsia="Times New Roman" w:cs="Times New Roman"/>
                <w:color w:val="000000" w:themeColor="text1"/>
                <w:szCs w:val="24"/>
                <w:lang w:eastAsia="lv-LV"/>
              </w:rPr>
            </w:pPr>
          </w:p>
        </w:tc>
        <w:tc>
          <w:tcPr>
            <w:tcW w:w="13138" w:type="dxa"/>
            <w:gridSpan w:val="14"/>
            <w:vAlign w:val="center"/>
          </w:tcPr>
          <w:p w14:paraId="53128276" w14:textId="77777777" w:rsidR="004E1F63" w:rsidRPr="00EF7D47" w:rsidRDefault="004E1F63" w:rsidP="004E1F63">
            <w:pPr>
              <w:autoSpaceDE w:val="0"/>
              <w:autoSpaceDN w:val="0"/>
              <w:adjustRightInd w:val="0"/>
              <w:spacing w:before="120" w:after="120" w:line="240" w:lineRule="auto"/>
              <w:rPr>
                <w:rFonts w:cs="Times New Roman"/>
                <w:i/>
                <w:iCs/>
                <w:szCs w:val="24"/>
              </w:rPr>
            </w:pPr>
            <w:r w:rsidRPr="00EF7D47">
              <w:rPr>
                <w:rFonts w:cs="Times New Roman"/>
                <w:b/>
                <w:bCs/>
                <w:i/>
                <w:iCs/>
                <w:szCs w:val="24"/>
              </w:rPr>
              <w:t>Situācijas apraksts</w:t>
            </w:r>
            <w:r w:rsidRPr="00EF7D47">
              <w:rPr>
                <w:rFonts w:cs="Times New Roman"/>
                <w:i/>
                <w:iCs/>
                <w:szCs w:val="24"/>
              </w:rPr>
              <w:t>: Kopš 2018. gada Latvijā būtiski palielināts valsts budžeta finansējums politiskajām partijām. 2025. gadā partijām izmaksātais finansējums sasniedza 6 632 042,90 eiro, kas sadalīts 13 politiskajām partijām vai to apvienībām. Tomēr viens no finansējuma ieviešanas mērķiem – partiju biedru skaita palielināšana – nav sasniegts. Pašlaik sabiedrībai ir pieejama tikai vispārīga informācija par izdevumiem Politisko organizāciju (partiju) finansēšanas likumā noteiktajās mērķu grupās, kas ierobežo iespējas izvērtēt līdzekļu faktisko izlietojumu un tā ietekmi uz politiskā procesa kvalitāti. Piemēram, ja tēriņi tiek norādīti mērķim “politiskās organizācijas (partijas) darbības saturiskai nodrošināšanai” (semināri, kongresi, konferences, pētījumi, aptaujas, jauniešu pasākumi, konsultācijas), sabiedrībai nav iespējas redzēt līdzekļu sadalījumu starp konkrētām aktivitātēm.</w:t>
            </w:r>
          </w:p>
          <w:p w14:paraId="0823C02A" w14:textId="7B0959CB" w:rsidR="004E1F63" w:rsidRPr="00EF7D47" w:rsidRDefault="004E1F63" w:rsidP="004E1F63">
            <w:pPr>
              <w:autoSpaceDE w:val="0"/>
              <w:autoSpaceDN w:val="0"/>
              <w:adjustRightInd w:val="0"/>
              <w:spacing w:before="120" w:after="120" w:line="240" w:lineRule="auto"/>
              <w:rPr>
                <w:rFonts w:cs="Times New Roman"/>
                <w:i/>
                <w:iCs/>
                <w:szCs w:val="24"/>
              </w:rPr>
            </w:pPr>
            <w:r w:rsidRPr="00EF7D47">
              <w:rPr>
                <w:rFonts w:cs="Times New Roman"/>
                <w:i/>
                <w:iCs/>
                <w:szCs w:val="24"/>
              </w:rPr>
              <w:t xml:space="preserve">KNAB 2025. gadā sagatavotajā informatīvajā ziņojumā “Par valsts budžeta finansējuma piešķiršanas modeļa politiskajām organizācijām (partijām) izvērtējumu Latvijā no 2018. gada līdz 2023. gadam” konstatēts, ka </w:t>
            </w:r>
            <w:r w:rsidRPr="00EF7D47">
              <w:rPr>
                <w:rFonts w:eastAsia="Times New Roman" w:cs="Times New Roman"/>
                <w:i/>
                <w:iCs/>
                <w:lang w:eastAsia="lv-LV"/>
              </w:rPr>
              <w:t>politisko partiju iesniegtie valsts budžeta finansējuma izlietojuma pārskati nesniedz skaidru priekšstatu par līdzekļu detalizētu izlietojumu, turklāt apvienību veidojošām politiskajām partijām nav pienākuma gada pārskatā atspoguļot no apvienības saņemtā valsts budžeta finansējuma izlietojumu vispār.</w:t>
            </w:r>
            <w:r w:rsidRPr="00EF7D47">
              <w:rPr>
                <w:rFonts w:cs="Times New Roman"/>
                <w:i/>
                <w:iCs/>
                <w:szCs w:val="24"/>
              </w:rPr>
              <w:t xml:space="preserve"> Arī secināts, ka politiskajām partijām trūkst vienotas izpratnes par finansējuma lietderīgu izlietojumu. Ziņojumā minēti piemēri, kad </w:t>
            </w:r>
            <w:r w:rsidRPr="00EF7D47">
              <w:rPr>
                <w:rFonts w:cs="Times New Roman"/>
                <w:i/>
                <w:iCs/>
                <w:szCs w:val="24"/>
              </w:rPr>
              <w:lastRenderedPageBreak/>
              <w:t>partijas pasākumu organizēšanai izlieto ievērojamas summas precēm vai pakalpojumiem, kas nav tieši saistīti ar to politiskās un saimnieciskās darbības nodrošināšanu, piemēram, izklaides pasākumiem (Ziemassvētku balles, laivu brauciens, sporta spēles, viesmīļu pakalpojumi, naktskluba īre, “drag performance” u.c.) vai ēdināšanas pakalpojumiem (kafijas pauzes, pusdienas u.c.).</w:t>
            </w:r>
          </w:p>
          <w:p w14:paraId="5E8FAFD2" w14:textId="77777777" w:rsidR="004E1F63" w:rsidRPr="00EF7D47" w:rsidRDefault="004E1F63" w:rsidP="004E1F63">
            <w:pPr>
              <w:suppressAutoHyphens/>
              <w:spacing w:after="0" w:line="240" w:lineRule="auto"/>
              <w:rPr>
                <w:rFonts w:eastAsia="Times New Roman" w:cs="Times New Roman"/>
                <w:i/>
                <w:iCs/>
                <w:strike/>
                <w:lang w:eastAsia="lv-LV"/>
              </w:rPr>
            </w:pPr>
            <w:r w:rsidRPr="00EF7D47">
              <w:rPr>
                <w:rFonts w:cs="Times New Roman"/>
                <w:i/>
                <w:iCs/>
                <w:szCs w:val="24"/>
              </w:rPr>
              <w:t xml:space="preserve">Partiju izdevumu caurskatāmība ir priekšnoteikums atbildīgai publisko līdzekļu izmantošanai. </w:t>
            </w:r>
            <w:r w:rsidRPr="00EF7D47">
              <w:rPr>
                <w:rFonts w:eastAsia="Times New Roman" w:cs="Times New Roman"/>
                <w:i/>
                <w:iCs/>
                <w:lang w:eastAsia="lv-LV"/>
              </w:rPr>
              <w:t xml:space="preserve">Lai sasniegtu minēto mērķi, nepieciešami grozījumi normatīvajā regulējumā </w:t>
            </w:r>
            <w:r w:rsidRPr="00EF7D47">
              <w:rPr>
                <w:rFonts w:cs="Times New Roman"/>
                <w:i/>
                <w:iCs/>
                <w:lang w:eastAsia="zh-CN"/>
              </w:rPr>
              <w:t xml:space="preserve">saistībā ar valsts budžeta finansējuma plašāku atspoguļojumu gada pārskatos, kā arī, lai saņemtā valsts budžeta finansējuma izlietojumu gada pārskatos būtu pienākums atspoguļot arī apvienību veidojošām politiskajām partijām, paredzot detalizētāku valsts budžeta izdevumu izlietojuma atšifrējumu. </w:t>
            </w:r>
          </w:p>
          <w:p w14:paraId="2AFBF76E" w14:textId="40EE2A50" w:rsidR="004E1F63" w:rsidRPr="00EF7D47" w:rsidRDefault="004E1F63" w:rsidP="004E1F63">
            <w:pPr>
              <w:spacing w:before="120" w:after="120" w:line="240" w:lineRule="auto"/>
              <w:rPr>
                <w:rFonts w:cs="Times New Roman"/>
                <w:i/>
                <w:iCs/>
                <w:szCs w:val="24"/>
              </w:rPr>
            </w:pPr>
            <w:r w:rsidRPr="00EF7D47">
              <w:rPr>
                <w:rFonts w:cs="Times New Roman"/>
                <w:i/>
                <w:iCs/>
                <w:szCs w:val="24"/>
              </w:rPr>
              <w:t>Attiecīgi sabiedrība varētu sekot līdzi valsts finansējuma izmantošanas mērķtiecībai, tādējādi stiprinot kvalitatīvu politikas veidošanu, partiju ilgtspēju un demokrātiju. Partiju izdevumu caurskatāmība ir priekšnoteikums atbildīgai publisko līdzekļu izmantošanai. Tādēļ nepieciešams nodrošināt detalizētu partiju izdevumu publiskošanu, lai sabiedrība varētu sekot līdzi valsts finansējuma izmantošanas mērķtiecībai, tādējādi stiprinot kvalitatīvu politikas veidošanu, partiju ilgtspēju un demokrātiju.</w:t>
            </w:r>
          </w:p>
        </w:tc>
      </w:tr>
      <w:tr w:rsidR="004E1F63" w:rsidRPr="0043132B" w14:paraId="6235E2E9" w14:textId="77777777" w:rsidTr="00C04828">
        <w:trPr>
          <w:trHeight w:val="5372"/>
        </w:trPr>
        <w:tc>
          <w:tcPr>
            <w:tcW w:w="1271" w:type="dxa"/>
            <w:vMerge w:val="restart"/>
            <w:vAlign w:val="center"/>
          </w:tcPr>
          <w:p w14:paraId="3A9AFC4E" w14:textId="56E60AE8" w:rsidR="004E1F63" w:rsidRDefault="004E1F63" w:rsidP="004E1F63">
            <w:pPr>
              <w:spacing w:after="0" w:line="240" w:lineRule="auto"/>
              <w:jc w:val="center"/>
              <w:rPr>
                <w:rFonts w:eastAsia="Times New Roman" w:cs="Times New Roman"/>
                <w:color w:val="000000" w:themeColor="text1"/>
                <w:szCs w:val="24"/>
                <w:lang w:eastAsia="lv-LV"/>
              </w:rPr>
            </w:pPr>
            <w:r>
              <w:rPr>
                <w:rFonts w:eastAsia="Times New Roman" w:cs="Times New Roman"/>
                <w:color w:val="000000" w:themeColor="text1"/>
                <w:szCs w:val="24"/>
                <w:lang w:eastAsia="lv-LV"/>
              </w:rPr>
              <w:lastRenderedPageBreak/>
              <w:t>1.2.</w:t>
            </w:r>
          </w:p>
        </w:tc>
        <w:tc>
          <w:tcPr>
            <w:tcW w:w="2339" w:type="dxa"/>
            <w:gridSpan w:val="3"/>
            <w:vMerge w:val="restart"/>
            <w:vAlign w:val="center"/>
          </w:tcPr>
          <w:p w14:paraId="66CE1AAB" w14:textId="5591E8D6" w:rsidR="004E1F63" w:rsidRDefault="004E1F63" w:rsidP="004E1F63">
            <w:pPr>
              <w:spacing w:before="120" w:after="120" w:line="240" w:lineRule="auto"/>
            </w:pPr>
            <w:r w:rsidRPr="00A115A0">
              <w:t>Veicināt valsts finansējuma politiskajām partijām izlietojuma caurskatāmību, nodrošinot detalizētu datu publisku pieejamību par partiju izdevumiem.</w:t>
            </w:r>
          </w:p>
        </w:tc>
        <w:tc>
          <w:tcPr>
            <w:tcW w:w="2756" w:type="dxa"/>
            <w:vMerge w:val="restart"/>
            <w:vAlign w:val="center"/>
          </w:tcPr>
          <w:p w14:paraId="0BE20643" w14:textId="6CC30141" w:rsidR="004E1F63" w:rsidRPr="00A115A0" w:rsidRDefault="008A0E79" w:rsidP="005C0717">
            <w:pPr>
              <w:spacing w:after="0" w:line="240" w:lineRule="auto"/>
            </w:pPr>
            <w:r>
              <w:t>Sagatavoti un Ministru kabinetā iesniegti grozījumi politisko organizāciju (partiju) finansēšanu regulējošajos normatīvajos aktos, pamatojoties uz Ministru kabineta apstiprināto informatīvo ziņojumu “Par valsts budžeta finansējuma piešķiršanas modeļa politiskajām organizācijām (partijām) izvērtējumu Latvijā no 2018. gada līdz 2023. gadam</w:t>
            </w:r>
            <w:r w:rsidRPr="00D03F7B">
              <w:t xml:space="preserve">” </w:t>
            </w:r>
            <w:r w:rsidRPr="00452F52">
              <w:rPr>
                <w:rFonts w:cs="Times New Roman"/>
                <w:color w:val="000000"/>
                <w:szCs w:val="24"/>
              </w:rPr>
              <w:t>(25-TA-537)</w:t>
            </w:r>
            <w:r w:rsidRPr="00816300">
              <w:rPr>
                <w:rFonts w:cs="Times New Roman"/>
                <w:i/>
                <w:iCs/>
                <w:szCs w:val="24"/>
              </w:rPr>
              <w:t xml:space="preserve"> </w:t>
            </w:r>
            <w:r>
              <w:t xml:space="preserve">un Ministru kabineta protokollēmumā </w:t>
            </w:r>
            <w:r>
              <w:lastRenderedPageBreak/>
              <w:t>noteiktajiem uzdevumiem.</w:t>
            </w:r>
          </w:p>
        </w:tc>
        <w:tc>
          <w:tcPr>
            <w:tcW w:w="2467" w:type="dxa"/>
            <w:gridSpan w:val="4"/>
            <w:vAlign w:val="center"/>
          </w:tcPr>
          <w:p w14:paraId="791700A4" w14:textId="123E24E2" w:rsidR="004E1F63" w:rsidRPr="00A115A0" w:rsidRDefault="004E1F63" w:rsidP="004E1F63">
            <w:pPr>
              <w:spacing w:before="120" w:after="120" w:line="240" w:lineRule="auto"/>
            </w:pPr>
            <w:r w:rsidRPr="00A115A0">
              <w:lastRenderedPageBreak/>
              <w:t>Grozījumi normatīvajā regulējumā.</w:t>
            </w:r>
          </w:p>
        </w:tc>
        <w:tc>
          <w:tcPr>
            <w:tcW w:w="1428" w:type="dxa"/>
            <w:gridSpan w:val="3"/>
            <w:vAlign w:val="center"/>
          </w:tcPr>
          <w:p w14:paraId="02809EA6" w14:textId="618A455A" w:rsidR="004E1F63" w:rsidRPr="00A115A0" w:rsidRDefault="004E1F63" w:rsidP="004E1F63">
            <w:pPr>
              <w:spacing w:before="120" w:after="120" w:line="240" w:lineRule="auto"/>
              <w:jc w:val="center"/>
              <w:rPr>
                <w:rFonts w:cs="Times New Roman"/>
                <w:szCs w:val="24"/>
              </w:rPr>
            </w:pPr>
            <w:r w:rsidRPr="00A115A0">
              <w:rPr>
                <w:rFonts w:cs="Times New Roman"/>
                <w:szCs w:val="24"/>
              </w:rPr>
              <w:t>KNAB</w:t>
            </w:r>
          </w:p>
        </w:tc>
        <w:tc>
          <w:tcPr>
            <w:tcW w:w="2350" w:type="dxa"/>
            <w:gridSpan w:val="2"/>
            <w:vAlign w:val="center"/>
          </w:tcPr>
          <w:p w14:paraId="1B52FE94" w14:textId="62A856B3" w:rsidR="004E1F63" w:rsidRPr="00A115A0" w:rsidRDefault="004E1F63" w:rsidP="004E1F63">
            <w:pPr>
              <w:spacing w:before="120" w:after="120" w:line="240" w:lineRule="auto"/>
              <w:jc w:val="center"/>
              <w:rPr>
                <w:rFonts w:cs="Times New Roman"/>
                <w:szCs w:val="24"/>
              </w:rPr>
            </w:pPr>
            <w:r w:rsidRPr="00A115A0">
              <w:rPr>
                <w:rFonts w:cs="Times New Roman"/>
                <w:szCs w:val="24"/>
              </w:rPr>
              <w:t>FM</w:t>
            </w:r>
          </w:p>
        </w:tc>
        <w:tc>
          <w:tcPr>
            <w:tcW w:w="1798" w:type="dxa"/>
            <w:vAlign w:val="center"/>
          </w:tcPr>
          <w:p w14:paraId="59FD370D" w14:textId="7E910AC0" w:rsidR="004E1F63" w:rsidRPr="00A115A0" w:rsidRDefault="004E1F63" w:rsidP="00900AFB">
            <w:pPr>
              <w:spacing w:before="120" w:after="120" w:line="240" w:lineRule="auto"/>
              <w:jc w:val="left"/>
            </w:pPr>
            <w:r w:rsidRPr="00A115A0">
              <w:t>2027.</w:t>
            </w:r>
            <w:r w:rsidR="00130E7A">
              <w:t> </w:t>
            </w:r>
            <w:r w:rsidRPr="00A115A0">
              <w:t xml:space="preserve">gada </w:t>
            </w:r>
            <w:r w:rsidR="005D6FD7">
              <w:t>30. jūnijs</w:t>
            </w:r>
          </w:p>
        </w:tc>
      </w:tr>
      <w:tr w:rsidR="004E1F63" w:rsidRPr="0043132B" w14:paraId="2547E271" w14:textId="77777777" w:rsidTr="0092611E">
        <w:trPr>
          <w:trHeight w:val="3301"/>
        </w:trPr>
        <w:tc>
          <w:tcPr>
            <w:tcW w:w="1271" w:type="dxa"/>
            <w:vMerge/>
            <w:vAlign w:val="center"/>
          </w:tcPr>
          <w:p w14:paraId="1C3623C0" w14:textId="403546B3" w:rsidR="004E1F63" w:rsidRPr="00F74BFE" w:rsidRDefault="004E1F63" w:rsidP="004E1F63">
            <w:pPr>
              <w:spacing w:after="0" w:line="240" w:lineRule="auto"/>
              <w:jc w:val="center"/>
              <w:rPr>
                <w:rFonts w:eastAsia="Times New Roman" w:cs="Times New Roman"/>
                <w:color w:val="000000" w:themeColor="text1"/>
                <w:szCs w:val="24"/>
                <w:lang w:eastAsia="lv-LV"/>
              </w:rPr>
            </w:pPr>
          </w:p>
        </w:tc>
        <w:tc>
          <w:tcPr>
            <w:tcW w:w="2339" w:type="dxa"/>
            <w:gridSpan w:val="3"/>
            <w:vMerge/>
            <w:vAlign w:val="center"/>
          </w:tcPr>
          <w:p w14:paraId="6406328C" w14:textId="34D63E38" w:rsidR="004E1F63" w:rsidRPr="006F052B" w:rsidRDefault="004E1F63" w:rsidP="004E1F63">
            <w:pPr>
              <w:spacing w:before="120" w:after="120" w:line="240" w:lineRule="auto"/>
              <w:rPr>
                <w:rFonts w:cs="Times New Roman"/>
                <w:szCs w:val="24"/>
              </w:rPr>
            </w:pPr>
          </w:p>
        </w:tc>
        <w:tc>
          <w:tcPr>
            <w:tcW w:w="2756" w:type="dxa"/>
            <w:vMerge/>
            <w:vAlign w:val="center"/>
          </w:tcPr>
          <w:p w14:paraId="5CCE0EBB" w14:textId="398D4FB1" w:rsidR="004E1F63" w:rsidRDefault="004E1F63" w:rsidP="004E1F63">
            <w:pPr>
              <w:spacing w:before="120" w:after="120" w:line="240" w:lineRule="auto"/>
              <w:rPr>
                <w:rFonts w:cs="Times New Roman"/>
                <w:szCs w:val="24"/>
              </w:rPr>
            </w:pPr>
          </w:p>
        </w:tc>
        <w:tc>
          <w:tcPr>
            <w:tcW w:w="2467" w:type="dxa"/>
            <w:gridSpan w:val="4"/>
            <w:vAlign w:val="center"/>
          </w:tcPr>
          <w:p w14:paraId="68180F05" w14:textId="5E1EA4A0" w:rsidR="004E1F63" w:rsidRPr="00A115A0" w:rsidRDefault="004E1F63" w:rsidP="004E1F63">
            <w:pPr>
              <w:spacing w:before="120" w:after="120" w:line="240" w:lineRule="auto"/>
              <w:rPr>
                <w:rFonts w:cs="Times New Roman"/>
                <w:szCs w:val="24"/>
              </w:rPr>
            </w:pPr>
            <w:r w:rsidRPr="00A115A0">
              <w:t>Sabiedrībai publiski pieejami dati par politisko partiju valsts finansējuma izlietojumu detalizētā dalījumā KNAB tīmekļvietnē.</w:t>
            </w:r>
          </w:p>
        </w:tc>
        <w:tc>
          <w:tcPr>
            <w:tcW w:w="1428" w:type="dxa"/>
            <w:gridSpan w:val="3"/>
            <w:vAlign w:val="center"/>
          </w:tcPr>
          <w:p w14:paraId="7E053304" w14:textId="33B11AA6" w:rsidR="00130E7A" w:rsidRPr="00130E7A" w:rsidRDefault="004E1F63" w:rsidP="00130E7A">
            <w:pPr>
              <w:spacing w:before="120" w:after="120" w:line="240" w:lineRule="auto"/>
              <w:jc w:val="center"/>
              <w:rPr>
                <w:rFonts w:cs="Times New Roman"/>
                <w:szCs w:val="24"/>
              </w:rPr>
            </w:pPr>
            <w:r w:rsidRPr="00A115A0">
              <w:rPr>
                <w:rFonts w:cs="Times New Roman"/>
                <w:szCs w:val="24"/>
              </w:rPr>
              <w:t>KNAB</w:t>
            </w:r>
          </w:p>
        </w:tc>
        <w:tc>
          <w:tcPr>
            <w:tcW w:w="2350" w:type="dxa"/>
            <w:gridSpan w:val="2"/>
            <w:vAlign w:val="center"/>
          </w:tcPr>
          <w:p w14:paraId="2883187D" w14:textId="2A190166" w:rsidR="00130E7A" w:rsidRPr="00130E7A" w:rsidRDefault="004E1F63" w:rsidP="00130E7A">
            <w:pPr>
              <w:spacing w:before="120" w:after="120" w:line="240" w:lineRule="auto"/>
              <w:jc w:val="center"/>
              <w:rPr>
                <w:rFonts w:cs="Times New Roman"/>
                <w:szCs w:val="24"/>
              </w:rPr>
            </w:pPr>
            <w:r w:rsidRPr="00A115A0">
              <w:rPr>
                <w:rFonts w:cs="Times New Roman"/>
                <w:szCs w:val="24"/>
              </w:rPr>
              <w:t>–</w:t>
            </w:r>
          </w:p>
        </w:tc>
        <w:tc>
          <w:tcPr>
            <w:tcW w:w="1798" w:type="dxa"/>
            <w:vAlign w:val="center"/>
          </w:tcPr>
          <w:p w14:paraId="484F4CF3" w14:textId="6E7D2E76" w:rsidR="00130E7A" w:rsidRPr="00130E7A" w:rsidRDefault="004E1F63" w:rsidP="00130E7A">
            <w:pPr>
              <w:spacing w:before="120" w:after="120" w:line="240" w:lineRule="auto"/>
            </w:pPr>
            <w:r w:rsidRPr="00A115A0">
              <w:t>2027.</w:t>
            </w:r>
            <w:r w:rsidR="00130E7A">
              <w:t> </w:t>
            </w:r>
            <w:r w:rsidRPr="00A115A0">
              <w:t xml:space="preserve">gada </w:t>
            </w:r>
            <w:r w:rsidR="005D6FD7">
              <w:t>31. decembris</w:t>
            </w:r>
          </w:p>
        </w:tc>
      </w:tr>
      <w:tr w:rsidR="004E1F63" w:rsidRPr="0043132B" w14:paraId="1DFA0959" w14:textId="77777777" w:rsidTr="0092611E">
        <w:trPr>
          <w:trHeight w:val="584"/>
        </w:trPr>
        <w:tc>
          <w:tcPr>
            <w:tcW w:w="1271" w:type="dxa"/>
            <w:vAlign w:val="center"/>
          </w:tcPr>
          <w:p w14:paraId="509F7350" w14:textId="77777777" w:rsidR="004E1F63" w:rsidRPr="0043132B" w:rsidRDefault="004E1F63" w:rsidP="004E1F63">
            <w:pPr>
              <w:spacing w:after="0" w:line="240" w:lineRule="auto"/>
              <w:jc w:val="center"/>
              <w:rPr>
                <w:rFonts w:eastAsia="Times New Roman" w:cs="Times New Roman"/>
                <w:szCs w:val="24"/>
                <w:lang w:eastAsia="lv-LV"/>
              </w:rPr>
            </w:pPr>
          </w:p>
        </w:tc>
        <w:tc>
          <w:tcPr>
            <w:tcW w:w="13138" w:type="dxa"/>
            <w:gridSpan w:val="14"/>
            <w:vAlign w:val="center"/>
          </w:tcPr>
          <w:p w14:paraId="1017A852" w14:textId="7296B8F3" w:rsidR="004E1F63" w:rsidRPr="0043132B" w:rsidRDefault="004E1F63" w:rsidP="004E1F63">
            <w:pPr>
              <w:spacing w:before="120" w:after="120" w:line="240" w:lineRule="auto"/>
              <w:rPr>
                <w:rFonts w:eastAsia="Times New Roman" w:cs="Times New Roman"/>
                <w:b/>
                <w:bCs/>
                <w:i/>
                <w:iCs/>
                <w:szCs w:val="24"/>
                <w:lang w:eastAsia="lv-LV"/>
              </w:rPr>
            </w:pPr>
            <w:r w:rsidRPr="0043132B">
              <w:rPr>
                <w:rFonts w:eastAsia="Times New Roman" w:cs="Times New Roman"/>
                <w:b/>
                <w:bCs/>
                <w:i/>
                <w:iCs/>
                <w:szCs w:val="24"/>
                <w:lang w:eastAsia="lv-LV"/>
              </w:rPr>
              <w:t>Situācijas apraksts:</w:t>
            </w:r>
            <w:r w:rsidRPr="0043132B">
              <w:rPr>
                <w:rFonts w:eastAsia="Times New Roman" w:cs="Times New Roman"/>
                <w:i/>
                <w:iCs/>
                <w:szCs w:val="24"/>
                <w:lang w:eastAsia="lv-LV"/>
              </w:rPr>
              <w:t xml:space="preserve"> Latvija ir ieviesusi tiesisko regulējumu informācijas atklātības jomā, kas veicina caurspīdīgu un atbildīgu pārvaldību. Tomēr, lai pilnveidotu šī regulējuma efektivitāti un atbalstītu sabiedrības, tostarp mediju, piekļuvi informācijai, ir nepieciešama sistēmiska pieeja ar skaidru institūciju atbildības sadalījumu, pastāvīgiem uzraudzības mehānismiem un regulāru ietekmes analīzi, izvērtējot normatīvā regulējuma praktisko piemērošanu un pilnveidošanas vajadzības.</w:t>
            </w:r>
            <w:r w:rsidRPr="0043132B">
              <w:rPr>
                <w:rFonts w:cs="Times New Roman"/>
                <w:i/>
                <w:iCs/>
                <w:szCs w:val="24"/>
              </w:rPr>
              <w:t xml:space="preserve"> Valsts sekretāru 2023. gada 19. janvāra sanāksmes</w:t>
            </w:r>
            <w:hyperlink r:id="rId30" w:anchor="meeting-protocol-preview-3" w:history="1">
              <w:r w:rsidRPr="0043132B">
                <w:rPr>
                  <w:rFonts w:cs="Times New Roman"/>
                  <w:i/>
                  <w:iCs/>
                  <w:szCs w:val="24"/>
                </w:rPr>
                <w:t xml:space="preserve"> protokola Nr. 3, 2.§ 5. punktā</w:t>
              </w:r>
            </w:hyperlink>
            <w:r w:rsidRPr="0043132B">
              <w:rPr>
                <w:rFonts w:cs="Times New Roman"/>
                <w:i/>
                <w:iCs/>
                <w:szCs w:val="24"/>
              </w:rPr>
              <w:t xml:space="preserve"> nostiprināts atbalsts izvērtējuma veikšanai, lai noskaidrotu,</w:t>
            </w:r>
            <w:r w:rsidRPr="0043132B">
              <w:rPr>
                <w:rFonts w:cs="Times New Roman"/>
                <w:szCs w:val="24"/>
              </w:rPr>
              <w:t xml:space="preserve"> </w:t>
            </w:r>
            <w:r w:rsidRPr="0043132B">
              <w:rPr>
                <w:rFonts w:cs="Times New Roman"/>
                <w:i/>
                <w:iCs/>
                <w:szCs w:val="24"/>
              </w:rPr>
              <w:t xml:space="preserve">cik efektīvi funkcionē informācijas pieprasījumu atteikumu pārskatīšanas sistēma, tostarp, analizējot tiesu praksi un citu valstu pieeju, kā arī to, kurai valsts iestādei būtu piekritīgi noteikt atbildību par Informācijas atklātības likuma piemērošanu, kā arī noteikt "informācijas ombuda" pilnvaras. </w:t>
            </w:r>
          </w:p>
        </w:tc>
      </w:tr>
      <w:tr w:rsidR="004E1F63" w:rsidRPr="0043132B" w14:paraId="759AE485" w14:textId="77777777" w:rsidTr="0092611E">
        <w:trPr>
          <w:trHeight w:val="584"/>
        </w:trPr>
        <w:tc>
          <w:tcPr>
            <w:tcW w:w="1271" w:type="dxa"/>
            <w:vAlign w:val="center"/>
          </w:tcPr>
          <w:p w14:paraId="1C4551CF" w14:textId="7D435292" w:rsidR="004E1F63" w:rsidRPr="0043132B" w:rsidRDefault="004E1F63" w:rsidP="005C0717">
            <w:pPr>
              <w:spacing w:after="0" w:line="240" w:lineRule="auto"/>
              <w:ind w:left="-102"/>
              <w:jc w:val="center"/>
              <w:rPr>
                <w:rFonts w:cs="Times New Roman"/>
                <w:szCs w:val="24"/>
              </w:rPr>
            </w:pPr>
            <w:bookmarkStart w:id="19" w:name="_Hlk205366656"/>
            <w:r w:rsidRPr="0043132B">
              <w:rPr>
                <w:rFonts w:cs="Times New Roman"/>
                <w:szCs w:val="24"/>
              </w:rPr>
              <w:t>1.</w:t>
            </w:r>
            <w:r>
              <w:rPr>
                <w:rFonts w:cs="Times New Roman"/>
                <w:szCs w:val="24"/>
              </w:rPr>
              <w:t>3</w:t>
            </w:r>
            <w:r w:rsidRPr="0043132B">
              <w:rPr>
                <w:rFonts w:cs="Times New Roman"/>
                <w:szCs w:val="24"/>
              </w:rPr>
              <w:t>.</w:t>
            </w:r>
            <w:bookmarkEnd w:id="19"/>
          </w:p>
        </w:tc>
        <w:tc>
          <w:tcPr>
            <w:tcW w:w="2339" w:type="dxa"/>
            <w:gridSpan w:val="3"/>
            <w:vAlign w:val="center"/>
          </w:tcPr>
          <w:p w14:paraId="2A6027B3" w14:textId="77777777" w:rsidR="004E1F63" w:rsidRPr="0043132B" w:rsidRDefault="004E1F63" w:rsidP="004E1F63">
            <w:pPr>
              <w:tabs>
                <w:tab w:val="center" w:pos="0"/>
              </w:tabs>
              <w:spacing w:after="0" w:line="240" w:lineRule="auto"/>
              <w:ind w:right="36"/>
              <w:rPr>
                <w:rFonts w:eastAsia="Times New Roman" w:cs="Times New Roman"/>
                <w:b/>
                <w:bCs/>
                <w:szCs w:val="24"/>
                <w:lang w:eastAsia="lv-LV"/>
              </w:rPr>
            </w:pPr>
            <w:r w:rsidRPr="0043132B">
              <w:rPr>
                <w:rFonts w:cs="Times New Roman"/>
                <w:szCs w:val="24"/>
              </w:rPr>
              <w:t>Informācijas atklātības stiprināšana valstī.</w:t>
            </w:r>
          </w:p>
        </w:tc>
        <w:tc>
          <w:tcPr>
            <w:tcW w:w="2756" w:type="dxa"/>
            <w:vAlign w:val="center"/>
          </w:tcPr>
          <w:p w14:paraId="45DFCC07" w14:textId="45678201" w:rsidR="004F1BC1" w:rsidRPr="005C0717" w:rsidRDefault="004F1BC1" w:rsidP="00094888">
            <w:pPr>
              <w:spacing w:before="120" w:after="120" w:line="240" w:lineRule="auto"/>
              <w:ind w:right="34"/>
              <w:rPr>
                <w:rFonts w:cs="Times New Roman"/>
                <w:szCs w:val="24"/>
              </w:rPr>
            </w:pPr>
            <w:r>
              <w:rPr>
                <w:rFonts w:cs="Times New Roman"/>
                <w:szCs w:val="24"/>
              </w:rPr>
              <w:t>N</w:t>
            </w:r>
            <w:r w:rsidR="004E1F63" w:rsidRPr="004F1BC1">
              <w:rPr>
                <w:rFonts w:cs="Times New Roman"/>
                <w:szCs w:val="24"/>
              </w:rPr>
              <w:t>oteikta institucionālā atbildība par Informācijas atklātības likuma uzraudzību un īstenošanu</w:t>
            </w:r>
            <w:r w:rsidRPr="004F1BC1">
              <w:rPr>
                <w:rFonts w:cs="Times New Roman"/>
                <w:szCs w:val="24"/>
              </w:rPr>
              <w:t xml:space="preserve">, pamatojoties uz </w:t>
            </w:r>
            <w:r w:rsidRPr="002E7B12">
              <w:t>Informācijas atklātības likuma</w:t>
            </w:r>
            <w:r>
              <w:t xml:space="preserve"> </w:t>
            </w:r>
            <w:r w:rsidRPr="002E7B12">
              <w:t>ex-post novērtējum</w:t>
            </w:r>
            <w:r w:rsidR="00BF0FBD">
              <w:t>a rezultātiem.</w:t>
            </w:r>
          </w:p>
        </w:tc>
        <w:tc>
          <w:tcPr>
            <w:tcW w:w="2467" w:type="dxa"/>
            <w:gridSpan w:val="4"/>
            <w:vAlign w:val="center"/>
          </w:tcPr>
          <w:p w14:paraId="35A305C1" w14:textId="51F97D23" w:rsidR="004E1F63" w:rsidRPr="0043132B" w:rsidRDefault="00BF0FBD" w:rsidP="004E1F63">
            <w:pPr>
              <w:spacing w:after="0" w:line="240" w:lineRule="auto"/>
              <w:rPr>
                <w:rFonts w:eastAsia="Times New Roman" w:cs="Times New Roman"/>
                <w:b/>
                <w:bCs/>
                <w:szCs w:val="24"/>
                <w:lang w:eastAsia="lv-LV"/>
              </w:rPr>
            </w:pPr>
            <w:r w:rsidRPr="006F563B">
              <w:rPr>
                <w:rFonts w:eastAsia="Times New Roman" w:cs="Times New Roman"/>
                <w:szCs w:val="24"/>
                <w:lang w:eastAsia="lv-LV"/>
              </w:rPr>
              <w:t>Grozījumi normatīvajos aktos</w:t>
            </w:r>
            <w:r>
              <w:rPr>
                <w:rFonts w:eastAsia="Times New Roman" w:cs="Times New Roman"/>
                <w:szCs w:val="24"/>
                <w:lang w:eastAsia="lv-LV"/>
              </w:rPr>
              <w:t xml:space="preserve"> (pēc nepieciešamības, atbilstoši izvērtējumam)</w:t>
            </w:r>
          </w:p>
        </w:tc>
        <w:tc>
          <w:tcPr>
            <w:tcW w:w="1428" w:type="dxa"/>
            <w:gridSpan w:val="3"/>
            <w:vAlign w:val="center"/>
          </w:tcPr>
          <w:p w14:paraId="4A209574" w14:textId="4C24C9C2" w:rsidR="004E1F63" w:rsidRPr="0043132B" w:rsidRDefault="004E1F63" w:rsidP="004E1F63">
            <w:pPr>
              <w:spacing w:after="0" w:line="240" w:lineRule="auto"/>
              <w:jc w:val="center"/>
              <w:rPr>
                <w:rFonts w:eastAsia="Times New Roman" w:cs="Times New Roman"/>
                <w:b/>
                <w:bCs/>
                <w:szCs w:val="24"/>
                <w:lang w:eastAsia="lv-LV"/>
              </w:rPr>
            </w:pPr>
            <w:r w:rsidRPr="0043132B">
              <w:rPr>
                <w:rFonts w:cs="Times New Roman"/>
                <w:szCs w:val="24"/>
              </w:rPr>
              <w:t>TM</w:t>
            </w:r>
          </w:p>
        </w:tc>
        <w:tc>
          <w:tcPr>
            <w:tcW w:w="2350" w:type="dxa"/>
            <w:gridSpan w:val="2"/>
            <w:vAlign w:val="center"/>
          </w:tcPr>
          <w:p w14:paraId="5F1262E6" w14:textId="39DBE042" w:rsidR="004E1F63" w:rsidRPr="0043132B" w:rsidRDefault="004F1BC1" w:rsidP="004E1F63">
            <w:pPr>
              <w:spacing w:after="0" w:line="240" w:lineRule="auto"/>
              <w:jc w:val="center"/>
              <w:rPr>
                <w:rFonts w:eastAsia="Times New Roman" w:cs="Times New Roman"/>
                <w:b/>
                <w:bCs/>
                <w:szCs w:val="24"/>
                <w:lang w:eastAsia="lv-LV"/>
              </w:rPr>
            </w:pPr>
            <w:r>
              <w:rPr>
                <w:rFonts w:cs="Times New Roman"/>
                <w:szCs w:val="24"/>
              </w:rPr>
              <w:t>–</w:t>
            </w:r>
            <w:r w:rsidR="004E1F63" w:rsidRPr="007C2A69">
              <w:rPr>
                <w:rFonts w:cs="Times New Roman"/>
                <w:szCs w:val="24"/>
              </w:rPr>
              <w:t xml:space="preserve"> </w:t>
            </w:r>
          </w:p>
        </w:tc>
        <w:tc>
          <w:tcPr>
            <w:tcW w:w="1798" w:type="dxa"/>
            <w:vAlign w:val="center"/>
          </w:tcPr>
          <w:p w14:paraId="5F68F0A3" w14:textId="4337187F" w:rsidR="004E1F63" w:rsidRPr="0043132B" w:rsidRDefault="004E1F63" w:rsidP="004E1F63">
            <w:pPr>
              <w:spacing w:after="0" w:line="240" w:lineRule="auto"/>
              <w:rPr>
                <w:rFonts w:eastAsia="Times New Roman" w:cs="Times New Roman"/>
                <w:b/>
                <w:bCs/>
                <w:szCs w:val="24"/>
                <w:lang w:eastAsia="lv-LV"/>
              </w:rPr>
            </w:pPr>
            <w:r w:rsidRPr="0043132B">
              <w:rPr>
                <w:rFonts w:cs="Times New Roman"/>
                <w:szCs w:val="24"/>
              </w:rPr>
              <w:t>202</w:t>
            </w:r>
            <w:r>
              <w:rPr>
                <w:rFonts w:cs="Times New Roman"/>
                <w:szCs w:val="24"/>
              </w:rPr>
              <w:t>7</w:t>
            </w:r>
            <w:r w:rsidR="00C67111" w:rsidRPr="0043132B">
              <w:rPr>
                <w:rFonts w:cs="Times New Roman"/>
                <w:szCs w:val="24"/>
              </w:rPr>
              <w:t>.</w:t>
            </w:r>
            <w:r w:rsidR="00C67111">
              <w:rPr>
                <w:rFonts w:cs="Times New Roman"/>
                <w:szCs w:val="24"/>
              </w:rPr>
              <w:t> </w:t>
            </w:r>
            <w:r w:rsidRPr="0043132B">
              <w:rPr>
                <w:rFonts w:cs="Times New Roman"/>
                <w:szCs w:val="24"/>
              </w:rPr>
              <w:t xml:space="preserve">gada </w:t>
            </w:r>
            <w:r w:rsidR="00C67111">
              <w:rPr>
                <w:rFonts w:cs="Times New Roman"/>
                <w:szCs w:val="24"/>
              </w:rPr>
              <w:t>31. decembris</w:t>
            </w:r>
          </w:p>
        </w:tc>
      </w:tr>
      <w:tr w:rsidR="004E1F63" w:rsidRPr="0043132B" w14:paraId="080673B5" w14:textId="77777777" w:rsidTr="0092611E">
        <w:trPr>
          <w:trHeight w:val="2377"/>
        </w:trPr>
        <w:tc>
          <w:tcPr>
            <w:tcW w:w="1271" w:type="dxa"/>
          </w:tcPr>
          <w:p w14:paraId="523DAAC4" w14:textId="77777777" w:rsidR="004E1F63" w:rsidRPr="0043132B" w:rsidRDefault="004E1F63" w:rsidP="004E1F63">
            <w:pPr>
              <w:spacing w:after="0" w:line="240" w:lineRule="auto"/>
              <w:ind w:right="1016"/>
              <w:rPr>
                <w:rFonts w:cs="Times New Roman"/>
                <w:szCs w:val="24"/>
              </w:rPr>
            </w:pPr>
          </w:p>
        </w:tc>
        <w:tc>
          <w:tcPr>
            <w:tcW w:w="13138" w:type="dxa"/>
            <w:gridSpan w:val="14"/>
            <w:vAlign w:val="center"/>
          </w:tcPr>
          <w:p w14:paraId="22CD0323" w14:textId="77777777" w:rsidR="004E1F63" w:rsidRPr="0043132B" w:rsidRDefault="004E1F63" w:rsidP="004E1F63">
            <w:pPr>
              <w:spacing w:before="120" w:after="120" w:line="240" w:lineRule="auto"/>
              <w:rPr>
                <w:rFonts w:cs="Times New Roman"/>
                <w:i/>
                <w:iCs/>
                <w:szCs w:val="24"/>
              </w:rPr>
            </w:pPr>
            <w:r w:rsidRPr="0043132B">
              <w:rPr>
                <w:rFonts w:cs="Times New Roman"/>
                <w:b/>
                <w:bCs/>
                <w:i/>
                <w:iCs/>
                <w:szCs w:val="24"/>
              </w:rPr>
              <w:t>Situācijas apraksts</w:t>
            </w:r>
            <w:r w:rsidRPr="0043132B">
              <w:rPr>
                <w:rFonts w:cs="Times New Roman"/>
                <w:i/>
                <w:iCs/>
                <w:szCs w:val="24"/>
              </w:rPr>
              <w:t>: KNAB nodrošina regulāru sabiedrības informēšanu par iestādes uzsāktajiem kriminālprocesiem un nozīmīgiem pavērsieniem krimināllietu virzībā. Šī iniciatīva veicina sabiedrības izpratni par tiesiskuma stiprināšanas pasākumiem. Vienlaikus šobrīd sabiedrībai un mediju pārstāvjiem nav pieejami visaptveroši un pilnīgi dati, kas ļautu sistemātiski un pārskatāmi sekot noziedzīgu nodarījumu izmeklēšanas norisei dažādos izmeklēšanas un iztiesāšanas posmos. Nevalstiskā sektora pārstāvji norādījuši, ka šādas informācijas pieejamība veicinātu sabiedrisko uzraudzību, stiprinātu izpratni par tiesiskumu, apziņu par soda neizbēgamību, kā arī nodrošinātu iespējas veikt sabiedrisko analīzi par izmeklēšanas efektivitāti. Tomēr šādas informācijas atklātības nodrošināšanā jāvērtē arī ietekme uz datu aizsardzību, apzinot datu subjekta (apsūdzētā, notiesātā) tiesību un tiesisko interešu riskus, kas var rasties, publicējot informāciju par konkrētas krimināllietas virzību noziedzīga nodarījuma izmeklēšanā. Bez tam publicējamais fizisko personu datu apjoms var atšķirties, ņemot vērā šīs personas statusu sabiedrībā (publiska, sabiedrībā populāra persona vai privātpersona).</w:t>
            </w:r>
          </w:p>
        </w:tc>
      </w:tr>
      <w:tr w:rsidR="004E1F63" w:rsidRPr="0043132B" w14:paraId="06404B5D" w14:textId="77777777" w:rsidTr="00015014">
        <w:trPr>
          <w:trHeight w:val="563"/>
        </w:trPr>
        <w:tc>
          <w:tcPr>
            <w:tcW w:w="1271" w:type="dxa"/>
            <w:vAlign w:val="center"/>
          </w:tcPr>
          <w:p w14:paraId="6BED7EAC" w14:textId="77777777" w:rsidR="004E1F63" w:rsidRDefault="004E1F63" w:rsidP="005C0717">
            <w:pPr>
              <w:spacing w:after="0" w:line="240" w:lineRule="auto"/>
              <w:ind w:right="-93"/>
              <w:jc w:val="center"/>
              <w:rPr>
                <w:rFonts w:cs="Times New Roman"/>
                <w:szCs w:val="24"/>
              </w:rPr>
            </w:pPr>
            <w:r w:rsidRPr="0043132B">
              <w:rPr>
                <w:rFonts w:cs="Times New Roman"/>
                <w:szCs w:val="24"/>
              </w:rPr>
              <w:t>1.</w:t>
            </w:r>
            <w:r>
              <w:rPr>
                <w:rFonts w:cs="Times New Roman"/>
                <w:szCs w:val="24"/>
              </w:rPr>
              <w:t>4</w:t>
            </w:r>
            <w:r w:rsidRPr="0043132B">
              <w:rPr>
                <w:rFonts w:cs="Times New Roman"/>
                <w:szCs w:val="24"/>
              </w:rPr>
              <w:t>.</w:t>
            </w:r>
          </w:p>
          <w:p w14:paraId="7A9190B6" w14:textId="2F1055E4" w:rsidR="009F26FF" w:rsidRPr="009F26FF" w:rsidRDefault="009F26FF" w:rsidP="005C0717">
            <w:pPr>
              <w:rPr>
                <w:rFonts w:cs="Times New Roman"/>
                <w:szCs w:val="24"/>
              </w:rPr>
            </w:pPr>
          </w:p>
        </w:tc>
        <w:tc>
          <w:tcPr>
            <w:tcW w:w="2339" w:type="dxa"/>
            <w:gridSpan w:val="3"/>
            <w:vAlign w:val="center"/>
          </w:tcPr>
          <w:p w14:paraId="3D698B88" w14:textId="28572789" w:rsidR="004E1F63" w:rsidRPr="00F74BFE" w:rsidRDefault="004E1F63" w:rsidP="004E1F63">
            <w:pPr>
              <w:spacing w:after="0" w:line="240" w:lineRule="auto"/>
              <w:rPr>
                <w:rFonts w:cs="Times New Roman"/>
                <w:szCs w:val="24"/>
              </w:rPr>
            </w:pPr>
            <w:r w:rsidRPr="0043132B">
              <w:rPr>
                <w:rFonts w:cs="Times New Roman"/>
                <w:szCs w:val="24"/>
              </w:rPr>
              <w:t>Veicināt publisko pieejamību informācijai par kriminālprocesu virzību noziedzīgu nodarījumu izmeklēšanā.</w:t>
            </w:r>
          </w:p>
        </w:tc>
        <w:tc>
          <w:tcPr>
            <w:tcW w:w="2756" w:type="dxa"/>
            <w:vAlign w:val="center"/>
          </w:tcPr>
          <w:p w14:paraId="151AAC29" w14:textId="77777777" w:rsidR="004E1F63" w:rsidRPr="0043132B" w:rsidRDefault="004E1F63" w:rsidP="004E1F63">
            <w:pPr>
              <w:spacing w:after="0" w:line="240" w:lineRule="auto"/>
              <w:ind w:right="26"/>
              <w:rPr>
                <w:rFonts w:cs="Times New Roman"/>
                <w:szCs w:val="24"/>
              </w:rPr>
            </w:pPr>
            <w:r w:rsidRPr="0043132B">
              <w:rPr>
                <w:rFonts w:cs="Times New Roman"/>
                <w:szCs w:val="24"/>
              </w:rPr>
              <w:t xml:space="preserve">Izvērtēti iespējamie risinājumi publiskas informācijas nodrošināšanai par kriminālprocesu virzību visos galvenajos posmos (no procesa uzsākšanas līdz notiesājošam spriedumam vai lietas izbeigšanai), vienlaikus ievērojot izmeklēšanas un personas datu aizsardzības intereses. Izvērtējumā identificēti vismaz 3 konkrēti pasākumi vai risinājumi informācijas pieejamības uzlabošanai visās izmeklēšanas iestādēs, tostarp apsverot e-lieta.lv funkcionalitātes </w:t>
            </w:r>
            <w:r w:rsidRPr="0043132B">
              <w:rPr>
                <w:rFonts w:cs="Times New Roman"/>
                <w:szCs w:val="24"/>
              </w:rPr>
              <w:lastRenderedPageBreak/>
              <w:t>paplašināšanu šim nolūkam.</w:t>
            </w:r>
          </w:p>
        </w:tc>
        <w:tc>
          <w:tcPr>
            <w:tcW w:w="2467" w:type="dxa"/>
            <w:gridSpan w:val="4"/>
            <w:vAlign w:val="center"/>
          </w:tcPr>
          <w:p w14:paraId="3B4B6CDF" w14:textId="77777777" w:rsidR="004E1F63" w:rsidRPr="0043132B" w:rsidRDefault="004E1F63" w:rsidP="004E1F63">
            <w:pPr>
              <w:spacing w:after="0" w:line="240" w:lineRule="auto"/>
              <w:rPr>
                <w:rFonts w:cs="Times New Roman"/>
                <w:szCs w:val="24"/>
              </w:rPr>
            </w:pPr>
            <w:r w:rsidRPr="0043132B">
              <w:rPr>
                <w:rFonts w:cs="Times New Roman"/>
                <w:szCs w:val="24"/>
              </w:rPr>
              <w:lastRenderedPageBreak/>
              <w:t>Sagatavots izvērtējuma ziņojums par publiskas informācijas nodrošināšanas iespējām un tālāko rīcību</w:t>
            </w:r>
          </w:p>
        </w:tc>
        <w:tc>
          <w:tcPr>
            <w:tcW w:w="1428" w:type="dxa"/>
            <w:gridSpan w:val="3"/>
            <w:vAlign w:val="center"/>
          </w:tcPr>
          <w:p w14:paraId="579C87E5" w14:textId="77777777" w:rsidR="004E1F63" w:rsidRPr="0043132B" w:rsidRDefault="004E1F63" w:rsidP="004E1F63">
            <w:pPr>
              <w:spacing w:after="0" w:line="240" w:lineRule="auto"/>
              <w:jc w:val="center"/>
              <w:rPr>
                <w:rFonts w:cs="Times New Roman"/>
                <w:szCs w:val="24"/>
              </w:rPr>
            </w:pPr>
            <w:r w:rsidRPr="0043132B">
              <w:rPr>
                <w:rFonts w:cs="Times New Roman"/>
                <w:szCs w:val="24"/>
              </w:rPr>
              <w:t>TM</w:t>
            </w:r>
          </w:p>
        </w:tc>
        <w:tc>
          <w:tcPr>
            <w:tcW w:w="2350" w:type="dxa"/>
            <w:gridSpan w:val="2"/>
            <w:vAlign w:val="center"/>
          </w:tcPr>
          <w:p w14:paraId="2B1630B6" w14:textId="77777777" w:rsidR="004E1F63" w:rsidRPr="0043132B" w:rsidRDefault="004E1F63" w:rsidP="004E1F63">
            <w:pPr>
              <w:spacing w:after="0" w:line="240" w:lineRule="auto"/>
              <w:jc w:val="center"/>
              <w:rPr>
                <w:rFonts w:cs="Times New Roman"/>
                <w:szCs w:val="24"/>
              </w:rPr>
            </w:pPr>
            <w:bookmarkStart w:id="20" w:name="_Hlk205286443"/>
            <w:r w:rsidRPr="0043132B">
              <w:rPr>
                <w:rFonts w:cs="Times New Roman"/>
                <w:szCs w:val="24"/>
              </w:rPr>
              <w:t>DVI, TA, KNAB, IDB, VRS, IeVP, NMP, VP, ĢP, IeM IC</w:t>
            </w:r>
            <w:bookmarkEnd w:id="20"/>
          </w:p>
        </w:tc>
        <w:tc>
          <w:tcPr>
            <w:tcW w:w="1798" w:type="dxa"/>
            <w:vAlign w:val="center"/>
          </w:tcPr>
          <w:p w14:paraId="0D578BC3" w14:textId="6C737DFC" w:rsidR="004E1F63" w:rsidRPr="0043132B" w:rsidRDefault="004E1F63" w:rsidP="004E1F63">
            <w:pPr>
              <w:spacing w:after="0" w:line="240" w:lineRule="auto"/>
              <w:rPr>
                <w:rFonts w:cs="Times New Roman"/>
                <w:szCs w:val="24"/>
              </w:rPr>
            </w:pPr>
            <w:r w:rsidRPr="0043132B">
              <w:rPr>
                <w:rFonts w:cs="Times New Roman"/>
                <w:szCs w:val="24"/>
              </w:rPr>
              <w:t>2026</w:t>
            </w:r>
            <w:r w:rsidR="00C67111" w:rsidRPr="0043132B">
              <w:rPr>
                <w:rFonts w:cs="Times New Roman"/>
                <w:szCs w:val="24"/>
              </w:rPr>
              <w:t>.</w:t>
            </w:r>
            <w:r w:rsidR="00C67111">
              <w:rPr>
                <w:rFonts w:cs="Times New Roman"/>
                <w:szCs w:val="24"/>
              </w:rPr>
              <w:t> </w:t>
            </w:r>
            <w:r w:rsidRPr="0043132B">
              <w:rPr>
                <w:rFonts w:cs="Times New Roman"/>
                <w:szCs w:val="24"/>
              </w:rPr>
              <w:t xml:space="preserve">gada </w:t>
            </w:r>
            <w:r w:rsidR="00C67111">
              <w:rPr>
                <w:rFonts w:cs="Times New Roman"/>
                <w:szCs w:val="24"/>
              </w:rPr>
              <w:t>31. decembris</w:t>
            </w:r>
          </w:p>
        </w:tc>
      </w:tr>
      <w:tr w:rsidR="004E1F63" w:rsidRPr="0043132B" w14:paraId="3B626EBA" w14:textId="77777777" w:rsidTr="0092611E">
        <w:trPr>
          <w:trHeight w:val="1129"/>
        </w:trPr>
        <w:tc>
          <w:tcPr>
            <w:tcW w:w="1271" w:type="dxa"/>
          </w:tcPr>
          <w:p w14:paraId="6B97E81A" w14:textId="77777777" w:rsidR="004E1F63" w:rsidRPr="0043132B" w:rsidRDefault="004E1F63" w:rsidP="004E1F63">
            <w:pPr>
              <w:spacing w:after="0" w:line="240" w:lineRule="auto"/>
              <w:ind w:right="1016"/>
              <w:rPr>
                <w:rFonts w:cs="Times New Roman"/>
                <w:szCs w:val="24"/>
              </w:rPr>
            </w:pPr>
            <w:bookmarkStart w:id="21" w:name="_Hlk215478142"/>
          </w:p>
        </w:tc>
        <w:tc>
          <w:tcPr>
            <w:tcW w:w="13138" w:type="dxa"/>
            <w:gridSpan w:val="14"/>
            <w:vAlign w:val="center"/>
          </w:tcPr>
          <w:p w14:paraId="224D43CE" w14:textId="21690AA5" w:rsidR="00D63109" w:rsidRDefault="004E1F63" w:rsidP="0080367C">
            <w:pPr>
              <w:spacing w:before="120" w:after="120" w:line="240" w:lineRule="auto"/>
              <w:rPr>
                <w:color w:val="000000"/>
              </w:rPr>
            </w:pPr>
            <w:r w:rsidRPr="0043132B">
              <w:rPr>
                <w:rFonts w:cs="Times New Roman"/>
                <w:b/>
                <w:bCs/>
                <w:i/>
                <w:iCs/>
                <w:szCs w:val="24"/>
              </w:rPr>
              <w:t>Situācijas apraksts</w:t>
            </w:r>
            <w:r w:rsidRPr="0043132B">
              <w:rPr>
                <w:rFonts w:cs="Times New Roman"/>
                <w:i/>
                <w:iCs/>
                <w:szCs w:val="24"/>
              </w:rPr>
              <w:t xml:space="preserve">: </w:t>
            </w:r>
            <w:r w:rsidR="0080367C" w:rsidRPr="002C7535">
              <w:rPr>
                <w:rFonts w:cs="Times New Roman"/>
                <w:i/>
                <w:iCs/>
                <w:szCs w:val="24"/>
              </w:rPr>
              <w:t>Mediju pārstāvjiem ir būtiska loma sabiedrības informēšanā par korupcijas riskiem un atklātajiem pārkāpumiem, tādējādi veicinot pārskatāmu un atbildīgu publiskā sektora darbību. Lai žurnālisti varētu kvalitatīvi identificēt iespējamas koruptīvas shēmas un pārbaudīt faktus, nepieciešamas zināšanas datu analīzē, informācijas avotu uzticamības izvērtēšanā un publiski pieejamo datu bāzu (piemēram, iepirkumu, amatpersonu deklarāciju, uzņēmumu reģistra u.c.) efektīvā izmantošanā.</w:t>
            </w:r>
            <w:r w:rsidR="0080367C" w:rsidRPr="002C7535">
              <w:rPr>
                <w:rFonts w:cs="Times New Roman"/>
                <w:i/>
                <w:iCs/>
                <w:szCs w:val="24"/>
              </w:rPr>
              <w:br/>
              <w:t>Trauksmes celšanas likumā nostiprināta iespēja celt trauksmi, sniedzot informāciju publiski, tostarp plašsaziņas līdzekļiem (piemēram, žurnālistam vai redaktoram). Likuma ex-post izvērtējum</w:t>
            </w:r>
            <w:r w:rsidR="00D63109" w:rsidRPr="002C7535">
              <w:rPr>
                <w:rFonts w:cs="Times New Roman"/>
                <w:i/>
                <w:iCs/>
                <w:szCs w:val="24"/>
              </w:rPr>
              <w:t xml:space="preserve">ā </w:t>
            </w:r>
            <w:r w:rsidR="0080367C" w:rsidRPr="002C7535">
              <w:rPr>
                <w:rFonts w:cs="Times New Roman"/>
                <w:i/>
                <w:iCs/>
                <w:szCs w:val="24"/>
              </w:rPr>
              <w:t>(</w:t>
            </w:r>
            <w:r w:rsidR="00D63109" w:rsidRPr="002C7535">
              <w:rPr>
                <w:rFonts w:cs="Times New Roman"/>
                <w:i/>
                <w:iCs/>
                <w:szCs w:val="24"/>
              </w:rPr>
              <w:t>pieņemts</w:t>
            </w:r>
            <w:r w:rsidR="0080367C" w:rsidRPr="002C7535">
              <w:rPr>
                <w:rFonts w:cs="Times New Roman"/>
                <w:i/>
                <w:iCs/>
                <w:szCs w:val="24"/>
              </w:rPr>
              <w:t xml:space="preserve"> MK 21.01.2025.</w:t>
            </w:r>
            <w:r w:rsidR="00D63109" w:rsidRPr="002C7535">
              <w:rPr>
                <w:rFonts w:cs="Times New Roman"/>
                <w:i/>
                <w:iCs/>
                <w:szCs w:val="24"/>
              </w:rPr>
              <w:t xml:space="preserve"> sēdē</w:t>
            </w:r>
            <w:r w:rsidR="0080367C" w:rsidRPr="002C7535">
              <w:rPr>
                <w:rFonts w:cs="Times New Roman"/>
                <w:i/>
                <w:iCs/>
                <w:szCs w:val="24"/>
              </w:rPr>
              <w:t>)</w:t>
            </w:r>
            <w:r w:rsidR="00D63109" w:rsidRPr="002C7535">
              <w:rPr>
                <w:rFonts w:cs="Times New Roman"/>
                <w:i/>
                <w:iCs/>
                <w:szCs w:val="24"/>
              </w:rPr>
              <w:t xml:space="preserve"> secināts</w:t>
            </w:r>
            <w:r w:rsidR="0080367C" w:rsidRPr="002C7535">
              <w:rPr>
                <w:rFonts w:cs="Times New Roman"/>
                <w:i/>
                <w:iCs/>
                <w:szCs w:val="24"/>
              </w:rPr>
              <w:t xml:space="preserve">, ka </w:t>
            </w:r>
            <w:r w:rsidR="00D63109" w:rsidRPr="002C7535">
              <w:rPr>
                <w:rFonts w:cs="Times New Roman"/>
                <w:i/>
                <w:iCs/>
                <w:szCs w:val="24"/>
              </w:rPr>
              <w:t>būtu</w:t>
            </w:r>
            <w:r w:rsidR="00D63109">
              <w:rPr>
                <w:rFonts w:cs="Times New Roman"/>
                <w:szCs w:val="24"/>
              </w:rPr>
              <w:t xml:space="preserve"> </w:t>
            </w:r>
            <w:r w:rsidR="00D63109" w:rsidRPr="00BB0AE6">
              <w:rPr>
                <w:i/>
                <w:iCs/>
                <w:color w:val="000000"/>
              </w:rPr>
              <w:t xml:space="preserve">lietderīgi </w:t>
            </w:r>
            <w:r w:rsidR="00D63109" w:rsidRPr="002C7535">
              <w:rPr>
                <w:i/>
                <w:iCs/>
                <w:color w:val="000000"/>
              </w:rPr>
              <w:t>veicināt izpratni par publisko ziņošanu, tostarp rīkot informatīvus seminārus par publisko ziņošanu mediju pārstāvjiem un īpaši pētnieciskajiem žurnālistiem, iesaistot arī reģionālos medijus.</w:t>
            </w:r>
            <w:r w:rsidR="00D63109" w:rsidRPr="009C764B">
              <w:rPr>
                <w:color w:val="000000"/>
              </w:rPr>
              <w:t xml:space="preserve"> </w:t>
            </w:r>
          </w:p>
          <w:p w14:paraId="015019BD" w14:textId="77777777" w:rsidR="001A6CC2" w:rsidRPr="00A403C8" w:rsidRDefault="001A6CC2" w:rsidP="001A6CC2">
            <w:pPr>
              <w:spacing w:before="120" w:after="120" w:line="240" w:lineRule="auto"/>
              <w:rPr>
                <w:rFonts w:cs="Times New Roman"/>
                <w:i/>
                <w:iCs/>
                <w:szCs w:val="24"/>
              </w:rPr>
            </w:pPr>
            <w:r w:rsidRPr="002C7535">
              <w:rPr>
                <w:rFonts w:cs="Times New Roman"/>
                <w:i/>
                <w:iCs/>
                <w:szCs w:val="24"/>
              </w:rPr>
              <w:t xml:space="preserve">Līdz ar to būtiski veicināt gan mediju un NVO profesionāļu pētnieciskās un analītiskās prasmes, gan to informētību par trauksmes </w:t>
            </w:r>
            <w:r w:rsidRPr="00A403C8">
              <w:rPr>
                <w:rFonts w:cs="Times New Roman"/>
                <w:i/>
                <w:iCs/>
                <w:szCs w:val="24"/>
              </w:rPr>
              <w:t>celšanas tiesisko regulējumu, lai sekmētu sabiedrības interesi un uzticēšanos šiem procesiem.</w:t>
            </w:r>
          </w:p>
          <w:p w14:paraId="3DB02BED" w14:textId="18D61337" w:rsidR="0080367C" w:rsidRPr="002C7535" w:rsidRDefault="001A6CC2" w:rsidP="0080367C">
            <w:pPr>
              <w:spacing w:before="120" w:after="120" w:line="240" w:lineRule="auto"/>
              <w:rPr>
                <w:rFonts w:cs="Times New Roman"/>
                <w:i/>
                <w:iCs/>
                <w:szCs w:val="24"/>
              </w:rPr>
            </w:pPr>
            <w:r w:rsidRPr="00293694">
              <w:rPr>
                <w:i/>
                <w:iCs/>
              </w:rPr>
              <w:t>Atbilstoši MK 2025. gada 21. janvāra sēdes protokollēmumam (prot. Nr. 3 34. § 2. punkts) trauksmes cēlēju kontaktpunkts 2026. gadā tiks pārcelts uz KNAB. Ar attiecīgiem grozījumiem Trauksmes celšanas likumā</w:t>
            </w:r>
            <w:r w:rsidRPr="00293694">
              <w:rPr>
                <w:rStyle w:val="FootnoteReference"/>
                <w:i/>
                <w:iCs/>
              </w:rPr>
              <w:footnoteReference w:id="47"/>
            </w:r>
            <w:r w:rsidRPr="00293694">
              <w:rPr>
                <w:i/>
                <w:iCs/>
              </w:rPr>
              <w:t xml:space="preserve"> šo funkciju </w:t>
            </w:r>
            <w:r w:rsidR="00900AFB" w:rsidRPr="00293694">
              <w:rPr>
                <w:i/>
                <w:iCs/>
              </w:rPr>
              <w:t xml:space="preserve">pārņems </w:t>
            </w:r>
            <w:r w:rsidRPr="00293694">
              <w:rPr>
                <w:i/>
                <w:iCs/>
              </w:rPr>
              <w:t>KNAB, prognozējams, no 2026. gada 1. marta.</w:t>
            </w:r>
          </w:p>
        </w:tc>
      </w:tr>
      <w:tr w:rsidR="00D578A4" w:rsidRPr="0043132B" w14:paraId="03FE500D" w14:textId="77777777" w:rsidTr="0092611E">
        <w:trPr>
          <w:trHeight w:val="699"/>
        </w:trPr>
        <w:tc>
          <w:tcPr>
            <w:tcW w:w="1271" w:type="dxa"/>
            <w:vMerge w:val="restart"/>
            <w:vAlign w:val="center"/>
          </w:tcPr>
          <w:p w14:paraId="4A3E9B2E" w14:textId="130D184A" w:rsidR="00D578A4" w:rsidRPr="00E94F54" w:rsidRDefault="00D578A4" w:rsidP="007F53E3">
            <w:pPr>
              <w:spacing w:after="0" w:line="240" w:lineRule="auto"/>
              <w:jc w:val="center"/>
              <w:rPr>
                <w:rFonts w:cs="Times New Roman"/>
                <w:szCs w:val="24"/>
              </w:rPr>
            </w:pPr>
            <w:r w:rsidRPr="0043132B">
              <w:rPr>
                <w:rFonts w:cs="Times New Roman"/>
                <w:szCs w:val="24"/>
              </w:rPr>
              <w:t>1.</w:t>
            </w:r>
            <w:r>
              <w:rPr>
                <w:rFonts w:cs="Times New Roman"/>
                <w:szCs w:val="24"/>
              </w:rPr>
              <w:t>5</w:t>
            </w:r>
            <w:r w:rsidRPr="0043132B">
              <w:rPr>
                <w:rFonts w:cs="Times New Roman"/>
                <w:szCs w:val="24"/>
              </w:rPr>
              <w:t>.</w:t>
            </w:r>
          </w:p>
        </w:tc>
        <w:tc>
          <w:tcPr>
            <w:tcW w:w="2339" w:type="dxa"/>
            <w:gridSpan w:val="3"/>
            <w:vMerge w:val="restart"/>
            <w:vAlign w:val="center"/>
          </w:tcPr>
          <w:p w14:paraId="5ED403BC" w14:textId="1D122455" w:rsidR="00D578A4" w:rsidRPr="0043132B" w:rsidRDefault="00D578A4" w:rsidP="004E1F63">
            <w:pPr>
              <w:spacing w:after="0" w:line="240" w:lineRule="auto"/>
              <w:rPr>
                <w:rFonts w:cs="Times New Roman"/>
                <w:szCs w:val="24"/>
              </w:rPr>
            </w:pPr>
            <w:r w:rsidRPr="0043132B">
              <w:rPr>
                <w:rFonts w:cs="Times New Roman"/>
                <w:szCs w:val="24"/>
              </w:rPr>
              <w:t xml:space="preserve">Stiprināt </w:t>
            </w:r>
            <w:bookmarkStart w:id="22" w:name="_Hlk205906250"/>
            <w:r w:rsidRPr="0043132B">
              <w:rPr>
                <w:rFonts w:cs="Times New Roman"/>
                <w:szCs w:val="24"/>
              </w:rPr>
              <w:t>sadarbību ar mediju</w:t>
            </w:r>
            <w:r>
              <w:rPr>
                <w:rFonts w:cs="Times New Roman"/>
                <w:szCs w:val="24"/>
              </w:rPr>
              <w:t xml:space="preserve"> un NVO</w:t>
            </w:r>
            <w:r w:rsidRPr="0043132B">
              <w:rPr>
                <w:rFonts w:cs="Times New Roman"/>
                <w:szCs w:val="24"/>
              </w:rPr>
              <w:t xml:space="preserve"> pārstāvjiem, celt to pētniecisko kapacitāti korupcijas identificēšanā, informācijas pārbaudē un darbā ar publiski pieejamām datu bāzēm</w:t>
            </w:r>
            <w:bookmarkEnd w:id="22"/>
            <w:r>
              <w:rPr>
                <w:rFonts w:cs="Times New Roman"/>
                <w:szCs w:val="24"/>
              </w:rPr>
              <w:t xml:space="preserve">, kā arī to </w:t>
            </w:r>
            <w:r>
              <w:rPr>
                <w:rFonts w:cs="Times New Roman"/>
                <w:szCs w:val="24"/>
              </w:rPr>
              <w:lastRenderedPageBreak/>
              <w:t>informētību sadarbībai ar trauksmes cēlējiem.</w:t>
            </w:r>
          </w:p>
        </w:tc>
        <w:tc>
          <w:tcPr>
            <w:tcW w:w="2756" w:type="dxa"/>
            <w:vAlign w:val="center"/>
          </w:tcPr>
          <w:p w14:paraId="272DBB86" w14:textId="77777777" w:rsidR="001A6CC2" w:rsidRPr="00293694" w:rsidRDefault="001A6CC2" w:rsidP="001A6CC2">
            <w:pPr>
              <w:spacing w:before="120" w:after="0" w:line="240" w:lineRule="auto"/>
              <w:rPr>
                <w:rFonts w:cs="Times New Roman"/>
                <w:szCs w:val="24"/>
              </w:rPr>
            </w:pPr>
            <w:r w:rsidRPr="00293694">
              <w:rPr>
                <w:rFonts w:cs="Times New Roman"/>
                <w:szCs w:val="24"/>
              </w:rPr>
              <w:lastRenderedPageBreak/>
              <w:t>Organizēti tematiski informatīvi semināri mediju un NVO pārstāvjiem:</w:t>
            </w:r>
          </w:p>
          <w:p w14:paraId="207FD79A" w14:textId="77777777" w:rsidR="001A6CC2" w:rsidRPr="00293694" w:rsidRDefault="001A6CC2" w:rsidP="001A6CC2">
            <w:pPr>
              <w:pStyle w:val="ListParagraph"/>
              <w:numPr>
                <w:ilvl w:val="0"/>
                <w:numId w:val="14"/>
              </w:numPr>
              <w:spacing w:after="0" w:line="240" w:lineRule="auto"/>
              <w:ind w:left="384"/>
              <w:rPr>
                <w:rFonts w:cs="Times New Roman"/>
                <w:szCs w:val="24"/>
              </w:rPr>
            </w:pPr>
            <w:r w:rsidRPr="00293694">
              <w:rPr>
                <w:rFonts w:cs="Times New Roman"/>
                <w:szCs w:val="24"/>
              </w:rPr>
              <w:t>Korupcijas risku un iespējamo interešu konflikta pazīmju identificēšana;</w:t>
            </w:r>
          </w:p>
          <w:p w14:paraId="06A01CD7" w14:textId="639B6EFC" w:rsidR="00D578A4" w:rsidRPr="00293694" w:rsidRDefault="001A6CC2" w:rsidP="00697F3F">
            <w:pPr>
              <w:pStyle w:val="ListParagraph"/>
              <w:numPr>
                <w:ilvl w:val="0"/>
                <w:numId w:val="14"/>
              </w:numPr>
            </w:pPr>
            <w:r w:rsidRPr="00293694">
              <w:rPr>
                <w:rFonts w:cs="Times New Roman"/>
                <w:szCs w:val="24"/>
              </w:rPr>
              <w:t xml:space="preserve">Informācijas pārbaude un darbs ar publiski </w:t>
            </w:r>
            <w:r w:rsidRPr="00293694">
              <w:rPr>
                <w:rFonts w:cs="Times New Roman"/>
                <w:szCs w:val="24"/>
              </w:rPr>
              <w:lastRenderedPageBreak/>
              <w:t>pieejamām datu bāzēm.</w:t>
            </w:r>
          </w:p>
        </w:tc>
        <w:tc>
          <w:tcPr>
            <w:tcW w:w="2467" w:type="dxa"/>
            <w:gridSpan w:val="4"/>
            <w:vMerge w:val="restart"/>
            <w:vAlign w:val="center"/>
          </w:tcPr>
          <w:p w14:paraId="477F19E7" w14:textId="2217D53B" w:rsidR="00D578A4" w:rsidRPr="0043132B" w:rsidRDefault="00D578A4" w:rsidP="004E1F63">
            <w:pPr>
              <w:spacing w:after="0" w:line="240" w:lineRule="auto"/>
              <w:rPr>
                <w:rFonts w:cs="Times New Roman"/>
                <w:szCs w:val="24"/>
              </w:rPr>
            </w:pPr>
            <w:r w:rsidRPr="0043132B">
              <w:rPr>
                <w:rFonts w:cs="Times New Roman"/>
                <w:szCs w:val="24"/>
              </w:rPr>
              <w:lastRenderedPageBreak/>
              <w:t>Auditorija – vismaz 3</w:t>
            </w:r>
            <w:r>
              <w:rPr>
                <w:rFonts w:cs="Times New Roman"/>
                <w:szCs w:val="24"/>
              </w:rPr>
              <w:t>0</w:t>
            </w:r>
            <w:r w:rsidRPr="0043132B">
              <w:rPr>
                <w:rFonts w:cs="Times New Roman"/>
                <w:szCs w:val="24"/>
              </w:rPr>
              <w:t xml:space="preserve"> mediju</w:t>
            </w:r>
            <w:r>
              <w:rPr>
                <w:rFonts w:cs="Times New Roman"/>
                <w:szCs w:val="24"/>
              </w:rPr>
              <w:t xml:space="preserve"> un NVO</w:t>
            </w:r>
            <w:r w:rsidRPr="0043132B">
              <w:rPr>
                <w:rFonts w:cs="Times New Roman"/>
                <w:szCs w:val="24"/>
              </w:rPr>
              <w:t xml:space="preserve"> pārstāvji no dažādiem Latvijas reģioniem.</w:t>
            </w:r>
          </w:p>
        </w:tc>
        <w:tc>
          <w:tcPr>
            <w:tcW w:w="1428" w:type="dxa"/>
            <w:gridSpan w:val="3"/>
            <w:vAlign w:val="center"/>
          </w:tcPr>
          <w:p w14:paraId="72119CCA" w14:textId="77777777" w:rsidR="00D578A4" w:rsidRPr="0043132B" w:rsidRDefault="00D578A4" w:rsidP="004E1F63">
            <w:pPr>
              <w:spacing w:after="0" w:line="240" w:lineRule="auto"/>
              <w:jc w:val="center"/>
              <w:rPr>
                <w:rFonts w:cs="Times New Roman"/>
                <w:szCs w:val="24"/>
              </w:rPr>
            </w:pPr>
            <w:r w:rsidRPr="0043132B">
              <w:rPr>
                <w:rFonts w:cs="Times New Roman"/>
                <w:szCs w:val="24"/>
              </w:rPr>
              <w:t>KNAB</w:t>
            </w:r>
          </w:p>
        </w:tc>
        <w:tc>
          <w:tcPr>
            <w:tcW w:w="2350" w:type="dxa"/>
            <w:gridSpan w:val="2"/>
            <w:vAlign w:val="center"/>
          </w:tcPr>
          <w:p w14:paraId="28B8E479" w14:textId="00AC4201" w:rsidR="00D578A4" w:rsidRPr="0043132B" w:rsidRDefault="00D578A4" w:rsidP="004E1F63">
            <w:pPr>
              <w:spacing w:after="0" w:line="240" w:lineRule="auto"/>
              <w:jc w:val="center"/>
              <w:rPr>
                <w:rFonts w:cs="Times New Roman"/>
                <w:szCs w:val="24"/>
              </w:rPr>
            </w:pPr>
            <w:r>
              <w:rPr>
                <w:rFonts w:cs="Times New Roman"/>
                <w:szCs w:val="24"/>
              </w:rPr>
              <w:t>–</w:t>
            </w:r>
          </w:p>
        </w:tc>
        <w:tc>
          <w:tcPr>
            <w:tcW w:w="1798" w:type="dxa"/>
            <w:vAlign w:val="center"/>
          </w:tcPr>
          <w:p w14:paraId="5821CFCB" w14:textId="698E7F03" w:rsidR="00D578A4" w:rsidRPr="0043132B" w:rsidRDefault="00D578A4" w:rsidP="004E1F63">
            <w:pPr>
              <w:spacing w:after="0" w:line="240" w:lineRule="auto"/>
              <w:rPr>
                <w:rFonts w:cs="Times New Roman"/>
                <w:szCs w:val="24"/>
              </w:rPr>
            </w:pPr>
            <w:r w:rsidRPr="0043132B">
              <w:rPr>
                <w:rFonts w:cs="Times New Roman"/>
                <w:szCs w:val="24"/>
              </w:rPr>
              <w:t>2026.</w:t>
            </w:r>
            <w:r>
              <w:rPr>
                <w:rFonts w:cs="Times New Roman"/>
                <w:szCs w:val="24"/>
              </w:rPr>
              <w:t> </w:t>
            </w:r>
            <w:r w:rsidRPr="0043132B">
              <w:rPr>
                <w:rFonts w:cs="Times New Roman"/>
                <w:szCs w:val="24"/>
              </w:rPr>
              <w:t xml:space="preserve">gada </w:t>
            </w:r>
            <w:r>
              <w:rPr>
                <w:rFonts w:cs="Times New Roman"/>
                <w:szCs w:val="24"/>
              </w:rPr>
              <w:t>31. decembris</w:t>
            </w:r>
          </w:p>
        </w:tc>
      </w:tr>
      <w:tr w:rsidR="00D578A4" w:rsidRPr="0043132B" w14:paraId="733C74A1" w14:textId="77777777" w:rsidTr="0092611E">
        <w:trPr>
          <w:trHeight w:val="1129"/>
        </w:trPr>
        <w:tc>
          <w:tcPr>
            <w:tcW w:w="1271" w:type="dxa"/>
            <w:vMerge/>
            <w:vAlign w:val="center"/>
          </w:tcPr>
          <w:p w14:paraId="5418AECD" w14:textId="77777777" w:rsidR="00D578A4" w:rsidRPr="0043132B" w:rsidRDefault="00D578A4" w:rsidP="007F53E3">
            <w:pPr>
              <w:spacing w:after="0" w:line="240" w:lineRule="auto"/>
              <w:jc w:val="center"/>
              <w:rPr>
                <w:rFonts w:cs="Times New Roman"/>
                <w:szCs w:val="24"/>
              </w:rPr>
            </w:pPr>
          </w:p>
        </w:tc>
        <w:tc>
          <w:tcPr>
            <w:tcW w:w="2339" w:type="dxa"/>
            <w:gridSpan w:val="3"/>
            <w:vMerge/>
            <w:vAlign w:val="center"/>
          </w:tcPr>
          <w:p w14:paraId="51F6D62C" w14:textId="77777777" w:rsidR="00D578A4" w:rsidRPr="0043132B" w:rsidRDefault="00D578A4" w:rsidP="004E1F63">
            <w:pPr>
              <w:spacing w:after="0" w:line="240" w:lineRule="auto"/>
              <w:rPr>
                <w:rFonts w:cs="Times New Roman"/>
                <w:szCs w:val="24"/>
              </w:rPr>
            </w:pPr>
          </w:p>
        </w:tc>
        <w:tc>
          <w:tcPr>
            <w:tcW w:w="2756" w:type="dxa"/>
            <w:vAlign w:val="center"/>
          </w:tcPr>
          <w:p w14:paraId="05833ED0" w14:textId="073BBEF3" w:rsidR="00D578A4" w:rsidRPr="00293694" w:rsidRDefault="001A6CC2" w:rsidP="00010138">
            <w:pPr>
              <w:pStyle w:val="ListParagraph"/>
              <w:numPr>
                <w:ilvl w:val="0"/>
                <w:numId w:val="14"/>
              </w:numPr>
              <w:spacing w:before="120" w:after="0" w:line="240" w:lineRule="auto"/>
              <w:ind w:left="384"/>
              <w:rPr>
                <w:rFonts w:cs="Times New Roman"/>
                <w:szCs w:val="24"/>
              </w:rPr>
            </w:pPr>
            <w:r w:rsidRPr="00293694">
              <w:rPr>
                <w:rFonts w:cs="Times New Roman"/>
                <w:szCs w:val="24"/>
              </w:rPr>
              <w:t>Mediju un NVO loma trauksmes celšanas procesā, tostarp atbildīga rīcība ar saņemto informāciju un trauksmes cēlēju aizsardzības principu ievērošana.</w:t>
            </w:r>
          </w:p>
        </w:tc>
        <w:tc>
          <w:tcPr>
            <w:tcW w:w="2467" w:type="dxa"/>
            <w:gridSpan w:val="4"/>
            <w:vMerge/>
            <w:vAlign w:val="center"/>
          </w:tcPr>
          <w:p w14:paraId="170D6976" w14:textId="77777777" w:rsidR="00D578A4" w:rsidRPr="0043132B" w:rsidRDefault="00D578A4" w:rsidP="004E1F63">
            <w:pPr>
              <w:spacing w:after="0" w:line="240" w:lineRule="auto"/>
              <w:rPr>
                <w:rFonts w:cs="Times New Roman"/>
                <w:szCs w:val="24"/>
              </w:rPr>
            </w:pPr>
          </w:p>
        </w:tc>
        <w:tc>
          <w:tcPr>
            <w:tcW w:w="1428" w:type="dxa"/>
            <w:gridSpan w:val="3"/>
            <w:vAlign w:val="center"/>
          </w:tcPr>
          <w:p w14:paraId="78939AAC" w14:textId="477E6875" w:rsidR="00D578A4" w:rsidRPr="0043132B" w:rsidRDefault="00D578A4" w:rsidP="004E1F63">
            <w:pPr>
              <w:spacing w:after="0" w:line="240" w:lineRule="auto"/>
              <w:jc w:val="center"/>
              <w:rPr>
                <w:rFonts w:cs="Times New Roman"/>
                <w:szCs w:val="24"/>
              </w:rPr>
            </w:pPr>
            <w:r w:rsidRPr="0043132B">
              <w:rPr>
                <w:rFonts w:cs="Times New Roman"/>
                <w:szCs w:val="24"/>
              </w:rPr>
              <w:t>KNAB</w:t>
            </w:r>
          </w:p>
        </w:tc>
        <w:tc>
          <w:tcPr>
            <w:tcW w:w="2350" w:type="dxa"/>
            <w:gridSpan w:val="2"/>
            <w:vAlign w:val="center"/>
          </w:tcPr>
          <w:p w14:paraId="51A1AB46" w14:textId="4A8B32C1" w:rsidR="00D578A4" w:rsidRDefault="00D578A4" w:rsidP="004E1F63">
            <w:pPr>
              <w:spacing w:after="0" w:line="240" w:lineRule="auto"/>
              <w:jc w:val="center"/>
              <w:rPr>
                <w:rFonts w:cs="Times New Roman"/>
                <w:szCs w:val="24"/>
              </w:rPr>
            </w:pPr>
            <w:r>
              <w:rPr>
                <w:rFonts w:cs="Times New Roman"/>
                <w:szCs w:val="24"/>
              </w:rPr>
              <w:t>–</w:t>
            </w:r>
          </w:p>
        </w:tc>
        <w:tc>
          <w:tcPr>
            <w:tcW w:w="1798" w:type="dxa"/>
            <w:vAlign w:val="center"/>
          </w:tcPr>
          <w:p w14:paraId="423480C2" w14:textId="485D7C74" w:rsidR="00D578A4" w:rsidRPr="0043132B" w:rsidRDefault="00D578A4" w:rsidP="004E1F63">
            <w:pPr>
              <w:spacing w:after="0" w:line="240" w:lineRule="auto"/>
              <w:rPr>
                <w:rFonts w:cs="Times New Roman"/>
                <w:szCs w:val="24"/>
              </w:rPr>
            </w:pPr>
            <w:r w:rsidRPr="0043132B">
              <w:rPr>
                <w:rFonts w:cs="Times New Roman"/>
                <w:szCs w:val="24"/>
              </w:rPr>
              <w:t>202</w:t>
            </w:r>
            <w:r>
              <w:rPr>
                <w:rFonts w:cs="Times New Roman"/>
                <w:szCs w:val="24"/>
              </w:rPr>
              <w:t>7. </w:t>
            </w:r>
            <w:r w:rsidRPr="0043132B">
              <w:rPr>
                <w:rFonts w:cs="Times New Roman"/>
                <w:szCs w:val="24"/>
              </w:rPr>
              <w:t xml:space="preserve">gada </w:t>
            </w:r>
            <w:r>
              <w:rPr>
                <w:rFonts w:cs="Times New Roman"/>
                <w:szCs w:val="24"/>
              </w:rPr>
              <w:t>30. jūnijs</w:t>
            </w:r>
          </w:p>
        </w:tc>
      </w:tr>
      <w:bookmarkEnd w:id="21"/>
      <w:tr w:rsidR="004E1F63" w:rsidRPr="0043132B" w14:paraId="548E93B8" w14:textId="77777777" w:rsidTr="0092611E">
        <w:trPr>
          <w:trHeight w:val="584"/>
        </w:trPr>
        <w:tc>
          <w:tcPr>
            <w:tcW w:w="1271" w:type="dxa"/>
          </w:tcPr>
          <w:p w14:paraId="4E51AA95" w14:textId="77777777" w:rsidR="004E1F63" w:rsidRPr="00702D1A" w:rsidRDefault="004E1F63" w:rsidP="004E1F63">
            <w:pPr>
              <w:spacing w:after="0" w:line="240" w:lineRule="auto"/>
              <w:ind w:right="1016"/>
              <w:rPr>
                <w:rFonts w:cs="Times New Roman"/>
                <w:szCs w:val="24"/>
              </w:rPr>
            </w:pPr>
          </w:p>
        </w:tc>
        <w:tc>
          <w:tcPr>
            <w:tcW w:w="13138" w:type="dxa"/>
            <w:gridSpan w:val="14"/>
            <w:vAlign w:val="center"/>
          </w:tcPr>
          <w:p w14:paraId="2E0A083F" w14:textId="77777777" w:rsidR="004E1F63" w:rsidRPr="00702D1A" w:rsidRDefault="004E1F63" w:rsidP="004E1F63">
            <w:pPr>
              <w:spacing w:before="120" w:after="120" w:line="240" w:lineRule="auto"/>
              <w:rPr>
                <w:rFonts w:cs="Times New Roman"/>
                <w:i/>
                <w:iCs/>
                <w:szCs w:val="24"/>
              </w:rPr>
            </w:pPr>
            <w:r w:rsidRPr="00702D1A">
              <w:rPr>
                <w:rFonts w:cs="Times New Roman"/>
                <w:b/>
                <w:bCs/>
                <w:i/>
                <w:iCs/>
                <w:szCs w:val="24"/>
              </w:rPr>
              <w:t>Situācijas apraksts:</w:t>
            </w:r>
            <w:r w:rsidRPr="00702D1A">
              <w:rPr>
                <w:rFonts w:cs="Times New Roman"/>
                <w:i/>
                <w:iCs/>
                <w:szCs w:val="24"/>
              </w:rPr>
              <w:t xml:space="preserve"> Sabiedrības līdzdalība publiskā sektora godprātības un caurskatāmas darbības stiprināšanā Latvijā ir salīdzinoši zema. To būtiski ietekmē ierobežota piekļuve sistematizētiem, salīdzināmiem un lietotājam draudzīgā formātā pieejamiem datiem par publiskā sektora darbību un tās rezultātiem. Pastāv informācijas sadrumstalotība un apgrūtināta uztveramība arī tādās jomās kā politisko organizāciju (partiju) un to apvienību valsts finansējuma izlietojums, kas bieži vien nav pieejams iedzīvotājiem saprotamā un analizējamā formā.</w:t>
            </w:r>
          </w:p>
          <w:p w14:paraId="51EB24DD" w14:textId="77777777" w:rsidR="004E1F63" w:rsidRPr="00702D1A" w:rsidRDefault="004E1F63" w:rsidP="004E1F63">
            <w:pPr>
              <w:spacing w:before="120" w:after="120" w:line="240" w:lineRule="auto"/>
              <w:rPr>
                <w:rFonts w:cs="Times New Roman"/>
                <w:i/>
                <w:iCs/>
                <w:szCs w:val="24"/>
              </w:rPr>
            </w:pPr>
            <w:r w:rsidRPr="00702D1A">
              <w:rPr>
                <w:rFonts w:cs="Times New Roman"/>
                <w:i/>
                <w:iCs/>
                <w:szCs w:val="24"/>
              </w:rPr>
              <w:t>Nepietiekama pārskatāmība un informācijas vizualizācijas trūkums kavē sabiedrību pamanīt būtiskās tendences un riskus, tostarp korupcijas vai negodprātīgas rīcības pazīmes. Šāda situācija mazina sabiedrības spēju iesaistīties uzraudzības un lēmumu pieņemšanas procesos un vājina sabiedrības uzticēšanos valsts un pašvaldību institūcijām.</w:t>
            </w:r>
          </w:p>
          <w:p w14:paraId="44F2132B" w14:textId="77777777" w:rsidR="004E1F63" w:rsidRPr="00702D1A" w:rsidRDefault="004E1F63" w:rsidP="004E1F63">
            <w:pPr>
              <w:spacing w:before="120" w:after="120" w:line="240" w:lineRule="auto"/>
              <w:rPr>
                <w:rFonts w:cs="Times New Roman"/>
                <w:i/>
                <w:iCs/>
                <w:szCs w:val="24"/>
              </w:rPr>
            </w:pPr>
            <w:r w:rsidRPr="00702D1A">
              <w:rPr>
                <w:rFonts w:cs="Times New Roman"/>
                <w:i/>
                <w:iCs/>
                <w:szCs w:val="24"/>
              </w:rPr>
              <w:t>Lai stiprinātu sabiedrības līdzdalību, ir nepieciešami mērķēti pasākumi, kas nodrošina nozīmīgākās informācijas – tostarp par publisko resursu izlietojumu, korupcijas riskiem un politisko finansējumu – vizualizāciju publiski pieejamā un sabiedrībai saprotamā formā. Šāda pieeja veicinās datu izmantojamību, uzlabos sabiedrības iespējas izvērtēt publiskā sektora darbību un stiprinās atklātības, atbildības un tiesiskuma principus pārvaldībā.</w:t>
            </w:r>
          </w:p>
        </w:tc>
      </w:tr>
      <w:tr w:rsidR="004E1F63" w:rsidRPr="0043132B" w14:paraId="0F4B0FF5" w14:textId="77777777" w:rsidTr="0092611E">
        <w:trPr>
          <w:trHeight w:val="584"/>
        </w:trPr>
        <w:tc>
          <w:tcPr>
            <w:tcW w:w="1271" w:type="dxa"/>
            <w:vAlign w:val="center"/>
          </w:tcPr>
          <w:p w14:paraId="7CC5EB48" w14:textId="5EE98D71" w:rsidR="004E1F63" w:rsidRPr="00702D1A" w:rsidRDefault="004E1F63" w:rsidP="004E1F63">
            <w:pPr>
              <w:spacing w:after="0" w:line="240" w:lineRule="auto"/>
              <w:jc w:val="center"/>
              <w:rPr>
                <w:rFonts w:cs="Times New Roman"/>
                <w:szCs w:val="24"/>
              </w:rPr>
            </w:pPr>
            <w:r w:rsidRPr="00702D1A">
              <w:rPr>
                <w:rFonts w:cs="Times New Roman"/>
                <w:szCs w:val="24"/>
              </w:rPr>
              <w:t>1.</w:t>
            </w:r>
            <w:r>
              <w:rPr>
                <w:rFonts w:cs="Times New Roman"/>
                <w:szCs w:val="24"/>
              </w:rPr>
              <w:t>6</w:t>
            </w:r>
            <w:r w:rsidRPr="00702D1A">
              <w:rPr>
                <w:rFonts w:cs="Times New Roman"/>
                <w:szCs w:val="24"/>
              </w:rPr>
              <w:t>.</w:t>
            </w:r>
          </w:p>
        </w:tc>
        <w:tc>
          <w:tcPr>
            <w:tcW w:w="2339" w:type="dxa"/>
            <w:gridSpan w:val="3"/>
            <w:vAlign w:val="center"/>
          </w:tcPr>
          <w:p w14:paraId="4FE02982" w14:textId="77777777" w:rsidR="004E1F63" w:rsidRPr="00702D1A" w:rsidRDefault="004E1F63" w:rsidP="00094888">
            <w:pPr>
              <w:spacing w:before="120" w:after="120" w:line="240" w:lineRule="auto"/>
              <w:rPr>
                <w:rFonts w:cs="Times New Roman"/>
                <w:szCs w:val="24"/>
              </w:rPr>
            </w:pPr>
            <w:r w:rsidRPr="00702D1A">
              <w:rPr>
                <w:rFonts w:cs="Times New Roman"/>
                <w:szCs w:val="24"/>
              </w:rPr>
              <w:t xml:space="preserve">Veicināt sabiedrības piekļuvi pārskatāmai un analizējamai informācijai par publiskā sektora darbību, </w:t>
            </w:r>
            <w:bookmarkStart w:id="23" w:name="_Hlk205906320"/>
            <w:r w:rsidRPr="00702D1A">
              <w:rPr>
                <w:rFonts w:cs="Times New Roman"/>
                <w:szCs w:val="24"/>
              </w:rPr>
              <w:t xml:space="preserve">stiprinot </w:t>
            </w:r>
            <w:r w:rsidRPr="00702D1A">
              <w:rPr>
                <w:rFonts w:cs="Times New Roman"/>
                <w:szCs w:val="24"/>
              </w:rPr>
              <w:lastRenderedPageBreak/>
              <w:t>sabiedrības informētību un līdzdalību publiskā sektora godprātības veicināšanā.</w:t>
            </w:r>
            <w:bookmarkEnd w:id="23"/>
          </w:p>
        </w:tc>
        <w:tc>
          <w:tcPr>
            <w:tcW w:w="2756" w:type="dxa"/>
            <w:vAlign w:val="center"/>
          </w:tcPr>
          <w:p w14:paraId="65A53FE8" w14:textId="77777777" w:rsidR="004E1F63" w:rsidRPr="00702D1A" w:rsidRDefault="004E1F63" w:rsidP="00094888">
            <w:pPr>
              <w:spacing w:before="120" w:after="120" w:line="240" w:lineRule="auto"/>
              <w:rPr>
                <w:rFonts w:cs="Times New Roman"/>
                <w:szCs w:val="24"/>
              </w:rPr>
            </w:pPr>
            <w:r w:rsidRPr="00702D1A">
              <w:rPr>
                <w:rFonts w:cs="Times New Roman"/>
                <w:szCs w:val="24"/>
              </w:rPr>
              <w:lastRenderedPageBreak/>
              <w:t xml:space="preserve">Nodrošināta valsts un pašvaldības institūciju publiski pieejamās informācijas vizualizēšana sabiedrībai saprotamā formā, atspoguļojot riskus </w:t>
            </w:r>
            <w:r w:rsidRPr="00702D1A">
              <w:rPr>
                <w:rFonts w:cs="Times New Roman"/>
                <w:szCs w:val="24"/>
              </w:rPr>
              <w:lastRenderedPageBreak/>
              <w:t>un tendences, kas saistīti ar pretkorupcijas jautājumiem, tostarp partiju finansējumu un tā izlietojumu.</w:t>
            </w:r>
          </w:p>
        </w:tc>
        <w:tc>
          <w:tcPr>
            <w:tcW w:w="2467" w:type="dxa"/>
            <w:gridSpan w:val="4"/>
            <w:vAlign w:val="center"/>
          </w:tcPr>
          <w:p w14:paraId="0F91A5C3" w14:textId="77777777" w:rsidR="004E1F63" w:rsidRPr="00702D1A" w:rsidRDefault="004E1F63" w:rsidP="004E1F63">
            <w:pPr>
              <w:spacing w:after="0" w:line="240" w:lineRule="auto"/>
              <w:rPr>
                <w:rFonts w:cs="Times New Roman"/>
                <w:szCs w:val="24"/>
              </w:rPr>
            </w:pPr>
            <w:r w:rsidRPr="00702D1A">
              <w:rPr>
                <w:rFonts w:cs="Times New Roman"/>
                <w:szCs w:val="24"/>
              </w:rPr>
              <w:lastRenderedPageBreak/>
              <w:t>Pretkorupcijas datu vizualizācija KNAB tīmekļvietnē.</w:t>
            </w:r>
          </w:p>
        </w:tc>
        <w:tc>
          <w:tcPr>
            <w:tcW w:w="1428" w:type="dxa"/>
            <w:gridSpan w:val="3"/>
            <w:vAlign w:val="center"/>
          </w:tcPr>
          <w:p w14:paraId="6190F4B1" w14:textId="77777777" w:rsidR="004E1F63" w:rsidRPr="00702D1A" w:rsidRDefault="004E1F63" w:rsidP="004E1F63">
            <w:pPr>
              <w:spacing w:after="0" w:line="240" w:lineRule="auto"/>
              <w:jc w:val="center"/>
              <w:rPr>
                <w:rFonts w:cs="Times New Roman"/>
                <w:szCs w:val="24"/>
              </w:rPr>
            </w:pPr>
            <w:r w:rsidRPr="00702D1A">
              <w:rPr>
                <w:rFonts w:cs="Times New Roman"/>
                <w:szCs w:val="24"/>
              </w:rPr>
              <w:t>KNAB</w:t>
            </w:r>
          </w:p>
        </w:tc>
        <w:tc>
          <w:tcPr>
            <w:tcW w:w="2350" w:type="dxa"/>
            <w:gridSpan w:val="2"/>
            <w:vAlign w:val="center"/>
          </w:tcPr>
          <w:p w14:paraId="110815C0" w14:textId="77777777" w:rsidR="004E1F63" w:rsidRPr="00702D1A" w:rsidRDefault="004E1F63" w:rsidP="004E1F63">
            <w:pPr>
              <w:spacing w:after="0" w:line="240" w:lineRule="auto"/>
              <w:jc w:val="center"/>
              <w:rPr>
                <w:rFonts w:cs="Times New Roman"/>
                <w:szCs w:val="24"/>
              </w:rPr>
            </w:pPr>
            <w:r w:rsidRPr="00702D1A">
              <w:rPr>
                <w:rFonts w:cs="Times New Roman"/>
                <w:szCs w:val="24"/>
              </w:rPr>
              <w:t>–</w:t>
            </w:r>
          </w:p>
        </w:tc>
        <w:tc>
          <w:tcPr>
            <w:tcW w:w="1798" w:type="dxa"/>
            <w:vAlign w:val="center"/>
          </w:tcPr>
          <w:p w14:paraId="7E372C5B" w14:textId="464E35AB" w:rsidR="004E1F63" w:rsidRPr="00702D1A" w:rsidRDefault="004E1F63" w:rsidP="004E1F63">
            <w:pPr>
              <w:spacing w:after="0" w:line="240" w:lineRule="auto"/>
              <w:rPr>
                <w:rFonts w:cs="Times New Roman"/>
                <w:szCs w:val="24"/>
              </w:rPr>
            </w:pPr>
            <w:r w:rsidRPr="00702D1A">
              <w:rPr>
                <w:rFonts w:cs="Times New Roman"/>
                <w:szCs w:val="24"/>
              </w:rPr>
              <w:t>2026.</w:t>
            </w:r>
            <w:r w:rsidR="00130E7A">
              <w:rPr>
                <w:rFonts w:cs="Times New Roman"/>
                <w:szCs w:val="24"/>
              </w:rPr>
              <w:t> </w:t>
            </w:r>
            <w:r w:rsidRPr="00702D1A">
              <w:rPr>
                <w:rFonts w:cs="Times New Roman"/>
                <w:szCs w:val="24"/>
              </w:rPr>
              <w:t xml:space="preserve">gada </w:t>
            </w:r>
            <w:r w:rsidR="00C67111">
              <w:rPr>
                <w:rFonts w:cs="Times New Roman"/>
                <w:szCs w:val="24"/>
              </w:rPr>
              <w:t>31</w:t>
            </w:r>
            <w:r w:rsidR="00900AFB">
              <w:rPr>
                <w:rFonts w:cs="Times New Roman"/>
                <w:szCs w:val="24"/>
              </w:rPr>
              <w:t>. </w:t>
            </w:r>
            <w:r w:rsidR="00C67111">
              <w:rPr>
                <w:rFonts w:cs="Times New Roman"/>
                <w:szCs w:val="24"/>
              </w:rPr>
              <w:t>decembris</w:t>
            </w:r>
          </w:p>
        </w:tc>
      </w:tr>
      <w:tr w:rsidR="004E1F63" w:rsidRPr="0043132B" w14:paraId="4E859212" w14:textId="77777777" w:rsidTr="0092611E">
        <w:trPr>
          <w:trHeight w:val="1682"/>
        </w:trPr>
        <w:tc>
          <w:tcPr>
            <w:tcW w:w="1271" w:type="dxa"/>
            <w:vMerge w:val="restart"/>
            <w:vAlign w:val="center"/>
          </w:tcPr>
          <w:p w14:paraId="40A7F7F7" w14:textId="295845D9" w:rsidR="004E1F63" w:rsidRPr="000D4437" w:rsidRDefault="004E1F63" w:rsidP="004E1F63">
            <w:pPr>
              <w:spacing w:after="0" w:line="240" w:lineRule="auto"/>
              <w:jc w:val="center"/>
              <w:rPr>
                <w:rFonts w:cs="Times New Roman"/>
                <w:szCs w:val="24"/>
              </w:rPr>
            </w:pPr>
            <w:r w:rsidRPr="000D4437">
              <w:rPr>
                <w:rFonts w:cs="Times New Roman"/>
                <w:szCs w:val="24"/>
              </w:rPr>
              <w:t>1.</w:t>
            </w:r>
            <w:r>
              <w:rPr>
                <w:rFonts w:cs="Times New Roman"/>
                <w:szCs w:val="24"/>
              </w:rPr>
              <w:t>7</w:t>
            </w:r>
            <w:r w:rsidRPr="000D4437">
              <w:rPr>
                <w:rFonts w:cs="Times New Roman"/>
                <w:szCs w:val="24"/>
              </w:rPr>
              <w:t>.</w:t>
            </w:r>
          </w:p>
        </w:tc>
        <w:tc>
          <w:tcPr>
            <w:tcW w:w="2339" w:type="dxa"/>
            <w:gridSpan w:val="3"/>
            <w:vMerge w:val="restart"/>
            <w:vAlign w:val="center"/>
          </w:tcPr>
          <w:p w14:paraId="06E089BD" w14:textId="77777777" w:rsidR="004E1F63" w:rsidRPr="000D4437" w:rsidRDefault="004E1F63" w:rsidP="004E1F63">
            <w:pPr>
              <w:spacing w:after="0" w:line="240" w:lineRule="auto"/>
              <w:rPr>
                <w:rFonts w:cs="Times New Roman"/>
                <w:szCs w:val="24"/>
              </w:rPr>
            </w:pPr>
            <w:r w:rsidRPr="000D4437">
              <w:rPr>
                <w:rFonts w:cs="Times New Roman"/>
                <w:szCs w:val="24"/>
              </w:rPr>
              <w:t>Nodrošināt pastāvīgu monitoringu korupcijas aktualitātei/ izpausmei sabiedrības ikdienas dzīvē (saskarsme ar korupciju, attieksme pret koruptīvām darbībām, gatavība ziņot par prettiesiskām darbībām un informētība par savu tiesību aizsardzību).</w:t>
            </w:r>
          </w:p>
        </w:tc>
        <w:tc>
          <w:tcPr>
            <w:tcW w:w="2756" w:type="dxa"/>
            <w:vMerge w:val="restart"/>
            <w:vAlign w:val="center"/>
          </w:tcPr>
          <w:p w14:paraId="6F10C451" w14:textId="77777777" w:rsidR="004E1F63" w:rsidRPr="000D4437" w:rsidRDefault="004E1F63" w:rsidP="004E1F63">
            <w:pPr>
              <w:spacing w:after="0" w:line="240" w:lineRule="auto"/>
              <w:ind w:right="69"/>
              <w:rPr>
                <w:rFonts w:cs="Times New Roman"/>
                <w:szCs w:val="24"/>
              </w:rPr>
            </w:pPr>
            <w:r w:rsidRPr="000D4437">
              <w:rPr>
                <w:rFonts w:cs="Times New Roman"/>
                <w:szCs w:val="24"/>
              </w:rPr>
              <w:t>Veikta sabiedriskās domas aptauja jautājumos par Latvijas iedzīvotāju un uzņēmēju: 1) saskarsmi ar korupciju dažādos sektoros; 2) uzticēšanos KNAB, prokuratūrai un tiesām; 3) gatavību ziņot tiesībsargājošajām iestādēm par korupciju; 4) neiecietību pret korupciju u.c. būtiskiem aspektiem</w:t>
            </w:r>
          </w:p>
        </w:tc>
        <w:tc>
          <w:tcPr>
            <w:tcW w:w="2467" w:type="dxa"/>
            <w:gridSpan w:val="4"/>
            <w:vMerge w:val="restart"/>
            <w:vAlign w:val="center"/>
          </w:tcPr>
          <w:p w14:paraId="71483B27" w14:textId="49508987" w:rsidR="004E1F63" w:rsidRPr="000D4437" w:rsidRDefault="004E1F63" w:rsidP="004E1F63">
            <w:pPr>
              <w:spacing w:after="0" w:line="240" w:lineRule="auto"/>
              <w:rPr>
                <w:rFonts w:cs="Times New Roman"/>
                <w:szCs w:val="24"/>
              </w:rPr>
            </w:pPr>
            <w:r w:rsidRPr="000D4437">
              <w:rPr>
                <w:rFonts w:cs="Times New Roman"/>
                <w:szCs w:val="24"/>
              </w:rPr>
              <w:t>Veikta</w:t>
            </w:r>
            <w:r>
              <w:rPr>
                <w:rFonts w:cs="Times New Roman"/>
                <w:szCs w:val="24"/>
              </w:rPr>
              <w:t>s 2</w:t>
            </w:r>
            <w:r w:rsidRPr="000D4437">
              <w:rPr>
                <w:rFonts w:cs="Times New Roman"/>
                <w:szCs w:val="24"/>
              </w:rPr>
              <w:t xml:space="preserve"> sabiedriskās domas aptauja</w:t>
            </w:r>
            <w:r>
              <w:rPr>
                <w:rFonts w:cs="Times New Roman"/>
                <w:szCs w:val="24"/>
              </w:rPr>
              <w:t>s</w:t>
            </w:r>
            <w:r w:rsidR="00C06887">
              <w:rPr>
                <w:rFonts w:cs="Times New Roman"/>
                <w:szCs w:val="24"/>
              </w:rPr>
              <w:t>.</w:t>
            </w:r>
          </w:p>
        </w:tc>
        <w:tc>
          <w:tcPr>
            <w:tcW w:w="1428" w:type="dxa"/>
            <w:gridSpan w:val="3"/>
            <w:vMerge w:val="restart"/>
            <w:vAlign w:val="center"/>
          </w:tcPr>
          <w:p w14:paraId="7B123E60" w14:textId="77777777" w:rsidR="004E1F63" w:rsidRPr="000D4437" w:rsidRDefault="004E1F63" w:rsidP="004E1F63">
            <w:pPr>
              <w:spacing w:after="0" w:line="240" w:lineRule="auto"/>
              <w:jc w:val="center"/>
              <w:rPr>
                <w:rFonts w:cs="Times New Roman"/>
                <w:szCs w:val="24"/>
              </w:rPr>
            </w:pPr>
            <w:r w:rsidRPr="000D4437">
              <w:rPr>
                <w:rFonts w:eastAsia="Times New Roman" w:cs="Times New Roman"/>
                <w:szCs w:val="24"/>
              </w:rPr>
              <w:t>KNAB</w:t>
            </w:r>
          </w:p>
        </w:tc>
        <w:tc>
          <w:tcPr>
            <w:tcW w:w="2350" w:type="dxa"/>
            <w:gridSpan w:val="2"/>
            <w:vMerge w:val="restart"/>
            <w:vAlign w:val="center"/>
          </w:tcPr>
          <w:p w14:paraId="05EFE8C8" w14:textId="77777777" w:rsidR="004E1F63" w:rsidRPr="000D4437" w:rsidRDefault="004E1F63" w:rsidP="004E1F63">
            <w:pPr>
              <w:spacing w:after="0" w:line="240" w:lineRule="auto"/>
              <w:jc w:val="center"/>
              <w:rPr>
                <w:rFonts w:cs="Times New Roman"/>
                <w:szCs w:val="24"/>
              </w:rPr>
            </w:pPr>
            <w:r w:rsidRPr="000D4437">
              <w:rPr>
                <w:rFonts w:cs="Times New Roman"/>
                <w:szCs w:val="24"/>
              </w:rPr>
              <w:t>–</w:t>
            </w:r>
          </w:p>
        </w:tc>
        <w:tc>
          <w:tcPr>
            <w:tcW w:w="1798" w:type="dxa"/>
            <w:vAlign w:val="center"/>
          </w:tcPr>
          <w:p w14:paraId="5FC1F687" w14:textId="2906686A" w:rsidR="004E1F63" w:rsidRPr="009E5870" w:rsidRDefault="001B7B37" w:rsidP="00900AFB">
            <w:pPr>
              <w:spacing w:after="0" w:line="240" w:lineRule="auto"/>
              <w:jc w:val="left"/>
              <w:rPr>
                <w:rFonts w:cs="Times New Roman"/>
                <w:szCs w:val="24"/>
              </w:rPr>
            </w:pPr>
            <w:r w:rsidRPr="00702D1A">
              <w:rPr>
                <w:rFonts w:cs="Times New Roman"/>
                <w:szCs w:val="24"/>
              </w:rPr>
              <w:t>2026.</w:t>
            </w:r>
            <w:r w:rsidR="00130E7A">
              <w:rPr>
                <w:rFonts w:cs="Times New Roman"/>
                <w:szCs w:val="24"/>
              </w:rPr>
              <w:t> </w:t>
            </w:r>
            <w:r w:rsidRPr="00702D1A">
              <w:rPr>
                <w:rFonts w:cs="Times New Roman"/>
                <w:szCs w:val="24"/>
              </w:rPr>
              <w:t xml:space="preserve">gada </w:t>
            </w:r>
            <w:r>
              <w:rPr>
                <w:rFonts w:cs="Times New Roman"/>
                <w:szCs w:val="24"/>
              </w:rPr>
              <w:t>31</w:t>
            </w:r>
            <w:r w:rsidR="00900AFB">
              <w:rPr>
                <w:rFonts w:cs="Times New Roman"/>
                <w:szCs w:val="24"/>
              </w:rPr>
              <w:t>. </w:t>
            </w:r>
            <w:r>
              <w:rPr>
                <w:rFonts w:cs="Times New Roman"/>
                <w:szCs w:val="24"/>
              </w:rPr>
              <w:t>decembris</w:t>
            </w:r>
          </w:p>
        </w:tc>
      </w:tr>
      <w:tr w:rsidR="004E1F63" w:rsidRPr="0043132B" w14:paraId="4DC94FE2" w14:textId="77777777" w:rsidTr="0092611E">
        <w:trPr>
          <w:trHeight w:val="2070"/>
        </w:trPr>
        <w:tc>
          <w:tcPr>
            <w:tcW w:w="1271" w:type="dxa"/>
            <w:vMerge/>
            <w:vAlign w:val="center"/>
          </w:tcPr>
          <w:p w14:paraId="754196C0" w14:textId="77777777" w:rsidR="004E1F63" w:rsidRPr="000D4437" w:rsidRDefault="004E1F63" w:rsidP="004E1F63">
            <w:pPr>
              <w:spacing w:after="0" w:line="240" w:lineRule="auto"/>
              <w:jc w:val="center"/>
              <w:rPr>
                <w:rFonts w:cs="Times New Roman"/>
                <w:szCs w:val="24"/>
              </w:rPr>
            </w:pPr>
          </w:p>
        </w:tc>
        <w:tc>
          <w:tcPr>
            <w:tcW w:w="2339" w:type="dxa"/>
            <w:gridSpan w:val="3"/>
            <w:vMerge/>
            <w:vAlign w:val="center"/>
          </w:tcPr>
          <w:p w14:paraId="70413843" w14:textId="77777777" w:rsidR="004E1F63" w:rsidRPr="000D4437" w:rsidRDefault="004E1F63" w:rsidP="004E1F63">
            <w:pPr>
              <w:spacing w:after="0" w:line="240" w:lineRule="auto"/>
              <w:rPr>
                <w:rFonts w:cs="Times New Roman"/>
                <w:szCs w:val="24"/>
              </w:rPr>
            </w:pPr>
          </w:p>
        </w:tc>
        <w:tc>
          <w:tcPr>
            <w:tcW w:w="2756" w:type="dxa"/>
            <w:vMerge/>
            <w:vAlign w:val="center"/>
          </w:tcPr>
          <w:p w14:paraId="11184D91" w14:textId="77777777" w:rsidR="004E1F63" w:rsidRPr="000D4437" w:rsidRDefault="004E1F63" w:rsidP="004E1F63">
            <w:pPr>
              <w:spacing w:after="0" w:line="240" w:lineRule="auto"/>
              <w:ind w:right="69"/>
              <w:rPr>
                <w:rFonts w:cs="Times New Roman"/>
                <w:szCs w:val="24"/>
              </w:rPr>
            </w:pPr>
          </w:p>
        </w:tc>
        <w:tc>
          <w:tcPr>
            <w:tcW w:w="2467" w:type="dxa"/>
            <w:gridSpan w:val="4"/>
            <w:vMerge/>
            <w:vAlign w:val="center"/>
          </w:tcPr>
          <w:p w14:paraId="6C646474" w14:textId="77777777" w:rsidR="004E1F63" w:rsidRPr="000D4437" w:rsidRDefault="004E1F63" w:rsidP="004E1F63">
            <w:pPr>
              <w:spacing w:after="0" w:line="240" w:lineRule="auto"/>
              <w:jc w:val="center"/>
              <w:rPr>
                <w:rFonts w:cs="Times New Roman"/>
                <w:szCs w:val="24"/>
              </w:rPr>
            </w:pPr>
          </w:p>
        </w:tc>
        <w:tc>
          <w:tcPr>
            <w:tcW w:w="1428" w:type="dxa"/>
            <w:gridSpan w:val="3"/>
            <w:vMerge/>
            <w:vAlign w:val="center"/>
          </w:tcPr>
          <w:p w14:paraId="626E997E" w14:textId="77777777" w:rsidR="004E1F63" w:rsidRPr="000D4437" w:rsidRDefault="004E1F63" w:rsidP="004E1F63">
            <w:pPr>
              <w:spacing w:after="0" w:line="240" w:lineRule="auto"/>
              <w:jc w:val="center"/>
              <w:rPr>
                <w:rFonts w:eastAsia="Times New Roman" w:cs="Times New Roman"/>
                <w:szCs w:val="24"/>
              </w:rPr>
            </w:pPr>
          </w:p>
        </w:tc>
        <w:tc>
          <w:tcPr>
            <w:tcW w:w="2350" w:type="dxa"/>
            <w:gridSpan w:val="2"/>
            <w:vMerge/>
            <w:vAlign w:val="center"/>
          </w:tcPr>
          <w:p w14:paraId="48037195" w14:textId="77777777" w:rsidR="004E1F63" w:rsidRPr="000D4437" w:rsidRDefault="004E1F63" w:rsidP="004E1F63">
            <w:pPr>
              <w:spacing w:after="0" w:line="240" w:lineRule="auto"/>
              <w:jc w:val="center"/>
              <w:rPr>
                <w:rFonts w:cs="Times New Roman"/>
                <w:szCs w:val="24"/>
              </w:rPr>
            </w:pPr>
          </w:p>
        </w:tc>
        <w:tc>
          <w:tcPr>
            <w:tcW w:w="1798" w:type="dxa"/>
            <w:vAlign w:val="center"/>
          </w:tcPr>
          <w:p w14:paraId="47292FCE" w14:textId="3C2636D9" w:rsidR="004E1F63" w:rsidRPr="000D4437" w:rsidRDefault="001B7B37" w:rsidP="00900AFB">
            <w:pPr>
              <w:spacing w:after="0" w:line="240" w:lineRule="auto"/>
              <w:jc w:val="left"/>
              <w:rPr>
                <w:rFonts w:cs="Times New Roman"/>
                <w:szCs w:val="24"/>
              </w:rPr>
            </w:pPr>
            <w:r w:rsidRPr="00702D1A">
              <w:rPr>
                <w:rFonts w:cs="Times New Roman"/>
                <w:szCs w:val="24"/>
              </w:rPr>
              <w:t>202</w:t>
            </w:r>
            <w:r>
              <w:rPr>
                <w:rFonts w:cs="Times New Roman"/>
                <w:szCs w:val="24"/>
              </w:rPr>
              <w:t>7</w:t>
            </w:r>
            <w:r w:rsidRPr="00702D1A">
              <w:rPr>
                <w:rFonts w:cs="Times New Roman"/>
                <w:szCs w:val="24"/>
              </w:rPr>
              <w:t>.</w:t>
            </w:r>
            <w:r w:rsidR="00130E7A">
              <w:rPr>
                <w:rFonts w:cs="Times New Roman"/>
                <w:szCs w:val="24"/>
              </w:rPr>
              <w:t> </w:t>
            </w:r>
            <w:r w:rsidRPr="00702D1A">
              <w:rPr>
                <w:rFonts w:cs="Times New Roman"/>
                <w:szCs w:val="24"/>
              </w:rPr>
              <w:t xml:space="preserve">gada </w:t>
            </w:r>
            <w:r>
              <w:rPr>
                <w:rFonts w:cs="Times New Roman"/>
                <w:szCs w:val="24"/>
              </w:rPr>
              <w:t>31</w:t>
            </w:r>
            <w:r w:rsidR="00900AFB">
              <w:rPr>
                <w:rFonts w:cs="Times New Roman"/>
                <w:szCs w:val="24"/>
              </w:rPr>
              <w:t>. </w:t>
            </w:r>
            <w:r>
              <w:rPr>
                <w:rFonts w:cs="Times New Roman"/>
                <w:szCs w:val="24"/>
              </w:rPr>
              <w:t>decembris</w:t>
            </w:r>
          </w:p>
        </w:tc>
      </w:tr>
      <w:tr w:rsidR="004E1F63" w:rsidRPr="0043132B" w14:paraId="36D11AD5" w14:textId="77777777" w:rsidTr="0092611E">
        <w:trPr>
          <w:trHeight w:val="584"/>
        </w:trPr>
        <w:tc>
          <w:tcPr>
            <w:tcW w:w="1271" w:type="dxa"/>
            <w:vAlign w:val="center"/>
          </w:tcPr>
          <w:p w14:paraId="08FDC130" w14:textId="77777777" w:rsidR="004E1F63" w:rsidRPr="0043132B" w:rsidRDefault="004E1F63" w:rsidP="004E1F63">
            <w:pPr>
              <w:spacing w:after="0" w:line="240" w:lineRule="auto"/>
              <w:jc w:val="center"/>
              <w:rPr>
                <w:rFonts w:cs="Times New Roman"/>
                <w:color w:val="7F7F7F" w:themeColor="text1" w:themeTint="80"/>
                <w:szCs w:val="24"/>
              </w:rPr>
            </w:pPr>
            <w:bookmarkStart w:id="24" w:name="_Hlk215477292"/>
          </w:p>
        </w:tc>
        <w:tc>
          <w:tcPr>
            <w:tcW w:w="13138" w:type="dxa"/>
            <w:gridSpan w:val="14"/>
          </w:tcPr>
          <w:p w14:paraId="47BF2BB1" w14:textId="77777777" w:rsidR="00BB338D" w:rsidRPr="00A81FFF" w:rsidRDefault="00BB338D" w:rsidP="00BB338D">
            <w:pPr>
              <w:spacing w:before="120" w:after="120" w:line="240" w:lineRule="auto"/>
              <w:rPr>
                <w:rFonts w:cs="Times New Roman"/>
                <w:i/>
                <w:iCs/>
                <w:color w:val="000000" w:themeColor="text1"/>
                <w:szCs w:val="24"/>
              </w:rPr>
            </w:pPr>
            <w:r w:rsidRPr="00A81FFF">
              <w:rPr>
                <w:rFonts w:cs="Times New Roman"/>
                <w:b/>
                <w:bCs/>
                <w:i/>
                <w:iCs/>
                <w:color w:val="000000" w:themeColor="text1"/>
                <w:szCs w:val="24"/>
              </w:rPr>
              <w:t>Situācijas apraksts</w:t>
            </w:r>
            <w:r w:rsidRPr="00A81FFF">
              <w:rPr>
                <w:rFonts w:cs="Times New Roman"/>
                <w:i/>
                <w:iCs/>
                <w:color w:val="000000" w:themeColor="text1"/>
                <w:szCs w:val="24"/>
              </w:rPr>
              <w:t>: Atbilstoši Valsts sekretāru 2023. gada 19. janvāra sanāksmes protokola Nr. 3 2. § 4. punktam pasākums “Nodrošināt pašvaldību institūciju dibināto biedrību un nodibinājumu darbības caurskatāmību” paredzēts iekļaušanai nākamajā Korupcijas novēršanas un apkarošanas pasākumu plāna periodā (2026.–2027. gadam). Tomēr, ņemot vērā jaunākās tendences un risināmos jautājumus, pasākuma ietvars ir precizēts un aktualizēts atbilstoši 2025. gada situācijai, izceļot būtiskākos aspektus.</w:t>
            </w:r>
          </w:p>
          <w:p w14:paraId="0BFBF8C6" w14:textId="77777777" w:rsidR="00BB338D" w:rsidRPr="00A81FFF" w:rsidRDefault="00BB338D" w:rsidP="00BB338D">
            <w:pPr>
              <w:spacing w:before="120" w:after="120" w:line="240" w:lineRule="auto"/>
              <w:rPr>
                <w:rFonts w:cs="Times New Roman"/>
                <w:i/>
                <w:iCs/>
                <w:color w:val="000000" w:themeColor="text1"/>
                <w:szCs w:val="24"/>
              </w:rPr>
            </w:pPr>
            <w:r w:rsidRPr="00A81FFF">
              <w:rPr>
                <w:rFonts w:cs="Times New Roman"/>
                <w:i/>
                <w:iCs/>
                <w:color w:val="000000" w:themeColor="text1"/>
                <w:szCs w:val="24"/>
              </w:rPr>
              <w:t>Pirmkārt, Latvijā tiek attīstīta ideja par integritātes paktu ieviešanu kā brīvprātīgu mehānismu godprātības uzlabošanai publiskajos iepirkumos, īpaši Eiropas Savienības līdzfinansētajos projektos. Šajos paktos kā neatkarīgi novērotāji tiek iesaistītas nevalstiskās organizācijas, taču to efektīvai un uzticamai līdzdalībai ir būtiska caurskatāma un pārbaudāma informācija par šo organizāciju finansējuma avotiem, tostarp ziedotājiem. Tikai tā iespējams pārliecināties par organizāciju pārstāvētajām interesēm, objektivitāti un interešu konflikta riska neesamību.</w:t>
            </w:r>
          </w:p>
          <w:p w14:paraId="5C8384BE" w14:textId="77777777" w:rsidR="00BB338D" w:rsidRPr="00A81FFF" w:rsidRDefault="00BB338D" w:rsidP="00BB338D">
            <w:pPr>
              <w:spacing w:before="120" w:after="120" w:line="240" w:lineRule="auto"/>
              <w:rPr>
                <w:rFonts w:cs="Times New Roman"/>
                <w:i/>
                <w:iCs/>
                <w:color w:val="000000" w:themeColor="text1"/>
                <w:szCs w:val="24"/>
              </w:rPr>
            </w:pPr>
            <w:r w:rsidRPr="00A81FFF">
              <w:rPr>
                <w:rFonts w:cs="Times New Roman"/>
                <w:i/>
                <w:iCs/>
                <w:color w:val="000000" w:themeColor="text1"/>
                <w:szCs w:val="24"/>
              </w:rPr>
              <w:lastRenderedPageBreak/>
              <w:t>Otrkārt, KNAB stratēģiskās analīzes pētījuma “Par korupcijas riskiem ārstniecības iestāžu un to piegādātāju sadarbībā publiskajos iepirkumos” ietvaros konstatēta korelācija starp uzņēmumu uzvarām publiskajos iepirkumos un šo uzņēmumu ziedojumiem ārstniecības iestāžu dibinātām biedrībām un nodibinājumiem. Šāda situācija rada pamatotas bažas par iespējamu interešu konfliktu vai negodprātīgas ietekmes risku. Līdz ar to pastāv nepieciešamība izvērtēt nevalstisko organizāciju darbības caurskatāmības prasību piemērošanu, īpaši attiecībā uz finansējuma plūsmu atklātību un saistību identificēšanu ar lēmumu pieņēmējiem publiskajā sektorā.</w:t>
            </w:r>
          </w:p>
          <w:p w14:paraId="3C884B6F" w14:textId="77777777" w:rsidR="00BB338D" w:rsidRPr="00A81FFF" w:rsidRDefault="00BB338D" w:rsidP="00BB338D">
            <w:pPr>
              <w:spacing w:before="120" w:after="120" w:line="240" w:lineRule="auto"/>
              <w:rPr>
                <w:rFonts w:cs="Times New Roman"/>
                <w:i/>
                <w:iCs/>
                <w:color w:val="000000" w:themeColor="text1"/>
                <w:szCs w:val="24"/>
              </w:rPr>
            </w:pPr>
            <w:r w:rsidRPr="00A81FFF">
              <w:rPr>
                <w:rFonts w:cs="Times New Roman"/>
                <w:i/>
                <w:iCs/>
                <w:color w:val="000000" w:themeColor="text1"/>
                <w:szCs w:val="24"/>
              </w:rPr>
              <w:t>Kā liecina KNAB līdz šim veiktie stratēģiskās analīzes pētījumi, minētajai problēmai saistībā ar nevalstisko organizāciju darbības caurskatāmību ir pārnozaru raksturs, jo biedrību un nodibinājumu juridiskā forma tiek izmantota gan dažādu sabiedriski nozīmīgu mērķu īstenošanai, gan atsevišķos gadījumos — prettiesiskām vai negodprātīgām darbībām, piemēram, interešu konflikta slēpšanai, prettiesiska labuma maskēšanai kā ziedojumiem vai kā starpniekstruktūra noziedzīgi iegūtu līdzekļu legalizācijā. Starptautiskā prakse un pieredze liecina par situācijām, kad “ziedojumi” nevalstiskajām organizācijām ir saistīti ar valsts amatpersonām un faktiski kalpojuši kā prettiesisks labums, savukārt pašvaldību budžeta līdzekļu plūsmas atsevišķos gadījumos nonāk organizācijās ar ciešām saitēm ar politisko eliti, tādējādi palielinot patronāžas risku.</w:t>
            </w:r>
          </w:p>
          <w:p w14:paraId="53C2B611" w14:textId="77777777" w:rsidR="00BB338D" w:rsidRPr="00A81FFF" w:rsidRDefault="00BB338D" w:rsidP="00BB338D">
            <w:pPr>
              <w:spacing w:before="120" w:after="120" w:line="240" w:lineRule="auto"/>
              <w:rPr>
                <w:rFonts w:cs="Times New Roman"/>
                <w:i/>
                <w:iCs/>
                <w:color w:val="000000" w:themeColor="text1"/>
                <w:szCs w:val="24"/>
              </w:rPr>
            </w:pPr>
            <w:r w:rsidRPr="00A81FFF">
              <w:rPr>
                <w:rFonts w:cs="Times New Roman"/>
                <w:i/>
                <w:iCs/>
                <w:color w:val="000000" w:themeColor="text1"/>
                <w:szCs w:val="24"/>
              </w:rPr>
              <w:t xml:space="preserve">Tādēļ būtiski ir nodrošināt, ka biedrības un nodibinājumi, kas saņem publisko finansējumu vai tiek iesaistīti publisku lēmumu uzraudzībā, darbojas atbilstoši vienotiem caurskatāmības kritērijiem. Pretējā gadījumā katra negatīva prakse grauj sabiedrības uzticēšanos pilsoniskajam sektoram kopumā, kā arī veicina un uztur korupcijas riskus dažādās jomās. </w:t>
            </w:r>
          </w:p>
          <w:p w14:paraId="6FCF94B9" w14:textId="77777777" w:rsidR="00BB338D" w:rsidRPr="00A81FFF" w:rsidRDefault="00BB338D" w:rsidP="00BB338D">
            <w:pPr>
              <w:spacing w:before="120" w:after="120" w:line="240" w:lineRule="auto"/>
              <w:rPr>
                <w:i/>
                <w:iCs/>
              </w:rPr>
            </w:pPr>
            <w:r w:rsidRPr="00A81FFF">
              <w:rPr>
                <w:i/>
                <w:iCs/>
              </w:rPr>
              <w:t>Vienlaikus jāņem vērā, ka, lai gan normatīvais regulējums paredz atskaišu sniegšanu un finanšu pārskatu publisku pieejamību, praksē šie pārskati primāri nodrošina finanšu uzskaiti un formālu atskaiti, taču ne vienmēr garantē sabiedrībai un publiskajām institūcijām pietiekami pārbaudāmu informāciju par finansējuma izcelsmi, saistītajām personām un potenciāliem interešu konfliktiem.</w:t>
            </w:r>
          </w:p>
          <w:p w14:paraId="0989624A" w14:textId="77777777" w:rsidR="00BB338D" w:rsidRPr="00A81FFF" w:rsidRDefault="00BB338D" w:rsidP="00BB338D">
            <w:pPr>
              <w:spacing w:before="120" w:after="120" w:line="240" w:lineRule="auto"/>
              <w:rPr>
                <w:i/>
                <w:iCs/>
              </w:rPr>
            </w:pPr>
            <w:r w:rsidRPr="00A81FFF">
              <w:rPr>
                <w:i/>
                <w:iCs/>
              </w:rPr>
              <w:t>Līdz ar to pasākuma mērķis nav ieviest papildu administratīvu slogu visam nevalstisko organizāciju sektoram, bet gan</w:t>
            </w:r>
            <w:r w:rsidRPr="00A81FFF">
              <w:rPr>
                <w:b/>
                <w:bCs/>
                <w:i/>
                <w:iCs/>
              </w:rPr>
              <w:t xml:space="preserve"> </w:t>
            </w:r>
            <w:r w:rsidRPr="00BB338D">
              <w:rPr>
                <w:rStyle w:val="Strong"/>
                <w:b w:val="0"/>
                <w:bCs w:val="0"/>
                <w:i/>
                <w:iCs/>
              </w:rPr>
              <w:t>izvērtēt esošā regulējuma piemērošanas praksi un izstrādāt priekšlikumus minimālajiem caurskatāmības kritērijiem un publiskojamās informācijas apjomam</w:t>
            </w:r>
            <w:r w:rsidRPr="00A81FFF">
              <w:rPr>
                <w:b/>
                <w:bCs/>
                <w:i/>
                <w:iCs/>
              </w:rPr>
              <w:t xml:space="preserve"> </w:t>
            </w:r>
            <w:r w:rsidRPr="00A81FFF">
              <w:rPr>
                <w:i/>
                <w:iCs/>
              </w:rPr>
              <w:t>attiecībā uz biedrībām un nodibinājumiem, kas saņem publisko finansējumu, īsteno deleģētus uzdevumus vai iesaistās publisko iepirkumu uzraudzībā, lai tādējādi mazinātu pastāvošus interešu konflikta, slēptas ietekmes, korupcijas un noziedzīgi iegūtu līdzekļu legalizācijas riskus.</w:t>
            </w:r>
          </w:p>
          <w:p w14:paraId="34020DED" w14:textId="6C147683" w:rsidR="004E1F63" w:rsidRPr="001A6561" w:rsidRDefault="00D12E21" w:rsidP="00BB338D">
            <w:pPr>
              <w:spacing w:before="120" w:after="120" w:line="240" w:lineRule="auto"/>
              <w:rPr>
                <w:rFonts w:eastAsia="Times New Roman" w:cs="Times New Roman"/>
                <w:i/>
                <w:iCs/>
                <w:szCs w:val="24"/>
                <w:lang w:eastAsia="lv-LV"/>
              </w:rPr>
            </w:pPr>
            <w:r>
              <w:rPr>
                <w:i/>
                <w:iCs/>
                <w:lang w:val="pt-BR"/>
              </w:rPr>
              <w:t xml:space="preserve">Pasākuma īstenošanā paredzēta sadarbība ar </w:t>
            </w:r>
            <w:r w:rsidRPr="0017373E">
              <w:rPr>
                <w:i/>
                <w:iCs/>
                <w:lang w:val="pt-BR"/>
              </w:rPr>
              <w:t>biedrībām un nodibinājumiem</w:t>
            </w:r>
            <w:r w:rsidR="0017373E">
              <w:rPr>
                <w:i/>
                <w:iCs/>
                <w:lang w:val="pt-BR"/>
              </w:rPr>
              <w:t>.</w:t>
            </w:r>
          </w:p>
        </w:tc>
      </w:tr>
      <w:tr w:rsidR="00BB338D" w:rsidRPr="0043132B" w14:paraId="153ED8D9" w14:textId="77777777" w:rsidTr="00706393">
        <w:trPr>
          <w:trHeight w:val="3242"/>
        </w:trPr>
        <w:tc>
          <w:tcPr>
            <w:tcW w:w="1271" w:type="dxa"/>
            <w:vAlign w:val="center"/>
          </w:tcPr>
          <w:p w14:paraId="0EFF3725" w14:textId="7F25E0B8" w:rsidR="00BB338D" w:rsidRPr="00264B5F" w:rsidRDefault="00BB338D" w:rsidP="00BB338D">
            <w:pPr>
              <w:spacing w:after="0" w:line="240" w:lineRule="auto"/>
              <w:jc w:val="center"/>
              <w:rPr>
                <w:rFonts w:cs="Times New Roman"/>
                <w:color w:val="000000" w:themeColor="text1"/>
                <w:szCs w:val="24"/>
              </w:rPr>
            </w:pPr>
            <w:r w:rsidRPr="00264B5F">
              <w:rPr>
                <w:rFonts w:cs="Times New Roman"/>
                <w:color w:val="000000" w:themeColor="text1"/>
                <w:szCs w:val="24"/>
              </w:rPr>
              <w:lastRenderedPageBreak/>
              <w:t>1.</w:t>
            </w:r>
            <w:r>
              <w:rPr>
                <w:rFonts w:cs="Times New Roman"/>
                <w:color w:val="000000" w:themeColor="text1"/>
                <w:szCs w:val="24"/>
              </w:rPr>
              <w:t>8</w:t>
            </w:r>
            <w:r w:rsidRPr="00264B5F">
              <w:rPr>
                <w:rFonts w:cs="Times New Roman"/>
                <w:color w:val="000000" w:themeColor="text1"/>
                <w:szCs w:val="24"/>
              </w:rPr>
              <w:t>.</w:t>
            </w:r>
          </w:p>
        </w:tc>
        <w:tc>
          <w:tcPr>
            <w:tcW w:w="2339" w:type="dxa"/>
            <w:gridSpan w:val="3"/>
            <w:vAlign w:val="center"/>
          </w:tcPr>
          <w:p w14:paraId="68FD2DA4" w14:textId="77777777" w:rsidR="00BB338D" w:rsidRPr="00BB338D" w:rsidRDefault="00BB338D" w:rsidP="00BB338D">
            <w:pPr>
              <w:spacing w:after="0" w:line="240" w:lineRule="auto"/>
            </w:pPr>
          </w:p>
          <w:p w14:paraId="6FF35124" w14:textId="53CCD075" w:rsidR="00BB338D" w:rsidRPr="0098076C" w:rsidRDefault="00BB338D" w:rsidP="00BB338D">
            <w:pPr>
              <w:spacing w:after="0" w:line="240" w:lineRule="auto"/>
              <w:rPr>
                <w:rFonts w:cs="Times New Roman"/>
                <w:color w:val="000000" w:themeColor="text1"/>
                <w:szCs w:val="24"/>
              </w:rPr>
            </w:pPr>
            <w:r w:rsidRPr="00BB338D">
              <w:rPr>
                <w:rStyle w:val="Strong"/>
                <w:b w:val="0"/>
                <w:bCs w:val="0"/>
              </w:rPr>
              <w:t>Nodrošināt vienotu pieeju un izpratni par pamatotiem informācijas atklātības un caurskatāmības principiem un to piemērošanu</w:t>
            </w:r>
            <w:r>
              <w:t xml:space="preserve"> biedrībām un nodibinājumiem, kas saņem publisko finansējumu, īsteno deleģētus uzdevumus vai iesaistās publisko iepirkumu uzraudzībā (tostarp integritātes paktos), lai stiprinātu uzticamu pilsonisko līdzdalību un mazinātu interešu konflikta, slēptas ietekmes, korupcijas un noziedzīgi iegūtu līdzekļu legalizācijas riskus.</w:t>
            </w:r>
          </w:p>
        </w:tc>
        <w:tc>
          <w:tcPr>
            <w:tcW w:w="2756" w:type="dxa"/>
            <w:vAlign w:val="center"/>
          </w:tcPr>
          <w:p w14:paraId="29C9C33C" w14:textId="77777777" w:rsidR="00BB338D" w:rsidRPr="00317554" w:rsidRDefault="00BB338D" w:rsidP="00BB338D">
            <w:pPr>
              <w:pStyle w:val="ListParagraph"/>
              <w:numPr>
                <w:ilvl w:val="0"/>
                <w:numId w:val="23"/>
              </w:numPr>
              <w:spacing w:before="120" w:after="120" w:line="240" w:lineRule="auto"/>
              <w:ind w:left="244" w:hanging="284"/>
              <w:rPr>
                <w:rFonts w:eastAsia="Times New Roman" w:cs="Times New Roman"/>
                <w:szCs w:val="24"/>
                <w:lang w:eastAsia="lv-LV"/>
              </w:rPr>
            </w:pPr>
            <w:r>
              <w:rPr>
                <w:rFonts w:eastAsia="Times New Roman" w:cs="Times New Roman"/>
                <w:szCs w:val="24"/>
                <w:lang w:eastAsia="lv-LV"/>
              </w:rPr>
              <w:t>Darba grupas ietvaros i</w:t>
            </w:r>
            <w:r w:rsidRPr="00367082">
              <w:rPr>
                <w:rFonts w:eastAsia="Times New Roman" w:cs="Times New Roman"/>
                <w:szCs w:val="24"/>
                <w:lang w:eastAsia="lv-LV"/>
              </w:rPr>
              <w:t>zvērtēt</w:t>
            </w:r>
            <w:r>
              <w:rPr>
                <w:rFonts w:eastAsia="Times New Roman" w:cs="Times New Roman"/>
                <w:szCs w:val="24"/>
                <w:lang w:eastAsia="lv-LV"/>
              </w:rPr>
              <w:t>s</w:t>
            </w:r>
            <w:r w:rsidRPr="00367082">
              <w:rPr>
                <w:rFonts w:eastAsia="Times New Roman" w:cs="Times New Roman"/>
                <w:szCs w:val="24"/>
                <w:lang w:eastAsia="lv-LV"/>
              </w:rPr>
              <w:t xml:space="preserve">, kā un cik lielā mērā </w:t>
            </w:r>
            <w:r>
              <w:t xml:space="preserve">esošais normatīvais regulējums un tā piemērošanas prakse nodrošina </w:t>
            </w:r>
            <w:r w:rsidRPr="00BB338D">
              <w:rPr>
                <w:rStyle w:val="Strong"/>
                <w:b w:val="0"/>
                <w:bCs w:val="0"/>
              </w:rPr>
              <w:t>informācijas caurskatāmību</w:t>
            </w:r>
            <w:r>
              <w:t xml:space="preserve"> par biedrību un nodibinājumu finansējuma avotiem, ziedojumiem/ziedotājiem, saistītajām personām un līdzekļu izlietojumu.</w:t>
            </w:r>
          </w:p>
          <w:p w14:paraId="3C53AEF0" w14:textId="77777777" w:rsidR="00BB338D" w:rsidRPr="0055545D" w:rsidRDefault="00BB338D" w:rsidP="00BB338D">
            <w:pPr>
              <w:pStyle w:val="ListParagraph"/>
              <w:spacing w:before="120" w:after="120" w:line="240" w:lineRule="auto"/>
              <w:ind w:left="244"/>
              <w:rPr>
                <w:rFonts w:eastAsia="Times New Roman" w:cs="Times New Roman"/>
                <w:szCs w:val="24"/>
                <w:lang w:eastAsia="lv-LV"/>
              </w:rPr>
            </w:pPr>
          </w:p>
          <w:p w14:paraId="716AF45E" w14:textId="77777777" w:rsidR="00BB338D" w:rsidRPr="00317554" w:rsidRDefault="00BB338D" w:rsidP="00BB338D">
            <w:pPr>
              <w:pStyle w:val="ListParagraph"/>
              <w:numPr>
                <w:ilvl w:val="0"/>
                <w:numId w:val="23"/>
              </w:numPr>
              <w:spacing w:before="120" w:after="120" w:line="240" w:lineRule="auto"/>
              <w:ind w:left="244" w:hanging="284"/>
              <w:rPr>
                <w:rFonts w:eastAsia="Times New Roman" w:cs="Times New Roman"/>
                <w:szCs w:val="24"/>
                <w:lang w:eastAsia="lv-LV"/>
              </w:rPr>
            </w:pPr>
            <w:r w:rsidRPr="00BB338D">
              <w:rPr>
                <w:rStyle w:val="Strong"/>
                <w:b w:val="0"/>
                <w:bCs w:val="0"/>
              </w:rPr>
              <w:t>Sagatavoti priekšlikumi</w:t>
            </w:r>
            <w:r>
              <w:t xml:space="preserve"> par minimālo informācijas atklātības un caurskatāmības tvērumu biedrībām un nodibinājumiem, kas saņem publisko finansējumu, īsteno deleģētus uzdevumus vai piedalās publisko iepirkumu uzraudzībā (tostarp integritātes paktos).</w:t>
            </w:r>
          </w:p>
          <w:p w14:paraId="2F2DA96B" w14:textId="77777777" w:rsidR="00BB338D" w:rsidRPr="00317554" w:rsidRDefault="00BB338D" w:rsidP="00BB338D">
            <w:pPr>
              <w:pStyle w:val="ListParagraph"/>
              <w:spacing w:before="120" w:after="120" w:line="240" w:lineRule="auto"/>
              <w:ind w:left="244"/>
              <w:rPr>
                <w:rFonts w:eastAsia="Times New Roman" w:cs="Times New Roman"/>
                <w:szCs w:val="24"/>
                <w:lang w:eastAsia="lv-LV"/>
              </w:rPr>
            </w:pPr>
          </w:p>
          <w:p w14:paraId="647CD5F3" w14:textId="05C93DAC" w:rsidR="00BB338D" w:rsidRPr="00706393" w:rsidRDefault="00BB338D" w:rsidP="00BB338D">
            <w:pPr>
              <w:pStyle w:val="ListParagraph"/>
              <w:numPr>
                <w:ilvl w:val="0"/>
                <w:numId w:val="23"/>
              </w:numPr>
              <w:spacing w:before="100" w:beforeAutospacing="1" w:after="100" w:afterAutospacing="1" w:line="240" w:lineRule="auto"/>
              <w:ind w:left="242" w:hanging="283"/>
              <w:rPr>
                <w:rFonts w:eastAsia="Times New Roman" w:cs="Times New Roman"/>
                <w:szCs w:val="24"/>
                <w:lang w:eastAsia="lv-LV"/>
              </w:rPr>
            </w:pPr>
            <w:r w:rsidRPr="00317554">
              <w:rPr>
                <w:rFonts w:eastAsia="Times New Roman" w:cs="Times New Roman"/>
                <w:szCs w:val="24"/>
                <w:lang w:eastAsia="lv-LV"/>
              </w:rPr>
              <w:lastRenderedPageBreak/>
              <w:t>Organizēta diskusija Nevalstisko organizāciju un Ministru kabineta sadarbības memoranda īstenošanas padomē, nodrošinot vienotu izpratni par izvērtējuma secinājumiem un turpmāk veicamajiem pasākumiem.</w:t>
            </w:r>
          </w:p>
        </w:tc>
        <w:tc>
          <w:tcPr>
            <w:tcW w:w="2467" w:type="dxa"/>
            <w:gridSpan w:val="4"/>
            <w:vAlign w:val="center"/>
          </w:tcPr>
          <w:p w14:paraId="2428BF7E" w14:textId="50BDCB6C" w:rsidR="00BB338D" w:rsidRPr="006073A4" w:rsidRDefault="00BB338D" w:rsidP="00BB338D">
            <w:pPr>
              <w:spacing w:after="0" w:line="240" w:lineRule="auto"/>
              <w:rPr>
                <w:rFonts w:cs="Times New Roman"/>
                <w:color w:val="000000" w:themeColor="text1"/>
                <w:szCs w:val="24"/>
              </w:rPr>
            </w:pPr>
            <w:r>
              <w:lastRenderedPageBreak/>
              <w:t>Sagatavota prezentācija un priekšlikumu kopsavilkums biedrību un nodibinājumu darbības caurskatāmības un integritātes stiprināšanai (tostarp par ziedojumu un finanšu avotu atklātību, kā arī informācijas pieejamību par līdzekļu izlietojumu)</w:t>
            </w:r>
          </w:p>
        </w:tc>
        <w:tc>
          <w:tcPr>
            <w:tcW w:w="1428" w:type="dxa"/>
            <w:gridSpan w:val="3"/>
            <w:vAlign w:val="center"/>
          </w:tcPr>
          <w:p w14:paraId="4A47140C" w14:textId="3F1158D7" w:rsidR="00BB338D" w:rsidRPr="00264B5F" w:rsidRDefault="00BB338D" w:rsidP="00BB338D">
            <w:pPr>
              <w:spacing w:after="0" w:line="240" w:lineRule="auto"/>
              <w:jc w:val="center"/>
              <w:rPr>
                <w:rFonts w:eastAsia="Times New Roman" w:cs="Times New Roman"/>
                <w:color w:val="000000" w:themeColor="text1"/>
                <w:szCs w:val="24"/>
              </w:rPr>
            </w:pPr>
            <w:r>
              <w:rPr>
                <w:rFonts w:eastAsia="Times New Roman" w:cs="Times New Roman"/>
                <w:color w:val="000000" w:themeColor="text1"/>
                <w:szCs w:val="24"/>
              </w:rPr>
              <w:t>TM</w:t>
            </w:r>
            <w:r w:rsidRPr="00C42B29">
              <w:rPr>
                <w:rFonts w:eastAsia="Times New Roman" w:cs="Times New Roman"/>
                <w:color w:val="FF0000"/>
                <w:szCs w:val="24"/>
              </w:rPr>
              <w:t xml:space="preserve"> </w:t>
            </w:r>
          </w:p>
        </w:tc>
        <w:tc>
          <w:tcPr>
            <w:tcW w:w="2350" w:type="dxa"/>
            <w:gridSpan w:val="2"/>
            <w:vAlign w:val="center"/>
          </w:tcPr>
          <w:p w14:paraId="1534B3E9" w14:textId="77777777" w:rsidR="00BB338D" w:rsidRDefault="00BB338D" w:rsidP="00BB338D">
            <w:pPr>
              <w:spacing w:after="0" w:line="240" w:lineRule="auto"/>
              <w:jc w:val="center"/>
              <w:rPr>
                <w:rFonts w:eastAsia="Times New Roman" w:cs="Times New Roman"/>
                <w:color w:val="000000" w:themeColor="text1"/>
                <w:szCs w:val="24"/>
              </w:rPr>
            </w:pPr>
            <w:r w:rsidRPr="00026B21">
              <w:rPr>
                <w:rFonts w:eastAsia="Times New Roman" w:cs="Times New Roman"/>
                <w:color w:val="000000" w:themeColor="text1"/>
                <w:szCs w:val="24"/>
              </w:rPr>
              <w:t>FM, KM, VM, IZM, SIF, KNAB, FID, LPA</w:t>
            </w:r>
          </w:p>
          <w:p w14:paraId="23D8F0F2" w14:textId="07E5C7F5" w:rsidR="00006C5B" w:rsidRPr="00006C5B" w:rsidRDefault="00006C5B" w:rsidP="00006C5B">
            <w:pPr>
              <w:rPr>
                <w:rFonts w:eastAsia="Times New Roman" w:cs="Times New Roman"/>
                <w:szCs w:val="24"/>
              </w:rPr>
            </w:pPr>
          </w:p>
        </w:tc>
        <w:tc>
          <w:tcPr>
            <w:tcW w:w="1798" w:type="dxa"/>
            <w:vAlign w:val="center"/>
          </w:tcPr>
          <w:p w14:paraId="54A02C8F" w14:textId="1DC824FB" w:rsidR="00BB338D" w:rsidRPr="00264B5F" w:rsidRDefault="00BB338D" w:rsidP="00BB338D">
            <w:pPr>
              <w:spacing w:after="0" w:line="240" w:lineRule="auto"/>
              <w:rPr>
                <w:rFonts w:cs="Times New Roman"/>
                <w:color w:val="000000" w:themeColor="text1"/>
                <w:szCs w:val="24"/>
              </w:rPr>
            </w:pPr>
            <w:r w:rsidRPr="00264B5F">
              <w:rPr>
                <w:rFonts w:cs="Times New Roman"/>
                <w:color w:val="000000" w:themeColor="text1"/>
                <w:szCs w:val="24"/>
              </w:rPr>
              <w:t>2027.</w:t>
            </w:r>
            <w:r>
              <w:rPr>
                <w:rFonts w:cs="Times New Roman"/>
                <w:color w:val="000000" w:themeColor="text1"/>
                <w:szCs w:val="24"/>
              </w:rPr>
              <w:t> </w:t>
            </w:r>
            <w:r w:rsidRPr="00264B5F">
              <w:rPr>
                <w:rFonts w:cs="Times New Roman"/>
                <w:color w:val="000000" w:themeColor="text1"/>
                <w:szCs w:val="24"/>
              </w:rPr>
              <w:t xml:space="preserve">gada </w:t>
            </w:r>
            <w:r>
              <w:rPr>
                <w:rFonts w:cs="Times New Roman"/>
                <w:color w:val="000000" w:themeColor="text1"/>
                <w:szCs w:val="24"/>
              </w:rPr>
              <w:t>31. decembris</w:t>
            </w:r>
          </w:p>
        </w:tc>
      </w:tr>
      <w:bookmarkEnd w:id="24"/>
      <w:tr w:rsidR="004E1F63" w:rsidRPr="0043132B" w14:paraId="70F6C590" w14:textId="77777777" w:rsidTr="0092611E">
        <w:trPr>
          <w:trHeight w:val="703"/>
        </w:trPr>
        <w:tc>
          <w:tcPr>
            <w:tcW w:w="1271" w:type="dxa"/>
            <w:vAlign w:val="center"/>
          </w:tcPr>
          <w:p w14:paraId="76A4F2E3" w14:textId="77777777" w:rsidR="004E1F63" w:rsidRPr="00264B5F" w:rsidRDefault="004E1F63" w:rsidP="004E1F63">
            <w:pPr>
              <w:spacing w:after="0" w:line="240" w:lineRule="auto"/>
              <w:jc w:val="center"/>
              <w:rPr>
                <w:rFonts w:cs="Times New Roman"/>
                <w:color w:val="000000" w:themeColor="text1"/>
                <w:szCs w:val="24"/>
              </w:rPr>
            </w:pPr>
          </w:p>
        </w:tc>
        <w:tc>
          <w:tcPr>
            <w:tcW w:w="13138" w:type="dxa"/>
            <w:gridSpan w:val="14"/>
            <w:vAlign w:val="center"/>
          </w:tcPr>
          <w:p w14:paraId="3106E561" w14:textId="1C4A4AE2" w:rsidR="004E1F63" w:rsidRPr="00EA3D00" w:rsidRDefault="004E1F63" w:rsidP="004E1F63">
            <w:pPr>
              <w:spacing w:after="120" w:line="240" w:lineRule="auto"/>
              <w:rPr>
                <w:rFonts w:cs="Times New Roman"/>
                <w:i/>
                <w:iCs/>
                <w:szCs w:val="24"/>
              </w:rPr>
            </w:pPr>
            <w:r w:rsidRPr="0043132B">
              <w:rPr>
                <w:rFonts w:cs="Times New Roman"/>
                <w:b/>
                <w:bCs/>
                <w:i/>
                <w:iCs/>
                <w:szCs w:val="24"/>
              </w:rPr>
              <w:t>Situācijas apraksts:</w:t>
            </w:r>
            <w:r w:rsidRPr="0043132B">
              <w:rPr>
                <w:rFonts w:cs="Times New Roman"/>
                <w:i/>
                <w:iCs/>
                <w:szCs w:val="24"/>
              </w:rPr>
              <w:t xml:space="preserve"> Sabiedriskās domas aptaujā par iedzīvotāju un uzņēmēju attieksmi pret korupciju Latvijā 2024. gadā noskaidrots, ka pazīšanās, dāvanu vai neoficiālu maksājumu izmantošana visbiežāk konstatēta veselības aprūpes jomā. Neoficiāli maksājumi vai dāvanas ārstniecības personām izmantoti 13 % gadījumu, kas ir par 3 procentpunktiem mazāk nekā 2023. gadā. Neskatoties uz nelielu situācijas uzlabošanos, veselības aprūpes joma joprojām tiek uzskatīta par vienu no augstākajiem korupcijas riska sektoriem. Šāda prakse negatīvi ietekmē sabiedrības uzticēšanos veselības aprūpes sistēmai un veicina nevienlīdzību pacientu starpā, jo neoficiāli darījumi rada atšķirīgu piekļuvi ārstniecības pakalpojumiem</w:t>
            </w:r>
            <w:r>
              <w:rPr>
                <w:rFonts w:cs="Times New Roman"/>
                <w:i/>
                <w:iCs/>
                <w:szCs w:val="24"/>
              </w:rPr>
              <w:t xml:space="preserve">. </w:t>
            </w:r>
            <w:r w:rsidRPr="0026670C">
              <w:rPr>
                <w:rFonts w:cs="Times New Roman"/>
                <w:i/>
                <w:iCs/>
                <w:szCs w:val="24"/>
              </w:rPr>
              <w:t xml:space="preserve">Apzinoties šo problemātiku, </w:t>
            </w:r>
            <w:r>
              <w:rPr>
                <w:rFonts w:cs="Times New Roman"/>
                <w:i/>
                <w:iCs/>
                <w:szCs w:val="24"/>
              </w:rPr>
              <w:t xml:space="preserve">VM </w:t>
            </w:r>
            <w:r w:rsidRPr="0026670C">
              <w:rPr>
                <w:rFonts w:cs="Times New Roman"/>
                <w:i/>
                <w:iCs/>
                <w:szCs w:val="24"/>
              </w:rPr>
              <w:t xml:space="preserve"> un KNAB speciālisti savstarpējās diskusijās secinājuši, ka, lai mazinātu neoficiālu maksājumu pieprasīšanas risku, būtiski ir stiprināt ārstniecības personu atbildību un profesionālās ētikas ievērošanu. Vienlaikus nepieciešams plašāk informēt sabiedrību par pacientu tiesībām saņemt ārstniecības pakalpojumus noteiktajā termiņā un par cenrādī noteikto maksu, neizmantojot papildu maksājumus vai citas neformālas motivācijas pieejas. Tāpat jānodrošina, lai pacientiem un viņu tuviniekiem būtu pieejama skaidra informācija par iespējām ziņot</w:t>
            </w:r>
            <w:r>
              <w:rPr>
                <w:rFonts w:cs="Times New Roman"/>
                <w:i/>
                <w:iCs/>
                <w:szCs w:val="24"/>
              </w:rPr>
              <w:t xml:space="preserve"> atbildīgajām institūcijām</w:t>
            </w:r>
            <w:r w:rsidRPr="0026670C">
              <w:rPr>
                <w:rFonts w:cs="Times New Roman"/>
                <w:i/>
                <w:iCs/>
                <w:szCs w:val="24"/>
              </w:rPr>
              <w:t>, tostarp anonīmi, par gadījumiem, kad ārstniecības personas pieprasa neoficiālus maksājumus vai citus prettiesiskus labumus.</w:t>
            </w:r>
          </w:p>
        </w:tc>
      </w:tr>
      <w:tr w:rsidR="004E1F63" w:rsidRPr="0043132B" w14:paraId="6C83515B" w14:textId="77777777" w:rsidTr="0092611E">
        <w:trPr>
          <w:trHeight w:val="3730"/>
        </w:trPr>
        <w:tc>
          <w:tcPr>
            <w:tcW w:w="1271" w:type="dxa"/>
            <w:vAlign w:val="center"/>
          </w:tcPr>
          <w:p w14:paraId="46060DD6" w14:textId="1BA9814A" w:rsidR="004E1F63" w:rsidRPr="00264B5F" w:rsidRDefault="004E1F63" w:rsidP="004E1F63">
            <w:pPr>
              <w:spacing w:after="0" w:line="240" w:lineRule="auto"/>
              <w:jc w:val="center"/>
              <w:rPr>
                <w:rFonts w:cs="Times New Roman"/>
                <w:color w:val="000000" w:themeColor="text1"/>
                <w:szCs w:val="24"/>
              </w:rPr>
            </w:pPr>
            <w:r>
              <w:rPr>
                <w:rFonts w:cs="Times New Roman"/>
                <w:szCs w:val="24"/>
              </w:rPr>
              <w:lastRenderedPageBreak/>
              <w:t>1</w:t>
            </w:r>
            <w:r w:rsidRPr="0043132B">
              <w:rPr>
                <w:rFonts w:cs="Times New Roman"/>
                <w:szCs w:val="24"/>
              </w:rPr>
              <w:t>.</w:t>
            </w:r>
            <w:r>
              <w:rPr>
                <w:rFonts w:cs="Times New Roman"/>
                <w:szCs w:val="24"/>
              </w:rPr>
              <w:t>9</w:t>
            </w:r>
            <w:r w:rsidRPr="0043132B">
              <w:rPr>
                <w:rFonts w:cs="Times New Roman"/>
                <w:szCs w:val="24"/>
              </w:rPr>
              <w:t>.</w:t>
            </w:r>
          </w:p>
        </w:tc>
        <w:tc>
          <w:tcPr>
            <w:tcW w:w="2339" w:type="dxa"/>
            <w:gridSpan w:val="3"/>
            <w:vAlign w:val="center"/>
          </w:tcPr>
          <w:p w14:paraId="714DB390" w14:textId="77777777" w:rsidR="004E1F63" w:rsidRPr="00264B5F" w:rsidRDefault="004E1F63" w:rsidP="004E1F63">
            <w:pPr>
              <w:spacing w:after="0" w:line="240" w:lineRule="auto"/>
              <w:rPr>
                <w:rStyle w:val="markedcontent"/>
                <w:rFonts w:cs="Times New Roman"/>
                <w:color w:val="000000" w:themeColor="text1"/>
                <w:szCs w:val="24"/>
              </w:rPr>
            </w:pPr>
            <w:r w:rsidRPr="0043132B">
              <w:rPr>
                <w:rFonts w:cs="Times New Roman"/>
                <w:szCs w:val="24"/>
              </w:rPr>
              <w:t>Nodrošināt sabiedrībai pieejamus veselības aprūpes pakalpojumus, stiprinot ārstniecības personāla profesionālās ētikas principu un normu ievērošanu sadarbībā ar pacientiem.</w:t>
            </w:r>
          </w:p>
        </w:tc>
        <w:tc>
          <w:tcPr>
            <w:tcW w:w="2756" w:type="dxa"/>
            <w:vAlign w:val="center"/>
          </w:tcPr>
          <w:p w14:paraId="4CEE9FEF" w14:textId="77777777" w:rsidR="004E1F63" w:rsidRPr="00264B5F" w:rsidRDefault="004E1F63" w:rsidP="004E1F63">
            <w:pPr>
              <w:spacing w:after="0" w:line="240" w:lineRule="auto"/>
              <w:rPr>
                <w:rFonts w:eastAsia="Times New Roman" w:cs="Times New Roman"/>
                <w:color w:val="000000" w:themeColor="text1"/>
                <w:szCs w:val="24"/>
              </w:rPr>
            </w:pPr>
            <w:r w:rsidRPr="0043132B">
              <w:rPr>
                <w:rFonts w:cs="Times New Roman"/>
                <w:szCs w:val="24"/>
              </w:rPr>
              <w:t xml:space="preserve">Sagatavoti informatīvi materiāli, nodrošināta to izplatīšana un izvietošana valsts un pašvaldību ārstniecības iestādēs, kā arī to tīmekļvietnēs, atgādinot </w:t>
            </w:r>
            <w:r w:rsidRPr="009030AD">
              <w:rPr>
                <w:rFonts w:cs="Times New Roman"/>
                <w:szCs w:val="24"/>
              </w:rPr>
              <w:t>par pacientu un viņu tuvinieku tiesībām un iespējam ziņot, ja ārstniecības persona pieprasījusi neoficiālus maksājumus vai citus prettiesiskus labumus.</w:t>
            </w:r>
          </w:p>
        </w:tc>
        <w:tc>
          <w:tcPr>
            <w:tcW w:w="2467" w:type="dxa"/>
            <w:gridSpan w:val="4"/>
            <w:vAlign w:val="center"/>
          </w:tcPr>
          <w:p w14:paraId="797A8124" w14:textId="1A9E94D4" w:rsidR="004E1F63" w:rsidRPr="00264B5F" w:rsidRDefault="004E1F63" w:rsidP="004E1F63">
            <w:pPr>
              <w:pStyle w:val="ListParagraph"/>
              <w:spacing w:after="0" w:line="240" w:lineRule="auto"/>
              <w:ind w:left="34"/>
              <w:rPr>
                <w:rFonts w:cs="Times New Roman"/>
                <w:color w:val="000000" w:themeColor="text1"/>
                <w:szCs w:val="24"/>
              </w:rPr>
            </w:pPr>
            <w:r w:rsidRPr="00A71B86">
              <w:rPr>
                <w:rFonts w:cs="Times New Roman"/>
                <w:szCs w:val="24"/>
              </w:rPr>
              <w:t>Samazinās to iedzīvotāju daļa, kuriem pēdējo 2 gadu laikā nācies izmantot neoficiālus risinājumus (maksājumus, dāvanas, pazīšanos) veselības aprūpes saņemšanai, %</w:t>
            </w:r>
          </w:p>
        </w:tc>
        <w:tc>
          <w:tcPr>
            <w:tcW w:w="1428" w:type="dxa"/>
            <w:gridSpan w:val="3"/>
            <w:vAlign w:val="center"/>
          </w:tcPr>
          <w:p w14:paraId="6BB942CD" w14:textId="11A37305" w:rsidR="004E1F63" w:rsidRPr="00264B5F" w:rsidRDefault="004E1F63" w:rsidP="007878D1">
            <w:pPr>
              <w:spacing w:after="0" w:line="240" w:lineRule="auto"/>
              <w:jc w:val="center"/>
              <w:rPr>
                <w:rFonts w:eastAsia="Times New Roman" w:cs="Times New Roman"/>
                <w:color w:val="000000" w:themeColor="text1"/>
                <w:szCs w:val="24"/>
              </w:rPr>
            </w:pPr>
            <w:r w:rsidRPr="0043132B">
              <w:rPr>
                <w:rFonts w:cs="Times New Roman"/>
                <w:color w:val="000000"/>
                <w:szCs w:val="24"/>
              </w:rPr>
              <w:t>KNAB</w:t>
            </w:r>
            <w:r>
              <w:rPr>
                <w:rFonts w:cs="Times New Roman"/>
                <w:color w:val="000000"/>
                <w:szCs w:val="24"/>
              </w:rPr>
              <w:t xml:space="preserve">, </w:t>
            </w:r>
            <w:r w:rsidR="0007575D" w:rsidRPr="0043132B">
              <w:rPr>
                <w:rFonts w:cs="Times New Roman"/>
                <w:color w:val="000000"/>
                <w:szCs w:val="24"/>
              </w:rPr>
              <w:t>VM</w:t>
            </w:r>
          </w:p>
        </w:tc>
        <w:tc>
          <w:tcPr>
            <w:tcW w:w="2350" w:type="dxa"/>
            <w:gridSpan w:val="2"/>
            <w:vAlign w:val="center"/>
          </w:tcPr>
          <w:p w14:paraId="3D44B513" w14:textId="1A6B3DC7" w:rsidR="004E1F63" w:rsidRPr="00264B5F" w:rsidRDefault="004E1F63" w:rsidP="004E1F63">
            <w:pPr>
              <w:spacing w:after="0" w:line="240" w:lineRule="auto"/>
              <w:jc w:val="center"/>
              <w:rPr>
                <w:rFonts w:eastAsia="Times New Roman" w:cs="Times New Roman"/>
                <w:color w:val="000000" w:themeColor="text1"/>
                <w:szCs w:val="24"/>
              </w:rPr>
            </w:pPr>
            <w:r w:rsidRPr="0043132B">
              <w:rPr>
                <w:rFonts w:cs="Times New Roman"/>
                <w:szCs w:val="24"/>
              </w:rPr>
              <w:t>Valsts un pašvaldību kapitālsabiedrības (ārstniecības pakalpojumu sniedzēji)</w:t>
            </w:r>
            <w:r w:rsidR="00B049AA">
              <w:rPr>
                <w:rFonts w:cs="Times New Roman"/>
                <w:szCs w:val="24"/>
              </w:rPr>
              <w:t>,</w:t>
            </w:r>
            <w:r w:rsidR="00B049AA">
              <w:rPr>
                <w:rFonts w:cs="Times New Roman"/>
                <w:color w:val="000000"/>
                <w:szCs w:val="24"/>
              </w:rPr>
              <w:t xml:space="preserve"> VP</w:t>
            </w:r>
          </w:p>
        </w:tc>
        <w:tc>
          <w:tcPr>
            <w:tcW w:w="1798" w:type="dxa"/>
            <w:vAlign w:val="center"/>
          </w:tcPr>
          <w:p w14:paraId="0FE36476" w14:textId="73477E98" w:rsidR="004E1F63" w:rsidRPr="00264B5F" w:rsidRDefault="004E1F63" w:rsidP="004E1F63">
            <w:pPr>
              <w:spacing w:after="0" w:line="240" w:lineRule="auto"/>
              <w:rPr>
                <w:rFonts w:cs="Times New Roman"/>
                <w:color w:val="000000" w:themeColor="text1"/>
                <w:szCs w:val="24"/>
              </w:rPr>
            </w:pPr>
            <w:r w:rsidRPr="0043132B">
              <w:rPr>
                <w:rFonts w:cs="Times New Roman"/>
                <w:szCs w:val="24"/>
              </w:rPr>
              <w:t>2026</w:t>
            </w:r>
            <w:r w:rsidR="001B7B37" w:rsidRPr="0043132B">
              <w:rPr>
                <w:rFonts w:cs="Times New Roman"/>
                <w:szCs w:val="24"/>
              </w:rPr>
              <w:t>.</w:t>
            </w:r>
            <w:r w:rsidR="001B7B37">
              <w:rPr>
                <w:rFonts w:cs="Times New Roman"/>
                <w:szCs w:val="24"/>
              </w:rPr>
              <w:t> </w:t>
            </w:r>
            <w:r w:rsidRPr="0043132B">
              <w:rPr>
                <w:rFonts w:cs="Times New Roman"/>
                <w:szCs w:val="24"/>
              </w:rPr>
              <w:t xml:space="preserve">gada </w:t>
            </w:r>
            <w:r w:rsidR="001B7B37">
              <w:rPr>
                <w:rFonts w:cs="Times New Roman"/>
                <w:szCs w:val="24"/>
              </w:rPr>
              <w:t>31. decembris</w:t>
            </w:r>
          </w:p>
        </w:tc>
      </w:tr>
      <w:tr w:rsidR="00B0493A" w:rsidRPr="0043132B" w14:paraId="7C409670" w14:textId="77777777" w:rsidTr="0092611E">
        <w:trPr>
          <w:trHeight w:val="279"/>
        </w:trPr>
        <w:tc>
          <w:tcPr>
            <w:tcW w:w="1271" w:type="dxa"/>
            <w:shd w:val="clear" w:color="auto" w:fill="DED588"/>
          </w:tcPr>
          <w:p w14:paraId="04D504F3" w14:textId="1AEDD588" w:rsidR="00B0493A" w:rsidRPr="0043132B" w:rsidRDefault="00B0493A" w:rsidP="009E5870">
            <w:pPr>
              <w:spacing w:after="0" w:line="240" w:lineRule="auto"/>
              <w:jc w:val="center"/>
              <w:rPr>
                <w:rFonts w:cs="Times New Roman"/>
                <w:b/>
                <w:bCs/>
                <w:color w:val="000000"/>
                <w:szCs w:val="24"/>
              </w:rPr>
            </w:pPr>
            <w:r w:rsidRPr="0043132B">
              <w:rPr>
                <w:rFonts w:eastAsia="Times New Roman" w:cs="Times New Roman"/>
                <w:b/>
                <w:bCs/>
                <w:color w:val="000000"/>
                <w:szCs w:val="24"/>
                <w:lang w:eastAsia="lv-LV"/>
              </w:rPr>
              <w:t>2. Rīcības virziens</w:t>
            </w:r>
          </w:p>
        </w:tc>
        <w:tc>
          <w:tcPr>
            <w:tcW w:w="13138" w:type="dxa"/>
            <w:gridSpan w:val="14"/>
            <w:shd w:val="clear" w:color="auto" w:fill="DED588"/>
            <w:vAlign w:val="center"/>
          </w:tcPr>
          <w:p w14:paraId="7B2B9F89" w14:textId="77777777" w:rsidR="00B0493A" w:rsidRPr="0043132B" w:rsidRDefault="00B0493A" w:rsidP="009E5870">
            <w:pPr>
              <w:spacing w:after="0" w:line="240" w:lineRule="auto"/>
              <w:jc w:val="center"/>
              <w:rPr>
                <w:rFonts w:cs="Times New Roman"/>
                <w:color w:val="000000"/>
                <w:szCs w:val="24"/>
              </w:rPr>
            </w:pPr>
            <w:r w:rsidRPr="0043132B">
              <w:rPr>
                <w:rFonts w:cs="Times New Roman"/>
                <w:b/>
                <w:bCs/>
                <w:color w:val="000000"/>
                <w:szCs w:val="24"/>
              </w:rPr>
              <w:t>Institucionālās noturības un integritātes stiprināšana</w:t>
            </w:r>
          </w:p>
        </w:tc>
      </w:tr>
      <w:tr w:rsidR="00B0493A" w:rsidRPr="0043132B" w14:paraId="2AC58C6C" w14:textId="77777777" w:rsidTr="0092611E">
        <w:trPr>
          <w:trHeight w:val="711"/>
        </w:trPr>
        <w:tc>
          <w:tcPr>
            <w:tcW w:w="1271" w:type="dxa"/>
            <w:vAlign w:val="center"/>
          </w:tcPr>
          <w:p w14:paraId="54D8416B" w14:textId="77777777" w:rsidR="00B0493A" w:rsidRPr="0043132B" w:rsidRDefault="00B0493A" w:rsidP="009E5870">
            <w:pPr>
              <w:spacing w:after="0" w:line="240" w:lineRule="auto"/>
              <w:jc w:val="center"/>
              <w:rPr>
                <w:rFonts w:cs="Times New Roman"/>
                <w:b/>
                <w:bCs/>
                <w:color w:val="000000"/>
                <w:szCs w:val="24"/>
              </w:rPr>
            </w:pPr>
            <w:r w:rsidRPr="0043132B">
              <w:rPr>
                <w:rFonts w:cs="Times New Roman"/>
                <w:b/>
                <w:bCs/>
                <w:color w:val="000000"/>
                <w:szCs w:val="24"/>
              </w:rPr>
              <w:t>Nr. p. k.</w:t>
            </w:r>
          </w:p>
        </w:tc>
        <w:tc>
          <w:tcPr>
            <w:tcW w:w="2268" w:type="dxa"/>
            <w:gridSpan w:val="2"/>
            <w:vAlign w:val="center"/>
          </w:tcPr>
          <w:p w14:paraId="07529418" w14:textId="77777777" w:rsidR="00B0493A" w:rsidRPr="0043132B" w:rsidRDefault="00B0493A" w:rsidP="009E5870">
            <w:pPr>
              <w:spacing w:after="0" w:line="240" w:lineRule="auto"/>
              <w:ind w:right="-110"/>
              <w:jc w:val="center"/>
              <w:rPr>
                <w:rFonts w:cs="Times New Roman"/>
                <w:color w:val="000000"/>
                <w:szCs w:val="24"/>
              </w:rPr>
            </w:pPr>
            <w:r w:rsidRPr="0043132B">
              <w:rPr>
                <w:rFonts w:cs="Times New Roman"/>
                <w:b/>
                <w:bCs/>
                <w:color w:val="000000"/>
                <w:szCs w:val="24"/>
              </w:rPr>
              <w:t>Pasākums</w:t>
            </w:r>
          </w:p>
        </w:tc>
        <w:tc>
          <w:tcPr>
            <w:tcW w:w="2835" w:type="dxa"/>
            <w:gridSpan w:val="3"/>
            <w:vAlign w:val="center"/>
          </w:tcPr>
          <w:p w14:paraId="0608179E" w14:textId="77777777" w:rsidR="00B0493A" w:rsidRPr="0043132B" w:rsidRDefault="00B0493A" w:rsidP="009E5870">
            <w:pPr>
              <w:spacing w:after="0" w:line="240" w:lineRule="auto"/>
              <w:jc w:val="center"/>
              <w:rPr>
                <w:rFonts w:cs="Times New Roman"/>
                <w:color w:val="000000"/>
                <w:szCs w:val="24"/>
              </w:rPr>
            </w:pPr>
            <w:r w:rsidRPr="0043132B">
              <w:rPr>
                <w:rFonts w:cs="Times New Roman"/>
                <w:b/>
                <w:bCs/>
                <w:color w:val="000000"/>
                <w:szCs w:val="24"/>
              </w:rPr>
              <w:t>Darbības rezultāts</w:t>
            </w:r>
          </w:p>
        </w:tc>
        <w:tc>
          <w:tcPr>
            <w:tcW w:w="2410" w:type="dxa"/>
            <w:gridSpan w:val="2"/>
            <w:vAlign w:val="center"/>
          </w:tcPr>
          <w:p w14:paraId="7F7EB307" w14:textId="77777777" w:rsidR="00B0493A" w:rsidRPr="0043132B" w:rsidRDefault="00B0493A" w:rsidP="009E5870">
            <w:pPr>
              <w:spacing w:after="0" w:line="240" w:lineRule="auto"/>
              <w:jc w:val="center"/>
              <w:rPr>
                <w:rFonts w:cs="Times New Roman"/>
                <w:color w:val="000000"/>
                <w:szCs w:val="24"/>
              </w:rPr>
            </w:pPr>
            <w:r w:rsidRPr="0043132B">
              <w:rPr>
                <w:rFonts w:cs="Times New Roman"/>
                <w:b/>
                <w:bCs/>
                <w:color w:val="000000"/>
                <w:szCs w:val="24"/>
              </w:rPr>
              <w:t>Rezultatīvais rādītājs</w:t>
            </w:r>
          </w:p>
        </w:tc>
        <w:tc>
          <w:tcPr>
            <w:tcW w:w="1417" w:type="dxa"/>
            <w:gridSpan w:val="3"/>
            <w:vAlign w:val="center"/>
          </w:tcPr>
          <w:p w14:paraId="3AA7214F" w14:textId="77777777" w:rsidR="00B0493A" w:rsidRPr="0043132B" w:rsidRDefault="00B0493A" w:rsidP="009E5870">
            <w:pPr>
              <w:spacing w:after="0" w:line="240" w:lineRule="auto"/>
              <w:jc w:val="center"/>
              <w:rPr>
                <w:rFonts w:cs="Times New Roman"/>
                <w:color w:val="000000"/>
                <w:szCs w:val="24"/>
              </w:rPr>
            </w:pPr>
            <w:r w:rsidRPr="0043132B">
              <w:rPr>
                <w:rFonts w:cs="Times New Roman"/>
                <w:b/>
                <w:bCs/>
                <w:color w:val="000000"/>
                <w:szCs w:val="24"/>
              </w:rPr>
              <w:t>Atbildīgā institūcija</w:t>
            </w:r>
          </w:p>
        </w:tc>
        <w:tc>
          <w:tcPr>
            <w:tcW w:w="2410" w:type="dxa"/>
            <w:gridSpan w:val="3"/>
            <w:vAlign w:val="center"/>
          </w:tcPr>
          <w:p w14:paraId="38B5A0A7" w14:textId="77777777" w:rsidR="00B0493A" w:rsidRPr="0043132B" w:rsidRDefault="00B0493A" w:rsidP="009E5870">
            <w:pPr>
              <w:spacing w:after="0" w:line="240" w:lineRule="auto"/>
              <w:jc w:val="center"/>
              <w:rPr>
                <w:rFonts w:cs="Times New Roman"/>
                <w:color w:val="000000"/>
                <w:szCs w:val="24"/>
              </w:rPr>
            </w:pPr>
            <w:r w:rsidRPr="0043132B">
              <w:rPr>
                <w:rFonts w:cs="Times New Roman"/>
                <w:b/>
                <w:bCs/>
                <w:color w:val="000000"/>
                <w:szCs w:val="24"/>
              </w:rPr>
              <w:t>Līdzatbildīgās institūcijas</w:t>
            </w:r>
          </w:p>
        </w:tc>
        <w:tc>
          <w:tcPr>
            <w:tcW w:w="1798" w:type="dxa"/>
            <w:vAlign w:val="center"/>
          </w:tcPr>
          <w:p w14:paraId="2AE0EF0D" w14:textId="77777777" w:rsidR="00B0493A" w:rsidRPr="0043132B" w:rsidRDefault="00B0493A" w:rsidP="009E5870">
            <w:pPr>
              <w:spacing w:after="0" w:line="240" w:lineRule="auto"/>
              <w:jc w:val="center"/>
              <w:rPr>
                <w:rFonts w:cs="Times New Roman"/>
                <w:color w:val="000000"/>
                <w:szCs w:val="24"/>
              </w:rPr>
            </w:pPr>
            <w:r w:rsidRPr="0043132B">
              <w:rPr>
                <w:rFonts w:cs="Times New Roman"/>
                <w:b/>
                <w:bCs/>
                <w:color w:val="000000"/>
                <w:szCs w:val="24"/>
              </w:rPr>
              <w:t>Izpildes termiņš</w:t>
            </w:r>
          </w:p>
        </w:tc>
      </w:tr>
      <w:tr w:rsidR="00B0493A" w:rsidRPr="0043132B" w14:paraId="01E290B3" w14:textId="77777777" w:rsidTr="0092611E">
        <w:trPr>
          <w:trHeight w:val="584"/>
        </w:trPr>
        <w:tc>
          <w:tcPr>
            <w:tcW w:w="1271" w:type="dxa"/>
          </w:tcPr>
          <w:p w14:paraId="77A8CEE4" w14:textId="77777777" w:rsidR="00B0493A" w:rsidRPr="00B3043D" w:rsidRDefault="00B0493A" w:rsidP="009E5870">
            <w:pPr>
              <w:spacing w:after="0" w:line="240" w:lineRule="auto"/>
              <w:ind w:right="1016"/>
              <w:rPr>
                <w:rFonts w:cs="Times New Roman"/>
                <w:szCs w:val="24"/>
              </w:rPr>
            </w:pPr>
          </w:p>
        </w:tc>
        <w:tc>
          <w:tcPr>
            <w:tcW w:w="13138" w:type="dxa"/>
            <w:gridSpan w:val="14"/>
          </w:tcPr>
          <w:p w14:paraId="221601DB" w14:textId="472FBAE9" w:rsidR="00B0493A" w:rsidRPr="00B3043D" w:rsidRDefault="00B0493A" w:rsidP="009E5870">
            <w:pPr>
              <w:spacing w:before="120" w:after="120" w:line="240" w:lineRule="auto"/>
              <w:rPr>
                <w:rFonts w:cs="Times New Roman"/>
                <w:i/>
                <w:iCs/>
                <w:szCs w:val="24"/>
              </w:rPr>
            </w:pPr>
            <w:r w:rsidRPr="00B3043D">
              <w:rPr>
                <w:rFonts w:cs="Times New Roman"/>
                <w:b/>
                <w:bCs/>
                <w:i/>
                <w:iCs/>
                <w:szCs w:val="24"/>
              </w:rPr>
              <w:t>Situācijas apraksts:</w:t>
            </w:r>
            <w:r w:rsidRPr="00B3043D">
              <w:rPr>
                <w:rFonts w:cs="Times New Roman"/>
                <w:i/>
                <w:iCs/>
                <w:szCs w:val="24"/>
              </w:rPr>
              <w:t xml:space="preserve"> </w:t>
            </w:r>
            <w:r w:rsidR="00781F66" w:rsidRPr="007942FF">
              <w:rPr>
                <w:rFonts w:cs="Times New Roman"/>
                <w:i/>
                <w:iCs/>
                <w:szCs w:val="24"/>
              </w:rPr>
              <w:t>OECD 2025.</w:t>
            </w:r>
            <w:r w:rsidR="00C94887" w:rsidRPr="007942FF">
              <w:rPr>
                <w:rFonts w:cs="Times New Roman"/>
                <w:i/>
                <w:iCs/>
                <w:szCs w:val="24"/>
              </w:rPr>
              <w:t> </w:t>
            </w:r>
            <w:r w:rsidR="00781F66" w:rsidRPr="007942FF">
              <w:rPr>
                <w:rFonts w:cs="Times New Roman"/>
                <w:i/>
                <w:iCs/>
                <w:szCs w:val="24"/>
              </w:rPr>
              <w:t>gadā veica likuma "Par interešu konflikta novēršanu valsts amatpersonu darbībā" (IKNL) padziļinātu analīzi, kurā secināts, ka</w:t>
            </w:r>
            <w:r w:rsidR="00781F66" w:rsidRPr="007942FF">
              <w:rPr>
                <w:i/>
                <w:iCs/>
              </w:rPr>
              <w:t xml:space="preserve"> Latvijas interešu konflikta novēršanas sistēma ietver spēcīgu tiesisko pamatu un institucionālo ietvaru. Vienlaikus ar KNAB priekšnieka 2024. gada 4. jūnija rīkojumu Nr. 1.20-1/37 "Par starpinstitūciju darba grupu" tika izveidota starpinstitūciju darba grupa, lai apzinātu nepieciešamību pilnveidot normatīvo regulējumu un sagatavotu grozījumus likumā “Par interešu konflikta novēršanu valsts amatpersonu darbībā”. Darba grupas sanāksmēs ar nevalstisko organizāciju un publiskas personas institūciju pārstāvjiem tika panākta konceptuāla vienošanās izstrādāt jaunu likumu. Ņemot vērā minēto, KNAB izstrādāja jaunā likuma iespējamo struktūru un principus. Ar KNAB priekšnieka 2025. gada 27. marta rīkojumu Nr.1.20-1/27 “Par darba grupu” KNAB ietvaros tika izveidota darba grupa, lai sagatavotu likumprojektu un tā anotāciju par interešu konflikta novēršanu valsts pārvaldē nodarbinātajiem atbilstoši izveidotās starpinstitūciju darba grupas sagatavotajam konceptam.</w:t>
            </w:r>
          </w:p>
        </w:tc>
      </w:tr>
      <w:tr w:rsidR="00B0493A" w:rsidRPr="0043132B" w14:paraId="1DC67954" w14:textId="77777777" w:rsidTr="0092611E">
        <w:trPr>
          <w:trHeight w:val="2308"/>
        </w:trPr>
        <w:tc>
          <w:tcPr>
            <w:tcW w:w="1271" w:type="dxa"/>
            <w:vAlign w:val="center"/>
          </w:tcPr>
          <w:p w14:paraId="6BD5C6C4" w14:textId="77777777" w:rsidR="00B0493A" w:rsidRPr="00B3043D" w:rsidRDefault="00B0493A" w:rsidP="009E5870">
            <w:pPr>
              <w:spacing w:after="0" w:line="240" w:lineRule="auto"/>
              <w:jc w:val="center"/>
              <w:rPr>
                <w:rFonts w:cs="Times New Roman"/>
                <w:szCs w:val="24"/>
              </w:rPr>
            </w:pPr>
            <w:r w:rsidRPr="00B3043D">
              <w:rPr>
                <w:rFonts w:cs="Times New Roman"/>
                <w:szCs w:val="24"/>
              </w:rPr>
              <w:lastRenderedPageBreak/>
              <w:t>2.1.</w:t>
            </w:r>
          </w:p>
        </w:tc>
        <w:tc>
          <w:tcPr>
            <w:tcW w:w="2268" w:type="dxa"/>
            <w:gridSpan w:val="2"/>
            <w:vAlign w:val="center"/>
          </w:tcPr>
          <w:p w14:paraId="03373FB3" w14:textId="77777777" w:rsidR="00B0493A" w:rsidRPr="00B3043D" w:rsidRDefault="00B0493A" w:rsidP="009E5870">
            <w:pPr>
              <w:spacing w:after="0" w:line="240" w:lineRule="auto"/>
              <w:ind w:right="1016"/>
              <w:rPr>
                <w:rFonts w:cs="Times New Roman"/>
                <w:szCs w:val="24"/>
              </w:rPr>
            </w:pPr>
          </w:p>
          <w:p w14:paraId="79936F32" w14:textId="489A5200" w:rsidR="00B0493A" w:rsidRPr="00B3043D" w:rsidRDefault="00B0493A" w:rsidP="009E5870">
            <w:pPr>
              <w:spacing w:after="0" w:line="240" w:lineRule="auto"/>
              <w:rPr>
                <w:rFonts w:cs="Times New Roman"/>
                <w:szCs w:val="24"/>
              </w:rPr>
            </w:pPr>
            <w:r w:rsidRPr="00B3043D">
              <w:rPr>
                <w:rFonts w:cs="Times New Roman"/>
                <w:szCs w:val="24"/>
              </w:rPr>
              <w:t xml:space="preserve">Jauna regulējuma izstrāde interešu konflikta novēršanai </w:t>
            </w:r>
            <w:r>
              <w:rPr>
                <w:rFonts w:cs="Times New Roman"/>
                <w:szCs w:val="24"/>
              </w:rPr>
              <w:t>publiskajā</w:t>
            </w:r>
            <w:r w:rsidRPr="00B3043D">
              <w:rPr>
                <w:rFonts w:cs="Times New Roman"/>
                <w:szCs w:val="24"/>
              </w:rPr>
              <w:t xml:space="preserve"> pārvaldē.</w:t>
            </w:r>
          </w:p>
        </w:tc>
        <w:tc>
          <w:tcPr>
            <w:tcW w:w="2835" w:type="dxa"/>
            <w:gridSpan w:val="3"/>
            <w:vAlign w:val="center"/>
          </w:tcPr>
          <w:p w14:paraId="281DC1B6" w14:textId="54ABEF3F" w:rsidR="00B0493A" w:rsidRPr="00B3043D" w:rsidRDefault="00B0493A" w:rsidP="00027FB2">
            <w:pPr>
              <w:spacing w:before="120" w:after="120" w:line="240" w:lineRule="auto"/>
              <w:rPr>
                <w:rFonts w:cs="Times New Roman"/>
                <w:szCs w:val="24"/>
              </w:rPr>
            </w:pPr>
            <w:r w:rsidRPr="00B3043D">
              <w:rPr>
                <w:rFonts w:cs="Times New Roman"/>
                <w:szCs w:val="24"/>
              </w:rPr>
              <w:t xml:space="preserve">Lai padarītu interešu konflikta novēršanas regulējumu skaidrāku, saprotamāku un efektīvāku attiecībā uz visiem </w:t>
            </w:r>
            <w:r>
              <w:rPr>
                <w:rFonts w:cs="Times New Roman"/>
                <w:szCs w:val="24"/>
              </w:rPr>
              <w:t>publiskajā</w:t>
            </w:r>
            <w:r w:rsidRPr="00B3043D">
              <w:rPr>
                <w:rFonts w:cs="Times New Roman"/>
                <w:szCs w:val="24"/>
              </w:rPr>
              <w:t xml:space="preserve"> pārvaldē nodarbinātajiem, organizēti nepieciešamie pasākumi jauna normatīvā regulējuma izstrādei.</w:t>
            </w:r>
          </w:p>
        </w:tc>
        <w:tc>
          <w:tcPr>
            <w:tcW w:w="2410" w:type="dxa"/>
            <w:gridSpan w:val="2"/>
            <w:vAlign w:val="center"/>
          </w:tcPr>
          <w:p w14:paraId="189D26EE" w14:textId="1B77ACCD" w:rsidR="00B0493A" w:rsidRPr="00B3043D" w:rsidRDefault="00B0493A" w:rsidP="00027FB2">
            <w:pPr>
              <w:spacing w:after="0" w:line="240" w:lineRule="auto"/>
              <w:jc w:val="left"/>
              <w:rPr>
                <w:rFonts w:cs="Times New Roman"/>
                <w:szCs w:val="24"/>
              </w:rPr>
            </w:pPr>
            <w:r w:rsidRPr="00B3043D">
              <w:rPr>
                <w:rFonts w:cs="Times New Roman"/>
                <w:szCs w:val="24"/>
              </w:rPr>
              <w:t>Sagatavots likumprojekts</w:t>
            </w:r>
          </w:p>
        </w:tc>
        <w:tc>
          <w:tcPr>
            <w:tcW w:w="1417" w:type="dxa"/>
            <w:gridSpan w:val="3"/>
            <w:vAlign w:val="center"/>
          </w:tcPr>
          <w:p w14:paraId="5FEB3AB2" w14:textId="77777777" w:rsidR="00B0493A" w:rsidRPr="00B3043D" w:rsidRDefault="00B0493A" w:rsidP="009E5870">
            <w:pPr>
              <w:spacing w:after="0" w:line="240" w:lineRule="auto"/>
              <w:jc w:val="center"/>
              <w:rPr>
                <w:rFonts w:cs="Times New Roman"/>
                <w:szCs w:val="24"/>
              </w:rPr>
            </w:pPr>
            <w:r w:rsidRPr="00B3043D">
              <w:rPr>
                <w:rFonts w:cs="Times New Roman"/>
                <w:szCs w:val="24"/>
              </w:rPr>
              <w:t>KNAB</w:t>
            </w:r>
          </w:p>
        </w:tc>
        <w:tc>
          <w:tcPr>
            <w:tcW w:w="2410" w:type="dxa"/>
            <w:gridSpan w:val="3"/>
            <w:vAlign w:val="center"/>
          </w:tcPr>
          <w:p w14:paraId="5E37AE61" w14:textId="77777777" w:rsidR="00B0493A" w:rsidRPr="00B3043D" w:rsidRDefault="00B0493A" w:rsidP="009E5870">
            <w:pPr>
              <w:spacing w:after="0" w:line="240" w:lineRule="auto"/>
              <w:jc w:val="center"/>
              <w:rPr>
                <w:rFonts w:cs="Times New Roman"/>
                <w:szCs w:val="24"/>
              </w:rPr>
            </w:pPr>
            <w:r w:rsidRPr="00B3043D">
              <w:rPr>
                <w:rFonts w:cs="Times New Roman"/>
                <w:szCs w:val="24"/>
              </w:rPr>
              <w:t>–</w:t>
            </w:r>
          </w:p>
        </w:tc>
        <w:tc>
          <w:tcPr>
            <w:tcW w:w="1798" w:type="dxa"/>
            <w:vAlign w:val="center"/>
          </w:tcPr>
          <w:p w14:paraId="1929B8C6" w14:textId="27D3F79A" w:rsidR="00B0493A" w:rsidRPr="00B3043D" w:rsidRDefault="00B0493A" w:rsidP="009E5870">
            <w:pPr>
              <w:spacing w:after="0" w:line="240" w:lineRule="auto"/>
              <w:rPr>
                <w:rFonts w:cs="Times New Roman"/>
                <w:szCs w:val="24"/>
              </w:rPr>
            </w:pPr>
            <w:r w:rsidRPr="00B3043D">
              <w:rPr>
                <w:rFonts w:cs="Times New Roman"/>
                <w:szCs w:val="24"/>
              </w:rPr>
              <w:t>2026.</w:t>
            </w:r>
            <w:r w:rsidR="00130E7A">
              <w:rPr>
                <w:rFonts w:cs="Times New Roman"/>
                <w:szCs w:val="24"/>
              </w:rPr>
              <w:t> </w:t>
            </w:r>
            <w:r w:rsidRPr="00B3043D">
              <w:rPr>
                <w:rFonts w:cs="Times New Roman"/>
                <w:szCs w:val="24"/>
              </w:rPr>
              <w:t xml:space="preserve">gada </w:t>
            </w:r>
            <w:r w:rsidR="001B7B37">
              <w:rPr>
                <w:rFonts w:cs="Times New Roman"/>
                <w:szCs w:val="24"/>
              </w:rPr>
              <w:t>30. </w:t>
            </w:r>
            <w:r w:rsidR="004B2D45">
              <w:rPr>
                <w:rFonts w:cs="Times New Roman"/>
                <w:szCs w:val="24"/>
              </w:rPr>
              <w:t>novembris</w:t>
            </w:r>
          </w:p>
        </w:tc>
      </w:tr>
      <w:tr w:rsidR="00B0493A" w:rsidRPr="0043132B" w14:paraId="20B921A4" w14:textId="77777777" w:rsidTr="0092611E">
        <w:trPr>
          <w:trHeight w:val="987"/>
        </w:trPr>
        <w:tc>
          <w:tcPr>
            <w:tcW w:w="1271" w:type="dxa"/>
          </w:tcPr>
          <w:p w14:paraId="62295EC2" w14:textId="77777777" w:rsidR="00B0493A" w:rsidRPr="0043132B" w:rsidRDefault="00B0493A" w:rsidP="009E5870">
            <w:pPr>
              <w:spacing w:after="0" w:line="240" w:lineRule="auto"/>
              <w:ind w:right="1016"/>
              <w:rPr>
                <w:rFonts w:cs="Times New Roman"/>
                <w:color w:val="000000"/>
                <w:szCs w:val="24"/>
              </w:rPr>
            </w:pPr>
          </w:p>
        </w:tc>
        <w:tc>
          <w:tcPr>
            <w:tcW w:w="13138" w:type="dxa"/>
            <w:gridSpan w:val="14"/>
          </w:tcPr>
          <w:p w14:paraId="6825311C" w14:textId="77777777" w:rsidR="00B0493A" w:rsidRPr="0043132B" w:rsidRDefault="00B0493A" w:rsidP="009E5870">
            <w:pPr>
              <w:tabs>
                <w:tab w:val="center" w:pos="11500"/>
              </w:tabs>
              <w:spacing w:before="120" w:after="120" w:line="240" w:lineRule="auto"/>
              <w:ind w:right="38"/>
              <w:rPr>
                <w:rFonts w:cs="Times New Roman"/>
                <w:i/>
                <w:iCs/>
                <w:szCs w:val="24"/>
              </w:rPr>
            </w:pPr>
            <w:r w:rsidRPr="0043132B">
              <w:rPr>
                <w:rFonts w:cs="Times New Roman"/>
                <w:b/>
                <w:bCs/>
                <w:i/>
                <w:iCs/>
                <w:szCs w:val="24"/>
              </w:rPr>
              <w:t>Situācijas apraksts</w:t>
            </w:r>
            <w:r w:rsidRPr="0043132B">
              <w:rPr>
                <w:rFonts w:cs="Times New Roman"/>
                <w:i/>
                <w:iCs/>
                <w:szCs w:val="24"/>
              </w:rPr>
              <w:t>: Interešu pārstāvības atklātības likums pieņemts 13.10.2022., taču sadaļu, kas attiecas uz interešu pārstāvju reģistru un aktivitāšu deklarēšanas sistēmu, termiņš tika pagarināts līdz 01.09.2028., paredzot pagaidu risinājumu interešu pārstāvniecības publiskošanai. Tomēr iztrūkst aktīva rīcība, lai sekmētu likuma iedzīvināšanu un jaunas demokrātiskas prakses savlaicīgu ieviešanu Latvijas politikā un lēmumu pieņemšanā. 12.06.2025. Saeima galīgajā lasījumā pieņēma</w:t>
            </w:r>
            <w:r w:rsidRPr="0043132B">
              <w:rPr>
                <w:rFonts w:cs="Times New Roman"/>
                <w:i/>
                <w:iCs/>
                <w:color w:val="EE0000"/>
                <w:szCs w:val="24"/>
              </w:rPr>
              <w:t xml:space="preserve"> </w:t>
            </w:r>
            <w:r w:rsidRPr="0043132B">
              <w:rPr>
                <w:rFonts w:cs="Times New Roman"/>
                <w:i/>
                <w:iCs/>
                <w:szCs w:val="24"/>
              </w:rPr>
              <w:t>grozījumus</w:t>
            </w:r>
            <w:r w:rsidRPr="0043132B">
              <w:rPr>
                <w:rFonts w:cs="Times New Roman"/>
                <w:i/>
                <w:iCs/>
                <w:color w:val="FF0000"/>
                <w:szCs w:val="24"/>
              </w:rPr>
              <w:t xml:space="preserve"> </w:t>
            </w:r>
            <w:r w:rsidRPr="0043132B">
              <w:rPr>
                <w:rFonts w:cs="Times New Roman"/>
                <w:i/>
                <w:iCs/>
                <w:szCs w:val="24"/>
              </w:rPr>
              <w:t>Interešu pārstāvības atklātības likumā. Grozījumi paredz vairākas būtiskas izmaiņas, tostarp:</w:t>
            </w:r>
          </w:p>
          <w:p w14:paraId="75D9E9F1" w14:textId="77777777" w:rsidR="00B0493A" w:rsidRPr="0043132B" w:rsidRDefault="00B0493A" w:rsidP="009E5870">
            <w:pPr>
              <w:tabs>
                <w:tab w:val="center" w:pos="11500"/>
              </w:tabs>
              <w:spacing w:before="120" w:after="0" w:line="240" w:lineRule="auto"/>
              <w:ind w:right="40"/>
              <w:rPr>
                <w:rFonts w:cs="Times New Roman"/>
                <w:i/>
                <w:iCs/>
                <w:szCs w:val="24"/>
              </w:rPr>
            </w:pPr>
            <w:r w:rsidRPr="0043132B">
              <w:rPr>
                <w:rFonts w:cs="Times New Roman"/>
                <w:i/>
                <w:iCs/>
                <w:szCs w:val="24"/>
              </w:rPr>
              <w:t>1) Termiņa pagarināšanu līdz 2028. gada 1. septembrim, lai nodrošinātu kvalitatīvu regulējuma ieviešanu;</w:t>
            </w:r>
          </w:p>
          <w:p w14:paraId="43F0BC89" w14:textId="77777777" w:rsidR="00B0493A" w:rsidRPr="0043132B" w:rsidRDefault="00B0493A" w:rsidP="009E5870">
            <w:pPr>
              <w:tabs>
                <w:tab w:val="center" w:pos="11500"/>
              </w:tabs>
              <w:spacing w:after="0" w:line="240" w:lineRule="auto"/>
              <w:ind w:right="1015"/>
              <w:rPr>
                <w:rFonts w:cs="Times New Roman"/>
                <w:i/>
                <w:iCs/>
                <w:szCs w:val="24"/>
              </w:rPr>
            </w:pPr>
            <w:r w:rsidRPr="0043132B">
              <w:rPr>
                <w:rFonts w:cs="Times New Roman"/>
                <w:i/>
                <w:iCs/>
                <w:szCs w:val="24"/>
              </w:rPr>
              <w:t>2) Vienkāršot prasības reģistrācijai, izslēdzot pienākumu reģistrēt katru pilnvaroto pārstāvi un atstājot tikai organizāciju vai uzņēmumu kā interešu pārstāvi;</w:t>
            </w:r>
          </w:p>
          <w:p w14:paraId="057DA286" w14:textId="0A81C9DB" w:rsidR="00B0493A" w:rsidRPr="0043132B" w:rsidRDefault="00B0493A" w:rsidP="009E5870">
            <w:pPr>
              <w:tabs>
                <w:tab w:val="center" w:pos="11500"/>
              </w:tabs>
              <w:spacing w:after="0" w:line="240" w:lineRule="auto"/>
              <w:ind w:right="1015"/>
              <w:rPr>
                <w:rFonts w:cs="Times New Roman"/>
                <w:i/>
                <w:iCs/>
                <w:szCs w:val="24"/>
              </w:rPr>
            </w:pPr>
            <w:r w:rsidRPr="0043132B">
              <w:rPr>
                <w:rFonts w:cs="Times New Roman"/>
                <w:i/>
                <w:iCs/>
                <w:szCs w:val="24"/>
              </w:rPr>
              <w:t>3) Pagaidu risinājumu – brīvprātīgu interešu pārstāvju sarakstu, kas pārejas periodā aizstātu reģistru un nodrošinātu minimālu informācijas publiskošanu</w:t>
            </w:r>
            <w:r w:rsidR="00B347F3">
              <w:rPr>
                <w:rFonts w:cs="Times New Roman"/>
                <w:i/>
                <w:iCs/>
                <w:szCs w:val="24"/>
              </w:rPr>
              <w:t>.</w:t>
            </w:r>
          </w:p>
          <w:p w14:paraId="3FD09E7C" w14:textId="6DF7EBB1" w:rsidR="00F55C74" w:rsidRPr="002C74C5" w:rsidRDefault="00F55C74" w:rsidP="00256D5B">
            <w:pPr>
              <w:spacing w:before="120" w:after="120" w:line="240" w:lineRule="auto"/>
              <w:rPr>
                <w:i/>
                <w:iCs/>
              </w:rPr>
            </w:pPr>
            <w:r w:rsidRPr="002C74C5">
              <w:rPr>
                <w:i/>
                <w:iCs/>
              </w:rPr>
              <w:t>EK ikgadējos ziņojumos par tiesiskumu Latvijā konsekventi tiek uzsvērta nepieciešamība nodrošināt interešu pārstāvības (lobēšanas) atklātības regulējuma efektīvu ieviešanu. 2025. gada ziņojumā</w:t>
            </w:r>
            <w:r w:rsidRPr="002C74C5">
              <w:rPr>
                <w:rStyle w:val="FootnoteReference"/>
                <w:i/>
                <w:iCs/>
              </w:rPr>
              <w:footnoteReference w:id="48"/>
            </w:r>
            <w:r w:rsidRPr="002C74C5">
              <w:rPr>
                <w:i/>
                <w:iCs/>
              </w:rPr>
              <w:t xml:space="preserve"> atzīts, ka darbs pie interešu pārstāvības reģistra pilnīgas ieviešanas ir pavirzījies uz priekšu, tomēr uzturēta rekome</w:t>
            </w:r>
            <w:r w:rsidR="00FD3968" w:rsidRPr="002C74C5">
              <w:rPr>
                <w:i/>
                <w:iCs/>
              </w:rPr>
              <w:t>n</w:t>
            </w:r>
            <w:r w:rsidRPr="002C74C5">
              <w:rPr>
                <w:i/>
                <w:iCs/>
              </w:rPr>
              <w:t>dācija nodrošināt lobēšanas tiesību aktu efektīvu īstenošanu, tostarp attiecībā uz pagaidu lobēšanas reģistru laika posmā no 2025. gada septembra līdz 2028. gada septembrim. Tomēr šī pagaidu sistēma nodrošina tikai vienkāršu interešu pārstāvju uzskaiti, atstājot valsts iestādēm brīvību pašām lemt, kādu papildu informāciju, piemēram, par tikšanos ar lobētājiem, tās publicē savās tīmekļvietnēs.</w:t>
            </w:r>
            <w:r w:rsidR="00760F26" w:rsidRPr="002C74C5">
              <w:rPr>
                <w:i/>
                <w:iCs/>
              </w:rPr>
              <w:t xml:space="preserve"> </w:t>
            </w:r>
            <w:r w:rsidRPr="002C74C5">
              <w:rPr>
                <w:i/>
                <w:iCs/>
              </w:rPr>
              <w:t xml:space="preserve">Pašreizējā vājā lobēšanas procesa caurskatāmība rada priekšnoteikumus neregulētai </w:t>
            </w:r>
            <w:r w:rsidRPr="002C74C5">
              <w:rPr>
                <w:i/>
                <w:iCs/>
              </w:rPr>
              <w:lastRenderedPageBreak/>
              <w:t>politiskās ietekmes realizācijai, īpaši likumdošanas procesos. Tā rezultātā pastāv augsti riski, ka noteikti lēmumi tiek pieņemti atsevišķu, šauru interešu grupu labā, nevis sabiedrības kopējā labuma vārdā. Lai novērstu šo strukturālās korupcijas izpausmi, nepieciešams nostiprināt interešu pārstāvības regulējumu, nodrošinot lielāku lēmumu pieņemšanas procesa atklātību un pārskatāmību, kā arī stiprinot neatkarīgu uzraudzību.</w:t>
            </w:r>
          </w:p>
        </w:tc>
      </w:tr>
      <w:tr w:rsidR="007942FF" w:rsidRPr="0043132B" w14:paraId="475EB819" w14:textId="77777777" w:rsidTr="0092611E">
        <w:trPr>
          <w:trHeight w:val="1555"/>
        </w:trPr>
        <w:tc>
          <w:tcPr>
            <w:tcW w:w="1271" w:type="dxa"/>
            <w:vAlign w:val="center"/>
          </w:tcPr>
          <w:p w14:paraId="794C4C71" w14:textId="77777777" w:rsidR="007942FF" w:rsidRPr="0043132B" w:rsidRDefault="007942FF" w:rsidP="009E5870">
            <w:pPr>
              <w:spacing w:after="0" w:line="240" w:lineRule="auto"/>
              <w:jc w:val="center"/>
              <w:rPr>
                <w:rFonts w:cs="Times New Roman"/>
                <w:color w:val="000000"/>
                <w:szCs w:val="24"/>
              </w:rPr>
            </w:pPr>
            <w:r w:rsidRPr="0043132B">
              <w:rPr>
                <w:rFonts w:cs="Times New Roman"/>
                <w:color w:val="000000"/>
                <w:szCs w:val="24"/>
              </w:rPr>
              <w:lastRenderedPageBreak/>
              <w:t>2.2.</w:t>
            </w:r>
          </w:p>
        </w:tc>
        <w:tc>
          <w:tcPr>
            <w:tcW w:w="2268" w:type="dxa"/>
            <w:gridSpan w:val="2"/>
            <w:vAlign w:val="center"/>
          </w:tcPr>
          <w:p w14:paraId="7F1D9045" w14:textId="77777777" w:rsidR="007942FF" w:rsidRPr="0043132B" w:rsidRDefault="007942FF" w:rsidP="009E5870">
            <w:pPr>
              <w:spacing w:after="0" w:line="240" w:lineRule="auto"/>
              <w:rPr>
                <w:rFonts w:cs="Times New Roman"/>
                <w:color w:val="000000"/>
                <w:szCs w:val="24"/>
              </w:rPr>
            </w:pPr>
            <w:r w:rsidRPr="0043132B">
              <w:rPr>
                <w:rFonts w:cs="Times New Roman"/>
                <w:color w:val="000000"/>
                <w:szCs w:val="24"/>
              </w:rPr>
              <w:t>Interešu pārstāvības atklātības veicināšana.</w:t>
            </w:r>
          </w:p>
        </w:tc>
        <w:tc>
          <w:tcPr>
            <w:tcW w:w="2835" w:type="dxa"/>
            <w:gridSpan w:val="3"/>
            <w:vAlign w:val="center"/>
          </w:tcPr>
          <w:p w14:paraId="2C34A5C6" w14:textId="1B9BCE90" w:rsidR="007942FF" w:rsidRPr="0043132B" w:rsidRDefault="007942FF" w:rsidP="007942FF">
            <w:pPr>
              <w:spacing w:after="0" w:line="240" w:lineRule="auto"/>
              <w:ind w:right="69"/>
              <w:rPr>
                <w:rFonts w:cs="Times New Roman"/>
                <w:color w:val="000000"/>
                <w:szCs w:val="24"/>
              </w:rPr>
            </w:pPr>
            <w:r w:rsidRPr="0043132B">
              <w:rPr>
                <w:rFonts w:cs="Times New Roman"/>
                <w:szCs w:val="24"/>
              </w:rPr>
              <w:t xml:space="preserve">Veikti nepieciešamie pasākumi par </w:t>
            </w:r>
            <w:r w:rsidRPr="0043132B">
              <w:rPr>
                <w:rFonts w:cs="Times New Roman"/>
                <w:color w:val="000000"/>
                <w:szCs w:val="24"/>
              </w:rPr>
              <w:t>Interešu pārstāvības atklātības likumu</w:t>
            </w:r>
            <w:r w:rsidRPr="0043132B">
              <w:rPr>
                <w:rFonts w:cs="Times New Roman"/>
                <w:szCs w:val="24"/>
              </w:rPr>
              <w:t xml:space="preserve"> atbildīgās institūcijas noteikšanai.</w:t>
            </w:r>
          </w:p>
        </w:tc>
        <w:tc>
          <w:tcPr>
            <w:tcW w:w="2410" w:type="dxa"/>
            <w:gridSpan w:val="2"/>
            <w:vAlign w:val="center"/>
          </w:tcPr>
          <w:p w14:paraId="7AC85665" w14:textId="3D62BE06" w:rsidR="007942FF" w:rsidRPr="0043132B" w:rsidRDefault="007942FF" w:rsidP="007942FF">
            <w:pPr>
              <w:spacing w:after="0" w:line="240" w:lineRule="auto"/>
              <w:rPr>
                <w:rFonts w:cs="Times New Roman"/>
                <w:color w:val="000000"/>
                <w:szCs w:val="24"/>
              </w:rPr>
            </w:pPr>
            <w:r w:rsidRPr="0043132B">
              <w:rPr>
                <w:rFonts w:cs="Times New Roman"/>
                <w:szCs w:val="24"/>
              </w:rPr>
              <w:t>Sagatavoti nepieciešamie grozījumi normatīvajā regulējumā</w:t>
            </w:r>
          </w:p>
        </w:tc>
        <w:tc>
          <w:tcPr>
            <w:tcW w:w="1417" w:type="dxa"/>
            <w:gridSpan w:val="3"/>
            <w:vAlign w:val="center"/>
          </w:tcPr>
          <w:p w14:paraId="72A76D1B" w14:textId="0F04F0D5" w:rsidR="007942FF" w:rsidRPr="0043132B" w:rsidRDefault="007942FF" w:rsidP="007942FF">
            <w:pPr>
              <w:spacing w:after="0" w:line="240" w:lineRule="auto"/>
              <w:jc w:val="center"/>
              <w:rPr>
                <w:rFonts w:cs="Times New Roman"/>
                <w:color w:val="000000"/>
                <w:szCs w:val="24"/>
              </w:rPr>
            </w:pPr>
            <w:r w:rsidRPr="0043132B">
              <w:rPr>
                <w:rFonts w:cs="Times New Roman"/>
                <w:color w:val="000000"/>
                <w:szCs w:val="24"/>
              </w:rPr>
              <w:t>KNAB, TM</w:t>
            </w:r>
          </w:p>
        </w:tc>
        <w:tc>
          <w:tcPr>
            <w:tcW w:w="2410" w:type="dxa"/>
            <w:gridSpan w:val="3"/>
            <w:vAlign w:val="center"/>
          </w:tcPr>
          <w:p w14:paraId="1C118DEF" w14:textId="37E8C779" w:rsidR="007942FF" w:rsidRPr="0043132B" w:rsidRDefault="00D0354F" w:rsidP="007942FF">
            <w:pPr>
              <w:spacing w:after="0" w:line="240" w:lineRule="auto"/>
              <w:jc w:val="center"/>
              <w:rPr>
                <w:rFonts w:cs="Times New Roman"/>
                <w:color w:val="000000"/>
                <w:szCs w:val="24"/>
              </w:rPr>
            </w:pPr>
            <w:r>
              <w:rPr>
                <w:rFonts w:cs="Times New Roman"/>
                <w:color w:val="000000"/>
                <w:szCs w:val="24"/>
              </w:rPr>
              <w:t>–</w:t>
            </w:r>
          </w:p>
        </w:tc>
        <w:tc>
          <w:tcPr>
            <w:tcW w:w="1798" w:type="dxa"/>
            <w:vAlign w:val="center"/>
          </w:tcPr>
          <w:p w14:paraId="687EDDAB" w14:textId="5792BFAD" w:rsidR="007942FF" w:rsidRPr="0043132B" w:rsidRDefault="007942FF" w:rsidP="009E5870">
            <w:pPr>
              <w:spacing w:after="0" w:line="240" w:lineRule="auto"/>
              <w:jc w:val="center"/>
              <w:rPr>
                <w:rFonts w:cs="Times New Roman"/>
                <w:color w:val="000000"/>
                <w:szCs w:val="24"/>
              </w:rPr>
            </w:pPr>
            <w:r w:rsidRPr="0043132B">
              <w:rPr>
                <w:rFonts w:cs="Times New Roman"/>
                <w:color w:val="000000"/>
                <w:szCs w:val="24"/>
              </w:rPr>
              <w:t>202</w:t>
            </w:r>
            <w:r>
              <w:rPr>
                <w:rFonts w:cs="Times New Roman"/>
                <w:color w:val="000000"/>
                <w:szCs w:val="24"/>
              </w:rPr>
              <w:t>6</w:t>
            </w:r>
            <w:r w:rsidRPr="0043132B">
              <w:rPr>
                <w:rFonts w:cs="Times New Roman"/>
                <w:color w:val="000000"/>
                <w:szCs w:val="24"/>
              </w:rPr>
              <w:t>.</w:t>
            </w:r>
            <w:r w:rsidR="00EF3E9F">
              <w:rPr>
                <w:rFonts w:cs="Times New Roman"/>
                <w:color w:val="000000"/>
                <w:szCs w:val="24"/>
              </w:rPr>
              <w:t xml:space="preserve"> gada </w:t>
            </w:r>
            <w:r w:rsidR="009C37DF">
              <w:rPr>
                <w:rFonts w:cs="Times New Roman"/>
                <w:color w:val="000000"/>
                <w:szCs w:val="24"/>
              </w:rPr>
              <w:t>31</w:t>
            </w:r>
            <w:r w:rsidR="001B7B37">
              <w:rPr>
                <w:rFonts w:cs="Times New Roman"/>
                <w:color w:val="000000"/>
                <w:szCs w:val="24"/>
              </w:rPr>
              <w:t>. </w:t>
            </w:r>
            <w:r w:rsidR="004B2D45">
              <w:rPr>
                <w:rFonts w:cs="Times New Roman"/>
                <w:color w:val="000000"/>
                <w:szCs w:val="24"/>
              </w:rPr>
              <w:t>maijs</w:t>
            </w:r>
          </w:p>
        </w:tc>
      </w:tr>
      <w:tr w:rsidR="00B0493A" w:rsidRPr="0043132B" w14:paraId="201F7673" w14:textId="77777777" w:rsidTr="0092611E">
        <w:trPr>
          <w:trHeight w:val="1123"/>
        </w:trPr>
        <w:tc>
          <w:tcPr>
            <w:tcW w:w="1271" w:type="dxa"/>
          </w:tcPr>
          <w:p w14:paraId="77BF3F77" w14:textId="77777777" w:rsidR="00B0493A" w:rsidRPr="0043132B" w:rsidRDefault="00B0493A" w:rsidP="009E5870">
            <w:pPr>
              <w:spacing w:after="0" w:line="240" w:lineRule="auto"/>
              <w:ind w:right="1016"/>
              <w:rPr>
                <w:rFonts w:cs="Times New Roman"/>
                <w:color w:val="000000" w:themeColor="text1"/>
                <w:szCs w:val="24"/>
              </w:rPr>
            </w:pPr>
          </w:p>
        </w:tc>
        <w:tc>
          <w:tcPr>
            <w:tcW w:w="13138" w:type="dxa"/>
            <w:gridSpan w:val="14"/>
            <w:vAlign w:val="center"/>
          </w:tcPr>
          <w:p w14:paraId="7EF2AC5E" w14:textId="77777777" w:rsidR="00B0493A" w:rsidRPr="0043132B" w:rsidRDefault="00B0493A" w:rsidP="007942FF">
            <w:pPr>
              <w:spacing w:before="120" w:after="120" w:line="240" w:lineRule="auto"/>
              <w:rPr>
                <w:rFonts w:cs="Times New Roman"/>
                <w:i/>
                <w:iCs/>
                <w:color w:val="000000" w:themeColor="text1"/>
                <w:szCs w:val="24"/>
              </w:rPr>
            </w:pPr>
            <w:r w:rsidRPr="0043132B">
              <w:rPr>
                <w:rFonts w:cs="Times New Roman"/>
                <w:b/>
                <w:bCs/>
                <w:i/>
                <w:iCs/>
                <w:color w:val="000000" w:themeColor="text1"/>
                <w:szCs w:val="24"/>
              </w:rPr>
              <w:t>Situācijas apraksts:</w:t>
            </w:r>
            <w:r w:rsidRPr="0043132B">
              <w:rPr>
                <w:rFonts w:cs="Times New Roman"/>
                <w:i/>
                <w:iCs/>
                <w:color w:val="000000" w:themeColor="text1"/>
                <w:szCs w:val="24"/>
              </w:rPr>
              <w:t xml:space="preserve"> 2025. gadā KNAB noslēdzis sadarbības projektu ar OECD ekspertiem, kuri, pamatojoties uz starptautiskajiem standartiem un Latvijas pašreizējo nacionālo kontekstu attiecībā uz korupcijas risku novērtēšanu un pārvaldību, izstrādājuši ieteikumus Latvijas nacionālā korupcijas risku novērtējuma metodoloģijai. Ziņojumā sniegti ieteikumi metodoloģijai un konkrētiem pasākumiem korupcijas risku novērtēšanai nacionālajā līmenī.</w:t>
            </w:r>
          </w:p>
        </w:tc>
      </w:tr>
      <w:tr w:rsidR="00B0493A" w:rsidRPr="0043132B" w14:paraId="2DE5A2F5" w14:textId="77777777" w:rsidTr="0092611E">
        <w:trPr>
          <w:trHeight w:val="1129"/>
        </w:trPr>
        <w:tc>
          <w:tcPr>
            <w:tcW w:w="1271" w:type="dxa"/>
            <w:vAlign w:val="center"/>
          </w:tcPr>
          <w:p w14:paraId="720FD0C6" w14:textId="77777777" w:rsidR="00B0493A" w:rsidRPr="0043132B" w:rsidRDefault="00B0493A" w:rsidP="009E5870">
            <w:pPr>
              <w:spacing w:after="0" w:line="240" w:lineRule="auto"/>
              <w:ind w:right="-104"/>
              <w:jc w:val="center"/>
              <w:rPr>
                <w:rFonts w:cs="Times New Roman"/>
                <w:color w:val="000000" w:themeColor="text1"/>
                <w:szCs w:val="24"/>
              </w:rPr>
            </w:pPr>
            <w:r w:rsidRPr="0043132B">
              <w:rPr>
                <w:rFonts w:cs="Times New Roman"/>
                <w:color w:val="000000" w:themeColor="text1"/>
                <w:szCs w:val="24"/>
              </w:rPr>
              <w:t>2.3.</w:t>
            </w:r>
          </w:p>
        </w:tc>
        <w:tc>
          <w:tcPr>
            <w:tcW w:w="2268" w:type="dxa"/>
            <w:gridSpan w:val="2"/>
            <w:vAlign w:val="center"/>
          </w:tcPr>
          <w:p w14:paraId="63C92234" w14:textId="77777777" w:rsidR="00B0493A" w:rsidRPr="0043132B" w:rsidRDefault="00B0493A" w:rsidP="009E5870">
            <w:pPr>
              <w:spacing w:after="0" w:line="240" w:lineRule="auto"/>
              <w:rPr>
                <w:rFonts w:cs="Times New Roman"/>
                <w:color w:val="000000" w:themeColor="text1"/>
                <w:szCs w:val="24"/>
              </w:rPr>
            </w:pPr>
            <w:r w:rsidRPr="0043132B">
              <w:rPr>
                <w:rFonts w:cs="Times New Roman"/>
                <w:color w:val="000000" w:themeColor="text1"/>
                <w:szCs w:val="24"/>
              </w:rPr>
              <w:t>Attīstīt risku izvērtējumā balstītu nacionālās pretkorupcijas politiku.</w:t>
            </w:r>
          </w:p>
        </w:tc>
        <w:tc>
          <w:tcPr>
            <w:tcW w:w="2835" w:type="dxa"/>
            <w:gridSpan w:val="3"/>
            <w:vAlign w:val="center"/>
          </w:tcPr>
          <w:p w14:paraId="363222D9" w14:textId="77777777" w:rsidR="00B0493A" w:rsidRPr="0043132B" w:rsidRDefault="00B0493A" w:rsidP="009E5870">
            <w:pPr>
              <w:tabs>
                <w:tab w:val="center" w:pos="0"/>
              </w:tabs>
              <w:spacing w:after="0" w:line="240" w:lineRule="auto"/>
              <w:rPr>
                <w:rFonts w:cs="Times New Roman"/>
                <w:color w:val="000000" w:themeColor="text1"/>
                <w:szCs w:val="24"/>
              </w:rPr>
            </w:pPr>
            <w:r w:rsidRPr="0043132B">
              <w:rPr>
                <w:rFonts w:cs="Times New Roman"/>
                <w:color w:val="000000" w:themeColor="text1"/>
                <w:szCs w:val="24"/>
              </w:rPr>
              <w:t>Veikts nacionālais korupcijas risku novērtējums atbilstoši OECD izstrādātajiem ieteikumiem.</w:t>
            </w:r>
          </w:p>
        </w:tc>
        <w:tc>
          <w:tcPr>
            <w:tcW w:w="2410" w:type="dxa"/>
            <w:gridSpan w:val="2"/>
            <w:vAlign w:val="center"/>
          </w:tcPr>
          <w:p w14:paraId="3C6F9F45" w14:textId="77777777" w:rsidR="00B0493A" w:rsidRPr="0043132B" w:rsidRDefault="00B0493A" w:rsidP="009E5870">
            <w:pPr>
              <w:spacing w:after="0" w:line="240" w:lineRule="auto"/>
              <w:rPr>
                <w:rFonts w:cs="Times New Roman"/>
                <w:color w:val="000000" w:themeColor="text1"/>
                <w:szCs w:val="24"/>
              </w:rPr>
            </w:pPr>
            <w:r w:rsidRPr="0043132B">
              <w:rPr>
                <w:rFonts w:cs="Times New Roman"/>
                <w:color w:val="000000" w:themeColor="text1"/>
                <w:szCs w:val="24"/>
              </w:rPr>
              <w:t>Risku novērtējuma ziņojums.</w:t>
            </w:r>
          </w:p>
        </w:tc>
        <w:tc>
          <w:tcPr>
            <w:tcW w:w="1417" w:type="dxa"/>
            <w:gridSpan w:val="3"/>
            <w:vAlign w:val="center"/>
          </w:tcPr>
          <w:p w14:paraId="213DFC00" w14:textId="77777777" w:rsidR="00B0493A" w:rsidRPr="0043132B" w:rsidRDefault="00B0493A" w:rsidP="009E5870">
            <w:pPr>
              <w:spacing w:after="0" w:line="240" w:lineRule="auto"/>
              <w:jc w:val="center"/>
              <w:rPr>
                <w:rFonts w:cs="Times New Roman"/>
                <w:color w:val="000000" w:themeColor="text1"/>
                <w:szCs w:val="24"/>
              </w:rPr>
            </w:pPr>
            <w:r w:rsidRPr="0043132B">
              <w:rPr>
                <w:rFonts w:cs="Times New Roman"/>
                <w:color w:val="000000" w:themeColor="text1"/>
                <w:szCs w:val="24"/>
              </w:rPr>
              <w:t>KNAB</w:t>
            </w:r>
          </w:p>
        </w:tc>
        <w:tc>
          <w:tcPr>
            <w:tcW w:w="2410" w:type="dxa"/>
            <w:gridSpan w:val="3"/>
            <w:vAlign w:val="center"/>
          </w:tcPr>
          <w:p w14:paraId="61F94EFC" w14:textId="2F86D328" w:rsidR="00B0493A" w:rsidRPr="0043132B" w:rsidRDefault="00B0493A" w:rsidP="009E5870">
            <w:pPr>
              <w:spacing w:after="0" w:line="240" w:lineRule="auto"/>
              <w:rPr>
                <w:rFonts w:cs="Times New Roman"/>
                <w:color w:val="000000" w:themeColor="text1"/>
                <w:szCs w:val="24"/>
              </w:rPr>
            </w:pPr>
            <w:bookmarkStart w:id="25" w:name="_Hlk205286502"/>
            <w:r w:rsidRPr="0043132B">
              <w:rPr>
                <w:rFonts w:cs="Times New Roman"/>
                <w:color w:val="000000" w:themeColor="text1"/>
                <w:szCs w:val="24"/>
              </w:rPr>
              <w:t>IDB, VP, VRS, ĢP, FID, VID</w:t>
            </w:r>
            <w:bookmarkEnd w:id="25"/>
          </w:p>
        </w:tc>
        <w:tc>
          <w:tcPr>
            <w:tcW w:w="1798" w:type="dxa"/>
            <w:vAlign w:val="center"/>
          </w:tcPr>
          <w:p w14:paraId="34580239" w14:textId="4E0963D1" w:rsidR="00B0493A" w:rsidRPr="0043132B" w:rsidRDefault="00B0493A" w:rsidP="009E5870">
            <w:pPr>
              <w:spacing w:after="0" w:line="240" w:lineRule="auto"/>
              <w:rPr>
                <w:rFonts w:cs="Times New Roman"/>
                <w:color w:val="000000" w:themeColor="text1"/>
                <w:szCs w:val="24"/>
              </w:rPr>
            </w:pPr>
            <w:r w:rsidRPr="0043132B">
              <w:rPr>
                <w:rFonts w:cs="Times New Roman"/>
                <w:color w:val="000000" w:themeColor="text1"/>
                <w:szCs w:val="24"/>
              </w:rPr>
              <w:t>2026.</w:t>
            </w:r>
            <w:r w:rsidR="00130E7A">
              <w:rPr>
                <w:rFonts w:cs="Times New Roman"/>
                <w:color w:val="000000" w:themeColor="text1"/>
                <w:szCs w:val="24"/>
              </w:rPr>
              <w:t> </w:t>
            </w:r>
            <w:r w:rsidRPr="0043132B">
              <w:rPr>
                <w:rFonts w:cs="Times New Roman"/>
                <w:color w:val="000000" w:themeColor="text1"/>
                <w:szCs w:val="24"/>
              </w:rPr>
              <w:t xml:space="preserve">gada </w:t>
            </w:r>
            <w:r w:rsidR="001B7B37">
              <w:rPr>
                <w:rFonts w:cs="Times New Roman"/>
                <w:color w:val="000000" w:themeColor="text1"/>
                <w:szCs w:val="24"/>
              </w:rPr>
              <w:t>31. decembris</w:t>
            </w:r>
          </w:p>
        </w:tc>
      </w:tr>
      <w:tr w:rsidR="00B0493A" w:rsidRPr="0043132B" w14:paraId="46A5DB7F" w14:textId="77777777" w:rsidTr="0092611E">
        <w:trPr>
          <w:trHeight w:val="584"/>
        </w:trPr>
        <w:tc>
          <w:tcPr>
            <w:tcW w:w="1271" w:type="dxa"/>
          </w:tcPr>
          <w:p w14:paraId="5DA95CAE" w14:textId="77777777" w:rsidR="00B0493A" w:rsidRPr="0043132B" w:rsidRDefault="00B0493A" w:rsidP="009E5870">
            <w:pPr>
              <w:spacing w:after="0" w:line="240" w:lineRule="auto"/>
              <w:ind w:right="1016"/>
              <w:rPr>
                <w:rFonts w:cs="Times New Roman"/>
                <w:color w:val="000000"/>
                <w:szCs w:val="24"/>
              </w:rPr>
            </w:pPr>
          </w:p>
        </w:tc>
        <w:tc>
          <w:tcPr>
            <w:tcW w:w="13138" w:type="dxa"/>
            <w:gridSpan w:val="14"/>
            <w:vAlign w:val="center"/>
          </w:tcPr>
          <w:p w14:paraId="45556A95" w14:textId="31ADB624" w:rsidR="003232CC" w:rsidRPr="0043132B" w:rsidRDefault="00B0493A" w:rsidP="000A72FE">
            <w:pPr>
              <w:spacing w:before="120" w:after="120" w:line="240" w:lineRule="auto"/>
              <w:rPr>
                <w:rFonts w:cs="Times New Roman"/>
                <w:i/>
                <w:iCs/>
                <w:color w:val="000000"/>
                <w:szCs w:val="24"/>
              </w:rPr>
            </w:pPr>
            <w:r w:rsidRPr="0043132B">
              <w:rPr>
                <w:rFonts w:cs="Times New Roman"/>
                <w:b/>
                <w:bCs/>
                <w:i/>
                <w:iCs/>
                <w:color w:val="000000"/>
                <w:szCs w:val="24"/>
              </w:rPr>
              <w:t>Situācijas apraksts:</w:t>
            </w:r>
            <w:r w:rsidRPr="0043132B">
              <w:rPr>
                <w:rFonts w:cs="Times New Roman"/>
                <w:i/>
                <w:iCs/>
                <w:color w:val="000000"/>
                <w:szCs w:val="24"/>
              </w:rPr>
              <w:t xml:space="preserve"> KNAB sabiedrības izglītošanu īsteno arī tālākizglītotāju (train-the-trainer) programmā, kurā piedalās personas, kas ir</w:t>
            </w:r>
            <w:r w:rsidR="00AA39E6">
              <w:rPr>
                <w:rFonts w:cs="Times New Roman"/>
                <w:i/>
                <w:iCs/>
                <w:color w:val="000000"/>
                <w:szCs w:val="24"/>
              </w:rPr>
              <w:t xml:space="preserve"> vai nākotnē būs</w:t>
            </w:r>
            <w:r w:rsidRPr="0043132B">
              <w:rPr>
                <w:rFonts w:cs="Times New Roman"/>
                <w:i/>
                <w:iCs/>
                <w:color w:val="000000"/>
                <w:szCs w:val="24"/>
              </w:rPr>
              <w:t xml:space="preserve"> atbildīgas par pretkorupcijas mehānismu ieviešanu to pārstāvētajās organizācijās, kas ir lielākās publiskas personas institūcijas. Programmas ietvaros KNAB sniedz informatīvu un metodisku atbalstu gan tālākizglītotājiem ar pieredzi, gan bez padziļinātām zināšanām. Kopīgi pieredzes apmaiņas pasākumi tiek īstenoti vidēji reizi pusgadā, savukārt elektroniskās saziņas vietnē noris periodiska saziņa par aktualitātēm. 2023. gadā mācību pasākumos izglītoti 88 tālākizglītotāji, 2024. gadā – </w:t>
            </w:r>
            <w:r w:rsidR="00AA39E6" w:rsidRPr="0043132B">
              <w:rPr>
                <w:rFonts w:cs="Times New Roman"/>
                <w:i/>
                <w:iCs/>
                <w:color w:val="000000"/>
                <w:szCs w:val="24"/>
              </w:rPr>
              <w:t>7</w:t>
            </w:r>
            <w:r w:rsidR="00AA39E6">
              <w:rPr>
                <w:rFonts w:cs="Times New Roman"/>
                <w:i/>
                <w:iCs/>
                <w:color w:val="000000"/>
                <w:szCs w:val="24"/>
              </w:rPr>
              <w:t>0</w:t>
            </w:r>
            <w:r w:rsidRPr="0043132B">
              <w:rPr>
                <w:rFonts w:cs="Times New Roman"/>
                <w:i/>
                <w:iCs/>
                <w:color w:val="000000"/>
                <w:szCs w:val="24"/>
              </w:rPr>
              <w:t>.</w:t>
            </w:r>
          </w:p>
        </w:tc>
      </w:tr>
      <w:tr w:rsidR="00B0493A" w:rsidRPr="0043132B" w14:paraId="572D2EB6" w14:textId="77777777" w:rsidTr="0092611E">
        <w:trPr>
          <w:trHeight w:val="557"/>
        </w:trPr>
        <w:tc>
          <w:tcPr>
            <w:tcW w:w="1271" w:type="dxa"/>
            <w:vAlign w:val="center"/>
          </w:tcPr>
          <w:p w14:paraId="63E27060" w14:textId="77777777" w:rsidR="00B0493A" w:rsidRPr="0043132B" w:rsidRDefault="00B0493A" w:rsidP="009E5870">
            <w:pPr>
              <w:spacing w:after="0" w:line="240" w:lineRule="auto"/>
              <w:ind w:right="48"/>
              <w:jc w:val="center"/>
              <w:rPr>
                <w:rFonts w:cs="Times New Roman"/>
                <w:szCs w:val="24"/>
              </w:rPr>
            </w:pPr>
            <w:r w:rsidRPr="0043132B">
              <w:rPr>
                <w:rFonts w:cs="Times New Roman"/>
                <w:szCs w:val="24"/>
              </w:rPr>
              <w:t>2.4.</w:t>
            </w:r>
          </w:p>
        </w:tc>
        <w:tc>
          <w:tcPr>
            <w:tcW w:w="2268" w:type="dxa"/>
            <w:gridSpan w:val="2"/>
            <w:vAlign w:val="center"/>
          </w:tcPr>
          <w:p w14:paraId="00FDF988" w14:textId="77777777" w:rsidR="00B0493A" w:rsidRPr="0043132B" w:rsidRDefault="00B0493A" w:rsidP="009E5870">
            <w:pPr>
              <w:spacing w:after="0" w:line="240" w:lineRule="auto"/>
              <w:rPr>
                <w:rFonts w:cs="Times New Roman"/>
                <w:color w:val="000000"/>
                <w:szCs w:val="24"/>
              </w:rPr>
            </w:pPr>
            <w:r w:rsidRPr="0043132B">
              <w:rPr>
                <w:rFonts w:cs="Times New Roman"/>
                <w:szCs w:val="24"/>
              </w:rPr>
              <w:t xml:space="preserve">Stiprināt publiskā un privātā sektora prasmes patstāvīgi veikt risku </w:t>
            </w:r>
            <w:r w:rsidRPr="0043132B">
              <w:rPr>
                <w:rFonts w:cs="Times New Roman"/>
                <w:szCs w:val="24"/>
              </w:rPr>
              <w:lastRenderedPageBreak/>
              <w:t>identificēšanu un pārvaldību.</w:t>
            </w:r>
          </w:p>
        </w:tc>
        <w:tc>
          <w:tcPr>
            <w:tcW w:w="2835" w:type="dxa"/>
            <w:gridSpan w:val="3"/>
            <w:vAlign w:val="center"/>
          </w:tcPr>
          <w:p w14:paraId="2A5A840A" w14:textId="77777777" w:rsidR="00B0493A" w:rsidRPr="0043132B" w:rsidRDefault="00B0493A" w:rsidP="007942FF">
            <w:pPr>
              <w:spacing w:after="120" w:line="240" w:lineRule="auto"/>
              <w:rPr>
                <w:rFonts w:cs="Times New Roman"/>
                <w:color w:val="000000"/>
                <w:szCs w:val="24"/>
              </w:rPr>
            </w:pPr>
            <w:r w:rsidRPr="0043132B">
              <w:rPr>
                <w:rFonts w:cs="Times New Roman"/>
                <w:szCs w:val="24"/>
              </w:rPr>
              <w:lastRenderedPageBreak/>
              <w:t>Attīstīta tālākizglītotāju (</w:t>
            </w:r>
            <w:r w:rsidRPr="0043132B">
              <w:rPr>
                <w:rFonts w:cs="Times New Roman"/>
                <w:i/>
                <w:iCs/>
                <w:szCs w:val="24"/>
              </w:rPr>
              <w:t>train the trainer</w:t>
            </w:r>
            <w:r w:rsidRPr="0043132B">
              <w:rPr>
                <w:rFonts w:cs="Times New Roman"/>
                <w:szCs w:val="24"/>
              </w:rPr>
              <w:t xml:space="preserve">) mācību programma, nodrošinot integritātes speciālistu kompetences celšanu </w:t>
            </w:r>
            <w:r w:rsidRPr="0043132B">
              <w:rPr>
                <w:rFonts w:cs="Times New Roman"/>
                <w:szCs w:val="24"/>
              </w:rPr>
              <w:lastRenderedPageBreak/>
              <w:t>publiskajā un privātajā sektorā.</w:t>
            </w:r>
          </w:p>
        </w:tc>
        <w:tc>
          <w:tcPr>
            <w:tcW w:w="2410" w:type="dxa"/>
            <w:gridSpan w:val="2"/>
            <w:vAlign w:val="center"/>
          </w:tcPr>
          <w:p w14:paraId="6D883EDC" w14:textId="77777777" w:rsidR="00B0493A" w:rsidRPr="0043132B" w:rsidRDefault="00B0493A" w:rsidP="009E5870">
            <w:pPr>
              <w:spacing w:after="0" w:line="240" w:lineRule="auto"/>
              <w:rPr>
                <w:rFonts w:cs="Times New Roman"/>
                <w:color w:val="000000"/>
                <w:szCs w:val="24"/>
              </w:rPr>
            </w:pPr>
            <w:r w:rsidRPr="0043132B">
              <w:rPr>
                <w:rFonts w:cs="Times New Roman"/>
                <w:color w:val="000000"/>
                <w:szCs w:val="24"/>
              </w:rPr>
              <w:lastRenderedPageBreak/>
              <w:t>Mācību pasākumu auditorijas aptvere (cilvēku skaits, institūciju skaits).</w:t>
            </w:r>
          </w:p>
        </w:tc>
        <w:tc>
          <w:tcPr>
            <w:tcW w:w="1417" w:type="dxa"/>
            <w:gridSpan w:val="3"/>
            <w:vAlign w:val="center"/>
          </w:tcPr>
          <w:p w14:paraId="1EE0715A" w14:textId="77777777" w:rsidR="00B0493A" w:rsidRPr="0043132B" w:rsidRDefault="00B0493A" w:rsidP="009E5870">
            <w:pPr>
              <w:spacing w:after="0" w:line="240" w:lineRule="auto"/>
              <w:jc w:val="center"/>
              <w:rPr>
                <w:rFonts w:cs="Times New Roman"/>
                <w:color w:val="000000"/>
                <w:szCs w:val="24"/>
              </w:rPr>
            </w:pPr>
            <w:r w:rsidRPr="0043132B">
              <w:rPr>
                <w:rFonts w:cs="Times New Roman"/>
                <w:color w:val="000000"/>
                <w:szCs w:val="24"/>
              </w:rPr>
              <w:t>KNAB</w:t>
            </w:r>
          </w:p>
        </w:tc>
        <w:tc>
          <w:tcPr>
            <w:tcW w:w="2410" w:type="dxa"/>
            <w:gridSpan w:val="3"/>
            <w:vAlign w:val="center"/>
          </w:tcPr>
          <w:p w14:paraId="23694976" w14:textId="3168FCE4" w:rsidR="00B0493A" w:rsidRPr="0043132B" w:rsidRDefault="00272554" w:rsidP="00A468F0">
            <w:pPr>
              <w:spacing w:after="0" w:line="240" w:lineRule="auto"/>
              <w:jc w:val="center"/>
              <w:rPr>
                <w:rFonts w:cs="Times New Roman"/>
                <w:color w:val="000000"/>
                <w:szCs w:val="24"/>
              </w:rPr>
            </w:pPr>
            <w:r>
              <w:rPr>
                <w:rFonts w:cs="Times New Roman"/>
                <w:color w:val="000000"/>
                <w:szCs w:val="24"/>
              </w:rPr>
              <w:t>–</w:t>
            </w:r>
          </w:p>
        </w:tc>
        <w:tc>
          <w:tcPr>
            <w:tcW w:w="1798" w:type="dxa"/>
            <w:vAlign w:val="center"/>
          </w:tcPr>
          <w:p w14:paraId="1933FD73" w14:textId="52A5A493" w:rsidR="00B0493A" w:rsidRPr="0043132B" w:rsidRDefault="00B0493A" w:rsidP="009E5870">
            <w:pPr>
              <w:spacing w:after="0" w:line="240" w:lineRule="auto"/>
              <w:rPr>
                <w:rFonts w:cs="Times New Roman"/>
                <w:color w:val="000000"/>
                <w:szCs w:val="24"/>
              </w:rPr>
            </w:pPr>
            <w:r w:rsidRPr="0043132B">
              <w:rPr>
                <w:rFonts w:cs="Times New Roman"/>
                <w:color w:val="000000"/>
                <w:szCs w:val="24"/>
              </w:rPr>
              <w:t>2026.</w:t>
            </w:r>
            <w:r w:rsidR="00130E7A">
              <w:t> </w:t>
            </w:r>
            <w:r w:rsidRPr="0043132B">
              <w:rPr>
                <w:rFonts w:cs="Times New Roman"/>
                <w:color w:val="000000"/>
                <w:szCs w:val="24"/>
              </w:rPr>
              <w:t xml:space="preserve">gada </w:t>
            </w:r>
            <w:r w:rsidR="003408EA">
              <w:rPr>
                <w:rFonts w:cs="Times New Roman"/>
                <w:color w:val="000000"/>
                <w:szCs w:val="24"/>
              </w:rPr>
              <w:t>31</w:t>
            </w:r>
            <w:r w:rsidR="001B7B37">
              <w:rPr>
                <w:rFonts w:cs="Times New Roman"/>
                <w:color w:val="000000"/>
                <w:szCs w:val="24"/>
              </w:rPr>
              <w:t>. </w:t>
            </w:r>
            <w:r w:rsidR="003408EA">
              <w:rPr>
                <w:rFonts w:cs="Times New Roman"/>
                <w:color w:val="000000"/>
                <w:szCs w:val="24"/>
              </w:rPr>
              <w:t>decembris</w:t>
            </w:r>
          </w:p>
        </w:tc>
      </w:tr>
      <w:tr w:rsidR="00B0493A" w:rsidRPr="0043132B" w14:paraId="3827B980" w14:textId="77777777" w:rsidTr="0092611E">
        <w:trPr>
          <w:trHeight w:val="584"/>
        </w:trPr>
        <w:tc>
          <w:tcPr>
            <w:tcW w:w="1271" w:type="dxa"/>
          </w:tcPr>
          <w:p w14:paraId="7B65EC22" w14:textId="77777777" w:rsidR="00B0493A" w:rsidRPr="0043132B" w:rsidRDefault="00B0493A" w:rsidP="009E5870">
            <w:pPr>
              <w:spacing w:after="0" w:line="240" w:lineRule="auto"/>
              <w:ind w:right="1016"/>
              <w:rPr>
                <w:rFonts w:cs="Times New Roman"/>
                <w:color w:val="000000"/>
                <w:szCs w:val="24"/>
              </w:rPr>
            </w:pPr>
            <w:bookmarkStart w:id="26" w:name="_Hlk203638071"/>
          </w:p>
        </w:tc>
        <w:tc>
          <w:tcPr>
            <w:tcW w:w="13138" w:type="dxa"/>
            <w:gridSpan w:val="14"/>
            <w:vAlign w:val="center"/>
          </w:tcPr>
          <w:p w14:paraId="1020C366" w14:textId="624DCC16" w:rsidR="00B0493A" w:rsidRPr="0043132B" w:rsidRDefault="00B0493A" w:rsidP="009E5870">
            <w:pPr>
              <w:spacing w:before="120" w:after="120" w:line="240" w:lineRule="auto"/>
              <w:rPr>
                <w:rFonts w:cs="Times New Roman"/>
                <w:i/>
                <w:iCs/>
                <w:color w:val="000000"/>
                <w:szCs w:val="24"/>
              </w:rPr>
            </w:pPr>
            <w:r w:rsidRPr="0043132B">
              <w:rPr>
                <w:rFonts w:cs="Times New Roman"/>
                <w:b/>
                <w:bCs/>
                <w:i/>
                <w:iCs/>
                <w:color w:val="000000"/>
                <w:szCs w:val="24"/>
              </w:rPr>
              <w:t>Situācijas apraksts:</w:t>
            </w:r>
            <w:r w:rsidRPr="0043132B">
              <w:rPr>
                <w:rFonts w:cs="Times New Roman"/>
                <w:i/>
                <w:iCs/>
                <w:color w:val="000000"/>
                <w:szCs w:val="24"/>
              </w:rPr>
              <w:t xml:space="preserve"> No 2024. gada septembra līdz 2025. gada janvārim biedrība “Sabiedrība par atklātību – Delna” VKanc uzdevumā veica ex-post izvērtējumu par MK 2018. gadā izdotajiem ieteikumiem “Valsts pārvaldes vērtības un ētikas pamatprincipi" (turpmāk – MK ieteikumi Nr. 1) un valsts pārvaldes </w:t>
            </w:r>
            <w:r w:rsidRPr="001A40B0">
              <w:rPr>
                <w:rFonts w:cs="Times New Roman"/>
                <w:i/>
                <w:iCs/>
                <w:color w:val="000000"/>
                <w:szCs w:val="24"/>
              </w:rPr>
              <w:t>institūciju</w:t>
            </w:r>
            <w:r w:rsidRPr="0043132B">
              <w:rPr>
                <w:rFonts w:cs="Times New Roman"/>
                <w:i/>
                <w:iCs/>
                <w:color w:val="000000"/>
                <w:szCs w:val="24"/>
              </w:rPr>
              <w:t xml:space="preserve"> ētikas kodeksiem.</w:t>
            </w:r>
          </w:p>
          <w:p w14:paraId="53F4DB06" w14:textId="77777777" w:rsidR="00B0493A" w:rsidRPr="0043132B" w:rsidRDefault="00B0493A" w:rsidP="009E5870">
            <w:pPr>
              <w:spacing w:before="120" w:after="120" w:line="240" w:lineRule="auto"/>
              <w:rPr>
                <w:rFonts w:cs="Times New Roman"/>
                <w:i/>
                <w:iCs/>
                <w:color w:val="000000"/>
                <w:szCs w:val="24"/>
              </w:rPr>
            </w:pPr>
            <w:r w:rsidRPr="0043132B">
              <w:rPr>
                <w:rFonts w:cs="Times New Roman"/>
                <w:i/>
                <w:iCs/>
                <w:color w:val="000000"/>
                <w:szCs w:val="24"/>
              </w:rPr>
              <w:t xml:space="preserve">Ziņojuma mērķis bija apzināt valsts pārvaldes kopējo vērtību un ētikas pamatprincipu, kas ir noteikti MK ieteikumos Nr. 1, piemērošanu un iedzīvināšanu valsts pārvaldē un valsts institūciju līmenī izdoto ētikas kodeksu piemērošanas praksi. Ziņojumā analizēti valsts institūcijās noteikto ētikas prasību saturs, to kvalitāte un aktualitāte, kā arī izvērtēti piemērošanas mehānismi un prakse. Vienlaikus sniegti ieteikumi iespējamiem uzlabojumiem ētikas kodeksos un MK ieteikumos Nr.1, kā arī to piemērošanā. Kā arī sniegti ieteikumi mūsdienīga ētikas kodeksa izstrādei, kā arī vērtību un ētikas prasību iedzīvināšanai valsts institūcijās. </w:t>
            </w:r>
          </w:p>
          <w:p w14:paraId="73834D25" w14:textId="3BC9DE7E" w:rsidR="00B0493A" w:rsidRPr="0043132B" w:rsidRDefault="00B0493A" w:rsidP="009E5870">
            <w:pPr>
              <w:spacing w:before="120" w:after="120" w:line="240" w:lineRule="auto"/>
              <w:ind w:right="1016"/>
              <w:rPr>
                <w:rFonts w:cs="Times New Roman"/>
                <w:i/>
                <w:iCs/>
                <w:color w:val="000000"/>
                <w:szCs w:val="24"/>
              </w:rPr>
            </w:pPr>
            <w:r w:rsidRPr="0043132B">
              <w:rPr>
                <w:rFonts w:cs="Times New Roman"/>
                <w:i/>
                <w:iCs/>
                <w:color w:val="000000"/>
                <w:szCs w:val="24"/>
              </w:rPr>
              <w:t xml:space="preserve">Pētījums pieejams: https://ppdb.mk.gov.lv/database/valsts-parvaldes-vertibu-un-etikas-prasibu-ex-post-izvertejums. </w:t>
            </w:r>
          </w:p>
          <w:p w14:paraId="68696274" w14:textId="77777777" w:rsidR="00B0493A" w:rsidRDefault="00B0493A" w:rsidP="009E5870">
            <w:pPr>
              <w:spacing w:before="120" w:after="120" w:line="240" w:lineRule="auto"/>
              <w:rPr>
                <w:rFonts w:cs="Times New Roman"/>
                <w:i/>
                <w:iCs/>
                <w:color w:val="000000"/>
                <w:szCs w:val="24"/>
              </w:rPr>
            </w:pPr>
            <w:r w:rsidRPr="0043132B">
              <w:rPr>
                <w:rFonts w:cs="Times New Roman"/>
                <w:i/>
                <w:iCs/>
                <w:color w:val="000000"/>
                <w:szCs w:val="24"/>
              </w:rPr>
              <w:t xml:space="preserve">Pētījumā par ētikas standartu iedzīvināšanu publiskajā pārvaldē Latvijā konstatēts, ka MK ieteikumi Nr. 1 ir tikai daļēji sasnieguši iecerēto mērķi – “veidot vienotu izpratni par valsts pārvaldes vērtībām un tajās balstītiem ētikas (rīcības un uzvedības) pamatprincipiem, kā arī veidot kopīgā izpratnē par vērtībām balstītu darba kultūru valsts pārvaldē un sekmēt ētisku rīcību, vairojot sabiedrības uzticēšanos, valsts pārvaldes darba un lēmumu pieņemšanas kvalitāti un valsts institūciju reputāciju”. Iestādēs dominē dažāda pieeja ētikas kodeksu saturam un to ieviešanai. Tas ne tikai neveicina vienotu tēlu, bet rada atšķirīgus darba vides apstākļus, ietekmējot darbinieku labbūtību un uztveri par ētisku darba vidi. Aptauju un interviju rezultāti norāda, ka augstāko un vidējo vadītāju loma ir kritiski nozīmīga ētiskas vides uzturēšanā, turklāt vienlaikus darbinieki bieži neuzticas </w:t>
            </w:r>
            <w:r w:rsidR="001A40B0" w:rsidRPr="0043132B">
              <w:rPr>
                <w:rFonts w:cs="Times New Roman"/>
                <w:i/>
                <w:iCs/>
                <w:color w:val="000000"/>
                <w:szCs w:val="24"/>
              </w:rPr>
              <w:t>i</w:t>
            </w:r>
            <w:r w:rsidR="001A40B0">
              <w:rPr>
                <w:rFonts w:cs="Times New Roman"/>
                <w:i/>
                <w:iCs/>
                <w:color w:val="000000"/>
                <w:szCs w:val="24"/>
              </w:rPr>
              <w:t>nstitūciju</w:t>
            </w:r>
            <w:r w:rsidR="001A40B0" w:rsidRPr="0043132B">
              <w:rPr>
                <w:rFonts w:cs="Times New Roman"/>
                <w:i/>
                <w:iCs/>
                <w:color w:val="000000"/>
                <w:szCs w:val="24"/>
              </w:rPr>
              <w:t xml:space="preserve"> </w:t>
            </w:r>
            <w:r w:rsidRPr="0043132B">
              <w:rPr>
                <w:rFonts w:cs="Times New Roman"/>
                <w:i/>
                <w:iCs/>
                <w:color w:val="000000"/>
                <w:szCs w:val="24"/>
              </w:rPr>
              <w:t xml:space="preserve">ētikas komisijām, apšaubot to objektivitāti un baidoties no negatīvām sekām, kas var novest pie problēmu nerisināšanas vai darba vietas atstāšanas. Lai mazinātu esošo nevienlīdzību un stiprinātu ētiskuma ieviešanu praksē, pētījuma autori rosinājuši </w:t>
            </w:r>
            <w:r w:rsidRPr="005D69E3">
              <w:rPr>
                <w:rFonts w:cs="Times New Roman"/>
                <w:i/>
                <w:iCs/>
                <w:szCs w:val="24"/>
              </w:rPr>
              <w:t>MK ieteikumu Nr. 1 pārskatīšanu un pārveidošanu</w:t>
            </w:r>
            <w:r w:rsidRPr="0043132B">
              <w:rPr>
                <w:rFonts w:cs="Times New Roman"/>
                <w:i/>
                <w:iCs/>
                <w:color w:val="000000"/>
                <w:szCs w:val="24"/>
              </w:rPr>
              <w:t xml:space="preserve">, atkāpjoties no konkrētu, specifisku pienākumu noteikšanas un vairāk pievēršoties tieši vispārīgo, valsts pārvaldei saistošo darbības principu definēšanai un plašākai skaidrošanai. Vienlaikus saglabājamas </w:t>
            </w:r>
            <w:r w:rsidR="005F09B6">
              <w:rPr>
                <w:rFonts w:cs="Times New Roman"/>
                <w:i/>
                <w:iCs/>
                <w:color w:val="000000"/>
                <w:szCs w:val="24"/>
              </w:rPr>
              <w:t xml:space="preserve">institūciju </w:t>
            </w:r>
            <w:r w:rsidRPr="0043132B">
              <w:rPr>
                <w:rFonts w:cs="Times New Roman"/>
                <w:i/>
                <w:iCs/>
                <w:color w:val="000000"/>
                <w:szCs w:val="24"/>
              </w:rPr>
              <w:t>iespējas veidot savus pielāgotus ētikas kodeksus, atbilstoši struktūrai un darba specifikai.</w:t>
            </w:r>
          </w:p>
          <w:p w14:paraId="0103A24C" w14:textId="4B6F4549" w:rsidR="00A8735A" w:rsidRPr="008E4CA8" w:rsidRDefault="00A8735A" w:rsidP="008E4CA8">
            <w:pPr>
              <w:spacing w:before="120" w:after="120" w:line="240" w:lineRule="auto"/>
              <w:rPr>
                <w:i/>
                <w:iCs/>
              </w:rPr>
            </w:pPr>
            <w:r w:rsidRPr="008E4CA8">
              <w:rPr>
                <w:i/>
                <w:iCs/>
              </w:rPr>
              <w:t xml:space="preserve">Pašvaldības ir publiskas personas institūcijas, uz kurām arī attiecas labas pārvaldības, caurskatāmības un ētikas standarti. MK 2017. gada 17. oktobra </w:t>
            </w:r>
            <w:r w:rsidR="008E4CA8" w:rsidRPr="008E4CA8">
              <w:rPr>
                <w:i/>
                <w:iCs/>
              </w:rPr>
              <w:t>noteikum</w:t>
            </w:r>
            <w:r w:rsidR="008E4CA8">
              <w:rPr>
                <w:i/>
                <w:iCs/>
              </w:rPr>
              <w:t>u</w:t>
            </w:r>
            <w:r w:rsidR="008E4CA8" w:rsidRPr="008E4CA8">
              <w:rPr>
                <w:i/>
                <w:iCs/>
              </w:rPr>
              <w:t xml:space="preserve"> </w:t>
            </w:r>
            <w:r w:rsidRPr="008E4CA8">
              <w:rPr>
                <w:i/>
                <w:iCs/>
              </w:rPr>
              <w:t xml:space="preserve">Nr. 630 “Noteikumi par iekšējās kontroles sistēmas pamatprasībām korupcijas un interešu konflikta riska novēršanai publiskas personas institūcijā” </w:t>
            </w:r>
            <w:r w:rsidR="008E4CA8">
              <w:rPr>
                <w:i/>
                <w:iCs/>
              </w:rPr>
              <w:t xml:space="preserve">7.4. apakšpunkts </w:t>
            </w:r>
            <w:r w:rsidRPr="008E4CA8">
              <w:rPr>
                <w:i/>
                <w:iCs/>
              </w:rPr>
              <w:t>paredz, ka visās publiskas personas institūcijās — t.sk. pašvaldībās</w:t>
            </w:r>
            <w:r w:rsidR="008E4CA8">
              <w:rPr>
                <w:i/>
                <w:iCs/>
              </w:rPr>
              <w:t> </w:t>
            </w:r>
            <w:r w:rsidRPr="008E4CA8">
              <w:rPr>
                <w:i/>
                <w:iCs/>
              </w:rPr>
              <w:t>— ir jāapstiprina visiem darbiniekiem saistoši ētikas principi kā daļa no iekšējās kontroles sistēmas korupcijas un interešu konflikta riska mazināšanai.</w:t>
            </w:r>
          </w:p>
          <w:p w14:paraId="0375DF42" w14:textId="77777777" w:rsidR="00A8735A" w:rsidRPr="008E4CA8" w:rsidRDefault="00A8735A" w:rsidP="008E4CA8">
            <w:pPr>
              <w:spacing w:before="120" w:after="120" w:line="240" w:lineRule="auto"/>
              <w:rPr>
                <w:i/>
                <w:iCs/>
              </w:rPr>
            </w:pPr>
            <w:r w:rsidRPr="008E4CA8">
              <w:rPr>
                <w:i/>
                <w:iCs/>
              </w:rPr>
              <w:lastRenderedPageBreak/>
              <w:t xml:space="preserve">Eiropas Vietējo pašvaldību harta uzsver pašvaldību autonomijas nozīmi un tiesības patstāvīgi risināt vietējo kopienu jautājumus. Tomēr vienlaikus, kā publiskas personas institūcijas, pašvaldības ir daļa no vienotās publiskās pārvaldes sistēmas, kurai ir saistoši labas pārvaldības, caurskatāmības un ētikas principi. </w:t>
            </w:r>
          </w:p>
          <w:p w14:paraId="0F3367BA" w14:textId="2507ECFA" w:rsidR="00A8735A" w:rsidRPr="00A8735A" w:rsidRDefault="00A8735A" w:rsidP="008E4CA8">
            <w:pPr>
              <w:spacing w:before="120" w:after="120" w:line="240" w:lineRule="auto"/>
            </w:pPr>
            <w:r w:rsidRPr="008E4CA8">
              <w:rPr>
                <w:i/>
                <w:iCs/>
              </w:rPr>
              <w:t>Ētikas prasību ievērošana pašvaldībās kalpo iedzīvotāju interesēm, jo nodrošina atklātu un taisnīgu lēmumu pieņemšanu, samazina interešu konflikta un korupcijas riskus, kā arī veicina vienlīdzīgu attieksmi pret visiem sabiedrības locekļiem. Iedzīvotāji iegūst lielāku pārliecību, ka publiskie līdzekļi un resursi tiek izmantoti godprātīgi, efektīvi un sabiedrības vajadzībām, nevis šauru personu labuma gūšanai. Tas stiprina uzticēšanos pašvaldībām, veicina iedzīvotāju līdzdalību un rada stabilāku un ilgtspējīgāku attīstības vidi vietējās kopienās.</w:t>
            </w:r>
          </w:p>
        </w:tc>
      </w:tr>
      <w:bookmarkEnd w:id="26"/>
      <w:tr w:rsidR="00B532B9" w:rsidRPr="0043132B" w14:paraId="66532ABD" w14:textId="77777777" w:rsidTr="0092611E">
        <w:trPr>
          <w:trHeight w:val="584"/>
        </w:trPr>
        <w:tc>
          <w:tcPr>
            <w:tcW w:w="1271" w:type="dxa"/>
            <w:vMerge w:val="restart"/>
            <w:vAlign w:val="center"/>
          </w:tcPr>
          <w:p w14:paraId="67043672" w14:textId="3B99B475" w:rsidR="00B532B9" w:rsidRPr="0043132B" w:rsidRDefault="00B532B9" w:rsidP="009E5870">
            <w:pPr>
              <w:spacing w:after="0" w:line="240" w:lineRule="auto"/>
              <w:jc w:val="center"/>
              <w:rPr>
                <w:rFonts w:cs="Times New Roman"/>
                <w:szCs w:val="24"/>
              </w:rPr>
            </w:pPr>
            <w:r w:rsidRPr="0043132B">
              <w:rPr>
                <w:rFonts w:cs="Times New Roman"/>
                <w:szCs w:val="24"/>
              </w:rPr>
              <w:lastRenderedPageBreak/>
              <w:t>2.</w:t>
            </w:r>
            <w:r>
              <w:rPr>
                <w:rFonts w:cs="Times New Roman"/>
                <w:szCs w:val="24"/>
              </w:rPr>
              <w:t>5</w:t>
            </w:r>
            <w:r w:rsidRPr="0043132B">
              <w:rPr>
                <w:rFonts w:cs="Times New Roman"/>
                <w:szCs w:val="24"/>
              </w:rPr>
              <w:t>.</w:t>
            </w:r>
          </w:p>
        </w:tc>
        <w:tc>
          <w:tcPr>
            <w:tcW w:w="2268" w:type="dxa"/>
            <w:gridSpan w:val="2"/>
            <w:vMerge w:val="restart"/>
            <w:vAlign w:val="center"/>
          </w:tcPr>
          <w:p w14:paraId="27A9902D" w14:textId="7C51FC11" w:rsidR="00B532B9" w:rsidRPr="0043132B" w:rsidRDefault="00B532B9" w:rsidP="009E5870">
            <w:pPr>
              <w:spacing w:after="0" w:line="240" w:lineRule="auto"/>
              <w:ind w:right="90"/>
              <w:rPr>
                <w:rFonts w:cs="Times New Roman"/>
                <w:szCs w:val="24"/>
              </w:rPr>
            </w:pPr>
            <w:bookmarkStart w:id="27" w:name="_Hlk205920530"/>
            <w:r w:rsidRPr="0043132B">
              <w:rPr>
                <w:rFonts w:cs="Times New Roman"/>
                <w:szCs w:val="24"/>
              </w:rPr>
              <w:t xml:space="preserve">Ētiskas uzvedības veicināšana </w:t>
            </w:r>
            <w:r>
              <w:rPr>
                <w:rFonts w:cs="Times New Roman"/>
                <w:szCs w:val="24"/>
              </w:rPr>
              <w:t>publiskajā pārvaldē</w:t>
            </w:r>
            <w:r w:rsidRPr="0043132B">
              <w:rPr>
                <w:rFonts w:cs="Times New Roman"/>
                <w:szCs w:val="24"/>
              </w:rPr>
              <w:t>.</w:t>
            </w:r>
            <w:bookmarkEnd w:id="27"/>
          </w:p>
        </w:tc>
        <w:tc>
          <w:tcPr>
            <w:tcW w:w="2835" w:type="dxa"/>
            <w:gridSpan w:val="3"/>
            <w:vAlign w:val="center"/>
          </w:tcPr>
          <w:p w14:paraId="4ACA94BC" w14:textId="09AF2ABB" w:rsidR="00B532B9" w:rsidRPr="007C2A69" w:rsidRDefault="00B532B9" w:rsidP="00630138">
            <w:r w:rsidRPr="007C2A69">
              <w:t>2.5.1. Izstrādātas praktiskas vadlīnijas par valsts pārvaldes vērtībām un ētikas principiem un to piemērošanu praksē.</w:t>
            </w:r>
          </w:p>
          <w:p w14:paraId="2F0CE33E" w14:textId="4B3B7C80" w:rsidR="00B532B9" w:rsidRPr="007C2A69" w:rsidRDefault="00B532B9" w:rsidP="009E5870">
            <w:pPr>
              <w:spacing w:after="0" w:line="240" w:lineRule="auto"/>
              <w:ind w:right="68"/>
              <w:rPr>
                <w:rFonts w:cs="Times New Roman"/>
                <w:strike/>
                <w:szCs w:val="24"/>
              </w:rPr>
            </w:pPr>
          </w:p>
        </w:tc>
        <w:tc>
          <w:tcPr>
            <w:tcW w:w="2410" w:type="dxa"/>
            <w:gridSpan w:val="2"/>
            <w:vAlign w:val="center"/>
          </w:tcPr>
          <w:p w14:paraId="1C7693A6" w14:textId="75CA7FAB" w:rsidR="00B532B9" w:rsidRPr="007C2A69" w:rsidRDefault="00B532B9" w:rsidP="00630138">
            <w:r w:rsidRPr="007C2A69">
              <w:t>Izstrādātas skaidrojošas un praktiskas vadlīnijas ar valsts pārvaldes vērtību un ētikas principu skaidrojumu, piemēriem un sagaidāmo rīcību no nodarbinātajiem, kā arī neatbilstošas rīcības gadījumiem, ietverot labās prakses piemērus.</w:t>
            </w:r>
          </w:p>
        </w:tc>
        <w:tc>
          <w:tcPr>
            <w:tcW w:w="1417" w:type="dxa"/>
            <w:gridSpan w:val="3"/>
            <w:vAlign w:val="center"/>
          </w:tcPr>
          <w:p w14:paraId="40ECA5D3" w14:textId="77777777" w:rsidR="006518AD" w:rsidRDefault="006518AD" w:rsidP="007C2A69">
            <w:pPr>
              <w:spacing w:after="0" w:line="240" w:lineRule="auto"/>
              <w:jc w:val="center"/>
            </w:pPr>
          </w:p>
          <w:p w14:paraId="07E742CE" w14:textId="77777777" w:rsidR="00B532B9" w:rsidRDefault="00B532B9" w:rsidP="00630138">
            <w:pPr>
              <w:spacing w:after="0" w:line="240" w:lineRule="auto"/>
              <w:jc w:val="center"/>
            </w:pPr>
            <w:r>
              <w:t>VAS</w:t>
            </w:r>
          </w:p>
          <w:p w14:paraId="0C0AFDC8" w14:textId="5C4CC325" w:rsidR="00B532B9" w:rsidRPr="0043132B" w:rsidRDefault="00B532B9" w:rsidP="006518AD">
            <w:pPr>
              <w:spacing w:after="0" w:line="240" w:lineRule="auto"/>
              <w:jc w:val="center"/>
              <w:rPr>
                <w:rFonts w:cs="Times New Roman"/>
                <w:strike/>
                <w:color w:val="000000"/>
                <w:szCs w:val="24"/>
              </w:rPr>
            </w:pPr>
          </w:p>
        </w:tc>
        <w:tc>
          <w:tcPr>
            <w:tcW w:w="2410" w:type="dxa"/>
            <w:gridSpan w:val="3"/>
            <w:vAlign w:val="center"/>
          </w:tcPr>
          <w:p w14:paraId="1CB69728" w14:textId="38004BE0" w:rsidR="00B532B9" w:rsidRPr="006518AD" w:rsidRDefault="006518AD" w:rsidP="006518AD">
            <w:pPr>
              <w:spacing w:after="0" w:line="240" w:lineRule="auto"/>
              <w:jc w:val="center"/>
            </w:pPr>
            <w:r w:rsidRPr="00DB282F">
              <w:t>VKanc</w:t>
            </w:r>
          </w:p>
        </w:tc>
        <w:tc>
          <w:tcPr>
            <w:tcW w:w="1798" w:type="dxa"/>
            <w:vAlign w:val="center"/>
          </w:tcPr>
          <w:p w14:paraId="23D1A789" w14:textId="2E2B930C" w:rsidR="00B532B9" w:rsidRPr="0043132B" w:rsidRDefault="00B532B9" w:rsidP="009E5870">
            <w:pPr>
              <w:spacing w:after="0" w:line="240" w:lineRule="auto"/>
              <w:rPr>
                <w:rFonts w:cs="Times New Roman"/>
                <w:strike/>
                <w:color w:val="000000"/>
                <w:szCs w:val="24"/>
              </w:rPr>
            </w:pPr>
            <w:r w:rsidRPr="00DB282F">
              <w:t>202</w:t>
            </w:r>
            <w:r>
              <w:t>6</w:t>
            </w:r>
            <w:r w:rsidR="001B7B37" w:rsidRPr="00DB282F">
              <w:t>.</w:t>
            </w:r>
            <w:r w:rsidR="001B7B37">
              <w:t> </w:t>
            </w:r>
            <w:r w:rsidRPr="00DB282F">
              <w:t xml:space="preserve">gada </w:t>
            </w:r>
            <w:r w:rsidR="00915974">
              <w:t>31</w:t>
            </w:r>
            <w:r w:rsidR="001B7B37">
              <w:t>. </w:t>
            </w:r>
            <w:r w:rsidR="00915974">
              <w:t>augusts</w:t>
            </w:r>
          </w:p>
        </w:tc>
      </w:tr>
      <w:tr w:rsidR="00B532B9" w:rsidRPr="0043132B" w14:paraId="69CACD6E" w14:textId="77777777" w:rsidTr="0092611E">
        <w:trPr>
          <w:trHeight w:val="1129"/>
        </w:trPr>
        <w:tc>
          <w:tcPr>
            <w:tcW w:w="1271" w:type="dxa"/>
            <w:vMerge/>
          </w:tcPr>
          <w:p w14:paraId="1F9B746C" w14:textId="77777777" w:rsidR="00B532B9" w:rsidRPr="0043132B" w:rsidRDefault="00B532B9" w:rsidP="00630138">
            <w:pPr>
              <w:spacing w:after="0" w:line="240" w:lineRule="auto"/>
              <w:ind w:right="1016"/>
              <w:jc w:val="center"/>
              <w:rPr>
                <w:rFonts w:cs="Times New Roman"/>
                <w:szCs w:val="24"/>
              </w:rPr>
            </w:pPr>
          </w:p>
        </w:tc>
        <w:tc>
          <w:tcPr>
            <w:tcW w:w="2268" w:type="dxa"/>
            <w:gridSpan w:val="2"/>
            <w:vMerge/>
            <w:vAlign w:val="center"/>
          </w:tcPr>
          <w:p w14:paraId="29CE0BF5" w14:textId="77777777" w:rsidR="00B532B9" w:rsidRPr="0043132B" w:rsidRDefault="00B532B9" w:rsidP="00630138">
            <w:pPr>
              <w:spacing w:after="0" w:line="240" w:lineRule="auto"/>
              <w:ind w:right="1016"/>
              <w:rPr>
                <w:rFonts w:cs="Times New Roman"/>
                <w:szCs w:val="24"/>
              </w:rPr>
            </w:pPr>
          </w:p>
        </w:tc>
        <w:tc>
          <w:tcPr>
            <w:tcW w:w="2835" w:type="dxa"/>
            <w:gridSpan w:val="3"/>
            <w:vMerge w:val="restart"/>
            <w:vAlign w:val="center"/>
          </w:tcPr>
          <w:p w14:paraId="60AD7CBC" w14:textId="4012AA89" w:rsidR="00B532B9" w:rsidRPr="0043132B" w:rsidRDefault="00B532B9" w:rsidP="00630138">
            <w:pPr>
              <w:spacing w:after="0" w:line="240" w:lineRule="auto"/>
              <w:ind w:right="68"/>
              <w:rPr>
                <w:rFonts w:cs="Times New Roman"/>
                <w:strike/>
                <w:szCs w:val="24"/>
              </w:rPr>
            </w:pPr>
            <w:r>
              <w:t xml:space="preserve">2.5.2. Veicināt vienotu izpratni par ētisku rīcību un atklātību, kā arī nodrošināt </w:t>
            </w:r>
            <w:r w:rsidRPr="007C2A69">
              <w:t xml:space="preserve">valsts </w:t>
            </w:r>
            <w:r>
              <w:t xml:space="preserve">institūciju ētikas kodeksu pārskatīšanu un aktualizēšanu atbilstoši </w:t>
            </w:r>
            <w:r>
              <w:lastRenderedPageBreak/>
              <w:t>mūsdienu profesionālajiem standartiem, institucionālajām vērtībām un sabiedrības gaidām.</w:t>
            </w:r>
          </w:p>
        </w:tc>
        <w:tc>
          <w:tcPr>
            <w:tcW w:w="2410" w:type="dxa"/>
            <w:gridSpan w:val="2"/>
            <w:vAlign w:val="center"/>
          </w:tcPr>
          <w:p w14:paraId="7A97241E" w14:textId="783C0946" w:rsidR="00B532B9" w:rsidRPr="0043132B" w:rsidRDefault="00B532B9" w:rsidP="00104492">
            <w:pPr>
              <w:spacing w:before="120" w:after="120" w:line="240" w:lineRule="auto"/>
              <w:rPr>
                <w:rFonts w:cs="Times New Roman"/>
                <w:strike/>
                <w:color w:val="000000"/>
                <w:szCs w:val="24"/>
              </w:rPr>
            </w:pPr>
            <w:r>
              <w:lastRenderedPageBreak/>
              <w:t xml:space="preserve">Katrā institūcijā nodrošināta regulāra ētikas izglītības un izpratnes veicināšana, organizējot mācības, diskusijas vai citus pasākumus, kuros, </w:t>
            </w:r>
            <w:r>
              <w:lastRenderedPageBreak/>
              <w:t>izmantojot praktiskus piemērus un ētiskas dilemmas situācijas, tiek rosinātas atklātas sarunas par ētiku, profesionālo atbildību un savstarpējo cieņu darba vidē.</w:t>
            </w:r>
          </w:p>
        </w:tc>
        <w:tc>
          <w:tcPr>
            <w:tcW w:w="1417" w:type="dxa"/>
            <w:gridSpan w:val="3"/>
            <w:vAlign w:val="center"/>
          </w:tcPr>
          <w:p w14:paraId="13517B5A" w14:textId="172D428D" w:rsidR="00B532B9" w:rsidRPr="0043132B" w:rsidRDefault="00B532B9" w:rsidP="00630138">
            <w:pPr>
              <w:spacing w:after="0" w:line="240" w:lineRule="auto"/>
              <w:jc w:val="center"/>
              <w:rPr>
                <w:rFonts w:cs="Times New Roman"/>
                <w:strike/>
                <w:color w:val="000000"/>
                <w:szCs w:val="24"/>
              </w:rPr>
            </w:pPr>
            <w:r w:rsidRPr="007C2A69">
              <w:lastRenderedPageBreak/>
              <w:t xml:space="preserve">Visas valsts pārvaldes </w:t>
            </w:r>
            <w:r>
              <w:t>institūcijas</w:t>
            </w:r>
          </w:p>
        </w:tc>
        <w:tc>
          <w:tcPr>
            <w:tcW w:w="2410" w:type="dxa"/>
            <w:gridSpan w:val="3"/>
            <w:vAlign w:val="center"/>
          </w:tcPr>
          <w:p w14:paraId="37F5E744" w14:textId="2B40444A" w:rsidR="00B532B9" w:rsidRPr="0043132B" w:rsidRDefault="00B532B9" w:rsidP="00630138">
            <w:pPr>
              <w:spacing w:after="0" w:line="240" w:lineRule="auto"/>
              <w:jc w:val="center"/>
              <w:rPr>
                <w:rFonts w:cs="Times New Roman"/>
                <w:strike/>
                <w:color w:val="000000"/>
                <w:szCs w:val="24"/>
              </w:rPr>
            </w:pPr>
            <w:r w:rsidRPr="00DB282F">
              <w:t>VKanc</w:t>
            </w:r>
          </w:p>
        </w:tc>
        <w:tc>
          <w:tcPr>
            <w:tcW w:w="1798" w:type="dxa"/>
            <w:vAlign w:val="center"/>
          </w:tcPr>
          <w:p w14:paraId="6FB5DEB0" w14:textId="03CF8D42" w:rsidR="00B532B9" w:rsidRPr="0043132B" w:rsidRDefault="00B532B9" w:rsidP="00630138">
            <w:pPr>
              <w:spacing w:after="0" w:line="240" w:lineRule="auto"/>
              <w:rPr>
                <w:rFonts w:cs="Times New Roman"/>
                <w:strike/>
                <w:color w:val="000000"/>
                <w:szCs w:val="24"/>
              </w:rPr>
            </w:pPr>
            <w:r w:rsidRPr="00DB282F">
              <w:t>2027</w:t>
            </w:r>
            <w:r w:rsidR="001B7B37" w:rsidRPr="00DB282F">
              <w:t>.</w:t>
            </w:r>
            <w:r w:rsidR="001B7B37">
              <w:t> </w:t>
            </w:r>
            <w:r w:rsidRPr="00DB282F">
              <w:t xml:space="preserve">gada </w:t>
            </w:r>
            <w:r w:rsidR="001B7B37">
              <w:t>31. decembris</w:t>
            </w:r>
          </w:p>
        </w:tc>
      </w:tr>
      <w:tr w:rsidR="00B532B9" w:rsidRPr="0043132B" w14:paraId="46C464B0" w14:textId="77777777" w:rsidTr="0092611E">
        <w:trPr>
          <w:trHeight w:val="584"/>
        </w:trPr>
        <w:tc>
          <w:tcPr>
            <w:tcW w:w="1271" w:type="dxa"/>
            <w:vMerge/>
          </w:tcPr>
          <w:p w14:paraId="34891DE2" w14:textId="77777777" w:rsidR="00B532B9" w:rsidRPr="0043132B" w:rsidRDefault="00B532B9" w:rsidP="00C13CA0">
            <w:pPr>
              <w:spacing w:after="0" w:line="240" w:lineRule="auto"/>
              <w:ind w:right="1016"/>
              <w:jc w:val="center"/>
              <w:rPr>
                <w:rFonts w:cs="Times New Roman"/>
                <w:szCs w:val="24"/>
              </w:rPr>
            </w:pPr>
          </w:p>
        </w:tc>
        <w:tc>
          <w:tcPr>
            <w:tcW w:w="2268" w:type="dxa"/>
            <w:gridSpan w:val="2"/>
            <w:vMerge/>
            <w:vAlign w:val="center"/>
          </w:tcPr>
          <w:p w14:paraId="0B4C4584" w14:textId="77777777" w:rsidR="00B532B9" w:rsidRPr="0043132B" w:rsidRDefault="00B532B9" w:rsidP="00C13CA0">
            <w:pPr>
              <w:spacing w:after="0" w:line="240" w:lineRule="auto"/>
              <w:ind w:right="1016"/>
              <w:rPr>
                <w:rFonts w:cs="Times New Roman"/>
                <w:szCs w:val="24"/>
              </w:rPr>
            </w:pPr>
          </w:p>
        </w:tc>
        <w:tc>
          <w:tcPr>
            <w:tcW w:w="2835" w:type="dxa"/>
            <w:gridSpan w:val="3"/>
            <w:vMerge/>
            <w:vAlign w:val="center"/>
          </w:tcPr>
          <w:p w14:paraId="08138756" w14:textId="323A1518" w:rsidR="00B532B9" w:rsidRPr="0043132B" w:rsidRDefault="00B532B9" w:rsidP="00C13CA0">
            <w:pPr>
              <w:spacing w:after="0" w:line="240" w:lineRule="auto"/>
              <w:rPr>
                <w:rFonts w:cs="Times New Roman"/>
                <w:strike/>
                <w:szCs w:val="24"/>
              </w:rPr>
            </w:pPr>
          </w:p>
        </w:tc>
        <w:tc>
          <w:tcPr>
            <w:tcW w:w="2410" w:type="dxa"/>
            <w:gridSpan w:val="2"/>
            <w:vAlign w:val="center"/>
          </w:tcPr>
          <w:p w14:paraId="703BB26D" w14:textId="59D36612" w:rsidR="00B532B9" w:rsidRPr="0043132B" w:rsidRDefault="00B532B9" w:rsidP="00104492">
            <w:pPr>
              <w:spacing w:before="120" w:after="120" w:line="240" w:lineRule="auto"/>
              <w:rPr>
                <w:rFonts w:cs="Times New Roman"/>
                <w:strike/>
                <w:color w:val="000000"/>
                <w:szCs w:val="24"/>
              </w:rPr>
            </w:pPr>
            <w:r w:rsidRPr="007C2A69">
              <w:t xml:space="preserve">Valsts pārvaldes </w:t>
            </w:r>
            <w:r>
              <w:t>institūcijās ir skaidri definētas ētikas prasības un regulāri aktualizēti ētikas kodeksi. Vismaz 70 % institūciju ir veikušas aktualizāciju pēdējo trīs gadu laikā, ievērojot Ministru kabineta ieteikumus Nr. 1</w:t>
            </w:r>
            <w:r>
              <w:rPr>
                <w:rStyle w:val="FootnoteReference"/>
              </w:rPr>
              <w:footnoteReference w:id="49"/>
            </w:r>
            <w:r>
              <w:t xml:space="preserve">, 2025. gada </w:t>
            </w:r>
            <w:r w:rsidRPr="007C2A69">
              <w:rPr>
                <w:i/>
                <w:iCs/>
              </w:rPr>
              <w:t>ex-post</w:t>
            </w:r>
            <w:r>
              <w:t xml:space="preserve"> izvērtējuma</w:t>
            </w:r>
            <w:r>
              <w:rPr>
                <w:rStyle w:val="FootnoteReference"/>
              </w:rPr>
              <w:footnoteReference w:id="50"/>
            </w:r>
            <w:r>
              <w:t xml:space="preserve"> ieteikumus un </w:t>
            </w:r>
            <w:r w:rsidRPr="009D3712">
              <w:t>jaun</w:t>
            </w:r>
            <w:r>
              <w:t xml:space="preserve">ās </w:t>
            </w:r>
            <w:r w:rsidRPr="009D3712">
              <w:t>izstrādātās vadlīnijas (skat. 2.5.1. darbības rezultāts).</w:t>
            </w:r>
          </w:p>
        </w:tc>
        <w:tc>
          <w:tcPr>
            <w:tcW w:w="1417" w:type="dxa"/>
            <w:gridSpan w:val="3"/>
            <w:vAlign w:val="center"/>
          </w:tcPr>
          <w:p w14:paraId="3D38E4AD" w14:textId="7B111876" w:rsidR="00B532B9" w:rsidRPr="0043132B" w:rsidRDefault="00B532B9" w:rsidP="00C13CA0">
            <w:pPr>
              <w:spacing w:after="0" w:line="240" w:lineRule="auto"/>
              <w:jc w:val="center"/>
              <w:rPr>
                <w:rFonts w:cs="Times New Roman"/>
                <w:strike/>
                <w:color w:val="000000"/>
                <w:szCs w:val="24"/>
              </w:rPr>
            </w:pPr>
            <w:r w:rsidRPr="00DB282F">
              <w:t xml:space="preserve">Visas valsts pārvaldes </w:t>
            </w:r>
            <w:r>
              <w:t>institūcijas</w:t>
            </w:r>
          </w:p>
        </w:tc>
        <w:tc>
          <w:tcPr>
            <w:tcW w:w="2410" w:type="dxa"/>
            <w:gridSpan w:val="3"/>
            <w:vAlign w:val="center"/>
          </w:tcPr>
          <w:p w14:paraId="4AA99C09" w14:textId="67D99495" w:rsidR="00B532B9" w:rsidRPr="0043132B" w:rsidRDefault="00B532B9" w:rsidP="00C13CA0">
            <w:pPr>
              <w:spacing w:after="0" w:line="240" w:lineRule="auto"/>
              <w:jc w:val="center"/>
              <w:rPr>
                <w:rFonts w:cs="Times New Roman"/>
                <w:strike/>
                <w:color w:val="000000"/>
                <w:szCs w:val="24"/>
              </w:rPr>
            </w:pPr>
            <w:r w:rsidRPr="00DB282F">
              <w:t>VKanc</w:t>
            </w:r>
          </w:p>
        </w:tc>
        <w:tc>
          <w:tcPr>
            <w:tcW w:w="1798" w:type="dxa"/>
            <w:vAlign w:val="center"/>
          </w:tcPr>
          <w:p w14:paraId="67D3E148" w14:textId="1F38FD4A" w:rsidR="00B532B9" w:rsidRPr="0043132B" w:rsidRDefault="00B532B9" w:rsidP="00C13CA0">
            <w:pPr>
              <w:spacing w:after="0" w:line="240" w:lineRule="auto"/>
              <w:rPr>
                <w:rFonts w:cs="Times New Roman"/>
                <w:strike/>
                <w:color w:val="000000"/>
                <w:szCs w:val="24"/>
              </w:rPr>
            </w:pPr>
            <w:r w:rsidRPr="00DB282F">
              <w:t>2027</w:t>
            </w:r>
            <w:r w:rsidR="001B7B37" w:rsidRPr="00DB282F">
              <w:t>.</w:t>
            </w:r>
            <w:r w:rsidR="001B7B37">
              <w:t> </w:t>
            </w:r>
            <w:r w:rsidRPr="00DB282F">
              <w:t xml:space="preserve">gada </w:t>
            </w:r>
            <w:r w:rsidR="001B7B37">
              <w:t>31. decembris</w:t>
            </w:r>
          </w:p>
        </w:tc>
      </w:tr>
      <w:tr w:rsidR="00B532B9" w:rsidRPr="0043132B" w14:paraId="4E83CF97" w14:textId="77777777" w:rsidTr="0092611E">
        <w:trPr>
          <w:trHeight w:val="584"/>
        </w:trPr>
        <w:tc>
          <w:tcPr>
            <w:tcW w:w="1271" w:type="dxa"/>
            <w:vMerge/>
          </w:tcPr>
          <w:p w14:paraId="577676A6" w14:textId="77777777" w:rsidR="00B532B9" w:rsidRPr="0043132B" w:rsidRDefault="00B532B9" w:rsidP="00C13CA0">
            <w:pPr>
              <w:spacing w:after="0" w:line="240" w:lineRule="auto"/>
              <w:ind w:right="1016"/>
              <w:jc w:val="center"/>
              <w:rPr>
                <w:rFonts w:cs="Times New Roman"/>
                <w:szCs w:val="24"/>
              </w:rPr>
            </w:pPr>
          </w:p>
        </w:tc>
        <w:tc>
          <w:tcPr>
            <w:tcW w:w="2268" w:type="dxa"/>
            <w:gridSpan w:val="2"/>
            <w:vMerge/>
            <w:vAlign w:val="center"/>
          </w:tcPr>
          <w:p w14:paraId="76B2A734" w14:textId="77777777" w:rsidR="00B532B9" w:rsidRPr="0043132B" w:rsidRDefault="00B532B9" w:rsidP="00C13CA0">
            <w:pPr>
              <w:spacing w:after="0" w:line="240" w:lineRule="auto"/>
              <w:ind w:right="1016"/>
              <w:rPr>
                <w:rFonts w:cs="Times New Roman"/>
                <w:szCs w:val="24"/>
              </w:rPr>
            </w:pPr>
          </w:p>
        </w:tc>
        <w:tc>
          <w:tcPr>
            <w:tcW w:w="2835" w:type="dxa"/>
            <w:gridSpan w:val="3"/>
            <w:vAlign w:val="center"/>
          </w:tcPr>
          <w:p w14:paraId="3EC56695" w14:textId="7DBD89FC" w:rsidR="00B532B9" w:rsidRPr="00B81837" w:rsidRDefault="00B532B9" w:rsidP="00B81837">
            <w:pPr>
              <w:spacing w:before="120" w:after="120" w:line="240" w:lineRule="auto"/>
            </w:pPr>
            <w:r w:rsidRPr="00B81837">
              <w:t>2.5.3. </w:t>
            </w:r>
            <w:r w:rsidR="00654E61">
              <w:t>Veicināt vienotu izpratni par ētisku rīcību un atklātību pašvaldībās, nodrošinot pašvaldību ētikas kodeksu pārskatīšanu un aktualizēšanu, izmantojot valsts pārvaldes līmenī izstrādāto vērtību un ētikas vadlīniju principus (skat. 2.5.1.</w:t>
            </w:r>
            <w:r w:rsidR="00B81837">
              <w:t xml:space="preserve"> </w:t>
            </w:r>
            <w:r w:rsidR="00654E61">
              <w:t xml:space="preserve">darbības rezultātu) </w:t>
            </w:r>
          </w:p>
        </w:tc>
        <w:tc>
          <w:tcPr>
            <w:tcW w:w="2410" w:type="dxa"/>
            <w:gridSpan w:val="2"/>
            <w:vAlign w:val="center"/>
          </w:tcPr>
          <w:p w14:paraId="35FD4329" w14:textId="19625E60" w:rsidR="00B532B9" w:rsidRPr="0072321A" w:rsidRDefault="00B532B9" w:rsidP="00104492">
            <w:pPr>
              <w:spacing w:before="120" w:after="120" w:line="240" w:lineRule="auto"/>
              <w:rPr>
                <w:highlight w:val="yellow"/>
              </w:rPr>
            </w:pPr>
            <w:r w:rsidRPr="001C2F03">
              <w:rPr>
                <w:rStyle w:val="Strong"/>
                <w:b w:val="0"/>
                <w:bCs w:val="0"/>
              </w:rPr>
              <w:t>Vismaz</w:t>
            </w:r>
            <w:r>
              <w:rPr>
                <w:rStyle w:val="Strong"/>
                <w:b w:val="0"/>
                <w:bCs w:val="0"/>
              </w:rPr>
              <w:t> </w:t>
            </w:r>
            <w:r w:rsidRPr="001C2F03">
              <w:rPr>
                <w:rStyle w:val="Strong"/>
                <w:b w:val="0"/>
                <w:bCs w:val="0"/>
              </w:rPr>
              <w:t>50</w:t>
            </w:r>
            <w:r>
              <w:rPr>
                <w:rStyle w:val="Strong"/>
                <w:b w:val="0"/>
                <w:bCs w:val="0"/>
              </w:rPr>
              <w:t> </w:t>
            </w:r>
            <w:r w:rsidRPr="001C2F03">
              <w:rPr>
                <w:rStyle w:val="Strong"/>
                <w:b w:val="0"/>
                <w:bCs w:val="0"/>
              </w:rPr>
              <w:t>% pašvaldību</w:t>
            </w:r>
            <w:r>
              <w:rPr>
                <w:rStyle w:val="Strong"/>
                <w:b w:val="0"/>
                <w:bCs w:val="0"/>
              </w:rPr>
              <w:t xml:space="preserve"> </w:t>
            </w:r>
            <w:r>
              <w:t>ir aktualizējušas savus ētikas kodeksus un ieviesušas ētisku rīcību veicinošus pasākumus (piem., mācības, diskusijas, rekomendācijas).</w:t>
            </w:r>
          </w:p>
        </w:tc>
        <w:tc>
          <w:tcPr>
            <w:tcW w:w="1417" w:type="dxa"/>
            <w:gridSpan w:val="3"/>
            <w:vAlign w:val="center"/>
          </w:tcPr>
          <w:p w14:paraId="50065E5A" w14:textId="7CABC4CA" w:rsidR="00B532B9" w:rsidRPr="001C2F03" w:rsidRDefault="00136E00" w:rsidP="00C13CA0">
            <w:pPr>
              <w:spacing w:after="0" w:line="240" w:lineRule="auto"/>
              <w:jc w:val="center"/>
            </w:pPr>
            <w:r>
              <w:t>Pašvaldības</w:t>
            </w:r>
          </w:p>
        </w:tc>
        <w:tc>
          <w:tcPr>
            <w:tcW w:w="2410" w:type="dxa"/>
            <w:gridSpan w:val="3"/>
            <w:vAlign w:val="center"/>
          </w:tcPr>
          <w:p w14:paraId="1F5E7019" w14:textId="50F1A47F" w:rsidR="00B532B9" w:rsidRPr="00DB282F" w:rsidRDefault="007B6CBF" w:rsidP="00C13CA0">
            <w:pPr>
              <w:spacing w:after="0" w:line="240" w:lineRule="auto"/>
              <w:jc w:val="center"/>
            </w:pPr>
            <w:r>
              <w:t>KNAB</w:t>
            </w:r>
          </w:p>
        </w:tc>
        <w:tc>
          <w:tcPr>
            <w:tcW w:w="1798" w:type="dxa"/>
            <w:vAlign w:val="center"/>
          </w:tcPr>
          <w:p w14:paraId="04FF3AEA" w14:textId="1AFD5B8F" w:rsidR="00B532B9" w:rsidRPr="00DB282F" w:rsidRDefault="00B532B9" w:rsidP="00C13CA0">
            <w:pPr>
              <w:spacing w:after="0" w:line="240" w:lineRule="auto"/>
            </w:pPr>
            <w:r w:rsidRPr="00DB282F">
              <w:t>2027</w:t>
            </w:r>
            <w:r w:rsidR="001B7B37" w:rsidRPr="00DB282F">
              <w:t>.</w:t>
            </w:r>
            <w:r w:rsidR="001B7B37">
              <w:t> </w:t>
            </w:r>
            <w:r w:rsidRPr="00DB282F">
              <w:t xml:space="preserve">gada </w:t>
            </w:r>
            <w:r w:rsidR="001B7B37">
              <w:t>31. decembris</w:t>
            </w:r>
          </w:p>
        </w:tc>
      </w:tr>
      <w:tr w:rsidR="00B0493A" w:rsidRPr="0043132B" w14:paraId="5013CB3B" w14:textId="77777777" w:rsidTr="0092611E">
        <w:trPr>
          <w:trHeight w:val="566"/>
        </w:trPr>
        <w:tc>
          <w:tcPr>
            <w:tcW w:w="1271" w:type="dxa"/>
            <w:shd w:val="clear" w:color="auto" w:fill="DED588"/>
          </w:tcPr>
          <w:p w14:paraId="40587A3F" w14:textId="77777777" w:rsidR="00B0493A" w:rsidRPr="0043132B" w:rsidRDefault="00B0493A" w:rsidP="00D92027">
            <w:pPr>
              <w:spacing w:after="0" w:line="240" w:lineRule="auto"/>
              <w:jc w:val="center"/>
              <w:rPr>
                <w:rFonts w:cs="Times New Roman"/>
                <w:b/>
                <w:bCs/>
                <w:color w:val="000000"/>
                <w:szCs w:val="24"/>
              </w:rPr>
            </w:pPr>
            <w:bookmarkStart w:id="28" w:name="_Hlk200006015"/>
            <w:r w:rsidRPr="0043132B">
              <w:rPr>
                <w:rFonts w:eastAsia="Times New Roman" w:cs="Times New Roman"/>
                <w:b/>
                <w:bCs/>
                <w:color w:val="000000"/>
                <w:szCs w:val="24"/>
                <w:lang w:eastAsia="lv-LV"/>
              </w:rPr>
              <w:t>3. Rīcības virziens</w:t>
            </w:r>
          </w:p>
        </w:tc>
        <w:tc>
          <w:tcPr>
            <w:tcW w:w="13138" w:type="dxa"/>
            <w:gridSpan w:val="14"/>
            <w:shd w:val="clear" w:color="auto" w:fill="DED588"/>
            <w:vAlign w:val="center"/>
          </w:tcPr>
          <w:p w14:paraId="1D568952" w14:textId="77777777" w:rsidR="00B0493A" w:rsidRPr="0043132B" w:rsidRDefault="00B0493A" w:rsidP="00D92027">
            <w:pPr>
              <w:spacing w:after="0" w:line="240" w:lineRule="auto"/>
              <w:jc w:val="center"/>
              <w:rPr>
                <w:rFonts w:cs="Times New Roman"/>
                <w:color w:val="000000"/>
                <w:szCs w:val="24"/>
              </w:rPr>
            </w:pPr>
            <w:r w:rsidRPr="0043132B">
              <w:rPr>
                <w:rFonts w:cs="Times New Roman"/>
                <w:b/>
                <w:bCs/>
                <w:color w:val="000000"/>
                <w:szCs w:val="24"/>
              </w:rPr>
              <w:t xml:space="preserve">Korupcijas risku samazināšana publiskajos iepirkumos </w:t>
            </w:r>
          </w:p>
        </w:tc>
      </w:tr>
      <w:tr w:rsidR="00B0493A" w:rsidRPr="0043132B" w14:paraId="61FFA30F" w14:textId="77777777" w:rsidTr="0092611E">
        <w:trPr>
          <w:trHeight w:val="1129"/>
        </w:trPr>
        <w:tc>
          <w:tcPr>
            <w:tcW w:w="1271" w:type="dxa"/>
            <w:vAlign w:val="center"/>
          </w:tcPr>
          <w:p w14:paraId="226876B8" w14:textId="77777777" w:rsidR="00B0493A" w:rsidRPr="0043132B" w:rsidRDefault="00B0493A" w:rsidP="000E405E">
            <w:pPr>
              <w:spacing w:after="0" w:line="240" w:lineRule="auto"/>
              <w:jc w:val="center"/>
              <w:rPr>
                <w:rFonts w:cs="Times New Roman"/>
                <w:b/>
                <w:bCs/>
                <w:color w:val="000000"/>
                <w:szCs w:val="24"/>
              </w:rPr>
            </w:pPr>
            <w:r w:rsidRPr="0043132B">
              <w:rPr>
                <w:rFonts w:cs="Times New Roman"/>
                <w:b/>
                <w:bCs/>
                <w:color w:val="000000"/>
                <w:szCs w:val="24"/>
              </w:rPr>
              <w:t>Nr. p. k.</w:t>
            </w:r>
          </w:p>
        </w:tc>
        <w:tc>
          <w:tcPr>
            <w:tcW w:w="2268" w:type="dxa"/>
            <w:gridSpan w:val="2"/>
            <w:vAlign w:val="center"/>
          </w:tcPr>
          <w:p w14:paraId="1C9F33FB" w14:textId="77777777" w:rsidR="00B0493A" w:rsidRPr="0043132B" w:rsidRDefault="00B0493A" w:rsidP="000E405E">
            <w:pPr>
              <w:spacing w:after="0" w:line="240" w:lineRule="auto"/>
              <w:jc w:val="center"/>
              <w:rPr>
                <w:rFonts w:cs="Times New Roman"/>
                <w:szCs w:val="24"/>
              </w:rPr>
            </w:pPr>
            <w:r w:rsidRPr="0043132B">
              <w:rPr>
                <w:rFonts w:cs="Times New Roman"/>
                <w:b/>
                <w:bCs/>
                <w:color w:val="000000"/>
                <w:szCs w:val="24"/>
              </w:rPr>
              <w:t>Pasākums</w:t>
            </w:r>
          </w:p>
        </w:tc>
        <w:tc>
          <w:tcPr>
            <w:tcW w:w="2835" w:type="dxa"/>
            <w:gridSpan w:val="3"/>
            <w:vAlign w:val="center"/>
          </w:tcPr>
          <w:p w14:paraId="2299F46F" w14:textId="77777777" w:rsidR="00B0493A" w:rsidRPr="0043132B" w:rsidRDefault="00B0493A" w:rsidP="000E405E">
            <w:pPr>
              <w:spacing w:after="0" w:line="240" w:lineRule="auto"/>
              <w:jc w:val="center"/>
              <w:rPr>
                <w:rFonts w:cs="Times New Roman"/>
                <w:szCs w:val="24"/>
              </w:rPr>
            </w:pPr>
            <w:r w:rsidRPr="0043132B">
              <w:rPr>
                <w:rFonts w:cs="Times New Roman"/>
                <w:b/>
                <w:bCs/>
                <w:color w:val="000000"/>
                <w:szCs w:val="24"/>
              </w:rPr>
              <w:t>Darbības rezultāts</w:t>
            </w:r>
          </w:p>
        </w:tc>
        <w:tc>
          <w:tcPr>
            <w:tcW w:w="2410" w:type="dxa"/>
            <w:gridSpan w:val="2"/>
            <w:vAlign w:val="center"/>
          </w:tcPr>
          <w:p w14:paraId="07430E69" w14:textId="77777777" w:rsidR="00B0493A" w:rsidRPr="0043132B" w:rsidRDefault="00B0493A" w:rsidP="000E405E">
            <w:pPr>
              <w:spacing w:after="0" w:line="240" w:lineRule="auto"/>
              <w:jc w:val="center"/>
              <w:rPr>
                <w:rFonts w:cs="Times New Roman"/>
                <w:color w:val="000000"/>
                <w:szCs w:val="24"/>
              </w:rPr>
            </w:pPr>
            <w:r w:rsidRPr="0043132B">
              <w:rPr>
                <w:rFonts w:cs="Times New Roman"/>
                <w:b/>
                <w:bCs/>
                <w:color w:val="000000"/>
                <w:szCs w:val="24"/>
              </w:rPr>
              <w:t>Rezultatīvais rādītājs</w:t>
            </w:r>
          </w:p>
        </w:tc>
        <w:tc>
          <w:tcPr>
            <w:tcW w:w="1417" w:type="dxa"/>
            <w:gridSpan w:val="3"/>
            <w:vAlign w:val="center"/>
          </w:tcPr>
          <w:p w14:paraId="328C7B95" w14:textId="77777777" w:rsidR="00B0493A" w:rsidRPr="0043132B" w:rsidRDefault="00B0493A" w:rsidP="000E405E">
            <w:pPr>
              <w:spacing w:after="0" w:line="240" w:lineRule="auto"/>
              <w:jc w:val="center"/>
              <w:rPr>
                <w:rFonts w:cs="Times New Roman"/>
                <w:color w:val="000000"/>
                <w:szCs w:val="24"/>
              </w:rPr>
            </w:pPr>
            <w:r w:rsidRPr="0043132B">
              <w:rPr>
                <w:rFonts w:cs="Times New Roman"/>
                <w:b/>
                <w:bCs/>
                <w:color w:val="000000"/>
                <w:szCs w:val="24"/>
              </w:rPr>
              <w:t>Atbildīgā institūcija</w:t>
            </w:r>
          </w:p>
        </w:tc>
        <w:tc>
          <w:tcPr>
            <w:tcW w:w="2410" w:type="dxa"/>
            <w:gridSpan w:val="3"/>
            <w:vAlign w:val="center"/>
          </w:tcPr>
          <w:p w14:paraId="526DC7C3" w14:textId="77777777" w:rsidR="00B0493A" w:rsidRPr="0043132B" w:rsidRDefault="00B0493A" w:rsidP="000E405E">
            <w:pPr>
              <w:spacing w:after="0" w:line="240" w:lineRule="auto"/>
              <w:jc w:val="center"/>
              <w:rPr>
                <w:rFonts w:cs="Times New Roman"/>
                <w:color w:val="000000"/>
                <w:szCs w:val="24"/>
              </w:rPr>
            </w:pPr>
            <w:r w:rsidRPr="0043132B">
              <w:rPr>
                <w:rFonts w:cs="Times New Roman"/>
                <w:b/>
                <w:bCs/>
                <w:color w:val="000000"/>
                <w:szCs w:val="24"/>
              </w:rPr>
              <w:t>Līdzatbildīgās institūcijas</w:t>
            </w:r>
          </w:p>
        </w:tc>
        <w:tc>
          <w:tcPr>
            <w:tcW w:w="1798" w:type="dxa"/>
            <w:vAlign w:val="center"/>
          </w:tcPr>
          <w:p w14:paraId="58956C5D" w14:textId="77777777" w:rsidR="00B0493A" w:rsidRPr="0043132B" w:rsidRDefault="00B0493A" w:rsidP="000E405E">
            <w:pPr>
              <w:spacing w:after="0" w:line="240" w:lineRule="auto"/>
              <w:jc w:val="center"/>
              <w:rPr>
                <w:rFonts w:cs="Times New Roman"/>
                <w:color w:val="000000"/>
                <w:szCs w:val="24"/>
              </w:rPr>
            </w:pPr>
            <w:r w:rsidRPr="0043132B">
              <w:rPr>
                <w:rFonts w:cs="Times New Roman"/>
                <w:b/>
                <w:bCs/>
                <w:color w:val="000000"/>
                <w:szCs w:val="24"/>
              </w:rPr>
              <w:t>Izpildes termiņš</w:t>
            </w:r>
          </w:p>
        </w:tc>
      </w:tr>
      <w:tr w:rsidR="00B0493A" w:rsidRPr="0043132B" w14:paraId="73BA0AC1" w14:textId="77777777" w:rsidTr="0092611E">
        <w:trPr>
          <w:trHeight w:val="570"/>
        </w:trPr>
        <w:tc>
          <w:tcPr>
            <w:tcW w:w="1271" w:type="dxa"/>
          </w:tcPr>
          <w:p w14:paraId="271F67D1" w14:textId="77777777" w:rsidR="00B0493A" w:rsidRPr="0043132B" w:rsidRDefault="00B0493A" w:rsidP="00D92027">
            <w:pPr>
              <w:spacing w:after="0" w:line="240" w:lineRule="auto"/>
              <w:ind w:right="1016"/>
              <w:rPr>
                <w:rFonts w:cs="Times New Roman"/>
                <w:color w:val="000000"/>
                <w:szCs w:val="24"/>
              </w:rPr>
            </w:pPr>
          </w:p>
        </w:tc>
        <w:tc>
          <w:tcPr>
            <w:tcW w:w="13138" w:type="dxa"/>
            <w:gridSpan w:val="14"/>
            <w:vAlign w:val="center"/>
          </w:tcPr>
          <w:p w14:paraId="7ADE8FF1" w14:textId="3D9AE844" w:rsidR="00B0493A" w:rsidRPr="0043132B" w:rsidRDefault="00B0493A" w:rsidP="00104492">
            <w:pPr>
              <w:autoSpaceDE w:val="0"/>
              <w:autoSpaceDN w:val="0"/>
              <w:adjustRightInd w:val="0"/>
              <w:spacing w:before="120" w:after="120" w:line="240" w:lineRule="auto"/>
              <w:rPr>
                <w:rFonts w:cs="Times New Roman"/>
                <w:i/>
                <w:iCs/>
                <w:color w:val="000000"/>
                <w:szCs w:val="24"/>
              </w:rPr>
            </w:pPr>
            <w:r w:rsidRPr="0043132B">
              <w:rPr>
                <w:rFonts w:cs="Times New Roman"/>
                <w:b/>
                <w:bCs/>
                <w:i/>
                <w:iCs/>
                <w:color w:val="000000"/>
                <w:szCs w:val="24"/>
              </w:rPr>
              <w:t>Situācijas apraksts</w:t>
            </w:r>
            <w:r w:rsidRPr="0043132B">
              <w:rPr>
                <w:rFonts w:cs="Times New Roman"/>
                <w:i/>
                <w:iCs/>
                <w:color w:val="000000"/>
                <w:szCs w:val="24"/>
              </w:rPr>
              <w:t xml:space="preserve">: Latvijas aizsardzības budžets 2025. </w:t>
            </w:r>
            <w:r w:rsidR="00D0354F" w:rsidRPr="0043132B">
              <w:rPr>
                <w:rFonts w:cs="Times New Roman"/>
                <w:i/>
                <w:iCs/>
                <w:color w:val="000000"/>
                <w:szCs w:val="24"/>
              </w:rPr>
              <w:t>gad</w:t>
            </w:r>
            <w:r w:rsidR="00D0354F">
              <w:rPr>
                <w:rFonts w:cs="Times New Roman"/>
                <w:i/>
                <w:iCs/>
                <w:color w:val="000000"/>
                <w:szCs w:val="24"/>
              </w:rPr>
              <w:t>ā</w:t>
            </w:r>
            <w:r w:rsidR="00D0354F" w:rsidRPr="0043132B">
              <w:rPr>
                <w:rFonts w:cs="Times New Roman"/>
                <w:i/>
                <w:iCs/>
                <w:color w:val="000000"/>
                <w:szCs w:val="24"/>
              </w:rPr>
              <w:t xml:space="preserve"> </w:t>
            </w:r>
            <w:r w:rsidRPr="0043132B">
              <w:rPr>
                <w:rFonts w:cs="Times New Roman"/>
                <w:i/>
                <w:iCs/>
                <w:color w:val="000000"/>
                <w:szCs w:val="24"/>
              </w:rPr>
              <w:t>veido 3,</w:t>
            </w:r>
            <w:r w:rsidR="00D0354F">
              <w:rPr>
                <w:rFonts w:cs="Times New Roman"/>
                <w:i/>
                <w:iCs/>
                <w:color w:val="000000"/>
                <w:szCs w:val="24"/>
              </w:rPr>
              <w:t>80</w:t>
            </w:r>
            <w:r w:rsidR="00D0354F" w:rsidRPr="0043132B">
              <w:rPr>
                <w:rFonts w:cs="Times New Roman"/>
                <w:i/>
                <w:iCs/>
                <w:color w:val="000000"/>
                <w:szCs w:val="24"/>
              </w:rPr>
              <w:t xml:space="preserve"> </w:t>
            </w:r>
            <w:r w:rsidRPr="0043132B">
              <w:rPr>
                <w:rFonts w:cs="Times New Roman"/>
                <w:i/>
                <w:iCs/>
                <w:color w:val="000000"/>
                <w:szCs w:val="24"/>
              </w:rPr>
              <w:t xml:space="preserve">% jeb 1 </w:t>
            </w:r>
            <w:r w:rsidR="00D0354F">
              <w:rPr>
                <w:rFonts w:cs="Times New Roman"/>
                <w:i/>
                <w:iCs/>
                <w:color w:val="000000"/>
                <w:szCs w:val="24"/>
              </w:rPr>
              <w:t>593</w:t>
            </w:r>
            <w:r w:rsidR="00D0354F" w:rsidRPr="0043132B">
              <w:rPr>
                <w:rFonts w:cs="Times New Roman"/>
                <w:i/>
                <w:iCs/>
                <w:color w:val="000000"/>
                <w:szCs w:val="24"/>
              </w:rPr>
              <w:t xml:space="preserve"> 4</w:t>
            </w:r>
            <w:r w:rsidR="00D0354F">
              <w:rPr>
                <w:rFonts w:cs="Times New Roman"/>
                <w:i/>
                <w:iCs/>
                <w:color w:val="000000"/>
                <w:szCs w:val="24"/>
              </w:rPr>
              <w:t>64</w:t>
            </w:r>
            <w:r w:rsidR="00D0354F" w:rsidRPr="0043132B">
              <w:rPr>
                <w:rFonts w:cs="Times New Roman"/>
                <w:i/>
                <w:iCs/>
                <w:color w:val="000000"/>
                <w:szCs w:val="24"/>
              </w:rPr>
              <w:t xml:space="preserve"> </w:t>
            </w:r>
            <w:r w:rsidR="00D0354F">
              <w:rPr>
                <w:rFonts w:cs="Times New Roman"/>
                <w:i/>
                <w:iCs/>
                <w:color w:val="000000"/>
                <w:szCs w:val="24"/>
              </w:rPr>
              <w:t>701</w:t>
            </w:r>
            <w:r w:rsidR="00D0354F" w:rsidRPr="0043132B">
              <w:rPr>
                <w:rFonts w:cs="Times New Roman"/>
                <w:i/>
                <w:iCs/>
                <w:color w:val="000000"/>
                <w:szCs w:val="24"/>
              </w:rPr>
              <w:t xml:space="preserve"> </w:t>
            </w:r>
            <w:r w:rsidRPr="0043132B">
              <w:rPr>
                <w:rFonts w:cs="Times New Roman"/>
                <w:i/>
                <w:iCs/>
                <w:color w:val="000000"/>
                <w:szCs w:val="24"/>
              </w:rPr>
              <w:t xml:space="preserve">eiro no iekšzemes kopprodukta (turpmāk – IKP) un tas ir lielākais aizsardzības budžets Latvijas vēsturē. </w:t>
            </w:r>
            <w:r w:rsidR="001F4F0D">
              <w:rPr>
                <w:rFonts w:cs="Times New Roman"/>
                <w:i/>
                <w:iCs/>
                <w:color w:val="000000"/>
                <w:szCs w:val="24"/>
              </w:rPr>
              <w:t>Prognozējams</w:t>
            </w:r>
            <w:r w:rsidRPr="0043132B">
              <w:rPr>
                <w:rFonts w:cs="Times New Roman"/>
                <w:i/>
                <w:iCs/>
                <w:color w:val="000000"/>
                <w:szCs w:val="24"/>
              </w:rPr>
              <w:t xml:space="preserve">, ka 2026. gadā aizsardzības budžets varētu pieaugt līdz </w:t>
            </w:r>
            <w:r w:rsidR="001F4F0D" w:rsidRPr="00056287">
              <w:rPr>
                <w:rFonts w:cs="Times New Roman"/>
                <w:i/>
                <w:iCs/>
                <w:color w:val="000000"/>
                <w:szCs w:val="24"/>
              </w:rPr>
              <w:t>4,91%</w:t>
            </w:r>
            <w:r w:rsidRPr="0043132B">
              <w:rPr>
                <w:rFonts w:cs="Times New Roman"/>
                <w:i/>
                <w:iCs/>
                <w:color w:val="000000"/>
                <w:szCs w:val="24"/>
              </w:rPr>
              <w:t xml:space="preserve"> % no IKP</w:t>
            </w:r>
            <w:r w:rsidR="001F4F0D">
              <w:rPr>
                <w:rStyle w:val="FootnoteReference"/>
                <w:rFonts w:cs="Times New Roman"/>
                <w:i/>
                <w:iCs/>
                <w:color w:val="000000"/>
                <w:szCs w:val="24"/>
              </w:rPr>
              <w:footnoteReference w:id="51"/>
            </w:r>
            <w:r w:rsidR="00EF685A">
              <w:rPr>
                <w:rFonts w:cs="Times New Roman"/>
                <w:i/>
                <w:iCs/>
                <w:color w:val="000000"/>
                <w:szCs w:val="24"/>
              </w:rPr>
              <w:t xml:space="preserve"> (dati aktuāli uz 27.11.2025.)</w:t>
            </w:r>
            <w:r w:rsidRPr="0043132B">
              <w:rPr>
                <w:rFonts w:cs="Times New Roman"/>
                <w:i/>
                <w:iCs/>
                <w:color w:val="000000"/>
                <w:szCs w:val="24"/>
              </w:rPr>
              <w:t xml:space="preserve">. </w:t>
            </w:r>
          </w:p>
          <w:p w14:paraId="47451AA5" w14:textId="77777777" w:rsidR="00B0493A" w:rsidRPr="0043132B" w:rsidRDefault="00B0493A" w:rsidP="00D92027">
            <w:pPr>
              <w:autoSpaceDE w:val="0"/>
              <w:autoSpaceDN w:val="0"/>
              <w:adjustRightInd w:val="0"/>
              <w:spacing w:after="0" w:line="240" w:lineRule="auto"/>
              <w:rPr>
                <w:rFonts w:cs="Times New Roman"/>
                <w:i/>
                <w:iCs/>
                <w:color w:val="000000"/>
                <w:szCs w:val="24"/>
              </w:rPr>
            </w:pPr>
            <w:r w:rsidRPr="0043132B">
              <w:rPr>
                <w:rFonts w:cs="Times New Roman"/>
                <w:i/>
                <w:iCs/>
                <w:color w:val="000000"/>
                <w:szCs w:val="24"/>
              </w:rPr>
              <w:t>2025. gadā lielāko daļu no aizsardzības budžeta jeb 76 % nozare veltī Nacionālo bruņoto spēku attīstībai un stiprināšanai, atbilstoši Nacionālo bruņoto spēku ilgtermiņa attīstības plānam. Nākamajos četros gados Nacionālie bruņotie spēki plāno veikt apjomīgus iepirkumus, kas būs pieejami vietējiem ražotājiem un uzņēmējiem. AiM esošajos iepirkumu līgumos paredz, ka lielo spēju projektu finansējums līdz 30 % apmērā tiks novirzīts nacionālās aizsardzības nozares stiprināšanai.</w:t>
            </w:r>
          </w:p>
          <w:p w14:paraId="411BFCCA" w14:textId="77777777" w:rsidR="00B0493A" w:rsidRPr="0043132B" w:rsidRDefault="00B0493A" w:rsidP="00D92027">
            <w:pPr>
              <w:autoSpaceDE w:val="0"/>
              <w:autoSpaceDN w:val="0"/>
              <w:adjustRightInd w:val="0"/>
              <w:spacing w:after="120" w:line="240" w:lineRule="auto"/>
              <w:rPr>
                <w:rFonts w:cs="Times New Roman"/>
                <w:i/>
                <w:iCs/>
                <w:color w:val="000000"/>
                <w:szCs w:val="24"/>
              </w:rPr>
            </w:pPr>
            <w:r w:rsidRPr="0043132B">
              <w:rPr>
                <w:rFonts w:cs="Times New Roman"/>
                <w:i/>
                <w:iCs/>
                <w:color w:val="000000"/>
                <w:szCs w:val="24"/>
              </w:rPr>
              <w:t xml:space="preserve">Saskaņā ar Ministru kabineta 17.10.2017. noteikumiem Nr. 630 “Noteikumi par iekšējās kontroles sistēmas pamatprasībām korupcijas un interešu konflikta riska novēršanai publiskas personas institūcijā” un KNAB 31.01.2018. apstiprinātajām “Vadlīnijām par iekšējās kontroles sistēmas pamatprasībām korupcijas un interešu konflikta riska novēršanai publiskas personas institūcijā”, AiM un tās </w:t>
            </w:r>
            <w:r w:rsidRPr="0043132B">
              <w:rPr>
                <w:rFonts w:cs="Times New Roman"/>
                <w:i/>
                <w:iCs/>
                <w:color w:val="000000"/>
                <w:szCs w:val="24"/>
              </w:rPr>
              <w:lastRenderedPageBreak/>
              <w:t xml:space="preserve">padotības iestādes ne retāk kā reizi trijos gados vai būtisku izmaiņu gadījumos aktualizē pretkorupcijas pasākumu plānus. Minētā aktualizācijas ietver: </w:t>
            </w:r>
          </w:p>
          <w:p w14:paraId="69BDAAD8" w14:textId="77777777" w:rsidR="00B0493A" w:rsidRPr="0043132B" w:rsidRDefault="00B0493A" w:rsidP="00D92027">
            <w:pPr>
              <w:tabs>
                <w:tab w:val="left" w:pos="-612"/>
              </w:tabs>
              <w:autoSpaceDE w:val="0"/>
              <w:autoSpaceDN w:val="0"/>
              <w:adjustRightInd w:val="0"/>
              <w:spacing w:after="0" w:line="240" w:lineRule="auto"/>
              <w:rPr>
                <w:rFonts w:cs="Times New Roman"/>
                <w:i/>
                <w:iCs/>
                <w:color w:val="000000"/>
                <w:szCs w:val="24"/>
              </w:rPr>
            </w:pPr>
            <w:r w:rsidRPr="0043132B">
              <w:rPr>
                <w:rFonts w:cs="Times New Roman"/>
                <w:color w:val="000000"/>
                <w:szCs w:val="24"/>
              </w:rPr>
              <w:t>·</w:t>
            </w:r>
            <w:r w:rsidRPr="0043132B">
              <w:rPr>
                <w:rFonts w:cs="Times New Roman"/>
                <w:color w:val="000000"/>
                <w:szCs w:val="24"/>
              </w:rPr>
              <w:tab/>
            </w:r>
            <w:r w:rsidRPr="0043132B">
              <w:rPr>
                <w:rFonts w:cs="Times New Roman"/>
                <w:i/>
                <w:iCs/>
                <w:color w:val="000000"/>
                <w:szCs w:val="24"/>
              </w:rPr>
              <w:t>korupcijas risku pārskatīšanu;</w:t>
            </w:r>
          </w:p>
          <w:p w14:paraId="2C501C07" w14:textId="77777777" w:rsidR="00B0493A" w:rsidRPr="0043132B" w:rsidRDefault="00B0493A" w:rsidP="00D92027">
            <w:pPr>
              <w:tabs>
                <w:tab w:val="left" w:pos="-612"/>
              </w:tabs>
              <w:autoSpaceDE w:val="0"/>
              <w:autoSpaceDN w:val="0"/>
              <w:adjustRightInd w:val="0"/>
              <w:spacing w:after="0" w:line="240" w:lineRule="auto"/>
              <w:rPr>
                <w:rFonts w:cs="Times New Roman"/>
                <w:i/>
                <w:iCs/>
                <w:color w:val="000000"/>
                <w:szCs w:val="24"/>
              </w:rPr>
            </w:pPr>
            <w:r w:rsidRPr="0043132B">
              <w:rPr>
                <w:rFonts w:cs="Times New Roman"/>
                <w:color w:val="000000"/>
                <w:szCs w:val="24"/>
              </w:rPr>
              <w:t>·</w:t>
            </w:r>
            <w:r w:rsidRPr="0043132B">
              <w:rPr>
                <w:rFonts w:cs="Times New Roman"/>
                <w:color w:val="000000"/>
                <w:szCs w:val="24"/>
              </w:rPr>
              <w:tab/>
            </w:r>
            <w:r w:rsidRPr="0043132B">
              <w:rPr>
                <w:rFonts w:cs="Times New Roman"/>
                <w:i/>
                <w:iCs/>
                <w:color w:val="000000"/>
                <w:szCs w:val="24"/>
              </w:rPr>
              <w:t>šo risku iespējamības (varbūtības) un potenciālās ietekmes izvērtējumu;</w:t>
            </w:r>
          </w:p>
          <w:p w14:paraId="1850002D" w14:textId="77777777" w:rsidR="00B0493A" w:rsidRPr="0043132B" w:rsidRDefault="00B0493A" w:rsidP="00D92027">
            <w:pPr>
              <w:tabs>
                <w:tab w:val="left" w:pos="-612"/>
              </w:tabs>
              <w:autoSpaceDE w:val="0"/>
              <w:autoSpaceDN w:val="0"/>
              <w:adjustRightInd w:val="0"/>
              <w:spacing w:after="0" w:line="240" w:lineRule="auto"/>
              <w:rPr>
                <w:rFonts w:cs="Times New Roman"/>
                <w:i/>
                <w:iCs/>
                <w:color w:val="000000"/>
                <w:szCs w:val="24"/>
              </w:rPr>
            </w:pPr>
            <w:r w:rsidRPr="0043132B">
              <w:rPr>
                <w:rFonts w:cs="Times New Roman"/>
                <w:color w:val="000000"/>
                <w:szCs w:val="24"/>
              </w:rPr>
              <w:t>·</w:t>
            </w:r>
            <w:r w:rsidRPr="0043132B">
              <w:rPr>
                <w:rFonts w:cs="Times New Roman"/>
                <w:color w:val="000000"/>
                <w:szCs w:val="24"/>
              </w:rPr>
              <w:tab/>
            </w:r>
            <w:r w:rsidRPr="0043132B">
              <w:rPr>
                <w:rFonts w:cs="Times New Roman"/>
                <w:i/>
                <w:iCs/>
                <w:color w:val="000000"/>
                <w:szCs w:val="24"/>
              </w:rPr>
              <w:t>institūcijas funkciju, darbības jomu un procesu identificēšanu, kas pakļauti korupcijas riskam;</w:t>
            </w:r>
          </w:p>
          <w:p w14:paraId="50238AB3" w14:textId="77777777" w:rsidR="00B0493A" w:rsidRPr="0043132B" w:rsidRDefault="00B0493A" w:rsidP="00D92027">
            <w:pPr>
              <w:tabs>
                <w:tab w:val="left" w:pos="-612"/>
              </w:tabs>
              <w:autoSpaceDE w:val="0"/>
              <w:autoSpaceDN w:val="0"/>
              <w:adjustRightInd w:val="0"/>
              <w:spacing w:after="0" w:line="240" w:lineRule="auto"/>
              <w:rPr>
                <w:rFonts w:cs="Times New Roman"/>
                <w:i/>
                <w:iCs/>
                <w:color w:val="000000"/>
                <w:szCs w:val="24"/>
              </w:rPr>
            </w:pPr>
            <w:r w:rsidRPr="0043132B">
              <w:rPr>
                <w:rFonts w:cs="Times New Roman"/>
                <w:color w:val="000000"/>
                <w:szCs w:val="24"/>
              </w:rPr>
              <w:t>·</w:t>
            </w:r>
            <w:r w:rsidRPr="0043132B">
              <w:rPr>
                <w:rFonts w:cs="Times New Roman"/>
                <w:color w:val="000000"/>
                <w:szCs w:val="24"/>
              </w:rPr>
              <w:tab/>
            </w:r>
            <w:r w:rsidRPr="0043132B">
              <w:rPr>
                <w:rFonts w:cs="Times New Roman"/>
                <w:i/>
                <w:iCs/>
                <w:color w:val="000000"/>
                <w:szCs w:val="24"/>
              </w:rPr>
              <w:t>ar korupcijas riskiem saistīto amatu noteikšanu;</w:t>
            </w:r>
          </w:p>
          <w:p w14:paraId="7E8CD262" w14:textId="77777777" w:rsidR="00B0493A" w:rsidRPr="0043132B" w:rsidRDefault="00B0493A" w:rsidP="00D92027">
            <w:pPr>
              <w:tabs>
                <w:tab w:val="left" w:pos="-612"/>
              </w:tabs>
              <w:autoSpaceDE w:val="0"/>
              <w:autoSpaceDN w:val="0"/>
              <w:adjustRightInd w:val="0"/>
              <w:spacing w:after="0" w:line="240" w:lineRule="auto"/>
              <w:rPr>
                <w:rFonts w:cs="Times New Roman"/>
                <w:i/>
                <w:iCs/>
                <w:color w:val="000000"/>
                <w:szCs w:val="24"/>
              </w:rPr>
            </w:pPr>
            <w:r w:rsidRPr="0043132B">
              <w:rPr>
                <w:rFonts w:cs="Times New Roman"/>
                <w:color w:val="000000"/>
                <w:szCs w:val="24"/>
              </w:rPr>
              <w:t>·</w:t>
            </w:r>
            <w:r w:rsidRPr="0043132B">
              <w:rPr>
                <w:rFonts w:cs="Times New Roman"/>
                <w:color w:val="000000"/>
                <w:szCs w:val="24"/>
              </w:rPr>
              <w:tab/>
            </w:r>
            <w:r w:rsidRPr="0043132B">
              <w:rPr>
                <w:rFonts w:cs="Times New Roman"/>
                <w:i/>
                <w:iCs/>
                <w:color w:val="000000"/>
                <w:szCs w:val="24"/>
              </w:rPr>
              <w:t>pasākumu plānošanu šo risku novēršanai.</w:t>
            </w:r>
          </w:p>
          <w:p w14:paraId="7B70063D" w14:textId="19664F32" w:rsidR="00B0493A" w:rsidRPr="0043132B" w:rsidRDefault="00B0493A" w:rsidP="00D92027">
            <w:pPr>
              <w:autoSpaceDE w:val="0"/>
              <w:autoSpaceDN w:val="0"/>
              <w:adjustRightInd w:val="0"/>
              <w:spacing w:before="120" w:after="0" w:line="240" w:lineRule="auto"/>
              <w:rPr>
                <w:rFonts w:cs="Times New Roman"/>
                <w:i/>
                <w:iCs/>
                <w:color w:val="000000"/>
                <w:szCs w:val="24"/>
              </w:rPr>
            </w:pPr>
            <w:r w:rsidRPr="0043132B">
              <w:rPr>
                <w:rFonts w:cs="Times New Roman"/>
                <w:i/>
                <w:iCs/>
                <w:color w:val="000000"/>
                <w:szCs w:val="24"/>
              </w:rPr>
              <w:t xml:space="preserve">Ievērojot 2023. gadā AiM Iekšējā audita veiktā prioritārā Interešu konflikta un korupcijas novēršanas audita* ieteikumus, AiM un tās padotības iestādēs 2024. un 2025. gadā ir īstenoti pasākumi, lai pilnveidotu esošo iekšējās kontroles sistēmu korupcijas un interešu konflikta novēršanai, ievērojot </w:t>
            </w:r>
            <w:r w:rsidR="00DF4D69" w:rsidRPr="0043132B">
              <w:rPr>
                <w:rFonts w:cs="Times New Roman"/>
                <w:i/>
                <w:iCs/>
                <w:color w:val="000000"/>
                <w:szCs w:val="24"/>
              </w:rPr>
              <w:t>normatī</w:t>
            </w:r>
            <w:r w:rsidR="00DF4D69">
              <w:rPr>
                <w:rFonts w:cs="Times New Roman"/>
                <w:i/>
                <w:iCs/>
                <w:color w:val="000000"/>
                <w:szCs w:val="24"/>
              </w:rPr>
              <w:t xml:space="preserve">vajos aktos </w:t>
            </w:r>
            <w:r w:rsidRPr="0043132B">
              <w:rPr>
                <w:rFonts w:cs="Times New Roman"/>
                <w:i/>
                <w:iCs/>
                <w:color w:val="000000"/>
                <w:szCs w:val="24"/>
              </w:rPr>
              <w:t xml:space="preserve">korupcijas un interešu konflikta riska novēršanas  jomā noteikto. </w:t>
            </w:r>
          </w:p>
          <w:p w14:paraId="13AC501E" w14:textId="77777777" w:rsidR="00B0493A" w:rsidRPr="0043132B" w:rsidRDefault="00B0493A" w:rsidP="00D92027">
            <w:pPr>
              <w:autoSpaceDE w:val="0"/>
              <w:autoSpaceDN w:val="0"/>
              <w:adjustRightInd w:val="0"/>
              <w:spacing w:before="120" w:after="0" w:line="240" w:lineRule="auto"/>
              <w:rPr>
                <w:rFonts w:cs="Times New Roman"/>
                <w:i/>
                <w:iCs/>
                <w:color w:val="000000"/>
                <w:szCs w:val="24"/>
              </w:rPr>
            </w:pPr>
            <w:r w:rsidRPr="0043132B">
              <w:rPr>
                <w:rFonts w:cs="Times New Roman"/>
                <w:i/>
                <w:iCs/>
                <w:color w:val="000000"/>
                <w:szCs w:val="24"/>
              </w:rPr>
              <w:t>Straujais aizsardzības budžeta pieaugums var mainīt jau iepriekš identificētos riska faktorus un ietekmēt kopējo riska ekspozīciju. Tāpēc ir būtiski pārliecināties, vai esošie un plānotie risku mazināšanas pasākumi joprojām ir pietiekami, lai saglabātu risku pieņemamā līmenī. Ja riski nav atbilstoši novērtēti un mazināti, tas var radīt ievērojamus materiālus zaudējumus un kaitēt valsts un aizsardzības nozares reputācijai, tādējādi mazinot sabiedrības uzticību valsts drošības spējām.</w:t>
            </w:r>
          </w:p>
          <w:p w14:paraId="548A4F69" w14:textId="346332F4" w:rsidR="00B0493A" w:rsidRPr="0043132B" w:rsidRDefault="00B0493A" w:rsidP="00D92027">
            <w:pPr>
              <w:autoSpaceDE w:val="0"/>
              <w:autoSpaceDN w:val="0"/>
              <w:adjustRightInd w:val="0"/>
              <w:spacing w:before="120" w:after="120" w:line="240" w:lineRule="auto"/>
              <w:rPr>
                <w:rFonts w:cs="Times New Roman"/>
                <w:i/>
                <w:iCs/>
                <w:color w:val="000000"/>
                <w:szCs w:val="24"/>
              </w:rPr>
            </w:pPr>
            <w:r w:rsidRPr="0043132B">
              <w:rPr>
                <w:rFonts w:cs="Times New Roman"/>
                <w:i/>
                <w:iCs/>
                <w:color w:val="000000"/>
                <w:szCs w:val="24"/>
              </w:rPr>
              <w:t xml:space="preserve">Lai samazinātu šos apdraudējumus un veicinātu efektīvu korupcijas risku pārvaldību, AiM </w:t>
            </w:r>
            <w:r w:rsidR="00102F97" w:rsidRPr="0043132B">
              <w:rPr>
                <w:rFonts w:cs="Times New Roman"/>
                <w:i/>
                <w:iCs/>
                <w:color w:val="000000"/>
                <w:szCs w:val="24"/>
              </w:rPr>
              <w:t xml:space="preserve">sadarbībā ar KNAB </w:t>
            </w:r>
            <w:r w:rsidRPr="0043132B">
              <w:rPr>
                <w:rFonts w:cs="Times New Roman"/>
                <w:i/>
                <w:iCs/>
                <w:color w:val="000000"/>
                <w:szCs w:val="24"/>
              </w:rPr>
              <w:t xml:space="preserve">šajā plānošanas periodā </w:t>
            </w:r>
            <w:r w:rsidRPr="00DB5857">
              <w:rPr>
                <w:rFonts w:cs="Times New Roman"/>
                <w:i/>
                <w:iCs/>
                <w:color w:val="000000"/>
                <w:szCs w:val="24"/>
              </w:rPr>
              <w:t>veiks korupcijas risku novērtējuma analīzi</w:t>
            </w:r>
            <w:r w:rsidRPr="0043132B">
              <w:rPr>
                <w:rFonts w:cs="Times New Roman"/>
                <w:i/>
                <w:iCs/>
                <w:color w:val="000000"/>
                <w:szCs w:val="24"/>
              </w:rPr>
              <w:t>. Tāpat tiks izvērtēti AiM un tās padotības iestāžu pretkorupcijas pasākumu plāni. Šī iniciatīva ir būtiska, lai nodrošinātu atbildīgu publisko līdzekļu izmantošanu un stiprinātu aizsardzības sektora noturību pret korupciju un godprātības apdraudējumiem.</w:t>
            </w:r>
          </w:p>
          <w:p w14:paraId="5915580B" w14:textId="77777777" w:rsidR="00B0493A" w:rsidRPr="0043132B" w:rsidRDefault="00B0493A" w:rsidP="007942FF">
            <w:pPr>
              <w:spacing w:after="120" w:line="240" w:lineRule="auto"/>
              <w:rPr>
                <w:rFonts w:cs="Times New Roman"/>
                <w:i/>
                <w:iCs/>
                <w:szCs w:val="24"/>
              </w:rPr>
            </w:pPr>
            <w:r w:rsidRPr="0043132B">
              <w:rPr>
                <w:rFonts w:cs="Times New Roman"/>
                <w:i/>
                <w:iCs/>
                <w:szCs w:val="24"/>
              </w:rPr>
              <w:t>* Audits noteikts kā prioritārais saskaņā ar Ministru kabineta 23.03.2022. rīkojuma Nr. 194 “Par kopējām valsts pārvaldē auditējamām prioritātēm 2022. un 2023. gadam” 2. punktu.</w:t>
            </w:r>
          </w:p>
        </w:tc>
      </w:tr>
      <w:tr w:rsidR="00B0493A" w:rsidRPr="0043132B" w14:paraId="0246799E" w14:textId="77777777" w:rsidTr="0092611E">
        <w:trPr>
          <w:trHeight w:val="2258"/>
        </w:trPr>
        <w:tc>
          <w:tcPr>
            <w:tcW w:w="1271" w:type="dxa"/>
            <w:vAlign w:val="center"/>
          </w:tcPr>
          <w:p w14:paraId="433B8147" w14:textId="77777777" w:rsidR="00B0493A" w:rsidRPr="0043132B" w:rsidRDefault="00B0493A" w:rsidP="00D92027">
            <w:pPr>
              <w:spacing w:after="0" w:line="240" w:lineRule="auto"/>
              <w:jc w:val="center"/>
              <w:rPr>
                <w:rFonts w:cs="Times New Roman"/>
                <w:szCs w:val="24"/>
              </w:rPr>
            </w:pPr>
            <w:r w:rsidRPr="0043132B">
              <w:rPr>
                <w:rFonts w:cs="Times New Roman"/>
                <w:szCs w:val="24"/>
              </w:rPr>
              <w:lastRenderedPageBreak/>
              <w:t>3.1.</w:t>
            </w:r>
          </w:p>
        </w:tc>
        <w:tc>
          <w:tcPr>
            <w:tcW w:w="2268" w:type="dxa"/>
            <w:gridSpan w:val="2"/>
            <w:vAlign w:val="center"/>
          </w:tcPr>
          <w:p w14:paraId="5CDB61AC" w14:textId="77777777" w:rsidR="00B0493A" w:rsidRPr="0043132B" w:rsidRDefault="00B0493A" w:rsidP="00D92027">
            <w:pPr>
              <w:spacing w:after="0" w:line="240" w:lineRule="auto"/>
              <w:ind w:right="99"/>
              <w:rPr>
                <w:rFonts w:cs="Times New Roman"/>
                <w:szCs w:val="24"/>
              </w:rPr>
            </w:pPr>
            <w:r w:rsidRPr="0043132B">
              <w:rPr>
                <w:rFonts w:cs="Times New Roman"/>
                <w:szCs w:val="24"/>
              </w:rPr>
              <w:t>Nodrošināt efektīvu korupcijas risku pārvaldību valsts aizsardzības jomā.</w:t>
            </w:r>
          </w:p>
        </w:tc>
        <w:tc>
          <w:tcPr>
            <w:tcW w:w="2835" w:type="dxa"/>
            <w:gridSpan w:val="3"/>
            <w:vAlign w:val="center"/>
          </w:tcPr>
          <w:p w14:paraId="673EFE5D" w14:textId="77777777" w:rsidR="00B0493A" w:rsidRPr="0043132B" w:rsidRDefault="00B0493A" w:rsidP="00D92027">
            <w:pPr>
              <w:spacing w:after="0" w:line="240" w:lineRule="auto"/>
              <w:rPr>
                <w:rFonts w:cs="Times New Roman"/>
                <w:szCs w:val="24"/>
              </w:rPr>
            </w:pPr>
            <w:r w:rsidRPr="0043132B">
              <w:rPr>
                <w:rFonts w:cs="Times New Roman"/>
                <w:szCs w:val="24"/>
              </w:rPr>
              <w:t>Īstenojot starpinstitūciju sadarbību, veikta padziļināta esošo korupcijas risku novērtējumu un pretkorupcijas pasākumu plānu analīze AiM un tās padotības iestādēs.</w:t>
            </w:r>
          </w:p>
        </w:tc>
        <w:tc>
          <w:tcPr>
            <w:tcW w:w="2410" w:type="dxa"/>
            <w:gridSpan w:val="2"/>
            <w:vAlign w:val="center"/>
          </w:tcPr>
          <w:p w14:paraId="76B131CA" w14:textId="77777777" w:rsidR="00B0493A" w:rsidRPr="0043132B" w:rsidRDefault="00B0493A" w:rsidP="00D92027">
            <w:pPr>
              <w:spacing w:after="0" w:line="240" w:lineRule="auto"/>
              <w:rPr>
                <w:rFonts w:cs="Times New Roman"/>
                <w:color w:val="000000"/>
                <w:szCs w:val="24"/>
              </w:rPr>
            </w:pPr>
            <w:r w:rsidRPr="0043132B">
              <w:rPr>
                <w:rFonts w:cs="Times New Roman"/>
                <w:color w:val="000000"/>
                <w:szCs w:val="24"/>
              </w:rPr>
              <w:t>Sagatavoti priekšlikumi korupcijas risku pārvaldībai AiM un tās padotības iestādēs.</w:t>
            </w:r>
          </w:p>
        </w:tc>
        <w:tc>
          <w:tcPr>
            <w:tcW w:w="1417" w:type="dxa"/>
            <w:gridSpan w:val="3"/>
            <w:vAlign w:val="center"/>
          </w:tcPr>
          <w:p w14:paraId="06D003D4" w14:textId="263F3DFE" w:rsidR="00B0493A" w:rsidRPr="0043132B" w:rsidRDefault="00B0493A" w:rsidP="00D92027">
            <w:pPr>
              <w:spacing w:after="0" w:line="240" w:lineRule="auto"/>
              <w:rPr>
                <w:rFonts w:cs="Times New Roman"/>
                <w:color w:val="000000"/>
                <w:szCs w:val="24"/>
              </w:rPr>
            </w:pPr>
            <w:bookmarkStart w:id="29" w:name="_Hlk205286518"/>
            <w:r w:rsidRPr="0043132B">
              <w:rPr>
                <w:rFonts w:cs="Times New Roman"/>
                <w:color w:val="000000"/>
                <w:szCs w:val="24"/>
              </w:rPr>
              <w:t>AiM</w:t>
            </w:r>
            <w:bookmarkEnd w:id="29"/>
            <w:r w:rsidRPr="0043132B">
              <w:rPr>
                <w:rFonts w:cs="Times New Roman"/>
                <w:color w:val="000000"/>
                <w:szCs w:val="24"/>
              </w:rPr>
              <w:t>, KNAB</w:t>
            </w:r>
          </w:p>
        </w:tc>
        <w:tc>
          <w:tcPr>
            <w:tcW w:w="2410" w:type="dxa"/>
            <w:gridSpan w:val="3"/>
            <w:vAlign w:val="center"/>
          </w:tcPr>
          <w:p w14:paraId="752F8FCA" w14:textId="2DED4FC7" w:rsidR="00B0493A" w:rsidRPr="0043132B" w:rsidRDefault="00B0493A" w:rsidP="00D92027">
            <w:pPr>
              <w:spacing w:after="0" w:line="240" w:lineRule="auto"/>
              <w:jc w:val="center"/>
              <w:rPr>
                <w:rFonts w:cs="Times New Roman"/>
                <w:color w:val="000000"/>
                <w:szCs w:val="24"/>
              </w:rPr>
            </w:pPr>
            <w:r w:rsidRPr="0043132B">
              <w:rPr>
                <w:rFonts w:cs="Times New Roman"/>
                <w:color w:val="000000"/>
                <w:szCs w:val="24"/>
              </w:rPr>
              <w:t>–</w:t>
            </w:r>
          </w:p>
        </w:tc>
        <w:tc>
          <w:tcPr>
            <w:tcW w:w="1798" w:type="dxa"/>
            <w:vAlign w:val="center"/>
          </w:tcPr>
          <w:p w14:paraId="3CAC25EE" w14:textId="28B412D2" w:rsidR="00B0493A" w:rsidRPr="0043132B" w:rsidRDefault="00B0493A" w:rsidP="00D92027">
            <w:pPr>
              <w:spacing w:after="0" w:line="240" w:lineRule="auto"/>
              <w:rPr>
                <w:rFonts w:cs="Times New Roman"/>
                <w:color w:val="000000"/>
                <w:szCs w:val="24"/>
              </w:rPr>
            </w:pPr>
            <w:r w:rsidRPr="0043132B">
              <w:rPr>
                <w:rFonts w:cs="Times New Roman"/>
                <w:color w:val="000000"/>
                <w:szCs w:val="24"/>
              </w:rPr>
              <w:t>2026.</w:t>
            </w:r>
            <w:r w:rsidR="001B7B37">
              <w:rPr>
                <w:rFonts w:cs="Times New Roman"/>
                <w:color w:val="000000"/>
                <w:szCs w:val="24"/>
              </w:rPr>
              <w:t> gada 31. decembris</w:t>
            </w:r>
            <w:r w:rsidRPr="0043132B">
              <w:rPr>
                <w:rFonts w:cs="Times New Roman"/>
                <w:color w:val="000000"/>
                <w:szCs w:val="24"/>
              </w:rPr>
              <w:t xml:space="preserve"> </w:t>
            </w:r>
          </w:p>
        </w:tc>
      </w:tr>
      <w:tr w:rsidR="00B0493A" w:rsidRPr="0043132B" w14:paraId="519C86B1" w14:textId="77777777" w:rsidTr="0092611E">
        <w:trPr>
          <w:trHeight w:val="703"/>
        </w:trPr>
        <w:tc>
          <w:tcPr>
            <w:tcW w:w="1271" w:type="dxa"/>
          </w:tcPr>
          <w:p w14:paraId="64B457D2" w14:textId="77777777" w:rsidR="00B0493A" w:rsidRPr="0043132B" w:rsidRDefault="00B0493A" w:rsidP="00D92027">
            <w:pPr>
              <w:spacing w:after="0" w:line="240" w:lineRule="auto"/>
              <w:ind w:right="1016"/>
              <w:rPr>
                <w:rFonts w:cs="Times New Roman"/>
                <w:color w:val="000000"/>
                <w:szCs w:val="24"/>
              </w:rPr>
            </w:pPr>
          </w:p>
        </w:tc>
        <w:tc>
          <w:tcPr>
            <w:tcW w:w="13138" w:type="dxa"/>
            <w:gridSpan w:val="14"/>
            <w:vAlign w:val="center"/>
          </w:tcPr>
          <w:p w14:paraId="0DDF654E" w14:textId="77777777" w:rsidR="00B0493A" w:rsidRDefault="00B0493A" w:rsidP="00D92027">
            <w:pPr>
              <w:spacing w:before="120" w:after="120" w:line="240" w:lineRule="auto"/>
              <w:rPr>
                <w:rFonts w:cs="Times New Roman"/>
                <w:i/>
                <w:iCs/>
                <w:color w:val="000000"/>
                <w:szCs w:val="24"/>
              </w:rPr>
            </w:pPr>
            <w:r w:rsidRPr="0043132B">
              <w:rPr>
                <w:rFonts w:cs="Times New Roman"/>
                <w:b/>
                <w:bCs/>
                <w:i/>
                <w:iCs/>
                <w:color w:val="000000"/>
                <w:szCs w:val="24"/>
              </w:rPr>
              <w:t>Situācijas apraksts:</w:t>
            </w:r>
            <w:r w:rsidRPr="0043132B">
              <w:rPr>
                <w:rFonts w:cs="Times New Roman"/>
                <w:i/>
                <w:iCs/>
                <w:color w:val="000000"/>
                <w:szCs w:val="24"/>
              </w:rPr>
              <w:t xml:space="preserve"> Publisko iepirkumu joma būtiski ietekmē valsts resursu efektīvu izmantošanu un sabiedrības uzticēšanos valsts pārvaldei. Lai nodrošinātu caurspīdīgumu, godprātību un vienlīdzīgas iespējas visiem tirgus dalībniekiem, nepieciešams novērst korupcijas riskus, kas saistīti ar tehnisko specifikāciju, iepirkumu nolikumu un kvalifikācijas prasību pielāgošanu konkrētu piegādātāju interesēm. Šādi pārkāpumi apdraud konkurenci, rada finanšu zaudējumus un grauj publisko iepirkumu integritāti. Vienlaikus pastāv izaicinājumi, kas saistīti ar kvalitatīvas tehniskās dokumentācijas izstrādi publiskajiem iepirkumiem, jo īpaši sarežģītos vai specializētos sektoros. Iepirkumu pasūtītāji bieži saskaras ar kapacitātes trūkumu dokumentu izstrādē, kas var radīt nepietiekami precīzas vai interpretācijai pakļautas prasības. Attiecīgi nepieciešams attīstīt mākslīgā intelekta (MI) risinājumus, kas vienlaikus atbalstītu gan pasūtītāju vajadzības kvalitatīvu iepirkumu dokumentu sagatavošanā, gan kontrolējošo iestāžu spēju efektīvi uzraudzīt un analizēt iepirkumu atbilstību normatīvajiem aktiem un labas prakses standartiem. MI risinājumu pielietošana ļautu automatizēt noviržu identificēšanu tehniskajās specifikācijās, brīdināt par iespējamām manipulācijām ar nolikumu prasībām, kā arī veicinātu ātrāku un objektīvāku risku atklāšanu.</w:t>
            </w:r>
          </w:p>
          <w:p w14:paraId="4E3E1543" w14:textId="77777777" w:rsidR="00606C05" w:rsidRPr="001E6D70" w:rsidRDefault="00606C05" w:rsidP="00606C05">
            <w:pPr>
              <w:rPr>
                <w:i/>
                <w:iCs/>
              </w:rPr>
            </w:pPr>
            <w:r w:rsidRPr="001E6D70">
              <w:rPr>
                <w:i/>
                <w:iCs/>
              </w:rPr>
              <w:t>Centrālā finanšu un līgumu aģentūra sadarbībā ar Latvijas Zinātnes padomi 2025. gadā īsteno Valsts pētījumu programmu "Mākslīgā intelekta metožu piemērotības analīze Eiropas Savienības fondu projektu jomā" 2024.–2025. gadam”</w:t>
            </w:r>
            <w:r w:rsidRPr="00606C05">
              <w:rPr>
                <w:rStyle w:val="FootnoteReference"/>
                <w:i/>
                <w:iCs/>
              </w:rPr>
              <w:footnoteReference w:id="52"/>
            </w:r>
            <w:r w:rsidRPr="001E6D70">
              <w:rPr>
                <w:i/>
                <w:iCs/>
              </w:rPr>
              <w:t xml:space="preserve">, kuras mērķis  ir veikt izpēti attiecībā uz iespējām ģeneratīvo mākslīgo intelektu pielāgot tekstu analīzei un atbilžu ģenerēšanai latviešu valodā Eiropas Savienības fondu projektu iepirkumu dokumentācijā. </w:t>
            </w:r>
          </w:p>
          <w:p w14:paraId="759A00AF" w14:textId="3516DE6B" w:rsidR="00606C05" w:rsidRPr="00606C05" w:rsidRDefault="00606C05" w:rsidP="00606C05">
            <w:pPr>
              <w:rPr>
                <w:color w:val="0070C0"/>
              </w:rPr>
            </w:pPr>
            <w:r w:rsidRPr="001E6D70">
              <w:rPr>
                <w:i/>
                <w:iCs/>
              </w:rPr>
              <w:t>Izpētes rezultātā plānots:</w:t>
            </w:r>
            <w:r w:rsidRPr="00606C05">
              <w:rPr>
                <w:i/>
                <w:iCs/>
              </w:rPr>
              <w:t xml:space="preserve"> 1) </w:t>
            </w:r>
            <w:r w:rsidRPr="001E6D70">
              <w:rPr>
                <w:i/>
                <w:iCs/>
              </w:rPr>
              <w:t xml:space="preserve"> pārbaudīt ģeneratīvā mākslīgā intelekta risinājumus Eiropas Savienības fondu projektu iepirkumu dokumentācijas analīzē;</w:t>
            </w:r>
            <w:r w:rsidRPr="00606C05">
              <w:rPr>
                <w:i/>
                <w:iCs/>
              </w:rPr>
              <w:t xml:space="preserve"> 2) </w:t>
            </w:r>
            <w:r w:rsidRPr="001E6D70">
              <w:rPr>
                <w:i/>
                <w:iCs/>
              </w:rPr>
              <w:t>novērtēt ģeneratīvā mākslīgā intelekta risinājumu tehnoloģisko gatavību un piemērotību tekstu analīzei un atbilžu ģenerēšanai latviešu valodā Eiropas Savienības fondu projektu uzraudzības procesos;</w:t>
            </w:r>
            <w:r w:rsidRPr="00606C05">
              <w:rPr>
                <w:i/>
                <w:iCs/>
              </w:rPr>
              <w:t xml:space="preserve"> 3) </w:t>
            </w:r>
            <w:r w:rsidRPr="001E6D70">
              <w:rPr>
                <w:i/>
                <w:iCs/>
              </w:rPr>
              <w:t>izmērīt un salīdzināt dažādu ģeneratīvā mākslīgā intelekta risinājumu kvalitātes rādītājus.</w:t>
            </w:r>
            <w:r>
              <w:rPr>
                <w:i/>
                <w:iCs/>
              </w:rPr>
              <w:t xml:space="preserve"> </w:t>
            </w:r>
            <w:r w:rsidRPr="001E6D70">
              <w:rPr>
                <w:i/>
                <w:iCs/>
              </w:rPr>
              <w:t>Programmas projekta īstenošanai piešķirtais finansējums ir 102 300 euro, īstenošanas termiņš</w:t>
            </w:r>
            <w:r w:rsidRPr="00606C05">
              <w:rPr>
                <w:i/>
                <w:iCs/>
              </w:rPr>
              <w:t xml:space="preserve"> –</w:t>
            </w:r>
            <w:r w:rsidRPr="001E6D70">
              <w:rPr>
                <w:i/>
                <w:iCs/>
              </w:rPr>
              <w:t xml:space="preserve"> 2025. gada septembris.</w:t>
            </w:r>
            <w:r w:rsidRPr="001E6D70">
              <w:t xml:space="preserve"> </w:t>
            </w:r>
          </w:p>
        </w:tc>
      </w:tr>
      <w:tr w:rsidR="00B0493A" w:rsidRPr="0043132B" w14:paraId="7D684695" w14:textId="77777777" w:rsidTr="0092611E">
        <w:trPr>
          <w:trHeight w:val="703"/>
        </w:trPr>
        <w:tc>
          <w:tcPr>
            <w:tcW w:w="1271" w:type="dxa"/>
            <w:vMerge w:val="restart"/>
            <w:vAlign w:val="center"/>
          </w:tcPr>
          <w:p w14:paraId="7CE82657" w14:textId="77777777" w:rsidR="00B0493A" w:rsidRPr="0043132B" w:rsidRDefault="00B0493A" w:rsidP="00D92027">
            <w:pPr>
              <w:spacing w:after="0" w:line="240" w:lineRule="auto"/>
              <w:ind w:right="48"/>
              <w:jc w:val="center"/>
              <w:rPr>
                <w:rFonts w:cs="Times New Roman"/>
                <w:szCs w:val="24"/>
              </w:rPr>
            </w:pPr>
            <w:r w:rsidRPr="0043132B">
              <w:rPr>
                <w:rFonts w:cs="Times New Roman"/>
                <w:szCs w:val="24"/>
              </w:rPr>
              <w:t>3.2.</w:t>
            </w:r>
          </w:p>
        </w:tc>
        <w:tc>
          <w:tcPr>
            <w:tcW w:w="2268" w:type="dxa"/>
            <w:gridSpan w:val="2"/>
            <w:vMerge w:val="restart"/>
            <w:vAlign w:val="center"/>
          </w:tcPr>
          <w:p w14:paraId="7113C2FA" w14:textId="77777777" w:rsidR="00B0493A" w:rsidRPr="0043132B" w:rsidRDefault="00B0493A" w:rsidP="00D92027">
            <w:pPr>
              <w:spacing w:after="0" w:line="240" w:lineRule="auto"/>
              <w:rPr>
                <w:rFonts w:cs="Times New Roman"/>
                <w:szCs w:val="24"/>
              </w:rPr>
            </w:pPr>
            <w:r w:rsidRPr="0043132B">
              <w:rPr>
                <w:rFonts w:cs="Times New Roman"/>
                <w:szCs w:val="24"/>
              </w:rPr>
              <w:t xml:space="preserve">Attīstīt mākslīgā intelekta (MI) risinājumus publisko iepirkumu uzraudzībā un </w:t>
            </w:r>
            <w:r w:rsidRPr="0043132B">
              <w:rPr>
                <w:rFonts w:cs="Times New Roman"/>
                <w:szCs w:val="24"/>
              </w:rPr>
              <w:lastRenderedPageBreak/>
              <w:t>kvalitatīvas iepirkumu tehniskās dokumentācijas izstrādē.</w:t>
            </w:r>
          </w:p>
        </w:tc>
        <w:tc>
          <w:tcPr>
            <w:tcW w:w="2835" w:type="dxa"/>
            <w:gridSpan w:val="3"/>
            <w:vAlign w:val="center"/>
          </w:tcPr>
          <w:p w14:paraId="1E2BD5E7" w14:textId="77777777" w:rsidR="00B0493A" w:rsidRPr="0043132B" w:rsidRDefault="00B0493A" w:rsidP="00D92027">
            <w:pPr>
              <w:spacing w:after="0" w:line="240" w:lineRule="auto"/>
              <w:rPr>
                <w:rFonts w:cs="Times New Roman"/>
                <w:szCs w:val="24"/>
              </w:rPr>
            </w:pPr>
            <w:r w:rsidRPr="0043132B">
              <w:rPr>
                <w:rFonts w:cs="Times New Roman"/>
                <w:szCs w:val="24"/>
              </w:rPr>
              <w:lastRenderedPageBreak/>
              <w:t xml:space="preserve">3.2.1. Izvērtētas iespējas mākslīgā intelekta (MI) risinājuma izstrādei publisko iepirkumu dokumentācijas analīzei, </w:t>
            </w:r>
            <w:r w:rsidRPr="0043132B">
              <w:rPr>
                <w:rFonts w:cs="Times New Roman"/>
                <w:szCs w:val="24"/>
              </w:rPr>
              <w:lastRenderedPageBreak/>
              <w:t>lai veicinātu gan iepirkumu kvalitāti un standartizāciju pasūtītāja pusē, gan agrīnu korupcijas un konkurences kropļošanas risku identificēšanu kontroles vajadzībām. Izvērtējumā 1) noteiktas funkcionālās prasības MI risinājumam iepirkumu dokumentācijas (tehnisko specifikāciju, nolikumu, kvalifikācijas prasību) analīzei; 2) identificēti tehniskie un juridiskie ierobežojumi MI risinājumu ieviešanai; 3) izvērtētas piemērotākās tehnoloģijas un datu avoti risinājuma izstrādei.</w:t>
            </w:r>
          </w:p>
        </w:tc>
        <w:tc>
          <w:tcPr>
            <w:tcW w:w="2410" w:type="dxa"/>
            <w:gridSpan w:val="2"/>
            <w:vAlign w:val="center"/>
          </w:tcPr>
          <w:p w14:paraId="12B9B3BF" w14:textId="77777777" w:rsidR="00B0493A" w:rsidRPr="0043132B" w:rsidRDefault="00B0493A" w:rsidP="00D92027">
            <w:pPr>
              <w:spacing w:after="0" w:line="240" w:lineRule="auto"/>
              <w:rPr>
                <w:rFonts w:cs="Times New Roman"/>
                <w:color w:val="000000"/>
                <w:szCs w:val="24"/>
              </w:rPr>
            </w:pPr>
            <w:r w:rsidRPr="0043132B">
              <w:rPr>
                <w:rFonts w:cs="Times New Roman"/>
                <w:color w:val="000000"/>
                <w:szCs w:val="24"/>
              </w:rPr>
              <w:lastRenderedPageBreak/>
              <w:t>Sagatavots izvērtējuma ziņojums</w:t>
            </w:r>
          </w:p>
        </w:tc>
        <w:tc>
          <w:tcPr>
            <w:tcW w:w="1417" w:type="dxa"/>
            <w:gridSpan w:val="3"/>
            <w:vAlign w:val="center"/>
          </w:tcPr>
          <w:p w14:paraId="79315C08" w14:textId="4A9D751F" w:rsidR="00B0493A" w:rsidRPr="0043132B" w:rsidRDefault="00B0493A" w:rsidP="004532CA">
            <w:pPr>
              <w:spacing w:after="0" w:line="240" w:lineRule="auto"/>
              <w:jc w:val="center"/>
              <w:rPr>
                <w:rFonts w:cs="Times New Roman"/>
                <w:color w:val="000000"/>
                <w:szCs w:val="24"/>
              </w:rPr>
            </w:pPr>
            <w:r w:rsidRPr="0043132B">
              <w:rPr>
                <w:rFonts w:cs="Times New Roman"/>
                <w:color w:val="000000"/>
                <w:szCs w:val="24"/>
              </w:rPr>
              <w:t>KNAB</w:t>
            </w:r>
            <w:r w:rsidR="00F23AAA">
              <w:rPr>
                <w:rFonts w:cs="Times New Roman"/>
                <w:color w:val="000000"/>
                <w:szCs w:val="24"/>
              </w:rPr>
              <w:t>,</w:t>
            </w:r>
            <w:r w:rsidR="00F23AAA" w:rsidRPr="0043132B">
              <w:rPr>
                <w:rFonts w:cs="Times New Roman"/>
                <w:color w:val="000000"/>
                <w:szCs w:val="24"/>
              </w:rPr>
              <w:t xml:space="preserve"> IUB, KP</w:t>
            </w:r>
          </w:p>
        </w:tc>
        <w:tc>
          <w:tcPr>
            <w:tcW w:w="2410" w:type="dxa"/>
            <w:gridSpan w:val="3"/>
            <w:vAlign w:val="center"/>
          </w:tcPr>
          <w:p w14:paraId="75A4A134" w14:textId="7054573F" w:rsidR="00B0493A" w:rsidRPr="0043132B" w:rsidRDefault="004532CA" w:rsidP="00D92027">
            <w:pPr>
              <w:spacing w:after="0" w:line="240" w:lineRule="auto"/>
              <w:jc w:val="center"/>
              <w:rPr>
                <w:rFonts w:cs="Times New Roman"/>
                <w:color w:val="000000"/>
                <w:szCs w:val="24"/>
              </w:rPr>
            </w:pPr>
            <w:r w:rsidRPr="0043132B">
              <w:rPr>
                <w:rFonts w:cs="Times New Roman"/>
                <w:color w:val="000000"/>
                <w:szCs w:val="24"/>
              </w:rPr>
              <w:t xml:space="preserve">FM </w:t>
            </w:r>
          </w:p>
        </w:tc>
        <w:tc>
          <w:tcPr>
            <w:tcW w:w="1798" w:type="dxa"/>
            <w:vAlign w:val="center"/>
          </w:tcPr>
          <w:p w14:paraId="47C9434C" w14:textId="58B509E6" w:rsidR="00B0493A" w:rsidRPr="0043132B" w:rsidRDefault="00B0493A" w:rsidP="00D92027">
            <w:pPr>
              <w:spacing w:after="0" w:line="240" w:lineRule="auto"/>
              <w:rPr>
                <w:rFonts w:cs="Times New Roman"/>
                <w:color w:val="000000"/>
                <w:szCs w:val="24"/>
              </w:rPr>
            </w:pPr>
            <w:r w:rsidRPr="0043132B">
              <w:rPr>
                <w:rFonts w:cs="Times New Roman"/>
                <w:color w:val="000000"/>
                <w:szCs w:val="24"/>
              </w:rPr>
              <w:t>2026</w:t>
            </w:r>
            <w:r w:rsidR="001B7B37" w:rsidRPr="0043132B">
              <w:rPr>
                <w:rFonts w:cs="Times New Roman"/>
                <w:color w:val="000000"/>
                <w:szCs w:val="24"/>
              </w:rPr>
              <w:t>.</w:t>
            </w:r>
            <w:r w:rsidR="001B7B37">
              <w:rPr>
                <w:rFonts w:cs="Times New Roman"/>
                <w:color w:val="000000"/>
                <w:szCs w:val="24"/>
              </w:rPr>
              <w:t> </w:t>
            </w:r>
            <w:r w:rsidRPr="0043132B">
              <w:rPr>
                <w:rFonts w:cs="Times New Roman"/>
                <w:color w:val="000000"/>
                <w:szCs w:val="24"/>
              </w:rPr>
              <w:t xml:space="preserve">gada </w:t>
            </w:r>
            <w:r w:rsidR="00915974">
              <w:rPr>
                <w:rFonts w:cs="Times New Roman"/>
                <w:color w:val="000000"/>
                <w:szCs w:val="24"/>
              </w:rPr>
              <w:t>31. augusts</w:t>
            </w:r>
          </w:p>
        </w:tc>
      </w:tr>
      <w:tr w:rsidR="00B0493A" w:rsidRPr="0043132B" w14:paraId="153FA256" w14:textId="77777777" w:rsidTr="0092611E">
        <w:trPr>
          <w:trHeight w:val="841"/>
        </w:trPr>
        <w:tc>
          <w:tcPr>
            <w:tcW w:w="1271" w:type="dxa"/>
            <w:vMerge/>
          </w:tcPr>
          <w:p w14:paraId="2468C0FC" w14:textId="77777777" w:rsidR="00B0493A" w:rsidRPr="0043132B" w:rsidRDefault="00B0493A" w:rsidP="00D92027">
            <w:pPr>
              <w:spacing w:after="0" w:line="240" w:lineRule="auto"/>
              <w:ind w:right="1016"/>
              <w:jc w:val="center"/>
              <w:rPr>
                <w:rFonts w:cs="Times New Roman"/>
                <w:szCs w:val="24"/>
              </w:rPr>
            </w:pPr>
          </w:p>
        </w:tc>
        <w:tc>
          <w:tcPr>
            <w:tcW w:w="2268" w:type="dxa"/>
            <w:gridSpan w:val="2"/>
            <w:vMerge/>
            <w:vAlign w:val="center"/>
          </w:tcPr>
          <w:p w14:paraId="61C04AF4" w14:textId="77777777" w:rsidR="00B0493A" w:rsidRPr="0043132B" w:rsidRDefault="00B0493A" w:rsidP="00D92027">
            <w:pPr>
              <w:spacing w:after="0" w:line="240" w:lineRule="auto"/>
              <w:ind w:right="1016"/>
              <w:rPr>
                <w:rFonts w:cs="Times New Roman"/>
                <w:szCs w:val="24"/>
              </w:rPr>
            </w:pPr>
          </w:p>
        </w:tc>
        <w:tc>
          <w:tcPr>
            <w:tcW w:w="2835" w:type="dxa"/>
            <w:gridSpan w:val="3"/>
            <w:vAlign w:val="center"/>
          </w:tcPr>
          <w:p w14:paraId="29085074" w14:textId="4503BAE1" w:rsidR="00B0493A" w:rsidRPr="0043132B" w:rsidRDefault="00B0493A" w:rsidP="003F2008">
            <w:pPr>
              <w:spacing w:before="120" w:after="120" w:line="240" w:lineRule="auto"/>
              <w:ind w:right="68"/>
              <w:rPr>
                <w:rFonts w:cs="Times New Roman"/>
                <w:szCs w:val="24"/>
              </w:rPr>
            </w:pPr>
            <w:r w:rsidRPr="0043132B">
              <w:rPr>
                <w:rFonts w:cs="Times New Roman"/>
                <w:szCs w:val="24"/>
              </w:rPr>
              <w:t xml:space="preserve">3.2.2. Sagatavota MI risinājuma </w:t>
            </w:r>
            <w:r>
              <w:rPr>
                <w:rFonts w:cs="Times New Roman"/>
                <w:szCs w:val="24"/>
              </w:rPr>
              <w:t xml:space="preserve">tehniskā </w:t>
            </w:r>
            <w:r w:rsidRPr="0043132B">
              <w:rPr>
                <w:rFonts w:cs="Times New Roman"/>
                <w:szCs w:val="24"/>
              </w:rPr>
              <w:t>specifikācija publisko iepirkumu dokumentācijas automatizētai analīzei, kas nodrošināta pielāgojamību gan iepirkumu pasūtītājiem, gan uzraudzības un kontroles iestādēm.</w:t>
            </w:r>
          </w:p>
        </w:tc>
        <w:tc>
          <w:tcPr>
            <w:tcW w:w="2410" w:type="dxa"/>
            <w:gridSpan w:val="2"/>
            <w:vAlign w:val="center"/>
          </w:tcPr>
          <w:p w14:paraId="3F033580" w14:textId="77777777" w:rsidR="00B0493A" w:rsidRPr="0043132B" w:rsidRDefault="00B0493A" w:rsidP="00D92027">
            <w:pPr>
              <w:spacing w:after="0" w:line="240" w:lineRule="auto"/>
              <w:rPr>
                <w:rFonts w:cs="Times New Roman"/>
                <w:color w:val="000000"/>
                <w:szCs w:val="24"/>
              </w:rPr>
            </w:pPr>
            <w:r w:rsidRPr="0043132B">
              <w:rPr>
                <w:rFonts w:cs="Times New Roman"/>
                <w:color w:val="000000"/>
                <w:szCs w:val="24"/>
              </w:rPr>
              <w:t>Sagatavota tehniskā specifikācija un iepirkuma dokumentācija publiskajam iepirkumam 2028. gadā par MI rīka izstrādi</w:t>
            </w:r>
          </w:p>
        </w:tc>
        <w:tc>
          <w:tcPr>
            <w:tcW w:w="1417" w:type="dxa"/>
            <w:gridSpan w:val="3"/>
            <w:vAlign w:val="center"/>
          </w:tcPr>
          <w:p w14:paraId="792854A6" w14:textId="77777777" w:rsidR="00B0493A" w:rsidRPr="0043132B" w:rsidRDefault="00B0493A" w:rsidP="004532CA">
            <w:pPr>
              <w:spacing w:after="0" w:line="240" w:lineRule="auto"/>
              <w:jc w:val="center"/>
              <w:rPr>
                <w:rFonts w:cs="Times New Roman"/>
                <w:color w:val="000000"/>
                <w:szCs w:val="24"/>
              </w:rPr>
            </w:pPr>
            <w:r w:rsidRPr="0043132B">
              <w:rPr>
                <w:rFonts w:cs="Times New Roman"/>
                <w:color w:val="000000"/>
                <w:szCs w:val="24"/>
              </w:rPr>
              <w:t>KNAB</w:t>
            </w:r>
          </w:p>
        </w:tc>
        <w:tc>
          <w:tcPr>
            <w:tcW w:w="2410" w:type="dxa"/>
            <w:gridSpan w:val="3"/>
            <w:vAlign w:val="center"/>
          </w:tcPr>
          <w:p w14:paraId="1B446CC0" w14:textId="77777777" w:rsidR="00B0493A" w:rsidRPr="0043132B" w:rsidRDefault="00B0493A" w:rsidP="00D92027">
            <w:pPr>
              <w:spacing w:after="0" w:line="240" w:lineRule="auto"/>
              <w:jc w:val="center"/>
              <w:rPr>
                <w:rFonts w:cs="Times New Roman"/>
                <w:color w:val="000000"/>
                <w:szCs w:val="24"/>
              </w:rPr>
            </w:pPr>
            <w:r w:rsidRPr="0043132B">
              <w:rPr>
                <w:rFonts w:cs="Times New Roman"/>
                <w:color w:val="000000"/>
                <w:szCs w:val="24"/>
              </w:rPr>
              <w:t>FM, IUB, KP</w:t>
            </w:r>
          </w:p>
        </w:tc>
        <w:tc>
          <w:tcPr>
            <w:tcW w:w="1798" w:type="dxa"/>
            <w:vAlign w:val="center"/>
          </w:tcPr>
          <w:p w14:paraId="2B0CD2C0" w14:textId="1201FF46" w:rsidR="00B0493A" w:rsidRPr="0043132B" w:rsidRDefault="00B0493A" w:rsidP="00D92027">
            <w:pPr>
              <w:spacing w:after="0" w:line="240" w:lineRule="auto"/>
              <w:rPr>
                <w:rFonts w:cs="Times New Roman"/>
                <w:color w:val="000000"/>
                <w:szCs w:val="24"/>
              </w:rPr>
            </w:pPr>
            <w:r w:rsidRPr="0043132B">
              <w:rPr>
                <w:rFonts w:cs="Times New Roman"/>
                <w:color w:val="000000"/>
                <w:szCs w:val="24"/>
              </w:rPr>
              <w:t>2027</w:t>
            </w:r>
            <w:r w:rsidR="001B7B37" w:rsidRPr="0043132B">
              <w:rPr>
                <w:rFonts w:cs="Times New Roman"/>
                <w:color w:val="000000"/>
                <w:szCs w:val="24"/>
              </w:rPr>
              <w:t>.</w:t>
            </w:r>
            <w:r w:rsidR="001B7B37">
              <w:rPr>
                <w:rFonts w:cs="Times New Roman"/>
                <w:color w:val="000000"/>
                <w:szCs w:val="24"/>
              </w:rPr>
              <w:t> </w:t>
            </w:r>
            <w:r w:rsidRPr="0043132B">
              <w:rPr>
                <w:rFonts w:cs="Times New Roman"/>
                <w:color w:val="000000"/>
                <w:szCs w:val="24"/>
              </w:rPr>
              <w:t xml:space="preserve">gada </w:t>
            </w:r>
            <w:r w:rsidR="001B7B37">
              <w:rPr>
                <w:rFonts w:cs="Times New Roman"/>
                <w:color w:val="000000"/>
                <w:szCs w:val="24"/>
              </w:rPr>
              <w:t>31. decembris</w:t>
            </w:r>
          </w:p>
        </w:tc>
      </w:tr>
      <w:tr w:rsidR="00B0493A" w:rsidRPr="0043132B" w14:paraId="7C7E9136" w14:textId="77777777" w:rsidTr="0092611E">
        <w:trPr>
          <w:trHeight w:val="1129"/>
        </w:trPr>
        <w:tc>
          <w:tcPr>
            <w:tcW w:w="1271" w:type="dxa"/>
          </w:tcPr>
          <w:p w14:paraId="4543859F" w14:textId="77777777" w:rsidR="00B0493A" w:rsidRPr="0043132B" w:rsidRDefault="00B0493A" w:rsidP="00D92027">
            <w:pPr>
              <w:spacing w:after="0" w:line="240" w:lineRule="auto"/>
              <w:ind w:right="1016"/>
              <w:rPr>
                <w:rFonts w:cs="Times New Roman"/>
                <w:color w:val="000000"/>
                <w:szCs w:val="24"/>
              </w:rPr>
            </w:pPr>
          </w:p>
        </w:tc>
        <w:tc>
          <w:tcPr>
            <w:tcW w:w="13138" w:type="dxa"/>
            <w:gridSpan w:val="14"/>
            <w:vAlign w:val="center"/>
          </w:tcPr>
          <w:p w14:paraId="4A6A106F" w14:textId="77777777" w:rsidR="00B0493A" w:rsidRPr="0043132B" w:rsidRDefault="00B0493A" w:rsidP="00D92027">
            <w:pPr>
              <w:spacing w:before="120" w:after="120" w:line="240" w:lineRule="auto"/>
              <w:ind w:right="40"/>
              <w:rPr>
                <w:rFonts w:cs="Times New Roman"/>
                <w:i/>
                <w:iCs/>
                <w:color w:val="000000"/>
                <w:szCs w:val="24"/>
              </w:rPr>
            </w:pPr>
            <w:r w:rsidRPr="0043132B">
              <w:rPr>
                <w:rFonts w:cs="Times New Roman"/>
                <w:b/>
                <w:bCs/>
                <w:i/>
                <w:iCs/>
                <w:color w:val="000000"/>
                <w:szCs w:val="24"/>
              </w:rPr>
              <w:t>Situācijas apraksts:</w:t>
            </w:r>
            <w:r w:rsidRPr="0043132B">
              <w:rPr>
                <w:rFonts w:cs="Times New Roman"/>
                <w:i/>
                <w:iCs/>
                <w:color w:val="000000"/>
                <w:szCs w:val="24"/>
              </w:rPr>
              <w:t xml:space="preserve"> Integritātes pakts, ko plānots īstenot arī Latvijā, ir brīvprātīga vienošanās starp publiskām iestādēm un pilsonisko sabiedrību, īpaši izmantojot neatkarīgas uzraudzības organizācijas (NVO), ar mērķi veicināt pārredzamību un novērst korupciju publisko iepirkumu procesos, īpaši Eiropas Savienības līdzfinansētos projektos. Tas nodrošina neatkarīgu monitoringu, kas palīdz atklāt, novērst un publiski ziņot par iespējamām pārkāpumu pazīmēm, tādējādi stiprinot sabiedrības uzticēšanos un uzlabojot tiesiskumu. Integritātes pakts ir līgums starp publisko pārvaldi un uzņēmumiem, kas piedalās publiskajos iepirkumos, kurā abas puses apņemas ievērot augstus ētikas un godīguma standartus. Šādas vienošanās ietvaros puses:</w:t>
            </w:r>
          </w:p>
          <w:p w14:paraId="62054CD6" w14:textId="77777777" w:rsidR="00B0493A" w:rsidRPr="0043132B" w:rsidRDefault="00B0493A" w:rsidP="00D92027">
            <w:pPr>
              <w:spacing w:before="120" w:after="120" w:line="240" w:lineRule="auto"/>
              <w:ind w:right="40"/>
              <w:rPr>
                <w:rFonts w:cs="Times New Roman"/>
                <w:i/>
                <w:iCs/>
                <w:color w:val="000000"/>
                <w:szCs w:val="24"/>
              </w:rPr>
            </w:pPr>
            <w:r w:rsidRPr="0043132B">
              <w:rPr>
                <w:rFonts w:cs="Times New Roman"/>
                <w:i/>
                <w:iCs/>
                <w:color w:val="000000"/>
                <w:szCs w:val="24"/>
              </w:rPr>
              <w:t>• apņemas neiesaistīties koruptīvās darbībās, piemēram, kukuļošanā, krāpšanā vai interešu konfliktos;</w:t>
            </w:r>
          </w:p>
          <w:p w14:paraId="006197C5" w14:textId="77777777" w:rsidR="00B0493A" w:rsidRPr="0043132B" w:rsidRDefault="00B0493A" w:rsidP="00D92027">
            <w:pPr>
              <w:spacing w:before="120" w:after="120" w:line="240" w:lineRule="auto"/>
              <w:ind w:right="40"/>
              <w:rPr>
                <w:rFonts w:cs="Times New Roman"/>
                <w:i/>
                <w:iCs/>
                <w:color w:val="000000"/>
                <w:szCs w:val="24"/>
              </w:rPr>
            </w:pPr>
            <w:r w:rsidRPr="0043132B">
              <w:rPr>
                <w:rFonts w:cs="Times New Roman"/>
                <w:i/>
                <w:iCs/>
                <w:color w:val="000000"/>
                <w:szCs w:val="24"/>
              </w:rPr>
              <w:t>• nodrošina procesu atklātumu un pārredzamību, lai novērstu aizdomas par negodīgumu.</w:t>
            </w:r>
          </w:p>
          <w:p w14:paraId="3B0814DE" w14:textId="77777777" w:rsidR="00B0493A" w:rsidRPr="0043132B" w:rsidRDefault="00B0493A" w:rsidP="00D92027">
            <w:pPr>
              <w:spacing w:before="120" w:after="120" w:line="240" w:lineRule="auto"/>
              <w:ind w:right="40"/>
              <w:rPr>
                <w:rFonts w:cs="Times New Roman"/>
                <w:i/>
                <w:iCs/>
                <w:color w:val="000000"/>
                <w:szCs w:val="24"/>
              </w:rPr>
            </w:pPr>
            <w:r w:rsidRPr="0043132B">
              <w:rPr>
                <w:rFonts w:cs="Times New Roman"/>
                <w:i/>
                <w:iCs/>
                <w:color w:val="000000"/>
                <w:szCs w:val="24"/>
              </w:rPr>
              <w:t>Par integritātes pakta pārkāpumiem var būt piemērojamas sankcijas, piemēram, līguma anulēšana vai aizliegums piedalīties turpmākos iepirkumos.</w:t>
            </w:r>
          </w:p>
          <w:p w14:paraId="40155A3F" w14:textId="77777777" w:rsidR="00B0493A" w:rsidRPr="0043132B" w:rsidRDefault="00B0493A" w:rsidP="00D92027">
            <w:pPr>
              <w:spacing w:before="120" w:after="120" w:line="240" w:lineRule="auto"/>
              <w:ind w:right="40"/>
              <w:rPr>
                <w:rFonts w:cs="Times New Roman"/>
                <w:color w:val="000000"/>
                <w:szCs w:val="24"/>
              </w:rPr>
            </w:pPr>
            <w:r w:rsidRPr="0043132B">
              <w:rPr>
                <w:rFonts w:cs="Times New Roman"/>
                <w:i/>
                <w:iCs/>
                <w:color w:val="000000"/>
                <w:szCs w:val="24"/>
              </w:rPr>
              <w:t>Integritātes pakta mērķis ir veicināt uzticību publiskajam iepirkumam, nodrošināt godīgu konkurenci un panākt, lai publiskie līdzekļi tiktu izmantoti efektīvi un atbildīgi.</w:t>
            </w:r>
          </w:p>
        </w:tc>
      </w:tr>
      <w:tr w:rsidR="00B0493A" w:rsidRPr="0043132B" w14:paraId="787E8DB9" w14:textId="77777777" w:rsidTr="0092611E">
        <w:trPr>
          <w:trHeight w:val="726"/>
        </w:trPr>
        <w:tc>
          <w:tcPr>
            <w:tcW w:w="1271" w:type="dxa"/>
            <w:vAlign w:val="center"/>
          </w:tcPr>
          <w:p w14:paraId="1E95C4BF" w14:textId="77777777" w:rsidR="00B0493A" w:rsidRPr="0043132B" w:rsidRDefault="00B0493A" w:rsidP="00D92027">
            <w:pPr>
              <w:spacing w:after="0" w:line="240" w:lineRule="auto"/>
              <w:jc w:val="center"/>
              <w:rPr>
                <w:rFonts w:cs="Times New Roman"/>
                <w:color w:val="000000"/>
                <w:szCs w:val="24"/>
              </w:rPr>
            </w:pPr>
            <w:r w:rsidRPr="0043132B">
              <w:rPr>
                <w:rFonts w:cs="Times New Roman"/>
                <w:color w:val="000000"/>
                <w:szCs w:val="24"/>
              </w:rPr>
              <w:t>3.3.</w:t>
            </w:r>
          </w:p>
        </w:tc>
        <w:tc>
          <w:tcPr>
            <w:tcW w:w="2268" w:type="dxa"/>
            <w:gridSpan w:val="2"/>
            <w:vAlign w:val="center"/>
          </w:tcPr>
          <w:p w14:paraId="72A99E3D" w14:textId="77777777" w:rsidR="00B0493A" w:rsidRPr="0043132B" w:rsidRDefault="00B0493A" w:rsidP="001B7B37">
            <w:pPr>
              <w:spacing w:before="120" w:after="120" w:line="240" w:lineRule="auto"/>
              <w:rPr>
                <w:rFonts w:cs="Times New Roman"/>
                <w:color w:val="000000"/>
                <w:szCs w:val="24"/>
              </w:rPr>
            </w:pPr>
            <w:r w:rsidRPr="0043132B">
              <w:rPr>
                <w:rFonts w:cs="Times New Roman"/>
                <w:color w:val="000000"/>
                <w:szCs w:val="24"/>
              </w:rPr>
              <w:t xml:space="preserve">Veicināt integritātes paktu ieviešanu kā pilsoniskās sabiedrības (nevalstisko organizāciju) uzraudzības mehānismu </w:t>
            </w:r>
            <w:bookmarkStart w:id="30" w:name="_Hlk205908927"/>
            <w:r w:rsidRPr="0043132B">
              <w:rPr>
                <w:rFonts w:cs="Times New Roman"/>
                <w:color w:val="000000"/>
                <w:szCs w:val="24"/>
              </w:rPr>
              <w:t>pār pašvaldību, valsts un Eiropas Savienības finanšu līdzekļu godprātīgu un caurskatāmu izlietojumu.</w:t>
            </w:r>
            <w:bookmarkEnd w:id="30"/>
          </w:p>
        </w:tc>
        <w:tc>
          <w:tcPr>
            <w:tcW w:w="2835" w:type="dxa"/>
            <w:gridSpan w:val="3"/>
            <w:vAlign w:val="center"/>
          </w:tcPr>
          <w:p w14:paraId="7028759B" w14:textId="77777777" w:rsidR="00B0493A" w:rsidRPr="0043132B" w:rsidRDefault="00B0493A" w:rsidP="00D92027">
            <w:pPr>
              <w:spacing w:after="0" w:line="240" w:lineRule="auto"/>
              <w:rPr>
                <w:rFonts w:cs="Times New Roman"/>
                <w:color w:val="000000"/>
                <w:szCs w:val="24"/>
              </w:rPr>
            </w:pPr>
            <w:r w:rsidRPr="0043132B">
              <w:rPr>
                <w:rFonts w:cs="Times New Roman"/>
                <w:color w:val="000000"/>
                <w:szCs w:val="24"/>
              </w:rPr>
              <w:t>Stiprināta publisko iestāžu rīcības caurskatāmība un atbildība, mazināti korupcijas riski valsts un Eiropas Savienības finanšu līdzekļu izlietojumā, kā arī sekmēta godīga un atklāta konkurence, tādējādi veicinot godprātību, efektivitāti un sabiedrības uzticēšanos.</w:t>
            </w:r>
          </w:p>
        </w:tc>
        <w:tc>
          <w:tcPr>
            <w:tcW w:w="2410" w:type="dxa"/>
            <w:gridSpan w:val="2"/>
            <w:vAlign w:val="center"/>
          </w:tcPr>
          <w:p w14:paraId="5B34A76E" w14:textId="11A5F50B" w:rsidR="00B0493A" w:rsidRPr="0043132B" w:rsidRDefault="00B0493A" w:rsidP="00D92027">
            <w:pPr>
              <w:spacing w:after="0" w:line="240" w:lineRule="auto"/>
              <w:rPr>
                <w:rFonts w:cs="Times New Roman"/>
                <w:color w:val="000000"/>
                <w:szCs w:val="24"/>
              </w:rPr>
            </w:pPr>
            <w:r w:rsidRPr="0043132B">
              <w:rPr>
                <w:rFonts w:cs="Times New Roman"/>
                <w:szCs w:val="24"/>
              </w:rPr>
              <w:t>Izstrādāts standarts sabiedriskās uzraudzības īstenošanai un integritātes paktu mehānisma ieviešanai.</w:t>
            </w:r>
          </w:p>
        </w:tc>
        <w:tc>
          <w:tcPr>
            <w:tcW w:w="1417" w:type="dxa"/>
            <w:gridSpan w:val="3"/>
            <w:vAlign w:val="center"/>
          </w:tcPr>
          <w:p w14:paraId="0E080500" w14:textId="77777777" w:rsidR="00B0493A" w:rsidRPr="0043132B" w:rsidRDefault="00B0493A" w:rsidP="00D92027">
            <w:pPr>
              <w:spacing w:after="0" w:line="240" w:lineRule="auto"/>
              <w:jc w:val="center"/>
              <w:rPr>
                <w:rFonts w:cs="Times New Roman"/>
                <w:color w:val="000000"/>
                <w:szCs w:val="24"/>
              </w:rPr>
            </w:pPr>
            <w:r w:rsidRPr="0043132B">
              <w:rPr>
                <w:rFonts w:cs="Times New Roman"/>
                <w:color w:val="000000"/>
                <w:szCs w:val="24"/>
              </w:rPr>
              <w:t>VKanc</w:t>
            </w:r>
          </w:p>
        </w:tc>
        <w:tc>
          <w:tcPr>
            <w:tcW w:w="2410" w:type="dxa"/>
            <w:gridSpan w:val="3"/>
            <w:vAlign w:val="center"/>
          </w:tcPr>
          <w:p w14:paraId="64B482E6" w14:textId="09FDB49A" w:rsidR="00B0493A" w:rsidRPr="0043132B" w:rsidRDefault="00B0493A" w:rsidP="00D92027">
            <w:pPr>
              <w:spacing w:after="0" w:line="240" w:lineRule="auto"/>
              <w:jc w:val="center"/>
              <w:rPr>
                <w:rFonts w:cs="Times New Roman"/>
                <w:color w:val="000000"/>
                <w:szCs w:val="24"/>
              </w:rPr>
            </w:pPr>
            <w:r w:rsidRPr="0043132B">
              <w:rPr>
                <w:rFonts w:cs="Times New Roman"/>
                <w:color w:val="000000"/>
                <w:szCs w:val="24"/>
              </w:rPr>
              <w:t xml:space="preserve">KNAB, KP, FM, IUB </w:t>
            </w:r>
          </w:p>
        </w:tc>
        <w:tc>
          <w:tcPr>
            <w:tcW w:w="1798" w:type="dxa"/>
            <w:vAlign w:val="center"/>
          </w:tcPr>
          <w:p w14:paraId="7C0EB0B4" w14:textId="0AAD5DBB" w:rsidR="00B0493A" w:rsidRPr="004532CA" w:rsidRDefault="00B0493A" w:rsidP="00D92027">
            <w:pPr>
              <w:spacing w:after="0" w:line="240" w:lineRule="auto"/>
              <w:rPr>
                <w:rFonts w:cs="Times New Roman"/>
                <w:color w:val="000000"/>
                <w:szCs w:val="24"/>
                <w:highlight w:val="yellow"/>
              </w:rPr>
            </w:pPr>
            <w:r w:rsidRPr="00D34EFA">
              <w:rPr>
                <w:rFonts w:cs="Times New Roman"/>
                <w:color w:val="000000"/>
                <w:szCs w:val="24"/>
              </w:rPr>
              <w:t>2026</w:t>
            </w:r>
            <w:r w:rsidR="001B7B37" w:rsidRPr="00D34EFA">
              <w:rPr>
                <w:rFonts w:cs="Times New Roman"/>
                <w:color w:val="000000"/>
                <w:szCs w:val="24"/>
              </w:rPr>
              <w:t>.</w:t>
            </w:r>
            <w:r w:rsidR="001B7B37">
              <w:rPr>
                <w:rFonts w:cs="Times New Roman"/>
                <w:color w:val="000000"/>
                <w:szCs w:val="24"/>
              </w:rPr>
              <w:t> </w:t>
            </w:r>
            <w:r w:rsidRPr="00D34EFA">
              <w:rPr>
                <w:rFonts w:cs="Times New Roman"/>
                <w:color w:val="000000"/>
                <w:szCs w:val="24"/>
              </w:rPr>
              <w:t xml:space="preserve">gada </w:t>
            </w:r>
            <w:r w:rsidR="00915974">
              <w:rPr>
                <w:rFonts w:cs="Times New Roman"/>
                <w:color w:val="000000"/>
                <w:szCs w:val="24"/>
              </w:rPr>
              <w:t>31</w:t>
            </w:r>
            <w:r w:rsidR="001B7B37">
              <w:rPr>
                <w:rFonts w:cs="Times New Roman"/>
                <w:color w:val="000000"/>
                <w:szCs w:val="24"/>
              </w:rPr>
              <w:t>. </w:t>
            </w:r>
            <w:r w:rsidR="00915974">
              <w:rPr>
                <w:rFonts w:cs="Times New Roman"/>
                <w:color w:val="000000"/>
                <w:szCs w:val="24"/>
              </w:rPr>
              <w:t>augusts</w:t>
            </w:r>
          </w:p>
        </w:tc>
      </w:tr>
      <w:bookmarkEnd w:id="28"/>
    </w:tbl>
    <w:p w14:paraId="728B70B5" w14:textId="77777777" w:rsidR="00C04828" w:rsidRDefault="00C04828">
      <w:r>
        <w:br w:type="page"/>
      </w:r>
    </w:p>
    <w:tbl>
      <w:tblPr>
        <w:tblW w:w="14409" w:type="dxa"/>
        <w:tblInd w:w="142"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1271"/>
        <w:gridCol w:w="2268"/>
        <w:gridCol w:w="2835"/>
        <w:gridCol w:w="2410"/>
        <w:gridCol w:w="1417"/>
        <w:gridCol w:w="2410"/>
        <w:gridCol w:w="1798"/>
      </w:tblGrid>
      <w:tr w:rsidR="00B0493A" w:rsidRPr="0043132B" w14:paraId="4CE455CF" w14:textId="77777777" w:rsidTr="0092611E">
        <w:trPr>
          <w:trHeight w:val="553"/>
        </w:trPr>
        <w:tc>
          <w:tcPr>
            <w:tcW w:w="1271" w:type="dxa"/>
            <w:shd w:val="clear" w:color="auto" w:fill="DED588"/>
          </w:tcPr>
          <w:p w14:paraId="2A0FE18D" w14:textId="7F015E4B" w:rsidR="00B0493A" w:rsidRPr="0043132B" w:rsidRDefault="00B0493A" w:rsidP="00D92027">
            <w:pPr>
              <w:spacing w:after="0" w:line="240" w:lineRule="auto"/>
              <w:jc w:val="center"/>
              <w:rPr>
                <w:rFonts w:cs="Times New Roman"/>
                <w:b/>
                <w:bCs/>
                <w:color w:val="767171" w:themeColor="background2" w:themeShade="80"/>
                <w:szCs w:val="24"/>
              </w:rPr>
            </w:pPr>
            <w:r w:rsidRPr="0043132B">
              <w:rPr>
                <w:rFonts w:cs="Times New Roman"/>
                <w:b/>
                <w:bCs/>
                <w:szCs w:val="24"/>
                <w:lang w:eastAsia="lv-LV"/>
              </w:rPr>
              <w:lastRenderedPageBreak/>
              <w:t>4. Rīcības virziens</w:t>
            </w:r>
          </w:p>
        </w:tc>
        <w:tc>
          <w:tcPr>
            <w:tcW w:w="13138" w:type="dxa"/>
            <w:gridSpan w:val="6"/>
            <w:shd w:val="clear" w:color="auto" w:fill="DED588"/>
            <w:vAlign w:val="center"/>
          </w:tcPr>
          <w:p w14:paraId="3E4CB511" w14:textId="77777777" w:rsidR="00B0493A" w:rsidRPr="0043132B" w:rsidRDefault="00B0493A" w:rsidP="00D92027">
            <w:pPr>
              <w:spacing w:after="0" w:line="240" w:lineRule="auto"/>
              <w:jc w:val="center"/>
              <w:rPr>
                <w:rFonts w:cs="Times New Roman"/>
                <w:b/>
                <w:bCs/>
                <w:szCs w:val="24"/>
              </w:rPr>
            </w:pPr>
            <w:r w:rsidRPr="0043132B">
              <w:rPr>
                <w:rFonts w:cs="Times New Roman"/>
                <w:b/>
                <w:bCs/>
                <w:szCs w:val="24"/>
              </w:rPr>
              <w:t>Efektīva korupcijas atklāšana, izmeklēšana un soda neizbēgamības nodrošināšana</w:t>
            </w:r>
          </w:p>
        </w:tc>
      </w:tr>
      <w:tr w:rsidR="00B0493A" w:rsidRPr="0043132B" w14:paraId="3A528900" w14:textId="77777777" w:rsidTr="0092611E">
        <w:trPr>
          <w:trHeight w:val="745"/>
        </w:trPr>
        <w:tc>
          <w:tcPr>
            <w:tcW w:w="1271" w:type="dxa"/>
            <w:vAlign w:val="center"/>
          </w:tcPr>
          <w:p w14:paraId="6EBCCBCD" w14:textId="77777777" w:rsidR="00B0493A" w:rsidRPr="0043132B" w:rsidRDefault="00B0493A" w:rsidP="00D92027">
            <w:pPr>
              <w:spacing w:after="0" w:line="240" w:lineRule="auto"/>
              <w:ind w:left="30" w:hanging="30"/>
              <w:jc w:val="center"/>
              <w:rPr>
                <w:rFonts w:cs="Times New Roman"/>
                <w:b/>
                <w:bCs/>
                <w:color w:val="000000"/>
                <w:szCs w:val="24"/>
              </w:rPr>
            </w:pPr>
            <w:r w:rsidRPr="0043132B">
              <w:rPr>
                <w:rFonts w:cs="Times New Roman"/>
                <w:b/>
                <w:bCs/>
                <w:color w:val="000000"/>
                <w:szCs w:val="24"/>
              </w:rPr>
              <w:t>Nr. p. k.</w:t>
            </w:r>
          </w:p>
        </w:tc>
        <w:tc>
          <w:tcPr>
            <w:tcW w:w="2268" w:type="dxa"/>
            <w:vAlign w:val="center"/>
          </w:tcPr>
          <w:p w14:paraId="5BE35D00" w14:textId="77777777" w:rsidR="00B0493A" w:rsidRPr="0043132B" w:rsidRDefault="00B0493A" w:rsidP="00D92027">
            <w:pPr>
              <w:spacing w:after="0" w:line="240" w:lineRule="auto"/>
              <w:ind w:right="39"/>
              <w:jc w:val="center"/>
              <w:rPr>
                <w:rFonts w:cs="Times New Roman"/>
                <w:color w:val="000000"/>
                <w:szCs w:val="24"/>
              </w:rPr>
            </w:pPr>
            <w:r w:rsidRPr="0043132B">
              <w:rPr>
                <w:rFonts w:cs="Times New Roman"/>
                <w:b/>
                <w:bCs/>
                <w:color w:val="000000"/>
                <w:szCs w:val="24"/>
              </w:rPr>
              <w:t>Pasākums</w:t>
            </w:r>
          </w:p>
        </w:tc>
        <w:tc>
          <w:tcPr>
            <w:tcW w:w="2835" w:type="dxa"/>
            <w:vAlign w:val="center"/>
          </w:tcPr>
          <w:p w14:paraId="3C73A7A3" w14:textId="77777777" w:rsidR="00B0493A" w:rsidRPr="0043132B" w:rsidRDefault="00B0493A" w:rsidP="00D92027">
            <w:pPr>
              <w:spacing w:after="0" w:line="240" w:lineRule="auto"/>
              <w:ind w:right="39"/>
              <w:jc w:val="center"/>
              <w:rPr>
                <w:rFonts w:cs="Times New Roman"/>
                <w:color w:val="000000"/>
                <w:szCs w:val="24"/>
              </w:rPr>
            </w:pPr>
            <w:r w:rsidRPr="0043132B">
              <w:rPr>
                <w:rFonts w:cs="Times New Roman"/>
                <w:b/>
                <w:bCs/>
                <w:color w:val="000000"/>
                <w:szCs w:val="24"/>
              </w:rPr>
              <w:t>Darbības rezultāts</w:t>
            </w:r>
          </w:p>
        </w:tc>
        <w:tc>
          <w:tcPr>
            <w:tcW w:w="2410" w:type="dxa"/>
            <w:vAlign w:val="center"/>
          </w:tcPr>
          <w:p w14:paraId="3BF2DB80" w14:textId="77777777" w:rsidR="00B0493A" w:rsidRPr="0043132B" w:rsidRDefault="00B0493A" w:rsidP="00D92027">
            <w:pPr>
              <w:spacing w:after="0" w:line="240" w:lineRule="auto"/>
              <w:jc w:val="center"/>
              <w:rPr>
                <w:rFonts w:cs="Times New Roman"/>
                <w:szCs w:val="24"/>
              </w:rPr>
            </w:pPr>
            <w:r w:rsidRPr="0043132B">
              <w:rPr>
                <w:rFonts w:cs="Times New Roman"/>
                <w:b/>
                <w:bCs/>
                <w:color w:val="000000"/>
                <w:szCs w:val="24"/>
              </w:rPr>
              <w:t>Rezultatīvais rādītājs</w:t>
            </w:r>
          </w:p>
        </w:tc>
        <w:tc>
          <w:tcPr>
            <w:tcW w:w="1417" w:type="dxa"/>
            <w:vAlign w:val="center"/>
          </w:tcPr>
          <w:p w14:paraId="6EDB9BAF" w14:textId="77777777" w:rsidR="00B0493A" w:rsidRPr="0043132B" w:rsidRDefault="00B0493A" w:rsidP="00D92027">
            <w:pPr>
              <w:spacing w:after="0" w:line="240" w:lineRule="auto"/>
              <w:jc w:val="center"/>
              <w:rPr>
                <w:rFonts w:cs="Times New Roman"/>
                <w:color w:val="000000"/>
                <w:szCs w:val="24"/>
              </w:rPr>
            </w:pPr>
            <w:r w:rsidRPr="0043132B">
              <w:rPr>
                <w:rFonts w:cs="Times New Roman"/>
                <w:b/>
                <w:bCs/>
                <w:color w:val="000000"/>
                <w:szCs w:val="24"/>
              </w:rPr>
              <w:t>Atbildīgā institūcija</w:t>
            </w:r>
          </w:p>
        </w:tc>
        <w:tc>
          <w:tcPr>
            <w:tcW w:w="2410" w:type="dxa"/>
            <w:vAlign w:val="center"/>
          </w:tcPr>
          <w:p w14:paraId="79F06EC6" w14:textId="77777777" w:rsidR="00B0493A" w:rsidRPr="0043132B" w:rsidRDefault="00B0493A" w:rsidP="00D92027">
            <w:pPr>
              <w:spacing w:after="0" w:line="240" w:lineRule="auto"/>
              <w:jc w:val="center"/>
              <w:rPr>
                <w:rFonts w:cs="Times New Roman"/>
                <w:color w:val="000000"/>
                <w:szCs w:val="24"/>
              </w:rPr>
            </w:pPr>
            <w:r w:rsidRPr="0043132B">
              <w:rPr>
                <w:rFonts w:cs="Times New Roman"/>
                <w:b/>
                <w:bCs/>
                <w:color w:val="000000"/>
                <w:szCs w:val="24"/>
              </w:rPr>
              <w:t>Līdzatbildīgās institūcijas</w:t>
            </w:r>
          </w:p>
        </w:tc>
        <w:tc>
          <w:tcPr>
            <w:tcW w:w="1798" w:type="dxa"/>
            <w:vAlign w:val="center"/>
          </w:tcPr>
          <w:p w14:paraId="17D698D8" w14:textId="77777777" w:rsidR="00B0493A" w:rsidRPr="0043132B" w:rsidRDefault="00B0493A" w:rsidP="00D92027">
            <w:pPr>
              <w:spacing w:after="0" w:line="240" w:lineRule="auto"/>
              <w:jc w:val="center"/>
              <w:rPr>
                <w:rFonts w:cs="Times New Roman"/>
                <w:color w:val="000000"/>
                <w:szCs w:val="24"/>
              </w:rPr>
            </w:pPr>
            <w:r w:rsidRPr="0043132B">
              <w:rPr>
                <w:rFonts w:cs="Times New Roman"/>
                <w:b/>
                <w:bCs/>
                <w:color w:val="000000"/>
                <w:szCs w:val="24"/>
              </w:rPr>
              <w:t>Izpildes termiņš</w:t>
            </w:r>
          </w:p>
        </w:tc>
      </w:tr>
      <w:tr w:rsidR="00B0493A" w:rsidRPr="0043132B" w14:paraId="6187AD51" w14:textId="77777777" w:rsidTr="0092611E">
        <w:trPr>
          <w:trHeight w:val="584"/>
        </w:trPr>
        <w:tc>
          <w:tcPr>
            <w:tcW w:w="1271" w:type="dxa"/>
          </w:tcPr>
          <w:p w14:paraId="0B5E8704" w14:textId="77777777" w:rsidR="00B0493A" w:rsidRPr="0043132B" w:rsidRDefault="00B0493A" w:rsidP="00D92027">
            <w:pPr>
              <w:spacing w:after="0" w:line="240" w:lineRule="auto"/>
              <w:ind w:right="1016"/>
              <w:rPr>
                <w:rFonts w:cs="Times New Roman"/>
                <w:szCs w:val="24"/>
              </w:rPr>
            </w:pPr>
          </w:p>
        </w:tc>
        <w:tc>
          <w:tcPr>
            <w:tcW w:w="13138" w:type="dxa"/>
            <w:gridSpan w:val="6"/>
            <w:vAlign w:val="center"/>
          </w:tcPr>
          <w:p w14:paraId="446E58E7" w14:textId="77777777" w:rsidR="00B0493A" w:rsidRPr="0043132B" w:rsidRDefault="00B0493A" w:rsidP="00D92027">
            <w:pPr>
              <w:spacing w:before="120" w:after="120" w:line="240" w:lineRule="auto"/>
              <w:rPr>
                <w:rFonts w:cs="Times New Roman"/>
                <w:i/>
                <w:iCs/>
                <w:color w:val="000000"/>
                <w:szCs w:val="24"/>
              </w:rPr>
            </w:pPr>
            <w:r w:rsidRPr="0043132B">
              <w:rPr>
                <w:rFonts w:cs="Times New Roman"/>
                <w:b/>
                <w:bCs/>
                <w:i/>
                <w:iCs/>
                <w:szCs w:val="24"/>
              </w:rPr>
              <w:t>Situācijas apraksts:</w:t>
            </w:r>
            <w:r w:rsidRPr="0043132B">
              <w:rPr>
                <w:rFonts w:cs="Times New Roman"/>
                <w:i/>
                <w:iCs/>
                <w:szCs w:val="24"/>
              </w:rPr>
              <w:t xml:space="preserve"> Ar MK 21.01.2025. pieņemts "Trauksmes celšanas likuma īstenošanas ex-post izvērtējums". MK 21.01.2025.  apstiprinātais protokollēmuma 2. punkts paredz ar 01.01.2026. trauksmes cēlēju kontaktpunktu pārcelt uz KNAB. Savukārt protokollēmuma 4. punkts – VKanc līdz  01. 08.2025. sagatavot un iesniegt noteiktā kārtībā izskatīšanai MK grozījumus Trauksmes celšanas likumā, paredzot, ka trauksmes cēlēju kontaktpunktam jāuzrauga trauksmes cēlēju ziņojumu izskatīšanas efektivitāte un jābūt informētam par ziņojumu izskatīšanas gaitu un rezultātu, jānodrošina mācības par trauksmes celšanu, kā arī jāizskata trauksmes cēlēju ziņojumi, attiecībā uz kuriem nav saskatāma kompetentā institūcija.</w:t>
            </w:r>
          </w:p>
        </w:tc>
      </w:tr>
      <w:tr w:rsidR="00B0493A" w:rsidRPr="0043132B" w14:paraId="2597F6C8" w14:textId="77777777" w:rsidTr="0092611E">
        <w:trPr>
          <w:trHeight w:val="584"/>
        </w:trPr>
        <w:tc>
          <w:tcPr>
            <w:tcW w:w="1271" w:type="dxa"/>
            <w:vAlign w:val="center"/>
          </w:tcPr>
          <w:p w14:paraId="2D10F5E3" w14:textId="77777777" w:rsidR="00B0493A" w:rsidRPr="0043132B" w:rsidRDefault="00B0493A" w:rsidP="00D92027">
            <w:pPr>
              <w:spacing w:after="0" w:line="240" w:lineRule="auto"/>
              <w:ind w:right="48"/>
              <w:jc w:val="center"/>
              <w:rPr>
                <w:rFonts w:cs="Times New Roman"/>
                <w:szCs w:val="24"/>
              </w:rPr>
            </w:pPr>
            <w:r w:rsidRPr="0043132B">
              <w:rPr>
                <w:rFonts w:cs="Times New Roman"/>
                <w:szCs w:val="24"/>
              </w:rPr>
              <w:t>4.1.</w:t>
            </w:r>
          </w:p>
        </w:tc>
        <w:tc>
          <w:tcPr>
            <w:tcW w:w="2268" w:type="dxa"/>
            <w:vAlign w:val="center"/>
          </w:tcPr>
          <w:p w14:paraId="7EB5C9CC" w14:textId="77777777" w:rsidR="00B0493A" w:rsidRPr="0043132B" w:rsidRDefault="00B0493A" w:rsidP="00D92027">
            <w:pPr>
              <w:spacing w:after="0" w:line="240" w:lineRule="auto"/>
              <w:ind w:right="84"/>
              <w:rPr>
                <w:rFonts w:cs="Times New Roman"/>
                <w:color w:val="000000"/>
                <w:szCs w:val="24"/>
              </w:rPr>
            </w:pPr>
            <w:r w:rsidRPr="0043132B">
              <w:rPr>
                <w:rFonts w:cs="Times New Roman"/>
                <w:szCs w:val="24"/>
              </w:rPr>
              <w:t>Stiprināt trauksmes celšanas mehānismu darbību.</w:t>
            </w:r>
          </w:p>
        </w:tc>
        <w:tc>
          <w:tcPr>
            <w:tcW w:w="2835" w:type="dxa"/>
          </w:tcPr>
          <w:p w14:paraId="1F0B8A20" w14:textId="77777777" w:rsidR="00B0493A" w:rsidRPr="0043132B" w:rsidRDefault="00B0493A" w:rsidP="003F2008">
            <w:pPr>
              <w:spacing w:before="120" w:after="120" w:line="240" w:lineRule="auto"/>
              <w:ind w:right="62"/>
              <w:rPr>
                <w:rFonts w:cs="Times New Roman"/>
                <w:color w:val="000000"/>
                <w:szCs w:val="24"/>
              </w:rPr>
            </w:pPr>
            <w:r w:rsidRPr="0043132B">
              <w:rPr>
                <w:rFonts w:cs="Times New Roman"/>
                <w:szCs w:val="24"/>
              </w:rPr>
              <w:t>Nodrošināti sabiedrības izglītošanas un izpratnes veicināšanas pasākumi plašsaziņas līdzekļu, darba devēju un sabiedrības informēšanai par trauksmes celšanu un trauksmes cēlēju aizsardzības pasākumiem, kā arī nosacījumiem to attiecināmībai.</w:t>
            </w:r>
          </w:p>
        </w:tc>
        <w:tc>
          <w:tcPr>
            <w:tcW w:w="2410" w:type="dxa"/>
            <w:vAlign w:val="center"/>
          </w:tcPr>
          <w:p w14:paraId="761D26A5" w14:textId="77777777" w:rsidR="000E405E" w:rsidRDefault="00B0493A" w:rsidP="00D92027">
            <w:pPr>
              <w:spacing w:after="0" w:line="240" w:lineRule="auto"/>
              <w:jc w:val="left"/>
              <w:rPr>
                <w:rFonts w:cs="Times New Roman"/>
                <w:szCs w:val="24"/>
              </w:rPr>
            </w:pPr>
            <w:r w:rsidRPr="0043132B">
              <w:rPr>
                <w:rFonts w:cs="Times New Roman"/>
                <w:szCs w:val="24"/>
              </w:rPr>
              <w:t xml:space="preserve">1) Informatīvo pasākumu skaits; </w:t>
            </w:r>
          </w:p>
          <w:p w14:paraId="68A21B70" w14:textId="77777777" w:rsidR="000E405E" w:rsidRDefault="00B0493A" w:rsidP="00D92027">
            <w:pPr>
              <w:spacing w:after="0" w:line="240" w:lineRule="auto"/>
              <w:jc w:val="left"/>
              <w:rPr>
                <w:rFonts w:cs="Times New Roman"/>
                <w:szCs w:val="24"/>
              </w:rPr>
            </w:pPr>
            <w:r w:rsidRPr="0043132B">
              <w:rPr>
                <w:rFonts w:cs="Times New Roman"/>
                <w:szCs w:val="24"/>
              </w:rPr>
              <w:t>2) Auditorijas aptvere;</w:t>
            </w:r>
          </w:p>
          <w:p w14:paraId="18BEC093" w14:textId="05E2CB68" w:rsidR="00B0493A" w:rsidRPr="0043132B" w:rsidRDefault="00B0493A" w:rsidP="00D92027">
            <w:pPr>
              <w:spacing w:after="0" w:line="240" w:lineRule="auto"/>
              <w:jc w:val="left"/>
              <w:rPr>
                <w:rFonts w:cs="Times New Roman"/>
                <w:szCs w:val="24"/>
              </w:rPr>
            </w:pPr>
            <w:r w:rsidRPr="0043132B">
              <w:rPr>
                <w:rFonts w:cs="Times New Roman"/>
                <w:szCs w:val="24"/>
              </w:rPr>
              <w:t>3) Ziņojumi, kas atzīti par trauksmes cēlēju ziņojumiem īpatsvars.</w:t>
            </w:r>
          </w:p>
        </w:tc>
        <w:tc>
          <w:tcPr>
            <w:tcW w:w="1417" w:type="dxa"/>
            <w:vAlign w:val="center"/>
          </w:tcPr>
          <w:p w14:paraId="68EE7DCC" w14:textId="77777777" w:rsidR="00B0493A" w:rsidRPr="0043132B" w:rsidRDefault="00B0493A" w:rsidP="00D92027">
            <w:pPr>
              <w:spacing w:after="0" w:line="240" w:lineRule="auto"/>
              <w:jc w:val="center"/>
              <w:rPr>
                <w:rFonts w:cs="Times New Roman"/>
                <w:color w:val="000000"/>
                <w:szCs w:val="24"/>
              </w:rPr>
            </w:pPr>
            <w:r w:rsidRPr="0043132B">
              <w:rPr>
                <w:rFonts w:cs="Times New Roman"/>
                <w:szCs w:val="24"/>
              </w:rPr>
              <w:t>KNAB</w:t>
            </w:r>
          </w:p>
        </w:tc>
        <w:tc>
          <w:tcPr>
            <w:tcW w:w="2410" w:type="dxa"/>
            <w:vAlign w:val="center"/>
          </w:tcPr>
          <w:p w14:paraId="205CF65E" w14:textId="77777777" w:rsidR="00B0493A" w:rsidRPr="0043132B" w:rsidRDefault="00B0493A" w:rsidP="00D92027">
            <w:pPr>
              <w:spacing w:after="0" w:line="240" w:lineRule="auto"/>
              <w:jc w:val="center"/>
              <w:rPr>
                <w:rFonts w:cs="Times New Roman"/>
                <w:color w:val="000000"/>
                <w:szCs w:val="24"/>
              </w:rPr>
            </w:pPr>
            <w:r w:rsidRPr="0043132B">
              <w:rPr>
                <w:rFonts w:cs="Times New Roman"/>
                <w:szCs w:val="24"/>
              </w:rPr>
              <w:t>–</w:t>
            </w:r>
          </w:p>
        </w:tc>
        <w:tc>
          <w:tcPr>
            <w:tcW w:w="1798" w:type="dxa"/>
            <w:vAlign w:val="center"/>
          </w:tcPr>
          <w:p w14:paraId="29644646" w14:textId="49404230" w:rsidR="00B0493A" w:rsidRPr="0043132B" w:rsidRDefault="00B0493A" w:rsidP="00D92027">
            <w:pPr>
              <w:spacing w:after="0" w:line="240" w:lineRule="auto"/>
              <w:rPr>
                <w:rFonts w:cs="Times New Roman"/>
                <w:color w:val="000000"/>
                <w:szCs w:val="24"/>
              </w:rPr>
            </w:pPr>
            <w:r w:rsidRPr="0043132B">
              <w:rPr>
                <w:rFonts w:cs="Times New Roman"/>
                <w:color w:val="000000"/>
                <w:szCs w:val="24"/>
              </w:rPr>
              <w:t>2027</w:t>
            </w:r>
            <w:r w:rsidR="001B7B37" w:rsidRPr="0043132B">
              <w:rPr>
                <w:rFonts w:cs="Times New Roman"/>
                <w:color w:val="000000"/>
                <w:szCs w:val="24"/>
              </w:rPr>
              <w:t>.</w:t>
            </w:r>
            <w:r w:rsidR="001B7B37">
              <w:rPr>
                <w:rFonts w:cs="Times New Roman"/>
                <w:color w:val="000000"/>
                <w:szCs w:val="24"/>
              </w:rPr>
              <w:t> </w:t>
            </w:r>
            <w:r w:rsidRPr="0043132B">
              <w:rPr>
                <w:rFonts w:cs="Times New Roman"/>
                <w:color w:val="000000"/>
                <w:szCs w:val="24"/>
              </w:rPr>
              <w:t xml:space="preserve">gada </w:t>
            </w:r>
            <w:r w:rsidR="001B7B37">
              <w:rPr>
                <w:rFonts w:cs="Times New Roman"/>
                <w:color w:val="000000"/>
                <w:szCs w:val="24"/>
              </w:rPr>
              <w:t>31. decembris</w:t>
            </w:r>
          </w:p>
        </w:tc>
      </w:tr>
      <w:tr w:rsidR="00B0493A" w:rsidRPr="0043132B" w14:paraId="5113E60B" w14:textId="77777777" w:rsidTr="0092611E">
        <w:trPr>
          <w:trHeight w:val="545"/>
        </w:trPr>
        <w:tc>
          <w:tcPr>
            <w:tcW w:w="1271" w:type="dxa"/>
            <w:vAlign w:val="center"/>
          </w:tcPr>
          <w:p w14:paraId="51E324A8" w14:textId="77777777" w:rsidR="00B0493A" w:rsidRPr="0043132B" w:rsidRDefault="00B0493A" w:rsidP="00D92027">
            <w:pPr>
              <w:spacing w:after="0" w:line="240" w:lineRule="auto"/>
              <w:ind w:right="48"/>
              <w:jc w:val="center"/>
              <w:rPr>
                <w:rFonts w:cs="Times New Roman"/>
                <w:szCs w:val="24"/>
              </w:rPr>
            </w:pPr>
            <w:bookmarkStart w:id="31" w:name="_Hlk203731486"/>
          </w:p>
        </w:tc>
        <w:tc>
          <w:tcPr>
            <w:tcW w:w="13138" w:type="dxa"/>
            <w:gridSpan w:val="6"/>
            <w:vAlign w:val="center"/>
          </w:tcPr>
          <w:p w14:paraId="12021E3F" w14:textId="690973BA" w:rsidR="003B4D01" w:rsidRPr="0010297D" w:rsidRDefault="00B83B17" w:rsidP="003F2008">
            <w:pPr>
              <w:spacing w:before="120" w:after="120"/>
              <w:rPr>
                <w:i/>
                <w:iCs/>
              </w:rPr>
            </w:pPr>
            <w:r w:rsidRPr="0043132B">
              <w:rPr>
                <w:rFonts w:cs="Times New Roman"/>
                <w:b/>
                <w:bCs/>
                <w:i/>
                <w:iCs/>
                <w:color w:val="000000"/>
                <w:szCs w:val="24"/>
              </w:rPr>
              <w:t>Situācijas apraksts:</w:t>
            </w:r>
            <w:r w:rsidRPr="0043132B">
              <w:rPr>
                <w:rFonts w:cs="Times New Roman"/>
                <w:i/>
                <w:iCs/>
                <w:color w:val="000000"/>
                <w:szCs w:val="24"/>
              </w:rPr>
              <w:t xml:space="preserve"> </w:t>
            </w:r>
            <w:r w:rsidR="00B0493A" w:rsidRPr="00CC2830">
              <w:rPr>
                <w:i/>
                <w:iCs/>
              </w:rPr>
              <w:t>Trauksmes cēlēju aizsardzība Latvijā joprojām saskaras ar vairākiem būtiskiem izaicinājumiem, kas vājina sabiedrības uzticēšanos šim mehānismam. Lai gan normatīvais regulējums paredz aizsardzību pret negatīvām sekām, praksē trauksmes cēlēji bieži izjūt psiholoģisku spiedienu, iebiedēšanu vai sociālu izolāciju, īpaši gadījumos, kad viņu sniegtā informācija noved pie kriminālprocesa sākšanas. Institucionālā kapacitāte nodrošināt efektīvu atbalstu – gan juridisku, gan psiholoģisku – ir nepietiekama</w:t>
            </w:r>
            <w:r w:rsidR="00B0493A">
              <w:rPr>
                <w:i/>
                <w:iCs/>
              </w:rPr>
              <w:t>. L</w:t>
            </w:r>
            <w:r w:rsidR="00B0493A" w:rsidRPr="00CC2830">
              <w:rPr>
                <w:i/>
                <w:iCs/>
              </w:rPr>
              <w:t xml:space="preserve">īdz šim nav izveidota vienota kārtība, kā sniegt psiholoģisko palīdzību personām, kuras nonāk sarežģītā emocionālā situācijā saistībā </w:t>
            </w:r>
            <w:r w:rsidR="00B0493A" w:rsidRPr="00CC2830">
              <w:rPr>
                <w:i/>
                <w:iCs/>
              </w:rPr>
              <w:lastRenderedPageBreak/>
              <w:t>ar ziņošanu par pārkāpumiem. Tas rada risku, ka trauksmes cēlēji atturas no ziņošanas vai tiek pakļauti papildu kaitējumam, tādējādi mazinot trauksmes celšanas sistēmas efektivitāti kopumā.</w:t>
            </w:r>
          </w:p>
        </w:tc>
      </w:tr>
      <w:tr w:rsidR="00857C6E" w:rsidRPr="0043132B" w14:paraId="72709B38" w14:textId="77777777" w:rsidTr="0092611E">
        <w:trPr>
          <w:trHeight w:val="2208"/>
        </w:trPr>
        <w:tc>
          <w:tcPr>
            <w:tcW w:w="1271" w:type="dxa"/>
            <w:vAlign w:val="center"/>
          </w:tcPr>
          <w:p w14:paraId="5C1FD2AC" w14:textId="22EBA95F" w:rsidR="00857C6E" w:rsidRPr="00857C6E" w:rsidRDefault="00857C6E" w:rsidP="00D92027">
            <w:pPr>
              <w:spacing w:after="0" w:line="240" w:lineRule="auto"/>
              <w:ind w:right="48"/>
              <w:jc w:val="center"/>
              <w:rPr>
                <w:rFonts w:cs="Times New Roman"/>
                <w:szCs w:val="24"/>
              </w:rPr>
            </w:pPr>
            <w:r w:rsidRPr="00857C6E">
              <w:rPr>
                <w:rFonts w:cs="Times New Roman"/>
                <w:szCs w:val="24"/>
              </w:rPr>
              <w:lastRenderedPageBreak/>
              <w:t>4.2.</w:t>
            </w:r>
          </w:p>
        </w:tc>
        <w:tc>
          <w:tcPr>
            <w:tcW w:w="2268" w:type="dxa"/>
            <w:vAlign w:val="center"/>
          </w:tcPr>
          <w:p w14:paraId="4BE209CB" w14:textId="2335580A" w:rsidR="00857C6E" w:rsidRPr="00857C6E" w:rsidRDefault="00857C6E" w:rsidP="00D92027">
            <w:pPr>
              <w:spacing w:after="0" w:line="240" w:lineRule="auto"/>
              <w:ind w:right="84"/>
            </w:pPr>
            <w:r w:rsidRPr="00857C6E">
              <w:t>Izstrādāt mehānismu trauksmes cēlēju psiholoģiskā atbalsta nodrošināšanai kriminālprocesa ietvaros.</w:t>
            </w:r>
          </w:p>
        </w:tc>
        <w:tc>
          <w:tcPr>
            <w:tcW w:w="2835" w:type="dxa"/>
          </w:tcPr>
          <w:p w14:paraId="399E8D82" w14:textId="507F3333" w:rsidR="00857C6E" w:rsidRPr="00857C6E" w:rsidRDefault="00857C6E" w:rsidP="00EA5E8B">
            <w:pPr>
              <w:spacing w:before="120" w:after="120" w:line="240" w:lineRule="auto"/>
              <w:ind w:right="64"/>
            </w:pPr>
            <w:r w:rsidRPr="00857C6E">
              <w:t>Apzināti un izvērtēti Latvijā pieejamie psiholoģiskā atbalsta sniedzēji un pakalpojuma nodrošināšanas iespējas.</w:t>
            </w:r>
          </w:p>
        </w:tc>
        <w:tc>
          <w:tcPr>
            <w:tcW w:w="2410" w:type="dxa"/>
            <w:vAlign w:val="center"/>
          </w:tcPr>
          <w:p w14:paraId="12A78920" w14:textId="2819BE0D" w:rsidR="00857C6E" w:rsidRPr="00857C6E" w:rsidRDefault="00857C6E" w:rsidP="00EA5E8B">
            <w:pPr>
              <w:spacing w:before="120" w:after="120" w:line="240" w:lineRule="auto"/>
              <w:jc w:val="left"/>
            </w:pPr>
            <w:r w:rsidRPr="00857C6E">
              <w:t>Sagatavots izvērtējums par psiholoģiskā atbalsta sniedzējiem un pakalpojumu nodrošināšanas iespējām Latvijā.</w:t>
            </w:r>
          </w:p>
        </w:tc>
        <w:tc>
          <w:tcPr>
            <w:tcW w:w="1417" w:type="dxa"/>
            <w:vAlign w:val="center"/>
          </w:tcPr>
          <w:p w14:paraId="40443C62" w14:textId="2397942E" w:rsidR="00857C6E" w:rsidRPr="00857C6E" w:rsidRDefault="00857C6E" w:rsidP="00D92027">
            <w:pPr>
              <w:spacing w:after="0" w:line="240" w:lineRule="auto"/>
              <w:jc w:val="center"/>
              <w:rPr>
                <w:rFonts w:cs="Times New Roman"/>
                <w:szCs w:val="24"/>
              </w:rPr>
            </w:pPr>
            <w:r w:rsidRPr="00857C6E">
              <w:rPr>
                <w:rFonts w:cs="Times New Roman"/>
                <w:szCs w:val="24"/>
              </w:rPr>
              <w:t xml:space="preserve">KNAB </w:t>
            </w:r>
          </w:p>
        </w:tc>
        <w:tc>
          <w:tcPr>
            <w:tcW w:w="2410" w:type="dxa"/>
            <w:vAlign w:val="center"/>
          </w:tcPr>
          <w:p w14:paraId="14CD5871" w14:textId="5B85B22A" w:rsidR="00857C6E" w:rsidRPr="00857C6E" w:rsidRDefault="00857C6E" w:rsidP="00D92027">
            <w:pPr>
              <w:spacing w:after="0" w:line="240" w:lineRule="auto"/>
              <w:jc w:val="center"/>
              <w:rPr>
                <w:rFonts w:cs="Times New Roman"/>
                <w:szCs w:val="24"/>
              </w:rPr>
            </w:pPr>
            <w:r>
              <w:rPr>
                <w:rFonts w:cs="Times New Roman"/>
                <w:szCs w:val="24"/>
              </w:rPr>
              <w:t>–</w:t>
            </w:r>
          </w:p>
        </w:tc>
        <w:tc>
          <w:tcPr>
            <w:tcW w:w="1798" w:type="dxa"/>
            <w:vAlign w:val="center"/>
          </w:tcPr>
          <w:p w14:paraId="24C69C8D" w14:textId="20EC84E5" w:rsidR="00857C6E" w:rsidRPr="00857C6E" w:rsidRDefault="00857C6E" w:rsidP="00857C6E">
            <w:pPr>
              <w:spacing w:after="0" w:line="240" w:lineRule="auto"/>
              <w:jc w:val="left"/>
              <w:rPr>
                <w:rFonts w:cs="Times New Roman"/>
                <w:color w:val="000000"/>
                <w:szCs w:val="24"/>
              </w:rPr>
            </w:pPr>
            <w:r w:rsidRPr="005922C3">
              <w:rPr>
                <w:rFonts w:cs="Times New Roman"/>
                <w:color w:val="000000"/>
                <w:szCs w:val="24"/>
              </w:rPr>
              <w:t>2027. gada 31. marts</w:t>
            </w:r>
          </w:p>
        </w:tc>
      </w:tr>
      <w:bookmarkEnd w:id="31"/>
    </w:tbl>
    <w:p w14:paraId="642E66C1" w14:textId="77777777" w:rsidR="00DB06CD" w:rsidRDefault="00DB06CD" w:rsidP="00B14E5B">
      <w:pPr>
        <w:rPr>
          <w:color w:val="FF0000"/>
        </w:rPr>
        <w:sectPr w:rsidR="00DB06CD" w:rsidSect="00DB06CD">
          <w:pgSz w:w="16838" w:h="11906" w:orient="landscape"/>
          <w:pgMar w:top="1701" w:right="1418" w:bottom="1134" w:left="1134" w:header="709" w:footer="709" w:gutter="0"/>
          <w:cols w:space="720"/>
        </w:sectPr>
      </w:pPr>
    </w:p>
    <w:p w14:paraId="1E3BBDB4" w14:textId="61D6FB01" w:rsidR="000E785D" w:rsidRPr="007A7D0A" w:rsidRDefault="007D5842" w:rsidP="000E785D">
      <w:pPr>
        <w:pStyle w:val="Heading1"/>
        <w:spacing w:before="0"/>
        <w:rPr>
          <w:sz w:val="24"/>
          <w:szCs w:val="24"/>
        </w:rPr>
      </w:pPr>
      <w:bookmarkStart w:id="32" w:name="_Toc102048836"/>
      <w:bookmarkStart w:id="33" w:name="_Toc216877611"/>
      <w:r>
        <w:rPr>
          <w:szCs w:val="28"/>
        </w:rPr>
        <w:lastRenderedPageBreak/>
        <w:t>V</w:t>
      </w:r>
      <w:r w:rsidR="000E785D" w:rsidRPr="000E785D">
        <w:rPr>
          <w:szCs w:val="28"/>
        </w:rPr>
        <w:t>. Teritoriālā perspektīva</w:t>
      </w:r>
      <w:bookmarkEnd w:id="32"/>
      <w:bookmarkEnd w:id="33"/>
    </w:p>
    <w:p w14:paraId="74E969F2" w14:textId="77777777" w:rsidR="000E785D" w:rsidRPr="007A7D0A" w:rsidRDefault="000E785D" w:rsidP="000E785D">
      <w:pPr>
        <w:ind w:firstLine="720"/>
        <w:rPr>
          <w:color w:val="000000" w:themeColor="text1"/>
          <w:szCs w:val="24"/>
        </w:rPr>
      </w:pPr>
      <w:r w:rsidRPr="007A7D0A">
        <w:rPr>
          <w:color w:val="000000" w:themeColor="text1"/>
          <w:szCs w:val="24"/>
        </w:rPr>
        <w:t>Pretkorupcijas pasākumu plāna īstenošanai nav ietekmes uz teritoriālo perspektīvu.</w:t>
      </w:r>
    </w:p>
    <w:p w14:paraId="668D0EFE" w14:textId="0F684D2D" w:rsidR="007A68C7" w:rsidRDefault="007A68C7" w:rsidP="000D1675">
      <w:pPr>
        <w:pStyle w:val="Heading1"/>
      </w:pPr>
      <w:bookmarkStart w:id="34" w:name="_Toc216877612"/>
      <w:r>
        <w:t>V</w:t>
      </w:r>
      <w:r w:rsidR="000D1675">
        <w:t>I</w:t>
      </w:r>
      <w:r w:rsidR="001F16A4">
        <w:t>.</w:t>
      </w:r>
      <w:r>
        <w:t xml:space="preserve"> Ietekmes novērtējums uz valsts un pašvaldību budžetu</w:t>
      </w:r>
      <w:bookmarkEnd w:id="34"/>
    </w:p>
    <w:p w14:paraId="6541B981" w14:textId="33744B24" w:rsidR="00D9764F" w:rsidRPr="00A87A26" w:rsidRDefault="00D9764F" w:rsidP="00D9764F">
      <w:pPr>
        <w:rPr>
          <w:rFonts w:cs="Times New Roman"/>
          <w:szCs w:val="24"/>
        </w:rPr>
      </w:pPr>
      <w:r w:rsidRPr="00A87A26">
        <w:rPr>
          <w:rFonts w:cs="Times New Roman"/>
          <w:szCs w:val="24"/>
        </w:rPr>
        <w:t>Atbildīgās institūcijas KNAPP 2026–2027 paredzētos pasākumus 2026. – 2027. gadā īstenos institūcijām piešķirto valsts budžeta līdzekļu vai jau apstiprinātu ES vai citu institūciju grantu programmu līdzfinansēto projektu ietvaros.</w:t>
      </w:r>
    </w:p>
    <w:p w14:paraId="040290C8" w14:textId="5D5FF03D" w:rsidR="00B23DEC" w:rsidRDefault="00B23DEC"/>
    <w:p w14:paraId="003B1460" w14:textId="3700957B" w:rsidR="00AE5A0E" w:rsidRDefault="00AE5A0E" w:rsidP="00BA2455">
      <w:pPr>
        <w:spacing w:after="0" w:line="240" w:lineRule="auto"/>
        <w:rPr>
          <w:szCs w:val="24"/>
        </w:rPr>
      </w:pPr>
    </w:p>
    <w:p w14:paraId="2C7358F7" w14:textId="77777777" w:rsidR="00AE5A0E" w:rsidRDefault="00AE5A0E" w:rsidP="00BA2455">
      <w:pPr>
        <w:spacing w:after="0" w:line="240" w:lineRule="auto"/>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DA4300" w:rsidRPr="00DA4300" w14:paraId="2D212CEF" w14:textId="77777777" w:rsidTr="00DA030B">
        <w:tc>
          <w:tcPr>
            <w:tcW w:w="9061" w:type="dxa"/>
          </w:tcPr>
          <w:p w14:paraId="3F34E3B5" w14:textId="77777777" w:rsidR="00DA4300" w:rsidRPr="00DA4300" w:rsidRDefault="00DA4300" w:rsidP="00DA4300">
            <w:pPr>
              <w:tabs>
                <w:tab w:val="left" w:pos="5812"/>
              </w:tabs>
              <w:rPr>
                <w:sz w:val="16"/>
                <w:szCs w:val="10"/>
                <w:lang w:val="en-GB" w:eastAsia="en-GB"/>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DA4300" w:rsidRPr="00DA4300" w14:paraId="3EAEFFA4" w14:textId="77777777" w:rsidTr="00DA030B">
              <w:tc>
                <w:tcPr>
                  <w:tcW w:w="3119" w:type="dxa"/>
                  <w:tcBorders>
                    <w:top w:val="nil"/>
                    <w:left w:val="nil"/>
                    <w:bottom w:val="nil"/>
                    <w:right w:val="nil"/>
                  </w:tcBorders>
                </w:tcPr>
                <w:p w14:paraId="6B106B0C" w14:textId="77777777" w:rsidR="00DA4300" w:rsidRPr="00DA4300" w:rsidRDefault="00DA4300" w:rsidP="00DA4300">
                  <w:pPr>
                    <w:tabs>
                      <w:tab w:val="left" w:pos="5812"/>
                    </w:tabs>
                    <w:overflowPunct w:val="0"/>
                    <w:autoSpaceDE w:val="0"/>
                    <w:autoSpaceDN w:val="0"/>
                    <w:adjustRightInd w:val="0"/>
                    <w:spacing w:before="20"/>
                    <w:textAlignment w:val="baseline"/>
                    <w:rPr>
                      <w:sz w:val="28"/>
                      <w:szCs w:val="28"/>
                      <w:lang w:val="en-GB" w:eastAsia="zh-CN"/>
                    </w:rPr>
                  </w:pPr>
                  <w:r w:rsidRPr="00DA4300">
                    <w:rPr>
                      <w:sz w:val="28"/>
                      <w:szCs w:val="28"/>
                      <w:lang w:val="en-GB" w:eastAsia="zh-CN"/>
                    </w:rPr>
                    <w:t>Ministru prezidentes vietā - tieslietu ministre</w:t>
                  </w:r>
                </w:p>
              </w:tc>
              <w:tc>
                <w:tcPr>
                  <w:tcW w:w="2410" w:type="dxa"/>
                  <w:tcBorders>
                    <w:top w:val="nil"/>
                    <w:left w:val="nil"/>
                    <w:bottom w:val="nil"/>
                    <w:right w:val="nil"/>
                  </w:tcBorders>
                </w:tcPr>
                <w:p w14:paraId="6FE79275" w14:textId="77777777" w:rsidR="00DA4300" w:rsidRPr="00DA4300" w:rsidRDefault="00DA4300" w:rsidP="00DA4300">
                  <w:pPr>
                    <w:tabs>
                      <w:tab w:val="left" w:pos="5812"/>
                    </w:tabs>
                    <w:overflowPunct w:val="0"/>
                    <w:autoSpaceDE w:val="0"/>
                    <w:autoSpaceDN w:val="0"/>
                    <w:adjustRightInd w:val="0"/>
                    <w:spacing w:before="20"/>
                    <w:jc w:val="center"/>
                    <w:textAlignment w:val="baseline"/>
                    <w:rPr>
                      <w:sz w:val="28"/>
                      <w:szCs w:val="20"/>
                      <w:lang w:val="en-GB" w:eastAsia="zh-CN"/>
                    </w:rPr>
                  </w:pPr>
                  <w:r w:rsidRPr="00DA4300">
                    <w:rPr>
                      <w:szCs w:val="18"/>
                      <w:lang w:val="en-GB" w:eastAsia="zh-CN"/>
                    </w:rPr>
                    <w:t>(</w:t>
                  </w:r>
                  <w:proofErr w:type="spellStart"/>
                  <w:r w:rsidRPr="00DA4300">
                    <w:rPr>
                      <w:szCs w:val="18"/>
                      <w:lang w:val="en-GB" w:eastAsia="zh-CN"/>
                    </w:rPr>
                    <w:t>paraksts</w:t>
                  </w:r>
                  <w:proofErr w:type="spellEnd"/>
                  <w:r w:rsidRPr="00DA4300">
                    <w:rPr>
                      <w:szCs w:val="18"/>
                      <w:lang w:val="en-GB" w:eastAsia="zh-CN"/>
                    </w:rPr>
                    <w:t>**)</w:t>
                  </w:r>
                </w:p>
              </w:tc>
              <w:tc>
                <w:tcPr>
                  <w:tcW w:w="3577" w:type="dxa"/>
                  <w:tcBorders>
                    <w:top w:val="nil"/>
                    <w:left w:val="nil"/>
                    <w:bottom w:val="nil"/>
                    <w:right w:val="nil"/>
                  </w:tcBorders>
                </w:tcPr>
                <w:p w14:paraId="21EA9050" w14:textId="77777777" w:rsidR="00DA4300" w:rsidRPr="00DA4300" w:rsidRDefault="00DA4300" w:rsidP="00DA4300">
                  <w:pPr>
                    <w:tabs>
                      <w:tab w:val="left" w:pos="5812"/>
                    </w:tabs>
                    <w:overflowPunct w:val="0"/>
                    <w:autoSpaceDE w:val="0"/>
                    <w:autoSpaceDN w:val="0"/>
                    <w:adjustRightInd w:val="0"/>
                    <w:spacing w:before="20"/>
                    <w:textAlignment w:val="baseline"/>
                    <w:rPr>
                      <w:sz w:val="28"/>
                      <w:szCs w:val="28"/>
                      <w:lang w:val="en-GB" w:eastAsia="en-GB"/>
                    </w:rPr>
                  </w:pPr>
                  <w:r w:rsidRPr="00DA4300">
                    <w:rPr>
                      <w:noProof/>
                      <w:sz w:val="28"/>
                      <w:szCs w:val="28"/>
                      <w:lang w:val="en-GB" w:eastAsia="en-GB"/>
                    </w:rPr>
                    <w:t>I. Lībiņa-Egnere</w:t>
                  </w:r>
                </w:p>
              </w:tc>
            </w:tr>
          </w:tbl>
          <w:p w14:paraId="5A92015B" w14:textId="77777777" w:rsidR="00DA4300" w:rsidRPr="00DA4300" w:rsidRDefault="00DA4300" w:rsidP="00DA4300">
            <w:pPr>
              <w:tabs>
                <w:tab w:val="left" w:pos="5812"/>
              </w:tabs>
              <w:rPr>
                <w:szCs w:val="18"/>
                <w:lang w:val="en-GB" w:eastAsia="en-GB"/>
              </w:rPr>
            </w:pPr>
          </w:p>
          <w:p w14:paraId="2E4AE48A" w14:textId="77777777" w:rsidR="00DA4300" w:rsidRPr="00DA4300" w:rsidRDefault="00DA4300" w:rsidP="00DA4300">
            <w:pPr>
              <w:tabs>
                <w:tab w:val="left" w:pos="5812"/>
              </w:tabs>
              <w:rPr>
                <w:szCs w:val="18"/>
                <w:lang w:val="en-GB" w:eastAsia="en-GB"/>
              </w:rPr>
            </w:pPr>
          </w:p>
          <w:p w14:paraId="0A2E4BDE" w14:textId="77777777" w:rsidR="00DA4300" w:rsidRPr="00DA4300" w:rsidRDefault="00DA4300" w:rsidP="00DA4300">
            <w:pPr>
              <w:tabs>
                <w:tab w:val="left" w:pos="5812"/>
              </w:tabs>
              <w:rPr>
                <w:sz w:val="28"/>
                <w:szCs w:val="20"/>
                <w:lang w:val="en-GB" w:eastAsia="en-GB"/>
              </w:rPr>
            </w:pPr>
            <w:r w:rsidRPr="00DA4300">
              <w:rPr>
                <w:lang w:val="en-GB" w:eastAsia="zh-CN"/>
              </w:rPr>
              <w:t xml:space="preserve">** </w:t>
            </w:r>
            <w:proofErr w:type="spellStart"/>
            <w:r w:rsidRPr="00DA4300">
              <w:rPr>
                <w:lang w:val="en-GB" w:eastAsia="zh-CN"/>
              </w:rPr>
              <w:t>Dokuments</w:t>
            </w:r>
            <w:proofErr w:type="spellEnd"/>
            <w:r w:rsidRPr="00DA4300">
              <w:rPr>
                <w:lang w:val="en-GB" w:eastAsia="zh-CN"/>
              </w:rPr>
              <w:t xml:space="preserve"> </w:t>
            </w:r>
            <w:proofErr w:type="spellStart"/>
            <w:r w:rsidRPr="00DA4300">
              <w:rPr>
                <w:lang w:val="en-GB" w:eastAsia="zh-CN"/>
              </w:rPr>
              <w:t>ir</w:t>
            </w:r>
            <w:proofErr w:type="spellEnd"/>
            <w:r w:rsidRPr="00DA4300">
              <w:rPr>
                <w:lang w:val="en-GB" w:eastAsia="zh-CN"/>
              </w:rPr>
              <w:t xml:space="preserve"> </w:t>
            </w:r>
            <w:proofErr w:type="spellStart"/>
            <w:r w:rsidRPr="00DA4300">
              <w:rPr>
                <w:lang w:val="en-GB" w:eastAsia="zh-CN"/>
              </w:rPr>
              <w:t>parakstīts</w:t>
            </w:r>
            <w:proofErr w:type="spellEnd"/>
            <w:r w:rsidRPr="00DA4300">
              <w:rPr>
                <w:lang w:val="en-GB" w:eastAsia="zh-CN"/>
              </w:rPr>
              <w:t xml:space="preserve"> </w:t>
            </w:r>
            <w:proofErr w:type="spellStart"/>
            <w:r w:rsidRPr="00DA4300">
              <w:rPr>
                <w:lang w:val="en-GB" w:eastAsia="zh-CN"/>
              </w:rPr>
              <w:t>ar</w:t>
            </w:r>
            <w:proofErr w:type="spellEnd"/>
            <w:r w:rsidRPr="00DA4300">
              <w:rPr>
                <w:lang w:val="en-GB" w:eastAsia="zh-CN"/>
              </w:rPr>
              <w:t xml:space="preserve"> TAP </w:t>
            </w:r>
            <w:proofErr w:type="spellStart"/>
            <w:r w:rsidRPr="00DA4300">
              <w:rPr>
                <w:lang w:val="en-GB" w:eastAsia="zh-CN"/>
              </w:rPr>
              <w:t>portāla</w:t>
            </w:r>
            <w:proofErr w:type="spellEnd"/>
            <w:r w:rsidRPr="00DA4300">
              <w:rPr>
                <w:lang w:val="en-GB" w:eastAsia="zh-CN"/>
              </w:rPr>
              <w:t xml:space="preserve"> </w:t>
            </w:r>
            <w:proofErr w:type="spellStart"/>
            <w:r w:rsidRPr="00DA4300">
              <w:rPr>
                <w:lang w:val="en-GB" w:eastAsia="zh-CN"/>
              </w:rPr>
              <w:t>elektroniskās</w:t>
            </w:r>
            <w:proofErr w:type="spellEnd"/>
            <w:r w:rsidRPr="00DA4300">
              <w:rPr>
                <w:lang w:val="en-GB" w:eastAsia="zh-CN"/>
              </w:rPr>
              <w:t xml:space="preserve"> </w:t>
            </w:r>
            <w:proofErr w:type="spellStart"/>
            <w:r w:rsidRPr="00DA4300">
              <w:rPr>
                <w:lang w:val="en-GB" w:eastAsia="zh-CN"/>
              </w:rPr>
              <w:t>parakstīšanas</w:t>
            </w:r>
            <w:proofErr w:type="spellEnd"/>
            <w:r w:rsidRPr="00DA4300">
              <w:rPr>
                <w:lang w:val="en-GB" w:eastAsia="zh-CN"/>
              </w:rPr>
              <w:t xml:space="preserve"> </w:t>
            </w:r>
            <w:proofErr w:type="spellStart"/>
            <w:r w:rsidRPr="00DA4300">
              <w:rPr>
                <w:lang w:val="en-GB" w:eastAsia="zh-CN"/>
              </w:rPr>
              <w:t>rīku</w:t>
            </w:r>
            <w:proofErr w:type="spellEnd"/>
          </w:p>
        </w:tc>
      </w:tr>
    </w:tbl>
    <w:p w14:paraId="630C4C39" w14:textId="77777777" w:rsidR="001C4435" w:rsidRPr="007A7D0A" w:rsidRDefault="001C4435" w:rsidP="001C4435">
      <w:pPr>
        <w:spacing w:after="0" w:line="240" w:lineRule="auto"/>
        <w:ind w:firstLine="709"/>
        <w:rPr>
          <w:szCs w:val="24"/>
        </w:rPr>
      </w:pPr>
    </w:p>
    <w:p w14:paraId="5EC15879" w14:textId="77777777" w:rsidR="00BA2455" w:rsidRDefault="00BA2455" w:rsidP="00BA2455">
      <w:pPr>
        <w:spacing w:after="0" w:line="240" w:lineRule="auto"/>
        <w:rPr>
          <w:szCs w:val="24"/>
        </w:rPr>
      </w:pPr>
    </w:p>
    <w:sectPr w:rsidR="00BA2455" w:rsidSect="0049039E">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CCC98" w14:textId="77777777" w:rsidR="0089274C" w:rsidRDefault="0089274C" w:rsidP="00DC2CD3">
      <w:pPr>
        <w:spacing w:after="0" w:line="240" w:lineRule="auto"/>
      </w:pPr>
      <w:r>
        <w:separator/>
      </w:r>
    </w:p>
  </w:endnote>
  <w:endnote w:type="continuationSeparator" w:id="0">
    <w:p w14:paraId="4109C18D" w14:textId="77777777" w:rsidR="0089274C" w:rsidRDefault="0089274C" w:rsidP="00DC2C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Segoe UI Variable Small Semilig">
    <w:panose1 w:val="00000000000000000000"/>
    <w:charset w:val="BA"/>
    <w:family w:val="auto"/>
    <w:pitch w:val="variable"/>
    <w:sig w:usb0="A00002FF" w:usb1="0000000B"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0000" w:themeColor="text1"/>
      </w:rPr>
      <w:id w:val="2083406402"/>
      <w:docPartObj>
        <w:docPartGallery w:val="Page Numbers (Bottom of Page)"/>
        <w:docPartUnique/>
      </w:docPartObj>
    </w:sdtPr>
    <w:sdtEndPr/>
    <w:sdtContent>
      <w:p w14:paraId="410A4927" w14:textId="58F105BD" w:rsidR="001C2C02" w:rsidRPr="001C2C02" w:rsidRDefault="001C2C02">
        <w:pPr>
          <w:pStyle w:val="Footer"/>
          <w:jc w:val="center"/>
          <w:rPr>
            <w:color w:val="000000" w:themeColor="text1"/>
          </w:rPr>
        </w:pPr>
        <w:r w:rsidRPr="001C2C02">
          <w:rPr>
            <w:color w:val="000000" w:themeColor="text1"/>
          </w:rPr>
          <w:fldChar w:fldCharType="begin"/>
        </w:r>
        <w:r w:rsidRPr="001C2C02">
          <w:rPr>
            <w:color w:val="000000" w:themeColor="text1"/>
          </w:rPr>
          <w:instrText>PAGE   \* MERGEFORMAT</w:instrText>
        </w:r>
        <w:r w:rsidRPr="001C2C02">
          <w:rPr>
            <w:color w:val="000000" w:themeColor="text1"/>
          </w:rPr>
          <w:fldChar w:fldCharType="separate"/>
        </w:r>
        <w:r w:rsidRPr="001C2C02">
          <w:rPr>
            <w:color w:val="000000" w:themeColor="text1"/>
          </w:rPr>
          <w:t>2</w:t>
        </w:r>
        <w:r w:rsidRPr="001C2C02">
          <w:rPr>
            <w:color w:val="000000" w:themeColor="text1"/>
          </w:rPr>
          <w:fldChar w:fldCharType="end"/>
        </w:r>
      </w:p>
    </w:sdtContent>
  </w:sdt>
  <w:p w14:paraId="0DD9206C" w14:textId="43B63B35" w:rsidR="006602E3" w:rsidRPr="006602E3" w:rsidRDefault="006602E3" w:rsidP="006602E3">
    <w:pPr>
      <w:jc w:val="lef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01720" w14:textId="77777777" w:rsidR="0089274C" w:rsidRDefault="0089274C" w:rsidP="00DC2CD3">
      <w:pPr>
        <w:spacing w:after="0" w:line="240" w:lineRule="auto"/>
      </w:pPr>
      <w:r>
        <w:separator/>
      </w:r>
    </w:p>
  </w:footnote>
  <w:footnote w:type="continuationSeparator" w:id="0">
    <w:p w14:paraId="242E6CDA" w14:textId="77777777" w:rsidR="0089274C" w:rsidRDefault="0089274C" w:rsidP="00DC2CD3">
      <w:pPr>
        <w:spacing w:after="0" w:line="240" w:lineRule="auto"/>
      </w:pPr>
      <w:r>
        <w:continuationSeparator/>
      </w:r>
    </w:p>
  </w:footnote>
  <w:footnote w:id="1">
    <w:p w14:paraId="297BF834" w14:textId="597C7662" w:rsidR="00F97279" w:rsidRPr="00F04112" w:rsidRDefault="00F97279" w:rsidP="007B1E72">
      <w:pPr>
        <w:spacing w:before="120" w:after="120" w:line="240" w:lineRule="auto"/>
        <w:rPr>
          <w:rFonts w:cs="Times New Roman"/>
          <w:sz w:val="20"/>
          <w:szCs w:val="20"/>
        </w:rPr>
      </w:pPr>
      <w:r w:rsidRPr="00F04112">
        <w:rPr>
          <w:rStyle w:val="FootnoteReference"/>
          <w:rFonts w:cs="Times New Roman"/>
          <w:sz w:val="20"/>
          <w:szCs w:val="20"/>
        </w:rPr>
        <w:footnoteRef/>
      </w:r>
      <w:r w:rsidR="005966B5" w:rsidRPr="00F04112">
        <w:rPr>
          <w:rFonts w:cs="Times New Roman"/>
          <w:sz w:val="20"/>
          <w:szCs w:val="20"/>
        </w:rPr>
        <w:t> </w:t>
      </w:r>
      <w:r w:rsidRPr="00F04112">
        <w:rPr>
          <w:rFonts w:cs="Times New Roman"/>
          <w:sz w:val="20"/>
          <w:szCs w:val="20"/>
        </w:rPr>
        <w:t>Nacionālais attīstības plāns 2021.–2027. gadam ir galvenais valsts vidēja termiņa attīstības plānošanas dokuments Latvijā</w:t>
      </w:r>
      <w:r w:rsidR="00F257E7">
        <w:rPr>
          <w:rFonts w:cs="Times New Roman"/>
          <w:sz w:val="20"/>
          <w:szCs w:val="20"/>
        </w:rPr>
        <w:t>.</w:t>
      </w:r>
    </w:p>
  </w:footnote>
  <w:footnote w:id="2">
    <w:p w14:paraId="446A1B0A" w14:textId="4800A274" w:rsidR="009C73C3" w:rsidRPr="00F04112" w:rsidRDefault="009C73C3" w:rsidP="007B1E72">
      <w:pPr>
        <w:spacing w:before="120" w:after="120" w:line="240" w:lineRule="auto"/>
        <w:rPr>
          <w:rFonts w:cs="Times New Roman"/>
          <w:sz w:val="20"/>
          <w:szCs w:val="20"/>
        </w:rPr>
      </w:pPr>
      <w:r w:rsidRPr="00F04112">
        <w:rPr>
          <w:rStyle w:val="FootnoteReference"/>
          <w:rFonts w:cs="Times New Roman"/>
          <w:sz w:val="20"/>
          <w:szCs w:val="20"/>
        </w:rPr>
        <w:footnoteRef/>
      </w:r>
      <w:r w:rsidR="005966B5" w:rsidRPr="00F04112">
        <w:rPr>
          <w:rFonts w:cs="Times New Roman"/>
          <w:sz w:val="20"/>
          <w:szCs w:val="20"/>
        </w:rPr>
        <w:t> </w:t>
      </w:r>
      <w:r w:rsidRPr="00F04112">
        <w:rPr>
          <w:rFonts w:cs="Times New Roman"/>
          <w:sz w:val="20"/>
          <w:szCs w:val="20"/>
        </w:rPr>
        <w:t>Darba grupā iekļautās NVO: Latvijas Pašvaldību savienība, Latvijas Finanšu nozares asociācija, Latvijas Pilsoniskā alianse, Latvijas Lielo pilsētu asociācija, Biedrība "Sabiedrība par atklātību – Delna", Sabiedriskās politikas centrs PROVIDUS</w:t>
      </w:r>
      <w:r w:rsidR="0070234B" w:rsidRPr="00F04112">
        <w:rPr>
          <w:rFonts w:cs="Times New Roman"/>
          <w:sz w:val="20"/>
          <w:szCs w:val="20"/>
        </w:rPr>
        <w:t>. P</w:t>
      </w:r>
      <w:r w:rsidRPr="00F04112">
        <w:rPr>
          <w:rFonts w:cs="Times New Roman"/>
          <w:sz w:val="20"/>
          <w:szCs w:val="20"/>
        </w:rPr>
        <w:t>riekšlikumus KNAPP 2026–2027 sniegu</w:t>
      </w:r>
      <w:r w:rsidR="007A4DF5" w:rsidRPr="00F04112">
        <w:rPr>
          <w:rFonts w:cs="Times New Roman"/>
          <w:sz w:val="20"/>
          <w:szCs w:val="20"/>
        </w:rPr>
        <w:t>si arī Ārvalstu investoru padome Latvijā</w:t>
      </w:r>
      <w:r w:rsidR="0070234B" w:rsidRPr="00F04112">
        <w:rPr>
          <w:rFonts w:cs="Times New Roman"/>
          <w:sz w:val="20"/>
          <w:szCs w:val="20"/>
          <w:shd w:val="clear" w:color="auto" w:fill="FFFFFF"/>
        </w:rPr>
        <w:t>.</w:t>
      </w:r>
    </w:p>
  </w:footnote>
  <w:footnote w:id="3">
    <w:p w14:paraId="614A0955" w14:textId="7BE6DC1B" w:rsidR="005966B5" w:rsidRPr="00B17B40" w:rsidRDefault="005966B5" w:rsidP="00866C6F">
      <w:pPr>
        <w:pStyle w:val="FootnoteText"/>
        <w:spacing w:before="120" w:after="120"/>
      </w:pPr>
      <w:r w:rsidRPr="00B17B40">
        <w:rPr>
          <w:rStyle w:val="FootnoteReference"/>
        </w:rPr>
        <w:footnoteRef/>
      </w:r>
      <w:r w:rsidRPr="00B17B40">
        <w:t> </w:t>
      </w:r>
      <w:r w:rsidR="00854A7E">
        <w:t>KNAB</w:t>
      </w:r>
      <w:r w:rsidR="00737760" w:rsidRPr="00737760">
        <w:t xml:space="preserve">. </w:t>
      </w:r>
      <w:r w:rsidR="00737760" w:rsidRPr="00737760">
        <w:rPr>
          <w:i/>
          <w:iCs/>
        </w:rPr>
        <w:t>Korupcijas novēršanas un apkarošanas pasākumu plāna 2023.–2025. gadam izpildes progresa pārskats</w:t>
      </w:r>
      <w:r w:rsidR="00737760" w:rsidRPr="00737760">
        <w:t>. Pieejams</w:t>
      </w:r>
      <w:r w:rsidR="00666523" w:rsidRPr="00737760">
        <w:t>:</w:t>
      </w:r>
      <w:r w:rsidR="00666523">
        <w:t> </w:t>
      </w:r>
      <w:hyperlink r:id="rId1" w:anchor="korupcijas-noversanas-un-apkarosanas-pasakuma-plana-2023-2025gadam-izpildes-vizualizacija" w:tgtFrame="_new" w:history="1">
        <w:r w:rsidR="00737760" w:rsidRPr="0020040E">
          <w:rPr>
            <w:rStyle w:val="Hyperlink"/>
            <w:color w:val="auto"/>
          </w:rPr>
          <w:t>https://www.knab.gov.lv/lv/politikas-planosanas-dokumenti#korupcijas-noversanas-un-apkarosanas-pasakuma-plana-2023-2025gadam-izpildes-vizualizacija</w:t>
        </w:r>
      </w:hyperlink>
      <w:r w:rsidR="00737760" w:rsidRPr="00737760">
        <w:t xml:space="preserve"> [skatīts </w:t>
      </w:r>
      <w:r w:rsidR="00FE15BD">
        <w:t>27.</w:t>
      </w:r>
      <w:r w:rsidR="00737760" w:rsidRPr="00737760">
        <w:t>0</w:t>
      </w:r>
      <w:r w:rsidR="00FE15BD">
        <w:t>3</w:t>
      </w:r>
      <w:r w:rsidR="00737760" w:rsidRPr="00737760">
        <w:t>.2025.]</w:t>
      </w:r>
    </w:p>
  </w:footnote>
  <w:footnote w:id="4">
    <w:p w14:paraId="6BFB9E92" w14:textId="45E51A69" w:rsidR="00582331" w:rsidRDefault="00582331" w:rsidP="00866C6F">
      <w:pPr>
        <w:pStyle w:val="NoSpacing"/>
        <w:spacing w:before="120" w:after="120"/>
      </w:pPr>
      <w:r w:rsidRPr="00582331">
        <w:rPr>
          <w:rStyle w:val="FootnoteReference"/>
          <w:sz w:val="20"/>
          <w:szCs w:val="18"/>
        </w:rPr>
        <w:footnoteRef/>
      </w:r>
      <w:r w:rsidRPr="00582331">
        <w:rPr>
          <w:sz w:val="20"/>
          <w:szCs w:val="18"/>
        </w:rPr>
        <w:t xml:space="preserve"> KNAB (2024). </w:t>
      </w:r>
      <w:r w:rsidRPr="00582331">
        <w:rPr>
          <w:i/>
          <w:iCs/>
          <w:sz w:val="20"/>
          <w:szCs w:val="18"/>
        </w:rPr>
        <w:t>Korupcijas uztveres indeksa 2024. gada rezultātu analīze</w:t>
      </w:r>
      <w:r w:rsidRPr="00582331">
        <w:rPr>
          <w:sz w:val="20"/>
          <w:szCs w:val="18"/>
        </w:rPr>
        <w:t xml:space="preserve">. Korupcijas novēršanas un apkarošanas birojs. Pieejams: </w:t>
      </w:r>
      <w:hyperlink r:id="rId2" w:tgtFrame="_new" w:history="1">
        <w:r w:rsidRPr="00866C6F">
          <w:rPr>
            <w:rStyle w:val="Hyperlink"/>
            <w:color w:val="auto"/>
            <w:sz w:val="20"/>
            <w:szCs w:val="18"/>
          </w:rPr>
          <w:t>https://www.knab.gov.lv/lv/media/7340/download?attachment</w:t>
        </w:r>
      </w:hyperlink>
      <w:r w:rsidRPr="00866C6F">
        <w:rPr>
          <w:sz w:val="20"/>
          <w:szCs w:val="18"/>
        </w:rPr>
        <w:t xml:space="preserve"> </w:t>
      </w:r>
      <w:r w:rsidRPr="00582331">
        <w:rPr>
          <w:sz w:val="20"/>
          <w:szCs w:val="18"/>
        </w:rPr>
        <w:t>[skatīts 27.03.2025.]</w:t>
      </w:r>
    </w:p>
  </w:footnote>
  <w:footnote w:id="5">
    <w:p w14:paraId="69C93090" w14:textId="2BE0E5F4" w:rsidR="00CC45C2" w:rsidRPr="00CC45C2" w:rsidRDefault="00666523" w:rsidP="00866C6F">
      <w:pPr>
        <w:spacing w:before="120" w:after="120" w:line="240" w:lineRule="auto"/>
        <w:rPr>
          <w:sz w:val="20"/>
          <w:szCs w:val="20"/>
        </w:rPr>
      </w:pPr>
      <w:r w:rsidRPr="00CC45C2">
        <w:rPr>
          <w:rStyle w:val="FootnoteReference"/>
          <w:sz w:val="20"/>
          <w:szCs w:val="20"/>
        </w:rPr>
        <w:footnoteRef/>
      </w:r>
      <w:r w:rsidRPr="00CC45C2">
        <w:rPr>
          <w:sz w:val="20"/>
          <w:szCs w:val="20"/>
        </w:rPr>
        <w:t xml:space="preserve"> </w:t>
      </w:r>
      <w:r w:rsidR="008756A4" w:rsidRPr="008756A4">
        <w:rPr>
          <w:sz w:val="20"/>
          <w:szCs w:val="20"/>
        </w:rPr>
        <w:t xml:space="preserve">KNAB (2025). </w:t>
      </w:r>
      <w:r w:rsidR="008756A4" w:rsidRPr="008756A4">
        <w:rPr>
          <w:i/>
          <w:iCs/>
          <w:sz w:val="20"/>
          <w:szCs w:val="20"/>
        </w:rPr>
        <w:t>Pārskats: Latvijas korupcijas novēršanas un apkarošanas rezultāti starptautiskajos indeksos un aptaujās.</w:t>
      </w:r>
      <w:r w:rsidR="008756A4" w:rsidRPr="008756A4">
        <w:rPr>
          <w:sz w:val="20"/>
          <w:szCs w:val="20"/>
        </w:rPr>
        <w:t xml:space="preserve"> </w:t>
      </w:r>
      <w:r w:rsidR="00FB478E" w:rsidRPr="00FB478E">
        <w:rPr>
          <w:sz w:val="20"/>
          <w:szCs w:val="20"/>
        </w:rPr>
        <w:t>Dokuments dienesta vajadzībām.</w:t>
      </w:r>
    </w:p>
    <w:p w14:paraId="0A2D0732" w14:textId="6658EB90" w:rsidR="00666523" w:rsidRDefault="00666523">
      <w:pPr>
        <w:pStyle w:val="FootnoteText"/>
      </w:pPr>
    </w:p>
  </w:footnote>
  <w:footnote w:id="6">
    <w:p w14:paraId="312D5B51" w14:textId="10BF6F26" w:rsidR="00C13764" w:rsidRDefault="00C13764">
      <w:pPr>
        <w:pStyle w:val="FootnoteText"/>
      </w:pPr>
      <w:r>
        <w:rPr>
          <w:rStyle w:val="FootnoteReference"/>
        </w:rPr>
        <w:footnoteRef/>
      </w:r>
      <w:r>
        <w:t xml:space="preserve"> </w:t>
      </w:r>
      <w:r w:rsidR="00087A87">
        <w:t>EK</w:t>
      </w:r>
      <w:r w:rsidR="00087A87" w:rsidRPr="00087A87">
        <w:t xml:space="preserve"> un </w:t>
      </w:r>
      <w:r w:rsidR="00087A87">
        <w:t>ES</w:t>
      </w:r>
      <w:r w:rsidR="00087A87" w:rsidRPr="00087A87">
        <w:t xml:space="preserve"> Augstā pārstāve ārlietās un drošības politikas jautājumos (2023). </w:t>
      </w:r>
      <w:r w:rsidR="00087A87" w:rsidRPr="00087A87">
        <w:rPr>
          <w:i/>
          <w:iCs/>
        </w:rPr>
        <w:t>Joint Communication on the fight against corruption</w:t>
      </w:r>
      <w:r w:rsidR="00087A87" w:rsidRPr="00087A87">
        <w:t xml:space="preserve"> JOIN(2023)12 final, Brisele, 2023</w:t>
      </w:r>
      <w:r w:rsidR="00087A87">
        <w:t>.</w:t>
      </w:r>
      <w:r w:rsidR="00CE74F9">
        <w:t> </w:t>
      </w:r>
      <w:r w:rsidR="00087A87">
        <w:t xml:space="preserve">gada </w:t>
      </w:r>
      <w:r w:rsidR="00087A87" w:rsidRPr="00087A87">
        <w:t>3.</w:t>
      </w:r>
      <w:r w:rsidR="00CE74F9">
        <w:t> </w:t>
      </w:r>
      <w:r w:rsidR="00087A87" w:rsidRPr="00087A87">
        <w:t>maijs, 3</w:t>
      </w:r>
      <w:r w:rsidR="00CE74F9">
        <w:t>. </w:t>
      </w:r>
      <w:r w:rsidR="00087A87" w:rsidRPr="00087A87">
        <w:t xml:space="preserve">lpp. Pieejams: </w:t>
      </w:r>
      <w:hyperlink r:id="rId3" w:tgtFrame="_new" w:history="1">
        <w:r w:rsidR="00087A87" w:rsidRPr="00866C6F">
          <w:rPr>
            <w:rStyle w:val="Hyperlink"/>
            <w:color w:val="auto"/>
          </w:rPr>
          <w:t>https://commission.europa.eu/system/files/2023-05/JOIN_2023_12_1_EN.pdf</w:t>
        </w:r>
      </w:hyperlink>
      <w:r w:rsidR="00087A87" w:rsidRPr="00866C6F">
        <w:t xml:space="preserve"> </w:t>
      </w:r>
      <w:r w:rsidR="00087A87" w:rsidRPr="00087A87">
        <w:t>[skatīts 19.08.2025.]</w:t>
      </w:r>
    </w:p>
  </w:footnote>
  <w:footnote w:id="7">
    <w:p w14:paraId="706FC757" w14:textId="24E56E9B" w:rsidR="00201D25" w:rsidRDefault="00201D25" w:rsidP="00737760">
      <w:pPr>
        <w:pStyle w:val="FootnoteText"/>
        <w:spacing w:before="120" w:after="120"/>
      </w:pPr>
      <w:r>
        <w:rPr>
          <w:rStyle w:val="FootnoteReference"/>
        </w:rPr>
        <w:footnoteRef/>
      </w:r>
      <w:r>
        <w:t xml:space="preserve"> </w:t>
      </w:r>
      <w:r w:rsidR="00854A7E">
        <w:t>EK</w:t>
      </w:r>
      <w:r w:rsidR="00737760" w:rsidRPr="00737760">
        <w:t xml:space="preserve"> (2024). </w:t>
      </w:r>
      <w:r w:rsidR="00737760" w:rsidRPr="00737760">
        <w:rPr>
          <w:i/>
          <w:iCs/>
        </w:rPr>
        <w:t>Augsta korupcijas riska jomas Eiropas Savienībā: kartēšana un padziļināta analīze</w:t>
      </w:r>
      <w:r w:rsidR="00737760" w:rsidRPr="00737760">
        <w:t xml:space="preserve">. Luksemburga: Eiropas Savienības Publikāciju birojs. </w:t>
      </w:r>
      <w:r w:rsidR="00B47A88">
        <w:t>9.–12. </w:t>
      </w:r>
      <w:r w:rsidR="00B47A88">
        <w:t xml:space="preserve">lp. </w:t>
      </w:r>
      <w:r w:rsidR="00737760" w:rsidRPr="00737760">
        <w:t xml:space="preserve">Pieejams: </w:t>
      </w:r>
      <w:hyperlink r:id="rId4" w:tgtFrame="_new" w:history="1">
        <w:r w:rsidR="00737760" w:rsidRPr="0020040E">
          <w:rPr>
            <w:rStyle w:val="Hyperlink"/>
            <w:color w:val="auto"/>
          </w:rPr>
          <w:t>https://op.europa.eu/fr/publication-detail/-/publication/5c0730b2-9769-11ef-a130-01aa75ed71a1/language-en</w:t>
        </w:r>
      </w:hyperlink>
      <w:r w:rsidR="00737760" w:rsidRPr="00737760">
        <w:t xml:space="preserve"> [skatīts </w:t>
      </w:r>
      <w:r w:rsidR="0046045A">
        <w:t>23</w:t>
      </w:r>
      <w:r w:rsidR="00737760" w:rsidRPr="00737760">
        <w:t>.0</w:t>
      </w:r>
      <w:r w:rsidR="0046045A">
        <w:t>7</w:t>
      </w:r>
      <w:r w:rsidR="00737760" w:rsidRPr="00737760">
        <w:t>.2025.]</w:t>
      </w:r>
    </w:p>
  </w:footnote>
  <w:footnote w:id="8">
    <w:p w14:paraId="6ED5EACE" w14:textId="2DD661DB" w:rsidR="00324C2F" w:rsidRDefault="00324C2F">
      <w:pPr>
        <w:pStyle w:val="FootnoteText"/>
      </w:pPr>
      <w:r>
        <w:rPr>
          <w:rStyle w:val="FootnoteReference"/>
        </w:rPr>
        <w:footnoteRef/>
      </w:r>
      <w:r w:rsidR="006D0AB2">
        <w:t> KNAB </w:t>
      </w:r>
      <w:r>
        <w:t xml:space="preserve">(2025). </w:t>
      </w:r>
      <w:r>
        <w:rPr>
          <w:rStyle w:val="Emphasis"/>
        </w:rPr>
        <w:t>Pretkorupcijas politiku atbalstoši attīstības plānošanas dokumenti</w:t>
      </w:r>
      <w:r>
        <w:t>. Pieejam</w:t>
      </w:r>
      <w:r w:rsidR="006D0AB2">
        <w:t>s</w:t>
      </w:r>
      <w:r>
        <w:t xml:space="preserve">: </w:t>
      </w:r>
      <w:r w:rsidR="006D0AB2" w:rsidRPr="006D0AB2">
        <w:rPr>
          <w:u w:val="single"/>
        </w:rPr>
        <w:t>https://www.knab.gov.lv/lv/pretkorupcinas-politiku-atbalstosi-attistibas-planosanas-dokumenti</w:t>
      </w:r>
      <w:r w:rsidR="006D0AB2">
        <w:t xml:space="preserve"> [skatīts 13.11.2025.]</w:t>
      </w:r>
    </w:p>
  </w:footnote>
  <w:footnote w:id="9">
    <w:p w14:paraId="66809FF9" w14:textId="5F164386" w:rsidR="00DC2CD3" w:rsidRPr="00F8597A" w:rsidRDefault="00DC2CD3" w:rsidP="00737760">
      <w:pPr>
        <w:pStyle w:val="FootnoteText"/>
        <w:spacing w:before="120" w:after="120"/>
      </w:pPr>
      <w:r w:rsidRPr="00F8597A">
        <w:rPr>
          <w:rStyle w:val="FootnoteReference"/>
        </w:rPr>
        <w:footnoteRef/>
      </w:r>
      <w:r w:rsidRPr="00F8597A">
        <w:t xml:space="preserve"> </w:t>
      </w:r>
      <w:r w:rsidR="0046045A">
        <w:t xml:space="preserve">MK (2023). </w:t>
      </w:r>
      <w:r w:rsidR="0046045A">
        <w:rPr>
          <w:rStyle w:val="Emphasis"/>
        </w:rPr>
        <w:t>Par Korupcijas novēršanas un apkarošanas pasākumu plānu 2023.–2025. gadam</w:t>
      </w:r>
      <w:r w:rsidR="0046045A">
        <w:t xml:space="preserve"> (Rīkojums Nr. 199, 11.04.2023.). Pieejams: </w:t>
      </w:r>
      <w:hyperlink r:id="rId5" w:tgtFrame="_new" w:history="1">
        <w:r w:rsidR="0046045A" w:rsidRPr="0020040E">
          <w:rPr>
            <w:rStyle w:val="Hyperlink"/>
            <w:color w:val="auto"/>
          </w:rPr>
          <w:t>https://likumi.lv/ta/id/341030-par-korupcijas-noversanas-un-apkarosanas-pasakumu-planu-20232025gadam</w:t>
        </w:r>
      </w:hyperlink>
      <w:r w:rsidR="0046045A">
        <w:t xml:space="preserve"> [skatīts 23.07.2025.]</w:t>
      </w:r>
    </w:p>
  </w:footnote>
  <w:footnote w:id="10">
    <w:p w14:paraId="455D47E2" w14:textId="6444D9E1" w:rsidR="00BF4038" w:rsidRDefault="00BF4038" w:rsidP="00737760">
      <w:pPr>
        <w:pStyle w:val="FootnoteText"/>
        <w:spacing w:before="120" w:after="120"/>
      </w:pPr>
      <w:r>
        <w:rPr>
          <w:rStyle w:val="FootnoteReference"/>
        </w:rPr>
        <w:footnoteRef/>
      </w:r>
      <w:r>
        <w:t xml:space="preserve"> </w:t>
      </w:r>
      <w:r w:rsidR="00854A7E">
        <w:t>KNAB</w:t>
      </w:r>
      <w:r w:rsidR="00737760" w:rsidRPr="00737760">
        <w:t xml:space="preserve">. </w:t>
      </w:r>
      <w:r w:rsidR="00737760" w:rsidRPr="00737760">
        <w:rPr>
          <w:i/>
          <w:iCs/>
        </w:rPr>
        <w:t>Korupcijas novēršanas un apkarošanas pasākumu plāna 2023.–2025. gadam izpildes pārskats</w:t>
      </w:r>
      <w:r w:rsidR="00737760" w:rsidRPr="00737760">
        <w:t>. Pieejams:</w:t>
      </w:r>
      <w:r w:rsidR="008E54E2">
        <w:t> </w:t>
      </w:r>
      <w:hyperlink r:id="rId6" w:tgtFrame="_new" w:history="1">
        <w:r w:rsidR="00737760" w:rsidRPr="00644957">
          <w:rPr>
            <w:rStyle w:val="Hyperlink"/>
            <w:color w:val="auto"/>
          </w:rPr>
          <w:t>https://www.knab.gov.lv/lv/jaunums/knab-nodrosina-iespeju-sabiedribai-sekot-lidzi-korupcijas-noversanas-un-apkarosanas-pasakumu-plana-izpildei</w:t>
        </w:r>
      </w:hyperlink>
      <w:r w:rsidR="00737760" w:rsidRPr="00644957">
        <w:rPr>
          <w:u w:val="single"/>
        </w:rPr>
        <w:t xml:space="preserve"> </w:t>
      </w:r>
      <w:r w:rsidR="00737760" w:rsidRPr="00737760">
        <w:t xml:space="preserve">[skatīts </w:t>
      </w:r>
      <w:bookmarkStart w:id="8" w:name="_Hlk207289123"/>
      <w:r w:rsidR="0046045A">
        <w:t>25.04.2025</w:t>
      </w:r>
      <w:r w:rsidR="00737760" w:rsidRPr="00737760">
        <w:t>.</w:t>
      </w:r>
      <w:bookmarkEnd w:id="8"/>
      <w:r w:rsidR="00737760" w:rsidRPr="00737760">
        <w:t>]</w:t>
      </w:r>
    </w:p>
  </w:footnote>
  <w:footnote w:id="11">
    <w:p w14:paraId="128F45F2" w14:textId="77777777" w:rsidR="00BA39FA" w:rsidRDefault="00BA39FA" w:rsidP="00BA39FA">
      <w:pPr>
        <w:pStyle w:val="FootnoteText"/>
        <w:spacing w:before="120" w:after="120"/>
      </w:pPr>
      <w:r w:rsidRPr="0042385C">
        <w:rPr>
          <w:rStyle w:val="FootnoteReference"/>
          <w:color w:val="000000" w:themeColor="text1"/>
        </w:rPr>
        <w:footnoteRef/>
      </w:r>
      <w:r w:rsidRPr="0042385C">
        <w:rPr>
          <w:color w:val="000000" w:themeColor="text1"/>
        </w:rPr>
        <w:t xml:space="preserve"> Korupcijas </w:t>
      </w:r>
      <w:r>
        <w:t xml:space="preserve">novēršanas un apkarošanas biroja likums (pieņemts Saeimā 2002. gada 18. aprīlī). Pieejams: </w:t>
      </w:r>
      <w:hyperlink r:id="rId7" w:history="1">
        <w:r w:rsidRPr="000327F4">
          <w:rPr>
            <w:rStyle w:val="Hyperlink"/>
            <w:color w:val="auto"/>
          </w:rPr>
          <w:t>https://likumi.lv/ta/id/61679-korupcijas-noversanas-un-apkarosanas-biroja-likums</w:t>
        </w:r>
      </w:hyperlink>
      <w:r w:rsidRPr="000327F4">
        <w:t xml:space="preserve"> </w:t>
      </w:r>
      <w:r w:rsidRPr="00737760">
        <w:t xml:space="preserve">[skatīts </w:t>
      </w:r>
      <w:r>
        <w:t>25.04.2025</w:t>
      </w:r>
      <w:r w:rsidRPr="00737760">
        <w:t>.</w:t>
      </w:r>
      <w:r>
        <w:t>]</w:t>
      </w:r>
    </w:p>
  </w:footnote>
  <w:footnote w:id="12">
    <w:p w14:paraId="1254F438" w14:textId="5A724674" w:rsidR="0023339C" w:rsidRPr="000B1B09" w:rsidRDefault="0023339C" w:rsidP="0023339C">
      <w:pPr>
        <w:rPr>
          <w:sz w:val="20"/>
          <w:szCs w:val="18"/>
        </w:rPr>
      </w:pPr>
      <w:r w:rsidRPr="000B1B09">
        <w:rPr>
          <w:rStyle w:val="FootnoteReference"/>
          <w:sz w:val="20"/>
          <w:szCs w:val="18"/>
        </w:rPr>
        <w:footnoteRef/>
      </w:r>
      <w:r w:rsidR="008E54E2">
        <w:rPr>
          <w:sz w:val="20"/>
          <w:szCs w:val="18"/>
        </w:rPr>
        <w:t> </w:t>
      </w:r>
      <w:r w:rsidRPr="000B1B09">
        <w:rPr>
          <w:sz w:val="20"/>
          <w:szCs w:val="18"/>
        </w:rPr>
        <w:t xml:space="preserve">Transparency International (2020). </w:t>
      </w:r>
      <w:r w:rsidRPr="000B1B09">
        <w:rPr>
          <w:rStyle w:val="Emphasis"/>
          <w:sz w:val="20"/>
          <w:szCs w:val="18"/>
        </w:rPr>
        <w:t>What is corruption?</w:t>
      </w:r>
      <w:r w:rsidRPr="000B1B09">
        <w:rPr>
          <w:sz w:val="20"/>
          <w:szCs w:val="18"/>
        </w:rPr>
        <w:t xml:space="preserve"> Transparency International. Pieejams: </w:t>
      </w:r>
      <w:hyperlink r:id="rId8" w:history="1">
        <w:r w:rsidRPr="000B1B09">
          <w:rPr>
            <w:rStyle w:val="Hyperlink"/>
            <w:color w:val="auto"/>
            <w:sz w:val="20"/>
            <w:szCs w:val="18"/>
          </w:rPr>
          <w:t>https://www.transparency.org/en/what-is-corruption</w:t>
        </w:r>
      </w:hyperlink>
      <w:r w:rsidRPr="000B1B09">
        <w:rPr>
          <w:sz w:val="20"/>
          <w:szCs w:val="18"/>
        </w:rPr>
        <w:t xml:space="preserve"> [skatīts: 25.04.2025.]</w:t>
      </w:r>
    </w:p>
    <w:p w14:paraId="6029C08A" w14:textId="77777777" w:rsidR="0023339C" w:rsidRDefault="0023339C" w:rsidP="0023339C">
      <w:pPr>
        <w:pStyle w:val="FootnoteText"/>
      </w:pPr>
    </w:p>
  </w:footnote>
  <w:footnote w:id="13">
    <w:p w14:paraId="051D0C6C" w14:textId="6A9E7EC1" w:rsidR="00FA3E23" w:rsidRDefault="00FA3E23" w:rsidP="00FA3E23">
      <w:pPr>
        <w:pStyle w:val="FootnoteText"/>
        <w:spacing w:before="120" w:after="120"/>
      </w:pPr>
      <w:r>
        <w:rPr>
          <w:rStyle w:val="FootnoteReference"/>
        </w:rPr>
        <w:footnoteRef/>
      </w:r>
      <w:r>
        <w:t xml:space="preserve"> IeM IC. </w:t>
      </w:r>
      <w:r>
        <w:rPr>
          <w:rStyle w:val="Emphasis"/>
        </w:rPr>
        <w:t>Kriminālā statistika</w:t>
      </w:r>
      <w:r>
        <w:t xml:space="preserve">. Pieejams: </w:t>
      </w:r>
      <w:hyperlink r:id="rId9" w:history="1">
        <w:r w:rsidRPr="00FA3E23">
          <w:rPr>
            <w:rStyle w:val="Hyperlink"/>
            <w:color w:val="auto"/>
          </w:rPr>
          <w:t>https://www.ic.iem.gov.lv/lv/kriminala-statistika</w:t>
        </w:r>
      </w:hyperlink>
      <w:r>
        <w:t xml:space="preserve"> [</w:t>
      </w:r>
      <w:r w:rsidRPr="00737760">
        <w:t xml:space="preserve">skatīts </w:t>
      </w:r>
      <w:r>
        <w:t>25.08.2025</w:t>
      </w:r>
      <w:r w:rsidRPr="00737760">
        <w:t>.</w:t>
      </w:r>
      <w:r>
        <w:t>]</w:t>
      </w:r>
    </w:p>
  </w:footnote>
  <w:footnote w:id="14">
    <w:p w14:paraId="0BC94412" w14:textId="12BC9947" w:rsidR="00F22AD9" w:rsidRDefault="00F22AD9">
      <w:pPr>
        <w:pStyle w:val="FootnoteText"/>
      </w:pPr>
      <w:r>
        <w:rPr>
          <w:rStyle w:val="FootnoteReference"/>
        </w:rPr>
        <w:footnoteRef/>
      </w:r>
      <w:r>
        <w:t xml:space="preserve"> </w:t>
      </w:r>
      <w:r w:rsidRPr="00F22AD9">
        <w:rPr>
          <w:rStyle w:val="Strong"/>
          <w:b w:val="0"/>
          <w:bCs w:val="0"/>
        </w:rPr>
        <w:t>ANO Narkotiku un noziedzības apkarošanas birojs</w:t>
      </w:r>
      <w:r>
        <w:t xml:space="preserve"> (2004). </w:t>
      </w:r>
      <w:r>
        <w:rPr>
          <w:rStyle w:val="Emphasis"/>
        </w:rPr>
        <w:t>Pretkorupcijas rīkkopa, I nodaļa: Korupcijas un pretkorupcijas pārskats</w:t>
      </w:r>
      <w:r>
        <w:t xml:space="preserve">. </w:t>
      </w:r>
      <w:r w:rsidR="00E828E4">
        <w:t>ANO</w:t>
      </w:r>
      <w:r>
        <w:t>, Vīne. 23. </w:t>
      </w:r>
      <w:r>
        <w:t xml:space="preserve">lp. Pieejams: </w:t>
      </w:r>
      <w:hyperlink r:id="rId10" w:tgtFrame="_new" w:history="1">
        <w:r w:rsidRPr="00E74C20">
          <w:rPr>
            <w:rStyle w:val="Hyperlink"/>
            <w:color w:val="auto"/>
          </w:rPr>
          <w:t>https://www.unodc.org/documents/treaties/toolkit/AC_Toolkit_chap1.pdf</w:t>
        </w:r>
      </w:hyperlink>
      <w:r w:rsidR="00044F0B" w:rsidRPr="00E74C20">
        <w:t xml:space="preserve"> </w:t>
      </w:r>
      <w:r w:rsidR="00044F0B" w:rsidRPr="00737760">
        <w:t xml:space="preserve">[skatīts </w:t>
      </w:r>
      <w:r w:rsidR="00044F0B">
        <w:t>25.04.2025</w:t>
      </w:r>
      <w:r w:rsidR="00044F0B" w:rsidRPr="00737760">
        <w:t>.</w:t>
      </w:r>
      <w:r w:rsidR="00044F0B">
        <w:t>]</w:t>
      </w:r>
    </w:p>
  </w:footnote>
  <w:footnote w:id="15">
    <w:p w14:paraId="17CA07F1" w14:textId="01A07AFC" w:rsidR="00494C0F" w:rsidRDefault="00494C0F">
      <w:pPr>
        <w:pStyle w:val="FootnoteText"/>
      </w:pPr>
      <w:r>
        <w:rPr>
          <w:rStyle w:val="FootnoteReference"/>
        </w:rPr>
        <w:footnoteRef/>
      </w:r>
      <w:r w:rsidR="002B1E62">
        <w:t> KNAB tīmekļvietne. </w:t>
      </w:r>
      <w:r w:rsidR="002B1E62" w:rsidRPr="002B1E62">
        <w:rPr>
          <w:i/>
          <w:iCs/>
        </w:rPr>
        <w:t>Jaunumi</w:t>
      </w:r>
      <w:r w:rsidR="002B1E62">
        <w:t>. Pieejams: </w:t>
      </w:r>
      <w:hyperlink r:id="rId11" w:history="1">
        <w:r w:rsidR="002B1E62" w:rsidRPr="0019181A">
          <w:rPr>
            <w:rStyle w:val="Hyperlink"/>
            <w:color w:val="auto"/>
          </w:rPr>
          <w:t>https://www.knab.gov.lv/lv/jaunumi?category[387]=387&amp;category[239]=239&amp;category[238]=238</w:t>
        </w:r>
      </w:hyperlink>
      <w:r w:rsidR="002B1E62">
        <w:t xml:space="preserve"> [skatīts 20.08.2025.]</w:t>
      </w:r>
    </w:p>
  </w:footnote>
  <w:footnote w:id="16">
    <w:p w14:paraId="3CCB0FDF" w14:textId="351FABF4" w:rsidR="0069582E" w:rsidRDefault="0069582E">
      <w:pPr>
        <w:pStyle w:val="FootnoteText"/>
      </w:pPr>
      <w:r w:rsidRPr="0069582E">
        <w:rPr>
          <w:rStyle w:val="FootnoteReference"/>
          <w:color w:val="000000" w:themeColor="text1"/>
        </w:rPr>
        <w:footnoteRef/>
      </w:r>
      <w:r>
        <w:rPr>
          <w:color w:val="000000" w:themeColor="text1"/>
        </w:rPr>
        <w:t> </w:t>
      </w:r>
      <w:r w:rsidR="005650DA" w:rsidRPr="005650DA">
        <w:t>SSE Riga</w:t>
      </w:r>
      <w:r w:rsidR="005650DA">
        <w:t xml:space="preserve"> </w:t>
      </w:r>
      <w:r w:rsidR="004C7392">
        <w:t xml:space="preserve">(2024). </w:t>
      </w:r>
      <w:r w:rsidR="004C7392">
        <w:rPr>
          <w:rStyle w:val="Emphasis"/>
        </w:rPr>
        <w:t>Ēnu ekonomikas indekss Baltijas valstīs: 2009–2024</w:t>
      </w:r>
      <w:r w:rsidR="004C7392">
        <w:t xml:space="preserve">. Rīga: SSE Riga. Pieejams: </w:t>
      </w:r>
      <w:hyperlink r:id="rId12" w:tgtFrame="_new" w:history="1">
        <w:r w:rsidR="004C7392" w:rsidRPr="005650DA">
          <w:rPr>
            <w:rStyle w:val="Hyperlink"/>
            <w:color w:val="auto"/>
          </w:rPr>
          <w:t>https://www.sseriga.edu/shadow-economy-index-baltic-countries</w:t>
        </w:r>
      </w:hyperlink>
      <w:r w:rsidR="004C7392" w:rsidRPr="005650DA">
        <w:rPr>
          <w:u w:val="single"/>
        </w:rPr>
        <w:t xml:space="preserve"> [</w:t>
      </w:r>
      <w:r w:rsidR="004C7392">
        <w:t>skatīts 06.08.2025.]</w:t>
      </w:r>
    </w:p>
  </w:footnote>
  <w:footnote w:id="17">
    <w:p w14:paraId="2A26C6E5" w14:textId="2E4918C2" w:rsidR="000042B5" w:rsidRPr="00A271F6" w:rsidRDefault="000042B5" w:rsidP="00410FC4">
      <w:pPr>
        <w:pStyle w:val="FootnoteText"/>
        <w:spacing w:before="120" w:after="120"/>
        <w:rPr>
          <w:rFonts w:eastAsia="Times New Roman" w:cs="Times New Roman"/>
          <w:color w:val="000000" w:themeColor="text1"/>
          <w:szCs w:val="24"/>
          <w:lang w:eastAsia="lv-LV"/>
        </w:rPr>
      </w:pPr>
      <w:r>
        <w:rPr>
          <w:rStyle w:val="FootnoteReference"/>
        </w:rPr>
        <w:footnoteRef/>
      </w:r>
      <w:r>
        <w:t xml:space="preserve"> </w:t>
      </w:r>
      <w:r w:rsidRPr="00C756A8">
        <w:rPr>
          <w:rFonts w:eastAsia="Times New Roman" w:cs="Times New Roman"/>
          <w:color w:val="000000" w:themeColor="text1"/>
          <w:szCs w:val="24"/>
          <w:lang w:eastAsia="lv-LV"/>
        </w:rPr>
        <w:t xml:space="preserve">ASV Valsts kases Finanšu noziegumu </w:t>
      </w:r>
      <w:r w:rsidRPr="00C756A8">
        <w:rPr>
          <w:rFonts w:eastAsia="Times New Roman" w:cs="Times New Roman"/>
          <w:color w:val="000000" w:themeColor="text1"/>
          <w:szCs w:val="24"/>
          <w:lang w:eastAsia="lv-LV"/>
        </w:rPr>
        <w:t>apkarošanas tīkl</w:t>
      </w:r>
      <w:r>
        <w:rPr>
          <w:rFonts w:eastAsia="Times New Roman" w:cs="Times New Roman"/>
          <w:color w:val="000000" w:themeColor="text1"/>
          <w:szCs w:val="24"/>
          <w:lang w:eastAsia="lv-LV"/>
        </w:rPr>
        <w:t>s</w:t>
      </w:r>
      <w:r w:rsidRPr="00C756A8">
        <w:rPr>
          <w:rFonts w:eastAsia="Times New Roman" w:cs="Times New Roman"/>
          <w:color w:val="000000" w:themeColor="text1"/>
          <w:szCs w:val="24"/>
          <w:lang w:eastAsia="lv-LV"/>
        </w:rPr>
        <w:t xml:space="preserve"> (FinCEN) publicēj</w:t>
      </w:r>
      <w:r>
        <w:rPr>
          <w:rFonts w:eastAsia="Times New Roman" w:cs="Times New Roman"/>
          <w:color w:val="000000" w:themeColor="text1"/>
          <w:szCs w:val="24"/>
          <w:lang w:eastAsia="lv-LV"/>
        </w:rPr>
        <w:t xml:space="preserve">a </w:t>
      </w:r>
      <w:r w:rsidRPr="00C756A8">
        <w:rPr>
          <w:rFonts w:eastAsia="Times New Roman" w:cs="Times New Roman"/>
          <w:color w:val="000000" w:themeColor="text1"/>
          <w:szCs w:val="24"/>
          <w:lang w:eastAsia="lv-LV"/>
        </w:rPr>
        <w:t>apsūdzīb</w:t>
      </w:r>
      <w:r>
        <w:rPr>
          <w:rFonts w:eastAsia="Times New Roman" w:cs="Times New Roman"/>
          <w:color w:val="000000" w:themeColor="text1"/>
          <w:szCs w:val="24"/>
          <w:lang w:eastAsia="lv-LV"/>
        </w:rPr>
        <w:t>u</w:t>
      </w:r>
      <w:r w:rsidRPr="00C756A8">
        <w:rPr>
          <w:rFonts w:eastAsia="Times New Roman" w:cs="Times New Roman"/>
          <w:color w:val="000000" w:themeColor="text1"/>
          <w:szCs w:val="24"/>
          <w:lang w:eastAsia="lv-LV"/>
        </w:rPr>
        <w:t xml:space="preserve"> </w:t>
      </w:r>
      <w:r>
        <w:rPr>
          <w:rFonts w:eastAsia="Times New Roman" w:cs="Times New Roman"/>
          <w:color w:val="000000" w:themeColor="text1"/>
          <w:szCs w:val="24"/>
          <w:lang w:eastAsia="lv-LV"/>
        </w:rPr>
        <w:t xml:space="preserve">pret </w:t>
      </w:r>
      <w:r w:rsidRPr="00A673BD">
        <w:rPr>
          <w:rFonts w:eastAsia="Times New Roman" w:cs="Times New Roman"/>
          <w:color w:val="000000" w:themeColor="text1"/>
          <w:szCs w:val="24"/>
          <w:lang w:eastAsia="lv-LV"/>
        </w:rPr>
        <w:t>akciju sabiedrīb</w:t>
      </w:r>
      <w:r>
        <w:rPr>
          <w:rFonts w:eastAsia="Times New Roman" w:cs="Times New Roman"/>
          <w:color w:val="000000" w:themeColor="text1"/>
          <w:szCs w:val="24"/>
          <w:lang w:eastAsia="lv-LV"/>
        </w:rPr>
        <w:t xml:space="preserve">u </w:t>
      </w:r>
      <w:r w:rsidRPr="00C756A8">
        <w:rPr>
          <w:rFonts w:eastAsia="Times New Roman" w:cs="Times New Roman"/>
          <w:color w:val="000000" w:themeColor="text1"/>
          <w:szCs w:val="24"/>
          <w:lang w:eastAsia="lv-LV"/>
        </w:rPr>
        <w:t xml:space="preserve">"ABLV Bank" </w:t>
      </w:r>
      <w:r w:rsidRPr="00A673BD">
        <w:rPr>
          <w:rFonts w:eastAsia="Times New Roman" w:cs="Times New Roman"/>
          <w:color w:val="000000" w:themeColor="text1"/>
          <w:szCs w:val="24"/>
          <w:lang w:eastAsia="lv-LV"/>
        </w:rPr>
        <w:t>par noziedzīgi iegūtu līdzekļu</w:t>
      </w:r>
      <w:r w:rsidRPr="00A673BD">
        <w:t xml:space="preserve"> </w:t>
      </w:r>
      <w:r w:rsidRPr="00A673BD">
        <w:rPr>
          <w:rFonts w:eastAsia="Times New Roman" w:cs="Times New Roman"/>
          <w:color w:val="000000" w:themeColor="text1"/>
          <w:szCs w:val="24"/>
          <w:lang w:eastAsia="lv-LV"/>
        </w:rPr>
        <w:t>legalizēšanu lielā apmērā</w:t>
      </w:r>
      <w:r w:rsidRPr="00C756A8">
        <w:rPr>
          <w:rFonts w:eastAsia="Times New Roman" w:cs="Times New Roman"/>
          <w:color w:val="000000" w:themeColor="text1"/>
          <w:szCs w:val="24"/>
          <w:lang w:eastAsia="lv-LV"/>
        </w:rPr>
        <w:t xml:space="preserve">, kā arī </w:t>
      </w:r>
      <w:r>
        <w:rPr>
          <w:rFonts w:eastAsia="Times New Roman" w:cs="Times New Roman"/>
          <w:color w:val="000000" w:themeColor="text1"/>
          <w:szCs w:val="24"/>
          <w:lang w:eastAsia="lv-LV"/>
        </w:rPr>
        <w:t>citā nesaistītā lietā ai</w:t>
      </w:r>
      <w:r w:rsidR="00410FC4">
        <w:rPr>
          <w:rFonts w:eastAsia="Times New Roman" w:cs="Times New Roman"/>
          <w:color w:val="000000" w:themeColor="text1"/>
          <w:szCs w:val="24"/>
          <w:lang w:eastAsia="lv-LV"/>
        </w:rPr>
        <w:t>z</w:t>
      </w:r>
      <w:r>
        <w:rPr>
          <w:rFonts w:eastAsia="Times New Roman" w:cs="Times New Roman"/>
          <w:color w:val="000000" w:themeColor="text1"/>
          <w:szCs w:val="24"/>
          <w:lang w:eastAsia="lv-LV"/>
        </w:rPr>
        <w:t xml:space="preserve">turēts </w:t>
      </w:r>
      <w:r w:rsidRPr="00C756A8">
        <w:rPr>
          <w:rFonts w:eastAsia="Times New Roman" w:cs="Times New Roman"/>
          <w:color w:val="000000" w:themeColor="text1"/>
          <w:szCs w:val="24"/>
          <w:lang w:eastAsia="lv-LV"/>
        </w:rPr>
        <w:t>Latvijas Bankas prezident</w:t>
      </w:r>
      <w:r>
        <w:rPr>
          <w:rFonts w:eastAsia="Times New Roman" w:cs="Times New Roman"/>
          <w:color w:val="000000" w:themeColor="text1"/>
          <w:szCs w:val="24"/>
          <w:lang w:eastAsia="lv-LV"/>
        </w:rPr>
        <w:t>s</w:t>
      </w:r>
      <w:r w:rsidRPr="00C756A8">
        <w:rPr>
          <w:rFonts w:eastAsia="Times New Roman" w:cs="Times New Roman"/>
          <w:color w:val="000000" w:themeColor="text1"/>
          <w:szCs w:val="24"/>
          <w:lang w:eastAsia="lv-LV"/>
        </w:rPr>
        <w:t xml:space="preserve"> </w:t>
      </w:r>
      <w:r>
        <w:rPr>
          <w:rFonts w:eastAsia="Times New Roman" w:cs="Times New Roman"/>
          <w:color w:val="000000" w:themeColor="text1"/>
          <w:szCs w:val="24"/>
          <w:lang w:eastAsia="lv-LV"/>
        </w:rPr>
        <w:t>aizdomās par kukuļņemšanu.</w:t>
      </w:r>
    </w:p>
  </w:footnote>
  <w:footnote w:id="18">
    <w:p w14:paraId="7DBC6FB1" w14:textId="3E13098A" w:rsidR="00410FC4" w:rsidRPr="00AF298A" w:rsidRDefault="00410FC4" w:rsidP="00F46023">
      <w:pPr>
        <w:pStyle w:val="FootnoteText"/>
        <w:spacing w:before="120" w:after="120"/>
      </w:pPr>
      <w:r w:rsidRPr="00410FC4">
        <w:rPr>
          <w:rStyle w:val="FootnoteReference"/>
          <w:color w:val="000000" w:themeColor="text1"/>
        </w:rPr>
        <w:footnoteRef/>
      </w:r>
      <w:r w:rsidRPr="00410FC4">
        <w:rPr>
          <w:color w:val="000000" w:themeColor="text1"/>
        </w:rPr>
        <w:t xml:space="preserve"> </w:t>
      </w:r>
      <w:r w:rsidR="00854A7E" w:rsidRPr="00854A7E">
        <w:rPr>
          <w:color w:val="000000" w:themeColor="text1"/>
        </w:rPr>
        <w:t xml:space="preserve">Latvijas Banka (2024, 26. septembris). </w:t>
      </w:r>
      <w:r w:rsidR="00854A7E" w:rsidRPr="00854A7E">
        <w:rPr>
          <w:i/>
          <w:iCs/>
          <w:color w:val="000000" w:themeColor="text1"/>
        </w:rPr>
        <w:t>ASV FinCEN 2018. gada paziņojuma atsaukšana ir augsts novērtējums Latvijas paveiktajam finanšu noziegumu apkarošanā</w:t>
      </w:r>
      <w:r w:rsidR="00854A7E" w:rsidRPr="00854A7E">
        <w:rPr>
          <w:color w:val="000000" w:themeColor="text1"/>
        </w:rPr>
        <w:t xml:space="preserve">. Pieejams: </w:t>
      </w:r>
      <w:hyperlink r:id="rId13" w:tgtFrame="_new" w:history="1">
        <w:r w:rsidR="00854A7E" w:rsidRPr="00AF298A">
          <w:rPr>
            <w:rStyle w:val="Hyperlink"/>
            <w:color w:val="auto"/>
          </w:rPr>
          <w:t>https://www.bank.lv/aktualitates-banklv/zinas-un-raksti/jaunumi/17047-asv-fincen-2018-gada-pazinojuma-atsauksana-ir-augsts-novertejums-latvijas-paveiktajam-finansu-noziegumu-apkarosana</w:t>
        </w:r>
      </w:hyperlink>
      <w:r w:rsidR="00854A7E" w:rsidRPr="00AF298A">
        <w:t xml:space="preserve"> [skatīts </w:t>
      </w:r>
      <w:r w:rsidR="00F677FD" w:rsidRPr="00AF298A">
        <w:t>28</w:t>
      </w:r>
      <w:r w:rsidR="00854A7E" w:rsidRPr="00AF298A">
        <w:t>.0</w:t>
      </w:r>
      <w:r w:rsidR="00F677FD" w:rsidRPr="00AF298A">
        <w:t>4</w:t>
      </w:r>
      <w:r w:rsidR="00854A7E" w:rsidRPr="00AF298A">
        <w:t>.2025.]</w:t>
      </w:r>
      <w:r w:rsidRPr="00AF298A">
        <w:t xml:space="preserve"> </w:t>
      </w:r>
    </w:p>
  </w:footnote>
  <w:footnote w:id="19">
    <w:p w14:paraId="66DEA7F2" w14:textId="75A549E4" w:rsidR="00F46023" w:rsidRDefault="00F46023" w:rsidP="00F46023">
      <w:pPr>
        <w:pStyle w:val="FootnoteText"/>
        <w:spacing w:before="120" w:after="120"/>
      </w:pPr>
      <w:r>
        <w:rPr>
          <w:rStyle w:val="FootnoteReference"/>
        </w:rPr>
        <w:footnoteRef/>
      </w:r>
      <w:r>
        <w:t xml:space="preserve"> IeM IC. </w:t>
      </w:r>
      <w:r>
        <w:rPr>
          <w:rStyle w:val="Emphasis"/>
        </w:rPr>
        <w:t>Kriminālā statistika</w:t>
      </w:r>
      <w:r>
        <w:t xml:space="preserve">. Pieejams: </w:t>
      </w:r>
      <w:hyperlink r:id="rId14" w:history="1">
        <w:r w:rsidRPr="00FA3E23">
          <w:rPr>
            <w:rStyle w:val="Hyperlink"/>
            <w:color w:val="auto"/>
          </w:rPr>
          <w:t>https://www.ic.iem.gov.lv/lv/kriminala-statistika</w:t>
        </w:r>
      </w:hyperlink>
      <w:r>
        <w:t xml:space="preserve"> [</w:t>
      </w:r>
      <w:r w:rsidRPr="00737760">
        <w:t xml:space="preserve">skatīts </w:t>
      </w:r>
      <w:r>
        <w:t>25.08.2025</w:t>
      </w:r>
      <w:r w:rsidRPr="00737760">
        <w:t>.</w:t>
      </w:r>
      <w:r>
        <w:t>]</w:t>
      </w:r>
    </w:p>
  </w:footnote>
  <w:footnote w:id="20">
    <w:p w14:paraId="74614E7F" w14:textId="6DF7091C" w:rsidR="00876B31" w:rsidRDefault="00876B31" w:rsidP="00F46023">
      <w:pPr>
        <w:pStyle w:val="FootnoteText"/>
        <w:spacing w:before="120" w:after="120"/>
      </w:pPr>
      <w:r>
        <w:rPr>
          <w:rStyle w:val="FootnoteReference"/>
        </w:rPr>
        <w:footnoteRef/>
      </w:r>
      <w:r>
        <w:t xml:space="preserve"> EK (2024). </w:t>
      </w:r>
      <w:r>
        <w:rPr>
          <w:rStyle w:val="Emphasis"/>
        </w:rPr>
        <w:t>Īpašais Eirobarometrs 548. Pilsoņu attieksme pret korupciju Eiropas Savienībā 2024. gadā.</w:t>
      </w:r>
      <w:r>
        <w:t xml:space="preserve"> Brisele: EK. Pieejams: </w:t>
      </w:r>
      <w:r w:rsidR="00FA5079" w:rsidRPr="00FA5079">
        <w:t>https://europa.eu/eurobarometer/surveys/detail/3217</w:t>
      </w:r>
    </w:p>
  </w:footnote>
  <w:footnote w:id="21">
    <w:p w14:paraId="4EFC1AA6" w14:textId="77777777" w:rsidR="00AF68E0" w:rsidRDefault="00AF68E0" w:rsidP="005D5376">
      <w:pPr>
        <w:pStyle w:val="FootnoteText"/>
        <w:spacing w:before="120" w:after="120"/>
      </w:pPr>
      <w:r w:rsidRPr="00E0133B">
        <w:rPr>
          <w:rStyle w:val="FootnoteReference"/>
        </w:rPr>
        <w:footnoteRef/>
      </w:r>
      <w:r w:rsidRPr="00E0133B">
        <w:t xml:space="preserve"> </w:t>
      </w:r>
      <w:r w:rsidRPr="00E0133B">
        <w:rPr>
          <w:rStyle w:val="Strong"/>
          <w:b w:val="0"/>
          <w:bCs w:val="0"/>
        </w:rPr>
        <w:t>Nacionālajā attīstības plānā 2021.–2027</w:t>
      </w:r>
      <w:r w:rsidRPr="004D47BB">
        <w:rPr>
          <w:rStyle w:val="Strong"/>
          <w:b w:val="0"/>
          <w:bCs w:val="0"/>
        </w:rPr>
        <w:t xml:space="preserve">. gadam </w:t>
      </w:r>
      <w:r w:rsidRPr="00E0133B">
        <w:rPr>
          <w:rStyle w:val="Strong"/>
          <w:b w:val="0"/>
          <w:bCs w:val="0"/>
        </w:rPr>
        <w:t>izvirzītais rīcības virziena “Tiesiskums un pārvaldība” mērķa indikators 2024. gadam – 64 punkti.</w:t>
      </w:r>
    </w:p>
  </w:footnote>
  <w:footnote w:id="22">
    <w:p w14:paraId="35AA554E" w14:textId="77777777" w:rsidR="00FA5079" w:rsidRPr="00E0133B" w:rsidRDefault="00FA5079" w:rsidP="005D5376">
      <w:pPr>
        <w:spacing w:before="120" w:after="120" w:line="240" w:lineRule="auto"/>
        <w:rPr>
          <w:sz w:val="20"/>
          <w:szCs w:val="20"/>
        </w:rPr>
      </w:pPr>
      <w:r w:rsidRPr="00E0133B">
        <w:rPr>
          <w:rStyle w:val="FootnoteReference"/>
          <w:sz w:val="20"/>
          <w:szCs w:val="20"/>
        </w:rPr>
        <w:footnoteRef/>
      </w:r>
      <w:r w:rsidRPr="00E0133B">
        <w:rPr>
          <w:sz w:val="20"/>
          <w:szCs w:val="20"/>
        </w:rPr>
        <w:t xml:space="preserve"> </w:t>
      </w:r>
      <w:r w:rsidRPr="00E0133B">
        <w:rPr>
          <w:rFonts w:eastAsia="Times New Roman" w:cs="Times New Roman"/>
          <w:color w:val="000000" w:themeColor="text1"/>
          <w:sz w:val="20"/>
          <w:szCs w:val="20"/>
          <w:lang w:eastAsia="lv-LV"/>
        </w:rPr>
        <w:t xml:space="preserve">KUI ir pasaulē vadošais valsts sektora korupcijas rādītājs, aptverot apverot 180 pasaules valstu. KUI tiek izmantots, lai novērtētu korupcijas uztveri publiskajā sektorā, un tas balstās uz ekspertu un uzņēmēju aptaujām. </w:t>
      </w:r>
      <w:r w:rsidRPr="00E0133B">
        <w:rPr>
          <w:rFonts w:eastAsia="Times New Roman" w:cs="Times New Roman"/>
          <w:sz w:val="20"/>
          <w:szCs w:val="20"/>
          <w:lang w:eastAsia="lv-LV"/>
        </w:rPr>
        <w:t>KUI atspoguļo privātā sektora subjektīvo uztveri par korupcijas klātbūtni valsts pārvaldē pirms viena vai diviem gadiem, aptverot plaša spektra tematus – ekonomiskos procesus, tostarp inflāciju, ēnu ekonomiku un nodokļu politiku, tiesvedības un to ilgumus, sodu efektivitāti, investīciju vidi, politisko kultūru, pieņemtos normatīvos aktus.</w:t>
      </w:r>
      <w:r w:rsidRPr="00E0133B">
        <w:rPr>
          <w:sz w:val="20"/>
          <w:szCs w:val="20"/>
        </w:rPr>
        <w:t xml:space="preserve"> </w:t>
      </w:r>
    </w:p>
  </w:footnote>
  <w:footnote w:id="23">
    <w:p w14:paraId="629750E0" w14:textId="260F50FF" w:rsidR="00FA5079" w:rsidRPr="00E0133B" w:rsidRDefault="00FA5079" w:rsidP="005D5376">
      <w:pPr>
        <w:pStyle w:val="FootnoteText"/>
        <w:spacing w:before="120" w:after="120"/>
        <w:jc w:val="left"/>
      </w:pPr>
      <w:r w:rsidRPr="00E0133B">
        <w:rPr>
          <w:rStyle w:val="FootnoteReference"/>
        </w:rPr>
        <w:footnoteRef/>
      </w:r>
      <w:r w:rsidRPr="00E0133B">
        <w:t> </w:t>
      </w:r>
      <w:r w:rsidRPr="004E5434">
        <w:t>Transparency International (2024).</w:t>
      </w:r>
      <w:r w:rsidRPr="004E5434">
        <w:rPr>
          <w:i/>
          <w:iCs/>
        </w:rPr>
        <w:t xml:space="preserve"> Korupcijas uztveres indekss 2024. </w:t>
      </w:r>
      <w:r w:rsidRPr="004E5434">
        <w:t xml:space="preserve">Pieejams: </w:t>
      </w:r>
      <w:hyperlink r:id="rId15" w:tgtFrame="_new" w:history="1">
        <w:r w:rsidRPr="00AF298A">
          <w:rPr>
            <w:rStyle w:val="Hyperlink"/>
            <w:color w:val="auto"/>
          </w:rPr>
          <w:t>https://www.transparency.org/cpi</w:t>
        </w:r>
      </w:hyperlink>
      <w:r w:rsidRPr="004E5434">
        <w:rPr>
          <w:i/>
          <w:iCs/>
        </w:rPr>
        <w:t xml:space="preserve"> </w:t>
      </w:r>
      <w:r w:rsidRPr="004D47BB">
        <w:t xml:space="preserve">[skatīts </w:t>
      </w:r>
      <w:r>
        <w:t>15</w:t>
      </w:r>
      <w:r w:rsidRPr="004D47BB">
        <w:t>.0</w:t>
      </w:r>
      <w:r>
        <w:t>4</w:t>
      </w:r>
      <w:r w:rsidRPr="004D47BB">
        <w:t>.2025.]</w:t>
      </w:r>
    </w:p>
  </w:footnote>
  <w:footnote w:id="24">
    <w:p w14:paraId="26895E41" w14:textId="16DCEEB3" w:rsidR="001A2E3E" w:rsidRPr="001A2E3E" w:rsidRDefault="001A2E3E" w:rsidP="005D5376">
      <w:pPr>
        <w:spacing w:before="120" w:after="120" w:line="240" w:lineRule="auto"/>
        <w:rPr>
          <w:rFonts w:cs="Times New Roman"/>
          <w:sz w:val="20"/>
          <w:szCs w:val="20"/>
        </w:rPr>
      </w:pPr>
      <w:r w:rsidRPr="001A2E3E">
        <w:rPr>
          <w:rStyle w:val="FootnoteReference"/>
          <w:rFonts w:cs="Times New Roman"/>
          <w:sz w:val="20"/>
          <w:szCs w:val="20"/>
        </w:rPr>
        <w:footnoteRef/>
      </w:r>
      <w:r w:rsidRPr="001A2E3E">
        <w:rPr>
          <w:rFonts w:cs="Times New Roman"/>
          <w:sz w:val="20"/>
          <w:szCs w:val="20"/>
        </w:rPr>
        <w:t xml:space="preserve"> Eiropas Komisijas Komunikācijas ģenerāldirektorāta pasūtītu sabiedriskās domas aptauju sērija, kuras mērķis ir regulāri novērtēt ES iedzīvotāju viedokļus par plašu jautājumu loku, kas saistīti ar politiku, sabiedrību, ekonomiku, vidi, demokrātiju un citiem ES darbības aspektiem, tostarp korupciju un uzticēšanos institūcijām.</w:t>
      </w:r>
    </w:p>
  </w:footnote>
  <w:footnote w:id="25">
    <w:p w14:paraId="4339613F" w14:textId="65159F8E" w:rsidR="00605532" w:rsidRPr="00AF298A" w:rsidRDefault="00605532" w:rsidP="005672F5">
      <w:pPr>
        <w:pStyle w:val="FootnoteText"/>
        <w:spacing w:before="120" w:after="120"/>
      </w:pPr>
      <w:r w:rsidRPr="005E47E5">
        <w:rPr>
          <w:rStyle w:val="FootnoteReference"/>
        </w:rPr>
        <w:footnoteRef/>
      </w:r>
      <w:r w:rsidRPr="005E47E5">
        <w:t xml:space="preserve"> </w:t>
      </w:r>
      <w:r w:rsidR="004D47BB" w:rsidRPr="00AF298A">
        <w:t xml:space="preserve">EK (2024). </w:t>
      </w:r>
      <w:r w:rsidR="004D47BB" w:rsidRPr="00AF298A">
        <w:rPr>
          <w:i/>
          <w:iCs/>
        </w:rPr>
        <w:t xml:space="preserve">Eirobarometra 102. </w:t>
      </w:r>
      <w:r w:rsidR="004D47BB" w:rsidRPr="00AF298A">
        <w:rPr>
          <w:i/>
          <w:iCs/>
        </w:rPr>
        <w:t>standartaptaujas (2024. gada rudens) nacionālais ziņojums. Faktu lapa par Latviju</w:t>
      </w:r>
      <w:r w:rsidR="004D47BB" w:rsidRPr="00AF298A">
        <w:t xml:space="preserve">. Pieejams: </w:t>
      </w:r>
      <w:hyperlink r:id="rId16" w:tgtFrame="_new" w:history="1">
        <w:r w:rsidR="004D47BB" w:rsidRPr="00AF298A">
          <w:rPr>
            <w:rStyle w:val="Hyperlink"/>
            <w:color w:val="auto"/>
          </w:rPr>
          <w:t>https://europa.eu/eurobarometer/surveys/detail/3215</w:t>
        </w:r>
      </w:hyperlink>
      <w:r w:rsidR="004D47BB" w:rsidRPr="00AF298A">
        <w:t xml:space="preserve"> [skatīts 15.04.2025.]</w:t>
      </w:r>
    </w:p>
  </w:footnote>
  <w:footnote w:id="26">
    <w:p w14:paraId="3EDC4CC1" w14:textId="080CE840" w:rsidR="009F4596" w:rsidRPr="00AF298A" w:rsidRDefault="009F4596" w:rsidP="009F4596">
      <w:pPr>
        <w:pStyle w:val="FootnoteText"/>
      </w:pPr>
      <w:r w:rsidRPr="00AF298A">
        <w:rPr>
          <w:rStyle w:val="FootnoteReference"/>
        </w:rPr>
        <w:footnoteRef/>
      </w:r>
      <w:r w:rsidRPr="00AF298A">
        <w:t> </w:t>
      </w:r>
      <w:r w:rsidR="004D47BB" w:rsidRPr="00AF298A">
        <w:t>FM</w:t>
      </w:r>
      <w:r w:rsidR="005D5376">
        <w:t xml:space="preserve"> </w:t>
      </w:r>
      <w:r w:rsidR="004D47BB" w:rsidRPr="00AF298A">
        <w:t xml:space="preserve">(2024). </w:t>
      </w:r>
      <w:r w:rsidR="004D47BB" w:rsidRPr="00AF298A">
        <w:rPr>
          <w:i/>
          <w:iCs/>
        </w:rPr>
        <w:t>Tautsaimniecības un budžeta izpildes analīze: Makroekonomisko rādītāju prognozes 2025.–2028. gadam</w:t>
      </w:r>
      <w:r w:rsidR="004D47BB" w:rsidRPr="00AF298A">
        <w:t xml:space="preserve">. Pieejams: </w:t>
      </w:r>
      <w:hyperlink r:id="rId17" w:tgtFrame="_new" w:history="1">
        <w:r w:rsidR="004D47BB" w:rsidRPr="00AF298A">
          <w:rPr>
            <w:rStyle w:val="Hyperlink"/>
            <w:color w:val="auto"/>
          </w:rPr>
          <w:t>https://www.fm.gov.lv/lv/tautsaimniecibas-un-budzeta-izpildes-analize</w:t>
        </w:r>
      </w:hyperlink>
      <w:r w:rsidR="004D47BB" w:rsidRPr="00AF298A">
        <w:t xml:space="preserve"> [skatīts 15.04.2025.]</w:t>
      </w:r>
    </w:p>
  </w:footnote>
  <w:footnote w:id="27">
    <w:p w14:paraId="19AF8AC5" w14:textId="3877DB3D" w:rsidR="00104532" w:rsidRPr="00AF298A" w:rsidRDefault="00104532" w:rsidP="00F677FD">
      <w:pPr>
        <w:pStyle w:val="FootnoteText"/>
        <w:spacing w:before="120" w:after="120"/>
      </w:pPr>
      <w:r w:rsidRPr="00AF298A">
        <w:rPr>
          <w:rStyle w:val="FootnoteReference"/>
        </w:rPr>
        <w:footnoteRef/>
      </w:r>
      <w:r w:rsidR="007E7595" w:rsidRPr="00AF298A">
        <w:t> </w:t>
      </w:r>
      <w:r w:rsidR="004D47BB" w:rsidRPr="00AF298A">
        <w:t xml:space="preserve">Fiskālās disciplīnas padome (2025). </w:t>
      </w:r>
      <w:r w:rsidR="004D47BB" w:rsidRPr="00AF298A">
        <w:rPr>
          <w:i/>
          <w:iCs/>
        </w:rPr>
        <w:t>Makro fiskālais pārskats, 2025. gada 1. ceturksnis</w:t>
      </w:r>
      <w:r w:rsidR="004D47BB" w:rsidRPr="00AF298A">
        <w:t xml:space="preserve">. Pieejams: </w:t>
      </w:r>
      <w:hyperlink r:id="rId18" w:tgtFrame="_new" w:history="1">
        <w:r w:rsidR="004D47BB" w:rsidRPr="00AF298A">
          <w:rPr>
            <w:rStyle w:val="Hyperlink"/>
            <w:color w:val="auto"/>
          </w:rPr>
          <w:t>https://www.fdp.gov.lv/lv/media/5748/download?attachment</w:t>
        </w:r>
      </w:hyperlink>
      <w:r w:rsidR="004D47BB" w:rsidRPr="00AF298A" w:rsidDel="004D47BB">
        <w:t xml:space="preserve"> </w:t>
      </w:r>
      <w:r w:rsidR="004D47BB" w:rsidRPr="00AF298A">
        <w:t>[skatīts 15.04.2025.]</w:t>
      </w:r>
    </w:p>
  </w:footnote>
  <w:footnote w:id="28">
    <w:p w14:paraId="1E1C2669" w14:textId="44EB93FB" w:rsidR="00B01374" w:rsidRPr="00AF298A" w:rsidRDefault="00B01374" w:rsidP="00BB3B9F">
      <w:pPr>
        <w:pStyle w:val="FootnoteText"/>
        <w:spacing w:before="120" w:after="120"/>
      </w:pPr>
      <w:r w:rsidRPr="00AF298A">
        <w:rPr>
          <w:rStyle w:val="FootnoteReference"/>
        </w:rPr>
        <w:footnoteRef/>
      </w:r>
      <w:r w:rsidR="007E7595" w:rsidRPr="00AF298A">
        <w:t> </w:t>
      </w:r>
      <w:r w:rsidR="004D47BB" w:rsidRPr="00AF298A">
        <w:t xml:space="preserve">Fiskālās disciplīnas padome. </w:t>
      </w:r>
      <w:r w:rsidR="004D47BB" w:rsidRPr="00AF298A">
        <w:rPr>
          <w:i/>
          <w:iCs/>
        </w:rPr>
        <w:t>Fiskālās disciplīnas padomes viedoklis par Finanšu ministrijas makroekonomikas prognozēm</w:t>
      </w:r>
      <w:r w:rsidR="004D47BB" w:rsidRPr="00AF298A">
        <w:t xml:space="preserve">. Pieejams: </w:t>
      </w:r>
      <w:hyperlink r:id="rId19" w:tgtFrame="_new" w:history="1">
        <w:r w:rsidR="004D47BB" w:rsidRPr="00AF298A">
          <w:rPr>
            <w:rStyle w:val="Hyperlink"/>
            <w:color w:val="auto"/>
          </w:rPr>
          <w:t>https://www.fdp.gov.lv/lv/media/5748/download?attachment</w:t>
        </w:r>
      </w:hyperlink>
      <w:r w:rsidR="004D47BB" w:rsidRPr="00AF298A">
        <w:t xml:space="preserve"> [skatīts 24.0</w:t>
      </w:r>
      <w:r w:rsidR="00F677FD" w:rsidRPr="00AF298A">
        <w:t>4</w:t>
      </w:r>
      <w:r w:rsidR="004D47BB" w:rsidRPr="00AF298A">
        <w:t>.2025.]</w:t>
      </w:r>
    </w:p>
  </w:footnote>
  <w:footnote w:id="29">
    <w:p w14:paraId="1AF08D59" w14:textId="06BF671C" w:rsidR="00D54E6B" w:rsidRDefault="00D54E6B" w:rsidP="00BB3B9F">
      <w:pPr>
        <w:pStyle w:val="FootnoteText"/>
        <w:spacing w:before="120" w:after="120"/>
      </w:pPr>
      <w:r w:rsidRPr="00AF298A">
        <w:rPr>
          <w:rStyle w:val="FootnoteReference"/>
        </w:rPr>
        <w:footnoteRef/>
      </w:r>
      <w:r w:rsidRPr="00AF298A">
        <w:t xml:space="preserve"> </w:t>
      </w:r>
      <w:r w:rsidR="00B6088D" w:rsidRPr="00AF298A">
        <w:t xml:space="preserve">EK (2024). </w:t>
      </w:r>
      <w:r w:rsidR="00B6088D" w:rsidRPr="00AF298A">
        <w:rPr>
          <w:rStyle w:val="Emphasis"/>
        </w:rPr>
        <w:t xml:space="preserve">Eirobarometra 102. </w:t>
      </w:r>
      <w:r w:rsidR="00B6088D" w:rsidRPr="00AF298A">
        <w:rPr>
          <w:rStyle w:val="Emphasis"/>
        </w:rPr>
        <w:t>standartaptauja (2024. gada rudens): Nacionālais ziņojums. Faktu lapa par Latviju</w:t>
      </w:r>
      <w:r w:rsidR="00B6088D" w:rsidRPr="00AF298A">
        <w:t xml:space="preserve">. Pieejams: </w:t>
      </w:r>
      <w:hyperlink r:id="rId20" w:tgtFrame="_new" w:history="1">
        <w:r w:rsidR="00B6088D" w:rsidRPr="00AF298A">
          <w:rPr>
            <w:rStyle w:val="Hyperlink"/>
            <w:color w:val="auto"/>
          </w:rPr>
          <w:t>https://europa.eu/eurobarometer/surveys/detail/3215</w:t>
        </w:r>
      </w:hyperlink>
      <w:r w:rsidR="00B6088D" w:rsidRPr="00AF298A">
        <w:t xml:space="preserve"> [skatīts 24.0</w:t>
      </w:r>
      <w:r w:rsidR="00F677FD" w:rsidRPr="00AF298A">
        <w:t>4</w:t>
      </w:r>
      <w:r w:rsidR="00B6088D" w:rsidRPr="00AF298A">
        <w:t>.2025.]</w:t>
      </w:r>
    </w:p>
  </w:footnote>
  <w:footnote w:id="30">
    <w:p w14:paraId="48988CFA" w14:textId="77E35165" w:rsidR="0006016E" w:rsidRPr="00AF298A" w:rsidRDefault="0006016E" w:rsidP="00B6088D">
      <w:pPr>
        <w:pStyle w:val="FootnoteText"/>
      </w:pPr>
      <w:r w:rsidRPr="00AF298A">
        <w:rPr>
          <w:rStyle w:val="FootnoteReference"/>
        </w:rPr>
        <w:footnoteRef/>
      </w:r>
      <w:r w:rsidRPr="00AF298A">
        <w:t xml:space="preserve"> </w:t>
      </w:r>
      <w:r w:rsidR="00B6088D" w:rsidRPr="00AF298A">
        <w:t xml:space="preserve">OECD (2024). </w:t>
      </w:r>
      <w:r w:rsidR="00B6088D" w:rsidRPr="00AF298A">
        <w:rPr>
          <w:rStyle w:val="Emphasis"/>
        </w:rPr>
        <w:t>Aptauja par uzticēšanos veicinošajiem faktoriem valsts institūcijām – 2024. gada rezultāti: Latvija</w:t>
      </w:r>
      <w:r w:rsidR="00B6088D" w:rsidRPr="00AF298A">
        <w:t xml:space="preserve">. Parīze: OECD. Pieejams: </w:t>
      </w:r>
      <w:hyperlink r:id="rId21" w:tgtFrame="_new" w:history="1">
        <w:r w:rsidR="00B6088D" w:rsidRPr="00AF298A">
          <w:rPr>
            <w:rStyle w:val="Hyperlink"/>
            <w:color w:val="auto"/>
          </w:rPr>
          <w:t>https://www.oecd.org/en/publications/oecd-survey-on-drivers-of-trust-in-public-institutions-2024-results-country-notes_a8004759-en/latvia_b5b59158-en.html</w:t>
        </w:r>
      </w:hyperlink>
      <w:r w:rsidR="00B6088D" w:rsidRPr="00AF298A">
        <w:t xml:space="preserve"> [skatīts </w:t>
      </w:r>
      <w:r w:rsidR="00F677FD" w:rsidRPr="00AF298A">
        <w:t>24.04.2025.</w:t>
      </w:r>
      <w:r w:rsidR="00B6088D" w:rsidRPr="00AF298A">
        <w:t>]</w:t>
      </w:r>
    </w:p>
  </w:footnote>
  <w:footnote w:id="31">
    <w:p w14:paraId="6010B632" w14:textId="4D3A630C" w:rsidR="00BE6220" w:rsidRPr="00AF298A" w:rsidRDefault="00BE6220" w:rsidP="00BB3B9F">
      <w:pPr>
        <w:pStyle w:val="FootnoteText"/>
        <w:spacing w:before="120"/>
      </w:pPr>
      <w:r w:rsidRPr="00AF298A">
        <w:rPr>
          <w:rStyle w:val="FootnoteReference"/>
        </w:rPr>
        <w:footnoteRef/>
      </w:r>
      <w:r w:rsidR="005672F5" w:rsidRPr="00AF298A">
        <w:t> </w:t>
      </w:r>
      <w:r w:rsidR="00B6088D" w:rsidRPr="00AF298A">
        <w:t xml:space="preserve">EK (2024). </w:t>
      </w:r>
      <w:r w:rsidR="00B6088D" w:rsidRPr="00AF298A">
        <w:rPr>
          <w:rStyle w:val="Emphasis"/>
        </w:rPr>
        <w:t xml:space="preserve">Eirobarometra 102. </w:t>
      </w:r>
      <w:r w:rsidR="00B6088D" w:rsidRPr="00AF298A">
        <w:rPr>
          <w:rStyle w:val="Emphasis"/>
        </w:rPr>
        <w:t>standartaptauja (2024. gada rudens): Nacionālais ziņojums. Faktu lapa par Latviju</w:t>
      </w:r>
      <w:r w:rsidR="00B6088D" w:rsidRPr="00AF298A">
        <w:t xml:space="preserve">. Pieejams: </w:t>
      </w:r>
      <w:hyperlink r:id="rId22" w:tgtFrame="_new" w:history="1">
        <w:r w:rsidR="00B6088D" w:rsidRPr="00AF298A">
          <w:rPr>
            <w:rStyle w:val="Hyperlink"/>
            <w:color w:val="auto"/>
          </w:rPr>
          <w:t>https://europa.eu/eurobarometer/surveys/detail/3215</w:t>
        </w:r>
      </w:hyperlink>
      <w:r w:rsidR="00B6088D" w:rsidRPr="00AF298A">
        <w:t xml:space="preserve"> [skatīts 24.0</w:t>
      </w:r>
      <w:r w:rsidR="00F677FD" w:rsidRPr="00AF298A">
        <w:t>4</w:t>
      </w:r>
      <w:r w:rsidR="00B6088D" w:rsidRPr="00AF298A">
        <w:t>.2025.]</w:t>
      </w:r>
      <w:r w:rsidR="00025BCB" w:rsidRPr="00AF298A">
        <w:t xml:space="preserve"> </w:t>
      </w:r>
    </w:p>
  </w:footnote>
  <w:footnote w:id="32">
    <w:p w14:paraId="5C311D71" w14:textId="1459C084" w:rsidR="00893BC2" w:rsidRPr="00AF298A" w:rsidRDefault="00893BC2" w:rsidP="00B6088D">
      <w:pPr>
        <w:pStyle w:val="FootnoteText"/>
        <w:spacing w:before="120"/>
      </w:pPr>
      <w:r w:rsidRPr="00AF298A">
        <w:rPr>
          <w:rStyle w:val="FootnoteReference"/>
        </w:rPr>
        <w:footnoteRef/>
      </w:r>
      <w:r w:rsidRPr="00AF298A">
        <w:t xml:space="preserve"> </w:t>
      </w:r>
      <w:r w:rsidR="00B6088D" w:rsidRPr="00AF298A">
        <w:t xml:space="preserve">OECD (2024). </w:t>
      </w:r>
      <w:r w:rsidR="00B6088D" w:rsidRPr="00AF298A">
        <w:rPr>
          <w:rStyle w:val="Emphasis"/>
        </w:rPr>
        <w:t>Aptauja par uzticēšanos veicinošajiem faktoriem valsts institūcijām – 2024. gada rezultāti: Latvija</w:t>
      </w:r>
      <w:r w:rsidR="00B6088D" w:rsidRPr="00AF298A">
        <w:t xml:space="preserve">. Parīze: OECD. Pieejams: </w:t>
      </w:r>
      <w:hyperlink r:id="rId23" w:tgtFrame="_new" w:history="1">
        <w:r w:rsidR="00B6088D" w:rsidRPr="00AF298A">
          <w:rPr>
            <w:rStyle w:val="Hyperlink"/>
            <w:color w:val="auto"/>
          </w:rPr>
          <w:t>https://www.oecd.org/en/publications/oecd-survey-on-drivers-of-trust-in-public-institutions-2024-results-country-notes_a8004759-en/latvia_b5b59158-en.html</w:t>
        </w:r>
      </w:hyperlink>
      <w:r w:rsidR="00B6088D" w:rsidRPr="00AF298A">
        <w:t xml:space="preserve"> [skatīts</w:t>
      </w:r>
      <w:r w:rsidR="00D147F6" w:rsidRPr="00AF298A">
        <w:t xml:space="preserve"> 24.04.2025.</w:t>
      </w:r>
      <w:r w:rsidR="00B6088D" w:rsidRPr="00AF298A">
        <w:t>]</w:t>
      </w:r>
    </w:p>
  </w:footnote>
  <w:footnote w:id="33">
    <w:p w14:paraId="10F5F300" w14:textId="1541F40E" w:rsidR="005B0980" w:rsidRDefault="005B0980" w:rsidP="00BB3B9F">
      <w:pPr>
        <w:pStyle w:val="FootnoteText"/>
        <w:spacing w:before="120"/>
      </w:pPr>
      <w:r w:rsidRPr="00AF298A">
        <w:rPr>
          <w:rStyle w:val="FootnoteReference"/>
        </w:rPr>
        <w:footnoteRef/>
      </w:r>
      <w:r w:rsidR="009528EA" w:rsidRPr="00AF298A">
        <w:t xml:space="preserve"> </w:t>
      </w:r>
      <w:r w:rsidR="00B6088D" w:rsidRPr="00AF298A">
        <w:t xml:space="preserve">KNAB (2024). </w:t>
      </w:r>
      <w:r w:rsidR="00B6088D" w:rsidRPr="00AF298A">
        <w:rPr>
          <w:rStyle w:val="Emphasis"/>
        </w:rPr>
        <w:t>Attieksme pret korupciju Latvijā. Sabiedrības un uzņēmumu aptaujas rezultāti</w:t>
      </w:r>
      <w:r w:rsidR="00B6088D" w:rsidRPr="00AF298A">
        <w:t xml:space="preserve">. Pieejams: </w:t>
      </w:r>
      <w:hyperlink r:id="rId24" w:tgtFrame="_new" w:history="1">
        <w:r w:rsidR="00B6088D" w:rsidRPr="00AF298A">
          <w:rPr>
            <w:rStyle w:val="Hyperlink"/>
            <w:color w:val="auto"/>
          </w:rPr>
          <w:t>https://www.knab.gov.lv/lv/media/7254/download?attachment</w:t>
        </w:r>
      </w:hyperlink>
      <w:r w:rsidR="00B6088D" w:rsidRPr="00AF298A">
        <w:t xml:space="preserve"> [skatīts </w:t>
      </w:r>
      <w:r w:rsidR="00D147F6" w:rsidRPr="00AF298A">
        <w:t>24.04.2025</w:t>
      </w:r>
      <w:r w:rsidR="00B6088D" w:rsidRPr="00AF298A">
        <w:t>]</w:t>
      </w:r>
    </w:p>
  </w:footnote>
  <w:footnote w:id="34">
    <w:p w14:paraId="71E3BAD2" w14:textId="58C710FC" w:rsidR="00AD0648" w:rsidRDefault="00AD0648" w:rsidP="00CC3AFA">
      <w:pPr>
        <w:pStyle w:val="FootnoteText"/>
        <w:spacing w:before="120" w:after="120"/>
      </w:pPr>
      <w:r>
        <w:rPr>
          <w:rStyle w:val="FootnoteReference"/>
        </w:rPr>
        <w:footnoteRef/>
      </w:r>
      <w:r>
        <w:t xml:space="preserve"> </w:t>
      </w:r>
      <w:r w:rsidR="00B6088D">
        <w:t>KNAB</w:t>
      </w:r>
      <w:r w:rsidR="00B6088D" w:rsidRPr="00AF298A">
        <w:t xml:space="preserve"> (2024). </w:t>
      </w:r>
      <w:r w:rsidR="00B6088D" w:rsidRPr="00AF298A">
        <w:rPr>
          <w:rStyle w:val="Emphasis"/>
        </w:rPr>
        <w:t>Attieksme pret korupciju Latvijā. Sabiedrības un uzņēmumu aptaujas rezultāti</w:t>
      </w:r>
      <w:r w:rsidR="00B6088D" w:rsidRPr="00AF298A">
        <w:t xml:space="preserve">. Pieejams: </w:t>
      </w:r>
      <w:hyperlink r:id="rId25" w:tgtFrame="_new" w:history="1">
        <w:r w:rsidR="00B6088D" w:rsidRPr="00AF298A">
          <w:rPr>
            <w:rStyle w:val="Hyperlink"/>
            <w:color w:val="auto"/>
          </w:rPr>
          <w:t>https://www.knab.gov.lv/lv/media/7254/download?attachment</w:t>
        </w:r>
      </w:hyperlink>
      <w:r w:rsidR="00B6088D" w:rsidRPr="00AF298A">
        <w:t xml:space="preserve"> [skatīts </w:t>
      </w:r>
      <w:r w:rsidR="00D147F6" w:rsidRPr="00AF298A">
        <w:t>24.04.2025.</w:t>
      </w:r>
      <w:r w:rsidR="00B6088D" w:rsidRPr="00AF298A">
        <w:t>]</w:t>
      </w:r>
    </w:p>
  </w:footnote>
  <w:footnote w:id="35">
    <w:p w14:paraId="0F12D35F" w14:textId="554AC9AF" w:rsidR="004F71E0" w:rsidRDefault="004F71E0" w:rsidP="00CC3AFA">
      <w:pPr>
        <w:pStyle w:val="FootnoteText"/>
        <w:spacing w:before="120" w:after="120"/>
      </w:pPr>
      <w:r>
        <w:rPr>
          <w:rStyle w:val="FootnoteReference"/>
        </w:rPr>
        <w:footnoteRef/>
      </w:r>
      <w:r>
        <w:t xml:space="preserve"> </w:t>
      </w:r>
      <w:r w:rsidR="00297790">
        <w:t xml:space="preserve">Eiropas Drošības un sadarbības organizācija (EDSO) (2024). </w:t>
      </w:r>
      <w:r w:rsidR="00297790">
        <w:rPr>
          <w:rStyle w:val="Emphasis"/>
        </w:rPr>
        <w:t>No apņemšanās līdz rīcībai: EDSO pretkorupcijas un labas pārvaldības ziņojums 2023–2024</w:t>
      </w:r>
      <w:r w:rsidR="00297790">
        <w:t xml:space="preserve"> (Priekšvārds, 3. lpp.). Vīne: EDSO. Pieejams: </w:t>
      </w:r>
      <w:hyperlink r:id="rId26" w:tgtFrame="_new" w:history="1">
        <w:r w:rsidR="00297790" w:rsidRPr="00ED2ACA">
          <w:rPr>
            <w:rStyle w:val="Hyperlink"/>
            <w:color w:val="auto"/>
          </w:rPr>
          <w:t>https://www.osce.org/files/f/documents/c/9/584242.pdf</w:t>
        </w:r>
      </w:hyperlink>
      <w:r w:rsidR="00297790" w:rsidRPr="00ED2ACA">
        <w:t xml:space="preserve"> [s</w:t>
      </w:r>
      <w:r w:rsidR="00297790">
        <w:t>katīts 19.08.2025.]</w:t>
      </w:r>
    </w:p>
  </w:footnote>
  <w:footnote w:id="36">
    <w:p w14:paraId="422C618C" w14:textId="5EFA25FC" w:rsidR="00A865F5" w:rsidRPr="00AF298A" w:rsidRDefault="00A865F5" w:rsidP="00CC3AFA">
      <w:pPr>
        <w:pStyle w:val="FootnoteText"/>
        <w:spacing w:before="120" w:after="120"/>
      </w:pPr>
      <w:r w:rsidRPr="00AF298A">
        <w:rPr>
          <w:rStyle w:val="FootnoteReference"/>
        </w:rPr>
        <w:footnoteRef/>
      </w:r>
      <w:r w:rsidRPr="00AF298A">
        <w:t> </w:t>
      </w:r>
      <w:r w:rsidR="00B6088D" w:rsidRPr="00AF298A">
        <w:t>EK</w:t>
      </w:r>
      <w:r w:rsidR="006D0AB2">
        <w:t>.</w:t>
      </w:r>
      <w:r w:rsidR="00B6088D" w:rsidRPr="00AF298A">
        <w:t xml:space="preserve"> </w:t>
      </w:r>
      <w:r w:rsidR="00B6088D" w:rsidRPr="00AF298A">
        <w:rPr>
          <w:rStyle w:val="Emphasis"/>
        </w:rPr>
        <w:t>Pretkorupcijas politika Eiropas Savienībā</w:t>
      </w:r>
      <w:r w:rsidR="00B6088D" w:rsidRPr="00AF298A">
        <w:t xml:space="preserve">. Pieejams: </w:t>
      </w:r>
      <w:hyperlink r:id="rId27" w:tgtFrame="_new" w:history="1">
        <w:r w:rsidR="00B6088D" w:rsidRPr="00AF298A">
          <w:rPr>
            <w:rStyle w:val="Hyperlink"/>
            <w:color w:val="auto"/>
          </w:rPr>
          <w:t>https://commission.europa.eu/strategy-and-policy/policies/justice-and-fundamental-rights/democracy-eu-citizenship-anti-corruption/anti-corruption_en</w:t>
        </w:r>
      </w:hyperlink>
      <w:r w:rsidR="00B6088D" w:rsidRPr="00AF298A">
        <w:t xml:space="preserve"> [skatīts 16.04.2025.]</w:t>
      </w:r>
    </w:p>
  </w:footnote>
  <w:footnote w:id="37">
    <w:p w14:paraId="68D15566" w14:textId="7E53BC0A" w:rsidR="00FC60D8" w:rsidRDefault="00FC60D8" w:rsidP="00ED2ACA">
      <w:pPr>
        <w:pStyle w:val="FootnoteText"/>
        <w:spacing w:before="120" w:after="120"/>
      </w:pPr>
      <w:r w:rsidRPr="00AF298A">
        <w:rPr>
          <w:rStyle w:val="FootnoteReference"/>
        </w:rPr>
        <w:footnoteRef/>
      </w:r>
      <w:r w:rsidRPr="00AF298A">
        <w:t> </w:t>
      </w:r>
      <w:r w:rsidR="00B6088D" w:rsidRPr="00AF298A">
        <w:t xml:space="preserve">Centrālā statistikas pārvalde (2024, 29. februāris). </w:t>
      </w:r>
      <w:r w:rsidR="00B6088D" w:rsidRPr="00AF298A">
        <w:rPr>
          <w:rStyle w:val="Emphasis"/>
        </w:rPr>
        <w:t xml:space="preserve">Iekšzemes kopprodukts 2023. </w:t>
      </w:r>
      <w:r w:rsidR="00B6088D" w:rsidRPr="00AF298A">
        <w:rPr>
          <w:rStyle w:val="Emphasis"/>
        </w:rPr>
        <w:t>gadā</w:t>
      </w:r>
      <w:r w:rsidR="00B6088D" w:rsidRPr="00AF298A">
        <w:t xml:space="preserve"> [preses relīze]. Pieejams: </w:t>
      </w:r>
      <w:hyperlink r:id="rId28" w:tgtFrame="_new" w:history="1">
        <w:r w:rsidR="00B6088D" w:rsidRPr="00AF298A">
          <w:rPr>
            <w:rStyle w:val="Hyperlink"/>
            <w:color w:val="auto"/>
          </w:rPr>
          <w:t>https://stat.gov.lv/lv/statistikas-temas/valsts-ekonomika/ikp-istermina/preses-relizes/20753-iekszemes-kopprodukts-2023?themeCode=IK</w:t>
        </w:r>
      </w:hyperlink>
      <w:r w:rsidR="00B6088D" w:rsidRPr="00AF298A">
        <w:t xml:space="preserve"> [skatīts </w:t>
      </w:r>
      <w:r w:rsidR="00D147F6" w:rsidRPr="00AF298A">
        <w:t>28</w:t>
      </w:r>
      <w:r w:rsidR="00B6088D" w:rsidRPr="00AF298A">
        <w:t>.04.2025.]</w:t>
      </w:r>
    </w:p>
  </w:footnote>
  <w:footnote w:id="38">
    <w:p w14:paraId="4A5E22E4" w14:textId="7B71F589" w:rsidR="008A1375" w:rsidRDefault="008A1375" w:rsidP="00ED2ACA">
      <w:pPr>
        <w:pStyle w:val="FootnoteText"/>
      </w:pPr>
      <w:r>
        <w:rPr>
          <w:rStyle w:val="FootnoteReference"/>
        </w:rPr>
        <w:footnoteRef/>
      </w:r>
      <w:r>
        <w:t xml:space="preserve"> </w:t>
      </w:r>
      <w:r w:rsidR="00BB27BF" w:rsidRPr="00BB27BF">
        <w:t xml:space="preserve">OECD (2024). </w:t>
      </w:r>
      <w:r w:rsidR="00BB27BF" w:rsidRPr="00BB27BF">
        <w:rPr>
          <w:i/>
          <w:iCs/>
        </w:rPr>
        <w:t>Korupcijas novēršanas un integritātes perspektīvas 2024. gadam – Valstu apraksti: Latvija</w:t>
      </w:r>
      <w:r w:rsidR="00BB27BF" w:rsidRPr="00BB27BF">
        <w:t>. Pieejams:</w:t>
      </w:r>
      <w:r w:rsidR="00BB27BF">
        <w:t> </w:t>
      </w:r>
      <w:r w:rsidR="00BB27BF" w:rsidRPr="00BB27BF">
        <w:t xml:space="preserve">https://www.oecd.org/en/publications/anti-corruption-and-integrity-outlook-2024-country-notes_684a5510-en/latvia_81bdbff1-en.html </w:t>
      </w:r>
      <w:r w:rsidR="00BB27BF">
        <w:t>[</w:t>
      </w:r>
      <w:r w:rsidR="00BB27BF" w:rsidRPr="00BB27BF">
        <w:t>skatīts 20.08.2025</w:t>
      </w:r>
      <w:r w:rsidR="00BB27BF">
        <w:t>]</w:t>
      </w:r>
    </w:p>
  </w:footnote>
  <w:footnote w:id="39">
    <w:p w14:paraId="3510B812" w14:textId="3CADBF10" w:rsidR="00CC611C" w:rsidRPr="00BB6DB2" w:rsidRDefault="00CC611C" w:rsidP="00ED2ACA">
      <w:pPr>
        <w:pStyle w:val="FootnoteText"/>
        <w:spacing w:before="120" w:after="120"/>
      </w:pPr>
      <w:r w:rsidRPr="00AF298A">
        <w:rPr>
          <w:rStyle w:val="FootnoteReference"/>
        </w:rPr>
        <w:footnoteRef/>
      </w:r>
      <w:r w:rsidRPr="00AF298A">
        <w:t xml:space="preserve"> </w:t>
      </w:r>
      <w:r w:rsidR="00881E36" w:rsidRPr="00AF298A">
        <w:t xml:space="preserve">EK (2024). </w:t>
      </w:r>
      <w:r w:rsidR="00881E36" w:rsidRPr="00AF298A">
        <w:rPr>
          <w:rStyle w:val="Emphasis"/>
        </w:rPr>
        <w:t>Augsta riska korupcijas jomas ES dalībvalstīs: kartēšana un padziļināta analīze</w:t>
      </w:r>
      <w:r w:rsidR="00881E36" w:rsidRPr="00AF298A">
        <w:t xml:space="preserve">. Luksemburga: Eiropas Savienības Publikāciju birojs. Pieejams: </w:t>
      </w:r>
      <w:hyperlink r:id="rId29" w:tgtFrame="_new" w:history="1">
        <w:r w:rsidR="00881E36" w:rsidRPr="00AF298A">
          <w:rPr>
            <w:rStyle w:val="Hyperlink"/>
            <w:color w:val="auto"/>
          </w:rPr>
          <w:t>https://op.europa.eu/fr/publication-detail/-/publication/5c0730b2-9769-11ef-a130-01aa75ed71a1/language-en</w:t>
        </w:r>
      </w:hyperlink>
      <w:r w:rsidR="00881E36" w:rsidRPr="00AF298A">
        <w:t xml:space="preserve"> [skatīts </w:t>
      </w:r>
      <w:r w:rsidR="00D147F6" w:rsidRPr="00AF298A">
        <w:t>30</w:t>
      </w:r>
      <w:r w:rsidR="00881E36">
        <w:t>.04.2025.]</w:t>
      </w:r>
    </w:p>
  </w:footnote>
  <w:footnote w:id="40">
    <w:p w14:paraId="05ED2B0C" w14:textId="3C1F27A5" w:rsidR="00577E8D" w:rsidRDefault="00577E8D" w:rsidP="00ED2ACA">
      <w:pPr>
        <w:pStyle w:val="FootnoteText"/>
        <w:spacing w:before="120" w:after="120"/>
      </w:pPr>
      <w:r w:rsidRPr="00BB6DB2">
        <w:rPr>
          <w:rStyle w:val="FootnoteReference"/>
        </w:rPr>
        <w:footnoteRef/>
      </w:r>
      <w:r w:rsidRPr="00BB6DB2">
        <w:t xml:space="preserve"> </w:t>
      </w:r>
      <w:r w:rsidR="00572EC7" w:rsidRPr="00BB6DB2">
        <w:t>2024. gadā KNAB veicis korupcijas risku analīzi par valsts finansējuma piešķiršanas kārtību</w:t>
      </w:r>
      <w:r w:rsidR="00FB4C5B">
        <w:t xml:space="preserve"> </w:t>
      </w:r>
      <w:r w:rsidR="00572EC7" w:rsidRPr="00BB6DB2">
        <w:t xml:space="preserve">Latvijas sporta organizācijām (ziņojums pieejams: </w:t>
      </w:r>
      <w:hyperlink r:id="rId30" w:history="1">
        <w:r w:rsidR="00572EC7" w:rsidRPr="005A08B6">
          <w:rPr>
            <w:rStyle w:val="Hyperlink"/>
            <w:color w:val="auto"/>
          </w:rPr>
          <w:t>https://www.knab.gov.lv/lv/jaunums/knab-sporta-organizacijam-pieskirta-valsts-budzeta-finansejuma-kartiba-trukst-caurskatamibas</w:t>
        </w:r>
      </w:hyperlink>
      <w:r w:rsidR="00572EC7" w:rsidRPr="00BB6DB2">
        <w:t>), kā arī par korupcijas riskiem Latvijas pašvaldību būvvaldēs (pieejams: https://www.knab.gov.lv/lv/jaunums/knab-analize-norada-uz-augstiem-korupcijas-riskiem-buvinspektoru-darbiba)</w:t>
      </w:r>
    </w:p>
  </w:footnote>
  <w:footnote w:id="41">
    <w:p w14:paraId="1BBF3359" w14:textId="29335D3E" w:rsidR="00B0493A" w:rsidRPr="006422C3" w:rsidRDefault="00B0493A" w:rsidP="00FB4C5B">
      <w:pPr>
        <w:pStyle w:val="FootnoteText"/>
        <w:spacing w:after="120"/>
      </w:pPr>
      <w:r w:rsidRPr="005A08B6">
        <w:rPr>
          <w:rStyle w:val="FootnoteReference"/>
        </w:rPr>
        <w:footnoteRef/>
      </w:r>
      <w:r w:rsidRPr="005A08B6">
        <w:t xml:space="preserve"> </w:t>
      </w:r>
      <w:r w:rsidR="00881E36" w:rsidRPr="006422C3">
        <w:t xml:space="preserve">Latvijas Fakti (2024). </w:t>
      </w:r>
      <w:r w:rsidR="00881E36" w:rsidRPr="006422C3">
        <w:rPr>
          <w:rStyle w:val="Emphasis"/>
        </w:rPr>
        <w:t>Attieksme pret korupciju Latvijā: sabiedrības un uzņēmumu aptaujas rezultāti (2024. gada novembris–decembris)</w:t>
      </w:r>
      <w:r w:rsidR="00881E36" w:rsidRPr="006422C3">
        <w:t xml:space="preserve">. Pieejams: </w:t>
      </w:r>
      <w:hyperlink r:id="rId31" w:tgtFrame="_new" w:history="1">
        <w:r w:rsidR="00881E36" w:rsidRPr="006422C3">
          <w:rPr>
            <w:rStyle w:val="Hyperlink"/>
            <w:color w:val="auto"/>
          </w:rPr>
          <w:t>https://www.knab.gov.lv/lv/media/7254/download?attachment</w:t>
        </w:r>
      </w:hyperlink>
      <w:r w:rsidR="00881E36" w:rsidRPr="006422C3">
        <w:t xml:space="preserve"> [skatīts 07.05.2025.]</w:t>
      </w:r>
    </w:p>
  </w:footnote>
  <w:footnote w:id="42">
    <w:p w14:paraId="3F043022" w14:textId="5EF41F39" w:rsidR="00B0493A" w:rsidRPr="006422C3" w:rsidRDefault="00B0493A" w:rsidP="00FB4C5B">
      <w:pPr>
        <w:pStyle w:val="FootnoteText"/>
        <w:spacing w:after="120"/>
      </w:pPr>
      <w:r w:rsidRPr="006422C3">
        <w:rPr>
          <w:rStyle w:val="FootnoteReference"/>
        </w:rPr>
        <w:footnoteRef/>
      </w:r>
      <w:r w:rsidRPr="006422C3">
        <w:t xml:space="preserve"> </w:t>
      </w:r>
      <w:r w:rsidR="00881E36" w:rsidRPr="006422C3">
        <w:t xml:space="preserve">EK (2024). </w:t>
      </w:r>
      <w:r w:rsidR="00881E36" w:rsidRPr="006422C3">
        <w:rPr>
          <w:rStyle w:val="Emphasis"/>
        </w:rPr>
        <w:t>Standard Eurobarometer 101 – Pavasaris 2024. Sabiedriskā doma Eiropas Savienībā</w:t>
      </w:r>
      <w:r w:rsidR="00881E36" w:rsidRPr="006422C3">
        <w:t xml:space="preserve"> [aptaujas ziņojums], 81. lpp. Brisele: Eiropas Komisija. Pieejams: </w:t>
      </w:r>
      <w:hyperlink r:id="rId32" w:tgtFrame="_new" w:history="1">
        <w:r w:rsidR="00881E36" w:rsidRPr="006422C3">
          <w:rPr>
            <w:rStyle w:val="Hyperlink"/>
            <w:color w:val="auto"/>
          </w:rPr>
          <w:t>https://europa.eu/eurobarometer/surveys/detail/3216</w:t>
        </w:r>
      </w:hyperlink>
      <w:r w:rsidR="00881E36" w:rsidRPr="006422C3">
        <w:t xml:space="preserve"> [skatīts 07.05.2025.]</w:t>
      </w:r>
    </w:p>
  </w:footnote>
  <w:footnote w:id="43">
    <w:p w14:paraId="7E610DF8" w14:textId="6CF482A5" w:rsidR="00B0493A" w:rsidRPr="006422C3" w:rsidRDefault="00B0493A" w:rsidP="00881E36">
      <w:pPr>
        <w:pStyle w:val="Caption"/>
        <w:rPr>
          <w:rFonts w:ascii="Times New Roman" w:hAnsi="Times New Roman" w:cs="Times New Roman"/>
          <w:b/>
          <w:bCs/>
          <w:sz w:val="36"/>
          <w:szCs w:val="22"/>
        </w:rPr>
      </w:pPr>
      <w:r w:rsidRPr="006422C3">
        <w:rPr>
          <w:rStyle w:val="FootnoteReference"/>
          <w:rFonts w:ascii="Times New Roman" w:hAnsi="Times New Roman" w:cs="Times New Roman"/>
          <w:bCs/>
          <w:sz w:val="20"/>
          <w:szCs w:val="22"/>
        </w:rPr>
        <w:footnoteRef/>
      </w:r>
      <w:r w:rsidR="00D147F6" w:rsidRPr="006422C3">
        <w:rPr>
          <w:rFonts w:ascii="Times New Roman" w:hAnsi="Times New Roman" w:cs="Times New Roman"/>
          <w:bCs/>
          <w:sz w:val="20"/>
          <w:szCs w:val="22"/>
        </w:rPr>
        <w:t xml:space="preserve"> Saeimas</w:t>
      </w:r>
      <w:r w:rsidR="00D147F6" w:rsidRPr="006422C3">
        <w:rPr>
          <w:rStyle w:val="highlight"/>
          <w:rFonts w:ascii="Times New Roman" w:hAnsi="Times New Roman" w:cs="Times New Roman"/>
          <w:sz w:val="20"/>
          <w:szCs w:val="20"/>
        </w:rPr>
        <w:t xml:space="preserve"> 2020. gada 20. jūlija paziņojums </w:t>
      </w:r>
      <w:r w:rsidR="00881E36" w:rsidRPr="006422C3">
        <w:rPr>
          <w:rStyle w:val="highlight"/>
          <w:rFonts w:ascii="Times New Roman" w:hAnsi="Times New Roman" w:cs="Times New Roman"/>
          <w:i/>
          <w:iCs w:val="0"/>
          <w:sz w:val="20"/>
          <w:szCs w:val="20"/>
        </w:rPr>
        <w:t>Par Latvijas Nacionālo attīstības plānu 2021.–2027. gadam (NAP2027)</w:t>
      </w:r>
      <w:r w:rsidR="00D147F6" w:rsidRPr="006422C3">
        <w:rPr>
          <w:rStyle w:val="highlight"/>
          <w:rFonts w:ascii="Times New Roman" w:hAnsi="Times New Roman" w:cs="Times New Roman"/>
          <w:sz w:val="20"/>
          <w:szCs w:val="20"/>
        </w:rPr>
        <w:t>.</w:t>
      </w:r>
      <w:r w:rsidR="00881E36" w:rsidRPr="006422C3">
        <w:rPr>
          <w:rStyle w:val="highlight"/>
          <w:rFonts w:ascii="Times New Roman" w:hAnsi="Times New Roman" w:cs="Times New Roman"/>
          <w:sz w:val="20"/>
          <w:szCs w:val="20"/>
        </w:rPr>
        <w:t xml:space="preserve"> Pieejams: </w:t>
      </w:r>
      <w:hyperlink r:id="rId33" w:tgtFrame="_new" w:history="1">
        <w:r w:rsidR="00881E36" w:rsidRPr="00EF3A6B">
          <w:rPr>
            <w:rStyle w:val="highlight"/>
            <w:rFonts w:ascii="Times New Roman" w:hAnsi="Times New Roman" w:cs="Times New Roman"/>
            <w:sz w:val="20"/>
            <w:szCs w:val="20"/>
            <w:u w:val="single"/>
          </w:rPr>
          <w:t>https://likumi.lv/ta/id/315879-par-latvijas-nacionalo-attistibas-planu-20212027-gadam-nap2027</w:t>
        </w:r>
      </w:hyperlink>
      <w:r w:rsidR="00881E36" w:rsidRPr="006422C3">
        <w:rPr>
          <w:rStyle w:val="highlight"/>
          <w:rFonts w:ascii="Times New Roman" w:hAnsi="Times New Roman" w:cs="Times New Roman"/>
          <w:sz w:val="20"/>
          <w:szCs w:val="20"/>
        </w:rPr>
        <w:t xml:space="preserve"> [skatīts 08.05.2025.]</w:t>
      </w:r>
    </w:p>
  </w:footnote>
  <w:footnote w:id="44">
    <w:p w14:paraId="73499B82" w14:textId="580ABA94" w:rsidR="00B0493A" w:rsidRPr="006422C3" w:rsidRDefault="00B0493A" w:rsidP="00BB6DB2">
      <w:pPr>
        <w:pStyle w:val="FootnoteText"/>
        <w:spacing w:before="120" w:after="120"/>
      </w:pPr>
      <w:r w:rsidRPr="006422C3">
        <w:rPr>
          <w:rStyle w:val="FootnoteReference"/>
        </w:rPr>
        <w:footnoteRef/>
      </w:r>
      <w:r w:rsidRPr="006422C3">
        <w:t xml:space="preserve"> </w:t>
      </w:r>
      <w:r w:rsidR="00881E36" w:rsidRPr="006422C3">
        <w:t xml:space="preserve">EK (2023). </w:t>
      </w:r>
      <w:r w:rsidR="00881E36" w:rsidRPr="006422C3">
        <w:rPr>
          <w:rStyle w:val="Emphasis"/>
        </w:rPr>
        <w:t>Īpašais Eirobarometrs 534: Pilsoņu attieksme pret korupciju ES 2023</w:t>
      </w:r>
      <w:r w:rsidR="00881E36" w:rsidRPr="006422C3">
        <w:t xml:space="preserve">. Pieejams: </w:t>
      </w:r>
      <w:hyperlink r:id="rId34" w:tgtFrame="_new" w:history="1">
        <w:r w:rsidR="00881E36" w:rsidRPr="006422C3">
          <w:rPr>
            <w:rStyle w:val="Hyperlink"/>
            <w:color w:val="auto"/>
          </w:rPr>
          <w:t>https://europa.eu/eurobarometer/surveys/detail/2968</w:t>
        </w:r>
      </w:hyperlink>
      <w:r w:rsidR="00881E36" w:rsidRPr="006422C3">
        <w:t xml:space="preserve"> [skatīts 0</w:t>
      </w:r>
      <w:r w:rsidR="00FB4CCC" w:rsidRPr="006422C3">
        <w:t>8</w:t>
      </w:r>
      <w:r w:rsidR="00881E36" w:rsidRPr="006422C3">
        <w:t>.0</w:t>
      </w:r>
      <w:r w:rsidR="00FB4CCC" w:rsidRPr="006422C3">
        <w:t>5</w:t>
      </w:r>
      <w:r w:rsidR="00881E36" w:rsidRPr="006422C3">
        <w:t>.2025.]</w:t>
      </w:r>
    </w:p>
  </w:footnote>
  <w:footnote w:id="45">
    <w:p w14:paraId="07CCB61E" w14:textId="324FDDC3" w:rsidR="00B0493A" w:rsidRPr="006422C3" w:rsidRDefault="00B0493A" w:rsidP="00FB4CCC">
      <w:pPr>
        <w:pStyle w:val="FootnoteText"/>
        <w:spacing w:before="120" w:after="120"/>
      </w:pPr>
      <w:r>
        <w:rPr>
          <w:rStyle w:val="FootnoteReference"/>
        </w:rPr>
        <w:footnoteRef/>
      </w:r>
      <w:r>
        <w:t xml:space="preserve"> </w:t>
      </w:r>
      <w:r w:rsidR="00FB4CCC">
        <w:t xml:space="preserve">EK </w:t>
      </w:r>
      <w:r w:rsidR="00FB4CCC" w:rsidRPr="006422C3">
        <w:t xml:space="preserve">(2023). </w:t>
      </w:r>
      <w:r w:rsidR="00FB4CCC" w:rsidRPr="006422C3">
        <w:rPr>
          <w:rStyle w:val="Emphasis"/>
        </w:rPr>
        <w:t>Īpašais Eirobarometrs 534: Pilsoņu attieksme pret korupciju ES 2023</w:t>
      </w:r>
      <w:r w:rsidR="00FB4CCC" w:rsidRPr="006422C3">
        <w:t xml:space="preserve">. Pieejams: </w:t>
      </w:r>
      <w:hyperlink r:id="rId35" w:tgtFrame="_new" w:history="1">
        <w:r w:rsidR="00FB4CCC" w:rsidRPr="006422C3">
          <w:rPr>
            <w:rStyle w:val="Hyperlink"/>
            <w:color w:val="auto"/>
          </w:rPr>
          <w:t>https://europa.eu/eurobarometer/surveys/detail/2968</w:t>
        </w:r>
      </w:hyperlink>
      <w:r w:rsidR="00FB4CCC" w:rsidRPr="006422C3">
        <w:t xml:space="preserve"> [skatīts 09.05.2025.]</w:t>
      </w:r>
    </w:p>
  </w:footnote>
  <w:footnote w:id="46">
    <w:p w14:paraId="5AD30888" w14:textId="00EE9A10" w:rsidR="00B0493A" w:rsidRDefault="00B0493A" w:rsidP="00FB4CCC">
      <w:pPr>
        <w:pStyle w:val="FootnoteText"/>
      </w:pPr>
      <w:r>
        <w:rPr>
          <w:rStyle w:val="FootnoteReference"/>
        </w:rPr>
        <w:footnoteRef/>
      </w:r>
      <w:r>
        <w:t> </w:t>
      </w:r>
      <w:r w:rsidR="00FB4CCC" w:rsidRPr="006422C3">
        <w:t xml:space="preserve">VKanc (2024). </w:t>
      </w:r>
      <w:r w:rsidR="00FB4CCC" w:rsidRPr="006422C3">
        <w:rPr>
          <w:rStyle w:val="Emphasis"/>
        </w:rPr>
        <w:t>Trauksmes celšana un trauksmes cēlēju aizsardzība: Pārskats par 2023. gadu</w:t>
      </w:r>
      <w:r w:rsidR="00FB4CCC" w:rsidRPr="006422C3">
        <w:t xml:space="preserve">, 5. lpp. Pieejams: </w:t>
      </w:r>
      <w:hyperlink r:id="rId36" w:tgtFrame="_new" w:history="1">
        <w:r w:rsidR="00FB4CCC" w:rsidRPr="006422C3">
          <w:rPr>
            <w:rStyle w:val="Hyperlink"/>
            <w:color w:val="auto"/>
          </w:rPr>
          <w:t>https://www.mk.gov.lv/lv/media/19608/download?attachment</w:t>
        </w:r>
      </w:hyperlink>
      <w:r w:rsidR="00FB4CCC" w:rsidRPr="006422C3">
        <w:t xml:space="preserve"> [skatīts 09.05.2025.]</w:t>
      </w:r>
    </w:p>
  </w:footnote>
  <w:footnote w:id="47">
    <w:p w14:paraId="63A2C374" w14:textId="77777777" w:rsidR="001A6CC2" w:rsidRDefault="001A6CC2" w:rsidP="001A6CC2">
      <w:pPr>
        <w:pStyle w:val="FootnoteText"/>
        <w:jc w:val="left"/>
      </w:pPr>
      <w:r>
        <w:rPr>
          <w:rStyle w:val="FootnoteReference"/>
        </w:rPr>
        <w:footnoteRef/>
      </w:r>
      <w:r>
        <w:t xml:space="preserve"> </w:t>
      </w:r>
      <w:r w:rsidRPr="00292718">
        <w:t xml:space="preserve">Saeimas likumprojektu datubāze, 2025. Grozījumi Trauksmes celšanas likumā (likumprojekts Nr. 1051/Lp14). Pieejams: https://titania.saeima.lv/LIVS14/saeimalivs14.nsf/webAll?SearchView&amp;Query=([Title]=*trauksmes+cel%C5%A1anas*)&amp;SearchMax=0&amp;SearchOrder=4 [skatīts </w:t>
      </w:r>
      <w:r>
        <w:t>12.12.2025.</w:t>
      </w:r>
      <w:r w:rsidRPr="00292718">
        <w:t>]</w:t>
      </w:r>
    </w:p>
  </w:footnote>
  <w:footnote w:id="48">
    <w:p w14:paraId="323F18F5" w14:textId="4A8D803C" w:rsidR="00F55C74" w:rsidRPr="00487C57" w:rsidRDefault="00F55C74" w:rsidP="00F55C74">
      <w:pPr>
        <w:pStyle w:val="FootnoteText"/>
      </w:pPr>
      <w:r w:rsidRPr="007C2A69">
        <w:rPr>
          <w:rStyle w:val="FootnoteReference"/>
        </w:rPr>
        <w:footnoteRef/>
      </w:r>
      <w:r w:rsidRPr="007C2A69">
        <w:t xml:space="preserve"> </w:t>
      </w:r>
      <w:r w:rsidR="007942FF">
        <w:t>EK</w:t>
      </w:r>
      <w:r w:rsidRPr="007C2A69">
        <w:t xml:space="preserve"> (2025). Tiesiskuma ziņojums 2025 – Valsts nodaļa par tiesiskuma </w:t>
      </w:r>
      <w:r w:rsidRPr="007C2A69">
        <w:t>situāciju Latvijā [</w:t>
      </w:r>
      <w:r w:rsidRPr="007C2A69">
        <w:rPr>
          <w:i/>
          <w:iCs/>
        </w:rPr>
        <w:t>Rule of Law Report – Country Chapter on the rule of law situation in Latvia</w:t>
      </w:r>
      <w:r w:rsidRPr="007C2A69">
        <w:t xml:space="preserve">]. Brisele: Eiropas Komisija. Pieejams: </w:t>
      </w:r>
      <w:hyperlink r:id="rId37" w:tgtFrame="_new" w:history="1">
        <w:r w:rsidRPr="007C2A69">
          <w:rPr>
            <w:rStyle w:val="Hyperlink"/>
            <w:color w:val="auto"/>
          </w:rPr>
          <w:t>https://commission.europa.eu/document/download/df89e669-a19b-4ac9-bdd1-d3b1e5737b28_en</w:t>
        </w:r>
      </w:hyperlink>
      <w:r w:rsidRPr="007C2A69">
        <w:t xml:space="preserve"> [skatīts 06.08.2025.]</w:t>
      </w:r>
    </w:p>
  </w:footnote>
  <w:footnote w:id="49">
    <w:p w14:paraId="05BA29C7" w14:textId="6AE4D502" w:rsidR="00B532B9" w:rsidRPr="007C2A69" w:rsidRDefault="00B532B9" w:rsidP="00E47726">
      <w:pPr>
        <w:pStyle w:val="FootnoteText"/>
        <w:spacing w:after="120"/>
      </w:pPr>
      <w:r w:rsidRPr="00E47726">
        <w:rPr>
          <w:rStyle w:val="FootnoteReference"/>
        </w:rPr>
        <w:footnoteRef/>
      </w:r>
      <w:r w:rsidRPr="00E47726">
        <w:t xml:space="preserve"> </w:t>
      </w:r>
      <w:r w:rsidRPr="007C2A69">
        <w:t xml:space="preserve">MK 2018. gada 21. novembra ieteikumi Nr.1 </w:t>
      </w:r>
      <w:r w:rsidRPr="007C2A69">
        <w:rPr>
          <w:rStyle w:val="Emphasis"/>
        </w:rPr>
        <w:t>Valsts pārvaldes vērtības un ētikas pamatprincipi</w:t>
      </w:r>
      <w:r w:rsidRPr="007C2A69">
        <w:t xml:space="preserve">. Pieejams: </w:t>
      </w:r>
      <w:hyperlink r:id="rId38" w:tgtFrame="_new" w:history="1">
        <w:r w:rsidRPr="007C2A69">
          <w:rPr>
            <w:rStyle w:val="Hyperlink"/>
            <w:color w:val="auto"/>
          </w:rPr>
          <w:t>https://likumi.lv/ta/id/303328-valsts-parvaldes-vertibas-un-etikas-pamatprincipi</w:t>
        </w:r>
      </w:hyperlink>
      <w:r w:rsidRPr="007C2A69">
        <w:t xml:space="preserve"> [skatīts 23.07.2025.]</w:t>
      </w:r>
    </w:p>
  </w:footnote>
  <w:footnote w:id="50">
    <w:p w14:paraId="2A636DF2" w14:textId="3170734A" w:rsidR="00B532B9" w:rsidRPr="00E47726" w:rsidRDefault="00B532B9" w:rsidP="00E47726">
      <w:pPr>
        <w:pStyle w:val="FootnoteText"/>
        <w:spacing w:after="120"/>
      </w:pPr>
      <w:r w:rsidRPr="007C2A69">
        <w:rPr>
          <w:rStyle w:val="FootnoteReference"/>
        </w:rPr>
        <w:footnoteRef/>
      </w:r>
      <w:r w:rsidRPr="007C2A69">
        <w:t xml:space="preserve"> Biedrība “Sabiedrība par atklātību – Delna” (2025). </w:t>
      </w:r>
      <w:r w:rsidRPr="007C2A69">
        <w:rPr>
          <w:rStyle w:val="Emphasis"/>
        </w:rPr>
        <w:t xml:space="preserve">Valsts pārvaldes vērtību </w:t>
      </w:r>
      <w:r w:rsidRPr="007C2A69">
        <w:rPr>
          <w:rStyle w:val="Emphasis"/>
        </w:rPr>
        <w:t>un ētikas prasību ex-post izvērtējuma ziņojums</w:t>
      </w:r>
      <w:r w:rsidRPr="007C2A69">
        <w:t xml:space="preserve">. Pieejams: </w:t>
      </w:r>
      <w:hyperlink r:id="rId39" w:tgtFrame="_new" w:history="1">
        <w:r w:rsidRPr="007C2A69">
          <w:rPr>
            <w:rStyle w:val="Hyperlink"/>
            <w:color w:val="auto"/>
          </w:rPr>
          <w:t>https://www.mk.gov.lv/lv/media/22215/download?attachment</w:t>
        </w:r>
      </w:hyperlink>
      <w:r w:rsidRPr="007C2A69">
        <w:t xml:space="preserve"> [skatīts 23.07.2025.]</w:t>
      </w:r>
    </w:p>
  </w:footnote>
  <w:footnote w:id="51">
    <w:p w14:paraId="307C678E" w14:textId="76542AAC" w:rsidR="001F4F0D" w:rsidRDefault="001F4F0D">
      <w:pPr>
        <w:pStyle w:val="FootnoteText"/>
      </w:pPr>
      <w:r>
        <w:rPr>
          <w:rStyle w:val="FootnoteReference"/>
        </w:rPr>
        <w:footnoteRef/>
      </w:r>
      <w:r>
        <w:t xml:space="preserve"> </w:t>
      </w:r>
      <w:r w:rsidRPr="001F4F0D">
        <w:t>Aizsardzības ministrija</w:t>
      </w:r>
      <w:r>
        <w:t xml:space="preserve"> (</w:t>
      </w:r>
      <w:r w:rsidRPr="001F4F0D">
        <w:t>2025</w:t>
      </w:r>
      <w:r>
        <w:t>)</w:t>
      </w:r>
      <w:r w:rsidRPr="001F4F0D">
        <w:t xml:space="preserve">. </w:t>
      </w:r>
      <w:r w:rsidRPr="00244553">
        <w:rPr>
          <w:i/>
          <w:iCs/>
        </w:rPr>
        <w:t>Aizsardzības nozares budžets.</w:t>
      </w:r>
      <w:r w:rsidRPr="001F4F0D">
        <w:t xml:space="preserve"> Pieejams: </w:t>
      </w:r>
      <w:r w:rsidRPr="00007C91">
        <w:rPr>
          <w:u w:val="single"/>
        </w:rPr>
        <w:t>https://www.mod.gov.lv/lv/par-mums/aizsardzibas-nozares-budzets?utm_source=chatgpt.com</w:t>
      </w:r>
      <w:r>
        <w:t xml:space="preserve"> </w:t>
      </w:r>
      <w:r w:rsidRPr="007C2A69">
        <w:t xml:space="preserve">[skatīts </w:t>
      </w:r>
      <w:r>
        <w:t>08.11</w:t>
      </w:r>
      <w:r w:rsidRPr="007C2A69">
        <w:t>.2025.]</w:t>
      </w:r>
    </w:p>
  </w:footnote>
  <w:footnote w:id="52">
    <w:p w14:paraId="58E004E1" w14:textId="1F6CBDF8" w:rsidR="00606C05" w:rsidRPr="004E0611" w:rsidRDefault="00606C05" w:rsidP="00606C05">
      <w:pPr>
        <w:pStyle w:val="FootnoteText"/>
        <w:rPr>
          <w:rFonts w:cs="Times New Roman"/>
        </w:rPr>
      </w:pPr>
      <w:r w:rsidRPr="001E6D70">
        <w:rPr>
          <w:rStyle w:val="FootnoteReference"/>
          <w:rFonts w:cs="Times New Roman"/>
        </w:rPr>
        <w:footnoteRef/>
      </w:r>
      <w:r w:rsidRPr="001E6D70">
        <w:rPr>
          <w:rFonts w:cs="Times New Roman"/>
        </w:rPr>
        <w:t xml:space="preserve"> Latvijas Zinātnes padome (2024). </w:t>
      </w:r>
      <w:r w:rsidRPr="001E6D70">
        <w:rPr>
          <w:rFonts w:cs="Times New Roman"/>
          <w:i/>
          <w:iCs/>
        </w:rPr>
        <w:t xml:space="preserve">"Centrālās finanšu un līgumu aģentūras Valsts pētījumu </w:t>
      </w:r>
      <w:r w:rsidRPr="004E0611">
        <w:rPr>
          <w:rFonts w:cs="Times New Roman"/>
          <w:i/>
          <w:iCs/>
        </w:rPr>
        <w:t>programmas “Mākslīgā intelekta metožu piemērotības analīze Eiropas Savienības fondu projektu jomā” 2024.–2025. gadam projektu pieteikumu atklātā konkursa pārskats"</w:t>
      </w:r>
      <w:r w:rsidRPr="004E0611">
        <w:rPr>
          <w:rFonts w:cs="Times New Roman"/>
        </w:rPr>
        <w:t xml:space="preserve">. Pieejams: </w:t>
      </w:r>
      <w:hyperlink r:id="rId40" w:tgtFrame="_new" w:history="1">
        <w:r w:rsidRPr="004E0611">
          <w:rPr>
            <w:rStyle w:val="Hyperlink"/>
            <w:rFonts w:cs="Times New Roman"/>
            <w:color w:val="auto"/>
          </w:rPr>
          <w:t>https://www.lzp.gov.lv/lv/media/9642/download?attachment</w:t>
        </w:r>
      </w:hyperlink>
      <w:r w:rsidRPr="004E0611">
        <w:rPr>
          <w:rFonts w:cs="Times New Roman"/>
        </w:rPr>
        <w:t xml:space="preserve"> [skatīts 07.05.2025.]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6D529" w14:textId="27665B07" w:rsidR="001F16A4" w:rsidRDefault="001F16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23C67"/>
    <w:multiLevelType w:val="hybridMultilevel"/>
    <w:tmpl w:val="1A7A01E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C05335"/>
    <w:multiLevelType w:val="hybridMultilevel"/>
    <w:tmpl w:val="47A032D6"/>
    <w:lvl w:ilvl="0" w:tplc="0426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7092263"/>
    <w:multiLevelType w:val="hybridMultilevel"/>
    <w:tmpl w:val="B15CAB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7D64B67"/>
    <w:multiLevelType w:val="hybridMultilevel"/>
    <w:tmpl w:val="3F94879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D96961"/>
    <w:multiLevelType w:val="multilevel"/>
    <w:tmpl w:val="329E28E4"/>
    <w:lvl w:ilvl="0">
      <w:start w:val="1"/>
      <w:numFmt w:val="decimal"/>
      <w:lvlText w:val="%1."/>
      <w:lvlJc w:val="left"/>
      <w:pPr>
        <w:ind w:left="720" w:hanging="360"/>
      </w:pPr>
      <w:rPr>
        <w:rFonts w:eastAsiaTheme="minorHAnsi" w:hint="default"/>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B8B7C68"/>
    <w:multiLevelType w:val="hybridMultilevel"/>
    <w:tmpl w:val="93C0C1DA"/>
    <w:lvl w:ilvl="0" w:tplc="269208A2">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D7313E1"/>
    <w:multiLevelType w:val="multilevel"/>
    <w:tmpl w:val="E2F44F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B11C23"/>
    <w:multiLevelType w:val="hybridMultilevel"/>
    <w:tmpl w:val="56A0926C"/>
    <w:lvl w:ilvl="0" w:tplc="5BAC6240">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37B79D3"/>
    <w:multiLevelType w:val="multilevel"/>
    <w:tmpl w:val="E2EAE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5A7048"/>
    <w:multiLevelType w:val="multilevel"/>
    <w:tmpl w:val="A1C0C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796D06"/>
    <w:multiLevelType w:val="multilevel"/>
    <w:tmpl w:val="43383218"/>
    <w:lvl w:ilvl="0">
      <w:start w:val="1"/>
      <w:numFmt w:val="bullet"/>
      <w:lvlText w:val="-"/>
      <w:lvlJc w:val="left"/>
      <w:pPr>
        <w:tabs>
          <w:tab w:val="num" w:pos="720"/>
        </w:tabs>
        <w:ind w:left="720" w:hanging="360"/>
      </w:pPr>
      <w:rPr>
        <w:rFonts w:ascii="Trebuchet MS" w:hAnsi="Trebuchet M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76732B"/>
    <w:multiLevelType w:val="hybridMultilevel"/>
    <w:tmpl w:val="AC9E989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6C9087F"/>
    <w:multiLevelType w:val="hybridMultilevel"/>
    <w:tmpl w:val="306C2254"/>
    <w:lvl w:ilvl="0" w:tplc="E1365514">
      <w:start w:val="1"/>
      <w:numFmt w:val="decimal"/>
      <w:lvlText w:val="%1."/>
      <w:lvlJc w:val="left"/>
      <w:pPr>
        <w:ind w:left="1080" w:hanging="360"/>
      </w:pPr>
      <w:rPr>
        <w:b/>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3" w15:restartNumberingAfterBreak="0">
    <w:nsid w:val="377F4C30"/>
    <w:multiLevelType w:val="multilevel"/>
    <w:tmpl w:val="2AF45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11611B"/>
    <w:multiLevelType w:val="multilevel"/>
    <w:tmpl w:val="43383218"/>
    <w:lvl w:ilvl="0">
      <w:start w:val="1"/>
      <w:numFmt w:val="bullet"/>
      <w:lvlText w:val="-"/>
      <w:lvlJc w:val="left"/>
      <w:pPr>
        <w:tabs>
          <w:tab w:val="num" w:pos="720"/>
        </w:tabs>
        <w:ind w:left="720" w:hanging="360"/>
      </w:pPr>
      <w:rPr>
        <w:rFonts w:ascii="Trebuchet MS" w:hAnsi="Trebuchet M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B22979"/>
    <w:multiLevelType w:val="multilevel"/>
    <w:tmpl w:val="9F8A0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656B2E"/>
    <w:multiLevelType w:val="multilevel"/>
    <w:tmpl w:val="3F749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614E92"/>
    <w:multiLevelType w:val="multilevel"/>
    <w:tmpl w:val="DC02E0C6"/>
    <w:lvl w:ilvl="0">
      <w:start w:val="20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8087306"/>
    <w:multiLevelType w:val="hybridMultilevel"/>
    <w:tmpl w:val="12BE4C3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6040749"/>
    <w:multiLevelType w:val="hybridMultilevel"/>
    <w:tmpl w:val="3BDE113C"/>
    <w:lvl w:ilvl="0" w:tplc="98E2B5E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DF40605"/>
    <w:multiLevelType w:val="hybridMultilevel"/>
    <w:tmpl w:val="2114602A"/>
    <w:lvl w:ilvl="0" w:tplc="269208A2">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4C86E97"/>
    <w:multiLevelType w:val="hybridMultilevel"/>
    <w:tmpl w:val="A7FE25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F955181"/>
    <w:multiLevelType w:val="hybridMultilevel"/>
    <w:tmpl w:val="81007D1E"/>
    <w:lvl w:ilvl="0" w:tplc="FA74EF8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9"/>
  </w:num>
  <w:num w:numId="3">
    <w:abstractNumId w:val="18"/>
  </w:num>
  <w:num w:numId="4">
    <w:abstractNumId w:val="7"/>
  </w:num>
  <w:num w:numId="5">
    <w:abstractNumId w:val="11"/>
  </w:num>
  <w:num w:numId="6">
    <w:abstractNumId w:val="4"/>
  </w:num>
  <w:num w:numId="7">
    <w:abstractNumId w:val="15"/>
  </w:num>
  <w:num w:numId="8">
    <w:abstractNumId w:val="2"/>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5"/>
  </w:num>
  <w:num w:numId="12">
    <w:abstractNumId w:val="3"/>
  </w:num>
  <w:num w:numId="13">
    <w:abstractNumId w:val="20"/>
  </w:num>
  <w:num w:numId="14">
    <w:abstractNumId w:val="1"/>
  </w:num>
  <w:num w:numId="15">
    <w:abstractNumId w:val="22"/>
  </w:num>
  <w:num w:numId="16">
    <w:abstractNumId w:val="17"/>
  </w:num>
  <w:num w:numId="17">
    <w:abstractNumId w:val="8"/>
  </w:num>
  <w:num w:numId="18">
    <w:abstractNumId w:val="13"/>
  </w:num>
  <w:num w:numId="19">
    <w:abstractNumId w:val="21"/>
  </w:num>
  <w:num w:numId="20">
    <w:abstractNumId w:val="19"/>
  </w:num>
  <w:num w:numId="21">
    <w:abstractNumId w:val="10"/>
  </w:num>
  <w:num w:numId="22">
    <w:abstractNumId w:val="14"/>
  </w:num>
  <w:num w:numId="23">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BB2"/>
    <w:rsid w:val="00002900"/>
    <w:rsid w:val="00002AE4"/>
    <w:rsid w:val="0000349A"/>
    <w:rsid w:val="000035D0"/>
    <w:rsid w:val="000039A6"/>
    <w:rsid w:val="000039EF"/>
    <w:rsid w:val="00003AED"/>
    <w:rsid w:val="00003E1A"/>
    <w:rsid w:val="000042B5"/>
    <w:rsid w:val="00004FF0"/>
    <w:rsid w:val="000050C5"/>
    <w:rsid w:val="000056EE"/>
    <w:rsid w:val="00006177"/>
    <w:rsid w:val="00006C5B"/>
    <w:rsid w:val="00007C91"/>
    <w:rsid w:val="00007FDA"/>
    <w:rsid w:val="00010138"/>
    <w:rsid w:val="00011DC7"/>
    <w:rsid w:val="00015014"/>
    <w:rsid w:val="00017AD2"/>
    <w:rsid w:val="000203BF"/>
    <w:rsid w:val="00021A0E"/>
    <w:rsid w:val="00021A65"/>
    <w:rsid w:val="00021F2E"/>
    <w:rsid w:val="00025BCB"/>
    <w:rsid w:val="00025ED4"/>
    <w:rsid w:val="00026B21"/>
    <w:rsid w:val="00027FB2"/>
    <w:rsid w:val="00030054"/>
    <w:rsid w:val="000302C3"/>
    <w:rsid w:val="00030E04"/>
    <w:rsid w:val="00030FA7"/>
    <w:rsid w:val="000327F4"/>
    <w:rsid w:val="00032BFB"/>
    <w:rsid w:val="00033079"/>
    <w:rsid w:val="000333F3"/>
    <w:rsid w:val="00033D35"/>
    <w:rsid w:val="00033E0C"/>
    <w:rsid w:val="000377D9"/>
    <w:rsid w:val="00040932"/>
    <w:rsid w:val="0004354B"/>
    <w:rsid w:val="000444DB"/>
    <w:rsid w:val="000446DA"/>
    <w:rsid w:val="0004481D"/>
    <w:rsid w:val="00044F0B"/>
    <w:rsid w:val="00047E3C"/>
    <w:rsid w:val="00051489"/>
    <w:rsid w:val="00052D1F"/>
    <w:rsid w:val="0005389E"/>
    <w:rsid w:val="00054D9E"/>
    <w:rsid w:val="000554B0"/>
    <w:rsid w:val="00055892"/>
    <w:rsid w:val="00056287"/>
    <w:rsid w:val="00057B70"/>
    <w:rsid w:val="000600DB"/>
    <w:rsid w:val="0006016E"/>
    <w:rsid w:val="000611D7"/>
    <w:rsid w:val="00061EB1"/>
    <w:rsid w:val="0006415D"/>
    <w:rsid w:val="0006472C"/>
    <w:rsid w:val="0006563D"/>
    <w:rsid w:val="00066027"/>
    <w:rsid w:val="0006753E"/>
    <w:rsid w:val="00070322"/>
    <w:rsid w:val="00070728"/>
    <w:rsid w:val="00070A3B"/>
    <w:rsid w:val="00070E3E"/>
    <w:rsid w:val="00072D80"/>
    <w:rsid w:val="00073EE3"/>
    <w:rsid w:val="0007505D"/>
    <w:rsid w:val="0007505F"/>
    <w:rsid w:val="0007575D"/>
    <w:rsid w:val="00076847"/>
    <w:rsid w:val="000801EE"/>
    <w:rsid w:val="00080DDA"/>
    <w:rsid w:val="00081FBE"/>
    <w:rsid w:val="00082353"/>
    <w:rsid w:val="00082E49"/>
    <w:rsid w:val="000832B7"/>
    <w:rsid w:val="00083A1B"/>
    <w:rsid w:val="000851B8"/>
    <w:rsid w:val="000871AD"/>
    <w:rsid w:val="0008735D"/>
    <w:rsid w:val="00087A87"/>
    <w:rsid w:val="00090AA1"/>
    <w:rsid w:val="00090BC2"/>
    <w:rsid w:val="00090CB8"/>
    <w:rsid w:val="00091F60"/>
    <w:rsid w:val="00093B3E"/>
    <w:rsid w:val="00094145"/>
    <w:rsid w:val="00094888"/>
    <w:rsid w:val="00095CFA"/>
    <w:rsid w:val="000A036C"/>
    <w:rsid w:val="000A0574"/>
    <w:rsid w:val="000A1757"/>
    <w:rsid w:val="000A17C2"/>
    <w:rsid w:val="000A1C57"/>
    <w:rsid w:val="000A49C2"/>
    <w:rsid w:val="000A519A"/>
    <w:rsid w:val="000A5F4E"/>
    <w:rsid w:val="000A72FE"/>
    <w:rsid w:val="000B1B09"/>
    <w:rsid w:val="000B2730"/>
    <w:rsid w:val="000B4242"/>
    <w:rsid w:val="000B4EA5"/>
    <w:rsid w:val="000B5067"/>
    <w:rsid w:val="000B5269"/>
    <w:rsid w:val="000B6190"/>
    <w:rsid w:val="000C05A3"/>
    <w:rsid w:val="000C1528"/>
    <w:rsid w:val="000C159E"/>
    <w:rsid w:val="000C2E7C"/>
    <w:rsid w:val="000C3C3B"/>
    <w:rsid w:val="000C6B21"/>
    <w:rsid w:val="000C7651"/>
    <w:rsid w:val="000C7C73"/>
    <w:rsid w:val="000D050A"/>
    <w:rsid w:val="000D08B3"/>
    <w:rsid w:val="000D0F38"/>
    <w:rsid w:val="000D1675"/>
    <w:rsid w:val="000D2325"/>
    <w:rsid w:val="000D3F43"/>
    <w:rsid w:val="000E10DB"/>
    <w:rsid w:val="000E1309"/>
    <w:rsid w:val="000E153F"/>
    <w:rsid w:val="000E1926"/>
    <w:rsid w:val="000E197C"/>
    <w:rsid w:val="000E34F5"/>
    <w:rsid w:val="000E3DD2"/>
    <w:rsid w:val="000E405E"/>
    <w:rsid w:val="000E53B8"/>
    <w:rsid w:val="000E7446"/>
    <w:rsid w:val="000E785D"/>
    <w:rsid w:val="000F2D96"/>
    <w:rsid w:val="000F37FA"/>
    <w:rsid w:val="000F6B51"/>
    <w:rsid w:val="000F70B1"/>
    <w:rsid w:val="001006CE"/>
    <w:rsid w:val="001013CB"/>
    <w:rsid w:val="001021A4"/>
    <w:rsid w:val="0010223C"/>
    <w:rsid w:val="001024DA"/>
    <w:rsid w:val="0010297D"/>
    <w:rsid w:val="00102BA6"/>
    <w:rsid w:val="00102F97"/>
    <w:rsid w:val="00104492"/>
    <w:rsid w:val="00104532"/>
    <w:rsid w:val="00105CD2"/>
    <w:rsid w:val="00105ED0"/>
    <w:rsid w:val="00107786"/>
    <w:rsid w:val="001102F9"/>
    <w:rsid w:val="0011186C"/>
    <w:rsid w:val="00111C67"/>
    <w:rsid w:val="0011317D"/>
    <w:rsid w:val="00116D60"/>
    <w:rsid w:val="00117A4F"/>
    <w:rsid w:val="00120006"/>
    <w:rsid w:val="0012091F"/>
    <w:rsid w:val="00121E10"/>
    <w:rsid w:val="00122923"/>
    <w:rsid w:val="00122F6A"/>
    <w:rsid w:val="00123DD4"/>
    <w:rsid w:val="0012760A"/>
    <w:rsid w:val="00130E7A"/>
    <w:rsid w:val="00131998"/>
    <w:rsid w:val="001331B4"/>
    <w:rsid w:val="00133477"/>
    <w:rsid w:val="00133796"/>
    <w:rsid w:val="0013394F"/>
    <w:rsid w:val="00134983"/>
    <w:rsid w:val="00134D63"/>
    <w:rsid w:val="00135712"/>
    <w:rsid w:val="00136E00"/>
    <w:rsid w:val="00136EE6"/>
    <w:rsid w:val="001402A8"/>
    <w:rsid w:val="00141263"/>
    <w:rsid w:val="00142663"/>
    <w:rsid w:val="0014290A"/>
    <w:rsid w:val="001429CD"/>
    <w:rsid w:val="00143147"/>
    <w:rsid w:val="00143CE3"/>
    <w:rsid w:val="0014477D"/>
    <w:rsid w:val="00144E4B"/>
    <w:rsid w:val="00145599"/>
    <w:rsid w:val="00150DE0"/>
    <w:rsid w:val="0015111D"/>
    <w:rsid w:val="00153149"/>
    <w:rsid w:val="00153CCC"/>
    <w:rsid w:val="00156B5B"/>
    <w:rsid w:val="00157043"/>
    <w:rsid w:val="001570B3"/>
    <w:rsid w:val="0015759B"/>
    <w:rsid w:val="00160011"/>
    <w:rsid w:val="0016115D"/>
    <w:rsid w:val="0016332A"/>
    <w:rsid w:val="00164515"/>
    <w:rsid w:val="00164525"/>
    <w:rsid w:val="00165CE9"/>
    <w:rsid w:val="00165FD0"/>
    <w:rsid w:val="00166427"/>
    <w:rsid w:val="00166CE0"/>
    <w:rsid w:val="00167AB5"/>
    <w:rsid w:val="00170743"/>
    <w:rsid w:val="001714A7"/>
    <w:rsid w:val="00173393"/>
    <w:rsid w:val="00173423"/>
    <w:rsid w:val="001735C5"/>
    <w:rsid w:val="0017373E"/>
    <w:rsid w:val="00173B9D"/>
    <w:rsid w:val="00173FEE"/>
    <w:rsid w:val="0017420F"/>
    <w:rsid w:val="00174FC8"/>
    <w:rsid w:val="00175AF9"/>
    <w:rsid w:val="001769A7"/>
    <w:rsid w:val="00176A70"/>
    <w:rsid w:val="00177FD9"/>
    <w:rsid w:val="0018031C"/>
    <w:rsid w:val="00180422"/>
    <w:rsid w:val="001810A7"/>
    <w:rsid w:val="00181A05"/>
    <w:rsid w:val="00182FD3"/>
    <w:rsid w:val="001846D4"/>
    <w:rsid w:val="00187137"/>
    <w:rsid w:val="001872A1"/>
    <w:rsid w:val="001873F7"/>
    <w:rsid w:val="001879F1"/>
    <w:rsid w:val="00187C67"/>
    <w:rsid w:val="00190317"/>
    <w:rsid w:val="00190E48"/>
    <w:rsid w:val="0019181A"/>
    <w:rsid w:val="00192993"/>
    <w:rsid w:val="0019366A"/>
    <w:rsid w:val="001949D2"/>
    <w:rsid w:val="00196D9E"/>
    <w:rsid w:val="001A0FC4"/>
    <w:rsid w:val="001A1EA9"/>
    <w:rsid w:val="001A2E3E"/>
    <w:rsid w:val="001A3041"/>
    <w:rsid w:val="001A3872"/>
    <w:rsid w:val="001A3BB2"/>
    <w:rsid w:val="001A3BC3"/>
    <w:rsid w:val="001A40B0"/>
    <w:rsid w:val="001A6561"/>
    <w:rsid w:val="001A6763"/>
    <w:rsid w:val="001A6CC2"/>
    <w:rsid w:val="001A72CE"/>
    <w:rsid w:val="001B03B1"/>
    <w:rsid w:val="001B4EA8"/>
    <w:rsid w:val="001B5319"/>
    <w:rsid w:val="001B6FBE"/>
    <w:rsid w:val="001B7248"/>
    <w:rsid w:val="001B749A"/>
    <w:rsid w:val="001B7B37"/>
    <w:rsid w:val="001C0A7D"/>
    <w:rsid w:val="001C0F24"/>
    <w:rsid w:val="001C0F72"/>
    <w:rsid w:val="001C2A43"/>
    <w:rsid w:val="001C2C02"/>
    <w:rsid w:val="001C2F03"/>
    <w:rsid w:val="001C321A"/>
    <w:rsid w:val="001C33CF"/>
    <w:rsid w:val="001C39EA"/>
    <w:rsid w:val="001C3F52"/>
    <w:rsid w:val="001C4259"/>
    <w:rsid w:val="001C4435"/>
    <w:rsid w:val="001C5B57"/>
    <w:rsid w:val="001C6343"/>
    <w:rsid w:val="001C75DC"/>
    <w:rsid w:val="001D1564"/>
    <w:rsid w:val="001D20F5"/>
    <w:rsid w:val="001D25F2"/>
    <w:rsid w:val="001D4A00"/>
    <w:rsid w:val="001D669B"/>
    <w:rsid w:val="001D6E20"/>
    <w:rsid w:val="001D7110"/>
    <w:rsid w:val="001D74C8"/>
    <w:rsid w:val="001E08F6"/>
    <w:rsid w:val="001E15F4"/>
    <w:rsid w:val="001E18DD"/>
    <w:rsid w:val="001E27D1"/>
    <w:rsid w:val="001E2924"/>
    <w:rsid w:val="001E2A90"/>
    <w:rsid w:val="001E383A"/>
    <w:rsid w:val="001E4F2D"/>
    <w:rsid w:val="001E552E"/>
    <w:rsid w:val="001E6418"/>
    <w:rsid w:val="001F05F0"/>
    <w:rsid w:val="001F0955"/>
    <w:rsid w:val="001F16A4"/>
    <w:rsid w:val="001F2403"/>
    <w:rsid w:val="001F27F8"/>
    <w:rsid w:val="001F27FC"/>
    <w:rsid w:val="001F2D26"/>
    <w:rsid w:val="001F2DD8"/>
    <w:rsid w:val="001F3F7E"/>
    <w:rsid w:val="001F442B"/>
    <w:rsid w:val="001F4F0D"/>
    <w:rsid w:val="001F69F9"/>
    <w:rsid w:val="0020040E"/>
    <w:rsid w:val="00200525"/>
    <w:rsid w:val="00201D25"/>
    <w:rsid w:val="00203232"/>
    <w:rsid w:val="0020732D"/>
    <w:rsid w:val="00210229"/>
    <w:rsid w:val="002106E1"/>
    <w:rsid w:val="002107A8"/>
    <w:rsid w:val="0021134C"/>
    <w:rsid w:val="00211660"/>
    <w:rsid w:val="00214996"/>
    <w:rsid w:val="00214C12"/>
    <w:rsid w:val="002164CD"/>
    <w:rsid w:val="00216E69"/>
    <w:rsid w:val="0021797B"/>
    <w:rsid w:val="0022026A"/>
    <w:rsid w:val="00220DB5"/>
    <w:rsid w:val="00221299"/>
    <w:rsid w:val="00222D41"/>
    <w:rsid w:val="0022343B"/>
    <w:rsid w:val="002239A2"/>
    <w:rsid w:val="00223F5E"/>
    <w:rsid w:val="00224224"/>
    <w:rsid w:val="00226C56"/>
    <w:rsid w:val="00227218"/>
    <w:rsid w:val="00227409"/>
    <w:rsid w:val="002279F1"/>
    <w:rsid w:val="00233230"/>
    <w:rsid w:val="0023339C"/>
    <w:rsid w:val="00235041"/>
    <w:rsid w:val="002357CD"/>
    <w:rsid w:val="00235D9C"/>
    <w:rsid w:val="0023612E"/>
    <w:rsid w:val="0023630C"/>
    <w:rsid w:val="00236D55"/>
    <w:rsid w:val="0023762B"/>
    <w:rsid w:val="00237711"/>
    <w:rsid w:val="00241D9F"/>
    <w:rsid w:val="00242BB0"/>
    <w:rsid w:val="00243612"/>
    <w:rsid w:val="0024393C"/>
    <w:rsid w:val="00243F89"/>
    <w:rsid w:val="00244553"/>
    <w:rsid w:val="00245CB7"/>
    <w:rsid w:val="00247172"/>
    <w:rsid w:val="0025114D"/>
    <w:rsid w:val="0025358F"/>
    <w:rsid w:val="00254FC5"/>
    <w:rsid w:val="00256481"/>
    <w:rsid w:val="00256D5B"/>
    <w:rsid w:val="002601D0"/>
    <w:rsid w:val="00260988"/>
    <w:rsid w:val="00262493"/>
    <w:rsid w:val="00262E65"/>
    <w:rsid w:val="00262EBD"/>
    <w:rsid w:val="0026670C"/>
    <w:rsid w:val="00267594"/>
    <w:rsid w:val="002710A6"/>
    <w:rsid w:val="00272554"/>
    <w:rsid w:val="00272C7E"/>
    <w:rsid w:val="00273EDF"/>
    <w:rsid w:val="00274895"/>
    <w:rsid w:val="00275239"/>
    <w:rsid w:val="00275EA1"/>
    <w:rsid w:val="0027642C"/>
    <w:rsid w:val="00277592"/>
    <w:rsid w:val="00277FBD"/>
    <w:rsid w:val="002803F7"/>
    <w:rsid w:val="0028059D"/>
    <w:rsid w:val="00281AB6"/>
    <w:rsid w:val="00287CDF"/>
    <w:rsid w:val="00290108"/>
    <w:rsid w:val="00290C16"/>
    <w:rsid w:val="00291493"/>
    <w:rsid w:val="00291EB3"/>
    <w:rsid w:val="00292718"/>
    <w:rsid w:val="002930CE"/>
    <w:rsid w:val="00293694"/>
    <w:rsid w:val="00295C4D"/>
    <w:rsid w:val="0029686E"/>
    <w:rsid w:val="00297790"/>
    <w:rsid w:val="002A2CE2"/>
    <w:rsid w:val="002A2FE9"/>
    <w:rsid w:val="002A3055"/>
    <w:rsid w:val="002A3F58"/>
    <w:rsid w:val="002A44BF"/>
    <w:rsid w:val="002A44E5"/>
    <w:rsid w:val="002A46C0"/>
    <w:rsid w:val="002A521E"/>
    <w:rsid w:val="002A5A84"/>
    <w:rsid w:val="002A6AE5"/>
    <w:rsid w:val="002B043C"/>
    <w:rsid w:val="002B136D"/>
    <w:rsid w:val="002B1E62"/>
    <w:rsid w:val="002B371A"/>
    <w:rsid w:val="002B47E4"/>
    <w:rsid w:val="002B4989"/>
    <w:rsid w:val="002B4A8B"/>
    <w:rsid w:val="002B50CA"/>
    <w:rsid w:val="002B6E97"/>
    <w:rsid w:val="002B7223"/>
    <w:rsid w:val="002C0893"/>
    <w:rsid w:val="002C30F5"/>
    <w:rsid w:val="002C3141"/>
    <w:rsid w:val="002C36AB"/>
    <w:rsid w:val="002C39CF"/>
    <w:rsid w:val="002C4F46"/>
    <w:rsid w:val="002C50E5"/>
    <w:rsid w:val="002C65D1"/>
    <w:rsid w:val="002C6647"/>
    <w:rsid w:val="002C74C5"/>
    <w:rsid w:val="002C7535"/>
    <w:rsid w:val="002C7BB5"/>
    <w:rsid w:val="002D0423"/>
    <w:rsid w:val="002D1629"/>
    <w:rsid w:val="002D2D89"/>
    <w:rsid w:val="002D6D74"/>
    <w:rsid w:val="002D6E74"/>
    <w:rsid w:val="002E0EC1"/>
    <w:rsid w:val="002E15D5"/>
    <w:rsid w:val="002E343D"/>
    <w:rsid w:val="002E6647"/>
    <w:rsid w:val="002E752E"/>
    <w:rsid w:val="002F0256"/>
    <w:rsid w:val="002F0C50"/>
    <w:rsid w:val="002F0F38"/>
    <w:rsid w:val="002F3760"/>
    <w:rsid w:val="002F4753"/>
    <w:rsid w:val="002F4D92"/>
    <w:rsid w:val="002F703D"/>
    <w:rsid w:val="002F74B3"/>
    <w:rsid w:val="002F79F7"/>
    <w:rsid w:val="002F7AED"/>
    <w:rsid w:val="00301623"/>
    <w:rsid w:val="00301DAE"/>
    <w:rsid w:val="00302132"/>
    <w:rsid w:val="00302244"/>
    <w:rsid w:val="00302A38"/>
    <w:rsid w:val="00303DAC"/>
    <w:rsid w:val="003043E6"/>
    <w:rsid w:val="00304426"/>
    <w:rsid w:val="003049A3"/>
    <w:rsid w:val="003076CE"/>
    <w:rsid w:val="00310EA2"/>
    <w:rsid w:val="00312DEF"/>
    <w:rsid w:val="0031423B"/>
    <w:rsid w:val="00315883"/>
    <w:rsid w:val="0031603D"/>
    <w:rsid w:val="00317CC0"/>
    <w:rsid w:val="0032065C"/>
    <w:rsid w:val="00320B5F"/>
    <w:rsid w:val="003217C7"/>
    <w:rsid w:val="003218A6"/>
    <w:rsid w:val="003232CC"/>
    <w:rsid w:val="00324BD0"/>
    <w:rsid w:val="00324C2F"/>
    <w:rsid w:val="0032590F"/>
    <w:rsid w:val="00325943"/>
    <w:rsid w:val="00326F52"/>
    <w:rsid w:val="00326F84"/>
    <w:rsid w:val="003302D1"/>
    <w:rsid w:val="00331119"/>
    <w:rsid w:val="00331E3C"/>
    <w:rsid w:val="00332AF6"/>
    <w:rsid w:val="00333553"/>
    <w:rsid w:val="0033375B"/>
    <w:rsid w:val="003340F7"/>
    <w:rsid w:val="00334351"/>
    <w:rsid w:val="003345E6"/>
    <w:rsid w:val="00335B39"/>
    <w:rsid w:val="003364D0"/>
    <w:rsid w:val="00336C85"/>
    <w:rsid w:val="003408EA"/>
    <w:rsid w:val="00340D86"/>
    <w:rsid w:val="00341E04"/>
    <w:rsid w:val="00342777"/>
    <w:rsid w:val="00342991"/>
    <w:rsid w:val="00343118"/>
    <w:rsid w:val="00343CCC"/>
    <w:rsid w:val="003447A8"/>
    <w:rsid w:val="00347282"/>
    <w:rsid w:val="003506E2"/>
    <w:rsid w:val="00350EBC"/>
    <w:rsid w:val="00351371"/>
    <w:rsid w:val="00351A30"/>
    <w:rsid w:val="003521B7"/>
    <w:rsid w:val="00352868"/>
    <w:rsid w:val="00352CE0"/>
    <w:rsid w:val="00361B29"/>
    <w:rsid w:val="00365DFA"/>
    <w:rsid w:val="00366C3F"/>
    <w:rsid w:val="00366CEB"/>
    <w:rsid w:val="00366F7D"/>
    <w:rsid w:val="0036758F"/>
    <w:rsid w:val="00370160"/>
    <w:rsid w:val="003715DC"/>
    <w:rsid w:val="0037284A"/>
    <w:rsid w:val="003731E2"/>
    <w:rsid w:val="003737E0"/>
    <w:rsid w:val="00373BAA"/>
    <w:rsid w:val="003754AB"/>
    <w:rsid w:val="00375649"/>
    <w:rsid w:val="00375657"/>
    <w:rsid w:val="00375B9D"/>
    <w:rsid w:val="00375EBD"/>
    <w:rsid w:val="00375F1E"/>
    <w:rsid w:val="00377FBE"/>
    <w:rsid w:val="00380765"/>
    <w:rsid w:val="00380C54"/>
    <w:rsid w:val="00381986"/>
    <w:rsid w:val="003824FB"/>
    <w:rsid w:val="0038255C"/>
    <w:rsid w:val="00383F4C"/>
    <w:rsid w:val="00385379"/>
    <w:rsid w:val="00387DBE"/>
    <w:rsid w:val="00391756"/>
    <w:rsid w:val="003924F7"/>
    <w:rsid w:val="00392953"/>
    <w:rsid w:val="003957B2"/>
    <w:rsid w:val="00395B3C"/>
    <w:rsid w:val="0039707F"/>
    <w:rsid w:val="0039750C"/>
    <w:rsid w:val="003A0793"/>
    <w:rsid w:val="003A0D7C"/>
    <w:rsid w:val="003A2DED"/>
    <w:rsid w:val="003A3108"/>
    <w:rsid w:val="003A58FD"/>
    <w:rsid w:val="003A5D8C"/>
    <w:rsid w:val="003A695B"/>
    <w:rsid w:val="003B0FBE"/>
    <w:rsid w:val="003B1CB2"/>
    <w:rsid w:val="003B2AFB"/>
    <w:rsid w:val="003B3EEE"/>
    <w:rsid w:val="003B466E"/>
    <w:rsid w:val="003B48D2"/>
    <w:rsid w:val="003B4984"/>
    <w:rsid w:val="003B4D01"/>
    <w:rsid w:val="003B5CF9"/>
    <w:rsid w:val="003B69E1"/>
    <w:rsid w:val="003B6E74"/>
    <w:rsid w:val="003C1D76"/>
    <w:rsid w:val="003C1D9E"/>
    <w:rsid w:val="003C1F2E"/>
    <w:rsid w:val="003C6DAF"/>
    <w:rsid w:val="003C772C"/>
    <w:rsid w:val="003C7D12"/>
    <w:rsid w:val="003D1F76"/>
    <w:rsid w:val="003D266D"/>
    <w:rsid w:val="003D37E4"/>
    <w:rsid w:val="003D3EC9"/>
    <w:rsid w:val="003D73E6"/>
    <w:rsid w:val="003D7725"/>
    <w:rsid w:val="003D7DB1"/>
    <w:rsid w:val="003E0067"/>
    <w:rsid w:val="003E20D4"/>
    <w:rsid w:val="003E2F78"/>
    <w:rsid w:val="003E305C"/>
    <w:rsid w:val="003E30DE"/>
    <w:rsid w:val="003E310A"/>
    <w:rsid w:val="003E63F3"/>
    <w:rsid w:val="003F032E"/>
    <w:rsid w:val="003F1320"/>
    <w:rsid w:val="003F188A"/>
    <w:rsid w:val="003F2008"/>
    <w:rsid w:val="003F2BA8"/>
    <w:rsid w:val="003F3066"/>
    <w:rsid w:val="003F471A"/>
    <w:rsid w:val="003F767B"/>
    <w:rsid w:val="003F7B72"/>
    <w:rsid w:val="00402E23"/>
    <w:rsid w:val="00407C3C"/>
    <w:rsid w:val="00410FC4"/>
    <w:rsid w:val="00411044"/>
    <w:rsid w:val="004112D5"/>
    <w:rsid w:val="00411486"/>
    <w:rsid w:val="0041413A"/>
    <w:rsid w:val="0042037A"/>
    <w:rsid w:val="004204BC"/>
    <w:rsid w:val="0042067E"/>
    <w:rsid w:val="004236AE"/>
    <w:rsid w:val="0042385C"/>
    <w:rsid w:val="004244AB"/>
    <w:rsid w:val="00425A5B"/>
    <w:rsid w:val="004312B9"/>
    <w:rsid w:val="004329C3"/>
    <w:rsid w:val="004332E1"/>
    <w:rsid w:val="00433D6F"/>
    <w:rsid w:val="004340C1"/>
    <w:rsid w:val="0043419D"/>
    <w:rsid w:val="00437CED"/>
    <w:rsid w:val="00440233"/>
    <w:rsid w:val="00441FC4"/>
    <w:rsid w:val="00443226"/>
    <w:rsid w:val="004452B2"/>
    <w:rsid w:val="004454A1"/>
    <w:rsid w:val="0045182E"/>
    <w:rsid w:val="004532CA"/>
    <w:rsid w:val="00453EA5"/>
    <w:rsid w:val="004542AF"/>
    <w:rsid w:val="00454FFE"/>
    <w:rsid w:val="0045582E"/>
    <w:rsid w:val="00455BED"/>
    <w:rsid w:val="00456A4B"/>
    <w:rsid w:val="00456AA6"/>
    <w:rsid w:val="0045743B"/>
    <w:rsid w:val="00457486"/>
    <w:rsid w:val="0046045A"/>
    <w:rsid w:val="00460F7E"/>
    <w:rsid w:val="00462950"/>
    <w:rsid w:val="004635F4"/>
    <w:rsid w:val="00463D07"/>
    <w:rsid w:val="0046500C"/>
    <w:rsid w:val="00465A30"/>
    <w:rsid w:val="004668E7"/>
    <w:rsid w:val="0047028C"/>
    <w:rsid w:val="00470EA6"/>
    <w:rsid w:val="004715C7"/>
    <w:rsid w:val="0047304B"/>
    <w:rsid w:val="00474BE9"/>
    <w:rsid w:val="0047566D"/>
    <w:rsid w:val="00476997"/>
    <w:rsid w:val="00477451"/>
    <w:rsid w:val="004778E9"/>
    <w:rsid w:val="00480310"/>
    <w:rsid w:val="004813C3"/>
    <w:rsid w:val="00483199"/>
    <w:rsid w:val="00483537"/>
    <w:rsid w:val="0048385F"/>
    <w:rsid w:val="004847E3"/>
    <w:rsid w:val="00485A15"/>
    <w:rsid w:val="004879C2"/>
    <w:rsid w:val="00487C57"/>
    <w:rsid w:val="004902B5"/>
    <w:rsid w:val="00490315"/>
    <w:rsid w:val="0049039E"/>
    <w:rsid w:val="0049082A"/>
    <w:rsid w:val="00491737"/>
    <w:rsid w:val="0049175E"/>
    <w:rsid w:val="0049390D"/>
    <w:rsid w:val="00494C0F"/>
    <w:rsid w:val="00495AAD"/>
    <w:rsid w:val="00495FDB"/>
    <w:rsid w:val="00496273"/>
    <w:rsid w:val="00496E16"/>
    <w:rsid w:val="00497BC8"/>
    <w:rsid w:val="004A099C"/>
    <w:rsid w:val="004A2BE4"/>
    <w:rsid w:val="004A2D54"/>
    <w:rsid w:val="004A3F43"/>
    <w:rsid w:val="004A4196"/>
    <w:rsid w:val="004A4A12"/>
    <w:rsid w:val="004A5262"/>
    <w:rsid w:val="004A62FE"/>
    <w:rsid w:val="004A6DA4"/>
    <w:rsid w:val="004A7377"/>
    <w:rsid w:val="004B061B"/>
    <w:rsid w:val="004B0F5F"/>
    <w:rsid w:val="004B238D"/>
    <w:rsid w:val="004B2D45"/>
    <w:rsid w:val="004B2ECF"/>
    <w:rsid w:val="004B48B3"/>
    <w:rsid w:val="004B5BEE"/>
    <w:rsid w:val="004B5D6D"/>
    <w:rsid w:val="004B5E7F"/>
    <w:rsid w:val="004B7791"/>
    <w:rsid w:val="004C0101"/>
    <w:rsid w:val="004C0FFE"/>
    <w:rsid w:val="004C1804"/>
    <w:rsid w:val="004C1E45"/>
    <w:rsid w:val="004C280D"/>
    <w:rsid w:val="004C3333"/>
    <w:rsid w:val="004C3962"/>
    <w:rsid w:val="004C4559"/>
    <w:rsid w:val="004C5538"/>
    <w:rsid w:val="004C7392"/>
    <w:rsid w:val="004C79F8"/>
    <w:rsid w:val="004D0F6D"/>
    <w:rsid w:val="004D368B"/>
    <w:rsid w:val="004D47BB"/>
    <w:rsid w:val="004D5EF0"/>
    <w:rsid w:val="004D60C4"/>
    <w:rsid w:val="004D7737"/>
    <w:rsid w:val="004D7AD3"/>
    <w:rsid w:val="004E0611"/>
    <w:rsid w:val="004E1F63"/>
    <w:rsid w:val="004E5434"/>
    <w:rsid w:val="004E5BF3"/>
    <w:rsid w:val="004E77B7"/>
    <w:rsid w:val="004F0C41"/>
    <w:rsid w:val="004F1686"/>
    <w:rsid w:val="004F1BC1"/>
    <w:rsid w:val="004F25E1"/>
    <w:rsid w:val="004F28ED"/>
    <w:rsid w:val="004F58E8"/>
    <w:rsid w:val="004F69A5"/>
    <w:rsid w:val="004F6D4E"/>
    <w:rsid w:val="004F71E0"/>
    <w:rsid w:val="004F7335"/>
    <w:rsid w:val="004F7852"/>
    <w:rsid w:val="00500E9C"/>
    <w:rsid w:val="00501636"/>
    <w:rsid w:val="00503B7C"/>
    <w:rsid w:val="00504928"/>
    <w:rsid w:val="00504A09"/>
    <w:rsid w:val="0050581E"/>
    <w:rsid w:val="00505E58"/>
    <w:rsid w:val="00507412"/>
    <w:rsid w:val="005100E1"/>
    <w:rsid w:val="00510203"/>
    <w:rsid w:val="00510306"/>
    <w:rsid w:val="0051088E"/>
    <w:rsid w:val="00512BFF"/>
    <w:rsid w:val="00513DFB"/>
    <w:rsid w:val="00515826"/>
    <w:rsid w:val="00517DC0"/>
    <w:rsid w:val="00523F4E"/>
    <w:rsid w:val="00525050"/>
    <w:rsid w:val="00525D80"/>
    <w:rsid w:val="0052671E"/>
    <w:rsid w:val="0052795C"/>
    <w:rsid w:val="00531DA8"/>
    <w:rsid w:val="0053431C"/>
    <w:rsid w:val="00534388"/>
    <w:rsid w:val="005348C6"/>
    <w:rsid w:val="00537491"/>
    <w:rsid w:val="00537B25"/>
    <w:rsid w:val="00541173"/>
    <w:rsid w:val="0054238F"/>
    <w:rsid w:val="005441AA"/>
    <w:rsid w:val="005446F5"/>
    <w:rsid w:val="00544AC8"/>
    <w:rsid w:val="00545061"/>
    <w:rsid w:val="00545611"/>
    <w:rsid w:val="005507BA"/>
    <w:rsid w:val="005525D5"/>
    <w:rsid w:val="005527B7"/>
    <w:rsid w:val="00552F76"/>
    <w:rsid w:val="005547B6"/>
    <w:rsid w:val="0055759F"/>
    <w:rsid w:val="00560B5E"/>
    <w:rsid w:val="005624EE"/>
    <w:rsid w:val="00562792"/>
    <w:rsid w:val="005650DA"/>
    <w:rsid w:val="00566868"/>
    <w:rsid w:val="005672F5"/>
    <w:rsid w:val="00570BE8"/>
    <w:rsid w:val="0057121D"/>
    <w:rsid w:val="00572AB4"/>
    <w:rsid w:val="00572EC7"/>
    <w:rsid w:val="00572EDD"/>
    <w:rsid w:val="005747E2"/>
    <w:rsid w:val="00577195"/>
    <w:rsid w:val="00577E8D"/>
    <w:rsid w:val="005811FE"/>
    <w:rsid w:val="0058166E"/>
    <w:rsid w:val="00582331"/>
    <w:rsid w:val="00582DA3"/>
    <w:rsid w:val="00582FFB"/>
    <w:rsid w:val="00584F4C"/>
    <w:rsid w:val="00584F66"/>
    <w:rsid w:val="005878F0"/>
    <w:rsid w:val="0059077F"/>
    <w:rsid w:val="005907AD"/>
    <w:rsid w:val="005922C3"/>
    <w:rsid w:val="00594625"/>
    <w:rsid w:val="00594B89"/>
    <w:rsid w:val="0059505B"/>
    <w:rsid w:val="005966B5"/>
    <w:rsid w:val="005A0418"/>
    <w:rsid w:val="005A086F"/>
    <w:rsid w:val="005A08B6"/>
    <w:rsid w:val="005A0CC2"/>
    <w:rsid w:val="005A1083"/>
    <w:rsid w:val="005A4E49"/>
    <w:rsid w:val="005A4F4C"/>
    <w:rsid w:val="005A50A5"/>
    <w:rsid w:val="005B00EE"/>
    <w:rsid w:val="005B0980"/>
    <w:rsid w:val="005B1114"/>
    <w:rsid w:val="005B133D"/>
    <w:rsid w:val="005B28BE"/>
    <w:rsid w:val="005B3EE2"/>
    <w:rsid w:val="005B4A27"/>
    <w:rsid w:val="005B55F6"/>
    <w:rsid w:val="005B5A04"/>
    <w:rsid w:val="005B6A64"/>
    <w:rsid w:val="005B6CD6"/>
    <w:rsid w:val="005B777E"/>
    <w:rsid w:val="005C00A7"/>
    <w:rsid w:val="005C0717"/>
    <w:rsid w:val="005C1C71"/>
    <w:rsid w:val="005C24B1"/>
    <w:rsid w:val="005C253A"/>
    <w:rsid w:val="005C2BC7"/>
    <w:rsid w:val="005C3861"/>
    <w:rsid w:val="005C4142"/>
    <w:rsid w:val="005C4257"/>
    <w:rsid w:val="005C463F"/>
    <w:rsid w:val="005C6746"/>
    <w:rsid w:val="005C75C6"/>
    <w:rsid w:val="005D12C5"/>
    <w:rsid w:val="005D2C0A"/>
    <w:rsid w:val="005D2C30"/>
    <w:rsid w:val="005D32EF"/>
    <w:rsid w:val="005D5376"/>
    <w:rsid w:val="005D69E3"/>
    <w:rsid w:val="005D6EEF"/>
    <w:rsid w:val="005D6FD7"/>
    <w:rsid w:val="005D7028"/>
    <w:rsid w:val="005D7E90"/>
    <w:rsid w:val="005E000A"/>
    <w:rsid w:val="005E1809"/>
    <w:rsid w:val="005E1B7E"/>
    <w:rsid w:val="005E4149"/>
    <w:rsid w:val="005E47E5"/>
    <w:rsid w:val="005E481A"/>
    <w:rsid w:val="005E575B"/>
    <w:rsid w:val="005F09B6"/>
    <w:rsid w:val="005F167D"/>
    <w:rsid w:val="005F1AB5"/>
    <w:rsid w:val="005F1D32"/>
    <w:rsid w:val="005F1E6B"/>
    <w:rsid w:val="005F3DE3"/>
    <w:rsid w:val="005F3E41"/>
    <w:rsid w:val="005F403D"/>
    <w:rsid w:val="005F6252"/>
    <w:rsid w:val="005F6321"/>
    <w:rsid w:val="005F632B"/>
    <w:rsid w:val="00600905"/>
    <w:rsid w:val="00601E78"/>
    <w:rsid w:val="0060388F"/>
    <w:rsid w:val="0060509F"/>
    <w:rsid w:val="00605532"/>
    <w:rsid w:val="00606113"/>
    <w:rsid w:val="00606C05"/>
    <w:rsid w:val="006073A4"/>
    <w:rsid w:val="006102CE"/>
    <w:rsid w:val="00611F90"/>
    <w:rsid w:val="00612CCD"/>
    <w:rsid w:val="006137AF"/>
    <w:rsid w:val="00616401"/>
    <w:rsid w:val="00616873"/>
    <w:rsid w:val="00617624"/>
    <w:rsid w:val="00621674"/>
    <w:rsid w:val="006221A0"/>
    <w:rsid w:val="006227C8"/>
    <w:rsid w:val="00626EB0"/>
    <w:rsid w:val="00627F2F"/>
    <w:rsid w:val="00630138"/>
    <w:rsid w:val="00631602"/>
    <w:rsid w:val="00631C0A"/>
    <w:rsid w:val="006324F6"/>
    <w:rsid w:val="00632BE1"/>
    <w:rsid w:val="006334BF"/>
    <w:rsid w:val="006335A2"/>
    <w:rsid w:val="0063631B"/>
    <w:rsid w:val="006365C1"/>
    <w:rsid w:val="0064084E"/>
    <w:rsid w:val="0064171E"/>
    <w:rsid w:val="0064196F"/>
    <w:rsid w:val="006422C3"/>
    <w:rsid w:val="00643583"/>
    <w:rsid w:val="00643AE9"/>
    <w:rsid w:val="00644957"/>
    <w:rsid w:val="0064586A"/>
    <w:rsid w:val="006478A9"/>
    <w:rsid w:val="00650BCB"/>
    <w:rsid w:val="00651257"/>
    <w:rsid w:val="0065170F"/>
    <w:rsid w:val="006518AD"/>
    <w:rsid w:val="00651A60"/>
    <w:rsid w:val="0065230D"/>
    <w:rsid w:val="006525CF"/>
    <w:rsid w:val="0065396E"/>
    <w:rsid w:val="00653E99"/>
    <w:rsid w:val="006545CF"/>
    <w:rsid w:val="00654E61"/>
    <w:rsid w:val="0065516F"/>
    <w:rsid w:val="00655587"/>
    <w:rsid w:val="00655590"/>
    <w:rsid w:val="006561E8"/>
    <w:rsid w:val="0065711E"/>
    <w:rsid w:val="00657252"/>
    <w:rsid w:val="0065727F"/>
    <w:rsid w:val="006602E3"/>
    <w:rsid w:val="006603A9"/>
    <w:rsid w:val="00660B2C"/>
    <w:rsid w:val="006612D7"/>
    <w:rsid w:val="00664073"/>
    <w:rsid w:val="006656BD"/>
    <w:rsid w:val="00666523"/>
    <w:rsid w:val="00666AA6"/>
    <w:rsid w:val="00675B8C"/>
    <w:rsid w:val="00675E03"/>
    <w:rsid w:val="006765DD"/>
    <w:rsid w:val="00677306"/>
    <w:rsid w:val="00677B4B"/>
    <w:rsid w:val="00677B62"/>
    <w:rsid w:val="00680ACE"/>
    <w:rsid w:val="0068203A"/>
    <w:rsid w:val="006834AF"/>
    <w:rsid w:val="00684070"/>
    <w:rsid w:val="006840F9"/>
    <w:rsid w:val="00684880"/>
    <w:rsid w:val="006864BE"/>
    <w:rsid w:val="006868CB"/>
    <w:rsid w:val="00686EB0"/>
    <w:rsid w:val="006874D3"/>
    <w:rsid w:val="00691536"/>
    <w:rsid w:val="00691937"/>
    <w:rsid w:val="00691E1A"/>
    <w:rsid w:val="00692C64"/>
    <w:rsid w:val="00693097"/>
    <w:rsid w:val="00693B39"/>
    <w:rsid w:val="0069441F"/>
    <w:rsid w:val="0069482A"/>
    <w:rsid w:val="00695388"/>
    <w:rsid w:val="0069582E"/>
    <w:rsid w:val="006968C9"/>
    <w:rsid w:val="00696BE2"/>
    <w:rsid w:val="00697F3F"/>
    <w:rsid w:val="006A0A02"/>
    <w:rsid w:val="006A1A3F"/>
    <w:rsid w:val="006A1ACB"/>
    <w:rsid w:val="006A1B83"/>
    <w:rsid w:val="006A2B3F"/>
    <w:rsid w:val="006A773A"/>
    <w:rsid w:val="006A7B03"/>
    <w:rsid w:val="006B032F"/>
    <w:rsid w:val="006B06A2"/>
    <w:rsid w:val="006B1675"/>
    <w:rsid w:val="006B3523"/>
    <w:rsid w:val="006B4914"/>
    <w:rsid w:val="006B4B9C"/>
    <w:rsid w:val="006B581E"/>
    <w:rsid w:val="006B6EF0"/>
    <w:rsid w:val="006B7ED5"/>
    <w:rsid w:val="006C0414"/>
    <w:rsid w:val="006C06E9"/>
    <w:rsid w:val="006C2A3A"/>
    <w:rsid w:val="006C3395"/>
    <w:rsid w:val="006C4CAA"/>
    <w:rsid w:val="006C6320"/>
    <w:rsid w:val="006C6614"/>
    <w:rsid w:val="006C6868"/>
    <w:rsid w:val="006C7579"/>
    <w:rsid w:val="006D0AB2"/>
    <w:rsid w:val="006D216E"/>
    <w:rsid w:val="006D24AD"/>
    <w:rsid w:val="006D3383"/>
    <w:rsid w:val="006D5861"/>
    <w:rsid w:val="006D6036"/>
    <w:rsid w:val="006D7A78"/>
    <w:rsid w:val="006D7D2C"/>
    <w:rsid w:val="006E0026"/>
    <w:rsid w:val="006E0349"/>
    <w:rsid w:val="006E054D"/>
    <w:rsid w:val="006E06A9"/>
    <w:rsid w:val="006E0DB6"/>
    <w:rsid w:val="006E1A8D"/>
    <w:rsid w:val="006E1F9A"/>
    <w:rsid w:val="006E32A4"/>
    <w:rsid w:val="006E4312"/>
    <w:rsid w:val="006E498F"/>
    <w:rsid w:val="006E50D9"/>
    <w:rsid w:val="006E52DA"/>
    <w:rsid w:val="006E58BB"/>
    <w:rsid w:val="006E611B"/>
    <w:rsid w:val="006F052B"/>
    <w:rsid w:val="006F1F2E"/>
    <w:rsid w:val="006F2B19"/>
    <w:rsid w:val="006F3438"/>
    <w:rsid w:val="006F4CC2"/>
    <w:rsid w:val="006F604F"/>
    <w:rsid w:val="007014EC"/>
    <w:rsid w:val="0070193D"/>
    <w:rsid w:val="00701C91"/>
    <w:rsid w:val="0070234B"/>
    <w:rsid w:val="00703194"/>
    <w:rsid w:val="00703D5E"/>
    <w:rsid w:val="00704A49"/>
    <w:rsid w:val="00705321"/>
    <w:rsid w:val="00706393"/>
    <w:rsid w:val="00706C29"/>
    <w:rsid w:val="00706E27"/>
    <w:rsid w:val="00707B3F"/>
    <w:rsid w:val="00707BFD"/>
    <w:rsid w:val="00711626"/>
    <w:rsid w:val="00711E2F"/>
    <w:rsid w:val="00712FCF"/>
    <w:rsid w:val="00714D0D"/>
    <w:rsid w:val="00715749"/>
    <w:rsid w:val="0071594E"/>
    <w:rsid w:val="00715CB4"/>
    <w:rsid w:val="0071687D"/>
    <w:rsid w:val="00716C71"/>
    <w:rsid w:val="007174C2"/>
    <w:rsid w:val="0071796C"/>
    <w:rsid w:val="00717A96"/>
    <w:rsid w:val="0072088F"/>
    <w:rsid w:val="00722071"/>
    <w:rsid w:val="0072269D"/>
    <w:rsid w:val="00723011"/>
    <w:rsid w:val="00723198"/>
    <w:rsid w:val="0072321A"/>
    <w:rsid w:val="00724980"/>
    <w:rsid w:val="00724CFC"/>
    <w:rsid w:val="00730DD5"/>
    <w:rsid w:val="00732442"/>
    <w:rsid w:val="00732AB9"/>
    <w:rsid w:val="00733EDA"/>
    <w:rsid w:val="00734674"/>
    <w:rsid w:val="00735306"/>
    <w:rsid w:val="007354E3"/>
    <w:rsid w:val="0073591D"/>
    <w:rsid w:val="00735B08"/>
    <w:rsid w:val="00737760"/>
    <w:rsid w:val="00740198"/>
    <w:rsid w:val="00740315"/>
    <w:rsid w:val="00740B2E"/>
    <w:rsid w:val="00741E31"/>
    <w:rsid w:val="0074202C"/>
    <w:rsid w:val="00742CDD"/>
    <w:rsid w:val="00743B58"/>
    <w:rsid w:val="0074540A"/>
    <w:rsid w:val="00745882"/>
    <w:rsid w:val="007507A5"/>
    <w:rsid w:val="0075088D"/>
    <w:rsid w:val="007508A1"/>
    <w:rsid w:val="00751766"/>
    <w:rsid w:val="00753F04"/>
    <w:rsid w:val="007543E1"/>
    <w:rsid w:val="0075627B"/>
    <w:rsid w:val="00756300"/>
    <w:rsid w:val="007572BE"/>
    <w:rsid w:val="0076059D"/>
    <w:rsid w:val="00760C70"/>
    <w:rsid w:val="00760F26"/>
    <w:rsid w:val="007615A1"/>
    <w:rsid w:val="00761EE9"/>
    <w:rsid w:val="00762099"/>
    <w:rsid w:val="00762415"/>
    <w:rsid w:val="00762796"/>
    <w:rsid w:val="007636F4"/>
    <w:rsid w:val="00763AA7"/>
    <w:rsid w:val="00764674"/>
    <w:rsid w:val="0076589D"/>
    <w:rsid w:val="0076729D"/>
    <w:rsid w:val="007673AC"/>
    <w:rsid w:val="00770D97"/>
    <w:rsid w:val="00771DDB"/>
    <w:rsid w:val="007726FD"/>
    <w:rsid w:val="00773A76"/>
    <w:rsid w:val="00774470"/>
    <w:rsid w:val="007755C6"/>
    <w:rsid w:val="00777DA6"/>
    <w:rsid w:val="007812BB"/>
    <w:rsid w:val="00781E9F"/>
    <w:rsid w:val="00781F66"/>
    <w:rsid w:val="0078219F"/>
    <w:rsid w:val="0078339B"/>
    <w:rsid w:val="00784A7C"/>
    <w:rsid w:val="0078525A"/>
    <w:rsid w:val="00785430"/>
    <w:rsid w:val="00786C03"/>
    <w:rsid w:val="00786EBA"/>
    <w:rsid w:val="007870F4"/>
    <w:rsid w:val="007878D1"/>
    <w:rsid w:val="00790C74"/>
    <w:rsid w:val="0079159D"/>
    <w:rsid w:val="0079220C"/>
    <w:rsid w:val="00792AAB"/>
    <w:rsid w:val="007942FF"/>
    <w:rsid w:val="007949F1"/>
    <w:rsid w:val="0079677B"/>
    <w:rsid w:val="00796AEE"/>
    <w:rsid w:val="007971B4"/>
    <w:rsid w:val="00797589"/>
    <w:rsid w:val="007A107B"/>
    <w:rsid w:val="007A360D"/>
    <w:rsid w:val="007A4B73"/>
    <w:rsid w:val="007A4DF5"/>
    <w:rsid w:val="007A68C7"/>
    <w:rsid w:val="007A7155"/>
    <w:rsid w:val="007B0A1A"/>
    <w:rsid w:val="007B1E72"/>
    <w:rsid w:val="007B21C8"/>
    <w:rsid w:val="007B23F0"/>
    <w:rsid w:val="007B29D2"/>
    <w:rsid w:val="007B3FDC"/>
    <w:rsid w:val="007B5F22"/>
    <w:rsid w:val="007B66BB"/>
    <w:rsid w:val="007B6CBF"/>
    <w:rsid w:val="007B711F"/>
    <w:rsid w:val="007B74EB"/>
    <w:rsid w:val="007C2A69"/>
    <w:rsid w:val="007C2B5B"/>
    <w:rsid w:val="007C2E37"/>
    <w:rsid w:val="007C357A"/>
    <w:rsid w:val="007C3A9C"/>
    <w:rsid w:val="007C464B"/>
    <w:rsid w:val="007C4FD6"/>
    <w:rsid w:val="007C60A9"/>
    <w:rsid w:val="007D276B"/>
    <w:rsid w:val="007D4086"/>
    <w:rsid w:val="007D41A6"/>
    <w:rsid w:val="007D5842"/>
    <w:rsid w:val="007E0913"/>
    <w:rsid w:val="007E2B2B"/>
    <w:rsid w:val="007E31F2"/>
    <w:rsid w:val="007E3950"/>
    <w:rsid w:val="007E45F2"/>
    <w:rsid w:val="007E4F09"/>
    <w:rsid w:val="007E6080"/>
    <w:rsid w:val="007E6CD8"/>
    <w:rsid w:val="007E71D9"/>
    <w:rsid w:val="007E7595"/>
    <w:rsid w:val="007F0BE5"/>
    <w:rsid w:val="007F0CF0"/>
    <w:rsid w:val="007F1686"/>
    <w:rsid w:val="007F1786"/>
    <w:rsid w:val="007F1A17"/>
    <w:rsid w:val="007F1AEA"/>
    <w:rsid w:val="007F1F15"/>
    <w:rsid w:val="007F296F"/>
    <w:rsid w:val="007F358D"/>
    <w:rsid w:val="007F39BC"/>
    <w:rsid w:val="007F3C6A"/>
    <w:rsid w:val="007F4682"/>
    <w:rsid w:val="007F53E3"/>
    <w:rsid w:val="007F58F7"/>
    <w:rsid w:val="007F667A"/>
    <w:rsid w:val="00800EC5"/>
    <w:rsid w:val="00800F0D"/>
    <w:rsid w:val="00801507"/>
    <w:rsid w:val="008025AF"/>
    <w:rsid w:val="0080292F"/>
    <w:rsid w:val="008032A9"/>
    <w:rsid w:val="0080367C"/>
    <w:rsid w:val="00803EB9"/>
    <w:rsid w:val="00803FFF"/>
    <w:rsid w:val="00804D62"/>
    <w:rsid w:val="00804E8E"/>
    <w:rsid w:val="00805B3C"/>
    <w:rsid w:val="00807413"/>
    <w:rsid w:val="0081065E"/>
    <w:rsid w:val="00810B91"/>
    <w:rsid w:val="00811454"/>
    <w:rsid w:val="008114A3"/>
    <w:rsid w:val="00812109"/>
    <w:rsid w:val="00812427"/>
    <w:rsid w:val="00812DE3"/>
    <w:rsid w:val="00813C65"/>
    <w:rsid w:val="00814A11"/>
    <w:rsid w:val="00814EC6"/>
    <w:rsid w:val="008156A0"/>
    <w:rsid w:val="0081609B"/>
    <w:rsid w:val="008163A2"/>
    <w:rsid w:val="0081702F"/>
    <w:rsid w:val="00817B14"/>
    <w:rsid w:val="00821578"/>
    <w:rsid w:val="00822699"/>
    <w:rsid w:val="0082491F"/>
    <w:rsid w:val="00825373"/>
    <w:rsid w:val="0082548C"/>
    <w:rsid w:val="00826091"/>
    <w:rsid w:val="00826CFF"/>
    <w:rsid w:val="00827588"/>
    <w:rsid w:val="0082765D"/>
    <w:rsid w:val="00827B97"/>
    <w:rsid w:val="00830EF4"/>
    <w:rsid w:val="008315BE"/>
    <w:rsid w:val="008315DD"/>
    <w:rsid w:val="00831ED6"/>
    <w:rsid w:val="008332A5"/>
    <w:rsid w:val="008351FD"/>
    <w:rsid w:val="00835979"/>
    <w:rsid w:val="008400EE"/>
    <w:rsid w:val="0084223F"/>
    <w:rsid w:val="00842AEF"/>
    <w:rsid w:val="00844505"/>
    <w:rsid w:val="00850259"/>
    <w:rsid w:val="00850993"/>
    <w:rsid w:val="008519E1"/>
    <w:rsid w:val="00853618"/>
    <w:rsid w:val="00853A1C"/>
    <w:rsid w:val="00854A7E"/>
    <w:rsid w:val="00857C6E"/>
    <w:rsid w:val="00860D75"/>
    <w:rsid w:val="00861510"/>
    <w:rsid w:val="00863708"/>
    <w:rsid w:val="00864352"/>
    <w:rsid w:val="00864F7E"/>
    <w:rsid w:val="00866C6F"/>
    <w:rsid w:val="00870C79"/>
    <w:rsid w:val="0087179F"/>
    <w:rsid w:val="00871978"/>
    <w:rsid w:val="00872372"/>
    <w:rsid w:val="00874EFF"/>
    <w:rsid w:val="008755F1"/>
    <w:rsid w:val="008756A4"/>
    <w:rsid w:val="00875B8A"/>
    <w:rsid w:val="00876222"/>
    <w:rsid w:val="00876B31"/>
    <w:rsid w:val="00880A32"/>
    <w:rsid w:val="00881E36"/>
    <w:rsid w:val="008829E3"/>
    <w:rsid w:val="00882D31"/>
    <w:rsid w:val="0088391B"/>
    <w:rsid w:val="00884D41"/>
    <w:rsid w:val="0088595F"/>
    <w:rsid w:val="0088598E"/>
    <w:rsid w:val="00887144"/>
    <w:rsid w:val="0088779F"/>
    <w:rsid w:val="00887DF9"/>
    <w:rsid w:val="0089061E"/>
    <w:rsid w:val="00890885"/>
    <w:rsid w:val="00892603"/>
    <w:rsid w:val="0089274C"/>
    <w:rsid w:val="00893178"/>
    <w:rsid w:val="00893BC2"/>
    <w:rsid w:val="0089418E"/>
    <w:rsid w:val="008957EC"/>
    <w:rsid w:val="00895BD4"/>
    <w:rsid w:val="00896474"/>
    <w:rsid w:val="008A009C"/>
    <w:rsid w:val="008A0556"/>
    <w:rsid w:val="008A0622"/>
    <w:rsid w:val="008A0C0C"/>
    <w:rsid w:val="008A0E79"/>
    <w:rsid w:val="008A10BD"/>
    <w:rsid w:val="008A1375"/>
    <w:rsid w:val="008A21C1"/>
    <w:rsid w:val="008A2A1E"/>
    <w:rsid w:val="008A30E3"/>
    <w:rsid w:val="008A3B4F"/>
    <w:rsid w:val="008A5349"/>
    <w:rsid w:val="008B198D"/>
    <w:rsid w:val="008B3024"/>
    <w:rsid w:val="008B31D8"/>
    <w:rsid w:val="008B3772"/>
    <w:rsid w:val="008B7B0C"/>
    <w:rsid w:val="008C2080"/>
    <w:rsid w:val="008C28D2"/>
    <w:rsid w:val="008C2EB3"/>
    <w:rsid w:val="008C332B"/>
    <w:rsid w:val="008C48CB"/>
    <w:rsid w:val="008C4CD4"/>
    <w:rsid w:val="008C5F05"/>
    <w:rsid w:val="008D22C7"/>
    <w:rsid w:val="008D2FD8"/>
    <w:rsid w:val="008D31EC"/>
    <w:rsid w:val="008D4F9F"/>
    <w:rsid w:val="008D5D7F"/>
    <w:rsid w:val="008D63A2"/>
    <w:rsid w:val="008D6DDF"/>
    <w:rsid w:val="008D7215"/>
    <w:rsid w:val="008D74F2"/>
    <w:rsid w:val="008E09F7"/>
    <w:rsid w:val="008E4B30"/>
    <w:rsid w:val="008E4CA8"/>
    <w:rsid w:val="008E54E2"/>
    <w:rsid w:val="008E55DC"/>
    <w:rsid w:val="008E7556"/>
    <w:rsid w:val="008E79D1"/>
    <w:rsid w:val="008F03D2"/>
    <w:rsid w:val="008F0FB2"/>
    <w:rsid w:val="008F19AA"/>
    <w:rsid w:val="008F1A2F"/>
    <w:rsid w:val="008F339A"/>
    <w:rsid w:val="008F4B9B"/>
    <w:rsid w:val="008F5E53"/>
    <w:rsid w:val="008F6C59"/>
    <w:rsid w:val="008F7EAD"/>
    <w:rsid w:val="00900208"/>
    <w:rsid w:val="00900AFB"/>
    <w:rsid w:val="0090113D"/>
    <w:rsid w:val="00901220"/>
    <w:rsid w:val="009023B0"/>
    <w:rsid w:val="00902C12"/>
    <w:rsid w:val="009030AD"/>
    <w:rsid w:val="00906DE3"/>
    <w:rsid w:val="00906DF7"/>
    <w:rsid w:val="00906E4A"/>
    <w:rsid w:val="00907A03"/>
    <w:rsid w:val="00907D9A"/>
    <w:rsid w:val="0091128B"/>
    <w:rsid w:val="00911CFF"/>
    <w:rsid w:val="0091342C"/>
    <w:rsid w:val="00913966"/>
    <w:rsid w:val="00913B4A"/>
    <w:rsid w:val="00914FB8"/>
    <w:rsid w:val="009158B5"/>
    <w:rsid w:val="00915974"/>
    <w:rsid w:val="00915BB6"/>
    <w:rsid w:val="00917A70"/>
    <w:rsid w:val="0092433B"/>
    <w:rsid w:val="0092469E"/>
    <w:rsid w:val="0092611E"/>
    <w:rsid w:val="0092740A"/>
    <w:rsid w:val="00927963"/>
    <w:rsid w:val="00930304"/>
    <w:rsid w:val="009305CE"/>
    <w:rsid w:val="00931283"/>
    <w:rsid w:val="00931296"/>
    <w:rsid w:val="009319F6"/>
    <w:rsid w:val="00932BCE"/>
    <w:rsid w:val="00932FDA"/>
    <w:rsid w:val="00933892"/>
    <w:rsid w:val="0093453E"/>
    <w:rsid w:val="0093580E"/>
    <w:rsid w:val="00940824"/>
    <w:rsid w:val="0094131E"/>
    <w:rsid w:val="00941AE2"/>
    <w:rsid w:val="00941BEA"/>
    <w:rsid w:val="00941EC7"/>
    <w:rsid w:val="00941FBA"/>
    <w:rsid w:val="009425D1"/>
    <w:rsid w:val="00943236"/>
    <w:rsid w:val="009451E4"/>
    <w:rsid w:val="00946774"/>
    <w:rsid w:val="00946FEA"/>
    <w:rsid w:val="00951220"/>
    <w:rsid w:val="009519BE"/>
    <w:rsid w:val="009528EA"/>
    <w:rsid w:val="00952E01"/>
    <w:rsid w:val="009531A7"/>
    <w:rsid w:val="0095344E"/>
    <w:rsid w:val="009536A3"/>
    <w:rsid w:val="0095493F"/>
    <w:rsid w:val="00955607"/>
    <w:rsid w:val="009556DD"/>
    <w:rsid w:val="00955E32"/>
    <w:rsid w:val="00956F82"/>
    <w:rsid w:val="00957489"/>
    <w:rsid w:val="0096203C"/>
    <w:rsid w:val="009646F1"/>
    <w:rsid w:val="00965895"/>
    <w:rsid w:val="009708EB"/>
    <w:rsid w:val="00970BC0"/>
    <w:rsid w:val="00970DD7"/>
    <w:rsid w:val="009724EA"/>
    <w:rsid w:val="00972FB1"/>
    <w:rsid w:val="0097419A"/>
    <w:rsid w:val="0097559D"/>
    <w:rsid w:val="00975DB6"/>
    <w:rsid w:val="0098076C"/>
    <w:rsid w:val="009810E3"/>
    <w:rsid w:val="00982AC5"/>
    <w:rsid w:val="00983405"/>
    <w:rsid w:val="00983A3D"/>
    <w:rsid w:val="00984211"/>
    <w:rsid w:val="009864CF"/>
    <w:rsid w:val="00990704"/>
    <w:rsid w:val="00990809"/>
    <w:rsid w:val="00992990"/>
    <w:rsid w:val="00992E3B"/>
    <w:rsid w:val="009930A8"/>
    <w:rsid w:val="009935A6"/>
    <w:rsid w:val="00993930"/>
    <w:rsid w:val="009967B0"/>
    <w:rsid w:val="009A0677"/>
    <w:rsid w:val="009A0B53"/>
    <w:rsid w:val="009A1616"/>
    <w:rsid w:val="009A1A61"/>
    <w:rsid w:val="009A1BE4"/>
    <w:rsid w:val="009A3E50"/>
    <w:rsid w:val="009A4CE3"/>
    <w:rsid w:val="009A603D"/>
    <w:rsid w:val="009A6131"/>
    <w:rsid w:val="009B069B"/>
    <w:rsid w:val="009B1EDB"/>
    <w:rsid w:val="009B2AEB"/>
    <w:rsid w:val="009B4FD3"/>
    <w:rsid w:val="009B5226"/>
    <w:rsid w:val="009B69D4"/>
    <w:rsid w:val="009B6F80"/>
    <w:rsid w:val="009C18A9"/>
    <w:rsid w:val="009C22E3"/>
    <w:rsid w:val="009C37DF"/>
    <w:rsid w:val="009C5BEA"/>
    <w:rsid w:val="009C6087"/>
    <w:rsid w:val="009C62C0"/>
    <w:rsid w:val="009C6679"/>
    <w:rsid w:val="009C6866"/>
    <w:rsid w:val="009C73C3"/>
    <w:rsid w:val="009D1A3F"/>
    <w:rsid w:val="009D3226"/>
    <w:rsid w:val="009D3712"/>
    <w:rsid w:val="009D49F2"/>
    <w:rsid w:val="009D5F22"/>
    <w:rsid w:val="009D6CA0"/>
    <w:rsid w:val="009D6F28"/>
    <w:rsid w:val="009E0B37"/>
    <w:rsid w:val="009E1899"/>
    <w:rsid w:val="009E28AF"/>
    <w:rsid w:val="009E2BD1"/>
    <w:rsid w:val="009E33C2"/>
    <w:rsid w:val="009E5870"/>
    <w:rsid w:val="009E5C1C"/>
    <w:rsid w:val="009E7492"/>
    <w:rsid w:val="009F0B7B"/>
    <w:rsid w:val="009F0EC1"/>
    <w:rsid w:val="009F26FF"/>
    <w:rsid w:val="009F398D"/>
    <w:rsid w:val="009F4596"/>
    <w:rsid w:val="009F4E6F"/>
    <w:rsid w:val="009F51BC"/>
    <w:rsid w:val="009F5AF5"/>
    <w:rsid w:val="009F684B"/>
    <w:rsid w:val="00A013E6"/>
    <w:rsid w:val="00A0182C"/>
    <w:rsid w:val="00A03BDE"/>
    <w:rsid w:val="00A044A4"/>
    <w:rsid w:val="00A046D6"/>
    <w:rsid w:val="00A04924"/>
    <w:rsid w:val="00A060E3"/>
    <w:rsid w:val="00A06313"/>
    <w:rsid w:val="00A079CB"/>
    <w:rsid w:val="00A07C60"/>
    <w:rsid w:val="00A115A0"/>
    <w:rsid w:val="00A115D5"/>
    <w:rsid w:val="00A12EE4"/>
    <w:rsid w:val="00A12F46"/>
    <w:rsid w:val="00A14291"/>
    <w:rsid w:val="00A17D9F"/>
    <w:rsid w:val="00A21A03"/>
    <w:rsid w:val="00A22518"/>
    <w:rsid w:val="00A230ED"/>
    <w:rsid w:val="00A23A6D"/>
    <w:rsid w:val="00A251F7"/>
    <w:rsid w:val="00A25E06"/>
    <w:rsid w:val="00A271F6"/>
    <w:rsid w:val="00A3157F"/>
    <w:rsid w:val="00A31B83"/>
    <w:rsid w:val="00A31BE0"/>
    <w:rsid w:val="00A31FC1"/>
    <w:rsid w:val="00A320B0"/>
    <w:rsid w:val="00A33460"/>
    <w:rsid w:val="00A343EA"/>
    <w:rsid w:val="00A34A3A"/>
    <w:rsid w:val="00A35F67"/>
    <w:rsid w:val="00A37022"/>
    <w:rsid w:val="00A370D9"/>
    <w:rsid w:val="00A403C8"/>
    <w:rsid w:val="00A417E8"/>
    <w:rsid w:val="00A42641"/>
    <w:rsid w:val="00A4267B"/>
    <w:rsid w:val="00A42CA7"/>
    <w:rsid w:val="00A44B95"/>
    <w:rsid w:val="00A457E8"/>
    <w:rsid w:val="00A45831"/>
    <w:rsid w:val="00A45EB5"/>
    <w:rsid w:val="00A45FD5"/>
    <w:rsid w:val="00A468F0"/>
    <w:rsid w:val="00A4795F"/>
    <w:rsid w:val="00A545F2"/>
    <w:rsid w:val="00A55BA3"/>
    <w:rsid w:val="00A55DFA"/>
    <w:rsid w:val="00A56F01"/>
    <w:rsid w:val="00A57692"/>
    <w:rsid w:val="00A61344"/>
    <w:rsid w:val="00A6173F"/>
    <w:rsid w:val="00A6559C"/>
    <w:rsid w:val="00A673BD"/>
    <w:rsid w:val="00A7394B"/>
    <w:rsid w:val="00A7601C"/>
    <w:rsid w:val="00A77CD4"/>
    <w:rsid w:val="00A80276"/>
    <w:rsid w:val="00A80C81"/>
    <w:rsid w:val="00A83088"/>
    <w:rsid w:val="00A83595"/>
    <w:rsid w:val="00A85C1E"/>
    <w:rsid w:val="00A865A9"/>
    <w:rsid w:val="00A865F5"/>
    <w:rsid w:val="00A8735A"/>
    <w:rsid w:val="00A91048"/>
    <w:rsid w:val="00A928A4"/>
    <w:rsid w:val="00A93FF4"/>
    <w:rsid w:val="00A95C1E"/>
    <w:rsid w:val="00AA1185"/>
    <w:rsid w:val="00AA1266"/>
    <w:rsid w:val="00AA1D5F"/>
    <w:rsid w:val="00AA21EA"/>
    <w:rsid w:val="00AA223F"/>
    <w:rsid w:val="00AA39E6"/>
    <w:rsid w:val="00AA659A"/>
    <w:rsid w:val="00AA703D"/>
    <w:rsid w:val="00AA7A54"/>
    <w:rsid w:val="00AB10A9"/>
    <w:rsid w:val="00AB1B70"/>
    <w:rsid w:val="00AB23A1"/>
    <w:rsid w:val="00AB3B19"/>
    <w:rsid w:val="00AB3C8E"/>
    <w:rsid w:val="00AB5A44"/>
    <w:rsid w:val="00AB656F"/>
    <w:rsid w:val="00AB664D"/>
    <w:rsid w:val="00AB6DC7"/>
    <w:rsid w:val="00AB7C48"/>
    <w:rsid w:val="00AC11A8"/>
    <w:rsid w:val="00AC1C0F"/>
    <w:rsid w:val="00AC2491"/>
    <w:rsid w:val="00AC24D9"/>
    <w:rsid w:val="00AC267D"/>
    <w:rsid w:val="00AC28A2"/>
    <w:rsid w:val="00AC3592"/>
    <w:rsid w:val="00AC62D3"/>
    <w:rsid w:val="00AC6711"/>
    <w:rsid w:val="00AD0648"/>
    <w:rsid w:val="00AD48D6"/>
    <w:rsid w:val="00AD6F87"/>
    <w:rsid w:val="00AD7513"/>
    <w:rsid w:val="00AE038B"/>
    <w:rsid w:val="00AE0C9B"/>
    <w:rsid w:val="00AE0D3E"/>
    <w:rsid w:val="00AE0D65"/>
    <w:rsid w:val="00AE233A"/>
    <w:rsid w:val="00AE2804"/>
    <w:rsid w:val="00AE345B"/>
    <w:rsid w:val="00AE3ECA"/>
    <w:rsid w:val="00AE3F50"/>
    <w:rsid w:val="00AE457F"/>
    <w:rsid w:val="00AE45DF"/>
    <w:rsid w:val="00AE469E"/>
    <w:rsid w:val="00AE5A0E"/>
    <w:rsid w:val="00AE6B36"/>
    <w:rsid w:val="00AF008A"/>
    <w:rsid w:val="00AF13A6"/>
    <w:rsid w:val="00AF1D24"/>
    <w:rsid w:val="00AF26EF"/>
    <w:rsid w:val="00AF298A"/>
    <w:rsid w:val="00AF2C53"/>
    <w:rsid w:val="00AF3C0B"/>
    <w:rsid w:val="00AF68E0"/>
    <w:rsid w:val="00AF7A66"/>
    <w:rsid w:val="00B0076D"/>
    <w:rsid w:val="00B008A7"/>
    <w:rsid w:val="00B011AD"/>
    <w:rsid w:val="00B01374"/>
    <w:rsid w:val="00B01816"/>
    <w:rsid w:val="00B03C76"/>
    <w:rsid w:val="00B0493A"/>
    <w:rsid w:val="00B049AA"/>
    <w:rsid w:val="00B056AC"/>
    <w:rsid w:val="00B06B65"/>
    <w:rsid w:val="00B101A3"/>
    <w:rsid w:val="00B12800"/>
    <w:rsid w:val="00B131E4"/>
    <w:rsid w:val="00B13C66"/>
    <w:rsid w:val="00B13FA8"/>
    <w:rsid w:val="00B14E5B"/>
    <w:rsid w:val="00B1542F"/>
    <w:rsid w:val="00B17031"/>
    <w:rsid w:val="00B17B40"/>
    <w:rsid w:val="00B20CDB"/>
    <w:rsid w:val="00B225FE"/>
    <w:rsid w:val="00B22B0A"/>
    <w:rsid w:val="00B238B2"/>
    <w:rsid w:val="00B23DEC"/>
    <w:rsid w:val="00B24458"/>
    <w:rsid w:val="00B244FE"/>
    <w:rsid w:val="00B24582"/>
    <w:rsid w:val="00B24E83"/>
    <w:rsid w:val="00B26289"/>
    <w:rsid w:val="00B27FEB"/>
    <w:rsid w:val="00B30AE1"/>
    <w:rsid w:val="00B30E0C"/>
    <w:rsid w:val="00B31FDF"/>
    <w:rsid w:val="00B32A0E"/>
    <w:rsid w:val="00B331C1"/>
    <w:rsid w:val="00B332D8"/>
    <w:rsid w:val="00B33F7F"/>
    <w:rsid w:val="00B3442B"/>
    <w:rsid w:val="00B347F3"/>
    <w:rsid w:val="00B34872"/>
    <w:rsid w:val="00B349C2"/>
    <w:rsid w:val="00B358FD"/>
    <w:rsid w:val="00B4077E"/>
    <w:rsid w:val="00B40E09"/>
    <w:rsid w:val="00B4229F"/>
    <w:rsid w:val="00B42950"/>
    <w:rsid w:val="00B42C27"/>
    <w:rsid w:val="00B438DB"/>
    <w:rsid w:val="00B43B85"/>
    <w:rsid w:val="00B43CE2"/>
    <w:rsid w:val="00B43D9F"/>
    <w:rsid w:val="00B43E41"/>
    <w:rsid w:val="00B4567C"/>
    <w:rsid w:val="00B47A88"/>
    <w:rsid w:val="00B532B9"/>
    <w:rsid w:val="00B5495A"/>
    <w:rsid w:val="00B55160"/>
    <w:rsid w:val="00B57E63"/>
    <w:rsid w:val="00B60682"/>
    <w:rsid w:val="00B6088D"/>
    <w:rsid w:val="00B62661"/>
    <w:rsid w:val="00B65AE4"/>
    <w:rsid w:val="00B66759"/>
    <w:rsid w:val="00B70C59"/>
    <w:rsid w:val="00B70CEF"/>
    <w:rsid w:val="00B715CE"/>
    <w:rsid w:val="00B722FD"/>
    <w:rsid w:val="00B734D5"/>
    <w:rsid w:val="00B73B3F"/>
    <w:rsid w:val="00B76E1C"/>
    <w:rsid w:val="00B76FC8"/>
    <w:rsid w:val="00B80D44"/>
    <w:rsid w:val="00B81837"/>
    <w:rsid w:val="00B83B17"/>
    <w:rsid w:val="00B83DDD"/>
    <w:rsid w:val="00B85122"/>
    <w:rsid w:val="00B85D68"/>
    <w:rsid w:val="00B86051"/>
    <w:rsid w:val="00B87C45"/>
    <w:rsid w:val="00B9042E"/>
    <w:rsid w:val="00B91C5C"/>
    <w:rsid w:val="00B9300B"/>
    <w:rsid w:val="00B95103"/>
    <w:rsid w:val="00B954F2"/>
    <w:rsid w:val="00B957AB"/>
    <w:rsid w:val="00B965A6"/>
    <w:rsid w:val="00BA2455"/>
    <w:rsid w:val="00BA360A"/>
    <w:rsid w:val="00BA3669"/>
    <w:rsid w:val="00BA38F7"/>
    <w:rsid w:val="00BA39FA"/>
    <w:rsid w:val="00BA5365"/>
    <w:rsid w:val="00BA5EF2"/>
    <w:rsid w:val="00BA5F78"/>
    <w:rsid w:val="00BA7F71"/>
    <w:rsid w:val="00BB0AE6"/>
    <w:rsid w:val="00BB0C4A"/>
    <w:rsid w:val="00BB27BF"/>
    <w:rsid w:val="00BB338D"/>
    <w:rsid w:val="00BB3A51"/>
    <w:rsid w:val="00BB3B9F"/>
    <w:rsid w:val="00BB4B07"/>
    <w:rsid w:val="00BB59C6"/>
    <w:rsid w:val="00BB60A5"/>
    <w:rsid w:val="00BB6DB2"/>
    <w:rsid w:val="00BB71CC"/>
    <w:rsid w:val="00BB785C"/>
    <w:rsid w:val="00BB79A4"/>
    <w:rsid w:val="00BC166E"/>
    <w:rsid w:val="00BC3022"/>
    <w:rsid w:val="00BC3569"/>
    <w:rsid w:val="00BC51D6"/>
    <w:rsid w:val="00BC5CB5"/>
    <w:rsid w:val="00BC5D24"/>
    <w:rsid w:val="00BC6D99"/>
    <w:rsid w:val="00BC71FC"/>
    <w:rsid w:val="00BD06B1"/>
    <w:rsid w:val="00BD0851"/>
    <w:rsid w:val="00BD0E0F"/>
    <w:rsid w:val="00BD1258"/>
    <w:rsid w:val="00BD1F00"/>
    <w:rsid w:val="00BD20CC"/>
    <w:rsid w:val="00BD245E"/>
    <w:rsid w:val="00BD270A"/>
    <w:rsid w:val="00BD3CC4"/>
    <w:rsid w:val="00BD5C16"/>
    <w:rsid w:val="00BD6902"/>
    <w:rsid w:val="00BD6F24"/>
    <w:rsid w:val="00BE2D9A"/>
    <w:rsid w:val="00BE342C"/>
    <w:rsid w:val="00BE6220"/>
    <w:rsid w:val="00BE68EB"/>
    <w:rsid w:val="00BE73C3"/>
    <w:rsid w:val="00BF012A"/>
    <w:rsid w:val="00BF0FBD"/>
    <w:rsid w:val="00BF178A"/>
    <w:rsid w:val="00BF22FC"/>
    <w:rsid w:val="00BF2456"/>
    <w:rsid w:val="00BF2C8E"/>
    <w:rsid w:val="00BF3CF5"/>
    <w:rsid w:val="00BF3D77"/>
    <w:rsid w:val="00BF4038"/>
    <w:rsid w:val="00BF464E"/>
    <w:rsid w:val="00BF48D3"/>
    <w:rsid w:val="00BF5BC6"/>
    <w:rsid w:val="00BF6782"/>
    <w:rsid w:val="00BF6791"/>
    <w:rsid w:val="00BF6DAB"/>
    <w:rsid w:val="00BF7D94"/>
    <w:rsid w:val="00C00207"/>
    <w:rsid w:val="00C0030B"/>
    <w:rsid w:val="00C038A2"/>
    <w:rsid w:val="00C0412A"/>
    <w:rsid w:val="00C04828"/>
    <w:rsid w:val="00C06887"/>
    <w:rsid w:val="00C102C6"/>
    <w:rsid w:val="00C10321"/>
    <w:rsid w:val="00C1226C"/>
    <w:rsid w:val="00C12625"/>
    <w:rsid w:val="00C12B19"/>
    <w:rsid w:val="00C12F9C"/>
    <w:rsid w:val="00C13764"/>
    <w:rsid w:val="00C13CA0"/>
    <w:rsid w:val="00C13FB9"/>
    <w:rsid w:val="00C158B4"/>
    <w:rsid w:val="00C15E12"/>
    <w:rsid w:val="00C214FE"/>
    <w:rsid w:val="00C2183F"/>
    <w:rsid w:val="00C22250"/>
    <w:rsid w:val="00C2245D"/>
    <w:rsid w:val="00C22CF4"/>
    <w:rsid w:val="00C23002"/>
    <w:rsid w:val="00C24FBC"/>
    <w:rsid w:val="00C25349"/>
    <w:rsid w:val="00C25C2D"/>
    <w:rsid w:val="00C2628F"/>
    <w:rsid w:val="00C26F31"/>
    <w:rsid w:val="00C27174"/>
    <w:rsid w:val="00C273D2"/>
    <w:rsid w:val="00C2749C"/>
    <w:rsid w:val="00C30C40"/>
    <w:rsid w:val="00C30F58"/>
    <w:rsid w:val="00C317F6"/>
    <w:rsid w:val="00C31B51"/>
    <w:rsid w:val="00C32053"/>
    <w:rsid w:val="00C32D81"/>
    <w:rsid w:val="00C342F5"/>
    <w:rsid w:val="00C3471B"/>
    <w:rsid w:val="00C35406"/>
    <w:rsid w:val="00C35942"/>
    <w:rsid w:val="00C3654E"/>
    <w:rsid w:val="00C36CA3"/>
    <w:rsid w:val="00C36DE7"/>
    <w:rsid w:val="00C37AA4"/>
    <w:rsid w:val="00C41872"/>
    <w:rsid w:val="00C42120"/>
    <w:rsid w:val="00C42B29"/>
    <w:rsid w:val="00C42BF0"/>
    <w:rsid w:val="00C42F12"/>
    <w:rsid w:val="00C434C1"/>
    <w:rsid w:val="00C4450B"/>
    <w:rsid w:val="00C45FBF"/>
    <w:rsid w:val="00C47D3A"/>
    <w:rsid w:val="00C47F2E"/>
    <w:rsid w:val="00C507AE"/>
    <w:rsid w:val="00C508E1"/>
    <w:rsid w:val="00C543D1"/>
    <w:rsid w:val="00C54B48"/>
    <w:rsid w:val="00C55F2C"/>
    <w:rsid w:val="00C576D2"/>
    <w:rsid w:val="00C63160"/>
    <w:rsid w:val="00C65072"/>
    <w:rsid w:val="00C67111"/>
    <w:rsid w:val="00C70B0D"/>
    <w:rsid w:val="00C74D12"/>
    <w:rsid w:val="00C756A8"/>
    <w:rsid w:val="00C7583D"/>
    <w:rsid w:val="00C75DBE"/>
    <w:rsid w:val="00C75E5F"/>
    <w:rsid w:val="00C76C3A"/>
    <w:rsid w:val="00C76D3D"/>
    <w:rsid w:val="00C775FB"/>
    <w:rsid w:val="00C7764A"/>
    <w:rsid w:val="00C8043D"/>
    <w:rsid w:val="00C81945"/>
    <w:rsid w:val="00C81DF2"/>
    <w:rsid w:val="00C83008"/>
    <w:rsid w:val="00C83A66"/>
    <w:rsid w:val="00C83BA1"/>
    <w:rsid w:val="00C877B8"/>
    <w:rsid w:val="00C90BB9"/>
    <w:rsid w:val="00C92E68"/>
    <w:rsid w:val="00C9351C"/>
    <w:rsid w:val="00C938BA"/>
    <w:rsid w:val="00C94887"/>
    <w:rsid w:val="00C94FF4"/>
    <w:rsid w:val="00C96B26"/>
    <w:rsid w:val="00C96E3D"/>
    <w:rsid w:val="00C97C8E"/>
    <w:rsid w:val="00CA0F3E"/>
    <w:rsid w:val="00CA23C5"/>
    <w:rsid w:val="00CA3558"/>
    <w:rsid w:val="00CA4FC3"/>
    <w:rsid w:val="00CA52C1"/>
    <w:rsid w:val="00CA570C"/>
    <w:rsid w:val="00CA5C91"/>
    <w:rsid w:val="00CA5E6D"/>
    <w:rsid w:val="00CA6A30"/>
    <w:rsid w:val="00CA6E61"/>
    <w:rsid w:val="00CA7001"/>
    <w:rsid w:val="00CA730A"/>
    <w:rsid w:val="00CA7A28"/>
    <w:rsid w:val="00CA7BCF"/>
    <w:rsid w:val="00CB00A7"/>
    <w:rsid w:val="00CB2B1D"/>
    <w:rsid w:val="00CB339E"/>
    <w:rsid w:val="00CB38A6"/>
    <w:rsid w:val="00CB397B"/>
    <w:rsid w:val="00CB3AE5"/>
    <w:rsid w:val="00CB3FCB"/>
    <w:rsid w:val="00CB3FE9"/>
    <w:rsid w:val="00CB4A74"/>
    <w:rsid w:val="00CB507A"/>
    <w:rsid w:val="00CB5FA7"/>
    <w:rsid w:val="00CB6B68"/>
    <w:rsid w:val="00CB79AF"/>
    <w:rsid w:val="00CB7CFF"/>
    <w:rsid w:val="00CC08C5"/>
    <w:rsid w:val="00CC1169"/>
    <w:rsid w:val="00CC194E"/>
    <w:rsid w:val="00CC2830"/>
    <w:rsid w:val="00CC3AFA"/>
    <w:rsid w:val="00CC3FC1"/>
    <w:rsid w:val="00CC45C2"/>
    <w:rsid w:val="00CC4676"/>
    <w:rsid w:val="00CC4740"/>
    <w:rsid w:val="00CC47A5"/>
    <w:rsid w:val="00CC611C"/>
    <w:rsid w:val="00CC7CEF"/>
    <w:rsid w:val="00CD04B8"/>
    <w:rsid w:val="00CD2374"/>
    <w:rsid w:val="00CD48CC"/>
    <w:rsid w:val="00CD4C0A"/>
    <w:rsid w:val="00CD4F5B"/>
    <w:rsid w:val="00CD5034"/>
    <w:rsid w:val="00CD5206"/>
    <w:rsid w:val="00CD6BA4"/>
    <w:rsid w:val="00CD7B6A"/>
    <w:rsid w:val="00CD7D82"/>
    <w:rsid w:val="00CE2F56"/>
    <w:rsid w:val="00CE4986"/>
    <w:rsid w:val="00CE538C"/>
    <w:rsid w:val="00CE58FA"/>
    <w:rsid w:val="00CE6BAC"/>
    <w:rsid w:val="00CE727D"/>
    <w:rsid w:val="00CE74F9"/>
    <w:rsid w:val="00CF0E09"/>
    <w:rsid w:val="00CF23F9"/>
    <w:rsid w:val="00CF3347"/>
    <w:rsid w:val="00CF42C3"/>
    <w:rsid w:val="00CF4C46"/>
    <w:rsid w:val="00CF4EE9"/>
    <w:rsid w:val="00CF601F"/>
    <w:rsid w:val="00CF69FD"/>
    <w:rsid w:val="00D001DC"/>
    <w:rsid w:val="00D0123C"/>
    <w:rsid w:val="00D0354F"/>
    <w:rsid w:val="00D03ACE"/>
    <w:rsid w:val="00D03CAE"/>
    <w:rsid w:val="00D0563B"/>
    <w:rsid w:val="00D061DD"/>
    <w:rsid w:val="00D064BA"/>
    <w:rsid w:val="00D06CD5"/>
    <w:rsid w:val="00D06E29"/>
    <w:rsid w:val="00D078EC"/>
    <w:rsid w:val="00D10513"/>
    <w:rsid w:val="00D1083B"/>
    <w:rsid w:val="00D128A8"/>
    <w:rsid w:val="00D12E21"/>
    <w:rsid w:val="00D138F1"/>
    <w:rsid w:val="00D147F6"/>
    <w:rsid w:val="00D154EE"/>
    <w:rsid w:val="00D15C99"/>
    <w:rsid w:val="00D167F8"/>
    <w:rsid w:val="00D17587"/>
    <w:rsid w:val="00D23A28"/>
    <w:rsid w:val="00D23FBC"/>
    <w:rsid w:val="00D26435"/>
    <w:rsid w:val="00D26BB1"/>
    <w:rsid w:val="00D26FE0"/>
    <w:rsid w:val="00D307D8"/>
    <w:rsid w:val="00D32214"/>
    <w:rsid w:val="00D34EFA"/>
    <w:rsid w:val="00D3551D"/>
    <w:rsid w:val="00D37DC4"/>
    <w:rsid w:val="00D41EDC"/>
    <w:rsid w:val="00D41FA4"/>
    <w:rsid w:val="00D43CEA"/>
    <w:rsid w:val="00D43FDE"/>
    <w:rsid w:val="00D47632"/>
    <w:rsid w:val="00D47AAB"/>
    <w:rsid w:val="00D50976"/>
    <w:rsid w:val="00D5228D"/>
    <w:rsid w:val="00D52D03"/>
    <w:rsid w:val="00D535A9"/>
    <w:rsid w:val="00D537DC"/>
    <w:rsid w:val="00D53E78"/>
    <w:rsid w:val="00D54DCA"/>
    <w:rsid w:val="00D54E6B"/>
    <w:rsid w:val="00D55AE7"/>
    <w:rsid w:val="00D5651D"/>
    <w:rsid w:val="00D575B7"/>
    <w:rsid w:val="00D578A4"/>
    <w:rsid w:val="00D6208F"/>
    <w:rsid w:val="00D63109"/>
    <w:rsid w:val="00D637EA"/>
    <w:rsid w:val="00D7249A"/>
    <w:rsid w:val="00D7417D"/>
    <w:rsid w:val="00D74B7C"/>
    <w:rsid w:val="00D80425"/>
    <w:rsid w:val="00D833E4"/>
    <w:rsid w:val="00D84E66"/>
    <w:rsid w:val="00D84F6A"/>
    <w:rsid w:val="00D856EB"/>
    <w:rsid w:val="00D85DB3"/>
    <w:rsid w:val="00D86821"/>
    <w:rsid w:val="00D9162C"/>
    <w:rsid w:val="00D91BEE"/>
    <w:rsid w:val="00D92027"/>
    <w:rsid w:val="00D923EB"/>
    <w:rsid w:val="00D92783"/>
    <w:rsid w:val="00D93B43"/>
    <w:rsid w:val="00D94FD8"/>
    <w:rsid w:val="00D95B6E"/>
    <w:rsid w:val="00D9764F"/>
    <w:rsid w:val="00DA0184"/>
    <w:rsid w:val="00DA3BD8"/>
    <w:rsid w:val="00DA4300"/>
    <w:rsid w:val="00DA44DE"/>
    <w:rsid w:val="00DA4927"/>
    <w:rsid w:val="00DA4B8D"/>
    <w:rsid w:val="00DA4DC7"/>
    <w:rsid w:val="00DA5D4B"/>
    <w:rsid w:val="00DA781C"/>
    <w:rsid w:val="00DB06CD"/>
    <w:rsid w:val="00DB0DD9"/>
    <w:rsid w:val="00DB0EAD"/>
    <w:rsid w:val="00DB2AF8"/>
    <w:rsid w:val="00DB3362"/>
    <w:rsid w:val="00DB449F"/>
    <w:rsid w:val="00DB5857"/>
    <w:rsid w:val="00DB5E82"/>
    <w:rsid w:val="00DB64E6"/>
    <w:rsid w:val="00DC0C53"/>
    <w:rsid w:val="00DC195A"/>
    <w:rsid w:val="00DC2CD3"/>
    <w:rsid w:val="00DC2D63"/>
    <w:rsid w:val="00DC3870"/>
    <w:rsid w:val="00DC4A35"/>
    <w:rsid w:val="00DC5886"/>
    <w:rsid w:val="00DC5CE8"/>
    <w:rsid w:val="00DC7141"/>
    <w:rsid w:val="00DC7502"/>
    <w:rsid w:val="00DC7619"/>
    <w:rsid w:val="00DD08C2"/>
    <w:rsid w:val="00DD0EF6"/>
    <w:rsid w:val="00DD3750"/>
    <w:rsid w:val="00DD3AE9"/>
    <w:rsid w:val="00DD3AFA"/>
    <w:rsid w:val="00DD4D15"/>
    <w:rsid w:val="00DD57CD"/>
    <w:rsid w:val="00DD5871"/>
    <w:rsid w:val="00DE20B4"/>
    <w:rsid w:val="00DE3F6B"/>
    <w:rsid w:val="00DE3FE0"/>
    <w:rsid w:val="00DE47C0"/>
    <w:rsid w:val="00DE4946"/>
    <w:rsid w:val="00DE4FA4"/>
    <w:rsid w:val="00DE6DCA"/>
    <w:rsid w:val="00DE7955"/>
    <w:rsid w:val="00DE7B18"/>
    <w:rsid w:val="00DE7EF0"/>
    <w:rsid w:val="00DF01A1"/>
    <w:rsid w:val="00DF04DF"/>
    <w:rsid w:val="00DF0599"/>
    <w:rsid w:val="00DF0F17"/>
    <w:rsid w:val="00DF1006"/>
    <w:rsid w:val="00DF1841"/>
    <w:rsid w:val="00DF3B7C"/>
    <w:rsid w:val="00DF4AB1"/>
    <w:rsid w:val="00DF4D69"/>
    <w:rsid w:val="00DF4FD0"/>
    <w:rsid w:val="00DF5433"/>
    <w:rsid w:val="00DF77BD"/>
    <w:rsid w:val="00E0133B"/>
    <w:rsid w:val="00E01FA1"/>
    <w:rsid w:val="00E024C7"/>
    <w:rsid w:val="00E03761"/>
    <w:rsid w:val="00E03B5E"/>
    <w:rsid w:val="00E03C1D"/>
    <w:rsid w:val="00E06297"/>
    <w:rsid w:val="00E10CB0"/>
    <w:rsid w:val="00E125CC"/>
    <w:rsid w:val="00E150DB"/>
    <w:rsid w:val="00E152D6"/>
    <w:rsid w:val="00E162DB"/>
    <w:rsid w:val="00E16391"/>
    <w:rsid w:val="00E16D87"/>
    <w:rsid w:val="00E201D7"/>
    <w:rsid w:val="00E203A3"/>
    <w:rsid w:val="00E2256C"/>
    <w:rsid w:val="00E22579"/>
    <w:rsid w:val="00E2277D"/>
    <w:rsid w:val="00E25720"/>
    <w:rsid w:val="00E2598D"/>
    <w:rsid w:val="00E25A0C"/>
    <w:rsid w:val="00E276DA"/>
    <w:rsid w:val="00E308D8"/>
    <w:rsid w:val="00E31649"/>
    <w:rsid w:val="00E31888"/>
    <w:rsid w:val="00E32632"/>
    <w:rsid w:val="00E326B8"/>
    <w:rsid w:val="00E34399"/>
    <w:rsid w:val="00E345CF"/>
    <w:rsid w:val="00E35092"/>
    <w:rsid w:val="00E353B2"/>
    <w:rsid w:val="00E3568C"/>
    <w:rsid w:val="00E35946"/>
    <w:rsid w:val="00E369A1"/>
    <w:rsid w:val="00E36C77"/>
    <w:rsid w:val="00E40AD4"/>
    <w:rsid w:val="00E40C80"/>
    <w:rsid w:val="00E4207D"/>
    <w:rsid w:val="00E44E88"/>
    <w:rsid w:val="00E46776"/>
    <w:rsid w:val="00E469C1"/>
    <w:rsid w:val="00E46F72"/>
    <w:rsid w:val="00E47726"/>
    <w:rsid w:val="00E4788C"/>
    <w:rsid w:val="00E47A12"/>
    <w:rsid w:val="00E47C5C"/>
    <w:rsid w:val="00E52C07"/>
    <w:rsid w:val="00E538EA"/>
    <w:rsid w:val="00E53CD1"/>
    <w:rsid w:val="00E54760"/>
    <w:rsid w:val="00E54D14"/>
    <w:rsid w:val="00E559AF"/>
    <w:rsid w:val="00E55C99"/>
    <w:rsid w:val="00E55D91"/>
    <w:rsid w:val="00E57BA6"/>
    <w:rsid w:val="00E60E96"/>
    <w:rsid w:val="00E62358"/>
    <w:rsid w:val="00E64270"/>
    <w:rsid w:val="00E64D5A"/>
    <w:rsid w:val="00E64D7C"/>
    <w:rsid w:val="00E6616C"/>
    <w:rsid w:val="00E669B2"/>
    <w:rsid w:val="00E676CC"/>
    <w:rsid w:val="00E72887"/>
    <w:rsid w:val="00E7376C"/>
    <w:rsid w:val="00E73A98"/>
    <w:rsid w:val="00E73CF0"/>
    <w:rsid w:val="00E74C20"/>
    <w:rsid w:val="00E74C70"/>
    <w:rsid w:val="00E7576B"/>
    <w:rsid w:val="00E77BB7"/>
    <w:rsid w:val="00E806C8"/>
    <w:rsid w:val="00E80C32"/>
    <w:rsid w:val="00E815FC"/>
    <w:rsid w:val="00E828E4"/>
    <w:rsid w:val="00E8411F"/>
    <w:rsid w:val="00E856C0"/>
    <w:rsid w:val="00E87080"/>
    <w:rsid w:val="00E9008D"/>
    <w:rsid w:val="00E910D9"/>
    <w:rsid w:val="00E91266"/>
    <w:rsid w:val="00E949D4"/>
    <w:rsid w:val="00E94F54"/>
    <w:rsid w:val="00E963E1"/>
    <w:rsid w:val="00EA1268"/>
    <w:rsid w:val="00EA442F"/>
    <w:rsid w:val="00EA5E8B"/>
    <w:rsid w:val="00EA70F1"/>
    <w:rsid w:val="00EB1904"/>
    <w:rsid w:val="00EB4178"/>
    <w:rsid w:val="00EB50A5"/>
    <w:rsid w:val="00EB5E90"/>
    <w:rsid w:val="00EB62A8"/>
    <w:rsid w:val="00EB7892"/>
    <w:rsid w:val="00EB7B6F"/>
    <w:rsid w:val="00EB7E9D"/>
    <w:rsid w:val="00EC0A71"/>
    <w:rsid w:val="00EC0BDF"/>
    <w:rsid w:val="00EC154B"/>
    <w:rsid w:val="00EC339F"/>
    <w:rsid w:val="00EC3AED"/>
    <w:rsid w:val="00EC3FA5"/>
    <w:rsid w:val="00EC50B6"/>
    <w:rsid w:val="00EC5712"/>
    <w:rsid w:val="00EC5A6C"/>
    <w:rsid w:val="00EC7048"/>
    <w:rsid w:val="00EC75FC"/>
    <w:rsid w:val="00EC7F0E"/>
    <w:rsid w:val="00ED0F00"/>
    <w:rsid w:val="00ED2544"/>
    <w:rsid w:val="00ED29C4"/>
    <w:rsid w:val="00ED2ACA"/>
    <w:rsid w:val="00ED3646"/>
    <w:rsid w:val="00ED3BA7"/>
    <w:rsid w:val="00ED3F59"/>
    <w:rsid w:val="00ED5248"/>
    <w:rsid w:val="00ED58C5"/>
    <w:rsid w:val="00ED6840"/>
    <w:rsid w:val="00ED763B"/>
    <w:rsid w:val="00EE015B"/>
    <w:rsid w:val="00EE090E"/>
    <w:rsid w:val="00EE1708"/>
    <w:rsid w:val="00EE25FA"/>
    <w:rsid w:val="00EE3080"/>
    <w:rsid w:val="00EE3246"/>
    <w:rsid w:val="00EE33B0"/>
    <w:rsid w:val="00EE4E62"/>
    <w:rsid w:val="00EE5570"/>
    <w:rsid w:val="00EE6572"/>
    <w:rsid w:val="00EF202F"/>
    <w:rsid w:val="00EF32EE"/>
    <w:rsid w:val="00EF35BA"/>
    <w:rsid w:val="00EF3A6B"/>
    <w:rsid w:val="00EF3E9F"/>
    <w:rsid w:val="00EF64E7"/>
    <w:rsid w:val="00EF685A"/>
    <w:rsid w:val="00EF7B50"/>
    <w:rsid w:val="00EF7D47"/>
    <w:rsid w:val="00EF7E6D"/>
    <w:rsid w:val="00EF7FAA"/>
    <w:rsid w:val="00F006C9"/>
    <w:rsid w:val="00F012C0"/>
    <w:rsid w:val="00F02575"/>
    <w:rsid w:val="00F03704"/>
    <w:rsid w:val="00F04112"/>
    <w:rsid w:val="00F04806"/>
    <w:rsid w:val="00F04AF7"/>
    <w:rsid w:val="00F06893"/>
    <w:rsid w:val="00F075DE"/>
    <w:rsid w:val="00F1017A"/>
    <w:rsid w:val="00F123B1"/>
    <w:rsid w:val="00F12A85"/>
    <w:rsid w:val="00F1335E"/>
    <w:rsid w:val="00F13B7C"/>
    <w:rsid w:val="00F1422E"/>
    <w:rsid w:val="00F1504E"/>
    <w:rsid w:val="00F165F9"/>
    <w:rsid w:val="00F17C21"/>
    <w:rsid w:val="00F202F9"/>
    <w:rsid w:val="00F2210B"/>
    <w:rsid w:val="00F22AD9"/>
    <w:rsid w:val="00F23AAA"/>
    <w:rsid w:val="00F2427A"/>
    <w:rsid w:val="00F25737"/>
    <w:rsid w:val="00F257E7"/>
    <w:rsid w:val="00F26B57"/>
    <w:rsid w:val="00F27034"/>
    <w:rsid w:val="00F271C3"/>
    <w:rsid w:val="00F27F4B"/>
    <w:rsid w:val="00F30A00"/>
    <w:rsid w:val="00F3152A"/>
    <w:rsid w:val="00F32071"/>
    <w:rsid w:val="00F32AEC"/>
    <w:rsid w:val="00F33B86"/>
    <w:rsid w:val="00F355E9"/>
    <w:rsid w:val="00F355F2"/>
    <w:rsid w:val="00F35B3E"/>
    <w:rsid w:val="00F369FC"/>
    <w:rsid w:val="00F41053"/>
    <w:rsid w:val="00F42264"/>
    <w:rsid w:val="00F4338B"/>
    <w:rsid w:val="00F439B3"/>
    <w:rsid w:val="00F45300"/>
    <w:rsid w:val="00F46023"/>
    <w:rsid w:val="00F46189"/>
    <w:rsid w:val="00F4627C"/>
    <w:rsid w:val="00F50247"/>
    <w:rsid w:val="00F5036E"/>
    <w:rsid w:val="00F50398"/>
    <w:rsid w:val="00F50B38"/>
    <w:rsid w:val="00F52954"/>
    <w:rsid w:val="00F550B8"/>
    <w:rsid w:val="00F55C4D"/>
    <w:rsid w:val="00F55C74"/>
    <w:rsid w:val="00F55D33"/>
    <w:rsid w:val="00F56EDB"/>
    <w:rsid w:val="00F574E2"/>
    <w:rsid w:val="00F5766F"/>
    <w:rsid w:val="00F57C0C"/>
    <w:rsid w:val="00F6015A"/>
    <w:rsid w:val="00F615E0"/>
    <w:rsid w:val="00F6281A"/>
    <w:rsid w:val="00F62D6C"/>
    <w:rsid w:val="00F63AF1"/>
    <w:rsid w:val="00F677FD"/>
    <w:rsid w:val="00F67FC2"/>
    <w:rsid w:val="00F703EE"/>
    <w:rsid w:val="00F73763"/>
    <w:rsid w:val="00F73E06"/>
    <w:rsid w:val="00F740F2"/>
    <w:rsid w:val="00F74BFE"/>
    <w:rsid w:val="00F81610"/>
    <w:rsid w:val="00F82977"/>
    <w:rsid w:val="00F83329"/>
    <w:rsid w:val="00F858AE"/>
    <w:rsid w:val="00F8597A"/>
    <w:rsid w:val="00F86040"/>
    <w:rsid w:val="00F861F8"/>
    <w:rsid w:val="00F86DC3"/>
    <w:rsid w:val="00F87EC3"/>
    <w:rsid w:val="00F900C3"/>
    <w:rsid w:val="00F921E7"/>
    <w:rsid w:val="00F95583"/>
    <w:rsid w:val="00F96500"/>
    <w:rsid w:val="00F96ABC"/>
    <w:rsid w:val="00F96EDA"/>
    <w:rsid w:val="00F97279"/>
    <w:rsid w:val="00F97DB0"/>
    <w:rsid w:val="00FA01A5"/>
    <w:rsid w:val="00FA195E"/>
    <w:rsid w:val="00FA1F6F"/>
    <w:rsid w:val="00FA2BBD"/>
    <w:rsid w:val="00FA3E23"/>
    <w:rsid w:val="00FA5012"/>
    <w:rsid w:val="00FA5079"/>
    <w:rsid w:val="00FB00C4"/>
    <w:rsid w:val="00FB19BD"/>
    <w:rsid w:val="00FB23E7"/>
    <w:rsid w:val="00FB4260"/>
    <w:rsid w:val="00FB4683"/>
    <w:rsid w:val="00FB478E"/>
    <w:rsid w:val="00FB4A99"/>
    <w:rsid w:val="00FB4C5B"/>
    <w:rsid w:val="00FB4CBB"/>
    <w:rsid w:val="00FB4CCC"/>
    <w:rsid w:val="00FB52E4"/>
    <w:rsid w:val="00FB54B6"/>
    <w:rsid w:val="00FB5FD7"/>
    <w:rsid w:val="00FB6295"/>
    <w:rsid w:val="00FB63B3"/>
    <w:rsid w:val="00FB687D"/>
    <w:rsid w:val="00FB6BD4"/>
    <w:rsid w:val="00FB76F5"/>
    <w:rsid w:val="00FB7B56"/>
    <w:rsid w:val="00FC20D0"/>
    <w:rsid w:val="00FC2298"/>
    <w:rsid w:val="00FC29BD"/>
    <w:rsid w:val="00FC2E9B"/>
    <w:rsid w:val="00FC2EE7"/>
    <w:rsid w:val="00FC60D8"/>
    <w:rsid w:val="00FD0408"/>
    <w:rsid w:val="00FD2271"/>
    <w:rsid w:val="00FD25BB"/>
    <w:rsid w:val="00FD3968"/>
    <w:rsid w:val="00FD4EA2"/>
    <w:rsid w:val="00FD659C"/>
    <w:rsid w:val="00FD6C58"/>
    <w:rsid w:val="00FE0AAF"/>
    <w:rsid w:val="00FE11FB"/>
    <w:rsid w:val="00FE15BD"/>
    <w:rsid w:val="00FE16F6"/>
    <w:rsid w:val="00FE3715"/>
    <w:rsid w:val="00FE3C4E"/>
    <w:rsid w:val="00FE68B2"/>
    <w:rsid w:val="00FE6C55"/>
    <w:rsid w:val="00FE7691"/>
    <w:rsid w:val="00FF2D48"/>
    <w:rsid w:val="00FF2D6D"/>
    <w:rsid w:val="00FF3BFE"/>
    <w:rsid w:val="00FF5642"/>
    <w:rsid w:val="00FF70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DF065"/>
  <w15:chartTrackingRefBased/>
  <w15:docId w15:val="{262FF16F-44FA-40BD-9B0B-8655685A8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9BD"/>
    <w:pPr>
      <w:jc w:val="both"/>
    </w:pPr>
    <w:rPr>
      <w:rFonts w:ascii="Times New Roman" w:hAnsi="Times New Roman"/>
      <w:sz w:val="24"/>
    </w:rPr>
  </w:style>
  <w:style w:type="paragraph" w:styleId="Heading1">
    <w:name w:val="heading 1"/>
    <w:basedOn w:val="Normal"/>
    <w:next w:val="Normal"/>
    <w:link w:val="Heading1Char"/>
    <w:uiPriority w:val="9"/>
    <w:qFormat/>
    <w:rsid w:val="001A3BB2"/>
    <w:pPr>
      <w:keepNext/>
      <w:keepLines/>
      <w:spacing w:before="240" w:after="120" w:line="240" w:lineRule="auto"/>
      <w:jc w:val="center"/>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81065E"/>
    <w:pPr>
      <w:keepNext/>
      <w:keepLines/>
      <w:spacing w:after="0" w:line="240" w:lineRule="auto"/>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0832B7"/>
    <w:pPr>
      <w:keepNext/>
      <w:keepLines/>
      <w:spacing w:before="40" w:after="0" w:line="360" w:lineRule="auto"/>
      <w:outlineLvl w:val="2"/>
    </w:pPr>
    <w:rPr>
      <w:rFonts w:eastAsiaTheme="majorEastAsia" w:cstheme="majorBidi"/>
      <w:i/>
      <w:color w:val="000000" w:themeColor="text1"/>
      <w:szCs w:val="24"/>
    </w:rPr>
  </w:style>
  <w:style w:type="paragraph" w:styleId="Heading4">
    <w:name w:val="heading 4"/>
    <w:basedOn w:val="Normal"/>
    <w:next w:val="Normal"/>
    <w:link w:val="Heading4Char"/>
    <w:uiPriority w:val="9"/>
    <w:semiHidden/>
    <w:unhideWhenUsed/>
    <w:qFormat/>
    <w:rsid w:val="000D08B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A3BB2"/>
    <w:pPr>
      <w:spacing w:before="100" w:beforeAutospacing="1" w:after="100" w:afterAutospacing="1" w:line="240" w:lineRule="auto"/>
    </w:pPr>
    <w:rPr>
      <w:rFonts w:eastAsia="Times New Roman" w:cs="Times New Roman"/>
      <w:szCs w:val="24"/>
      <w:lang w:eastAsia="lv-LV"/>
    </w:rPr>
  </w:style>
  <w:style w:type="character" w:styleId="Strong">
    <w:name w:val="Strong"/>
    <w:basedOn w:val="DefaultParagraphFont"/>
    <w:uiPriority w:val="22"/>
    <w:qFormat/>
    <w:rsid w:val="001A3BB2"/>
    <w:rPr>
      <w:b/>
      <w:bCs/>
    </w:rPr>
  </w:style>
  <w:style w:type="character" w:customStyle="1" w:styleId="Heading1Char">
    <w:name w:val="Heading 1 Char"/>
    <w:basedOn w:val="DefaultParagraphFont"/>
    <w:link w:val="Heading1"/>
    <w:uiPriority w:val="9"/>
    <w:rsid w:val="001A3BB2"/>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81065E"/>
    <w:rPr>
      <w:rFonts w:ascii="Times New Roman" w:eastAsiaTheme="majorEastAsia" w:hAnsi="Times New Roman" w:cstheme="majorBidi"/>
      <w:b/>
      <w:sz w:val="24"/>
      <w:szCs w:val="26"/>
    </w:rPr>
  </w:style>
  <w:style w:type="paragraph" w:customStyle="1" w:styleId="tv213">
    <w:name w:val="tv213"/>
    <w:basedOn w:val="Normal"/>
    <w:rsid w:val="006E498F"/>
    <w:pPr>
      <w:spacing w:before="100" w:beforeAutospacing="1" w:after="100" w:afterAutospacing="1" w:line="240" w:lineRule="auto"/>
    </w:pPr>
    <w:rPr>
      <w:rFonts w:eastAsia="Times New Roman" w:cs="Times New Roman"/>
      <w:szCs w:val="24"/>
      <w:lang w:eastAsia="lv-LV"/>
    </w:rPr>
  </w:style>
  <w:style w:type="character" w:styleId="Hyperlink">
    <w:name w:val="Hyperlink"/>
    <w:basedOn w:val="DefaultParagraphFont"/>
    <w:uiPriority w:val="99"/>
    <w:unhideWhenUsed/>
    <w:rsid w:val="006E498F"/>
    <w:rPr>
      <w:color w:val="0000FF"/>
      <w:u w:val="single"/>
    </w:rPr>
  </w:style>
  <w:style w:type="paragraph" w:styleId="FootnoteText">
    <w:name w:val="footnote text"/>
    <w:aliases w:val="Footnote Text Char1 Char,Footnote Text Char Char Char,Footnote Text Char1 Char Char1 Char,Footnote Text Char Char Char Char Char,Footnote Text Char Char Char Char Char Char Char Char,Footnote,f,Footnote Text Char Char,Char10,Char1,Fußnote"/>
    <w:basedOn w:val="Normal"/>
    <w:link w:val="FootnoteTextChar"/>
    <w:uiPriority w:val="99"/>
    <w:unhideWhenUsed/>
    <w:qFormat/>
    <w:rsid w:val="00DC2CD3"/>
    <w:pPr>
      <w:spacing w:after="0" w:line="240" w:lineRule="auto"/>
    </w:pPr>
    <w:rPr>
      <w:sz w:val="20"/>
      <w:szCs w:val="20"/>
    </w:rPr>
  </w:style>
  <w:style w:type="character" w:customStyle="1" w:styleId="FootnoteTextChar">
    <w:name w:val="Footnote Text Char"/>
    <w:aliases w:val="Footnote Text Char1 Char Char,Footnote Text Char Char Char Char,Footnote Text Char1 Char Char1 Char Char,Footnote Text Char Char Char Char Char Char,Footnote Text Char Char Char Char Char Char Char Char Char,Footnote Char,f Char"/>
    <w:basedOn w:val="DefaultParagraphFont"/>
    <w:link w:val="FootnoteText"/>
    <w:uiPriority w:val="99"/>
    <w:qFormat/>
    <w:rsid w:val="00DC2CD3"/>
    <w:rPr>
      <w:sz w:val="20"/>
      <w:szCs w:val="20"/>
    </w:rPr>
  </w:style>
  <w:style w:type="character" w:styleId="FootnoteReference">
    <w:name w:val="footnote reference"/>
    <w:aliases w:val="Footnote Refernece,BVI fnr,fr,ftref,Footnote Reference Number,Footnote symbol,Footnote Reference Superscript,Odwołanie przypisu,Footnotes refss,SUPERS,Ref,de nota al pie,-E Fußnotenzeichen,Footnote reference number,Times 10 Point,E"/>
    <w:basedOn w:val="DefaultParagraphFont"/>
    <w:link w:val="BVIfnrChar"/>
    <w:uiPriority w:val="99"/>
    <w:unhideWhenUsed/>
    <w:qFormat/>
    <w:rsid w:val="00DC2CD3"/>
    <w:rPr>
      <w:vertAlign w:val="superscript"/>
    </w:rPr>
  </w:style>
  <w:style w:type="character" w:styleId="UnresolvedMention">
    <w:name w:val="Unresolved Mention"/>
    <w:basedOn w:val="DefaultParagraphFont"/>
    <w:uiPriority w:val="99"/>
    <w:semiHidden/>
    <w:unhideWhenUsed/>
    <w:rsid w:val="00890885"/>
    <w:rPr>
      <w:color w:val="605E5C"/>
      <w:shd w:val="clear" w:color="auto" w:fill="E1DFDD"/>
    </w:rPr>
  </w:style>
  <w:style w:type="character" w:customStyle="1" w:styleId="navigatable">
    <w:name w:val="navigatable"/>
    <w:basedOn w:val="DefaultParagraphFont"/>
    <w:rsid w:val="00342991"/>
  </w:style>
  <w:style w:type="table" w:styleId="TableGrid">
    <w:name w:val="Table Grid"/>
    <w:basedOn w:val="TableNormal"/>
    <w:uiPriority w:val="59"/>
    <w:qFormat/>
    <w:rsid w:val="00692C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97279"/>
    <w:rPr>
      <w:i/>
      <w:iCs/>
    </w:rPr>
  </w:style>
  <w:style w:type="character" w:styleId="CommentReference">
    <w:name w:val="annotation reference"/>
    <w:basedOn w:val="DefaultParagraphFont"/>
    <w:uiPriority w:val="99"/>
    <w:semiHidden/>
    <w:unhideWhenUsed/>
    <w:rsid w:val="00F55D33"/>
    <w:rPr>
      <w:sz w:val="16"/>
      <w:szCs w:val="16"/>
    </w:rPr>
  </w:style>
  <w:style w:type="paragraph" w:styleId="CommentText">
    <w:name w:val="annotation text"/>
    <w:basedOn w:val="Normal"/>
    <w:link w:val="CommentTextChar"/>
    <w:uiPriority w:val="99"/>
    <w:unhideWhenUsed/>
    <w:rsid w:val="00F55D33"/>
    <w:pPr>
      <w:spacing w:line="240" w:lineRule="auto"/>
    </w:pPr>
    <w:rPr>
      <w:sz w:val="20"/>
      <w:szCs w:val="20"/>
    </w:rPr>
  </w:style>
  <w:style w:type="character" w:customStyle="1" w:styleId="CommentTextChar">
    <w:name w:val="Comment Text Char"/>
    <w:basedOn w:val="DefaultParagraphFont"/>
    <w:link w:val="CommentText"/>
    <w:uiPriority w:val="99"/>
    <w:rsid w:val="00F55D3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55D33"/>
    <w:rPr>
      <w:b/>
      <w:bCs/>
    </w:rPr>
  </w:style>
  <w:style w:type="character" w:customStyle="1" w:styleId="CommentSubjectChar">
    <w:name w:val="Comment Subject Char"/>
    <w:basedOn w:val="CommentTextChar"/>
    <w:link w:val="CommentSubject"/>
    <w:uiPriority w:val="99"/>
    <w:semiHidden/>
    <w:rsid w:val="00F55D33"/>
    <w:rPr>
      <w:rFonts w:ascii="Times New Roman" w:hAnsi="Times New Roman"/>
      <w:b/>
      <w:bCs/>
      <w:sz w:val="20"/>
      <w:szCs w:val="20"/>
    </w:rPr>
  </w:style>
  <w:style w:type="character" w:styleId="FollowedHyperlink">
    <w:name w:val="FollowedHyperlink"/>
    <w:basedOn w:val="DefaultParagraphFont"/>
    <w:uiPriority w:val="99"/>
    <w:semiHidden/>
    <w:unhideWhenUsed/>
    <w:rsid w:val="003E310A"/>
    <w:rPr>
      <w:color w:val="954F72" w:themeColor="followedHyperlink"/>
      <w:u w:val="single"/>
    </w:rPr>
  </w:style>
  <w:style w:type="character" w:customStyle="1" w:styleId="markedcontent">
    <w:name w:val="markedcontent"/>
    <w:basedOn w:val="DefaultParagraphFont"/>
    <w:rsid w:val="00134983"/>
  </w:style>
  <w:style w:type="character" w:customStyle="1" w:styleId="Heading4Char">
    <w:name w:val="Heading 4 Char"/>
    <w:basedOn w:val="DefaultParagraphFont"/>
    <w:link w:val="Heading4"/>
    <w:uiPriority w:val="9"/>
    <w:semiHidden/>
    <w:rsid w:val="000D08B3"/>
    <w:rPr>
      <w:rFonts w:asciiTheme="majorHAnsi" w:eastAsiaTheme="majorEastAsia" w:hAnsiTheme="majorHAnsi" w:cstheme="majorBidi"/>
      <w:i/>
      <w:iCs/>
      <w:color w:val="2F5496" w:themeColor="accent1" w:themeShade="BF"/>
      <w:sz w:val="24"/>
    </w:rPr>
  </w:style>
  <w:style w:type="paragraph" w:customStyle="1" w:styleId="x">
    <w:name w:val="x"/>
    <w:basedOn w:val="Normal"/>
    <w:rsid w:val="009864CF"/>
    <w:pPr>
      <w:spacing w:before="100" w:beforeAutospacing="1" w:after="100" w:afterAutospacing="1" w:line="240" w:lineRule="auto"/>
      <w:jc w:val="left"/>
    </w:pPr>
    <w:rPr>
      <w:rFonts w:eastAsia="Times New Roman" w:cs="Times New Roman"/>
      <w:szCs w:val="24"/>
      <w:lang w:eastAsia="lv-LV"/>
    </w:rPr>
  </w:style>
  <w:style w:type="character" w:customStyle="1" w:styleId="relative">
    <w:name w:val="relative"/>
    <w:basedOn w:val="DefaultParagraphFont"/>
    <w:rsid w:val="00491737"/>
  </w:style>
  <w:style w:type="paragraph" w:styleId="Revision">
    <w:name w:val="Revision"/>
    <w:hidden/>
    <w:uiPriority w:val="99"/>
    <w:semiHidden/>
    <w:rsid w:val="00643AE9"/>
    <w:pPr>
      <w:spacing w:after="0" w:line="240" w:lineRule="auto"/>
    </w:pPr>
    <w:rPr>
      <w:rFonts w:ascii="Times New Roman" w:hAnsi="Times New Roman"/>
      <w:sz w:val="24"/>
    </w:rPr>
  </w:style>
  <w:style w:type="paragraph" w:styleId="HTMLPreformatted">
    <w:name w:val="HTML Preformatted"/>
    <w:basedOn w:val="Normal"/>
    <w:link w:val="HTMLPreformattedChar"/>
    <w:uiPriority w:val="99"/>
    <w:semiHidden/>
    <w:unhideWhenUsed/>
    <w:rsid w:val="009E749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E7492"/>
    <w:rPr>
      <w:rFonts w:ascii="Consolas" w:hAnsi="Consolas"/>
      <w:sz w:val="20"/>
      <w:szCs w:val="20"/>
    </w:rPr>
  </w:style>
  <w:style w:type="paragraph" w:styleId="Caption">
    <w:name w:val="caption"/>
    <w:basedOn w:val="Normal"/>
    <w:qFormat/>
    <w:rsid w:val="009425D1"/>
    <w:pPr>
      <w:suppressLineNumbers/>
      <w:suppressAutoHyphens/>
      <w:spacing w:before="120" w:after="120" w:line="240" w:lineRule="auto"/>
    </w:pPr>
    <w:rPr>
      <w:rFonts w:ascii="Segoe UI Variable Small Semilig" w:hAnsi="Segoe UI Variable Small Semilig" w:cs="Arial"/>
      <w:iCs/>
      <w:szCs w:val="24"/>
    </w:rPr>
  </w:style>
  <w:style w:type="paragraph" w:customStyle="1" w:styleId="BVIfnrChar">
    <w:name w:val="BVI fnr Char"/>
    <w:aliases w:val="BVI fnr Car Car Char,BVI fnr Car Char,BVI fnr Car Car Car Car Char1,BVI fnr Car Car Car Car Char Car Char Char"/>
    <w:basedOn w:val="Normal"/>
    <w:link w:val="FootnoteReference"/>
    <w:uiPriority w:val="99"/>
    <w:rsid w:val="009425D1"/>
    <w:pPr>
      <w:spacing w:before="120" w:after="120" w:line="240" w:lineRule="exact"/>
    </w:pPr>
    <w:rPr>
      <w:rFonts w:asciiTheme="minorHAnsi" w:hAnsiTheme="minorHAnsi"/>
      <w:sz w:val="22"/>
      <w:vertAlign w:val="superscript"/>
    </w:rPr>
  </w:style>
  <w:style w:type="character" w:customStyle="1" w:styleId="Heading3Char">
    <w:name w:val="Heading 3 Char"/>
    <w:basedOn w:val="DefaultParagraphFont"/>
    <w:link w:val="Heading3"/>
    <w:uiPriority w:val="9"/>
    <w:rsid w:val="000832B7"/>
    <w:rPr>
      <w:rFonts w:ascii="Times New Roman" w:eastAsiaTheme="majorEastAsia" w:hAnsi="Times New Roman" w:cstheme="majorBidi"/>
      <w:i/>
      <w:color w:val="000000" w:themeColor="text1"/>
      <w:sz w:val="24"/>
      <w:szCs w:val="24"/>
    </w:rPr>
  </w:style>
  <w:style w:type="paragraph" w:styleId="ListParagraph">
    <w:name w:val="List Paragraph"/>
    <w:basedOn w:val="Normal"/>
    <w:uiPriority w:val="34"/>
    <w:qFormat/>
    <w:rsid w:val="00F26B57"/>
    <w:pPr>
      <w:ind w:left="720"/>
      <w:contextualSpacing/>
    </w:pPr>
  </w:style>
  <w:style w:type="paragraph" w:styleId="TOCHeading">
    <w:name w:val="TOC Heading"/>
    <w:basedOn w:val="Heading1"/>
    <w:next w:val="Normal"/>
    <w:uiPriority w:val="39"/>
    <w:unhideWhenUsed/>
    <w:qFormat/>
    <w:rsid w:val="00DC195A"/>
    <w:pPr>
      <w:spacing w:after="0" w:line="259" w:lineRule="auto"/>
      <w:jc w:val="left"/>
      <w:outlineLvl w:val="9"/>
    </w:pPr>
    <w:rPr>
      <w:rFonts w:asciiTheme="majorHAnsi" w:hAnsiTheme="majorHAnsi"/>
      <w:b w:val="0"/>
      <w:color w:val="2F5496" w:themeColor="accent1" w:themeShade="BF"/>
      <w:sz w:val="32"/>
      <w:lang w:eastAsia="lv-LV"/>
    </w:rPr>
  </w:style>
  <w:style w:type="paragraph" w:styleId="TOC1">
    <w:name w:val="toc 1"/>
    <w:basedOn w:val="Normal"/>
    <w:next w:val="Normal"/>
    <w:autoRedefine/>
    <w:uiPriority w:val="39"/>
    <w:unhideWhenUsed/>
    <w:rsid w:val="00EE33B0"/>
    <w:pPr>
      <w:tabs>
        <w:tab w:val="right" w:leader="dot" w:pos="9061"/>
      </w:tabs>
      <w:spacing w:after="100"/>
    </w:pPr>
  </w:style>
  <w:style w:type="paragraph" w:styleId="TOC2">
    <w:name w:val="toc 2"/>
    <w:basedOn w:val="Normal"/>
    <w:next w:val="Normal"/>
    <w:autoRedefine/>
    <w:uiPriority w:val="39"/>
    <w:unhideWhenUsed/>
    <w:rsid w:val="00DC195A"/>
    <w:pPr>
      <w:spacing w:after="100"/>
      <w:ind w:left="240"/>
    </w:pPr>
  </w:style>
  <w:style w:type="character" w:customStyle="1" w:styleId="y2iqfc">
    <w:name w:val="y2iqfc"/>
    <w:basedOn w:val="DefaultParagraphFont"/>
    <w:rsid w:val="009810E3"/>
  </w:style>
  <w:style w:type="paragraph" w:styleId="TOC3">
    <w:name w:val="toc 3"/>
    <w:basedOn w:val="Normal"/>
    <w:next w:val="Normal"/>
    <w:autoRedefine/>
    <w:uiPriority w:val="39"/>
    <w:unhideWhenUsed/>
    <w:rsid w:val="00303DAC"/>
    <w:pPr>
      <w:spacing w:after="100"/>
      <w:ind w:left="480"/>
    </w:p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qFormat/>
    <w:rsid w:val="00D154EE"/>
    <w:pPr>
      <w:spacing w:line="240" w:lineRule="exact"/>
    </w:pPr>
    <w:rPr>
      <w:rFonts w:asciiTheme="minorHAnsi" w:hAnsiTheme="minorHAnsi"/>
      <w:sz w:val="22"/>
      <w:vertAlign w:val="superscript"/>
    </w:rPr>
  </w:style>
  <w:style w:type="paragraph" w:styleId="Header">
    <w:name w:val="header"/>
    <w:basedOn w:val="Normal"/>
    <w:link w:val="HeaderChar"/>
    <w:uiPriority w:val="99"/>
    <w:unhideWhenUsed/>
    <w:rsid w:val="006602E3"/>
    <w:pPr>
      <w:tabs>
        <w:tab w:val="center" w:pos="4153"/>
        <w:tab w:val="right" w:pos="8306"/>
      </w:tabs>
      <w:spacing w:after="0" w:line="240" w:lineRule="auto"/>
    </w:pPr>
  </w:style>
  <w:style w:type="character" w:customStyle="1" w:styleId="HeaderChar">
    <w:name w:val="Header Char"/>
    <w:basedOn w:val="DefaultParagraphFont"/>
    <w:link w:val="Header"/>
    <w:uiPriority w:val="99"/>
    <w:rsid w:val="006602E3"/>
    <w:rPr>
      <w:rFonts w:ascii="Times New Roman" w:hAnsi="Times New Roman"/>
      <w:sz w:val="24"/>
    </w:rPr>
  </w:style>
  <w:style w:type="paragraph" w:styleId="Footer">
    <w:name w:val="footer"/>
    <w:basedOn w:val="Normal"/>
    <w:link w:val="FooterChar"/>
    <w:uiPriority w:val="99"/>
    <w:unhideWhenUsed/>
    <w:rsid w:val="006602E3"/>
    <w:pPr>
      <w:tabs>
        <w:tab w:val="center" w:pos="4153"/>
        <w:tab w:val="right" w:pos="8306"/>
      </w:tabs>
      <w:spacing w:after="0" w:line="240" w:lineRule="auto"/>
    </w:pPr>
  </w:style>
  <w:style w:type="character" w:customStyle="1" w:styleId="FooterChar">
    <w:name w:val="Footer Char"/>
    <w:basedOn w:val="DefaultParagraphFont"/>
    <w:link w:val="Footer"/>
    <w:uiPriority w:val="99"/>
    <w:rsid w:val="006602E3"/>
    <w:rPr>
      <w:rFonts w:ascii="Times New Roman" w:hAnsi="Times New Roman"/>
      <w:sz w:val="24"/>
    </w:rPr>
  </w:style>
  <w:style w:type="character" w:customStyle="1" w:styleId="highlight">
    <w:name w:val="highlight"/>
    <w:qFormat/>
    <w:rsid w:val="00107786"/>
  </w:style>
  <w:style w:type="paragraph" w:styleId="NoSpacing">
    <w:name w:val="No Spacing"/>
    <w:uiPriority w:val="1"/>
    <w:qFormat/>
    <w:rsid w:val="00FE0AAF"/>
    <w:pPr>
      <w:spacing w:after="0" w:line="240" w:lineRule="auto"/>
      <w:jc w:val="both"/>
    </w:pPr>
    <w:rPr>
      <w:rFonts w:ascii="Times New Roman" w:hAnsi="Times New Roman"/>
      <w:sz w:val="24"/>
    </w:rPr>
  </w:style>
  <w:style w:type="paragraph" w:styleId="EndnoteText">
    <w:name w:val="endnote text"/>
    <w:basedOn w:val="Normal"/>
    <w:link w:val="EndnoteTextChar"/>
    <w:uiPriority w:val="99"/>
    <w:semiHidden/>
    <w:unhideWhenUsed/>
    <w:rsid w:val="00FE0AA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E0AAF"/>
    <w:rPr>
      <w:rFonts w:ascii="Times New Roman" w:hAnsi="Times New Roman"/>
      <w:sz w:val="20"/>
      <w:szCs w:val="20"/>
    </w:rPr>
  </w:style>
  <w:style w:type="character" w:styleId="EndnoteReference">
    <w:name w:val="endnote reference"/>
    <w:basedOn w:val="DefaultParagraphFont"/>
    <w:uiPriority w:val="99"/>
    <w:semiHidden/>
    <w:unhideWhenUsed/>
    <w:rsid w:val="00FE0AAF"/>
    <w:rPr>
      <w:vertAlign w:val="superscript"/>
    </w:rPr>
  </w:style>
  <w:style w:type="table" w:styleId="TableGridLight">
    <w:name w:val="Grid Table Light"/>
    <w:basedOn w:val="TableNormal"/>
    <w:uiPriority w:val="40"/>
    <w:rsid w:val="00A739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49275">
      <w:bodyDiv w:val="1"/>
      <w:marLeft w:val="0"/>
      <w:marRight w:val="0"/>
      <w:marTop w:val="0"/>
      <w:marBottom w:val="0"/>
      <w:divBdr>
        <w:top w:val="none" w:sz="0" w:space="0" w:color="auto"/>
        <w:left w:val="none" w:sz="0" w:space="0" w:color="auto"/>
        <w:bottom w:val="none" w:sz="0" w:space="0" w:color="auto"/>
        <w:right w:val="none" w:sz="0" w:space="0" w:color="auto"/>
      </w:divBdr>
    </w:div>
    <w:div w:id="60565929">
      <w:bodyDiv w:val="1"/>
      <w:marLeft w:val="0"/>
      <w:marRight w:val="0"/>
      <w:marTop w:val="0"/>
      <w:marBottom w:val="0"/>
      <w:divBdr>
        <w:top w:val="none" w:sz="0" w:space="0" w:color="auto"/>
        <w:left w:val="none" w:sz="0" w:space="0" w:color="auto"/>
        <w:bottom w:val="none" w:sz="0" w:space="0" w:color="auto"/>
        <w:right w:val="none" w:sz="0" w:space="0" w:color="auto"/>
      </w:divBdr>
    </w:div>
    <w:div w:id="71051859">
      <w:bodyDiv w:val="1"/>
      <w:marLeft w:val="0"/>
      <w:marRight w:val="0"/>
      <w:marTop w:val="0"/>
      <w:marBottom w:val="0"/>
      <w:divBdr>
        <w:top w:val="none" w:sz="0" w:space="0" w:color="auto"/>
        <w:left w:val="none" w:sz="0" w:space="0" w:color="auto"/>
        <w:bottom w:val="none" w:sz="0" w:space="0" w:color="auto"/>
        <w:right w:val="none" w:sz="0" w:space="0" w:color="auto"/>
      </w:divBdr>
    </w:div>
    <w:div w:id="82800212">
      <w:bodyDiv w:val="1"/>
      <w:marLeft w:val="0"/>
      <w:marRight w:val="0"/>
      <w:marTop w:val="0"/>
      <w:marBottom w:val="0"/>
      <w:divBdr>
        <w:top w:val="none" w:sz="0" w:space="0" w:color="auto"/>
        <w:left w:val="none" w:sz="0" w:space="0" w:color="auto"/>
        <w:bottom w:val="none" w:sz="0" w:space="0" w:color="auto"/>
        <w:right w:val="none" w:sz="0" w:space="0" w:color="auto"/>
      </w:divBdr>
    </w:div>
    <w:div w:id="127020842">
      <w:bodyDiv w:val="1"/>
      <w:marLeft w:val="0"/>
      <w:marRight w:val="0"/>
      <w:marTop w:val="0"/>
      <w:marBottom w:val="0"/>
      <w:divBdr>
        <w:top w:val="none" w:sz="0" w:space="0" w:color="auto"/>
        <w:left w:val="none" w:sz="0" w:space="0" w:color="auto"/>
        <w:bottom w:val="none" w:sz="0" w:space="0" w:color="auto"/>
        <w:right w:val="none" w:sz="0" w:space="0" w:color="auto"/>
      </w:divBdr>
    </w:div>
    <w:div w:id="153375477">
      <w:bodyDiv w:val="1"/>
      <w:marLeft w:val="0"/>
      <w:marRight w:val="0"/>
      <w:marTop w:val="0"/>
      <w:marBottom w:val="0"/>
      <w:divBdr>
        <w:top w:val="none" w:sz="0" w:space="0" w:color="auto"/>
        <w:left w:val="none" w:sz="0" w:space="0" w:color="auto"/>
        <w:bottom w:val="none" w:sz="0" w:space="0" w:color="auto"/>
        <w:right w:val="none" w:sz="0" w:space="0" w:color="auto"/>
      </w:divBdr>
    </w:div>
    <w:div w:id="160585756">
      <w:bodyDiv w:val="1"/>
      <w:marLeft w:val="0"/>
      <w:marRight w:val="0"/>
      <w:marTop w:val="0"/>
      <w:marBottom w:val="0"/>
      <w:divBdr>
        <w:top w:val="none" w:sz="0" w:space="0" w:color="auto"/>
        <w:left w:val="none" w:sz="0" w:space="0" w:color="auto"/>
        <w:bottom w:val="none" w:sz="0" w:space="0" w:color="auto"/>
        <w:right w:val="none" w:sz="0" w:space="0" w:color="auto"/>
      </w:divBdr>
    </w:div>
    <w:div w:id="187066999">
      <w:bodyDiv w:val="1"/>
      <w:marLeft w:val="0"/>
      <w:marRight w:val="0"/>
      <w:marTop w:val="0"/>
      <w:marBottom w:val="0"/>
      <w:divBdr>
        <w:top w:val="none" w:sz="0" w:space="0" w:color="auto"/>
        <w:left w:val="none" w:sz="0" w:space="0" w:color="auto"/>
        <w:bottom w:val="none" w:sz="0" w:space="0" w:color="auto"/>
        <w:right w:val="none" w:sz="0" w:space="0" w:color="auto"/>
      </w:divBdr>
      <w:divsChild>
        <w:div w:id="600533270">
          <w:marLeft w:val="0"/>
          <w:marRight w:val="0"/>
          <w:marTop w:val="0"/>
          <w:marBottom w:val="0"/>
          <w:divBdr>
            <w:top w:val="none" w:sz="0" w:space="0" w:color="auto"/>
            <w:left w:val="none" w:sz="0" w:space="0" w:color="auto"/>
            <w:bottom w:val="none" w:sz="0" w:space="0" w:color="auto"/>
            <w:right w:val="none" w:sz="0" w:space="0" w:color="auto"/>
          </w:divBdr>
          <w:divsChild>
            <w:div w:id="1854102946">
              <w:marLeft w:val="0"/>
              <w:marRight w:val="0"/>
              <w:marTop w:val="0"/>
              <w:marBottom w:val="0"/>
              <w:divBdr>
                <w:top w:val="none" w:sz="0" w:space="0" w:color="auto"/>
                <w:left w:val="none" w:sz="0" w:space="0" w:color="auto"/>
                <w:bottom w:val="none" w:sz="0" w:space="0" w:color="auto"/>
                <w:right w:val="none" w:sz="0" w:space="0" w:color="auto"/>
              </w:divBdr>
              <w:divsChild>
                <w:div w:id="317811462">
                  <w:marLeft w:val="0"/>
                  <w:marRight w:val="0"/>
                  <w:marTop w:val="0"/>
                  <w:marBottom w:val="0"/>
                  <w:divBdr>
                    <w:top w:val="none" w:sz="0" w:space="0" w:color="auto"/>
                    <w:left w:val="none" w:sz="0" w:space="0" w:color="auto"/>
                    <w:bottom w:val="none" w:sz="0" w:space="0" w:color="auto"/>
                    <w:right w:val="none" w:sz="0" w:space="0" w:color="auto"/>
                  </w:divBdr>
                  <w:divsChild>
                    <w:div w:id="60018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634274">
      <w:bodyDiv w:val="1"/>
      <w:marLeft w:val="0"/>
      <w:marRight w:val="0"/>
      <w:marTop w:val="0"/>
      <w:marBottom w:val="0"/>
      <w:divBdr>
        <w:top w:val="none" w:sz="0" w:space="0" w:color="auto"/>
        <w:left w:val="none" w:sz="0" w:space="0" w:color="auto"/>
        <w:bottom w:val="none" w:sz="0" w:space="0" w:color="auto"/>
        <w:right w:val="none" w:sz="0" w:space="0" w:color="auto"/>
      </w:divBdr>
    </w:div>
    <w:div w:id="218368402">
      <w:bodyDiv w:val="1"/>
      <w:marLeft w:val="0"/>
      <w:marRight w:val="0"/>
      <w:marTop w:val="0"/>
      <w:marBottom w:val="0"/>
      <w:divBdr>
        <w:top w:val="none" w:sz="0" w:space="0" w:color="auto"/>
        <w:left w:val="none" w:sz="0" w:space="0" w:color="auto"/>
        <w:bottom w:val="none" w:sz="0" w:space="0" w:color="auto"/>
        <w:right w:val="none" w:sz="0" w:space="0" w:color="auto"/>
      </w:divBdr>
    </w:div>
    <w:div w:id="222254422">
      <w:bodyDiv w:val="1"/>
      <w:marLeft w:val="0"/>
      <w:marRight w:val="0"/>
      <w:marTop w:val="0"/>
      <w:marBottom w:val="0"/>
      <w:divBdr>
        <w:top w:val="none" w:sz="0" w:space="0" w:color="auto"/>
        <w:left w:val="none" w:sz="0" w:space="0" w:color="auto"/>
        <w:bottom w:val="none" w:sz="0" w:space="0" w:color="auto"/>
        <w:right w:val="none" w:sz="0" w:space="0" w:color="auto"/>
      </w:divBdr>
    </w:div>
    <w:div w:id="253825435">
      <w:bodyDiv w:val="1"/>
      <w:marLeft w:val="0"/>
      <w:marRight w:val="0"/>
      <w:marTop w:val="0"/>
      <w:marBottom w:val="0"/>
      <w:divBdr>
        <w:top w:val="none" w:sz="0" w:space="0" w:color="auto"/>
        <w:left w:val="none" w:sz="0" w:space="0" w:color="auto"/>
        <w:bottom w:val="none" w:sz="0" w:space="0" w:color="auto"/>
        <w:right w:val="none" w:sz="0" w:space="0" w:color="auto"/>
      </w:divBdr>
    </w:div>
    <w:div w:id="257564466">
      <w:bodyDiv w:val="1"/>
      <w:marLeft w:val="0"/>
      <w:marRight w:val="0"/>
      <w:marTop w:val="0"/>
      <w:marBottom w:val="0"/>
      <w:divBdr>
        <w:top w:val="none" w:sz="0" w:space="0" w:color="auto"/>
        <w:left w:val="none" w:sz="0" w:space="0" w:color="auto"/>
        <w:bottom w:val="none" w:sz="0" w:space="0" w:color="auto"/>
        <w:right w:val="none" w:sz="0" w:space="0" w:color="auto"/>
      </w:divBdr>
    </w:div>
    <w:div w:id="267466300">
      <w:bodyDiv w:val="1"/>
      <w:marLeft w:val="0"/>
      <w:marRight w:val="0"/>
      <w:marTop w:val="0"/>
      <w:marBottom w:val="0"/>
      <w:divBdr>
        <w:top w:val="none" w:sz="0" w:space="0" w:color="auto"/>
        <w:left w:val="none" w:sz="0" w:space="0" w:color="auto"/>
        <w:bottom w:val="none" w:sz="0" w:space="0" w:color="auto"/>
        <w:right w:val="none" w:sz="0" w:space="0" w:color="auto"/>
      </w:divBdr>
    </w:div>
    <w:div w:id="267930110">
      <w:bodyDiv w:val="1"/>
      <w:marLeft w:val="0"/>
      <w:marRight w:val="0"/>
      <w:marTop w:val="0"/>
      <w:marBottom w:val="0"/>
      <w:divBdr>
        <w:top w:val="none" w:sz="0" w:space="0" w:color="auto"/>
        <w:left w:val="none" w:sz="0" w:space="0" w:color="auto"/>
        <w:bottom w:val="none" w:sz="0" w:space="0" w:color="auto"/>
        <w:right w:val="none" w:sz="0" w:space="0" w:color="auto"/>
      </w:divBdr>
    </w:div>
    <w:div w:id="277417927">
      <w:bodyDiv w:val="1"/>
      <w:marLeft w:val="0"/>
      <w:marRight w:val="0"/>
      <w:marTop w:val="0"/>
      <w:marBottom w:val="0"/>
      <w:divBdr>
        <w:top w:val="none" w:sz="0" w:space="0" w:color="auto"/>
        <w:left w:val="none" w:sz="0" w:space="0" w:color="auto"/>
        <w:bottom w:val="none" w:sz="0" w:space="0" w:color="auto"/>
        <w:right w:val="none" w:sz="0" w:space="0" w:color="auto"/>
      </w:divBdr>
    </w:div>
    <w:div w:id="279535566">
      <w:bodyDiv w:val="1"/>
      <w:marLeft w:val="0"/>
      <w:marRight w:val="0"/>
      <w:marTop w:val="0"/>
      <w:marBottom w:val="0"/>
      <w:divBdr>
        <w:top w:val="none" w:sz="0" w:space="0" w:color="auto"/>
        <w:left w:val="none" w:sz="0" w:space="0" w:color="auto"/>
        <w:bottom w:val="none" w:sz="0" w:space="0" w:color="auto"/>
        <w:right w:val="none" w:sz="0" w:space="0" w:color="auto"/>
      </w:divBdr>
    </w:div>
    <w:div w:id="299966103">
      <w:bodyDiv w:val="1"/>
      <w:marLeft w:val="0"/>
      <w:marRight w:val="0"/>
      <w:marTop w:val="0"/>
      <w:marBottom w:val="0"/>
      <w:divBdr>
        <w:top w:val="none" w:sz="0" w:space="0" w:color="auto"/>
        <w:left w:val="none" w:sz="0" w:space="0" w:color="auto"/>
        <w:bottom w:val="none" w:sz="0" w:space="0" w:color="auto"/>
        <w:right w:val="none" w:sz="0" w:space="0" w:color="auto"/>
      </w:divBdr>
    </w:div>
    <w:div w:id="314457263">
      <w:bodyDiv w:val="1"/>
      <w:marLeft w:val="0"/>
      <w:marRight w:val="0"/>
      <w:marTop w:val="0"/>
      <w:marBottom w:val="0"/>
      <w:divBdr>
        <w:top w:val="none" w:sz="0" w:space="0" w:color="auto"/>
        <w:left w:val="none" w:sz="0" w:space="0" w:color="auto"/>
        <w:bottom w:val="none" w:sz="0" w:space="0" w:color="auto"/>
        <w:right w:val="none" w:sz="0" w:space="0" w:color="auto"/>
      </w:divBdr>
    </w:div>
    <w:div w:id="333992469">
      <w:bodyDiv w:val="1"/>
      <w:marLeft w:val="0"/>
      <w:marRight w:val="0"/>
      <w:marTop w:val="0"/>
      <w:marBottom w:val="0"/>
      <w:divBdr>
        <w:top w:val="none" w:sz="0" w:space="0" w:color="auto"/>
        <w:left w:val="none" w:sz="0" w:space="0" w:color="auto"/>
        <w:bottom w:val="none" w:sz="0" w:space="0" w:color="auto"/>
        <w:right w:val="none" w:sz="0" w:space="0" w:color="auto"/>
      </w:divBdr>
    </w:div>
    <w:div w:id="335158025">
      <w:bodyDiv w:val="1"/>
      <w:marLeft w:val="0"/>
      <w:marRight w:val="0"/>
      <w:marTop w:val="0"/>
      <w:marBottom w:val="0"/>
      <w:divBdr>
        <w:top w:val="none" w:sz="0" w:space="0" w:color="auto"/>
        <w:left w:val="none" w:sz="0" w:space="0" w:color="auto"/>
        <w:bottom w:val="none" w:sz="0" w:space="0" w:color="auto"/>
        <w:right w:val="none" w:sz="0" w:space="0" w:color="auto"/>
      </w:divBdr>
    </w:div>
    <w:div w:id="356082903">
      <w:bodyDiv w:val="1"/>
      <w:marLeft w:val="0"/>
      <w:marRight w:val="0"/>
      <w:marTop w:val="0"/>
      <w:marBottom w:val="0"/>
      <w:divBdr>
        <w:top w:val="none" w:sz="0" w:space="0" w:color="auto"/>
        <w:left w:val="none" w:sz="0" w:space="0" w:color="auto"/>
        <w:bottom w:val="none" w:sz="0" w:space="0" w:color="auto"/>
        <w:right w:val="none" w:sz="0" w:space="0" w:color="auto"/>
      </w:divBdr>
    </w:div>
    <w:div w:id="360401659">
      <w:bodyDiv w:val="1"/>
      <w:marLeft w:val="0"/>
      <w:marRight w:val="0"/>
      <w:marTop w:val="0"/>
      <w:marBottom w:val="0"/>
      <w:divBdr>
        <w:top w:val="none" w:sz="0" w:space="0" w:color="auto"/>
        <w:left w:val="none" w:sz="0" w:space="0" w:color="auto"/>
        <w:bottom w:val="none" w:sz="0" w:space="0" w:color="auto"/>
        <w:right w:val="none" w:sz="0" w:space="0" w:color="auto"/>
      </w:divBdr>
    </w:div>
    <w:div w:id="361442985">
      <w:bodyDiv w:val="1"/>
      <w:marLeft w:val="0"/>
      <w:marRight w:val="0"/>
      <w:marTop w:val="0"/>
      <w:marBottom w:val="0"/>
      <w:divBdr>
        <w:top w:val="none" w:sz="0" w:space="0" w:color="auto"/>
        <w:left w:val="none" w:sz="0" w:space="0" w:color="auto"/>
        <w:bottom w:val="none" w:sz="0" w:space="0" w:color="auto"/>
        <w:right w:val="none" w:sz="0" w:space="0" w:color="auto"/>
      </w:divBdr>
      <w:divsChild>
        <w:div w:id="20572701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8480170">
      <w:bodyDiv w:val="1"/>
      <w:marLeft w:val="0"/>
      <w:marRight w:val="0"/>
      <w:marTop w:val="0"/>
      <w:marBottom w:val="0"/>
      <w:divBdr>
        <w:top w:val="none" w:sz="0" w:space="0" w:color="auto"/>
        <w:left w:val="none" w:sz="0" w:space="0" w:color="auto"/>
        <w:bottom w:val="none" w:sz="0" w:space="0" w:color="auto"/>
        <w:right w:val="none" w:sz="0" w:space="0" w:color="auto"/>
      </w:divBdr>
    </w:div>
    <w:div w:id="398594404">
      <w:bodyDiv w:val="1"/>
      <w:marLeft w:val="0"/>
      <w:marRight w:val="0"/>
      <w:marTop w:val="0"/>
      <w:marBottom w:val="0"/>
      <w:divBdr>
        <w:top w:val="none" w:sz="0" w:space="0" w:color="auto"/>
        <w:left w:val="none" w:sz="0" w:space="0" w:color="auto"/>
        <w:bottom w:val="none" w:sz="0" w:space="0" w:color="auto"/>
        <w:right w:val="none" w:sz="0" w:space="0" w:color="auto"/>
      </w:divBdr>
    </w:div>
    <w:div w:id="406391335">
      <w:bodyDiv w:val="1"/>
      <w:marLeft w:val="0"/>
      <w:marRight w:val="0"/>
      <w:marTop w:val="0"/>
      <w:marBottom w:val="0"/>
      <w:divBdr>
        <w:top w:val="none" w:sz="0" w:space="0" w:color="auto"/>
        <w:left w:val="none" w:sz="0" w:space="0" w:color="auto"/>
        <w:bottom w:val="none" w:sz="0" w:space="0" w:color="auto"/>
        <w:right w:val="none" w:sz="0" w:space="0" w:color="auto"/>
      </w:divBdr>
      <w:divsChild>
        <w:div w:id="1668895369">
          <w:blockQuote w:val="1"/>
          <w:marLeft w:val="720"/>
          <w:marRight w:val="720"/>
          <w:marTop w:val="100"/>
          <w:marBottom w:val="100"/>
          <w:divBdr>
            <w:top w:val="none" w:sz="0" w:space="0" w:color="auto"/>
            <w:left w:val="none" w:sz="0" w:space="0" w:color="auto"/>
            <w:bottom w:val="none" w:sz="0" w:space="0" w:color="auto"/>
            <w:right w:val="none" w:sz="0" w:space="0" w:color="auto"/>
          </w:divBdr>
        </w:div>
        <w:div w:id="20637462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1584963">
      <w:bodyDiv w:val="1"/>
      <w:marLeft w:val="0"/>
      <w:marRight w:val="0"/>
      <w:marTop w:val="0"/>
      <w:marBottom w:val="0"/>
      <w:divBdr>
        <w:top w:val="none" w:sz="0" w:space="0" w:color="auto"/>
        <w:left w:val="none" w:sz="0" w:space="0" w:color="auto"/>
        <w:bottom w:val="none" w:sz="0" w:space="0" w:color="auto"/>
        <w:right w:val="none" w:sz="0" w:space="0" w:color="auto"/>
      </w:divBdr>
    </w:div>
    <w:div w:id="415981090">
      <w:bodyDiv w:val="1"/>
      <w:marLeft w:val="0"/>
      <w:marRight w:val="0"/>
      <w:marTop w:val="0"/>
      <w:marBottom w:val="0"/>
      <w:divBdr>
        <w:top w:val="none" w:sz="0" w:space="0" w:color="auto"/>
        <w:left w:val="none" w:sz="0" w:space="0" w:color="auto"/>
        <w:bottom w:val="none" w:sz="0" w:space="0" w:color="auto"/>
        <w:right w:val="none" w:sz="0" w:space="0" w:color="auto"/>
      </w:divBdr>
    </w:div>
    <w:div w:id="447554008">
      <w:bodyDiv w:val="1"/>
      <w:marLeft w:val="0"/>
      <w:marRight w:val="0"/>
      <w:marTop w:val="0"/>
      <w:marBottom w:val="0"/>
      <w:divBdr>
        <w:top w:val="none" w:sz="0" w:space="0" w:color="auto"/>
        <w:left w:val="none" w:sz="0" w:space="0" w:color="auto"/>
        <w:bottom w:val="none" w:sz="0" w:space="0" w:color="auto"/>
        <w:right w:val="none" w:sz="0" w:space="0" w:color="auto"/>
      </w:divBdr>
    </w:div>
    <w:div w:id="465396713">
      <w:bodyDiv w:val="1"/>
      <w:marLeft w:val="0"/>
      <w:marRight w:val="0"/>
      <w:marTop w:val="0"/>
      <w:marBottom w:val="0"/>
      <w:divBdr>
        <w:top w:val="none" w:sz="0" w:space="0" w:color="auto"/>
        <w:left w:val="none" w:sz="0" w:space="0" w:color="auto"/>
        <w:bottom w:val="none" w:sz="0" w:space="0" w:color="auto"/>
        <w:right w:val="none" w:sz="0" w:space="0" w:color="auto"/>
      </w:divBdr>
    </w:div>
    <w:div w:id="472332735">
      <w:bodyDiv w:val="1"/>
      <w:marLeft w:val="0"/>
      <w:marRight w:val="0"/>
      <w:marTop w:val="0"/>
      <w:marBottom w:val="0"/>
      <w:divBdr>
        <w:top w:val="none" w:sz="0" w:space="0" w:color="auto"/>
        <w:left w:val="none" w:sz="0" w:space="0" w:color="auto"/>
        <w:bottom w:val="none" w:sz="0" w:space="0" w:color="auto"/>
        <w:right w:val="none" w:sz="0" w:space="0" w:color="auto"/>
      </w:divBdr>
    </w:div>
    <w:div w:id="481897296">
      <w:bodyDiv w:val="1"/>
      <w:marLeft w:val="0"/>
      <w:marRight w:val="0"/>
      <w:marTop w:val="0"/>
      <w:marBottom w:val="0"/>
      <w:divBdr>
        <w:top w:val="none" w:sz="0" w:space="0" w:color="auto"/>
        <w:left w:val="none" w:sz="0" w:space="0" w:color="auto"/>
        <w:bottom w:val="none" w:sz="0" w:space="0" w:color="auto"/>
        <w:right w:val="none" w:sz="0" w:space="0" w:color="auto"/>
      </w:divBdr>
      <w:divsChild>
        <w:div w:id="1425297892">
          <w:marLeft w:val="0"/>
          <w:marRight w:val="0"/>
          <w:marTop w:val="0"/>
          <w:marBottom w:val="0"/>
          <w:divBdr>
            <w:top w:val="none" w:sz="0" w:space="0" w:color="auto"/>
            <w:left w:val="none" w:sz="0" w:space="0" w:color="auto"/>
            <w:bottom w:val="none" w:sz="0" w:space="0" w:color="auto"/>
            <w:right w:val="none" w:sz="0" w:space="0" w:color="auto"/>
          </w:divBdr>
        </w:div>
      </w:divsChild>
    </w:div>
    <w:div w:id="483161520">
      <w:bodyDiv w:val="1"/>
      <w:marLeft w:val="0"/>
      <w:marRight w:val="0"/>
      <w:marTop w:val="0"/>
      <w:marBottom w:val="0"/>
      <w:divBdr>
        <w:top w:val="none" w:sz="0" w:space="0" w:color="auto"/>
        <w:left w:val="none" w:sz="0" w:space="0" w:color="auto"/>
        <w:bottom w:val="none" w:sz="0" w:space="0" w:color="auto"/>
        <w:right w:val="none" w:sz="0" w:space="0" w:color="auto"/>
      </w:divBdr>
    </w:div>
    <w:div w:id="491069273">
      <w:bodyDiv w:val="1"/>
      <w:marLeft w:val="0"/>
      <w:marRight w:val="0"/>
      <w:marTop w:val="0"/>
      <w:marBottom w:val="0"/>
      <w:divBdr>
        <w:top w:val="none" w:sz="0" w:space="0" w:color="auto"/>
        <w:left w:val="none" w:sz="0" w:space="0" w:color="auto"/>
        <w:bottom w:val="none" w:sz="0" w:space="0" w:color="auto"/>
        <w:right w:val="none" w:sz="0" w:space="0" w:color="auto"/>
      </w:divBdr>
    </w:div>
    <w:div w:id="494223012">
      <w:bodyDiv w:val="1"/>
      <w:marLeft w:val="0"/>
      <w:marRight w:val="0"/>
      <w:marTop w:val="0"/>
      <w:marBottom w:val="0"/>
      <w:divBdr>
        <w:top w:val="none" w:sz="0" w:space="0" w:color="auto"/>
        <w:left w:val="none" w:sz="0" w:space="0" w:color="auto"/>
        <w:bottom w:val="none" w:sz="0" w:space="0" w:color="auto"/>
        <w:right w:val="none" w:sz="0" w:space="0" w:color="auto"/>
      </w:divBdr>
    </w:div>
    <w:div w:id="502473199">
      <w:bodyDiv w:val="1"/>
      <w:marLeft w:val="0"/>
      <w:marRight w:val="0"/>
      <w:marTop w:val="0"/>
      <w:marBottom w:val="0"/>
      <w:divBdr>
        <w:top w:val="none" w:sz="0" w:space="0" w:color="auto"/>
        <w:left w:val="none" w:sz="0" w:space="0" w:color="auto"/>
        <w:bottom w:val="none" w:sz="0" w:space="0" w:color="auto"/>
        <w:right w:val="none" w:sz="0" w:space="0" w:color="auto"/>
      </w:divBdr>
    </w:div>
    <w:div w:id="529299061">
      <w:bodyDiv w:val="1"/>
      <w:marLeft w:val="0"/>
      <w:marRight w:val="0"/>
      <w:marTop w:val="0"/>
      <w:marBottom w:val="0"/>
      <w:divBdr>
        <w:top w:val="none" w:sz="0" w:space="0" w:color="auto"/>
        <w:left w:val="none" w:sz="0" w:space="0" w:color="auto"/>
        <w:bottom w:val="none" w:sz="0" w:space="0" w:color="auto"/>
        <w:right w:val="none" w:sz="0" w:space="0" w:color="auto"/>
      </w:divBdr>
    </w:div>
    <w:div w:id="542714484">
      <w:bodyDiv w:val="1"/>
      <w:marLeft w:val="0"/>
      <w:marRight w:val="0"/>
      <w:marTop w:val="0"/>
      <w:marBottom w:val="0"/>
      <w:divBdr>
        <w:top w:val="none" w:sz="0" w:space="0" w:color="auto"/>
        <w:left w:val="none" w:sz="0" w:space="0" w:color="auto"/>
        <w:bottom w:val="none" w:sz="0" w:space="0" w:color="auto"/>
        <w:right w:val="none" w:sz="0" w:space="0" w:color="auto"/>
      </w:divBdr>
    </w:div>
    <w:div w:id="634145040">
      <w:bodyDiv w:val="1"/>
      <w:marLeft w:val="0"/>
      <w:marRight w:val="0"/>
      <w:marTop w:val="0"/>
      <w:marBottom w:val="0"/>
      <w:divBdr>
        <w:top w:val="none" w:sz="0" w:space="0" w:color="auto"/>
        <w:left w:val="none" w:sz="0" w:space="0" w:color="auto"/>
        <w:bottom w:val="none" w:sz="0" w:space="0" w:color="auto"/>
        <w:right w:val="none" w:sz="0" w:space="0" w:color="auto"/>
      </w:divBdr>
    </w:div>
    <w:div w:id="636378174">
      <w:bodyDiv w:val="1"/>
      <w:marLeft w:val="0"/>
      <w:marRight w:val="0"/>
      <w:marTop w:val="0"/>
      <w:marBottom w:val="0"/>
      <w:divBdr>
        <w:top w:val="none" w:sz="0" w:space="0" w:color="auto"/>
        <w:left w:val="none" w:sz="0" w:space="0" w:color="auto"/>
        <w:bottom w:val="none" w:sz="0" w:space="0" w:color="auto"/>
        <w:right w:val="none" w:sz="0" w:space="0" w:color="auto"/>
      </w:divBdr>
    </w:div>
    <w:div w:id="636565922">
      <w:bodyDiv w:val="1"/>
      <w:marLeft w:val="0"/>
      <w:marRight w:val="0"/>
      <w:marTop w:val="0"/>
      <w:marBottom w:val="0"/>
      <w:divBdr>
        <w:top w:val="none" w:sz="0" w:space="0" w:color="auto"/>
        <w:left w:val="none" w:sz="0" w:space="0" w:color="auto"/>
        <w:bottom w:val="none" w:sz="0" w:space="0" w:color="auto"/>
        <w:right w:val="none" w:sz="0" w:space="0" w:color="auto"/>
      </w:divBdr>
    </w:div>
    <w:div w:id="636955111">
      <w:bodyDiv w:val="1"/>
      <w:marLeft w:val="0"/>
      <w:marRight w:val="0"/>
      <w:marTop w:val="0"/>
      <w:marBottom w:val="0"/>
      <w:divBdr>
        <w:top w:val="none" w:sz="0" w:space="0" w:color="auto"/>
        <w:left w:val="none" w:sz="0" w:space="0" w:color="auto"/>
        <w:bottom w:val="none" w:sz="0" w:space="0" w:color="auto"/>
        <w:right w:val="none" w:sz="0" w:space="0" w:color="auto"/>
      </w:divBdr>
      <w:divsChild>
        <w:div w:id="7794498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6492684">
      <w:bodyDiv w:val="1"/>
      <w:marLeft w:val="0"/>
      <w:marRight w:val="0"/>
      <w:marTop w:val="0"/>
      <w:marBottom w:val="0"/>
      <w:divBdr>
        <w:top w:val="none" w:sz="0" w:space="0" w:color="auto"/>
        <w:left w:val="none" w:sz="0" w:space="0" w:color="auto"/>
        <w:bottom w:val="none" w:sz="0" w:space="0" w:color="auto"/>
        <w:right w:val="none" w:sz="0" w:space="0" w:color="auto"/>
      </w:divBdr>
    </w:div>
    <w:div w:id="696783242">
      <w:bodyDiv w:val="1"/>
      <w:marLeft w:val="0"/>
      <w:marRight w:val="0"/>
      <w:marTop w:val="0"/>
      <w:marBottom w:val="0"/>
      <w:divBdr>
        <w:top w:val="none" w:sz="0" w:space="0" w:color="auto"/>
        <w:left w:val="none" w:sz="0" w:space="0" w:color="auto"/>
        <w:bottom w:val="none" w:sz="0" w:space="0" w:color="auto"/>
        <w:right w:val="none" w:sz="0" w:space="0" w:color="auto"/>
      </w:divBdr>
    </w:div>
    <w:div w:id="731081892">
      <w:bodyDiv w:val="1"/>
      <w:marLeft w:val="0"/>
      <w:marRight w:val="0"/>
      <w:marTop w:val="0"/>
      <w:marBottom w:val="0"/>
      <w:divBdr>
        <w:top w:val="none" w:sz="0" w:space="0" w:color="auto"/>
        <w:left w:val="none" w:sz="0" w:space="0" w:color="auto"/>
        <w:bottom w:val="none" w:sz="0" w:space="0" w:color="auto"/>
        <w:right w:val="none" w:sz="0" w:space="0" w:color="auto"/>
      </w:divBdr>
    </w:div>
    <w:div w:id="731268679">
      <w:bodyDiv w:val="1"/>
      <w:marLeft w:val="0"/>
      <w:marRight w:val="0"/>
      <w:marTop w:val="0"/>
      <w:marBottom w:val="0"/>
      <w:divBdr>
        <w:top w:val="none" w:sz="0" w:space="0" w:color="auto"/>
        <w:left w:val="none" w:sz="0" w:space="0" w:color="auto"/>
        <w:bottom w:val="none" w:sz="0" w:space="0" w:color="auto"/>
        <w:right w:val="none" w:sz="0" w:space="0" w:color="auto"/>
      </w:divBdr>
    </w:div>
    <w:div w:id="738552620">
      <w:bodyDiv w:val="1"/>
      <w:marLeft w:val="0"/>
      <w:marRight w:val="0"/>
      <w:marTop w:val="0"/>
      <w:marBottom w:val="0"/>
      <w:divBdr>
        <w:top w:val="none" w:sz="0" w:space="0" w:color="auto"/>
        <w:left w:val="none" w:sz="0" w:space="0" w:color="auto"/>
        <w:bottom w:val="none" w:sz="0" w:space="0" w:color="auto"/>
        <w:right w:val="none" w:sz="0" w:space="0" w:color="auto"/>
      </w:divBdr>
    </w:div>
    <w:div w:id="758065873">
      <w:bodyDiv w:val="1"/>
      <w:marLeft w:val="0"/>
      <w:marRight w:val="0"/>
      <w:marTop w:val="0"/>
      <w:marBottom w:val="0"/>
      <w:divBdr>
        <w:top w:val="none" w:sz="0" w:space="0" w:color="auto"/>
        <w:left w:val="none" w:sz="0" w:space="0" w:color="auto"/>
        <w:bottom w:val="none" w:sz="0" w:space="0" w:color="auto"/>
        <w:right w:val="none" w:sz="0" w:space="0" w:color="auto"/>
      </w:divBdr>
    </w:div>
    <w:div w:id="781388055">
      <w:bodyDiv w:val="1"/>
      <w:marLeft w:val="0"/>
      <w:marRight w:val="0"/>
      <w:marTop w:val="0"/>
      <w:marBottom w:val="0"/>
      <w:divBdr>
        <w:top w:val="none" w:sz="0" w:space="0" w:color="auto"/>
        <w:left w:val="none" w:sz="0" w:space="0" w:color="auto"/>
        <w:bottom w:val="none" w:sz="0" w:space="0" w:color="auto"/>
        <w:right w:val="none" w:sz="0" w:space="0" w:color="auto"/>
      </w:divBdr>
    </w:div>
    <w:div w:id="789857421">
      <w:bodyDiv w:val="1"/>
      <w:marLeft w:val="0"/>
      <w:marRight w:val="0"/>
      <w:marTop w:val="0"/>
      <w:marBottom w:val="0"/>
      <w:divBdr>
        <w:top w:val="none" w:sz="0" w:space="0" w:color="auto"/>
        <w:left w:val="none" w:sz="0" w:space="0" w:color="auto"/>
        <w:bottom w:val="none" w:sz="0" w:space="0" w:color="auto"/>
        <w:right w:val="none" w:sz="0" w:space="0" w:color="auto"/>
      </w:divBdr>
    </w:div>
    <w:div w:id="789977809">
      <w:bodyDiv w:val="1"/>
      <w:marLeft w:val="0"/>
      <w:marRight w:val="0"/>
      <w:marTop w:val="0"/>
      <w:marBottom w:val="0"/>
      <w:divBdr>
        <w:top w:val="none" w:sz="0" w:space="0" w:color="auto"/>
        <w:left w:val="none" w:sz="0" w:space="0" w:color="auto"/>
        <w:bottom w:val="none" w:sz="0" w:space="0" w:color="auto"/>
        <w:right w:val="none" w:sz="0" w:space="0" w:color="auto"/>
      </w:divBdr>
    </w:div>
    <w:div w:id="834761690">
      <w:bodyDiv w:val="1"/>
      <w:marLeft w:val="0"/>
      <w:marRight w:val="0"/>
      <w:marTop w:val="0"/>
      <w:marBottom w:val="0"/>
      <w:divBdr>
        <w:top w:val="none" w:sz="0" w:space="0" w:color="auto"/>
        <w:left w:val="none" w:sz="0" w:space="0" w:color="auto"/>
        <w:bottom w:val="none" w:sz="0" w:space="0" w:color="auto"/>
        <w:right w:val="none" w:sz="0" w:space="0" w:color="auto"/>
      </w:divBdr>
    </w:div>
    <w:div w:id="842479271">
      <w:bodyDiv w:val="1"/>
      <w:marLeft w:val="0"/>
      <w:marRight w:val="0"/>
      <w:marTop w:val="0"/>
      <w:marBottom w:val="0"/>
      <w:divBdr>
        <w:top w:val="none" w:sz="0" w:space="0" w:color="auto"/>
        <w:left w:val="none" w:sz="0" w:space="0" w:color="auto"/>
        <w:bottom w:val="none" w:sz="0" w:space="0" w:color="auto"/>
        <w:right w:val="none" w:sz="0" w:space="0" w:color="auto"/>
      </w:divBdr>
    </w:div>
    <w:div w:id="868377617">
      <w:bodyDiv w:val="1"/>
      <w:marLeft w:val="0"/>
      <w:marRight w:val="0"/>
      <w:marTop w:val="0"/>
      <w:marBottom w:val="0"/>
      <w:divBdr>
        <w:top w:val="none" w:sz="0" w:space="0" w:color="auto"/>
        <w:left w:val="none" w:sz="0" w:space="0" w:color="auto"/>
        <w:bottom w:val="none" w:sz="0" w:space="0" w:color="auto"/>
        <w:right w:val="none" w:sz="0" w:space="0" w:color="auto"/>
      </w:divBdr>
    </w:div>
    <w:div w:id="898831022">
      <w:bodyDiv w:val="1"/>
      <w:marLeft w:val="0"/>
      <w:marRight w:val="0"/>
      <w:marTop w:val="0"/>
      <w:marBottom w:val="0"/>
      <w:divBdr>
        <w:top w:val="none" w:sz="0" w:space="0" w:color="auto"/>
        <w:left w:val="none" w:sz="0" w:space="0" w:color="auto"/>
        <w:bottom w:val="none" w:sz="0" w:space="0" w:color="auto"/>
        <w:right w:val="none" w:sz="0" w:space="0" w:color="auto"/>
      </w:divBdr>
    </w:div>
    <w:div w:id="906499997">
      <w:bodyDiv w:val="1"/>
      <w:marLeft w:val="0"/>
      <w:marRight w:val="0"/>
      <w:marTop w:val="0"/>
      <w:marBottom w:val="0"/>
      <w:divBdr>
        <w:top w:val="none" w:sz="0" w:space="0" w:color="auto"/>
        <w:left w:val="none" w:sz="0" w:space="0" w:color="auto"/>
        <w:bottom w:val="none" w:sz="0" w:space="0" w:color="auto"/>
        <w:right w:val="none" w:sz="0" w:space="0" w:color="auto"/>
      </w:divBdr>
    </w:div>
    <w:div w:id="912130409">
      <w:bodyDiv w:val="1"/>
      <w:marLeft w:val="0"/>
      <w:marRight w:val="0"/>
      <w:marTop w:val="0"/>
      <w:marBottom w:val="0"/>
      <w:divBdr>
        <w:top w:val="none" w:sz="0" w:space="0" w:color="auto"/>
        <w:left w:val="none" w:sz="0" w:space="0" w:color="auto"/>
        <w:bottom w:val="none" w:sz="0" w:space="0" w:color="auto"/>
        <w:right w:val="none" w:sz="0" w:space="0" w:color="auto"/>
      </w:divBdr>
    </w:div>
    <w:div w:id="921913004">
      <w:bodyDiv w:val="1"/>
      <w:marLeft w:val="0"/>
      <w:marRight w:val="0"/>
      <w:marTop w:val="0"/>
      <w:marBottom w:val="0"/>
      <w:divBdr>
        <w:top w:val="none" w:sz="0" w:space="0" w:color="auto"/>
        <w:left w:val="none" w:sz="0" w:space="0" w:color="auto"/>
        <w:bottom w:val="none" w:sz="0" w:space="0" w:color="auto"/>
        <w:right w:val="none" w:sz="0" w:space="0" w:color="auto"/>
      </w:divBdr>
    </w:div>
    <w:div w:id="924068422">
      <w:bodyDiv w:val="1"/>
      <w:marLeft w:val="0"/>
      <w:marRight w:val="0"/>
      <w:marTop w:val="0"/>
      <w:marBottom w:val="0"/>
      <w:divBdr>
        <w:top w:val="none" w:sz="0" w:space="0" w:color="auto"/>
        <w:left w:val="none" w:sz="0" w:space="0" w:color="auto"/>
        <w:bottom w:val="none" w:sz="0" w:space="0" w:color="auto"/>
        <w:right w:val="none" w:sz="0" w:space="0" w:color="auto"/>
      </w:divBdr>
      <w:divsChild>
        <w:div w:id="19865429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3831500">
      <w:bodyDiv w:val="1"/>
      <w:marLeft w:val="0"/>
      <w:marRight w:val="0"/>
      <w:marTop w:val="0"/>
      <w:marBottom w:val="0"/>
      <w:divBdr>
        <w:top w:val="none" w:sz="0" w:space="0" w:color="auto"/>
        <w:left w:val="none" w:sz="0" w:space="0" w:color="auto"/>
        <w:bottom w:val="none" w:sz="0" w:space="0" w:color="auto"/>
        <w:right w:val="none" w:sz="0" w:space="0" w:color="auto"/>
      </w:divBdr>
    </w:div>
    <w:div w:id="987052858">
      <w:bodyDiv w:val="1"/>
      <w:marLeft w:val="0"/>
      <w:marRight w:val="0"/>
      <w:marTop w:val="0"/>
      <w:marBottom w:val="0"/>
      <w:divBdr>
        <w:top w:val="none" w:sz="0" w:space="0" w:color="auto"/>
        <w:left w:val="none" w:sz="0" w:space="0" w:color="auto"/>
        <w:bottom w:val="none" w:sz="0" w:space="0" w:color="auto"/>
        <w:right w:val="none" w:sz="0" w:space="0" w:color="auto"/>
      </w:divBdr>
    </w:div>
    <w:div w:id="1002779773">
      <w:bodyDiv w:val="1"/>
      <w:marLeft w:val="0"/>
      <w:marRight w:val="0"/>
      <w:marTop w:val="0"/>
      <w:marBottom w:val="0"/>
      <w:divBdr>
        <w:top w:val="none" w:sz="0" w:space="0" w:color="auto"/>
        <w:left w:val="none" w:sz="0" w:space="0" w:color="auto"/>
        <w:bottom w:val="none" w:sz="0" w:space="0" w:color="auto"/>
        <w:right w:val="none" w:sz="0" w:space="0" w:color="auto"/>
      </w:divBdr>
    </w:div>
    <w:div w:id="1011566033">
      <w:bodyDiv w:val="1"/>
      <w:marLeft w:val="0"/>
      <w:marRight w:val="0"/>
      <w:marTop w:val="0"/>
      <w:marBottom w:val="0"/>
      <w:divBdr>
        <w:top w:val="none" w:sz="0" w:space="0" w:color="auto"/>
        <w:left w:val="none" w:sz="0" w:space="0" w:color="auto"/>
        <w:bottom w:val="none" w:sz="0" w:space="0" w:color="auto"/>
        <w:right w:val="none" w:sz="0" w:space="0" w:color="auto"/>
      </w:divBdr>
    </w:div>
    <w:div w:id="1033773288">
      <w:bodyDiv w:val="1"/>
      <w:marLeft w:val="0"/>
      <w:marRight w:val="0"/>
      <w:marTop w:val="0"/>
      <w:marBottom w:val="0"/>
      <w:divBdr>
        <w:top w:val="none" w:sz="0" w:space="0" w:color="auto"/>
        <w:left w:val="none" w:sz="0" w:space="0" w:color="auto"/>
        <w:bottom w:val="none" w:sz="0" w:space="0" w:color="auto"/>
        <w:right w:val="none" w:sz="0" w:space="0" w:color="auto"/>
      </w:divBdr>
    </w:div>
    <w:div w:id="1085810556">
      <w:bodyDiv w:val="1"/>
      <w:marLeft w:val="0"/>
      <w:marRight w:val="0"/>
      <w:marTop w:val="0"/>
      <w:marBottom w:val="0"/>
      <w:divBdr>
        <w:top w:val="none" w:sz="0" w:space="0" w:color="auto"/>
        <w:left w:val="none" w:sz="0" w:space="0" w:color="auto"/>
        <w:bottom w:val="none" w:sz="0" w:space="0" w:color="auto"/>
        <w:right w:val="none" w:sz="0" w:space="0" w:color="auto"/>
      </w:divBdr>
      <w:divsChild>
        <w:div w:id="31422147">
          <w:marLeft w:val="0"/>
          <w:marRight w:val="0"/>
          <w:marTop w:val="0"/>
          <w:marBottom w:val="0"/>
          <w:divBdr>
            <w:top w:val="none" w:sz="0" w:space="0" w:color="auto"/>
            <w:left w:val="none" w:sz="0" w:space="0" w:color="auto"/>
            <w:bottom w:val="none" w:sz="0" w:space="0" w:color="auto"/>
            <w:right w:val="none" w:sz="0" w:space="0" w:color="auto"/>
          </w:divBdr>
        </w:div>
        <w:div w:id="170339445">
          <w:marLeft w:val="0"/>
          <w:marRight w:val="0"/>
          <w:marTop w:val="0"/>
          <w:marBottom w:val="0"/>
          <w:divBdr>
            <w:top w:val="none" w:sz="0" w:space="0" w:color="auto"/>
            <w:left w:val="none" w:sz="0" w:space="0" w:color="auto"/>
            <w:bottom w:val="none" w:sz="0" w:space="0" w:color="auto"/>
            <w:right w:val="none" w:sz="0" w:space="0" w:color="auto"/>
          </w:divBdr>
        </w:div>
        <w:div w:id="199903294">
          <w:marLeft w:val="0"/>
          <w:marRight w:val="0"/>
          <w:marTop w:val="0"/>
          <w:marBottom w:val="0"/>
          <w:divBdr>
            <w:top w:val="none" w:sz="0" w:space="0" w:color="auto"/>
            <w:left w:val="none" w:sz="0" w:space="0" w:color="auto"/>
            <w:bottom w:val="none" w:sz="0" w:space="0" w:color="auto"/>
            <w:right w:val="none" w:sz="0" w:space="0" w:color="auto"/>
          </w:divBdr>
        </w:div>
        <w:div w:id="474219476">
          <w:marLeft w:val="0"/>
          <w:marRight w:val="0"/>
          <w:marTop w:val="0"/>
          <w:marBottom w:val="0"/>
          <w:divBdr>
            <w:top w:val="none" w:sz="0" w:space="0" w:color="auto"/>
            <w:left w:val="none" w:sz="0" w:space="0" w:color="auto"/>
            <w:bottom w:val="none" w:sz="0" w:space="0" w:color="auto"/>
            <w:right w:val="none" w:sz="0" w:space="0" w:color="auto"/>
          </w:divBdr>
        </w:div>
        <w:div w:id="962462326">
          <w:marLeft w:val="0"/>
          <w:marRight w:val="0"/>
          <w:marTop w:val="0"/>
          <w:marBottom w:val="0"/>
          <w:divBdr>
            <w:top w:val="none" w:sz="0" w:space="0" w:color="auto"/>
            <w:left w:val="none" w:sz="0" w:space="0" w:color="auto"/>
            <w:bottom w:val="none" w:sz="0" w:space="0" w:color="auto"/>
            <w:right w:val="none" w:sz="0" w:space="0" w:color="auto"/>
          </w:divBdr>
        </w:div>
        <w:div w:id="1133867029">
          <w:marLeft w:val="0"/>
          <w:marRight w:val="0"/>
          <w:marTop w:val="0"/>
          <w:marBottom w:val="0"/>
          <w:divBdr>
            <w:top w:val="none" w:sz="0" w:space="0" w:color="auto"/>
            <w:left w:val="none" w:sz="0" w:space="0" w:color="auto"/>
            <w:bottom w:val="none" w:sz="0" w:space="0" w:color="auto"/>
            <w:right w:val="none" w:sz="0" w:space="0" w:color="auto"/>
          </w:divBdr>
        </w:div>
        <w:div w:id="1664628676">
          <w:marLeft w:val="0"/>
          <w:marRight w:val="0"/>
          <w:marTop w:val="0"/>
          <w:marBottom w:val="0"/>
          <w:divBdr>
            <w:top w:val="none" w:sz="0" w:space="0" w:color="auto"/>
            <w:left w:val="none" w:sz="0" w:space="0" w:color="auto"/>
            <w:bottom w:val="none" w:sz="0" w:space="0" w:color="auto"/>
            <w:right w:val="none" w:sz="0" w:space="0" w:color="auto"/>
          </w:divBdr>
        </w:div>
        <w:div w:id="2050376293">
          <w:marLeft w:val="0"/>
          <w:marRight w:val="0"/>
          <w:marTop w:val="0"/>
          <w:marBottom w:val="0"/>
          <w:divBdr>
            <w:top w:val="none" w:sz="0" w:space="0" w:color="auto"/>
            <w:left w:val="none" w:sz="0" w:space="0" w:color="auto"/>
            <w:bottom w:val="none" w:sz="0" w:space="0" w:color="auto"/>
            <w:right w:val="none" w:sz="0" w:space="0" w:color="auto"/>
          </w:divBdr>
        </w:div>
        <w:div w:id="2102022895">
          <w:marLeft w:val="0"/>
          <w:marRight w:val="0"/>
          <w:marTop w:val="0"/>
          <w:marBottom w:val="0"/>
          <w:divBdr>
            <w:top w:val="none" w:sz="0" w:space="0" w:color="auto"/>
            <w:left w:val="none" w:sz="0" w:space="0" w:color="auto"/>
            <w:bottom w:val="none" w:sz="0" w:space="0" w:color="auto"/>
            <w:right w:val="none" w:sz="0" w:space="0" w:color="auto"/>
          </w:divBdr>
        </w:div>
      </w:divsChild>
    </w:div>
    <w:div w:id="1111822010">
      <w:bodyDiv w:val="1"/>
      <w:marLeft w:val="0"/>
      <w:marRight w:val="0"/>
      <w:marTop w:val="0"/>
      <w:marBottom w:val="0"/>
      <w:divBdr>
        <w:top w:val="none" w:sz="0" w:space="0" w:color="auto"/>
        <w:left w:val="none" w:sz="0" w:space="0" w:color="auto"/>
        <w:bottom w:val="none" w:sz="0" w:space="0" w:color="auto"/>
        <w:right w:val="none" w:sz="0" w:space="0" w:color="auto"/>
      </w:divBdr>
    </w:div>
    <w:div w:id="1121997254">
      <w:bodyDiv w:val="1"/>
      <w:marLeft w:val="0"/>
      <w:marRight w:val="0"/>
      <w:marTop w:val="0"/>
      <w:marBottom w:val="0"/>
      <w:divBdr>
        <w:top w:val="none" w:sz="0" w:space="0" w:color="auto"/>
        <w:left w:val="none" w:sz="0" w:space="0" w:color="auto"/>
        <w:bottom w:val="none" w:sz="0" w:space="0" w:color="auto"/>
        <w:right w:val="none" w:sz="0" w:space="0" w:color="auto"/>
      </w:divBdr>
    </w:div>
    <w:div w:id="1125388867">
      <w:bodyDiv w:val="1"/>
      <w:marLeft w:val="0"/>
      <w:marRight w:val="0"/>
      <w:marTop w:val="0"/>
      <w:marBottom w:val="0"/>
      <w:divBdr>
        <w:top w:val="none" w:sz="0" w:space="0" w:color="auto"/>
        <w:left w:val="none" w:sz="0" w:space="0" w:color="auto"/>
        <w:bottom w:val="none" w:sz="0" w:space="0" w:color="auto"/>
        <w:right w:val="none" w:sz="0" w:space="0" w:color="auto"/>
      </w:divBdr>
    </w:div>
    <w:div w:id="1130320001">
      <w:bodyDiv w:val="1"/>
      <w:marLeft w:val="0"/>
      <w:marRight w:val="0"/>
      <w:marTop w:val="0"/>
      <w:marBottom w:val="0"/>
      <w:divBdr>
        <w:top w:val="none" w:sz="0" w:space="0" w:color="auto"/>
        <w:left w:val="none" w:sz="0" w:space="0" w:color="auto"/>
        <w:bottom w:val="none" w:sz="0" w:space="0" w:color="auto"/>
        <w:right w:val="none" w:sz="0" w:space="0" w:color="auto"/>
      </w:divBdr>
    </w:div>
    <w:div w:id="1149057391">
      <w:bodyDiv w:val="1"/>
      <w:marLeft w:val="0"/>
      <w:marRight w:val="0"/>
      <w:marTop w:val="0"/>
      <w:marBottom w:val="0"/>
      <w:divBdr>
        <w:top w:val="none" w:sz="0" w:space="0" w:color="auto"/>
        <w:left w:val="none" w:sz="0" w:space="0" w:color="auto"/>
        <w:bottom w:val="none" w:sz="0" w:space="0" w:color="auto"/>
        <w:right w:val="none" w:sz="0" w:space="0" w:color="auto"/>
      </w:divBdr>
    </w:div>
    <w:div w:id="1163813886">
      <w:bodyDiv w:val="1"/>
      <w:marLeft w:val="0"/>
      <w:marRight w:val="0"/>
      <w:marTop w:val="0"/>
      <w:marBottom w:val="0"/>
      <w:divBdr>
        <w:top w:val="none" w:sz="0" w:space="0" w:color="auto"/>
        <w:left w:val="none" w:sz="0" w:space="0" w:color="auto"/>
        <w:bottom w:val="none" w:sz="0" w:space="0" w:color="auto"/>
        <w:right w:val="none" w:sz="0" w:space="0" w:color="auto"/>
      </w:divBdr>
    </w:div>
    <w:div w:id="1193613050">
      <w:bodyDiv w:val="1"/>
      <w:marLeft w:val="0"/>
      <w:marRight w:val="0"/>
      <w:marTop w:val="0"/>
      <w:marBottom w:val="0"/>
      <w:divBdr>
        <w:top w:val="none" w:sz="0" w:space="0" w:color="auto"/>
        <w:left w:val="none" w:sz="0" w:space="0" w:color="auto"/>
        <w:bottom w:val="none" w:sz="0" w:space="0" w:color="auto"/>
        <w:right w:val="none" w:sz="0" w:space="0" w:color="auto"/>
      </w:divBdr>
    </w:div>
    <w:div w:id="1196503448">
      <w:bodyDiv w:val="1"/>
      <w:marLeft w:val="0"/>
      <w:marRight w:val="0"/>
      <w:marTop w:val="0"/>
      <w:marBottom w:val="0"/>
      <w:divBdr>
        <w:top w:val="none" w:sz="0" w:space="0" w:color="auto"/>
        <w:left w:val="none" w:sz="0" w:space="0" w:color="auto"/>
        <w:bottom w:val="none" w:sz="0" w:space="0" w:color="auto"/>
        <w:right w:val="none" w:sz="0" w:space="0" w:color="auto"/>
      </w:divBdr>
    </w:div>
    <w:div w:id="1218129402">
      <w:bodyDiv w:val="1"/>
      <w:marLeft w:val="0"/>
      <w:marRight w:val="0"/>
      <w:marTop w:val="0"/>
      <w:marBottom w:val="0"/>
      <w:divBdr>
        <w:top w:val="none" w:sz="0" w:space="0" w:color="auto"/>
        <w:left w:val="none" w:sz="0" w:space="0" w:color="auto"/>
        <w:bottom w:val="none" w:sz="0" w:space="0" w:color="auto"/>
        <w:right w:val="none" w:sz="0" w:space="0" w:color="auto"/>
      </w:divBdr>
    </w:div>
    <w:div w:id="1220092307">
      <w:bodyDiv w:val="1"/>
      <w:marLeft w:val="0"/>
      <w:marRight w:val="0"/>
      <w:marTop w:val="0"/>
      <w:marBottom w:val="0"/>
      <w:divBdr>
        <w:top w:val="none" w:sz="0" w:space="0" w:color="auto"/>
        <w:left w:val="none" w:sz="0" w:space="0" w:color="auto"/>
        <w:bottom w:val="none" w:sz="0" w:space="0" w:color="auto"/>
        <w:right w:val="none" w:sz="0" w:space="0" w:color="auto"/>
      </w:divBdr>
      <w:divsChild>
        <w:div w:id="984161689">
          <w:marLeft w:val="0"/>
          <w:marRight w:val="0"/>
          <w:marTop w:val="0"/>
          <w:marBottom w:val="0"/>
          <w:divBdr>
            <w:top w:val="none" w:sz="0" w:space="0" w:color="auto"/>
            <w:left w:val="none" w:sz="0" w:space="0" w:color="auto"/>
            <w:bottom w:val="none" w:sz="0" w:space="0" w:color="auto"/>
            <w:right w:val="none" w:sz="0" w:space="0" w:color="auto"/>
          </w:divBdr>
        </w:div>
      </w:divsChild>
    </w:div>
    <w:div w:id="1223102874">
      <w:bodyDiv w:val="1"/>
      <w:marLeft w:val="0"/>
      <w:marRight w:val="0"/>
      <w:marTop w:val="0"/>
      <w:marBottom w:val="0"/>
      <w:divBdr>
        <w:top w:val="none" w:sz="0" w:space="0" w:color="auto"/>
        <w:left w:val="none" w:sz="0" w:space="0" w:color="auto"/>
        <w:bottom w:val="none" w:sz="0" w:space="0" w:color="auto"/>
        <w:right w:val="none" w:sz="0" w:space="0" w:color="auto"/>
      </w:divBdr>
    </w:div>
    <w:div w:id="1225677850">
      <w:bodyDiv w:val="1"/>
      <w:marLeft w:val="0"/>
      <w:marRight w:val="0"/>
      <w:marTop w:val="0"/>
      <w:marBottom w:val="0"/>
      <w:divBdr>
        <w:top w:val="none" w:sz="0" w:space="0" w:color="auto"/>
        <w:left w:val="none" w:sz="0" w:space="0" w:color="auto"/>
        <w:bottom w:val="none" w:sz="0" w:space="0" w:color="auto"/>
        <w:right w:val="none" w:sz="0" w:space="0" w:color="auto"/>
      </w:divBdr>
    </w:div>
    <w:div w:id="1250234188">
      <w:bodyDiv w:val="1"/>
      <w:marLeft w:val="0"/>
      <w:marRight w:val="0"/>
      <w:marTop w:val="0"/>
      <w:marBottom w:val="0"/>
      <w:divBdr>
        <w:top w:val="none" w:sz="0" w:space="0" w:color="auto"/>
        <w:left w:val="none" w:sz="0" w:space="0" w:color="auto"/>
        <w:bottom w:val="none" w:sz="0" w:space="0" w:color="auto"/>
        <w:right w:val="none" w:sz="0" w:space="0" w:color="auto"/>
      </w:divBdr>
      <w:divsChild>
        <w:div w:id="450588178">
          <w:marLeft w:val="0"/>
          <w:marRight w:val="0"/>
          <w:marTop w:val="0"/>
          <w:marBottom w:val="0"/>
          <w:divBdr>
            <w:top w:val="none" w:sz="0" w:space="0" w:color="auto"/>
            <w:left w:val="none" w:sz="0" w:space="0" w:color="auto"/>
            <w:bottom w:val="none" w:sz="0" w:space="0" w:color="auto"/>
            <w:right w:val="none" w:sz="0" w:space="0" w:color="auto"/>
          </w:divBdr>
          <w:divsChild>
            <w:div w:id="70201174">
              <w:marLeft w:val="0"/>
              <w:marRight w:val="0"/>
              <w:marTop w:val="0"/>
              <w:marBottom w:val="0"/>
              <w:divBdr>
                <w:top w:val="none" w:sz="0" w:space="0" w:color="auto"/>
                <w:left w:val="none" w:sz="0" w:space="0" w:color="auto"/>
                <w:bottom w:val="none" w:sz="0" w:space="0" w:color="auto"/>
                <w:right w:val="none" w:sz="0" w:space="0" w:color="auto"/>
              </w:divBdr>
              <w:divsChild>
                <w:div w:id="1885213157">
                  <w:marLeft w:val="0"/>
                  <w:marRight w:val="0"/>
                  <w:marTop w:val="0"/>
                  <w:marBottom w:val="0"/>
                  <w:divBdr>
                    <w:top w:val="none" w:sz="0" w:space="0" w:color="auto"/>
                    <w:left w:val="none" w:sz="0" w:space="0" w:color="auto"/>
                    <w:bottom w:val="none" w:sz="0" w:space="0" w:color="auto"/>
                    <w:right w:val="none" w:sz="0" w:space="0" w:color="auto"/>
                  </w:divBdr>
                  <w:divsChild>
                    <w:div w:id="13679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943675">
      <w:bodyDiv w:val="1"/>
      <w:marLeft w:val="0"/>
      <w:marRight w:val="0"/>
      <w:marTop w:val="0"/>
      <w:marBottom w:val="0"/>
      <w:divBdr>
        <w:top w:val="none" w:sz="0" w:space="0" w:color="auto"/>
        <w:left w:val="none" w:sz="0" w:space="0" w:color="auto"/>
        <w:bottom w:val="none" w:sz="0" w:space="0" w:color="auto"/>
        <w:right w:val="none" w:sz="0" w:space="0" w:color="auto"/>
      </w:divBdr>
    </w:div>
    <w:div w:id="1261259901">
      <w:bodyDiv w:val="1"/>
      <w:marLeft w:val="0"/>
      <w:marRight w:val="0"/>
      <w:marTop w:val="0"/>
      <w:marBottom w:val="0"/>
      <w:divBdr>
        <w:top w:val="none" w:sz="0" w:space="0" w:color="auto"/>
        <w:left w:val="none" w:sz="0" w:space="0" w:color="auto"/>
        <w:bottom w:val="none" w:sz="0" w:space="0" w:color="auto"/>
        <w:right w:val="none" w:sz="0" w:space="0" w:color="auto"/>
      </w:divBdr>
    </w:div>
    <w:div w:id="1271008861">
      <w:bodyDiv w:val="1"/>
      <w:marLeft w:val="0"/>
      <w:marRight w:val="0"/>
      <w:marTop w:val="0"/>
      <w:marBottom w:val="0"/>
      <w:divBdr>
        <w:top w:val="none" w:sz="0" w:space="0" w:color="auto"/>
        <w:left w:val="none" w:sz="0" w:space="0" w:color="auto"/>
        <w:bottom w:val="none" w:sz="0" w:space="0" w:color="auto"/>
        <w:right w:val="none" w:sz="0" w:space="0" w:color="auto"/>
      </w:divBdr>
    </w:div>
    <w:div w:id="1275137798">
      <w:bodyDiv w:val="1"/>
      <w:marLeft w:val="0"/>
      <w:marRight w:val="0"/>
      <w:marTop w:val="0"/>
      <w:marBottom w:val="0"/>
      <w:divBdr>
        <w:top w:val="none" w:sz="0" w:space="0" w:color="auto"/>
        <w:left w:val="none" w:sz="0" w:space="0" w:color="auto"/>
        <w:bottom w:val="none" w:sz="0" w:space="0" w:color="auto"/>
        <w:right w:val="none" w:sz="0" w:space="0" w:color="auto"/>
      </w:divBdr>
    </w:div>
    <w:div w:id="1295061537">
      <w:bodyDiv w:val="1"/>
      <w:marLeft w:val="0"/>
      <w:marRight w:val="0"/>
      <w:marTop w:val="0"/>
      <w:marBottom w:val="0"/>
      <w:divBdr>
        <w:top w:val="none" w:sz="0" w:space="0" w:color="auto"/>
        <w:left w:val="none" w:sz="0" w:space="0" w:color="auto"/>
        <w:bottom w:val="none" w:sz="0" w:space="0" w:color="auto"/>
        <w:right w:val="none" w:sz="0" w:space="0" w:color="auto"/>
      </w:divBdr>
    </w:div>
    <w:div w:id="1314989909">
      <w:bodyDiv w:val="1"/>
      <w:marLeft w:val="0"/>
      <w:marRight w:val="0"/>
      <w:marTop w:val="0"/>
      <w:marBottom w:val="0"/>
      <w:divBdr>
        <w:top w:val="none" w:sz="0" w:space="0" w:color="auto"/>
        <w:left w:val="none" w:sz="0" w:space="0" w:color="auto"/>
        <w:bottom w:val="none" w:sz="0" w:space="0" w:color="auto"/>
        <w:right w:val="none" w:sz="0" w:space="0" w:color="auto"/>
      </w:divBdr>
    </w:div>
    <w:div w:id="1318075009">
      <w:bodyDiv w:val="1"/>
      <w:marLeft w:val="0"/>
      <w:marRight w:val="0"/>
      <w:marTop w:val="0"/>
      <w:marBottom w:val="0"/>
      <w:divBdr>
        <w:top w:val="none" w:sz="0" w:space="0" w:color="auto"/>
        <w:left w:val="none" w:sz="0" w:space="0" w:color="auto"/>
        <w:bottom w:val="none" w:sz="0" w:space="0" w:color="auto"/>
        <w:right w:val="none" w:sz="0" w:space="0" w:color="auto"/>
      </w:divBdr>
    </w:div>
    <w:div w:id="1330593913">
      <w:bodyDiv w:val="1"/>
      <w:marLeft w:val="0"/>
      <w:marRight w:val="0"/>
      <w:marTop w:val="0"/>
      <w:marBottom w:val="0"/>
      <w:divBdr>
        <w:top w:val="none" w:sz="0" w:space="0" w:color="auto"/>
        <w:left w:val="none" w:sz="0" w:space="0" w:color="auto"/>
        <w:bottom w:val="none" w:sz="0" w:space="0" w:color="auto"/>
        <w:right w:val="none" w:sz="0" w:space="0" w:color="auto"/>
      </w:divBdr>
    </w:div>
    <w:div w:id="1341661391">
      <w:bodyDiv w:val="1"/>
      <w:marLeft w:val="0"/>
      <w:marRight w:val="0"/>
      <w:marTop w:val="0"/>
      <w:marBottom w:val="0"/>
      <w:divBdr>
        <w:top w:val="none" w:sz="0" w:space="0" w:color="auto"/>
        <w:left w:val="none" w:sz="0" w:space="0" w:color="auto"/>
        <w:bottom w:val="none" w:sz="0" w:space="0" w:color="auto"/>
        <w:right w:val="none" w:sz="0" w:space="0" w:color="auto"/>
      </w:divBdr>
    </w:div>
    <w:div w:id="1344742996">
      <w:bodyDiv w:val="1"/>
      <w:marLeft w:val="0"/>
      <w:marRight w:val="0"/>
      <w:marTop w:val="0"/>
      <w:marBottom w:val="0"/>
      <w:divBdr>
        <w:top w:val="none" w:sz="0" w:space="0" w:color="auto"/>
        <w:left w:val="none" w:sz="0" w:space="0" w:color="auto"/>
        <w:bottom w:val="none" w:sz="0" w:space="0" w:color="auto"/>
        <w:right w:val="none" w:sz="0" w:space="0" w:color="auto"/>
      </w:divBdr>
    </w:div>
    <w:div w:id="1347709426">
      <w:bodyDiv w:val="1"/>
      <w:marLeft w:val="0"/>
      <w:marRight w:val="0"/>
      <w:marTop w:val="0"/>
      <w:marBottom w:val="0"/>
      <w:divBdr>
        <w:top w:val="none" w:sz="0" w:space="0" w:color="auto"/>
        <w:left w:val="none" w:sz="0" w:space="0" w:color="auto"/>
        <w:bottom w:val="none" w:sz="0" w:space="0" w:color="auto"/>
        <w:right w:val="none" w:sz="0" w:space="0" w:color="auto"/>
      </w:divBdr>
    </w:div>
    <w:div w:id="1370379645">
      <w:bodyDiv w:val="1"/>
      <w:marLeft w:val="0"/>
      <w:marRight w:val="0"/>
      <w:marTop w:val="0"/>
      <w:marBottom w:val="0"/>
      <w:divBdr>
        <w:top w:val="none" w:sz="0" w:space="0" w:color="auto"/>
        <w:left w:val="none" w:sz="0" w:space="0" w:color="auto"/>
        <w:bottom w:val="none" w:sz="0" w:space="0" w:color="auto"/>
        <w:right w:val="none" w:sz="0" w:space="0" w:color="auto"/>
      </w:divBdr>
    </w:div>
    <w:div w:id="1377316630">
      <w:bodyDiv w:val="1"/>
      <w:marLeft w:val="0"/>
      <w:marRight w:val="0"/>
      <w:marTop w:val="0"/>
      <w:marBottom w:val="0"/>
      <w:divBdr>
        <w:top w:val="none" w:sz="0" w:space="0" w:color="auto"/>
        <w:left w:val="none" w:sz="0" w:space="0" w:color="auto"/>
        <w:bottom w:val="none" w:sz="0" w:space="0" w:color="auto"/>
        <w:right w:val="none" w:sz="0" w:space="0" w:color="auto"/>
      </w:divBdr>
    </w:div>
    <w:div w:id="1416632933">
      <w:bodyDiv w:val="1"/>
      <w:marLeft w:val="0"/>
      <w:marRight w:val="0"/>
      <w:marTop w:val="0"/>
      <w:marBottom w:val="0"/>
      <w:divBdr>
        <w:top w:val="none" w:sz="0" w:space="0" w:color="auto"/>
        <w:left w:val="none" w:sz="0" w:space="0" w:color="auto"/>
        <w:bottom w:val="none" w:sz="0" w:space="0" w:color="auto"/>
        <w:right w:val="none" w:sz="0" w:space="0" w:color="auto"/>
      </w:divBdr>
    </w:div>
    <w:div w:id="1422678542">
      <w:bodyDiv w:val="1"/>
      <w:marLeft w:val="0"/>
      <w:marRight w:val="0"/>
      <w:marTop w:val="0"/>
      <w:marBottom w:val="0"/>
      <w:divBdr>
        <w:top w:val="none" w:sz="0" w:space="0" w:color="auto"/>
        <w:left w:val="none" w:sz="0" w:space="0" w:color="auto"/>
        <w:bottom w:val="none" w:sz="0" w:space="0" w:color="auto"/>
        <w:right w:val="none" w:sz="0" w:space="0" w:color="auto"/>
      </w:divBdr>
    </w:div>
    <w:div w:id="1435511634">
      <w:bodyDiv w:val="1"/>
      <w:marLeft w:val="0"/>
      <w:marRight w:val="0"/>
      <w:marTop w:val="0"/>
      <w:marBottom w:val="0"/>
      <w:divBdr>
        <w:top w:val="none" w:sz="0" w:space="0" w:color="auto"/>
        <w:left w:val="none" w:sz="0" w:space="0" w:color="auto"/>
        <w:bottom w:val="none" w:sz="0" w:space="0" w:color="auto"/>
        <w:right w:val="none" w:sz="0" w:space="0" w:color="auto"/>
      </w:divBdr>
    </w:div>
    <w:div w:id="1436439807">
      <w:bodyDiv w:val="1"/>
      <w:marLeft w:val="0"/>
      <w:marRight w:val="0"/>
      <w:marTop w:val="0"/>
      <w:marBottom w:val="0"/>
      <w:divBdr>
        <w:top w:val="none" w:sz="0" w:space="0" w:color="auto"/>
        <w:left w:val="none" w:sz="0" w:space="0" w:color="auto"/>
        <w:bottom w:val="none" w:sz="0" w:space="0" w:color="auto"/>
        <w:right w:val="none" w:sz="0" w:space="0" w:color="auto"/>
      </w:divBdr>
    </w:div>
    <w:div w:id="1455059094">
      <w:bodyDiv w:val="1"/>
      <w:marLeft w:val="0"/>
      <w:marRight w:val="0"/>
      <w:marTop w:val="0"/>
      <w:marBottom w:val="0"/>
      <w:divBdr>
        <w:top w:val="none" w:sz="0" w:space="0" w:color="auto"/>
        <w:left w:val="none" w:sz="0" w:space="0" w:color="auto"/>
        <w:bottom w:val="none" w:sz="0" w:space="0" w:color="auto"/>
        <w:right w:val="none" w:sz="0" w:space="0" w:color="auto"/>
      </w:divBdr>
    </w:div>
    <w:div w:id="1462844245">
      <w:bodyDiv w:val="1"/>
      <w:marLeft w:val="0"/>
      <w:marRight w:val="0"/>
      <w:marTop w:val="0"/>
      <w:marBottom w:val="0"/>
      <w:divBdr>
        <w:top w:val="none" w:sz="0" w:space="0" w:color="auto"/>
        <w:left w:val="none" w:sz="0" w:space="0" w:color="auto"/>
        <w:bottom w:val="none" w:sz="0" w:space="0" w:color="auto"/>
        <w:right w:val="none" w:sz="0" w:space="0" w:color="auto"/>
      </w:divBdr>
    </w:div>
    <w:div w:id="1473133925">
      <w:bodyDiv w:val="1"/>
      <w:marLeft w:val="0"/>
      <w:marRight w:val="0"/>
      <w:marTop w:val="0"/>
      <w:marBottom w:val="0"/>
      <w:divBdr>
        <w:top w:val="none" w:sz="0" w:space="0" w:color="auto"/>
        <w:left w:val="none" w:sz="0" w:space="0" w:color="auto"/>
        <w:bottom w:val="none" w:sz="0" w:space="0" w:color="auto"/>
        <w:right w:val="none" w:sz="0" w:space="0" w:color="auto"/>
      </w:divBdr>
    </w:div>
    <w:div w:id="1481656310">
      <w:bodyDiv w:val="1"/>
      <w:marLeft w:val="0"/>
      <w:marRight w:val="0"/>
      <w:marTop w:val="0"/>
      <w:marBottom w:val="0"/>
      <w:divBdr>
        <w:top w:val="none" w:sz="0" w:space="0" w:color="auto"/>
        <w:left w:val="none" w:sz="0" w:space="0" w:color="auto"/>
        <w:bottom w:val="none" w:sz="0" w:space="0" w:color="auto"/>
        <w:right w:val="none" w:sz="0" w:space="0" w:color="auto"/>
      </w:divBdr>
    </w:div>
    <w:div w:id="1486362751">
      <w:bodyDiv w:val="1"/>
      <w:marLeft w:val="0"/>
      <w:marRight w:val="0"/>
      <w:marTop w:val="0"/>
      <w:marBottom w:val="0"/>
      <w:divBdr>
        <w:top w:val="none" w:sz="0" w:space="0" w:color="auto"/>
        <w:left w:val="none" w:sz="0" w:space="0" w:color="auto"/>
        <w:bottom w:val="none" w:sz="0" w:space="0" w:color="auto"/>
        <w:right w:val="none" w:sz="0" w:space="0" w:color="auto"/>
      </w:divBdr>
    </w:div>
    <w:div w:id="1490368582">
      <w:bodyDiv w:val="1"/>
      <w:marLeft w:val="0"/>
      <w:marRight w:val="0"/>
      <w:marTop w:val="0"/>
      <w:marBottom w:val="0"/>
      <w:divBdr>
        <w:top w:val="none" w:sz="0" w:space="0" w:color="auto"/>
        <w:left w:val="none" w:sz="0" w:space="0" w:color="auto"/>
        <w:bottom w:val="none" w:sz="0" w:space="0" w:color="auto"/>
        <w:right w:val="none" w:sz="0" w:space="0" w:color="auto"/>
      </w:divBdr>
    </w:div>
    <w:div w:id="1499617077">
      <w:bodyDiv w:val="1"/>
      <w:marLeft w:val="0"/>
      <w:marRight w:val="0"/>
      <w:marTop w:val="0"/>
      <w:marBottom w:val="0"/>
      <w:divBdr>
        <w:top w:val="none" w:sz="0" w:space="0" w:color="auto"/>
        <w:left w:val="none" w:sz="0" w:space="0" w:color="auto"/>
        <w:bottom w:val="none" w:sz="0" w:space="0" w:color="auto"/>
        <w:right w:val="none" w:sz="0" w:space="0" w:color="auto"/>
      </w:divBdr>
    </w:div>
    <w:div w:id="1513759299">
      <w:bodyDiv w:val="1"/>
      <w:marLeft w:val="0"/>
      <w:marRight w:val="0"/>
      <w:marTop w:val="0"/>
      <w:marBottom w:val="0"/>
      <w:divBdr>
        <w:top w:val="none" w:sz="0" w:space="0" w:color="auto"/>
        <w:left w:val="none" w:sz="0" w:space="0" w:color="auto"/>
        <w:bottom w:val="none" w:sz="0" w:space="0" w:color="auto"/>
        <w:right w:val="none" w:sz="0" w:space="0" w:color="auto"/>
      </w:divBdr>
    </w:div>
    <w:div w:id="1519734656">
      <w:bodyDiv w:val="1"/>
      <w:marLeft w:val="0"/>
      <w:marRight w:val="0"/>
      <w:marTop w:val="0"/>
      <w:marBottom w:val="0"/>
      <w:divBdr>
        <w:top w:val="none" w:sz="0" w:space="0" w:color="auto"/>
        <w:left w:val="none" w:sz="0" w:space="0" w:color="auto"/>
        <w:bottom w:val="none" w:sz="0" w:space="0" w:color="auto"/>
        <w:right w:val="none" w:sz="0" w:space="0" w:color="auto"/>
      </w:divBdr>
    </w:div>
    <w:div w:id="1520312277">
      <w:bodyDiv w:val="1"/>
      <w:marLeft w:val="0"/>
      <w:marRight w:val="0"/>
      <w:marTop w:val="0"/>
      <w:marBottom w:val="0"/>
      <w:divBdr>
        <w:top w:val="none" w:sz="0" w:space="0" w:color="auto"/>
        <w:left w:val="none" w:sz="0" w:space="0" w:color="auto"/>
        <w:bottom w:val="none" w:sz="0" w:space="0" w:color="auto"/>
        <w:right w:val="none" w:sz="0" w:space="0" w:color="auto"/>
      </w:divBdr>
    </w:div>
    <w:div w:id="1524590262">
      <w:bodyDiv w:val="1"/>
      <w:marLeft w:val="0"/>
      <w:marRight w:val="0"/>
      <w:marTop w:val="0"/>
      <w:marBottom w:val="0"/>
      <w:divBdr>
        <w:top w:val="none" w:sz="0" w:space="0" w:color="auto"/>
        <w:left w:val="none" w:sz="0" w:space="0" w:color="auto"/>
        <w:bottom w:val="none" w:sz="0" w:space="0" w:color="auto"/>
        <w:right w:val="none" w:sz="0" w:space="0" w:color="auto"/>
      </w:divBdr>
    </w:div>
    <w:div w:id="1552614368">
      <w:bodyDiv w:val="1"/>
      <w:marLeft w:val="0"/>
      <w:marRight w:val="0"/>
      <w:marTop w:val="0"/>
      <w:marBottom w:val="0"/>
      <w:divBdr>
        <w:top w:val="none" w:sz="0" w:space="0" w:color="auto"/>
        <w:left w:val="none" w:sz="0" w:space="0" w:color="auto"/>
        <w:bottom w:val="none" w:sz="0" w:space="0" w:color="auto"/>
        <w:right w:val="none" w:sz="0" w:space="0" w:color="auto"/>
      </w:divBdr>
    </w:div>
    <w:div w:id="1564179452">
      <w:bodyDiv w:val="1"/>
      <w:marLeft w:val="0"/>
      <w:marRight w:val="0"/>
      <w:marTop w:val="0"/>
      <w:marBottom w:val="0"/>
      <w:divBdr>
        <w:top w:val="none" w:sz="0" w:space="0" w:color="auto"/>
        <w:left w:val="none" w:sz="0" w:space="0" w:color="auto"/>
        <w:bottom w:val="none" w:sz="0" w:space="0" w:color="auto"/>
        <w:right w:val="none" w:sz="0" w:space="0" w:color="auto"/>
      </w:divBdr>
    </w:div>
    <w:div w:id="1569339578">
      <w:bodyDiv w:val="1"/>
      <w:marLeft w:val="0"/>
      <w:marRight w:val="0"/>
      <w:marTop w:val="0"/>
      <w:marBottom w:val="0"/>
      <w:divBdr>
        <w:top w:val="none" w:sz="0" w:space="0" w:color="auto"/>
        <w:left w:val="none" w:sz="0" w:space="0" w:color="auto"/>
        <w:bottom w:val="none" w:sz="0" w:space="0" w:color="auto"/>
        <w:right w:val="none" w:sz="0" w:space="0" w:color="auto"/>
      </w:divBdr>
    </w:div>
    <w:div w:id="1593009953">
      <w:bodyDiv w:val="1"/>
      <w:marLeft w:val="0"/>
      <w:marRight w:val="0"/>
      <w:marTop w:val="0"/>
      <w:marBottom w:val="0"/>
      <w:divBdr>
        <w:top w:val="none" w:sz="0" w:space="0" w:color="auto"/>
        <w:left w:val="none" w:sz="0" w:space="0" w:color="auto"/>
        <w:bottom w:val="none" w:sz="0" w:space="0" w:color="auto"/>
        <w:right w:val="none" w:sz="0" w:space="0" w:color="auto"/>
      </w:divBdr>
    </w:div>
    <w:div w:id="1595821598">
      <w:bodyDiv w:val="1"/>
      <w:marLeft w:val="0"/>
      <w:marRight w:val="0"/>
      <w:marTop w:val="0"/>
      <w:marBottom w:val="0"/>
      <w:divBdr>
        <w:top w:val="none" w:sz="0" w:space="0" w:color="auto"/>
        <w:left w:val="none" w:sz="0" w:space="0" w:color="auto"/>
        <w:bottom w:val="none" w:sz="0" w:space="0" w:color="auto"/>
        <w:right w:val="none" w:sz="0" w:space="0" w:color="auto"/>
      </w:divBdr>
    </w:div>
    <w:div w:id="1622036279">
      <w:bodyDiv w:val="1"/>
      <w:marLeft w:val="0"/>
      <w:marRight w:val="0"/>
      <w:marTop w:val="0"/>
      <w:marBottom w:val="0"/>
      <w:divBdr>
        <w:top w:val="none" w:sz="0" w:space="0" w:color="auto"/>
        <w:left w:val="none" w:sz="0" w:space="0" w:color="auto"/>
        <w:bottom w:val="none" w:sz="0" w:space="0" w:color="auto"/>
        <w:right w:val="none" w:sz="0" w:space="0" w:color="auto"/>
      </w:divBdr>
    </w:div>
    <w:div w:id="1651061824">
      <w:bodyDiv w:val="1"/>
      <w:marLeft w:val="0"/>
      <w:marRight w:val="0"/>
      <w:marTop w:val="0"/>
      <w:marBottom w:val="0"/>
      <w:divBdr>
        <w:top w:val="none" w:sz="0" w:space="0" w:color="auto"/>
        <w:left w:val="none" w:sz="0" w:space="0" w:color="auto"/>
        <w:bottom w:val="none" w:sz="0" w:space="0" w:color="auto"/>
        <w:right w:val="none" w:sz="0" w:space="0" w:color="auto"/>
      </w:divBdr>
    </w:div>
    <w:div w:id="1651401317">
      <w:bodyDiv w:val="1"/>
      <w:marLeft w:val="0"/>
      <w:marRight w:val="0"/>
      <w:marTop w:val="0"/>
      <w:marBottom w:val="0"/>
      <w:divBdr>
        <w:top w:val="none" w:sz="0" w:space="0" w:color="auto"/>
        <w:left w:val="none" w:sz="0" w:space="0" w:color="auto"/>
        <w:bottom w:val="none" w:sz="0" w:space="0" w:color="auto"/>
        <w:right w:val="none" w:sz="0" w:space="0" w:color="auto"/>
      </w:divBdr>
      <w:divsChild>
        <w:div w:id="530729328">
          <w:marLeft w:val="0"/>
          <w:marRight w:val="0"/>
          <w:marTop w:val="0"/>
          <w:marBottom w:val="0"/>
          <w:divBdr>
            <w:top w:val="none" w:sz="0" w:space="0" w:color="auto"/>
            <w:left w:val="none" w:sz="0" w:space="0" w:color="auto"/>
            <w:bottom w:val="none" w:sz="0" w:space="0" w:color="auto"/>
            <w:right w:val="none" w:sz="0" w:space="0" w:color="auto"/>
          </w:divBdr>
          <w:divsChild>
            <w:div w:id="1397315010">
              <w:marLeft w:val="0"/>
              <w:marRight w:val="0"/>
              <w:marTop w:val="0"/>
              <w:marBottom w:val="0"/>
              <w:divBdr>
                <w:top w:val="none" w:sz="0" w:space="0" w:color="auto"/>
                <w:left w:val="none" w:sz="0" w:space="0" w:color="auto"/>
                <w:bottom w:val="none" w:sz="0" w:space="0" w:color="auto"/>
                <w:right w:val="none" w:sz="0" w:space="0" w:color="auto"/>
              </w:divBdr>
              <w:divsChild>
                <w:div w:id="2092197187">
                  <w:marLeft w:val="0"/>
                  <w:marRight w:val="0"/>
                  <w:marTop w:val="0"/>
                  <w:marBottom w:val="0"/>
                  <w:divBdr>
                    <w:top w:val="none" w:sz="0" w:space="0" w:color="auto"/>
                    <w:left w:val="none" w:sz="0" w:space="0" w:color="auto"/>
                    <w:bottom w:val="none" w:sz="0" w:space="0" w:color="auto"/>
                    <w:right w:val="none" w:sz="0" w:space="0" w:color="auto"/>
                  </w:divBdr>
                  <w:divsChild>
                    <w:div w:id="1258252245">
                      <w:marLeft w:val="0"/>
                      <w:marRight w:val="0"/>
                      <w:marTop w:val="0"/>
                      <w:marBottom w:val="0"/>
                      <w:divBdr>
                        <w:top w:val="none" w:sz="0" w:space="0" w:color="auto"/>
                        <w:left w:val="none" w:sz="0" w:space="0" w:color="auto"/>
                        <w:bottom w:val="none" w:sz="0" w:space="0" w:color="auto"/>
                        <w:right w:val="none" w:sz="0" w:space="0" w:color="auto"/>
                      </w:divBdr>
                      <w:divsChild>
                        <w:div w:id="157315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844461">
          <w:marLeft w:val="0"/>
          <w:marRight w:val="0"/>
          <w:marTop w:val="0"/>
          <w:marBottom w:val="0"/>
          <w:divBdr>
            <w:top w:val="none" w:sz="0" w:space="0" w:color="auto"/>
            <w:left w:val="none" w:sz="0" w:space="0" w:color="auto"/>
            <w:bottom w:val="none" w:sz="0" w:space="0" w:color="auto"/>
            <w:right w:val="none" w:sz="0" w:space="0" w:color="auto"/>
          </w:divBdr>
          <w:divsChild>
            <w:div w:id="165190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481865">
      <w:bodyDiv w:val="1"/>
      <w:marLeft w:val="0"/>
      <w:marRight w:val="0"/>
      <w:marTop w:val="0"/>
      <w:marBottom w:val="0"/>
      <w:divBdr>
        <w:top w:val="none" w:sz="0" w:space="0" w:color="auto"/>
        <w:left w:val="none" w:sz="0" w:space="0" w:color="auto"/>
        <w:bottom w:val="none" w:sz="0" w:space="0" w:color="auto"/>
        <w:right w:val="none" w:sz="0" w:space="0" w:color="auto"/>
      </w:divBdr>
    </w:div>
    <w:div w:id="1676884486">
      <w:bodyDiv w:val="1"/>
      <w:marLeft w:val="0"/>
      <w:marRight w:val="0"/>
      <w:marTop w:val="0"/>
      <w:marBottom w:val="0"/>
      <w:divBdr>
        <w:top w:val="none" w:sz="0" w:space="0" w:color="auto"/>
        <w:left w:val="none" w:sz="0" w:space="0" w:color="auto"/>
        <w:bottom w:val="none" w:sz="0" w:space="0" w:color="auto"/>
        <w:right w:val="none" w:sz="0" w:space="0" w:color="auto"/>
      </w:divBdr>
    </w:div>
    <w:div w:id="1695955608">
      <w:bodyDiv w:val="1"/>
      <w:marLeft w:val="0"/>
      <w:marRight w:val="0"/>
      <w:marTop w:val="0"/>
      <w:marBottom w:val="0"/>
      <w:divBdr>
        <w:top w:val="none" w:sz="0" w:space="0" w:color="auto"/>
        <w:left w:val="none" w:sz="0" w:space="0" w:color="auto"/>
        <w:bottom w:val="none" w:sz="0" w:space="0" w:color="auto"/>
        <w:right w:val="none" w:sz="0" w:space="0" w:color="auto"/>
      </w:divBdr>
    </w:div>
    <w:div w:id="1713798397">
      <w:bodyDiv w:val="1"/>
      <w:marLeft w:val="0"/>
      <w:marRight w:val="0"/>
      <w:marTop w:val="0"/>
      <w:marBottom w:val="0"/>
      <w:divBdr>
        <w:top w:val="none" w:sz="0" w:space="0" w:color="auto"/>
        <w:left w:val="none" w:sz="0" w:space="0" w:color="auto"/>
        <w:bottom w:val="none" w:sz="0" w:space="0" w:color="auto"/>
        <w:right w:val="none" w:sz="0" w:space="0" w:color="auto"/>
      </w:divBdr>
    </w:div>
    <w:div w:id="1723020632">
      <w:bodyDiv w:val="1"/>
      <w:marLeft w:val="0"/>
      <w:marRight w:val="0"/>
      <w:marTop w:val="0"/>
      <w:marBottom w:val="0"/>
      <w:divBdr>
        <w:top w:val="none" w:sz="0" w:space="0" w:color="auto"/>
        <w:left w:val="none" w:sz="0" w:space="0" w:color="auto"/>
        <w:bottom w:val="none" w:sz="0" w:space="0" w:color="auto"/>
        <w:right w:val="none" w:sz="0" w:space="0" w:color="auto"/>
      </w:divBdr>
    </w:div>
    <w:div w:id="1726029547">
      <w:bodyDiv w:val="1"/>
      <w:marLeft w:val="0"/>
      <w:marRight w:val="0"/>
      <w:marTop w:val="0"/>
      <w:marBottom w:val="0"/>
      <w:divBdr>
        <w:top w:val="none" w:sz="0" w:space="0" w:color="auto"/>
        <w:left w:val="none" w:sz="0" w:space="0" w:color="auto"/>
        <w:bottom w:val="none" w:sz="0" w:space="0" w:color="auto"/>
        <w:right w:val="none" w:sz="0" w:space="0" w:color="auto"/>
      </w:divBdr>
    </w:div>
    <w:div w:id="1731147597">
      <w:bodyDiv w:val="1"/>
      <w:marLeft w:val="0"/>
      <w:marRight w:val="0"/>
      <w:marTop w:val="0"/>
      <w:marBottom w:val="0"/>
      <w:divBdr>
        <w:top w:val="none" w:sz="0" w:space="0" w:color="auto"/>
        <w:left w:val="none" w:sz="0" w:space="0" w:color="auto"/>
        <w:bottom w:val="none" w:sz="0" w:space="0" w:color="auto"/>
        <w:right w:val="none" w:sz="0" w:space="0" w:color="auto"/>
      </w:divBdr>
    </w:div>
    <w:div w:id="1732731449">
      <w:bodyDiv w:val="1"/>
      <w:marLeft w:val="0"/>
      <w:marRight w:val="0"/>
      <w:marTop w:val="0"/>
      <w:marBottom w:val="0"/>
      <w:divBdr>
        <w:top w:val="none" w:sz="0" w:space="0" w:color="auto"/>
        <w:left w:val="none" w:sz="0" w:space="0" w:color="auto"/>
        <w:bottom w:val="none" w:sz="0" w:space="0" w:color="auto"/>
        <w:right w:val="none" w:sz="0" w:space="0" w:color="auto"/>
      </w:divBdr>
      <w:divsChild>
        <w:div w:id="17380167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4348804">
      <w:bodyDiv w:val="1"/>
      <w:marLeft w:val="0"/>
      <w:marRight w:val="0"/>
      <w:marTop w:val="0"/>
      <w:marBottom w:val="0"/>
      <w:divBdr>
        <w:top w:val="none" w:sz="0" w:space="0" w:color="auto"/>
        <w:left w:val="none" w:sz="0" w:space="0" w:color="auto"/>
        <w:bottom w:val="none" w:sz="0" w:space="0" w:color="auto"/>
        <w:right w:val="none" w:sz="0" w:space="0" w:color="auto"/>
      </w:divBdr>
    </w:div>
    <w:div w:id="1734697277">
      <w:bodyDiv w:val="1"/>
      <w:marLeft w:val="0"/>
      <w:marRight w:val="0"/>
      <w:marTop w:val="0"/>
      <w:marBottom w:val="0"/>
      <w:divBdr>
        <w:top w:val="none" w:sz="0" w:space="0" w:color="auto"/>
        <w:left w:val="none" w:sz="0" w:space="0" w:color="auto"/>
        <w:bottom w:val="none" w:sz="0" w:space="0" w:color="auto"/>
        <w:right w:val="none" w:sz="0" w:space="0" w:color="auto"/>
      </w:divBdr>
      <w:divsChild>
        <w:div w:id="1589651441">
          <w:marLeft w:val="0"/>
          <w:marRight w:val="0"/>
          <w:marTop w:val="0"/>
          <w:marBottom w:val="0"/>
          <w:divBdr>
            <w:top w:val="none" w:sz="0" w:space="0" w:color="auto"/>
            <w:left w:val="none" w:sz="0" w:space="0" w:color="auto"/>
            <w:bottom w:val="none" w:sz="0" w:space="0" w:color="auto"/>
            <w:right w:val="none" w:sz="0" w:space="0" w:color="auto"/>
          </w:divBdr>
          <w:divsChild>
            <w:div w:id="1135486377">
              <w:marLeft w:val="0"/>
              <w:marRight w:val="0"/>
              <w:marTop w:val="0"/>
              <w:marBottom w:val="0"/>
              <w:divBdr>
                <w:top w:val="none" w:sz="0" w:space="0" w:color="auto"/>
                <w:left w:val="none" w:sz="0" w:space="0" w:color="auto"/>
                <w:bottom w:val="none" w:sz="0" w:space="0" w:color="auto"/>
                <w:right w:val="none" w:sz="0" w:space="0" w:color="auto"/>
              </w:divBdr>
              <w:divsChild>
                <w:div w:id="9719510">
                  <w:marLeft w:val="0"/>
                  <w:marRight w:val="0"/>
                  <w:marTop w:val="0"/>
                  <w:marBottom w:val="0"/>
                  <w:divBdr>
                    <w:top w:val="none" w:sz="0" w:space="0" w:color="auto"/>
                    <w:left w:val="none" w:sz="0" w:space="0" w:color="auto"/>
                    <w:bottom w:val="none" w:sz="0" w:space="0" w:color="auto"/>
                    <w:right w:val="none" w:sz="0" w:space="0" w:color="auto"/>
                  </w:divBdr>
                </w:div>
                <w:div w:id="195244065">
                  <w:marLeft w:val="0"/>
                  <w:marRight w:val="0"/>
                  <w:marTop w:val="0"/>
                  <w:marBottom w:val="0"/>
                  <w:divBdr>
                    <w:top w:val="none" w:sz="0" w:space="0" w:color="auto"/>
                    <w:left w:val="none" w:sz="0" w:space="0" w:color="auto"/>
                    <w:bottom w:val="none" w:sz="0" w:space="0" w:color="auto"/>
                    <w:right w:val="none" w:sz="0" w:space="0" w:color="auto"/>
                  </w:divBdr>
                </w:div>
                <w:div w:id="206770078">
                  <w:marLeft w:val="0"/>
                  <w:marRight w:val="0"/>
                  <w:marTop w:val="0"/>
                  <w:marBottom w:val="0"/>
                  <w:divBdr>
                    <w:top w:val="none" w:sz="0" w:space="0" w:color="auto"/>
                    <w:left w:val="none" w:sz="0" w:space="0" w:color="auto"/>
                    <w:bottom w:val="none" w:sz="0" w:space="0" w:color="auto"/>
                    <w:right w:val="none" w:sz="0" w:space="0" w:color="auto"/>
                  </w:divBdr>
                </w:div>
                <w:div w:id="508984100">
                  <w:marLeft w:val="0"/>
                  <w:marRight w:val="0"/>
                  <w:marTop w:val="0"/>
                  <w:marBottom w:val="0"/>
                  <w:divBdr>
                    <w:top w:val="none" w:sz="0" w:space="0" w:color="auto"/>
                    <w:left w:val="none" w:sz="0" w:space="0" w:color="auto"/>
                    <w:bottom w:val="none" w:sz="0" w:space="0" w:color="auto"/>
                    <w:right w:val="none" w:sz="0" w:space="0" w:color="auto"/>
                  </w:divBdr>
                </w:div>
                <w:div w:id="557401158">
                  <w:marLeft w:val="0"/>
                  <w:marRight w:val="0"/>
                  <w:marTop w:val="0"/>
                  <w:marBottom w:val="0"/>
                  <w:divBdr>
                    <w:top w:val="none" w:sz="0" w:space="0" w:color="auto"/>
                    <w:left w:val="none" w:sz="0" w:space="0" w:color="auto"/>
                    <w:bottom w:val="none" w:sz="0" w:space="0" w:color="auto"/>
                    <w:right w:val="none" w:sz="0" w:space="0" w:color="auto"/>
                  </w:divBdr>
                </w:div>
                <w:div w:id="948852294">
                  <w:marLeft w:val="0"/>
                  <w:marRight w:val="0"/>
                  <w:marTop w:val="0"/>
                  <w:marBottom w:val="0"/>
                  <w:divBdr>
                    <w:top w:val="none" w:sz="0" w:space="0" w:color="auto"/>
                    <w:left w:val="none" w:sz="0" w:space="0" w:color="auto"/>
                    <w:bottom w:val="none" w:sz="0" w:space="0" w:color="auto"/>
                    <w:right w:val="none" w:sz="0" w:space="0" w:color="auto"/>
                  </w:divBdr>
                </w:div>
                <w:div w:id="1027101652">
                  <w:marLeft w:val="0"/>
                  <w:marRight w:val="0"/>
                  <w:marTop w:val="0"/>
                  <w:marBottom w:val="0"/>
                  <w:divBdr>
                    <w:top w:val="none" w:sz="0" w:space="0" w:color="auto"/>
                    <w:left w:val="none" w:sz="0" w:space="0" w:color="auto"/>
                    <w:bottom w:val="none" w:sz="0" w:space="0" w:color="auto"/>
                    <w:right w:val="none" w:sz="0" w:space="0" w:color="auto"/>
                  </w:divBdr>
                </w:div>
                <w:div w:id="1055348385">
                  <w:marLeft w:val="0"/>
                  <w:marRight w:val="0"/>
                  <w:marTop w:val="0"/>
                  <w:marBottom w:val="0"/>
                  <w:divBdr>
                    <w:top w:val="none" w:sz="0" w:space="0" w:color="auto"/>
                    <w:left w:val="none" w:sz="0" w:space="0" w:color="auto"/>
                    <w:bottom w:val="none" w:sz="0" w:space="0" w:color="auto"/>
                    <w:right w:val="none" w:sz="0" w:space="0" w:color="auto"/>
                  </w:divBdr>
                </w:div>
                <w:div w:id="1145852618">
                  <w:marLeft w:val="0"/>
                  <w:marRight w:val="0"/>
                  <w:marTop w:val="0"/>
                  <w:marBottom w:val="0"/>
                  <w:divBdr>
                    <w:top w:val="none" w:sz="0" w:space="0" w:color="auto"/>
                    <w:left w:val="none" w:sz="0" w:space="0" w:color="auto"/>
                    <w:bottom w:val="none" w:sz="0" w:space="0" w:color="auto"/>
                    <w:right w:val="none" w:sz="0" w:space="0" w:color="auto"/>
                  </w:divBdr>
                </w:div>
                <w:div w:id="1189031702">
                  <w:marLeft w:val="0"/>
                  <w:marRight w:val="0"/>
                  <w:marTop w:val="0"/>
                  <w:marBottom w:val="0"/>
                  <w:divBdr>
                    <w:top w:val="none" w:sz="0" w:space="0" w:color="auto"/>
                    <w:left w:val="none" w:sz="0" w:space="0" w:color="auto"/>
                    <w:bottom w:val="none" w:sz="0" w:space="0" w:color="auto"/>
                    <w:right w:val="none" w:sz="0" w:space="0" w:color="auto"/>
                  </w:divBdr>
                </w:div>
                <w:div w:id="1358193133">
                  <w:marLeft w:val="0"/>
                  <w:marRight w:val="0"/>
                  <w:marTop w:val="0"/>
                  <w:marBottom w:val="0"/>
                  <w:divBdr>
                    <w:top w:val="none" w:sz="0" w:space="0" w:color="auto"/>
                    <w:left w:val="none" w:sz="0" w:space="0" w:color="auto"/>
                    <w:bottom w:val="none" w:sz="0" w:space="0" w:color="auto"/>
                    <w:right w:val="none" w:sz="0" w:space="0" w:color="auto"/>
                  </w:divBdr>
                </w:div>
                <w:div w:id="1423186876">
                  <w:marLeft w:val="0"/>
                  <w:marRight w:val="0"/>
                  <w:marTop w:val="0"/>
                  <w:marBottom w:val="0"/>
                  <w:divBdr>
                    <w:top w:val="none" w:sz="0" w:space="0" w:color="auto"/>
                    <w:left w:val="none" w:sz="0" w:space="0" w:color="auto"/>
                    <w:bottom w:val="none" w:sz="0" w:space="0" w:color="auto"/>
                    <w:right w:val="none" w:sz="0" w:space="0" w:color="auto"/>
                  </w:divBdr>
                </w:div>
                <w:div w:id="1487630894">
                  <w:marLeft w:val="0"/>
                  <w:marRight w:val="0"/>
                  <w:marTop w:val="0"/>
                  <w:marBottom w:val="0"/>
                  <w:divBdr>
                    <w:top w:val="none" w:sz="0" w:space="0" w:color="auto"/>
                    <w:left w:val="none" w:sz="0" w:space="0" w:color="auto"/>
                    <w:bottom w:val="none" w:sz="0" w:space="0" w:color="auto"/>
                    <w:right w:val="none" w:sz="0" w:space="0" w:color="auto"/>
                  </w:divBdr>
                </w:div>
                <w:div w:id="1738432425">
                  <w:marLeft w:val="0"/>
                  <w:marRight w:val="0"/>
                  <w:marTop w:val="0"/>
                  <w:marBottom w:val="0"/>
                  <w:divBdr>
                    <w:top w:val="none" w:sz="0" w:space="0" w:color="auto"/>
                    <w:left w:val="none" w:sz="0" w:space="0" w:color="auto"/>
                    <w:bottom w:val="none" w:sz="0" w:space="0" w:color="auto"/>
                    <w:right w:val="none" w:sz="0" w:space="0" w:color="auto"/>
                  </w:divBdr>
                </w:div>
                <w:div w:id="1789200540">
                  <w:marLeft w:val="0"/>
                  <w:marRight w:val="0"/>
                  <w:marTop w:val="0"/>
                  <w:marBottom w:val="0"/>
                  <w:divBdr>
                    <w:top w:val="none" w:sz="0" w:space="0" w:color="auto"/>
                    <w:left w:val="none" w:sz="0" w:space="0" w:color="auto"/>
                    <w:bottom w:val="none" w:sz="0" w:space="0" w:color="auto"/>
                    <w:right w:val="none" w:sz="0" w:space="0" w:color="auto"/>
                  </w:divBdr>
                </w:div>
                <w:div w:id="1825388657">
                  <w:marLeft w:val="0"/>
                  <w:marRight w:val="0"/>
                  <w:marTop w:val="0"/>
                  <w:marBottom w:val="0"/>
                  <w:divBdr>
                    <w:top w:val="none" w:sz="0" w:space="0" w:color="auto"/>
                    <w:left w:val="none" w:sz="0" w:space="0" w:color="auto"/>
                    <w:bottom w:val="none" w:sz="0" w:space="0" w:color="auto"/>
                    <w:right w:val="none" w:sz="0" w:space="0" w:color="auto"/>
                  </w:divBdr>
                </w:div>
                <w:div w:id="1925532505">
                  <w:marLeft w:val="0"/>
                  <w:marRight w:val="0"/>
                  <w:marTop w:val="0"/>
                  <w:marBottom w:val="0"/>
                  <w:divBdr>
                    <w:top w:val="none" w:sz="0" w:space="0" w:color="auto"/>
                    <w:left w:val="none" w:sz="0" w:space="0" w:color="auto"/>
                    <w:bottom w:val="none" w:sz="0" w:space="0" w:color="auto"/>
                    <w:right w:val="none" w:sz="0" w:space="0" w:color="auto"/>
                  </w:divBdr>
                </w:div>
                <w:div w:id="2054310189">
                  <w:marLeft w:val="0"/>
                  <w:marRight w:val="0"/>
                  <w:marTop w:val="0"/>
                  <w:marBottom w:val="0"/>
                  <w:divBdr>
                    <w:top w:val="none" w:sz="0" w:space="0" w:color="auto"/>
                    <w:left w:val="none" w:sz="0" w:space="0" w:color="auto"/>
                    <w:bottom w:val="none" w:sz="0" w:space="0" w:color="auto"/>
                    <w:right w:val="none" w:sz="0" w:space="0" w:color="auto"/>
                  </w:divBdr>
                </w:div>
                <w:div w:id="2067951352">
                  <w:marLeft w:val="0"/>
                  <w:marRight w:val="0"/>
                  <w:marTop w:val="0"/>
                  <w:marBottom w:val="0"/>
                  <w:divBdr>
                    <w:top w:val="none" w:sz="0" w:space="0" w:color="auto"/>
                    <w:left w:val="none" w:sz="0" w:space="0" w:color="auto"/>
                    <w:bottom w:val="none" w:sz="0" w:space="0" w:color="auto"/>
                    <w:right w:val="none" w:sz="0" w:space="0" w:color="auto"/>
                  </w:divBdr>
                </w:div>
                <w:div w:id="2069842767">
                  <w:marLeft w:val="0"/>
                  <w:marRight w:val="0"/>
                  <w:marTop w:val="0"/>
                  <w:marBottom w:val="0"/>
                  <w:divBdr>
                    <w:top w:val="none" w:sz="0" w:space="0" w:color="auto"/>
                    <w:left w:val="none" w:sz="0" w:space="0" w:color="auto"/>
                    <w:bottom w:val="none" w:sz="0" w:space="0" w:color="auto"/>
                    <w:right w:val="none" w:sz="0" w:space="0" w:color="auto"/>
                  </w:divBdr>
                </w:div>
                <w:div w:id="2076124727">
                  <w:marLeft w:val="0"/>
                  <w:marRight w:val="0"/>
                  <w:marTop w:val="0"/>
                  <w:marBottom w:val="0"/>
                  <w:divBdr>
                    <w:top w:val="none" w:sz="0" w:space="0" w:color="auto"/>
                    <w:left w:val="none" w:sz="0" w:space="0" w:color="auto"/>
                    <w:bottom w:val="none" w:sz="0" w:space="0" w:color="auto"/>
                    <w:right w:val="none" w:sz="0" w:space="0" w:color="auto"/>
                  </w:divBdr>
                </w:div>
                <w:div w:id="208799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865729">
      <w:bodyDiv w:val="1"/>
      <w:marLeft w:val="0"/>
      <w:marRight w:val="0"/>
      <w:marTop w:val="0"/>
      <w:marBottom w:val="0"/>
      <w:divBdr>
        <w:top w:val="none" w:sz="0" w:space="0" w:color="auto"/>
        <w:left w:val="none" w:sz="0" w:space="0" w:color="auto"/>
        <w:bottom w:val="none" w:sz="0" w:space="0" w:color="auto"/>
        <w:right w:val="none" w:sz="0" w:space="0" w:color="auto"/>
      </w:divBdr>
    </w:div>
    <w:div w:id="1775977688">
      <w:bodyDiv w:val="1"/>
      <w:marLeft w:val="0"/>
      <w:marRight w:val="0"/>
      <w:marTop w:val="0"/>
      <w:marBottom w:val="0"/>
      <w:divBdr>
        <w:top w:val="none" w:sz="0" w:space="0" w:color="auto"/>
        <w:left w:val="none" w:sz="0" w:space="0" w:color="auto"/>
        <w:bottom w:val="none" w:sz="0" w:space="0" w:color="auto"/>
        <w:right w:val="none" w:sz="0" w:space="0" w:color="auto"/>
      </w:divBdr>
    </w:div>
    <w:div w:id="1781339842">
      <w:bodyDiv w:val="1"/>
      <w:marLeft w:val="0"/>
      <w:marRight w:val="0"/>
      <w:marTop w:val="0"/>
      <w:marBottom w:val="0"/>
      <w:divBdr>
        <w:top w:val="none" w:sz="0" w:space="0" w:color="auto"/>
        <w:left w:val="none" w:sz="0" w:space="0" w:color="auto"/>
        <w:bottom w:val="none" w:sz="0" w:space="0" w:color="auto"/>
        <w:right w:val="none" w:sz="0" w:space="0" w:color="auto"/>
      </w:divBdr>
    </w:div>
    <w:div w:id="1869220059">
      <w:bodyDiv w:val="1"/>
      <w:marLeft w:val="0"/>
      <w:marRight w:val="0"/>
      <w:marTop w:val="0"/>
      <w:marBottom w:val="0"/>
      <w:divBdr>
        <w:top w:val="none" w:sz="0" w:space="0" w:color="auto"/>
        <w:left w:val="none" w:sz="0" w:space="0" w:color="auto"/>
        <w:bottom w:val="none" w:sz="0" w:space="0" w:color="auto"/>
        <w:right w:val="none" w:sz="0" w:space="0" w:color="auto"/>
      </w:divBdr>
    </w:div>
    <w:div w:id="1873420113">
      <w:bodyDiv w:val="1"/>
      <w:marLeft w:val="0"/>
      <w:marRight w:val="0"/>
      <w:marTop w:val="0"/>
      <w:marBottom w:val="0"/>
      <w:divBdr>
        <w:top w:val="none" w:sz="0" w:space="0" w:color="auto"/>
        <w:left w:val="none" w:sz="0" w:space="0" w:color="auto"/>
        <w:bottom w:val="none" w:sz="0" w:space="0" w:color="auto"/>
        <w:right w:val="none" w:sz="0" w:space="0" w:color="auto"/>
      </w:divBdr>
    </w:div>
    <w:div w:id="1895044891">
      <w:bodyDiv w:val="1"/>
      <w:marLeft w:val="0"/>
      <w:marRight w:val="0"/>
      <w:marTop w:val="0"/>
      <w:marBottom w:val="0"/>
      <w:divBdr>
        <w:top w:val="none" w:sz="0" w:space="0" w:color="auto"/>
        <w:left w:val="none" w:sz="0" w:space="0" w:color="auto"/>
        <w:bottom w:val="none" w:sz="0" w:space="0" w:color="auto"/>
        <w:right w:val="none" w:sz="0" w:space="0" w:color="auto"/>
      </w:divBdr>
    </w:div>
    <w:div w:id="1965385729">
      <w:bodyDiv w:val="1"/>
      <w:marLeft w:val="0"/>
      <w:marRight w:val="0"/>
      <w:marTop w:val="0"/>
      <w:marBottom w:val="0"/>
      <w:divBdr>
        <w:top w:val="none" w:sz="0" w:space="0" w:color="auto"/>
        <w:left w:val="none" w:sz="0" w:space="0" w:color="auto"/>
        <w:bottom w:val="none" w:sz="0" w:space="0" w:color="auto"/>
        <w:right w:val="none" w:sz="0" w:space="0" w:color="auto"/>
      </w:divBdr>
    </w:div>
    <w:div w:id="1976565898">
      <w:bodyDiv w:val="1"/>
      <w:marLeft w:val="0"/>
      <w:marRight w:val="0"/>
      <w:marTop w:val="0"/>
      <w:marBottom w:val="0"/>
      <w:divBdr>
        <w:top w:val="none" w:sz="0" w:space="0" w:color="auto"/>
        <w:left w:val="none" w:sz="0" w:space="0" w:color="auto"/>
        <w:bottom w:val="none" w:sz="0" w:space="0" w:color="auto"/>
        <w:right w:val="none" w:sz="0" w:space="0" w:color="auto"/>
      </w:divBdr>
    </w:div>
    <w:div w:id="2004774201">
      <w:bodyDiv w:val="1"/>
      <w:marLeft w:val="0"/>
      <w:marRight w:val="0"/>
      <w:marTop w:val="0"/>
      <w:marBottom w:val="0"/>
      <w:divBdr>
        <w:top w:val="none" w:sz="0" w:space="0" w:color="auto"/>
        <w:left w:val="none" w:sz="0" w:space="0" w:color="auto"/>
        <w:bottom w:val="none" w:sz="0" w:space="0" w:color="auto"/>
        <w:right w:val="none" w:sz="0" w:space="0" w:color="auto"/>
      </w:divBdr>
    </w:div>
    <w:div w:id="2043164759">
      <w:bodyDiv w:val="1"/>
      <w:marLeft w:val="0"/>
      <w:marRight w:val="0"/>
      <w:marTop w:val="0"/>
      <w:marBottom w:val="0"/>
      <w:divBdr>
        <w:top w:val="none" w:sz="0" w:space="0" w:color="auto"/>
        <w:left w:val="none" w:sz="0" w:space="0" w:color="auto"/>
        <w:bottom w:val="none" w:sz="0" w:space="0" w:color="auto"/>
        <w:right w:val="none" w:sz="0" w:space="0" w:color="auto"/>
      </w:divBdr>
    </w:div>
    <w:div w:id="2043896188">
      <w:bodyDiv w:val="1"/>
      <w:marLeft w:val="0"/>
      <w:marRight w:val="0"/>
      <w:marTop w:val="0"/>
      <w:marBottom w:val="0"/>
      <w:divBdr>
        <w:top w:val="none" w:sz="0" w:space="0" w:color="auto"/>
        <w:left w:val="none" w:sz="0" w:space="0" w:color="auto"/>
        <w:bottom w:val="none" w:sz="0" w:space="0" w:color="auto"/>
        <w:right w:val="none" w:sz="0" w:space="0" w:color="auto"/>
      </w:divBdr>
    </w:div>
    <w:div w:id="2049718824">
      <w:bodyDiv w:val="1"/>
      <w:marLeft w:val="0"/>
      <w:marRight w:val="0"/>
      <w:marTop w:val="0"/>
      <w:marBottom w:val="0"/>
      <w:divBdr>
        <w:top w:val="none" w:sz="0" w:space="0" w:color="auto"/>
        <w:left w:val="none" w:sz="0" w:space="0" w:color="auto"/>
        <w:bottom w:val="none" w:sz="0" w:space="0" w:color="auto"/>
        <w:right w:val="none" w:sz="0" w:space="0" w:color="auto"/>
      </w:divBdr>
    </w:div>
    <w:div w:id="2054769879">
      <w:bodyDiv w:val="1"/>
      <w:marLeft w:val="0"/>
      <w:marRight w:val="0"/>
      <w:marTop w:val="0"/>
      <w:marBottom w:val="0"/>
      <w:divBdr>
        <w:top w:val="none" w:sz="0" w:space="0" w:color="auto"/>
        <w:left w:val="none" w:sz="0" w:space="0" w:color="auto"/>
        <w:bottom w:val="none" w:sz="0" w:space="0" w:color="auto"/>
        <w:right w:val="none" w:sz="0" w:space="0" w:color="auto"/>
      </w:divBdr>
    </w:div>
    <w:div w:id="2059157693">
      <w:bodyDiv w:val="1"/>
      <w:marLeft w:val="0"/>
      <w:marRight w:val="0"/>
      <w:marTop w:val="0"/>
      <w:marBottom w:val="0"/>
      <w:divBdr>
        <w:top w:val="none" w:sz="0" w:space="0" w:color="auto"/>
        <w:left w:val="none" w:sz="0" w:space="0" w:color="auto"/>
        <w:bottom w:val="none" w:sz="0" w:space="0" w:color="auto"/>
        <w:right w:val="none" w:sz="0" w:space="0" w:color="auto"/>
      </w:divBdr>
    </w:div>
    <w:div w:id="2061902006">
      <w:bodyDiv w:val="1"/>
      <w:marLeft w:val="0"/>
      <w:marRight w:val="0"/>
      <w:marTop w:val="0"/>
      <w:marBottom w:val="0"/>
      <w:divBdr>
        <w:top w:val="none" w:sz="0" w:space="0" w:color="auto"/>
        <w:left w:val="none" w:sz="0" w:space="0" w:color="auto"/>
        <w:bottom w:val="none" w:sz="0" w:space="0" w:color="auto"/>
        <w:right w:val="none" w:sz="0" w:space="0" w:color="auto"/>
      </w:divBdr>
    </w:div>
    <w:div w:id="2064139469">
      <w:bodyDiv w:val="1"/>
      <w:marLeft w:val="0"/>
      <w:marRight w:val="0"/>
      <w:marTop w:val="0"/>
      <w:marBottom w:val="0"/>
      <w:divBdr>
        <w:top w:val="none" w:sz="0" w:space="0" w:color="auto"/>
        <w:left w:val="none" w:sz="0" w:space="0" w:color="auto"/>
        <w:bottom w:val="none" w:sz="0" w:space="0" w:color="auto"/>
        <w:right w:val="none" w:sz="0" w:space="0" w:color="auto"/>
      </w:divBdr>
    </w:div>
    <w:div w:id="2072384004">
      <w:bodyDiv w:val="1"/>
      <w:marLeft w:val="0"/>
      <w:marRight w:val="0"/>
      <w:marTop w:val="0"/>
      <w:marBottom w:val="0"/>
      <w:divBdr>
        <w:top w:val="none" w:sz="0" w:space="0" w:color="auto"/>
        <w:left w:val="none" w:sz="0" w:space="0" w:color="auto"/>
        <w:bottom w:val="none" w:sz="0" w:space="0" w:color="auto"/>
        <w:right w:val="none" w:sz="0" w:space="0" w:color="auto"/>
      </w:divBdr>
    </w:div>
    <w:div w:id="2074542982">
      <w:bodyDiv w:val="1"/>
      <w:marLeft w:val="0"/>
      <w:marRight w:val="0"/>
      <w:marTop w:val="0"/>
      <w:marBottom w:val="0"/>
      <w:divBdr>
        <w:top w:val="none" w:sz="0" w:space="0" w:color="auto"/>
        <w:left w:val="none" w:sz="0" w:space="0" w:color="auto"/>
        <w:bottom w:val="none" w:sz="0" w:space="0" w:color="auto"/>
        <w:right w:val="none" w:sz="0" w:space="0" w:color="auto"/>
      </w:divBdr>
    </w:div>
    <w:div w:id="2128742886">
      <w:bodyDiv w:val="1"/>
      <w:marLeft w:val="0"/>
      <w:marRight w:val="0"/>
      <w:marTop w:val="0"/>
      <w:marBottom w:val="0"/>
      <w:divBdr>
        <w:top w:val="none" w:sz="0" w:space="0" w:color="auto"/>
        <w:left w:val="none" w:sz="0" w:space="0" w:color="auto"/>
        <w:bottom w:val="none" w:sz="0" w:space="0" w:color="auto"/>
        <w:right w:val="none" w:sz="0" w:space="0" w:color="auto"/>
      </w:divBdr>
    </w:div>
    <w:div w:id="213609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88966-kriminallikums" TargetMode="External"/><Relationship Id="rId18" Type="http://schemas.openxmlformats.org/officeDocument/2006/relationships/hyperlink" Target="https://likumi.lv/ta/id/88966-kriminallikums" TargetMode="External"/><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https://likumi.lv/ta/id/88966-kriminallikums" TargetMode="External"/><Relationship Id="rId17" Type="http://schemas.openxmlformats.org/officeDocument/2006/relationships/hyperlink" Target="https://likumi.lv/ta/id/88966-kriminallikums" TargetMode="External"/><Relationship Id="rId25"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https://likumi.lv/ta/id/88966-kriminallikums" TargetMode="External"/><Relationship Id="rId20" Type="http://schemas.openxmlformats.org/officeDocument/2006/relationships/image" Target="media/image2.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88966-kriminallikums" TargetMode="External"/><Relationship Id="rId24" Type="http://schemas.openxmlformats.org/officeDocument/2006/relationships/image" Target="media/image6.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ikumi.lv/ta/id/88966-kriminallikums" TargetMode="External"/><Relationship Id="rId23" Type="http://schemas.openxmlformats.org/officeDocument/2006/relationships/image" Target="media/image5.png"/><Relationship Id="rId28" Type="http://schemas.openxmlformats.org/officeDocument/2006/relationships/header" Target="header1.xml"/><Relationship Id="rId10" Type="http://schemas.openxmlformats.org/officeDocument/2006/relationships/hyperlink" Target="https://likumi.lv/ta/id/88966-kriminallikums" TargetMode="External"/><Relationship Id="rId19" Type="http://schemas.openxmlformats.org/officeDocument/2006/relationships/hyperlink" Target="https://likumi.lv/ta/id/88966-kriminallikums"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kumi.lv/ta/id/88966-kriminallikums" TargetMode="External"/><Relationship Id="rId14" Type="http://schemas.openxmlformats.org/officeDocument/2006/relationships/hyperlink" Target="https://likumi.lv/ta/id/88966-kriminallikums"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hyperlink" Target="https://tapportals.mk.gov.lv/meetings/protocols/3d7b06a6-ce2a-4c06-9fa8-8240fd820eb9"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www.bank.lv/aktualitates-banklv/zinas-un-raksti/jaunumi/17047-asv-fincen-2018-gada-pazinojuma-atsauksana-ir-augsts-novertejums-latvijas-paveiktajam-finansu-noziegumu-apkarosana" TargetMode="External"/><Relationship Id="rId18" Type="http://schemas.openxmlformats.org/officeDocument/2006/relationships/hyperlink" Target="https://www.fdp.gov.lv/lv/media/5748/download?attachment" TargetMode="External"/><Relationship Id="rId26" Type="http://schemas.openxmlformats.org/officeDocument/2006/relationships/hyperlink" Target="https://www.osce.org/files/f/documents/c/9/584242.pdf" TargetMode="External"/><Relationship Id="rId39" Type="http://schemas.openxmlformats.org/officeDocument/2006/relationships/hyperlink" Target="https://www.mk.gov.lv/lv/media/22215/download?attachment" TargetMode="External"/><Relationship Id="rId21" Type="http://schemas.openxmlformats.org/officeDocument/2006/relationships/hyperlink" Target="https://www.oecd.org/en/publications/oecd-survey-on-drivers-of-trust-in-public-institutions-2024-results-country-notes_a8004759-en/latvia_b5b59158-en.html" TargetMode="External"/><Relationship Id="rId34" Type="http://schemas.openxmlformats.org/officeDocument/2006/relationships/hyperlink" Target="https://europa.eu/eurobarometer/surveys/detail/2968" TargetMode="External"/><Relationship Id="rId7" Type="http://schemas.openxmlformats.org/officeDocument/2006/relationships/hyperlink" Target="https://likumi.lv/ta/id/61679-korupcijas-noversanas-un-apkarosanas-biroja-likums" TargetMode="External"/><Relationship Id="rId12" Type="http://schemas.openxmlformats.org/officeDocument/2006/relationships/hyperlink" Target="https://www.sseriga.edu/shadow-economy-index-baltic-countries" TargetMode="External"/><Relationship Id="rId17" Type="http://schemas.openxmlformats.org/officeDocument/2006/relationships/hyperlink" Target="https://www.fm.gov.lv/lv/tautsaimniecibas-un-budzeta-izpildes-analize" TargetMode="External"/><Relationship Id="rId25" Type="http://schemas.openxmlformats.org/officeDocument/2006/relationships/hyperlink" Target="https://www.knab.gov.lv/lv/media/7254/download?attachment" TargetMode="External"/><Relationship Id="rId33" Type="http://schemas.openxmlformats.org/officeDocument/2006/relationships/hyperlink" Target="https://likumi.lv/ta/id/315879-par-latvijas-nacionalo-attistibas-planu-20212027-gadam-nap2027" TargetMode="External"/><Relationship Id="rId38" Type="http://schemas.openxmlformats.org/officeDocument/2006/relationships/hyperlink" Target="https://likumi.lv/ta/id/303328-valsts-parvaldes-vertibas-un-etikas-pamatprincipi" TargetMode="External"/><Relationship Id="rId2" Type="http://schemas.openxmlformats.org/officeDocument/2006/relationships/hyperlink" Target="https://www.knab.gov.lv/lv/media/7340/download?attachment" TargetMode="External"/><Relationship Id="rId16" Type="http://schemas.openxmlformats.org/officeDocument/2006/relationships/hyperlink" Target="https://europa.eu/eurobarometer/surveys/detail/3215" TargetMode="External"/><Relationship Id="rId20" Type="http://schemas.openxmlformats.org/officeDocument/2006/relationships/hyperlink" Target="https://europa.eu/eurobarometer/surveys/detail/3215" TargetMode="External"/><Relationship Id="rId29" Type="http://schemas.openxmlformats.org/officeDocument/2006/relationships/hyperlink" Target="https://op.europa.eu/fr/publication-detail/-/publication/5c0730b2-9769-11ef-a130-01aa75ed71a1/language-en" TargetMode="External"/><Relationship Id="rId1" Type="http://schemas.openxmlformats.org/officeDocument/2006/relationships/hyperlink" Target="https://www.knab.gov.lv/lv/politikas-planosanas-dokumenti" TargetMode="External"/><Relationship Id="rId6" Type="http://schemas.openxmlformats.org/officeDocument/2006/relationships/hyperlink" Target="https://www.knab.gov.lv/lv/jaunums/knab-nodrosina-iespeju-sabiedribai-sekot-lidzi-korupcijas-noversanas-un-apkarosanas-pasakumu-plana-izpildei" TargetMode="External"/><Relationship Id="rId11" Type="http://schemas.openxmlformats.org/officeDocument/2006/relationships/hyperlink" Target="https://www.knab.gov.lv/lv/jaunumi?category%5b387%5d=387&amp;category%5b239%5d=239&amp;category%5b238%5d=238" TargetMode="External"/><Relationship Id="rId24" Type="http://schemas.openxmlformats.org/officeDocument/2006/relationships/hyperlink" Target="https://www.knab.gov.lv/lv/media/7254/download?attachment" TargetMode="External"/><Relationship Id="rId32" Type="http://schemas.openxmlformats.org/officeDocument/2006/relationships/hyperlink" Target="https://europa.eu/eurobarometer/surveys/detail/3216" TargetMode="External"/><Relationship Id="rId37" Type="http://schemas.openxmlformats.org/officeDocument/2006/relationships/hyperlink" Target="https://commission.europa.eu/document/download/df89e669-a19b-4ac9-bdd1-d3b1e5737b28_en" TargetMode="External"/><Relationship Id="rId40" Type="http://schemas.openxmlformats.org/officeDocument/2006/relationships/hyperlink" Target="https://www.lzp.gov.lv/lv/media/9642/download?attachment" TargetMode="External"/><Relationship Id="rId5" Type="http://schemas.openxmlformats.org/officeDocument/2006/relationships/hyperlink" Target="https://likumi.lv/ta/id/341030-par-korupcijas-noversanas-un-apkarosanas-pasakumu-planu-20232025gadam" TargetMode="External"/><Relationship Id="rId15" Type="http://schemas.openxmlformats.org/officeDocument/2006/relationships/hyperlink" Target="https://www.transparency.org/cpi" TargetMode="External"/><Relationship Id="rId23" Type="http://schemas.openxmlformats.org/officeDocument/2006/relationships/hyperlink" Target="https://www.oecd.org/en/publications/oecd-survey-on-drivers-of-trust-in-public-institutions-2024-results-country-notes_a8004759-en/latvia_b5b59158-en.html" TargetMode="External"/><Relationship Id="rId28" Type="http://schemas.openxmlformats.org/officeDocument/2006/relationships/hyperlink" Target="https://stat.gov.lv/lv/statistikas-temas/valsts-ekonomika/ikp-istermina/preses-relizes/20753-iekszemes-kopprodukts-2023?themeCode=IK" TargetMode="External"/><Relationship Id="rId36" Type="http://schemas.openxmlformats.org/officeDocument/2006/relationships/hyperlink" Target="https://www.mk.gov.lv/lv/media/19608/download?attachment" TargetMode="External"/><Relationship Id="rId10" Type="http://schemas.openxmlformats.org/officeDocument/2006/relationships/hyperlink" Target="https://www.unodc.org/documents/treaties/toolkit/AC_Toolkit_chap1.pdf" TargetMode="External"/><Relationship Id="rId19" Type="http://schemas.openxmlformats.org/officeDocument/2006/relationships/hyperlink" Target="https://www.fdp.gov.lv/lv/media/5748/download?attachment" TargetMode="External"/><Relationship Id="rId31" Type="http://schemas.openxmlformats.org/officeDocument/2006/relationships/hyperlink" Target="https://www.knab.gov.lv/lv/media/7254/download?attachment" TargetMode="External"/><Relationship Id="rId4" Type="http://schemas.openxmlformats.org/officeDocument/2006/relationships/hyperlink" Target="https://op.europa.eu/fr/publication-detail/-/publication/5c0730b2-9769-11ef-a130-01aa75ed71a1/language-en" TargetMode="External"/><Relationship Id="rId9" Type="http://schemas.openxmlformats.org/officeDocument/2006/relationships/hyperlink" Target="https://www.ic.iem.gov.lv/lv/kriminala-statistika" TargetMode="External"/><Relationship Id="rId14" Type="http://schemas.openxmlformats.org/officeDocument/2006/relationships/hyperlink" Target="https://www.ic.iem.gov.lv/lv/kriminala-statistika" TargetMode="External"/><Relationship Id="rId22" Type="http://schemas.openxmlformats.org/officeDocument/2006/relationships/hyperlink" Target="https://europa.eu/eurobarometer/surveys/detail/3215" TargetMode="External"/><Relationship Id="rId27" Type="http://schemas.openxmlformats.org/officeDocument/2006/relationships/hyperlink" Target="https://commission.europa.eu/strategy-and-policy/policies/justice-and-fundamental-rights/democracy-eu-citizenship-anti-corruption/anti-corruption_en" TargetMode="External"/><Relationship Id="rId30" Type="http://schemas.openxmlformats.org/officeDocument/2006/relationships/hyperlink" Target="https://www.knab.gov.lv/lv/jaunums/knab-sporta-organizacijam-pieskirta-valsts-budzeta-finansejuma-kartiba-trukst-caurskatamibas" TargetMode="External"/><Relationship Id="rId35" Type="http://schemas.openxmlformats.org/officeDocument/2006/relationships/hyperlink" Target="https://europa.eu/eurobarometer/surveys/detail/2968" TargetMode="External"/><Relationship Id="rId8" Type="http://schemas.openxmlformats.org/officeDocument/2006/relationships/hyperlink" Target="https://www.transparency.org/en/what-is-corruption" TargetMode="External"/><Relationship Id="rId3" Type="http://schemas.openxmlformats.org/officeDocument/2006/relationships/hyperlink" Target="https://commission.europa.eu/system/files/2023-05/JOIN_2023_12_1_EN.pdf"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B39D73-D334-4321-995B-6565F9D41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49</Pages>
  <Words>62917</Words>
  <Characters>35864</Characters>
  <Application>Microsoft Office Word</Application>
  <DocSecurity>0</DocSecurity>
  <Lines>298</Lines>
  <Paragraphs>197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98584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Bernharde</dc:creator>
  <cp:keywords/>
  <dc:description/>
  <cp:lastModifiedBy>Aija Surna</cp:lastModifiedBy>
  <cp:revision>3</cp:revision>
  <cp:lastPrinted>2025-07-24T05:47:00Z</cp:lastPrinted>
  <dcterms:created xsi:type="dcterms:W3CDTF">2026-03-10T10:14:00Z</dcterms:created>
  <dcterms:modified xsi:type="dcterms:W3CDTF">2026-03-10T10:22:00Z</dcterms:modified>
</cp:coreProperties>
</file>