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0B6066" w:rsidR="004F1B83" w:rsidP="001C1E3E" w:rsidRDefault="004F1B83" w14:paraId="3B5C41BC" w14:textId="77777777">
      <w:pPr>
        <w:snapToGrid w:val="false"/>
        <w:spacing w:before="120" w:after="120" w:line="240" w:lineRule="auto"/>
        <w:jc w:val="center"/>
        <w15:collapsed w:val="false"/>
        <w:rPr>
          <w:rFonts w:ascii="Times New Roman" w:hAnsi="Times New Roman" w:eastAsia="Times New Roman" w:cs="Times New Roman"/>
          <w:b/>
          <w:bCs/>
          <w:sz w:val="24"/>
          <w:szCs w:val="24"/>
          <w:lang w:eastAsia="lv-LV"/>
        </w:rPr>
      </w:pPr>
      <w:r w:rsidRPr="000B6066">
        <w:rPr>
          <w:rFonts w:ascii="Times New Roman" w:hAnsi="Times New Roman" w:eastAsia="Times New Roman" w:cs="Times New Roman"/>
          <w:b/>
          <w:bCs/>
          <w:sz w:val="24"/>
          <w:szCs w:val="24"/>
          <w:lang w:eastAsia="lv-LV"/>
        </w:rPr>
        <w:t>Informatīvais ziņojums</w:t>
      </w:r>
    </w:p>
    <w:p w:rsidRPr="000B6066" w:rsidR="004F1B83" w:rsidP="001C1E3E" w:rsidRDefault="004F1B83" w14:paraId="5D52A5C2" w14:textId="641B4B67">
      <w:pPr>
        <w:snapToGrid w:val="false"/>
        <w:spacing w:before="120" w:after="120" w:line="240" w:lineRule="auto"/>
        <w:jc w:val="center"/>
        <w:rPr>
          <w:rFonts w:ascii="Times New Roman" w:hAnsi="Times New Roman" w:eastAsia="Times New Roman" w:cs="Times New Roman"/>
          <w:b/>
          <w:bCs/>
          <w:sz w:val="24"/>
          <w:szCs w:val="24"/>
          <w:lang w:eastAsia="lv-LV"/>
        </w:rPr>
      </w:pPr>
      <w:r w:rsidRPr="000B6066">
        <w:rPr>
          <w:rFonts w:ascii="Times New Roman" w:hAnsi="Times New Roman" w:eastAsia="Times New Roman" w:cs="Times New Roman"/>
          <w:b/>
          <w:bCs/>
          <w:sz w:val="24"/>
          <w:szCs w:val="24"/>
          <w:lang w:eastAsia="lv-LV"/>
        </w:rPr>
        <w:t xml:space="preserve">“Par Eiropas Savienības Ārlietu padomes Kopējās tirdzniecības politikas jautājumos </w:t>
      </w:r>
      <w:r>
        <w:rPr>
          <w:rFonts w:ascii="Times New Roman" w:hAnsi="Times New Roman" w:eastAsia="Times New Roman" w:cs="Times New Roman"/>
          <w:b/>
          <w:bCs/>
          <w:sz w:val="24"/>
          <w:szCs w:val="24"/>
          <w:lang w:eastAsia="lv-LV"/>
        </w:rPr>
        <w:t>neformālo sanāksmi 202</w:t>
      </w:r>
      <w:r w:rsidR="002C2F51">
        <w:rPr>
          <w:rFonts w:ascii="Times New Roman" w:hAnsi="Times New Roman" w:eastAsia="Times New Roman" w:cs="Times New Roman"/>
          <w:b/>
          <w:bCs/>
          <w:sz w:val="24"/>
          <w:szCs w:val="24"/>
          <w:lang w:eastAsia="lv-LV"/>
        </w:rPr>
        <w:t>2</w:t>
      </w:r>
      <w:r>
        <w:rPr>
          <w:rFonts w:ascii="Times New Roman" w:hAnsi="Times New Roman" w:eastAsia="Times New Roman" w:cs="Times New Roman"/>
          <w:b/>
          <w:bCs/>
          <w:sz w:val="24"/>
          <w:szCs w:val="24"/>
          <w:lang w:eastAsia="lv-LV"/>
        </w:rPr>
        <w:t xml:space="preserve">. gada </w:t>
      </w:r>
      <w:r w:rsidR="00C65598">
        <w:rPr>
          <w:rFonts w:ascii="Times New Roman" w:hAnsi="Times New Roman" w:eastAsia="Times New Roman" w:cs="Times New Roman"/>
          <w:b/>
          <w:bCs/>
          <w:sz w:val="24"/>
          <w:szCs w:val="24"/>
          <w:lang w:eastAsia="lv-LV"/>
        </w:rPr>
        <w:t>13</w:t>
      </w:r>
      <w:r w:rsidR="00775C3C">
        <w:rPr>
          <w:rFonts w:ascii="Times New Roman" w:hAnsi="Times New Roman" w:eastAsia="Times New Roman" w:cs="Times New Roman"/>
          <w:b/>
          <w:bCs/>
          <w:sz w:val="24"/>
          <w:szCs w:val="24"/>
          <w:lang w:eastAsia="lv-LV"/>
        </w:rPr>
        <w:t>.</w:t>
      </w:r>
      <w:r w:rsidR="00C65598">
        <w:rPr>
          <w:rFonts w:ascii="Times New Roman" w:hAnsi="Times New Roman" w:eastAsia="Times New Roman" w:cs="Times New Roman"/>
          <w:b/>
          <w:bCs/>
          <w:sz w:val="24"/>
          <w:szCs w:val="24"/>
          <w:lang w:eastAsia="lv-LV"/>
        </w:rPr>
        <w:t>-</w:t>
      </w:r>
      <w:r w:rsidR="002C2F51">
        <w:rPr>
          <w:rFonts w:ascii="Times New Roman" w:hAnsi="Times New Roman" w:eastAsia="Times New Roman" w:cs="Times New Roman"/>
          <w:b/>
          <w:bCs/>
          <w:sz w:val="24"/>
          <w:szCs w:val="24"/>
          <w:lang w:eastAsia="lv-LV"/>
        </w:rPr>
        <w:t>14</w:t>
      </w:r>
      <w:r>
        <w:rPr>
          <w:rFonts w:ascii="Times New Roman" w:hAnsi="Times New Roman" w:eastAsia="Times New Roman" w:cs="Times New Roman"/>
          <w:b/>
          <w:bCs/>
          <w:sz w:val="24"/>
          <w:szCs w:val="24"/>
          <w:lang w:eastAsia="lv-LV"/>
        </w:rPr>
        <w:t>. </w:t>
      </w:r>
      <w:r w:rsidR="002C2F51">
        <w:rPr>
          <w:rFonts w:ascii="Times New Roman" w:hAnsi="Times New Roman" w:eastAsia="Times New Roman" w:cs="Times New Roman"/>
          <w:b/>
          <w:bCs/>
          <w:sz w:val="24"/>
          <w:szCs w:val="24"/>
          <w:lang w:eastAsia="lv-LV"/>
        </w:rPr>
        <w:t>februārī</w:t>
      </w:r>
      <w:r>
        <w:rPr>
          <w:rFonts w:ascii="Times New Roman" w:hAnsi="Times New Roman" w:eastAsia="Times New Roman" w:cs="Times New Roman"/>
          <w:b/>
          <w:bCs/>
          <w:sz w:val="24"/>
          <w:szCs w:val="24"/>
          <w:lang w:eastAsia="lv-LV"/>
        </w:rPr>
        <w:t>”</w:t>
      </w:r>
    </w:p>
    <w:p w:rsidRPr="000B6066" w:rsidR="004F1B83" w:rsidP="001C1E3E" w:rsidRDefault="004F1B83" w14:paraId="46ADE2DC" w14:textId="77777777">
      <w:pPr>
        <w:snapToGrid w:val="false"/>
        <w:spacing w:before="120" w:after="120" w:line="240" w:lineRule="auto"/>
        <w:jc w:val="both"/>
        <w:rPr>
          <w:rFonts w:ascii="Times New Roman" w:hAnsi="Times New Roman" w:eastAsia="Calibri" w:cs="Times New Roman"/>
          <w:sz w:val="24"/>
          <w:szCs w:val="24"/>
        </w:rPr>
      </w:pPr>
    </w:p>
    <w:p w:rsidR="003F3E71" w:rsidP="00656DB6" w:rsidRDefault="004F1B83" w14:paraId="2F7B55D0" w14:textId="24B5FEA0">
      <w:pPr>
        <w:snapToGrid w:val="false"/>
        <w:spacing w:before="120" w:after="12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202</w:t>
      </w:r>
      <w:r w:rsidR="002C2F51">
        <w:rPr>
          <w:rFonts w:ascii="Times New Roman" w:hAnsi="Times New Roman" w:eastAsia="Calibri" w:cs="Times New Roman"/>
          <w:sz w:val="24"/>
          <w:szCs w:val="24"/>
        </w:rPr>
        <w:t>2</w:t>
      </w:r>
      <w:r>
        <w:rPr>
          <w:rFonts w:ascii="Times New Roman" w:hAnsi="Times New Roman" w:eastAsia="Calibri" w:cs="Times New Roman"/>
          <w:sz w:val="24"/>
          <w:szCs w:val="24"/>
        </w:rPr>
        <w:t xml:space="preserve">. gada </w:t>
      </w:r>
      <w:r w:rsidR="00775C3C">
        <w:rPr>
          <w:rFonts w:ascii="Times New Roman" w:hAnsi="Times New Roman" w:eastAsia="Calibri" w:cs="Times New Roman"/>
          <w:sz w:val="24"/>
          <w:szCs w:val="24"/>
        </w:rPr>
        <w:t>13.-</w:t>
      </w:r>
      <w:r w:rsidR="002C2F51">
        <w:rPr>
          <w:rFonts w:ascii="Times New Roman" w:hAnsi="Times New Roman" w:eastAsia="Calibri" w:cs="Times New Roman"/>
          <w:sz w:val="24"/>
          <w:szCs w:val="24"/>
        </w:rPr>
        <w:t>14</w:t>
      </w:r>
      <w:r w:rsidR="00F11FF2">
        <w:rPr>
          <w:rFonts w:ascii="Times New Roman" w:hAnsi="Times New Roman" w:eastAsia="Calibri" w:cs="Times New Roman"/>
          <w:sz w:val="24"/>
          <w:szCs w:val="24"/>
        </w:rPr>
        <w:t xml:space="preserve">. </w:t>
      </w:r>
      <w:r w:rsidR="002C2F51">
        <w:rPr>
          <w:rFonts w:ascii="Times New Roman" w:hAnsi="Times New Roman" w:eastAsia="Calibri" w:cs="Times New Roman"/>
          <w:sz w:val="24"/>
          <w:szCs w:val="24"/>
        </w:rPr>
        <w:t>februārī Marseļā</w:t>
      </w:r>
      <w:r w:rsidR="00124966">
        <w:rPr>
          <w:rFonts w:ascii="Times New Roman" w:hAnsi="Times New Roman" w:eastAsia="Calibri" w:cs="Times New Roman"/>
          <w:sz w:val="24"/>
          <w:szCs w:val="24"/>
        </w:rPr>
        <w:t xml:space="preserve"> (Francijā)</w:t>
      </w:r>
      <w:r>
        <w:rPr>
          <w:rFonts w:ascii="Times New Roman" w:hAnsi="Times New Roman" w:eastAsia="Calibri" w:cs="Times New Roman"/>
          <w:sz w:val="24"/>
          <w:szCs w:val="24"/>
        </w:rPr>
        <w:t xml:space="preserve"> notiks Eiropas Savienības (turpmāk – ES) Ārlietu padomes Kopējās tirdzniecības politikas jautājumos neformālā </w:t>
      </w:r>
      <w:r w:rsidRPr="0080582E">
        <w:rPr>
          <w:rFonts w:ascii="Times New Roman" w:hAnsi="Times New Roman" w:eastAsia="Calibri" w:cs="Times New Roman"/>
          <w:sz w:val="24"/>
          <w:szCs w:val="24"/>
        </w:rPr>
        <w:t>sanāksme</w:t>
      </w:r>
      <w:r w:rsidR="0078782F">
        <w:rPr>
          <w:rFonts w:ascii="Times New Roman" w:hAnsi="Times New Roman" w:eastAsia="Calibri" w:cs="Times New Roman"/>
          <w:sz w:val="24"/>
          <w:szCs w:val="24"/>
        </w:rPr>
        <w:t xml:space="preserve">. Sanāksmē </w:t>
      </w:r>
      <w:r w:rsidR="0083078D">
        <w:rPr>
          <w:rFonts w:ascii="Times New Roman" w:hAnsi="Times New Roman" w:eastAsia="Calibri" w:cs="Times New Roman"/>
          <w:sz w:val="24"/>
          <w:szCs w:val="24"/>
        </w:rPr>
        <w:t xml:space="preserve">Francijas prezidentūra informēs par savām prioritātēm, kā arī </w:t>
      </w:r>
      <w:r w:rsidR="002C2F51">
        <w:rPr>
          <w:rFonts w:ascii="Times New Roman" w:hAnsi="Times New Roman" w:eastAsia="Calibri" w:cs="Times New Roman"/>
          <w:sz w:val="24"/>
          <w:szCs w:val="24"/>
        </w:rPr>
        <w:t>plānot</w:t>
      </w:r>
      <w:r w:rsidR="0083078D">
        <w:rPr>
          <w:rFonts w:ascii="Times New Roman" w:hAnsi="Times New Roman" w:eastAsia="Calibri" w:cs="Times New Roman"/>
          <w:sz w:val="24"/>
          <w:szCs w:val="24"/>
        </w:rPr>
        <w:t>a</w:t>
      </w:r>
      <w:r w:rsidR="002C2F51">
        <w:rPr>
          <w:rFonts w:ascii="Times New Roman" w:hAnsi="Times New Roman" w:eastAsia="Calibri" w:cs="Times New Roman"/>
          <w:sz w:val="24"/>
          <w:szCs w:val="24"/>
        </w:rPr>
        <w:t xml:space="preserve">s ministru diskusijas par ES </w:t>
      </w:r>
      <w:r w:rsidR="003A71E4">
        <w:rPr>
          <w:rFonts w:ascii="Times New Roman" w:hAnsi="Times New Roman" w:eastAsia="Calibri" w:cs="Times New Roman"/>
          <w:sz w:val="24"/>
          <w:szCs w:val="24"/>
        </w:rPr>
        <w:t xml:space="preserve">- </w:t>
      </w:r>
      <w:r w:rsidR="002C2F51">
        <w:rPr>
          <w:rFonts w:ascii="Times New Roman" w:hAnsi="Times New Roman" w:eastAsia="Calibri" w:cs="Times New Roman"/>
          <w:sz w:val="24"/>
          <w:szCs w:val="24"/>
        </w:rPr>
        <w:t>Āfrikas tirdzniecības attiecībā</w:t>
      </w:r>
      <w:r w:rsidR="0083078D">
        <w:rPr>
          <w:rFonts w:ascii="Times New Roman" w:hAnsi="Times New Roman" w:eastAsia="Calibri" w:cs="Times New Roman"/>
          <w:sz w:val="24"/>
          <w:szCs w:val="24"/>
        </w:rPr>
        <w:t>m un</w:t>
      </w:r>
      <w:r w:rsidR="0019682B">
        <w:rPr>
          <w:rFonts w:ascii="Times New Roman" w:hAnsi="Times New Roman" w:eastAsia="Calibri" w:cs="Times New Roman"/>
          <w:sz w:val="24"/>
          <w:szCs w:val="24"/>
        </w:rPr>
        <w:t xml:space="preserve"> </w:t>
      </w:r>
      <w:r w:rsidR="002C2F51">
        <w:rPr>
          <w:rFonts w:ascii="Times New Roman" w:hAnsi="Times New Roman" w:eastAsia="Calibri" w:cs="Times New Roman"/>
          <w:sz w:val="24"/>
          <w:szCs w:val="24"/>
        </w:rPr>
        <w:t xml:space="preserve">ES </w:t>
      </w:r>
      <w:r w:rsidR="003A71E4">
        <w:rPr>
          <w:rFonts w:ascii="Times New Roman" w:hAnsi="Times New Roman" w:eastAsia="Calibri" w:cs="Times New Roman"/>
          <w:sz w:val="24"/>
          <w:szCs w:val="24"/>
        </w:rPr>
        <w:t xml:space="preserve">- </w:t>
      </w:r>
      <w:r w:rsidRPr="0059595B" w:rsidR="002C2F51">
        <w:rPr>
          <w:rFonts w:ascii="Times New Roman" w:hAnsi="Times New Roman" w:eastAsia="Calibri" w:cs="Times New Roman"/>
          <w:sz w:val="24"/>
          <w:szCs w:val="24"/>
        </w:rPr>
        <w:t xml:space="preserve">ASV </w:t>
      </w:r>
      <w:r w:rsidRPr="0059595B" w:rsidR="0019682B">
        <w:rPr>
          <w:rFonts w:ascii="Times New Roman" w:hAnsi="Times New Roman" w:eastAsia="Calibri" w:cs="Times New Roman"/>
          <w:sz w:val="24"/>
          <w:szCs w:val="24"/>
        </w:rPr>
        <w:t>tirdzniecības attiecībā</w:t>
      </w:r>
      <w:r w:rsidRPr="0059595B" w:rsidR="003A71E4">
        <w:rPr>
          <w:rFonts w:ascii="Times New Roman" w:hAnsi="Times New Roman" w:eastAsia="Calibri" w:cs="Times New Roman"/>
          <w:sz w:val="24"/>
          <w:szCs w:val="24"/>
        </w:rPr>
        <w:t>m</w:t>
      </w:r>
      <w:r w:rsidRPr="0059595B" w:rsidR="0019682B">
        <w:rPr>
          <w:rFonts w:ascii="Times New Roman" w:hAnsi="Times New Roman" w:eastAsia="Calibri" w:cs="Times New Roman"/>
          <w:sz w:val="24"/>
          <w:szCs w:val="24"/>
        </w:rPr>
        <w:t xml:space="preserve"> ar īpašu fokusu uz ES-ASV </w:t>
      </w:r>
      <w:r w:rsidRPr="0059595B" w:rsidR="002C2F51">
        <w:rPr>
          <w:rFonts w:ascii="Times New Roman" w:hAnsi="Times New Roman" w:eastAsia="Calibri" w:cs="Times New Roman"/>
          <w:sz w:val="24"/>
          <w:szCs w:val="24"/>
        </w:rPr>
        <w:t>Tirdzniecības un tehnoloģiju padomi</w:t>
      </w:r>
      <w:r w:rsidRPr="0059595B" w:rsidR="0083078D">
        <w:rPr>
          <w:rFonts w:ascii="Times New Roman" w:hAnsi="Times New Roman" w:eastAsia="Calibri" w:cs="Times New Roman"/>
          <w:sz w:val="24"/>
          <w:szCs w:val="24"/>
        </w:rPr>
        <w:t xml:space="preserve"> (turpmāk - TTC)</w:t>
      </w:r>
      <w:r w:rsidRPr="0059595B" w:rsidR="0019682B">
        <w:rPr>
          <w:rFonts w:ascii="Times New Roman" w:hAnsi="Times New Roman" w:eastAsia="Calibri" w:cs="Times New Roman"/>
          <w:sz w:val="24"/>
          <w:szCs w:val="24"/>
        </w:rPr>
        <w:t>.</w:t>
      </w:r>
      <w:r w:rsidRPr="0059595B" w:rsidR="002C2F51">
        <w:rPr>
          <w:rFonts w:ascii="Times New Roman" w:hAnsi="Times New Roman" w:eastAsia="Calibri" w:cs="Times New Roman"/>
          <w:sz w:val="24"/>
          <w:szCs w:val="24"/>
        </w:rPr>
        <w:t xml:space="preserve"> </w:t>
      </w:r>
      <w:r w:rsidRPr="0059595B" w:rsidR="00D700E9">
        <w:rPr>
          <w:rFonts w:ascii="Times New Roman" w:hAnsi="Times New Roman" w:eastAsia="Calibri" w:cs="Times New Roman"/>
          <w:sz w:val="24"/>
          <w:szCs w:val="24"/>
        </w:rPr>
        <w:t>Pie citiem jautājumiem ministri tiks informēti par aktuāl</w:t>
      </w:r>
      <w:r w:rsidRPr="0059595B" w:rsidR="000F77AE">
        <w:rPr>
          <w:rFonts w:ascii="Times New Roman" w:hAnsi="Times New Roman" w:eastAsia="Calibri" w:cs="Times New Roman"/>
          <w:sz w:val="24"/>
          <w:szCs w:val="24"/>
        </w:rPr>
        <w:t>ajiem notikumiem saistībā ar Ķīnas tirdzniecības ierobežojumiem</w:t>
      </w:r>
      <w:r w:rsidRPr="0059595B" w:rsidR="00D700E9">
        <w:rPr>
          <w:rFonts w:ascii="Times New Roman" w:hAnsi="Times New Roman" w:eastAsia="Calibri" w:cs="Times New Roman"/>
          <w:sz w:val="24"/>
          <w:szCs w:val="24"/>
        </w:rPr>
        <w:t xml:space="preserve">. </w:t>
      </w:r>
      <w:r w:rsidRPr="0059595B" w:rsidR="002C2F51">
        <w:rPr>
          <w:rFonts w:ascii="Times New Roman" w:hAnsi="Times New Roman" w:eastAsia="Calibri" w:cs="Times New Roman"/>
          <w:sz w:val="24"/>
          <w:szCs w:val="24"/>
        </w:rPr>
        <w:t>13.</w:t>
      </w:r>
      <w:r w:rsidRPr="0059595B" w:rsidR="003A71E4">
        <w:rPr>
          <w:rFonts w:ascii="Times New Roman" w:hAnsi="Times New Roman" w:eastAsia="Calibri" w:cs="Times New Roman"/>
          <w:sz w:val="24"/>
          <w:szCs w:val="24"/>
        </w:rPr>
        <w:t> </w:t>
      </w:r>
      <w:r w:rsidRPr="0059595B" w:rsidR="002C2F51">
        <w:rPr>
          <w:rFonts w:ascii="Times New Roman" w:hAnsi="Times New Roman" w:eastAsia="Calibri" w:cs="Times New Roman"/>
          <w:sz w:val="24"/>
          <w:szCs w:val="24"/>
        </w:rPr>
        <w:t xml:space="preserve">februāra ministru </w:t>
      </w:r>
      <w:r w:rsidRPr="0059595B" w:rsidR="00E650B1">
        <w:rPr>
          <w:rFonts w:ascii="Times New Roman" w:hAnsi="Times New Roman" w:eastAsia="Calibri" w:cs="Times New Roman"/>
          <w:sz w:val="24"/>
          <w:szCs w:val="24"/>
        </w:rPr>
        <w:t xml:space="preserve">darba </w:t>
      </w:r>
      <w:r w:rsidRPr="0059595B" w:rsidR="002C2F51">
        <w:rPr>
          <w:rFonts w:ascii="Times New Roman" w:hAnsi="Times New Roman" w:eastAsia="Calibri" w:cs="Times New Roman"/>
          <w:sz w:val="24"/>
          <w:szCs w:val="24"/>
        </w:rPr>
        <w:t xml:space="preserve">vakariņās plānota Pasaules </w:t>
      </w:r>
      <w:r w:rsidRPr="0059595B" w:rsidR="003A71E4">
        <w:rPr>
          <w:rFonts w:ascii="Times New Roman" w:hAnsi="Times New Roman" w:eastAsia="Calibri" w:cs="Times New Roman"/>
          <w:sz w:val="24"/>
          <w:szCs w:val="24"/>
        </w:rPr>
        <w:t>T</w:t>
      </w:r>
      <w:r w:rsidRPr="0059595B" w:rsidR="002C2F51">
        <w:rPr>
          <w:rFonts w:ascii="Times New Roman" w:hAnsi="Times New Roman" w:eastAsia="Calibri" w:cs="Times New Roman"/>
          <w:sz w:val="24"/>
          <w:szCs w:val="24"/>
        </w:rPr>
        <w:t xml:space="preserve">irdzniecības organizācijas (turpmāk - PTO) ģenerāldirektores Dr. </w:t>
      </w:r>
      <w:proofErr w:type="spellStart"/>
      <w:r w:rsidRPr="0059595B" w:rsidR="002C2F51">
        <w:rPr>
          <w:rFonts w:ascii="Times New Roman" w:hAnsi="Times New Roman" w:eastAsia="Calibri" w:cs="Times New Roman"/>
          <w:sz w:val="24"/>
          <w:szCs w:val="24"/>
        </w:rPr>
        <w:t>Ngozi</w:t>
      </w:r>
      <w:proofErr w:type="spellEnd"/>
      <w:r w:rsidRPr="0059595B" w:rsidR="002C2F51">
        <w:rPr>
          <w:rFonts w:ascii="Times New Roman" w:hAnsi="Times New Roman" w:eastAsia="Calibri" w:cs="Times New Roman"/>
          <w:sz w:val="24"/>
          <w:szCs w:val="24"/>
        </w:rPr>
        <w:t xml:space="preserve"> </w:t>
      </w:r>
      <w:proofErr w:type="spellStart"/>
      <w:r w:rsidRPr="0059595B" w:rsidR="002C2F51">
        <w:rPr>
          <w:rFonts w:ascii="Times New Roman" w:hAnsi="Times New Roman" w:eastAsia="Calibri" w:cs="Times New Roman"/>
          <w:sz w:val="24"/>
          <w:szCs w:val="24"/>
        </w:rPr>
        <w:t>Okonjo-Iweala</w:t>
      </w:r>
      <w:proofErr w:type="spellEnd"/>
      <w:r w:rsidRPr="0059595B" w:rsidR="002C2F51">
        <w:rPr>
          <w:rFonts w:ascii="Times New Roman" w:hAnsi="Times New Roman" w:eastAsia="Calibri" w:cs="Times New Roman"/>
          <w:sz w:val="24"/>
          <w:szCs w:val="24"/>
        </w:rPr>
        <w:t xml:space="preserve"> dalība un diskusija par PTO aktualitātēm</w:t>
      </w:r>
      <w:r w:rsidRPr="0059595B" w:rsidR="00553EAC">
        <w:rPr>
          <w:rFonts w:ascii="Times New Roman" w:hAnsi="Times New Roman" w:eastAsia="Calibri" w:cs="Times New Roman"/>
          <w:sz w:val="24"/>
          <w:szCs w:val="24"/>
        </w:rPr>
        <w:t>, savukārt 14. februāra ministru darba pusdienās piedalīsies Eiropas Parlamenta Starptautiskās tirdzniecības komitejas priekšsēdētājs</w:t>
      </w:r>
      <w:r w:rsidR="00553EAC">
        <w:rPr>
          <w:rFonts w:ascii="Times New Roman" w:hAnsi="Times New Roman" w:eastAsia="Calibri" w:cs="Times New Roman"/>
          <w:sz w:val="24"/>
          <w:szCs w:val="24"/>
        </w:rPr>
        <w:t xml:space="preserve"> </w:t>
      </w:r>
      <w:proofErr w:type="spellStart"/>
      <w:r w:rsidR="00553EAC">
        <w:rPr>
          <w:rFonts w:ascii="Times New Roman" w:hAnsi="Times New Roman" w:eastAsia="Calibri" w:cs="Times New Roman"/>
          <w:sz w:val="24"/>
          <w:szCs w:val="24"/>
        </w:rPr>
        <w:t>Bernd</w:t>
      </w:r>
      <w:proofErr w:type="spellEnd"/>
      <w:r w:rsidR="00553EAC">
        <w:rPr>
          <w:rFonts w:ascii="Times New Roman" w:hAnsi="Times New Roman" w:eastAsia="Calibri" w:cs="Times New Roman"/>
          <w:sz w:val="24"/>
          <w:szCs w:val="24"/>
        </w:rPr>
        <w:t xml:space="preserve"> Lange</w:t>
      </w:r>
      <w:r w:rsidR="002C2F51">
        <w:rPr>
          <w:rFonts w:ascii="Times New Roman" w:hAnsi="Times New Roman" w:eastAsia="Calibri" w:cs="Times New Roman"/>
          <w:sz w:val="24"/>
          <w:szCs w:val="24"/>
        </w:rPr>
        <w:t xml:space="preserve">. </w:t>
      </w:r>
    </w:p>
    <w:p w:rsidRPr="00782012" w:rsidR="0079296F" w:rsidP="00D05821" w:rsidRDefault="0079296F" w14:paraId="5C5B8249" w14:textId="235FE1E2">
      <w:pPr>
        <w:spacing w:before="360" w:after="120"/>
        <w:jc w:val="both"/>
        <w:rPr>
          <w:rFonts w:ascii="Times New Roman" w:hAnsi="Times New Roman" w:cs="Times New Roman"/>
          <w:b/>
          <w:sz w:val="24"/>
          <w:szCs w:val="24"/>
        </w:rPr>
      </w:pPr>
      <w:r>
        <w:rPr>
          <w:rFonts w:ascii="Times New Roman" w:hAnsi="Times New Roman" w:cs="Times New Roman"/>
          <w:b/>
          <w:sz w:val="24"/>
          <w:szCs w:val="24"/>
        </w:rPr>
        <w:t xml:space="preserve">FRANCIJAS PREZIDENTŪRAS </w:t>
      </w:r>
      <w:r w:rsidR="00BC017C">
        <w:rPr>
          <w:rFonts w:ascii="Times New Roman" w:hAnsi="Times New Roman" w:cs="Times New Roman"/>
          <w:b/>
          <w:sz w:val="24"/>
          <w:szCs w:val="24"/>
        </w:rPr>
        <w:t xml:space="preserve">ES PADOMĒ </w:t>
      </w:r>
      <w:r>
        <w:rPr>
          <w:rFonts w:ascii="Times New Roman" w:hAnsi="Times New Roman" w:cs="Times New Roman"/>
          <w:b/>
          <w:sz w:val="24"/>
          <w:szCs w:val="24"/>
        </w:rPr>
        <w:t>PROGRAMMA</w:t>
      </w:r>
    </w:p>
    <w:p w:rsidR="0079296F" w:rsidP="00656DB6" w:rsidRDefault="001B2966" w14:paraId="0A93BBB6" w14:textId="2D6FD4B5">
      <w:pPr>
        <w:spacing w:before="120" w:after="120" w:line="240" w:lineRule="auto"/>
        <w:jc w:val="both"/>
        <w:rPr>
          <w:rFonts w:ascii="Times New Roman" w:hAnsi="Times New Roman"/>
          <w:sz w:val="24"/>
          <w:szCs w:val="24"/>
        </w:rPr>
      </w:pPr>
      <w:r>
        <w:rPr>
          <w:rFonts w:ascii="Times New Roman" w:hAnsi="Times New Roman" w:cs="Times New Roman"/>
          <w:sz w:val="24"/>
        </w:rPr>
        <w:t xml:space="preserve">Francija, kā ES Padomes prezidējošā valsts no 2022. gada 1. janvāra līdz 2022. gada 30. jūnijam, </w:t>
      </w:r>
      <w:r w:rsidR="0079296F">
        <w:rPr>
          <w:rFonts w:ascii="Times New Roman" w:hAnsi="Times New Roman"/>
          <w:sz w:val="24"/>
          <w:szCs w:val="24"/>
        </w:rPr>
        <w:t xml:space="preserve">savā programmā apņēmusies </w:t>
      </w:r>
      <w:r w:rsidRPr="003915BA" w:rsidR="0079296F">
        <w:rPr>
          <w:rFonts w:ascii="Times New Roman" w:hAnsi="Times New Roman"/>
          <w:sz w:val="24"/>
          <w:szCs w:val="24"/>
        </w:rPr>
        <w:t xml:space="preserve">tirdzniecības politiku veidot tā, lai tā </w:t>
      </w:r>
      <w:r w:rsidR="0079296F">
        <w:rPr>
          <w:rFonts w:ascii="Times New Roman" w:hAnsi="Times New Roman"/>
          <w:sz w:val="24"/>
          <w:szCs w:val="24"/>
        </w:rPr>
        <w:t>stiprinātu ES ekonomisko izaugsmi un suverenitāti. Daudzpusējos aspektos</w:t>
      </w:r>
      <w:r w:rsidRPr="003915BA" w:rsidR="0079296F">
        <w:rPr>
          <w:rFonts w:ascii="Times New Roman" w:hAnsi="Times New Roman"/>
          <w:sz w:val="24"/>
          <w:szCs w:val="24"/>
        </w:rPr>
        <w:t xml:space="preserve"> F</w:t>
      </w:r>
      <w:r w:rsidR="009B13B0">
        <w:rPr>
          <w:rFonts w:ascii="Times New Roman" w:hAnsi="Times New Roman"/>
          <w:sz w:val="24"/>
          <w:szCs w:val="24"/>
        </w:rPr>
        <w:t>r</w:t>
      </w:r>
      <w:r w:rsidR="008E2556">
        <w:rPr>
          <w:rFonts w:ascii="Times New Roman" w:hAnsi="Times New Roman"/>
          <w:sz w:val="24"/>
          <w:szCs w:val="24"/>
        </w:rPr>
        <w:t>ancijas</w:t>
      </w:r>
      <w:r w:rsidRPr="003915BA" w:rsidR="0079296F">
        <w:rPr>
          <w:rFonts w:ascii="Times New Roman" w:hAnsi="Times New Roman"/>
          <w:sz w:val="24"/>
          <w:szCs w:val="24"/>
        </w:rPr>
        <w:t xml:space="preserve"> prioritāte ir veiksmīga </w:t>
      </w:r>
      <w:r w:rsidR="0079296F">
        <w:rPr>
          <w:rFonts w:ascii="Times New Roman" w:hAnsi="Times New Roman"/>
          <w:sz w:val="24"/>
          <w:szCs w:val="24"/>
        </w:rPr>
        <w:t>PTO 12.</w:t>
      </w:r>
      <w:r w:rsidR="003A71E4">
        <w:rPr>
          <w:rFonts w:ascii="Times New Roman" w:hAnsi="Times New Roman"/>
          <w:sz w:val="24"/>
          <w:szCs w:val="24"/>
        </w:rPr>
        <w:t> M</w:t>
      </w:r>
      <w:r w:rsidR="0079296F">
        <w:rPr>
          <w:rFonts w:ascii="Times New Roman" w:hAnsi="Times New Roman"/>
          <w:sz w:val="24"/>
          <w:szCs w:val="24"/>
        </w:rPr>
        <w:t>inistru konference un</w:t>
      </w:r>
      <w:r w:rsidRPr="003915BA" w:rsidR="0079296F">
        <w:rPr>
          <w:rFonts w:ascii="Times New Roman" w:hAnsi="Times New Roman"/>
          <w:sz w:val="24"/>
          <w:szCs w:val="24"/>
        </w:rPr>
        <w:t xml:space="preserve"> organizācijas reforma. </w:t>
      </w:r>
      <w:r w:rsidR="0079296F">
        <w:rPr>
          <w:rFonts w:ascii="Times New Roman" w:hAnsi="Times New Roman"/>
          <w:sz w:val="24"/>
          <w:szCs w:val="24"/>
        </w:rPr>
        <w:t>Francijai b</w:t>
      </w:r>
      <w:r w:rsidRPr="003915BA" w:rsidR="0079296F">
        <w:rPr>
          <w:rFonts w:ascii="Times New Roman" w:hAnsi="Times New Roman"/>
          <w:sz w:val="24"/>
          <w:szCs w:val="24"/>
        </w:rPr>
        <w:t>ūtiski veicināt ilgtspējīg</w:t>
      </w:r>
      <w:r w:rsidR="0079296F">
        <w:rPr>
          <w:rFonts w:ascii="Times New Roman" w:hAnsi="Times New Roman"/>
          <w:sz w:val="24"/>
          <w:szCs w:val="24"/>
        </w:rPr>
        <w:t>a</w:t>
      </w:r>
      <w:r w:rsidRPr="003915BA" w:rsidR="0079296F">
        <w:rPr>
          <w:rFonts w:ascii="Times New Roman" w:hAnsi="Times New Roman"/>
          <w:sz w:val="24"/>
          <w:szCs w:val="24"/>
        </w:rPr>
        <w:t>s attīstības aspektus PTO darba programm</w:t>
      </w:r>
      <w:r w:rsidR="0079296F">
        <w:rPr>
          <w:rFonts w:ascii="Times New Roman" w:hAnsi="Times New Roman"/>
          <w:sz w:val="24"/>
          <w:szCs w:val="24"/>
        </w:rPr>
        <w:t>ā. A</w:t>
      </w:r>
      <w:r w:rsidRPr="003915BA" w:rsidR="0079296F">
        <w:rPr>
          <w:rFonts w:ascii="Times New Roman" w:hAnsi="Times New Roman"/>
          <w:sz w:val="24"/>
          <w:szCs w:val="24"/>
        </w:rPr>
        <w:t>rī plašākā tvērumā F</w:t>
      </w:r>
      <w:r w:rsidR="0079296F">
        <w:rPr>
          <w:rFonts w:ascii="Times New Roman" w:hAnsi="Times New Roman"/>
          <w:sz w:val="24"/>
          <w:szCs w:val="24"/>
        </w:rPr>
        <w:t>rancija</w:t>
      </w:r>
      <w:r w:rsidRPr="003915BA" w:rsidR="0079296F">
        <w:rPr>
          <w:rFonts w:ascii="Times New Roman" w:hAnsi="Times New Roman"/>
          <w:sz w:val="24"/>
          <w:szCs w:val="24"/>
        </w:rPr>
        <w:t xml:space="preserve"> rūpēsies par ilgtspējas elementu iekļaušanu tirdzniecības politikā, sākot ar </w:t>
      </w:r>
      <w:r w:rsidR="0079296F">
        <w:rPr>
          <w:rFonts w:ascii="Times New Roman" w:hAnsi="Times New Roman"/>
          <w:sz w:val="24"/>
          <w:szCs w:val="24"/>
        </w:rPr>
        <w:t xml:space="preserve">Vispārējo </w:t>
      </w:r>
      <w:r w:rsidR="003673CB">
        <w:rPr>
          <w:rFonts w:ascii="Times New Roman" w:hAnsi="Times New Roman"/>
          <w:sz w:val="24"/>
          <w:szCs w:val="24"/>
        </w:rPr>
        <w:t xml:space="preserve">tarifa </w:t>
      </w:r>
      <w:r w:rsidR="0079296F">
        <w:rPr>
          <w:rFonts w:ascii="Times New Roman" w:hAnsi="Times New Roman"/>
          <w:sz w:val="24"/>
          <w:szCs w:val="24"/>
        </w:rPr>
        <w:t xml:space="preserve">preferenču </w:t>
      </w:r>
      <w:r w:rsidR="003673CB">
        <w:rPr>
          <w:rFonts w:ascii="Times New Roman" w:hAnsi="Times New Roman"/>
          <w:sz w:val="24"/>
          <w:szCs w:val="24"/>
        </w:rPr>
        <w:t>shēmas</w:t>
      </w:r>
      <w:r w:rsidR="0079296F">
        <w:rPr>
          <w:rFonts w:ascii="Times New Roman" w:hAnsi="Times New Roman"/>
          <w:sz w:val="24"/>
          <w:szCs w:val="24"/>
        </w:rPr>
        <w:t xml:space="preserve"> (</w:t>
      </w:r>
      <w:r w:rsidR="008E2556">
        <w:rPr>
          <w:rFonts w:ascii="Times New Roman" w:hAnsi="Times New Roman"/>
          <w:sz w:val="24"/>
          <w:szCs w:val="24"/>
        </w:rPr>
        <w:t xml:space="preserve">turpmāk </w:t>
      </w:r>
      <w:r w:rsidR="003673CB">
        <w:rPr>
          <w:rFonts w:ascii="Times New Roman" w:hAnsi="Times New Roman"/>
          <w:sz w:val="24"/>
          <w:szCs w:val="24"/>
        </w:rPr>
        <w:t>–</w:t>
      </w:r>
      <w:r w:rsidR="008E2556">
        <w:rPr>
          <w:rFonts w:ascii="Times New Roman" w:hAnsi="Times New Roman"/>
          <w:sz w:val="24"/>
          <w:szCs w:val="24"/>
        </w:rPr>
        <w:t xml:space="preserve"> </w:t>
      </w:r>
      <w:r w:rsidRPr="003915BA" w:rsidR="0079296F">
        <w:rPr>
          <w:rFonts w:ascii="Times New Roman" w:hAnsi="Times New Roman"/>
          <w:sz w:val="24"/>
          <w:szCs w:val="24"/>
        </w:rPr>
        <w:t>GSP</w:t>
      </w:r>
      <w:r w:rsidR="003673CB">
        <w:rPr>
          <w:rFonts w:ascii="Times New Roman" w:hAnsi="Times New Roman"/>
          <w:sz w:val="24"/>
          <w:szCs w:val="24"/>
        </w:rPr>
        <w:t xml:space="preserve"> (</w:t>
      </w:r>
      <w:proofErr w:type="spellStart"/>
      <w:r w:rsidRPr="003673CB" w:rsidR="003673CB">
        <w:rPr>
          <w:rFonts w:ascii="Times New Roman" w:hAnsi="Times New Roman"/>
          <w:i/>
          <w:sz w:val="24"/>
          <w:szCs w:val="24"/>
        </w:rPr>
        <w:t>Generalised</w:t>
      </w:r>
      <w:proofErr w:type="spellEnd"/>
      <w:r w:rsidRPr="003673CB" w:rsidR="003673CB">
        <w:rPr>
          <w:rFonts w:ascii="Times New Roman" w:hAnsi="Times New Roman"/>
          <w:i/>
          <w:sz w:val="24"/>
          <w:szCs w:val="24"/>
        </w:rPr>
        <w:t xml:space="preserve"> </w:t>
      </w:r>
      <w:proofErr w:type="spellStart"/>
      <w:r w:rsidRPr="003673CB" w:rsidR="003673CB">
        <w:rPr>
          <w:rFonts w:ascii="Times New Roman" w:hAnsi="Times New Roman"/>
          <w:i/>
          <w:sz w:val="24"/>
          <w:szCs w:val="24"/>
        </w:rPr>
        <w:t>Scheme</w:t>
      </w:r>
      <w:proofErr w:type="spellEnd"/>
      <w:r w:rsidRPr="003673CB" w:rsidR="003673CB">
        <w:rPr>
          <w:rFonts w:ascii="Times New Roman" w:hAnsi="Times New Roman"/>
          <w:i/>
          <w:sz w:val="24"/>
          <w:szCs w:val="24"/>
        </w:rPr>
        <w:t xml:space="preserve"> </w:t>
      </w:r>
      <w:proofErr w:type="spellStart"/>
      <w:r w:rsidRPr="003673CB" w:rsidR="003673CB">
        <w:rPr>
          <w:rFonts w:ascii="Times New Roman" w:hAnsi="Times New Roman"/>
          <w:i/>
          <w:sz w:val="24"/>
          <w:szCs w:val="24"/>
        </w:rPr>
        <w:t>of</w:t>
      </w:r>
      <w:proofErr w:type="spellEnd"/>
      <w:r w:rsidRPr="003673CB" w:rsidR="003673CB">
        <w:rPr>
          <w:rFonts w:ascii="Times New Roman" w:hAnsi="Times New Roman"/>
          <w:i/>
          <w:sz w:val="24"/>
          <w:szCs w:val="24"/>
        </w:rPr>
        <w:t xml:space="preserve"> Preferences</w:t>
      </w:r>
      <w:r w:rsidR="003673CB">
        <w:rPr>
          <w:rFonts w:ascii="Times New Roman" w:hAnsi="Times New Roman"/>
          <w:sz w:val="24"/>
          <w:szCs w:val="24"/>
        </w:rPr>
        <w:t>)</w:t>
      </w:r>
      <w:r w:rsidR="0079296F">
        <w:rPr>
          <w:rFonts w:ascii="Times New Roman" w:hAnsi="Times New Roman"/>
          <w:sz w:val="24"/>
          <w:szCs w:val="24"/>
        </w:rPr>
        <w:t>)</w:t>
      </w:r>
      <w:r w:rsidRPr="003915BA" w:rsidR="0079296F">
        <w:rPr>
          <w:rFonts w:ascii="Times New Roman" w:hAnsi="Times New Roman"/>
          <w:sz w:val="24"/>
          <w:szCs w:val="24"/>
        </w:rPr>
        <w:t xml:space="preserve"> pārskatīšanu, tirdzniecības un ilgtspējas sadaļu stiprināšanu</w:t>
      </w:r>
      <w:r w:rsidR="0079296F">
        <w:rPr>
          <w:rFonts w:ascii="Times New Roman" w:hAnsi="Times New Roman"/>
          <w:sz w:val="24"/>
          <w:szCs w:val="24"/>
        </w:rPr>
        <w:t xml:space="preserve"> tirdzniecības nolīgumos</w:t>
      </w:r>
      <w:r w:rsidRPr="003915BA" w:rsidR="0079296F">
        <w:rPr>
          <w:rFonts w:ascii="Times New Roman" w:hAnsi="Times New Roman"/>
          <w:sz w:val="24"/>
          <w:szCs w:val="24"/>
        </w:rPr>
        <w:t>, atmežošanas jautājums u.c. F</w:t>
      </w:r>
      <w:r w:rsidR="0079296F">
        <w:rPr>
          <w:rFonts w:ascii="Times New Roman" w:hAnsi="Times New Roman"/>
          <w:sz w:val="24"/>
          <w:szCs w:val="24"/>
        </w:rPr>
        <w:t>rancija</w:t>
      </w:r>
      <w:r w:rsidRPr="003915BA" w:rsidR="0079296F">
        <w:rPr>
          <w:rFonts w:ascii="Times New Roman" w:hAnsi="Times New Roman"/>
          <w:sz w:val="24"/>
          <w:szCs w:val="24"/>
        </w:rPr>
        <w:t xml:space="preserve"> savā kapacitātē turpinās virzīt diskusiju par ES autonomajiem instrument</w:t>
      </w:r>
      <w:r w:rsidR="0079296F">
        <w:rPr>
          <w:rFonts w:ascii="Times New Roman" w:hAnsi="Times New Roman"/>
          <w:sz w:val="24"/>
          <w:szCs w:val="24"/>
        </w:rPr>
        <w:t>iem, kā Starptautiskais iepirkuma akts</w:t>
      </w:r>
      <w:r w:rsidR="003A71E4">
        <w:rPr>
          <w:rFonts w:ascii="Times New Roman" w:hAnsi="Times New Roman"/>
          <w:sz w:val="24"/>
          <w:szCs w:val="24"/>
        </w:rPr>
        <w:t xml:space="preserve"> un</w:t>
      </w:r>
      <w:r w:rsidRPr="003915BA" w:rsidR="0079296F">
        <w:rPr>
          <w:rFonts w:ascii="Times New Roman" w:hAnsi="Times New Roman"/>
          <w:sz w:val="24"/>
          <w:szCs w:val="24"/>
        </w:rPr>
        <w:t xml:space="preserve"> </w:t>
      </w:r>
      <w:r w:rsidR="003A71E4">
        <w:rPr>
          <w:rFonts w:ascii="Times New Roman" w:hAnsi="Times New Roman"/>
          <w:sz w:val="24"/>
          <w:szCs w:val="24"/>
        </w:rPr>
        <w:t>pret piespiešanas (</w:t>
      </w:r>
      <w:r w:rsidRPr="003A71E4" w:rsidR="0079296F">
        <w:rPr>
          <w:rFonts w:ascii="Times New Roman" w:hAnsi="Times New Roman"/>
          <w:i/>
          <w:sz w:val="24"/>
          <w:szCs w:val="24"/>
        </w:rPr>
        <w:t>anti-</w:t>
      </w:r>
      <w:proofErr w:type="spellStart"/>
      <w:r w:rsidRPr="003A71E4" w:rsidR="003A71E4">
        <w:rPr>
          <w:rFonts w:ascii="Times New Roman" w:hAnsi="Times New Roman"/>
          <w:i/>
          <w:sz w:val="24"/>
          <w:szCs w:val="24"/>
        </w:rPr>
        <w:t>coercion</w:t>
      </w:r>
      <w:proofErr w:type="spellEnd"/>
      <w:r w:rsidR="003A71E4">
        <w:rPr>
          <w:rFonts w:ascii="Times New Roman" w:hAnsi="Times New Roman"/>
          <w:sz w:val="24"/>
          <w:szCs w:val="24"/>
        </w:rPr>
        <w:t>)</w:t>
      </w:r>
      <w:r w:rsidRPr="003915BA" w:rsidR="0079296F">
        <w:rPr>
          <w:rFonts w:ascii="Times New Roman" w:hAnsi="Times New Roman"/>
          <w:sz w:val="24"/>
          <w:szCs w:val="24"/>
        </w:rPr>
        <w:t xml:space="preserve"> </w:t>
      </w:r>
      <w:r w:rsidR="0079296F">
        <w:rPr>
          <w:rFonts w:ascii="Times New Roman" w:hAnsi="Times New Roman"/>
          <w:sz w:val="24"/>
          <w:szCs w:val="24"/>
        </w:rPr>
        <w:t>instruments</w:t>
      </w:r>
      <w:r w:rsidR="003A71E4">
        <w:rPr>
          <w:rFonts w:ascii="Times New Roman" w:hAnsi="Times New Roman"/>
          <w:sz w:val="24"/>
          <w:szCs w:val="24"/>
        </w:rPr>
        <w:t xml:space="preserve"> u.c.</w:t>
      </w:r>
      <w:r w:rsidRPr="003915BA" w:rsidR="0079296F">
        <w:rPr>
          <w:rFonts w:ascii="Times New Roman" w:hAnsi="Times New Roman"/>
          <w:sz w:val="24"/>
          <w:szCs w:val="24"/>
        </w:rPr>
        <w:t xml:space="preserve"> </w:t>
      </w:r>
      <w:r w:rsidR="0079296F">
        <w:rPr>
          <w:rFonts w:ascii="Times New Roman" w:hAnsi="Times New Roman"/>
          <w:sz w:val="24"/>
          <w:szCs w:val="24"/>
        </w:rPr>
        <w:t>T</w:t>
      </w:r>
      <w:r w:rsidRPr="003915BA" w:rsidR="0079296F">
        <w:rPr>
          <w:rFonts w:ascii="Times New Roman" w:hAnsi="Times New Roman"/>
          <w:sz w:val="24"/>
          <w:szCs w:val="24"/>
        </w:rPr>
        <w:t>āpat F</w:t>
      </w:r>
      <w:r w:rsidR="0079296F">
        <w:rPr>
          <w:rFonts w:ascii="Times New Roman" w:hAnsi="Times New Roman"/>
          <w:sz w:val="24"/>
          <w:szCs w:val="24"/>
        </w:rPr>
        <w:t>rancijas</w:t>
      </w:r>
      <w:r w:rsidRPr="003915BA" w:rsidR="0079296F">
        <w:rPr>
          <w:rFonts w:ascii="Times New Roman" w:hAnsi="Times New Roman"/>
          <w:sz w:val="24"/>
          <w:szCs w:val="24"/>
        </w:rPr>
        <w:t xml:space="preserve"> uzsvars būs uz nolīgumu piemērošanas problemātiku.</w:t>
      </w:r>
    </w:p>
    <w:p w:rsidRPr="00782012" w:rsidR="003214C9" w:rsidP="00D05821" w:rsidRDefault="0019682B" w14:paraId="6D0C5F51" w14:textId="6A8F5F45">
      <w:pPr>
        <w:spacing w:before="360" w:after="120"/>
        <w:jc w:val="both"/>
        <w:rPr>
          <w:rFonts w:ascii="Times New Roman" w:hAnsi="Times New Roman" w:cs="Times New Roman"/>
          <w:b/>
          <w:sz w:val="24"/>
          <w:szCs w:val="24"/>
        </w:rPr>
      </w:pPr>
      <w:r>
        <w:rPr>
          <w:rFonts w:ascii="Times New Roman" w:hAnsi="Times New Roman" w:cs="Times New Roman"/>
          <w:b/>
          <w:sz w:val="24"/>
          <w:szCs w:val="24"/>
        </w:rPr>
        <w:t>ES UN ĀFRIKAS TIRDZNIECĪBAS ATTIECĪBAS</w:t>
      </w:r>
    </w:p>
    <w:p w:rsidR="00951C71" w:rsidP="00656DB6" w:rsidRDefault="00AF1212" w14:paraId="6A3ADD6F" w14:textId="294F6DC8">
      <w:pPr>
        <w:spacing w:before="120" w:after="120" w:line="240" w:lineRule="auto"/>
        <w:jc w:val="both"/>
        <w:rPr>
          <w:rFonts w:ascii="Times New Roman" w:hAnsi="Times New Roman" w:cs="Times New Roman"/>
          <w:sz w:val="24"/>
          <w:szCs w:val="24"/>
        </w:rPr>
      </w:pPr>
      <w:r w:rsidRPr="00AC4377">
        <w:rPr>
          <w:rFonts w:ascii="Times New Roman" w:hAnsi="Times New Roman" w:cs="Times New Roman"/>
          <w:sz w:val="24"/>
          <w:szCs w:val="24"/>
        </w:rPr>
        <w:t xml:space="preserve">ES ekonomisko partnerattiecību attīstība ar Āfrikas kontinentu ir viena no būtiskākajām Eiropas Komisijas prioritātēm. </w:t>
      </w:r>
      <w:r w:rsidRPr="00AC4377" w:rsidR="0026342D">
        <w:rPr>
          <w:rFonts w:ascii="Times New Roman" w:hAnsi="Times New Roman" w:cs="Times New Roman"/>
          <w:sz w:val="24"/>
          <w:szCs w:val="24"/>
        </w:rPr>
        <w:t>2021. gada 18. februāra ES tirdzniecības stratēģijā “Tirdzniecības politikas pārskatīšana – atvērta, ilgtspējīga un pārliecinoša tirdzniecības politika”</w:t>
      </w:r>
      <w:r w:rsidRPr="00AC4377" w:rsidR="00475D8D">
        <w:rPr>
          <w:rFonts w:ascii="Times New Roman" w:hAnsi="Times New Roman" w:cs="Times New Roman"/>
          <w:sz w:val="24"/>
          <w:szCs w:val="24"/>
        </w:rPr>
        <w:t xml:space="preserve"> tiek akcentēts, ka raugoties no plašākas stratēģiskās perspektīvas, ES ir svarīgi padziļināt sadarbību ar </w:t>
      </w:r>
      <w:r w:rsidRPr="00BE08E2" w:rsidR="00475D8D">
        <w:rPr>
          <w:rFonts w:ascii="Times New Roman" w:hAnsi="Times New Roman" w:cs="Times New Roman"/>
          <w:bCs/>
          <w:sz w:val="24"/>
          <w:szCs w:val="24"/>
        </w:rPr>
        <w:t>Āfrikas kontinentu un Āfrikas valstīm</w:t>
      </w:r>
      <w:r w:rsidRPr="00BE08E2" w:rsidR="00475D8D">
        <w:rPr>
          <w:rFonts w:ascii="Times New Roman" w:hAnsi="Times New Roman" w:cs="Times New Roman"/>
          <w:sz w:val="24"/>
          <w:szCs w:val="24"/>
        </w:rPr>
        <w:t xml:space="preserve">. Starp šīm abām pasaules daļām pastāv vairākas kultūras, ekonomiskās un politiskās saites. ES stabilitātes un labklājības nodrošināšanai ir ļoti svarīgi, lai stabilitāte un labklājība pastāvētu arī Āfrikā, un tā ir jāatbalsta, ciešāk integrējot abu pasaules daļu ekonomiku un virzot zaļo un digitālo pārkārtošanos kopā ar Āfriku. Stratēģija paredz, ka ES būtiski </w:t>
      </w:r>
      <w:r w:rsidRPr="00BE08E2" w:rsidR="00475D8D">
        <w:rPr>
          <w:rFonts w:ascii="Times New Roman" w:hAnsi="Times New Roman" w:cs="Times New Roman"/>
          <w:bCs/>
          <w:sz w:val="24"/>
          <w:szCs w:val="24"/>
        </w:rPr>
        <w:t>pastiprinās savu sadarbību ar Āfrikas partneriem</w:t>
      </w:r>
      <w:r w:rsidRPr="00BE08E2" w:rsidR="00475D8D">
        <w:rPr>
          <w:rFonts w:ascii="Times New Roman" w:hAnsi="Times New Roman" w:cs="Times New Roman"/>
          <w:sz w:val="24"/>
          <w:szCs w:val="24"/>
        </w:rPr>
        <w:t>, lai atbrīvotu to ekonomisko potenciālu, veicinātu ekonomikas dažādošanu un iekļaujošu izaugsmi. Tas vēl vairāk veicinās ilgtspējīgas tirdzniecības un</w:t>
      </w:r>
      <w:r w:rsidRPr="00AC4377" w:rsidR="00475D8D">
        <w:rPr>
          <w:rFonts w:ascii="Times New Roman" w:hAnsi="Times New Roman" w:cs="Times New Roman"/>
          <w:sz w:val="24"/>
          <w:szCs w:val="24"/>
        </w:rPr>
        <w:t xml:space="preserve"> ieguldījumu saiknes gan starp abām pasaules daļām, gan pašā Āfrikā</w:t>
      </w:r>
      <w:r w:rsidRPr="00AC4377" w:rsidR="00475D8D">
        <w:rPr>
          <w:rStyle w:val="FootnoteReference"/>
          <w:rFonts w:ascii="Times New Roman" w:hAnsi="Times New Roman" w:cs="Times New Roman"/>
          <w:sz w:val="24"/>
          <w:szCs w:val="24"/>
        </w:rPr>
        <w:footnoteReference w:id="2"/>
      </w:r>
      <w:r w:rsidRPr="00AC4377" w:rsidR="00475D8D">
        <w:rPr>
          <w:rFonts w:ascii="Times New Roman" w:hAnsi="Times New Roman" w:cs="Times New Roman"/>
          <w:sz w:val="24"/>
          <w:szCs w:val="24"/>
        </w:rPr>
        <w:t xml:space="preserve">. Tas atbilst ilgtermiņa </w:t>
      </w:r>
      <w:r w:rsidRPr="00AC4377" w:rsidR="00475D8D">
        <w:rPr>
          <w:rFonts w:ascii="Times New Roman" w:hAnsi="Times New Roman" w:cs="Times New Roman"/>
          <w:sz w:val="24"/>
          <w:szCs w:val="24"/>
        </w:rPr>
        <w:lastRenderedPageBreak/>
        <w:t>iecerēm noslēgt starpkontinentu tirdzniecības nolīgumu, kura pamatā būtu sekmīga Āfrikas Kontinentālās brīvās tirdzniecības zonas (</w:t>
      </w:r>
      <w:proofErr w:type="spellStart"/>
      <w:r w:rsidRPr="00AC4377" w:rsidR="00475D8D">
        <w:rPr>
          <w:rFonts w:ascii="Times New Roman" w:hAnsi="Times New Roman" w:cs="Times New Roman"/>
          <w:i/>
          <w:iCs/>
          <w:sz w:val="24"/>
          <w:szCs w:val="24"/>
        </w:rPr>
        <w:t>AfCFTA</w:t>
      </w:r>
      <w:proofErr w:type="spellEnd"/>
      <w:r w:rsidRPr="00AC4377" w:rsidR="00475D8D">
        <w:rPr>
          <w:rFonts w:ascii="Times New Roman" w:hAnsi="Times New Roman" w:cs="Times New Roman"/>
          <w:sz w:val="24"/>
          <w:szCs w:val="24"/>
        </w:rPr>
        <w:t xml:space="preserve">) īstenošana. Tā jo īpaši balstās uz Āfrikas reģionālajām ekonomiskajām kopienām un ekonomisko partnerattiecību nolīgumiem ar ES. </w:t>
      </w:r>
      <w:r w:rsidRPr="00AC4377" w:rsidR="00AC4377">
        <w:rPr>
          <w:rFonts w:ascii="Times New Roman" w:hAnsi="Times New Roman" w:cs="Times New Roman"/>
          <w:sz w:val="24"/>
          <w:szCs w:val="24"/>
        </w:rPr>
        <w:t>Eiropas komisijas skatījumā š</w:t>
      </w:r>
      <w:r w:rsidRPr="00AC4377" w:rsidR="00475D8D">
        <w:rPr>
          <w:rFonts w:ascii="Times New Roman" w:hAnsi="Times New Roman" w:cs="Times New Roman"/>
          <w:sz w:val="24"/>
          <w:szCs w:val="24"/>
        </w:rPr>
        <w:t xml:space="preserve">īs stiprākās attiecības ar Āfriku būtu jāveicina visos līmeņos, </w:t>
      </w:r>
      <w:r w:rsidRPr="00AC4377" w:rsidR="00AC4377">
        <w:rPr>
          <w:rFonts w:ascii="Times New Roman" w:hAnsi="Times New Roman" w:cs="Times New Roman"/>
          <w:sz w:val="24"/>
          <w:szCs w:val="24"/>
        </w:rPr>
        <w:t>citastarp</w:t>
      </w:r>
      <w:r w:rsidRPr="00AC4377" w:rsidR="00475D8D">
        <w:rPr>
          <w:rFonts w:ascii="Times New Roman" w:hAnsi="Times New Roman" w:cs="Times New Roman"/>
          <w:sz w:val="24"/>
          <w:szCs w:val="24"/>
        </w:rPr>
        <w:t>, risinot politisku dialogu ar Āfrikas Savienību un tās dalībvalstīm, paplašinot un padziļinot ekonomisko partnerattiecību nolīgumus</w:t>
      </w:r>
      <w:r w:rsidRPr="00AC4377" w:rsidR="00AC4377">
        <w:rPr>
          <w:rFonts w:ascii="Times New Roman" w:hAnsi="Times New Roman" w:cs="Times New Roman"/>
          <w:sz w:val="24"/>
          <w:szCs w:val="24"/>
        </w:rPr>
        <w:t xml:space="preserve"> (turpmāk – EPN)</w:t>
      </w:r>
      <w:r w:rsidRPr="00AC4377" w:rsidR="00475D8D">
        <w:rPr>
          <w:rFonts w:ascii="Times New Roman" w:hAnsi="Times New Roman" w:cs="Times New Roman"/>
          <w:sz w:val="24"/>
          <w:szCs w:val="24"/>
        </w:rPr>
        <w:t xml:space="preserve"> un attīstot divpusējas attiecības ar atsevišķām valstīm, lai veicinātu ilgtspējīgus ieguldījumus lauksaimniecībā, rūpniecības precēs un pakalpojumos. </w:t>
      </w:r>
      <w:r w:rsidRPr="00E95EC6" w:rsidR="00E95EC6">
        <w:rPr>
          <w:rFonts w:ascii="Times New Roman" w:hAnsi="Times New Roman" w:cs="Times New Roman"/>
          <w:sz w:val="24"/>
          <w:szCs w:val="24"/>
        </w:rPr>
        <w:t>Papildus ES tirdzniecības stratēģijā tiek uzsvērts, ka Eiropas Komisija arī sāks pārdomāt, kā varētu atvieglot integrāciju kontinentā ar saskaņotiem izcelsmes noteikumiem, kas būtu piemērojami šo valstu tirdzniecībai ar ES.</w:t>
      </w:r>
    </w:p>
    <w:p w:rsidRPr="00AC4377" w:rsidR="0026342D" w:rsidP="00656DB6" w:rsidRDefault="00951C71" w14:paraId="77C2DA3A" w14:textId="357D57B4">
      <w:pPr>
        <w:spacing w:before="120" w:after="120" w:line="240" w:lineRule="auto"/>
        <w:jc w:val="both"/>
        <w:rPr>
          <w:rFonts w:ascii="Times New Roman" w:hAnsi="Times New Roman" w:cs="Times New Roman"/>
          <w:sz w:val="24"/>
          <w:szCs w:val="24"/>
        </w:rPr>
      </w:pPr>
      <w:r>
        <w:rPr>
          <w:rFonts w:ascii="Times New Roman" w:hAnsi="Times New Roman" w:cs="Times New Roman"/>
          <w:sz w:val="24"/>
        </w:rPr>
        <w:t xml:space="preserve">EPN diskusijas norisinās ar pieciem Āfrikas reģioniem - </w:t>
      </w:r>
      <w:r w:rsidRPr="00CC17C9">
        <w:rPr>
          <w:rFonts w:ascii="Times New Roman" w:hAnsi="Times New Roman" w:cs="Times New Roman"/>
          <w:sz w:val="24"/>
        </w:rPr>
        <w:t>Centrālāfriku,</w:t>
      </w:r>
      <w:r>
        <w:rPr>
          <w:rFonts w:ascii="Times New Roman" w:hAnsi="Times New Roman" w:cs="Times New Roman"/>
          <w:sz w:val="24"/>
        </w:rPr>
        <w:t xml:space="preserve"> </w:t>
      </w:r>
      <w:r w:rsidRPr="00CC17C9">
        <w:rPr>
          <w:rFonts w:ascii="Times New Roman" w:hAnsi="Times New Roman" w:cs="Times New Roman"/>
          <w:sz w:val="24"/>
        </w:rPr>
        <w:t>Rietumāfriku, Austrumu un Dienvidāfriku, Austrumāfrikas kopienu (EAC)</w:t>
      </w:r>
      <w:r>
        <w:rPr>
          <w:rFonts w:ascii="Times New Roman" w:hAnsi="Times New Roman" w:cs="Times New Roman"/>
          <w:sz w:val="24"/>
        </w:rPr>
        <w:t xml:space="preserve"> un </w:t>
      </w:r>
      <w:r w:rsidRPr="00CC17C9">
        <w:rPr>
          <w:rFonts w:ascii="Times New Roman" w:hAnsi="Times New Roman" w:cs="Times New Roman"/>
          <w:sz w:val="24"/>
        </w:rPr>
        <w:t>Dienvidāfrikas attīstības kopienu.</w:t>
      </w:r>
      <w:r>
        <w:rPr>
          <w:rFonts w:ascii="Times New Roman" w:hAnsi="Times New Roman" w:cs="Times New Roman"/>
          <w:sz w:val="24"/>
        </w:rPr>
        <w:t xml:space="preserve"> Taču, ņemot vērā minēto problēmsituāciju ar dažādo Āfrikas valstu ekonomiskā līmeņa attīstību, pagaidu tirdzniecības nolīgumi tiek piemēroti ar Kamerūnu, Kotdivuāru, Ganu, Maurīciju, Seišelu salām, Zimbabvi, Madagaskaru, Komoru salām un Dienvidāfrikas attīstības kopienas (SADC) valstīm. Šobrīd Eiropas Komisija strādā pie divpusēja </w:t>
      </w:r>
      <w:r w:rsidRPr="00E95EC6">
        <w:rPr>
          <w:rFonts w:ascii="Times New Roman" w:hAnsi="Times New Roman" w:cs="Times New Roman"/>
          <w:sz w:val="24"/>
        </w:rPr>
        <w:t>pagaidu</w:t>
      </w:r>
      <w:r>
        <w:rPr>
          <w:rFonts w:ascii="Times New Roman" w:hAnsi="Times New Roman" w:cs="Times New Roman"/>
          <w:sz w:val="24"/>
        </w:rPr>
        <w:t xml:space="preserve"> nolīguma noslēgšanas ar Keniju, kas ir vienīgā no Austrumāfrikas kopienas valstīm, kura ir parakstījusi sākotnējo 2014. gadā izstrādāto EPN. Divpusējais pagaidu nolīgums tiktu balstīts uz sākotnēj</w:t>
      </w:r>
      <w:r w:rsidR="00E95EC6">
        <w:rPr>
          <w:rFonts w:ascii="Times New Roman" w:hAnsi="Times New Roman" w:cs="Times New Roman"/>
          <w:sz w:val="24"/>
        </w:rPr>
        <w:t>o</w:t>
      </w:r>
      <w:r>
        <w:rPr>
          <w:rFonts w:ascii="Times New Roman" w:hAnsi="Times New Roman" w:cs="Times New Roman"/>
          <w:sz w:val="24"/>
        </w:rPr>
        <w:t xml:space="preserve"> </w:t>
      </w:r>
      <w:r w:rsidR="00E95EC6">
        <w:rPr>
          <w:rFonts w:ascii="Times New Roman" w:hAnsi="Times New Roman" w:cs="Times New Roman"/>
          <w:sz w:val="24"/>
        </w:rPr>
        <w:t>EPN</w:t>
      </w:r>
      <w:r>
        <w:rPr>
          <w:rFonts w:ascii="Times New Roman" w:hAnsi="Times New Roman" w:cs="Times New Roman"/>
          <w:sz w:val="24"/>
        </w:rPr>
        <w:t xml:space="preserve"> tekst</w:t>
      </w:r>
      <w:r w:rsidR="00E95EC6">
        <w:rPr>
          <w:rFonts w:ascii="Times New Roman" w:hAnsi="Times New Roman" w:cs="Times New Roman"/>
          <w:sz w:val="24"/>
        </w:rPr>
        <w:t>u</w:t>
      </w:r>
      <w:r>
        <w:rPr>
          <w:rFonts w:ascii="Times New Roman" w:hAnsi="Times New Roman" w:cs="Times New Roman"/>
          <w:sz w:val="24"/>
        </w:rPr>
        <w:t xml:space="preserve">, lai paātrinātu </w:t>
      </w:r>
      <w:r w:rsidR="00E95EC6">
        <w:rPr>
          <w:rFonts w:ascii="Times New Roman" w:hAnsi="Times New Roman" w:cs="Times New Roman"/>
          <w:sz w:val="24"/>
        </w:rPr>
        <w:t xml:space="preserve">tā </w:t>
      </w:r>
      <w:r>
        <w:rPr>
          <w:rFonts w:ascii="Times New Roman" w:hAnsi="Times New Roman" w:cs="Times New Roman"/>
          <w:sz w:val="24"/>
        </w:rPr>
        <w:t xml:space="preserve">ieviešanas procesu. Tomēr vairākas ES dalībvalstis pauž bažas, norādot, ka nolīgumu ir nepieciešams pielāgot atjaunotajiem ES tirdzniecības principiem ar trešajām valstīm, tostarp iestrādājot sadaļu par ilgtspējības noteikumiem. </w:t>
      </w:r>
    </w:p>
    <w:p w:rsidR="00AF1212" w:rsidP="00656DB6" w:rsidRDefault="00AF1212" w14:paraId="16F7661C" w14:textId="54209F3D">
      <w:pPr>
        <w:spacing w:before="120" w:after="120" w:line="240" w:lineRule="auto"/>
        <w:jc w:val="both"/>
        <w:rPr>
          <w:rFonts w:ascii="Times New Roman" w:hAnsi="Times New Roman" w:cs="Times New Roman"/>
          <w:sz w:val="24"/>
        </w:rPr>
      </w:pPr>
      <w:r>
        <w:rPr>
          <w:rFonts w:ascii="Times New Roman" w:hAnsi="Times New Roman" w:cs="Times New Roman"/>
          <w:sz w:val="24"/>
        </w:rPr>
        <w:t>Francija</w:t>
      </w:r>
      <w:r w:rsidR="001B2966">
        <w:rPr>
          <w:rFonts w:ascii="Times New Roman" w:hAnsi="Times New Roman" w:cs="Times New Roman"/>
          <w:sz w:val="24"/>
        </w:rPr>
        <w:t xml:space="preserve"> </w:t>
      </w:r>
      <w:r>
        <w:rPr>
          <w:rFonts w:ascii="Times New Roman" w:hAnsi="Times New Roman" w:cs="Times New Roman"/>
          <w:sz w:val="24"/>
        </w:rPr>
        <w:t xml:space="preserve">partnerības </w:t>
      </w:r>
      <w:r w:rsidR="00A726A0">
        <w:rPr>
          <w:rFonts w:ascii="Times New Roman" w:hAnsi="Times New Roman" w:cs="Times New Roman"/>
          <w:sz w:val="24"/>
        </w:rPr>
        <w:t xml:space="preserve">attīstību </w:t>
      </w:r>
      <w:r>
        <w:rPr>
          <w:rFonts w:ascii="Times New Roman" w:hAnsi="Times New Roman" w:cs="Times New Roman"/>
          <w:sz w:val="24"/>
        </w:rPr>
        <w:t>starp ES un Āfriku ir nostādījusi kā vienu no svarīgākajiem savas prezidentūras mērķiem. Francijas uzdevums, saskaņā ar tās prezidentūras programmu, ir nostiprināt ilgtspējīgu un ambiciozu aliansi ar Āfriku, kas ilgtermiņā veicinās solidaritāti, drošību, labklājību un stabilitāti. Šī uzdevuma izpild</w:t>
      </w:r>
      <w:r w:rsidR="005F57B7">
        <w:rPr>
          <w:rFonts w:ascii="Times New Roman" w:hAnsi="Times New Roman" w:cs="Times New Roman"/>
          <w:sz w:val="24"/>
        </w:rPr>
        <w:t>ē</w:t>
      </w:r>
      <w:r>
        <w:rPr>
          <w:rFonts w:ascii="Times New Roman" w:hAnsi="Times New Roman" w:cs="Times New Roman"/>
          <w:sz w:val="24"/>
        </w:rPr>
        <w:t xml:space="preserve"> un mērķu sasniegšan</w:t>
      </w:r>
      <w:r w:rsidR="00BE08E2">
        <w:rPr>
          <w:rFonts w:ascii="Times New Roman" w:hAnsi="Times New Roman" w:cs="Times New Roman"/>
          <w:sz w:val="24"/>
        </w:rPr>
        <w:t>ā</w:t>
      </w:r>
      <w:r>
        <w:rPr>
          <w:rFonts w:ascii="Times New Roman" w:hAnsi="Times New Roman" w:cs="Times New Roman"/>
          <w:sz w:val="24"/>
        </w:rPr>
        <w:t xml:space="preserve"> būtisku lomu ieņem plānotais ES – Āfrikas samits, kas ir galvenā abu pušu attiecību veidojošā platforma. </w:t>
      </w:r>
    </w:p>
    <w:p w:rsidR="00AF1212" w:rsidP="00656DB6" w:rsidRDefault="001B2966" w14:paraId="2C150688" w14:textId="59CFBD7F">
      <w:pPr>
        <w:spacing w:before="120" w:after="120" w:line="240" w:lineRule="auto"/>
        <w:jc w:val="both"/>
        <w:rPr>
          <w:rFonts w:ascii="Times New Roman" w:hAnsi="Times New Roman" w:cs="Times New Roman"/>
          <w:sz w:val="24"/>
        </w:rPr>
      </w:pPr>
      <w:r w:rsidRPr="00BE08E2">
        <w:rPr>
          <w:rFonts w:ascii="Times New Roman" w:hAnsi="Times New Roman" w:cs="Times New Roman"/>
          <w:sz w:val="24"/>
        </w:rPr>
        <w:t>ES – Āfrikas samits</w:t>
      </w:r>
      <w:r>
        <w:rPr>
          <w:rFonts w:ascii="Times New Roman" w:hAnsi="Times New Roman" w:cs="Times New Roman"/>
          <w:sz w:val="24"/>
        </w:rPr>
        <w:t xml:space="preserve"> norisināsies šī gada 17. – 18. februārī un </w:t>
      </w:r>
      <w:r w:rsidR="00AF1212">
        <w:rPr>
          <w:rFonts w:ascii="Times New Roman" w:hAnsi="Times New Roman" w:cs="Times New Roman"/>
          <w:sz w:val="24"/>
        </w:rPr>
        <w:t>fokusēsies uz jautājumu virzību, kas atrunāti 2020.</w:t>
      </w:r>
      <w:r>
        <w:rPr>
          <w:rFonts w:ascii="Times New Roman" w:hAnsi="Times New Roman" w:cs="Times New Roman"/>
          <w:sz w:val="24"/>
        </w:rPr>
        <w:t> </w:t>
      </w:r>
      <w:r w:rsidR="00AF1212">
        <w:rPr>
          <w:rFonts w:ascii="Times New Roman" w:hAnsi="Times New Roman" w:cs="Times New Roman"/>
          <w:sz w:val="24"/>
        </w:rPr>
        <w:t>gada 9.</w:t>
      </w:r>
      <w:r>
        <w:rPr>
          <w:rFonts w:ascii="Times New Roman" w:hAnsi="Times New Roman" w:cs="Times New Roman"/>
          <w:sz w:val="24"/>
        </w:rPr>
        <w:t> </w:t>
      </w:r>
      <w:r w:rsidR="00AF1212">
        <w:rPr>
          <w:rFonts w:ascii="Times New Roman" w:hAnsi="Times New Roman" w:cs="Times New Roman"/>
          <w:sz w:val="24"/>
        </w:rPr>
        <w:t xml:space="preserve">marta Eiropas Komisijas kopīgajā paziņojumā Eiropas Parlamentam un Padomei “Ceļā uz visaptverošu stratēģiju ar Āfriku”. Šie jautājumi </w:t>
      </w:r>
      <w:r w:rsidR="00E95EC6">
        <w:rPr>
          <w:rFonts w:ascii="Times New Roman" w:hAnsi="Times New Roman" w:cs="Times New Roman"/>
          <w:sz w:val="24"/>
        </w:rPr>
        <w:t>skar</w:t>
      </w:r>
      <w:r w:rsidR="00AF1212">
        <w:rPr>
          <w:rFonts w:ascii="Times New Roman" w:hAnsi="Times New Roman" w:cs="Times New Roman"/>
          <w:sz w:val="24"/>
        </w:rPr>
        <w:t xml:space="preserve"> tādas jomas kā zaļā pārkārtošanās un enerģijas pieejamība, digitālā transformācija, ilgtspējīga izaugsme un nodarbinātība, pārvaldība un miers, kā arī migrācija un mobilitāte. Tāpat Francijas prezidentūras programm</w:t>
      </w:r>
      <w:r w:rsidR="00165E40">
        <w:rPr>
          <w:rFonts w:ascii="Times New Roman" w:hAnsi="Times New Roman" w:cs="Times New Roman"/>
          <w:sz w:val="24"/>
        </w:rPr>
        <w:t>ā</w:t>
      </w:r>
      <w:r w:rsidR="00AF1212">
        <w:rPr>
          <w:rFonts w:ascii="Times New Roman" w:hAnsi="Times New Roman" w:cs="Times New Roman"/>
          <w:sz w:val="24"/>
        </w:rPr>
        <w:t xml:space="preserve"> noteikts, ka samitā tiks pacelti jautājumi par Eiropas – Āfrikas investīciju pakotni un to atbalstītajiem projektiem. </w:t>
      </w:r>
      <w:r w:rsidR="00E95EC6">
        <w:rPr>
          <w:rFonts w:ascii="Times New Roman" w:hAnsi="Times New Roman" w:cs="Times New Roman"/>
          <w:sz w:val="24"/>
        </w:rPr>
        <w:t>Francijas prezidentūras plāni ekonomisko attiecību stiprināšanu ar Āfriku ietver divus virzienus: Āfrikas kontinentālās integrācijas atbalstīšana un divpusējo reģionālo nolīgumu padziļināšana, kas veicinās Āfrikas valstu ilgtspējīgu attīstību.</w:t>
      </w:r>
    </w:p>
    <w:p w:rsidRPr="005C6B9E" w:rsidR="00656DB6" w:rsidP="005C6B9E" w:rsidRDefault="00656DB6" w14:paraId="611C819C" w14:textId="52A2869F">
      <w:pPr>
        <w:spacing w:before="120" w:after="120" w:line="240" w:lineRule="auto"/>
        <w:jc w:val="both"/>
        <w:rPr>
          <w:rFonts w:ascii="Times New Roman" w:hAnsi="Times New Roman" w:cs="Times New Roman"/>
          <w:i/>
          <w:sz w:val="24"/>
          <w:szCs w:val="24"/>
        </w:rPr>
      </w:pPr>
      <w:r w:rsidRPr="005C6B9E">
        <w:rPr>
          <w:rFonts w:ascii="Times New Roman" w:hAnsi="Times New Roman" w:cs="Times New Roman"/>
          <w:i/>
          <w:sz w:val="24"/>
          <w:szCs w:val="24"/>
        </w:rPr>
        <w:t xml:space="preserve">Latvija atzinīgi novērtē </w:t>
      </w:r>
      <w:r w:rsidR="00BE08E2">
        <w:rPr>
          <w:rFonts w:ascii="Times New Roman" w:hAnsi="Times New Roman" w:cs="Times New Roman"/>
          <w:i/>
          <w:sz w:val="24"/>
          <w:szCs w:val="24"/>
        </w:rPr>
        <w:t xml:space="preserve">Eiropas Komisijas </w:t>
      </w:r>
      <w:r w:rsidRPr="005C6B9E">
        <w:rPr>
          <w:rFonts w:ascii="Times New Roman" w:hAnsi="Times New Roman" w:cs="Times New Roman"/>
          <w:i/>
          <w:sz w:val="24"/>
          <w:szCs w:val="24"/>
        </w:rPr>
        <w:t>apņemšanos veicināt ekonomisko un politisko sadarbību ar Āfrikas reģionu, veicinot savstarpējo sadarbību, uzlabojot ieguldījumu politiku un ekonomisko izaugsmi abos kontinentos. Te būtiska ir Āfrikas kontinentālās brīvās tirdzniecības zonas īstenošana, kā arī ekonomisko partnerattiecību nolīgumu pārskatīšana un padziļināšana.</w:t>
      </w:r>
    </w:p>
    <w:p w:rsidRPr="005C6B9E" w:rsidR="00AF1212" w:rsidP="005C6B9E" w:rsidRDefault="00AF1212" w14:paraId="3B469CA5" w14:textId="096D753D">
      <w:pPr>
        <w:pStyle w:val="PlainText"/>
        <w:spacing w:before="120" w:after="120"/>
        <w:jc w:val="both"/>
        <w:rPr>
          <w:rFonts w:ascii="Times New Roman" w:hAnsi="Times New Roman"/>
          <w:i/>
          <w:color w:val="auto"/>
          <w:szCs w:val="24"/>
        </w:rPr>
      </w:pPr>
      <w:r w:rsidRPr="005C6B9E">
        <w:rPr>
          <w:rFonts w:ascii="Times New Roman" w:hAnsi="Times New Roman"/>
          <w:i/>
          <w:color w:val="auto"/>
          <w:szCs w:val="24"/>
        </w:rPr>
        <w:t>Svarīgi ir modernizēt esošo attiecību ietvaru un pielāgot to mūsdienu realitātei un globāliem izaicinājumiem, kas atbilst ES stratēģiskajiem</w:t>
      </w:r>
      <w:r w:rsidRPr="005C6B9E" w:rsidR="002D5424">
        <w:rPr>
          <w:rFonts w:ascii="Times New Roman" w:hAnsi="Times New Roman"/>
          <w:i/>
          <w:color w:val="auto"/>
          <w:szCs w:val="24"/>
        </w:rPr>
        <w:t>,</w:t>
      </w:r>
      <w:r w:rsidRPr="005C6B9E">
        <w:rPr>
          <w:rFonts w:ascii="Times New Roman" w:hAnsi="Times New Roman"/>
          <w:i/>
          <w:color w:val="auto"/>
          <w:szCs w:val="24"/>
        </w:rPr>
        <w:t xml:space="preserve"> ekonomiskajiem un politiskajiem mērķiem. Latvija atbalsta arī ES centienus veicināt Āfrikas valstu kontinentālo integrāciju. </w:t>
      </w:r>
    </w:p>
    <w:p w:rsidRPr="005C6B9E" w:rsidR="00AF1212" w:rsidP="005C6B9E" w:rsidRDefault="00AF1212" w14:paraId="1EF444E1" w14:textId="3D90B78C">
      <w:pPr>
        <w:pStyle w:val="PlainText"/>
        <w:spacing w:before="120" w:after="120"/>
        <w:jc w:val="both"/>
        <w:rPr>
          <w:rFonts w:ascii="Times New Roman" w:hAnsi="Times New Roman"/>
          <w:i/>
          <w:color w:val="auto"/>
          <w:szCs w:val="24"/>
        </w:rPr>
      </w:pPr>
      <w:r w:rsidRPr="005C6B9E">
        <w:rPr>
          <w:rFonts w:ascii="Times New Roman" w:hAnsi="Times New Roman"/>
          <w:i/>
          <w:color w:val="auto"/>
          <w:szCs w:val="24"/>
        </w:rPr>
        <w:lastRenderedPageBreak/>
        <w:t xml:space="preserve">Latvijas intereses un ekonomiskā sadarbība ar Āfrikas valstīm, ir balstīta uzņēmēju identificētajās interesēs, tādās jomās, kā IKT, mežniecība un kokrūpniecība, transports un loģistika, pārtikas apstrāde un ķīmiskā rūpniecība. </w:t>
      </w:r>
    </w:p>
    <w:p w:rsidRPr="00C55EFA" w:rsidR="00BE08E2" w:rsidP="00C55EFA" w:rsidRDefault="00AC7A0E" w14:paraId="10DB5567" w14:textId="7173000D">
      <w:pPr>
        <w:tabs>
          <w:tab w:val="left" w:pos="3"/>
        </w:tabs>
        <w:spacing w:after="120" w:line="240" w:lineRule="auto"/>
        <w:jc w:val="both"/>
        <w:rPr>
          <w:rFonts w:ascii="Times New Roman" w:hAnsi="Times New Roman" w:cs="Times New Roman"/>
          <w:sz w:val="24"/>
          <w:szCs w:val="24"/>
        </w:rPr>
      </w:pPr>
      <w:r w:rsidRPr="00207F92">
        <w:rPr>
          <w:rFonts w:ascii="Times New Roman" w:hAnsi="Times New Roman" w:cs="Times New Roman"/>
          <w:sz w:val="24"/>
          <w:szCs w:val="24"/>
        </w:rPr>
        <w:t xml:space="preserve">Latvijas nostāja </w:t>
      </w:r>
      <w:r>
        <w:rPr>
          <w:rFonts w:ascii="Times New Roman" w:hAnsi="Times New Roman" w:cs="Times New Roman"/>
          <w:sz w:val="24"/>
          <w:szCs w:val="24"/>
        </w:rPr>
        <w:t>saskaņā ar Ārlietu ministrijas sagatavoto</w:t>
      </w:r>
      <w:r w:rsidRPr="00207F92">
        <w:rPr>
          <w:rFonts w:ascii="Times New Roman" w:hAnsi="Times New Roman" w:cs="Times New Roman"/>
          <w:sz w:val="24"/>
          <w:szCs w:val="24"/>
        </w:rPr>
        <w:t xml:space="preserve"> nacionālo pozīciju Nr.1 par Eiropas Komisijas paziņojumu Eiropas Parlamentam, Padomei, Eiropas Ekonomikas un Sociālo lietu komitejai un Reģionu komitejai “Tirdzniecības politikas pārskatīšana — atvērta, ilgtspējīga un pārliecinoša tirdzniecības politika”, kas apstiprināta 2021.</w:t>
      </w:r>
      <w:r w:rsidR="005C6B9E">
        <w:rPr>
          <w:rFonts w:ascii="Times New Roman" w:hAnsi="Times New Roman" w:cs="Times New Roman"/>
          <w:sz w:val="24"/>
          <w:szCs w:val="24"/>
        </w:rPr>
        <w:t> </w:t>
      </w:r>
      <w:r w:rsidRPr="00207F92">
        <w:rPr>
          <w:rFonts w:ascii="Times New Roman" w:hAnsi="Times New Roman" w:cs="Times New Roman"/>
          <w:sz w:val="24"/>
          <w:szCs w:val="24"/>
        </w:rPr>
        <w:t>gada 1</w:t>
      </w:r>
      <w:r>
        <w:rPr>
          <w:rFonts w:ascii="Times New Roman" w:hAnsi="Times New Roman" w:cs="Times New Roman"/>
          <w:sz w:val="24"/>
          <w:szCs w:val="24"/>
        </w:rPr>
        <w:t>8</w:t>
      </w:r>
      <w:r w:rsidRPr="00207F92">
        <w:rPr>
          <w:rFonts w:ascii="Times New Roman" w:hAnsi="Times New Roman" w:cs="Times New Roman"/>
          <w:sz w:val="24"/>
          <w:szCs w:val="24"/>
        </w:rPr>
        <w:t>.</w:t>
      </w:r>
      <w:r w:rsidR="005C6B9E">
        <w:rPr>
          <w:rFonts w:ascii="Times New Roman" w:hAnsi="Times New Roman" w:cs="Times New Roman"/>
          <w:sz w:val="24"/>
          <w:szCs w:val="24"/>
        </w:rPr>
        <w:t> </w:t>
      </w:r>
      <w:r w:rsidRPr="00207F92">
        <w:rPr>
          <w:rFonts w:ascii="Times New Roman" w:hAnsi="Times New Roman" w:cs="Times New Roman"/>
          <w:sz w:val="24"/>
          <w:szCs w:val="24"/>
        </w:rPr>
        <w:t>maij</w:t>
      </w:r>
      <w:r>
        <w:rPr>
          <w:rFonts w:ascii="Times New Roman" w:hAnsi="Times New Roman" w:cs="Times New Roman"/>
          <w:sz w:val="24"/>
          <w:szCs w:val="24"/>
        </w:rPr>
        <w:t>a Ministru kabineta sēdē</w:t>
      </w:r>
      <w:r w:rsidRPr="00207F92">
        <w:rPr>
          <w:rFonts w:ascii="Times New Roman" w:hAnsi="Times New Roman" w:cs="Times New Roman"/>
          <w:sz w:val="24"/>
          <w:szCs w:val="24"/>
        </w:rPr>
        <w:t>.</w:t>
      </w:r>
    </w:p>
    <w:p w:rsidR="00F51CC7" w:rsidP="00781C55" w:rsidRDefault="0019682B" w14:paraId="57E9570F" w14:textId="461CA39E">
      <w:pPr>
        <w:spacing w:before="360" w:after="120"/>
        <w:jc w:val="both"/>
        <w:rPr>
          <w:rFonts w:ascii="Times New Roman" w:hAnsi="Times New Roman" w:cs="Times New Roman"/>
          <w:b/>
          <w:sz w:val="24"/>
        </w:rPr>
      </w:pPr>
      <w:r>
        <w:rPr>
          <w:rFonts w:ascii="Times New Roman" w:hAnsi="Times New Roman" w:cs="Times New Roman"/>
          <w:b/>
          <w:sz w:val="24"/>
        </w:rPr>
        <w:t>ES UN ASV TIRDZNIECĪBAS</w:t>
      </w:r>
      <w:r w:rsidR="002A3E9C">
        <w:rPr>
          <w:rFonts w:ascii="Times New Roman" w:hAnsi="Times New Roman" w:cs="Times New Roman"/>
          <w:b/>
          <w:sz w:val="24"/>
        </w:rPr>
        <w:t xml:space="preserve"> ATTIECĪBAS</w:t>
      </w:r>
      <w:r w:rsidR="00781C55">
        <w:rPr>
          <w:rFonts w:ascii="Times New Roman" w:hAnsi="Times New Roman" w:cs="Times New Roman"/>
          <w:b/>
          <w:sz w:val="24"/>
        </w:rPr>
        <w:t xml:space="preserve"> </w:t>
      </w:r>
      <w:r w:rsidR="002A3E9C">
        <w:rPr>
          <w:rFonts w:ascii="Times New Roman" w:hAnsi="Times New Roman" w:cs="Times New Roman"/>
          <w:b/>
          <w:sz w:val="24"/>
        </w:rPr>
        <w:t>(TIRDZNIECĪBAS</w:t>
      </w:r>
      <w:r>
        <w:rPr>
          <w:rFonts w:ascii="Times New Roman" w:hAnsi="Times New Roman" w:cs="Times New Roman"/>
          <w:b/>
          <w:sz w:val="24"/>
        </w:rPr>
        <w:t xml:space="preserve"> UN TEHNOLOĢIJU PADOME</w:t>
      </w:r>
      <w:r w:rsidR="002A3E9C">
        <w:rPr>
          <w:rFonts w:ascii="Times New Roman" w:hAnsi="Times New Roman" w:cs="Times New Roman"/>
          <w:b/>
          <w:sz w:val="24"/>
        </w:rPr>
        <w:t>)</w:t>
      </w:r>
    </w:p>
    <w:p w:rsidR="00F51CC7" w:rsidP="005C6B9E" w:rsidRDefault="00482A2A" w14:paraId="4E61AEA7" w14:textId="324462CA">
      <w:pPr>
        <w:spacing w:before="120" w:after="120" w:line="240" w:lineRule="auto"/>
        <w:jc w:val="both"/>
        <w:rPr>
          <w:rFonts w:ascii="Times New Roman" w:hAnsi="Times New Roman" w:cs="Times New Roman"/>
          <w:b/>
          <w:sz w:val="24"/>
        </w:rPr>
      </w:pPr>
      <w:r w:rsidRPr="00482A2A">
        <w:rPr>
          <w:rFonts w:ascii="Times New Roman" w:hAnsi="Times New Roman" w:eastAsia="Times New Roman" w:cs="Times New Roman"/>
          <w:sz w:val="24"/>
          <w:szCs w:val="28"/>
          <w:lang w:eastAsia="lv-LV"/>
        </w:rPr>
        <w:t>2021. gadā ES-ASV tirdzniecības dialogs balstījās uz pozitīvo darba kārtību. Tika panākti konstruktīvi pagaidu risinājumi vairākos esošajos tirdzniecības strīdos, kā arī izveidots jauns formāts tālākai sadarbībai tirdzniecības un tehnoloģiju jautājumos. Būtiskas bija 2021.</w:t>
      </w:r>
      <w:r w:rsidR="008E1C24">
        <w:rPr>
          <w:rFonts w:ascii="Times New Roman" w:hAnsi="Times New Roman" w:eastAsia="Times New Roman" w:cs="Times New Roman"/>
          <w:sz w:val="24"/>
          <w:szCs w:val="28"/>
          <w:lang w:eastAsia="lv-LV"/>
        </w:rPr>
        <w:t> </w:t>
      </w:r>
      <w:r w:rsidRPr="00482A2A">
        <w:rPr>
          <w:rFonts w:ascii="Times New Roman" w:hAnsi="Times New Roman" w:eastAsia="Times New Roman" w:cs="Times New Roman"/>
          <w:sz w:val="24"/>
          <w:szCs w:val="28"/>
          <w:lang w:eastAsia="lv-LV"/>
        </w:rPr>
        <w:t>gada 15.</w:t>
      </w:r>
      <w:r w:rsidR="008E1C24">
        <w:rPr>
          <w:rFonts w:ascii="Times New Roman" w:hAnsi="Times New Roman" w:eastAsia="Times New Roman" w:cs="Times New Roman"/>
          <w:sz w:val="24"/>
          <w:szCs w:val="28"/>
          <w:lang w:eastAsia="lv-LV"/>
        </w:rPr>
        <w:t> </w:t>
      </w:r>
      <w:r w:rsidRPr="00482A2A">
        <w:rPr>
          <w:rFonts w:ascii="Times New Roman" w:hAnsi="Times New Roman" w:eastAsia="Times New Roman" w:cs="Times New Roman"/>
          <w:sz w:val="24"/>
          <w:szCs w:val="28"/>
          <w:lang w:eastAsia="lv-LV"/>
        </w:rPr>
        <w:t xml:space="preserve">jūnijā ES-ASV samitā panāktās trīs tirdzniecības iniciatīvas. Līderi vienojās 1) izveidot sadarbības sistēmu saistībā ar lieliem civilās aviācijas gaisa kuģiem un nepiemērot abpusējos tarifus 11,5 </w:t>
      </w:r>
      <w:proofErr w:type="spellStart"/>
      <w:r w:rsidRPr="00482A2A">
        <w:rPr>
          <w:rFonts w:ascii="Times New Roman" w:hAnsi="Times New Roman" w:eastAsia="Times New Roman" w:cs="Times New Roman"/>
          <w:sz w:val="24"/>
          <w:szCs w:val="28"/>
          <w:lang w:eastAsia="lv-LV"/>
        </w:rPr>
        <w:t>miljrd</w:t>
      </w:r>
      <w:proofErr w:type="spellEnd"/>
      <w:r w:rsidRPr="00482A2A">
        <w:rPr>
          <w:rFonts w:ascii="Times New Roman" w:hAnsi="Times New Roman" w:eastAsia="Times New Roman" w:cs="Times New Roman"/>
          <w:sz w:val="24"/>
          <w:szCs w:val="28"/>
          <w:lang w:eastAsia="lv-LV"/>
        </w:rPr>
        <w:t>. USD vērtībā uz 5 gadiem (</w:t>
      </w:r>
      <w:proofErr w:type="spellStart"/>
      <w:r w:rsidRPr="00482A2A">
        <w:rPr>
          <w:rFonts w:ascii="Times New Roman" w:hAnsi="Times New Roman" w:eastAsia="Times New Roman" w:cs="Times New Roman"/>
          <w:i/>
          <w:sz w:val="24"/>
          <w:szCs w:val="28"/>
          <w:u w:val="single"/>
          <w:lang w:eastAsia="lv-LV"/>
        </w:rPr>
        <w:t>Airbus</w:t>
      </w:r>
      <w:proofErr w:type="spellEnd"/>
      <w:r w:rsidRPr="00482A2A">
        <w:rPr>
          <w:rFonts w:ascii="Times New Roman" w:hAnsi="Times New Roman" w:eastAsia="Times New Roman" w:cs="Times New Roman"/>
          <w:sz w:val="24"/>
          <w:szCs w:val="28"/>
          <w:lang w:eastAsia="lv-LV"/>
        </w:rPr>
        <w:t xml:space="preserve"> un </w:t>
      </w:r>
      <w:r w:rsidRPr="00482A2A">
        <w:rPr>
          <w:rFonts w:ascii="Times New Roman" w:hAnsi="Times New Roman" w:eastAsia="Times New Roman" w:cs="Times New Roman"/>
          <w:i/>
          <w:sz w:val="24"/>
          <w:szCs w:val="28"/>
          <w:lang w:eastAsia="lv-LV"/>
        </w:rPr>
        <w:t>Boeing</w:t>
      </w:r>
      <w:r w:rsidRPr="00482A2A">
        <w:rPr>
          <w:rFonts w:ascii="Times New Roman" w:hAnsi="Times New Roman" w:eastAsia="Times New Roman" w:cs="Times New Roman"/>
          <w:sz w:val="24"/>
          <w:szCs w:val="28"/>
          <w:lang w:eastAsia="lv-LV"/>
        </w:rPr>
        <w:t xml:space="preserve"> PTO strīdu ietvaros); 2) līdz 2021.gada beigām atrisināt domstarpības par pasākumiem attiecībā uz tēraudu un alumīniju</w:t>
      </w:r>
      <w:r w:rsidR="008E1C24">
        <w:rPr>
          <w:rFonts w:ascii="Times New Roman" w:hAnsi="Times New Roman" w:eastAsia="Times New Roman" w:cs="Times New Roman"/>
          <w:sz w:val="24"/>
          <w:szCs w:val="28"/>
          <w:lang w:eastAsia="lv-LV"/>
        </w:rPr>
        <w:t>;</w:t>
      </w:r>
      <w:r w:rsidRPr="00482A2A">
        <w:rPr>
          <w:rFonts w:ascii="Times New Roman" w:hAnsi="Times New Roman" w:eastAsia="Times New Roman" w:cs="Times New Roman"/>
          <w:sz w:val="24"/>
          <w:szCs w:val="28"/>
          <w:lang w:eastAsia="lv-LV"/>
        </w:rPr>
        <w:t xml:space="preserve"> 3) izveidot ES un ASV Tirdzniecības un tehnoloģiju padomi (TTC). </w:t>
      </w:r>
    </w:p>
    <w:p w:rsidR="00F51CC7" w:rsidP="005C6B9E" w:rsidRDefault="00482A2A" w14:paraId="33B16831" w14:textId="1DC3B741">
      <w:pPr>
        <w:spacing w:before="120" w:after="120" w:line="240" w:lineRule="auto"/>
        <w:jc w:val="both"/>
        <w:rPr>
          <w:rFonts w:ascii="Times New Roman" w:hAnsi="Times New Roman" w:cs="Times New Roman"/>
          <w:b/>
          <w:sz w:val="24"/>
        </w:rPr>
      </w:pPr>
      <w:r w:rsidRPr="00482A2A">
        <w:rPr>
          <w:rFonts w:ascii="Times New Roman" w:hAnsi="Times New Roman" w:eastAsia="Times New Roman" w:cs="Times New Roman"/>
          <w:sz w:val="24"/>
          <w:szCs w:val="28"/>
          <w:lang w:eastAsia="lv-LV"/>
        </w:rPr>
        <w:t>Attiecībā uz tērauda un alumīnija tarifiem 2021. gada 31. oktobrī tika panākta vienošanās, kuras rezultātā: (1) ASV puse no 2022. gada 1. janvāra ieviesa beztarifu kvotu ES tērauda un alumīnija eksportam tā vēsturiskajā apjomā (2015-2017. gada līmenī)</w:t>
      </w:r>
      <w:r w:rsidR="008E1C24">
        <w:rPr>
          <w:rFonts w:ascii="Times New Roman" w:hAnsi="Times New Roman" w:eastAsia="Times New Roman" w:cs="Times New Roman"/>
          <w:sz w:val="24"/>
          <w:szCs w:val="28"/>
          <w:lang w:eastAsia="lv-LV"/>
        </w:rPr>
        <w:t xml:space="preserve">; </w:t>
      </w:r>
      <w:r w:rsidRPr="00482A2A">
        <w:rPr>
          <w:rFonts w:ascii="Times New Roman" w:hAnsi="Times New Roman" w:eastAsia="Times New Roman" w:cs="Times New Roman"/>
          <w:sz w:val="24"/>
          <w:szCs w:val="28"/>
          <w:lang w:eastAsia="lv-LV"/>
        </w:rPr>
        <w:t xml:space="preserve">(2) ES uz 2 gadiem ir apturējusi ieviestos līdzsvarošanas pasākumus, kā arī (3) abas puses ir apturējušas ar šiem pasākumiem saistīto PTO strīdu tālāku virzību. Puses arī vienojās strādāt kopā, lai risinātu globālās tērauda pār-kapacitātes jautājumu, panāktu tērauda un alumīnija nozaru dekarbonizāciju un cīnītos pret klimata pārmaiņām. Šeit puses plāno vest sarunas un </w:t>
      </w:r>
      <w:r w:rsidR="008E1C24">
        <w:rPr>
          <w:rFonts w:ascii="Times New Roman" w:hAnsi="Times New Roman" w:eastAsia="Times New Roman" w:cs="Times New Roman"/>
          <w:sz w:val="24"/>
          <w:szCs w:val="28"/>
          <w:lang w:eastAsia="lv-LV"/>
        </w:rPr>
        <w:t>divu</w:t>
      </w:r>
      <w:r w:rsidRPr="00482A2A">
        <w:rPr>
          <w:rFonts w:ascii="Times New Roman" w:hAnsi="Times New Roman" w:eastAsia="Times New Roman" w:cs="Times New Roman"/>
          <w:sz w:val="24"/>
          <w:szCs w:val="28"/>
          <w:lang w:eastAsia="lv-LV"/>
        </w:rPr>
        <w:t xml:space="preserve"> gadu laikā panākt Globālu tērauda un alumīnija vienošanos, kurai varēs pievienoties citas pasaules valstis, kurām ir līdzīgi mērķi.</w:t>
      </w:r>
    </w:p>
    <w:p w:rsidR="00BE08E2" w:rsidP="005C6B9E" w:rsidRDefault="00482A2A" w14:paraId="40B6EB12" w14:textId="77777777">
      <w:pPr>
        <w:spacing w:before="120" w:after="120" w:line="240" w:lineRule="auto"/>
        <w:jc w:val="both"/>
        <w:rPr>
          <w:rFonts w:ascii="Times New Roman" w:hAnsi="Times New Roman" w:eastAsia="Times New Roman" w:cs="Times New Roman"/>
          <w:sz w:val="24"/>
          <w:szCs w:val="28"/>
          <w:lang w:eastAsia="lv-LV"/>
        </w:rPr>
      </w:pPr>
      <w:r w:rsidRPr="00482A2A">
        <w:rPr>
          <w:rFonts w:ascii="Times New Roman" w:hAnsi="Times New Roman" w:eastAsia="Times New Roman" w:cs="Times New Roman"/>
          <w:sz w:val="24"/>
          <w:szCs w:val="28"/>
          <w:lang w:eastAsia="lv-LV"/>
        </w:rPr>
        <w:t xml:space="preserve">2021.gada 29.-30. septembrī, Pitsburgā notika pirmā </w:t>
      </w:r>
      <w:r w:rsidR="008E1C24">
        <w:rPr>
          <w:rFonts w:ascii="Times New Roman" w:hAnsi="Times New Roman" w:eastAsia="Times New Roman" w:cs="Times New Roman"/>
          <w:sz w:val="24"/>
          <w:szCs w:val="28"/>
          <w:lang w:eastAsia="lv-LV"/>
        </w:rPr>
        <w:t xml:space="preserve">augsta līmeņa </w:t>
      </w:r>
      <w:r w:rsidRPr="00482A2A">
        <w:rPr>
          <w:rFonts w:ascii="Times New Roman" w:hAnsi="Times New Roman" w:eastAsia="Times New Roman" w:cs="Times New Roman"/>
          <w:sz w:val="24"/>
          <w:szCs w:val="28"/>
          <w:lang w:eastAsia="lv-LV"/>
        </w:rPr>
        <w:t xml:space="preserve">ES-ASV TTC sanāksme, ko no ASV puses vadīja valsts sekretārs </w:t>
      </w:r>
      <w:proofErr w:type="spellStart"/>
      <w:r w:rsidRPr="00482A2A">
        <w:rPr>
          <w:rFonts w:ascii="Times New Roman" w:hAnsi="Times New Roman" w:eastAsia="Times New Roman" w:cs="Times New Roman"/>
          <w:sz w:val="24"/>
          <w:szCs w:val="28"/>
          <w:lang w:eastAsia="lv-LV"/>
        </w:rPr>
        <w:t>E.Blinkens</w:t>
      </w:r>
      <w:proofErr w:type="spellEnd"/>
      <w:r w:rsidRPr="00482A2A">
        <w:rPr>
          <w:rFonts w:ascii="Times New Roman" w:hAnsi="Times New Roman" w:eastAsia="Times New Roman" w:cs="Times New Roman"/>
          <w:sz w:val="24"/>
          <w:szCs w:val="28"/>
          <w:lang w:eastAsia="lv-LV"/>
        </w:rPr>
        <w:t xml:space="preserve">, tirdzniecības sekretāre </w:t>
      </w:r>
      <w:proofErr w:type="spellStart"/>
      <w:r w:rsidRPr="00482A2A">
        <w:rPr>
          <w:rFonts w:ascii="Times New Roman" w:hAnsi="Times New Roman" w:eastAsia="Times New Roman" w:cs="Times New Roman"/>
          <w:sz w:val="24"/>
          <w:szCs w:val="28"/>
          <w:lang w:eastAsia="lv-LV"/>
        </w:rPr>
        <w:t>Dž.Raimondo</w:t>
      </w:r>
      <w:proofErr w:type="spellEnd"/>
      <w:r w:rsidRPr="00482A2A">
        <w:rPr>
          <w:rFonts w:ascii="Times New Roman" w:hAnsi="Times New Roman" w:eastAsia="Times New Roman" w:cs="Times New Roman"/>
          <w:sz w:val="24"/>
          <w:szCs w:val="28"/>
          <w:lang w:eastAsia="lv-LV"/>
        </w:rPr>
        <w:t xml:space="preserve"> un ASV tirdzniecības pārstāve K.Tai, bet no ES puses Eiropas Komisijas priekšsēdētājas </w:t>
      </w:r>
      <w:proofErr w:type="spellStart"/>
      <w:r w:rsidRPr="00482A2A">
        <w:rPr>
          <w:rFonts w:ascii="Times New Roman" w:hAnsi="Times New Roman" w:eastAsia="Times New Roman" w:cs="Times New Roman"/>
          <w:sz w:val="24"/>
          <w:szCs w:val="28"/>
          <w:lang w:eastAsia="lv-LV"/>
        </w:rPr>
        <w:t>izpildvietnieki</w:t>
      </w:r>
      <w:proofErr w:type="spellEnd"/>
      <w:r w:rsidRPr="00482A2A">
        <w:rPr>
          <w:rFonts w:ascii="Times New Roman" w:hAnsi="Times New Roman" w:eastAsia="Times New Roman" w:cs="Times New Roman"/>
          <w:sz w:val="24"/>
          <w:szCs w:val="28"/>
          <w:lang w:eastAsia="lv-LV"/>
        </w:rPr>
        <w:t xml:space="preserve"> V.Dombrovskis un </w:t>
      </w:r>
      <w:proofErr w:type="spellStart"/>
      <w:r w:rsidRPr="00482A2A">
        <w:rPr>
          <w:rFonts w:ascii="Times New Roman" w:hAnsi="Times New Roman" w:eastAsia="Times New Roman" w:cs="Times New Roman"/>
          <w:sz w:val="24"/>
          <w:szCs w:val="28"/>
          <w:lang w:eastAsia="lv-LV"/>
        </w:rPr>
        <w:t>M.Vestagere</w:t>
      </w:r>
      <w:proofErr w:type="spellEnd"/>
      <w:r w:rsidRPr="00482A2A">
        <w:rPr>
          <w:rFonts w:ascii="Times New Roman" w:hAnsi="Times New Roman" w:eastAsia="Times New Roman" w:cs="Times New Roman"/>
          <w:sz w:val="24"/>
          <w:szCs w:val="28"/>
          <w:lang w:eastAsia="lv-LV"/>
        </w:rPr>
        <w:t xml:space="preserve">. </w:t>
      </w:r>
    </w:p>
    <w:p w:rsidR="00F51CC7" w:rsidP="005C6B9E" w:rsidRDefault="00482A2A" w14:paraId="63CA42E0" w14:textId="3B17167E">
      <w:pPr>
        <w:spacing w:before="120" w:after="120" w:line="240" w:lineRule="auto"/>
        <w:jc w:val="both"/>
        <w:rPr>
          <w:rFonts w:ascii="Times New Roman" w:hAnsi="Times New Roman" w:cs="Times New Roman"/>
          <w:b/>
          <w:sz w:val="24"/>
        </w:rPr>
      </w:pPr>
      <w:r w:rsidRPr="00482A2A">
        <w:rPr>
          <w:rFonts w:ascii="Times New Roman" w:hAnsi="Times New Roman" w:eastAsia="Times New Roman" w:cs="Times New Roman"/>
          <w:sz w:val="24"/>
          <w:szCs w:val="28"/>
          <w:lang w:eastAsia="lv-LV"/>
        </w:rPr>
        <w:t>Sanāksmē tika apstiprināts kopējais paziņojums, kurā aprakstīti sadarbības principi un iezīmēti tālākā darba virzieni visās identificētajās sadarbības jomās, kopā 10 darba grupās</w:t>
      </w:r>
      <w:r w:rsidRPr="00482A2A">
        <w:rPr>
          <w:rStyle w:val="FootnoteReference"/>
          <w:rFonts w:ascii="Times New Roman" w:hAnsi="Times New Roman" w:eastAsia="Times New Roman" w:cs="Times New Roman"/>
          <w:sz w:val="24"/>
          <w:szCs w:val="28"/>
          <w:lang w:eastAsia="lv-LV"/>
        </w:rPr>
        <w:footnoteReference w:id="3"/>
      </w:r>
      <w:r w:rsidRPr="00482A2A">
        <w:rPr>
          <w:rFonts w:ascii="Times New Roman" w:hAnsi="Times New Roman" w:eastAsia="Times New Roman" w:cs="Times New Roman"/>
          <w:sz w:val="24"/>
          <w:szCs w:val="28"/>
          <w:lang w:eastAsia="lv-LV"/>
        </w:rPr>
        <w:t xml:space="preserve">. Šobrīd noris aktīvs darbs pie </w:t>
      </w:r>
      <w:r w:rsidR="008E1C24">
        <w:rPr>
          <w:rFonts w:ascii="Times New Roman" w:hAnsi="Times New Roman" w:eastAsia="Times New Roman" w:cs="Times New Roman"/>
          <w:sz w:val="24"/>
          <w:szCs w:val="28"/>
          <w:lang w:eastAsia="lv-LV"/>
        </w:rPr>
        <w:t xml:space="preserve">TTC </w:t>
      </w:r>
      <w:r w:rsidRPr="00482A2A">
        <w:rPr>
          <w:rFonts w:ascii="Times New Roman" w:hAnsi="Times New Roman" w:eastAsia="Times New Roman" w:cs="Times New Roman"/>
          <w:sz w:val="24"/>
          <w:szCs w:val="28"/>
          <w:lang w:eastAsia="lv-LV"/>
        </w:rPr>
        <w:t>darba grupu tālāko darba plānu izstrādes, un tiek domāts par to kādus praktiskus rezultātus varētu panākt uz nākamo augsta līmeņa TTC sanāksmi, kas provizoriski plānojas š</w:t>
      </w:r>
      <w:r w:rsidR="008E1C24">
        <w:rPr>
          <w:rFonts w:ascii="Times New Roman" w:hAnsi="Times New Roman" w:eastAsia="Times New Roman" w:cs="Times New Roman"/>
          <w:sz w:val="24"/>
          <w:szCs w:val="28"/>
          <w:lang w:eastAsia="lv-LV"/>
        </w:rPr>
        <w:t xml:space="preserve">ī gada </w:t>
      </w:r>
      <w:r w:rsidRPr="00482A2A">
        <w:rPr>
          <w:rFonts w:ascii="Times New Roman" w:hAnsi="Times New Roman" w:eastAsia="Times New Roman" w:cs="Times New Roman"/>
          <w:sz w:val="24"/>
          <w:szCs w:val="28"/>
          <w:lang w:eastAsia="lv-LV"/>
        </w:rPr>
        <w:t xml:space="preserve">maijā ES. </w:t>
      </w:r>
    </w:p>
    <w:p w:rsidR="00F51CC7" w:rsidP="005C6B9E" w:rsidRDefault="00482A2A" w14:paraId="7811403A" w14:textId="608A65EA">
      <w:pPr>
        <w:spacing w:before="120" w:after="120" w:line="240" w:lineRule="auto"/>
        <w:jc w:val="both"/>
        <w:rPr>
          <w:rFonts w:ascii="Times New Roman" w:hAnsi="Times New Roman" w:cs="Times New Roman"/>
          <w:b/>
          <w:sz w:val="24"/>
        </w:rPr>
      </w:pPr>
      <w:r w:rsidRPr="00482A2A">
        <w:rPr>
          <w:rFonts w:ascii="Times New Roman" w:hAnsi="Times New Roman" w:eastAsia="Times New Roman" w:cs="Times New Roman"/>
          <w:sz w:val="24"/>
          <w:szCs w:val="28"/>
          <w:lang w:eastAsia="lv-LV"/>
        </w:rPr>
        <w:lastRenderedPageBreak/>
        <w:t xml:space="preserve">ES arī svarīgi panākt lielāku ASV iesaisti PTO procesos, t.sk. </w:t>
      </w:r>
      <w:r w:rsidR="00BE08E2">
        <w:rPr>
          <w:rFonts w:ascii="Times New Roman" w:hAnsi="Times New Roman" w:eastAsia="Times New Roman" w:cs="Times New Roman"/>
          <w:sz w:val="24"/>
          <w:szCs w:val="28"/>
          <w:lang w:eastAsia="lv-LV"/>
        </w:rPr>
        <w:t>turpinot</w:t>
      </w:r>
      <w:r w:rsidRPr="00482A2A">
        <w:rPr>
          <w:rFonts w:ascii="Times New Roman" w:hAnsi="Times New Roman" w:eastAsia="Times New Roman" w:cs="Times New Roman"/>
          <w:sz w:val="24"/>
          <w:szCs w:val="28"/>
          <w:lang w:eastAsia="lv-LV"/>
        </w:rPr>
        <w:t xml:space="preserve"> 12.</w:t>
      </w:r>
      <w:r w:rsidR="00BE08E2">
        <w:rPr>
          <w:rFonts w:ascii="Times New Roman" w:hAnsi="Times New Roman" w:eastAsia="Times New Roman" w:cs="Times New Roman"/>
          <w:sz w:val="24"/>
          <w:szCs w:val="28"/>
          <w:lang w:eastAsia="lv-LV"/>
        </w:rPr>
        <w:t> </w:t>
      </w:r>
      <w:r w:rsidRPr="00482A2A">
        <w:rPr>
          <w:rFonts w:ascii="Times New Roman" w:hAnsi="Times New Roman" w:eastAsia="Times New Roman" w:cs="Times New Roman"/>
          <w:sz w:val="24"/>
          <w:szCs w:val="28"/>
          <w:lang w:eastAsia="lv-LV"/>
        </w:rPr>
        <w:t xml:space="preserve">Ministru konferences rezultātu </w:t>
      </w:r>
      <w:r w:rsidR="00BE08E2">
        <w:rPr>
          <w:rFonts w:ascii="Times New Roman" w:hAnsi="Times New Roman" w:eastAsia="Times New Roman" w:cs="Times New Roman"/>
          <w:sz w:val="24"/>
          <w:szCs w:val="28"/>
          <w:lang w:eastAsia="lv-LV"/>
        </w:rPr>
        <w:t>sa</w:t>
      </w:r>
      <w:r w:rsidRPr="00482A2A">
        <w:rPr>
          <w:rFonts w:ascii="Times New Roman" w:hAnsi="Times New Roman" w:eastAsia="Times New Roman" w:cs="Times New Roman"/>
          <w:sz w:val="24"/>
          <w:szCs w:val="28"/>
          <w:lang w:eastAsia="lv-LV"/>
        </w:rPr>
        <w:t>gatavošan</w:t>
      </w:r>
      <w:r w:rsidR="00BE08E2">
        <w:rPr>
          <w:rFonts w:ascii="Times New Roman" w:hAnsi="Times New Roman" w:eastAsia="Times New Roman" w:cs="Times New Roman"/>
          <w:sz w:val="24"/>
          <w:szCs w:val="28"/>
          <w:lang w:eastAsia="lv-LV"/>
        </w:rPr>
        <w:t>u</w:t>
      </w:r>
      <w:r w:rsidRPr="00482A2A">
        <w:rPr>
          <w:rFonts w:ascii="Times New Roman" w:hAnsi="Times New Roman" w:eastAsia="Times New Roman" w:cs="Times New Roman"/>
          <w:sz w:val="24"/>
          <w:szCs w:val="28"/>
          <w:lang w:eastAsia="lv-LV"/>
        </w:rPr>
        <w:t xml:space="preserve">. ASV joprojām nav vēstnieka PTO un ASV ieņemtās nostājas rezultātā joprojām ir paralizēta PTO Apelācijas institūcijas darbība. </w:t>
      </w:r>
    </w:p>
    <w:p w:rsidR="006E1768" w:rsidP="005C6B9E" w:rsidRDefault="00482A2A" w14:paraId="61A3B168" w14:textId="77777777">
      <w:pPr>
        <w:spacing w:before="120" w:after="120" w:line="240" w:lineRule="auto"/>
        <w:jc w:val="both"/>
        <w:rPr>
          <w:rFonts w:ascii="Times New Roman" w:hAnsi="Times New Roman" w:cs="Times New Roman"/>
          <w:sz w:val="24"/>
          <w:szCs w:val="28"/>
        </w:rPr>
      </w:pPr>
      <w:r w:rsidRPr="00482A2A">
        <w:rPr>
          <w:rFonts w:ascii="Times New Roman" w:hAnsi="Times New Roman" w:eastAsia="Times New Roman" w:cs="Times New Roman"/>
          <w:sz w:val="24"/>
          <w:szCs w:val="28"/>
          <w:lang w:eastAsia="lv-LV"/>
        </w:rPr>
        <w:t>Kopumā 2021.</w:t>
      </w:r>
      <w:r w:rsidRPr="00482A2A">
        <w:rPr>
          <w:rFonts w:ascii="Times New Roman" w:hAnsi="Times New Roman" w:cs="Times New Roman"/>
          <w:sz w:val="24"/>
          <w:szCs w:val="28"/>
        </w:rPr>
        <w:t> gadā E</w:t>
      </w:r>
      <w:r w:rsidR="00511B7A">
        <w:rPr>
          <w:rFonts w:ascii="Times New Roman" w:hAnsi="Times New Roman" w:cs="Times New Roman"/>
          <w:sz w:val="24"/>
          <w:szCs w:val="28"/>
        </w:rPr>
        <w:t>iropas Komisija</w:t>
      </w:r>
      <w:r w:rsidRPr="00482A2A">
        <w:rPr>
          <w:rFonts w:ascii="Times New Roman" w:hAnsi="Times New Roman" w:cs="Times New Roman"/>
          <w:sz w:val="24"/>
          <w:szCs w:val="28"/>
        </w:rPr>
        <w:t xml:space="preserve"> pavei</w:t>
      </w:r>
      <w:r w:rsidR="00511B7A">
        <w:rPr>
          <w:rFonts w:ascii="Times New Roman" w:hAnsi="Times New Roman" w:cs="Times New Roman"/>
          <w:sz w:val="24"/>
          <w:szCs w:val="28"/>
        </w:rPr>
        <w:t>kusi</w:t>
      </w:r>
      <w:r w:rsidRPr="00482A2A">
        <w:rPr>
          <w:rFonts w:ascii="Times New Roman" w:hAnsi="Times New Roman" w:cs="Times New Roman"/>
          <w:sz w:val="24"/>
          <w:szCs w:val="28"/>
        </w:rPr>
        <w:t xml:space="preserve"> daudz, lai tirdzniecības attiecības ar ASV uzlabotu, tomēr</w:t>
      </w:r>
      <w:r w:rsidR="00511B7A">
        <w:rPr>
          <w:rFonts w:ascii="Times New Roman" w:hAnsi="Times New Roman" w:cs="Times New Roman"/>
          <w:sz w:val="24"/>
          <w:szCs w:val="28"/>
        </w:rPr>
        <w:t xml:space="preserve"> </w:t>
      </w:r>
      <w:r w:rsidRPr="00482A2A">
        <w:rPr>
          <w:rFonts w:ascii="Times New Roman" w:hAnsi="Times New Roman" w:cs="Times New Roman"/>
          <w:sz w:val="24"/>
          <w:szCs w:val="28"/>
        </w:rPr>
        <w:t>2022.</w:t>
      </w:r>
      <w:r w:rsidR="008E1C24">
        <w:rPr>
          <w:rFonts w:ascii="Times New Roman" w:hAnsi="Times New Roman" w:cs="Times New Roman"/>
          <w:sz w:val="24"/>
          <w:szCs w:val="28"/>
        </w:rPr>
        <w:t> </w:t>
      </w:r>
      <w:r w:rsidRPr="00482A2A">
        <w:rPr>
          <w:rFonts w:ascii="Times New Roman" w:hAnsi="Times New Roman" w:cs="Times New Roman"/>
          <w:sz w:val="24"/>
          <w:szCs w:val="28"/>
        </w:rPr>
        <w:t>gads Komisijas vērtējumā nebūs vieglāks. Tirdzniecības jomā saglabāsies sarežģīts konteksts</w:t>
      </w:r>
      <w:r w:rsidR="00A5608F">
        <w:rPr>
          <w:rFonts w:ascii="Times New Roman" w:hAnsi="Times New Roman" w:cs="Times New Roman"/>
          <w:sz w:val="24"/>
          <w:szCs w:val="28"/>
        </w:rPr>
        <w:t>, un sagaidāms, ka ASV a</w:t>
      </w:r>
      <w:r w:rsidRPr="00482A2A">
        <w:rPr>
          <w:rFonts w:ascii="Times New Roman" w:hAnsi="Times New Roman" w:cs="Times New Roman"/>
          <w:sz w:val="24"/>
          <w:szCs w:val="28"/>
        </w:rPr>
        <w:t xml:space="preserve">dministrācijai būs </w:t>
      </w:r>
      <w:r w:rsidR="00A5608F">
        <w:rPr>
          <w:rFonts w:ascii="Times New Roman" w:hAnsi="Times New Roman" w:cs="Times New Roman"/>
          <w:sz w:val="24"/>
          <w:szCs w:val="28"/>
        </w:rPr>
        <w:t>izaicinošs</w:t>
      </w:r>
      <w:r w:rsidRPr="00482A2A">
        <w:rPr>
          <w:rFonts w:ascii="Times New Roman" w:hAnsi="Times New Roman" w:cs="Times New Roman"/>
          <w:sz w:val="24"/>
          <w:szCs w:val="28"/>
        </w:rPr>
        <w:t xml:space="preserve"> posms līdz </w:t>
      </w:r>
      <w:r w:rsidR="00A5608F">
        <w:rPr>
          <w:rFonts w:ascii="Times New Roman" w:hAnsi="Times New Roman" w:cs="Times New Roman"/>
          <w:sz w:val="24"/>
          <w:szCs w:val="28"/>
        </w:rPr>
        <w:t xml:space="preserve">ASV </w:t>
      </w:r>
      <w:r w:rsidRPr="00482A2A">
        <w:rPr>
          <w:rFonts w:ascii="Times New Roman" w:hAnsi="Times New Roman" w:cs="Times New Roman"/>
          <w:sz w:val="24"/>
          <w:szCs w:val="28"/>
        </w:rPr>
        <w:t>vidus termiņa vēlēšanām novembrī</w:t>
      </w:r>
      <w:r w:rsidR="00A5608F">
        <w:rPr>
          <w:rFonts w:ascii="Times New Roman" w:hAnsi="Times New Roman" w:cs="Times New Roman"/>
          <w:sz w:val="24"/>
          <w:szCs w:val="28"/>
        </w:rPr>
        <w:t>.</w:t>
      </w:r>
      <w:r w:rsidRPr="00482A2A">
        <w:rPr>
          <w:rFonts w:ascii="Times New Roman" w:hAnsi="Times New Roman" w:cs="Times New Roman"/>
          <w:sz w:val="24"/>
          <w:szCs w:val="28"/>
        </w:rPr>
        <w:t xml:space="preserve"> </w:t>
      </w:r>
      <w:r w:rsidR="00A5608F">
        <w:rPr>
          <w:rFonts w:ascii="Times New Roman" w:hAnsi="Times New Roman" w:cs="Times New Roman"/>
          <w:sz w:val="24"/>
          <w:szCs w:val="28"/>
        </w:rPr>
        <w:t>L</w:t>
      </w:r>
      <w:r w:rsidRPr="00482A2A">
        <w:rPr>
          <w:rFonts w:ascii="Times New Roman" w:hAnsi="Times New Roman" w:cs="Times New Roman"/>
          <w:sz w:val="24"/>
          <w:szCs w:val="28"/>
        </w:rPr>
        <w:t>īdz ar šo vēlēšanu tuvošanos būs grūtāk pievērst ASV uzmanību transatlantiskajām attiecībām. Komisijas ieskatā ASV fokusēsies uz iekšpolitikas aspektiem, t.sk. “</w:t>
      </w:r>
      <w:proofErr w:type="spellStart"/>
      <w:r w:rsidRPr="00482A2A">
        <w:rPr>
          <w:rFonts w:ascii="Times New Roman" w:hAnsi="Times New Roman" w:cs="Times New Roman"/>
          <w:i/>
          <w:iCs/>
          <w:sz w:val="24"/>
          <w:szCs w:val="28"/>
        </w:rPr>
        <w:t>America</w:t>
      </w:r>
      <w:proofErr w:type="spellEnd"/>
      <w:r w:rsidRPr="00482A2A">
        <w:rPr>
          <w:rFonts w:ascii="Times New Roman" w:hAnsi="Times New Roman" w:cs="Times New Roman"/>
          <w:i/>
          <w:iCs/>
          <w:sz w:val="24"/>
          <w:szCs w:val="28"/>
        </w:rPr>
        <w:t xml:space="preserve"> First</w:t>
      </w:r>
      <w:r w:rsidRPr="00482A2A">
        <w:rPr>
          <w:rFonts w:ascii="Times New Roman" w:hAnsi="Times New Roman" w:cs="Times New Roman"/>
          <w:sz w:val="24"/>
          <w:szCs w:val="28"/>
        </w:rPr>
        <w:t>” un “</w:t>
      </w:r>
      <w:proofErr w:type="spellStart"/>
      <w:r w:rsidRPr="00482A2A">
        <w:rPr>
          <w:rFonts w:ascii="Times New Roman" w:hAnsi="Times New Roman" w:cs="Times New Roman"/>
          <w:i/>
          <w:iCs/>
          <w:sz w:val="24"/>
          <w:szCs w:val="28"/>
        </w:rPr>
        <w:t>Build</w:t>
      </w:r>
      <w:proofErr w:type="spellEnd"/>
      <w:r w:rsidRPr="00482A2A">
        <w:rPr>
          <w:rFonts w:ascii="Times New Roman" w:hAnsi="Times New Roman" w:cs="Times New Roman"/>
          <w:i/>
          <w:iCs/>
          <w:sz w:val="24"/>
          <w:szCs w:val="28"/>
        </w:rPr>
        <w:t xml:space="preserve"> </w:t>
      </w:r>
      <w:proofErr w:type="spellStart"/>
      <w:r w:rsidRPr="00482A2A">
        <w:rPr>
          <w:rFonts w:ascii="Times New Roman" w:hAnsi="Times New Roman" w:cs="Times New Roman"/>
          <w:i/>
          <w:iCs/>
          <w:sz w:val="24"/>
          <w:szCs w:val="28"/>
        </w:rPr>
        <w:t>Back</w:t>
      </w:r>
      <w:proofErr w:type="spellEnd"/>
      <w:r w:rsidRPr="00482A2A">
        <w:rPr>
          <w:rFonts w:ascii="Times New Roman" w:hAnsi="Times New Roman" w:cs="Times New Roman"/>
          <w:i/>
          <w:iCs/>
          <w:sz w:val="24"/>
          <w:szCs w:val="28"/>
        </w:rPr>
        <w:t xml:space="preserve"> </w:t>
      </w:r>
      <w:proofErr w:type="spellStart"/>
      <w:r w:rsidRPr="00482A2A">
        <w:rPr>
          <w:rFonts w:ascii="Times New Roman" w:hAnsi="Times New Roman" w:cs="Times New Roman"/>
          <w:i/>
          <w:iCs/>
          <w:sz w:val="24"/>
          <w:szCs w:val="28"/>
        </w:rPr>
        <w:t>Better</w:t>
      </w:r>
      <w:proofErr w:type="spellEnd"/>
      <w:r w:rsidRPr="00482A2A">
        <w:rPr>
          <w:rFonts w:ascii="Times New Roman" w:hAnsi="Times New Roman" w:cs="Times New Roman"/>
          <w:sz w:val="24"/>
          <w:szCs w:val="28"/>
        </w:rPr>
        <w:t>” darba kārtību</w:t>
      </w:r>
      <w:r w:rsidR="00A5608F">
        <w:rPr>
          <w:rFonts w:ascii="Times New Roman" w:hAnsi="Times New Roman" w:cs="Times New Roman"/>
          <w:sz w:val="24"/>
          <w:szCs w:val="28"/>
        </w:rPr>
        <w:t>, kā arī</w:t>
      </w:r>
      <w:r w:rsidRPr="00482A2A">
        <w:rPr>
          <w:rFonts w:ascii="Times New Roman" w:hAnsi="Times New Roman" w:cs="Times New Roman"/>
          <w:sz w:val="24"/>
          <w:szCs w:val="28"/>
        </w:rPr>
        <w:t xml:space="preserve"> ASV turpinās skatīties tirdzniecības attiecības caur Ķīnas prizmu. </w:t>
      </w:r>
    </w:p>
    <w:p w:rsidRPr="006E1768" w:rsidR="00E21E62" w:rsidP="005C6B9E" w:rsidRDefault="00930473" w14:paraId="0B96B0B8" w14:textId="28F123D2">
      <w:pPr>
        <w:spacing w:before="120" w:after="120" w:line="240" w:lineRule="auto"/>
        <w:jc w:val="both"/>
        <w:rPr>
          <w:rFonts w:ascii="Times New Roman" w:hAnsi="Times New Roman" w:cs="Times New Roman"/>
          <w:i/>
          <w:sz w:val="24"/>
          <w:szCs w:val="28"/>
        </w:rPr>
      </w:pPr>
      <w:r w:rsidRPr="006E1768">
        <w:rPr>
          <w:rFonts w:ascii="Times New Roman" w:hAnsi="Times New Roman" w:cs="Times New Roman"/>
          <w:i/>
          <w:sz w:val="24"/>
          <w:szCs w:val="28"/>
        </w:rPr>
        <w:t>Latvijas ieskatā s</w:t>
      </w:r>
      <w:r w:rsidRPr="006E1768" w:rsidR="00482A2A">
        <w:rPr>
          <w:rFonts w:ascii="Times New Roman" w:hAnsi="Times New Roman" w:cs="Times New Roman"/>
          <w:i/>
          <w:sz w:val="24"/>
          <w:szCs w:val="28"/>
        </w:rPr>
        <w:t>varīgi izvairīties no jauniem tirdzniecību traucējošiem pasākumiem un attiecības ar ASV jāturpina būvēt uz pozitīvas darba kārtības pamata.</w:t>
      </w:r>
      <w:r w:rsidR="006E1768">
        <w:rPr>
          <w:rFonts w:ascii="Times New Roman" w:hAnsi="Times New Roman" w:cs="Times New Roman"/>
          <w:i/>
          <w:sz w:val="24"/>
          <w:szCs w:val="28"/>
        </w:rPr>
        <w:t xml:space="preserve"> </w:t>
      </w:r>
      <w:r w:rsidRPr="003E6DAF" w:rsidR="001812D9">
        <w:rPr>
          <w:rFonts w:asciiTheme="majorBidi" w:hAnsiTheme="majorBidi" w:cstheme="majorBidi"/>
          <w:bCs/>
          <w:i/>
          <w:sz w:val="24"/>
          <w:szCs w:val="26"/>
        </w:rPr>
        <w:t>Novērtējam pagājušajā gadā panāktos rezultātus gan divpusējo strīd</w:t>
      </w:r>
      <w:r w:rsidR="008E1C24">
        <w:rPr>
          <w:rFonts w:asciiTheme="majorBidi" w:hAnsiTheme="majorBidi" w:cstheme="majorBidi"/>
          <w:bCs/>
          <w:i/>
          <w:sz w:val="24"/>
          <w:szCs w:val="26"/>
        </w:rPr>
        <w:t>u</w:t>
      </w:r>
      <w:r w:rsidRPr="003E6DAF" w:rsidR="001812D9">
        <w:rPr>
          <w:rFonts w:asciiTheme="majorBidi" w:hAnsiTheme="majorBidi" w:cstheme="majorBidi"/>
          <w:bCs/>
          <w:i/>
          <w:sz w:val="24"/>
          <w:szCs w:val="26"/>
        </w:rPr>
        <w:t xml:space="preserve"> risināšanā, gan izveidojot ES-ASV Tirdzniecības un tehnoloģiju padomi.</w:t>
      </w:r>
      <w:r w:rsidR="001812D9">
        <w:rPr>
          <w:rFonts w:asciiTheme="majorBidi" w:hAnsiTheme="majorBidi" w:cstheme="majorBidi"/>
          <w:bCs/>
          <w:i/>
          <w:sz w:val="24"/>
          <w:szCs w:val="26"/>
        </w:rPr>
        <w:t xml:space="preserve"> </w:t>
      </w:r>
      <w:r w:rsidRPr="003E6DAF" w:rsidR="001812D9">
        <w:rPr>
          <w:rFonts w:asciiTheme="majorBidi" w:hAnsiTheme="majorBidi" w:cstheme="majorBidi"/>
          <w:bCs/>
          <w:i/>
          <w:sz w:val="24"/>
          <w:szCs w:val="26"/>
        </w:rPr>
        <w:t xml:space="preserve">Vienlaikus saglabājas arī virkne </w:t>
      </w:r>
      <w:r w:rsidR="001812D9">
        <w:rPr>
          <w:rFonts w:asciiTheme="majorBidi" w:hAnsiTheme="majorBidi" w:cstheme="majorBidi"/>
          <w:bCs/>
          <w:i/>
          <w:sz w:val="24"/>
          <w:szCs w:val="26"/>
        </w:rPr>
        <w:t>risināmo jautājumu</w:t>
      </w:r>
      <w:r w:rsidRPr="003E6DAF" w:rsidR="001812D9">
        <w:rPr>
          <w:rFonts w:asciiTheme="majorBidi" w:hAnsiTheme="majorBidi" w:cstheme="majorBidi"/>
          <w:bCs/>
          <w:i/>
          <w:sz w:val="24"/>
          <w:szCs w:val="26"/>
        </w:rPr>
        <w:t xml:space="preserve">, kā arī jābūt gataviem </w:t>
      </w:r>
      <w:r w:rsidR="001812D9">
        <w:rPr>
          <w:rFonts w:asciiTheme="majorBidi" w:hAnsiTheme="majorBidi" w:cstheme="majorBidi"/>
          <w:bCs/>
          <w:i/>
          <w:sz w:val="24"/>
          <w:szCs w:val="26"/>
        </w:rPr>
        <w:t>strādāt pie</w:t>
      </w:r>
      <w:r w:rsidRPr="003E6DAF" w:rsidR="001812D9">
        <w:rPr>
          <w:rFonts w:asciiTheme="majorBidi" w:hAnsiTheme="majorBidi" w:cstheme="majorBidi"/>
          <w:bCs/>
          <w:i/>
          <w:sz w:val="24"/>
          <w:szCs w:val="26"/>
        </w:rPr>
        <w:t xml:space="preserve"> potenciāl</w:t>
      </w:r>
      <w:r w:rsidR="001812D9">
        <w:rPr>
          <w:rFonts w:asciiTheme="majorBidi" w:hAnsiTheme="majorBidi" w:cstheme="majorBidi"/>
          <w:bCs/>
          <w:i/>
          <w:sz w:val="24"/>
          <w:szCs w:val="26"/>
        </w:rPr>
        <w:t>iem</w:t>
      </w:r>
      <w:r w:rsidRPr="003E6DAF" w:rsidR="001812D9">
        <w:rPr>
          <w:rFonts w:asciiTheme="majorBidi" w:hAnsiTheme="majorBidi" w:cstheme="majorBidi"/>
          <w:bCs/>
          <w:i/>
          <w:sz w:val="24"/>
          <w:szCs w:val="26"/>
        </w:rPr>
        <w:t xml:space="preserve"> jaun</w:t>
      </w:r>
      <w:r w:rsidR="001812D9">
        <w:rPr>
          <w:rFonts w:asciiTheme="majorBidi" w:hAnsiTheme="majorBidi" w:cstheme="majorBidi"/>
          <w:bCs/>
          <w:i/>
          <w:sz w:val="24"/>
          <w:szCs w:val="26"/>
        </w:rPr>
        <w:t>iem</w:t>
      </w:r>
      <w:r w:rsidRPr="003E6DAF" w:rsidR="001812D9">
        <w:rPr>
          <w:rFonts w:asciiTheme="majorBidi" w:hAnsiTheme="majorBidi" w:cstheme="majorBidi"/>
          <w:bCs/>
          <w:i/>
          <w:sz w:val="24"/>
          <w:szCs w:val="26"/>
        </w:rPr>
        <w:t xml:space="preserve"> problēmjautājum</w:t>
      </w:r>
      <w:r w:rsidR="001812D9">
        <w:rPr>
          <w:rFonts w:asciiTheme="majorBidi" w:hAnsiTheme="majorBidi" w:cstheme="majorBidi"/>
          <w:bCs/>
          <w:i/>
          <w:sz w:val="24"/>
          <w:szCs w:val="26"/>
        </w:rPr>
        <w:t>iem</w:t>
      </w:r>
      <w:r w:rsidRPr="003E6DAF" w:rsidR="001812D9">
        <w:rPr>
          <w:rFonts w:asciiTheme="majorBidi" w:hAnsiTheme="majorBidi" w:cstheme="majorBidi"/>
          <w:bCs/>
          <w:i/>
          <w:sz w:val="24"/>
          <w:szCs w:val="26"/>
        </w:rPr>
        <w:t xml:space="preserve">, piemēram, attiecībā uz ASV plāniem atbalstīt vietējo </w:t>
      </w:r>
      <w:proofErr w:type="spellStart"/>
      <w:r w:rsidRPr="003E6DAF" w:rsidR="001812D9">
        <w:rPr>
          <w:rFonts w:asciiTheme="majorBidi" w:hAnsiTheme="majorBidi" w:cstheme="majorBidi"/>
          <w:bCs/>
          <w:i/>
          <w:sz w:val="24"/>
          <w:szCs w:val="26"/>
        </w:rPr>
        <w:t>elektroauto</w:t>
      </w:r>
      <w:proofErr w:type="spellEnd"/>
      <w:r w:rsidRPr="003E6DAF" w:rsidR="001812D9">
        <w:rPr>
          <w:rFonts w:asciiTheme="majorBidi" w:hAnsiTheme="majorBidi" w:cstheme="majorBidi"/>
          <w:bCs/>
          <w:i/>
          <w:sz w:val="24"/>
          <w:szCs w:val="26"/>
        </w:rPr>
        <w:t xml:space="preserve"> ražošanas nozari.</w:t>
      </w:r>
      <w:r w:rsidR="001812D9">
        <w:rPr>
          <w:rFonts w:asciiTheme="majorBidi" w:hAnsiTheme="majorBidi" w:cstheme="majorBidi"/>
          <w:bCs/>
          <w:i/>
          <w:sz w:val="24"/>
          <w:szCs w:val="26"/>
        </w:rPr>
        <w:t xml:space="preserve"> </w:t>
      </w:r>
    </w:p>
    <w:p w:rsidR="001812D9" w:rsidP="005C6B9E" w:rsidRDefault="001812D9" w14:paraId="47795B34" w14:textId="30124573">
      <w:pPr>
        <w:spacing w:before="120" w:after="120" w:line="240" w:lineRule="auto"/>
        <w:jc w:val="both"/>
        <w:rPr>
          <w:rFonts w:asciiTheme="majorBidi" w:hAnsiTheme="majorBidi" w:cstheme="majorBidi"/>
          <w:bCs/>
          <w:i/>
          <w:sz w:val="24"/>
          <w:szCs w:val="26"/>
        </w:rPr>
      </w:pPr>
      <w:r>
        <w:rPr>
          <w:rFonts w:asciiTheme="majorBidi" w:hAnsiTheme="majorBidi" w:cstheme="majorBidi"/>
          <w:bCs/>
          <w:i/>
          <w:sz w:val="24"/>
          <w:szCs w:val="26"/>
        </w:rPr>
        <w:t xml:space="preserve">ES-ASV </w:t>
      </w:r>
      <w:r w:rsidRPr="003E6DAF">
        <w:rPr>
          <w:rFonts w:asciiTheme="majorBidi" w:hAnsiTheme="majorBidi" w:cstheme="majorBidi"/>
          <w:bCs/>
          <w:i/>
          <w:sz w:val="24"/>
          <w:szCs w:val="26"/>
        </w:rPr>
        <w:t>TTC kontekstā svarīga caurskatāmība un efektīva koordinācija ar dalībvalstīm</w:t>
      </w:r>
      <w:r w:rsidR="00043979">
        <w:rPr>
          <w:rFonts w:asciiTheme="majorBidi" w:hAnsiTheme="majorBidi" w:cstheme="majorBidi"/>
          <w:bCs/>
          <w:i/>
          <w:sz w:val="24"/>
          <w:szCs w:val="26"/>
        </w:rPr>
        <w:t>. Tas ir īpaši svarīgi,</w:t>
      </w:r>
      <w:r w:rsidR="00190E18">
        <w:rPr>
          <w:rFonts w:asciiTheme="majorBidi" w:hAnsiTheme="majorBidi" w:cstheme="majorBidi"/>
          <w:bCs/>
          <w:i/>
          <w:sz w:val="24"/>
          <w:szCs w:val="26"/>
        </w:rPr>
        <w:t xml:space="preserve"> lai dalībvalstis pēc iespējas efektīvāk </w:t>
      </w:r>
      <w:r w:rsidR="008E1C24">
        <w:rPr>
          <w:rFonts w:asciiTheme="majorBidi" w:hAnsiTheme="majorBidi" w:cstheme="majorBidi"/>
          <w:bCs/>
          <w:i/>
          <w:sz w:val="24"/>
          <w:szCs w:val="26"/>
        </w:rPr>
        <w:t xml:space="preserve">varētu </w:t>
      </w:r>
      <w:r w:rsidR="00190E18">
        <w:rPr>
          <w:rFonts w:asciiTheme="majorBidi" w:hAnsiTheme="majorBidi" w:cstheme="majorBidi"/>
          <w:bCs/>
          <w:i/>
          <w:sz w:val="24"/>
          <w:szCs w:val="26"/>
        </w:rPr>
        <w:t xml:space="preserve">iesaistīt </w:t>
      </w:r>
      <w:r w:rsidR="00043979">
        <w:rPr>
          <w:rFonts w:asciiTheme="majorBidi" w:hAnsiTheme="majorBidi" w:cstheme="majorBidi"/>
          <w:bCs/>
          <w:i/>
          <w:sz w:val="24"/>
          <w:szCs w:val="26"/>
        </w:rPr>
        <w:t xml:space="preserve">ES-ASV </w:t>
      </w:r>
      <w:r w:rsidR="00190E18">
        <w:rPr>
          <w:rFonts w:asciiTheme="majorBidi" w:hAnsiTheme="majorBidi" w:cstheme="majorBidi"/>
          <w:bCs/>
          <w:i/>
          <w:sz w:val="24"/>
          <w:szCs w:val="26"/>
        </w:rPr>
        <w:t xml:space="preserve">TTC darbā arī </w:t>
      </w:r>
      <w:r w:rsidR="00283DCF">
        <w:rPr>
          <w:rFonts w:asciiTheme="majorBidi" w:hAnsiTheme="majorBidi" w:cstheme="majorBidi"/>
          <w:bCs/>
          <w:i/>
          <w:sz w:val="24"/>
          <w:szCs w:val="26"/>
        </w:rPr>
        <w:t>sabiedrību, uzņēmējus un citas ieinteresētās puses.</w:t>
      </w:r>
      <w:r w:rsidR="002229C4">
        <w:rPr>
          <w:rFonts w:asciiTheme="majorBidi" w:hAnsiTheme="majorBidi" w:cstheme="majorBidi"/>
          <w:bCs/>
          <w:i/>
          <w:sz w:val="24"/>
          <w:szCs w:val="26"/>
        </w:rPr>
        <w:t xml:space="preserve"> Svarīgi turpināt darbu pie prioritāšu un darba plānu sastādīšanas visās TTC darba grupās, lai identificētu konkrētus īstermiņa rezultātus, ko varētu apstiprināt pirmajā pusgadā gaidāmajā ES-ASV TTC sanāksmē. Tāpat arī svarīgi izvirzīt ilgtermiņa mērķus, kas palīdzētu veicināt ES un ASV stratēģisko līderību pasaulē tirdzniecības un tehnoloģiju aspektos, balstoties uz kopējām vērtībām, kā likuma vara un cilvēktiesības.</w:t>
      </w:r>
    </w:p>
    <w:p w:rsidR="00AC7A0E" w:rsidP="00AC7A0E" w:rsidRDefault="00AC7A0E" w14:paraId="201AA387" w14:textId="1A946D6A">
      <w:pPr>
        <w:tabs>
          <w:tab w:val="left" w:pos="3"/>
        </w:tabs>
        <w:spacing w:after="120" w:line="240" w:lineRule="auto"/>
        <w:jc w:val="both"/>
        <w:rPr>
          <w:rFonts w:ascii="Times New Roman" w:hAnsi="Times New Roman" w:cs="Times New Roman"/>
          <w:sz w:val="24"/>
          <w:szCs w:val="24"/>
        </w:rPr>
      </w:pPr>
      <w:r w:rsidRPr="00207F92">
        <w:rPr>
          <w:rFonts w:ascii="Times New Roman" w:hAnsi="Times New Roman" w:cs="Times New Roman"/>
          <w:sz w:val="24"/>
          <w:szCs w:val="24"/>
        </w:rPr>
        <w:t xml:space="preserve">Latvijas nostāja </w:t>
      </w:r>
      <w:r>
        <w:rPr>
          <w:rFonts w:ascii="Times New Roman" w:hAnsi="Times New Roman" w:cs="Times New Roman"/>
          <w:sz w:val="24"/>
          <w:szCs w:val="24"/>
        </w:rPr>
        <w:t>saskaņā ar Ārlietu ministrijas sagatavoto</w:t>
      </w:r>
      <w:r w:rsidRPr="00207F92">
        <w:rPr>
          <w:rFonts w:ascii="Times New Roman" w:hAnsi="Times New Roman" w:cs="Times New Roman"/>
          <w:sz w:val="24"/>
          <w:szCs w:val="24"/>
        </w:rPr>
        <w:t xml:space="preserve"> nacionālo pozīciju Nr.1 par Eiropas Komisijas paziņojumu Eiropas Parlamentam, Padomei, Eiropas Ekonomikas un Sociālo lietu komitejai un Reģionu komitejai “Tirdzniecības politikas pārskatīšana — atvērta, ilgtspējīga un pārliecinoša tirdzniecības politika”, kas apstiprināta 2021.</w:t>
      </w:r>
      <w:r w:rsidR="00D971DB">
        <w:rPr>
          <w:rFonts w:ascii="Times New Roman" w:hAnsi="Times New Roman" w:cs="Times New Roman"/>
          <w:sz w:val="24"/>
          <w:szCs w:val="24"/>
        </w:rPr>
        <w:t> </w:t>
      </w:r>
      <w:r w:rsidRPr="00207F92">
        <w:rPr>
          <w:rFonts w:ascii="Times New Roman" w:hAnsi="Times New Roman" w:cs="Times New Roman"/>
          <w:sz w:val="24"/>
          <w:szCs w:val="24"/>
        </w:rPr>
        <w:t>gada 1</w:t>
      </w:r>
      <w:r>
        <w:rPr>
          <w:rFonts w:ascii="Times New Roman" w:hAnsi="Times New Roman" w:cs="Times New Roman"/>
          <w:sz w:val="24"/>
          <w:szCs w:val="24"/>
        </w:rPr>
        <w:t>8</w:t>
      </w:r>
      <w:r w:rsidRPr="00207F92">
        <w:rPr>
          <w:rFonts w:ascii="Times New Roman" w:hAnsi="Times New Roman" w:cs="Times New Roman"/>
          <w:sz w:val="24"/>
          <w:szCs w:val="24"/>
        </w:rPr>
        <w:t>.</w:t>
      </w:r>
      <w:r w:rsidR="00D971DB">
        <w:rPr>
          <w:rFonts w:ascii="Times New Roman" w:hAnsi="Times New Roman" w:cs="Times New Roman"/>
          <w:sz w:val="24"/>
          <w:szCs w:val="24"/>
        </w:rPr>
        <w:t> </w:t>
      </w:r>
      <w:r w:rsidRPr="00207F92">
        <w:rPr>
          <w:rFonts w:ascii="Times New Roman" w:hAnsi="Times New Roman" w:cs="Times New Roman"/>
          <w:sz w:val="24"/>
          <w:szCs w:val="24"/>
        </w:rPr>
        <w:t>maij</w:t>
      </w:r>
      <w:r>
        <w:rPr>
          <w:rFonts w:ascii="Times New Roman" w:hAnsi="Times New Roman" w:cs="Times New Roman"/>
          <w:sz w:val="24"/>
          <w:szCs w:val="24"/>
        </w:rPr>
        <w:t>a Ministru kabineta sēdē</w:t>
      </w:r>
      <w:r w:rsidRPr="00207F92">
        <w:rPr>
          <w:rFonts w:ascii="Times New Roman" w:hAnsi="Times New Roman" w:cs="Times New Roman"/>
          <w:sz w:val="24"/>
          <w:szCs w:val="24"/>
        </w:rPr>
        <w:t>.</w:t>
      </w:r>
      <w:r>
        <w:rPr>
          <w:rFonts w:ascii="Times New Roman" w:hAnsi="Times New Roman" w:cs="Times New Roman"/>
          <w:sz w:val="24"/>
          <w:szCs w:val="24"/>
        </w:rPr>
        <w:t xml:space="preserve"> Ārlietu ministrijas nacionālā pozīcija Nr. 1 “</w:t>
      </w:r>
      <w:r w:rsidRPr="00357B75">
        <w:rPr>
          <w:rFonts w:ascii="Times New Roman" w:hAnsi="Times New Roman" w:cs="Times New Roman"/>
          <w:sz w:val="24"/>
          <w:szCs w:val="24"/>
        </w:rPr>
        <w:t>Par ASV paaugstinātajiem tērauda un alumīnija importa tarifiem</w:t>
      </w:r>
      <w:r>
        <w:rPr>
          <w:rFonts w:ascii="Times New Roman" w:hAnsi="Times New Roman" w:cs="Times New Roman"/>
          <w:sz w:val="24"/>
          <w:szCs w:val="24"/>
        </w:rPr>
        <w:t>”</w:t>
      </w:r>
      <w:r w:rsidR="005C6B9E">
        <w:rPr>
          <w:rFonts w:ascii="Times New Roman" w:hAnsi="Times New Roman" w:cs="Times New Roman"/>
          <w:sz w:val="24"/>
          <w:szCs w:val="24"/>
        </w:rPr>
        <w:t>, kas</w:t>
      </w:r>
      <w:r>
        <w:rPr>
          <w:rFonts w:ascii="Times New Roman" w:hAnsi="Times New Roman" w:cs="Times New Roman"/>
          <w:sz w:val="24"/>
          <w:szCs w:val="24"/>
        </w:rPr>
        <w:t xml:space="preserve"> apstiprināta 2018.</w:t>
      </w:r>
      <w:r w:rsidR="005C6B9E">
        <w:rPr>
          <w:rFonts w:ascii="Times New Roman" w:hAnsi="Times New Roman" w:cs="Times New Roman"/>
          <w:sz w:val="24"/>
          <w:szCs w:val="24"/>
        </w:rPr>
        <w:t> </w:t>
      </w:r>
      <w:r>
        <w:rPr>
          <w:rFonts w:ascii="Times New Roman" w:hAnsi="Times New Roman" w:cs="Times New Roman"/>
          <w:sz w:val="24"/>
          <w:szCs w:val="24"/>
        </w:rPr>
        <w:t>gada 14.</w:t>
      </w:r>
      <w:r w:rsidR="005C6B9E">
        <w:rPr>
          <w:rFonts w:ascii="Times New Roman" w:hAnsi="Times New Roman" w:cs="Times New Roman"/>
          <w:sz w:val="24"/>
          <w:szCs w:val="24"/>
        </w:rPr>
        <w:t> </w:t>
      </w:r>
      <w:r>
        <w:rPr>
          <w:rFonts w:ascii="Times New Roman" w:hAnsi="Times New Roman" w:cs="Times New Roman"/>
          <w:sz w:val="24"/>
          <w:szCs w:val="24"/>
        </w:rPr>
        <w:t>jūnijā.</w:t>
      </w:r>
    </w:p>
    <w:p w:rsidR="00C62E24" w:rsidP="00D85DF8" w:rsidRDefault="00C62E24" w14:paraId="4D10EFA9" w14:textId="5A3941E0">
      <w:pPr>
        <w:spacing w:before="360" w:after="120"/>
        <w:jc w:val="both"/>
        <w:rPr>
          <w:rFonts w:ascii="Times New Roman" w:hAnsi="Times New Roman" w:cs="Times New Roman"/>
          <w:sz w:val="24"/>
        </w:rPr>
      </w:pPr>
      <w:r>
        <w:rPr>
          <w:rFonts w:ascii="Times New Roman" w:hAnsi="Times New Roman" w:cs="Times New Roman"/>
          <w:b/>
          <w:sz w:val="24"/>
        </w:rPr>
        <w:t>PASAULES TIRDZNIECĪBAS ORGANIZĀCIJA</w:t>
      </w:r>
      <w:r w:rsidR="00834CCD">
        <w:rPr>
          <w:rFonts w:ascii="Times New Roman" w:hAnsi="Times New Roman" w:cs="Times New Roman"/>
          <w:b/>
          <w:sz w:val="24"/>
        </w:rPr>
        <w:t>S AKTUALITĀTES</w:t>
      </w:r>
    </w:p>
    <w:p w:rsidR="00C43C8E" w:rsidP="008E1C24" w:rsidRDefault="001E56E8" w14:paraId="6CC6A379" w14:textId="012FEEC8">
      <w:pPr>
        <w:spacing w:before="120" w:after="120" w:line="240" w:lineRule="auto"/>
        <w:jc w:val="both"/>
        <w:rPr>
          <w:rFonts w:ascii="Times New Roman" w:hAnsi="Times New Roman" w:cs="Times New Roman"/>
          <w:sz w:val="24"/>
        </w:rPr>
      </w:pPr>
      <w:r w:rsidRPr="001E56E8">
        <w:rPr>
          <w:rFonts w:ascii="Times New Roman" w:hAnsi="Times New Roman" w:cs="Times New Roman"/>
          <w:sz w:val="24"/>
        </w:rPr>
        <w:t>2021.</w:t>
      </w:r>
      <w:r w:rsidR="00970F8C">
        <w:rPr>
          <w:rFonts w:ascii="Times New Roman" w:hAnsi="Times New Roman" w:cs="Times New Roman"/>
          <w:sz w:val="24"/>
        </w:rPr>
        <w:t> </w:t>
      </w:r>
      <w:r w:rsidRPr="001E56E8">
        <w:rPr>
          <w:rFonts w:ascii="Times New Roman" w:hAnsi="Times New Roman" w:cs="Times New Roman"/>
          <w:sz w:val="24"/>
        </w:rPr>
        <w:t>gada 30.</w:t>
      </w:r>
      <w:r w:rsidR="00970F8C">
        <w:rPr>
          <w:rFonts w:ascii="Times New Roman" w:hAnsi="Times New Roman" w:cs="Times New Roman"/>
          <w:sz w:val="24"/>
        </w:rPr>
        <w:t> </w:t>
      </w:r>
      <w:r w:rsidRPr="001E56E8">
        <w:rPr>
          <w:rFonts w:ascii="Times New Roman" w:hAnsi="Times New Roman" w:cs="Times New Roman"/>
          <w:sz w:val="24"/>
        </w:rPr>
        <w:t>novembrī - 3.</w:t>
      </w:r>
      <w:r w:rsidR="00970F8C">
        <w:rPr>
          <w:rFonts w:ascii="Times New Roman" w:hAnsi="Times New Roman" w:cs="Times New Roman"/>
          <w:sz w:val="24"/>
        </w:rPr>
        <w:t> </w:t>
      </w:r>
      <w:r w:rsidRPr="001E56E8">
        <w:rPr>
          <w:rFonts w:ascii="Times New Roman" w:hAnsi="Times New Roman" w:cs="Times New Roman"/>
          <w:sz w:val="24"/>
        </w:rPr>
        <w:t xml:space="preserve">decembrī Ženēvā (Šveicē) paredzētā </w:t>
      </w:r>
      <w:r w:rsidR="00E51AA5">
        <w:rPr>
          <w:rFonts w:ascii="Times New Roman" w:hAnsi="Times New Roman" w:cs="Times New Roman"/>
          <w:sz w:val="24"/>
        </w:rPr>
        <w:t xml:space="preserve">PTO 12.Ministru </w:t>
      </w:r>
      <w:r w:rsidR="00991A70">
        <w:rPr>
          <w:rFonts w:ascii="Times New Roman" w:hAnsi="Times New Roman" w:cs="Times New Roman"/>
          <w:sz w:val="24"/>
        </w:rPr>
        <w:t>konference</w:t>
      </w:r>
      <w:r w:rsidR="00781C55">
        <w:rPr>
          <w:rFonts w:ascii="Times New Roman" w:hAnsi="Times New Roman" w:cs="Times New Roman"/>
          <w:sz w:val="24"/>
        </w:rPr>
        <w:t xml:space="preserve"> </w:t>
      </w:r>
      <w:r w:rsidRPr="00482A2A" w:rsidR="00781C55">
        <w:rPr>
          <w:rFonts w:ascii="Times New Roman" w:hAnsi="Times New Roman" w:eastAsia="Times New Roman" w:cs="Times New Roman"/>
          <w:sz w:val="24"/>
          <w:szCs w:val="28"/>
          <w:lang w:eastAsia="lv-LV"/>
        </w:rPr>
        <w:t>(</w:t>
      </w:r>
      <w:r w:rsidR="00781C55">
        <w:rPr>
          <w:rFonts w:ascii="Times New Roman" w:hAnsi="Times New Roman" w:eastAsia="Times New Roman" w:cs="Times New Roman"/>
          <w:sz w:val="24"/>
          <w:szCs w:val="28"/>
          <w:lang w:eastAsia="lv-LV"/>
        </w:rPr>
        <w:t xml:space="preserve">turpmāk - </w:t>
      </w:r>
      <w:r w:rsidRPr="00482A2A" w:rsidR="00781C55">
        <w:rPr>
          <w:rFonts w:ascii="Times New Roman" w:hAnsi="Times New Roman" w:eastAsia="Times New Roman" w:cs="Times New Roman"/>
          <w:sz w:val="24"/>
          <w:szCs w:val="28"/>
          <w:lang w:eastAsia="lv-LV"/>
        </w:rPr>
        <w:t>MC12)</w:t>
      </w:r>
      <w:r w:rsidR="00991A70">
        <w:rPr>
          <w:rFonts w:ascii="Times New Roman" w:hAnsi="Times New Roman" w:cs="Times New Roman"/>
          <w:sz w:val="24"/>
        </w:rPr>
        <w:t xml:space="preserve"> </w:t>
      </w:r>
      <w:r w:rsidRPr="001E56E8">
        <w:rPr>
          <w:rFonts w:ascii="Times New Roman" w:hAnsi="Times New Roman" w:cs="Times New Roman"/>
          <w:sz w:val="24"/>
        </w:rPr>
        <w:t xml:space="preserve">tika atcelta </w:t>
      </w:r>
      <w:r w:rsidR="00970F8C">
        <w:rPr>
          <w:rFonts w:ascii="Times New Roman" w:hAnsi="Times New Roman" w:cs="Times New Roman"/>
          <w:sz w:val="24"/>
        </w:rPr>
        <w:t xml:space="preserve">COVID </w:t>
      </w:r>
      <w:r w:rsidRPr="001E56E8">
        <w:rPr>
          <w:rFonts w:ascii="Times New Roman" w:hAnsi="Times New Roman" w:cs="Times New Roman"/>
          <w:sz w:val="24"/>
        </w:rPr>
        <w:t>pandēmijas situācijas dēļ</w:t>
      </w:r>
      <w:r w:rsidR="00970F8C">
        <w:rPr>
          <w:rFonts w:ascii="Times New Roman" w:hAnsi="Times New Roman" w:cs="Times New Roman"/>
          <w:sz w:val="24"/>
        </w:rPr>
        <w:t>, tāpēc t</w:t>
      </w:r>
      <w:r w:rsidRPr="00924120" w:rsidR="00970F8C">
        <w:rPr>
          <w:rFonts w:ascii="Times New Roman" w:hAnsi="Times New Roman" w:cs="Times New Roman"/>
          <w:sz w:val="24"/>
        </w:rPr>
        <w:t xml:space="preserve">urpinās </w:t>
      </w:r>
      <w:r w:rsidR="00E51AA5">
        <w:rPr>
          <w:rFonts w:ascii="Times New Roman" w:hAnsi="Times New Roman" w:cs="Times New Roman"/>
          <w:sz w:val="24"/>
        </w:rPr>
        <w:t>dalībvalstu diskusijas un darbs pie MC12</w:t>
      </w:r>
      <w:r w:rsidR="00970F8C">
        <w:rPr>
          <w:rFonts w:ascii="Times New Roman" w:hAnsi="Times New Roman" w:cs="Times New Roman"/>
          <w:sz w:val="24"/>
        </w:rPr>
        <w:t xml:space="preserve"> </w:t>
      </w:r>
      <w:r w:rsidR="003F3E71">
        <w:rPr>
          <w:rFonts w:ascii="Times New Roman" w:hAnsi="Times New Roman" w:cs="Times New Roman"/>
          <w:sz w:val="24"/>
        </w:rPr>
        <w:t>sagatavošana</w:t>
      </w:r>
      <w:r w:rsidR="00E51AA5">
        <w:rPr>
          <w:rFonts w:ascii="Times New Roman" w:hAnsi="Times New Roman" w:cs="Times New Roman"/>
          <w:sz w:val="24"/>
        </w:rPr>
        <w:t>s</w:t>
      </w:r>
      <w:r w:rsidR="00970F8C">
        <w:rPr>
          <w:rFonts w:ascii="Times New Roman" w:hAnsi="Times New Roman" w:cs="Times New Roman"/>
          <w:sz w:val="24"/>
        </w:rPr>
        <w:t xml:space="preserve">, </w:t>
      </w:r>
      <w:r w:rsidRPr="00924120" w:rsidR="00970F8C">
        <w:rPr>
          <w:rFonts w:ascii="Times New Roman" w:hAnsi="Times New Roman" w:cs="Times New Roman"/>
          <w:sz w:val="24"/>
        </w:rPr>
        <w:t>kuras norises laiks pagaidām nav zināms</w:t>
      </w:r>
      <w:r w:rsidRPr="00F51CC7" w:rsidR="00F51CC7">
        <w:rPr>
          <w:rFonts w:ascii="Times New Roman" w:hAnsi="Times New Roman" w:cs="Times New Roman"/>
          <w:sz w:val="24"/>
        </w:rPr>
        <w:t>. Galvenie</w:t>
      </w:r>
      <w:r w:rsidR="0014154B">
        <w:rPr>
          <w:rFonts w:ascii="Times New Roman" w:hAnsi="Times New Roman" w:cs="Times New Roman"/>
          <w:sz w:val="24"/>
        </w:rPr>
        <w:t xml:space="preserve"> darba</w:t>
      </w:r>
      <w:r w:rsidRPr="00F51CC7" w:rsidR="00F51CC7">
        <w:rPr>
          <w:rFonts w:ascii="Times New Roman" w:hAnsi="Times New Roman" w:cs="Times New Roman"/>
          <w:sz w:val="24"/>
        </w:rPr>
        <w:t xml:space="preserve"> jautājumi joprojām ir PTO atbilde uz COVID 19 pandēmiju (tostarp, lai veicinātu ar veselību saistīto produktu tirdzniecību un novērstu eksporta ierobežojumus, paplašinātu vakcīnu un citu pandēmijas novēršanai nepieciešamo preču ražošanu un nodrošinātu to vienlīdzīgu pieejamību), sarunas par kaitīgo zivsaimniecības subsīdiju aizliegšanu, atsevišķi lauksaimniecības jautājumi, kā arī ES </w:t>
      </w:r>
      <w:r w:rsidR="00970F8C">
        <w:rPr>
          <w:rFonts w:ascii="Times New Roman" w:hAnsi="Times New Roman" w:cs="Times New Roman"/>
          <w:sz w:val="24"/>
        </w:rPr>
        <w:t xml:space="preserve">ir </w:t>
      </w:r>
      <w:r w:rsidRPr="00F51CC7" w:rsidR="00F51CC7">
        <w:rPr>
          <w:rFonts w:ascii="Times New Roman" w:hAnsi="Times New Roman" w:cs="Times New Roman"/>
          <w:sz w:val="24"/>
        </w:rPr>
        <w:t xml:space="preserve">svarīgi izmantot konferenci, lai virzītu PTO reformu jautājumu. </w:t>
      </w:r>
      <w:r w:rsidR="00924120">
        <w:rPr>
          <w:rFonts w:ascii="Times New Roman" w:hAnsi="Times New Roman" w:cs="Times New Roman"/>
          <w:sz w:val="24"/>
        </w:rPr>
        <w:t xml:space="preserve">Aktuāls joprojām ir arī </w:t>
      </w:r>
      <w:r w:rsidRPr="00924120" w:rsidR="00924120">
        <w:rPr>
          <w:rFonts w:ascii="Times New Roman" w:hAnsi="Times New Roman" w:cs="Times New Roman"/>
          <w:sz w:val="24"/>
        </w:rPr>
        <w:t xml:space="preserve">Indijas priekšlikums par atbrīvojumiem no PTO Nolīguma par intelektuālā īpašuma tiesību </w:t>
      </w:r>
      <w:proofErr w:type="spellStart"/>
      <w:r w:rsidRPr="00924120" w:rsidR="00924120">
        <w:rPr>
          <w:rFonts w:ascii="Times New Roman" w:hAnsi="Times New Roman" w:cs="Times New Roman"/>
          <w:sz w:val="24"/>
        </w:rPr>
        <w:t>komercaspektiem</w:t>
      </w:r>
      <w:proofErr w:type="spellEnd"/>
      <w:r w:rsidR="00AF6269">
        <w:rPr>
          <w:rFonts w:ascii="Times New Roman" w:hAnsi="Times New Roman" w:cs="Times New Roman"/>
          <w:sz w:val="24"/>
        </w:rPr>
        <w:t xml:space="preserve"> (turpmāk - TRIPS)</w:t>
      </w:r>
      <w:r w:rsidRPr="00924120" w:rsidR="00924120">
        <w:rPr>
          <w:rFonts w:ascii="Times New Roman" w:hAnsi="Times New Roman" w:cs="Times New Roman"/>
          <w:sz w:val="24"/>
        </w:rPr>
        <w:t xml:space="preserve"> noteikumiem COVID 19 vakcīnām un medikamentiem</w:t>
      </w:r>
      <w:r w:rsidR="00924120">
        <w:rPr>
          <w:rFonts w:ascii="Times New Roman" w:hAnsi="Times New Roman" w:cs="Times New Roman"/>
          <w:sz w:val="24"/>
        </w:rPr>
        <w:t xml:space="preserve">. </w:t>
      </w:r>
      <w:r w:rsidR="00C43C8E">
        <w:rPr>
          <w:rFonts w:ascii="Times New Roman" w:hAnsi="Times New Roman" w:cs="Times New Roman"/>
          <w:sz w:val="24"/>
        </w:rPr>
        <w:t xml:space="preserve">PTO dalībvalstis šobrīd arī diskutē par to, vai dažus no šiem jautājumiem varētu virzīt </w:t>
      </w:r>
      <w:r w:rsidR="00970F8C">
        <w:rPr>
          <w:rFonts w:ascii="Times New Roman" w:hAnsi="Times New Roman" w:cs="Times New Roman"/>
          <w:sz w:val="24"/>
        </w:rPr>
        <w:t xml:space="preserve">apstiprināšanai </w:t>
      </w:r>
      <w:r w:rsidR="00C43C8E">
        <w:rPr>
          <w:rFonts w:ascii="Times New Roman" w:hAnsi="Times New Roman" w:cs="Times New Roman"/>
          <w:sz w:val="24"/>
        </w:rPr>
        <w:t xml:space="preserve">ātrāk, </w:t>
      </w:r>
      <w:r w:rsidR="00C43C8E">
        <w:rPr>
          <w:rFonts w:ascii="Times New Roman" w:hAnsi="Times New Roman" w:cs="Times New Roman"/>
          <w:sz w:val="24"/>
        </w:rPr>
        <w:lastRenderedPageBreak/>
        <w:t xml:space="preserve">negaidot uz </w:t>
      </w:r>
      <w:r w:rsidR="00E51AA5">
        <w:rPr>
          <w:rFonts w:ascii="Times New Roman" w:hAnsi="Times New Roman" w:cs="Times New Roman"/>
          <w:sz w:val="24"/>
        </w:rPr>
        <w:t xml:space="preserve">klātienes </w:t>
      </w:r>
      <w:r w:rsidR="00C43C8E">
        <w:rPr>
          <w:rFonts w:ascii="Times New Roman" w:hAnsi="Times New Roman" w:cs="Times New Roman"/>
          <w:sz w:val="24"/>
        </w:rPr>
        <w:t>ministru konferenci. Tomēr</w:t>
      </w:r>
      <w:r w:rsidR="0024545F">
        <w:rPr>
          <w:rFonts w:ascii="Times New Roman" w:hAnsi="Times New Roman" w:cs="Times New Roman"/>
          <w:sz w:val="24"/>
        </w:rPr>
        <w:t>,</w:t>
      </w:r>
      <w:r w:rsidR="00C43C8E">
        <w:rPr>
          <w:rFonts w:ascii="Times New Roman" w:hAnsi="Times New Roman" w:cs="Times New Roman"/>
          <w:sz w:val="24"/>
        </w:rPr>
        <w:t xml:space="preserve"> ņemot vērā, ka ES svarīgi panākt rezultātus visos jautājumos, tostarp PTO reformu jautājumā, </w:t>
      </w:r>
      <w:r w:rsidR="0024545F">
        <w:rPr>
          <w:rFonts w:ascii="Times New Roman" w:hAnsi="Times New Roman" w:cs="Times New Roman"/>
          <w:sz w:val="24"/>
        </w:rPr>
        <w:t>ES aizstāv pakotnes pieeju MC12 jautājumu risināšanā.</w:t>
      </w:r>
    </w:p>
    <w:p w:rsidR="00890F37" w:rsidP="00970F8C" w:rsidRDefault="00980CFE" w14:paraId="0963A9A8" w14:textId="3FEADB93">
      <w:pPr>
        <w:spacing w:before="120" w:after="120" w:line="240" w:lineRule="auto"/>
        <w:jc w:val="both"/>
        <w:rPr>
          <w:rFonts w:ascii="Times New Roman" w:hAnsi="Times New Roman" w:cs="Times New Roman"/>
          <w:sz w:val="24"/>
        </w:rPr>
      </w:pPr>
      <w:r w:rsidRPr="00F51CC7">
        <w:rPr>
          <w:rFonts w:ascii="Times New Roman" w:hAnsi="Times New Roman" w:cs="Times New Roman"/>
          <w:sz w:val="24"/>
        </w:rPr>
        <w:t xml:space="preserve">Intensīvs darbs turpinājies ieinteresēto </w:t>
      </w:r>
      <w:r w:rsidR="00970F8C">
        <w:rPr>
          <w:rFonts w:ascii="Times New Roman" w:hAnsi="Times New Roman" w:cs="Times New Roman"/>
          <w:sz w:val="24"/>
        </w:rPr>
        <w:t xml:space="preserve">PTO </w:t>
      </w:r>
      <w:r w:rsidRPr="00F51CC7">
        <w:rPr>
          <w:rFonts w:ascii="Times New Roman" w:hAnsi="Times New Roman" w:cs="Times New Roman"/>
          <w:sz w:val="24"/>
        </w:rPr>
        <w:t>dalībvalstu vairākpusējās sarunās (e-komercija; ieguldījumu veicināšana attīstībai, u.c.).</w:t>
      </w:r>
      <w:r>
        <w:rPr>
          <w:rFonts w:ascii="Times New Roman" w:hAnsi="Times New Roman" w:cs="Times New Roman"/>
          <w:sz w:val="24"/>
        </w:rPr>
        <w:t xml:space="preserve"> </w:t>
      </w:r>
      <w:r w:rsidRPr="00F51CC7" w:rsidR="00F51CC7">
        <w:rPr>
          <w:rFonts w:ascii="Times New Roman" w:hAnsi="Times New Roman" w:cs="Times New Roman"/>
          <w:sz w:val="24"/>
        </w:rPr>
        <w:t>2021.</w:t>
      </w:r>
      <w:r w:rsidR="00970F8C">
        <w:rPr>
          <w:rFonts w:ascii="Times New Roman" w:hAnsi="Times New Roman" w:cs="Times New Roman"/>
          <w:sz w:val="24"/>
        </w:rPr>
        <w:t> </w:t>
      </w:r>
      <w:r w:rsidRPr="00F51CC7" w:rsidR="00F51CC7">
        <w:rPr>
          <w:rFonts w:ascii="Times New Roman" w:hAnsi="Times New Roman" w:cs="Times New Roman"/>
          <w:sz w:val="24"/>
        </w:rPr>
        <w:t xml:space="preserve">gada decembrī </w:t>
      </w:r>
      <w:r w:rsidR="00970F8C">
        <w:rPr>
          <w:rFonts w:ascii="Times New Roman" w:hAnsi="Times New Roman" w:cs="Times New Roman"/>
          <w:sz w:val="24"/>
        </w:rPr>
        <w:t>tika</w:t>
      </w:r>
      <w:r w:rsidRPr="00F51CC7" w:rsidR="00F51CC7">
        <w:rPr>
          <w:rFonts w:ascii="Times New Roman" w:hAnsi="Times New Roman" w:cs="Times New Roman"/>
          <w:sz w:val="24"/>
        </w:rPr>
        <w:t xml:space="preserve"> noslēgt</w:t>
      </w:r>
      <w:r w:rsidR="00970F8C">
        <w:rPr>
          <w:rFonts w:ascii="Times New Roman" w:hAnsi="Times New Roman" w:cs="Times New Roman"/>
          <w:sz w:val="24"/>
        </w:rPr>
        <w:t>as</w:t>
      </w:r>
      <w:r w:rsidRPr="00F51CC7" w:rsidR="00F51CC7">
        <w:rPr>
          <w:rFonts w:ascii="Times New Roman" w:hAnsi="Times New Roman" w:cs="Times New Roman"/>
          <w:sz w:val="24"/>
        </w:rPr>
        <w:t xml:space="preserve"> vairākpusējās sarunas par iekšzemes regulējumu pakalpojumos, kas iesaistītajās dalībvalstīs veicinās pakalpojumu tirdzniecību, mazinot licencēšanas un kvalifikācijas prasību negatīvo ietekmi uz uzņēmējdarbību. Tāpat iesaistītās PTO dalībvalstis (t.sk. ES) decembrī pieņēma trīs ar tirdzniecības un vides ilgtspējas jautājumiem saistītus paziņojumus – </w:t>
      </w:r>
      <w:r w:rsidR="00970F8C">
        <w:rPr>
          <w:rFonts w:ascii="Times New Roman" w:hAnsi="Times New Roman" w:cs="Times New Roman"/>
          <w:sz w:val="24"/>
        </w:rPr>
        <w:t xml:space="preserve">(1) </w:t>
      </w:r>
      <w:r w:rsidRPr="00F51CC7" w:rsidR="00F51CC7">
        <w:rPr>
          <w:rFonts w:ascii="Times New Roman" w:hAnsi="Times New Roman" w:cs="Times New Roman"/>
          <w:sz w:val="24"/>
        </w:rPr>
        <w:t xml:space="preserve">par Tirdzniecības un vides ilgtspējas strukturēto diskusiju tālākā darba prioritātēm, </w:t>
      </w:r>
      <w:r w:rsidR="00970F8C">
        <w:rPr>
          <w:rFonts w:ascii="Times New Roman" w:hAnsi="Times New Roman" w:cs="Times New Roman"/>
          <w:sz w:val="24"/>
        </w:rPr>
        <w:t>(2)</w:t>
      </w:r>
      <w:r w:rsidRPr="00F51CC7" w:rsidR="00F51CC7">
        <w:rPr>
          <w:rFonts w:ascii="Times New Roman" w:hAnsi="Times New Roman" w:cs="Times New Roman"/>
          <w:sz w:val="24"/>
        </w:rPr>
        <w:t xml:space="preserve"> par plastikas piesārņojumu un </w:t>
      </w:r>
      <w:r w:rsidR="00970F8C">
        <w:rPr>
          <w:rFonts w:ascii="Times New Roman" w:hAnsi="Times New Roman" w:cs="Times New Roman"/>
          <w:sz w:val="24"/>
        </w:rPr>
        <w:t xml:space="preserve">(3) </w:t>
      </w:r>
      <w:r w:rsidRPr="00F51CC7" w:rsidR="00F51CC7">
        <w:rPr>
          <w:rFonts w:ascii="Times New Roman" w:hAnsi="Times New Roman" w:cs="Times New Roman"/>
          <w:sz w:val="24"/>
        </w:rPr>
        <w:t>fosilā kurināmā subsīdiju reformām.</w:t>
      </w:r>
      <w:r w:rsidR="00C43C8E">
        <w:rPr>
          <w:rFonts w:ascii="Times New Roman" w:hAnsi="Times New Roman" w:cs="Times New Roman"/>
          <w:sz w:val="24"/>
        </w:rPr>
        <w:t xml:space="preserve"> </w:t>
      </w:r>
    </w:p>
    <w:p w:rsidRPr="003E6DAF" w:rsidR="00C43C8E" w:rsidP="00970F8C" w:rsidRDefault="00C43C8E" w14:paraId="13275374" w14:textId="3FE8A8C1">
      <w:pPr>
        <w:spacing w:before="120" w:after="120" w:line="240" w:lineRule="auto"/>
        <w:jc w:val="both"/>
        <w:rPr>
          <w:rFonts w:ascii="Times New Roman" w:hAnsi="Times New Roman" w:cs="Times New Roman"/>
          <w:bCs/>
          <w:i/>
          <w:sz w:val="24"/>
          <w:szCs w:val="26"/>
        </w:rPr>
      </w:pPr>
      <w:r w:rsidRPr="003E6DAF">
        <w:rPr>
          <w:rFonts w:ascii="Times New Roman" w:hAnsi="Times New Roman" w:cs="Times New Roman"/>
          <w:bCs/>
          <w:i/>
          <w:sz w:val="24"/>
          <w:szCs w:val="26"/>
        </w:rPr>
        <w:t>Latvija atbalsta ES pakotnes pieeju</w:t>
      </w:r>
      <w:r w:rsidR="00AF6269">
        <w:rPr>
          <w:rFonts w:ascii="Times New Roman" w:hAnsi="Times New Roman" w:cs="Times New Roman"/>
          <w:bCs/>
          <w:i/>
          <w:sz w:val="24"/>
          <w:szCs w:val="26"/>
        </w:rPr>
        <w:t xml:space="preserve"> 12. ministru konferences prioritāro jautājumu virzībā</w:t>
      </w:r>
      <w:r w:rsidRPr="003E6DAF">
        <w:rPr>
          <w:rFonts w:ascii="Times New Roman" w:hAnsi="Times New Roman" w:cs="Times New Roman"/>
          <w:bCs/>
          <w:i/>
          <w:sz w:val="24"/>
          <w:szCs w:val="26"/>
        </w:rPr>
        <w:t xml:space="preserve">, jo svarīgs risinājums </w:t>
      </w:r>
      <w:r w:rsidR="00AF6269">
        <w:rPr>
          <w:rFonts w:ascii="Times New Roman" w:hAnsi="Times New Roman" w:cs="Times New Roman"/>
          <w:bCs/>
          <w:i/>
          <w:sz w:val="24"/>
          <w:szCs w:val="26"/>
        </w:rPr>
        <w:t>visos</w:t>
      </w:r>
      <w:r w:rsidRPr="003E6DAF">
        <w:rPr>
          <w:rFonts w:ascii="Times New Roman" w:hAnsi="Times New Roman" w:cs="Times New Roman"/>
          <w:bCs/>
          <w:i/>
          <w:sz w:val="24"/>
          <w:szCs w:val="26"/>
        </w:rPr>
        <w:t xml:space="preserve"> MC12 jautājumos, īpaši attiecīb</w:t>
      </w:r>
      <w:r w:rsidR="002D3BFA">
        <w:rPr>
          <w:rFonts w:ascii="Times New Roman" w:hAnsi="Times New Roman" w:cs="Times New Roman"/>
          <w:bCs/>
          <w:i/>
          <w:sz w:val="24"/>
          <w:szCs w:val="26"/>
        </w:rPr>
        <w:t>ā</w:t>
      </w:r>
      <w:r w:rsidRPr="003E6DAF">
        <w:rPr>
          <w:rFonts w:ascii="Times New Roman" w:hAnsi="Times New Roman" w:cs="Times New Roman"/>
          <w:bCs/>
          <w:i/>
          <w:sz w:val="24"/>
          <w:szCs w:val="26"/>
        </w:rPr>
        <w:t xml:space="preserve"> uz PTO reformām. ES jābūt aktīvai mums prioritāro jautājumu </w:t>
      </w:r>
      <w:r w:rsidR="00AF6269">
        <w:rPr>
          <w:rFonts w:ascii="Times New Roman" w:hAnsi="Times New Roman" w:cs="Times New Roman"/>
          <w:bCs/>
          <w:i/>
          <w:sz w:val="24"/>
          <w:szCs w:val="26"/>
        </w:rPr>
        <w:t>virzīšanā, lai darba kārtībā tiktu saglabāts līdzsvars starp visu PTO dalībvalstu interesēm, īpaši ņemot vērā Indijas aktivitātes TRIPS atbrīvojumu</w:t>
      </w:r>
      <w:r w:rsidR="003A28B7">
        <w:rPr>
          <w:rFonts w:ascii="Times New Roman" w:hAnsi="Times New Roman" w:cs="Times New Roman"/>
          <w:bCs/>
          <w:i/>
          <w:sz w:val="24"/>
          <w:szCs w:val="26"/>
        </w:rPr>
        <w:t xml:space="preserve"> un lauksaimniecības</w:t>
      </w:r>
      <w:r w:rsidR="00AF6269">
        <w:rPr>
          <w:rFonts w:ascii="Times New Roman" w:hAnsi="Times New Roman" w:cs="Times New Roman"/>
          <w:bCs/>
          <w:i/>
          <w:sz w:val="24"/>
          <w:szCs w:val="26"/>
        </w:rPr>
        <w:t xml:space="preserve"> jautājum</w:t>
      </w:r>
      <w:r w:rsidR="003A28B7">
        <w:rPr>
          <w:rFonts w:ascii="Times New Roman" w:hAnsi="Times New Roman" w:cs="Times New Roman"/>
          <w:bCs/>
          <w:i/>
          <w:sz w:val="24"/>
          <w:szCs w:val="26"/>
        </w:rPr>
        <w:t>os</w:t>
      </w:r>
      <w:r w:rsidR="00AF6269">
        <w:rPr>
          <w:rFonts w:ascii="Times New Roman" w:hAnsi="Times New Roman" w:cs="Times New Roman"/>
          <w:bCs/>
          <w:i/>
          <w:sz w:val="24"/>
          <w:szCs w:val="26"/>
        </w:rPr>
        <w:t>.</w:t>
      </w:r>
      <w:r w:rsidRPr="003E6DAF">
        <w:rPr>
          <w:rFonts w:ascii="Times New Roman" w:hAnsi="Times New Roman" w:cs="Times New Roman"/>
          <w:bCs/>
          <w:i/>
          <w:sz w:val="24"/>
          <w:szCs w:val="26"/>
        </w:rPr>
        <w:t xml:space="preserve"> </w:t>
      </w:r>
      <w:r w:rsidR="00AF6269">
        <w:rPr>
          <w:rFonts w:ascii="Times New Roman" w:hAnsi="Times New Roman" w:cs="Times New Roman"/>
          <w:bCs/>
          <w:i/>
          <w:sz w:val="24"/>
          <w:szCs w:val="26"/>
        </w:rPr>
        <w:t>J</w:t>
      </w:r>
      <w:r w:rsidRPr="003E6DAF">
        <w:rPr>
          <w:rFonts w:ascii="Times New Roman" w:hAnsi="Times New Roman" w:cs="Times New Roman"/>
          <w:bCs/>
          <w:i/>
          <w:sz w:val="24"/>
          <w:szCs w:val="26"/>
        </w:rPr>
        <w:t>āvērtē iespējas virzīt PTO reformu jautājumu</w:t>
      </w:r>
      <w:r w:rsidR="007841B9">
        <w:rPr>
          <w:rFonts w:ascii="Times New Roman" w:hAnsi="Times New Roman" w:cs="Times New Roman"/>
          <w:bCs/>
          <w:i/>
          <w:sz w:val="24"/>
          <w:szCs w:val="26"/>
        </w:rPr>
        <w:t>, tanī skaitā</w:t>
      </w:r>
      <w:r w:rsidRPr="003E6DAF">
        <w:rPr>
          <w:rFonts w:ascii="Times New Roman" w:hAnsi="Times New Roman" w:cs="Times New Roman"/>
          <w:bCs/>
          <w:i/>
          <w:sz w:val="24"/>
          <w:szCs w:val="26"/>
        </w:rPr>
        <w:t xml:space="preserve"> PTO Vispārējā padomē. Jāsadarbojas ar līdzīgi domājošajiem partneriem, </w:t>
      </w:r>
      <w:r w:rsidR="004D2503">
        <w:rPr>
          <w:rFonts w:ascii="Times New Roman" w:hAnsi="Times New Roman" w:cs="Times New Roman"/>
          <w:bCs/>
          <w:i/>
          <w:sz w:val="24"/>
          <w:szCs w:val="26"/>
        </w:rPr>
        <w:t xml:space="preserve">kā arī konstruktīvi </w:t>
      </w:r>
      <w:r w:rsidRPr="003E6DAF">
        <w:rPr>
          <w:rFonts w:ascii="Times New Roman" w:hAnsi="Times New Roman" w:cs="Times New Roman"/>
          <w:bCs/>
          <w:i/>
          <w:sz w:val="24"/>
          <w:szCs w:val="26"/>
        </w:rPr>
        <w:t xml:space="preserve">jāiesaista ASV un Indija. </w:t>
      </w:r>
    </w:p>
    <w:p w:rsidRPr="0034158A" w:rsidR="00D971DB" w:rsidP="00781C55" w:rsidRDefault="00F8294A" w14:paraId="267E8FF4" w14:textId="2AE1C982">
      <w:pPr>
        <w:spacing w:before="120" w:after="120" w:line="240" w:lineRule="auto"/>
        <w:jc w:val="both"/>
        <w:rPr>
          <w:rFonts w:ascii="Times New Roman" w:hAnsi="Times New Roman" w:cs="Times New Roman"/>
          <w:sz w:val="24"/>
          <w:szCs w:val="24"/>
        </w:rPr>
      </w:pPr>
      <w:r w:rsidRPr="00207F92">
        <w:rPr>
          <w:rFonts w:ascii="Times New Roman" w:hAnsi="Times New Roman" w:cs="Times New Roman"/>
          <w:sz w:val="24"/>
          <w:szCs w:val="24"/>
        </w:rPr>
        <w:t xml:space="preserve">Latvijas nostāja </w:t>
      </w:r>
      <w:r>
        <w:rPr>
          <w:rFonts w:ascii="Times New Roman" w:hAnsi="Times New Roman" w:cs="Times New Roman"/>
          <w:sz w:val="24"/>
          <w:szCs w:val="24"/>
        </w:rPr>
        <w:t>saskaņā ar Ārlietu ministrijas sagatavoto</w:t>
      </w:r>
      <w:r w:rsidRPr="00207F92">
        <w:rPr>
          <w:rFonts w:ascii="Times New Roman" w:hAnsi="Times New Roman" w:cs="Times New Roman"/>
          <w:sz w:val="24"/>
          <w:szCs w:val="24"/>
        </w:rPr>
        <w:t xml:space="preserve"> nacionālo pozīciju Nr.1</w:t>
      </w:r>
      <w:r w:rsidR="00F11BF9">
        <w:rPr>
          <w:rFonts w:ascii="Times New Roman" w:hAnsi="Times New Roman" w:cs="Times New Roman"/>
          <w:sz w:val="24"/>
          <w:szCs w:val="24"/>
        </w:rPr>
        <w:t xml:space="preserve"> par </w:t>
      </w:r>
      <w:r w:rsidRPr="00F11BF9" w:rsidR="00F11BF9">
        <w:rPr>
          <w:rFonts w:ascii="Times New Roman" w:hAnsi="Times New Roman" w:cs="Times New Roman"/>
          <w:sz w:val="24"/>
          <w:szCs w:val="24"/>
        </w:rPr>
        <w:t>Pasaules Tirdzniecības organizācijas 12. Ministru konferenci</w:t>
      </w:r>
      <w:r w:rsidRPr="00207F92">
        <w:rPr>
          <w:rFonts w:ascii="Times New Roman" w:hAnsi="Times New Roman" w:cs="Times New Roman"/>
          <w:sz w:val="24"/>
          <w:szCs w:val="24"/>
        </w:rPr>
        <w:t xml:space="preserve">, kas apstiprināta 2021. gada </w:t>
      </w:r>
      <w:r>
        <w:rPr>
          <w:rFonts w:ascii="Times New Roman" w:hAnsi="Times New Roman" w:cs="Times New Roman"/>
          <w:sz w:val="24"/>
          <w:szCs w:val="24"/>
        </w:rPr>
        <w:t>23</w:t>
      </w:r>
      <w:r w:rsidRPr="00207F92">
        <w:rPr>
          <w:rFonts w:ascii="Times New Roman" w:hAnsi="Times New Roman" w:cs="Times New Roman"/>
          <w:sz w:val="24"/>
          <w:szCs w:val="24"/>
        </w:rPr>
        <w:t xml:space="preserve">. </w:t>
      </w:r>
      <w:r>
        <w:rPr>
          <w:rFonts w:ascii="Times New Roman" w:hAnsi="Times New Roman" w:cs="Times New Roman"/>
          <w:sz w:val="24"/>
          <w:szCs w:val="24"/>
        </w:rPr>
        <w:t>novembrī Ministru kabineta sēdē</w:t>
      </w:r>
      <w:r w:rsidR="00F11BF9">
        <w:rPr>
          <w:rFonts w:ascii="Times New Roman" w:hAnsi="Times New Roman" w:cs="Times New Roman"/>
          <w:sz w:val="24"/>
          <w:szCs w:val="24"/>
        </w:rPr>
        <w:t>, kā arī Ārlietu ministrijas sagatavoto</w:t>
      </w:r>
      <w:r w:rsidRPr="00207F92" w:rsidR="00F11BF9">
        <w:rPr>
          <w:rFonts w:ascii="Times New Roman" w:hAnsi="Times New Roman" w:cs="Times New Roman"/>
          <w:sz w:val="24"/>
          <w:szCs w:val="24"/>
        </w:rPr>
        <w:t xml:space="preserve"> nacionālo pozīciju Nr.1 par Eiropas Komisijas paziņojumu Eiropas Parlamentam, Padomei, Eiropas Ekonomikas un </w:t>
      </w:r>
      <w:r w:rsidRPr="0034158A" w:rsidR="00F11BF9">
        <w:rPr>
          <w:rFonts w:ascii="Times New Roman" w:hAnsi="Times New Roman" w:cs="Times New Roman"/>
          <w:sz w:val="24"/>
          <w:szCs w:val="24"/>
        </w:rPr>
        <w:t>Sociālo lietu komitejai un Reģionu komitejai “Tirdzniecības politikas pārskatīšana — atvērta, ilgtspējīga un pārliecinoša tirdzniecības politika”, kas apstiprināta 2021.</w:t>
      </w:r>
      <w:r w:rsidRPr="0034158A" w:rsidR="00D971DB">
        <w:rPr>
          <w:rFonts w:ascii="Times New Roman" w:hAnsi="Times New Roman" w:cs="Times New Roman"/>
          <w:sz w:val="24"/>
          <w:szCs w:val="24"/>
        </w:rPr>
        <w:t> </w:t>
      </w:r>
      <w:r w:rsidRPr="0034158A" w:rsidR="00F11BF9">
        <w:rPr>
          <w:rFonts w:ascii="Times New Roman" w:hAnsi="Times New Roman" w:cs="Times New Roman"/>
          <w:sz w:val="24"/>
          <w:szCs w:val="24"/>
        </w:rPr>
        <w:t>gada 18.</w:t>
      </w:r>
      <w:r w:rsidRPr="0034158A" w:rsidR="00D971DB">
        <w:rPr>
          <w:rFonts w:ascii="Times New Roman" w:hAnsi="Times New Roman" w:cs="Times New Roman"/>
          <w:sz w:val="24"/>
          <w:szCs w:val="24"/>
        </w:rPr>
        <w:t> </w:t>
      </w:r>
      <w:r w:rsidRPr="0034158A" w:rsidR="00F11BF9">
        <w:rPr>
          <w:rFonts w:ascii="Times New Roman" w:hAnsi="Times New Roman" w:cs="Times New Roman"/>
          <w:sz w:val="24"/>
          <w:szCs w:val="24"/>
        </w:rPr>
        <w:t xml:space="preserve">maija Ministru kabineta sēdē. </w:t>
      </w:r>
    </w:p>
    <w:p w:rsidRPr="0034158A" w:rsidR="00D700E9" w:rsidP="00D700E9" w:rsidRDefault="00D700E9" w14:paraId="69606DE7" w14:textId="69DEB451">
      <w:pPr>
        <w:spacing w:before="360" w:after="120" w:line="240" w:lineRule="auto"/>
        <w:jc w:val="both"/>
        <w:rPr>
          <w:rFonts w:ascii="Times New Roman" w:hAnsi="Times New Roman" w:cs="Times New Roman"/>
          <w:b/>
          <w:sz w:val="24"/>
          <w:szCs w:val="24"/>
        </w:rPr>
      </w:pPr>
      <w:r w:rsidRPr="0034158A">
        <w:rPr>
          <w:rFonts w:ascii="Times New Roman" w:hAnsi="Times New Roman" w:cs="Times New Roman"/>
          <w:b/>
          <w:sz w:val="24"/>
          <w:szCs w:val="24"/>
        </w:rPr>
        <w:t>CITI JAUTĀJUMI</w:t>
      </w:r>
    </w:p>
    <w:p w:rsidRPr="0034158A" w:rsidR="00D700E9" w:rsidP="00781C55" w:rsidRDefault="00D700E9" w14:paraId="1FB8719A" w14:textId="1D81CF8D">
      <w:pPr>
        <w:spacing w:before="120" w:after="120" w:line="240" w:lineRule="auto"/>
        <w:jc w:val="both"/>
        <w:rPr>
          <w:rFonts w:ascii="Times New Roman" w:hAnsi="Times New Roman" w:cs="Times New Roman"/>
          <w:sz w:val="24"/>
          <w:szCs w:val="24"/>
        </w:rPr>
      </w:pPr>
      <w:r w:rsidRPr="0034158A">
        <w:rPr>
          <w:rFonts w:ascii="Times New Roman" w:hAnsi="Times New Roman" w:cs="Times New Roman"/>
          <w:sz w:val="24"/>
          <w:szCs w:val="24"/>
        </w:rPr>
        <w:t>Ministri tiks inform</w:t>
      </w:r>
      <w:r w:rsidRPr="0034158A" w:rsidR="000F77AE">
        <w:rPr>
          <w:rFonts w:ascii="Times New Roman" w:hAnsi="Times New Roman" w:cs="Times New Roman"/>
          <w:sz w:val="24"/>
          <w:szCs w:val="24"/>
        </w:rPr>
        <w:t xml:space="preserve">ēti par aktuālo ES un Ķīnas tirdzniecības attiecībās – Ķīnas tirdzniecības ierobežojumiem pret Lietuvu un ES atbildes pasākumiem. </w:t>
      </w:r>
    </w:p>
    <w:p w:rsidRPr="0034158A" w:rsidR="000F77AE" w:rsidP="00781C55" w:rsidRDefault="000F77AE" w14:paraId="18040F32" w14:textId="1FF9D80C">
      <w:pPr>
        <w:spacing w:before="120" w:after="120" w:line="240" w:lineRule="auto"/>
        <w:jc w:val="both"/>
        <w:rPr>
          <w:rFonts w:ascii="Times New Roman" w:hAnsi="Times New Roman" w:cs="Times New Roman"/>
          <w:sz w:val="24"/>
          <w:szCs w:val="24"/>
        </w:rPr>
      </w:pPr>
      <w:r w:rsidRPr="0034158A">
        <w:rPr>
          <w:rFonts w:ascii="Times New Roman" w:hAnsi="Times New Roman" w:cs="Times New Roman"/>
          <w:sz w:val="24"/>
          <w:szCs w:val="24"/>
        </w:rPr>
        <w:t>Latvijas nostāja iekļauta Ārlietu ministrijas informatīvajā ziņojumā “Par Eiropas Savienības ārlietu ministru neformālo sanāksmi 2022.gada 13.-14.janvārī”, kas izskatīts 2022. gada 11. janvāra Ministru Kabineta sēdē.</w:t>
      </w:r>
    </w:p>
    <w:p w:rsidR="008B04E4" w:rsidP="00781C55" w:rsidRDefault="00D971DB" w14:paraId="5577A72C" w14:textId="53E54E53">
      <w:pPr>
        <w:spacing w:before="360" w:after="120" w:line="240" w:lineRule="auto"/>
        <w:jc w:val="both"/>
        <w:rPr>
          <w:rFonts w:ascii="Times New Roman" w:hAnsi="Times New Roman" w:cs="Times New Roman"/>
          <w:b/>
          <w:sz w:val="24"/>
        </w:rPr>
      </w:pPr>
      <w:r w:rsidRPr="0034158A">
        <w:rPr>
          <w:rFonts w:ascii="Times New Roman" w:hAnsi="Times New Roman" w:cs="Times New Roman"/>
          <w:b/>
          <w:sz w:val="24"/>
        </w:rPr>
        <w:t>LATVIJAS REPUBLIKAS NACIONĀLĀ</w:t>
      </w:r>
      <w:r w:rsidRPr="00924A2C">
        <w:rPr>
          <w:rFonts w:ascii="Times New Roman" w:hAnsi="Times New Roman" w:cs="Times New Roman"/>
          <w:b/>
          <w:sz w:val="24"/>
        </w:rPr>
        <w:t xml:space="preserve"> </w:t>
      </w:r>
      <w:r w:rsidR="008B04E4">
        <w:rPr>
          <w:rFonts w:ascii="Times New Roman" w:hAnsi="Times New Roman" w:cs="Times New Roman"/>
          <w:b/>
          <w:sz w:val="24"/>
        </w:rPr>
        <w:t xml:space="preserve">POZĪCIJA “PAR EIROPAS PARLAMENTA UN PADOMES REGULAS PRIEKŠLIKUMU PAR VISPĀRĒJO TARIFA PREFERENČU SHĒMAS PIEMĒROŠANU” </w:t>
      </w:r>
    </w:p>
    <w:p w:rsidRPr="00BC017C" w:rsidR="00BC017C" w:rsidP="00970F8C" w:rsidRDefault="00924A2C" w14:paraId="59672229" w14:textId="40E67E37">
      <w:pPr>
        <w:spacing w:before="120" w:after="120" w:line="240" w:lineRule="auto"/>
        <w:jc w:val="both"/>
        <w:rPr>
          <w:rFonts w:ascii="Times New Roman" w:hAnsi="Times New Roman"/>
          <w:i/>
          <w:sz w:val="24"/>
          <w:szCs w:val="24"/>
        </w:rPr>
      </w:pPr>
      <w:bookmarkStart w:name="_GoBack" w:id="0"/>
      <w:bookmarkEnd w:id="0"/>
      <w:r w:rsidRPr="00BC017C">
        <w:rPr>
          <w:rFonts w:ascii="Times New Roman" w:hAnsi="Times New Roman" w:cs="Times New Roman"/>
          <w:i/>
          <w:sz w:val="24"/>
          <w:szCs w:val="24"/>
        </w:rPr>
        <w:t>2021.</w:t>
      </w:r>
      <w:r w:rsidRPr="00BC017C" w:rsidR="00BC017C">
        <w:rPr>
          <w:rFonts w:ascii="Times New Roman" w:hAnsi="Times New Roman" w:cs="Times New Roman"/>
          <w:i/>
          <w:sz w:val="24"/>
          <w:szCs w:val="24"/>
        </w:rPr>
        <w:t> </w:t>
      </w:r>
      <w:r w:rsidRPr="00BC017C">
        <w:rPr>
          <w:rFonts w:ascii="Times New Roman" w:hAnsi="Times New Roman" w:cs="Times New Roman"/>
          <w:i/>
          <w:sz w:val="24"/>
          <w:szCs w:val="24"/>
        </w:rPr>
        <w:t>gada 18.</w:t>
      </w:r>
      <w:r w:rsidRPr="00BC017C" w:rsidR="00BC017C">
        <w:rPr>
          <w:rFonts w:ascii="Times New Roman" w:hAnsi="Times New Roman" w:cs="Times New Roman"/>
          <w:i/>
          <w:sz w:val="24"/>
          <w:szCs w:val="24"/>
        </w:rPr>
        <w:t> </w:t>
      </w:r>
      <w:r w:rsidRPr="00BC017C">
        <w:rPr>
          <w:rFonts w:ascii="Times New Roman" w:hAnsi="Times New Roman" w:cs="Times New Roman"/>
          <w:i/>
          <w:sz w:val="24"/>
          <w:szCs w:val="24"/>
        </w:rPr>
        <w:t>februār</w:t>
      </w:r>
      <w:r w:rsidRPr="00BC017C" w:rsidR="00BC017C">
        <w:rPr>
          <w:rFonts w:ascii="Times New Roman" w:hAnsi="Times New Roman" w:cs="Times New Roman"/>
          <w:i/>
          <w:sz w:val="24"/>
          <w:szCs w:val="24"/>
        </w:rPr>
        <w:t>a</w:t>
      </w:r>
      <w:r w:rsidRPr="00BC017C">
        <w:rPr>
          <w:rFonts w:ascii="Times New Roman" w:hAnsi="Times New Roman" w:cs="Times New Roman"/>
          <w:i/>
          <w:sz w:val="24"/>
          <w:szCs w:val="24"/>
        </w:rPr>
        <w:t xml:space="preserve"> ES tirdzniecības stratēģij</w:t>
      </w:r>
      <w:r w:rsidRPr="00BC017C" w:rsidR="00BC017C">
        <w:rPr>
          <w:rFonts w:ascii="Times New Roman" w:hAnsi="Times New Roman" w:cs="Times New Roman"/>
          <w:i/>
          <w:sz w:val="24"/>
          <w:szCs w:val="24"/>
        </w:rPr>
        <w:t>ā</w:t>
      </w:r>
      <w:r w:rsidRPr="00BC017C">
        <w:rPr>
          <w:rFonts w:ascii="Times New Roman" w:hAnsi="Times New Roman" w:cs="Times New Roman"/>
          <w:i/>
          <w:sz w:val="24"/>
          <w:szCs w:val="24"/>
        </w:rPr>
        <w:t xml:space="preserve"> “Tirdzniecības politikas pārskatīšana – atvērta, ilgtspējīga un pārliecinoša tirdzniecības politika”</w:t>
      </w:r>
      <w:r w:rsidRPr="00BC017C" w:rsidR="00BC017C">
        <w:rPr>
          <w:rFonts w:ascii="Times New Roman" w:hAnsi="Times New Roman" w:cs="Times New Roman"/>
          <w:i/>
          <w:sz w:val="24"/>
          <w:szCs w:val="24"/>
        </w:rPr>
        <w:t xml:space="preserve"> ir uzsvērts, ka viens no svarīgākajiem </w:t>
      </w:r>
      <w:r w:rsidR="00BC017C">
        <w:rPr>
          <w:rFonts w:ascii="Times New Roman" w:hAnsi="Times New Roman" w:cs="Times New Roman"/>
          <w:i/>
          <w:sz w:val="24"/>
          <w:szCs w:val="24"/>
        </w:rPr>
        <w:t>GSP</w:t>
      </w:r>
      <w:r w:rsidRPr="00BC017C" w:rsidR="00BC017C">
        <w:rPr>
          <w:rFonts w:ascii="Times New Roman" w:hAnsi="Times New Roman" w:cs="Times New Roman"/>
          <w:i/>
          <w:sz w:val="24"/>
          <w:szCs w:val="24"/>
        </w:rPr>
        <w:t xml:space="preserve"> sistēmas pārskatīšanas mērķiem </w:t>
      </w:r>
      <w:r w:rsidR="003F3E71">
        <w:rPr>
          <w:rFonts w:ascii="Times New Roman" w:hAnsi="Times New Roman" w:cs="Times New Roman"/>
          <w:i/>
          <w:sz w:val="24"/>
          <w:szCs w:val="24"/>
        </w:rPr>
        <w:t xml:space="preserve">ir </w:t>
      </w:r>
      <w:r w:rsidRPr="00BC017C" w:rsidR="00BC017C">
        <w:rPr>
          <w:rFonts w:ascii="Times New Roman" w:hAnsi="Times New Roman" w:cs="Times New Roman"/>
          <w:i/>
          <w:sz w:val="24"/>
          <w:szCs w:val="24"/>
        </w:rPr>
        <w:t>vēl vairāk paplašināt tirdzniecības iespējas jaunattīstības valstīm, lai mazinātu nabadzību un radītu darbvietas, balstoties uz starptautiskām vērtībām un principiem, piemēram, darba tiesībām un cilvēktiesībām.</w:t>
      </w:r>
      <w:r w:rsidR="00BC017C">
        <w:rPr>
          <w:rFonts w:ascii="Times New Roman" w:hAnsi="Times New Roman" w:cs="Times New Roman"/>
          <w:i/>
          <w:sz w:val="24"/>
          <w:szCs w:val="24"/>
        </w:rPr>
        <w:t xml:space="preserve"> </w:t>
      </w:r>
      <w:r w:rsidRPr="00BC017C" w:rsidR="00BC017C">
        <w:rPr>
          <w:rFonts w:ascii="Times New Roman" w:hAnsi="Times New Roman"/>
          <w:i/>
          <w:sz w:val="24"/>
          <w:szCs w:val="24"/>
        </w:rPr>
        <w:t xml:space="preserve">Francijas prezidentūrā ir uzsākts intensīvs darbs pie GSP regulas teksta ar mērķi prezidentūras laikā panākt Padomes vienošanos un uzsākt sarunas ar Eiropas Parlamentu. Ārlietu ministrija ir sagatavojusi Latvijas Republikas nacionālo pozīciju Nr. 1 “Par Eiropas </w:t>
      </w:r>
      <w:r w:rsidRPr="00BC017C" w:rsidR="00BC017C">
        <w:rPr>
          <w:rFonts w:ascii="Times New Roman" w:hAnsi="Times New Roman"/>
          <w:i/>
          <w:sz w:val="24"/>
          <w:szCs w:val="24"/>
        </w:rPr>
        <w:lastRenderedPageBreak/>
        <w:t>Parlamenta un Padomes Regulas priekšlikumu par vispārējo tarifa preferenču shēmas piemērošanu”.</w:t>
      </w:r>
    </w:p>
    <w:p w:rsidR="003F3E71" w:rsidP="003F3E71" w:rsidRDefault="00BC017C" w14:paraId="74E39267" w14:textId="77777777">
      <w:pPr>
        <w:spacing w:before="120" w:after="120" w:line="240" w:lineRule="auto"/>
        <w:jc w:val="both"/>
        <w:rPr>
          <w:rFonts w:ascii="Times New Roman" w:hAnsi="Times New Roman"/>
          <w:sz w:val="24"/>
          <w:szCs w:val="24"/>
        </w:rPr>
      </w:pPr>
      <w:r>
        <w:rPr>
          <w:rFonts w:ascii="Times New Roman" w:hAnsi="Times New Roman"/>
          <w:sz w:val="24"/>
          <w:szCs w:val="24"/>
        </w:rPr>
        <w:t>Ko</w:t>
      </w:r>
      <w:r w:rsidRPr="009E6636" w:rsidR="00D971DB">
        <w:rPr>
          <w:rFonts w:ascii="Times New Roman" w:hAnsi="Times New Roman"/>
          <w:sz w:val="24"/>
          <w:szCs w:val="24"/>
        </w:rPr>
        <w:t>pš 1971.</w:t>
      </w:r>
      <w:r w:rsidR="00D971DB">
        <w:rPr>
          <w:rFonts w:ascii="Times New Roman" w:hAnsi="Times New Roman"/>
          <w:sz w:val="24"/>
          <w:szCs w:val="24"/>
        </w:rPr>
        <w:t> </w:t>
      </w:r>
      <w:r w:rsidRPr="009E6636" w:rsidR="00D971DB">
        <w:rPr>
          <w:rFonts w:ascii="Times New Roman" w:hAnsi="Times New Roman"/>
          <w:sz w:val="24"/>
          <w:szCs w:val="24"/>
        </w:rPr>
        <w:t xml:space="preserve">gada, izmantojot </w:t>
      </w:r>
      <w:r w:rsidR="00D971DB">
        <w:rPr>
          <w:rFonts w:ascii="Times New Roman" w:hAnsi="Times New Roman"/>
          <w:sz w:val="24"/>
          <w:szCs w:val="24"/>
        </w:rPr>
        <w:t>GSP,</w:t>
      </w:r>
      <w:r w:rsidRPr="009E6636" w:rsidR="00D971DB">
        <w:rPr>
          <w:rFonts w:ascii="Times New Roman" w:hAnsi="Times New Roman"/>
          <w:sz w:val="24"/>
          <w:szCs w:val="24"/>
        </w:rPr>
        <w:t xml:space="preserve"> </w:t>
      </w:r>
      <w:r>
        <w:rPr>
          <w:rFonts w:ascii="Times New Roman" w:hAnsi="Times New Roman"/>
          <w:sz w:val="24"/>
          <w:szCs w:val="24"/>
        </w:rPr>
        <w:t>ES</w:t>
      </w:r>
      <w:r w:rsidRPr="009E6636" w:rsidR="00D971DB">
        <w:rPr>
          <w:rFonts w:ascii="Times New Roman" w:hAnsi="Times New Roman"/>
          <w:sz w:val="24"/>
          <w:szCs w:val="24"/>
        </w:rPr>
        <w:t xml:space="preserve"> jaunattīstības valstīm piešķir tirdzniecības preferences. GSP kā ES tirdzniecības politikas instrumenta uzdevums ir palīdzēt jaunattīstības valstīm integrēties pasaules ekonomikā, mazināt nabadzību un atbalstīt ilgtspējīgu attīstību, veicinot galvenās cilvēktiesības un darba tiesības, vides aizsardzību un labu pārvaldību. </w:t>
      </w:r>
    </w:p>
    <w:p w:rsidR="003F3E71" w:rsidP="003F3E71" w:rsidRDefault="00D971DB" w14:paraId="0D55A0DB" w14:textId="77777777">
      <w:pPr>
        <w:spacing w:before="120" w:after="120" w:line="240" w:lineRule="auto"/>
        <w:jc w:val="both"/>
        <w:rPr>
          <w:rFonts w:ascii="Times New Roman" w:hAnsi="Times New Roman"/>
          <w:sz w:val="24"/>
          <w:szCs w:val="24"/>
        </w:rPr>
      </w:pPr>
      <w:r w:rsidRPr="009E6636">
        <w:rPr>
          <w:rFonts w:ascii="Times New Roman" w:hAnsi="Times New Roman"/>
          <w:sz w:val="24"/>
          <w:szCs w:val="24"/>
        </w:rPr>
        <w:t>2021.</w:t>
      </w:r>
      <w:r w:rsidR="00BC017C">
        <w:rPr>
          <w:rFonts w:ascii="Times New Roman" w:hAnsi="Times New Roman"/>
          <w:sz w:val="24"/>
          <w:szCs w:val="24"/>
        </w:rPr>
        <w:t> </w:t>
      </w:r>
      <w:r w:rsidRPr="009E6636">
        <w:rPr>
          <w:rFonts w:ascii="Times New Roman" w:hAnsi="Times New Roman"/>
          <w:sz w:val="24"/>
          <w:szCs w:val="24"/>
        </w:rPr>
        <w:t>gada 22.</w:t>
      </w:r>
      <w:r w:rsidR="00BC017C">
        <w:rPr>
          <w:rFonts w:ascii="Times New Roman" w:hAnsi="Times New Roman"/>
          <w:sz w:val="24"/>
          <w:szCs w:val="24"/>
        </w:rPr>
        <w:t> </w:t>
      </w:r>
      <w:r w:rsidRPr="009E6636">
        <w:rPr>
          <w:rFonts w:ascii="Times New Roman" w:hAnsi="Times New Roman"/>
          <w:sz w:val="24"/>
          <w:szCs w:val="24"/>
        </w:rPr>
        <w:t>septembrī Eiropas Komisija publicēja jaunās GSP regulas priekšlikumu, kura mērķis ir atjaunot GSP shēmu vēl uz desmit gadiem līdz 2033.</w:t>
      </w:r>
      <w:r>
        <w:rPr>
          <w:rFonts w:ascii="Times New Roman" w:hAnsi="Times New Roman"/>
          <w:sz w:val="24"/>
          <w:szCs w:val="24"/>
        </w:rPr>
        <w:t> </w:t>
      </w:r>
      <w:r w:rsidRPr="009E6636">
        <w:rPr>
          <w:rFonts w:ascii="Times New Roman" w:hAnsi="Times New Roman"/>
          <w:sz w:val="24"/>
          <w:szCs w:val="24"/>
        </w:rPr>
        <w:t>gada 31.</w:t>
      </w:r>
      <w:r>
        <w:rPr>
          <w:rFonts w:ascii="Times New Roman" w:hAnsi="Times New Roman"/>
          <w:sz w:val="24"/>
          <w:szCs w:val="24"/>
        </w:rPr>
        <w:t> </w:t>
      </w:r>
      <w:r w:rsidRPr="009E6636">
        <w:rPr>
          <w:rFonts w:ascii="Times New Roman" w:hAnsi="Times New Roman"/>
          <w:sz w:val="24"/>
          <w:szCs w:val="24"/>
        </w:rPr>
        <w:t>decembrim. Tāpat priekšlikums paredz veikt konkrētus un ierobežotus uzlabojumus, lai nodrošinātu GSP vispārējo nozīmi arī turpmāk un sasniegtu tās attīstības un ilgtspējas mērķus, vienlaikus neapdraudot arī ES intereses.</w:t>
      </w:r>
      <w:r>
        <w:rPr>
          <w:rFonts w:ascii="Times New Roman" w:hAnsi="Times New Roman"/>
          <w:sz w:val="24"/>
          <w:szCs w:val="24"/>
        </w:rPr>
        <w:t xml:space="preserve"> </w:t>
      </w:r>
    </w:p>
    <w:p w:rsidR="003F3E71" w:rsidP="003F3E71" w:rsidRDefault="00D971DB" w14:paraId="4685913C" w14:textId="072B75DA">
      <w:pPr>
        <w:spacing w:before="120" w:after="120" w:line="240" w:lineRule="auto"/>
        <w:jc w:val="both"/>
        <w:rPr>
          <w:rFonts w:ascii="Times New Roman" w:hAnsi="Times New Roman"/>
          <w:sz w:val="24"/>
          <w:szCs w:val="24"/>
        </w:rPr>
      </w:pPr>
      <w:r>
        <w:rPr>
          <w:rFonts w:ascii="Times New Roman" w:hAnsi="Times New Roman"/>
          <w:sz w:val="24"/>
          <w:szCs w:val="24"/>
        </w:rPr>
        <w:t>J</w:t>
      </w:r>
      <w:r w:rsidRPr="003673CB">
        <w:rPr>
          <w:rFonts w:ascii="Times New Roman" w:hAnsi="Times New Roman"/>
          <w:sz w:val="24"/>
          <w:szCs w:val="24"/>
        </w:rPr>
        <w:t>aunajā regulas priekšlikumā paredzēts</w:t>
      </w:r>
      <w:r>
        <w:rPr>
          <w:rFonts w:ascii="Times New Roman" w:hAnsi="Times New Roman"/>
          <w:sz w:val="24"/>
          <w:szCs w:val="24"/>
        </w:rPr>
        <w:t xml:space="preserve"> s</w:t>
      </w:r>
      <w:r w:rsidRPr="003673CB">
        <w:rPr>
          <w:rFonts w:ascii="Times New Roman" w:hAnsi="Times New Roman"/>
          <w:sz w:val="24"/>
          <w:szCs w:val="24"/>
        </w:rPr>
        <w:t>aglabāt pašreizējo</w:t>
      </w:r>
      <w:r>
        <w:rPr>
          <w:rFonts w:ascii="Times New Roman" w:hAnsi="Times New Roman"/>
          <w:sz w:val="24"/>
          <w:szCs w:val="24"/>
        </w:rPr>
        <w:t xml:space="preserve"> shēmas</w:t>
      </w:r>
      <w:r w:rsidRPr="003673CB">
        <w:rPr>
          <w:rFonts w:ascii="Times New Roman" w:hAnsi="Times New Roman"/>
          <w:sz w:val="24"/>
          <w:szCs w:val="24"/>
        </w:rPr>
        <w:t xml:space="preserve"> struktūru</w:t>
      </w:r>
      <w:r>
        <w:rPr>
          <w:rFonts w:ascii="Times New Roman" w:hAnsi="Times New Roman"/>
          <w:sz w:val="24"/>
          <w:szCs w:val="24"/>
        </w:rPr>
        <w:t xml:space="preserve">, veikt ierobežotus precizējumus attiecībā uz neaizsargātības kritērijiem un produktu izslēgšanas sliekšņiem, </w:t>
      </w:r>
      <w:r w:rsidRPr="003673CB">
        <w:rPr>
          <w:rFonts w:ascii="Times New Roman" w:hAnsi="Times New Roman"/>
          <w:sz w:val="24"/>
          <w:szCs w:val="24"/>
        </w:rPr>
        <w:t>attiecināt negatīvus nosacījumus (</w:t>
      </w:r>
      <w:proofErr w:type="spellStart"/>
      <w:r w:rsidRPr="003673CB">
        <w:rPr>
          <w:rFonts w:ascii="Times New Roman" w:hAnsi="Times New Roman"/>
          <w:sz w:val="24"/>
          <w:szCs w:val="24"/>
        </w:rPr>
        <w:t>kondicionalitāti</w:t>
      </w:r>
      <w:proofErr w:type="spellEnd"/>
      <w:r w:rsidRPr="003673CB">
        <w:rPr>
          <w:rFonts w:ascii="Times New Roman" w:hAnsi="Times New Roman"/>
          <w:sz w:val="24"/>
          <w:szCs w:val="24"/>
        </w:rPr>
        <w:t>) arī uz vides un labas pārvaldības konvencijām</w:t>
      </w:r>
      <w:r>
        <w:rPr>
          <w:rFonts w:ascii="Times New Roman" w:hAnsi="Times New Roman"/>
          <w:sz w:val="24"/>
          <w:szCs w:val="24"/>
        </w:rPr>
        <w:t xml:space="preserve"> un paplašināt konvenciju sarakstu (tostarp pievienojot Parīzes </w:t>
      </w:r>
      <w:r w:rsidR="006E6B26">
        <w:rPr>
          <w:rFonts w:ascii="Times New Roman" w:hAnsi="Times New Roman"/>
          <w:sz w:val="24"/>
          <w:szCs w:val="24"/>
        </w:rPr>
        <w:t>nolīgumu</w:t>
      </w:r>
      <w:r>
        <w:rPr>
          <w:rFonts w:ascii="Times New Roman" w:hAnsi="Times New Roman"/>
          <w:sz w:val="24"/>
          <w:szCs w:val="24"/>
        </w:rPr>
        <w:t>), pap</w:t>
      </w:r>
      <w:r w:rsidRPr="003673CB">
        <w:rPr>
          <w:rFonts w:ascii="Times New Roman" w:hAnsi="Times New Roman"/>
          <w:sz w:val="24"/>
          <w:szCs w:val="24"/>
        </w:rPr>
        <w:t>lašināt un uzlabot preferenču atcelšanas procedūru</w:t>
      </w:r>
      <w:r>
        <w:rPr>
          <w:rFonts w:ascii="Times New Roman" w:hAnsi="Times New Roman"/>
          <w:sz w:val="24"/>
          <w:szCs w:val="24"/>
        </w:rPr>
        <w:t xml:space="preserve">, kā arī </w:t>
      </w:r>
      <w:r w:rsidRPr="003673CB">
        <w:rPr>
          <w:rFonts w:ascii="Times New Roman" w:hAnsi="Times New Roman"/>
          <w:sz w:val="24"/>
          <w:szCs w:val="24"/>
        </w:rPr>
        <w:t>uzlabot pārredzamību un pilsoniskās sabiedrības iekļaušanu un racionalizēt pārraudzības ciklu</w:t>
      </w:r>
      <w:r>
        <w:rPr>
          <w:rFonts w:ascii="Times New Roman" w:hAnsi="Times New Roman"/>
          <w:sz w:val="24"/>
          <w:szCs w:val="24"/>
        </w:rPr>
        <w:t xml:space="preserve">. </w:t>
      </w:r>
    </w:p>
    <w:p w:rsidR="00D971DB" w:rsidP="003F3E71" w:rsidRDefault="00D971DB" w14:paraId="4B054C65" w14:textId="43DE6997">
      <w:pPr>
        <w:spacing w:before="120" w:after="120" w:line="240" w:lineRule="auto"/>
        <w:jc w:val="both"/>
        <w:rPr>
          <w:rFonts w:ascii="Times New Roman" w:hAnsi="Times New Roman"/>
          <w:sz w:val="24"/>
          <w:szCs w:val="24"/>
        </w:rPr>
      </w:pPr>
      <w:r w:rsidRPr="004C60CA">
        <w:rPr>
          <w:rFonts w:ascii="Times New Roman" w:hAnsi="Times New Roman"/>
          <w:sz w:val="24"/>
          <w:szCs w:val="24"/>
        </w:rPr>
        <w:t>GSP turpināšana ir daļa no ES politiskās apņemšanās atbalstīt ilgtspējīgu attīstību visā pasaulē, kas atspoguļojas Apvienoto Nāciju Organizācijas Ilgtspējīgas attīstības programmas 2030. gadam un ilgtspējīgas attīstības mērķu īstenošanā, kurus ir apņēmušās īstenot visas PTO dalībvalstis.</w:t>
      </w:r>
    </w:p>
    <w:p w:rsidR="003F3E71" w:rsidP="003F3E71" w:rsidRDefault="00D971DB" w14:paraId="4CD8444E" w14:textId="77777777">
      <w:pPr>
        <w:spacing w:before="120" w:after="120" w:line="240" w:lineRule="auto"/>
        <w:jc w:val="both"/>
        <w:rPr>
          <w:rFonts w:asciiTheme="majorBidi" w:hAnsiTheme="majorBidi" w:cstheme="majorBidi"/>
          <w:bCs/>
          <w:i/>
          <w:sz w:val="24"/>
          <w:szCs w:val="26"/>
        </w:rPr>
      </w:pPr>
      <w:r w:rsidRPr="004F7876">
        <w:rPr>
          <w:rFonts w:asciiTheme="majorBidi" w:hAnsiTheme="majorBidi" w:cstheme="majorBidi"/>
          <w:bCs/>
          <w:i/>
          <w:sz w:val="24"/>
          <w:szCs w:val="26"/>
        </w:rPr>
        <w:t xml:space="preserve">Latvijas uzskata, ka GSP mehānisms līdz šim veiksmīgi ļāvis izmantot ekonomiskās ietekmes sviras, lai palīdzētu straujāk virzīt attīstības un vismazāk attīstīto valstu integrāciju pasaules ekonomikā bez būtiska sloga ES ekonomikai. Vienlaikus tas ir arī bijis nozīmīgs instruments dažādu ES politisko mērķu sasniegšanai mērķa valstīs. </w:t>
      </w:r>
    </w:p>
    <w:p w:rsidR="003F3E71" w:rsidP="003F3E71" w:rsidRDefault="00D971DB" w14:paraId="18F31DC5" w14:textId="77777777">
      <w:pPr>
        <w:spacing w:before="120" w:after="120" w:line="240" w:lineRule="auto"/>
        <w:jc w:val="both"/>
        <w:rPr>
          <w:rFonts w:asciiTheme="majorBidi" w:hAnsiTheme="majorBidi" w:cstheme="majorBidi"/>
          <w:bCs/>
          <w:i/>
          <w:sz w:val="24"/>
          <w:szCs w:val="26"/>
        </w:rPr>
      </w:pPr>
      <w:r w:rsidRPr="004F7876">
        <w:rPr>
          <w:rFonts w:asciiTheme="majorBidi" w:hAnsiTheme="majorBidi" w:cstheme="majorBidi"/>
          <w:bCs/>
          <w:i/>
          <w:sz w:val="24"/>
          <w:szCs w:val="26"/>
        </w:rPr>
        <w:t xml:space="preserve">Latvija piekrīt, ka GSP režīms ir jāturpina uzlabot, lai tas arī nākotnē palīdzētu efektīvi īstenot sākotnēji izvirzītos mērķus. </w:t>
      </w:r>
      <w:r w:rsidRPr="00334834">
        <w:rPr>
          <w:rFonts w:asciiTheme="majorBidi" w:hAnsiTheme="majorBidi" w:cstheme="majorBidi"/>
          <w:bCs/>
          <w:i/>
          <w:sz w:val="24"/>
          <w:szCs w:val="26"/>
        </w:rPr>
        <w:t>Atbalstām ierobežotas izmaiņas pārskatītajā</w:t>
      </w:r>
      <w:r>
        <w:rPr>
          <w:rFonts w:asciiTheme="majorBidi" w:hAnsiTheme="majorBidi" w:cstheme="majorBidi"/>
          <w:bCs/>
          <w:i/>
          <w:sz w:val="24"/>
          <w:szCs w:val="26"/>
        </w:rPr>
        <w:t xml:space="preserve"> GSP</w:t>
      </w:r>
      <w:r w:rsidRPr="00334834">
        <w:rPr>
          <w:rFonts w:asciiTheme="majorBidi" w:hAnsiTheme="majorBidi" w:cstheme="majorBidi"/>
          <w:bCs/>
          <w:i/>
          <w:sz w:val="24"/>
          <w:szCs w:val="26"/>
        </w:rPr>
        <w:t xml:space="preserve"> regulā, jo līdz šim tā darbojusies veiksmīgi</w:t>
      </w:r>
      <w:r>
        <w:rPr>
          <w:rFonts w:asciiTheme="majorBidi" w:hAnsiTheme="majorBidi" w:cstheme="majorBidi"/>
          <w:bCs/>
          <w:i/>
          <w:sz w:val="24"/>
          <w:szCs w:val="26"/>
        </w:rPr>
        <w:t xml:space="preserve"> un būtu jāsaglabā GSP režīmu pieejamība un pievilcība saņēmējvalstīm</w:t>
      </w:r>
      <w:r w:rsidRPr="00334834">
        <w:rPr>
          <w:rFonts w:asciiTheme="majorBidi" w:hAnsiTheme="majorBidi" w:cstheme="majorBidi"/>
          <w:bCs/>
          <w:i/>
          <w:sz w:val="24"/>
          <w:szCs w:val="26"/>
        </w:rPr>
        <w:t xml:space="preserve">. </w:t>
      </w:r>
    </w:p>
    <w:p w:rsidR="003F3E71" w:rsidP="003F3E71" w:rsidRDefault="00D971DB" w14:paraId="67066C5D" w14:textId="77777777">
      <w:pPr>
        <w:spacing w:before="120" w:after="120" w:line="240" w:lineRule="auto"/>
        <w:jc w:val="both"/>
        <w:rPr>
          <w:rFonts w:asciiTheme="majorBidi" w:hAnsiTheme="majorBidi" w:cstheme="majorBidi"/>
          <w:bCs/>
          <w:i/>
          <w:sz w:val="24"/>
          <w:szCs w:val="26"/>
        </w:rPr>
      </w:pPr>
      <w:r w:rsidRPr="00334834">
        <w:rPr>
          <w:rFonts w:asciiTheme="majorBidi" w:hAnsiTheme="majorBidi" w:cstheme="majorBidi"/>
          <w:bCs/>
          <w:i/>
          <w:sz w:val="24"/>
          <w:szCs w:val="26"/>
        </w:rPr>
        <w:t>Uzskatām, ka GSP preferences arī nākotnē būtu jāsaņem tām valstīm, kurām tas visvairāk nepieciešams.</w:t>
      </w:r>
      <w:r>
        <w:rPr>
          <w:rFonts w:asciiTheme="majorBidi" w:hAnsiTheme="majorBidi" w:cstheme="majorBidi"/>
          <w:bCs/>
          <w:i/>
          <w:sz w:val="24"/>
          <w:szCs w:val="26"/>
        </w:rPr>
        <w:t xml:space="preserve"> </w:t>
      </w:r>
      <w:r w:rsidRPr="00315FCD">
        <w:rPr>
          <w:rFonts w:asciiTheme="majorBidi" w:hAnsiTheme="majorBidi" w:cstheme="majorBidi"/>
          <w:bCs/>
          <w:i/>
          <w:sz w:val="24"/>
          <w:szCs w:val="26"/>
        </w:rPr>
        <w:t>Latvija pozitīvi vērtē, ka konvenciju saraksta paplašināšanai kopumā izvēlētas sešas vispāratzītas konvencijas (ta</w:t>
      </w:r>
      <w:r w:rsidR="003F3E71">
        <w:rPr>
          <w:rFonts w:asciiTheme="majorBidi" w:hAnsiTheme="majorBidi" w:cstheme="majorBidi"/>
          <w:bCs/>
          <w:i/>
          <w:sz w:val="24"/>
          <w:szCs w:val="26"/>
        </w:rPr>
        <w:t>i</w:t>
      </w:r>
      <w:r w:rsidRPr="00315FCD">
        <w:rPr>
          <w:rFonts w:asciiTheme="majorBidi" w:hAnsiTheme="majorBidi" w:cstheme="majorBidi"/>
          <w:bCs/>
          <w:i/>
          <w:sz w:val="24"/>
          <w:szCs w:val="26"/>
        </w:rPr>
        <w:t xml:space="preserve"> skaitā Parīzes klimata nolīgums), kuras esošās GSP+ saņēmējvalstis ir vai nu jau ratificējušas, vai turpina darbu pie to ratificēšanas. Piekrītam, ka negatīvu nosacījumu attiecināšana uz vides un labas pārvaldības konvencijām dotu iespējas iesaistīties šo jautājumu risināšanā saņēmējvalstīs, veicinot ANO ilgtspējīgas attīstības mērķu īstenošanu GSP saņēmējvalstīs un atbalstot ES Zaļo kursu.</w:t>
      </w:r>
      <w:r>
        <w:rPr>
          <w:rFonts w:asciiTheme="majorBidi" w:hAnsiTheme="majorBidi" w:cstheme="majorBidi"/>
          <w:bCs/>
          <w:i/>
          <w:sz w:val="24"/>
          <w:szCs w:val="26"/>
        </w:rPr>
        <w:t xml:space="preserve"> </w:t>
      </w:r>
    </w:p>
    <w:p w:rsidR="00D971DB" w:rsidP="003F3E71" w:rsidRDefault="00D971DB" w14:paraId="0CA8422B" w14:textId="5A576D3C">
      <w:pPr>
        <w:spacing w:before="120" w:after="120" w:line="240" w:lineRule="auto"/>
        <w:jc w:val="both"/>
        <w:rPr>
          <w:rFonts w:asciiTheme="majorBidi" w:hAnsiTheme="majorBidi" w:cstheme="majorBidi"/>
          <w:bCs/>
          <w:i/>
          <w:sz w:val="24"/>
          <w:szCs w:val="26"/>
        </w:rPr>
      </w:pPr>
      <w:r>
        <w:rPr>
          <w:rFonts w:asciiTheme="majorBidi" w:hAnsiTheme="majorBidi" w:cstheme="majorBidi"/>
          <w:bCs/>
          <w:i/>
          <w:sz w:val="24"/>
          <w:szCs w:val="26"/>
        </w:rPr>
        <w:t>Latvija uzskata, ka preferenču atcelšanas gadījumā</w:t>
      </w:r>
      <w:r w:rsidRPr="009B47E5">
        <w:rPr>
          <w:rFonts w:asciiTheme="majorBidi" w:hAnsiTheme="majorBidi" w:cstheme="majorBidi"/>
          <w:bCs/>
          <w:i/>
          <w:sz w:val="24"/>
          <w:szCs w:val="26"/>
        </w:rPr>
        <w:t xml:space="preserve"> rūpīgi jāvērtē saņēmējvalsts konkrētie apstākļi un preferenču atcelšanas sociālekonomiskā ietekme uz skartajām ražošanas nozarēm, lai izvairītos no kaitējuma visneaizsargātākajām iedzīvotāju grupām.</w:t>
      </w:r>
    </w:p>
    <w:p w:rsidR="00D85DF8" w:rsidRDefault="00D85DF8" w14:paraId="2E3524B2" w14:textId="77798993">
      <w:pPr>
        <w:rPr>
          <w:rFonts w:ascii="Times New Roman" w:hAnsi="Times New Roman" w:cs="Times New Roman"/>
          <w:sz w:val="24"/>
        </w:rPr>
      </w:pPr>
      <w:r>
        <w:rPr>
          <w:rFonts w:ascii="Times New Roman" w:hAnsi="Times New Roman" w:cs="Times New Roman"/>
          <w:sz w:val="24"/>
        </w:rPr>
        <w:br w:type="page"/>
      </w:r>
    </w:p>
    <w:p w:rsidRPr="00885BE7" w:rsidR="00FD33EE" w:rsidP="00FD33EE" w:rsidRDefault="00FD33EE" w14:paraId="0F185484" w14:textId="6F4971D3">
      <w:pPr>
        <w:tabs>
          <w:tab w:val="right" w:pos="9072"/>
        </w:tabs>
        <w:spacing w:before="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Latvijas delegācija ES Ārlietu padomes Kopējās tirdzniecības politikas jautājumos neformālajā sanāksmē 202</w:t>
      </w:r>
      <w:r w:rsidR="00890F37">
        <w:rPr>
          <w:rFonts w:ascii="Times New Roman" w:hAnsi="Times New Roman" w:cs="Times New Roman"/>
          <w:b/>
          <w:sz w:val="24"/>
          <w:szCs w:val="24"/>
        </w:rPr>
        <w:t>2</w:t>
      </w:r>
      <w:r>
        <w:rPr>
          <w:rFonts w:ascii="Times New Roman" w:hAnsi="Times New Roman" w:cs="Times New Roman"/>
          <w:b/>
          <w:sz w:val="24"/>
          <w:szCs w:val="24"/>
        </w:rPr>
        <w:t xml:space="preserve">. gada </w:t>
      </w:r>
      <w:r w:rsidR="00890F37">
        <w:rPr>
          <w:rFonts w:ascii="Times New Roman" w:hAnsi="Times New Roman" w:cs="Times New Roman"/>
          <w:b/>
          <w:sz w:val="24"/>
          <w:szCs w:val="24"/>
        </w:rPr>
        <w:t>13</w:t>
      </w:r>
      <w:r w:rsidR="00A321F7">
        <w:rPr>
          <w:rFonts w:ascii="Times New Roman" w:hAnsi="Times New Roman" w:cs="Times New Roman"/>
          <w:b/>
          <w:sz w:val="24"/>
          <w:szCs w:val="24"/>
        </w:rPr>
        <w:t>.</w:t>
      </w:r>
      <w:r w:rsidR="00890F37">
        <w:rPr>
          <w:rFonts w:ascii="Times New Roman" w:hAnsi="Times New Roman" w:cs="Times New Roman"/>
          <w:b/>
          <w:sz w:val="24"/>
          <w:szCs w:val="24"/>
        </w:rPr>
        <w:t>-14. februārī</w:t>
      </w:r>
      <w:r>
        <w:rPr>
          <w:rFonts w:ascii="Times New Roman" w:hAnsi="Times New Roman" w:cs="Times New Roman"/>
          <w:b/>
          <w:sz w:val="24"/>
          <w:szCs w:val="24"/>
        </w:rPr>
        <w:t>:</w:t>
      </w:r>
    </w:p>
    <w:tbl>
      <w:tblPr>
        <w:tblW w:w="5095" w:type="pct"/>
        <w:tblLayout w:type="fixed"/>
        <w:tblLook w:firstRow="1" w:lastRow="0" w:firstColumn="1" w:lastColumn="0" w:noHBand="0" w:noVBand="1" w:val="04A0"/>
      </w:tblPr>
      <w:tblGrid>
        <w:gridCol w:w="2833"/>
        <w:gridCol w:w="2836"/>
        <w:gridCol w:w="3402"/>
      </w:tblGrid>
      <w:tr w:rsidRPr="00ED0FCE" w:rsidR="00FD33EE" w:rsidTr="00BE1913" w14:paraId="07940C75" w14:textId="77777777">
        <w:trPr>
          <w:trHeight w:val="321"/>
        </w:trPr>
        <w:tc>
          <w:tcPr>
            <w:tcW w:w="2833" w:type="dxa"/>
            <w:hideMark/>
          </w:tcPr>
          <w:p w:rsidRPr="00ED0FCE" w:rsidR="00FD33EE" w:rsidP="00BE1913" w:rsidRDefault="00FD33EE" w14:paraId="336F1289" w14:textId="77777777">
            <w:pPr>
              <w:tabs>
                <w:tab w:val="right" w:pos="9072"/>
              </w:tabs>
              <w:spacing w:before="120" w:line="240" w:lineRule="auto"/>
              <w:jc w:val="both"/>
              <w:rPr>
                <w:rFonts w:ascii="Times New Roman" w:hAnsi="Times New Roman" w:cs="Times New Roman"/>
                <w:b/>
                <w:sz w:val="24"/>
                <w:szCs w:val="24"/>
              </w:rPr>
            </w:pPr>
            <w:r w:rsidRPr="00ED0FCE">
              <w:rPr>
                <w:rFonts w:ascii="Times New Roman" w:hAnsi="Times New Roman" w:cs="Times New Roman"/>
                <w:sz w:val="24"/>
                <w:szCs w:val="24"/>
              </w:rPr>
              <w:t>Delegācijas vadītāja:</w:t>
            </w:r>
            <w:r w:rsidRPr="00ED0FCE">
              <w:rPr>
                <w:rFonts w:ascii="Times New Roman" w:hAnsi="Times New Roman" w:cs="Times New Roman"/>
                <w:sz w:val="24"/>
                <w:szCs w:val="24"/>
              </w:rPr>
              <w:tab/>
            </w:r>
          </w:p>
        </w:tc>
        <w:tc>
          <w:tcPr>
            <w:tcW w:w="2836" w:type="dxa"/>
            <w:hideMark/>
          </w:tcPr>
          <w:p w:rsidRPr="003774E0" w:rsidR="00FD33EE" w:rsidP="00BE1913" w:rsidRDefault="00FD33EE" w14:paraId="4726EFA8" w14:textId="77777777">
            <w:pPr>
              <w:tabs>
                <w:tab w:val="right" w:pos="9072"/>
              </w:tabs>
              <w:spacing w:before="120" w:line="240" w:lineRule="auto"/>
              <w:jc w:val="both"/>
              <w:rPr>
                <w:rFonts w:ascii="Times New Roman" w:hAnsi="Times New Roman" w:cs="Times New Roman"/>
                <w:sz w:val="24"/>
                <w:szCs w:val="24"/>
              </w:rPr>
            </w:pPr>
            <w:r w:rsidRPr="003774E0">
              <w:rPr>
                <w:rFonts w:ascii="Times New Roman" w:hAnsi="Times New Roman" w:cs="Times New Roman"/>
                <w:sz w:val="24"/>
                <w:szCs w:val="24"/>
              </w:rPr>
              <w:t>Z. Kalniņa-</w:t>
            </w:r>
            <w:proofErr w:type="spellStart"/>
            <w:r w:rsidRPr="003774E0">
              <w:rPr>
                <w:rFonts w:ascii="Times New Roman" w:hAnsi="Times New Roman" w:cs="Times New Roman"/>
                <w:sz w:val="24"/>
                <w:szCs w:val="24"/>
              </w:rPr>
              <w:t>Lukaševica</w:t>
            </w:r>
            <w:proofErr w:type="spellEnd"/>
          </w:p>
        </w:tc>
        <w:tc>
          <w:tcPr>
            <w:tcW w:w="3402" w:type="dxa"/>
            <w:hideMark/>
          </w:tcPr>
          <w:p w:rsidRPr="003774E0" w:rsidR="00FD33EE" w:rsidP="00BE1913" w:rsidRDefault="00FD33EE" w14:paraId="3BC4CA5C" w14:textId="77777777">
            <w:pPr>
              <w:tabs>
                <w:tab w:val="right" w:pos="9072"/>
              </w:tabs>
              <w:spacing w:before="120" w:line="240" w:lineRule="auto"/>
              <w:jc w:val="both"/>
              <w:rPr>
                <w:rFonts w:ascii="Times New Roman" w:hAnsi="Times New Roman" w:cs="Times New Roman"/>
                <w:sz w:val="24"/>
                <w:szCs w:val="24"/>
              </w:rPr>
            </w:pPr>
            <w:r w:rsidRPr="003774E0">
              <w:rPr>
                <w:rFonts w:ascii="Times New Roman" w:hAnsi="Times New Roman" w:cs="Times New Roman"/>
                <w:sz w:val="24"/>
                <w:szCs w:val="24"/>
              </w:rPr>
              <w:t>Ārlietu ministrijas parlamentārā sekretāre.</w:t>
            </w:r>
          </w:p>
        </w:tc>
      </w:tr>
      <w:tr w:rsidRPr="00BA17C2" w:rsidR="005931EE" w:rsidTr="00BE1913" w14:paraId="6C7B52D1" w14:textId="77777777">
        <w:tc>
          <w:tcPr>
            <w:tcW w:w="2833" w:type="dxa"/>
          </w:tcPr>
          <w:p w:rsidRPr="00BA17C2" w:rsidR="005931EE" w:rsidP="005931EE" w:rsidRDefault="005931EE" w14:paraId="55AEA098" w14:textId="77777777">
            <w:pPr>
              <w:tabs>
                <w:tab w:val="right" w:pos="9072"/>
              </w:tabs>
              <w:spacing w:before="120" w:line="240" w:lineRule="auto"/>
              <w:jc w:val="both"/>
              <w:rPr>
                <w:rFonts w:ascii="Times New Roman" w:hAnsi="Times New Roman" w:cs="Times New Roman"/>
                <w:bCs/>
                <w:sz w:val="24"/>
                <w:szCs w:val="24"/>
              </w:rPr>
            </w:pPr>
            <w:r w:rsidRPr="00BA17C2">
              <w:rPr>
                <w:rFonts w:ascii="Times New Roman" w:hAnsi="Times New Roman" w:cs="Times New Roman"/>
                <w:sz w:val="24"/>
                <w:szCs w:val="24"/>
              </w:rPr>
              <w:t>Delegācijas sastāvā:</w:t>
            </w:r>
          </w:p>
        </w:tc>
        <w:tc>
          <w:tcPr>
            <w:tcW w:w="2836" w:type="dxa"/>
          </w:tcPr>
          <w:p w:rsidRPr="00BA17C2" w:rsidR="005931EE" w:rsidP="005931EE" w:rsidRDefault="005931EE" w14:paraId="2753DAFC" w14:textId="0B786590">
            <w:pPr>
              <w:tabs>
                <w:tab w:val="right" w:pos="9072"/>
              </w:tabs>
              <w:spacing w:before="120" w:line="240" w:lineRule="auto"/>
              <w:jc w:val="both"/>
              <w:rPr>
                <w:rFonts w:ascii="Times New Roman" w:hAnsi="Times New Roman" w:cs="Times New Roman"/>
                <w:bCs/>
                <w:sz w:val="24"/>
                <w:szCs w:val="24"/>
              </w:rPr>
            </w:pPr>
            <w:r w:rsidRPr="00BA17C2">
              <w:rPr>
                <w:rFonts w:ascii="Times New Roman" w:hAnsi="Times New Roman" w:cs="Times New Roman"/>
                <w:bCs/>
                <w:sz w:val="24"/>
                <w:szCs w:val="24"/>
              </w:rPr>
              <w:t xml:space="preserve">J. </w:t>
            </w:r>
            <w:proofErr w:type="spellStart"/>
            <w:r w:rsidRPr="00BA17C2">
              <w:rPr>
                <w:rFonts w:ascii="Times New Roman" w:hAnsi="Times New Roman" w:cs="Times New Roman"/>
                <w:bCs/>
                <w:sz w:val="24"/>
                <w:szCs w:val="24"/>
              </w:rPr>
              <w:t>Štālmeistars</w:t>
            </w:r>
            <w:proofErr w:type="spellEnd"/>
          </w:p>
        </w:tc>
        <w:tc>
          <w:tcPr>
            <w:tcW w:w="3402" w:type="dxa"/>
          </w:tcPr>
          <w:p w:rsidRPr="00BA17C2" w:rsidR="005931EE" w:rsidP="005931EE" w:rsidRDefault="005931EE" w14:paraId="5704C160" w14:textId="24DD0C59">
            <w:pPr>
              <w:tabs>
                <w:tab w:val="right" w:pos="9072"/>
              </w:tabs>
              <w:spacing w:before="120" w:line="240" w:lineRule="auto"/>
              <w:jc w:val="both"/>
              <w:rPr>
                <w:rFonts w:ascii="Times New Roman" w:hAnsi="Times New Roman" w:cs="Times New Roman"/>
                <w:sz w:val="24"/>
                <w:szCs w:val="24"/>
              </w:rPr>
            </w:pPr>
            <w:r w:rsidRPr="00BA17C2">
              <w:rPr>
                <w:rFonts w:ascii="Times New Roman" w:hAnsi="Times New Roman" w:cs="Times New Roman"/>
                <w:bCs/>
                <w:sz w:val="24"/>
                <w:szCs w:val="24"/>
              </w:rPr>
              <w:t>Ārlietu ministrijas Ekonomisko attiecību, tirdzniecības un attīstības sadarbības direkcijas vadītājs;</w:t>
            </w:r>
          </w:p>
        </w:tc>
      </w:tr>
      <w:tr w:rsidRPr="00BA17C2" w:rsidR="005931EE" w:rsidTr="00BE1913" w14:paraId="2BB11E94" w14:textId="77777777">
        <w:tc>
          <w:tcPr>
            <w:tcW w:w="2833" w:type="dxa"/>
          </w:tcPr>
          <w:p w:rsidRPr="00BA17C2" w:rsidR="005931EE" w:rsidP="005931EE" w:rsidRDefault="005931EE" w14:paraId="0B807027" w14:textId="77777777">
            <w:pPr>
              <w:tabs>
                <w:tab w:val="right" w:pos="9072"/>
              </w:tabs>
              <w:spacing w:before="120" w:line="240" w:lineRule="auto"/>
              <w:jc w:val="both"/>
              <w:rPr>
                <w:rFonts w:ascii="Times New Roman" w:hAnsi="Times New Roman" w:cs="Times New Roman"/>
                <w:sz w:val="24"/>
                <w:szCs w:val="24"/>
              </w:rPr>
            </w:pPr>
          </w:p>
        </w:tc>
        <w:tc>
          <w:tcPr>
            <w:tcW w:w="2836" w:type="dxa"/>
          </w:tcPr>
          <w:p w:rsidRPr="00BA17C2" w:rsidR="005931EE" w:rsidP="005931EE" w:rsidRDefault="005931EE" w14:paraId="595B5019" w14:textId="5B9EDF1C">
            <w:pPr>
              <w:tabs>
                <w:tab w:val="right" w:pos="9072"/>
              </w:tabs>
              <w:spacing w:before="120" w:line="240" w:lineRule="auto"/>
              <w:jc w:val="both"/>
              <w:rPr>
                <w:rFonts w:ascii="Times New Roman" w:hAnsi="Times New Roman" w:cs="Times New Roman"/>
                <w:sz w:val="24"/>
                <w:szCs w:val="24"/>
              </w:rPr>
            </w:pPr>
            <w:r w:rsidRPr="00BA17C2">
              <w:rPr>
                <w:rFonts w:ascii="Times New Roman" w:hAnsi="Times New Roman" w:cs="Times New Roman"/>
                <w:sz w:val="24"/>
                <w:szCs w:val="24"/>
              </w:rPr>
              <w:t>I. Berķe</w:t>
            </w:r>
          </w:p>
        </w:tc>
        <w:tc>
          <w:tcPr>
            <w:tcW w:w="3402" w:type="dxa"/>
          </w:tcPr>
          <w:p w:rsidRPr="00BA17C2" w:rsidR="005931EE" w:rsidP="005931EE" w:rsidRDefault="005931EE" w14:paraId="1F1CB74F" w14:textId="14EEE76F">
            <w:pPr>
              <w:tabs>
                <w:tab w:val="right" w:pos="9072"/>
              </w:tabs>
              <w:spacing w:before="120" w:line="240" w:lineRule="auto"/>
              <w:jc w:val="both"/>
              <w:rPr>
                <w:rFonts w:ascii="Times New Roman" w:hAnsi="Times New Roman" w:cs="Times New Roman"/>
                <w:sz w:val="24"/>
                <w:szCs w:val="24"/>
              </w:rPr>
            </w:pPr>
            <w:r w:rsidRPr="00BA17C2">
              <w:rPr>
                <w:rFonts w:ascii="Times New Roman" w:hAnsi="Times New Roman" w:cs="Times New Roman"/>
                <w:sz w:val="24"/>
                <w:szCs w:val="24"/>
              </w:rPr>
              <w:t>Ārējās tirdzniecības un ārējo ekonomisko sakaru veicināšanas departamenta direktora vietniece - nodaļas vadītāja</w:t>
            </w:r>
            <w:r w:rsidRPr="00BA17C2" w:rsidR="00D66D08">
              <w:rPr>
                <w:rFonts w:ascii="Times New Roman" w:hAnsi="Times New Roman" w:cs="Times New Roman"/>
                <w:sz w:val="24"/>
                <w:szCs w:val="24"/>
              </w:rPr>
              <w:t>;</w:t>
            </w:r>
          </w:p>
        </w:tc>
      </w:tr>
      <w:tr w:rsidRPr="00BA17C2" w:rsidR="00D66D08" w:rsidTr="00BE1913" w14:paraId="1F8E0058" w14:textId="77777777">
        <w:tc>
          <w:tcPr>
            <w:tcW w:w="2833" w:type="dxa"/>
          </w:tcPr>
          <w:p w:rsidRPr="00BA17C2" w:rsidR="00D66D08" w:rsidP="005931EE" w:rsidRDefault="00D66D08" w14:paraId="14EF52E1" w14:textId="77777777">
            <w:pPr>
              <w:tabs>
                <w:tab w:val="right" w:pos="9072"/>
              </w:tabs>
              <w:spacing w:before="120" w:line="240" w:lineRule="auto"/>
              <w:jc w:val="both"/>
              <w:rPr>
                <w:rFonts w:ascii="Times New Roman" w:hAnsi="Times New Roman" w:cs="Times New Roman"/>
                <w:sz w:val="24"/>
                <w:szCs w:val="24"/>
              </w:rPr>
            </w:pPr>
          </w:p>
        </w:tc>
        <w:tc>
          <w:tcPr>
            <w:tcW w:w="2836" w:type="dxa"/>
          </w:tcPr>
          <w:p w:rsidRPr="00BA17C2" w:rsidR="00D66D08" w:rsidP="005931EE" w:rsidRDefault="00D66D08" w14:paraId="3C4B37C3" w14:textId="6CE07BA8">
            <w:pPr>
              <w:tabs>
                <w:tab w:val="right" w:pos="9072"/>
              </w:tabs>
              <w:spacing w:before="120" w:line="240" w:lineRule="auto"/>
              <w:jc w:val="both"/>
              <w:rPr>
                <w:rFonts w:ascii="Times New Roman" w:hAnsi="Times New Roman" w:cs="Times New Roman"/>
                <w:sz w:val="24"/>
                <w:szCs w:val="24"/>
              </w:rPr>
            </w:pPr>
            <w:r w:rsidRPr="00BA17C2">
              <w:rPr>
                <w:rFonts w:ascii="Times New Roman" w:hAnsi="Times New Roman" w:cs="Times New Roman"/>
                <w:sz w:val="24"/>
                <w:szCs w:val="24"/>
              </w:rPr>
              <w:t>A.Streile</w:t>
            </w:r>
          </w:p>
        </w:tc>
        <w:tc>
          <w:tcPr>
            <w:tcW w:w="3402" w:type="dxa"/>
          </w:tcPr>
          <w:p w:rsidRPr="00BA17C2" w:rsidR="00D66D08" w:rsidP="005931EE" w:rsidRDefault="00D66D08" w14:paraId="2CA70C42" w14:textId="208D318F">
            <w:pPr>
              <w:tabs>
                <w:tab w:val="right" w:pos="9072"/>
              </w:tabs>
              <w:spacing w:before="120" w:line="240" w:lineRule="auto"/>
              <w:jc w:val="both"/>
              <w:rPr>
                <w:rFonts w:ascii="Times New Roman" w:hAnsi="Times New Roman" w:cs="Times New Roman"/>
                <w:sz w:val="24"/>
                <w:szCs w:val="24"/>
              </w:rPr>
            </w:pPr>
            <w:r w:rsidRPr="00BA17C2">
              <w:rPr>
                <w:rFonts w:ascii="Times New Roman" w:hAnsi="Times New Roman" w:cs="Times New Roman"/>
                <w:sz w:val="24"/>
                <w:szCs w:val="24"/>
              </w:rPr>
              <w:t>Ministr</w:t>
            </w:r>
            <w:r w:rsidRPr="00BA17C2" w:rsidR="000603BD">
              <w:rPr>
                <w:rFonts w:ascii="Times New Roman" w:hAnsi="Times New Roman" w:cs="Times New Roman"/>
                <w:sz w:val="24"/>
                <w:szCs w:val="24"/>
              </w:rPr>
              <w:t>a</w:t>
            </w:r>
            <w:r w:rsidRPr="00BA17C2">
              <w:rPr>
                <w:rFonts w:ascii="Times New Roman" w:hAnsi="Times New Roman" w:cs="Times New Roman"/>
                <w:sz w:val="24"/>
                <w:szCs w:val="24"/>
              </w:rPr>
              <w:t xml:space="preserve"> biroja vecākā referente.</w:t>
            </w:r>
          </w:p>
        </w:tc>
      </w:tr>
    </w:tbl>
    <w:p w:rsidRPr="00BA17C2" w:rsidR="00995505" w:rsidP="001C1E3E" w:rsidRDefault="00995505" w14:paraId="058A7A75" w14:textId="77777777">
      <w:pPr>
        <w:tabs>
          <w:tab w:val="right" w:pos="9072"/>
        </w:tabs>
        <w:spacing w:before="120" w:line="240" w:lineRule="auto"/>
        <w:jc w:val="both"/>
        <w:rPr>
          <w:rFonts w:ascii="Times New Roman" w:hAnsi="Times New Roman" w:cs="Times New Roman"/>
          <w:sz w:val="24"/>
          <w:szCs w:val="24"/>
        </w:rPr>
      </w:pPr>
    </w:p>
    <w:p w:rsidR="007547E2" w:rsidP="001C1E3E" w:rsidRDefault="007547E2" w14:paraId="7FC277B5" w14:textId="2CC4B892">
      <w:pPr>
        <w:tabs>
          <w:tab w:val="right" w:pos="9072"/>
        </w:tabs>
        <w:spacing w:before="120" w:line="240" w:lineRule="auto"/>
        <w:jc w:val="both"/>
        <w:rPr>
          <w:rFonts w:ascii="Times New Roman" w:hAnsi="Times New Roman" w:cs="Times New Roman"/>
          <w:sz w:val="24"/>
          <w:szCs w:val="24"/>
        </w:rPr>
      </w:pPr>
    </w:p>
    <w:p w:rsidRPr="00BA17C2" w:rsidR="003F3E71" w:rsidP="001C1E3E" w:rsidRDefault="003F3E71" w14:paraId="11E99128" w14:textId="77777777">
      <w:pPr>
        <w:tabs>
          <w:tab w:val="right" w:pos="9072"/>
        </w:tabs>
        <w:spacing w:before="120" w:line="240" w:lineRule="auto"/>
        <w:jc w:val="both"/>
        <w:rPr>
          <w:rFonts w:ascii="Times New Roman" w:hAnsi="Times New Roman" w:cs="Times New Roman"/>
          <w:sz w:val="24"/>
          <w:szCs w:val="24"/>
        </w:rPr>
      </w:pPr>
    </w:p>
    <w:p w:rsidRPr="00BA17C2" w:rsidR="004F1B83" w:rsidP="001C1E3E" w:rsidRDefault="004F1B83" w14:paraId="144CD964" w14:textId="77777777">
      <w:pPr>
        <w:tabs>
          <w:tab w:val="right" w:pos="9072"/>
        </w:tabs>
        <w:spacing w:before="120" w:after="120" w:line="240" w:lineRule="auto"/>
        <w:jc w:val="both"/>
        <w:rPr>
          <w:rFonts w:ascii="Times New Roman" w:hAnsi="Times New Roman" w:eastAsia="Times New Roman" w:cs="Times New Roman"/>
          <w:bCs/>
          <w:sz w:val="24"/>
          <w:szCs w:val="24"/>
        </w:rPr>
      </w:pPr>
      <w:r w:rsidRPr="00BA17C2">
        <w:rPr>
          <w:rFonts w:ascii="Times New Roman" w:hAnsi="Times New Roman" w:eastAsia="Times New Roman" w:cs="Times New Roman"/>
          <w:bCs/>
          <w:sz w:val="24"/>
          <w:szCs w:val="24"/>
        </w:rPr>
        <w:t>Iesniedzējs: ārlietu ministrs</w:t>
      </w:r>
      <w:r w:rsidRPr="00BA17C2">
        <w:rPr>
          <w:rFonts w:ascii="Times New Roman" w:hAnsi="Times New Roman" w:eastAsia="Times New Roman" w:cs="Times New Roman"/>
          <w:bCs/>
          <w:sz w:val="24"/>
          <w:szCs w:val="24"/>
        </w:rPr>
        <w:tab/>
        <w:t>E. Rinkēvičs</w:t>
      </w:r>
    </w:p>
    <w:p w:rsidRPr="00BA17C2" w:rsidR="004F1B83" w:rsidP="001C1E3E" w:rsidRDefault="004F1B83" w14:paraId="633C9221" w14:textId="77777777">
      <w:pPr>
        <w:pStyle w:val="Header"/>
        <w:tabs>
          <w:tab w:val="left" w:pos="6663"/>
          <w:tab w:val="left" w:pos="7230"/>
        </w:tabs>
        <w:snapToGrid w:val="false"/>
        <w:spacing w:before="120" w:after="120"/>
        <w:jc w:val="both"/>
        <w:rPr>
          <w:rFonts w:ascii="Times New Roman" w:hAnsi="Times New Roman" w:cs="Times New Roman"/>
          <w:sz w:val="24"/>
          <w:szCs w:val="24"/>
        </w:rPr>
      </w:pPr>
    </w:p>
    <w:p w:rsidRPr="00BA17C2" w:rsidR="004F1B83" w:rsidP="001C1E3E" w:rsidRDefault="004F1B83" w14:paraId="25BEF184" w14:textId="762CBEEC">
      <w:pPr>
        <w:pStyle w:val="Header"/>
        <w:tabs>
          <w:tab w:val="left" w:pos="6663"/>
          <w:tab w:val="left" w:pos="7230"/>
        </w:tabs>
        <w:snapToGrid w:val="false"/>
        <w:spacing w:before="120" w:after="120"/>
        <w:jc w:val="both"/>
        <w:rPr>
          <w:rFonts w:ascii="Times New Roman" w:hAnsi="Times New Roman" w:cs="Times New Roman"/>
          <w:sz w:val="24"/>
          <w:szCs w:val="24"/>
        </w:rPr>
      </w:pPr>
      <w:r w:rsidRPr="00BA17C2">
        <w:rPr>
          <w:rFonts w:ascii="Times New Roman" w:hAnsi="Times New Roman" w:cs="Times New Roman"/>
          <w:sz w:val="24"/>
          <w:szCs w:val="24"/>
        </w:rPr>
        <w:t>Vīza: valsts sekretār</w:t>
      </w:r>
      <w:r w:rsidR="0059595B">
        <w:rPr>
          <w:rFonts w:ascii="Times New Roman" w:hAnsi="Times New Roman" w:cs="Times New Roman"/>
          <w:sz w:val="24"/>
          <w:szCs w:val="24"/>
        </w:rPr>
        <w:t>a p.i.</w:t>
      </w:r>
      <w:r w:rsidRPr="00BA17C2">
        <w:rPr>
          <w:rFonts w:ascii="Times New Roman" w:hAnsi="Times New Roman" w:cs="Times New Roman"/>
          <w:sz w:val="24"/>
          <w:szCs w:val="24"/>
        </w:rPr>
        <w:t xml:space="preserve"> </w:t>
      </w:r>
      <w:r w:rsidRPr="00BA17C2">
        <w:rPr>
          <w:rFonts w:ascii="Times New Roman" w:hAnsi="Times New Roman" w:cs="Times New Roman"/>
          <w:sz w:val="24"/>
          <w:szCs w:val="24"/>
        </w:rPr>
        <w:tab/>
      </w:r>
      <w:r w:rsidRPr="00BA17C2">
        <w:rPr>
          <w:rFonts w:ascii="Times New Roman" w:hAnsi="Times New Roman" w:cs="Times New Roman"/>
          <w:sz w:val="24"/>
          <w:szCs w:val="24"/>
        </w:rPr>
        <w:tab/>
        <w:t xml:space="preserve">      </w:t>
      </w:r>
      <w:r w:rsidRPr="00BA17C2">
        <w:rPr>
          <w:rFonts w:ascii="Times New Roman" w:hAnsi="Times New Roman" w:cs="Times New Roman"/>
          <w:sz w:val="24"/>
          <w:szCs w:val="24"/>
        </w:rPr>
        <w:tab/>
      </w:r>
      <w:r w:rsidRPr="00BA17C2">
        <w:rPr>
          <w:rFonts w:ascii="Times New Roman" w:hAnsi="Times New Roman" w:cs="Times New Roman"/>
          <w:sz w:val="24"/>
          <w:szCs w:val="24"/>
        </w:rPr>
        <w:tab/>
        <w:t xml:space="preserve">A. </w:t>
      </w:r>
      <w:proofErr w:type="spellStart"/>
      <w:r w:rsidR="0059595B">
        <w:rPr>
          <w:rFonts w:ascii="Times New Roman" w:hAnsi="Times New Roman" w:cs="Times New Roman"/>
          <w:sz w:val="24"/>
          <w:szCs w:val="24"/>
        </w:rPr>
        <w:t>Lots</w:t>
      </w:r>
      <w:proofErr w:type="spellEnd"/>
    </w:p>
    <w:p w:rsidRPr="00BA17C2" w:rsidR="004F1B83" w:rsidP="001C1E3E" w:rsidRDefault="004F1B83" w14:paraId="294417F1" w14:textId="25F075B4">
      <w:pPr>
        <w:pStyle w:val="Header"/>
        <w:snapToGrid w:val="false"/>
        <w:jc w:val="both"/>
        <w:rPr>
          <w:rFonts w:ascii="Times New Roman" w:hAnsi="Times New Roman" w:cs="Times New Roman"/>
          <w:bCs/>
          <w:sz w:val="24"/>
          <w:szCs w:val="24"/>
        </w:rPr>
      </w:pPr>
    </w:p>
    <w:p w:rsidRPr="00BA17C2" w:rsidR="007547E2" w:rsidP="001C1E3E" w:rsidRDefault="007547E2" w14:paraId="14E02EB2" w14:textId="56D920B5">
      <w:pPr>
        <w:pStyle w:val="Header"/>
        <w:snapToGrid w:val="false"/>
        <w:jc w:val="both"/>
        <w:rPr>
          <w:rFonts w:ascii="Times New Roman" w:hAnsi="Times New Roman" w:cs="Times New Roman"/>
          <w:bCs/>
          <w:sz w:val="24"/>
          <w:szCs w:val="24"/>
        </w:rPr>
      </w:pPr>
    </w:p>
    <w:p w:rsidRPr="00BA17C2" w:rsidR="007547E2" w:rsidP="001C1E3E" w:rsidRDefault="007547E2" w14:paraId="62C8A20F" w14:textId="79C2F351">
      <w:pPr>
        <w:pStyle w:val="Header"/>
        <w:snapToGrid w:val="false"/>
        <w:jc w:val="both"/>
        <w:rPr>
          <w:rFonts w:ascii="Times New Roman" w:hAnsi="Times New Roman" w:cs="Times New Roman"/>
          <w:bCs/>
          <w:sz w:val="24"/>
          <w:szCs w:val="24"/>
        </w:rPr>
      </w:pPr>
    </w:p>
    <w:p w:rsidR="007547E2" w:rsidP="001C1E3E" w:rsidRDefault="007547E2" w14:paraId="46FD6DA0" w14:textId="2E362068">
      <w:pPr>
        <w:pStyle w:val="Header"/>
        <w:snapToGrid w:val="false"/>
        <w:jc w:val="both"/>
        <w:rPr>
          <w:rFonts w:ascii="Times New Roman" w:hAnsi="Times New Roman" w:cs="Times New Roman"/>
          <w:bCs/>
          <w:sz w:val="24"/>
          <w:szCs w:val="24"/>
        </w:rPr>
      </w:pPr>
    </w:p>
    <w:p w:rsidRPr="00BA17C2" w:rsidR="003F3E71" w:rsidP="001C1E3E" w:rsidRDefault="003F3E71" w14:paraId="6D85FE89" w14:textId="77777777">
      <w:pPr>
        <w:pStyle w:val="Header"/>
        <w:snapToGrid w:val="false"/>
        <w:jc w:val="both"/>
        <w:rPr>
          <w:rFonts w:ascii="Times New Roman" w:hAnsi="Times New Roman" w:cs="Times New Roman"/>
          <w:bCs/>
          <w:sz w:val="24"/>
          <w:szCs w:val="24"/>
        </w:rPr>
      </w:pPr>
    </w:p>
    <w:p w:rsidRPr="00BA17C2" w:rsidR="004F1B83" w:rsidP="001C1E3E" w:rsidRDefault="00F11FF2" w14:paraId="34573ADD" w14:textId="51CD8393">
      <w:pPr>
        <w:pStyle w:val="Header"/>
        <w:snapToGrid w:val="false"/>
        <w:jc w:val="both"/>
        <w:rPr>
          <w:rFonts w:ascii="Times New Roman" w:hAnsi="Times New Roman" w:cs="Times New Roman"/>
          <w:bCs/>
          <w:sz w:val="18"/>
          <w:szCs w:val="18"/>
        </w:rPr>
      </w:pPr>
      <w:r w:rsidRPr="00BA17C2">
        <w:rPr>
          <w:rFonts w:ascii="Times New Roman" w:hAnsi="Times New Roman" w:cs="Times New Roman"/>
          <w:bCs/>
          <w:sz w:val="18"/>
          <w:szCs w:val="18"/>
        </w:rPr>
        <w:t>I.Berķe</w:t>
      </w:r>
      <w:r w:rsidRPr="00BA17C2" w:rsidR="004F1B83">
        <w:rPr>
          <w:rFonts w:ascii="Times New Roman" w:hAnsi="Times New Roman" w:cs="Times New Roman"/>
          <w:bCs/>
          <w:sz w:val="18"/>
          <w:szCs w:val="18"/>
        </w:rPr>
        <w:t>, 67016240</w:t>
      </w:r>
    </w:p>
    <w:p w:rsidR="004F1B83" w:rsidP="005E3B8F" w:rsidRDefault="008B04E4" w14:paraId="10762FB9" w14:textId="63E27C9C">
      <w:pPr>
        <w:spacing w:after="0" w:line="240" w:lineRule="auto"/>
        <w:jc w:val="both"/>
      </w:pPr>
      <w:hyperlink w:history="true" r:id="rId10">
        <w:r w:rsidRPr="00BA17C2" w:rsidR="00F11FF2">
          <w:rPr>
            <w:rStyle w:val="Hyperlink"/>
            <w:rFonts w:ascii="Times New Roman" w:hAnsi="Times New Roman" w:cs="Times New Roman"/>
            <w:bCs/>
            <w:sz w:val="18"/>
            <w:szCs w:val="18"/>
          </w:rPr>
          <w:t>inguna.berke@mfa.gov.lv</w:t>
        </w:r>
      </w:hyperlink>
    </w:p>
    <w:sectPr w:rsidR="004F1B83" w:rsidSect="00E639D1">
      <w:headerReference w:type="default" r:id="rId11"/>
      <w:footerReference w:type="default" r:id="rId12"/>
      <w:pgSz w:w="12240" w:h="15840"/>
      <w:pgMar w:top="1134" w:right="1750"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6E933" w14:textId="77777777" w:rsidR="00161F93" w:rsidRDefault="00161F93" w:rsidP="004F1B83">
      <w:pPr>
        <w:spacing w:after="0" w:line="240" w:lineRule="auto"/>
      </w:pPr>
      <w:r>
        <w:separator/>
      </w:r>
    </w:p>
  </w:endnote>
  <w:endnote w:type="continuationSeparator" w:id="0">
    <w:p w14:paraId="78C5D9F6" w14:textId="77777777" w:rsidR="00161F93" w:rsidRDefault="00161F93" w:rsidP="004F1B83">
      <w:pPr>
        <w:spacing w:after="0" w:line="240" w:lineRule="auto"/>
      </w:pPr>
      <w:r>
        <w:continuationSeparator/>
      </w:r>
    </w:p>
  </w:endnote>
  <w:endnote w:type="continuationNotice" w:id="1">
    <w:p w14:paraId="2AFFA660" w14:textId="77777777" w:rsidR="00161F93" w:rsidRDefault="00161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6AD6D" w14:textId="6A52526C" w:rsidR="00507BA2" w:rsidRPr="00DA5727" w:rsidRDefault="00507BA2" w:rsidP="00E639D1">
    <w:pPr>
      <w:keepNext/>
      <w:spacing w:before="120" w:after="0" w:line="240" w:lineRule="auto"/>
      <w:jc w:val="both"/>
      <w:outlineLvl w:val="0"/>
      <w:rPr>
        <w:rFonts w:ascii="Times New Roman" w:hAnsi="Times New Roman" w:cs="Times New Roman"/>
        <w:sz w:val="20"/>
        <w:szCs w:val="20"/>
      </w:rPr>
    </w:pPr>
    <w:r>
      <w:rPr>
        <w:rFonts w:ascii="Times New Roman" w:hAnsi="Times New Roman" w:cs="Times New Roman"/>
        <w:sz w:val="20"/>
        <w:szCs w:val="20"/>
      </w:rPr>
      <w:t>AMzin_08</w:t>
    </w:r>
    <w:r w:rsidRPr="004F63E2">
      <w:rPr>
        <w:rFonts w:ascii="Times New Roman" w:hAnsi="Times New Roman" w:cs="Times New Roman"/>
        <w:sz w:val="20"/>
        <w:szCs w:val="20"/>
      </w:rPr>
      <w:t>0</w:t>
    </w:r>
    <w:r>
      <w:rPr>
        <w:rFonts w:ascii="Times New Roman" w:hAnsi="Times New Roman" w:cs="Times New Roman"/>
        <w:sz w:val="20"/>
        <w:szCs w:val="20"/>
      </w:rPr>
      <w:t>2</w:t>
    </w:r>
    <w:r w:rsidRPr="004F63E2">
      <w:rPr>
        <w:rFonts w:ascii="Times New Roman" w:hAnsi="Times New Roman" w:cs="Times New Roman"/>
        <w:sz w:val="20"/>
        <w:szCs w:val="20"/>
      </w:rPr>
      <w:t>202</w:t>
    </w:r>
    <w:r>
      <w:rPr>
        <w:rFonts w:ascii="Times New Roman" w:hAnsi="Times New Roman" w:cs="Times New Roman"/>
        <w:sz w:val="20"/>
        <w:szCs w:val="20"/>
      </w:rPr>
      <w:t xml:space="preserve">2, </w:t>
    </w:r>
    <w:r w:rsidRPr="00DA5727">
      <w:rPr>
        <w:rFonts w:ascii="Times New Roman" w:hAnsi="Times New Roman" w:cs="Times New Roman"/>
        <w:sz w:val="20"/>
        <w:szCs w:val="20"/>
      </w:rPr>
      <w:t>“</w:t>
    </w:r>
    <w:r w:rsidRPr="006F130B">
      <w:rPr>
        <w:rFonts w:ascii="Times New Roman" w:hAnsi="Times New Roman" w:cs="Times New Roman"/>
        <w:sz w:val="20"/>
        <w:szCs w:val="20"/>
      </w:rPr>
      <w:t>Par Eiropas Savienības Ārlietu padomes</w:t>
    </w:r>
    <w:r>
      <w:rPr>
        <w:rFonts w:ascii="Times New Roman" w:hAnsi="Times New Roman" w:cs="Times New Roman"/>
        <w:sz w:val="20"/>
        <w:szCs w:val="20"/>
      </w:rPr>
      <w:t xml:space="preserve"> Kopējās tirdzniecības politikas jautājumos</w:t>
    </w:r>
    <w:r w:rsidRPr="006F130B">
      <w:rPr>
        <w:rFonts w:ascii="Times New Roman" w:hAnsi="Times New Roman" w:cs="Times New Roman"/>
        <w:sz w:val="20"/>
        <w:szCs w:val="20"/>
      </w:rPr>
      <w:t xml:space="preserve"> </w:t>
    </w:r>
    <w:r>
      <w:rPr>
        <w:rFonts w:ascii="Times New Roman" w:hAnsi="Times New Roman" w:cs="Times New Roman"/>
        <w:sz w:val="20"/>
        <w:szCs w:val="20"/>
      </w:rPr>
      <w:t>neformālo sanāksmi 2022. gada 13.-14. februārī</w:t>
    </w:r>
    <w:r w:rsidRPr="00DA5727">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6C6B3" w14:textId="77777777" w:rsidR="00161F93" w:rsidRDefault="00161F93" w:rsidP="004F1B83">
      <w:pPr>
        <w:spacing w:after="0" w:line="240" w:lineRule="auto"/>
      </w:pPr>
      <w:r>
        <w:separator/>
      </w:r>
    </w:p>
  </w:footnote>
  <w:footnote w:type="continuationSeparator" w:id="0">
    <w:p w14:paraId="4F71FD25" w14:textId="77777777" w:rsidR="00161F93" w:rsidRDefault="00161F93" w:rsidP="004F1B83">
      <w:pPr>
        <w:spacing w:after="0" w:line="240" w:lineRule="auto"/>
      </w:pPr>
      <w:r>
        <w:continuationSeparator/>
      </w:r>
    </w:p>
  </w:footnote>
  <w:footnote w:type="continuationNotice" w:id="1">
    <w:p w14:paraId="79295983" w14:textId="77777777" w:rsidR="00161F93" w:rsidRDefault="00161F93">
      <w:pPr>
        <w:spacing w:after="0" w:line="240" w:lineRule="auto"/>
      </w:pPr>
    </w:p>
  </w:footnote>
  <w:footnote w:id="2">
    <w:p w14:paraId="251E14ED" w14:textId="0F79DA32" w:rsidR="00475D8D" w:rsidRDefault="00475D8D" w:rsidP="001B2966">
      <w:pPr>
        <w:pStyle w:val="FootnoteText"/>
        <w:jc w:val="both"/>
      </w:pPr>
      <w:r>
        <w:rPr>
          <w:rStyle w:val="FootnoteReference"/>
        </w:rPr>
        <w:footnoteRef/>
      </w:r>
      <w:r>
        <w:t xml:space="preserve"> </w:t>
      </w:r>
      <w:r w:rsidRPr="00951C71">
        <w:rPr>
          <w:rFonts w:ascii="Times New Roman" w:hAnsi="Times New Roman"/>
        </w:rPr>
        <w:t xml:space="preserve">Saskaņā ar 2020. gada </w:t>
      </w:r>
      <w:r w:rsidR="001B2966" w:rsidRPr="00951C71">
        <w:rPr>
          <w:rFonts w:ascii="Times New Roman" w:hAnsi="Times New Roman"/>
        </w:rPr>
        <w:t>9.</w:t>
      </w:r>
      <w:r w:rsidRPr="00951C71">
        <w:rPr>
          <w:rFonts w:ascii="Times New Roman" w:hAnsi="Times New Roman"/>
        </w:rPr>
        <w:t>marta kopīgo paziņojumu par ES un Āfrikas stratēģiju “Ceļā uz visaptverošu stratēģiju ar Āfriku”</w:t>
      </w:r>
      <w:r>
        <w:t xml:space="preserve">  </w:t>
      </w:r>
    </w:p>
  </w:footnote>
  <w:footnote w:id="3">
    <w:p w14:paraId="0B5EB981" w14:textId="77777777" w:rsidR="00507BA2" w:rsidRPr="00EF04ED" w:rsidRDefault="00507BA2" w:rsidP="00482A2A">
      <w:pPr>
        <w:pStyle w:val="FootnoteText"/>
        <w:jc w:val="both"/>
        <w:rPr>
          <w:rFonts w:ascii="Times New Roman" w:hAnsi="Times New Roman"/>
        </w:rPr>
      </w:pPr>
      <w:r w:rsidRPr="00EF04ED">
        <w:rPr>
          <w:rStyle w:val="FootnoteReference"/>
          <w:rFonts w:ascii="Times New Roman" w:hAnsi="Times New Roman"/>
        </w:rPr>
        <w:footnoteRef/>
      </w:r>
      <w:r w:rsidRPr="00EF04ED">
        <w:rPr>
          <w:rFonts w:ascii="Times New Roman" w:hAnsi="Times New Roman"/>
        </w:rPr>
        <w:t xml:space="preserve"> TTC darba grupas: (1) tehnoloģiju standarti; (2) klimata un zaļās tehnoloģijas; (3) drošas piegāžu ķēdes; (4) informācijas un komunikāciju tehnoloģiju un pakalpojumu drošība un konkurētspēja; (5) datu pārvaldība un tehnoloģisko platformu regulējums; (6) darbs pret tehnoloģiju izmantošanu mērķiem, kas apdraud drošību vai cilvēktiesības; (7) eksporta kontrole; (8) investīciju </w:t>
      </w:r>
      <w:proofErr w:type="spellStart"/>
      <w:r w:rsidRPr="00EF04ED">
        <w:rPr>
          <w:rFonts w:ascii="Times New Roman" w:hAnsi="Times New Roman"/>
        </w:rPr>
        <w:t>skrīnings</w:t>
      </w:r>
      <w:proofErr w:type="spellEnd"/>
      <w:r w:rsidRPr="00EF04ED">
        <w:rPr>
          <w:rFonts w:ascii="Times New Roman" w:hAnsi="Times New Roman"/>
        </w:rPr>
        <w:t>; (9) MVU pieejas veicināšana digitālajām tehnoloģijām; (10) globālie tirdzniecības izaicinājumi.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311854"/>
      <w:docPartObj>
        <w:docPartGallery w:val="Page Numbers (Top of Page)"/>
        <w:docPartUnique/>
      </w:docPartObj>
    </w:sdtPr>
    <w:sdtEndPr>
      <w:rPr>
        <w:rFonts w:ascii="Times New Roman" w:hAnsi="Times New Roman" w:cs="Times New Roman"/>
        <w:noProof/>
      </w:rPr>
    </w:sdtEndPr>
    <w:sdtContent>
      <w:p w14:paraId="786F1F19" w14:textId="6AE3C048" w:rsidR="00507BA2" w:rsidRDefault="00507BA2" w:rsidP="00E639D1">
        <w:pPr>
          <w:pStyle w:val="Header"/>
          <w:jc w:val="center"/>
        </w:pPr>
        <w:r>
          <w:tab/>
        </w:r>
        <w:r>
          <w:tab/>
        </w:r>
        <w:r w:rsidRPr="00BD2D1C">
          <w:rPr>
            <w:rFonts w:ascii="Times New Roman" w:hAnsi="Times New Roman" w:cs="Times New Roman"/>
          </w:rPr>
          <w:fldChar w:fldCharType="begin"/>
        </w:r>
        <w:r w:rsidRPr="00BD2D1C">
          <w:rPr>
            <w:rFonts w:ascii="Times New Roman" w:hAnsi="Times New Roman" w:cs="Times New Roman"/>
          </w:rPr>
          <w:instrText xml:space="preserve"> PAGE   \* MERGEFORMAT </w:instrText>
        </w:r>
        <w:r w:rsidRPr="00BD2D1C">
          <w:rPr>
            <w:rFonts w:ascii="Times New Roman" w:hAnsi="Times New Roman" w:cs="Times New Roman"/>
          </w:rPr>
          <w:fldChar w:fldCharType="separate"/>
        </w:r>
        <w:r>
          <w:rPr>
            <w:rFonts w:ascii="Times New Roman" w:hAnsi="Times New Roman" w:cs="Times New Roman"/>
            <w:noProof/>
          </w:rPr>
          <w:t>5</w:t>
        </w:r>
        <w:r w:rsidRPr="00BD2D1C">
          <w:rPr>
            <w:rFonts w:ascii="Times New Roman" w:hAnsi="Times New Roman" w:cs="Times New Roman"/>
            <w:noProof/>
          </w:rPr>
          <w:fldChar w:fldCharType="end"/>
        </w:r>
        <w:r>
          <w:rPr>
            <w:rFonts w:ascii="Times New Roman" w:hAnsi="Times New Roman" w:cs="Times New Roman"/>
            <w:noProof/>
          </w:rPr>
          <w:t>-</w:t>
        </w:r>
        <w:r>
          <w:rPr>
            <w:rFonts w:ascii="Times New Roman" w:hAnsi="Times New Roman" w:cs="Times New Roman"/>
            <w:noProof/>
          </w:rPr>
          <w:fldChar w:fldCharType="begin"/>
        </w:r>
        <w:r>
          <w:rPr>
            <w:rFonts w:ascii="Times New Roman" w:hAnsi="Times New Roman" w:cs="Times New Roman"/>
            <w:noProof/>
          </w:rPr>
          <w:instrText xml:space="preserve"> SECTIONPAGES   \* MERGEFORMAT </w:instrText>
        </w:r>
        <w:r>
          <w:rPr>
            <w:rFonts w:ascii="Times New Roman" w:hAnsi="Times New Roman" w:cs="Times New Roman"/>
            <w:noProof/>
          </w:rPr>
          <w:fldChar w:fldCharType="separate"/>
        </w:r>
        <w:r w:rsidR="008B04E4">
          <w:rPr>
            <w:rFonts w:ascii="Times New Roman" w:hAnsi="Times New Roman" w:cs="Times New Roman"/>
            <w:noProof/>
          </w:rPr>
          <w:t>7</w:t>
        </w:r>
        <w:r>
          <w:rPr>
            <w:rFonts w:ascii="Times New Roman" w:hAnsi="Times New Roman" w:cs="Times New Roman"/>
            <w:noProof/>
          </w:rPr>
          <w:fldChar w:fldCharType="end"/>
        </w:r>
      </w:p>
    </w:sdtContent>
  </w:sdt>
  <w:p w14:paraId="5A08EC1B" w14:textId="77777777" w:rsidR="00507BA2" w:rsidRPr="00873776" w:rsidRDefault="00507BA2" w:rsidP="00E639D1">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76469"/>
    <w:multiLevelType w:val="hybridMultilevel"/>
    <w:tmpl w:val="1D56EEB6"/>
    <w:lvl w:ilvl="0" w:tplc="3BC43C3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2B1328"/>
    <w:multiLevelType w:val="multilevel"/>
    <w:tmpl w:val="16E47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FA2755"/>
    <w:multiLevelType w:val="hybridMultilevel"/>
    <w:tmpl w:val="EA6CB7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097E9B"/>
    <w:multiLevelType w:val="hybridMultilevel"/>
    <w:tmpl w:val="B95EE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14A6295"/>
    <w:multiLevelType w:val="hybridMultilevel"/>
    <w:tmpl w:val="806EA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B83"/>
    <w:rsid w:val="00016C92"/>
    <w:rsid w:val="00017C41"/>
    <w:rsid w:val="000230E2"/>
    <w:rsid w:val="00033699"/>
    <w:rsid w:val="0003796C"/>
    <w:rsid w:val="00043979"/>
    <w:rsid w:val="00054DDD"/>
    <w:rsid w:val="00056673"/>
    <w:rsid w:val="000603BD"/>
    <w:rsid w:val="000702FF"/>
    <w:rsid w:val="000767D2"/>
    <w:rsid w:val="00090F62"/>
    <w:rsid w:val="000913AC"/>
    <w:rsid w:val="00091946"/>
    <w:rsid w:val="000941E3"/>
    <w:rsid w:val="000A2B3D"/>
    <w:rsid w:val="000C248C"/>
    <w:rsid w:val="000C415C"/>
    <w:rsid w:val="000C492D"/>
    <w:rsid w:val="000C4FE5"/>
    <w:rsid w:val="000F0B04"/>
    <w:rsid w:val="000F3001"/>
    <w:rsid w:val="000F77AE"/>
    <w:rsid w:val="001031C9"/>
    <w:rsid w:val="00107BC6"/>
    <w:rsid w:val="001169D8"/>
    <w:rsid w:val="0011720E"/>
    <w:rsid w:val="00124966"/>
    <w:rsid w:val="0013179D"/>
    <w:rsid w:val="00137D17"/>
    <w:rsid w:val="0014154B"/>
    <w:rsid w:val="00141877"/>
    <w:rsid w:val="00151838"/>
    <w:rsid w:val="00153371"/>
    <w:rsid w:val="00154213"/>
    <w:rsid w:val="00161F93"/>
    <w:rsid w:val="00164CE9"/>
    <w:rsid w:val="00165E40"/>
    <w:rsid w:val="001701FB"/>
    <w:rsid w:val="001706B7"/>
    <w:rsid w:val="00171D09"/>
    <w:rsid w:val="001812D9"/>
    <w:rsid w:val="00182B8F"/>
    <w:rsid w:val="00182F1F"/>
    <w:rsid w:val="001847F9"/>
    <w:rsid w:val="00190E18"/>
    <w:rsid w:val="00192282"/>
    <w:rsid w:val="001964B2"/>
    <w:rsid w:val="0019682B"/>
    <w:rsid w:val="001A010B"/>
    <w:rsid w:val="001A16EF"/>
    <w:rsid w:val="001A38AC"/>
    <w:rsid w:val="001B0821"/>
    <w:rsid w:val="001B2966"/>
    <w:rsid w:val="001B2B9A"/>
    <w:rsid w:val="001B4E8C"/>
    <w:rsid w:val="001C1E3E"/>
    <w:rsid w:val="001D1C4F"/>
    <w:rsid w:val="001D4669"/>
    <w:rsid w:val="001E2999"/>
    <w:rsid w:val="001E56E8"/>
    <w:rsid w:val="001F6D1F"/>
    <w:rsid w:val="00212D62"/>
    <w:rsid w:val="00216F46"/>
    <w:rsid w:val="002229C4"/>
    <w:rsid w:val="002235BB"/>
    <w:rsid w:val="0022377C"/>
    <w:rsid w:val="002314AC"/>
    <w:rsid w:val="0024545F"/>
    <w:rsid w:val="00255F7D"/>
    <w:rsid w:val="0026342D"/>
    <w:rsid w:val="00263D08"/>
    <w:rsid w:val="00265605"/>
    <w:rsid w:val="00283DCF"/>
    <w:rsid w:val="00285413"/>
    <w:rsid w:val="002A3947"/>
    <w:rsid w:val="002A3E9C"/>
    <w:rsid w:val="002C1AB3"/>
    <w:rsid w:val="002C2F51"/>
    <w:rsid w:val="002C4845"/>
    <w:rsid w:val="002C4A1D"/>
    <w:rsid w:val="002C6B03"/>
    <w:rsid w:val="002C7B24"/>
    <w:rsid w:val="002D3BFA"/>
    <w:rsid w:val="002D5424"/>
    <w:rsid w:val="002D74D5"/>
    <w:rsid w:val="002E2D15"/>
    <w:rsid w:val="002E6087"/>
    <w:rsid w:val="002E641A"/>
    <w:rsid w:val="00315FCD"/>
    <w:rsid w:val="00316DF9"/>
    <w:rsid w:val="003214C9"/>
    <w:rsid w:val="003223E3"/>
    <w:rsid w:val="00324595"/>
    <w:rsid w:val="0032641B"/>
    <w:rsid w:val="00334834"/>
    <w:rsid w:val="00340165"/>
    <w:rsid w:val="0034158A"/>
    <w:rsid w:val="003419AD"/>
    <w:rsid w:val="0034735B"/>
    <w:rsid w:val="00350559"/>
    <w:rsid w:val="00353A98"/>
    <w:rsid w:val="00361E54"/>
    <w:rsid w:val="003673CB"/>
    <w:rsid w:val="003749DF"/>
    <w:rsid w:val="003774E0"/>
    <w:rsid w:val="00380A2B"/>
    <w:rsid w:val="00386672"/>
    <w:rsid w:val="00387042"/>
    <w:rsid w:val="00396E54"/>
    <w:rsid w:val="0039797F"/>
    <w:rsid w:val="003A28B7"/>
    <w:rsid w:val="003A47E7"/>
    <w:rsid w:val="003A71E4"/>
    <w:rsid w:val="003B05A5"/>
    <w:rsid w:val="003C0D6B"/>
    <w:rsid w:val="003C3C6A"/>
    <w:rsid w:val="003D07E0"/>
    <w:rsid w:val="003E2B18"/>
    <w:rsid w:val="003F2888"/>
    <w:rsid w:val="003F2D20"/>
    <w:rsid w:val="003F36D6"/>
    <w:rsid w:val="003F3E71"/>
    <w:rsid w:val="004347FF"/>
    <w:rsid w:val="004348B2"/>
    <w:rsid w:val="0043599E"/>
    <w:rsid w:val="004366E4"/>
    <w:rsid w:val="00442CAF"/>
    <w:rsid w:val="0044362A"/>
    <w:rsid w:val="00444007"/>
    <w:rsid w:val="004456AC"/>
    <w:rsid w:val="00452E25"/>
    <w:rsid w:val="004553AB"/>
    <w:rsid w:val="00475D8D"/>
    <w:rsid w:val="00480C66"/>
    <w:rsid w:val="00482A2A"/>
    <w:rsid w:val="004902DD"/>
    <w:rsid w:val="0049366D"/>
    <w:rsid w:val="00497B21"/>
    <w:rsid w:val="004A4FD5"/>
    <w:rsid w:val="004B3A73"/>
    <w:rsid w:val="004C3BFE"/>
    <w:rsid w:val="004C3C21"/>
    <w:rsid w:val="004C60CA"/>
    <w:rsid w:val="004C68D6"/>
    <w:rsid w:val="004D2503"/>
    <w:rsid w:val="004D5FD1"/>
    <w:rsid w:val="004D7391"/>
    <w:rsid w:val="004E633E"/>
    <w:rsid w:val="004F1B83"/>
    <w:rsid w:val="004F5DCB"/>
    <w:rsid w:val="004F63E2"/>
    <w:rsid w:val="004F7876"/>
    <w:rsid w:val="00503D94"/>
    <w:rsid w:val="00507396"/>
    <w:rsid w:val="00507BA2"/>
    <w:rsid w:val="00511B7A"/>
    <w:rsid w:val="005160AB"/>
    <w:rsid w:val="00516F16"/>
    <w:rsid w:val="00517C08"/>
    <w:rsid w:val="005215CE"/>
    <w:rsid w:val="00522245"/>
    <w:rsid w:val="00524D98"/>
    <w:rsid w:val="005256E1"/>
    <w:rsid w:val="00526904"/>
    <w:rsid w:val="005274ED"/>
    <w:rsid w:val="00531397"/>
    <w:rsid w:val="005350ED"/>
    <w:rsid w:val="00536F4A"/>
    <w:rsid w:val="00553EAC"/>
    <w:rsid w:val="00555135"/>
    <w:rsid w:val="0056252D"/>
    <w:rsid w:val="005672A5"/>
    <w:rsid w:val="00582A56"/>
    <w:rsid w:val="005931EE"/>
    <w:rsid w:val="00594609"/>
    <w:rsid w:val="0059595B"/>
    <w:rsid w:val="005A2234"/>
    <w:rsid w:val="005A281C"/>
    <w:rsid w:val="005B05A9"/>
    <w:rsid w:val="005C11C2"/>
    <w:rsid w:val="005C37FE"/>
    <w:rsid w:val="005C6B9E"/>
    <w:rsid w:val="005C7414"/>
    <w:rsid w:val="005D18ED"/>
    <w:rsid w:val="005D398D"/>
    <w:rsid w:val="005D4153"/>
    <w:rsid w:val="005D58DE"/>
    <w:rsid w:val="005D78BB"/>
    <w:rsid w:val="005D7B7A"/>
    <w:rsid w:val="005E3B8F"/>
    <w:rsid w:val="005F1204"/>
    <w:rsid w:val="005F15C0"/>
    <w:rsid w:val="005F1B3B"/>
    <w:rsid w:val="005F57B7"/>
    <w:rsid w:val="00602310"/>
    <w:rsid w:val="00611FBF"/>
    <w:rsid w:val="0061429B"/>
    <w:rsid w:val="00617CCD"/>
    <w:rsid w:val="006326B2"/>
    <w:rsid w:val="00656077"/>
    <w:rsid w:val="00656887"/>
    <w:rsid w:val="00656DB6"/>
    <w:rsid w:val="00657EBA"/>
    <w:rsid w:val="006603FB"/>
    <w:rsid w:val="006624D5"/>
    <w:rsid w:val="0067425B"/>
    <w:rsid w:val="00676440"/>
    <w:rsid w:val="00686626"/>
    <w:rsid w:val="00692906"/>
    <w:rsid w:val="00695996"/>
    <w:rsid w:val="00695DE8"/>
    <w:rsid w:val="006B4AEF"/>
    <w:rsid w:val="006C375C"/>
    <w:rsid w:val="006C3F0B"/>
    <w:rsid w:val="006D7B81"/>
    <w:rsid w:val="006E0EE5"/>
    <w:rsid w:val="006E1768"/>
    <w:rsid w:val="006E6B26"/>
    <w:rsid w:val="006F3ACA"/>
    <w:rsid w:val="006F4692"/>
    <w:rsid w:val="00702452"/>
    <w:rsid w:val="007038B2"/>
    <w:rsid w:val="00707777"/>
    <w:rsid w:val="007151F6"/>
    <w:rsid w:val="00723DD1"/>
    <w:rsid w:val="0072411F"/>
    <w:rsid w:val="007300EB"/>
    <w:rsid w:val="007304B4"/>
    <w:rsid w:val="0073181E"/>
    <w:rsid w:val="0073613D"/>
    <w:rsid w:val="00740208"/>
    <w:rsid w:val="007414FE"/>
    <w:rsid w:val="007547E2"/>
    <w:rsid w:val="007607FA"/>
    <w:rsid w:val="0076179C"/>
    <w:rsid w:val="00767237"/>
    <w:rsid w:val="00767373"/>
    <w:rsid w:val="00767FF0"/>
    <w:rsid w:val="00773BAF"/>
    <w:rsid w:val="00775C3C"/>
    <w:rsid w:val="00776C8E"/>
    <w:rsid w:val="0078177F"/>
    <w:rsid w:val="00781C55"/>
    <w:rsid w:val="007841B9"/>
    <w:rsid w:val="0078782F"/>
    <w:rsid w:val="0079296F"/>
    <w:rsid w:val="00792A9C"/>
    <w:rsid w:val="00792DB4"/>
    <w:rsid w:val="007A77F9"/>
    <w:rsid w:val="007B04D7"/>
    <w:rsid w:val="007C21CC"/>
    <w:rsid w:val="007C5E88"/>
    <w:rsid w:val="007C698D"/>
    <w:rsid w:val="007D6D7F"/>
    <w:rsid w:val="007E061F"/>
    <w:rsid w:val="007E68CD"/>
    <w:rsid w:val="007F02AB"/>
    <w:rsid w:val="007F7198"/>
    <w:rsid w:val="007F74BA"/>
    <w:rsid w:val="0080582E"/>
    <w:rsid w:val="008062F1"/>
    <w:rsid w:val="008070E9"/>
    <w:rsid w:val="008078D2"/>
    <w:rsid w:val="008210D8"/>
    <w:rsid w:val="00822590"/>
    <w:rsid w:val="00823779"/>
    <w:rsid w:val="00825784"/>
    <w:rsid w:val="008273A4"/>
    <w:rsid w:val="00830703"/>
    <w:rsid w:val="0083078D"/>
    <w:rsid w:val="00834CCD"/>
    <w:rsid w:val="008350C4"/>
    <w:rsid w:val="00835E2E"/>
    <w:rsid w:val="0084305A"/>
    <w:rsid w:val="008454BC"/>
    <w:rsid w:val="0084798A"/>
    <w:rsid w:val="008511DF"/>
    <w:rsid w:val="00851764"/>
    <w:rsid w:val="00855409"/>
    <w:rsid w:val="00860518"/>
    <w:rsid w:val="008675D6"/>
    <w:rsid w:val="00877243"/>
    <w:rsid w:val="008836C5"/>
    <w:rsid w:val="00884F7B"/>
    <w:rsid w:val="008857DD"/>
    <w:rsid w:val="00886A93"/>
    <w:rsid w:val="00887821"/>
    <w:rsid w:val="00890F37"/>
    <w:rsid w:val="00892252"/>
    <w:rsid w:val="008A6C24"/>
    <w:rsid w:val="008B04E4"/>
    <w:rsid w:val="008B3EE2"/>
    <w:rsid w:val="008B5362"/>
    <w:rsid w:val="008B6A76"/>
    <w:rsid w:val="008C3F49"/>
    <w:rsid w:val="008C5D21"/>
    <w:rsid w:val="008D50D3"/>
    <w:rsid w:val="008E1C24"/>
    <w:rsid w:val="008E2556"/>
    <w:rsid w:val="008E6F63"/>
    <w:rsid w:val="008E7A91"/>
    <w:rsid w:val="008F6808"/>
    <w:rsid w:val="0090095C"/>
    <w:rsid w:val="0090785B"/>
    <w:rsid w:val="00907EE3"/>
    <w:rsid w:val="0091031F"/>
    <w:rsid w:val="00914A17"/>
    <w:rsid w:val="00922876"/>
    <w:rsid w:val="00924120"/>
    <w:rsid w:val="00924A2C"/>
    <w:rsid w:val="00930473"/>
    <w:rsid w:val="00937FA4"/>
    <w:rsid w:val="009400A6"/>
    <w:rsid w:val="009402B3"/>
    <w:rsid w:val="0094627C"/>
    <w:rsid w:val="00951C71"/>
    <w:rsid w:val="00954894"/>
    <w:rsid w:val="00955780"/>
    <w:rsid w:val="00961284"/>
    <w:rsid w:val="00963620"/>
    <w:rsid w:val="00966765"/>
    <w:rsid w:val="00970F8C"/>
    <w:rsid w:val="00977B36"/>
    <w:rsid w:val="00980CFE"/>
    <w:rsid w:val="00991A70"/>
    <w:rsid w:val="00991F64"/>
    <w:rsid w:val="00995505"/>
    <w:rsid w:val="009A1C86"/>
    <w:rsid w:val="009A78E0"/>
    <w:rsid w:val="009B13B0"/>
    <w:rsid w:val="009B417F"/>
    <w:rsid w:val="009B47E5"/>
    <w:rsid w:val="009B7B50"/>
    <w:rsid w:val="009C38CC"/>
    <w:rsid w:val="009C4CD1"/>
    <w:rsid w:val="009C6D3F"/>
    <w:rsid w:val="009D1721"/>
    <w:rsid w:val="009D6691"/>
    <w:rsid w:val="009D798A"/>
    <w:rsid w:val="009E6636"/>
    <w:rsid w:val="009F63C0"/>
    <w:rsid w:val="00A01AFC"/>
    <w:rsid w:val="00A0325A"/>
    <w:rsid w:val="00A05268"/>
    <w:rsid w:val="00A06528"/>
    <w:rsid w:val="00A11ACA"/>
    <w:rsid w:val="00A125CD"/>
    <w:rsid w:val="00A1510A"/>
    <w:rsid w:val="00A17EEB"/>
    <w:rsid w:val="00A2534D"/>
    <w:rsid w:val="00A321F7"/>
    <w:rsid w:val="00A3235F"/>
    <w:rsid w:val="00A35A7E"/>
    <w:rsid w:val="00A36DD7"/>
    <w:rsid w:val="00A50B89"/>
    <w:rsid w:val="00A52412"/>
    <w:rsid w:val="00A53A94"/>
    <w:rsid w:val="00A5608F"/>
    <w:rsid w:val="00A62C47"/>
    <w:rsid w:val="00A67732"/>
    <w:rsid w:val="00A7057F"/>
    <w:rsid w:val="00A726A0"/>
    <w:rsid w:val="00A7276C"/>
    <w:rsid w:val="00A75626"/>
    <w:rsid w:val="00A771EC"/>
    <w:rsid w:val="00A839F4"/>
    <w:rsid w:val="00A83FB7"/>
    <w:rsid w:val="00A86E78"/>
    <w:rsid w:val="00A87EA3"/>
    <w:rsid w:val="00AA1477"/>
    <w:rsid w:val="00AA1BEF"/>
    <w:rsid w:val="00AB4CDD"/>
    <w:rsid w:val="00AB55DB"/>
    <w:rsid w:val="00AC0BFA"/>
    <w:rsid w:val="00AC4377"/>
    <w:rsid w:val="00AC7A0E"/>
    <w:rsid w:val="00AC7B06"/>
    <w:rsid w:val="00AD1276"/>
    <w:rsid w:val="00AF1212"/>
    <w:rsid w:val="00AF51BD"/>
    <w:rsid w:val="00AF61EE"/>
    <w:rsid w:val="00AF6269"/>
    <w:rsid w:val="00B06FDA"/>
    <w:rsid w:val="00B152F3"/>
    <w:rsid w:val="00B16CC6"/>
    <w:rsid w:val="00B20F4F"/>
    <w:rsid w:val="00B261E5"/>
    <w:rsid w:val="00B50484"/>
    <w:rsid w:val="00B50F1D"/>
    <w:rsid w:val="00B54E1B"/>
    <w:rsid w:val="00B75031"/>
    <w:rsid w:val="00B752B9"/>
    <w:rsid w:val="00B75C06"/>
    <w:rsid w:val="00B77C14"/>
    <w:rsid w:val="00B82D31"/>
    <w:rsid w:val="00BA17C2"/>
    <w:rsid w:val="00BA4D35"/>
    <w:rsid w:val="00BA5A9B"/>
    <w:rsid w:val="00BB24BE"/>
    <w:rsid w:val="00BB4B74"/>
    <w:rsid w:val="00BC017C"/>
    <w:rsid w:val="00BC7D8D"/>
    <w:rsid w:val="00BD7201"/>
    <w:rsid w:val="00BE08E2"/>
    <w:rsid w:val="00BE1913"/>
    <w:rsid w:val="00BF7C97"/>
    <w:rsid w:val="00C07E38"/>
    <w:rsid w:val="00C11C6F"/>
    <w:rsid w:val="00C13B01"/>
    <w:rsid w:val="00C20A50"/>
    <w:rsid w:val="00C3494A"/>
    <w:rsid w:val="00C3711E"/>
    <w:rsid w:val="00C43A8B"/>
    <w:rsid w:val="00C43C8E"/>
    <w:rsid w:val="00C46EF7"/>
    <w:rsid w:val="00C5091D"/>
    <w:rsid w:val="00C55EFA"/>
    <w:rsid w:val="00C62E24"/>
    <w:rsid w:val="00C65598"/>
    <w:rsid w:val="00C87910"/>
    <w:rsid w:val="00C955A9"/>
    <w:rsid w:val="00CA15C1"/>
    <w:rsid w:val="00CB010B"/>
    <w:rsid w:val="00CC4B41"/>
    <w:rsid w:val="00CD2B41"/>
    <w:rsid w:val="00CD58A1"/>
    <w:rsid w:val="00CE3FFB"/>
    <w:rsid w:val="00CF060F"/>
    <w:rsid w:val="00CF4D10"/>
    <w:rsid w:val="00D015DD"/>
    <w:rsid w:val="00D05821"/>
    <w:rsid w:val="00D06FF7"/>
    <w:rsid w:val="00D22538"/>
    <w:rsid w:val="00D23993"/>
    <w:rsid w:val="00D2503B"/>
    <w:rsid w:val="00D275F6"/>
    <w:rsid w:val="00D45284"/>
    <w:rsid w:val="00D5616A"/>
    <w:rsid w:val="00D61C96"/>
    <w:rsid w:val="00D62047"/>
    <w:rsid w:val="00D63368"/>
    <w:rsid w:val="00D66D08"/>
    <w:rsid w:val="00D67401"/>
    <w:rsid w:val="00D700E9"/>
    <w:rsid w:val="00D71AB9"/>
    <w:rsid w:val="00D82C83"/>
    <w:rsid w:val="00D85DF8"/>
    <w:rsid w:val="00D93EAD"/>
    <w:rsid w:val="00D971DB"/>
    <w:rsid w:val="00DA647E"/>
    <w:rsid w:val="00DA64D8"/>
    <w:rsid w:val="00DB1A04"/>
    <w:rsid w:val="00DB2614"/>
    <w:rsid w:val="00DB26D5"/>
    <w:rsid w:val="00DC0479"/>
    <w:rsid w:val="00DD5161"/>
    <w:rsid w:val="00DF4494"/>
    <w:rsid w:val="00E01D0E"/>
    <w:rsid w:val="00E12EB4"/>
    <w:rsid w:val="00E17608"/>
    <w:rsid w:val="00E21E62"/>
    <w:rsid w:val="00E23129"/>
    <w:rsid w:val="00E3599B"/>
    <w:rsid w:val="00E372BC"/>
    <w:rsid w:val="00E421D9"/>
    <w:rsid w:val="00E458E5"/>
    <w:rsid w:val="00E506FF"/>
    <w:rsid w:val="00E5162A"/>
    <w:rsid w:val="00E51AA5"/>
    <w:rsid w:val="00E54E41"/>
    <w:rsid w:val="00E56323"/>
    <w:rsid w:val="00E62868"/>
    <w:rsid w:val="00E639D1"/>
    <w:rsid w:val="00E63CBE"/>
    <w:rsid w:val="00E64E56"/>
    <w:rsid w:val="00E650B1"/>
    <w:rsid w:val="00E74BB7"/>
    <w:rsid w:val="00E8045C"/>
    <w:rsid w:val="00E8146E"/>
    <w:rsid w:val="00E81761"/>
    <w:rsid w:val="00E828A3"/>
    <w:rsid w:val="00E952D9"/>
    <w:rsid w:val="00E95EC6"/>
    <w:rsid w:val="00E96A15"/>
    <w:rsid w:val="00EA5F13"/>
    <w:rsid w:val="00EB350E"/>
    <w:rsid w:val="00EB4251"/>
    <w:rsid w:val="00EB4E10"/>
    <w:rsid w:val="00EC41EF"/>
    <w:rsid w:val="00ED0DA9"/>
    <w:rsid w:val="00ED0FCE"/>
    <w:rsid w:val="00EE62EC"/>
    <w:rsid w:val="00EE69E4"/>
    <w:rsid w:val="00F11BF9"/>
    <w:rsid w:val="00F11FF2"/>
    <w:rsid w:val="00F121CD"/>
    <w:rsid w:val="00F15059"/>
    <w:rsid w:val="00F155A3"/>
    <w:rsid w:val="00F16427"/>
    <w:rsid w:val="00F17688"/>
    <w:rsid w:val="00F17B29"/>
    <w:rsid w:val="00F20E62"/>
    <w:rsid w:val="00F25AB4"/>
    <w:rsid w:val="00F27C29"/>
    <w:rsid w:val="00F36329"/>
    <w:rsid w:val="00F3782F"/>
    <w:rsid w:val="00F51CC7"/>
    <w:rsid w:val="00F52144"/>
    <w:rsid w:val="00F540A0"/>
    <w:rsid w:val="00F54BC0"/>
    <w:rsid w:val="00F57266"/>
    <w:rsid w:val="00F619A2"/>
    <w:rsid w:val="00F66D76"/>
    <w:rsid w:val="00F675FF"/>
    <w:rsid w:val="00F722FD"/>
    <w:rsid w:val="00F80FE4"/>
    <w:rsid w:val="00F8294A"/>
    <w:rsid w:val="00F85E9E"/>
    <w:rsid w:val="00F87894"/>
    <w:rsid w:val="00F93BEE"/>
    <w:rsid w:val="00F97BFF"/>
    <w:rsid w:val="00FA394D"/>
    <w:rsid w:val="00FA4529"/>
    <w:rsid w:val="00FB6919"/>
    <w:rsid w:val="00FC17D3"/>
    <w:rsid w:val="00FC43FF"/>
    <w:rsid w:val="00FC4EED"/>
    <w:rsid w:val="00FD33EE"/>
    <w:rsid w:val="00FD632F"/>
    <w:rsid w:val="00FE30EE"/>
    <w:rsid w:val="00FE3A20"/>
    <w:rsid w:val="00FE7A29"/>
    <w:rsid w:val="00FF421D"/>
    <w:rsid w:val="00FF63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B83"/>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B83"/>
    <w:rPr>
      <w:rFonts w:ascii="Calibri" w:hAnsi="Calibri" w:cs="Calibri"/>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4F1B83"/>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4F1B83"/>
    <w:pPr>
      <w:spacing w:after="160" w:line="240" w:lineRule="exact"/>
    </w:pPr>
    <w:rPr>
      <w:rFonts w:asciiTheme="minorHAnsi" w:hAnsiTheme="minorHAnsi" w:cstheme="minorBidi"/>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4F1B83"/>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qFormat/>
    <w:locked/>
    <w:rsid w:val="004F1B83"/>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rsid w:val="004F1B83"/>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4F1B83"/>
    <w:rPr>
      <w:rFonts w:ascii="Calibri" w:hAnsi="Calibri" w:cs="Calibri"/>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4F1B83"/>
    <w:rPr>
      <w:rFonts w:ascii="Calibri" w:hAnsi="Calibri" w:cs="Calibri"/>
    </w:rPr>
  </w:style>
  <w:style w:type="character" w:styleId="Hyperlink">
    <w:name w:val="Hyperlink"/>
    <w:uiPriority w:val="99"/>
    <w:unhideWhenUsed/>
    <w:rsid w:val="004F1B83"/>
    <w:rPr>
      <w:color w:val="0000FF"/>
      <w:u w:val="single"/>
    </w:rPr>
  </w:style>
  <w:style w:type="paragraph" w:styleId="BalloonText">
    <w:name w:val="Balloon Text"/>
    <w:basedOn w:val="Normal"/>
    <w:link w:val="BalloonTextChar"/>
    <w:uiPriority w:val="99"/>
    <w:semiHidden/>
    <w:unhideWhenUsed/>
    <w:rsid w:val="00196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4B2"/>
    <w:rPr>
      <w:rFonts w:ascii="Segoe UI" w:hAnsi="Segoe UI" w:cs="Segoe UI"/>
      <w:sz w:val="18"/>
      <w:szCs w:val="18"/>
    </w:rPr>
  </w:style>
  <w:style w:type="paragraph" w:styleId="Footer">
    <w:name w:val="footer"/>
    <w:basedOn w:val="Normal"/>
    <w:link w:val="FooterChar"/>
    <w:uiPriority w:val="99"/>
    <w:unhideWhenUsed/>
    <w:rsid w:val="00657E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657EBA"/>
    <w:rPr>
      <w:rFonts w:ascii="Calibri" w:hAnsi="Calibri" w:cs="Calibri"/>
    </w:rPr>
  </w:style>
  <w:style w:type="character" w:styleId="CommentReference">
    <w:name w:val="annotation reference"/>
    <w:basedOn w:val="DefaultParagraphFont"/>
    <w:uiPriority w:val="99"/>
    <w:semiHidden/>
    <w:unhideWhenUsed/>
    <w:rsid w:val="00835E2E"/>
    <w:rPr>
      <w:sz w:val="16"/>
      <w:szCs w:val="16"/>
    </w:rPr>
  </w:style>
  <w:style w:type="paragraph" w:styleId="CommentText">
    <w:name w:val="annotation text"/>
    <w:basedOn w:val="Normal"/>
    <w:link w:val="CommentTextChar"/>
    <w:uiPriority w:val="99"/>
    <w:unhideWhenUsed/>
    <w:rsid w:val="00835E2E"/>
    <w:pPr>
      <w:spacing w:line="240" w:lineRule="auto"/>
    </w:pPr>
    <w:rPr>
      <w:sz w:val="20"/>
      <w:szCs w:val="20"/>
    </w:rPr>
  </w:style>
  <w:style w:type="character" w:customStyle="1" w:styleId="CommentTextChar">
    <w:name w:val="Comment Text Char"/>
    <w:basedOn w:val="DefaultParagraphFont"/>
    <w:link w:val="CommentText"/>
    <w:uiPriority w:val="99"/>
    <w:rsid w:val="00835E2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35E2E"/>
    <w:rPr>
      <w:b/>
      <w:bCs/>
    </w:rPr>
  </w:style>
  <w:style w:type="character" w:customStyle="1" w:styleId="CommentSubjectChar">
    <w:name w:val="Comment Subject Char"/>
    <w:basedOn w:val="CommentTextChar"/>
    <w:link w:val="CommentSubject"/>
    <w:uiPriority w:val="99"/>
    <w:semiHidden/>
    <w:rsid w:val="00835E2E"/>
    <w:rPr>
      <w:rFonts w:ascii="Calibri" w:hAnsi="Calibri" w:cs="Calibri"/>
      <w:b/>
      <w:bCs/>
      <w:sz w:val="20"/>
      <w:szCs w:val="20"/>
    </w:rPr>
  </w:style>
  <w:style w:type="character" w:customStyle="1" w:styleId="UnresolvedMention1">
    <w:name w:val="Unresolved Mention1"/>
    <w:basedOn w:val="DefaultParagraphFont"/>
    <w:uiPriority w:val="99"/>
    <w:semiHidden/>
    <w:unhideWhenUsed/>
    <w:rsid w:val="00F11FF2"/>
    <w:rPr>
      <w:color w:val="605E5C"/>
      <w:shd w:val="clear" w:color="auto" w:fill="E1DFDD"/>
    </w:rPr>
  </w:style>
  <w:style w:type="character" w:styleId="FollowedHyperlink">
    <w:name w:val="FollowedHyperlink"/>
    <w:basedOn w:val="DefaultParagraphFont"/>
    <w:uiPriority w:val="99"/>
    <w:semiHidden/>
    <w:unhideWhenUsed/>
    <w:rsid w:val="005D398D"/>
    <w:rPr>
      <w:color w:val="800080" w:themeColor="followedHyperlink"/>
      <w:u w:val="single"/>
    </w:rPr>
  </w:style>
  <w:style w:type="paragraph" w:styleId="Revision">
    <w:name w:val="Revision"/>
    <w:hidden/>
    <w:uiPriority w:val="99"/>
    <w:semiHidden/>
    <w:rsid w:val="006F3ACA"/>
    <w:pPr>
      <w:spacing w:after="0" w:line="240" w:lineRule="auto"/>
    </w:pPr>
    <w:rPr>
      <w:rFonts w:ascii="Calibri" w:hAnsi="Calibri" w:cs="Calibri"/>
    </w:rPr>
  </w:style>
  <w:style w:type="paragraph" w:styleId="HTMLPreformatted">
    <w:name w:val="HTML Preformatted"/>
    <w:basedOn w:val="Normal"/>
    <w:link w:val="HTMLPreformattedChar"/>
    <w:uiPriority w:val="99"/>
    <w:semiHidden/>
    <w:unhideWhenUsed/>
    <w:rsid w:val="00AF1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AF1212"/>
    <w:rPr>
      <w:rFonts w:ascii="Courier New" w:eastAsia="Times New Roman" w:hAnsi="Courier New" w:cs="Courier New"/>
      <w:sz w:val="20"/>
      <w:szCs w:val="20"/>
      <w:lang w:eastAsia="lv-LV"/>
    </w:rPr>
  </w:style>
  <w:style w:type="paragraph" w:styleId="PlainText">
    <w:name w:val="Plain Text"/>
    <w:basedOn w:val="Normal"/>
    <w:link w:val="PlainTextChar"/>
    <w:unhideWhenUsed/>
    <w:rsid w:val="00AF1212"/>
    <w:pPr>
      <w:spacing w:after="0" w:line="240" w:lineRule="auto"/>
    </w:pPr>
    <w:rPr>
      <w:rFonts w:ascii="Garamond" w:eastAsia="Calibri" w:hAnsi="Garamond" w:cs="Times New Roman"/>
      <w:color w:val="666366"/>
      <w:sz w:val="24"/>
      <w:szCs w:val="21"/>
    </w:rPr>
  </w:style>
  <w:style w:type="character" w:customStyle="1" w:styleId="PlainTextChar">
    <w:name w:val="Plain Text Char"/>
    <w:basedOn w:val="DefaultParagraphFont"/>
    <w:link w:val="PlainText"/>
    <w:rsid w:val="00AF1212"/>
    <w:rPr>
      <w:rFonts w:ascii="Garamond" w:eastAsia="Calibri" w:hAnsi="Garamond" w:cs="Times New Roman"/>
      <w:color w:val="666366"/>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54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notes.xml" Type="http://schemas.openxmlformats.org/officeDocument/2006/relationships/footnotes" Id="rId8"/>
    <Relationship Target="fontTable.xml" Type="http://schemas.openxmlformats.org/officeDocument/2006/relationships/fontTable" Id="rId13"/>
    <Relationship Target="../customXml/item3.xml" Type="http://schemas.openxmlformats.org/officeDocument/2006/relationships/customXml" Id="rId3"/>
    <Relationship Target="webSettings.xml" Type="http://schemas.openxmlformats.org/officeDocument/2006/relationships/web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header1.xml" Type="http://schemas.openxmlformats.org/officeDocument/2006/relationships/header" Id="rId11"/>
    <Relationship Target="styles.xml" Type="http://schemas.openxmlformats.org/officeDocument/2006/relationships/styles" Id="rId5"/>
    <Relationship TargetMode="External" Target="mailto:inguna.berke@mfa.gov.lv" Type="http://schemas.openxmlformats.org/officeDocument/2006/relationships/hyperlink" Id="rId10"/>
    <Relationship Target="numbering.xml" Type="http://schemas.openxmlformats.org/officeDocument/2006/relationships/numbering" Id="rId4"/>
    <Relationship Target="endnotes.xml" Type="http://schemas.openxmlformats.org/officeDocument/2006/relationships/endnotes"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33753DEE-C076-4417-9444-4242F8FB9DA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C2C8A1B-1402-456F-8E9C-C85BC40F61D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08F2911A-E489-4727-ABB9-F489D71049F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13093</Words>
  <Characters>7464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dc:creator>
  <cp:keywords/>
  <dc:description/>
  <cp:lastModifiedBy>Dace Zalane</cp:lastModifiedBy>
  <cp:revision>16</cp:revision>
  <dcterms:created xsi:type="dcterms:W3CDTF">2022-01-28T09:02:00Z</dcterms:created>
  <dcterms:modified xsi:type="dcterms:W3CDTF">2022-02-02T11:04:00Z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2022-02-14</vt:lpwstr>
  </property>
  <property fmtid="{D5CDD505-2E9C-101B-9397-08002B2CF9AE}" pid="3" name="DISCesvisAdditionalMakers">
    <vt:lpwstr>Otrais sekretārs Dace Zalāne , Trešais sekretārs Kaspars Stabiņš</vt:lpwstr>
  </property>
  <property fmtid="{D5CDD505-2E9C-101B-9397-08002B2CF9AE}" pid="4" name="DIScgiUrl">
    <vt:lpwstr>https://lim.esvis.gov.lv/cs/idcplg</vt:lpwstr>
  </property>
  <property fmtid="{D5CDD505-2E9C-101B-9397-08002B2CF9AE}" pid="5" name="DISdDocName">
    <vt:lpwstr>L296483</vt:lpwstr>
  </property>
  <property fmtid="{D5CDD505-2E9C-101B-9397-08002B2CF9AE}" pid="6" name="DISCesvisAnnotation">
    <vt:lpwstr>Labdien! Saskaņošanai līdz š.g. 22. februāra plkst. 15:00 nosūtām informatīvo ziņojumu “Par Eiropas Savienības Ārlietu padomes Kopējās tirdzniecības politikas jautājumos neformālo sanāksmi 2021. gada 2. martā”.</vt:lpwstr>
  </property>
  <property fmtid="{D5CDD505-2E9C-101B-9397-08002B2CF9AE}" pid="7" name="DISCesvisAdditionalTutors">
    <vt:lpwstr>Vecākā referente Aija Vēja, Trešais  sekretārs Pauls Gailītis</vt:lpwstr>
  </property>
  <property fmtid="{D5CDD505-2E9C-101B-9397-08002B2CF9AE}" pid="8" name="DISCesvisAdditionalMakersPhone">
    <vt:lpwstr>67015913, 67016412</vt:lpwstr>
  </property>
  <property fmtid="{D5CDD505-2E9C-101B-9397-08002B2CF9AE}" pid="9" name="DISCesvisSigner">
    <vt:lpwstr>Ministrs Edgars Rinkēvičs</vt:lpwstr>
  </property>
  <property fmtid="{D5CDD505-2E9C-101B-9397-08002B2CF9AE}" pid="10" name="DISCesvisSafetyLevel">
    <vt:lpwstr>Vispārpieejams</vt:lpwstr>
  </property>
  <property fmtid="{D5CDD505-2E9C-101B-9397-08002B2CF9AE}" pid="11" name="DISTaskPaneUrl">
    <vt:lpwstr>https://lim.esvis.gov.lv/cs/idcplg?ClientControlled=DocMan&amp;coreContentOnly=1&amp;WebdavRequest=1&amp;IdcService=DOC_INFO&amp;dID=384502</vt:lpwstr>
  </property>
  <property fmtid="{D5CDD505-2E9C-101B-9397-08002B2CF9AE}" pid="12" name="DISCesvisTitle">
    <vt:lpwstr>Par Eiropas Savienības Ārlietu padomes Kopējās tirdzniecības politikas jautājumos neformālo sanāksmi 2022. gada 13.-14. februārī</vt:lpwstr>
  </property>
  <property fmtid="{D5CDD505-2E9C-101B-9397-08002B2CF9AE}" pid="13" name="DISCesvisMinistryOfMinister">
    <vt:lpwstr>wwTemplateNP_MinistryOfMinister(Ārlietu,)</vt:lpwstr>
  </property>
  <property fmtid="{D5CDD505-2E9C-101B-9397-08002B2CF9AE}" pid="14" name="DISCesvisAuthor">
    <vt:lpwstr>Ārlietu ministrija</vt:lpwstr>
  </property>
  <property fmtid="{D5CDD505-2E9C-101B-9397-08002B2CF9AE}" pid="15" name="DISCesvisMainMaker">
    <vt:lpwstr>Trešais sekretārs Kaspars Stabiņš</vt:lpwstr>
  </property>
  <property fmtid="{D5CDD505-2E9C-101B-9397-08002B2CF9AE}" pid="16" name="DISCesvisAdditionalTutorsMail">
    <vt:lpwstr>aija.veja@mfa.gov.lv, pauls.gailitis@mfa.gov.lv</vt:lpwstr>
  </property>
  <property fmtid="{D5CDD505-2E9C-101B-9397-08002B2CF9AE}" pid="17" name="DISCesvisAdditionalTutorsPhone">
    <vt:lpwstr>67016487, 67016209</vt:lpwstr>
  </property>
  <property fmtid="{D5CDD505-2E9C-101B-9397-08002B2CF9AE}" pid="18" name="DISidcName">
    <vt:lpwstr>1020404016200</vt:lpwstr>
  </property>
  <property fmtid="{D5CDD505-2E9C-101B-9397-08002B2CF9AE}" pid="1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20" name="DISCesvisDescription">
    <vt:lpwstr>
</vt:lpwstr>
  </property>
  <property fmtid="{D5CDD505-2E9C-101B-9397-08002B2CF9AE}" pid="21" name="DISCesvisAdditionalMakersMail">
    <vt:lpwstr>dace.zalane@mfa.gov.lv, kaspars.stabins@mfa.gov.lv</vt:lpwstr>
  </property>
  <property fmtid="{D5CDD505-2E9C-101B-9397-08002B2CF9AE}" pid="22" name="DISdUser">
    <vt:lpwstr>weblogic</vt:lpwstr>
  </property>
  <property fmtid="{D5CDD505-2E9C-101B-9397-08002B2CF9AE}" pid="23" name="DISCesvisOrgApprovers">
    <vt:lpwstr>Ekonomikas ministrija, Vides aizsardzības un reģionālās attīstības ministrija, Iekšlietu ministrija, Zemkopības ministrija, Satiksmes ministrija, Tieslietu ministrija, Finanšu ministrija, Izglītības un zinātnes ministrija</vt:lpwstr>
  </property>
  <property fmtid="{D5CDD505-2E9C-101B-9397-08002B2CF9AE}" pid="24" name="DISdID">
    <vt:lpwstr>384502</vt:lpwstr>
  </property>
  <property fmtid="{D5CDD505-2E9C-101B-9397-08002B2CF9AE}" pid="25" name="DISCesvisMainMakerOrgUnitTitle">
    <vt:lpwstr>Ārējās tirdzniecības un investīciju nodaļa</vt:lpwstr>
  </property>
  <property fmtid="{D5CDD505-2E9C-101B-9397-08002B2CF9AE}" pid="26" name="DISCesvisComments">
    <vt:lpwstr>Lūgums saskaņot informatīvo ziņojumu līdz pirmdienas, 22. februāra plkst. 15:00. Paldies!</vt:lpwstr>
  </property>
</Properties>
</file>