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212DD" w14:textId="5F82A56B" w:rsidR="00E5449A" w:rsidRPr="0019575E" w:rsidRDefault="00E5449A" w:rsidP="00E5449A">
      <w:pPr>
        <w:spacing w:after="0"/>
        <w:ind w:firstLine="720"/>
        <w:jc w:val="center"/>
        <w:rPr>
          <w:rFonts w:ascii="Times New Roman" w:hAnsi="Times New Roman" w:cs="Times New Roman"/>
          <w:b/>
          <w:bCs/>
          <w:sz w:val="24"/>
          <w:szCs w:val="24"/>
        </w:rPr>
      </w:pPr>
      <w:r w:rsidRPr="0019575E">
        <w:rPr>
          <w:rFonts w:ascii="Times New Roman" w:hAnsi="Times New Roman" w:cs="Times New Roman"/>
          <w:b/>
          <w:bCs/>
          <w:sz w:val="24"/>
          <w:szCs w:val="24"/>
        </w:rPr>
        <w:t>Informatīvais ziņojums par Civilprocesa likumā</w:t>
      </w:r>
      <w:r w:rsidR="00910324" w:rsidRPr="0019575E">
        <w:rPr>
          <w:rFonts w:ascii="Times New Roman" w:hAnsi="Times New Roman" w:cs="Times New Roman"/>
          <w:b/>
          <w:bCs/>
          <w:sz w:val="24"/>
          <w:szCs w:val="24"/>
        </w:rPr>
        <w:t xml:space="preserve"> atsevišķu kategoriju lietās</w:t>
      </w:r>
      <w:r w:rsidRPr="0019575E">
        <w:rPr>
          <w:rFonts w:ascii="Times New Roman" w:hAnsi="Times New Roman" w:cs="Times New Roman"/>
          <w:b/>
          <w:bCs/>
          <w:sz w:val="24"/>
          <w:szCs w:val="24"/>
        </w:rPr>
        <w:t xml:space="preserve"> ieviestā advokātu procesa darbību </w:t>
      </w:r>
    </w:p>
    <w:p w14:paraId="6387AD28" w14:textId="77777777" w:rsidR="00E5449A" w:rsidRDefault="00E5449A" w:rsidP="005A4F10">
      <w:pPr>
        <w:spacing w:after="0"/>
        <w:rPr>
          <w:rFonts w:ascii="Times New Roman" w:hAnsi="Times New Roman" w:cs="Times New Roman"/>
          <w:sz w:val="24"/>
          <w:szCs w:val="24"/>
        </w:rPr>
      </w:pPr>
    </w:p>
    <w:p w14:paraId="58777053" w14:textId="483F31A4" w:rsidR="00D41CB4" w:rsidRDefault="00D41CB4" w:rsidP="00D41CB4">
      <w:pPr>
        <w:spacing w:after="0"/>
        <w:ind w:firstLine="720"/>
        <w:jc w:val="both"/>
        <w:rPr>
          <w:rFonts w:ascii="Times New Roman" w:hAnsi="Times New Roman" w:cs="Times New Roman"/>
          <w:sz w:val="24"/>
          <w:szCs w:val="24"/>
        </w:rPr>
      </w:pPr>
      <w:r w:rsidRPr="00E5449A">
        <w:rPr>
          <w:rFonts w:ascii="Times New Roman" w:hAnsi="Times New Roman" w:cs="Times New Roman"/>
          <w:sz w:val="24"/>
          <w:szCs w:val="24"/>
        </w:rPr>
        <w:t>2017. gada 14.</w:t>
      </w:r>
      <w:r w:rsidR="00FE0AC0">
        <w:t> </w:t>
      </w:r>
      <w:r w:rsidRPr="00E5449A">
        <w:rPr>
          <w:rFonts w:ascii="Times New Roman" w:hAnsi="Times New Roman" w:cs="Times New Roman"/>
          <w:sz w:val="24"/>
          <w:szCs w:val="24"/>
        </w:rPr>
        <w:t>februārī Ministru kabinets apstiprināja Tieslietu ministrijas izstrādāto konceptuālo ziņojumu "Par advokātu procesa ieviešanu atsevišķās civillietu kategorijās" (MK 14.02.2017. Prot.Nr.7 41.§)</w:t>
      </w:r>
      <w:r>
        <w:rPr>
          <w:rFonts w:ascii="Times New Roman" w:hAnsi="Times New Roman" w:cs="Times New Roman"/>
          <w:sz w:val="24"/>
          <w:szCs w:val="24"/>
        </w:rPr>
        <w:t>,</w:t>
      </w:r>
      <w:r>
        <w:rPr>
          <w:rStyle w:val="Vresatsauce"/>
          <w:rFonts w:ascii="Times New Roman" w:hAnsi="Times New Roman" w:cs="Times New Roman"/>
          <w:sz w:val="24"/>
          <w:szCs w:val="24"/>
        </w:rPr>
        <w:footnoteReference w:id="1"/>
      </w:r>
      <w:r w:rsidRPr="00E5449A">
        <w:rPr>
          <w:rFonts w:ascii="Times New Roman" w:hAnsi="Times New Roman" w:cs="Times New Roman"/>
          <w:sz w:val="24"/>
          <w:szCs w:val="24"/>
        </w:rPr>
        <w:t xml:space="preserve"> ar kuru paredzēts noteikt, ka advokātu process ieviešams no pirmās instances tiesas (turpinās otrās instances tiesā) tādās civillietu kategorijās kā</w:t>
      </w:r>
      <w:r>
        <w:rPr>
          <w:rFonts w:ascii="Times New Roman" w:hAnsi="Times New Roman" w:cs="Times New Roman"/>
          <w:sz w:val="24"/>
          <w:szCs w:val="24"/>
        </w:rPr>
        <w:t>:</w:t>
      </w:r>
    </w:p>
    <w:p w14:paraId="791CFC63" w14:textId="20C69D74" w:rsidR="00D41CB4" w:rsidRDefault="00D41CB4" w:rsidP="00D41CB4">
      <w:pPr>
        <w:spacing w:after="0"/>
        <w:ind w:firstLine="720"/>
        <w:jc w:val="both"/>
        <w:rPr>
          <w:rFonts w:ascii="Times New Roman" w:hAnsi="Times New Roman" w:cs="Times New Roman"/>
          <w:sz w:val="24"/>
          <w:szCs w:val="24"/>
        </w:rPr>
      </w:pPr>
      <w:r>
        <w:rPr>
          <w:rFonts w:ascii="Times New Roman" w:hAnsi="Times New Roman" w:cs="Times New Roman"/>
          <w:sz w:val="24"/>
          <w:szCs w:val="24"/>
        </w:rPr>
        <w:t>1)</w:t>
      </w:r>
      <w:r w:rsidR="00FE0AC0">
        <w:rPr>
          <w:rFonts w:ascii="Times New Roman" w:hAnsi="Times New Roman" w:cs="Times New Roman"/>
          <w:sz w:val="24"/>
          <w:szCs w:val="24"/>
        </w:rPr>
        <w:t xml:space="preserve"> </w:t>
      </w:r>
      <w:r w:rsidRPr="00E5449A">
        <w:rPr>
          <w:rFonts w:ascii="Times New Roman" w:hAnsi="Times New Roman" w:cs="Times New Roman"/>
          <w:sz w:val="24"/>
          <w:szCs w:val="24"/>
        </w:rPr>
        <w:t>lietās par dalībnieku (akcionāru)</w:t>
      </w:r>
      <w:r w:rsidR="00FE0AC0">
        <w:rPr>
          <w:rFonts w:ascii="Times New Roman" w:hAnsi="Times New Roman" w:cs="Times New Roman"/>
          <w:sz w:val="24"/>
          <w:szCs w:val="24"/>
        </w:rPr>
        <w:t xml:space="preserve"> </w:t>
      </w:r>
      <w:r w:rsidRPr="00E5449A">
        <w:rPr>
          <w:rFonts w:ascii="Times New Roman" w:hAnsi="Times New Roman" w:cs="Times New Roman"/>
          <w:sz w:val="24"/>
          <w:szCs w:val="24"/>
        </w:rPr>
        <w:t>sapulces lēmumu atzīšanu par spēkā neesošu</w:t>
      </w:r>
      <w:r>
        <w:rPr>
          <w:rFonts w:ascii="Times New Roman" w:hAnsi="Times New Roman" w:cs="Times New Roman"/>
          <w:sz w:val="24"/>
          <w:szCs w:val="24"/>
        </w:rPr>
        <w:t>;</w:t>
      </w:r>
    </w:p>
    <w:p w14:paraId="680B52CE" w14:textId="6C584AED" w:rsidR="00D41CB4" w:rsidRDefault="00D41CB4" w:rsidP="00D41CB4">
      <w:pPr>
        <w:spacing w:after="0"/>
        <w:ind w:firstLine="720"/>
        <w:jc w:val="both"/>
        <w:rPr>
          <w:rFonts w:ascii="Times New Roman" w:hAnsi="Times New Roman" w:cs="Times New Roman"/>
          <w:sz w:val="24"/>
          <w:szCs w:val="24"/>
        </w:rPr>
      </w:pPr>
      <w:r>
        <w:rPr>
          <w:rFonts w:ascii="Times New Roman" w:hAnsi="Times New Roman" w:cs="Times New Roman"/>
          <w:sz w:val="24"/>
          <w:szCs w:val="24"/>
        </w:rPr>
        <w:t>2)</w:t>
      </w:r>
      <w:r w:rsidR="00FE0AC0">
        <w:rPr>
          <w:rFonts w:ascii="Times New Roman" w:hAnsi="Times New Roman" w:cs="Times New Roman"/>
          <w:sz w:val="24"/>
          <w:szCs w:val="24"/>
        </w:rPr>
        <w:t xml:space="preserve"> </w:t>
      </w:r>
      <w:r w:rsidRPr="00E5449A">
        <w:rPr>
          <w:rFonts w:ascii="Times New Roman" w:hAnsi="Times New Roman" w:cs="Times New Roman"/>
          <w:sz w:val="24"/>
          <w:szCs w:val="24"/>
        </w:rPr>
        <w:t xml:space="preserve">lietās, kurās ir strīds, kas izriet no saistību tiesībām, un kurās prasības summa pārsniedz 150 000 euro. </w:t>
      </w:r>
    </w:p>
    <w:p w14:paraId="157497F5" w14:textId="77777777" w:rsidR="00D41CB4" w:rsidRPr="00E5449A" w:rsidRDefault="00D41CB4" w:rsidP="00D41CB4">
      <w:pPr>
        <w:spacing w:after="0"/>
        <w:ind w:firstLine="720"/>
        <w:jc w:val="both"/>
        <w:rPr>
          <w:rFonts w:ascii="Times New Roman" w:hAnsi="Times New Roman" w:cs="Times New Roman"/>
          <w:sz w:val="24"/>
          <w:szCs w:val="24"/>
        </w:rPr>
      </w:pPr>
      <w:r w:rsidRPr="00E5449A">
        <w:rPr>
          <w:rFonts w:ascii="Times New Roman" w:hAnsi="Times New Roman" w:cs="Times New Roman"/>
          <w:sz w:val="24"/>
          <w:szCs w:val="24"/>
        </w:rPr>
        <w:t>Vienlaikus tieslietu ministram tika uzdots sagatavot un iesniegt Ministru kabinetā informatīvo ziņojumu, kurā izvērtēta ieviestā advokātu procesa darbība piecu gadu periodā.</w:t>
      </w:r>
    </w:p>
    <w:p w14:paraId="633FCC51" w14:textId="77777777" w:rsidR="00D41CB4" w:rsidRDefault="00D41CB4" w:rsidP="005A4F10">
      <w:pPr>
        <w:spacing w:after="0"/>
        <w:rPr>
          <w:rFonts w:ascii="Times New Roman" w:hAnsi="Times New Roman" w:cs="Times New Roman"/>
          <w:sz w:val="24"/>
          <w:szCs w:val="24"/>
        </w:rPr>
      </w:pPr>
    </w:p>
    <w:p w14:paraId="41362C0D" w14:textId="01705D4C" w:rsidR="0019575E" w:rsidRPr="005B4E33" w:rsidRDefault="0019575E" w:rsidP="005B4E33">
      <w:pPr>
        <w:pStyle w:val="Sarakstarindkopa"/>
        <w:numPr>
          <w:ilvl w:val="0"/>
          <w:numId w:val="11"/>
        </w:numPr>
        <w:spacing w:after="0"/>
        <w:jc w:val="both"/>
        <w:rPr>
          <w:rFonts w:ascii="Times New Roman" w:hAnsi="Times New Roman" w:cs="Times New Roman"/>
          <w:b/>
          <w:bCs/>
          <w:sz w:val="24"/>
          <w:szCs w:val="24"/>
        </w:rPr>
      </w:pPr>
      <w:r w:rsidRPr="0019575E">
        <w:rPr>
          <w:rFonts w:ascii="Times New Roman" w:hAnsi="Times New Roman" w:cs="Times New Roman"/>
          <w:b/>
          <w:bCs/>
          <w:sz w:val="24"/>
          <w:szCs w:val="24"/>
        </w:rPr>
        <w:t>Obligātā</w:t>
      </w:r>
      <w:r w:rsidR="00C7090F">
        <w:rPr>
          <w:rFonts w:ascii="Times New Roman" w:hAnsi="Times New Roman" w:cs="Times New Roman"/>
          <w:b/>
          <w:bCs/>
          <w:sz w:val="24"/>
          <w:szCs w:val="24"/>
        </w:rPr>
        <w:t>s</w:t>
      </w:r>
      <w:r w:rsidRPr="0019575E">
        <w:rPr>
          <w:rFonts w:ascii="Times New Roman" w:hAnsi="Times New Roman" w:cs="Times New Roman"/>
          <w:b/>
          <w:bCs/>
          <w:sz w:val="24"/>
          <w:szCs w:val="24"/>
        </w:rPr>
        <w:t xml:space="preserve"> advokātu pārstāvība</w:t>
      </w:r>
      <w:r w:rsidR="00C7090F">
        <w:rPr>
          <w:rFonts w:ascii="Times New Roman" w:hAnsi="Times New Roman" w:cs="Times New Roman"/>
          <w:b/>
          <w:bCs/>
          <w:sz w:val="24"/>
          <w:szCs w:val="24"/>
        </w:rPr>
        <w:t>s</w:t>
      </w:r>
      <w:r w:rsidRPr="0019575E">
        <w:rPr>
          <w:rFonts w:ascii="Times New Roman" w:hAnsi="Times New Roman" w:cs="Times New Roman"/>
          <w:b/>
          <w:bCs/>
          <w:sz w:val="24"/>
          <w:szCs w:val="24"/>
        </w:rPr>
        <w:t xml:space="preserve"> jeb advokāta procesa regulējuma attīstība Civilprocesa likumā</w:t>
      </w:r>
    </w:p>
    <w:p w14:paraId="3B088400" w14:textId="44980350" w:rsidR="00B44D8B" w:rsidRPr="00E5449A" w:rsidRDefault="00B44D8B" w:rsidP="00B44D8B">
      <w:pPr>
        <w:spacing w:after="0"/>
        <w:ind w:firstLine="720"/>
        <w:jc w:val="both"/>
        <w:rPr>
          <w:rFonts w:ascii="Times New Roman" w:hAnsi="Times New Roman" w:cs="Times New Roman"/>
          <w:sz w:val="24"/>
          <w:szCs w:val="24"/>
        </w:rPr>
      </w:pPr>
      <w:r w:rsidRPr="00E5449A">
        <w:rPr>
          <w:rFonts w:ascii="Times New Roman" w:hAnsi="Times New Roman" w:cs="Times New Roman"/>
          <w:sz w:val="24"/>
          <w:szCs w:val="24"/>
        </w:rPr>
        <w:t>Kopš 2014. gada Civilprocesa likums</w:t>
      </w:r>
      <w:r w:rsidR="001A40D1">
        <w:rPr>
          <w:rFonts w:ascii="Times New Roman" w:hAnsi="Times New Roman" w:cs="Times New Roman"/>
          <w:sz w:val="24"/>
          <w:szCs w:val="24"/>
        </w:rPr>
        <w:t xml:space="preserve"> (</w:t>
      </w:r>
      <w:r w:rsidR="00E95413">
        <w:rPr>
          <w:rFonts w:ascii="Times New Roman" w:hAnsi="Times New Roman" w:cs="Times New Roman"/>
          <w:sz w:val="24"/>
          <w:szCs w:val="24"/>
        </w:rPr>
        <w:t xml:space="preserve">turpmāk - </w:t>
      </w:r>
      <w:r w:rsidR="001A40D1">
        <w:rPr>
          <w:rFonts w:ascii="Times New Roman" w:hAnsi="Times New Roman" w:cs="Times New Roman"/>
          <w:sz w:val="24"/>
          <w:szCs w:val="24"/>
        </w:rPr>
        <w:t>CPL)</w:t>
      </w:r>
      <w:r w:rsidRPr="00E5449A">
        <w:rPr>
          <w:rFonts w:ascii="Times New Roman" w:hAnsi="Times New Roman" w:cs="Times New Roman"/>
          <w:sz w:val="24"/>
          <w:szCs w:val="24"/>
        </w:rPr>
        <w:t xml:space="preserve"> paredz, ka fizisk</w:t>
      </w:r>
      <w:r w:rsidR="00D41CB4">
        <w:rPr>
          <w:rFonts w:ascii="Times New Roman" w:hAnsi="Times New Roman" w:cs="Times New Roman"/>
          <w:sz w:val="24"/>
          <w:szCs w:val="24"/>
        </w:rPr>
        <w:t>ās</w:t>
      </w:r>
      <w:r w:rsidRPr="00E5449A">
        <w:rPr>
          <w:rFonts w:ascii="Times New Roman" w:hAnsi="Times New Roman" w:cs="Times New Roman"/>
          <w:sz w:val="24"/>
          <w:szCs w:val="24"/>
        </w:rPr>
        <w:t xml:space="preserve"> un juridisk</w:t>
      </w:r>
      <w:r w:rsidR="00D41CB4">
        <w:rPr>
          <w:rFonts w:ascii="Times New Roman" w:hAnsi="Times New Roman" w:cs="Times New Roman"/>
          <w:sz w:val="24"/>
          <w:szCs w:val="24"/>
        </w:rPr>
        <w:t>ās</w:t>
      </w:r>
      <w:r w:rsidRPr="00E5449A">
        <w:rPr>
          <w:rFonts w:ascii="Times New Roman" w:hAnsi="Times New Roman" w:cs="Times New Roman"/>
          <w:sz w:val="24"/>
          <w:szCs w:val="24"/>
        </w:rPr>
        <w:t xml:space="preserve"> person</w:t>
      </w:r>
      <w:r w:rsidR="00D41CB4">
        <w:rPr>
          <w:rFonts w:ascii="Times New Roman" w:hAnsi="Times New Roman" w:cs="Times New Roman"/>
          <w:sz w:val="24"/>
          <w:szCs w:val="24"/>
        </w:rPr>
        <w:t>as</w:t>
      </w:r>
      <w:r w:rsidRPr="00E5449A">
        <w:rPr>
          <w:rFonts w:ascii="Times New Roman" w:hAnsi="Times New Roman" w:cs="Times New Roman"/>
          <w:sz w:val="24"/>
          <w:szCs w:val="24"/>
        </w:rPr>
        <w:t xml:space="preserve"> lietas kasācijas instancē ved pašas vai ar advokāta starpniecību.</w:t>
      </w:r>
    </w:p>
    <w:p w14:paraId="23FE2949" w14:textId="77777777" w:rsidR="00C7090F" w:rsidRDefault="00D41CB4" w:rsidP="00311AEA">
      <w:pPr>
        <w:spacing w:after="0"/>
        <w:ind w:firstLine="720"/>
        <w:jc w:val="both"/>
        <w:rPr>
          <w:rFonts w:ascii="Times New Roman" w:hAnsi="Times New Roman" w:cs="Times New Roman"/>
          <w:sz w:val="24"/>
          <w:szCs w:val="24"/>
        </w:rPr>
      </w:pPr>
      <w:r>
        <w:rPr>
          <w:rFonts w:ascii="Times New Roman" w:hAnsi="Times New Roman" w:cs="Times New Roman"/>
          <w:sz w:val="24"/>
          <w:szCs w:val="24"/>
        </w:rPr>
        <w:t>A</w:t>
      </w:r>
      <w:r w:rsidR="00B44D8B" w:rsidRPr="00E5449A">
        <w:rPr>
          <w:rFonts w:ascii="Times New Roman" w:hAnsi="Times New Roman" w:cs="Times New Roman"/>
          <w:sz w:val="24"/>
          <w:szCs w:val="24"/>
        </w:rPr>
        <w:t>r grozījumiem, kas stājā</w:t>
      </w:r>
      <w:r>
        <w:rPr>
          <w:rFonts w:ascii="Times New Roman" w:hAnsi="Times New Roman" w:cs="Times New Roman"/>
          <w:sz w:val="24"/>
          <w:szCs w:val="24"/>
        </w:rPr>
        <w:t>s</w:t>
      </w:r>
      <w:r w:rsidR="00B44D8B" w:rsidRPr="00E5449A">
        <w:rPr>
          <w:rFonts w:ascii="Times New Roman" w:hAnsi="Times New Roman" w:cs="Times New Roman"/>
          <w:sz w:val="24"/>
          <w:szCs w:val="24"/>
        </w:rPr>
        <w:t xml:space="preserve"> spēkā 2018. gada 15.</w:t>
      </w:r>
      <w:r w:rsidR="001A40D1">
        <w:t> </w:t>
      </w:r>
      <w:r w:rsidR="00B44D8B" w:rsidRPr="00E5449A">
        <w:rPr>
          <w:rFonts w:ascii="Times New Roman" w:hAnsi="Times New Roman" w:cs="Times New Roman"/>
          <w:sz w:val="24"/>
          <w:szCs w:val="24"/>
        </w:rPr>
        <w:t>janvārī</w:t>
      </w:r>
      <w:r w:rsidR="00807F48">
        <w:rPr>
          <w:rFonts w:ascii="Times New Roman" w:hAnsi="Times New Roman" w:cs="Times New Roman"/>
          <w:sz w:val="24"/>
          <w:szCs w:val="24"/>
        </w:rPr>
        <w:t>,</w:t>
      </w:r>
      <w:r w:rsidR="00807F48">
        <w:rPr>
          <w:rStyle w:val="Vresatsauce"/>
          <w:rFonts w:ascii="Times New Roman" w:hAnsi="Times New Roman" w:cs="Times New Roman"/>
          <w:sz w:val="24"/>
          <w:szCs w:val="24"/>
        </w:rPr>
        <w:footnoteReference w:id="2"/>
      </w:r>
      <w:r w:rsidR="00B44D8B" w:rsidRPr="00E5449A">
        <w:rPr>
          <w:rFonts w:ascii="Times New Roman" w:hAnsi="Times New Roman" w:cs="Times New Roman"/>
          <w:sz w:val="24"/>
          <w:szCs w:val="24"/>
        </w:rPr>
        <w:t xml:space="preserve"> </w:t>
      </w:r>
      <w:r w:rsidR="001A40D1">
        <w:rPr>
          <w:rFonts w:ascii="Times New Roman" w:hAnsi="Times New Roman" w:cs="Times New Roman"/>
          <w:sz w:val="24"/>
          <w:szCs w:val="24"/>
        </w:rPr>
        <w:t>CPL</w:t>
      </w:r>
      <w:r w:rsidR="00B44D8B" w:rsidRPr="00E5449A">
        <w:rPr>
          <w:rFonts w:ascii="Times New Roman" w:hAnsi="Times New Roman" w:cs="Times New Roman"/>
          <w:sz w:val="24"/>
          <w:szCs w:val="24"/>
        </w:rPr>
        <w:t xml:space="preserve"> tika papildināts ar jaunu 82.</w:t>
      </w:r>
      <w:r w:rsidR="00B44D8B" w:rsidRPr="00E5449A">
        <w:rPr>
          <w:rFonts w:ascii="Times New Roman" w:hAnsi="Times New Roman" w:cs="Times New Roman"/>
          <w:sz w:val="24"/>
          <w:szCs w:val="24"/>
          <w:vertAlign w:val="superscript"/>
        </w:rPr>
        <w:t>1</w:t>
      </w:r>
      <w:r w:rsidR="00B44D8B" w:rsidRPr="00E5449A">
        <w:rPr>
          <w:rFonts w:ascii="Times New Roman" w:hAnsi="Times New Roman" w:cs="Times New Roman"/>
          <w:sz w:val="24"/>
          <w:szCs w:val="24"/>
        </w:rPr>
        <w:t> pantu, kas cita starpā noteica, ka fiziskās personas un juridiskās personas</w:t>
      </w:r>
      <w:r w:rsidR="00C7090F">
        <w:rPr>
          <w:rFonts w:ascii="Times New Roman" w:hAnsi="Times New Roman" w:cs="Times New Roman"/>
          <w:sz w:val="24"/>
          <w:szCs w:val="24"/>
        </w:rPr>
        <w:t xml:space="preserve"> arī</w:t>
      </w:r>
      <w:r w:rsidR="00B44D8B" w:rsidRPr="00E5449A">
        <w:rPr>
          <w:rFonts w:ascii="Times New Roman" w:hAnsi="Times New Roman" w:cs="Times New Roman"/>
          <w:sz w:val="24"/>
          <w:szCs w:val="24"/>
        </w:rPr>
        <w:t xml:space="preserve"> pirmās instances tiesā un apelācijas instances tiesā lietas ved pašas vai ar advokāta starpniecību</w:t>
      </w:r>
      <w:r w:rsidR="00C7090F">
        <w:rPr>
          <w:rFonts w:ascii="Times New Roman" w:hAnsi="Times New Roman" w:cs="Times New Roman"/>
          <w:sz w:val="24"/>
          <w:szCs w:val="24"/>
        </w:rPr>
        <w:t xml:space="preserve"> šādos gadījumos</w:t>
      </w:r>
      <w:r w:rsidR="00B44D8B" w:rsidRPr="00E5449A">
        <w:rPr>
          <w:rFonts w:ascii="Times New Roman" w:hAnsi="Times New Roman" w:cs="Times New Roman"/>
          <w:sz w:val="24"/>
          <w:szCs w:val="24"/>
        </w:rPr>
        <w:t>:</w:t>
      </w:r>
    </w:p>
    <w:p w14:paraId="379FD766" w14:textId="58A1C554" w:rsidR="00C7090F" w:rsidRPr="00CE3F10" w:rsidRDefault="00B44D8B" w:rsidP="00CE3F10">
      <w:pPr>
        <w:pStyle w:val="Sarakstarindkopa"/>
        <w:numPr>
          <w:ilvl w:val="0"/>
          <w:numId w:val="13"/>
        </w:numPr>
        <w:spacing w:after="0"/>
        <w:jc w:val="both"/>
        <w:rPr>
          <w:rFonts w:ascii="Times New Roman" w:hAnsi="Times New Roman" w:cs="Times New Roman"/>
          <w:sz w:val="24"/>
          <w:szCs w:val="24"/>
        </w:rPr>
      </w:pPr>
      <w:r w:rsidRPr="00CE3F10">
        <w:rPr>
          <w:rFonts w:ascii="Times New Roman" w:hAnsi="Times New Roman" w:cs="Times New Roman"/>
          <w:sz w:val="24"/>
          <w:szCs w:val="24"/>
        </w:rPr>
        <w:t>lietās par kapitālsabiedrību dalībnieku vai akcionāru sapulces lēmumu atzīšanu par spēkā neesošiem (30.</w:t>
      </w:r>
      <w:r w:rsidRPr="00CE3F10">
        <w:rPr>
          <w:rFonts w:ascii="Times New Roman" w:hAnsi="Times New Roman" w:cs="Times New Roman"/>
          <w:sz w:val="24"/>
          <w:szCs w:val="24"/>
          <w:vertAlign w:val="superscript"/>
        </w:rPr>
        <w:t>4</w:t>
      </w:r>
      <w:r w:rsidR="00FE0AC0" w:rsidRPr="00CE3F10">
        <w:rPr>
          <w:rFonts w:ascii="Times New Roman" w:hAnsi="Times New Roman" w:cs="Times New Roman"/>
          <w:sz w:val="24"/>
          <w:szCs w:val="24"/>
        </w:rPr>
        <w:t> </w:t>
      </w:r>
      <w:r w:rsidRPr="00CE3F10">
        <w:rPr>
          <w:rFonts w:ascii="Times New Roman" w:hAnsi="Times New Roman" w:cs="Times New Roman"/>
          <w:sz w:val="24"/>
          <w:szCs w:val="24"/>
        </w:rPr>
        <w:t>nodaļa)</w:t>
      </w:r>
      <w:r w:rsidR="00C7090F" w:rsidRPr="00CE3F10">
        <w:rPr>
          <w:rFonts w:ascii="Times New Roman" w:hAnsi="Times New Roman" w:cs="Times New Roman"/>
          <w:sz w:val="24"/>
          <w:szCs w:val="24"/>
        </w:rPr>
        <w:t>;</w:t>
      </w:r>
    </w:p>
    <w:p w14:paraId="1BA0FD47" w14:textId="511BFEF5" w:rsidR="006A2CFB" w:rsidRPr="00CE3F10" w:rsidRDefault="00B44D8B" w:rsidP="00CE3F10">
      <w:pPr>
        <w:pStyle w:val="Sarakstarindkopa"/>
        <w:numPr>
          <w:ilvl w:val="0"/>
          <w:numId w:val="13"/>
        </w:numPr>
        <w:spacing w:after="0"/>
        <w:jc w:val="both"/>
        <w:rPr>
          <w:rFonts w:ascii="Times New Roman" w:hAnsi="Times New Roman" w:cs="Times New Roman"/>
          <w:sz w:val="24"/>
          <w:szCs w:val="24"/>
        </w:rPr>
      </w:pPr>
      <w:r w:rsidRPr="00CE3F10">
        <w:rPr>
          <w:rFonts w:ascii="Times New Roman" w:hAnsi="Times New Roman" w:cs="Times New Roman"/>
          <w:sz w:val="24"/>
          <w:szCs w:val="24"/>
        </w:rPr>
        <w:t>lietās, kas izriet no saistību tiesībām, ja prasības summa pārsniedz 150 000 euro.</w:t>
      </w:r>
    </w:p>
    <w:p w14:paraId="5F98E3A5" w14:textId="1B198CAA" w:rsidR="00B44D8B" w:rsidRPr="00807F48" w:rsidRDefault="007D2C78" w:rsidP="007D2C78">
      <w:pPr>
        <w:spacing w:after="0"/>
        <w:ind w:firstLine="720"/>
        <w:jc w:val="both"/>
        <w:rPr>
          <w:rFonts w:ascii="Times New Roman" w:hAnsi="Times New Roman" w:cs="Times New Roman"/>
          <w:sz w:val="24"/>
          <w:szCs w:val="24"/>
        </w:rPr>
      </w:pPr>
      <w:r w:rsidRPr="00E5449A">
        <w:rPr>
          <w:rFonts w:ascii="Times New Roman" w:hAnsi="Times New Roman" w:cs="Times New Roman"/>
          <w:sz w:val="24"/>
          <w:szCs w:val="24"/>
        </w:rPr>
        <w:t>Ar grozījumiem, kas stājās spēkā 2019. gada 1. aprīlī</w:t>
      </w:r>
      <w:r w:rsidR="00FB42B4">
        <w:rPr>
          <w:rStyle w:val="Vresatsauce"/>
          <w:rFonts w:ascii="Times New Roman" w:hAnsi="Times New Roman" w:cs="Times New Roman"/>
          <w:sz w:val="24"/>
          <w:szCs w:val="24"/>
        </w:rPr>
        <w:footnoteReference w:id="3"/>
      </w:r>
      <w:r w:rsidR="00C7090F">
        <w:rPr>
          <w:rFonts w:ascii="Times New Roman" w:hAnsi="Times New Roman" w:cs="Times New Roman"/>
          <w:sz w:val="24"/>
          <w:szCs w:val="24"/>
        </w:rPr>
        <w:t>,</w:t>
      </w:r>
      <w:r w:rsidRPr="00E5449A">
        <w:rPr>
          <w:rFonts w:ascii="Times New Roman" w:hAnsi="Times New Roman" w:cs="Times New Roman"/>
          <w:sz w:val="24"/>
          <w:szCs w:val="24"/>
        </w:rPr>
        <w:t xml:space="preserve"> </w:t>
      </w:r>
      <w:r w:rsidR="001A40D1">
        <w:rPr>
          <w:rFonts w:ascii="Times New Roman" w:hAnsi="Times New Roman" w:cs="Times New Roman"/>
          <w:sz w:val="24"/>
          <w:szCs w:val="24"/>
        </w:rPr>
        <w:t>CPL</w:t>
      </w:r>
      <w:r w:rsidRPr="00E5449A">
        <w:rPr>
          <w:rFonts w:ascii="Times New Roman" w:hAnsi="Times New Roman" w:cs="Times New Roman"/>
          <w:sz w:val="24"/>
          <w:szCs w:val="24"/>
        </w:rPr>
        <w:t xml:space="preserve"> 82.</w:t>
      </w:r>
      <w:r w:rsidRPr="00E5449A">
        <w:rPr>
          <w:rFonts w:ascii="Times New Roman" w:hAnsi="Times New Roman" w:cs="Times New Roman"/>
          <w:sz w:val="24"/>
          <w:szCs w:val="24"/>
          <w:vertAlign w:val="superscript"/>
        </w:rPr>
        <w:t>1</w:t>
      </w:r>
      <w:r w:rsidR="00FE0AC0">
        <w:rPr>
          <w:rFonts w:ascii="Times New Roman" w:hAnsi="Times New Roman" w:cs="Times New Roman"/>
          <w:sz w:val="24"/>
          <w:szCs w:val="24"/>
          <w:vertAlign w:val="superscript"/>
        </w:rPr>
        <w:t> </w:t>
      </w:r>
      <w:r w:rsidRPr="00E5449A">
        <w:rPr>
          <w:rFonts w:ascii="Times New Roman" w:hAnsi="Times New Roman" w:cs="Times New Roman"/>
          <w:sz w:val="24"/>
          <w:szCs w:val="24"/>
        </w:rPr>
        <w:t>panta pirmā daļa tika papildināta ar 3. punktu, paredzot, ka fiziskās personas un juridiskās personas pirmās instances tiesā un apelācijas instances tiesā lietas ved pašas vai ar advokāta starpniecību arī lietās par komercnoslēpuma aizsardzību pret nelikumīgu iegūšanu, izmantošanu un izpaušanu (30.</w:t>
      </w:r>
      <w:r w:rsidRPr="00E5449A">
        <w:rPr>
          <w:rFonts w:ascii="Times New Roman" w:hAnsi="Times New Roman" w:cs="Times New Roman"/>
          <w:sz w:val="24"/>
          <w:szCs w:val="24"/>
          <w:vertAlign w:val="superscript"/>
        </w:rPr>
        <w:t>8</w:t>
      </w:r>
      <w:r w:rsidR="00FE0AC0">
        <w:rPr>
          <w:rFonts w:ascii="Times New Roman" w:hAnsi="Times New Roman" w:cs="Times New Roman"/>
          <w:sz w:val="24"/>
          <w:szCs w:val="24"/>
          <w:vertAlign w:val="superscript"/>
        </w:rPr>
        <w:t> </w:t>
      </w:r>
      <w:r w:rsidRPr="00E5449A">
        <w:rPr>
          <w:rFonts w:ascii="Times New Roman" w:hAnsi="Times New Roman" w:cs="Times New Roman"/>
          <w:sz w:val="24"/>
          <w:szCs w:val="24"/>
        </w:rPr>
        <w:t>nodaļa). Kā arī likumā tika noteikts, ka lietas par komercnoslēpuma aizsardzību pret nelikumīgu iegūšanu, izmantošanu un izpaušanu (30.</w:t>
      </w:r>
      <w:r w:rsidRPr="00E5449A">
        <w:rPr>
          <w:rFonts w:ascii="Times New Roman" w:hAnsi="Times New Roman" w:cs="Times New Roman"/>
          <w:sz w:val="24"/>
          <w:szCs w:val="24"/>
          <w:vertAlign w:val="superscript"/>
        </w:rPr>
        <w:t>8</w:t>
      </w:r>
      <w:r w:rsidRPr="00E5449A">
        <w:rPr>
          <w:rFonts w:ascii="Times New Roman" w:hAnsi="Times New Roman" w:cs="Times New Roman"/>
          <w:sz w:val="24"/>
          <w:szCs w:val="24"/>
        </w:rPr>
        <w:t xml:space="preserve"> nodaļa) var vest arī ar profesionāla patentpilnvarnieka starpniecību. </w:t>
      </w:r>
    </w:p>
    <w:p w14:paraId="5F874692" w14:textId="1D05DCA8" w:rsidR="00807F48" w:rsidRDefault="00525040" w:rsidP="00231657">
      <w:pPr>
        <w:spacing w:after="0"/>
        <w:ind w:firstLine="720"/>
        <w:jc w:val="both"/>
        <w:rPr>
          <w:rFonts w:ascii="Times New Roman" w:hAnsi="Times New Roman" w:cs="Times New Roman"/>
          <w:sz w:val="24"/>
          <w:szCs w:val="24"/>
        </w:rPr>
      </w:pPr>
      <w:r w:rsidRPr="00E5449A">
        <w:rPr>
          <w:rFonts w:ascii="Times New Roman" w:hAnsi="Times New Roman" w:cs="Times New Roman"/>
          <w:sz w:val="24"/>
          <w:szCs w:val="24"/>
        </w:rPr>
        <w:t>202</w:t>
      </w:r>
      <w:r w:rsidR="00231657" w:rsidRPr="00E5449A">
        <w:rPr>
          <w:rFonts w:ascii="Times New Roman" w:hAnsi="Times New Roman" w:cs="Times New Roman"/>
          <w:sz w:val="24"/>
          <w:szCs w:val="24"/>
        </w:rPr>
        <w:t>0</w:t>
      </w:r>
      <w:r w:rsidRPr="00E5449A">
        <w:rPr>
          <w:rFonts w:ascii="Times New Roman" w:hAnsi="Times New Roman" w:cs="Times New Roman"/>
          <w:sz w:val="24"/>
          <w:szCs w:val="24"/>
        </w:rPr>
        <w:t>. gadā tika izveidota Ekonomisko lietu tiesa</w:t>
      </w:r>
      <w:r w:rsidR="005B4E33">
        <w:rPr>
          <w:rFonts w:ascii="Times New Roman" w:hAnsi="Times New Roman" w:cs="Times New Roman"/>
          <w:sz w:val="24"/>
          <w:szCs w:val="24"/>
        </w:rPr>
        <w:t xml:space="preserve"> (</w:t>
      </w:r>
      <w:r w:rsidR="00E95413">
        <w:rPr>
          <w:rFonts w:ascii="Times New Roman" w:hAnsi="Times New Roman" w:cs="Times New Roman"/>
          <w:sz w:val="24"/>
          <w:szCs w:val="24"/>
        </w:rPr>
        <w:t xml:space="preserve">turpmāk - </w:t>
      </w:r>
      <w:r w:rsidR="005B4E33">
        <w:rPr>
          <w:rFonts w:ascii="Times New Roman" w:hAnsi="Times New Roman" w:cs="Times New Roman"/>
          <w:sz w:val="24"/>
          <w:szCs w:val="24"/>
        </w:rPr>
        <w:t>ELT)</w:t>
      </w:r>
      <w:r w:rsidR="00231657" w:rsidRPr="00E5449A">
        <w:rPr>
          <w:rFonts w:ascii="Times New Roman" w:hAnsi="Times New Roman" w:cs="Times New Roman"/>
          <w:sz w:val="24"/>
          <w:szCs w:val="24"/>
        </w:rPr>
        <w:t xml:space="preserve">. </w:t>
      </w:r>
      <w:r w:rsidR="00122115">
        <w:rPr>
          <w:rFonts w:ascii="Times New Roman" w:hAnsi="Times New Roman" w:cs="Times New Roman"/>
          <w:sz w:val="24"/>
          <w:szCs w:val="24"/>
        </w:rPr>
        <w:t>Attiecīgi a</w:t>
      </w:r>
      <w:r w:rsidR="00231657" w:rsidRPr="00E5449A">
        <w:rPr>
          <w:rFonts w:ascii="Times New Roman" w:hAnsi="Times New Roman" w:cs="Times New Roman"/>
          <w:sz w:val="24"/>
          <w:szCs w:val="24"/>
        </w:rPr>
        <w:t xml:space="preserve">r grozījumiem </w:t>
      </w:r>
      <w:r w:rsidR="005B4E33">
        <w:rPr>
          <w:rFonts w:ascii="Times New Roman" w:hAnsi="Times New Roman" w:cs="Times New Roman"/>
          <w:sz w:val="24"/>
          <w:szCs w:val="24"/>
        </w:rPr>
        <w:t>CPL</w:t>
      </w:r>
      <w:r w:rsidR="00231657" w:rsidRPr="00E5449A">
        <w:rPr>
          <w:rFonts w:ascii="Times New Roman" w:hAnsi="Times New Roman" w:cs="Times New Roman"/>
          <w:sz w:val="24"/>
          <w:szCs w:val="24"/>
        </w:rPr>
        <w:t>, kas stājās spēkā</w:t>
      </w:r>
      <w:r w:rsidR="0021321C">
        <w:rPr>
          <w:rFonts w:ascii="Times New Roman" w:hAnsi="Times New Roman" w:cs="Times New Roman"/>
          <w:sz w:val="24"/>
          <w:szCs w:val="24"/>
        </w:rPr>
        <w:t xml:space="preserve"> 2021.</w:t>
      </w:r>
      <w:r w:rsidR="00FE0AC0">
        <w:rPr>
          <w:rFonts w:ascii="Times New Roman" w:hAnsi="Times New Roman" w:cs="Times New Roman"/>
          <w:sz w:val="24"/>
          <w:szCs w:val="24"/>
        </w:rPr>
        <w:t> </w:t>
      </w:r>
      <w:r w:rsidR="0021321C">
        <w:rPr>
          <w:rFonts w:ascii="Times New Roman" w:hAnsi="Times New Roman" w:cs="Times New Roman"/>
          <w:sz w:val="24"/>
          <w:szCs w:val="24"/>
        </w:rPr>
        <w:t>gada 1.</w:t>
      </w:r>
      <w:r w:rsidR="00FE0AC0">
        <w:t> </w:t>
      </w:r>
      <w:r w:rsidR="0021321C">
        <w:rPr>
          <w:rFonts w:ascii="Times New Roman" w:hAnsi="Times New Roman" w:cs="Times New Roman"/>
          <w:sz w:val="24"/>
          <w:szCs w:val="24"/>
        </w:rPr>
        <w:t>janvārī</w:t>
      </w:r>
      <w:r w:rsidR="0021321C">
        <w:rPr>
          <w:rStyle w:val="Vresatsauce"/>
          <w:rFonts w:ascii="Times New Roman" w:hAnsi="Times New Roman" w:cs="Times New Roman"/>
          <w:sz w:val="24"/>
          <w:szCs w:val="24"/>
        </w:rPr>
        <w:footnoteReference w:id="4"/>
      </w:r>
      <w:r w:rsidR="00C7090F">
        <w:rPr>
          <w:rFonts w:ascii="Times New Roman" w:hAnsi="Times New Roman" w:cs="Times New Roman"/>
          <w:sz w:val="24"/>
          <w:szCs w:val="24"/>
        </w:rPr>
        <w:t>,</w:t>
      </w:r>
      <w:r w:rsidR="0021321C">
        <w:rPr>
          <w:rFonts w:ascii="Times New Roman" w:hAnsi="Times New Roman" w:cs="Times New Roman"/>
          <w:sz w:val="24"/>
          <w:szCs w:val="24"/>
        </w:rPr>
        <w:t xml:space="preserve"> </w:t>
      </w:r>
      <w:r w:rsidR="00231657" w:rsidRPr="00E5449A">
        <w:rPr>
          <w:rFonts w:ascii="Times New Roman" w:hAnsi="Times New Roman" w:cs="Times New Roman"/>
          <w:sz w:val="24"/>
          <w:szCs w:val="24"/>
        </w:rPr>
        <w:t xml:space="preserve">tika noteikts, ka </w:t>
      </w:r>
      <w:r w:rsidR="005B4E33">
        <w:rPr>
          <w:rFonts w:ascii="Times New Roman" w:hAnsi="Times New Roman" w:cs="Times New Roman"/>
          <w:sz w:val="24"/>
          <w:szCs w:val="24"/>
        </w:rPr>
        <w:t>ELT</w:t>
      </w:r>
      <w:r w:rsidR="00231657" w:rsidRPr="00E5449A">
        <w:rPr>
          <w:rFonts w:ascii="Times New Roman" w:hAnsi="Times New Roman" w:cs="Times New Roman"/>
          <w:sz w:val="24"/>
          <w:szCs w:val="24"/>
        </w:rPr>
        <w:t xml:space="preserve"> kā pirmās instances tiesa izskata: </w:t>
      </w:r>
    </w:p>
    <w:p w14:paraId="3B7C6CAF" w14:textId="3A10D5DF" w:rsidR="00807F48" w:rsidRPr="00CE3F10" w:rsidRDefault="00231657" w:rsidP="00CE3F10">
      <w:pPr>
        <w:pStyle w:val="Sarakstarindkopa"/>
        <w:numPr>
          <w:ilvl w:val="0"/>
          <w:numId w:val="15"/>
        </w:numPr>
        <w:spacing w:after="0"/>
        <w:jc w:val="both"/>
        <w:rPr>
          <w:rFonts w:ascii="Times New Roman" w:hAnsi="Times New Roman" w:cs="Times New Roman"/>
          <w:sz w:val="24"/>
          <w:szCs w:val="24"/>
        </w:rPr>
      </w:pPr>
      <w:r w:rsidRPr="00CE3F10">
        <w:rPr>
          <w:rFonts w:ascii="Times New Roman" w:hAnsi="Times New Roman" w:cs="Times New Roman"/>
          <w:sz w:val="24"/>
          <w:szCs w:val="24"/>
        </w:rPr>
        <w:t xml:space="preserve">prasības, kas izriet no pārapdrošināšanas līgumiem; </w:t>
      </w:r>
    </w:p>
    <w:p w14:paraId="6690C994" w14:textId="453F53E4" w:rsidR="00807F48" w:rsidRPr="00CE3F10" w:rsidRDefault="00231657" w:rsidP="00CE3F10">
      <w:pPr>
        <w:pStyle w:val="Sarakstarindkopa"/>
        <w:numPr>
          <w:ilvl w:val="0"/>
          <w:numId w:val="15"/>
        </w:numPr>
        <w:spacing w:after="0"/>
        <w:jc w:val="both"/>
        <w:rPr>
          <w:rFonts w:ascii="Times New Roman" w:hAnsi="Times New Roman" w:cs="Times New Roman"/>
          <w:sz w:val="24"/>
          <w:szCs w:val="24"/>
        </w:rPr>
      </w:pPr>
      <w:r w:rsidRPr="00CE3F10">
        <w:rPr>
          <w:rFonts w:ascii="Times New Roman" w:hAnsi="Times New Roman" w:cs="Times New Roman"/>
          <w:sz w:val="24"/>
          <w:szCs w:val="24"/>
        </w:rPr>
        <w:t xml:space="preserve">prasības, kas izriet no ieguldījumu pakalpojumu vai ieguldījumu blakuspakalpojumu līgumiem; </w:t>
      </w:r>
    </w:p>
    <w:p w14:paraId="103642BD" w14:textId="29821B2F" w:rsidR="00807F48" w:rsidRPr="00CE3F10" w:rsidRDefault="00231657" w:rsidP="00CE3F10">
      <w:pPr>
        <w:pStyle w:val="Sarakstarindkopa"/>
        <w:numPr>
          <w:ilvl w:val="0"/>
          <w:numId w:val="15"/>
        </w:numPr>
        <w:spacing w:after="0"/>
        <w:jc w:val="both"/>
        <w:rPr>
          <w:rFonts w:ascii="Times New Roman" w:hAnsi="Times New Roman" w:cs="Times New Roman"/>
          <w:sz w:val="24"/>
          <w:szCs w:val="24"/>
        </w:rPr>
      </w:pPr>
      <w:r w:rsidRPr="00CE3F10">
        <w:rPr>
          <w:rFonts w:ascii="Times New Roman" w:hAnsi="Times New Roman" w:cs="Times New Roman"/>
          <w:sz w:val="24"/>
          <w:szCs w:val="24"/>
        </w:rPr>
        <w:lastRenderedPageBreak/>
        <w:t xml:space="preserve">Eiropas Savienības dalībvalstu ieguldītāju prasības pret Latvijas valsti par ieguldījumu aizsardzību; </w:t>
      </w:r>
    </w:p>
    <w:p w14:paraId="177BCD07" w14:textId="7F59AD3E" w:rsidR="00807F48" w:rsidRPr="00CE3F10" w:rsidRDefault="00231657" w:rsidP="00CE3F10">
      <w:pPr>
        <w:pStyle w:val="Sarakstarindkopa"/>
        <w:numPr>
          <w:ilvl w:val="0"/>
          <w:numId w:val="15"/>
        </w:numPr>
        <w:spacing w:after="0"/>
        <w:jc w:val="both"/>
        <w:rPr>
          <w:rFonts w:ascii="Times New Roman" w:hAnsi="Times New Roman" w:cs="Times New Roman"/>
          <w:sz w:val="24"/>
          <w:szCs w:val="24"/>
        </w:rPr>
      </w:pPr>
      <w:r w:rsidRPr="00CE3F10">
        <w:rPr>
          <w:rFonts w:ascii="Times New Roman" w:hAnsi="Times New Roman" w:cs="Times New Roman"/>
          <w:sz w:val="24"/>
          <w:szCs w:val="24"/>
        </w:rPr>
        <w:t xml:space="preserve">prasības, kas izriet no koncernu tiesiskajām attiecībām; </w:t>
      </w:r>
    </w:p>
    <w:p w14:paraId="4438B98E" w14:textId="2E581531" w:rsidR="00807F48" w:rsidRPr="00CE3F10" w:rsidRDefault="00231657" w:rsidP="00CE3F10">
      <w:pPr>
        <w:pStyle w:val="Sarakstarindkopa"/>
        <w:numPr>
          <w:ilvl w:val="0"/>
          <w:numId w:val="15"/>
        </w:numPr>
        <w:spacing w:after="0"/>
        <w:jc w:val="both"/>
        <w:rPr>
          <w:rFonts w:ascii="Times New Roman" w:hAnsi="Times New Roman" w:cs="Times New Roman"/>
          <w:sz w:val="24"/>
          <w:szCs w:val="24"/>
        </w:rPr>
      </w:pPr>
      <w:r w:rsidRPr="00CE3F10">
        <w:rPr>
          <w:rFonts w:ascii="Times New Roman" w:hAnsi="Times New Roman" w:cs="Times New Roman"/>
          <w:sz w:val="24"/>
          <w:szCs w:val="24"/>
        </w:rPr>
        <w:t xml:space="preserve">prasības, kas izriet no kapitālsabiedrības dalībnieku (akcionāru) savstarpējām tiesiskajām attiecībām; </w:t>
      </w:r>
    </w:p>
    <w:p w14:paraId="00F194FB" w14:textId="0431C169" w:rsidR="00807F48" w:rsidRPr="00CE3F10" w:rsidRDefault="00231657" w:rsidP="00CE3F10">
      <w:pPr>
        <w:pStyle w:val="Sarakstarindkopa"/>
        <w:numPr>
          <w:ilvl w:val="0"/>
          <w:numId w:val="15"/>
        </w:numPr>
        <w:spacing w:after="0"/>
        <w:jc w:val="both"/>
        <w:rPr>
          <w:rFonts w:ascii="Times New Roman" w:hAnsi="Times New Roman" w:cs="Times New Roman"/>
          <w:sz w:val="24"/>
          <w:szCs w:val="24"/>
        </w:rPr>
      </w:pPr>
      <w:r w:rsidRPr="00CE3F10">
        <w:rPr>
          <w:rFonts w:ascii="Times New Roman" w:hAnsi="Times New Roman" w:cs="Times New Roman"/>
          <w:sz w:val="24"/>
          <w:szCs w:val="24"/>
        </w:rPr>
        <w:t xml:space="preserve">prasības, kas izriet no finanšu nodrošinājuma līgumiem; </w:t>
      </w:r>
    </w:p>
    <w:p w14:paraId="75198D47" w14:textId="03D58D00" w:rsidR="00807F48" w:rsidRPr="00CE3F10" w:rsidRDefault="00231657" w:rsidP="00CE3F10">
      <w:pPr>
        <w:pStyle w:val="Sarakstarindkopa"/>
        <w:numPr>
          <w:ilvl w:val="0"/>
          <w:numId w:val="15"/>
        </w:numPr>
        <w:spacing w:after="0"/>
        <w:jc w:val="both"/>
        <w:rPr>
          <w:rFonts w:ascii="Times New Roman" w:hAnsi="Times New Roman" w:cs="Times New Roman"/>
          <w:sz w:val="24"/>
          <w:szCs w:val="24"/>
        </w:rPr>
      </w:pPr>
      <w:r w:rsidRPr="00CE3F10">
        <w:rPr>
          <w:rFonts w:ascii="Times New Roman" w:hAnsi="Times New Roman" w:cs="Times New Roman"/>
          <w:sz w:val="24"/>
          <w:szCs w:val="24"/>
        </w:rPr>
        <w:t>prasības, kas izriet no kapitālsabiedrību darījumiem ar saistītajām personām Komerclikuma un Finanšu instrumentu tirgus likuma izpratnē;</w:t>
      </w:r>
    </w:p>
    <w:p w14:paraId="727DBE7D" w14:textId="328EE0CA" w:rsidR="00807F48" w:rsidRPr="00CE3F10" w:rsidRDefault="00231657" w:rsidP="00CE3F10">
      <w:pPr>
        <w:pStyle w:val="Sarakstarindkopa"/>
        <w:numPr>
          <w:ilvl w:val="0"/>
          <w:numId w:val="15"/>
        </w:numPr>
        <w:spacing w:after="0"/>
        <w:jc w:val="both"/>
        <w:rPr>
          <w:rFonts w:ascii="Times New Roman" w:hAnsi="Times New Roman" w:cs="Times New Roman"/>
          <w:sz w:val="24"/>
          <w:szCs w:val="24"/>
        </w:rPr>
      </w:pPr>
      <w:r w:rsidRPr="00CE3F10">
        <w:rPr>
          <w:rFonts w:ascii="Times New Roman" w:hAnsi="Times New Roman" w:cs="Times New Roman"/>
          <w:sz w:val="24"/>
          <w:szCs w:val="24"/>
        </w:rPr>
        <w:t xml:space="preserve">prasības, kas izriet no uzņēmumu pārejas un sabiedrības reorganizācijas, izņemot darbinieku prasījumus; </w:t>
      </w:r>
    </w:p>
    <w:p w14:paraId="2334A669" w14:textId="2E526A2B" w:rsidR="00807F48" w:rsidRPr="00CE3F10" w:rsidRDefault="00231657" w:rsidP="00CE3F10">
      <w:pPr>
        <w:pStyle w:val="Sarakstarindkopa"/>
        <w:numPr>
          <w:ilvl w:val="0"/>
          <w:numId w:val="15"/>
        </w:numPr>
        <w:spacing w:after="0"/>
        <w:jc w:val="both"/>
        <w:rPr>
          <w:rFonts w:ascii="Times New Roman" w:hAnsi="Times New Roman" w:cs="Times New Roman"/>
          <w:sz w:val="24"/>
          <w:szCs w:val="24"/>
        </w:rPr>
      </w:pPr>
      <w:r w:rsidRPr="00CE3F10">
        <w:rPr>
          <w:rFonts w:ascii="Times New Roman" w:hAnsi="Times New Roman" w:cs="Times New Roman"/>
          <w:sz w:val="24"/>
          <w:szCs w:val="24"/>
        </w:rPr>
        <w:t xml:space="preserve">prasības, kas izriet no līgumsaistībām starp būvniecības procesa dalībniekiem, tai skaitā ar apakšuzņēmējiem, attiecībā uz tādas otrās un trešās grupas būves būvniecību, kuras realizācijai nepieciešama būvatļauja, izņemot atsevišķas viena dzīvokļa vai divu dzīvokļu dzīvojamās mājas un ar to funkcionāli saistīto būvju būvniecību; </w:t>
      </w:r>
    </w:p>
    <w:p w14:paraId="0D104952" w14:textId="2ABFC3B9" w:rsidR="00807F48" w:rsidRPr="00C7090F" w:rsidRDefault="00231657" w:rsidP="00CE3F10">
      <w:pPr>
        <w:pStyle w:val="Sarakstarindkopa"/>
        <w:numPr>
          <w:ilvl w:val="0"/>
          <w:numId w:val="15"/>
        </w:numPr>
        <w:spacing w:after="0"/>
        <w:jc w:val="both"/>
        <w:rPr>
          <w:rFonts w:ascii="Times New Roman" w:hAnsi="Times New Roman" w:cs="Times New Roman"/>
          <w:sz w:val="24"/>
          <w:szCs w:val="24"/>
        </w:rPr>
      </w:pPr>
      <w:r w:rsidRPr="00CE3F10">
        <w:rPr>
          <w:rFonts w:ascii="Times New Roman" w:hAnsi="Times New Roman" w:cs="Times New Roman"/>
          <w:sz w:val="24"/>
          <w:szCs w:val="24"/>
        </w:rPr>
        <w:t>prasības par konkurences tiesību pārkāpumiem</w:t>
      </w:r>
      <w:r w:rsidR="00122115" w:rsidRPr="00CE3F10">
        <w:rPr>
          <w:rFonts w:ascii="Times New Roman" w:hAnsi="Times New Roman" w:cs="Times New Roman"/>
          <w:sz w:val="24"/>
          <w:szCs w:val="24"/>
        </w:rPr>
        <w:t>;</w:t>
      </w:r>
      <w:r w:rsidR="00647E99">
        <w:rPr>
          <w:rStyle w:val="Vresatsauce"/>
          <w:rFonts w:ascii="Times New Roman" w:hAnsi="Times New Roman" w:cs="Times New Roman"/>
          <w:sz w:val="24"/>
          <w:szCs w:val="24"/>
        </w:rPr>
        <w:footnoteReference w:id="5"/>
      </w:r>
      <w:r w:rsidRPr="00C7090F">
        <w:rPr>
          <w:rFonts w:ascii="Times New Roman" w:hAnsi="Times New Roman" w:cs="Times New Roman"/>
          <w:sz w:val="24"/>
          <w:szCs w:val="24"/>
        </w:rPr>
        <w:t xml:space="preserve"> </w:t>
      </w:r>
    </w:p>
    <w:p w14:paraId="62CB8968" w14:textId="19C44A5B" w:rsidR="00807F48" w:rsidRPr="00C7090F" w:rsidRDefault="00231657" w:rsidP="00CE3F10">
      <w:pPr>
        <w:pStyle w:val="Sarakstarindkopa"/>
        <w:numPr>
          <w:ilvl w:val="0"/>
          <w:numId w:val="15"/>
        </w:numPr>
        <w:spacing w:after="0"/>
        <w:jc w:val="both"/>
        <w:rPr>
          <w:rFonts w:ascii="Times New Roman" w:hAnsi="Times New Roman" w:cs="Times New Roman"/>
          <w:sz w:val="24"/>
          <w:szCs w:val="24"/>
        </w:rPr>
      </w:pPr>
      <w:r w:rsidRPr="00C7090F">
        <w:rPr>
          <w:rFonts w:ascii="Times New Roman" w:hAnsi="Times New Roman" w:cs="Times New Roman"/>
          <w:sz w:val="24"/>
          <w:szCs w:val="24"/>
        </w:rPr>
        <w:t>prasības par kapitālsabiedrības dalībnieku (akcionāru) sapulces lēmumiem;</w:t>
      </w:r>
    </w:p>
    <w:p w14:paraId="3CB5291A" w14:textId="1A6536BD" w:rsidR="00807F48" w:rsidRPr="00C7090F" w:rsidRDefault="00231657" w:rsidP="00CE3F10">
      <w:pPr>
        <w:pStyle w:val="Sarakstarindkopa"/>
        <w:numPr>
          <w:ilvl w:val="0"/>
          <w:numId w:val="15"/>
        </w:numPr>
        <w:spacing w:after="0"/>
        <w:jc w:val="both"/>
        <w:rPr>
          <w:rFonts w:ascii="Times New Roman" w:hAnsi="Times New Roman" w:cs="Times New Roman"/>
          <w:sz w:val="24"/>
          <w:szCs w:val="24"/>
        </w:rPr>
      </w:pPr>
      <w:r w:rsidRPr="00C7090F">
        <w:rPr>
          <w:rFonts w:ascii="Times New Roman" w:hAnsi="Times New Roman" w:cs="Times New Roman"/>
          <w:sz w:val="24"/>
          <w:szCs w:val="24"/>
        </w:rPr>
        <w:t xml:space="preserve">pieteikumus par kredītiestāžu likvidāciju un maksātnespēju. </w:t>
      </w:r>
    </w:p>
    <w:p w14:paraId="35A7C24E" w14:textId="38FADD41" w:rsidR="00CC0F87" w:rsidRDefault="00CC0F87" w:rsidP="00231657">
      <w:pPr>
        <w:spacing w:after="0"/>
        <w:ind w:firstLine="720"/>
        <w:jc w:val="both"/>
        <w:rPr>
          <w:rFonts w:ascii="Times New Roman" w:hAnsi="Times New Roman" w:cs="Times New Roman"/>
          <w:sz w:val="24"/>
          <w:szCs w:val="24"/>
        </w:rPr>
      </w:pPr>
      <w:r>
        <w:rPr>
          <w:rFonts w:ascii="Times New Roman" w:hAnsi="Times New Roman" w:cs="Times New Roman"/>
          <w:sz w:val="24"/>
          <w:szCs w:val="24"/>
        </w:rPr>
        <w:t>Vienlaicīgi ar minētajiem grozījumiem CPL 82.</w:t>
      </w:r>
      <w:r>
        <w:rPr>
          <w:rFonts w:ascii="Times New Roman" w:hAnsi="Times New Roman" w:cs="Times New Roman"/>
          <w:sz w:val="24"/>
          <w:szCs w:val="24"/>
          <w:vertAlign w:val="superscript"/>
        </w:rPr>
        <w:t>1</w:t>
      </w:r>
      <w:r>
        <w:t> </w:t>
      </w:r>
      <w:r w:rsidRPr="00CC0F87">
        <w:rPr>
          <w:rFonts w:ascii="Times New Roman" w:hAnsi="Times New Roman" w:cs="Times New Roman"/>
          <w:sz w:val="24"/>
          <w:szCs w:val="24"/>
        </w:rPr>
        <w:t>pant</w:t>
      </w:r>
      <w:r w:rsidR="00740FA2">
        <w:rPr>
          <w:rFonts w:ascii="Times New Roman" w:hAnsi="Times New Roman" w:cs="Times New Roman"/>
          <w:sz w:val="24"/>
          <w:szCs w:val="24"/>
        </w:rPr>
        <w:t>a pirmajā daļā</w:t>
      </w:r>
      <w:r>
        <w:rPr>
          <w:rFonts w:ascii="Times New Roman" w:hAnsi="Times New Roman" w:cs="Times New Roman"/>
          <w:sz w:val="24"/>
          <w:szCs w:val="24"/>
        </w:rPr>
        <w:t xml:space="preserve"> tika noteikts, ka </w:t>
      </w:r>
      <w:r w:rsidRPr="00CC0F87">
        <w:rPr>
          <w:rFonts w:ascii="Times New Roman" w:hAnsi="Times New Roman" w:cs="Times New Roman"/>
          <w:sz w:val="24"/>
          <w:szCs w:val="24"/>
        </w:rPr>
        <w:t>liet</w:t>
      </w:r>
      <w:r>
        <w:rPr>
          <w:rFonts w:ascii="Times New Roman" w:hAnsi="Times New Roman" w:cs="Times New Roman"/>
          <w:sz w:val="24"/>
          <w:szCs w:val="24"/>
        </w:rPr>
        <w:t>ā</w:t>
      </w:r>
      <w:r w:rsidRPr="00CC0F87">
        <w:rPr>
          <w:rFonts w:ascii="Times New Roman" w:hAnsi="Times New Roman" w:cs="Times New Roman"/>
          <w:sz w:val="24"/>
          <w:szCs w:val="24"/>
        </w:rPr>
        <w:t xml:space="preserve">s, kas ir piekritīgas </w:t>
      </w:r>
      <w:r w:rsidR="00740FA2">
        <w:rPr>
          <w:rFonts w:ascii="Times New Roman" w:hAnsi="Times New Roman" w:cs="Times New Roman"/>
          <w:sz w:val="24"/>
          <w:szCs w:val="24"/>
        </w:rPr>
        <w:t>ELT</w:t>
      </w:r>
      <w:r w:rsidR="00C7090F">
        <w:rPr>
          <w:rFonts w:ascii="Times New Roman" w:hAnsi="Times New Roman" w:cs="Times New Roman"/>
          <w:sz w:val="24"/>
          <w:szCs w:val="24"/>
        </w:rPr>
        <w:t>,</w:t>
      </w:r>
      <w:r>
        <w:rPr>
          <w:rFonts w:ascii="Times New Roman" w:hAnsi="Times New Roman" w:cs="Times New Roman"/>
          <w:sz w:val="24"/>
          <w:szCs w:val="24"/>
        </w:rPr>
        <w:t xml:space="preserve"> tiek paredzēta </w:t>
      </w:r>
      <w:r w:rsidR="00740FA2">
        <w:rPr>
          <w:rFonts w:ascii="Times New Roman" w:hAnsi="Times New Roman" w:cs="Times New Roman"/>
          <w:sz w:val="24"/>
          <w:szCs w:val="24"/>
        </w:rPr>
        <w:t>lietu vešana ar advokāta starpniecību.</w:t>
      </w:r>
    </w:p>
    <w:p w14:paraId="1580989C" w14:textId="37F1B48C" w:rsidR="00E74AE5" w:rsidRDefault="00647E99" w:rsidP="00E74AE5">
      <w:pPr>
        <w:spacing w:after="0"/>
        <w:ind w:firstLine="720"/>
        <w:jc w:val="both"/>
        <w:rPr>
          <w:rFonts w:ascii="Times New Roman" w:hAnsi="Times New Roman" w:cs="Times New Roman"/>
          <w:sz w:val="24"/>
          <w:szCs w:val="24"/>
        </w:rPr>
      </w:pPr>
      <w:r>
        <w:rPr>
          <w:rFonts w:ascii="Times New Roman" w:hAnsi="Times New Roman" w:cs="Times New Roman"/>
          <w:sz w:val="24"/>
          <w:szCs w:val="24"/>
        </w:rPr>
        <w:t>Turklāt</w:t>
      </w:r>
      <w:r w:rsidR="005637D8">
        <w:rPr>
          <w:rFonts w:ascii="Times New Roman" w:hAnsi="Times New Roman" w:cs="Times New Roman"/>
          <w:sz w:val="24"/>
          <w:szCs w:val="24"/>
        </w:rPr>
        <w:t xml:space="preserve"> Saeimā 2026. gada 26. februārī ir pieņemti</w:t>
      </w:r>
      <w:r>
        <w:rPr>
          <w:rFonts w:ascii="Times New Roman" w:hAnsi="Times New Roman" w:cs="Times New Roman"/>
          <w:sz w:val="24"/>
          <w:szCs w:val="24"/>
        </w:rPr>
        <w:t xml:space="preserve"> Tieslietu ministrija</w:t>
      </w:r>
      <w:r w:rsidR="005637D8">
        <w:rPr>
          <w:rFonts w:ascii="Times New Roman" w:hAnsi="Times New Roman" w:cs="Times New Roman"/>
          <w:sz w:val="24"/>
          <w:szCs w:val="24"/>
        </w:rPr>
        <w:t>s</w:t>
      </w:r>
      <w:r>
        <w:rPr>
          <w:rFonts w:ascii="Times New Roman" w:hAnsi="Times New Roman" w:cs="Times New Roman"/>
          <w:sz w:val="24"/>
          <w:szCs w:val="24"/>
        </w:rPr>
        <w:t xml:space="preserve"> izstrād</w:t>
      </w:r>
      <w:r w:rsidR="005637D8">
        <w:rPr>
          <w:rFonts w:ascii="Times New Roman" w:hAnsi="Times New Roman" w:cs="Times New Roman"/>
          <w:sz w:val="24"/>
          <w:szCs w:val="24"/>
        </w:rPr>
        <w:t>ātie</w:t>
      </w:r>
      <w:r>
        <w:rPr>
          <w:rFonts w:ascii="Times New Roman" w:hAnsi="Times New Roman" w:cs="Times New Roman"/>
          <w:sz w:val="24"/>
          <w:szCs w:val="24"/>
        </w:rPr>
        <w:t xml:space="preserve"> </w:t>
      </w:r>
      <w:r w:rsidR="009B55F5">
        <w:rPr>
          <w:rFonts w:ascii="Times New Roman" w:hAnsi="Times New Roman" w:cs="Times New Roman"/>
          <w:sz w:val="24"/>
          <w:szCs w:val="24"/>
        </w:rPr>
        <w:t>grozījum</w:t>
      </w:r>
      <w:r w:rsidR="00C7090F">
        <w:rPr>
          <w:rFonts w:ascii="Times New Roman" w:hAnsi="Times New Roman" w:cs="Times New Roman"/>
          <w:sz w:val="24"/>
          <w:szCs w:val="24"/>
        </w:rPr>
        <w:t>i</w:t>
      </w:r>
      <w:r w:rsidR="009B55F5">
        <w:rPr>
          <w:rFonts w:ascii="Times New Roman" w:hAnsi="Times New Roman" w:cs="Times New Roman"/>
          <w:sz w:val="24"/>
          <w:szCs w:val="24"/>
        </w:rPr>
        <w:t xml:space="preserve"> Civilprocesa likumā</w:t>
      </w:r>
      <w:r w:rsidR="005637D8">
        <w:rPr>
          <w:rFonts w:ascii="Times New Roman" w:hAnsi="Times New Roman" w:cs="Times New Roman"/>
          <w:sz w:val="24"/>
          <w:szCs w:val="24"/>
        </w:rPr>
        <w:t>,</w:t>
      </w:r>
      <w:r w:rsidR="00E74AE5">
        <w:rPr>
          <w:rStyle w:val="Vresatsauce"/>
          <w:rFonts w:ascii="Times New Roman" w:hAnsi="Times New Roman" w:cs="Times New Roman"/>
          <w:sz w:val="24"/>
          <w:szCs w:val="24"/>
        </w:rPr>
        <w:footnoteReference w:id="6"/>
      </w:r>
      <w:r>
        <w:rPr>
          <w:rFonts w:ascii="Times New Roman" w:hAnsi="Times New Roman" w:cs="Times New Roman"/>
          <w:sz w:val="24"/>
          <w:szCs w:val="24"/>
        </w:rPr>
        <w:t xml:space="preserve"> kas </w:t>
      </w:r>
      <w:r w:rsidR="00E74AE5">
        <w:rPr>
          <w:rFonts w:ascii="Times New Roman" w:hAnsi="Times New Roman" w:cs="Times New Roman"/>
          <w:sz w:val="24"/>
          <w:szCs w:val="24"/>
        </w:rPr>
        <w:t>stāsies spēkā 2027. gada 1.</w:t>
      </w:r>
      <w:r w:rsidR="00FE0AC0">
        <w:t> </w:t>
      </w:r>
      <w:r w:rsidR="00E74AE5">
        <w:rPr>
          <w:rFonts w:ascii="Times New Roman" w:hAnsi="Times New Roman" w:cs="Times New Roman"/>
          <w:sz w:val="24"/>
          <w:szCs w:val="24"/>
        </w:rPr>
        <w:t xml:space="preserve">aprīlī un paredz paplašināt </w:t>
      </w:r>
      <w:r w:rsidR="005B4E33">
        <w:rPr>
          <w:rFonts w:ascii="Times New Roman" w:hAnsi="Times New Roman" w:cs="Times New Roman"/>
          <w:sz w:val="24"/>
          <w:szCs w:val="24"/>
        </w:rPr>
        <w:t>ELT</w:t>
      </w:r>
      <w:r w:rsidR="00E74AE5">
        <w:rPr>
          <w:rFonts w:ascii="Times New Roman" w:hAnsi="Times New Roman" w:cs="Times New Roman"/>
          <w:sz w:val="24"/>
          <w:szCs w:val="24"/>
        </w:rPr>
        <w:t xml:space="preserve"> kompetenci, tādējādi paplašinot arī advokātu procesu</w:t>
      </w:r>
      <w:r w:rsidR="00E11D14">
        <w:rPr>
          <w:rFonts w:ascii="Times New Roman" w:hAnsi="Times New Roman" w:cs="Times New Roman"/>
          <w:sz w:val="24"/>
          <w:szCs w:val="24"/>
        </w:rPr>
        <w:t xml:space="preserve"> arī</w:t>
      </w:r>
      <w:r w:rsidR="00E74AE5">
        <w:rPr>
          <w:rFonts w:ascii="Times New Roman" w:hAnsi="Times New Roman" w:cs="Times New Roman"/>
          <w:sz w:val="24"/>
          <w:szCs w:val="24"/>
        </w:rPr>
        <w:t xml:space="preserve"> uz šādām civillietu kategorijām:</w:t>
      </w:r>
      <w:r w:rsidR="00E74AE5" w:rsidRPr="00E74AE5">
        <w:t xml:space="preserve"> </w:t>
      </w:r>
    </w:p>
    <w:p w14:paraId="5B626362" w14:textId="18270905" w:rsidR="00E74AE5" w:rsidRPr="00C7090F" w:rsidRDefault="00E74AE5" w:rsidP="00C7090F">
      <w:pPr>
        <w:pStyle w:val="Sarakstarindkopa"/>
        <w:numPr>
          <w:ilvl w:val="0"/>
          <w:numId w:val="15"/>
        </w:numPr>
        <w:spacing w:after="0"/>
        <w:jc w:val="both"/>
        <w:rPr>
          <w:rFonts w:ascii="Times New Roman" w:hAnsi="Times New Roman" w:cs="Times New Roman"/>
          <w:sz w:val="24"/>
          <w:szCs w:val="24"/>
        </w:rPr>
      </w:pPr>
      <w:r w:rsidRPr="00C7090F">
        <w:rPr>
          <w:rFonts w:ascii="Times New Roman" w:hAnsi="Times New Roman" w:cs="Times New Roman"/>
          <w:sz w:val="24"/>
          <w:szCs w:val="24"/>
        </w:rPr>
        <w:t>prasības par kapitālsabiedrības daļu vai akciju iegūšanu;</w:t>
      </w:r>
    </w:p>
    <w:p w14:paraId="7E29DC59" w14:textId="206B450F" w:rsidR="00E74AE5" w:rsidRPr="00C7090F" w:rsidRDefault="00E74AE5" w:rsidP="00C7090F">
      <w:pPr>
        <w:pStyle w:val="Sarakstarindkopa"/>
        <w:numPr>
          <w:ilvl w:val="0"/>
          <w:numId w:val="15"/>
        </w:numPr>
        <w:spacing w:after="0"/>
        <w:jc w:val="both"/>
        <w:rPr>
          <w:rFonts w:ascii="Times New Roman" w:hAnsi="Times New Roman" w:cs="Times New Roman"/>
          <w:sz w:val="24"/>
          <w:szCs w:val="24"/>
        </w:rPr>
      </w:pPr>
      <w:r w:rsidRPr="00C7090F">
        <w:rPr>
          <w:rFonts w:ascii="Times New Roman" w:hAnsi="Times New Roman" w:cs="Times New Roman"/>
          <w:sz w:val="24"/>
          <w:szCs w:val="24"/>
        </w:rPr>
        <w:t>prasības par kapitālsabiedrības valdes un padomes locekļu, prokūristu, dibinātāju</w:t>
      </w:r>
      <w:r w:rsidR="00122115" w:rsidRPr="00C7090F">
        <w:rPr>
          <w:rFonts w:ascii="Times New Roman" w:hAnsi="Times New Roman" w:cs="Times New Roman"/>
          <w:sz w:val="24"/>
          <w:szCs w:val="24"/>
        </w:rPr>
        <w:t xml:space="preserve">, </w:t>
      </w:r>
      <w:r w:rsidRPr="00C7090F">
        <w:rPr>
          <w:rFonts w:ascii="Times New Roman" w:hAnsi="Times New Roman" w:cs="Times New Roman"/>
          <w:sz w:val="24"/>
          <w:szCs w:val="24"/>
        </w:rPr>
        <w:t>revidentu un dalībnieku nodarītajiem zaudējumiem kapitālsabiedrībai;</w:t>
      </w:r>
    </w:p>
    <w:p w14:paraId="692ACC67" w14:textId="77777777" w:rsidR="00E74AE5" w:rsidRPr="00C7090F" w:rsidRDefault="00E74AE5" w:rsidP="00C7090F">
      <w:pPr>
        <w:pStyle w:val="Sarakstarindkopa"/>
        <w:numPr>
          <w:ilvl w:val="0"/>
          <w:numId w:val="15"/>
        </w:numPr>
        <w:spacing w:after="0"/>
        <w:jc w:val="both"/>
        <w:rPr>
          <w:rFonts w:ascii="Times New Roman" w:hAnsi="Times New Roman" w:cs="Times New Roman"/>
          <w:sz w:val="24"/>
          <w:szCs w:val="24"/>
        </w:rPr>
      </w:pPr>
      <w:r w:rsidRPr="00C7090F">
        <w:rPr>
          <w:rFonts w:ascii="Times New Roman" w:hAnsi="Times New Roman" w:cs="Times New Roman"/>
          <w:sz w:val="24"/>
          <w:szCs w:val="24"/>
        </w:rPr>
        <w:t>prasības par kapitālsabiedrības darbības izbeigšanu;</w:t>
      </w:r>
    </w:p>
    <w:p w14:paraId="2BDAD5D3" w14:textId="77777777" w:rsidR="00E74AE5" w:rsidRPr="00C7090F" w:rsidRDefault="00E74AE5" w:rsidP="00C7090F">
      <w:pPr>
        <w:pStyle w:val="Sarakstarindkopa"/>
        <w:numPr>
          <w:ilvl w:val="0"/>
          <w:numId w:val="15"/>
        </w:numPr>
        <w:spacing w:after="0"/>
        <w:jc w:val="both"/>
        <w:rPr>
          <w:rFonts w:ascii="Times New Roman" w:hAnsi="Times New Roman" w:cs="Times New Roman"/>
          <w:sz w:val="24"/>
          <w:szCs w:val="24"/>
        </w:rPr>
      </w:pPr>
      <w:r w:rsidRPr="00C7090F">
        <w:rPr>
          <w:rFonts w:ascii="Times New Roman" w:hAnsi="Times New Roman" w:cs="Times New Roman"/>
          <w:sz w:val="24"/>
          <w:szCs w:val="24"/>
        </w:rPr>
        <w:t>komersantu prasības par apdrošināšanas atlīdzības izmaksu;</w:t>
      </w:r>
    </w:p>
    <w:p w14:paraId="1037E197" w14:textId="77777777" w:rsidR="00E74AE5" w:rsidRPr="00C7090F" w:rsidRDefault="00E74AE5" w:rsidP="00C7090F">
      <w:pPr>
        <w:pStyle w:val="Sarakstarindkopa"/>
        <w:numPr>
          <w:ilvl w:val="0"/>
          <w:numId w:val="15"/>
        </w:numPr>
        <w:spacing w:after="0"/>
        <w:jc w:val="both"/>
        <w:rPr>
          <w:rFonts w:ascii="Times New Roman" w:hAnsi="Times New Roman" w:cs="Times New Roman"/>
          <w:sz w:val="24"/>
          <w:szCs w:val="24"/>
        </w:rPr>
      </w:pPr>
      <w:r w:rsidRPr="00C7090F">
        <w:rPr>
          <w:rFonts w:ascii="Times New Roman" w:hAnsi="Times New Roman" w:cs="Times New Roman"/>
          <w:sz w:val="24"/>
          <w:szCs w:val="24"/>
        </w:rPr>
        <w:t>prasības par informācijas izsniegšanu dalībniekiem un akcionāriem;</w:t>
      </w:r>
    </w:p>
    <w:p w14:paraId="29E354FF" w14:textId="77777777" w:rsidR="00E74AE5" w:rsidRPr="00C7090F" w:rsidRDefault="00E74AE5" w:rsidP="00C7090F">
      <w:pPr>
        <w:pStyle w:val="Sarakstarindkopa"/>
        <w:numPr>
          <w:ilvl w:val="0"/>
          <w:numId w:val="15"/>
        </w:numPr>
        <w:spacing w:after="0"/>
        <w:jc w:val="both"/>
        <w:rPr>
          <w:rFonts w:ascii="Times New Roman" w:hAnsi="Times New Roman" w:cs="Times New Roman"/>
          <w:sz w:val="24"/>
          <w:szCs w:val="24"/>
        </w:rPr>
      </w:pPr>
      <w:r w:rsidRPr="00C7090F">
        <w:rPr>
          <w:rFonts w:ascii="Times New Roman" w:hAnsi="Times New Roman" w:cs="Times New Roman"/>
          <w:sz w:val="24"/>
          <w:szCs w:val="24"/>
        </w:rPr>
        <w:t>prasības, kas izriet no finanšu instrumentiem;</w:t>
      </w:r>
    </w:p>
    <w:p w14:paraId="4B7C1AAC" w14:textId="77777777" w:rsidR="00E74AE5" w:rsidRPr="00C7090F" w:rsidRDefault="00E74AE5" w:rsidP="00C7090F">
      <w:pPr>
        <w:pStyle w:val="Sarakstarindkopa"/>
        <w:numPr>
          <w:ilvl w:val="0"/>
          <w:numId w:val="15"/>
        </w:numPr>
        <w:spacing w:after="0"/>
        <w:jc w:val="both"/>
        <w:rPr>
          <w:rFonts w:ascii="Times New Roman" w:hAnsi="Times New Roman" w:cs="Times New Roman"/>
          <w:sz w:val="24"/>
          <w:szCs w:val="24"/>
        </w:rPr>
      </w:pPr>
      <w:r w:rsidRPr="00C7090F">
        <w:rPr>
          <w:rFonts w:ascii="Times New Roman" w:hAnsi="Times New Roman" w:cs="Times New Roman"/>
          <w:sz w:val="24"/>
          <w:szCs w:val="24"/>
        </w:rPr>
        <w:t>prasības, kas izriet no patērētāju kolektīvajām prasībām.</w:t>
      </w:r>
    </w:p>
    <w:p w14:paraId="25AFD19C" w14:textId="77777777" w:rsidR="005637D8" w:rsidRDefault="005637D8" w:rsidP="005637D8">
      <w:pPr>
        <w:spacing w:after="0"/>
        <w:jc w:val="both"/>
        <w:rPr>
          <w:rFonts w:ascii="Times New Roman" w:hAnsi="Times New Roman" w:cs="Times New Roman"/>
          <w:sz w:val="24"/>
          <w:szCs w:val="24"/>
        </w:rPr>
      </w:pPr>
    </w:p>
    <w:p w14:paraId="2EFA91A6" w14:textId="265BD264" w:rsidR="00F26253" w:rsidRDefault="009E3C85" w:rsidP="00212D38">
      <w:pPr>
        <w:pStyle w:val="Sarakstarindkopa"/>
        <w:numPr>
          <w:ilvl w:val="0"/>
          <w:numId w:val="11"/>
        </w:numPr>
        <w:spacing w:after="0"/>
        <w:jc w:val="both"/>
        <w:rPr>
          <w:rFonts w:ascii="Times New Roman" w:hAnsi="Times New Roman" w:cs="Times New Roman"/>
          <w:b/>
          <w:bCs/>
          <w:sz w:val="24"/>
          <w:szCs w:val="24"/>
        </w:rPr>
      </w:pPr>
      <w:r w:rsidRPr="00212D38">
        <w:rPr>
          <w:rFonts w:ascii="Times New Roman" w:hAnsi="Times New Roman" w:cs="Times New Roman"/>
          <w:b/>
          <w:bCs/>
          <w:sz w:val="24"/>
          <w:szCs w:val="24"/>
        </w:rPr>
        <w:t>Advokātu procesa novērtējums</w:t>
      </w:r>
    </w:p>
    <w:p w14:paraId="49B2D4BA" w14:textId="4EA82810" w:rsidR="009E3C85" w:rsidRPr="00212D38" w:rsidRDefault="00F26253" w:rsidP="00CE3F10">
      <w:pPr>
        <w:pStyle w:val="Sarakstarindkopa"/>
        <w:spacing w:after="0"/>
        <w:jc w:val="both"/>
        <w:rPr>
          <w:rFonts w:ascii="Times New Roman" w:hAnsi="Times New Roman" w:cs="Times New Roman"/>
          <w:b/>
          <w:bCs/>
          <w:sz w:val="24"/>
          <w:szCs w:val="24"/>
        </w:rPr>
      </w:pPr>
      <w:r>
        <w:rPr>
          <w:rFonts w:ascii="Times New Roman" w:hAnsi="Times New Roman" w:cs="Times New Roman"/>
          <w:b/>
          <w:bCs/>
          <w:sz w:val="24"/>
          <w:szCs w:val="24"/>
        </w:rPr>
        <w:t>2.1. Tiesu viedoklis</w:t>
      </w:r>
    </w:p>
    <w:p w14:paraId="6F4AA06F" w14:textId="5364828F" w:rsidR="00E5449A" w:rsidRPr="00C13856" w:rsidRDefault="00E74AE5" w:rsidP="00231657">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Ņemot vērā </w:t>
      </w:r>
      <w:r w:rsidR="00C7090F">
        <w:rPr>
          <w:rFonts w:ascii="Times New Roman" w:hAnsi="Times New Roman" w:cs="Times New Roman"/>
          <w:sz w:val="24"/>
          <w:szCs w:val="24"/>
        </w:rPr>
        <w:t>ties</w:t>
      </w:r>
      <w:r w:rsidR="00F26253">
        <w:rPr>
          <w:rFonts w:ascii="Times New Roman" w:hAnsi="Times New Roman" w:cs="Times New Roman"/>
          <w:sz w:val="24"/>
          <w:szCs w:val="24"/>
        </w:rPr>
        <w:t>ām noteikto kompetenci šo civillietu izskatīšanā</w:t>
      </w:r>
      <w:r>
        <w:rPr>
          <w:rFonts w:ascii="Times New Roman" w:hAnsi="Times New Roman" w:cs="Times New Roman"/>
          <w:sz w:val="24"/>
          <w:szCs w:val="24"/>
        </w:rPr>
        <w:t xml:space="preserve">, Tieslietu ministrija noskaidroja </w:t>
      </w:r>
      <w:r w:rsidR="003834B9">
        <w:rPr>
          <w:rFonts w:ascii="Times New Roman" w:hAnsi="Times New Roman" w:cs="Times New Roman"/>
          <w:sz w:val="24"/>
          <w:szCs w:val="24"/>
        </w:rPr>
        <w:t>ELT</w:t>
      </w:r>
      <w:r>
        <w:rPr>
          <w:rFonts w:ascii="Times New Roman" w:hAnsi="Times New Roman" w:cs="Times New Roman"/>
          <w:sz w:val="24"/>
          <w:szCs w:val="24"/>
        </w:rPr>
        <w:t xml:space="preserve"> un Rīgas apgabaltiesas</w:t>
      </w:r>
      <w:r w:rsidR="003834B9">
        <w:rPr>
          <w:rFonts w:ascii="Times New Roman" w:hAnsi="Times New Roman" w:cs="Times New Roman"/>
          <w:sz w:val="24"/>
          <w:szCs w:val="24"/>
        </w:rPr>
        <w:t xml:space="preserve"> (</w:t>
      </w:r>
      <w:r w:rsidR="005637D8">
        <w:rPr>
          <w:rFonts w:ascii="Times New Roman" w:hAnsi="Times New Roman" w:cs="Times New Roman"/>
          <w:sz w:val="24"/>
          <w:szCs w:val="24"/>
        </w:rPr>
        <w:t xml:space="preserve">turpmāk - </w:t>
      </w:r>
      <w:r w:rsidR="003834B9">
        <w:rPr>
          <w:rFonts w:ascii="Times New Roman" w:hAnsi="Times New Roman" w:cs="Times New Roman"/>
          <w:sz w:val="24"/>
          <w:szCs w:val="24"/>
        </w:rPr>
        <w:t>RAT)</w:t>
      </w:r>
      <w:r w:rsidR="005B4E33">
        <w:rPr>
          <w:rStyle w:val="Vresatsauce"/>
          <w:rFonts w:ascii="Times New Roman" w:hAnsi="Times New Roman" w:cs="Times New Roman"/>
          <w:sz w:val="24"/>
          <w:szCs w:val="24"/>
        </w:rPr>
        <w:footnoteReference w:id="7"/>
      </w:r>
      <w:r>
        <w:rPr>
          <w:rFonts w:ascii="Times New Roman" w:hAnsi="Times New Roman" w:cs="Times New Roman"/>
          <w:sz w:val="24"/>
          <w:szCs w:val="24"/>
        </w:rPr>
        <w:t xml:space="preserve"> viedokli </w:t>
      </w:r>
      <w:r w:rsidR="00C13856">
        <w:rPr>
          <w:rFonts w:ascii="Times New Roman" w:hAnsi="Times New Roman" w:cs="Times New Roman"/>
          <w:sz w:val="24"/>
          <w:szCs w:val="24"/>
        </w:rPr>
        <w:t>par lietām, kas</w:t>
      </w:r>
      <w:r w:rsidR="00C13856" w:rsidRPr="00C13856">
        <w:rPr>
          <w:rFonts w:ascii="Times New Roman" w:hAnsi="Times New Roman" w:cs="Times New Roman"/>
          <w:sz w:val="24"/>
          <w:szCs w:val="24"/>
        </w:rPr>
        <w:t xml:space="preserve"> piekritīgas </w:t>
      </w:r>
      <w:r w:rsidR="003834B9">
        <w:rPr>
          <w:rFonts w:ascii="Times New Roman" w:hAnsi="Times New Roman" w:cs="Times New Roman"/>
          <w:sz w:val="24"/>
          <w:szCs w:val="24"/>
        </w:rPr>
        <w:lastRenderedPageBreak/>
        <w:t>ELT</w:t>
      </w:r>
      <w:r w:rsidR="00C13856" w:rsidRPr="00C13856">
        <w:rPr>
          <w:rFonts w:ascii="Times New Roman" w:hAnsi="Times New Roman" w:cs="Times New Roman"/>
          <w:sz w:val="24"/>
          <w:szCs w:val="24"/>
        </w:rPr>
        <w:t>, proti, advokātu procesa priekšrocībām un trūkumiem, īpaši attiecībā uz procesa efektivitāti un lietu izskatīšanas gaitu,</w:t>
      </w:r>
      <w:r w:rsidR="00E11D14">
        <w:rPr>
          <w:rFonts w:ascii="Times New Roman" w:hAnsi="Times New Roman" w:cs="Times New Roman"/>
          <w:sz w:val="24"/>
          <w:szCs w:val="24"/>
        </w:rPr>
        <w:t xml:space="preserve"> kā arī</w:t>
      </w:r>
      <w:r w:rsidR="00C13856" w:rsidRPr="00C13856">
        <w:rPr>
          <w:rFonts w:ascii="Times New Roman" w:hAnsi="Times New Roman" w:cs="Times New Roman"/>
          <w:sz w:val="24"/>
          <w:szCs w:val="24"/>
        </w:rPr>
        <w:t xml:space="preserve"> tiesai iesniegto procesuālo dokumentu kvalitāti.</w:t>
      </w:r>
    </w:p>
    <w:p w14:paraId="33E7AD79" w14:textId="6CBDA13B" w:rsidR="009E3C85" w:rsidRPr="009E3C85" w:rsidRDefault="003834B9" w:rsidP="00587E8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ELT</w:t>
      </w:r>
      <w:r w:rsidR="009E3C85">
        <w:rPr>
          <w:rFonts w:ascii="Times New Roman" w:hAnsi="Times New Roman" w:cs="Times New Roman"/>
          <w:sz w:val="24"/>
          <w:szCs w:val="24"/>
        </w:rPr>
        <w:t xml:space="preserve"> norādīja, ka </w:t>
      </w:r>
      <w:r w:rsidR="00F26253">
        <w:rPr>
          <w:rFonts w:ascii="Times New Roman" w:hAnsi="Times New Roman" w:cs="Times New Roman"/>
          <w:sz w:val="24"/>
          <w:szCs w:val="24"/>
        </w:rPr>
        <w:t xml:space="preserve">kopumā </w:t>
      </w:r>
      <w:r w:rsidR="009E3C85" w:rsidRPr="009E3C85">
        <w:rPr>
          <w:rFonts w:ascii="Times New Roman" w:hAnsi="Times New Roman" w:cs="Times New Roman"/>
          <w:sz w:val="24"/>
          <w:szCs w:val="24"/>
        </w:rPr>
        <w:t xml:space="preserve">advokātu sagatavotie dokumenti ir kvalitatīvāki nekā </w:t>
      </w:r>
      <w:r w:rsidR="00F26253">
        <w:rPr>
          <w:rFonts w:ascii="Times New Roman" w:hAnsi="Times New Roman" w:cs="Times New Roman"/>
          <w:sz w:val="24"/>
          <w:szCs w:val="24"/>
        </w:rPr>
        <w:t>privāt</w:t>
      </w:r>
      <w:r w:rsidR="009E3C85" w:rsidRPr="009E3C85">
        <w:rPr>
          <w:rFonts w:ascii="Times New Roman" w:hAnsi="Times New Roman" w:cs="Times New Roman"/>
          <w:sz w:val="24"/>
          <w:szCs w:val="24"/>
        </w:rPr>
        <w:t>personu gatavotie dokumenti, arī tiesas sēdes pārsvarā ir konstruktīvākas, ja ab</w:t>
      </w:r>
      <w:r w:rsidR="00F26253">
        <w:rPr>
          <w:rFonts w:ascii="Times New Roman" w:hAnsi="Times New Roman" w:cs="Times New Roman"/>
          <w:sz w:val="24"/>
          <w:szCs w:val="24"/>
        </w:rPr>
        <w:t>a</w:t>
      </w:r>
      <w:r w:rsidR="009E3C85" w:rsidRPr="009E3C85">
        <w:rPr>
          <w:rFonts w:ascii="Times New Roman" w:hAnsi="Times New Roman" w:cs="Times New Roman"/>
          <w:sz w:val="24"/>
          <w:szCs w:val="24"/>
        </w:rPr>
        <w:t xml:space="preserve">s </w:t>
      </w:r>
      <w:r w:rsidR="00F26253" w:rsidRPr="009E3C85">
        <w:rPr>
          <w:rFonts w:ascii="Times New Roman" w:hAnsi="Times New Roman" w:cs="Times New Roman"/>
          <w:sz w:val="24"/>
          <w:szCs w:val="24"/>
        </w:rPr>
        <w:t>pus</w:t>
      </w:r>
      <w:r w:rsidR="00F26253">
        <w:rPr>
          <w:rFonts w:ascii="Times New Roman" w:hAnsi="Times New Roman" w:cs="Times New Roman"/>
          <w:sz w:val="24"/>
          <w:szCs w:val="24"/>
        </w:rPr>
        <w:t>es pārstāv</w:t>
      </w:r>
      <w:r w:rsidR="00F26253" w:rsidRPr="009E3C85">
        <w:rPr>
          <w:rFonts w:ascii="Times New Roman" w:hAnsi="Times New Roman" w:cs="Times New Roman"/>
          <w:sz w:val="24"/>
          <w:szCs w:val="24"/>
        </w:rPr>
        <w:t xml:space="preserve"> </w:t>
      </w:r>
      <w:r w:rsidR="009E3C85" w:rsidRPr="009E3C85">
        <w:rPr>
          <w:rFonts w:ascii="Times New Roman" w:hAnsi="Times New Roman" w:cs="Times New Roman"/>
          <w:sz w:val="24"/>
          <w:szCs w:val="24"/>
        </w:rPr>
        <w:t>advokāti, jo parasti tiek sniegti argumentēti paskaidrojumi un debašu runas.</w:t>
      </w:r>
    </w:p>
    <w:p w14:paraId="1CF1FCF9" w14:textId="35ED8AA6" w:rsidR="00587E86" w:rsidRPr="00587E86" w:rsidRDefault="00587E86" w:rsidP="00587E86">
      <w:pPr>
        <w:spacing w:after="0" w:line="240" w:lineRule="auto"/>
        <w:ind w:firstLine="720"/>
        <w:jc w:val="both"/>
        <w:rPr>
          <w:rFonts w:ascii="Times New Roman" w:hAnsi="Times New Roman" w:cs="Times New Roman"/>
          <w:sz w:val="24"/>
          <w:szCs w:val="24"/>
        </w:rPr>
      </w:pPr>
      <w:r w:rsidRPr="00587E86">
        <w:rPr>
          <w:rFonts w:ascii="Times New Roman" w:hAnsi="Times New Roman" w:cs="Times New Roman"/>
          <w:sz w:val="24"/>
          <w:szCs w:val="24"/>
        </w:rPr>
        <w:t>Vienlaikus praksē konstatēti atsevišķi gadījumi, kad procesuālās tiesības tiek izmantotas tiesvedības kavēšanai, piemēram, iesniedzot</w:t>
      </w:r>
      <w:r w:rsidR="00F26253">
        <w:rPr>
          <w:rFonts w:ascii="Times New Roman" w:hAnsi="Times New Roman" w:cs="Times New Roman"/>
          <w:sz w:val="24"/>
          <w:szCs w:val="24"/>
        </w:rPr>
        <w:t xml:space="preserve"> acīmredzami</w:t>
      </w:r>
      <w:r w:rsidRPr="00587E86">
        <w:rPr>
          <w:rFonts w:ascii="Times New Roman" w:hAnsi="Times New Roman" w:cs="Times New Roman"/>
          <w:sz w:val="24"/>
          <w:szCs w:val="24"/>
        </w:rPr>
        <w:t xml:space="preserve"> nepamatotus lūgumus, noraidījumus vai apelācijas sūdzības ar</w:t>
      </w:r>
      <w:r w:rsidR="00F26253">
        <w:rPr>
          <w:rFonts w:ascii="Times New Roman" w:hAnsi="Times New Roman" w:cs="Times New Roman"/>
          <w:sz w:val="24"/>
          <w:szCs w:val="24"/>
        </w:rPr>
        <w:t xml:space="preserve"> redzamiem</w:t>
      </w:r>
      <w:r w:rsidRPr="00587E86">
        <w:rPr>
          <w:rFonts w:ascii="Times New Roman" w:hAnsi="Times New Roman" w:cs="Times New Roman"/>
          <w:sz w:val="24"/>
          <w:szCs w:val="24"/>
        </w:rPr>
        <w:t xml:space="preserve"> trūkumiem, </w:t>
      </w:r>
      <w:r w:rsidR="00F26253">
        <w:rPr>
          <w:rFonts w:ascii="Times New Roman" w:hAnsi="Times New Roman" w:cs="Times New Roman"/>
          <w:sz w:val="24"/>
          <w:szCs w:val="24"/>
        </w:rPr>
        <w:t>piemēram,</w:t>
      </w:r>
      <w:r w:rsidRPr="00587E86">
        <w:rPr>
          <w:rFonts w:ascii="Times New Roman" w:hAnsi="Times New Roman" w:cs="Times New Roman"/>
          <w:sz w:val="24"/>
          <w:szCs w:val="24"/>
        </w:rPr>
        <w:t xml:space="preserve"> nesamaksājot valsts nodevu</w:t>
      </w:r>
      <w:r w:rsidR="00F26253">
        <w:rPr>
          <w:rFonts w:ascii="Times New Roman" w:hAnsi="Times New Roman" w:cs="Times New Roman"/>
          <w:sz w:val="24"/>
          <w:szCs w:val="24"/>
        </w:rPr>
        <w:t>.</w:t>
      </w:r>
      <w:r w:rsidRPr="00587E86">
        <w:rPr>
          <w:rFonts w:ascii="Times New Roman" w:hAnsi="Times New Roman" w:cs="Times New Roman"/>
          <w:sz w:val="24"/>
          <w:szCs w:val="24"/>
        </w:rPr>
        <w:t xml:space="preserve"> Tomēr šādi</w:t>
      </w:r>
      <w:r w:rsidR="00F26253">
        <w:rPr>
          <w:rFonts w:ascii="Times New Roman" w:hAnsi="Times New Roman" w:cs="Times New Roman"/>
          <w:sz w:val="24"/>
          <w:szCs w:val="24"/>
        </w:rPr>
        <w:t>em</w:t>
      </w:r>
      <w:r w:rsidRPr="00587E86">
        <w:rPr>
          <w:rFonts w:ascii="Times New Roman" w:hAnsi="Times New Roman" w:cs="Times New Roman"/>
          <w:sz w:val="24"/>
          <w:szCs w:val="24"/>
        </w:rPr>
        <w:t xml:space="preserve"> gadījumi</w:t>
      </w:r>
      <w:r w:rsidR="00F26253">
        <w:rPr>
          <w:rFonts w:ascii="Times New Roman" w:hAnsi="Times New Roman" w:cs="Times New Roman"/>
          <w:sz w:val="24"/>
          <w:szCs w:val="24"/>
        </w:rPr>
        <w:t>em</w:t>
      </w:r>
      <w:r w:rsidRPr="00587E86">
        <w:rPr>
          <w:rFonts w:ascii="Times New Roman" w:hAnsi="Times New Roman" w:cs="Times New Roman"/>
          <w:sz w:val="24"/>
          <w:szCs w:val="24"/>
        </w:rPr>
        <w:t xml:space="preserve"> </w:t>
      </w:r>
      <w:r w:rsidR="00F26253">
        <w:rPr>
          <w:rFonts w:ascii="Times New Roman" w:hAnsi="Times New Roman" w:cs="Times New Roman"/>
          <w:sz w:val="24"/>
          <w:szCs w:val="24"/>
        </w:rPr>
        <w:t>drīzāk ir izņēmuma raksturs</w:t>
      </w:r>
      <w:r w:rsidRPr="00587E86">
        <w:rPr>
          <w:rFonts w:ascii="Times New Roman" w:hAnsi="Times New Roman" w:cs="Times New Roman"/>
          <w:sz w:val="24"/>
          <w:szCs w:val="24"/>
        </w:rPr>
        <w:t>.</w:t>
      </w:r>
    </w:p>
    <w:p w14:paraId="51DAC753" w14:textId="77777777" w:rsidR="00587E86" w:rsidRPr="00587E86" w:rsidRDefault="00587E86" w:rsidP="00587E86">
      <w:pPr>
        <w:spacing w:after="0"/>
        <w:ind w:firstLine="720"/>
        <w:jc w:val="both"/>
        <w:rPr>
          <w:rFonts w:ascii="Times New Roman" w:hAnsi="Times New Roman" w:cs="Times New Roman"/>
          <w:sz w:val="24"/>
          <w:szCs w:val="24"/>
        </w:rPr>
      </w:pPr>
      <w:r w:rsidRPr="00587E86">
        <w:rPr>
          <w:rFonts w:ascii="Times New Roman" w:hAnsi="Times New Roman" w:cs="Times New Roman"/>
          <w:sz w:val="24"/>
          <w:szCs w:val="24"/>
        </w:rPr>
        <w:t>Būvniecības strīdos advokātu process ne vienmēr ir pietiekami efektīvs, jo lietas ir tehniski sarežģītas un izšķiroša nozīme ir speciālistu un ekspertu atzinumiem. Praksē novērots, ka šādos gadījumos būtiska nozīme ir nozares speciālistu iesaistei.</w:t>
      </w:r>
    </w:p>
    <w:p w14:paraId="6136E7D0" w14:textId="74ECC524" w:rsidR="00587E86" w:rsidRPr="00A1276A" w:rsidRDefault="00587E86" w:rsidP="00A1276A">
      <w:pPr>
        <w:spacing w:after="0"/>
        <w:ind w:firstLine="720"/>
        <w:jc w:val="both"/>
        <w:rPr>
          <w:rFonts w:ascii="Times New Roman" w:hAnsi="Times New Roman" w:cs="Times New Roman"/>
          <w:sz w:val="24"/>
          <w:szCs w:val="24"/>
        </w:rPr>
      </w:pPr>
      <w:r w:rsidRPr="00A1276A">
        <w:rPr>
          <w:rFonts w:ascii="Times New Roman" w:hAnsi="Times New Roman" w:cs="Times New Roman"/>
          <w:sz w:val="24"/>
          <w:szCs w:val="24"/>
        </w:rPr>
        <w:t xml:space="preserve">Tāpat </w:t>
      </w:r>
      <w:r w:rsidR="001E447E">
        <w:rPr>
          <w:rFonts w:ascii="Times New Roman" w:hAnsi="Times New Roman" w:cs="Times New Roman"/>
          <w:sz w:val="24"/>
          <w:szCs w:val="24"/>
        </w:rPr>
        <w:t xml:space="preserve">ELT </w:t>
      </w:r>
      <w:r w:rsidRPr="00A1276A">
        <w:rPr>
          <w:rFonts w:ascii="Times New Roman" w:hAnsi="Times New Roman" w:cs="Times New Roman"/>
          <w:sz w:val="24"/>
          <w:szCs w:val="24"/>
        </w:rPr>
        <w:t>novērota tendence, ka neilgi pirms tiesas sēdes juridiskās personas pilnvaro pārstāvībai juristus, kas nav advokāti, dažkārt noformējot viņus kā darbiniekus konkrētajai tiesvedībai.</w:t>
      </w:r>
    </w:p>
    <w:p w14:paraId="531E44EC" w14:textId="233BFE40" w:rsidR="00717658" w:rsidRPr="00717658" w:rsidRDefault="00F26253" w:rsidP="00717658">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Savukārt </w:t>
      </w:r>
      <w:r w:rsidR="003834B9">
        <w:rPr>
          <w:rFonts w:ascii="Times New Roman" w:hAnsi="Times New Roman" w:cs="Times New Roman"/>
          <w:sz w:val="24"/>
          <w:szCs w:val="24"/>
        </w:rPr>
        <w:t>RAT</w:t>
      </w:r>
      <w:r w:rsidR="00717658" w:rsidRPr="00717658">
        <w:rPr>
          <w:rFonts w:ascii="Times New Roman" w:hAnsi="Times New Roman" w:cs="Times New Roman"/>
          <w:sz w:val="24"/>
          <w:szCs w:val="24"/>
        </w:rPr>
        <w:t xml:space="preserve"> norādīja, ka advokātu process kopumā tiek vērtēts kā potenciāli nozīmīgs instruments tiesvedības kvalitātes uzlabošanai, jo advokāti parasti nodrošina kvalitatīvākus procesuālos dokumentus, precīzāku argumentāciju, labāku procesuālo disciplīnu un efektīvāku tiesas procesa norisi, īpaši sarežģītās lietās. Advokāta statuss nodrošina noteiktu kompetences līmeni un augstāku profesionālo atbildību.</w:t>
      </w:r>
    </w:p>
    <w:p w14:paraId="4A9AF907" w14:textId="15B96CCA" w:rsidR="00587E86" w:rsidRDefault="00717658" w:rsidP="00717658">
      <w:pPr>
        <w:spacing w:after="0"/>
        <w:ind w:firstLine="720"/>
        <w:jc w:val="both"/>
        <w:rPr>
          <w:rFonts w:ascii="Times New Roman" w:hAnsi="Times New Roman" w:cs="Times New Roman"/>
          <w:sz w:val="24"/>
          <w:szCs w:val="24"/>
        </w:rPr>
      </w:pPr>
      <w:r w:rsidRPr="00717658">
        <w:rPr>
          <w:rFonts w:ascii="Times New Roman" w:hAnsi="Times New Roman" w:cs="Times New Roman"/>
          <w:sz w:val="24"/>
          <w:szCs w:val="24"/>
        </w:rPr>
        <w:t xml:space="preserve">Vienlaikus </w:t>
      </w:r>
      <w:r w:rsidR="00BC2818">
        <w:rPr>
          <w:rFonts w:ascii="Times New Roman" w:hAnsi="Times New Roman" w:cs="Times New Roman"/>
          <w:sz w:val="24"/>
          <w:szCs w:val="24"/>
        </w:rPr>
        <w:t xml:space="preserve"> </w:t>
      </w:r>
      <w:r w:rsidR="001E447E">
        <w:rPr>
          <w:rFonts w:ascii="Times New Roman" w:hAnsi="Times New Roman" w:cs="Times New Roman"/>
          <w:sz w:val="24"/>
          <w:szCs w:val="24"/>
        </w:rPr>
        <w:t xml:space="preserve">RAT norādīja, ka </w:t>
      </w:r>
      <w:r w:rsidRPr="00717658">
        <w:rPr>
          <w:rFonts w:ascii="Times New Roman" w:hAnsi="Times New Roman" w:cs="Times New Roman"/>
          <w:sz w:val="24"/>
          <w:szCs w:val="24"/>
        </w:rPr>
        <w:t xml:space="preserve">plašāka advokātu procesa ieviešana būtu </w:t>
      </w:r>
      <w:r w:rsidR="00F26253">
        <w:rPr>
          <w:rFonts w:ascii="Times New Roman" w:hAnsi="Times New Roman" w:cs="Times New Roman"/>
          <w:sz w:val="24"/>
          <w:szCs w:val="24"/>
        </w:rPr>
        <w:t>izskatāma</w:t>
      </w:r>
      <w:r w:rsidR="00F26253" w:rsidRPr="00717658">
        <w:rPr>
          <w:rFonts w:ascii="Times New Roman" w:hAnsi="Times New Roman" w:cs="Times New Roman"/>
          <w:sz w:val="24"/>
          <w:szCs w:val="24"/>
        </w:rPr>
        <w:t xml:space="preserve"> </w:t>
      </w:r>
      <w:r w:rsidRPr="00717658">
        <w:rPr>
          <w:rFonts w:ascii="Times New Roman" w:hAnsi="Times New Roman" w:cs="Times New Roman"/>
          <w:sz w:val="24"/>
          <w:szCs w:val="24"/>
        </w:rPr>
        <w:t xml:space="preserve">tikai tad, ja tiek risināti sistēmiskie jautājumi, tostarp advokātu noslodze, </w:t>
      </w:r>
      <w:r w:rsidR="00BC2818">
        <w:rPr>
          <w:rFonts w:ascii="Times New Roman" w:hAnsi="Times New Roman" w:cs="Times New Roman"/>
          <w:sz w:val="24"/>
          <w:szCs w:val="24"/>
        </w:rPr>
        <w:t>atšķirības advokātu darba kvalitātē</w:t>
      </w:r>
      <w:r w:rsidRPr="00717658">
        <w:rPr>
          <w:rFonts w:ascii="Times New Roman" w:hAnsi="Times New Roman" w:cs="Times New Roman"/>
          <w:sz w:val="24"/>
          <w:szCs w:val="24"/>
        </w:rPr>
        <w:t xml:space="preserve">. </w:t>
      </w:r>
      <w:r w:rsidR="00F26253">
        <w:rPr>
          <w:rFonts w:ascii="Times New Roman" w:hAnsi="Times New Roman" w:cs="Times New Roman"/>
          <w:sz w:val="24"/>
          <w:szCs w:val="24"/>
        </w:rPr>
        <w:t>Vienlaikus atzīts, ka A</w:t>
      </w:r>
      <w:r w:rsidR="00F26253" w:rsidRPr="00717658">
        <w:rPr>
          <w:rFonts w:ascii="Times New Roman" w:hAnsi="Times New Roman" w:cs="Times New Roman"/>
          <w:sz w:val="24"/>
          <w:szCs w:val="24"/>
        </w:rPr>
        <w:t xml:space="preserve">dvokāta statuss pats par sevi negarantē augstu pārstāvības kvalitāti, jo praksē vērojamas būtiskas atšķirības starp advokātiem, un atsevišķos gadījumos arī juristi, kas nav advokāti, nodrošina </w:t>
      </w:r>
      <w:r w:rsidR="00F26253">
        <w:rPr>
          <w:rFonts w:ascii="Times New Roman" w:hAnsi="Times New Roman" w:cs="Times New Roman"/>
          <w:sz w:val="24"/>
          <w:szCs w:val="24"/>
        </w:rPr>
        <w:t>kvalitatīvu</w:t>
      </w:r>
      <w:r w:rsidR="00F26253" w:rsidRPr="00717658">
        <w:rPr>
          <w:rFonts w:ascii="Times New Roman" w:hAnsi="Times New Roman" w:cs="Times New Roman"/>
          <w:sz w:val="24"/>
          <w:szCs w:val="24"/>
        </w:rPr>
        <w:t xml:space="preserve"> pārstāvības līmeni.</w:t>
      </w:r>
      <w:r w:rsidR="00F26253">
        <w:rPr>
          <w:rFonts w:ascii="Times New Roman" w:hAnsi="Times New Roman" w:cs="Times New Roman"/>
          <w:sz w:val="24"/>
          <w:szCs w:val="24"/>
        </w:rPr>
        <w:t xml:space="preserve"> </w:t>
      </w:r>
      <w:r w:rsidRPr="00717658">
        <w:rPr>
          <w:rFonts w:ascii="Times New Roman" w:hAnsi="Times New Roman" w:cs="Times New Roman"/>
          <w:sz w:val="24"/>
          <w:szCs w:val="24"/>
        </w:rPr>
        <w:t xml:space="preserve">Tika norādīts, ka advokātu noslogotība </w:t>
      </w:r>
      <w:r w:rsidR="00F26253">
        <w:rPr>
          <w:rFonts w:ascii="Times New Roman" w:hAnsi="Times New Roman" w:cs="Times New Roman"/>
          <w:sz w:val="24"/>
          <w:szCs w:val="24"/>
        </w:rPr>
        <w:t>nereti kavē</w:t>
      </w:r>
      <w:r w:rsidRPr="00717658">
        <w:rPr>
          <w:rFonts w:ascii="Times New Roman" w:hAnsi="Times New Roman" w:cs="Times New Roman"/>
          <w:sz w:val="24"/>
          <w:szCs w:val="24"/>
        </w:rPr>
        <w:t xml:space="preserve"> lietu izskatīšanu, </w:t>
      </w:r>
      <w:r w:rsidR="00F26253">
        <w:rPr>
          <w:rFonts w:ascii="Times New Roman" w:hAnsi="Times New Roman" w:cs="Times New Roman"/>
          <w:sz w:val="24"/>
          <w:szCs w:val="24"/>
        </w:rPr>
        <w:t xml:space="preserve">tāpēc </w:t>
      </w:r>
      <w:r w:rsidRPr="00717658">
        <w:rPr>
          <w:rFonts w:ascii="Times New Roman" w:hAnsi="Times New Roman" w:cs="Times New Roman"/>
          <w:sz w:val="24"/>
          <w:szCs w:val="24"/>
        </w:rPr>
        <w:t>atsevišķos gadījumos process bez advokātiem norit ātrāk</w:t>
      </w:r>
      <w:r w:rsidR="00BC2818">
        <w:rPr>
          <w:rFonts w:ascii="Times New Roman" w:hAnsi="Times New Roman" w:cs="Times New Roman"/>
          <w:sz w:val="24"/>
          <w:szCs w:val="24"/>
        </w:rPr>
        <w:t>.</w:t>
      </w:r>
      <w:r w:rsidRPr="00717658">
        <w:rPr>
          <w:rFonts w:ascii="Times New Roman" w:hAnsi="Times New Roman" w:cs="Times New Roman"/>
          <w:sz w:val="24"/>
          <w:szCs w:val="24"/>
        </w:rPr>
        <w:t xml:space="preserve"> </w:t>
      </w:r>
    </w:p>
    <w:p w14:paraId="456B0DC1" w14:textId="77777777" w:rsidR="00587E86" w:rsidRDefault="00587E86" w:rsidP="009E3C85">
      <w:pPr>
        <w:spacing w:after="0"/>
        <w:ind w:firstLine="720"/>
        <w:jc w:val="both"/>
        <w:rPr>
          <w:rFonts w:ascii="Times New Roman" w:hAnsi="Times New Roman" w:cs="Times New Roman"/>
          <w:sz w:val="24"/>
          <w:szCs w:val="24"/>
        </w:rPr>
      </w:pPr>
    </w:p>
    <w:p w14:paraId="0EE0C9B0" w14:textId="638C7AD7" w:rsidR="00E5449A" w:rsidRPr="00212D38" w:rsidRDefault="00F26253" w:rsidP="00CE3F10">
      <w:pPr>
        <w:pStyle w:val="Sarakstarindkopa"/>
        <w:spacing w:after="0"/>
        <w:jc w:val="both"/>
        <w:rPr>
          <w:rFonts w:ascii="Times New Roman" w:hAnsi="Times New Roman" w:cs="Times New Roman"/>
          <w:b/>
          <w:bCs/>
          <w:sz w:val="24"/>
          <w:szCs w:val="24"/>
        </w:rPr>
      </w:pPr>
      <w:r>
        <w:rPr>
          <w:rFonts w:ascii="Times New Roman" w:hAnsi="Times New Roman" w:cs="Times New Roman"/>
          <w:b/>
          <w:bCs/>
          <w:sz w:val="24"/>
          <w:szCs w:val="24"/>
        </w:rPr>
        <w:t>2.2. Sadarbības partneru</w:t>
      </w:r>
      <w:r w:rsidR="006E58D2">
        <w:rPr>
          <w:rFonts w:ascii="Times New Roman" w:hAnsi="Times New Roman" w:cs="Times New Roman"/>
          <w:b/>
          <w:bCs/>
          <w:sz w:val="24"/>
          <w:szCs w:val="24"/>
        </w:rPr>
        <w:t xml:space="preserve"> politikas veidošanā</w:t>
      </w:r>
      <w:r>
        <w:rPr>
          <w:rFonts w:ascii="Times New Roman" w:hAnsi="Times New Roman" w:cs="Times New Roman"/>
          <w:b/>
          <w:bCs/>
          <w:sz w:val="24"/>
          <w:szCs w:val="24"/>
        </w:rPr>
        <w:t xml:space="preserve"> viedoklis</w:t>
      </w:r>
    </w:p>
    <w:p w14:paraId="7A1B2854" w14:textId="521BE96E" w:rsidR="00A1276A" w:rsidRPr="00212D38" w:rsidRDefault="00C46DAA" w:rsidP="0019575E">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Tieslietu ministrija noskaidroja arī </w:t>
      </w:r>
      <w:r w:rsidRPr="00C46DAA">
        <w:rPr>
          <w:rFonts w:ascii="Times New Roman" w:hAnsi="Times New Roman" w:cs="Times New Roman"/>
          <w:sz w:val="24"/>
          <w:szCs w:val="24"/>
        </w:rPr>
        <w:t>Ārvalstu investoru padome</w:t>
      </w:r>
      <w:r w:rsidR="001E447E">
        <w:rPr>
          <w:rFonts w:ascii="Times New Roman" w:hAnsi="Times New Roman" w:cs="Times New Roman"/>
          <w:sz w:val="24"/>
          <w:szCs w:val="24"/>
        </w:rPr>
        <w:t>s</w:t>
      </w:r>
      <w:r w:rsidRPr="00C46DAA">
        <w:rPr>
          <w:rFonts w:ascii="Times New Roman" w:hAnsi="Times New Roman" w:cs="Times New Roman"/>
          <w:sz w:val="24"/>
          <w:szCs w:val="24"/>
        </w:rPr>
        <w:t xml:space="preserve"> Latvijā (</w:t>
      </w:r>
      <w:r w:rsidR="00A17095">
        <w:rPr>
          <w:rFonts w:ascii="Times New Roman" w:hAnsi="Times New Roman" w:cs="Times New Roman"/>
          <w:sz w:val="24"/>
          <w:szCs w:val="24"/>
        </w:rPr>
        <w:t xml:space="preserve">turpmāk - </w:t>
      </w:r>
      <w:r w:rsidRPr="00C46DAA">
        <w:rPr>
          <w:rFonts w:ascii="Times New Roman" w:hAnsi="Times New Roman" w:cs="Times New Roman"/>
          <w:sz w:val="24"/>
          <w:szCs w:val="24"/>
        </w:rPr>
        <w:t>FICIL)</w:t>
      </w:r>
      <w:r w:rsidR="0019575E">
        <w:rPr>
          <w:rFonts w:ascii="Times New Roman" w:hAnsi="Times New Roman" w:cs="Times New Roman"/>
          <w:sz w:val="24"/>
          <w:szCs w:val="24"/>
        </w:rPr>
        <w:t>, Latvijas Tirdzniecības uz rūpniecības kameras (</w:t>
      </w:r>
      <w:r w:rsidR="00A17095">
        <w:rPr>
          <w:rFonts w:ascii="Times New Roman" w:hAnsi="Times New Roman" w:cs="Times New Roman"/>
          <w:sz w:val="24"/>
          <w:szCs w:val="24"/>
        </w:rPr>
        <w:t xml:space="preserve">turpmāk - </w:t>
      </w:r>
      <w:r w:rsidR="0019575E">
        <w:rPr>
          <w:rFonts w:ascii="Times New Roman" w:hAnsi="Times New Roman" w:cs="Times New Roman"/>
          <w:sz w:val="24"/>
          <w:szCs w:val="24"/>
        </w:rPr>
        <w:t>LTRK), L</w:t>
      </w:r>
      <w:r w:rsidR="0019575E" w:rsidRPr="0019575E">
        <w:rPr>
          <w:rFonts w:ascii="Times New Roman" w:hAnsi="Times New Roman" w:cs="Times New Roman"/>
          <w:sz w:val="24"/>
          <w:szCs w:val="24"/>
        </w:rPr>
        <w:t xml:space="preserve">atvijas </w:t>
      </w:r>
      <w:r w:rsidR="0019575E">
        <w:rPr>
          <w:rFonts w:ascii="Times New Roman" w:hAnsi="Times New Roman" w:cs="Times New Roman"/>
          <w:sz w:val="24"/>
          <w:szCs w:val="24"/>
        </w:rPr>
        <w:t>Ā</w:t>
      </w:r>
      <w:r w:rsidR="0019575E" w:rsidRPr="0019575E">
        <w:rPr>
          <w:rFonts w:ascii="Times New Roman" w:hAnsi="Times New Roman" w:cs="Times New Roman"/>
          <w:sz w:val="24"/>
          <w:szCs w:val="24"/>
        </w:rPr>
        <w:t xml:space="preserve">rpustiesas </w:t>
      </w:r>
      <w:r w:rsidR="0019575E">
        <w:rPr>
          <w:rFonts w:ascii="Times New Roman" w:hAnsi="Times New Roman" w:cs="Times New Roman"/>
          <w:sz w:val="24"/>
          <w:szCs w:val="24"/>
        </w:rPr>
        <w:t>P</w:t>
      </w:r>
      <w:r w:rsidR="0019575E" w:rsidRPr="0019575E">
        <w:rPr>
          <w:rFonts w:ascii="Times New Roman" w:hAnsi="Times New Roman" w:cs="Times New Roman"/>
          <w:sz w:val="24"/>
          <w:szCs w:val="24"/>
        </w:rPr>
        <w:t xml:space="preserve">arādu </w:t>
      </w:r>
      <w:r w:rsidR="0019575E">
        <w:rPr>
          <w:rFonts w:ascii="Times New Roman" w:hAnsi="Times New Roman" w:cs="Times New Roman"/>
          <w:sz w:val="24"/>
          <w:szCs w:val="24"/>
        </w:rPr>
        <w:t>A</w:t>
      </w:r>
      <w:r w:rsidR="0019575E" w:rsidRPr="0019575E">
        <w:rPr>
          <w:rFonts w:ascii="Times New Roman" w:hAnsi="Times New Roman" w:cs="Times New Roman"/>
          <w:sz w:val="24"/>
          <w:szCs w:val="24"/>
        </w:rPr>
        <w:t xml:space="preserve">tguvēju </w:t>
      </w:r>
      <w:r w:rsidR="0019575E">
        <w:rPr>
          <w:rFonts w:ascii="Times New Roman" w:hAnsi="Times New Roman" w:cs="Times New Roman"/>
          <w:sz w:val="24"/>
          <w:szCs w:val="24"/>
        </w:rPr>
        <w:t>A</w:t>
      </w:r>
      <w:r w:rsidR="0019575E" w:rsidRPr="0019575E">
        <w:rPr>
          <w:rFonts w:ascii="Times New Roman" w:hAnsi="Times New Roman" w:cs="Times New Roman"/>
          <w:sz w:val="24"/>
          <w:szCs w:val="24"/>
        </w:rPr>
        <w:t>sociācija</w:t>
      </w:r>
      <w:r w:rsidR="0019575E">
        <w:rPr>
          <w:rFonts w:ascii="Times New Roman" w:hAnsi="Times New Roman" w:cs="Times New Roman"/>
          <w:sz w:val="24"/>
          <w:szCs w:val="24"/>
        </w:rPr>
        <w:t>s (</w:t>
      </w:r>
      <w:r w:rsidR="00A17095">
        <w:rPr>
          <w:rFonts w:ascii="Times New Roman" w:hAnsi="Times New Roman" w:cs="Times New Roman"/>
          <w:sz w:val="24"/>
          <w:szCs w:val="24"/>
        </w:rPr>
        <w:t xml:space="preserve">turpmāk - </w:t>
      </w:r>
      <w:r w:rsidR="0019575E">
        <w:rPr>
          <w:rFonts w:ascii="Times New Roman" w:hAnsi="Times New Roman" w:cs="Times New Roman"/>
          <w:sz w:val="24"/>
          <w:szCs w:val="24"/>
        </w:rPr>
        <w:t>LĀPAA) viedokli par Civilprocesa likuma 82.</w:t>
      </w:r>
      <w:r w:rsidR="0019575E" w:rsidRPr="0019575E">
        <w:rPr>
          <w:rFonts w:ascii="Times New Roman" w:hAnsi="Times New Roman" w:cs="Times New Roman"/>
          <w:sz w:val="24"/>
          <w:szCs w:val="24"/>
          <w:vertAlign w:val="superscript"/>
        </w:rPr>
        <w:t>1</w:t>
      </w:r>
      <w:r w:rsidR="00FE0AC0">
        <w:rPr>
          <w:rFonts w:ascii="Times New Roman" w:hAnsi="Times New Roman" w:cs="Times New Roman"/>
          <w:sz w:val="24"/>
          <w:szCs w:val="24"/>
        </w:rPr>
        <w:t> </w:t>
      </w:r>
      <w:r w:rsidR="0019575E">
        <w:rPr>
          <w:rFonts w:ascii="Times New Roman" w:hAnsi="Times New Roman" w:cs="Times New Roman"/>
          <w:sz w:val="24"/>
          <w:szCs w:val="24"/>
        </w:rPr>
        <w:t xml:space="preserve">panta </w:t>
      </w:r>
      <w:r w:rsidR="0019575E" w:rsidRPr="0019575E">
        <w:rPr>
          <w:rFonts w:ascii="Times New Roman" w:hAnsi="Times New Roman" w:cs="Times New Roman"/>
          <w:sz w:val="24"/>
          <w:szCs w:val="24"/>
        </w:rPr>
        <w:t>regulējuma praktisko ietekmi</w:t>
      </w:r>
      <w:r w:rsidR="0019575E">
        <w:rPr>
          <w:rFonts w:ascii="Times New Roman" w:hAnsi="Times New Roman" w:cs="Times New Roman"/>
          <w:sz w:val="24"/>
          <w:szCs w:val="24"/>
        </w:rPr>
        <w:t xml:space="preserve"> un </w:t>
      </w:r>
      <w:r w:rsidR="0019575E" w:rsidRPr="0019575E">
        <w:rPr>
          <w:rFonts w:ascii="Times New Roman" w:hAnsi="Times New Roman" w:cs="Times New Roman"/>
          <w:sz w:val="24"/>
          <w:szCs w:val="24"/>
        </w:rPr>
        <w:t xml:space="preserve">viedokli par advokātu procesa priekšrocībām, kā arī iespējamiem </w:t>
      </w:r>
      <w:r w:rsidR="0019575E" w:rsidRPr="00212D38">
        <w:rPr>
          <w:rFonts w:ascii="Times New Roman" w:hAnsi="Times New Roman" w:cs="Times New Roman"/>
          <w:sz w:val="24"/>
          <w:szCs w:val="24"/>
        </w:rPr>
        <w:t>advokātu procesa trūkumiem.</w:t>
      </w:r>
    </w:p>
    <w:p w14:paraId="00310FE1" w14:textId="6466E888" w:rsidR="00212D38" w:rsidRPr="00212D38" w:rsidRDefault="00212D38" w:rsidP="00212D38">
      <w:pPr>
        <w:spacing w:after="0"/>
        <w:jc w:val="both"/>
        <w:rPr>
          <w:rFonts w:ascii="Times New Roman" w:hAnsi="Times New Roman" w:cs="Times New Roman"/>
          <w:sz w:val="24"/>
          <w:szCs w:val="24"/>
        </w:rPr>
      </w:pPr>
      <w:r w:rsidRPr="00212D38">
        <w:rPr>
          <w:rFonts w:ascii="Times New Roman" w:hAnsi="Times New Roman" w:cs="Times New Roman"/>
          <w:sz w:val="24"/>
          <w:szCs w:val="24"/>
        </w:rPr>
        <w:tab/>
        <w:t>FICIL</w:t>
      </w:r>
      <w:r>
        <w:rPr>
          <w:rFonts w:ascii="Times New Roman" w:hAnsi="Times New Roman" w:cs="Times New Roman"/>
          <w:sz w:val="24"/>
          <w:szCs w:val="24"/>
        </w:rPr>
        <w:t xml:space="preserve"> norādīja, ka </w:t>
      </w:r>
      <w:r w:rsidRPr="00212D38">
        <w:rPr>
          <w:rFonts w:ascii="Times New Roman" w:hAnsi="Times New Roman" w:cs="Times New Roman"/>
          <w:sz w:val="24"/>
          <w:szCs w:val="24"/>
        </w:rPr>
        <w:t xml:space="preserve">vērojama tendence palielināties civillietu izskatīšanas ātrumam pirmās instances tiesās. ELT civillietas pirmajā instancē </w:t>
      </w:r>
      <w:r>
        <w:rPr>
          <w:rFonts w:ascii="Times New Roman" w:hAnsi="Times New Roman" w:cs="Times New Roman"/>
          <w:sz w:val="24"/>
          <w:szCs w:val="24"/>
        </w:rPr>
        <w:t>tiek izskatītās ātrāk nekā citās Rīgas pirmās instances tiesās</w:t>
      </w:r>
      <w:r w:rsidRPr="00212D38">
        <w:rPr>
          <w:rFonts w:ascii="Times New Roman" w:hAnsi="Times New Roman" w:cs="Times New Roman"/>
          <w:sz w:val="24"/>
          <w:szCs w:val="24"/>
        </w:rPr>
        <w:t>. ELT izskatāmo lietu ātrums un kvalitāte vērtējama kā loģisks rezultāts specializētas tiesas modelim, efektīvam procesam un profesionālas pārstāvības nodrošināšanai.</w:t>
      </w:r>
    </w:p>
    <w:p w14:paraId="1748109E" w14:textId="41737077" w:rsidR="00643795" w:rsidRDefault="001E447E" w:rsidP="00643795">
      <w:pPr>
        <w:spacing w:after="0"/>
        <w:ind w:firstLine="720"/>
        <w:jc w:val="both"/>
        <w:rPr>
          <w:rFonts w:ascii="Times New Roman" w:hAnsi="Times New Roman" w:cs="Times New Roman"/>
          <w:sz w:val="24"/>
          <w:szCs w:val="24"/>
        </w:rPr>
      </w:pPr>
      <w:r>
        <w:rPr>
          <w:rFonts w:ascii="Times New Roman" w:hAnsi="Times New Roman" w:cs="Times New Roman"/>
          <w:sz w:val="24"/>
          <w:szCs w:val="24"/>
        </w:rPr>
        <w:t>FICIL ieskatā CPL</w:t>
      </w:r>
      <w:r w:rsidR="00212D38" w:rsidRPr="00212D38">
        <w:rPr>
          <w:rFonts w:ascii="Times New Roman" w:hAnsi="Times New Roman" w:cs="Times New Roman"/>
          <w:sz w:val="24"/>
          <w:szCs w:val="24"/>
        </w:rPr>
        <w:t xml:space="preserve"> 82.</w:t>
      </w:r>
      <w:r w:rsidR="00BD5564">
        <w:rPr>
          <w:rFonts w:ascii="Times New Roman" w:hAnsi="Times New Roman" w:cs="Times New Roman"/>
          <w:sz w:val="24"/>
          <w:szCs w:val="24"/>
          <w:vertAlign w:val="superscript"/>
        </w:rPr>
        <w:t>1</w:t>
      </w:r>
      <w:r w:rsidR="00FE0AC0">
        <w:rPr>
          <w:rFonts w:ascii="Times New Roman" w:hAnsi="Times New Roman" w:cs="Times New Roman"/>
          <w:sz w:val="24"/>
          <w:szCs w:val="24"/>
        </w:rPr>
        <w:t> </w:t>
      </w:r>
      <w:r w:rsidR="00212D38" w:rsidRPr="00212D38">
        <w:rPr>
          <w:rFonts w:ascii="Times New Roman" w:hAnsi="Times New Roman" w:cs="Times New Roman"/>
          <w:sz w:val="24"/>
          <w:szCs w:val="24"/>
        </w:rPr>
        <w:t>pants</w:t>
      </w:r>
      <w:r w:rsidR="0063519B">
        <w:rPr>
          <w:rFonts w:ascii="Times New Roman" w:hAnsi="Times New Roman" w:cs="Times New Roman"/>
          <w:sz w:val="24"/>
          <w:szCs w:val="24"/>
        </w:rPr>
        <w:t xml:space="preserve"> </w:t>
      </w:r>
      <w:r w:rsidR="00212D38" w:rsidRPr="00212D38">
        <w:rPr>
          <w:rFonts w:ascii="Times New Roman" w:hAnsi="Times New Roman" w:cs="Times New Roman"/>
          <w:sz w:val="24"/>
          <w:szCs w:val="24"/>
        </w:rPr>
        <w:t>ir devis pozitīvu rezultātu lietu ātrākā un kvalitatīvākā izskatīšanā. Ņemot vērā tiesiskā regulējuma pieaugošo sarežģītību, būtu lietderīgi izvērtēt advokātu procesa piemērošanas paplašināšanu</w:t>
      </w:r>
      <w:r w:rsidR="00643795">
        <w:rPr>
          <w:rFonts w:ascii="Times New Roman" w:hAnsi="Times New Roman" w:cs="Times New Roman"/>
          <w:sz w:val="24"/>
          <w:szCs w:val="24"/>
        </w:rPr>
        <w:t xml:space="preserve"> </w:t>
      </w:r>
      <w:r w:rsidR="00212D38" w:rsidRPr="00212D38">
        <w:rPr>
          <w:rFonts w:ascii="Times New Roman" w:hAnsi="Times New Roman" w:cs="Times New Roman"/>
          <w:sz w:val="24"/>
          <w:szCs w:val="24"/>
        </w:rPr>
        <w:t xml:space="preserve">lietās, kas izriet no saistību tiesībām, ja prasības summa pārsniedz 100 000 EUR (pašreizējo 150 000 EUR vietā), kā arī sevišķi sarežģītās lietu kategorijās, piemēram, strīdos par īpašuma tiesībām uz nekustamo īpašumu. </w:t>
      </w:r>
    </w:p>
    <w:p w14:paraId="67FBBA3A" w14:textId="5293F1B8" w:rsidR="00212D38" w:rsidRPr="00212D38" w:rsidRDefault="00212D38" w:rsidP="0063519B">
      <w:pPr>
        <w:spacing w:after="0"/>
        <w:ind w:firstLine="720"/>
        <w:jc w:val="both"/>
        <w:rPr>
          <w:rFonts w:ascii="Times New Roman" w:hAnsi="Times New Roman" w:cs="Times New Roman"/>
          <w:sz w:val="24"/>
          <w:szCs w:val="24"/>
        </w:rPr>
      </w:pPr>
      <w:r w:rsidRPr="00212D38">
        <w:rPr>
          <w:rFonts w:ascii="Times New Roman" w:hAnsi="Times New Roman" w:cs="Times New Roman"/>
          <w:sz w:val="24"/>
          <w:szCs w:val="24"/>
        </w:rPr>
        <w:t>Advokātu process nodrošina</w:t>
      </w:r>
      <w:r w:rsidR="0063519B">
        <w:rPr>
          <w:rFonts w:ascii="Times New Roman" w:hAnsi="Times New Roman" w:cs="Times New Roman"/>
          <w:sz w:val="24"/>
          <w:szCs w:val="24"/>
        </w:rPr>
        <w:t xml:space="preserve"> </w:t>
      </w:r>
      <w:r w:rsidRPr="00212D38">
        <w:rPr>
          <w:rFonts w:ascii="Times New Roman" w:hAnsi="Times New Roman" w:cs="Times New Roman"/>
          <w:sz w:val="24"/>
          <w:szCs w:val="24"/>
        </w:rPr>
        <w:t>tiesvedības procesa kvalitāti un disciplīnu, veicinot ātrāku un kvalitatīvāku lietu izskatīšanu un efektīvāku tiesas resursu izmantošanu;</w:t>
      </w:r>
      <w:r w:rsidR="0063519B">
        <w:rPr>
          <w:rFonts w:ascii="Times New Roman" w:hAnsi="Times New Roman" w:cs="Times New Roman"/>
          <w:sz w:val="24"/>
          <w:szCs w:val="24"/>
        </w:rPr>
        <w:t xml:space="preserve"> </w:t>
      </w:r>
      <w:r w:rsidRPr="00212D38">
        <w:rPr>
          <w:rFonts w:ascii="Times New Roman" w:hAnsi="Times New Roman" w:cs="Times New Roman"/>
          <w:sz w:val="24"/>
          <w:szCs w:val="24"/>
        </w:rPr>
        <w:t xml:space="preserve">pienācīgu pārstāvību sarežģītās lietās, tostarp lietās, kas saistītas ar tehnoloģiju un digitālo risinājumu </w:t>
      </w:r>
      <w:r w:rsidRPr="00212D38">
        <w:rPr>
          <w:rFonts w:ascii="Times New Roman" w:hAnsi="Times New Roman" w:cs="Times New Roman"/>
          <w:sz w:val="24"/>
          <w:szCs w:val="24"/>
        </w:rPr>
        <w:lastRenderedPageBreak/>
        <w:t>izmantošanu un krāpniecības risku pieaugumu;</w:t>
      </w:r>
      <w:r w:rsidR="0063519B">
        <w:rPr>
          <w:rFonts w:ascii="Times New Roman" w:hAnsi="Times New Roman" w:cs="Times New Roman"/>
          <w:sz w:val="24"/>
          <w:szCs w:val="24"/>
        </w:rPr>
        <w:t xml:space="preserve"> </w:t>
      </w:r>
      <w:r w:rsidRPr="00212D38">
        <w:rPr>
          <w:rFonts w:ascii="Times New Roman" w:hAnsi="Times New Roman" w:cs="Times New Roman"/>
          <w:sz w:val="24"/>
          <w:szCs w:val="24"/>
        </w:rPr>
        <w:t>tiesu atslogošanu, mazinot pārcelto tiesas sēžu skaitu un nodrošinot labāku lietu sagatavotību.</w:t>
      </w:r>
    </w:p>
    <w:p w14:paraId="6B445C79" w14:textId="331CF6D0" w:rsidR="00212D38" w:rsidRPr="00212D38" w:rsidRDefault="00212D38" w:rsidP="00643795">
      <w:pPr>
        <w:spacing w:after="0"/>
        <w:ind w:firstLine="720"/>
        <w:jc w:val="both"/>
        <w:rPr>
          <w:rFonts w:ascii="Times New Roman" w:hAnsi="Times New Roman" w:cs="Times New Roman"/>
          <w:sz w:val="24"/>
          <w:szCs w:val="24"/>
        </w:rPr>
      </w:pPr>
      <w:r w:rsidRPr="00212D38">
        <w:rPr>
          <w:rFonts w:ascii="Times New Roman" w:hAnsi="Times New Roman" w:cs="Times New Roman"/>
          <w:sz w:val="24"/>
          <w:szCs w:val="24"/>
        </w:rPr>
        <w:t>Šobrīd likums ļauj juridisko personu pārstāvjiem un darbiniekiem pārstāvēt juridisko personu tiesā bez advokāta iesaistes. Tomēr praksē šī norma nereti tiek izmantota, iesaistot juristus vai personas, kas nav juridiskās personas pastāvīgie darbinieki un darbojas uz formāli konkrētai lietai sagatavotu dokumentu</w:t>
      </w:r>
      <w:r w:rsidR="006E58D2">
        <w:rPr>
          <w:rFonts w:ascii="Times New Roman" w:hAnsi="Times New Roman" w:cs="Times New Roman"/>
          <w:sz w:val="24"/>
          <w:szCs w:val="24"/>
        </w:rPr>
        <w:t xml:space="preserve"> (piemēram, darba līgumu)</w:t>
      </w:r>
      <w:r w:rsidRPr="00212D38">
        <w:rPr>
          <w:rFonts w:ascii="Times New Roman" w:hAnsi="Times New Roman" w:cs="Times New Roman"/>
          <w:sz w:val="24"/>
          <w:szCs w:val="24"/>
        </w:rPr>
        <w:t xml:space="preserve"> pamata. </w:t>
      </w:r>
      <w:r w:rsidR="0063519B">
        <w:rPr>
          <w:rFonts w:ascii="Times New Roman" w:hAnsi="Times New Roman" w:cs="Times New Roman"/>
          <w:sz w:val="24"/>
          <w:szCs w:val="24"/>
        </w:rPr>
        <w:t>Līdz ar to</w:t>
      </w:r>
      <w:r w:rsidRPr="00212D38">
        <w:rPr>
          <w:rFonts w:ascii="Times New Roman" w:hAnsi="Times New Roman" w:cs="Times New Roman"/>
          <w:sz w:val="24"/>
          <w:szCs w:val="24"/>
        </w:rPr>
        <w:t xml:space="preserve"> būtu </w:t>
      </w:r>
      <w:r w:rsidR="006E58D2">
        <w:rPr>
          <w:rFonts w:ascii="Times New Roman" w:hAnsi="Times New Roman" w:cs="Times New Roman"/>
          <w:sz w:val="24"/>
          <w:szCs w:val="24"/>
        </w:rPr>
        <w:t>meklējams</w:t>
      </w:r>
      <w:r w:rsidRPr="00212D38">
        <w:rPr>
          <w:rFonts w:ascii="Times New Roman" w:hAnsi="Times New Roman" w:cs="Times New Roman"/>
          <w:sz w:val="24"/>
          <w:szCs w:val="24"/>
        </w:rPr>
        <w:t xml:space="preserve"> </w:t>
      </w:r>
      <w:r w:rsidR="006E58D2" w:rsidRPr="00212D38">
        <w:rPr>
          <w:rFonts w:ascii="Times New Roman" w:hAnsi="Times New Roman" w:cs="Times New Roman"/>
          <w:sz w:val="24"/>
          <w:szCs w:val="24"/>
        </w:rPr>
        <w:t>risinājum</w:t>
      </w:r>
      <w:r w:rsidR="006E58D2">
        <w:rPr>
          <w:rFonts w:ascii="Times New Roman" w:hAnsi="Times New Roman" w:cs="Times New Roman"/>
          <w:sz w:val="24"/>
          <w:szCs w:val="24"/>
        </w:rPr>
        <w:t>s</w:t>
      </w:r>
      <w:r w:rsidRPr="00212D38">
        <w:rPr>
          <w:rFonts w:ascii="Times New Roman" w:hAnsi="Times New Roman" w:cs="Times New Roman"/>
          <w:sz w:val="24"/>
          <w:szCs w:val="24"/>
        </w:rPr>
        <w:t xml:space="preserve">, lai </w:t>
      </w:r>
      <w:r w:rsidR="006E58D2">
        <w:rPr>
          <w:rFonts w:ascii="Times New Roman" w:hAnsi="Times New Roman" w:cs="Times New Roman"/>
          <w:sz w:val="24"/>
          <w:szCs w:val="24"/>
        </w:rPr>
        <w:t xml:space="preserve">šādas situācijas </w:t>
      </w:r>
      <w:r w:rsidRPr="00212D38">
        <w:rPr>
          <w:rFonts w:ascii="Times New Roman" w:hAnsi="Times New Roman" w:cs="Times New Roman"/>
          <w:sz w:val="24"/>
          <w:szCs w:val="24"/>
        </w:rPr>
        <w:t>nepieļautu.</w:t>
      </w:r>
    </w:p>
    <w:p w14:paraId="7AF1E7A7" w14:textId="4835E9A1" w:rsidR="0063519B" w:rsidRDefault="0063519B" w:rsidP="00643795">
      <w:pPr>
        <w:spacing w:after="0"/>
        <w:ind w:firstLine="720"/>
        <w:jc w:val="both"/>
        <w:rPr>
          <w:rFonts w:ascii="Times New Roman" w:hAnsi="Times New Roman" w:cs="Times New Roman"/>
          <w:sz w:val="24"/>
          <w:szCs w:val="24"/>
        </w:rPr>
      </w:pPr>
      <w:r>
        <w:rPr>
          <w:rFonts w:ascii="Times New Roman" w:hAnsi="Times New Roman" w:cs="Times New Roman"/>
          <w:sz w:val="24"/>
          <w:szCs w:val="24"/>
        </w:rPr>
        <w:t>LĀPAA norādīja, ka esošais regulējums ir pietiekams. Domājot par a</w:t>
      </w:r>
      <w:r w:rsidRPr="0063519B">
        <w:rPr>
          <w:rFonts w:ascii="Times New Roman" w:hAnsi="Times New Roman" w:cs="Times New Roman"/>
          <w:sz w:val="24"/>
          <w:szCs w:val="24"/>
        </w:rPr>
        <w:t>dvokāt</w:t>
      </w:r>
      <w:r>
        <w:rPr>
          <w:rFonts w:ascii="Times New Roman" w:hAnsi="Times New Roman" w:cs="Times New Roman"/>
          <w:sz w:val="24"/>
          <w:szCs w:val="24"/>
        </w:rPr>
        <w:t>u</w:t>
      </w:r>
      <w:r w:rsidRPr="0063519B">
        <w:rPr>
          <w:rFonts w:ascii="Times New Roman" w:hAnsi="Times New Roman" w:cs="Times New Roman"/>
          <w:sz w:val="24"/>
          <w:szCs w:val="24"/>
        </w:rPr>
        <w:t xml:space="preserve"> procesa iespējamu paplašināšanu, ir obligāti jāņem vērā advokātu faktiskās pieejamības un specializācijas jautājumi, kā arī iespējamā ietekme uz tiesvedību termiņiem un tiesu noslodzi. </w:t>
      </w:r>
    </w:p>
    <w:p w14:paraId="614FE503" w14:textId="205F6DCD" w:rsidR="0063519B" w:rsidRPr="0063519B" w:rsidRDefault="0063519B" w:rsidP="0063519B">
      <w:pPr>
        <w:spacing w:after="0"/>
        <w:ind w:firstLine="720"/>
        <w:jc w:val="both"/>
        <w:rPr>
          <w:rFonts w:ascii="Times New Roman" w:hAnsi="Times New Roman" w:cs="Times New Roman"/>
          <w:sz w:val="24"/>
          <w:szCs w:val="24"/>
        </w:rPr>
      </w:pPr>
      <w:r>
        <w:rPr>
          <w:rFonts w:ascii="Times New Roman" w:hAnsi="Times New Roman" w:cs="Times New Roman"/>
          <w:sz w:val="24"/>
          <w:szCs w:val="24"/>
        </w:rPr>
        <w:t>LTRK norādīja, ka a</w:t>
      </w:r>
      <w:r w:rsidRPr="0063519B">
        <w:rPr>
          <w:rFonts w:ascii="Times New Roman" w:hAnsi="Times New Roman" w:cs="Times New Roman"/>
          <w:sz w:val="24"/>
          <w:szCs w:val="24"/>
        </w:rPr>
        <w:t>dvokāts kā profesionāls un uzraudzīts tiesību sistēmas dalībnieks nodrošina lielāku procesa prognozējamību, kvalitāti un atbildību, kas ir būtiski gan uzņēmējiem, gan tiesu sistēmai kopumā. Uzņēmējiem šajās lietu kategorijās ir nepieciešams kvalificēts pārstāvis, savukārt advokāta statusa priekšrocība ir profesionālā atbildība, disciplinārā uzraudzība un iespēja aizsargāt savas tiesības, tostarp attiecībā uz zaudējumu vai izdevumu piedziņu.</w:t>
      </w:r>
    </w:p>
    <w:p w14:paraId="44CC6338" w14:textId="1FFA7751" w:rsidR="00A17095" w:rsidRPr="00212D38" w:rsidRDefault="0063519B" w:rsidP="00BD5564">
      <w:pPr>
        <w:spacing w:after="0"/>
        <w:ind w:firstLine="720"/>
        <w:jc w:val="both"/>
        <w:rPr>
          <w:rFonts w:ascii="Times New Roman" w:hAnsi="Times New Roman" w:cs="Times New Roman"/>
          <w:sz w:val="24"/>
          <w:szCs w:val="24"/>
        </w:rPr>
      </w:pPr>
      <w:r w:rsidRPr="0063519B">
        <w:rPr>
          <w:rFonts w:ascii="Times New Roman" w:hAnsi="Times New Roman" w:cs="Times New Roman"/>
          <w:sz w:val="24"/>
          <w:szCs w:val="24"/>
        </w:rPr>
        <w:t xml:space="preserve">Ņemot vērā, ka </w:t>
      </w:r>
      <w:r w:rsidR="00EA43D9">
        <w:rPr>
          <w:rFonts w:ascii="Times New Roman" w:hAnsi="Times New Roman" w:cs="Times New Roman"/>
          <w:sz w:val="24"/>
          <w:szCs w:val="24"/>
        </w:rPr>
        <w:t>CPL</w:t>
      </w:r>
      <w:r w:rsidRPr="0063519B">
        <w:rPr>
          <w:rFonts w:ascii="Times New Roman" w:hAnsi="Times New Roman" w:cs="Times New Roman"/>
          <w:sz w:val="24"/>
          <w:szCs w:val="24"/>
        </w:rPr>
        <w:t xml:space="preserve"> 82.</w:t>
      </w:r>
      <w:r w:rsidRPr="00F716F1">
        <w:rPr>
          <w:rFonts w:ascii="Times New Roman" w:hAnsi="Times New Roman" w:cs="Times New Roman"/>
          <w:sz w:val="24"/>
          <w:szCs w:val="24"/>
          <w:vertAlign w:val="superscript"/>
        </w:rPr>
        <w:t>1</w:t>
      </w:r>
      <w:r w:rsidR="00FE0AC0">
        <w:rPr>
          <w:rFonts w:ascii="Times New Roman" w:hAnsi="Times New Roman" w:cs="Times New Roman"/>
          <w:sz w:val="24"/>
          <w:szCs w:val="24"/>
        </w:rPr>
        <w:t> </w:t>
      </w:r>
      <w:r w:rsidRPr="0063519B">
        <w:rPr>
          <w:rFonts w:ascii="Times New Roman" w:hAnsi="Times New Roman" w:cs="Times New Roman"/>
          <w:sz w:val="24"/>
          <w:szCs w:val="24"/>
        </w:rPr>
        <w:t>panta pirmajā daļā minētās lietu kategorijas ir sarežģītas un ekonomiski nozīmīgas, LTRK uzskata, ka obligātā advokāta pārstāvība</w:t>
      </w:r>
      <w:r w:rsidR="001E447E">
        <w:rPr>
          <w:rFonts w:ascii="Times New Roman" w:hAnsi="Times New Roman" w:cs="Times New Roman"/>
          <w:sz w:val="24"/>
          <w:szCs w:val="24"/>
        </w:rPr>
        <w:t xml:space="preserve"> šajās lietās</w:t>
      </w:r>
      <w:r w:rsidRPr="0063519B">
        <w:rPr>
          <w:rFonts w:ascii="Times New Roman" w:hAnsi="Times New Roman" w:cs="Times New Roman"/>
          <w:sz w:val="24"/>
          <w:szCs w:val="24"/>
        </w:rPr>
        <w:t xml:space="preserve"> atbilst visu iesaistīto pušu interesēm un sekmē kvalitatīvu tiesvedību.</w:t>
      </w:r>
    </w:p>
    <w:p w14:paraId="60E93652" w14:textId="77777777" w:rsidR="00E5449A" w:rsidRDefault="00E5449A" w:rsidP="00231657">
      <w:pPr>
        <w:spacing w:after="0"/>
        <w:ind w:firstLine="720"/>
        <w:jc w:val="both"/>
      </w:pPr>
    </w:p>
    <w:p w14:paraId="1E9F7233" w14:textId="0804253F" w:rsidR="00E5449A" w:rsidRPr="003834B9" w:rsidRDefault="00F26253" w:rsidP="00CE3F10">
      <w:pPr>
        <w:pStyle w:val="Sarakstarindkopa"/>
        <w:spacing w:after="0"/>
        <w:jc w:val="both"/>
        <w:rPr>
          <w:rFonts w:ascii="Times New Roman" w:hAnsi="Times New Roman" w:cs="Times New Roman"/>
          <w:b/>
          <w:bCs/>
          <w:sz w:val="24"/>
          <w:szCs w:val="24"/>
        </w:rPr>
      </w:pPr>
      <w:r>
        <w:rPr>
          <w:rFonts w:ascii="Times New Roman" w:hAnsi="Times New Roman" w:cs="Times New Roman"/>
          <w:b/>
          <w:bCs/>
          <w:sz w:val="24"/>
          <w:szCs w:val="24"/>
        </w:rPr>
        <w:t>2.3. Zvērinātu advokātu padomes viedoklis</w:t>
      </w:r>
    </w:p>
    <w:p w14:paraId="12332FA8" w14:textId="5244B61F" w:rsidR="00821CD8" w:rsidRPr="00821CD8" w:rsidRDefault="00821CD8" w:rsidP="00821CD8">
      <w:pPr>
        <w:spacing w:after="0"/>
        <w:ind w:firstLine="720"/>
        <w:jc w:val="both"/>
        <w:rPr>
          <w:rFonts w:ascii="Times New Roman" w:hAnsi="Times New Roman" w:cs="Times New Roman"/>
          <w:sz w:val="24"/>
          <w:szCs w:val="24"/>
        </w:rPr>
      </w:pPr>
      <w:r w:rsidRPr="00821CD8">
        <w:rPr>
          <w:rFonts w:ascii="Times New Roman" w:hAnsi="Times New Roman" w:cs="Times New Roman"/>
          <w:sz w:val="24"/>
          <w:szCs w:val="24"/>
        </w:rPr>
        <w:t>Latvijas Zvērinātu advokātu</w:t>
      </w:r>
      <w:r w:rsidR="00EA43D9">
        <w:rPr>
          <w:rFonts w:ascii="Times New Roman" w:hAnsi="Times New Roman" w:cs="Times New Roman"/>
          <w:sz w:val="24"/>
          <w:szCs w:val="24"/>
        </w:rPr>
        <w:t xml:space="preserve"> </w:t>
      </w:r>
      <w:r w:rsidRPr="00821CD8">
        <w:rPr>
          <w:rFonts w:ascii="Times New Roman" w:hAnsi="Times New Roman" w:cs="Times New Roman"/>
          <w:sz w:val="24"/>
          <w:szCs w:val="24"/>
        </w:rPr>
        <w:t>padome</w:t>
      </w:r>
      <w:r w:rsidR="00EA43D9">
        <w:rPr>
          <w:rFonts w:ascii="Times New Roman" w:hAnsi="Times New Roman" w:cs="Times New Roman"/>
          <w:sz w:val="24"/>
          <w:szCs w:val="24"/>
        </w:rPr>
        <w:t xml:space="preserve"> (LZAP)</w:t>
      </w:r>
      <w:r w:rsidRPr="00821CD8">
        <w:rPr>
          <w:rFonts w:ascii="Times New Roman" w:hAnsi="Times New Roman" w:cs="Times New Roman"/>
          <w:sz w:val="24"/>
          <w:szCs w:val="24"/>
        </w:rPr>
        <w:t xml:space="preserve">, sniedzot viedokli par </w:t>
      </w:r>
      <w:r w:rsidR="001E447E">
        <w:rPr>
          <w:rFonts w:ascii="Times New Roman" w:hAnsi="Times New Roman" w:cs="Times New Roman"/>
          <w:sz w:val="24"/>
          <w:szCs w:val="24"/>
        </w:rPr>
        <w:t>CPL</w:t>
      </w:r>
      <w:r w:rsidRPr="00821CD8">
        <w:rPr>
          <w:rFonts w:ascii="Times New Roman" w:hAnsi="Times New Roman" w:cs="Times New Roman"/>
          <w:sz w:val="24"/>
          <w:szCs w:val="24"/>
        </w:rPr>
        <w:t xml:space="preserve"> 82.</w:t>
      </w:r>
      <w:r w:rsidR="00BD5564">
        <w:rPr>
          <w:rFonts w:ascii="Times New Roman" w:hAnsi="Times New Roman" w:cs="Times New Roman"/>
          <w:sz w:val="24"/>
          <w:szCs w:val="24"/>
          <w:vertAlign w:val="superscript"/>
        </w:rPr>
        <w:t>1</w:t>
      </w:r>
      <w:r w:rsidR="00FE0AC0">
        <w:rPr>
          <w:rFonts w:ascii="Times New Roman" w:hAnsi="Times New Roman" w:cs="Times New Roman"/>
          <w:sz w:val="24"/>
          <w:szCs w:val="24"/>
        </w:rPr>
        <w:t> </w:t>
      </w:r>
      <w:r w:rsidRPr="00821CD8">
        <w:rPr>
          <w:rFonts w:ascii="Times New Roman" w:hAnsi="Times New Roman" w:cs="Times New Roman"/>
          <w:sz w:val="24"/>
          <w:szCs w:val="24"/>
        </w:rPr>
        <w:t>pantu, norāda uz nepieciešamību pilnveidot advokātu procesa regulējumu</w:t>
      </w:r>
      <w:r w:rsidR="006E58D2">
        <w:rPr>
          <w:rFonts w:ascii="Times New Roman" w:hAnsi="Times New Roman" w:cs="Times New Roman"/>
          <w:sz w:val="24"/>
          <w:szCs w:val="24"/>
        </w:rPr>
        <w:t xml:space="preserve">, jo ir </w:t>
      </w:r>
      <w:r w:rsidRPr="00821CD8">
        <w:rPr>
          <w:rFonts w:ascii="Times New Roman" w:hAnsi="Times New Roman" w:cs="Times New Roman"/>
          <w:sz w:val="24"/>
          <w:szCs w:val="24"/>
        </w:rPr>
        <w:t>konstatēti gadījumi, kad juridisko personu pārstāvība tiek nodrošināta uz formālu darba attiecību pamata, apejot advokātu procesa prasības</w:t>
      </w:r>
      <w:r w:rsidR="006E58D2">
        <w:rPr>
          <w:rFonts w:ascii="Times New Roman" w:hAnsi="Times New Roman" w:cs="Times New Roman"/>
          <w:sz w:val="24"/>
          <w:szCs w:val="24"/>
        </w:rPr>
        <w:t xml:space="preserve">. Minēto varētu risināt, piemēram, </w:t>
      </w:r>
      <w:r w:rsidRPr="00821CD8">
        <w:rPr>
          <w:rFonts w:ascii="Times New Roman" w:hAnsi="Times New Roman" w:cs="Times New Roman"/>
          <w:sz w:val="24"/>
          <w:szCs w:val="24"/>
        </w:rPr>
        <w:t xml:space="preserve"> </w:t>
      </w:r>
      <w:r w:rsidR="003834B9">
        <w:rPr>
          <w:rFonts w:ascii="Times New Roman" w:hAnsi="Times New Roman" w:cs="Times New Roman"/>
          <w:sz w:val="24"/>
          <w:szCs w:val="24"/>
        </w:rPr>
        <w:t>CPL 82.</w:t>
      </w:r>
      <w:r w:rsidR="003834B9" w:rsidRPr="003834B9">
        <w:rPr>
          <w:rFonts w:ascii="Times New Roman" w:hAnsi="Times New Roman" w:cs="Times New Roman"/>
          <w:sz w:val="24"/>
          <w:szCs w:val="24"/>
          <w:vertAlign w:val="superscript"/>
        </w:rPr>
        <w:t>1</w:t>
      </w:r>
      <w:r w:rsidR="00FE0AC0">
        <w:rPr>
          <w:rFonts w:ascii="Times New Roman" w:hAnsi="Times New Roman" w:cs="Times New Roman"/>
          <w:sz w:val="24"/>
          <w:szCs w:val="24"/>
        </w:rPr>
        <w:t> </w:t>
      </w:r>
      <w:r w:rsidR="003834B9">
        <w:rPr>
          <w:rFonts w:ascii="Times New Roman" w:hAnsi="Times New Roman" w:cs="Times New Roman"/>
          <w:sz w:val="24"/>
          <w:szCs w:val="24"/>
        </w:rPr>
        <w:t xml:space="preserve">pantā </w:t>
      </w:r>
      <w:r w:rsidR="006E58D2">
        <w:rPr>
          <w:rFonts w:ascii="Times New Roman" w:hAnsi="Times New Roman" w:cs="Times New Roman"/>
          <w:sz w:val="24"/>
          <w:szCs w:val="24"/>
        </w:rPr>
        <w:t>nosakot</w:t>
      </w:r>
      <w:r w:rsidR="006E58D2" w:rsidRPr="00821CD8">
        <w:rPr>
          <w:rFonts w:ascii="Times New Roman" w:hAnsi="Times New Roman" w:cs="Times New Roman"/>
          <w:sz w:val="24"/>
          <w:szCs w:val="24"/>
        </w:rPr>
        <w:t xml:space="preserve"> </w:t>
      </w:r>
      <w:r w:rsidRPr="00821CD8">
        <w:rPr>
          <w:rFonts w:ascii="Times New Roman" w:hAnsi="Times New Roman" w:cs="Times New Roman"/>
          <w:sz w:val="24"/>
          <w:szCs w:val="24"/>
        </w:rPr>
        <w:t>minimālu nodarbinātības termiņu</w:t>
      </w:r>
      <w:r w:rsidR="003834B9">
        <w:rPr>
          <w:rFonts w:ascii="Times New Roman" w:hAnsi="Times New Roman" w:cs="Times New Roman"/>
          <w:sz w:val="24"/>
          <w:szCs w:val="24"/>
        </w:rPr>
        <w:t xml:space="preserve"> juridiskās personas</w:t>
      </w:r>
      <w:r w:rsidRPr="00821CD8">
        <w:rPr>
          <w:rFonts w:ascii="Times New Roman" w:hAnsi="Times New Roman" w:cs="Times New Roman"/>
          <w:sz w:val="24"/>
          <w:szCs w:val="24"/>
        </w:rPr>
        <w:t xml:space="preserve"> pārstāvjiem.</w:t>
      </w:r>
    </w:p>
    <w:p w14:paraId="50B7F9CD" w14:textId="501DBD78" w:rsidR="00821CD8" w:rsidRPr="00821CD8" w:rsidRDefault="00821CD8" w:rsidP="00821CD8">
      <w:pPr>
        <w:spacing w:after="0"/>
        <w:ind w:firstLine="720"/>
        <w:jc w:val="both"/>
        <w:rPr>
          <w:rFonts w:ascii="Times New Roman" w:hAnsi="Times New Roman" w:cs="Times New Roman"/>
          <w:sz w:val="24"/>
          <w:szCs w:val="24"/>
        </w:rPr>
      </w:pPr>
      <w:r w:rsidRPr="00821CD8">
        <w:rPr>
          <w:rFonts w:ascii="Times New Roman" w:hAnsi="Times New Roman" w:cs="Times New Roman"/>
          <w:sz w:val="24"/>
          <w:szCs w:val="24"/>
        </w:rPr>
        <w:t xml:space="preserve">Tāpat ierosināts paplašināt advokātu procesu, nosakot obligātu advokāta dalību apelācijas instancē, strīdos par nekustamo īpašumu un saistību tiesību lietās, samazinot prasības summas slieksni. </w:t>
      </w:r>
      <w:r w:rsidR="00BD5564" w:rsidRPr="00BD5564">
        <w:rPr>
          <w:rFonts w:ascii="Times New Roman" w:hAnsi="Times New Roman" w:cs="Times New Roman"/>
          <w:sz w:val="24"/>
          <w:szCs w:val="24"/>
        </w:rPr>
        <w:t xml:space="preserve">LZAP </w:t>
      </w:r>
      <w:r w:rsidRPr="00821CD8">
        <w:rPr>
          <w:rFonts w:ascii="Times New Roman" w:hAnsi="Times New Roman" w:cs="Times New Roman"/>
          <w:sz w:val="24"/>
          <w:szCs w:val="24"/>
        </w:rPr>
        <w:t>uzskata, ka kvalificēta juridiskā palīdzība uzlabo procesa kvalitāti, veicina efektivitāti un sekmē taisnīga nolēmuma pieņemšanu.</w:t>
      </w:r>
    </w:p>
    <w:p w14:paraId="48BE5C4F" w14:textId="77777777" w:rsidR="00E5449A" w:rsidRPr="00821CD8" w:rsidRDefault="00E5449A" w:rsidP="00231657">
      <w:pPr>
        <w:spacing w:after="0"/>
        <w:ind w:firstLine="720"/>
        <w:jc w:val="both"/>
        <w:rPr>
          <w:rFonts w:ascii="Times New Roman" w:hAnsi="Times New Roman" w:cs="Times New Roman"/>
          <w:sz w:val="24"/>
          <w:szCs w:val="24"/>
        </w:rPr>
      </w:pPr>
    </w:p>
    <w:p w14:paraId="38CE3437" w14:textId="310BA2A6" w:rsidR="00E5449A" w:rsidRPr="001E447E" w:rsidRDefault="006E58D2" w:rsidP="005F6F96">
      <w:pPr>
        <w:pStyle w:val="Sarakstarindkopa"/>
        <w:spacing w:after="0"/>
        <w:jc w:val="both"/>
        <w:rPr>
          <w:rFonts w:ascii="Times New Roman" w:hAnsi="Times New Roman" w:cs="Times New Roman"/>
          <w:b/>
          <w:bCs/>
          <w:sz w:val="24"/>
          <w:szCs w:val="24"/>
        </w:rPr>
      </w:pPr>
      <w:r>
        <w:rPr>
          <w:rFonts w:ascii="Times New Roman" w:hAnsi="Times New Roman" w:cs="Times New Roman"/>
          <w:b/>
          <w:bCs/>
          <w:sz w:val="24"/>
          <w:szCs w:val="24"/>
        </w:rPr>
        <w:t>3. </w:t>
      </w:r>
      <w:r w:rsidR="001C7265">
        <w:rPr>
          <w:rFonts w:ascii="Times New Roman" w:hAnsi="Times New Roman" w:cs="Times New Roman"/>
          <w:b/>
          <w:bCs/>
          <w:sz w:val="24"/>
          <w:szCs w:val="24"/>
        </w:rPr>
        <w:t xml:space="preserve">Secinājumi </w:t>
      </w:r>
    </w:p>
    <w:p w14:paraId="1EFAD117" w14:textId="25FFCC5D" w:rsidR="001C7265" w:rsidRPr="001C7265" w:rsidRDefault="001C7265" w:rsidP="001C7265">
      <w:pPr>
        <w:spacing w:after="0"/>
        <w:ind w:firstLine="709"/>
        <w:jc w:val="both"/>
        <w:rPr>
          <w:rFonts w:ascii="Times New Roman" w:hAnsi="Times New Roman" w:cs="Times New Roman"/>
          <w:sz w:val="24"/>
          <w:szCs w:val="24"/>
        </w:rPr>
      </w:pPr>
      <w:r>
        <w:rPr>
          <w:rFonts w:ascii="Times New Roman" w:hAnsi="Times New Roman" w:cs="Times New Roman"/>
          <w:sz w:val="24"/>
          <w:szCs w:val="24"/>
        </w:rPr>
        <w:t>K</w:t>
      </w:r>
      <w:r w:rsidRPr="001C7265">
        <w:rPr>
          <w:rFonts w:ascii="Times New Roman" w:hAnsi="Times New Roman" w:cs="Times New Roman"/>
          <w:sz w:val="24"/>
          <w:szCs w:val="24"/>
        </w:rPr>
        <w:t>opš konceptuālā ziņojuma apstiprināšanas</w:t>
      </w:r>
      <w:r w:rsidR="006E58D2">
        <w:rPr>
          <w:rFonts w:ascii="Times New Roman" w:hAnsi="Times New Roman" w:cs="Times New Roman"/>
          <w:sz w:val="24"/>
          <w:szCs w:val="24"/>
        </w:rPr>
        <w:t xml:space="preserve"> un sākotnējā regulējuma ieviešanas</w:t>
      </w:r>
      <w:r w:rsidRPr="001C7265">
        <w:rPr>
          <w:rFonts w:ascii="Times New Roman" w:hAnsi="Times New Roman" w:cs="Times New Roman"/>
          <w:sz w:val="24"/>
          <w:szCs w:val="24"/>
        </w:rPr>
        <w:t xml:space="preserve"> advokātu procesa regulējums CPL ir būtiski paplašināts</w:t>
      </w:r>
      <w:r w:rsidR="006E58D2">
        <w:rPr>
          <w:rFonts w:ascii="Times New Roman" w:hAnsi="Times New Roman" w:cs="Times New Roman"/>
          <w:sz w:val="24"/>
          <w:szCs w:val="24"/>
        </w:rPr>
        <w:t>. Š</w:t>
      </w:r>
      <w:r w:rsidRPr="001C7265">
        <w:rPr>
          <w:rFonts w:ascii="Times New Roman" w:hAnsi="Times New Roman" w:cs="Times New Roman"/>
          <w:sz w:val="24"/>
          <w:szCs w:val="24"/>
        </w:rPr>
        <w:t>obrīd</w:t>
      </w:r>
      <w:r w:rsidR="006E58D2">
        <w:rPr>
          <w:rFonts w:ascii="Times New Roman" w:hAnsi="Times New Roman" w:cs="Times New Roman"/>
          <w:sz w:val="24"/>
          <w:szCs w:val="24"/>
        </w:rPr>
        <w:t xml:space="preserve"> tas</w:t>
      </w:r>
      <w:r w:rsidRPr="001C7265">
        <w:rPr>
          <w:rFonts w:ascii="Times New Roman" w:hAnsi="Times New Roman" w:cs="Times New Roman"/>
          <w:sz w:val="24"/>
          <w:szCs w:val="24"/>
        </w:rPr>
        <w:t xml:space="preserve"> aptver ievērojami plašāku civillietu kategoriju loku. Līdz ar to </w:t>
      </w:r>
      <w:r w:rsidR="006E58D2">
        <w:rPr>
          <w:rFonts w:ascii="Times New Roman" w:hAnsi="Times New Roman" w:cs="Times New Roman"/>
          <w:sz w:val="24"/>
          <w:szCs w:val="24"/>
        </w:rPr>
        <w:t xml:space="preserve">pēc būtības </w:t>
      </w:r>
      <w:r w:rsidRPr="001C7265">
        <w:rPr>
          <w:rFonts w:ascii="Times New Roman" w:hAnsi="Times New Roman" w:cs="Times New Roman"/>
          <w:sz w:val="24"/>
          <w:szCs w:val="24"/>
        </w:rPr>
        <w:t xml:space="preserve">sākotnēji paredzētais izvērtējums par advokātu procesa piemērošanu </w:t>
      </w:r>
      <w:r>
        <w:rPr>
          <w:rFonts w:ascii="Times New Roman" w:hAnsi="Times New Roman" w:cs="Times New Roman"/>
          <w:sz w:val="24"/>
          <w:szCs w:val="24"/>
        </w:rPr>
        <w:t xml:space="preserve">konceptuālajā ziņojumā </w:t>
      </w:r>
      <w:r w:rsidRPr="001C7265">
        <w:rPr>
          <w:rFonts w:ascii="Times New Roman" w:hAnsi="Times New Roman" w:cs="Times New Roman"/>
          <w:sz w:val="24"/>
          <w:szCs w:val="24"/>
        </w:rPr>
        <w:t xml:space="preserve">minētajās divās lietu kategorijās ir zaudējis aktualitāti, jo jautājums par advokātu procesa paplašināšanu jau ir ticis risināts </w:t>
      </w:r>
      <w:r w:rsidR="006E58D2">
        <w:rPr>
          <w:rFonts w:ascii="Times New Roman" w:hAnsi="Times New Roman" w:cs="Times New Roman"/>
          <w:sz w:val="24"/>
          <w:szCs w:val="24"/>
        </w:rPr>
        <w:t>tiesu politikas attīstības un likumdošanas ceļā.</w:t>
      </w:r>
      <w:r w:rsidR="006E58D2" w:rsidRPr="001C7265">
        <w:rPr>
          <w:rFonts w:ascii="Times New Roman" w:hAnsi="Times New Roman" w:cs="Times New Roman"/>
          <w:sz w:val="24"/>
          <w:szCs w:val="24"/>
        </w:rPr>
        <w:t xml:space="preserve"> </w:t>
      </w:r>
    </w:p>
    <w:p w14:paraId="3203E192" w14:textId="1BB6D527" w:rsidR="00E5449A" w:rsidRPr="003B0850" w:rsidRDefault="006E58D2" w:rsidP="00231657">
      <w:pPr>
        <w:spacing w:after="0"/>
        <w:ind w:firstLine="720"/>
        <w:jc w:val="both"/>
        <w:rPr>
          <w:rFonts w:ascii="Times New Roman" w:hAnsi="Times New Roman" w:cs="Times New Roman"/>
          <w:b/>
          <w:bCs/>
          <w:sz w:val="24"/>
          <w:szCs w:val="24"/>
        </w:rPr>
      </w:pPr>
      <w:r>
        <w:rPr>
          <w:rFonts w:ascii="Times New Roman" w:hAnsi="Times New Roman" w:cs="Times New Roman"/>
          <w:sz w:val="24"/>
          <w:szCs w:val="24"/>
        </w:rPr>
        <w:t xml:space="preserve">Lai sekmētu tiesu procesa kvalitāti, Tieslietu ministrija sadarbībā ar iesaistītajām institūcijām turpinās darbu pie regulējuma pilnveides. </w:t>
      </w:r>
    </w:p>
    <w:p w14:paraId="1DF2D709" w14:textId="77777777" w:rsidR="00E5449A" w:rsidRDefault="00E5449A" w:rsidP="00231657">
      <w:pPr>
        <w:spacing w:after="0"/>
        <w:ind w:firstLine="720"/>
        <w:jc w:val="both"/>
      </w:pPr>
    </w:p>
    <w:p w14:paraId="29213B61" w14:textId="0AC0F105" w:rsidR="00115454" w:rsidRDefault="00115454" w:rsidP="0016347B">
      <w:pPr>
        <w:spacing w:after="0"/>
        <w:jc w:val="both"/>
        <w:rPr>
          <w:rFonts w:ascii="Times New Roman" w:hAnsi="Times New Roman" w:cs="Times New Roman"/>
          <w:sz w:val="24"/>
          <w:szCs w:val="24"/>
        </w:rPr>
      </w:pPr>
    </w:p>
    <w:p w14:paraId="563300E3" w14:textId="3A4DDD19" w:rsidR="00084E85" w:rsidRDefault="00084E85" w:rsidP="0016347B">
      <w:pPr>
        <w:spacing w:after="0"/>
        <w:jc w:val="both"/>
        <w:rPr>
          <w:rFonts w:ascii="Times New Roman" w:hAnsi="Times New Roman" w:cs="Times New Roman"/>
          <w:sz w:val="24"/>
          <w:szCs w:val="24"/>
        </w:rPr>
      </w:pPr>
      <w:r>
        <w:rPr>
          <w:rFonts w:ascii="Times New Roman" w:hAnsi="Times New Roman" w:cs="Times New Roman"/>
          <w:sz w:val="24"/>
          <w:szCs w:val="24"/>
        </w:rPr>
        <w:t>Tieslietu ministrs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 Smiltēns</w:t>
      </w:r>
    </w:p>
    <w:p w14:paraId="1C946282" w14:textId="77777777" w:rsidR="00084E85" w:rsidRDefault="00084E85" w:rsidP="0016347B">
      <w:pPr>
        <w:spacing w:after="0"/>
        <w:jc w:val="both"/>
        <w:rPr>
          <w:rFonts w:ascii="Times New Roman" w:hAnsi="Times New Roman" w:cs="Times New Roman"/>
          <w:sz w:val="24"/>
          <w:szCs w:val="24"/>
        </w:rPr>
      </w:pPr>
    </w:p>
    <w:p w14:paraId="2569B3E5" w14:textId="77777777" w:rsidR="00084E85" w:rsidRDefault="00084E85" w:rsidP="0016347B">
      <w:pPr>
        <w:spacing w:after="0"/>
        <w:jc w:val="both"/>
        <w:rPr>
          <w:rFonts w:ascii="Times New Roman" w:hAnsi="Times New Roman" w:cs="Times New Roman"/>
          <w:sz w:val="24"/>
          <w:szCs w:val="24"/>
        </w:rPr>
      </w:pPr>
    </w:p>
    <w:p w14:paraId="330B4FB9" w14:textId="0E95240D" w:rsidR="00084E85" w:rsidRPr="00084E85" w:rsidRDefault="00084E85" w:rsidP="0016347B">
      <w:pPr>
        <w:spacing w:after="0"/>
        <w:jc w:val="both"/>
        <w:rPr>
          <w:rFonts w:ascii="Times New Roman" w:hAnsi="Times New Roman" w:cs="Times New Roman"/>
          <w:i/>
          <w:iCs/>
          <w:sz w:val="20"/>
          <w:szCs w:val="20"/>
        </w:rPr>
      </w:pPr>
      <w:r w:rsidRPr="00084E85">
        <w:rPr>
          <w:rFonts w:ascii="Times New Roman" w:hAnsi="Times New Roman" w:cs="Times New Roman"/>
          <w:i/>
          <w:iCs/>
          <w:sz w:val="20"/>
          <w:szCs w:val="20"/>
        </w:rPr>
        <w:t>Vaļte 67036843</w:t>
      </w:r>
    </w:p>
    <w:sectPr w:rsidR="00084E85" w:rsidRPr="00084E85" w:rsidSect="005F6F96">
      <w:footerReference w:type="default" r:id="rId8"/>
      <w:pgSz w:w="11906" w:h="16838"/>
      <w:pgMar w:top="1440" w:right="1418" w:bottom="144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1552F" w14:textId="77777777" w:rsidR="00BB1030" w:rsidRDefault="00BB1030" w:rsidP="00807F48">
      <w:pPr>
        <w:spacing w:after="0" w:line="240" w:lineRule="auto"/>
      </w:pPr>
      <w:r>
        <w:separator/>
      </w:r>
    </w:p>
  </w:endnote>
  <w:endnote w:type="continuationSeparator" w:id="0">
    <w:p w14:paraId="4EF6357D" w14:textId="77777777" w:rsidR="00BB1030" w:rsidRDefault="00BB1030" w:rsidP="00807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0767263"/>
      <w:docPartObj>
        <w:docPartGallery w:val="Page Numbers (Bottom of Page)"/>
        <w:docPartUnique/>
      </w:docPartObj>
    </w:sdtPr>
    <w:sdtEndPr/>
    <w:sdtContent>
      <w:p w14:paraId="170468B7" w14:textId="7155C1DB" w:rsidR="00952ACC" w:rsidRDefault="00952ACC">
        <w:pPr>
          <w:pStyle w:val="Kjene"/>
          <w:jc w:val="center"/>
        </w:pPr>
        <w:r>
          <w:fldChar w:fldCharType="begin"/>
        </w:r>
        <w:r>
          <w:instrText>PAGE   \* MERGEFORMAT</w:instrText>
        </w:r>
        <w:r>
          <w:fldChar w:fldCharType="separate"/>
        </w:r>
        <w:r>
          <w:t>2</w:t>
        </w:r>
        <w:r>
          <w:fldChar w:fldCharType="end"/>
        </w:r>
      </w:p>
    </w:sdtContent>
  </w:sdt>
  <w:p w14:paraId="234377BB" w14:textId="77777777" w:rsidR="00952ACC" w:rsidRDefault="00952AC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593B1" w14:textId="77777777" w:rsidR="00BB1030" w:rsidRDefault="00BB1030" w:rsidP="00807F48">
      <w:pPr>
        <w:spacing w:after="0" w:line="240" w:lineRule="auto"/>
      </w:pPr>
      <w:r>
        <w:separator/>
      </w:r>
    </w:p>
  </w:footnote>
  <w:footnote w:type="continuationSeparator" w:id="0">
    <w:p w14:paraId="445ADE00" w14:textId="77777777" w:rsidR="00BB1030" w:rsidRDefault="00BB1030" w:rsidP="00807F48">
      <w:pPr>
        <w:spacing w:after="0" w:line="240" w:lineRule="auto"/>
      </w:pPr>
      <w:r>
        <w:continuationSeparator/>
      </w:r>
    </w:p>
  </w:footnote>
  <w:footnote w:id="1">
    <w:p w14:paraId="34F653CB" w14:textId="5B16E79E" w:rsidR="00D41CB4" w:rsidRPr="00CE3F10" w:rsidRDefault="00D41CB4" w:rsidP="005E2EE1">
      <w:pPr>
        <w:pStyle w:val="Vresteksts"/>
        <w:jc w:val="both"/>
        <w:rPr>
          <w:rFonts w:ascii="Times New Roman" w:hAnsi="Times New Roman" w:cs="Times New Roman"/>
        </w:rPr>
      </w:pPr>
      <w:r w:rsidRPr="00CE3F10">
        <w:rPr>
          <w:rStyle w:val="Vresatsauce"/>
          <w:rFonts w:ascii="Times New Roman" w:hAnsi="Times New Roman" w:cs="Times New Roman"/>
        </w:rPr>
        <w:footnoteRef/>
      </w:r>
      <w:r w:rsidRPr="00CE3F10">
        <w:rPr>
          <w:rFonts w:ascii="Times New Roman" w:hAnsi="Times New Roman" w:cs="Times New Roman"/>
        </w:rPr>
        <w:t xml:space="preserve"> Ministru kabineta 2017. gada 14. februāra</w:t>
      </w:r>
      <w:r w:rsidR="00FE0AC0" w:rsidRPr="00CE3F10">
        <w:rPr>
          <w:rFonts w:ascii="Times New Roman" w:hAnsi="Times New Roman" w:cs="Times New Roman"/>
        </w:rPr>
        <w:t xml:space="preserve"> </w:t>
      </w:r>
      <w:r w:rsidRPr="00CE3F10">
        <w:rPr>
          <w:rFonts w:ascii="Times New Roman" w:hAnsi="Times New Roman" w:cs="Times New Roman"/>
        </w:rPr>
        <w:t xml:space="preserve">(prot. Nr. 7 41. §) rīkojums Nr. 78 "Par konceptuālo ziņojumu "Par advokātu procesa ieviešanu atsevišķās civillietu kategorijās"". Pieejams: </w:t>
      </w:r>
      <w:hyperlink r:id="rId1" w:history="1">
        <w:r w:rsidRPr="00CE3F10">
          <w:rPr>
            <w:rStyle w:val="Hipersaite"/>
            <w:rFonts w:ascii="Times New Roman" w:hAnsi="Times New Roman" w:cs="Times New Roman"/>
          </w:rPr>
          <w:t>https://likumi.lv/ta/id/288751-par-konceptualo-zinojumu-par-advokatu-procesa-ieviesanu-atseviskas-civillietu-kategorijas</w:t>
        </w:r>
      </w:hyperlink>
      <w:r w:rsidRPr="00CE3F10">
        <w:rPr>
          <w:rFonts w:ascii="Times New Roman" w:hAnsi="Times New Roman" w:cs="Times New Roman"/>
        </w:rPr>
        <w:t xml:space="preserve"> </w:t>
      </w:r>
    </w:p>
  </w:footnote>
  <w:footnote w:id="2">
    <w:p w14:paraId="17D075DA" w14:textId="542570EF" w:rsidR="00807F48" w:rsidRPr="00CE3F10" w:rsidRDefault="00807F48" w:rsidP="005E2EE1">
      <w:pPr>
        <w:pStyle w:val="Vresteksts"/>
        <w:jc w:val="both"/>
        <w:rPr>
          <w:rFonts w:ascii="Times New Roman" w:hAnsi="Times New Roman" w:cs="Times New Roman"/>
        </w:rPr>
      </w:pPr>
      <w:r w:rsidRPr="00CE3F10">
        <w:rPr>
          <w:rStyle w:val="Vresatsauce"/>
          <w:rFonts w:ascii="Times New Roman" w:hAnsi="Times New Roman" w:cs="Times New Roman"/>
        </w:rPr>
        <w:footnoteRef/>
      </w:r>
      <w:r w:rsidRPr="00CE3F10">
        <w:rPr>
          <w:rFonts w:ascii="Times New Roman" w:hAnsi="Times New Roman" w:cs="Times New Roman"/>
        </w:rPr>
        <w:t xml:space="preserve"> Likums "Grozījumi Civilprocesa likumā"</w:t>
      </w:r>
      <w:r w:rsidR="0021321C" w:rsidRPr="00CE3F10">
        <w:rPr>
          <w:rFonts w:ascii="Times New Roman" w:hAnsi="Times New Roman" w:cs="Times New Roman"/>
        </w:rPr>
        <w:t>,</w:t>
      </w:r>
      <w:r w:rsidRPr="00CE3F10">
        <w:rPr>
          <w:rFonts w:ascii="Times New Roman" w:hAnsi="Times New Roman" w:cs="Times New Roman"/>
        </w:rPr>
        <w:t xml:space="preserve"> Saeimā pieņemts 14.12.2017. un stājies spēkā 15.01.2018. Pieejams: </w:t>
      </w:r>
      <w:hyperlink r:id="rId2" w:history="1">
        <w:r w:rsidR="006A2CFB" w:rsidRPr="00CE3F10">
          <w:rPr>
            <w:rStyle w:val="Hipersaite"/>
            <w:rFonts w:ascii="Times New Roman" w:hAnsi="Times New Roman" w:cs="Times New Roman"/>
          </w:rPr>
          <w:t>https://likumi.lv/ta/id/296186-grozijumi-civilprocesa-likuma</w:t>
        </w:r>
      </w:hyperlink>
      <w:r w:rsidR="006A2CFB" w:rsidRPr="00CE3F10">
        <w:rPr>
          <w:rFonts w:ascii="Times New Roman" w:hAnsi="Times New Roman" w:cs="Times New Roman"/>
        </w:rPr>
        <w:t xml:space="preserve"> </w:t>
      </w:r>
    </w:p>
  </w:footnote>
  <w:footnote w:id="3">
    <w:p w14:paraId="5BAC95F7" w14:textId="3052A208" w:rsidR="00FB42B4" w:rsidRPr="00CE3F10" w:rsidRDefault="00FB42B4" w:rsidP="005E2EE1">
      <w:pPr>
        <w:pStyle w:val="Vresteksts"/>
        <w:jc w:val="both"/>
        <w:rPr>
          <w:rFonts w:ascii="Times New Roman" w:hAnsi="Times New Roman" w:cs="Times New Roman"/>
        </w:rPr>
      </w:pPr>
      <w:r w:rsidRPr="00CE3F10">
        <w:rPr>
          <w:rStyle w:val="Vresatsauce"/>
          <w:rFonts w:ascii="Times New Roman" w:hAnsi="Times New Roman" w:cs="Times New Roman"/>
        </w:rPr>
        <w:footnoteRef/>
      </w:r>
      <w:r w:rsidRPr="00CE3F10">
        <w:rPr>
          <w:rFonts w:ascii="Times New Roman" w:hAnsi="Times New Roman" w:cs="Times New Roman"/>
        </w:rPr>
        <w:t xml:space="preserve"> </w:t>
      </w:r>
      <w:r w:rsidR="0021321C" w:rsidRPr="00CE3F10">
        <w:rPr>
          <w:rFonts w:ascii="Times New Roman" w:hAnsi="Times New Roman" w:cs="Times New Roman"/>
        </w:rPr>
        <w:t xml:space="preserve">Likums Grozījumi Civilprocesa likumā, Saeimā pieņemts 28.02.2019. un stājies spēkā 01.04.2019. Pieejams: </w:t>
      </w:r>
      <w:hyperlink r:id="rId3" w:history="1">
        <w:r w:rsidR="0021321C" w:rsidRPr="00CE3F10">
          <w:rPr>
            <w:rStyle w:val="Hipersaite"/>
            <w:rFonts w:ascii="Times New Roman" w:hAnsi="Times New Roman" w:cs="Times New Roman"/>
          </w:rPr>
          <w:t>https://likumi.lv/ta/id/305533-grozijumi-civilprocesa-likuma</w:t>
        </w:r>
      </w:hyperlink>
      <w:r w:rsidR="0021321C" w:rsidRPr="00CE3F10">
        <w:rPr>
          <w:rFonts w:ascii="Times New Roman" w:hAnsi="Times New Roman" w:cs="Times New Roman"/>
        </w:rPr>
        <w:t xml:space="preserve"> </w:t>
      </w:r>
    </w:p>
  </w:footnote>
  <w:footnote w:id="4">
    <w:p w14:paraId="18A8EA89" w14:textId="474C7AC2" w:rsidR="0021321C" w:rsidRDefault="0021321C" w:rsidP="005E2EE1">
      <w:pPr>
        <w:pStyle w:val="Vresteksts"/>
        <w:jc w:val="both"/>
      </w:pPr>
      <w:r w:rsidRPr="00CE3F10">
        <w:rPr>
          <w:rStyle w:val="Vresatsauce"/>
          <w:rFonts w:ascii="Times New Roman" w:hAnsi="Times New Roman" w:cs="Times New Roman"/>
        </w:rPr>
        <w:footnoteRef/>
      </w:r>
      <w:r w:rsidRPr="00CE3F10">
        <w:rPr>
          <w:rFonts w:ascii="Times New Roman" w:hAnsi="Times New Roman" w:cs="Times New Roman"/>
        </w:rPr>
        <w:t xml:space="preserve"> Likums "Grozījumi Civilprocesa likumā", Saeimā pieņemts 01.10.2020. un stājies spēkā 01.01.2021.</w:t>
      </w:r>
      <w:r w:rsidR="009F3738" w:rsidRPr="00CE3F10">
        <w:rPr>
          <w:rFonts w:ascii="Times New Roman" w:hAnsi="Times New Roman" w:cs="Times New Roman"/>
        </w:rPr>
        <w:t xml:space="preserve"> Pieejams: </w:t>
      </w:r>
      <w:hyperlink r:id="rId4" w:history="1">
        <w:r w:rsidR="005E2EE1" w:rsidRPr="00CE3F10">
          <w:rPr>
            <w:rStyle w:val="Hipersaite"/>
            <w:rFonts w:ascii="Times New Roman" w:hAnsi="Times New Roman" w:cs="Times New Roman"/>
          </w:rPr>
          <w:t>https://likumi.lv/ta/id/317939-grozijumi-civilprocesa-likuma</w:t>
        </w:r>
      </w:hyperlink>
      <w:r w:rsidR="005E2EE1">
        <w:t xml:space="preserve"> </w:t>
      </w:r>
    </w:p>
  </w:footnote>
  <w:footnote w:id="5">
    <w:p w14:paraId="023D513A" w14:textId="2F36FF03" w:rsidR="00647E99" w:rsidRPr="00CE3F10" w:rsidRDefault="00647E99" w:rsidP="005E2EE1">
      <w:pPr>
        <w:pStyle w:val="Vresteksts"/>
        <w:jc w:val="both"/>
        <w:rPr>
          <w:rFonts w:ascii="Times New Roman" w:hAnsi="Times New Roman" w:cs="Times New Roman"/>
        </w:rPr>
      </w:pPr>
      <w:r w:rsidRPr="00CE3F10">
        <w:rPr>
          <w:rStyle w:val="Vresatsauce"/>
          <w:rFonts w:ascii="Times New Roman" w:hAnsi="Times New Roman" w:cs="Times New Roman"/>
        </w:rPr>
        <w:footnoteRef/>
      </w:r>
      <w:r w:rsidRPr="00CE3F10">
        <w:rPr>
          <w:rFonts w:ascii="Times New Roman" w:hAnsi="Times New Roman" w:cs="Times New Roman"/>
        </w:rPr>
        <w:t xml:space="preserve"> Ar grozījumiem Civilprocesa likumā, kas stājās spēkā 2025. gada 1. aprīlī 1</w:t>
      </w:r>
      <w:r w:rsidR="00122115" w:rsidRPr="00CE3F10">
        <w:rPr>
          <w:rFonts w:ascii="Times New Roman" w:hAnsi="Times New Roman" w:cs="Times New Roman"/>
        </w:rPr>
        <w:t>0</w:t>
      </w:r>
      <w:r w:rsidRPr="00CE3F10">
        <w:rPr>
          <w:rFonts w:ascii="Times New Roman" w:hAnsi="Times New Roman" w:cs="Times New Roman"/>
        </w:rPr>
        <w:t xml:space="preserve">.punkts papilināts ar  jaunu lietu kategoriju - prasības par Eiropas Parlamenta un Padomes 2022. gada 14. septembra regulas (ES) 2022/1925 par sāncensīgiem un godīgiem tirgiem digitālajā nozarē un ar ko groza direktīvas (ES) 2019/1937 un (ES) 2020/1828 (Digitālo tirgu akts) (Dokuments attiecas uz EEZ pārkāpumiem. Pieejami: </w:t>
      </w:r>
      <w:hyperlink r:id="rId5" w:history="1">
        <w:r w:rsidRPr="00CE3F10">
          <w:rPr>
            <w:rStyle w:val="Hipersaite"/>
            <w:rFonts w:ascii="Times New Roman" w:hAnsi="Times New Roman" w:cs="Times New Roman"/>
          </w:rPr>
          <w:t>https://likumi.lv/ta/id/359260-grozijumi-civilprocesa-likuma</w:t>
        </w:r>
      </w:hyperlink>
      <w:r w:rsidRPr="00CE3F10">
        <w:rPr>
          <w:rFonts w:ascii="Times New Roman" w:hAnsi="Times New Roman" w:cs="Times New Roman"/>
        </w:rPr>
        <w:t xml:space="preserve"> </w:t>
      </w:r>
    </w:p>
  </w:footnote>
  <w:footnote w:id="6">
    <w:p w14:paraId="20321C0E" w14:textId="61CAEED0" w:rsidR="00E74AE5" w:rsidRPr="00CE3F10" w:rsidRDefault="00E74AE5" w:rsidP="00CE3F10">
      <w:pPr>
        <w:pStyle w:val="Vresteksts"/>
        <w:jc w:val="both"/>
        <w:rPr>
          <w:rFonts w:ascii="Times New Roman" w:hAnsi="Times New Roman" w:cs="Times New Roman"/>
        </w:rPr>
      </w:pPr>
      <w:r w:rsidRPr="00CE3F10">
        <w:rPr>
          <w:rStyle w:val="Vresatsauce"/>
          <w:rFonts w:ascii="Times New Roman" w:hAnsi="Times New Roman" w:cs="Times New Roman"/>
        </w:rPr>
        <w:footnoteRef/>
      </w:r>
      <w:r w:rsidR="00540529" w:rsidRPr="00CE3F10">
        <w:rPr>
          <w:rFonts w:ascii="Times New Roman" w:hAnsi="Times New Roman" w:cs="Times New Roman"/>
        </w:rPr>
        <w:t>Li</w:t>
      </w:r>
      <w:r w:rsidR="009B55F5" w:rsidRPr="00CE3F10">
        <w:rPr>
          <w:rFonts w:ascii="Times New Roman" w:hAnsi="Times New Roman" w:cs="Times New Roman"/>
        </w:rPr>
        <w:t>kums</w:t>
      </w:r>
      <w:r w:rsidR="00540529" w:rsidRPr="00CE3F10">
        <w:rPr>
          <w:rFonts w:ascii="Times New Roman" w:hAnsi="Times New Roman" w:cs="Times New Roman"/>
        </w:rPr>
        <w:t xml:space="preserve"> "Grozījumi Civilprocesa likumā</w:t>
      </w:r>
      <w:r w:rsidR="009B55F5" w:rsidRPr="00CE3F10">
        <w:rPr>
          <w:rFonts w:ascii="Times New Roman" w:hAnsi="Times New Roman" w:cs="Times New Roman"/>
        </w:rPr>
        <w:t xml:space="preserve">", Saeimā pieņemts 26.02.2026. un stāsies spēkā 01.04.2027. Pieejams: </w:t>
      </w:r>
      <w:hyperlink r:id="rId6" w:history="1">
        <w:r w:rsidR="009B55F5" w:rsidRPr="00CE3F10">
          <w:rPr>
            <w:rStyle w:val="Hipersaite"/>
            <w:rFonts w:ascii="Times New Roman" w:hAnsi="Times New Roman" w:cs="Times New Roman"/>
          </w:rPr>
          <w:t>https://likumi.lv/ta/id/367050-grozijumi-civilprocesa-likuma</w:t>
        </w:r>
      </w:hyperlink>
      <w:r w:rsidR="009B55F5" w:rsidRPr="00CE3F10">
        <w:rPr>
          <w:rFonts w:ascii="Times New Roman" w:hAnsi="Times New Roman" w:cs="Times New Roman"/>
        </w:rPr>
        <w:t xml:space="preserve"> </w:t>
      </w:r>
    </w:p>
  </w:footnote>
  <w:footnote w:id="7">
    <w:p w14:paraId="1616AAEC" w14:textId="5A232D62" w:rsidR="005B4E33" w:rsidRPr="005B4E33" w:rsidRDefault="005B4E33" w:rsidP="00E11D14">
      <w:pPr>
        <w:pStyle w:val="Vresteksts"/>
        <w:jc w:val="both"/>
      </w:pPr>
      <w:r w:rsidRPr="00CE3F10">
        <w:rPr>
          <w:rStyle w:val="Vresatsauce"/>
          <w:rFonts w:ascii="Times New Roman" w:hAnsi="Times New Roman" w:cs="Times New Roman"/>
        </w:rPr>
        <w:footnoteRef/>
      </w:r>
      <w:r w:rsidRPr="00CE3F10">
        <w:rPr>
          <w:rFonts w:ascii="Times New Roman" w:hAnsi="Times New Roman" w:cs="Times New Roman"/>
        </w:rPr>
        <w:t xml:space="preserve"> CPL 24. panta 2.</w:t>
      </w:r>
      <w:r w:rsidRPr="00CE3F10">
        <w:rPr>
          <w:rFonts w:ascii="Times New Roman" w:hAnsi="Times New Roman" w:cs="Times New Roman"/>
          <w:vertAlign w:val="superscript"/>
        </w:rPr>
        <w:t xml:space="preserve">1 </w:t>
      </w:r>
      <w:r w:rsidRPr="00CE3F10">
        <w:rPr>
          <w:rFonts w:ascii="Times New Roman" w:hAnsi="Times New Roman" w:cs="Times New Roman"/>
        </w:rPr>
        <w:t xml:space="preserve">daļa nosaka, ka </w:t>
      </w:r>
      <w:r w:rsidR="00E11D14" w:rsidRPr="00CE3F10">
        <w:rPr>
          <w:rFonts w:ascii="Times New Roman" w:hAnsi="Times New Roman" w:cs="Times New Roman"/>
        </w:rPr>
        <w:t>a</w:t>
      </w:r>
      <w:r w:rsidRPr="00CE3F10">
        <w:rPr>
          <w:rFonts w:ascii="Times New Roman" w:hAnsi="Times New Roman" w:cs="Times New Roman"/>
        </w:rPr>
        <w:t>pelācijas kārtībā pārsūdzētu Ekonomisko lietu tiesas nolēmumu izskata Rīgas apgabaltiesa.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7D40"/>
    <w:multiLevelType w:val="hybridMultilevel"/>
    <w:tmpl w:val="572A58A8"/>
    <w:lvl w:ilvl="0" w:tplc="29F85946">
      <w:start w:val="1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50A73E0"/>
    <w:multiLevelType w:val="hybridMultilevel"/>
    <w:tmpl w:val="DC146708"/>
    <w:lvl w:ilvl="0" w:tplc="0426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DE0758C"/>
    <w:multiLevelType w:val="hybridMultilevel"/>
    <w:tmpl w:val="A822C40C"/>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0E2A245D"/>
    <w:multiLevelType w:val="multilevel"/>
    <w:tmpl w:val="6BA64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F60CC4"/>
    <w:multiLevelType w:val="hybridMultilevel"/>
    <w:tmpl w:val="04DA5B06"/>
    <w:lvl w:ilvl="0" w:tplc="3BEC58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7F252B8"/>
    <w:multiLevelType w:val="multilevel"/>
    <w:tmpl w:val="46A8E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906AB0"/>
    <w:multiLevelType w:val="hybridMultilevel"/>
    <w:tmpl w:val="204ECB98"/>
    <w:lvl w:ilvl="0" w:tplc="DB2A700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B5075CB"/>
    <w:multiLevelType w:val="multilevel"/>
    <w:tmpl w:val="5656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7C5562"/>
    <w:multiLevelType w:val="hybridMultilevel"/>
    <w:tmpl w:val="F37467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7FE73F5"/>
    <w:multiLevelType w:val="hybridMultilevel"/>
    <w:tmpl w:val="0B62F19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40F52D61"/>
    <w:multiLevelType w:val="multilevel"/>
    <w:tmpl w:val="3D740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7B7ABE"/>
    <w:multiLevelType w:val="hybridMultilevel"/>
    <w:tmpl w:val="1A68708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5C464388"/>
    <w:multiLevelType w:val="hybridMultilevel"/>
    <w:tmpl w:val="835494DE"/>
    <w:lvl w:ilvl="0" w:tplc="54F47D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6B526E1D"/>
    <w:multiLevelType w:val="multilevel"/>
    <w:tmpl w:val="3072F86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7195255A"/>
    <w:multiLevelType w:val="hybridMultilevel"/>
    <w:tmpl w:val="FEB86348"/>
    <w:lvl w:ilvl="0" w:tplc="51CC5C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769D2BFD"/>
    <w:multiLevelType w:val="multilevel"/>
    <w:tmpl w:val="779A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A27BE3"/>
    <w:multiLevelType w:val="multilevel"/>
    <w:tmpl w:val="F1BE9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2610E5"/>
    <w:multiLevelType w:val="multilevel"/>
    <w:tmpl w:val="B74A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305139">
    <w:abstractNumId w:val="4"/>
  </w:num>
  <w:num w:numId="2" w16cid:durableId="384959832">
    <w:abstractNumId w:val="3"/>
  </w:num>
  <w:num w:numId="3" w16cid:durableId="708601971">
    <w:abstractNumId w:val="10"/>
  </w:num>
  <w:num w:numId="4" w16cid:durableId="446386357">
    <w:abstractNumId w:val="16"/>
  </w:num>
  <w:num w:numId="5" w16cid:durableId="1241597158">
    <w:abstractNumId w:val="17"/>
  </w:num>
  <w:num w:numId="6" w16cid:durableId="1322999981">
    <w:abstractNumId w:val="13"/>
  </w:num>
  <w:num w:numId="7" w16cid:durableId="1834251529">
    <w:abstractNumId w:val="5"/>
  </w:num>
  <w:num w:numId="8" w16cid:durableId="331222866">
    <w:abstractNumId w:val="7"/>
  </w:num>
  <w:num w:numId="9" w16cid:durableId="114914479">
    <w:abstractNumId w:val="15"/>
  </w:num>
  <w:num w:numId="10" w16cid:durableId="1574582269">
    <w:abstractNumId w:val="14"/>
  </w:num>
  <w:num w:numId="11" w16cid:durableId="103041491">
    <w:abstractNumId w:val="8"/>
  </w:num>
  <w:num w:numId="12" w16cid:durableId="494733752">
    <w:abstractNumId w:val="0"/>
  </w:num>
  <w:num w:numId="13" w16cid:durableId="661356487">
    <w:abstractNumId w:val="11"/>
  </w:num>
  <w:num w:numId="14" w16cid:durableId="1736199802">
    <w:abstractNumId w:val="6"/>
  </w:num>
  <w:num w:numId="15" w16cid:durableId="1116220032">
    <w:abstractNumId w:val="9"/>
  </w:num>
  <w:num w:numId="16" w16cid:durableId="791021712">
    <w:abstractNumId w:val="12"/>
  </w:num>
  <w:num w:numId="17" w16cid:durableId="433789055">
    <w:abstractNumId w:val="1"/>
  </w:num>
  <w:num w:numId="18" w16cid:durableId="1595899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D8B"/>
    <w:rsid w:val="000064C9"/>
    <w:rsid w:val="000127FF"/>
    <w:rsid w:val="00084E85"/>
    <w:rsid w:val="00115454"/>
    <w:rsid w:val="00122115"/>
    <w:rsid w:val="001367A9"/>
    <w:rsid w:val="0016347B"/>
    <w:rsid w:val="00172199"/>
    <w:rsid w:val="0019575E"/>
    <w:rsid w:val="001A40D1"/>
    <w:rsid w:val="001A523F"/>
    <w:rsid w:val="001C7265"/>
    <w:rsid w:val="001D11DA"/>
    <w:rsid w:val="001E447E"/>
    <w:rsid w:val="001E6901"/>
    <w:rsid w:val="00212D38"/>
    <w:rsid w:val="0021321C"/>
    <w:rsid w:val="00231657"/>
    <w:rsid w:val="002458AD"/>
    <w:rsid w:val="00311AEA"/>
    <w:rsid w:val="003834B9"/>
    <w:rsid w:val="003B0850"/>
    <w:rsid w:val="003E7823"/>
    <w:rsid w:val="00404397"/>
    <w:rsid w:val="00410CDA"/>
    <w:rsid w:val="0044174B"/>
    <w:rsid w:val="004C29A5"/>
    <w:rsid w:val="004C300E"/>
    <w:rsid w:val="004D18AB"/>
    <w:rsid w:val="00525040"/>
    <w:rsid w:val="00540529"/>
    <w:rsid w:val="005637D8"/>
    <w:rsid w:val="005669BE"/>
    <w:rsid w:val="00587E86"/>
    <w:rsid w:val="005A4F10"/>
    <w:rsid w:val="005A6E0B"/>
    <w:rsid w:val="005B4E33"/>
    <w:rsid w:val="005C319F"/>
    <w:rsid w:val="005E2EE1"/>
    <w:rsid w:val="005F6F96"/>
    <w:rsid w:val="0063519B"/>
    <w:rsid w:val="00643795"/>
    <w:rsid w:val="00647E99"/>
    <w:rsid w:val="006A2CFB"/>
    <w:rsid w:val="006D1E53"/>
    <w:rsid w:val="006E58D2"/>
    <w:rsid w:val="00717658"/>
    <w:rsid w:val="00740FA2"/>
    <w:rsid w:val="007807E2"/>
    <w:rsid w:val="007C2F7D"/>
    <w:rsid w:val="007D2C78"/>
    <w:rsid w:val="007E1393"/>
    <w:rsid w:val="00807F48"/>
    <w:rsid w:val="00821CD8"/>
    <w:rsid w:val="00830E56"/>
    <w:rsid w:val="00910324"/>
    <w:rsid w:val="00925B80"/>
    <w:rsid w:val="009326B7"/>
    <w:rsid w:val="00947780"/>
    <w:rsid w:val="00952ACC"/>
    <w:rsid w:val="009571C7"/>
    <w:rsid w:val="009B55F5"/>
    <w:rsid w:val="009D1923"/>
    <w:rsid w:val="009E3C85"/>
    <w:rsid w:val="009F3738"/>
    <w:rsid w:val="009F577D"/>
    <w:rsid w:val="00A1276A"/>
    <w:rsid w:val="00A15DB7"/>
    <w:rsid w:val="00A17095"/>
    <w:rsid w:val="00A4025B"/>
    <w:rsid w:val="00A863B8"/>
    <w:rsid w:val="00B44D8B"/>
    <w:rsid w:val="00BB1030"/>
    <w:rsid w:val="00BC2818"/>
    <w:rsid w:val="00BD5564"/>
    <w:rsid w:val="00C13856"/>
    <w:rsid w:val="00C46DAA"/>
    <w:rsid w:val="00C51F93"/>
    <w:rsid w:val="00C7090F"/>
    <w:rsid w:val="00C82E9F"/>
    <w:rsid w:val="00CB3D01"/>
    <w:rsid w:val="00CC0F87"/>
    <w:rsid w:val="00CE3F10"/>
    <w:rsid w:val="00D12799"/>
    <w:rsid w:val="00D41CB4"/>
    <w:rsid w:val="00DF532E"/>
    <w:rsid w:val="00E11D14"/>
    <w:rsid w:val="00E26528"/>
    <w:rsid w:val="00E3051B"/>
    <w:rsid w:val="00E5449A"/>
    <w:rsid w:val="00E74AE5"/>
    <w:rsid w:val="00E95413"/>
    <w:rsid w:val="00E95FD9"/>
    <w:rsid w:val="00EA43D9"/>
    <w:rsid w:val="00F26253"/>
    <w:rsid w:val="00F52D27"/>
    <w:rsid w:val="00F716F1"/>
    <w:rsid w:val="00F80F60"/>
    <w:rsid w:val="00FA21F1"/>
    <w:rsid w:val="00FB42AC"/>
    <w:rsid w:val="00FB42B4"/>
    <w:rsid w:val="00FC6826"/>
    <w:rsid w:val="00FE0AC0"/>
    <w:rsid w:val="00FE34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8C790"/>
  <w15:chartTrackingRefBased/>
  <w15:docId w15:val="{D8A82AC0-C698-49B0-AB09-FAE2CA717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B44D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44D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44D8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44D8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44D8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44D8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44D8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44D8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44D8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44D8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44D8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44D8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44D8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44D8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44D8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44D8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44D8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44D8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44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44D8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44D8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44D8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44D8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44D8B"/>
    <w:rPr>
      <w:i/>
      <w:iCs/>
      <w:color w:val="404040" w:themeColor="text1" w:themeTint="BF"/>
    </w:rPr>
  </w:style>
  <w:style w:type="paragraph" w:styleId="Sarakstarindkopa">
    <w:name w:val="List Paragraph"/>
    <w:basedOn w:val="Parasts"/>
    <w:uiPriority w:val="34"/>
    <w:qFormat/>
    <w:rsid w:val="00B44D8B"/>
    <w:pPr>
      <w:ind w:left="720"/>
      <w:contextualSpacing/>
    </w:pPr>
  </w:style>
  <w:style w:type="character" w:styleId="Intensvsizclums">
    <w:name w:val="Intense Emphasis"/>
    <w:basedOn w:val="Noklusjumarindkopasfonts"/>
    <w:uiPriority w:val="21"/>
    <w:qFormat/>
    <w:rsid w:val="00B44D8B"/>
    <w:rPr>
      <w:i/>
      <w:iCs/>
      <w:color w:val="0F4761" w:themeColor="accent1" w:themeShade="BF"/>
    </w:rPr>
  </w:style>
  <w:style w:type="paragraph" w:styleId="Intensvscitts">
    <w:name w:val="Intense Quote"/>
    <w:basedOn w:val="Parasts"/>
    <w:next w:val="Parasts"/>
    <w:link w:val="IntensvscittsRakstz"/>
    <w:uiPriority w:val="30"/>
    <w:qFormat/>
    <w:rsid w:val="00B44D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44D8B"/>
    <w:rPr>
      <w:i/>
      <w:iCs/>
      <w:color w:val="0F4761" w:themeColor="accent1" w:themeShade="BF"/>
    </w:rPr>
  </w:style>
  <w:style w:type="character" w:styleId="Intensvaatsauce">
    <w:name w:val="Intense Reference"/>
    <w:basedOn w:val="Noklusjumarindkopasfonts"/>
    <w:uiPriority w:val="32"/>
    <w:qFormat/>
    <w:rsid w:val="00B44D8B"/>
    <w:rPr>
      <w:b/>
      <w:bCs/>
      <w:smallCaps/>
      <w:color w:val="0F4761" w:themeColor="accent1" w:themeShade="BF"/>
      <w:spacing w:val="5"/>
    </w:rPr>
  </w:style>
  <w:style w:type="paragraph" w:customStyle="1" w:styleId="tv213">
    <w:name w:val="tv213"/>
    <w:basedOn w:val="Parasts"/>
    <w:rsid w:val="003E7823"/>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Hipersaite">
    <w:name w:val="Hyperlink"/>
    <w:basedOn w:val="Noklusjumarindkopasfonts"/>
    <w:uiPriority w:val="99"/>
    <w:unhideWhenUsed/>
    <w:rsid w:val="003E7823"/>
    <w:rPr>
      <w:color w:val="0000FF"/>
      <w:u w:val="single"/>
    </w:rPr>
  </w:style>
  <w:style w:type="paragraph" w:styleId="Vresteksts">
    <w:name w:val="footnote text"/>
    <w:basedOn w:val="Parasts"/>
    <w:link w:val="VrestekstsRakstz"/>
    <w:uiPriority w:val="99"/>
    <w:semiHidden/>
    <w:unhideWhenUsed/>
    <w:rsid w:val="00807F48"/>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807F48"/>
    <w:rPr>
      <w:sz w:val="20"/>
      <w:szCs w:val="20"/>
    </w:rPr>
  </w:style>
  <w:style w:type="character" w:styleId="Vresatsauce">
    <w:name w:val="footnote reference"/>
    <w:basedOn w:val="Noklusjumarindkopasfonts"/>
    <w:uiPriority w:val="99"/>
    <w:semiHidden/>
    <w:unhideWhenUsed/>
    <w:rsid w:val="00807F48"/>
    <w:rPr>
      <w:vertAlign w:val="superscript"/>
    </w:rPr>
  </w:style>
  <w:style w:type="character" w:styleId="Neatrisintapieminana">
    <w:name w:val="Unresolved Mention"/>
    <w:basedOn w:val="Noklusjumarindkopasfonts"/>
    <w:uiPriority w:val="99"/>
    <w:semiHidden/>
    <w:unhideWhenUsed/>
    <w:rsid w:val="00807F48"/>
    <w:rPr>
      <w:color w:val="605E5C"/>
      <w:shd w:val="clear" w:color="auto" w:fill="E1DFDD"/>
    </w:rPr>
  </w:style>
  <w:style w:type="character" w:styleId="Komentraatsauce">
    <w:name w:val="annotation reference"/>
    <w:basedOn w:val="Noklusjumarindkopasfonts"/>
    <w:uiPriority w:val="99"/>
    <w:semiHidden/>
    <w:unhideWhenUsed/>
    <w:rsid w:val="0021321C"/>
    <w:rPr>
      <w:sz w:val="16"/>
      <w:szCs w:val="16"/>
    </w:rPr>
  </w:style>
  <w:style w:type="paragraph" w:styleId="Komentrateksts">
    <w:name w:val="annotation text"/>
    <w:basedOn w:val="Parasts"/>
    <w:link w:val="KomentratekstsRakstz"/>
    <w:uiPriority w:val="99"/>
    <w:unhideWhenUsed/>
    <w:rsid w:val="0021321C"/>
    <w:pPr>
      <w:spacing w:line="240" w:lineRule="auto"/>
    </w:pPr>
    <w:rPr>
      <w:sz w:val="20"/>
      <w:szCs w:val="20"/>
    </w:rPr>
  </w:style>
  <w:style w:type="character" w:customStyle="1" w:styleId="KomentratekstsRakstz">
    <w:name w:val="Komentāra teksts Rakstz."/>
    <w:basedOn w:val="Noklusjumarindkopasfonts"/>
    <w:link w:val="Komentrateksts"/>
    <w:uiPriority w:val="99"/>
    <w:rsid w:val="0021321C"/>
    <w:rPr>
      <w:sz w:val="20"/>
      <w:szCs w:val="20"/>
    </w:rPr>
  </w:style>
  <w:style w:type="paragraph" w:styleId="Komentratma">
    <w:name w:val="annotation subject"/>
    <w:basedOn w:val="Komentrateksts"/>
    <w:next w:val="Komentrateksts"/>
    <w:link w:val="KomentratmaRakstz"/>
    <w:uiPriority w:val="99"/>
    <w:semiHidden/>
    <w:unhideWhenUsed/>
    <w:rsid w:val="0021321C"/>
    <w:rPr>
      <w:b/>
      <w:bCs/>
    </w:rPr>
  </w:style>
  <w:style w:type="character" w:customStyle="1" w:styleId="KomentratmaRakstz">
    <w:name w:val="Komentāra tēma Rakstz."/>
    <w:basedOn w:val="KomentratekstsRakstz"/>
    <w:link w:val="Komentratma"/>
    <w:uiPriority w:val="99"/>
    <w:semiHidden/>
    <w:rsid w:val="0021321C"/>
    <w:rPr>
      <w:b/>
      <w:bCs/>
      <w:sz w:val="20"/>
      <w:szCs w:val="20"/>
    </w:rPr>
  </w:style>
  <w:style w:type="paragraph" w:styleId="Paraststmeklis">
    <w:name w:val="Normal (Web)"/>
    <w:basedOn w:val="Parasts"/>
    <w:uiPriority w:val="99"/>
    <w:semiHidden/>
    <w:unhideWhenUsed/>
    <w:rsid w:val="003B0850"/>
    <w:rPr>
      <w:rFonts w:ascii="Times New Roman" w:hAnsi="Times New Roman" w:cs="Times New Roman"/>
      <w:sz w:val="24"/>
      <w:szCs w:val="24"/>
    </w:rPr>
  </w:style>
  <w:style w:type="paragraph" w:styleId="Galvene">
    <w:name w:val="header"/>
    <w:basedOn w:val="Parasts"/>
    <w:link w:val="GalveneRakstz"/>
    <w:uiPriority w:val="99"/>
    <w:unhideWhenUsed/>
    <w:rsid w:val="00952AC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952ACC"/>
  </w:style>
  <w:style w:type="paragraph" w:styleId="Kjene">
    <w:name w:val="footer"/>
    <w:basedOn w:val="Parasts"/>
    <w:link w:val="KjeneRakstz"/>
    <w:uiPriority w:val="99"/>
    <w:unhideWhenUsed/>
    <w:rsid w:val="00952AC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952ACC"/>
  </w:style>
  <w:style w:type="paragraph" w:styleId="Prskatjums">
    <w:name w:val="Revision"/>
    <w:hidden/>
    <w:uiPriority w:val="99"/>
    <w:semiHidden/>
    <w:rsid w:val="00DF532E"/>
    <w:pPr>
      <w:spacing w:after="0" w:line="240" w:lineRule="auto"/>
    </w:pPr>
  </w:style>
  <w:style w:type="character" w:styleId="Izmantotahipersaite">
    <w:name w:val="FollowedHyperlink"/>
    <w:basedOn w:val="Noklusjumarindkopasfonts"/>
    <w:uiPriority w:val="99"/>
    <w:semiHidden/>
    <w:unhideWhenUsed/>
    <w:rsid w:val="009B55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05533-grozijumi-civilprocesa-likuma" TargetMode="External"/><Relationship Id="rId2" Type="http://schemas.openxmlformats.org/officeDocument/2006/relationships/hyperlink" Target="https://likumi.lv/ta/id/296186-grozijumi-civilprocesa-likuma" TargetMode="External"/><Relationship Id="rId1" Type="http://schemas.openxmlformats.org/officeDocument/2006/relationships/hyperlink" Target="https://likumi.lv/ta/id/288751-par-konceptualo-zinojumu-par-advokatu-procesa-ieviesanu-atseviskas-civillietu-kategorijas" TargetMode="External"/><Relationship Id="rId6" Type="http://schemas.openxmlformats.org/officeDocument/2006/relationships/hyperlink" Target="https://likumi.lv/ta/id/367050-grozijumi-civilprocesa-likuma" TargetMode="External"/><Relationship Id="rId5" Type="http://schemas.openxmlformats.org/officeDocument/2006/relationships/hyperlink" Target="https://likumi.lv/ta/id/359260-grozijumi-civilprocesa-likuma" TargetMode="External"/><Relationship Id="rId4" Type="http://schemas.openxmlformats.org/officeDocument/2006/relationships/hyperlink" Target="https://likumi.lv/ta/id/317939-grozijumi-civilprocesa-likuma"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AA460-77E5-4CF2-A7F8-078E2681FF8F}">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9</TotalTime>
  <Pages>4</Pages>
  <Words>7302</Words>
  <Characters>4163</Characters>
  <Application>Microsoft Office Word</Application>
  <DocSecurity>0</DocSecurity>
  <Lines>34</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Vaļte</dc:creator>
  <cp:keywords/>
  <dc:description/>
  <cp:lastModifiedBy>Linda Vaļte</cp:lastModifiedBy>
  <cp:revision>5</cp:revision>
  <dcterms:created xsi:type="dcterms:W3CDTF">2026-06-10T11:53:00Z</dcterms:created>
  <dcterms:modified xsi:type="dcterms:W3CDTF">2026-06-17T06:43:00Z</dcterms:modified>
</cp:coreProperties>
</file>