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C4322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C4322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C4322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C4322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C4322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C4322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C4322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C4322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C4322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C4322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C4322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C4322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C4322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C4322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C4322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C4322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C4322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C4322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C4322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C4322" w:rsidR="00154A9B" w:rsidP="000157C6" w:rsidRDefault="00154A9B" w14:paraId="3CB2F4F2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C4322" w:rsidR="002F332C" w:rsidP="000157C6" w:rsidRDefault="002F332C" w14:paraId="67DA9CF0" w14:textId="2523F401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C4322">
        <w:rPr>
          <w:rFonts w:ascii="Times New Roman" w:hAnsi="Times New Roman"/>
          <w:b/>
          <w:lang w:val="lv-LV"/>
        </w:rPr>
        <w:t>Valsts kancelejai</w:t>
      </w:r>
    </w:p>
    <w:p w:rsidRPr="00AC4322" w:rsidR="000157C6" w:rsidP="000157C6" w:rsidRDefault="000157C6" w14:paraId="17C86EA4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</w:p>
    <w:p w:rsidRPr="00AC4322" w:rsidR="007D45A8" w:rsidP="000157C6" w:rsidRDefault="00AC4322" w14:paraId="55E23632" w14:textId="47AB8C47">
      <w:pPr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AC4322">
        <w:rPr>
          <w:rFonts w:ascii="Times New Roman" w:hAnsi="Times New Roman"/>
          <w:bCs/>
          <w:i/>
          <w:iCs/>
          <w:sz w:val="24"/>
          <w:szCs w:val="24"/>
          <w:lang w:val="lv-LV"/>
        </w:rPr>
        <w:t>Par Komisijas paziņojumu Eiropas Parlamentam, Padomei, Eiropas ekonomikas un sociālo lietu komitejai un Reģionu komitejai “Eiropas ūdens resursu noturības stratēģija”</w:t>
      </w:r>
    </w:p>
    <w:p w:rsidRPr="00AC4322" w:rsidR="000157C6" w:rsidP="000157C6" w:rsidRDefault="002F332C" w14:paraId="6C95A05A" w14:textId="18CF5A64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AC4322">
        <w:rPr>
          <w:rFonts w:ascii="Times New Roman" w:hAnsi="Times New Roman"/>
          <w:sz w:val="24"/>
          <w:szCs w:val="24"/>
          <w:lang w:val="lv-LV"/>
        </w:rPr>
        <w:t xml:space="preserve">Pamatojoties uz Ministru kabineta 2021. gada 7. septembra noteikumu Nr. 606 “Ministru kabineta kārtības rullis” 113.8. punktu, Klimata un enerģētikas ministrija ir izstrādājusi </w:t>
      </w:r>
      <w:r w:rsidRPr="00AC4322" w:rsidR="00CF1F9E">
        <w:rPr>
          <w:rFonts w:ascii="Times New Roman" w:hAnsi="Times New Roman"/>
          <w:sz w:val="24"/>
          <w:szCs w:val="24"/>
          <w:lang w:val="lv-LV"/>
        </w:rPr>
        <w:t>nacionālo pozīciju Nr.1</w:t>
      </w:r>
      <w:r w:rsidRPr="00AC4322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AC4322" w:rsidR="00AC4322">
        <w:rPr>
          <w:rFonts w:ascii="Times New Roman" w:hAnsi="Times New Roman"/>
          <w:bCs/>
          <w:i/>
          <w:iCs/>
          <w:sz w:val="24"/>
          <w:szCs w:val="24"/>
          <w:lang w:val="lv-LV"/>
        </w:rPr>
        <w:t>Par Komisijas paziņojumu Eiropas Parlamentam, Padomei, Eiropas ekonomikas un sociālo lietu komitejai un Reģionu komitejai “Eiropas ūdens resursu noturības stratēģija”</w:t>
      </w:r>
      <w:r w:rsidRPr="00AC4322">
        <w:rPr>
          <w:rFonts w:ascii="Times New Roman" w:hAnsi="Times New Roman"/>
          <w:sz w:val="24"/>
          <w:szCs w:val="24"/>
          <w:lang w:val="lv-LV"/>
        </w:rPr>
        <w:t xml:space="preserve">” (turpmāk – </w:t>
      </w:r>
      <w:r w:rsidRPr="00AC4322" w:rsidR="00CF1F9E">
        <w:rPr>
          <w:rFonts w:ascii="Times New Roman" w:hAnsi="Times New Roman"/>
          <w:sz w:val="24"/>
          <w:szCs w:val="24"/>
          <w:lang w:val="lv-LV"/>
        </w:rPr>
        <w:t>nacionālā pozīcija</w:t>
      </w:r>
      <w:r w:rsidRPr="00AC4322">
        <w:rPr>
          <w:rFonts w:ascii="Times New Roman" w:hAnsi="Times New Roman"/>
          <w:sz w:val="24"/>
          <w:szCs w:val="24"/>
          <w:lang w:val="lv-LV"/>
        </w:rPr>
        <w:t>), un iesniedz izskatīšanai Ministru kabineta sēdē.</w:t>
      </w:r>
      <w:r w:rsidRPr="00AC4322" w:rsidR="00B730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C4322" w:rsidR="006C3B2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C4322" w:rsidR="0031500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C4322" w:rsidR="00A74E6E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C4322" w:rsidR="002F332C" w:rsidTr="00BB7866" w14:paraId="48AC09D6" w14:textId="77777777">
        <w:trPr>
          <w:trHeight w:val="550"/>
        </w:trPr>
        <w:tc>
          <w:tcPr>
            <w:tcW w:w="550" w:type="dxa"/>
            <w:hideMark/>
          </w:tcPr>
          <w:p w:rsidRPr="00AC4322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hideMark/>
          </w:tcPr>
          <w:p w:rsidRPr="00AC4322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hideMark/>
          </w:tcPr>
          <w:p w:rsidRPr="00AC4322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Pr="00AC4322"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C4322" w:rsidR="002F332C" w:rsidTr="00BB7866" w14:paraId="14965B83" w14:textId="77777777">
        <w:trPr>
          <w:trHeight w:val="536"/>
        </w:trPr>
        <w:tc>
          <w:tcPr>
            <w:tcW w:w="550" w:type="dxa"/>
            <w:hideMark/>
          </w:tcPr>
          <w:p w:rsidRPr="00AC4322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hideMark/>
          </w:tcPr>
          <w:p w:rsidRPr="00AC4322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hideMark/>
          </w:tcPr>
          <w:p w:rsidRPr="00AC4322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C4322">
              <w:t>Nav attiecināms.</w:t>
            </w:r>
          </w:p>
        </w:tc>
      </w:tr>
      <w:tr w:rsidRPr="00AC4322" w:rsidR="00BB7866" w:rsidTr="00BB7866" w14:paraId="6F4D2788" w14:textId="77777777">
        <w:trPr>
          <w:trHeight w:val="536"/>
        </w:trPr>
        <w:tc>
          <w:tcPr>
            <w:tcW w:w="550" w:type="dxa"/>
          </w:tcPr>
          <w:p w:rsidRPr="00AC4322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</w:tcPr>
          <w:p w:rsidRPr="00AC4322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C4322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</w:tcPr>
          <w:p w:rsidR="00AC4322" w:rsidP="00AC4322" w:rsidRDefault="00BB7866" w14:paraId="19508FBC" w14:textId="56628ED5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Pr="00AC4322"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 </w:t>
            </w:r>
            <w:r w:rsidRPr="00AC4322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Latvijas Republikas</w:t>
            </w:r>
            <w:r w:rsidRPr="00AC4322"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C4322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nacionālā pozīcija</w:t>
            </w: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 w:rsidRPr="00AC4322" w:rsidR="00CF1F9E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Pr="00AC4322" w:rsidR="00CF1F9E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AC4322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AC4322">
              <w:rPr>
                <w:rFonts w:ascii="Times New Roman" w:hAnsi="Times New Roman"/>
                <w:sz w:val="24"/>
                <w:szCs w:val="24"/>
                <w:lang w:val="lv-LV"/>
              </w:rPr>
              <w:t>25. septembrī</w:t>
            </w: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Ārlietu ministriju</w:t>
            </w:r>
            <w:r w:rsidRPr="00AC4322" w:rsidR="00331C3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AC4322" w:rsidR="003778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Ekonomikas ministriju</w:t>
            </w:r>
            <w:r w:rsidRPr="00AC4322" w:rsidR="00331C3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AC43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ministriju, Izglītības un zinātnes ministriju,</w:t>
            </w:r>
            <w:r w:rsidRPr="00AC4322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Zemkopības ministriju, Veselības ministriju</w:t>
            </w:r>
            <w:r w:rsidRPr="00AC4322" w:rsidR="000157C6">
              <w:rPr>
                <w:rFonts w:ascii="Times New Roman" w:hAnsi="Times New Roman"/>
                <w:sz w:val="24"/>
                <w:szCs w:val="24"/>
                <w:lang w:val="lv-LV"/>
              </w:rPr>
              <w:t>, Finanšu ministriju</w:t>
            </w:r>
            <w:r w:rsidR="00AC43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Viedās administrācijas un reģionālās attīstības ministriju. </w:t>
            </w:r>
          </w:p>
          <w:p w:rsidRPr="00AC4322" w:rsidR="00AC4322" w:rsidP="00AC4322" w:rsidRDefault="00AC4322" w14:paraId="443CE5EA" w14:textId="7A257FAA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Tāpat pozīcija tika saskaņota ar sociālajiem partneriem - Latvijas Pašvaldību savienību, Latvijas Ūdensapgādes un kanalizācijas uzņēmumu asociāciju, Pasaules dabas fondu, Starptautisko inovatīvo farmaceitisko firmu asociācij</w:t>
            </w:r>
            <w:r w:rsidR="00AA5B96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Vides konsultatīvo padomi.</w:t>
            </w:r>
          </w:p>
        </w:tc>
      </w:tr>
      <w:tr w:rsidRPr="00AC4322" w:rsidR="002F332C" w:rsidTr="00BB7866" w14:paraId="7F10EFDA" w14:textId="77777777">
        <w:trPr>
          <w:trHeight w:val="818"/>
        </w:trPr>
        <w:tc>
          <w:tcPr>
            <w:tcW w:w="550" w:type="dxa"/>
            <w:hideMark/>
          </w:tcPr>
          <w:p w:rsidRPr="00AC4322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hideMark/>
          </w:tcPr>
          <w:p w:rsidRPr="00AC4322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4322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hideMark/>
          </w:tcPr>
          <w:p w:rsidRPr="00AC4322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AC4322" w:rsidR="002F332C" w:rsidTr="00FC219F" w14:paraId="29A87877" w14:textId="77777777">
        <w:trPr>
          <w:trHeight w:val="550"/>
        </w:trPr>
        <w:tc>
          <w:tcPr>
            <w:tcW w:w="550" w:type="dxa"/>
            <w:hideMark/>
          </w:tcPr>
          <w:p w:rsidRPr="00AC4322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5.</w:t>
            </w:r>
          </w:p>
        </w:tc>
        <w:tc>
          <w:tcPr>
            <w:tcW w:w="1713" w:type="dxa"/>
            <w:gridSpan w:val="2"/>
            <w:hideMark/>
          </w:tcPr>
          <w:p w:rsidRPr="00AC4322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vAlign w:val="center"/>
            <w:hideMark/>
          </w:tcPr>
          <w:p w:rsidRPr="00AC4322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AC4322" w:rsidR="002F332C" w:rsidTr="00BB7866" w14:paraId="29072B76" w14:textId="77777777">
        <w:trPr>
          <w:trHeight w:val="825"/>
        </w:trPr>
        <w:tc>
          <w:tcPr>
            <w:tcW w:w="550" w:type="dxa"/>
            <w:hideMark/>
          </w:tcPr>
          <w:p w:rsidRPr="00AC4322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hideMark/>
          </w:tcPr>
          <w:p w:rsidRPr="00AC4322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C4322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hideMark/>
          </w:tcPr>
          <w:p w:rsidRPr="00AC4322" w:rsidR="002F332C" w:rsidP="002F332C" w:rsidRDefault="002F332C" w14:paraId="56A8E933" w14:textId="3572517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C432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AC4322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AC4322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AC432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AC4322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AC432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AC4322" w:rsidR="0037789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Valters Vētra</w:t>
            </w:r>
            <w:r w:rsidRPr="00AC4322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C4322" w:rsidR="002F332C" w:rsidTr="00BB7866" w14:paraId="09F8F4ED" w14:textId="77777777">
        <w:trPr>
          <w:trHeight w:val="662"/>
        </w:trPr>
        <w:tc>
          <w:tcPr>
            <w:tcW w:w="550" w:type="dxa"/>
          </w:tcPr>
          <w:p w:rsidRPr="00AC4322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</w:tcPr>
          <w:p w:rsidRPr="00AC4322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</w:tcPr>
          <w:p w:rsidRPr="00AC4322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C432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AC4322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AC4322" w:rsidR="002F332C" w:rsidTr="00BB7866" w14:paraId="0DDEACEC" w14:textId="77777777">
        <w:trPr>
          <w:trHeight w:val="825"/>
        </w:trPr>
        <w:tc>
          <w:tcPr>
            <w:tcW w:w="550" w:type="dxa"/>
          </w:tcPr>
          <w:p w:rsidRPr="00AC4322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</w:tcPr>
          <w:p w:rsidRPr="00AC4322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</w:tcPr>
          <w:p w:rsidRPr="00AC4322" w:rsidR="00FC219F" w:rsidP="00FC219F" w:rsidRDefault="00523DFC" w14:paraId="46A90E4C" w14:textId="49026C4B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Pr="00AC4322"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Pr="00AC4322" w:rsidR="00FC219F">
              <w:rPr>
                <w:rFonts w:ascii="Times New Roman" w:hAnsi="Times New Roman"/>
                <w:sz w:val="24"/>
                <w:szCs w:val="24"/>
                <w:lang w:val="lv-LV"/>
              </w:rPr>
              <w:t>, savukārt uz Latvijas Republikas nacionālo pozīciju Nr. 1 “</w:t>
            </w:r>
            <w:r w:rsidRPr="00AC4322" w:rsidR="00AC4322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v-LV"/>
              </w:rPr>
              <w:t>Par Komisijas paziņojumu Eiropas Parlamentam, Padomei, Eiropas ekonomikas un sociālo lietu komitejai un Reģionu komitejai “Eiropas ūdens resursu noturības stratēģija</w:t>
            </w:r>
            <w:r w:rsidRPr="00AA5B96" w:rsidR="00AC4322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v-LV"/>
              </w:rPr>
              <w:t>”</w:t>
            </w:r>
            <w:r w:rsidRPr="00AC4322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” ir attiecināms ierobežotas pieejamības statuss. </w:t>
            </w:r>
          </w:p>
          <w:p w:rsidRPr="00AC4322" w:rsidR="002F332C" w:rsidP="00523DFC" w:rsidRDefault="00FC219F" w14:paraId="5921A072" w14:textId="3A8FBE3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arī pēc jautājuma izskatīšanas Ministru kabinetā līdz brīdim, kamēr Klimata un enerģētikas ministrija nav paziņojusi par tā atcelšanu.</w:t>
            </w:r>
          </w:p>
          <w:p w:rsidRPr="00AC4322" w:rsidR="00FC219F" w:rsidP="00523DFC" w:rsidRDefault="00FC219F" w14:paraId="363E44B5" w14:textId="7A15250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Saskaņā ar Ministru kabineta 2021. gada 7. septembra noteikumu Nr. 606 “Ministru kabineta kārtības rullis” 126. punktu jautājums ir skatāms Ministru kabineta sēdes slēgtajā daļā.</w:t>
            </w:r>
          </w:p>
        </w:tc>
      </w:tr>
      <w:tr w:rsidRPr="00AC4322" w:rsidR="002F332C" w:rsidTr="00BB7866" w14:paraId="0E509D79" w14:textId="77777777">
        <w:trPr>
          <w:trHeight w:val="825"/>
        </w:trPr>
        <w:tc>
          <w:tcPr>
            <w:tcW w:w="550" w:type="dxa"/>
          </w:tcPr>
          <w:p w:rsidRPr="00AC4322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</w:tcPr>
          <w:p w:rsidRPr="00AC4322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4322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</w:tcPr>
          <w:p w:rsidRPr="00AC4322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C432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Pr="00AC4322"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C4322" w:rsidR="002F332C" w:rsidTr="00BB7866" w14:paraId="33780F2B" w14:textId="77777777">
        <w:trPr>
          <w:trHeight w:val="14" w:hRule="exact"/>
        </w:trPr>
        <w:tc>
          <w:tcPr>
            <w:tcW w:w="550" w:type="dxa"/>
            <w:hideMark/>
          </w:tcPr>
          <w:p w:rsidRPr="00AC4322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hideMark/>
          </w:tcPr>
          <w:p w:rsidRPr="00AC4322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hideMark/>
          </w:tcPr>
          <w:p w:rsidRPr="00AC4322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hideMark/>
          </w:tcPr>
          <w:p w:rsidRPr="00AC4322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hideMark/>
          </w:tcPr>
          <w:p w:rsidRPr="00AC4322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Pr="00AC4322"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C4322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C4322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AC4322" w:rsidR="000157C6" w:rsidP="00AC4322" w:rsidRDefault="00FC219F" w14:paraId="1BBE3381" w14:textId="7D06D09F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C4322">
        <w:rPr>
          <w:rFonts w:ascii="Times New Roman" w:hAnsi="Times New Roman"/>
          <w:bCs/>
          <w:sz w:val="24"/>
          <w:szCs w:val="24"/>
          <w:lang w:val="lv-LV"/>
        </w:rPr>
        <w:t>Latvijas Republikas nacionālā pozīcija Nr.1 “</w:t>
      </w:r>
      <w:r w:rsidRPr="00AC4322" w:rsidR="00AC4322">
        <w:rPr>
          <w:rFonts w:ascii="Times New Roman" w:hAnsi="Times New Roman"/>
          <w:bCs/>
          <w:i/>
          <w:iCs/>
          <w:sz w:val="24"/>
          <w:szCs w:val="24"/>
          <w:lang w:val="lv-LV"/>
        </w:rPr>
        <w:t>Par Komisijas paziņojumu Eiropas Parlamentam, Padomei, Eiropas ekonomikas un sociālo lietu komitejai un Reģionu komitejai “Eiropas ūdens resursu noturības stratēģij</w:t>
      </w:r>
      <w:r w:rsidRPr="00AA5B96" w:rsidR="00AC4322">
        <w:rPr>
          <w:rFonts w:ascii="Times New Roman" w:hAnsi="Times New Roman"/>
          <w:bCs/>
          <w:i/>
          <w:iCs/>
          <w:sz w:val="24"/>
          <w:szCs w:val="24"/>
          <w:lang w:val="lv-LV"/>
        </w:rPr>
        <w:t>a”</w:t>
      </w:r>
      <w:r w:rsidRPr="00AA5B96">
        <w:rPr>
          <w:rFonts w:ascii="Times New Roman" w:hAnsi="Times New Roman"/>
          <w:sz w:val="24"/>
          <w:szCs w:val="24"/>
          <w:lang w:val="lv-LV"/>
        </w:rPr>
        <w:t>”</w:t>
      </w:r>
      <w:r w:rsidRPr="00AC4322">
        <w:rPr>
          <w:rFonts w:ascii="Times New Roman" w:hAnsi="Times New Roman"/>
          <w:sz w:val="24"/>
          <w:szCs w:val="24"/>
          <w:lang w:val="lv-LV"/>
        </w:rPr>
        <w:t xml:space="preserve"> (datne</w:t>
      </w:r>
      <w:r w:rsidRPr="00AC4322" w:rsidR="00CF1F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C4322" w:rsidR="000157C6">
        <w:rPr>
          <w:rFonts w:ascii="Times New Roman" w:hAnsi="Times New Roman"/>
          <w:sz w:val="24"/>
          <w:szCs w:val="24"/>
          <w:lang w:val="lv-LV"/>
        </w:rPr>
        <w:t>KEM_poz_</w:t>
      </w:r>
      <w:r w:rsidR="00AC4322">
        <w:rPr>
          <w:rFonts w:ascii="Times New Roman" w:hAnsi="Times New Roman"/>
          <w:sz w:val="24"/>
          <w:szCs w:val="24"/>
          <w:lang w:val="lv-LV"/>
        </w:rPr>
        <w:t>WRS</w:t>
      </w:r>
      <w:r w:rsidRPr="00AC4322" w:rsidR="000157C6">
        <w:rPr>
          <w:rFonts w:ascii="Times New Roman" w:hAnsi="Times New Roman"/>
          <w:sz w:val="24"/>
          <w:szCs w:val="24"/>
          <w:lang w:val="lv-LV"/>
        </w:rPr>
        <w:t>_</w:t>
      </w:r>
      <w:r w:rsidR="00AC4322">
        <w:rPr>
          <w:rFonts w:ascii="Times New Roman" w:hAnsi="Times New Roman"/>
          <w:sz w:val="24"/>
          <w:szCs w:val="24"/>
          <w:lang w:val="lv-LV"/>
        </w:rPr>
        <w:t>29.09.</w:t>
      </w:r>
      <w:r w:rsidRPr="00AC4322" w:rsidR="000157C6">
        <w:rPr>
          <w:rFonts w:ascii="Times New Roman" w:hAnsi="Times New Roman"/>
          <w:sz w:val="24"/>
          <w:szCs w:val="24"/>
          <w:lang w:val="lv-LV"/>
        </w:rPr>
        <w:t>2025</w:t>
      </w:r>
      <w:r w:rsidRPr="00AC4322" w:rsidR="00CB6550">
        <w:rPr>
          <w:rFonts w:ascii="Times New Roman" w:hAnsi="Times New Roman"/>
          <w:sz w:val="24"/>
          <w:szCs w:val="24"/>
          <w:lang w:val="lv-LV"/>
        </w:rPr>
        <w:t>.docx</w:t>
      </w:r>
      <w:r w:rsidRPr="00AC4322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Pr="00AC4322" w:rsidR="000157C6">
        <w:rPr>
          <w:rFonts w:ascii="Times New Roman" w:hAnsi="Times New Roman"/>
          <w:sz w:val="24"/>
          <w:szCs w:val="24"/>
          <w:lang w:val="lv-LV"/>
        </w:rPr>
        <w:t>1</w:t>
      </w:r>
      <w:r w:rsidR="00AC4322">
        <w:rPr>
          <w:rFonts w:ascii="Times New Roman" w:hAnsi="Times New Roman"/>
          <w:sz w:val="24"/>
          <w:szCs w:val="24"/>
          <w:lang w:val="lv-LV"/>
        </w:rPr>
        <w:t>3</w:t>
      </w:r>
      <w:r w:rsidRPr="00AC4322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AC4322" w:rsidR="000157C6" w:rsidP="002F332C" w:rsidRDefault="002F332C" w14:paraId="3D5D71D4" w14:textId="07130A9D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C4322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AC4322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AC4322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AC4322" w:rsidR="00AC4322">
        <w:rPr>
          <w:rFonts w:ascii="Times New Roman" w:hAnsi="Times New Roman"/>
          <w:bCs/>
          <w:i/>
          <w:iCs/>
          <w:sz w:val="24"/>
          <w:szCs w:val="24"/>
          <w:lang w:val="lv-LV"/>
        </w:rPr>
        <w:t>Par Komisijas paziņojumu Eiropas Parlamentam, Padomei, Eiropas ekonomikas un sociālo lietu komitejai un Reģionu komitejai “Eiropas ūdens resursu noturības stratēģija</w:t>
      </w:r>
      <w:r w:rsidRPr="00AC4322" w:rsidR="00AC4322">
        <w:rPr>
          <w:bCs/>
          <w:i/>
          <w:iCs/>
          <w:sz w:val="24"/>
          <w:szCs w:val="24"/>
          <w:lang w:val="lv-LV"/>
        </w:rPr>
        <w:t>”</w:t>
      </w:r>
      <w:r w:rsidRPr="00AC4322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AC4322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="00A6660C">
        <w:rPr>
          <w:rFonts w:ascii="Times New Roman" w:hAnsi="Times New Roman"/>
          <w:sz w:val="24"/>
          <w:szCs w:val="24"/>
          <w:lang w:val="lv-LV"/>
        </w:rPr>
        <w:t>03.10</w:t>
      </w:r>
      <w:r w:rsidRPr="00AC4322" w:rsidR="000157C6">
        <w:rPr>
          <w:rFonts w:ascii="Times New Roman" w:hAnsi="Times New Roman"/>
          <w:sz w:val="24"/>
          <w:szCs w:val="24"/>
          <w:lang w:val="lv-LV"/>
        </w:rPr>
        <w:t>.</w:t>
      </w:r>
      <w:r w:rsidRPr="00AC4322" w:rsidR="003F1B99">
        <w:rPr>
          <w:rFonts w:ascii="Times New Roman" w:hAnsi="Times New Roman"/>
          <w:sz w:val="24"/>
          <w:szCs w:val="24"/>
          <w:lang w:val="lv-LV"/>
        </w:rPr>
        <w:t>202</w:t>
      </w:r>
      <w:r w:rsidRPr="00AC4322" w:rsidR="00CF1F9E">
        <w:rPr>
          <w:rFonts w:ascii="Times New Roman" w:hAnsi="Times New Roman"/>
          <w:sz w:val="24"/>
          <w:szCs w:val="24"/>
          <w:lang w:val="lv-LV"/>
        </w:rPr>
        <w:t>5</w:t>
      </w:r>
      <w:r w:rsidRPr="00AC4322">
        <w:rPr>
          <w:rFonts w:ascii="Times New Roman" w:hAnsi="Times New Roman"/>
          <w:sz w:val="24"/>
          <w:szCs w:val="24"/>
          <w:lang w:val="lv-LV"/>
        </w:rPr>
        <w:t>.docx) uz 1 lpp.</w:t>
      </w:r>
      <w:r w:rsidRPr="00AC4322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C4322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0"/>
    </w:p>
    <w:p w:rsidR="00AC4322" w:rsidP="004A33A7" w:rsidRDefault="00AC4322" w14:paraId="527CF914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</w:p>
    <w:p w:rsidRPr="00AC4322" w:rsidR="002F332C" w:rsidP="004A33A7" w:rsidRDefault="002F332C" w14:paraId="6D5CB9C7" w14:textId="097E6F35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C4322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AC4322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C4322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C4322">
        <w:rPr>
          <w:rFonts w:ascii="Times New Roman" w:hAnsi="Times New Roman"/>
          <w:sz w:val="24"/>
          <w:szCs w:val="24"/>
          <w:lang w:val="lv-LV"/>
        </w:rPr>
        <w:tab/>
      </w:r>
      <w:r w:rsidRPr="00AC4322" w:rsidR="004F3DBE">
        <w:rPr>
          <w:rFonts w:ascii="Times New Roman" w:hAnsi="Times New Roman"/>
          <w:sz w:val="24"/>
          <w:szCs w:val="24"/>
          <w:lang w:val="lv-LV"/>
        </w:rPr>
        <w:t>K. Melnis</w:t>
      </w:r>
    </w:p>
    <w:p w:rsidRPr="00AC4322" w:rsidR="000157C6" w:rsidP="00887BD8" w:rsidRDefault="000157C6" w14:paraId="1236D284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AC4322" w:rsidR="002F332C" w:rsidP="002F332C" w:rsidRDefault="00A6660C" w14:paraId="35ABD9D6" w14:textId="47A67C6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03.10</w:t>
      </w:r>
      <w:r w:rsidRPr="00AC4322" w:rsidR="000157C6">
        <w:rPr>
          <w:rFonts w:ascii="Times New Roman" w:hAnsi="Times New Roman"/>
          <w:sz w:val="20"/>
          <w:szCs w:val="20"/>
          <w:lang w:val="lv-LV"/>
        </w:rPr>
        <w:t>.</w:t>
      </w:r>
      <w:r w:rsidRPr="00AC4322" w:rsidR="002F332C">
        <w:rPr>
          <w:rFonts w:ascii="Times New Roman" w:hAnsi="Times New Roman"/>
          <w:sz w:val="20"/>
          <w:szCs w:val="20"/>
          <w:lang w:val="lv-LV"/>
        </w:rPr>
        <w:t>202</w:t>
      </w:r>
      <w:r w:rsidRPr="00AC4322" w:rsidR="00CF1F9E">
        <w:rPr>
          <w:rFonts w:ascii="Times New Roman" w:hAnsi="Times New Roman"/>
          <w:sz w:val="20"/>
          <w:szCs w:val="20"/>
          <w:lang w:val="lv-LV"/>
        </w:rPr>
        <w:t>5</w:t>
      </w:r>
      <w:r w:rsidRPr="00AC4322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AC4322" w:rsidR="002F332C" w:rsidP="002F332C" w:rsidRDefault="00AA5B96" w14:paraId="1CD0A469" w14:textId="5CE8A7DA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400</w:t>
      </w:r>
    </w:p>
    <w:p w:rsidRPr="00AC4322" w:rsidR="002F332C" w:rsidP="002F332C" w:rsidRDefault="00377892" w14:paraId="0B40166E" w14:textId="2169FFC1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AC4322">
        <w:rPr>
          <w:rFonts w:ascii="Times New Roman" w:hAnsi="Times New Roman"/>
          <w:sz w:val="20"/>
          <w:szCs w:val="20"/>
          <w:lang w:val="lv-LV" w:eastAsia="lv-LV"/>
        </w:rPr>
        <w:t>Valters Vētra</w:t>
      </w:r>
      <w:r w:rsidRPr="00AC4322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AC4322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 w:rsidRPr="00AC4322">
        <w:rPr>
          <w:rFonts w:ascii="Times New Roman" w:hAnsi="Times New Roman"/>
          <w:sz w:val="20"/>
          <w:szCs w:val="20"/>
          <w:lang w:val="lv-LV" w:eastAsia="lv-LV"/>
        </w:rPr>
        <w:t>26</w:t>
      </w:r>
    </w:p>
    <w:p w:rsidRPr="001C139E" w:rsidR="002F332C" w:rsidP="002F332C" w:rsidRDefault="00377892" w14:paraId="34A93BF9" w14:textId="132FB59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1C139E">
          <w:rPr>
            <w:rStyle w:val="Hyperlink"/>
            <w:rFonts w:ascii="Times New Roman" w:hAnsi="Times New Roman"/>
            <w:color w:val="auto"/>
            <w:sz w:val="20"/>
            <w:szCs w:val="20"/>
            <w:lang w:val="lv-LV" w:eastAsia="lv-LV"/>
          </w:rPr>
          <w:t>Valters.Vetra@kem.gov.lv</w:t>
        </w:r>
      </w:hyperlink>
      <w:r w:rsidRPr="001C139E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1C139E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11FE" w14:textId="77777777" w:rsidR="001D3BED" w:rsidRDefault="001D3BED">
      <w:pPr>
        <w:spacing w:after="0" w:line="240" w:lineRule="auto"/>
      </w:pPr>
      <w:r>
        <w:separator/>
      </w:r>
    </w:p>
  </w:endnote>
  <w:endnote w:type="continuationSeparator" w:id="0">
    <w:p w14:paraId="4D120A0D" w14:textId="77777777" w:rsidR="001D3BED" w:rsidRDefault="001D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0C6D2" w14:textId="77777777" w:rsidR="001D3BED" w:rsidRDefault="001D3BED">
      <w:pPr>
        <w:spacing w:after="0" w:line="240" w:lineRule="auto"/>
      </w:pPr>
      <w:r>
        <w:separator/>
      </w:r>
    </w:p>
  </w:footnote>
  <w:footnote w:type="continuationSeparator" w:id="0">
    <w:p w14:paraId="340E4F4D" w14:textId="77777777" w:rsidR="001D3BED" w:rsidRDefault="001D3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142FA"/>
    <w:rsid w:val="000157C6"/>
    <w:rsid w:val="00020788"/>
    <w:rsid w:val="00022355"/>
    <w:rsid w:val="00030349"/>
    <w:rsid w:val="000400B2"/>
    <w:rsid w:val="0005102D"/>
    <w:rsid w:val="00051BFD"/>
    <w:rsid w:val="00056602"/>
    <w:rsid w:val="00074E0D"/>
    <w:rsid w:val="0008199C"/>
    <w:rsid w:val="00085126"/>
    <w:rsid w:val="00086791"/>
    <w:rsid w:val="000A4013"/>
    <w:rsid w:val="000A70A7"/>
    <w:rsid w:val="000D3A35"/>
    <w:rsid w:val="000E4BFA"/>
    <w:rsid w:val="000F1458"/>
    <w:rsid w:val="000F4EE6"/>
    <w:rsid w:val="001050DD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87AB5"/>
    <w:rsid w:val="001915BF"/>
    <w:rsid w:val="001917B2"/>
    <w:rsid w:val="00191C7B"/>
    <w:rsid w:val="001977AF"/>
    <w:rsid w:val="001C0215"/>
    <w:rsid w:val="001C139E"/>
    <w:rsid w:val="001D3BED"/>
    <w:rsid w:val="001E40D3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71F"/>
    <w:rsid w:val="002E1474"/>
    <w:rsid w:val="002F332C"/>
    <w:rsid w:val="00300998"/>
    <w:rsid w:val="00307C3E"/>
    <w:rsid w:val="00315007"/>
    <w:rsid w:val="0031715F"/>
    <w:rsid w:val="00321916"/>
    <w:rsid w:val="003232DE"/>
    <w:rsid w:val="003244B9"/>
    <w:rsid w:val="0032542C"/>
    <w:rsid w:val="00326130"/>
    <w:rsid w:val="00331C3B"/>
    <w:rsid w:val="00353A8F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516A"/>
    <w:rsid w:val="00437CE3"/>
    <w:rsid w:val="0044080A"/>
    <w:rsid w:val="004532B7"/>
    <w:rsid w:val="0045748E"/>
    <w:rsid w:val="00465489"/>
    <w:rsid w:val="0047224D"/>
    <w:rsid w:val="00480789"/>
    <w:rsid w:val="0048357F"/>
    <w:rsid w:val="004A33A7"/>
    <w:rsid w:val="004A77E0"/>
    <w:rsid w:val="004B1E5B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0A4A"/>
    <w:rsid w:val="00501A03"/>
    <w:rsid w:val="00504C26"/>
    <w:rsid w:val="00522100"/>
    <w:rsid w:val="00523DFC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571E"/>
    <w:rsid w:val="005A0BA8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5005B"/>
    <w:rsid w:val="00663C3A"/>
    <w:rsid w:val="00664CD7"/>
    <w:rsid w:val="006818F8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70642F"/>
    <w:rsid w:val="00707FAD"/>
    <w:rsid w:val="00730AD4"/>
    <w:rsid w:val="007366C4"/>
    <w:rsid w:val="0075225E"/>
    <w:rsid w:val="0075647F"/>
    <w:rsid w:val="00780873"/>
    <w:rsid w:val="00793681"/>
    <w:rsid w:val="00794F68"/>
    <w:rsid w:val="007B3BA5"/>
    <w:rsid w:val="007B48EC"/>
    <w:rsid w:val="007C3055"/>
    <w:rsid w:val="007D2704"/>
    <w:rsid w:val="007D45A8"/>
    <w:rsid w:val="007E0A42"/>
    <w:rsid w:val="007E4D1F"/>
    <w:rsid w:val="007E70BB"/>
    <w:rsid w:val="007F1568"/>
    <w:rsid w:val="007F5DCF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6C21"/>
    <w:rsid w:val="00880ED9"/>
    <w:rsid w:val="00887BD8"/>
    <w:rsid w:val="008B0DEE"/>
    <w:rsid w:val="008B171C"/>
    <w:rsid w:val="008C5434"/>
    <w:rsid w:val="008C549D"/>
    <w:rsid w:val="008D23E8"/>
    <w:rsid w:val="008E4ACD"/>
    <w:rsid w:val="008E5976"/>
    <w:rsid w:val="008F2059"/>
    <w:rsid w:val="009079A6"/>
    <w:rsid w:val="00914160"/>
    <w:rsid w:val="009153A5"/>
    <w:rsid w:val="00922CA4"/>
    <w:rsid w:val="00941315"/>
    <w:rsid w:val="00950F93"/>
    <w:rsid w:val="00954D5A"/>
    <w:rsid w:val="00991601"/>
    <w:rsid w:val="009B5BB8"/>
    <w:rsid w:val="009C6818"/>
    <w:rsid w:val="009D2224"/>
    <w:rsid w:val="009D4716"/>
    <w:rsid w:val="009E4F24"/>
    <w:rsid w:val="009E78A6"/>
    <w:rsid w:val="00A16906"/>
    <w:rsid w:val="00A178B4"/>
    <w:rsid w:val="00A22CE4"/>
    <w:rsid w:val="00A26108"/>
    <w:rsid w:val="00A323DC"/>
    <w:rsid w:val="00A4002F"/>
    <w:rsid w:val="00A52154"/>
    <w:rsid w:val="00A64DA3"/>
    <w:rsid w:val="00A6660C"/>
    <w:rsid w:val="00A719E8"/>
    <w:rsid w:val="00A749C6"/>
    <w:rsid w:val="00A74E6E"/>
    <w:rsid w:val="00A76141"/>
    <w:rsid w:val="00A83C37"/>
    <w:rsid w:val="00A96457"/>
    <w:rsid w:val="00AA5AE7"/>
    <w:rsid w:val="00AA5B96"/>
    <w:rsid w:val="00AB1B0F"/>
    <w:rsid w:val="00AC07E3"/>
    <w:rsid w:val="00AC4322"/>
    <w:rsid w:val="00AC5A66"/>
    <w:rsid w:val="00AC5B2B"/>
    <w:rsid w:val="00AD5BF9"/>
    <w:rsid w:val="00AD710D"/>
    <w:rsid w:val="00AE5A28"/>
    <w:rsid w:val="00AE7FEF"/>
    <w:rsid w:val="00AF3A46"/>
    <w:rsid w:val="00B11F3F"/>
    <w:rsid w:val="00B330C6"/>
    <w:rsid w:val="00B34482"/>
    <w:rsid w:val="00B434CA"/>
    <w:rsid w:val="00B52C67"/>
    <w:rsid w:val="00B67D6F"/>
    <w:rsid w:val="00B730CC"/>
    <w:rsid w:val="00B90995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C052F3"/>
    <w:rsid w:val="00C12AFA"/>
    <w:rsid w:val="00C3775E"/>
    <w:rsid w:val="00C37E68"/>
    <w:rsid w:val="00C47F57"/>
    <w:rsid w:val="00C57C1B"/>
    <w:rsid w:val="00C66B62"/>
    <w:rsid w:val="00C770E4"/>
    <w:rsid w:val="00C77C0B"/>
    <w:rsid w:val="00C8150E"/>
    <w:rsid w:val="00C81B5E"/>
    <w:rsid w:val="00CB6550"/>
    <w:rsid w:val="00CF1F9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61A2D"/>
    <w:rsid w:val="00D87005"/>
    <w:rsid w:val="00D9193B"/>
    <w:rsid w:val="00DA599E"/>
    <w:rsid w:val="00DB64D9"/>
    <w:rsid w:val="00DC6BCD"/>
    <w:rsid w:val="00DD3477"/>
    <w:rsid w:val="00DE64CB"/>
    <w:rsid w:val="00DF010D"/>
    <w:rsid w:val="00DF2C06"/>
    <w:rsid w:val="00E14188"/>
    <w:rsid w:val="00E33AC5"/>
    <w:rsid w:val="00E365CE"/>
    <w:rsid w:val="00E372EC"/>
    <w:rsid w:val="00E44601"/>
    <w:rsid w:val="00E558B0"/>
    <w:rsid w:val="00E76ABC"/>
    <w:rsid w:val="00E910AB"/>
    <w:rsid w:val="00E919EE"/>
    <w:rsid w:val="00EA2F58"/>
    <w:rsid w:val="00EC0001"/>
    <w:rsid w:val="00EC615A"/>
    <w:rsid w:val="00EF4199"/>
    <w:rsid w:val="00F04CD1"/>
    <w:rsid w:val="00F30E8A"/>
    <w:rsid w:val="00F32B0D"/>
    <w:rsid w:val="00F35090"/>
    <w:rsid w:val="00F400C1"/>
    <w:rsid w:val="00F528BC"/>
    <w:rsid w:val="00F563D1"/>
    <w:rsid w:val="00F60586"/>
    <w:rsid w:val="00F60CB1"/>
    <w:rsid w:val="00F81306"/>
    <w:rsid w:val="00F84B8C"/>
    <w:rsid w:val="00F97730"/>
    <w:rsid w:val="00FA1CC7"/>
    <w:rsid w:val="00FA2366"/>
    <w:rsid w:val="00FA4517"/>
    <w:rsid w:val="00FB4002"/>
    <w:rsid w:val="00FB4708"/>
    <w:rsid w:val="00FC0ABC"/>
    <w:rsid w:val="00FC219F"/>
    <w:rsid w:val="00FD2F53"/>
    <w:rsid w:val="00FE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Valters.Vetra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400</Words>
  <Characters>2882</Characters>
  <Application>Microsoft Office Word</Application>
  <DocSecurity>0</DocSecurity>
  <Lines>110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3251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Valters Vētra</cp:lastModifiedBy>
  <cp:revision>18</cp:revision>
  <cp:lastPrinted>2022-12-29T11:48:00Z</cp:lastPrinted>
  <dcterms:created xsi:type="dcterms:W3CDTF">2024-10-03T10:09:00Z</dcterms:created>
  <dcterms:modified xsi:type="dcterms:W3CDTF">2025-10-03T07:37:00Z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" name="DISCesvisMeetingDate">
    <vt:lpwstr>2024-05-30</vt:lpwstr>
  </property>
  <property fmtid="{D5CDD505-2E9C-101B-9397-08002B2CF9AE}" pid="49" name="DISCesvisAdditionalMakers">
    <vt:lpwstr>vecākais eksperts Valters Vētra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L574870</vt:lpwstr>
  </property>
  <property fmtid="{D5CDD505-2E9C-101B-9397-08002B2CF9AE}" pid="52" name="DISCesvisSigner">
    <vt:lpwstr> Kaspars Melnis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https://lim.esvis.gov.lv/cs/idcplg?ClientControlled=DocMan&amp;coreContentOnly=1&amp;WebdavRequest=1&amp;IdcService=DOC_INFO&amp;dID=662104</vt:lpwstr>
  </property>
  <property fmtid="{D5CDD505-2E9C-101B-9397-08002B2CF9AE}" pid="55" name="DISCesvisTitle">
    <vt:lpwstr>Par Komisijas paziņojumu Eiropas Parlamentam, Padomei, Eiropas ekonomikas un sociālo lietu komitejai un Reģionu komitejai “Eiropas ūdens resursu noturības stratēģija”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vecākais eksperts Valters Vētra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1" name="DISCesvisAdditionalMakersMail">
    <vt:lpwstr>valters.vetra@kem.gov.lv</vt:lpwstr>
  </property>
  <property fmtid="{D5CDD505-2E9C-101B-9397-08002B2CF9AE}" pid="62" name="DISdUser">
    <vt:lpwstr>weblogic</vt:lpwstr>
  </property>
  <property fmtid="{D5CDD505-2E9C-101B-9397-08002B2CF9AE}" pid="63" name="DISdID">
    <vt:lpwstr>662104</vt:lpwstr>
  </property>
  <property fmtid="{D5CDD505-2E9C-101B-9397-08002B2CF9AE}" pid="64" name="DISCesvisAdditionalMakersPhone">
    <vt:lpwstr>63007300</vt:lpwstr>
  </property>
  <property fmtid="{D5CDD505-2E9C-101B-9397-08002B2CF9AE}" pid="65" name="DISCesvisDocRegDate">
    <vt:lpwstr>2025-10-06</vt:lpwstr>
  </property>
  <property fmtid="{D5CDD505-2E9C-101B-9397-08002B2CF9AE}" pid="66" name="DISCesvisRegDate">
    <vt:lpwstr>2025-10-06</vt:lpwstr>
  </property>
  <property fmtid="{D5CDD505-2E9C-101B-9397-08002B2CF9AE}" pid="67" name="DISCesvisDocRegNr">
    <vt:lpwstr>PV-KEM/2023-49</vt:lpwstr>
  </property>
  <property fmtid="{D5CDD505-2E9C-101B-9397-08002B2CF9AE}" pid="68" name="DISCesvisMainMakerOrgUnitTitle">
    <vt:lpwstr>PID</vt:lpwstr>
  </property>
  <property fmtid="{D5CDD505-2E9C-101B-9397-08002B2CF9AE}" pid="69" name="DISCesvisRelatedDocNP">
    <vt:lpwstr>Pozīcija Nr. 1 Par Komisijas paziņojumu Eiropas Parlamentam, Padomei, Eiropas ekonomikas un sociālo lietu komitejai un Reģionu komitejai “Eiropas ūdens resursu noturības stratēģija”</vt:lpwstr>
  </property>
  <property fmtid="{D5CDD505-2E9C-101B-9397-08002B2CF9AE}" pid="70" name="DISCesvisForInforming">
    <vt:lpwstr>Departamenta direktore Iveta Teibe, nozares padomnieks  Ieva Griķe</vt:lpwstr>
  </property>
</Properties>
</file>