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BBBA0" w14:textId="6B99A18B" w:rsidR="002513D9" w:rsidRDefault="002513D9" w:rsidP="002513D9">
      <w:pPr>
        <w:rPr>
          <w:lang w:val="lv-LV"/>
        </w:rPr>
      </w:pPr>
    </w:p>
    <w:p w14:paraId="011B8C1D" w14:textId="77777777" w:rsidR="002513D9" w:rsidRPr="00857F65" w:rsidRDefault="002513D9" w:rsidP="00F5544A">
      <w:pPr>
        <w:spacing w:after="0" w:line="240" w:lineRule="auto"/>
        <w:jc w:val="center"/>
        <w:rPr>
          <w:rFonts w:ascii="Times New Roman" w:eastAsia="Times New Roman" w:hAnsi="Times New Roman" w:cs="Times New Roman"/>
          <w:b/>
          <w:bCs/>
          <w:sz w:val="24"/>
          <w:szCs w:val="24"/>
          <w:lang w:val="lv-LV"/>
        </w:rPr>
      </w:pPr>
      <w:r w:rsidRPr="00857F65">
        <w:rPr>
          <w:rFonts w:ascii="Times New Roman" w:eastAsia="Times New Roman" w:hAnsi="Times New Roman" w:cs="Times New Roman"/>
          <w:b/>
          <w:bCs/>
          <w:sz w:val="24"/>
          <w:szCs w:val="24"/>
          <w:lang w:val="lv-LV"/>
        </w:rPr>
        <w:t>Informatīvais ziņojums</w:t>
      </w:r>
    </w:p>
    <w:p w14:paraId="68CAFC04" w14:textId="04D11976" w:rsidR="002513D9" w:rsidRPr="00857F65" w:rsidRDefault="00441B0D" w:rsidP="00F5544A">
      <w:pPr>
        <w:spacing w:after="0" w:line="240" w:lineRule="auto"/>
        <w:jc w:val="center"/>
        <w:rPr>
          <w:rFonts w:ascii="Times New Roman" w:eastAsia="Times New Roman" w:hAnsi="Times New Roman" w:cs="Times New Roman"/>
          <w:b/>
          <w:bCs/>
          <w:iCs/>
          <w:sz w:val="24"/>
          <w:szCs w:val="24"/>
          <w:lang w:val="lv-LV"/>
        </w:rPr>
      </w:pPr>
      <w:r>
        <w:rPr>
          <w:rFonts w:ascii="Times New Roman" w:eastAsia="PMingLiU" w:hAnsi="Times New Roman" w:cs="Times New Roman"/>
          <w:b/>
          <w:bCs/>
          <w:iCs/>
          <w:sz w:val="24"/>
          <w:szCs w:val="24"/>
          <w:lang w:val="lv-LV"/>
        </w:rPr>
        <w:t>p</w:t>
      </w:r>
      <w:r w:rsidR="002513D9" w:rsidRPr="00857F65">
        <w:rPr>
          <w:rFonts w:ascii="Times New Roman" w:eastAsia="PMingLiU" w:hAnsi="Times New Roman" w:cs="Times New Roman"/>
          <w:b/>
          <w:bCs/>
          <w:iCs/>
          <w:sz w:val="24"/>
          <w:szCs w:val="24"/>
          <w:lang w:val="lv-LV"/>
        </w:rPr>
        <w:t>ar</w:t>
      </w:r>
      <w:r>
        <w:rPr>
          <w:rFonts w:ascii="Times New Roman" w:eastAsia="PMingLiU" w:hAnsi="Times New Roman" w:cs="Times New Roman"/>
          <w:b/>
          <w:bCs/>
          <w:iCs/>
          <w:sz w:val="24"/>
          <w:szCs w:val="24"/>
          <w:lang w:val="lv-LV"/>
        </w:rPr>
        <w:t xml:space="preserve"> publisko personu</w:t>
      </w:r>
      <w:r w:rsidR="002513D9" w:rsidRPr="00857F65">
        <w:rPr>
          <w:rFonts w:ascii="Times New Roman" w:eastAsia="PMingLiU" w:hAnsi="Times New Roman" w:cs="Times New Roman"/>
          <w:b/>
          <w:bCs/>
          <w:iCs/>
          <w:sz w:val="24"/>
          <w:szCs w:val="24"/>
          <w:lang w:val="lv-LV"/>
        </w:rPr>
        <w:t xml:space="preserve"> </w:t>
      </w:r>
      <w:r w:rsidR="009624B1">
        <w:rPr>
          <w:rFonts w:ascii="Times New Roman" w:eastAsia="PMingLiU" w:hAnsi="Times New Roman" w:cs="Times New Roman"/>
          <w:b/>
          <w:bCs/>
          <w:iCs/>
          <w:sz w:val="24"/>
          <w:szCs w:val="24"/>
          <w:lang w:val="lv-LV"/>
        </w:rPr>
        <w:t xml:space="preserve">tīmekļvietņu un mobilo lietotņu </w:t>
      </w:r>
      <w:r w:rsidR="002513D9" w:rsidRPr="00857F65">
        <w:rPr>
          <w:rFonts w:ascii="Times New Roman" w:eastAsia="PMingLiU" w:hAnsi="Times New Roman" w:cs="Times New Roman"/>
          <w:b/>
          <w:bCs/>
          <w:iCs/>
          <w:sz w:val="24"/>
          <w:szCs w:val="24"/>
          <w:lang w:val="lv-LV"/>
        </w:rPr>
        <w:t>piekļūstamīb</w:t>
      </w:r>
      <w:r>
        <w:rPr>
          <w:rFonts w:ascii="Times New Roman" w:eastAsia="PMingLiU" w:hAnsi="Times New Roman" w:cs="Times New Roman"/>
          <w:b/>
          <w:bCs/>
          <w:iCs/>
          <w:sz w:val="24"/>
          <w:szCs w:val="24"/>
          <w:lang w:val="lv-LV"/>
        </w:rPr>
        <w:t>u</w:t>
      </w:r>
      <w:r w:rsidR="002513D9" w:rsidRPr="00857F65">
        <w:rPr>
          <w:rFonts w:ascii="Times New Roman" w:eastAsia="PMingLiU" w:hAnsi="Times New Roman" w:cs="Times New Roman"/>
          <w:b/>
          <w:bCs/>
          <w:iCs/>
          <w:sz w:val="24"/>
          <w:szCs w:val="24"/>
          <w:lang w:val="lv-LV"/>
        </w:rPr>
        <w:t xml:space="preserve"> 202</w:t>
      </w:r>
      <w:r w:rsidR="008057A7">
        <w:rPr>
          <w:rFonts w:ascii="Times New Roman" w:eastAsia="PMingLiU" w:hAnsi="Times New Roman" w:cs="Times New Roman"/>
          <w:b/>
          <w:bCs/>
          <w:iCs/>
          <w:sz w:val="24"/>
          <w:szCs w:val="24"/>
          <w:lang w:val="lv-LV"/>
        </w:rPr>
        <w:t>1</w:t>
      </w:r>
      <w:r w:rsidR="002513D9" w:rsidRPr="00857F65">
        <w:rPr>
          <w:rFonts w:ascii="Times New Roman" w:eastAsia="PMingLiU" w:hAnsi="Times New Roman" w:cs="Times New Roman"/>
          <w:b/>
          <w:bCs/>
          <w:iCs/>
          <w:sz w:val="24"/>
          <w:szCs w:val="24"/>
          <w:lang w:val="lv-LV"/>
        </w:rPr>
        <w:t>. gad</w:t>
      </w:r>
      <w:r w:rsidR="009624B1">
        <w:rPr>
          <w:rFonts w:ascii="Times New Roman" w:eastAsia="PMingLiU" w:hAnsi="Times New Roman" w:cs="Times New Roman"/>
          <w:b/>
          <w:bCs/>
          <w:iCs/>
          <w:sz w:val="24"/>
          <w:szCs w:val="24"/>
          <w:lang w:val="lv-LV"/>
        </w:rPr>
        <w:t>a periodā</w:t>
      </w:r>
    </w:p>
    <w:p w14:paraId="7FD74914" w14:textId="77777777" w:rsidR="002513D9" w:rsidRPr="002513D9" w:rsidRDefault="002513D9" w:rsidP="002513D9">
      <w:pPr>
        <w:rPr>
          <w:lang w:val="lv-LV"/>
        </w:rPr>
      </w:pPr>
    </w:p>
    <w:p w14:paraId="7E38D900" w14:textId="3591CAEC" w:rsidR="003100DA" w:rsidRPr="008057A7" w:rsidRDefault="002513D9" w:rsidP="003F42FA">
      <w:pPr>
        <w:pStyle w:val="Heading1"/>
        <w:ind w:left="567"/>
        <w:rPr>
          <w:color w:val="auto"/>
          <w:sz w:val="24"/>
          <w:szCs w:val="24"/>
        </w:rPr>
      </w:pPr>
      <w:bookmarkStart w:id="0" w:name="_Toc337815795"/>
      <w:bookmarkStart w:id="1" w:name="_Toc337816050"/>
      <w:bookmarkStart w:id="2" w:name="_Toc337816870"/>
      <w:bookmarkStart w:id="3" w:name="_Toc337817826"/>
      <w:bookmarkStart w:id="4" w:name="_Toc490660992"/>
      <w:bookmarkEnd w:id="0"/>
      <w:bookmarkEnd w:id="1"/>
      <w:bookmarkEnd w:id="2"/>
      <w:bookmarkEnd w:id="3"/>
      <w:r>
        <w:rPr>
          <w:color w:val="auto"/>
          <w:sz w:val="24"/>
          <w:szCs w:val="24"/>
        </w:rPr>
        <w:t>Informatīvā z</w:t>
      </w:r>
      <w:r w:rsidRPr="005829DA">
        <w:rPr>
          <w:color w:val="auto"/>
          <w:sz w:val="24"/>
          <w:szCs w:val="24"/>
        </w:rPr>
        <w:t xml:space="preserve">iņojuma </w:t>
      </w:r>
      <w:r w:rsidRPr="00F67D55">
        <w:rPr>
          <w:color w:val="auto"/>
          <w:sz w:val="24"/>
          <w:szCs w:val="24"/>
        </w:rPr>
        <w:t>mērķis</w:t>
      </w:r>
      <w:bookmarkEnd w:id="4"/>
    </w:p>
    <w:p w14:paraId="0910D0A1" w14:textId="2690ADAC" w:rsidR="00C070A2" w:rsidRPr="00192CA1" w:rsidRDefault="009C7EEB" w:rsidP="003F42FA">
      <w:pPr>
        <w:spacing w:after="0" w:line="276" w:lineRule="auto"/>
        <w:ind w:firstLine="567"/>
        <w:jc w:val="both"/>
        <w:rPr>
          <w:lang w:val="lv-LV"/>
        </w:rPr>
      </w:pPr>
      <w:r>
        <w:rPr>
          <w:rFonts w:ascii="Times New Roman" w:eastAsia="Times New Roman" w:hAnsi="Times New Roman" w:cs="Times New Roman"/>
          <w:sz w:val="24"/>
          <w:szCs w:val="24"/>
          <w:lang w:val="lv-LV" w:eastAsia="lv-LV"/>
        </w:rPr>
        <w:t xml:space="preserve">Saskaņā ar </w:t>
      </w:r>
      <w:r w:rsidR="003E0FCD">
        <w:rPr>
          <w:rFonts w:ascii="Times New Roman" w:eastAsia="Times New Roman" w:hAnsi="Times New Roman" w:cs="Times New Roman"/>
          <w:sz w:val="24"/>
          <w:szCs w:val="24"/>
          <w:lang w:val="lv-LV" w:eastAsia="lv-LV"/>
        </w:rPr>
        <w:t xml:space="preserve">Ministru kabineta (turpmāk – MK) sēdes </w:t>
      </w:r>
      <w:r w:rsidR="00FB2FA6" w:rsidRPr="00F67D55">
        <w:rPr>
          <w:rFonts w:ascii="Times New Roman" w:eastAsia="Times New Roman" w:hAnsi="Times New Roman" w:cs="Times New Roman"/>
          <w:sz w:val="24"/>
          <w:szCs w:val="24"/>
          <w:lang w:val="lv-LV" w:eastAsia="lv-LV"/>
        </w:rPr>
        <w:t xml:space="preserve">2020. gada 14. jūlija protokollēmuma </w:t>
      </w:r>
      <w:r w:rsidR="003E0FCD" w:rsidRPr="00EF70E4">
        <w:rPr>
          <w:rFonts w:ascii="Times New Roman" w:eastAsia="Times New Roman" w:hAnsi="Times New Roman" w:cs="Times New Roman"/>
          <w:sz w:val="24"/>
          <w:szCs w:val="24"/>
          <w:lang w:val="lv-LV" w:eastAsia="lv-LV"/>
        </w:rPr>
        <w:t>“</w:t>
      </w:r>
      <w:r w:rsidR="00982806" w:rsidRPr="00EF70E4">
        <w:rPr>
          <w:rFonts w:ascii="Times New Roman" w:eastAsia="Times New Roman" w:hAnsi="Times New Roman" w:cs="Times New Roman"/>
          <w:sz w:val="24"/>
          <w:szCs w:val="24"/>
          <w:lang w:val="lv-LV" w:eastAsia="lv-LV"/>
        </w:rPr>
        <w:t xml:space="preserve">Noteikumu projekts </w:t>
      </w:r>
      <w:r w:rsidR="00BA186C" w:rsidRPr="00EF70E4">
        <w:rPr>
          <w:rFonts w:ascii="Times New Roman" w:eastAsia="Times New Roman" w:hAnsi="Times New Roman" w:cs="Times New Roman"/>
          <w:sz w:val="24"/>
          <w:szCs w:val="24"/>
          <w:lang w:val="lv-LV" w:eastAsia="lv-LV"/>
        </w:rPr>
        <w:t>“</w:t>
      </w:r>
      <w:r w:rsidR="00982806" w:rsidRPr="00EF70E4">
        <w:rPr>
          <w:rFonts w:ascii="Times New Roman" w:eastAsia="Times New Roman" w:hAnsi="Times New Roman" w:cs="Times New Roman"/>
          <w:sz w:val="24"/>
          <w:szCs w:val="24"/>
          <w:lang w:val="lv-LV" w:eastAsia="lv-LV"/>
        </w:rPr>
        <w:t>Kārtība, kādā iestādes ievieto informāciju internetā</w:t>
      </w:r>
      <w:r w:rsidR="00F250E8" w:rsidRPr="00EF70E4">
        <w:rPr>
          <w:rFonts w:ascii="Times New Roman" w:eastAsia="Times New Roman" w:hAnsi="Times New Roman" w:cs="Times New Roman"/>
          <w:sz w:val="24"/>
          <w:szCs w:val="24"/>
          <w:lang w:val="lv-LV" w:eastAsia="lv-LV"/>
        </w:rPr>
        <w:t>”</w:t>
      </w:r>
      <w:r w:rsidR="00641427" w:rsidRPr="00EF70E4">
        <w:rPr>
          <w:rFonts w:ascii="Times New Roman" w:eastAsia="Times New Roman" w:hAnsi="Times New Roman" w:cs="Times New Roman"/>
          <w:sz w:val="24"/>
          <w:szCs w:val="24"/>
          <w:lang w:val="lv-LV" w:eastAsia="lv-LV"/>
        </w:rPr>
        <w:t>”</w:t>
      </w:r>
      <w:r w:rsidR="003E0FCD" w:rsidRPr="00EF70E4">
        <w:rPr>
          <w:rFonts w:ascii="Times New Roman" w:eastAsia="Times New Roman" w:hAnsi="Times New Roman" w:cs="Times New Roman"/>
          <w:sz w:val="24"/>
          <w:szCs w:val="24"/>
          <w:lang w:val="lv-LV" w:eastAsia="lv-LV"/>
        </w:rPr>
        <w:t xml:space="preserve"> </w:t>
      </w:r>
      <w:r w:rsidR="003E0FCD">
        <w:rPr>
          <w:rFonts w:ascii="Times New Roman" w:eastAsia="Times New Roman" w:hAnsi="Times New Roman" w:cs="Times New Roman"/>
          <w:sz w:val="24"/>
          <w:szCs w:val="24"/>
          <w:lang w:val="lv-LV" w:eastAsia="lv-LV"/>
        </w:rPr>
        <w:t xml:space="preserve">(prot. </w:t>
      </w:r>
      <w:r w:rsidR="00FB2FA6" w:rsidRPr="00F67D55">
        <w:rPr>
          <w:rFonts w:ascii="Times New Roman" w:eastAsia="Times New Roman" w:hAnsi="Times New Roman" w:cs="Times New Roman"/>
          <w:sz w:val="24"/>
          <w:szCs w:val="24"/>
          <w:lang w:val="lv-LV" w:eastAsia="lv-LV"/>
        </w:rPr>
        <w:t>Nr. 44</w:t>
      </w:r>
      <w:r w:rsidR="003E0FCD">
        <w:rPr>
          <w:rFonts w:ascii="Times New Roman" w:eastAsia="Times New Roman" w:hAnsi="Times New Roman" w:cs="Times New Roman"/>
          <w:sz w:val="24"/>
          <w:szCs w:val="24"/>
          <w:lang w:val="lv-LV" w:eastAsia="lv-LV"/>
        </w:rPr>
        <w:t xml:space="preserve">, </w:t>
      </w:r>
      <w:bookmarkStart w:id="5" w:name="21"/>
      <w:r w:rsidR="00B14CB8" w:rsidRPr="00F67D55">
        <w:rPr>
          <w:rFonts w:ascii="Times New Roman" w:eastAsia="Times New Roman" w:hAnsi="Times New Roman" w:cs="Times New Roman"/>
          <w:sz w:val="24"/>
          <w:szCs w:val="24"/>
          <w:lang w:val="lv-LV" w:eastAsia="lv-LV"/>
        </w:rPr>
        <w:t>21</w:t>
      </w:r>
      <w:bookmarkEnd w:id="5"/>
      <w:r w:rsidR="00B14CB8" w:rsidRPr="00F67D55">
        <w:rPr>
          <w:rFonts w:ascii="Times New Roman" w:eastAsia="Times New Roman" w:hAnsi="Times New Roman" w:cs="Times New Roman"/>
          <w:sz w:val="24"/>
          <w:szCs w:val="24"/>
          <w:lang w:val="lv-LV" w:eastAsia="lv-LV"/>
        </w:rPr>
        <w:t>.§) 3.</w:t>
      </w:r>
      <w:r w:rsidR="001955D4" w:rsidRPr="00F67D55">
        <w:rPr>
          <w:rFonts w:ascii="Times New Roman" w:eastAsia="Times New Roman" w:hAnsi="Times New Roman" w:cs="Times New Roman"/>
          <w:sz w:val="24"/>
          <w:szCs w:val="24"/>
          <w:lang w:val="lv-LV" w:eastAsia="lv-LV"/>
        </w:rPr>
        <w:t xml:space="preserve"> punktu</w:t>
      </w:r>
      <w:r w:rsidR="00752106" w:rsidRPr="00F67D55">
        <w:rPr>
          <w:rFonts w:ascii="Times New Roman" w:eastAsia="Times New Roman" w:hAnsi="Times New Roman" w:cs="Times New Roman"/>
          <w:sz w:val="24"/>
          <w:szCs w:val="24"/>
          <w:lang w:val="lv-LV" w:eastAsia="lv-LV"/>
        </w:rPr>
        <w:t xml:space="preserve"> </w:t>
      </w:r>
      <w:r w:rsidR="001955D4" w:rsidRPr="00F67D55">
        <w:rPr>
          <w:rFonts w:ascii="Times New Roman" w:eastAsia="Times New Roman" w:hAnsi="Times New Roman" w:cs="Times New Roman"/>
          <w:sz w:val="24"/>
          <w:szCs w:val="24"/>
          <w:lang w:val="lv-LV" w:eastAsia="lv-LV"/>
        </w:rPr>
        <w:t>Vides aizsardzības un reģionālās attīstības m</w:t>
      </w:r>
      <w:r w:rsidR="00752106" w:rsidRPr="00F67D55">
        <w:rPr>
          <w:rFonts w:ascii="Times New Roman" w:eastAsia="Times New Roman" w:hAnsi="Times New Roman" w:cs="Times New Roman"/>
          <w:sz w:val="24"/>
          <w:szCs w:val="24"/>
          <w:lang w:val="lv-LV" w:eastAsia="lv-LV"/>
        </w:rPr>
        <w:t>ini</w:t>
      </w:r>
      <w:r w:rsidR="00903CE1" w:rsidRPr="00F67D55">
        <w:rPr>
          <w:rFonts w:ascii="Times New Roman" w:eastAsia="Times New Roman" w:hAnsi="Times New Roman" w:cs="Times New Roman"/>
          <w:sz w:val="24"/>
          <w:szCs w:val="24"/>
          <w:lang w:val="lv-LV" w:eastAsia="lv-LV"/>
        </w:rPr>
        <w:t xml:space="preserve">strijai </w:t>
      </w:r>
      <w:r w:rsidR="00A72F17" w:rsidRPr="00F67D55">
        <w:rPr>
          <w:rFonts w:ascii="Times New Roman" w:eastAsia="Times New Roman" w:hAnsi="Times New Roman" w:cs="Times New Roman"/>
          <w:sz w:val="24"/>
          <w:szCs w:val="24"/>
          <w:lang w:val="lv-LV" w:eastAsia="lv-LV"/>
        </w:rPr>
        <w:t xml:space="preserve">(turpmāk – </w:t>
      </w:r>
      <w:r w:rsidR="00071F76" w:rsidRPr="00F67D55">
        <w:rPr>
          <w:rFonts w:ascii="Times New Roman" w:eastAsia="Times New Roman" w:hAnsi="Times New Roman" w:cs="Times New Roman"/>
          <w:sz w:val="24"/>
          <w:szCs w:val="24"/>
          <w:lang w:val="lv-LV" w:eastAsia="lv-LV"/>
        </w:rPr>
        <w:t>VARAM</w:t>
      </w:r>
      <w:r w:rsidR="00A72F17" w:rsidRPr="00F67D55">
        <w:rPr>
          <w:rFonts w:ascii="Times New Roman" w:eastAsia="Times New Roman" w:hAnsi="Times New Roman" w:cs="Times New Roman"/>
          <w:sz w:val="24"/>
          <w:szCs w:val="24"/>
          <w:lang w:val="lv-LV" w:eastAsia="lv-LV"/>
        </w:rPr>
        <w:t xml:space="preserve">) </w:t>
      </w:r>
      <w:r w:rsidR="0023516A" w:rsidRPr="00F67D55">
        <w:rPr>
          <w:rFonts w:ascii="Times New Roman" w:eastAsia="Times New Roman" w:hAnsi="Times New Roman" w:cs="Times New Roman"/>
          <w:sz w:val="24"/>
          <w:szCs w:val="24"/>
          <w:lang w:val="lv-LV" w:eastAsia="lv-LV"/>
        </w:rPr>
        <w:t xml:space="preserve">reizi gadā līdz 30.aprīlim </w:t>
      </w:r>
      <w:r>
        <w:rPr>
          <w:rFonts w:ascii="Times New Roman" w:eastAsia="Times New Roman" w:hAnsi="Times New Roman" w:cs="Times New Roman"/>
          <w:sz w:val="24"/>
          <w:szCs w:val="24"/>
          <w:lang w:val="lv-LV" w:eastAsia="lv-LV"/>
        </w:rPr>
        <w:t>jā</w:t>
      </w:r>
      <w:r w:rsidR="0023516A" w:rsidRPr="00F67D55">
        <w:rPr>
          <w:rFonts w:ascii="Times New Roman" w:eastAsia="Times New Roman" w:hAnsi="Times New Roman" w:cs="Times New Roman"/>
          <w:sz w:val="24"/>
          <w:szCs w:val="24"/>
          <w:lang w:val="lv-LV" w:eastAsia="lv-LV"/>
        </w:rPr>
        <w:t xml:space="preserve">izstrādā un noteiktā kārtībā </w:t>
      </w:r>
      <w:r>
        <w:rPr>
          <w:rFonts w:ascii="Times New Roman" w:eastAsia="Times New Roman" w:hAnsi="Times New Roman" w:cs="Times New Roman"/>
          <w:sz w:val="24"/>
          <w:szCs w:val="24"/>
          <w:lang w:val="lv-LV" w:eastAsia="lv-LV"/>
        </w:rPr>
        <w:t>jāiesniedz</w:t>
      </w:r>
      <w:r w:rsidR="0023516A" w:rsidRPr="00F67D55">
        <w:rPr>
          <w:rFonts w:ascii="Times New Roman" w:eastAsia="Times New Roman" w:hAnsi="Times New Roman" w:cs="Times New Roman"/>
          <w:sz w:val="24"/>
          <w:szCs w:val="24"/>
          <w:lang w:val="lv-LV" w:eastAsia="lv-LV"/>
        </w:rPr>
        <w:t xml:space="preserve"> </w:t>
      </w:r>
      <w:r w:rsidR="00752106" w:rsidRPr="00F67D55">
        <w:rPr>
          <w:rFonts w:ascii="Times New Roman" w:eastAsia="Times New Roman" w:hAnsi="Times New Roman" w:cs="Times New Roman"/>
          <w:sz w:val="24"/>
          <w:szCs w:val="24"/>
          <w:lang w:val="lv-LV" w:eastAsia="lv-LV"/>
        </w:rPr>
        <w:t xml:space="preserve">MK </w:t>
      </w:r>
      <w:r w:rsidR="0023516A" w:rsidRPr="00F67D55">
        <w:rPr>
          <w:rFonts w:ascii="Times New Roman" w:eastAsia="Times New Roman" w:hAnsi="Times New Roman" w:cs="Times New Roman"/>
          <w:sz w:val="24"/>
          <w:szCs w:val="24"/>
          <w:lang w:val="lv-LV" w:eastAsia="lv-LV"/>
        </w:rPr>
        <w:t>informatīv</w:t>
      </w:r>
      <w:r w:rsidR="00752106" w:rsidRPr="00F67D55">
        <w:rPr>
          <w:rFonts w:ascii="Times New Roman" w:eastAsia="Times New Roman" w:hAnsi="Times New Roman" w:cs="Times New Roman"/>
          <w:sz w:val="24"/>
          <w:szCs w:val="24"/>
          <w:lang w:val="lv-LV" w:eastAsia="lv-LV"/>
        </w:rPr>
        <w:t>o</w:t>
      </w:r>
      <w:r w:rsidR="0023516A" w:rsidRPr="00F67D55">
        <w:rPr>
          <w:rFonts w:ascii="Times New Roman" w:eastAsia="Times New Roman" w:hAnsi="Times New Roman" w:cs="Times New Roman"/>
          <w:sz w:val="24"/>
          <w:szCs w:val="24"/>
          <w:lang w:val="lv-LV" w:eastAsia="lv-LV"/>
        </w:rPr>
        <w:t xml:space="preserve"> ziņojumu par </w:t>
      </w:r>
      <w:r w:rsidR="00FF13D6">
        <w:rPr>
          <w:rFonts w:ascii="Times New Roman" w:eastAsia="Times New Roman" w:hAnsi="Times New Roman" w:cs="Times New Roman"/>
          <w:sz w:val="24"/>
          <w:szCs w:val="24"/>
          <w:lang w:val="lv-LV" w:eastAsia="lv-LV"/>
        </w:rPr>
        <w:t xml:space="preserve">MK </w:t>
      </w:r>
      <w:r w:rsidR="003E0FCD" w:rsidRPr="00F67D55">
        <w:rPr>
          <w:rFonts w:ascii="Times New Roman" w:eastAsia="Times New Roman" w:hAnsi="Times New Roman" w:cs="Times New Roman"/>
          <w:sz w:val="24"/>
          <w:szCs w:val="24"/>
          <w:lang w:val="lv-LV" w:eastAsia="lv-LV"/>
        </w:rPr>
        <w:t>2020. gada 14. jūlij</w:t>
      </w:r>
      <w:r w:rsidR="003E0FCD">
        <w:rPr>
          <w:rFonts w:ascii="Times New Roman" w:eastAsia="Times New Roman" w:hAnsi="Times New Roman" w:cs="Times New Roman"/>
          <w:sz w:val="24"/>
          <w:szCs w:val="24"/>
          <w:lang w:val="lv-LV" w:eastAsia="lv-LV"/>
        </w:rPr>
        <w:t>a</w:t>
      </w:r>
      <w:r w:rsidR="003E0FCD" w:rsidRPr="00F67D55">
        <w:rPr>
          <w:rFonts w:ascii="Times New Roman" w:eastAsia="Times New Roman" w:hAnsi="Times New Roman" w:cs="Times New Roman"/>
          <w:sz w:val="24"/>
          <w:szCs w:val="24"/>
          <w:lang w:val="lv-LV" w:eastAsia="lv-LV"/>
        </w:rPr>
        <w:t xml:space="preserve"> noteikum</w:t>
      </w:r>
      <w:r>
        <w:rPr>
          <w:rFonts w:ascii="Times New Roman" w:eastAsia="Times New Roman" w:hAnsi="Times New Roman" w:cs="Times New Roman"/>
          <w:sz w:val="24"/>
          <w:szCs w:val="24"/>
          <w:lang w:val="lv-LV" w:eastAsia="lv-LV"/>
        </w:rPr>
        <w:t>u</w:t>
      </w:r>
      <w:r w:rsidR="003E0FCD" w:rsidRPr="00F67D55">
        <w:rPr>
          <w:rFonts w:ascii="Times New Roman" w:eastAsia="Times New Roman" w:hAnsi="Times New Roman" w:cs="Times New Roman"/>
          <w:sz w:val="24"/>
          <w:szCs w:val="24"/>
          <w:lang w:val="lv-LV" w:eastAsia="lv-LV"/>
        </w:rPr>
        <w:t xml:space="preserve"> Nr. 4</w:t>
      </w:r>
      <w:r w:rsidR="003E0FCD">
        <w:rPr>
          <w:rFonts w:ascii="Times New Roman" w:eastAsia="Times New Roman" w:hAnsi="Times New Roman" w:cs="Times New Roman"/>
          <w:sz w:val="24"/>
          <w:szCs w:val="24"/>
          <w:lang w:val="lv-LV" w:eastAsia="lv-LV"/>
        </w:rPr>
        <w:t>4</w:t>
      </w:r>
      <w:r w:rsidR="003E0FCD" w:rsidRPr="00F67D55">
        <w:rPr>
          <w:rFonts w:ascii="Times New Roman" w:eastAsia="Times New Roman" w:hAnsi="Times New Roman" w:cs="Times New Roman"/>
          <w:sz w:val="24"/>
          <w:szCs w:val="24"/>
          <w:lang w:val="lv-LV" w:eastAsia="lv-LV"/>
        </w:rPr>
        <w:t>5 “Kārtība, kādā iestādes ievieto informāciju internetā”</w:t>
      </w:r>
      <w:r w:rsidR="003E0FCD">
        <w:rPr>
          <w:rFonts w:ascii="Times New Roman" w:eastAsia="Times New Roman" w:hAnsi="Times New Roman" w:cs="Times New Roman"/>
          <w:sz w:val="24"/>
          <w:szCs w:val="24"/>
          <w:lang w:val="lv-LV" w:eastAsia="lv-LV"/>
        </w:rPr>
        <w:t xml:space="preserve"> (turpmāk – MK noteikumi Nr.445) </w:t>
      </w:r>
      <w:r w:rsidR="0023516A" w:rsidRPr="00F67D55">
        <w:rPr>
          <w:rFonts w:ascii="Times New Roman" w:eastAsia="Times New Roman" w:hAnsi="Times New Roman" w:cs="Times New Roman"/>
          <w:sz w:val="24"/>
          <w:szCs w:val="24"/>
          <w:lang w:val="lv-LV" w:eastAsia="lv-LV"/>
        </w:rPr>
        <w:t xml:space="preserve">izpildi attiecībā uz </w:t>
      </w:r>
      <w:r w:rsidR="00865ECC">
        <w:rPr>
          <w:rFonts w:ascii="Times New Roman" w:eastAsia="Times New Roman" w:hAnsi="Times New Roman" w:cs="Times New Roman"/>
          <w:sz w:val="24"/>
          <w:szCs w:val="24"/>
          <w:lang w:val="lv-LV" w:eastAsia="lv-LV"/>
        </w:rPr>
        <w:t xml:space="preserve">publisku personu </w:t>
      </w:r>
      <w:r>
        <w:rPr>
          <w:rFonts w:ascii="Times New Roman" w:eastAsia="Times New Roman" w:hAnsi="Times New Roman" w:cs="Times New Roman"/>
          <w:sz w:val="24"/>
          <w:szCs w:val="24"/>
          <w:lang w:val="lv-LV" w:eastAsia="lv-LV"/>
        </w:rPr>
        <w:t xml:space="preserve">tīmekļvietņu un mobilo lietotņu </w:t>
      </w:r>
      <w:r w:rsidR="0023516A" w:rsidRPr="00F67D55">
        <w:rPr>
          <w:rFonts w:ascii="Times New Roman" w:eastAsia="Times New Roman" w:hAnsi="Times New Roman" w:cs="Times New Roman"/>
          <w:sz w:val="24"/>
          <w:szCs w:val="24"/>
          <w:lang w:val="lv-LV" w:eastAsia="lv-LV"/>
        </w:rPr>
        <w:t>piek</w:t>
      </w:r>
      <w:r w:rsidR="00061502" w:rsidRPr="00F67D55">
        <w:rPr>
          <w:rFonts w:ascii="Times New Roman" w:eastAsia="Times New Roman" w:hAnsi="Times New Roman" w:cs="Times New Roman"/>
          <w:sz w:val="24"/>
          <w:szCs w:val="24"/>
          <w:lang w:val="lv-LV" w:eastAsia="lv-LV"/>
        </w:rPr>
        <w:t>ļ</w:t>
      </w:r>
      <w:r w:rsidR="0023516A" w:rsidRPr="00F67D55">
        <w:rPr>
          <w:rFonts w:ascii="Times New Roman" w:eastAsia="Times New Roman" w:hAnsi="Times New Roman" w:cs="Times New Roman"/>
          <w:sz w:val="24"/>
          <w:szCs w:val="24"/>
          <w:lang w:val="lv-LV" w:eastAsia="lv-LV"/>
        </w:rPr>
        <w:t>ūstamīb</w:t>
      </w:r>
      <w:r>
        <w:rPr>
          <w:rFonts w:ascii="Times New Roman" w:eastAsia="Times New Roman" w:hAnsi="Times New Roman" w:cs="Times New Roman"/>
          <w:sz w:val="24"/>
          <w:szCs w:val="24"/>
          <w:lang w:val="lv-LV" w:eastAsia="lv-LV"/>
        </w:rPr>
        <w:t xml:space="preserve">u iepriekšējā </w:t>
      </w:r>
      <w:r w:rsidR="0023516A" w:rsidRPr="00F67D55">
        <w:rPr>
          <w:rFonts w:ascii="Times New Roman" w:eastAsia="Times New Roman" w:hAnsi="Times New Roman" w:cs="Times New Roman"/>
          <w:sz w:val="24"/>
          <w:szCs w:val="24"/>
          <w:lang w:val="lv-LV" w:eastAsia="lv-LV"/>
        </w:rPr>
        <w:t>gad</w:t>
      </w:r>
      <w:r w:rsidR="006F4B0E">
        <w:rPr>
          <w:rFonts w:ascii="Times New Roman" w:eastAsia="Times New Roman" w:hAnsi="Times New Roman" w:cs="Times New Roman"/>
          <w:sz w:val="24"/>
          <w:szCs w:val="24"/>
          <w:lang w:val="lv-LV" w:eastAsia="lv-LV"/>
        </w:rPr>
        <w:t>a periodā</w:t>
      </w:r>
      <w:r>
        <w:rPr>
          <w:rFonts w:ascii="Times New Roman" w:eastAsia="Times New Roman" w:hAnsi="Times New Roman" w:cs="Times New Roman"/>
          <w:sz w:val="24"/>
          <w:szCs w:val="24"/>
          <w:lang w:val="lv-LV" w:eastAsia="lv-LV"/>
        </w:rPr>
        <w:t>.</w:t>
      </w:r>
      <w:r w:rsidR="00752106" w:rsidRPr="00F67D55">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 xml:space="preserve">Ņemot vēra minēto, </w:t>
      </w:r>
      <w:r w:rsidR="00071F76" w:rsidRPr="00F67D55">
        <w:rPr>
          <w:rFonts w:ascii="Times New Roman" w:eastAsia="Times New Roman" w:hAnsi="Times New Roman" w:cs="Times New Roman"/>
          <w:sz w:val="24"/>
          <w:szCs w:val="24"/>
          <w:lang w:val="lv-LV" w:eastAsia="lv-LV"/>
        </w:rPr>
        <w:t>VARAM</w:t>
      </w:r>
      <w:r w:rsidR="00A72F17" w:rsidRPr="00F67D55">
        <w:rPr>
          <w:rFonts w:ascii="Times New Roman" w:eastAsia="Times New Roman" w:hAnsi="Times New Roman" w:cs="Times New Roman"/>
          <w:sz w:val="24"/>
          <w:szCs w:val="24"/>
          <w:lang w:val="lv-LV" w:eastAsia="lv-LV"/>
        </w:rPr>
        <w:t xml:space="preserve"> </w:t>
      </w:r>
      <w:r>
        <w:rPr>
          <w:rFonts w:ascii="Times New Roman" w:eastAsia="Times New Roman" w:hAnsi="Times New Roman" w:cs="Times New Roman"/>
          <w:sz w:val="24"/>
          <w:szCs w:val="24"/>
          <w:lang w:val="lv-LV" w:eastAsia="lv-LV"/>
        </w:rPr>
        <w:t>sniedz</w:t>
      </w:r>
      <w:r w:rsidR="00752106" w:rsidRPr="00F67D55">
        <w:rPr>
          <w:rFonts w:ascii="Times New Roman" w:eastAsia="Times New Roman" w:hAnsi="Times New Roman" w:cs="Times New Roman"/>
          <w:sz w:val="24"/>
          <w:szCs w:val="24"/>
          <w:lang w:val="lv-LV" w:eastAsia="lv-LV"/>
        </w:rPr>
        <w:t xml:space="preserve"> informatīvo ziņojumu </w:t>
      </w:r>
      <w:r>
        <w:rPr>
          <w:rFonts w:ascii="Times New Roman" w:eastAsia="Times New Roman" w:hAnsi="Times New Roman" w:cs="Times New Roman"/>
          <w:sz w:val="24"/>
          <w:szCs w:val="24"/>
          <w:lang w:val="lv-LV" w:eastAsia="lv-LV"/>
        </w:rPr>
        <w:t>p</w:t>
      </w:r>
      <w:r w:rsidR="00752106" w:rsidRPr="00F67D55">
        <w:rPr>
          <w:rFonts w:ascii="Times New Roman" w:eastAsia="Times New Roman" w:hAnsi="Times New Roman" w:cs="Times New Roman"/>
          <w:sz w:val="24"/>
          <w:szCs w:val="24"/>
          <w:lang w:val="lv-LV" w:eastAsia="lv-LV"/>
        </w:rPr>
        <w:t>ar</w:t>
      </w:r>
      <w:r>
        <w:rPr>
          <w:rFonts w:ascii="Times New Roman" w:eastAsia="Times New Roman" w:hAnsi="Times New Roman" w:cs="Times New Roman"/>
          <w:sz w:val="24"/>
          <w:szCs w:val="24"/>
          <w:lang w:val="lv-LV" w:eastAsia="lv-LV"/>
        </w:rPr>
        <w:t xml:space="preserve"> tīmekļvietņu un mobilo lietotņu</w:t>
      </w:r>
      <w:r w:rsidR="00752106" w:rsidRPr="00F67D55">
        <w:rPr>
          <w:rFonts w:ascii="Times New Roman" w:eastAsia="Times New Roman" w:hAnsi="Times New Roman" w:cs="Times New Roman"/>
          <w:sz w:val="24"/>
          <w:szCs w:val="24"/>
          <w:lang w:val="lv-LV" w:eastAsia="lv-LV"/>
        </w:rPr>
        <w:t xml:space="preserve"> piekļūstamīb</w:t>
      </w:r>
      <w:r>
        <w:rPr>
          <w:rFonts w:ascii="Times New Roman" w:eastAsia="Times New Roman" w:hAnsi="Times New Roman" w:cs="Times New Roman"/>
          <w:sz w:val="24"/>
          <w:szCs w:val="24"/>
          <w:lang w:val="lv-LV" w:eastAsia="lv-LV"/>
        </w:rPr>
        <w:t xml:space="preserve">u </w:t>
      </w:r>
      <w:r w:rsidR="00752106" w:rsidRPr="00F67D55">
        <w:rPr>
          <w:rFonts w:ascii="Times New Roman" w:eastAsia="Times New Roman" w:hAnsi="Times New Roman" w:cs="Times New Roman"/>
          <w:sz w:val="24"/>
          <w:szCs w:val="24"/>
          <w:lang w:val="lv-LV" w:eastAsia="lv-LV"/>
        </w:rPr>
        <w:t xml:space="preserve">valsts pārvaldē </w:t>
      </w:r>
      <w:r w:rsidR="00FB056D">
        <w:rPr>
          <w:rFonts w:ascii="Times New Roman" w:eastAsia="Times New Roman" w:hAnsi="Times New Roman" w:cs="Times New Roman"/>
          <w:sz w:val="24"/>
          <w:szCs w:val="24"/>
          <w:lang w:val="lv-LV" w:eastAsia="lv-LV"/>
        </w:rPr>
        <w:t>(</w:t>
      </w:r>
      <w:r w:rsidR="003E548E">
        <w:rPr>
          <w:rFonts w:ascii="Times New Roman" w:eastAsia="Times New Roman" w:hAnsi="Times New Roman" w:cs="Times New Roman"/>
          <w:sz w:val="24"/>
          <w:szCs w:val="24"/>
          <w:lang w:val="lv-LV" w:eastAsia="lv-LV"/>
        </w:rPr>
        <w:t>iepriekšējā gada periodā</w:t>
      </w:r>
      <w:r w:rsidR="00FB056D">
        <w:rPr>
          <w:rFonts w:ascii="Times New Roman" w:eastAsia="Times New Roman" w:hAnsi="Times New Roman" w:cs="Times New Roman"/>
          <w:sz w:val="24"/>
          <w:szCs w:val="24"/>
          <w:lang w:val="lv-LV" w:eastAsia="lv-LV"/>
        </w:rPr>
        <w:t>)</w:t>
      </w:r>
      <w:r w:rsidR="00752106" w:rsidRPr="00F67D55">
        <w:rPr>
          <w:rFonts w:ascii="Times New Roman" w:eastAsia="Times New Roman" w:hAnsi="Times New Roman" w:cs="Times New Roman"/>
          <w:sz w:val="24"/>
          <w:szCs w:val="24"/>
          <w:lang w:val="lv-LV" w:eastAsia="lv-LV"/>
        </w:rPr>
        <w:t>.</w:t>
      </w:r>
    </w:p>
    <w:p w14:paraId="5E949490" w14:textId="34532E69" w:rsidR="00DC76B5" w:rsidRPr="009D67C2" w:rsidRDefault="00B87E82" w:rsidP="00563F75">
      <w:pPr>
        <w:pStyle w:val="NormalWeb"/>
        <w:widowControl w:val="0"/>
        <w:suppressLineNumbers/>
        <w:spacing w:before="0" w:beforeAutospacing="0" w:after="0" w:afterAutospacing="0" w:line="276" w:lineRule="auto"/>
        <w:ind w:firstLine="720"/>
        <w:jc w:val="both"/>
      </w:pPr>
      <w:r w:rsidRPr="009D67C2">
        <w:t>MK noteikumi Nr. 445</w:t>
      </w:r>
      <w:r w:rsidR="00B80646">
        <w:t xml:space="preserve"> </w:t>
      </w:r>
      <w:r w:rsidR="00DC76B5" w:rsidRPr="009D67C2">
        <w:t>paredz</w:t>
      </w:r>
      <w:r w:rsidR="00DC76B5">
        <w:t xml:space="preserve"> visām</w:t>
      </w:r>
      <w:r w:rsidR="00DC76B5" w:rsidRPr="009D67C2">
        <w:t xml:space="preserve"> valsts pārvaldes iestādēm</w:t>
      </w:r>
      <w:r w:rsidR="00B80646">
        <w:t xml:space="preserve"> </w:t>
      </w:r>
      <w:r w:rsidR="00563F75">
        <w:t>pienākumu</w:t>
      </w:r>
      <w:r w:rsidR="00DC76B5" w:rsidRPr="009D67C2">
        <w:t xml:space="preserve"> nodrošināt savu tīmekļvietņu un mobilo lietotņu piekļūstamību, t.sk saskaņā ar 26.1. punktu veikt šādus pamata uzraudzības pasākumus:</w:t>
      </w:r>
    </w:p>
    <w:p w14:paraId="05143753" w14:textId="77777777" w:rsidR="00DC76B5" w:rsidRPr="009D67C2" w:rsidRDefault="00DC76B5" w:rsidP="00192CA1">
      <w:pPr>
        <w:pStyle w:val="NormalWeb"/>
        <w:widowControl w:val="0"/>
        <w:numPr>
          <w:ilvl w:val="0"/>
          <w:numId w:val="34"/>
        </w:numPr>
        <w:suppressLineNumbers/>
        <w:spacing w:before="0" w:beforeAutospacing="0" w:after="0" w:afterAutospacing="0" w:line="276" w:lineRule="auto"/>
        <w:ind w:left="1134"/>
        <w:jc w:val="both"/>
      </w:pPr>
      <w:r w:rsidRPr="009D67C2">
        <w:t xml:space="preserve">tīmekļvietņu un mobilo lietotņu vienkāršoto izvērtēšanu par atbilstību piekļūstamības prasībām; </w:t>
      </w:r>
    </w:p>
    <w:p w14:paraId="318BA0DF" w14:textId="3E5B3CA1" w:rsidR="00C070A2" w:rsidRPr="00192CA1" w:rsidRDefault="00DC76B5" w:rsidP="00220FB3">
      <w:pPr>
        <w:pStyle w:val="NormalWeb"/>
        <w:widowControl w:val="0"/>
        <w:numPr>
          <w:ilvl w:val="0"/>
          <w:numId w:val="34"/>
        </w:numPr>
        <w:suppressLineNumbers/>
        <w:spacing w:before="0" w:beforeAutospacing="0" w:after="0" w:afterAutospacing="0" w:line="276" w:lineRule="auto"/>
        <w:ind w:left="1134" w:hanging="357"/>
        <w:jc w:val="both"/>
      </w:pPr>
      <w:r w:rsidRPr="009D67C2">
        <w:t>publicēt piekļūstamības paziņojumu</w:t>
      </w:r>
      <w:r>
        <w:t>s</w:t>
      </w:r>
      <w:r w:rsidRPr="009D67C2">
        <w:t>.</w:t>
      </w:r>
    </w:p>
    <w:p w14:paraId="54A767FF" w14:textId="4D6B3176" w:rsidR="00C070A2" w:rsidRPr="009D67C2" w:rsidRDefault="00C164C9" w:rsidP="00220FB3">
      <w:pPr>
        <w:pStyle w:val="NormalWeb"/>
        <w:widowControl w:val="0"/>
        <w:suppressLineNumbers/>
        <w:spacing w:before="0" w:beforeAutospacing="0" w:after="0" w:afterAutospacing="0" w:line="276" w:lineRule="auto"/>
        <w:ind w:firstLine="720"/>
        <w:jc w:val="both"/>
      </w:pPr>
      <w:r w:rsidRPr="009D67C2">
        <w:t>MK noteikum</w:t>
      </w:r>
      <w:r>
        <w:t xml:space="preserve">u </w:t>
      </w:r>
      <w:r w:rsidRPr="009D67C2">
        <w:t>Nr. 445</w:t>
      </w:r>
      <w:r>
        <w:t xml:space="preserve"> </w:t>
      </w:r>
      <w:r w:rsidR="00ED2380">
        <w:t>prasības</w:t>
      </w:r>
      <w:r w:rsidR="007C5D2C">
        <w:t xml:space="preserve"> piekļūstamības uzraudzībai</w:t>
      </w:r>
      <w:r w:rsidR="00ED2380">
        <w:t xml:space="preserve"> izriet</w:t>
      </w:r>
      <w:r w:rsidR="00ED2380">
        <w:t xml:space="preserve"> no</w:t>
      </w:r>
      <w:r w:rsidR="00ED2380" w:rsidRPr="009D67C2">
        <w:t xml:space="preserve"> </w:t>
      </w:r>
      <w:r w:rsidR="00C070A2" w:rsidRPr="009D67C2">
        <w:t>Eiropas Parlamenta un Padome</w:t>
      </w:r>
      <w:r w:rsidR="00ED2380">
        <w:t>s</w:t>
      </w:r>
      <w:r w:rsidR="00C070A2" w:rsidRPr="009D67C2">
        <w:t xml:space="preserve"> 2016. gada 26. oktobrī Direktīv</w:t>
      </w:r>
      <w:r w:rsidR="00ED2380">
        <w:t>as</w:t>
      </w:r>
      <w:r w:rsidR="00C070A2" w:rsidRPr="009D67C2">
        <w:t> </w:t>
      </w:r>
      <w:hyperlink r:id="rId8" w:tgtFrame="_blank" w:history="1">
        <w:r w:rsidR="00C070A2" w:rsidRPr="009D67C2">
          <w:t>2016/2102/ES</w:t>
        </w:r>
      </w:hyperlink>
      <w:r w:rsidR="00C070A2" w:rsidRPr="009D67C2">
        <w:t> par publiskā sektora struktūru tīmekļvietņu un mobilo lietotņu piekļūstamību (turpmāk - Direktīva 2016/2102). Uz šīs direktīvas pamata Eiropas Komisija</w:t>
      </w:r>
      <w:r w:rsidR="00C070A2">
        <w:t xml:space="preserve"> (EK)</w:t>
      </w:r>
      <w:r w:rsidR="00C070A2" w:rsidRPr="009D67C2">
        <w:t xml:space="preserve"> 2018. gada 11. oktobrī pieņēma īstenošanas lēmumu 2018/1524/ES par uzraudzības metodiku un kārtību, kādā dalībvalstis iesniedz ziņojumus saskaņā ar Direktīva 2016/2102 (turpmāk – EK lēmums).</w:t>
      </w:r>
    </w:p>
    <w:p w14:paraId="3A7EB92B" w14:textId="2C49C98A" w:rsidR="00E153B6" w:rsidRPr="003F42FA" w:rsidRDefault="001A615E" w:rsidP="003F42FA">
      <w:pPr>
        <w:pStyle w:val="NormalWeb"/>
        <w:widowControl w:val="0"/>
        <w:suppressLineNumbers/>
        <w:spacing w:before="0" w:beforeAutospacing="0" w:after="0" w:afterAutospacing="0" w:line="276" w:lineRule="auto"/>
        <w:ind w:firstLine="360"/>
        <w:jc w:val="both"/>
      </w:pPr>
      <w:r>
        <w:t xml:space="preserve">Saskaņā ar </w:t>
      </w:r>
      <w:r w:rsidR="00C070A2" w:rsidRPr="009D67C2">
        <w:t>EK lēmum</w:t>
      </w:r>
      <w:r w:rsidR="00BA23DE">
        <w:t xml:space="preserve">u </w:t>
      </w:r>
      <w:r w:rsidR="007065BB">
        <w:t>pēdējā gadā</w:t>
      </w:r>
      <w:r w:rsidR="00BA23DE">
        <w:t xml:space="preserve"> veiktas </w:t>
      </w:r>
      <w:r w:rsidR="00AB4D7D">
        <w:t>virkne</w:t>
      </w:r>
      <w:r w:rsidR="00BA23DE">
        <w:t xml:space="preserve"> aktivitā</w:t>
      </w:r>
      <w:r w:rsidR="00AB4D7D">
        <w:t>šu</w:t>
      </w:r>
      <w:r w:rsidR="00C52537">
        <w:t xml:space="preserve"> un veikti secinājumi</w:t>
      </w:r>
      <w:r w:rsidR="00FD4DF8">
        <w:t xml:space="preserve">, kas </w:t>
      </w:r>
      <w:r w:rsidR="00DB4CF7">
        <w:t>sniegti EK</w:t>
      </w:r>
      <w:r w:rsidR="00721E80">
        <w:t xml:space="preserve"> un </w:t>
      </w:r>
      <w:r w:rsidR="00FD4DF8">
        <w:t>atspoguļot</w:t>
      </w:r>
      <w:r w:rsidR="00C52537">
        <w:t>i</w:t>
      </w:r>
      <w:r w:rsidR="00FD4DF8">
        <w:t xml:space="preserve"> šā informatīvā ziņojuma tālākajās sadaļās.</w:t>
      </w:r>
    </w:p>
    <w:p w14:paraId="4EF59BF5" w14:textId="45C2C7C4" w:rsidR="00E153B6" w:rsidRPr="003F42FA" w:rsidRDefault="001D4B7E" w:rsidP="003F42FA">
      <w:pPr>
        <w:pStyle w:val="Heading1"/>
        <w:ind w:left="567"/>
        <w:rPr>
          <w:color w:val="auto"/>
          <w:sz w:val="24"/>
          <w:szCs w:val="24"/>
        </w:rPr>
      </w:pPr>
      <w:r w:rsidRPr="003F42FA">
        <w:rPr>
          <w:color w:val="auto"/>
          <w:sz w:val="24"/>
          <w:szCs w:val="24"/>
        </w:rPr>
        <w:t>Piekļūstamības standarti</w:t>
      </w:r>
    </w:p>
    <w:p w14:paraId="7AEB0D71" w14:textId="031A0A5C" w:rsidR="00C070A2" w:rsidRDefault="00C070A2" w:rsidP="003F42FA">
      <w:pPr>
        <w:pStyle w:val="NormalWeb"/>
        <w:widowControl w:val="0"/>
        <w:suppressLineNumbers/>
        <w:spacing w:before="0" w:beforeAutospacing="0" w:after="0" w:afterAutospacing="0" w:line="276" w:lineRule="auto"/>
        <w:ind w:firstLine="567"/>
        <w:jc w:val="both"/>
      </w:pPr>
      <w:r w:rsidRPr="009D67C2">
        <w:t>Tīmekļvietnēm un mobilajām lietotnēm jāatbilst standartiem – Latvijā tie ir nacionālie standarti LVS EN 301 549:2020</w:t>
      </w:r>
      <w:r w:rsidRPr="009D67C2" w:rsidDel="00EC7ABC">
        <w:t xml:space="preserve"> </w:t>
      </w:r>
      <w:r w:rsidRPr="009D67C2">
        <w:t>„IKT produktu un pakalpojumu piekļūstamības prasības”</w:t>
      </w:r>
      <w:r w:rsidRPr="009D67C2">
        <w:rPr>
          <w:rStyle w:val="FootnoteReference"/>
        </w:rPr>
        <w:footnoteReference w:id="1"/>
      </w:r>
      <w:r w:rsidRPr="009D67C2" w:rsidDel="00EC7ABC">
        <w:t xml:space="preserve"> </w:t>
      </w:r>
      <w:r w:rsidRPr="009D67C2">
        <w:t>(turpmāk – standarts  LVS EN 301 549:2020) un LVS EN ISO 9241-210:2019 Cilvēka un sistēmas mijiedarbības ergonomika. 210.daļa: Cilvēkorientēta interaktīvo sistēmu projektēšana</w:t>
      </w:r>
      <w:r w:rsidRPr="009D67C2">
        <w:rPr>
          <w:rStyle w:val="FootnoteReference"/>
        </w:rPr>
        <w:footnoteReference w:id="2"/>
      </w:r>
      <w:r w:rsidRPr="009D67C2">
        <w:t xml:space="preserve"> (tīmekļvietņu piekļūstamības prasībām attiecināma standarta 9., 10. un 11. nodaļa).</w:t>
      </w:r>
      <w:r w:rsidR="00DA460D">
        <w:t xml:space="preserve"> Šie standarti ir publicēti </w:t>
      </w:r>
      <w:r w:rsidR="0040304A">
        <w:t>Latvijas Nacionālās standartizācijas institūcijas</w:t>
      </w:r>
      <w:r w:rsidR="00C21F67">
        <w:t xml:space="preserve"> SIA “Latvijas standarts” </w:t>
      </w:r>
      <w:r w:rsidR="00046E27">
        <w:t xml:space="preserve">tīmekļvietnē </w:t>
      </w:r>
      <w:hyperlink r:id="rId9" w:history="1">
        <w:r w:rsidR="00394467" w:rsidRPr="00794956">
          <w:rPr>
            <w:rStyle w:val="Hyperlink"/>
          </w:rPr>
          <w:t>https://www.lvs.lv/</w:t>
        </w:r>
      </w:hyperlink>
      <w:r w:rsidR="00394467">
        <w:t xml:space="preserve">; VARAM </w:t>
      </w:r>
      <w:r w:rsidR="00BA5541">
        <w:t>sadarbībā</w:t>
      </w:r>
      <w:r w:rsidR="00394467">
        <w:t xml:space="preserve"> ar </w:t>
      </w:r>
      <w:r w:rsidR="00BA5541">
        <w:t>SIA “Latvijas standarts”</w:t>
      </w:r>
      <w:r w:rsidR="00BA5541">
        <w:t xml:space="preserve"> un Valsts valodas centru nodroši</w:t>
      </w:r>
      <w:r w:rsidR="007156F1">
        <w:t>nāja</w:t>
      </w:r>
      <w:r w:rsidR="00BA5541">
        <w:t xml:space="preserve"> standart</w:t>
      </w:r>
      <w:r w:rsidR="007156F1">
        <w:t xml:space="preserve">a </w:t>
      </w:r>
      <w:r w:rsidR="007156F1" w:rsidRPr="009D67C2">
        <w:t>LVS EN 301 549:2020</w:t>
      </w:r>
      <w:r w:rsidR="001A615E">
        <w:t xml:space="preserve"> un t</w:t>
      </w:r>
      <w:r w:rsidR="007156F1">
        <w:t>ā</w:t>
      </w:r>
      <w:r w:rsidR="001A615E">
        <w:t xml:space="preserve"> jaun</w:t>
      </w:r>
      <w:r w:rsidR="007156F1">
        <w:t>ās</w:t>
      </w:r>
      <w:r w:rsidR="001A615E">
        <w:t xml:space="preserve"> versij</w:t>
      </w:r>
      <w:r w:rsidR="007156F1">
        <w:t xml:space="preserve">as </w:t>
      </w:r>
      <w:r w:rsidR="00BA5541">
        <w:t>tulko</w:t>
      </w:r>
      <w:r w:rsidR="007156F1">
        <w:t>jumu</w:t>
      </w:r>
      <w:r w:rsidR="00BA5541">
        <w:t>.</w:t>
      </w:r>
    </w:p>
    <w:p w14:paraId="190C22CC" w14:textId="4C5FC9C4" w:rsidR="008304E5" w:rsidRPr="002A1B21" w:rsidRDefault="002A1B21" w:rsidP="003A1268">
      <w:pPr>
        <w:pStyle w:val="Heading1"/>
        <w:ind w:left="567"/>
        <w:rPr>
          <w:color w:val="auto"/>
          <w:sz w:val="24"/>
          <w:szCs w:val="24"/>
        </w:rPr>
      </w:pPr>
      <w:r w:rsidRPr="002A1B21">
        <w:rPr>
          <w:color w:val="auto"/>
          <w:sz w:val="24"/>
          <w:szCs w:val="24"/>
        </w:rPr>
        <w:t>Piekļūstamības izvērtēšanas</w:t>
      </w:r>
      <w:r w:rsidR="008068B6">
        <w:rPr>
          <w:color w:val="auto"/>
          <w:sz w:val="24"/>
          <w:szCs w:val="24"/>
        </w:rPr>
        <w:t xml:space="preserve"> vispārējās</w:t>
      </w:r>
      <w:r w:rsidRPr="002A1B21">
        <w:rPr>
          <w:color w:val="auto"/>
          <w:sz w:val="24"/>
          <w:szCs w:val="24"/>
        </w:rPr>
        <w:t xml:space="preserve"> </w:t>
      </w:r>
      <w:r w:rsidR="00071908">
        <w:rPr>
          <w:color w:val="auto"/>
          <w:sz w:val="24"/>
          <w:szCs w:val="24"/>
        </w:rPr>
        <w:t>prasības</w:t>
      </w:r>
    </w:p>
    <w:p w14:paraId="0E2A03C3" w14:textId="5D21F232" w:rsidR="00E15AA1" w:rsidRPr="00915BE3" w:rsidRDefault="00E15AA1" w:rsidP="002A1B21">
      <w:pPr>
        <w:pStyle w:val="NormalWeb"/>
        <w:widowControl w:val="0"/>
        <w:suppressLineNumbers/>
        <w:spacing w:before="0" w:beforeAutospacing="0" w:after="0" w:afterAutospacing="0" w:line="276" w:lineRule="auto"/>
        <w:ind w:firstLine="567"/>
        <w:jc w:val="both"/>
      </w:pPr>
      <w:r w:rsidRPr="00915BE3">
        <w:t xml:space="preserve">VARAM ir izstrādājusi </w:t>
      </w:r>
      <w:r w:rsidR="0073048E" w:rsidRPr="00915BE3">
        <w:t xml:space="preserve">tīmekļvietņu </w:t>
      </w:r>
      <w:r w:rsidRPr="00915BE3">
        <w:t>izvērtēšanas metodiku, k</w:t>
      </w:r>
      <w:r w:rsidR="0073048E" w:rsidRPr="00915BE3">
        <w:t xml:space="preserve">uru </w:t>
      </w:r>
      <w:r w:rsidR="00EA0C69">
        <w:t>2021. gada nogalē un 2022. gada sākumā izmantoja</w:t>
      </w:r>
      <w:r w:rsidR="0073048E" w:rsidRPr="00915BE3">
        <w:t xml:space="preserve"> valsts pārvaldes iestādes</w:t>
      </w:r>
      <w:r w:rsidRPr="00915BE3">
        <w:t xml:space="preserve"> </w:t>
      </w:r>
      <w:r w:rsidR="0073048E" w:rsidRPr="00915BE3">
        <w:t xml:space="preserve">savu tīmekļvietņu piekļūstamības </w:t>
      </w:r>
      <w:r w:rsidR="0073048E" w:rsidRPr="00915BE3">
        <w:lastRenderedPageBreak/>
        <w:t>izvērtēšan</w:t>
      </w:r>
      <w:r w:rsidR="00EA0C69">
        <w:t>ai</w:t>
      </w:r>
      <w:r w:rsidRPr="00915BE3">
        <w:t xml:space="preserve">. </w:t>
      </w:r>
      <w:r w:rsidR="00AC0F10">
        <w:t>Šīs vadlīnijas publicē</w:t>
      </w:r>
      <w:r w:rsidR="0002284B">
        <w:t>ta</w:t>
      </w:r>
      <w:r w:rsidR="00AC0F10">
        <w:t xml:space="preserve">s </w:t>
      </w:r>
      <w:r w:rsidRPr="00915BE3">
        <w:t>VARAM tīmekļvietnē</w:t>
      </w:r>
      <w:r w:rsidRPr="00915BE3">
        <w:rPr>
          <w:rStyle w:val="FootnoteReference"/>
        </w:rPr>
        <w:footnoteReference w:id="3"/>
      </w:r>
      <w:r w:rsidRPr="00915BE3">
        <w:t>:</w:t>
      </w:r>
    </w:p>
    <w:p w14:paraId="7CDF1A17" w14:textId="77777777" w:rsidR="00E15AA1" w:rsidRPr="00915BE3" w:rsidRDefault="00E15AA1" w:rsidP="009729DE">
      <w:pPr>
        <w:pStyle w:val="ListParagraph"/>
        <w:numPr>
          <w:ilvl w:val="0"/>
          <w:numId w:val="36"/>
        </w:numPr>
        <w:tabs>
          <w:tab w:val="left" w:pos="1134"/>
        </w:tabs>
        <w:spacing w:after="0" w:line="276" w:lineRule="auto"/>
        <w:contextualSpacing w:val="0"/>
        <w:jc w:val="both"/>
        <w:rPr>
          <w:rFonts w:ascii="Times New Roman" w:eastAsia="Times New Roman" w:hAnsi="Times New Roman" w:cs="Times New Roman"/>
          <w:sz w:val="24"/>
          <w:szCs w:val="24"/>
          <w:lang w:val="lv-LV"/>
        </w:rPr>
      </w:pPr>
      <w:r w:rsidRPr="00915BE3">
        <w:rPr>
          <w:rFonts w:ascii="Times New Roman" w:eastAsia="Times New Roman" w:hAnsi="Times New Roman" w:cs="Times New Roman"/>
          <w:sz w:val="24"/>
          <w:szCs w:val="24"/>
          <w:lang w:val="lv-LV"/>
        </w:rPr>
        <w:t>vadlīnijas iestāžu tīmekļvietnēm noteikto piekļūstamības prasību ievērošanas ietekmes izvērtēšanai</w:t>
      </w:r>
      <w:r w:rsidRPr="00915BE3">
        <w:rPr>
          <w:rStyle w:val="FootnoteReference"/>
          <w:rFonts w:ascii="Times New Roman" w:eastAsia="Times New Roman" w:hAnsi="Times New Roman" w:cs="Times New Roman"/>
          <w:sz w:val="24"/>
          <w:szCs w:val="24"/>
          <w:lang w:val="lv-LV"/>
        </w:rPr>
        <w:footnoteReference w:id="4"/>
      </w:r>
      <w:r w:rsidRPr="00915BE3">
        <w:rPr>
          <w:rFonts w:ascii="Times New Roman" w:eastAsia="Times New Roman" w:hAnsi="Times New Roman" w:cs="Times New Roman"/>
          <w:sz w:val="24"/>
          <w:szCs w:val="24"/>
          <w:lang w:val="lv-LV"/>
        </w:rPr>
        <w:t>;</w:t>
      </w:r>
    </w:p>
    <w:p w14:paraId="4A0C7A96" w14:textId="263C8906" w:rsidR="0075441F" w:rsidRPr="00220FB3" w:rsidRDefault="00E15AA1" w:rsidP="00220FB3">
      <w:pPr>
        <w:pStyle w:val="ListParagraph"/>
        <w:numPr>
          <w:ilvl w:val="0"/>
          <w:numId w:val="36"/>
        </w:numPr>
        <w:tabs>
          <w:tab w:val="left" w:pos="1134"/>
        </w:tabs>
        <w:spacing w:after="0" w:line="276" w:lineRule="auto"/>
        <w:contextualSpacing w:val="0"/>
        <w:jc w:val="both"/>
        <w:rPr>
          <w:rFonts w:ascii="Times New Roman" w:eastAsia="Times New Roman" w:hAnsi="Times New Roman" w:cs="Times New Roman"/>
          <w:sz w:val="24"/>
          <w:szCs w:val="24"/>
          <w:lang w:val="lv-LV"/>
        </w:rPr>
      </w:pPr>
      <w:r w:rsidRPr="00915BE3">
        <w:rPr>
          <w:rFonts w:ascii="Times New Roman" w:eastAsia="Times New Roman" w:hAnsi="Times New Roman" w:cs="Times New Roman"/>
          <w:sz w:val="24"/>
          <w:szCs w:val="24"/>
          <w:lang w:val="lv-LV"/>
        </w:rPr>
        <w:t>vadlīnijas piekļūstamības paziņojuma izstrādei</w:t>
      </w:r>
      <w:r w:rsidRPr="00915BE3">
        <w:rPr>
          <w:rStyle w:val="FootnoteReference"/>
          <w:rFonts w:ascii="Times New Roman" w:eastAsia="Times New Roman" w:hAnsi="Times New Roman" w:cs="Times New Roman"/>
          <w:sz w:val="24"/>
          <w:szCs w:val="24"/>
          <w:lang w:val="lv-LV"/>
        </w:rPr>
        <w:footnoteReference w:id="5"/>
      </w:r>
      <w:r w:rsidRPr="00915BE3">
        <w:rPr>
          <w:rFonts w:ascii="Times New Roman" w:eastAsia="Times New Roman" w:hAnsi="Times New Roman" w:cs="Times New Roman"/>
          <w:sz w:val="24"/>
          <w:szCs w:val="24"/>
          <w:lang w:val="lv-LV"/>
        </w:rPr>
        <w:t>.</w:t>
      </w:r>
    </w:p>
    <w:p w14:paraId="11587191" w14:textId="60CFE6B8" w:rsidR="00A60338" w:rsidRDefault="00E21463" w:rsidP="007E75B6">
      <w:pPr>
        <w:pStyle w:val="NormalWeb"/>
        <w:widowControl w:val="0"/>
        <w:suppressLineNumbers/>
        <w:spacing w:before="0" w:beforeAutospacing="0" w:after="0" w:afterAutospacing="0" w:line="276" w:lineRule="auto"/>
        <w:ind w:firstLine="360"/>
        <w:jc w:val="both"/>
        <w:rPr>
          <w:highlight w:val="yellow"/>
        </w:rPr>
      </w:pPr>
      <w:r w:rsidRPr="009D67C2">
        <w:t>Saskaņā ar MK noteikumiem Nr. 445 līdz 2020. gada 31. decembrim visām iestādēm bija jāveic vienkāršot</w:t>
      </w:r>
      <w:r>
        <w:t>u</w:t>
      </w:r>
      <w:r w:rsidRPr="009D67C2">
        <w:t xml:space="preserve"> izvērtēšanu to īpašumā esošajām tīmekļvietnēm</w:t>
      </w:r>
      <w:r>
        <w:t xml:space="preserve"> un jāpublicē piekļūstamības paziņojums ar izvērtējum</w:t>
      </w:r>
      <w:r w:rsidR="00282A72">
        <w:t>u pamatojošs dokuments</w:t>
      </w:r>
      <w:r w:rsidRPr="009D67C2">
        <w:t xml:space="preserve">. </w:t>
      </w:r>
    </w:p>
    <w:p w14:paraId="1FED2B7D" w14:textId="4B0C5242" w:rsidR="00E21463" w:rsidRDefault="00C67D76" w:rsidP="007E75B6">
      <w:pPr>
        <w:pStyle w:val="NormalWeb"/>
        <w:widowControl w:val="0"/>
        <w:suppressLineNumbers/>
        <w:spacing w:before="0" w:beforeAutospacing="0" w:after="0" w:afterAutospacing="0" w:line="276" w:lineRule="auto"/>
        <w:ind w:firstLine="360"/>
        <w:jc w:val="both"/>
      </w:pPr>
      <w:r>
        <w:t>Ir</w:t>
      </w:r>
      <w:r w:rsidR="00E21463" w:rsidRPr="009D67C2">
        <w:t xml:space="preserve"> veidota vienkāršotās izvērtēšanas tīmekļvietņu izlase (113 tīmekļvietnes) un padziļinātās izvērtēšanas izlase (16 tīmekļvietnes un 8 mobilās lietotnes)</w:t>
      </w:r>
      <w:r w:rsidR="00AF2644">
        <w:t xml:space="preserve">; šajā izlasē iekļauto tīmekļvietņu piekļūstamības izvērtējumi ņemami par pamatu, lai </w:t>
      </w:r>
      <w:r w:rsidR="0081006D">
        <w:t>konstatētu statistisko situāciju valstī</w:t>
      </w:r>
      <w:r w:rsidR="00E21463" w:rsidRPr="009D67C2">
        <w:t xml:space="preserve">. Padziļinātā izvērtēšana saskaņā ar MK noteikumu Nr. 445 26.2.2. punktu </w:t>
      </w:r>
      <w:r w:rsidR="00890970">
        <w:t>veicama</w:t>
      </w:r>
      <w:r w:rsidR="00E21463" w:rsidRPr="009D67C2">
        <w:t xml:space="preserve"> ar Vides aizsardzības un reģionālās attīstības ministrijas (VARAM) resursiem, diemžēl 2021. gada valsts budžetā netika </w:t>
      </w:r>
      <w:r w:rsidR="00E21463">
        <w:t>rasta iespēja</w:t>
      </w:r>
      <w:r w:rsidR="00E21463" w:rsidRPr="009D67C2">
        <w:t xml:space="preserve"> līdzekļu piešķiršana</w:t>
      </w:r>
      <w:r w:rsidR="00427D28">
        <w:t>i</w:t>
      </w:r>
      <w:r w:rsidR="00E21463" w:rsidRPr="009D67C2">
        <w:t xml:space="preserve"> šim mērķim. (Šāds finansējums padziļinātam izvērtējumam paredzams katru gadu</w:t>
      </w:r>
      <w:r w:rsidR="00E21463">
        <w:t>.</w:t>
      </w:r>
      <w:r w:rsidR="00E21463" w:rsidRPr="009D67C2">
        <w:t xml:space="preserve"> </w:t>
      </w:r>
      <w:r w:rsidR="00E21463">
        <w:t>Š</w:t>
      </w:r>
      <w:r w:rsidR="00E21463" w:rsidRPr="009D67C2">
        <w:t>obrīd</w:t>
      </w:r>
      <w:r w:rsidR="00E21463">
        <w:t xml:space="preserve"> padziļinātā</w:t>
      </w:r>
      <w:r w:rsidR="00E21463" w:rsidRPr="009D67C2">
        <w:t xml:space="preserve"> izvērtējuma aktivitātes</w:t>
      </w:r>
      <w:r w:rsidR="00E21463">
        <w:t xml:space="preserve"> tīmekļvietnēm un mobilajām lietotnēm</w:t>
      </w:r>
      <w:r w:rsidR="00E21463" w:rsidRPr="009D67C2">
        <w:t xml:space="preserve"> tiek plānotas 2022. gada ietvaros.)</w:t>
      </w:r>
    </w:p>
    <w:p w14:paraId="3B7E6D5E" w14:textId="2C101CC8" w:rsidR="00F9340C" w:rsidRDefault="00F9340C" w:rsidP="00F171BB">
      <w:pPr>
        <w:pStyle w:val="NormalWeb"/>
        <w:widowControl w:val="0"/>
        <w:suppressLineNumbers/>
        <w:spacing w:before="0" w:beforeAutospacing="0" w:after="0" w:afterAutospacing="0" w:line="276" w:lineRule="auto"/>
        <w:ind w:firstLine="360"/>
        <w:jc w:val="both"/>
      </w:pPr>
      <w:r w:rsidRPr="009D67C2">
        <w:t>Padziļinātās izvērtēšanas ietvaros paredzēta arī vienkāršotās izvērtēšanas rezultātu automatizēta apkopošana un analīze. (</w:t>
      </w:r>
      <w:r w:rsidR="00F171BB">
        <w:t>Nākamajos piekļūstamības ieviešanas posmos p</w:t>
      </w:r>
      <w:r>
        <w:t>aredzama</w:t>
      </w:r>
      <w:r w:rsidRPr="009D67C2">
        <w:t xml:space="preserve"> padziļinātās izvērtēšanas metodika</w:t>
      </w:r>
      <w:r>
        <w:t>s</w:t>
      </w:r>
      <w:r w:rsidRPr="009D67C2">
        <w:t>, kā arī esošā vienkāršotās izvērtēšan</w:t>
      </w:r>
      <w:r>
        <w:t>a</w:t>
      </w:r>
      <w:r w:rsidRPr="009D67C2">
        <w:t>s metodika</w:t>
      </w:r>
      <w:r>
        <w:t>s</w:t>
      </w:r>
      <w:r w:rsidRPr="009D67C2">
        <w:rPr>
          <w:rStyle w:val="FootnoteReference"/>
        </w:rPr>
        <w:footnoteReference w:id="6"/>
      </w:r>
      <w:r>
        <w:t xml:space="preserve"> aktualizācija</w:t>
      </w:r>
      <w:r w:rsidRPr="009D67C2">
        <w:t xml:space="preserve">.) </w:t>
      </w:r>
      <w:r w:rsidR="007E195E">
        <w:t>Līdz ar to</w:t>
      </w:r>
      <w:r w:rsidR="008F2598">
        <w:t xml:space="preserve"> pilnvērtīga rezultātu analīze iespējama pēc padziļinātās izvērtēšanas rezultātu apkopošanas.</w:t>
      </w:r>
    </w:p>
    <w:p w14:paraId="201C39E2" w14:textId="420DA1F7" w:rsidR="00511F75" w:rsidRDefault="00511F75" w:rsidP="00F171BB">
      <w:pPr>
        <w:pStyle w:val="NormalWeb"/>
        <w:widowControl w:val="0"/>
        <w:suppressLineNumbers/>
        <w:spacing w:before="0" w:beforeAutospacing="0" w:after="0" w:afterAutospacing="0" w:line="276" w:lineRule="auto"/>
        <w:ind w:firstLine="360"/>
        <w:jc w:val="both"/>
      </w:pPr>
      <w:r>
        <w:t>Šajā informatīvajā ziņojumā d</w:t>
      </w:r>
      <w:r w:rsidR="00561696">
        <w:t>a</w:t>
      </w:r>
      <w:r>
        <w:t>ti par tīmekļvietņu piekļūstamību iegūti vienkāršotās izvērtēša</w:t>
      </w:r>
      <w:r w:rsidR="003B0F09">
        <w:t>na</w:t>
      </w:r>
      <w:r>
        <w:t xml:space="preserve">s ietvaros, kā arī izmantojot datus no </w:t>
      </w:r>
      <w:r w:rsidR="009B0933">
        <w:t>E-indeksa</w:t>
      </w:r>
      <w:r w:rsidR="00AC6C05">
        <w:rPr>
          <w:rStyle w:val="FootnoteReference"/>
        </w:rPr>
        <w:footnoteReference w:id="7"/>
      </w:r>
      <w:r w:rsidR="009B0933">
        <w:t xml:space="preserve"> un</w:t>
      </w:r>
      <w:r w:rsidR="00946302">
        <w:t xml:space="preserve"> veicot</w:t>
      </w:r>
      <w:r w:rsidR="009B0933">
        <w:t xml:space="preserve"> </w:t>
      </w:r>
      <w:r w:rsidR="003F3FC2">
        <w:t>kvantitatīv</w:t>
      </w:r>
      <w:r w:rsidR="00946302">
        <w:t>u</w:t>
      </w:r>
      <w:r w:rsidR="003F3FC2">
        <w:t xml:space="preserve"> automatizēt</w:t>
      </w:r>
      <w:r w:rsidR="00946302">
        <w:t>u</w:t>
      </w:r>
      <w:r w:rsidR="003F3FC2">
        <w:t xml:space="preserve"> tīmekļvietņu izpēt</w:t>
      </w:r>
      <w:r w:rsidR="00946302">
        <w:t>i</w:t>
      </w:r>
      <w:r w:rsidR="003F3FC2">
        <w:t xml:space="preserve"> (turpmāk</w:t>
      </w:r>
      <w:r w:rsidR="00946302">
        <w:t xml:space="preserve"> arī</w:t>
      </w:r>
      <w:r w:rsidR="003F3FC2">
        <w:t xml:space="preserve"> – AI</w:t>
      </w:r>
      <w:r w:rsidR="00946302">
        <w:t>)</w:t>
      </w:r>
      <w:r w:rsidR="00D3775B">
        <w:t>, kuras metodoloģija aprakstīta tālāk šajā ziņojumā.</w:t>
      </w:r>
    </w:p>
    <w:p w14:paraId="15B2E396" w14:textId="56C27821" w:rsidR="00CD2738" w:rsidRPr="0069009A" w:rsidRDefault="00941425" w:rsidP="00CD2738">
      <w:pPr>
        <w:pStyle w:val="NormalWeb"/>
        <w:widowControl w:val="0"/>
        <w:suppressLineNumbers/>
        <w:spacing w:before="0" w:beforeAutospacing="0" w:after="0" w:afterAutospacing="0" w:line="276" w:lineRule="auto"/>
        <w:ind w:firstLine="600"/>
        <w:jc w:val="both"/>
      </w:pPr>
      <w:r w:rsidRPr="009D67C2">
        <w:t>Saskaņā ar MK noteikum</w:t>
      </w:r>
      <w:r>
        <w:t>u</w:t>
      </w:r>
      <w:r w:rsidRPr="009D67C2">
        <w:t xml:space="preserve"> Nr. 445 26. punktu vienkāršotā un padziļinātā izvērtēšana 2021. gadā jāveic līdz 22.decembrim.</w:t>
      </w:r>
      <w:r>
        <w:t xml:space="preserve"> </w:t>
      </w:r>
      <w:r w:rsidR="007D0A3B">
        <w:t>Kā iepriekš minēts, v</w:t>
      </w:r>
      <w:r>
        <w:t>ienkāršotās izvērtēšanas pienākums saskaņā ar šiem noteikumiem ir uzticēts tīmekļvietnes īpašniekam (attiecīgajai valsts pārvaldes iestādei).</w:t>
      </w:r>
      <w:r w:rsidR="00CD2738">
        <w:t xml:space="preserve"> </w:t>
      </w:r>
      <w:r w:rsidR="00CD2738">
        <w:t xml:space="preserve">Latvijā 2021. gada ietvaros ir īstenojusies administratīvi teritoriālā reforma, kuras rezultātā </w:t>
      </w:r>
      <w:r w:rsidR="00CD2738" w:rsidRPr="00E751AD">
        <w:t>līdzšinējo 119 vietējo pašvaldību vietā izveidotas 43 jaunas pašvaldības.</w:t>
      </w:r>
      <w:r w:rsidR="00CD2738" w:rsidRPr="002854B5">
        <w:t> Ņemot vērā minēto, šobrīd aktīvi notiek pašvaldību tīmekļvietņu pārstrukturācija un pārbūve. Vienlaikus kopš 2020.</w:t>
      </w:r>
      <w:r w:rsidR="00CD2738" w:rsidRPr="002854B5">
        <w:rPr>
          <w:rFonts w:hint="eastAsia"/>
        </w:rPr>
        <w:t> </w:t>
      </w:r>
      <w:r w:rsidR="00CD2738" w:rsidRPr="002854B5">
        <w:t>gada nogales tiek īstenots Valsts un pašvaldību iestāžu tīmekļvietņu vienotās platformas projekts</w:t>
      </w:r>
      <w:r w:rsidR="00CD2738">
        <w:t xml:space="preserve"> (arī – TVP)</w:t>
      </w:r>
      <w:r w:rsidR="00CD2738" w:rsidRPr="002854B5">
        <w:rPr>
          <w:vertAlign w:val="superscript"/>
        </w:rPr>
        <w:footnoteReference w:id="8"/>
      </w:r>
      <w:r w:rsidR="00CD2738" w:rsidRPr="002854B5">
        <w:t>. (</w:t>
      </w:r>
      <w:r w:rsidR="00CD2738" w:rsidRPr="0069009A">
        <w:t xml:space="preserve">Platforma ir informācijas tehnoloģiju rīks, ar kura palīdzību var veidot tīmekļvietnes. Tā piedāvā pēc vienotiem principiem veidotas, mūsdienīgas un ērti lietojamas valsts iestāžu un pašvaldību tīmekļvietnes.) Ievērojama daļa valsts un pašvaldību iestādes savas tīmekļvietnes iekļauj vai plāno iekļaut TVP. Līdz ar to tīmekļvietņu vienkāršotājā izlasē iekļauto tīmekļvietņu izvērtēšanas process </w:t>
      </w:r>
      <w:r w:rsidR="00CD2738" w:rsidRPr="0069009A">
        <w:t xml:space="preserve">noslēdzās </w:t>
      </w:r>
      <w:r w:rsidR="00833B34" w:rsidRPr="0069009A">
        <w:t>šā gada aprīlī</w:t>
      </w:r>
      <w:r w:rsidR="00CD2738" w:rsidRPr="0069009A">
        <w:t>.</w:t>
      </w:r>
    </w:p>
    <w:p w14:paraId="059013F9" w14:textId="6A3D9D08" w:rsidR="00CD2738" w:rsidRDefault="00CD2738" w:rsidP="00CD2738">
      <w:pPr>
        <w:pStyle w:val="NormalWeb"/>
        <w:widowControl w:val="0"/>
        <w:suppressLineNumbers/>
        <w:spacing w:before="0" w:beforeAutospacing="0" w:after="0" w:afterAutospacing="0" w:line="276" w:lineRule="auto"/>
        <w:ind w:firstLine="360"/>
        <w:jc w:val="both"/>
      </w:pPr>
      <w:r w:rsidRPr="0069009A">
        <w:t>Saskaņā ar EK lēmumu dalībvalstis</w:t>
      </w:r>
      <w:r w:rsidR="00E06DC8">
        <w:t xml:space="preserve"> līdz 2021. gada 23. decembrim</w:t>
      </w:r>
      <w:r w:rsidRPr="0069009A">
        <w:t xml:space="preserve"> sniedz EK ziņojumu</w:t>
      </w:r>
      <w:r w:rsidRPr="0069009A">
        <w:rPr>
          <w:rStyle w:val="FootnoteReference"/>
        </w:rPr>
        <w:footnoteReference w:id="9"/>
      </w:r>
      <w:r w:rsidRPr="0069009A">
        <w:t xml:space="preserve"> par tīmekļvietņu un mobilo lietotņu piekļūstamību atbilstoši Direktīvas </w:t>
      </w:r>
      <w:hyperlink r:id="rId10" w:tgtFrame="_blank" w:history="1">
        <w:r w:rsidRPr="0069009A">
          <w:t>2016/2102</w:t>
        </w:r>
      </w:hyperlink>
      <w:r w:rsidRPr="0069009A">
        <w:t> prasībām (turpmāk</w:t>
      </w:r>
      <w:r w:rsidR="004A4F87">
        <w:t xml:space="preserve"> arī</w:t>
      </w:r>
      <w:r w:rsidRPr="0069009A">
        <w:t xml:space="preserve"> – Ziņojums</w:t>
      </w:r>
      <w:r w:rsidR="004A4F87">
        <w:t xml:space="preserve"> EK</w:t>
      </w:r>
      <w:r w:rsidRPr="0069009A">
        <w:t xml:space="preserve">), kurā ietverams apraksts par veiktajām konsultatīvajām un </w:t>
      </w:r>
      <w:r w:rsidRPr="0069009A">
        <w:lastRenderedPageBreak/>
        <w:t>informatīvajām procedūrām, gūtā pieredze, sīks apraksts par īstenoto uzraudzību un mērījumu dati, apsekošanas iznākuma kvalitatīva analīze. Ziņojumā</w:t>
      </w:r>
      <w:r w:rsidR="004A4F87">
        <w:t xml:space="preserve"> EK</w:t>
      </w:r>
      <w:r w:rsidRPr="0069009A">
        <w:t xml:space="preserve"> apkopotie dati par 2021.</w:t>
      </w:r>
      <w:r w:rsidR="004A4F87">
        <w:t> gadu</w:t>
      </w:r>
      <w:r w:rsidRPr="0069009A">
        <w:t xml:space="preserve"> ir precizēti šajā informatīvajā ziņojumā</w:t>
      </w:r>
      <w:r w:rsidR="00C62CD0">
        <w:t>,</w:t>
      </w:r>
      <w:r w:rsidRPr="0069009A">
        <w:t xml:space="preserve"> un šie precizētie dati tiks nosūtīti arī EK.</w:t>
      </w:r>
      <w:r w:rsidRPr="00AE4EB7">
        <w:t xml:space="preserve"> </w:t>
      </w:r>
    </w:p>
    <w:p w14:paraId="0F297FB2" w14:textId="77777777" w:rsidR="007E195E" w:rsidRPr="009D67C2" w:rsidRDefault="007E195E" w:rsidP="007E195E">
      <w:pPr>
        <w:pStyle w:val="NormalWeb"/>
        <w:widowControl w:val="0"/>
        <w:suppressLineNumbers/>
        <w:spacing w:before="0" w:beforeAutospacing="0" w:after="0" w:afterAutospacing="0" w:line="276" w:lineRule="auto"/>
        <w:ind w:firstLine="567"/>
        <w:jc w:val="both"/>
      </w:pPr>
      <w:r w:rsidRPr="007E195E">
        <w:t>Mobilo lietotņu piekļūstamība nosakāma padziļinātās izvērtēšanas ietvaros, līdz ar to 2021. gadā nav pieejami dati par mobilajām lietotnēm un šī aktivitāte paredzama 2022. un 2023. gada ietvaros.</w:t>
      </w:r>
    </w:p>
    <w:p w14:paraId="414DB04A" w14:textId="77777777" w:rsidR="00451BD6" w:rsidRDefault="00451BD6" w:rsidP="00E06DC8">
      <w:pPr>
        <w:pStyle w:val="NormalWeb"/>
        <w:widowControl w:val="0"/>
        <w:suppressLineNumbers/>
        <w:spacing w:before="0" w:beforeAutospacing="0" w:after="0" w:afterAutospacing="0" w:line="276" w:lineRule="auto"/>
        <w:jc w:val="both"/>
      </w:pPr>
    </w:p>
    <w:p w14:paraId="5AC737E8" w14:textId="77777777" w:rsidR="003663A3" w:rsidRDefault="003663A3" w:rsidP="00F171BB">
      <w:pPr>
        <w:pStyle w:val="NormalWeb"/>
        <w:widowControl w:val="0"/>
        <w:suppressLineNumbers/>
        <w:spacing w:before="0" w:beforeAutospacing="0" w:after="0" w:afterAutospacing="0" w:line="276" w:lineRule="auto"/>
        <w:ind w:firstLine="360"/>
        <w:jc w:val="both"/>
        <w:rPr>
          <w:b/>
          <w:bCs/>
          <w:iCs/>
          <w:lang w:eastAsia="en-US"/>
        </w:rPr>
      </w:pPr>
      <w:r>
        <w:rPr>
          <w:b/>
          <w:bCs/>
          <w:iCs/>
          <w:lang w:eastAsia="en-US"/>
        </w:rPr>
        <w:t>Vienkāršotās izvērtēšanas metodoloģija</w:t>
      </w:r>
    </w:p>
    <w:p w14:paraId="27B8A38A" w14:textId="77777777" w:rsidR="003663A3" w:rsidRPr="00916EFD" w:rsidRDefault="003663A3" w:rsidP="003663A3">
      <w:pPr>
        <w:pStyle w:val="NormalWeb"/>
        <w:widowControl w:val="0"/>
        <w:suppressLineNumbers/>
        <w:spacing w:before="0" w:beforeAutospacing="0" w:after="0" w:afterAutospacing="0" w:line="276" w:lineRule="auto"/>
        <w:ind w:firstLine="426"/>
        <w:jc w:val="both"/>
        <w:rPr>
          <w:color w:val="000000" w:themeColor="text1"/>
        </w:rPr>
      </w:pPr>
      <w:r w:rsidRPr="00CE12DF">
        <w:rPr>
          <w:color w:val="000000" w:themeColor="text1"/>
        </w:rPr>
        <w:t>T</w:t>
      </w:r>
      <w:r w:rsidRPr="00916EFD">
        <w:rPr>
          <w:color w:val="000000" w:themeColor="text1"/>
        </w:rPr>
        <w:t>īmekļviet</w:t>
      </w:r>
      <w:r w:rsidRPr="00CE12DF">
        <w:rPr>
          <w:color w:val="000000" w:themeColor="text1"/>
        </w:rPr>
        <w:t>ņu vienkāršotajai</w:t>
      </w:r>
      <w:r w:rsidRPr="00916EFD">
        <w:rPr>
          <w:color w:val="000000" w:themeColor="text1"/>
        </w:rPr>
        <w:t xml:space="preserve"> izvērtēšanai </w:t>
      </w:r>
      <w:r w:rsidRPr="00CE12DF">
        <w:rPr>
          <w:color w:val="000000" w:themeColor="text1"/>
        </w:rPr>
        <w:t xml:space="preserve">izmantoti </w:t>
      </w:r>
      <w:r w:rsidRPr="00916EFD">
        <w:rPr>
          <w:color w:val="000000" w:themeColor="text1"/>
        </w:rPr>
        <w:t>11 būtiskāk</w:t>
      </w:r>
      <w:r w:rsidRPr="00CE12DF">
        <w:rPr>
          <w:color w:val="000000" w:themeColor="text1"/>
        </w:rPr>
        <w:t>ie</w:t>
      </w:r>
      <w:r w:rsidRPr="00916EFD">
        <w:rPr>
          <w:color w:val="000000" w:themeColor="text1"/>
        </w:rPr>
        <w:t xml:space="preserve"> piekļūstamības aspekt</w:t>
      </w:r>
      <w:r w:rsidRPr="00CE12DF">
        <w:rPr>
          <w:color w:val="000000" w:themeColor="text1"/>
        </w:rPr>
        <w:t>i</w:t>
      </w:r>
      <w:r w:rsidRPr="00916EFD">
        <w:rPr>
          <w:color w:val="000000" w:themeColor="text1"/>
        </w:rPr>
        <w:t>, pastiprināta uzmanīb</w:t>
      </w:r>
      <w:r w:rsidRPr="00CE12DF">
        <w:rPr>
          <w:color w:val="000000" w:themeColor="text1"/>
        </w:rPr>
        <w:t>u</w:t>
      </w:r>
      <w:r w:rsidRPr="00916EFD">
        <w:rPr>
          <w:color w:val="000000" w:themeColor="text1"/>
        </w:rPr>
        <w:t xml:space="preserve"> </w:t>
      </w:r>
      <w:r w:rsidRPr="00CE12DF">
        <w:rPr>
          <w:color w:val="000000" w:themeColor="text1"/>
        </w:rPr>
        <w:t>pievēršot</w:t>
      </w:r>
      <w:r w:rsidRPr="00916EFD">
        <w:rPr>
          <w:color w:val="000000" w:themeColor="text1"/>
        </w:rPr>
        <w:t xml:space="preserve"> četriem piekļūstamības pamatprincipiem. Tie paredz, ka digitālajam saturam ir jābūt:</w:t>
      </w:r>
    </w:p>
    <w:p w14:paraId="716699F4" w14:textId="77777777" w:rsidR="003663A3" w:rsidRPr="00916EFD" w:rsidRDefault="003663A3" w:rsidP="003663A3">
      <w:pPr>
        <w:pStyle w:val="NormalWeb"/>
        <w:widowControl w:val="0"/>
        <w:numPr>
          <w:ilvl w:val="0"/>
          <w:numId w:val="20"/>
        </w:numPr>
        <w:suppressLineNumbers/>
        <w:spacing w:before="0" w:beforeAutospacing="0" w:after="0" w:afterAutospacing="0" w:line="276" w:lineRule="auto"/>
        <w:ind w:left="709" w:hanging="283"/>
        <w:jc w:val="both"/>
        <w:rPr>
          <w:color w:val="000000" w:themeColor="text1"/>
        </w:rPr>
      </w:pPr>
      <w:r w:rsidRPr="00916EFD">
        <w:rPr>
          <w:color w:val="000000" w:themeColor="text1"/>
        </w:rPr>
        <w:t>uztveramam (attēlu, multimediju satura un cita digitālā satura atspoguļošanas alternatīvu pieejamība);</w:t>
      </w:r>
    </w:p>
    <w:p w14:paraId="082D2805" w14:textId="77777777" w:rsidR="003663A3" w:rsidRPr="00916EFD" w:rsidRDefault="003663A3" w:rsidP="003663A3">
      <w:pPr>
        <w:pStyle w:val="NormalWeb"/>
        <w:widowControl w:val="0"/>
        <w:numPr>
          <w:ilvl w:val="0"/>
          <w:numId w:val="20"/>
        </w:numPr>
        <w:suppressLineNumbers/>
        <w:spacing w:before="0" w:beforeAutospacing="0" w:after="0" w:afterAutospacing="0" w:line="276" w:lineRule="auto"/>
        <w:ind w:left="709" w:hanging="283"/>
        <w:jc w:val="both"/>
        <w:rPr>
          <w:color w:val="000000" w:themeColor="text1"/>
        </w:rPr>
      </w:pPr>
      <w:r w:rsidRPr="00916EFD">
        <w:rPr>
          <w:color w:val="000000" w:themeColor="text1"/>
        </w:rPr>
        <w:t>darbināmam (iespēja piekļūt digitālajam saturam un izmantot to brīvi – ne vien ar datorpeli, bet arī ar tā dēvētajām palīgtehnoloģijām, piemēram, TAB taustiņu);</w:t>
      </w:r>
    </w:p>
    <w:p w14:paraId="4764FD64" w14:textId="77777777" w:rsidR="003663A3" w:rsidRPr="00916EFD" w:rsidRDefault="003663A3" w:rsidP="003663A3">
      <w:pPr>
        <w:pStyle w:val="NormalWeb"/>
        <w:widowControl w:val="0"/>
        <w:numPr>
          <w:ilvl w:val="0"/>
          <w:numId w:val="20"/>
        </w:numPr>
        <w:suppressLineNumbers/>
        <w:spacing w:before="0" w:beforeAutospacing="0" w:after="0" w:afterAutospacing="0" w:line="276" w:lineRule="auto"/>
        <w:ind w:left="709" w:hanging="283"/>
        <w:jc w:val="both"/>
        <w:rPr>
          <w:color w:val="000000" w:themeColor="text1"/>
        </w:rPr>
      </w:pPr>
      <w:r w:rsidRPr="00916EFD">
        <w:rPr>
          <w:color w:val="000000" w:themeColor="text1"/>
        </w:rPr>
        <w:t>saprotamam (digitālā satura atspoguļošana vienkāršā valodā, lai tas būtu saprotams ikvienam lietotājam, arī cilvēkiem ar dažādiem uztveres traucējumiem);</w:t>
      </w:r>
    </w:p>
    <w:p w14:paraId="0859BA4D" w14:textId="77777777" w:rsidR="003663A3" w:rsidRPr="00916EFD" w:rsidRDefault="003663A3" w:rsidP="003663A3">
      <w:pPr>
        <w:pStyle w:val="NormalWeb"/>
        <w:widowControl w:val="0"/>
        <w:numPr>
          <w:ilvl w:val="0"/>
          <w:numId w:val="20"/>
        </w:numPr>
        <w:suppressLineNumbers/>
        <w:spacing w:before="0" w:beforeAutospacing="0" w:after="0" w:afterAutospacing="0" w:line="276" w:lineRule="auto"/>
        <w:ind w:left="709" w:hanging="283"/>
        <w:jc w:val="both"/>
        <w:rPr>
          <w:color w:val="000000" w:themeColor="text1"/>
        </w:rPr>
      </w:pPr>
      <w:r w:rsidRPr="00916EFD">
        <w:rPr>
          <w:color w:val="000000" w:themeColor="text1"/>
        </w:rPr>
        <w:t>robustam (iespēja salāgot digitālo saturu ar dažāda veida iekārtām, piemēram, ekrāna lasīšanas ierīcēm, viedtālruņu virtuālajiem balss asistentiem un u.tml.).</w:t>
      </w:r>
    </w:p>
    <w:p w14:paraId="754CCEB2" w14:textId="77777777" w:rsidR="003663A3" w:rsidRPr="004253B3" w:rsidRDefault="003663A3" w:rsidP="003663A3">
      <w:pPr>
        <w:pStyle w:val="NormalWeb"/>
        <w:widowControl w:val="0"/>
        <w:suppressLineNumbers/>
        <w:spacing w:before="120" w:beforeAutospacing="0" w:after="0" w:afterAutospacing="0" w:line="276" w:lineRule="auto"/>
        <w:ind w:firstLine="357"/>
        <w:jc w:val="both"/>
        <w:rPr>
          <w:color w:val="000000" w:themeColor="text1"/>
        </w:rPr>
      </w:pPr>
      <w:r w:rsidRPr="00CE12DF">
        <w:rPr>
          <w:color w:val="000000" w:themeColor="text1"/>
        </w:rPr>
        <w:t>Minētie 11 piekļūstamības aspekti</w:t>
      </w:r>
      <w:r w:rsidRPr="004253B3">
        <w:rPr>
          <w:color w:val="000000" w:themeColor="text1"/>
        </w:rPr>
        <w:t xml:space="preserve"> ir īpaši svarīgi lietotāju un digitālā satura mijiedarbības nodrošināšanai. Starp šiem aspektiem ir tādi, kas attiecas uz:</w:t>
      </w:r>
    </w:p>
    <w:p w14:paraId="1EA281BF" w14:textId="77777777" w:rsidR="003663A3" w:rsidRPr="00CE12DF" w:rsidRDefault="003663A3" w:rsidP="003663A3">
      <w:pPr>
        <w:pStyle w:val="NormalWeb"/>
        <w:widowControl w:val="0"/>
        <w:numPr>
          <w:ilvl w:val="0"/>
          <w:numId w:val="18"/>
        </w:numPr>
        <w:suppressLineNumbers/>
        <w:spacing w:before="0" w:beforeAutospacing="0" w:after="0" w:afterAutospacing="0" w:line="276" w:lineRule="auto"/>
        <w:jc w:val="both"/>
        <w:rPr>
          <w:color w:val="000000" w:themeColor="text1"/>
        </w:rPr>
      </w:pPr>
      <w:r w:rsidRPr="004253B3">
        <w:rPr>
          <w:color w:val="000000" w:themeColor="text1"/>
        </w:rPr>
        <w:t>tīmekļvietnes funkcionalitāti</w:t>
      </w:r>
      <w:r w:rsidRPr="00CE12DF">
        <w:rPr>
          <w:color w:val="000000" w:themeColor="text1"/>
        </w:rPr>
        <w:t>:</w:t>
      </w:r>
    </w:p>
    <w:p w14:paraId="5B583242" w14:textId="77777777" w:rsidR="003663A3" w:rsidRPr="00CE12DF" w:rsidRDefault="003663A3" w:rsidP="003663A3">
      <w:pPr>
        <w:pStyle w:val="NormalWeb"/>
        <w:widowControl w:val="0"/>
        <w:numPr>
          <w:ilvl w:val="0"/>
          <w:numId w:val="19"/>
        </w:numPr>
        <w:suppressLineNumbers/>
        <w:spacing w:before="0" w:beforeAutospacing="0" w:after="0" w:afterAutospacing="0" w:line="276" w:lineRule="auto"/>
        <w:jc w:val="both"/>
        <w:rPr>
          <w:color w:val="000000" w:themeColor="text1"/>
        </w:rPr>
      </w:pPr>
      <w:r w:rsidRPr="004253B3">
        <w:rPr>
          <w:color w:val="000000" w:themeColor="text1"/>
        </w:rPr>
        <w:t>navigācija,</w:t>
      </w:r>
    </w:p>
    <w:p w14:paraId="618CFED1" w14:textId="77777777" w:rsidR="003663A3" w:rsidRPr="00CE12DF" w:rsidRDefault="003663A3" w:rsidP="003663A3">
      <w:pPr>
        <w:pStyle w:val="NormalWeb"/>
        <w:widowControl w:val="0"/>
        <w:numPr>
          <w:ilvl w:val="0"/>
          <w:numId w:val="19"/>
        </w:numPr>
        <w:suppressLineNumbers/>
        <w:spacing w:before="0" w:beforeAutospacing="0" w:after="0" w:afterAutospacing="0" w:line="276" w:lineRule="auto"/>
        <w:jc w:val="both"/>
        <w:rPr>
          <w:color w:val="000000" w:themeColor="text1"/>
        </w:rPr>
      </w:pPr>
      <w:r w:rsidRPr="004253B3">
        <w:rPr>
          <w:color w:val="000000" w:themeColor="text1"/>
        </w:rPr>
        <w:t>pamatstruktūra,</w:t>
      </w:r>
    </w:p>
    <w:p w14:paraId="791886E4" w14:textId="77777777" w:rsidR="003663A3" w:rsidRPr="00CE12DF" w:rsidRDefault="003663A3" w:rsidP="003663A3">
      <w:pPr>
        <w:pStyle w:val="NormalWeb"/>
        <w:widowControl w:val="0"/>
        <w:numPr>
          <w:ilvl w:val="0"/>
          <w:numId w:val="19"/>
        </w:numPr>
        <w:suppressLineNumbers/>
        <w:spacing w:before="0" w:beforeAutospacing="0" w:after="0" w:afterAutospacing="0" w:line="276" w:lineRule="auto"/>
        <w:jc w:val="both"/>
        <w:rPr>
          <w:color w:val="000000" w:themeColor="text1"/>
        </w:rPr>
      </w:pPr>
      <w:r w:rsidRPr="004253B3">
        <w:rPr>
          <w:color w:val="000000" w:themeColor="text1"/>
        </w:rPr>
        <w:t>formas,</w:t>
      </w:r>
    </w:p>
    <w:p w14:paraId="3CFBD968" w14:textId="77777777" w:rsidR="003663A3" w:rsidRPr="00CE12DF" w:rsidRDefault="003663A3" w:rsidP="003663A3">
      <w:pPr>
        <w:pStyle w:val="NormalWeb"/>
        <w:widowControl w:val="0"/>
        <w:numPr>
          <w:ilvl w:val="0"/>
          <w:numId w:val="19"/>
        </w:numPr>
        <w:suppressLineNumbers/>
        <w:spacing w:before="0" w:beforeAutospacing="0" w:after="0" w:afterAutospacing="0" w:line="276" w:lineRule="auto"/>
        <w:jc w:val="both"/>
        <w:rPr>
          <w:color w:val="000000" w:themeColor="text1"/>
        </w:rPr>
      </w:pPr>
      <w:r w:rsidRPr="004253B3">
        <w:rPr>
          <w:color w:val="000000" w:themeColor="text1"/>
        </w:rPr>
        <w:t>teksta tālummaiņa,</w:t>
      </w:r>
    </w:p>
    <w:p w14:paraId="24D038EF" w14:textId="77777777" w:rsidR="003663A3" w:rsidRPr="004253B3" w:rsidRDefault="003663A3" w:rsidP="003663A3">
      <w:pPr>
        <w:pStyle w:val="NormalWeb"/>
        <w:widowControl w:val="0"/>
        <w:numPr>
          <w:ilvl w:val="0"/>
          <w:numId w:val="19"/>
        </w:numPr>
        <w:suppressLineNumbers/>
        <w:spacing w:before="0" w:beforeAutospacing="0" w:after="0" w:afterAutospacing="0" w:line="276" w:lineRule="auto"/>
        <w:jc w:val="both"/>
        <w:rPr>
          <w:color w:val="000000" w:themeColor="text1"/>
        </w:rPr>
      </w:pPr>
      <w:r w:rsidRPr="004253B3">
        <w:rPr>
          <w:color w:val="000000" w:themeColor="text1"/>
        </w:rPr>
        <w:t>iespēja piekļūt saturam ar tastatūru</w:t>
      </w:r>
    </w:p>
    <w:p w14:paraId="6324ED9B" w14:textId="77777777" w:rsidR="003663A3" w:rsidRPr="00CE12DF" w:rsidRDefault="003663A3" w:rsidP="003663A3">
      <w:pPr>
        <w:pStyle w:val="NormalWeb"/>
        <w:widowControl w:val="0"/>
        <w:numPr>
          <w:ilvl w:val="0"/>
          <w:numId w:val="18"/>
        </w:numPr>
        <w:suppressLineNumbers/>
        <w:spacing w:before="0" w:beforeAutospacing="0" w:after="0" w:afterAutospacing="0" w:line="276" w:lineRule="auto"/>
        <w:jc w:val="both"/>
        <w:rPr>
          <w:color w:val="000000" w:themeColor="text1"/>
        </w:rPr>
      </w:pPr>
      <w:r w:rsidRPr="004253B3">
        <w:rPr>
          <w:color w:val="000000" w:themeColor="text1"/>
        </w:rPr>
        <w:t>tīmekļvietnes satura piekļūstamību</w:t>
      </w:r>
      <w:r w:rsidRPr="00CE12DF">
        <w:rPr>
          <w:color w:val="000000" w:themeColor="text1"/>
        </w:rPr>
        <w:t>:</w:t>
      </w:r>
    </w:p>
    <w:p w14:paraId="1ABC49C6" w14:textId="77777777" w:rsidR="003663A3" w:rsidRPr="00CE12DF" w:rsidRDefault="003663A3" w:rsidP="003663A3">
      <w:pPr>
        <w:pStyle w:val="NormalWeb"/>
        <w:widowControl w:val="0"/>
        <w:numPr>
          <w:ilvl w:val="1"/>
          <w:numId w:val="18"/>
        </w:numPr>
        <w:suppressLineNumbers/>
        <w:spacing w:before="0" w:beforeAutospacing="0" w:after="0" w:afterAutospacing="0" w:line="276" w:lineRule="auto"/>
        <w:jc w:val="both"/>
        <w:rPr>
          <w:color w:val="000000" w:themeColor="text1"/>
        </w:rPr>
      </w:pPr>
      <w:r w:rsidRPr="004253B3">
        <w:rPr>
          <w:color w:val="000000" w:themeColor="text1"/>
        </w:rPr>
        <w:t>virsraksti,</w:t>
      </w:r>
    </w:p>
    <w:p w14:paraId="4466EB13" w14:textId="77777777" w:rsidR="003663A3" w:rsidRPr="00CE12DF" w:rsidRDefault="003663A3" w:rsidP="003663A3">
      <w:pPr>
        <w:pStyle w:val="NormalWeb"/>
        <w:widowControl w:val="0"/>
        <w:numPr>
          <w:ilvl w:val="1"/>
          <w:numId w:val="18"/>
        </w:numPr>
        <w:suppressLineNumbers/>
        <w:spacing w:before="0" w:beforeAutospacing="0" w:after="0" w:afterAutospacing="0" w:line="276" w:lineRule="auto"/>
        <w:jc w:val="both"/>
        <w:rPr>
          <w:color w:val="000000" w:themeColor="text1"/>
        </w:rPr>
      </w:pPr>
      <w:r w:rsidRPr="004253B3">
        <w:rPr>
          <w:color w:val="000000" w:themeColor="text1"/>
        </w:rPr>
        <w:t>lapu nosaukumi,</w:t>
      </w:r>
    </w:p>
    <w:p w14:paraId="3B550FF2" w14:textId="77777777" w:rsidR="003663A3" w:rsidRPr="00CE12DF" w:rsidRDefault="003663A3" w:rsidP="003663A3">
      <w:pPr>
        <w:pStyle w:val="NormalWeb"/>
        <w:widowControl w:val="0"/>
        <w:numPr>
          <w:ilvl w:val="1"/>
          <w:numId w:val="18"/>
        </w:numPr>
        <w:suppressLineNumbers/>
        <w:spacing w:before="0" w:beforeAutospacing="0" w:after="0" w:afterAutospacing="0" w:line="276" w:lineRule="auto"/>
        <w:jc w:val="both"/>
        <w:rPr>
          <w:color w:val="000000" w:themeColor="text1"/>
        </w:rPr>
      </w:pPr>
      <w:r w:rsidRPr="004253B3">
        <w:rPr>
          <w:color w:val="000000" w:themeColor="text1"/>
        </w:rPr>
        <w:t>krāsu kontrasti,</w:t>
      </w:r>
    </w:p>
    <w:p w14:paraId="49517ACD" w14:textId="77777777" w:rsidR="003663A3" w:rsidRPr="00CE12DF" w:rsidRDefault="003663A3" w:rsidP="003663A3">
      <w:pPr>
        <w:pStyle w:val="NormalWeb"/>
        <w:widowControl w:val="0"/>
        <w:numPr>
          <w:ilvl w:val="1"/>
          <w:numId w:val="18"/>
        </w:numPr>
        <w:suppressLineNumbers/>
        <w:spacing w:before="0" w:beforeAutospacing="0" w:after="0" w:afterAutospacing="0" w:line="276" w:lineRule="auto"/>
        <w:jc w:val="both"/>
        <w:rPr>
          <w:color w:val="000000" w:themeColor="text1"/>
        </w:rPr>
      </w:pPr>
      <w:r w:rsidRPr="004253B3">
        <w:rPr>
          <w:color w:val="000000" w:themeColor="text1"/>
        </w:rPr>
        <w:t>attēlu tekstuālās alternatīvas,</w:t>
      </w:r>
    </w:p>
    <w:p w14:paraId="55E0D3AD" w14:textId="4629501F" w:rsidR="003663A3" w:rsidRPr="00CE12DF" w:rsidRDefault="003663A3" w:rsidP="003663A3">
      <w:pPr>
        <w:pStyle w:val="NormalWeb"/>
        <w:widowControl w:val="0"/>
        <w:numPr>
          <w:ilvl w:val="1"/>
          <w:numId w:val="18"/>
        </w:numPr>
        <w:suppressLineNumbers/>
        <w:spacing w:before="0" w:beforeAutospacing="0" w:after="0" w:afterAutospacing="0" w:line="276" w:lineRule="auto"/>
        <w:jc w:val="both"/>
        <w:rPr>
          <w:color w:val="000000" w:themeColor="text1"/>
        </w:rPr>
      </w:pPr>
      <w:r w:rsidRPr="004253B3">
        <w:rPr>
          <w:color w:val="000000" w:themeColor="text1"/>
        </w:rPr>
        <w:t>multimediju</w:t>
      </w:r>
      <w:r w:rsidR="00FA4EA0">
        <w:rPr>
          <w:color w:val="000000" w:themeColor="text1"/>
        </w:rPr>
        <w:t xml:space="preserve"> (audio, video)</w:t>
      </w:r>
      <w:r w:rsidRPr="004253B3">
        <w:rPr>
          <w:color w:val="000000" w:themeColor="text1"/>
        </w:rPr>
        <w:t xml:space="preserve"> satura alternatīvas,</w:t>
      </w:r>
    </w:p>
    <w:p w14:paraId="2D257F72" w14:textId="205C7C65" w:rsidR="003663A3" w:rsidRPr="007D5C57" w:rsidRDefault="003663A3" w:rsidP="003663A3">
      <w:pPr>
        <w:pStyle w:val="NormalWeb"/>
        <w:widowControl w:val="0"/>
        <w:numPr>
          <w:ilvl w:val="1"/>
          <w:numId w:val="18"/>
        </w:numPr>
        <w:suppressLineNumbers/>
        <w:spacing w:before="0" w:beforeAutospacing="0" w:after="120" w:afterAutospacing="0" w:line="276" w:lineRule="auto"/>
        <w:ind w:left="1434" w:hanging="357"/>
        <w:jc w:val="both"/>
        <w:rPr>
          <w:color w:val="000000" w:themeColor="text1"/>
        </w:rPr>
      </w:pPr>
      <w:r w:rsidRPr="004253B3">
        <w:rPr>
          <w:color w:val="000000" w:themeColor="text1"/>
        </w:rPr>
        <w:t>animētais saturs</w:t>
      </w:r>
      <w:r w:rsidR="00FA4EA0">
        <w:rPr>
          <w:color w:val="000000" w:themeColor="text1"/>
        </w:rPr>
        <w:t xml:space="preserve"> – saturs, kas </w:t>
      </w:r>
      <w:r w:rsidR="002677E1">
        <w:rPr>
          <w:color w:val="000000" w:themeColor="text1"/>
        </w:rPr>
        <w:t>kustas, mirgo un zibsnī</w:t>
      </w:r>
      <w:r w:rsidRPr="00CE12DF">
        <w:rPr>
          <w:color w:val="000000" w:themeColor="text1"/>
        </w:rPr>
        <w:t>.</w:t>
      </w:r>
    </w:p>
    <w:p w14:paraId="12970BF6" w14:textId="74E9F62A" w:rsidR="003663A3" w:rsidRPr="004253B3" w:rsidRDefault="003663A3" w:rsidP="003663A3">
      <w:pPr>
        <w:pStyle w:val="NormalWeb"/>
        <w:widowControl w:val="0"/>
        <w:suppressLineNumbers/>
        <w:spacing w:before="0" w:beforeAutospacing="0" w:after="0" w:afterAutospacing="0" w:line="276" w:lineRule="auto"/>
        <w:ind w:firstLine="600"/>
        <w:jc w:val="both"/>
      </w:pPr>
      <w:r w:rsidRPr="00CE12DF">
        <w:t>Vienkāršotās izlases ietvaros tika izvērtētas 113</w:t>
      </w:r>
      <w:r w:rsidR="00C902A4">
        <w:t xml:space="preserve"> valsts un pašvaldību</w:t>
      </w:r>
      <w:r w:rsidRPr="00CE12DF">
        <w:t xml:space="preserve"> tīmekļviet</w:t>
      </w:r>
      <w:r w:rsidR="00C902A4">
        <w:t xml:space="preserve">ņu </w:t>
      </w:r>
      <w:r w:rsidRPr="004253B3">
        <w:t xml:space="preserve">atbilstība visiem </w:t>
      </w:r>
      <w:r w:rsidRPr="00CE12DF">
        <w:t xml:space="preserve">minētajiem </w:t>
      </w:r>
      <w:r w:rsidRPr="004253B3">
        <w:t xml:space="preserve">11 piekļūstamības aspektiem. </w:t>
      </w:r>
    </w:p>
    <w:p w14:paraId="47B2A426" w14:textId="77777777" w:rsidR="003663A3" w:rsidRPr="004253B3" w:rsidRDefault="003663A3" w:rsidP="003663A3">
      <w:pPr>
        <w:pStyle w:val="NormalWeb"/>
        <w:widowControl w:val="0"/>
        <w:suppressLineNumbers/>
        <w:spacing w:before="0" w:beforeAutospacing="0" w:after="0" w:afterAutospacing="0" w:line="276" w:lineRule="auto"/>
        <w:ind w:firstLine="600"/>
        <w:jc w:val="both"/>
      </w:pPr>
      <w:r w:rsidRPr="004253B3">
        <w:t>Ja novērtējuma rezultātā tiek gūts apstiprinājums tam, ka visās pārbaudei izvēlētajās tīmekļvietnes sadaļās ir ievēroti visi šie 11 piekļūstamības aspekti, tiek uzskatīts, ka tā ir pietiekami piekļūstama ikvienam lietotājam, tostarp personu grupām, kurām piekļūstams saturs uzlabo digitālā satura lietošanas pieredzi, piemēram, cilvēkiem ar dažādiem veselības traucējumiem.</w:t>
      </w:r>
    </w:p>
    <w:p w14:paraId="2B502018" w14:textId="6901C479" w:rsidR="003663A3" w:rsidRPr="00CE12DF" w:rsidRDefault="003663A3" w:rsidP="003663A3">
      <w:pPr>
        <w:pStyle w:val="NormalWeb"/>
        <w:widowControl w:val="0"/>
        <w:suppressLineNumbers/>
        <w:spacing w:before="0" w:beforeAutospacing="0" w:after="0" w:afterAutospacing="0" w:line="276" w:lineRule="auto"/>
        <w:ind w:firstLine="600"/>
        <w:jc w:val="both"/>
      </w:pPr>
      <w:r w:rsidRPr="004253B3">
        <w:t xml:space="preserve">Ja novērtējuma rezultātā netiek gūts apstiprinājums tam, ka visās pārbaudei izvēlētajās sadaļās ir ievēroti visi šie 11 piekļūstamības aspekti (atbilstība piekļūstamības prasībām netiek apstiprināta vai tiek apstiprināta daļēji), tiek uzskatīts, ka nepiekļūstama ir visa tīmekļvietne, </w:t>
      </w:r>
      <w:r w:rsidRPr="004253B3">
        <w:lastRenderedPageBreak/>
        <w:t xml:space="preserve">nevis konkrētā tās sadaļa. Šajā gadījumā tīmekļvietnes īpašniekam ir jānodrošina nepilnību novēršana atbilstoši </w:t>
      </w:r>
      <w:r w:rsidR="00EB73B1">
        <w:t xml:space="preserve">tīmekļvietņu </w:t>
      </w:r>
      <w:r w:rsidR="00184AF3">
        <w:t>piekļūstamības standartam</w:t>
      </w:r>
      <w:r w:rsidRPr="004253B3">
        <w:t xml:space="preserve">. </w:t>
      </w:r>
    </w:p>
    <w:p w14:paraId="3BEC0DD6" w14:textId="02393B35" w:rsidR="003663A3" w:rsidRPr="00CE12DF" w:rsidRDefault="003663A3" w:rsidP="003663A3">
      <w:pPr>
        <w:pStyle w:val="NormalWeb"/>
        <w:widowControl w:val="0"/>
        <w:suppressLineNumbers/>
        <w:spacing w:before="0" w:beforeAutospacing="0" w:after="0" w:afterAutospacing="0" w:line="276" w:lineRule="auto"/>
        <w:ind w:firstLine="600"/>
        <w:jc w:val="both"/>
      </w:pPr>
      <w:r w:rsidRPr="00CE12DF">
        <w:t>A</w:t>
      </w:r>
      <w:r w:rsidRPr="00916EFD">
        <w:t>utomatizēto un lietotāju testu izmantošanu</w:t>
      </w:r>
      <w:r w:rsidRPr="00CE12DF">
        <w:t xml:space="preserve"> (l</w:t>
      </w:r>
      <w:r w:rsidRPr="00916EFD">
        <w:t>ai gūtu visaptverošu priekšstatu par tīmekļvietnes piekļūstamību</w:t>
      </w:r>
      <w:r w:rsidRPr="00CE12DF">
        <w:t xml:space="preserve"> </w:t>
      </w:r>
      <w:r w:rsidRPr="00916EFD">
        <w:t xml:space="preserve">atbilstoši </w:t>
      </w:r>
      <w:r w:rsidR="00EB73B1">
        <w:t>piekļūstamības standartam</w:t>
      </w:r>
      <w:r w:rsidRPr="00CE12DF">
        <w:t>)</w:t>
      </w:r>
      <w:r w:rsidRPr="00916EFD">
        <w:t xml:space="preserve"> </w:t>
      </w:r>
      <w:r w:rsidRPr="00CE12DF">
        <w:t xml:space="preserve">paredzams veikt </w:t>
      </w:r>
      <w:r w:rsidRPr="00916EFD">
        <w:t xml:space="preserve"> </w:t>
      </w:r>
      <w:r w:rsidRPr="00CE12DF">
        <w:t xml:space="preserve">padziļinātās </w:t>
      </w:r>
      <w:r w:rsidRPr="00916EFD">
        <w:t xml:space="preserve"> izvērtēšana</w:t>
      </w:r>
      <w:r w:rsidRPr="00CE12DF">
        <w:t>s ietvaros.</w:t>
      </w:r>
    </w:p>
    <w:p w14:paraId="26F1ADC9" w14:textId="77777777" w:rsidR="00490A53" w:rsidRDefault="00490A53" w:rsidP="001D07D2">
      <w:pPr>
        <w:pStyle w:val="NormalWeb"/>
        <w:widowControl w:val="0"/>
        <w:suppressLineNumbers/>
        <w:spacing w:before="0" w:beforeAutospacing="0" w:after="0" w:afterAutospacing="0" w:line="276" w:lineRule="auto"/>
        <w:ind w:firstLine="600"/>
        <w:jc w:val="both"/>
        <w:rPr>
          <w:b/>
          <w:bCs/>
          <w:iCs/>
          <w:lang w:eastAsia="en-US"/>
        </w:rPr>
      </w:pPr>
    </w:p>
    <w:p w14:paraId="69DBB1C4" w14:textId="32BE316F" w:rsidR="003663A3" w:rsidRPr="001D07D2" w:rsidRDefault="00DF3AE5" w:rsidP="001D07D2">
      <w:pPr>
        <w:pStyle w:val="NormalWeb"/>
        <w:widowControl w:val="0"/>
        <w:suppressLineNumbers/>
        <w:spacing w:before="0" w:beforeAutospacing="0" w:after="0" w:afterAutospacing="0" w:line="276" w:lineRule="auto"/>
        <w:ind w:firstLine="600"/>
        <w:jc w:val="both"/>
        <w:rPr>
          <w:b/>
          <w:bCs/>
          <w:iCs/>
          <w:lang w:eastAsia="en-US"/>
        </w:rPr>
      </w:pPr>
      <w:r>
        <w:rPr>
          <w:b/>
          <w:bCs/>
          <w:iCs/>
          <w:lang w:eastAsia="en-US"/>
        </w:rPr>
        <w:t xml:space="preserve">Vienkāršotās </w:t>
      </w:r>
      <w:r w:rsidR="001F4160">
        <w:rPr>
          <w:b/>
          <w:bCs/>
          <w:iCs/>
          <w:lang w:eastAsia="en-US"/>
        </w:rPr>
        <w:t xml:space="preserve">tīmekļvietņu piekļūstamības </w:t>
      </w:r>
      <w:r>
        <w:rPr>
          <w:b/>
          <w:bCs/>
          <w:iCs/>
          <w:lang w:eastAsia="en-US"/>
        </w:rPr>
        <w:t>izvērtēšanas</w:t>
      </w:r>
      <w:r w:rsidR="00490A53">
        <w:rPr>
          <w:b/>
          <w:bCs/>
          <w:iCs/>
          <w:lang w:eastAsia="en-US"/>
        </w:rPr>
        <w:t xml:space="preserve"> (kvalitatīvie)</w:t>
      </w:r>
      <w:r>
        <w:rPr>
          <w:b/>
          <w:bCs/>
          <w:iCs/>
          <w:lang w:eastAsia="en-US"/>
        </w:rPr>
        <w:t xml:space="preserve"> rezultāti</w:t>
      </w:r>
    </w:p>
    <w:p w14:paraId="2C3FA30A" w14:textId="55DAD06C" w:rsidR="003663A3" w:rsidRPr="001F4160" w:rsidRDefault="003666E2" w:rsidP="003666E2">
      <w:pPr>
        <w:pStyle w:val="NormalWeb"/>
        <w:widowControl w:val="0"/>
        <w:suppressLineNumbers/>
        <w:spacing w:before="0" w:beforeAutospacing="0" w:after="0" w:afterAutospacing="0" w:line="276" w:lineRule="auto"/>
        <w:jc w:val="both"/>
        <w:rPr>
          <w:iCs/>
          <w:lang w:eastAsia="en-US"/>
        </w:rPr>
      </w:pPr>
      <w:r>
        <w:rPr>
          <w:iCs/>
          <w:lang w:eastAsia="en-US"/>
        </w:rPr>
        <w:t xml:space="preserve">1. </w:t>
      </w:r>
      <w:r w:rsidR="00945AD1">
        <w:rPr>
          <w:iCs/>
          <w:lang w:eastAsia="en-US"/>
        </w:rPr>
        <w:t>t</w:t>
      </w:r>
      <w:r w:rsidR="00727740" w:rsidRPr="001F4160">
        <w:rPr>
          <w:iCs/>
          <w:lang w:eastAsia="en-US"/>
        </w:rPr>
        <w:t>abul</w:t>
      </w:r>
      <w:r w:rsidR="005D261F" w:rsidRPr="001F4160">
        <w:rPr>
          <w:iCs/>
          <w:lang w:eastAsia="en-US"/>
        </w:rPr>
        <w:t>ā atspoguļoti</w:t>
      </w:r>
      <w:r w:rsidR="00727740" w:rsidRPr="001F4160">
        <w:rPr>
          <w:iCs/>
          <w:lang w:eastAsia="en-US"/>
        </w:rPr>
        <w:t xml:space="preserve"> vienkāršotās izvērtēšanas izlasē iekļauto tīmekļvietņu</w:t>
      </w:r>
      <w:r w:rsidR="00E43679" w:rsidRPr="001F4160">
        <w:rPr>
          <w:iCs/>
          <w:lang w:eastAsia="en-US"/>
        </w:rPr>
        <w:t xml:space="preserve"> (113)</w:t>
      </w:r>
      <w:r w:rsidR="00727740" w:rsidRPr="001F4160">
        <w:rPr>
          <w:iCs/>
          <w:lang w:eastAsia="en-US"/>
        </w:rPr>
        <w:t xml:space="preserve"> atbilstība 11 piekļūstamības as</w:t>
      </w:r>
      <w:r w:rsidR="00314639" w:rsidRPr="001F4160">
        <w:rPr>
          <w:iCs/>
          <w:lang w:eastAsia="en-US"/>
        </w:rPr>
        <w:t>pektiem</w:t>
      </w:r>
      <w:r w:rsidR="0005132E">
        <w:rPr>
          <w:iCs/>
          <w:lang w:eastAsia="en-US"/>
        </w:rPr>
        <w:t>:</w:t>
      </w:r>
    </w:p>
    <w:tbl>
      <w:tblPr>
        <w:tblStyle w:val="TableGrid"/>
        <w:tblW w:w="9067" w:type="dxa"/>
        <w:tblLook w:val="04A0" w:firstRow="1" w:lastRow="0" w:firstColumn="1" w:lastColumn="0" w:noHBand="0" w:noVBand="1"/>
      </w:tblPr>
      <w:tblGrid>
        <w:gridCol w:w="846"/>
        <w:gridCol w:w="2551"/>
        <w:gridCol w:w="1843"/>
        <w:gridCol w:w="1985"/>
        <w:gridCol w:w="1842"/>
      </w:tblGrid>
      <w:tr w:rsidR="00291491" w14:paraId="56B5FA8C" w14:textId="77777777" w:rsidTr="005A6F1E">
        <w:trPr>
          <w:trHeight w:val="337"/>
        </w:trPr>
        <w:tc>
          <w:tcPr>
            <w:tcW w:w="846" w:type="dxa"/>
          </w:tcPr>
          <w:p w14:paraId="205E939F" w14:textId="77777777" w:rsidR="00291491" w:rsidRPr="007D5C57" w:rsidRDefault="00291491" w:rsidP="005A6F1E">
            <w:pPr>
              <w:pStyle w:val="NormalWeb"/>
              <w:widowControl w:val="0"/>
              <w:suppressLineNumbers/>
              <w:spacing w:before="0" w:beforeAutospacing="0" w:after="0" w:afterAutospacing="0" w:line="276" w:lineRule="auto"/>
              <w:jc w:val="center"/>
              <w:rPr>
                <w:b/>
                <w:bCs/>
                <w:color w:val="2C2C2C"/>
              </w:rPr>
            </w:pPr>
            <w:r w:rsidRPr="007D5C57">
              <w:rPr>
                <w:b/>
                <w:bCs/>
                <w:color w:val="2C2C2C"/>
              </w:rPr>
              <w:t>N.p.k.</w:t>
            </w:r>
          </w:p>
        </w:tc>
        <w:tc>
          <w:tcPr>
            <w:tcW w:w="2551" w:type="dxa"/>
          </w:tcPr>
          <w:p w14:paraId="6751FE32" w14:textId="14E10F76" w:rsidR="00291491" w:rsidRPr="007D5C57" w:rsidRDefault="00E43679" w:rsidP="009213C5">
            <w:pPr>
              <w:pStyle w:val="NormalWeb"/>
              <w:widowControl w:val="0"/>
              <w:suppressLineNumbers/>
              <w:spacing w:before="0" w:beforeAutospacing="0" w:after="0" w:afterAutospacing="0" w:line="276" w:lineRule="auto"/>
              <w:jc w:val="center"/>
              <w:rPr>
                <w:b/>
                <w:bCs/>
                <w:color w:val="2C2C2C"/>
              </w:rPr>
            </w:pPr>
            <w:r>
              <w:rPr>
                <w:b/>
                <w:bCs/>
                <w:color w:val="2C2C2C"/>
              </w:rPr>
              <w:t>Piekļūstamības a</w:t>
            </w:r>
            <w:r w:rsidR="00291491" w:rsidRPr="007D5C57">
              <w:rPr>
                <w:b/>
                <w:bCs/>
                <w:color w:val="2C2C2C"/>
              </w:rPr>
              <w:t>spekti</w:t>
            </w:r>
          </w:p>
        </w:tc>
        <w:tc>
          <w:tcPr>
            <w:tcW w:w="1843" w:type="dxa"/>
          </w:tcPr>
          <w:p w14:paraId="4F91B049" w14:textId="1CD1CD2B" w:rsidR="00291491" w:rsidRPr="007D5C57" w:rsidRDefault="000A130B" w:rsidP="009213C5">
            <w:pPr>
              <w:pStyle w:val="NormalWeb"/>
              <w:widowControl w:val="0"/>
              <w:suppressLineNumbers/>
              <w:spacing w:before="0" w:beforeAutospacing="0" w:after="0" w:afterAutospacing="0" w:line="276" w:lineRule="auto"/>
              <w:jc w:val="center"/>
              <w:rPr>
                <w:b/>
                <w:bCs/>
                <w:color w:val="2C2C2C"/>
              </w:rPr>
            </w:pPr>
            <w:r>
              <w:rPr>
                <w:b/>
                <w:bCs/>
                <w:color w:val="2C2C2C"/>
              </w:rPr>
              <w:t>Atbilst pilnībā</w:t>
            </w:r>
            <w:r w:rsidR="007F54CE">
              <w:rPr>
                <w:b/>
                <w:bCs/>
                <w:color w:val="2C2C2C"/>
              </w:rPr>
              <w:t xml:space="preserve"> (skaitliski un procentuāli)</w:t>
            </w:r>
          </w:p>
        </w:tc>
        <w:tc>
          <w:tcPr>
            <w:tcW w:w="1985" w:type="dxa"/>
          </w:tcPr>
          <w:p w14:paraId="2324BE7B" w14:textId="20279699" w:rsidR="00291491" w:rsidRPr="007D5C57" w:rsidRDefault="000A130B" w:rsidP="009213C5">
            <w:pPr>
              <w:pStyle w:val="NormalWeb"/>
              <w:widowControl w:val="0"/>
              <w:suppressLineNumbers/>
              <w:spacing w:before="0" w:beforeAutospacing="0" w:after="0" w:afterAutospacing="0" w:line="276" w:lineRule="auto"/>
              <w:jc w:val="center"/>
              <w:rPr>
                <w:b/>
                <w:bCs/>
                <w:color w:val="2C2C2C"/>
              </w:rPr>
            </w:pPr>
            <w:r>
              <w:rPr>
                <w:b/>
                <w:bCs/>
                <w:color w:val="2C2C2C"/>
              </w:rPr>
              <w:t>Konstatēta neatbilstība</w:t>
            </w:r>
            <w:r w:rsidR="007F54CE">
              <w:rPr>
                <w:b/>
                <w:bCs/>
                <w:color w:val="2C2C2C"/>
              </w:rPr>
              <w:t xml:space="preserve"> </w:t>
            </w:r>
            <w:r w:rsidR="007F54CE">
              <w:rPr>
                <w:b/>
                <w:bCs/>
                <w:color w:val="2C2C2C"/>
              </w:rPr>
              <w:t>(skaitliski un procentuāli)</w:t>
            </w:r>
          </w:p>
        </w:tc>
        <w:tc>
          <w:tcPr>
            <w:tcW w:w="1842" w:type="dxa"/>
          </w:tcPr>
          <w:p w14:paraId="53AC45FB" w14:textId="235BF3B7" w:rsidR="00291491" w:rsidRPr="007D5C57" w:rsidRDefault="000A130B" w:rsidP="009213C5">
            <w:pPr>
              <w:pStyle w:val="NormalWeb"/>
              <w:widowControl w:val="0"/>
              <w:suppressLineNumbers/>
              <w:spacing w:before="0" w:beforeAutospacing="0" w:after="0" w:afterAutospacing="0" w:line="276" w:lineRule="auto"/>
              <w:jc w:val="center"/>
              <w:rPr>
                <w:b/>
                <w:bCs/>
                <w:color w:val="2C2C2C"/>
              </w:rPr>
            </w:pPr>
            <w:r>
              <w:rPr>
                <w:b/>
                <w:bCs/>
                <w:color w:val="2C2C2C"/>
              </w:rPr>
              <w:t>Nav attiecināms</w:t>
            </w:r>
            <w:r w:rsidR="005C4867">
              <w:rPr>
                <w:b/>
                <w:bCs/>
                <w:color w:val="2C2C2C"/>
              </w:rPr>
              <w:t>*</w:t>
            </w:r>
            <w:r w:rsidR="007F54CE">
              <w:rPr>
                <w:b/>
                <w:bCs/>
                <w:color w:val="2C2C2C"/>
              </w:rPr>
              <w:t xml:space="preserve"> </w:t>
            </w:r>
            <w:r w:rsidR="007F54CE">
              <w:rPr>
                <w:b/>
                <w:bCs/>
                <w:color w:val="2C2C2C"/>
              </w:rPr>
              <w:t>(skaitliski un procentuāli)</w:t>
            </w:r>
          </w:p>
        </w:tc>
      </w:tr>
      <w:tr w:rsidR="00291491" w14:paraId="7A412DE8" w14:textId="77777777" w:rsidTr="005A6F1E">
        <w:trPr>
          <w:trHeight w:val="337"/>
        </w:trPr>
        <w:tc>
          <w:tcPr>
            <w:tcW w:w="846" w:type="dxa"/>
          </w:tcPr>
          <w:p w14:paraId="1E59BD1B" w14:textId="77777777" w:rsidR="00291491" w:rsidRPr="007D5C57" w:rsidRDefault="00291491" w:rsidP="005A6F1E">
            <w:pPr>
              <w:pStyle w:val="NormalWeb"/>
              <w:widowControl w:val="0"/>
              <w:suppressLineNumbers/>
              <w:spacing w:before="0" w:beforeAutospacing="0" w:after="0" w:afterAutospacing="0" w:line="276" w:lineRule="auto"/>
              <w:jc w:val="center"/>
              <w:rPr>
                <w:b/>
                <w:bCs/>
                <w:color w:val="2C2C2C"/>
              </w:rPr>
            </w:pPr>
            <w:r w:rsidRPr="007D5C57">
              <w:rPr>
                <w:b/>
                <w:bCs/>
                <w:color w:val="2C2C2C"/>
              </w:rPr>
              <w:t>1.</w:t>
            </w:r>
          </w:p>
        </w:tc>
        <w:tc>
          <w:tcPr>
            <w:tcW w:w="2551" w:type="dxa"/>
          </w:tcPr>
          <w:p w14:paraId="73B86C07" w14:textId="21531BEA" w:rsidR="00291491" w:rsidRPr="00314639" w:rsidRDefault="000B7D98" w:rsidP="009C4F51">
            <w:pPr>
              <w:pStyle w:val="NormalWeb"/>
              <w:widowControl w:val="0"/>
              <w:suppressLineNumbers/>
              <w:spacing w:before="0" w:beforeAutospacing="0" w:after="0" w:afterAutospacing="0" w:line="276" w:lineRule="auto"/>
              <w:rPr>
                <w:b/>
                <w:bCs/>
                <w:i/>
                <w:iCs/>
                <w:color w:val="2C2C2C"/>
              </w:rPr>
            </w:pPr>
            <w:r>
              <w:rPr>
                <w:b/>
                <w:bCs/>
                <w:i/>
                <w:iCs/>
                <w:color w:val="2C2C2C"/>
              </w:rPr>
              <w:t>Galvenā n</w:t>
            </w:r>
            <w:r w:rsidR="00291491" w:rsidRPr="00314639">
              <w:rPr>
                <w:b/>
                <w:bCs/>
                <w:i/>
                <w:iCs/>
                <w:color w:val="2C2C2C"/>
              </w:rPr>
              <w:t>avigācija</w:t>
            </w:r>
          </w:p>
        </w:tc>
        <w:tc>
          <w:tcPr>
            <w:tcW w:w="1843" w:type="dxa"/>
          </w:tcPr>
          <w:p w14:paraId="051543BB" w14:textId="61C851AF" w:rsidR="00291491" w:rsidRPr="007D5C57" w:rsidRDefault="00E43679" w:rsidP="00854229">
            <w:pPr>
              <w:pStyle w:val="NormalWeb"/>
              <w:widowControl w:val="0"/>
              <w:suppressLineNumbers/>
              <w:spacing w:before="0" w:beforeAutospacing="0" w:after="0" w:afterAutospacing="0" w:line="276" w:lineRule="auto"/>
              <w:jc w:val="center"/>
              <w:rPr>
                <w:color w:val="2C2C2C"/>
              </w:rPr>
            </w:pPr>
            <w:r>
              <w:rPr>
                <w:color w:val="2C2C2C"/>
              </w:rPr>
              <w:t>77</w:t>
            </w:r>
            <w:r w:rsidR="007F54CE">
              <w:rPr>
                <w:color w:val="2C2C2C"/>
              </w:rPr>
              <w:t xml:space="preserve"> (</w:t>
            </w:r>
            <w:r w:rsidR="006C0970">
              <w:rPr>
                <w:color w:val="2C2C2C"/>
              </w:rPr>
              <w:t>68%)</w:t>
            </w:r>
          </w:p>
        </w:tc>
        <w:tc>
          <w:tcPr>
            <w:tcW w:w="1985" w:type="dxa"/>
          </w:tcPr>
          <w:p w14:paraId="1BD401BA" w14:textId="79E456A8" w:rsidR="00291491" w:rsidRPr="007D5C57" w:rsidRDefault="00E621B2" w:rsidP="00854229">
            <w:pPr>
              <w:pStyle w:val="NormalWeb"/>
              <w:widowControl w:val="0"/>
              <w:suppressLineNumbers/>
              <w:spacing w:before="0" w:beforeAutospacing="0" w:after="0" w:afterAutospacing="0" w:line="276" w:lineRule="auto"/>
              <w:jc w:val="center"/>
              <w:rPr>
                <w:color w:val="2C2C2C"/>
              </w:rPr>
            </w:pPr>
            <w:r>
              <w:rPr>
                <w:color w:val="2C2C2C"/>
              </w:rPr>
              <w:t>3</w:t>
            </w:r>
            <w:r w:rsidR="001A7670">
              <w:rPr>
                <w:color w:val="2C2C2C"/>
              </w:rPr>
              <w:t>6</w:t>
            </w:r>
            <w:r w:rsidR="006C0970">
              <w:rPr>
                <w:color w:val="2C2C2C"/>
              </w:rPr>
              <w:t xml:space="preserve"> (</w:t>
            </w:r>
            <w:r w:rsidR="0035495C">
              <w:rPr>
                <w:color w:val="2C2C2C"/>
              </w:rPr>
              <w:t>32%)</w:t>
            </w:r>
          </w:p>
        </w:tc>
        <w:tc>
          <w:tcPr>
            <w:tcW w:w="1842" w:type="dxa"/>
          </w:tcPr>
          <w:p w14:paraId="2F52F72A" w14:textId="5EE2A45F" w:rsidR="00291491" w:rsidRPr="007D5C57" w:rsidRDefault="00B62B4D" w:rsidP="00854229">
            <w:pPr>
              <w:pStyle w:val="NormalWeb"/>
              <w:widowControl w:val="0"/>
              <w:suppressLineNumbers/>
              <w:spacing w:before="0" w:beforeAutospacing="0" w:after="0" w:afterAutospacing="0" w:line="276" w:lineRule="auto"/>
              <w:jc w:val="center"/>
              <w:rPr>
                <w:color w:val="2C2C2C"/>
              </w:rPr>
            </w:pPr>
            <w:r>
              <w:rPr>
                <w:color w:val="2C2C2C"/>
              </w:rPr>
              <w:t>-</w:t>
            </w:r>
          </w:p>
        </w:tc>
      </w:tr>
      <w:tr w:rsidR="00291491" w14:paraId="249FCE9C" w14:textId="77777777" w:rsidTr="005A6F1E">
        <w:trPr>
          <w:trHeight w:val="337"/>
        </w:trPr>
        <w:tc>
          <w:tcPr>
            <w:tcW w:w="846" w:type="dxa"/>
          </w:tcPr>
          <w:p w14:paraId="318B0F19" w14:textId="77777777" w:rsidR="00291491" w:rsidRPr="007D5C57" w:rsidRDefault="00291491" w:rsidP="005A6F1E">
            <w:pPr>
              <w:pStyle w:val="NormalWeb"/>
              <w:widowControl w:val="0"/>
              <w:suppressLineNumbers/>
              <w:spacing w:before="0" w:beforeAutospacing="0" w:after="0" w:afterAutospacing="0" w:line="276" w:lineRule="auto"/>
              <w:jc w:val="center"/>
              <w:rPr>
                <w:b/>
                <w:bCs/>
                <w:color w:val="2C2C2C"/>
              </w:rPr>
            </w:pPr>
            <w:r w:rsidRPr="007D5C57">
              <w:rPr>
                <w:b/>
                <w:bCs/>
                <w:color w:val="2C2C2C"/>
              </w:rPr>
              <w:t>2.</w:t>
            </w:r>
          </w:p>
        </w:tc>
        <w:tc>
          <w:tcPr>
            <w:tcW w:w="2551" w:type="dxa"/>
          </w:tcPr>
          <w:p w14:paraId="3ECF08A0" w14:textId="77777777" w:rsidR="00291491" w:rsidRPr="00314639" w:rsidRDefault="00291491" w:rsidP="009C4F51">
            <w:pPr>
              <w:pStyle w:val="NormalWeb"/>
              <w:widowControl w:val="0"/>
              <w:suppressLineNumbers/>
              <w:spacing w:before="0" w:beforeAutospacing="0" w:after="0" w:afterAutospacing="0" w:line="276" w:lineRule="auto"/>
              <w:rPr>
                <w:b/>
                <w:bCs/>
                <w:i/>
                <w:iCs/>
                <w:color w:val="2C2C2C"/>
              </w:rPr>
            </w:pPr>
            <w:r w:rsidRPr="00314639">
              <w:rPr>
                <w:b/>
                <w:bCs/>
                <w:i/>
                <w:iCs/>
                <w:color w:val="2C2C2C"/>
              </w:rPr>
              <w:t>Pamatstruktūra</w:t>
            </w:r>
          </w:p>
        </w:tc>
        <w:tc>
          <w:tcPr>
            <w:tcW w:w="1843" w:type="dxa"/>
          </w:tcPr>
          <w:p w14:paraId="278AB419" w14:textId="4EBA03B0" w:rsidR="00291491" w:rsidRPr="007D5C57" w:rsidRDefault="006A670E" w:rsidP="00854229">
            <w:pPr>
              <w:pStyle w:val="NormalWeb"/>
              <w:widowControl w:val="0"/>
              <w:suppressLineNumbers/>
              <w:spacing w:before="0" w:beforeAutospacing="0" w:after="0" w:afterAutospacing="0" w:line="276" w:lineRule="auto"/>
              <w:jc w:val="center"/>
              <w:rPr>
                <w:color w:val="2C2C2C"/>
              </w:rPr>
            </w:pPr>
            <w:r>
              <w:rPr>
                <w:color w:val="2C2C2C"/>
              </w:rPr>
              <w:t>79</w:t>
            </w:r>
            <w:r w:rsidR="0035495C">
              <w:rPr>
                <w:color w:val="2C2C2C"/>
              </w:rPr>
              <w:t xml:space="preserve"> (</w:t>
            </w:r>
            <w:r w:rsidR="007B5E02">
              <w:rPr>
                <w:color w:val="2C2C2C"/>
              </w:rPr>
              <w:t>70%)</w:t>
            </w:r>
          </w:p>
        </w:tc>
        <w:tc>
          <w:tcPr>
            <w:tcW w:w="1985" w:type="dxa"/>
          </w:tcPr>
          <w:p w14:paraId="0F2BF1FC" w14:textId="673DF217" w:rsidR="00291491" w:rsidRPr="007D5C57" w:rsidRDefault="006A670E" w:rsidP="00854229">
            <w:pPr>
              <w:pStyle w:val="NormalWeb"/>
              <w:widowControl w:val="0"/>
              <w:suppressLineNumbers/>
              <w:spacing w:before="0" w:beforeAutospacing="0" w:after="0" w:afterAutospacing="0" w:line="276" w:lineRule="auto"/>
              <w:jc w:val="center"/>
              <w:rPr>
                <w:color w:val="2C2C2C"/>
              </w:rPr>
            </w:pPr>
            <w:r>
              <w:rPr>
                <w:color w:val="2C2C2C"/>
              </w:rPr>
              <w:t>34</w:t>
            </w:r>
            <w:r w:rsidR="007B5E02">
              <w:rPr>
                <w:color w:val="2C2C2C"/>
              </w:rPr>
              <w:t xml:space="preserve"> (30%)</w:t>
            </w:r>
          </w:p>
        </w:tc>
        <w:tc>
          <w:tcPr>
            <w:tcW w:w="1842" w:type="dxa"/>
          </w:tcPr>
          <w:p w14:paraId="23EF0E4A" w14:textId="655FAF06" w:rsidR="00291491" w:rsidRPr="007D5C57" w:rsidRDefault="006A670E" w:rsidP="00854229">
            <w:pPr>
              <w:pStyle w:val="NormalWeb"/>
              <w:widowControl w:val="0"/>
              <w:suppressLineNumbers/>
              <w:spacing w:before="0" w:beforeAutospacing="0" w:after="0" w:afterAutospacing="0" w:line="276" w:lineRule="auto"/>
              <w:jc w:val="center"/>
              <w:rPr>
                <w:color w:val="2C2C2C"/>
              </w:rPr>
            </w:pPr>
            <w:r>
              <w:rPr>
                <w:color w:val="2C2C2C"/>
              </w:rPr>
              <w:t>-</w:t>
            </w:r>
          </w:p>
        </w:tc>
      </w:tr>
      <w:tr w:rsidR="00291491" w14:paraId="5B9948BC" w14:textId="77777777" w:rsidTr="005A6F1E">
        <w:trPr>
          <w:trHeight w:val="337"/>
        </w:trPr>
        <w:tc>
          <w:tcPr>
            <w:tcW w:w="846" w:type="dxa"/>
          </w:tcPr>
          <w:p w14:paraId="21C5EB80" w14:textId="77777777" w:rsidR="00291491" w:rsidRPr="007D5C57" w:rsidRDefault="00291491" w:rsidP="005A6F1E">
            <w:pPr>
              <w:pStyle w:val="NormalWeb"/>
              <w:widowControl w:val="0"/>
              <w:suppressLineNumbers/>
              <w:spacing w:before="0" w:beforeAutospacing="0" w:after="0" w:afterAutospacing="0" w:line="276" w:lineRule="auto"/>
              <w:jc w:val="center"/>
              <w:rPr>
                <w:b/>
                <w:bCs/>
                <w:color w:val="2C2C2C"/>
              </w:rPr>
            </w:pPr>
            <w:r w:rsidRPr="007D5C57">
              <w:rPr>
                <w:b/>
                <w:bCs/>
                <w:color w:val="2C2C2C"/>
              </w:rPr>
              <w:t>3.</w:t>
            </w:r>
          </w:p>
        </w:tc>
        <w:tc>
          <w:tcPr>
            <w:tcW w:w="2551" w:type="dxa"/>
          </w:tcPr>
          <w:p w14:paraId="40E84326" w14:textId="6314EF27" w:rsidR="00291491" w:rsidRPr="00314639" w:rsidRDefault="00B97B97" w:rsidP="009C4F51">
            <w:pPr>
              <w:pStyle w:val="NormalWeb"/>
              <w:widowControl w:val="0"/>
              <w:suppressLineNumbers/>
              <w:spacing w:before="0" w:beforeAutospacing="0" w:after="0" w:afterAutospacing="0" w:line="276" w:lineRule="auto"/>
              <w:rPr>
                <w:b/>
                <w:bCs/>
                <w:i/>
                <w:iCs/>
                <w:color w:val="2C2C2C"/>
              </w:rPr>
            </w:pPr>
            <w:r w:rsidRPr="00314639">
              <w:rPr>
                <w:b/>
                <w:bCs/>
                <w:i/>
                <w:iCs/>
                <w:color w:val="2C2C2C"/>
              </w:rPr>
              <w:t>Piekļuve ar tastatūru</w:t>
            </w:r>
            <w:r w:rsidRPr="00314639">
              <w:rPr>
                <w:b/>
                <w:bCs/>
                <w:i/>
                <w:iCs/>
                <w:color w:val="2C2C2C"/>
              </w:rPr>
              <w:t xml:space="preserve"> </w:t>
            </w:r>
            <w:r w:rsidR="00EC538D">
              <w:rPr>
                <w:b/>
                <w:bCs/>
                <w:i/>
                <w:iCs/>
                <w:color w:val="2C2C2C"/>
              </w:rPr>
              <w:t>un vizuālais fokuss</w:t>
            </w:r>
          </w:p>
        </w:tc>
        <w:tc>
          <w:tcPr>
            <w:tcW w:w="1843" w:type="dxa"/>
          </w:tcPr>
          <w:p w14:paraId="42BAD57B" w14:textId="1CA64F77" w:rsidR="00291491" w:rsidRDefault="009A5DE7" w:rsidP="00854229">
            <w:pPr>
              <w:pStyle w:val="NormalWeb"/>
              <w:widowControl w:val="0"/>
              <w:suppressLineNumbers/>
              <w:spacing w:before="0" w:beforeAutospacing="0" w:after="0" w:afterAutospacing="0" w:line="276" w:lineRule="auto"/>
              <w:jc w:val="center"/>
              <w:rPr>
                <w:color w:val="2C2C2C"/>
              </w:rPr>
            </w:pPr>
            <w:r>
              <w:rPr>
                <w:color w:val="2C2C2C"/>
              </w:rPr>
              <w:t>62</w:t>
            </w:r>
            <w:r w:rsidR="007B5E02">
              <w:rPr>
                <w:color w:val="2C2C2C"/>
              </w:rPr>
              <w:t xml:space="preserve"> </w:t>
            </w:r>
            <w:r w:rsidR="00426FC5">
              <w:rPr>
                <w:color w:val="2C2C2C"/>
              </w:rPr>
              <w:t>(55%)</w:t>
            </w:r>
          </w:p>
          <w:p w14:paraId="2964E4BE" w14:textId="3F5BE05B" w:rsidR="009A5DE7" w:rsidRPr="009A5DE7" w:rsidRDefault="009A5DE7" w:rsidP="00854229">
            <w:pPr>
              <w:jc w:val="center"/>
              <w:rPr>
                <w:lang w:val="lv-LV"/>
              </w:rPr>
            </w:pPr>
          </w:p>
        </w:tc>
        <w:tc>
          <w:tcPr>
            <w:tcW w:w="1985" w:type="dxa"/>
          </w:tcPr>
          <w:p w14:paraId="1EA821FF" w14:textId="0AA31AC8" w:rsidR="00291491" w:rsidRPr="007D5C57" w:rsidRDefault="009A5DE7" w:rsidP="00854229">
            <w:pPr>
              <w:pStyle w:val="NormalWeb"/>
              <w:widowControl w:val="0"/>
              <w:suppressLineNumbers/>
              <w:spacing w:before="0" w:beforeAutospacing="0" w:after="0" w:afterAutospacing="0" w:line="276" w:lineRule="auto"/>
              <w:jc w:val="center"/>
              <w:rPr>
                <w:color w:val="2C2C2C"/>
              </w:rPr>
            </w:pPr>
            <w:r>
              <w:rPr>
                <w:color w:val="2C2C2C"/>
              </w:rPr>
              <w:t>5</w:t>
            </w:r>
            <w:r w:rsidR="00097F0F">
              <w:rPr>
                <w:color w:val="2C2C2C"/>
              </w:rPr>
              <w:t>1</w:t>
            </w:r>
            <w:r w:rsidR="00426FC5">
              <w:rPr>
                <w:color w:val="2C2C2C"/>
              </w:rPr>
              <w:t xml:space="preserve"> (45%)</w:t>
            </w:r>
          </w:p>
        </w:tc>
        <w:tc>
          <w:tcPr>
            <w:tcW w:w="1842" w:type="dxa"/>
          </w:tcPr>
          <w:p w14:paraId="332CE65D" w14:textId="57CAA4EF" w:rsidR="00291491" w:rsidRPr="007D5C57" w:rsidRDefault="00097F0F" w:rsidP="00854229">
            <w:pPr>
              <w:pStyle w:val="NormalWeb"/>
              <w:widowControl w:val="0"/>
              <w:suppressLineNumbers/>
              <w:spacing w:before="0" w:beforeAutospacing="0" w:after="0" w:afterAutospacing="0" w:line="276" w:lineRule="auto"/>
              <w:jc w:val="center"/>
              <w:rPr>
                <w:color w:val="2C2C2C"/>
              </w:rPr>
            </w:pPr>
            <w:r>
              <w:rPr>
                <w:color w:val="2C2C2C"/>
              </w:rPr>
              <w:t>-</w:t>
            </w:r>
          </w:p>
        </w:tc>
      </w:tr>
      <w:tr w:rsidR="00291491" w14:paraId="26AD6915" w14:textId="77777777" w:rsidTr="005A6F1E">
        <w:trPr>
          <w:trHeight w:val="675"/>
        </w:trPr>
        <w:tc>
          <w:tcPr>
            <w:tcW w:w="846" w:type="dxa"/>
          </w:tcPr>
          <w:p w14:paraId="22884524" w14:textId="77777777" w:rsidR="00291491" w:rsidRPr="007D5C57" w:rsidRDefault="00291491" w:rsidP="005A6F1E">
            <w:pPr>
              <w:pStyle w:val="NormalWeb"/>
              <w:widowControl w:val="0"/>
              <w:suppressLineNumbers/>
              <w:spacing w:before="0" w:beforeAutospacing="0" w:after="0" w:afterAutospacing="0" w:line="276" w:lineRule="auto"/>
              <w:jc w:val="center"/>
              <w:rPr>
                <w:b/>
                <w:bCs/>
                <w:color w:val="2C2C2C"/>
              </w:rPr>
            </w:pPr>
            <w:r w:rsidRPr="007D5C57">
              <w:rPr>
                <w:b/>
                <w:bCs/>
                <w:color w:val="2C2C2C"/>
              </w:rPr>
              <w:t>4.</w:t>
            </w:r>
          </w:p>
        </w:tc>
        <w:tc>
          <w:tcPr>
            <w:tcW w:w="2551" w:type="dxa"/>
          </w:tcPr>
          <w:p w14:paraId="60D13EAF" w14:textId="7B064EFF" w:rsidR="00291491" w:rsidRPr="00314639" w:rsidRDefault="0088661E" w:rsidP="009C4F51">
            <w:pPr>
              <w:pStyle w:val="NormalWeb"/>
              <w:widowControl w:val="0"/>
              <w:suppressLineNumbers/>
              <w:spacing w:before="0" w:beforeAutospacing="0" w:after="0" w:afterAutospacing="0" w:line="276" w:lineRule="auto"/>
              <w:rPr>
                <w:b/>
                <w:bCs/>
                <w:i/>
                <w:iCs/>
                <w:color w:val="2C2C2C"/>
              </w:rPr>
            </w:pPr>
            <w:r w:rsidRPr="00314639">
              <w:rPr>
                <w:b/>
                <w:bCs/>
                <w:i/>
                <w:iCs/>
                <w:color w:val="2C2C2C"/>
              </w:rPr>
              <w:t>Form</w:t>
            </w:r>
            <w:r>
              <w:rPr>
                <w:b/>
                <w:bCs/>
                <w:i/>
                <w:iCs/>
                <w:color w:val="2C2C2C"/>
              </w:rPr>
              <w:t>u lauki un kļūdu paziņojumi</w:t>
            </w:r>
          </w:p>
        </w:tc>
        <w:tc>
          <w:tcPr>
            <w:tcW w:w="1843" w:type="dxa"/>
          </w:tcPr>
          <w:p w14:paraId="565E99C9" w14:textId="62F2338E" w:rsidR="00291491" w:rsidRPr="007D5C57" w:rsidRDefault="00056D4C" w:rsidP="00854229">
            <w:pPr>
              <w:pStyle w:val="NormalWeb"/>
              <w:widowControl w:val="0"/>
              <w:suppressLineNumbers/>
              <w:spacing w:before="0" w:beforeAutospacing="0" w:after="0" w:afterAutospacing="0" w:line="276" w:lineRule="auto"/>
              <w:jc w:val="center"/>
              <w:rPr>
                <w:color w:val="2C2C2C"/>
              </w:rPr>
            </w:pPr>
            <w:r>
              <w:rPr>
                <w:color w:val="2C2C2C"/>
              </w:rPr>
              <w:t>55</w:t>
            </w:r>
            <w:r w:rsidR="00426FC5">
              <w:rPr>
                <w:color w:val="2C2C2C"/>
              </w:rPr>
              <w:t xml:space="preserve"> (</w:t>
            </w:r>
            <w:r w:rsidR="00E750FB">
              <w:rPr>
                <w:color w:val="2C2C2C"/>
              </w:rPr>
              <w:t>49%)</w:t>
            </w:r>
          </w:p>
        </w:tc>
        <w:tc>
          <w:tcPr>
            <w:tcW w:w="1985" w:type="dxa"/>
          </w:tcPr>
          <w:p w14:paraId="063EA889" w14:textId="3C4120A8" w:rsidR="00291491" w:rsidRPr="007D5C57" w:rsidRDefault="00056D4C" w:rsidP="00854229">
            <w:pPr>
              <w:pStyle w:val="NormalWeb"/>
              <w:widowControl w:val="0"/>
              <w:suppressLineNumbers/>
              <w:spacing w:before="0" w:beforeAutospacing="0" w:after="0" w:afterAutospacing="0" w:line="276" w:lineRule="auto"/>
              <w:jc w:val="center"/>
              <w:rPr>
                <w:color w:val="2C2C2C"/>
              </w:rPr>
            </w:pPr>
            <w:r>
              <w:rPr>
                <w:color w:val="2C2C2C"/>
              </w:rPr>
              <w:t>28</w:t>
            </w:r>
            <w:r w:rsidR="00E750FB">
              <w:rPr>
                <w:color w:val="2C2C2C"/>
              </w:rPr>
              <w:t xml:space="preserve"> (25%)</w:t>
            </w:r>
          </w:p>
        </w:tc>
        <w:tc>
          <w:tcPr>
            <w:tcW w:w="1842" w:type="dxa"/>
          </w:tcPr>
          <w:p w14:paraId="2CD4548E" w14:textId="079B4FC2" w:rsidR="00291491" w:rsidRPr="007D5C57" w:rsidRDefault="00A73E48" w:rsidP="00854229">
            <w:pPr>
              <w:pStyle w:val="NormalWeb"/>
              <w:widowControl w:val="0"/>
              <w:suppressLineNumbers/>
              <w:spacing w:before="0" w:beforeAutospacing="0" w:after="0" w:afterAutospacing="0" w:line="276" w:lineRule="auto"/>
              <w:jc w:val="center"/>
              <w:rPr>
                <w:color w:val="2C2C2C"/>
              </w:rPr>
            </w:pPr>
            <w:r>
              <w:rPr>
                <w:color w:val="2C2C2C"/>
              </w:rPr>
              <w:t>30</w:t>
            </w:r>
            <w:r w:rsidR="00390EFB">
              <w:rPr>
                <w:color w:val="2C2C2C"/>
              </w:rPr>
              <w:t xml:space="preserve"> (26%)</w:t>
            </w:r>
          </w:p>
        </w:tc>
      </w:tr>
      <w:tr w:rsidR="00291491" w14:paraId="4EFB1468" w14:textId="77777777" w:rsidTr="005A6F1E">
        <w:trPr>
          <w:trHeight w:val="675"/>
        </w:trPr>
        <w:tc>
          <w:tcPr>
            <w:tcW w:w="846" w:type="dxa"/>
          </w:tcPr>
          <w:p w14:paraId="65A522AB" w14:textId="77777777" w:rsidR="00291491" w:rsidRPr="007D5C57" w:rsidRDefault="00291491" w:rsidP="005A6F1E">
            <w:pPr>
              <w:pStyle w:val="NormalWeb"/>
              <w:widowControl w:val="0"/>
              <w:suppressLineNumbers/>
              <w:spacing w:before="0" w:beforeAutospacing="0" w:after="0" w:afterAutospacing="0" w:line="276" w:lineRule="auto"/>
              <w:jc w:val="center"/>
              <w:rPr>
                <w:b/>
                <w:bCs/>
                <w:color w:val="2C2C2C"/>
              </w:rPr>
            </w:pPr>
            <w:r w:rsidRPr="007D5C57">
              <w:rPr>
                <w:b/>
                <w:bCs/>
                <w:color w:val="2C2C2C"/>
              </w:rPr>
              <w:t>5.</w:t>
            </w:r>
          </w:p>
        </w:tc>
        <w:tc>
          <w:tcPr>
            <w:tcW w:w="2551" w:type="dxa"/>
          </w:tcPr>
          <w:p w14:paraId="0B2FE45F" w14:textId="7B948C58" w:rsidR="00291491" w:rsidRPr="00314639" w:rsidRDefault="00A73E48" w:rsidP="009C4F51">
            <w:pPr>
              <w:pStyle w:val="NormalWeb"/>
              <w:widowControl w:val="0"/>
              <w:suppressLineNumbers/>
              <w:spacing w:before="0" w:beforeAutospacing="0" w:after="0" w:afterAutospacing="0" w:line="276" w:lineRule="auto"/>
              <w:rPr>
                <w:b/>
                <w:bCs/>
                <w:i/>
                <w:iCs/>
                <w:color w:val="2C2C2C"/>
              </w:rPr>
            </w:pPr>
            <w:r w:rsidRPr="00314639">
              <w:rPr>
                <w:b/>
                <w:bCs/>
                <w:i/>
                <w:iCs/>
                <w:color w:val="2C2C2C"/>
              </w:rPr>
              <w:t>Attēlu tekstuālās alternatīvas</w:t>
            </w:r>
            <w:r w:rsidRPr="00314639">
              <w:rPr>
                <w:b/>
                <w:bCs/>
                <w:i/>
                <w:iCs/>
                <w:color w:val="2C2C2C"/>
              </w:rPr>
              <w:t xml:space="preserve"> </w:t>
            </w:r>
          </w:p>
        </w:tc>
        <w:tc>
          <w:tcPr>
            <w:tcW w:w="1843" w:type="dxa"/>
          </w:tcPr>
          <w:p w14:paraId="4758D9B7" w14:textId="4D5FC8BA" w:rsidR="00291491" w:rsidRPr="007D5C57" w:rsidRDefault="001D6BFC" w:rsidP="00854229">
            <w:pPr>
              <w:pStyle w:val="NormalWeb"/>
              <w:widowControl w:val="0"/>
              <w:suppressLineNumbers/>
              <w:spacing w:before="0" w:beforeAutospacing="0" w:after="0" w:afterAutospacing="0" w:line="276" w:lineRule="auto"/>
              <w:jc w:val="center"/>
              <w:rPr>
                <w:color w:val="2C2C2C"/>
              </w:rPr>
            </w:pPr>
            <w:r>
              <w:rPr>
                <w:color w:val="2C2C2C"/>
              </w:rPr>
              <w:t>4</w:t>
            </w:r>
            <w:r w:rsidR="007B4284">
              <w:rPr>
                <w:color w:val="2C2C2C"/>
              </w:rPr>
              <w:t>7</w:t>
            </w:r>
            <w:r w:rsidR="003D7125">
              <w:rPr>
                <w:color w:val="2C2C2C"/>
              </w:rPr>
              <w:t xml:space="preserve"> (</w:t>
            </w:r>
            <w:r w:rsidR="00042E9C">
              <w:rPr>
                <w:color w:val="2C2C2C"/>
              </w:rPr>
              <w:t>42%)</w:t>
            </w:r>
          </w:p>
        </w:tc>
        <w:tc>
          <w:tcPr>
            <w:tcW w:w="1985" w:type="dxa"/>
          </w:tcPr>
          <w:p w14:paraId="36A52D14" w14:textId="7CBF70A3" w:rsidR="00291491" w:rsidRPr="007D5C57" w:rsidRDefault="001D225F" w:rsidP="00854229">
            <w:pPr>
              <w:pStyle w:val="NormalWeb"/>
              <w:widowControl w:val="0"/>
              <w:suppressLineNumbers/>
              <w:spacing w:before="0" w:beforeAutospacing="0" w:after="0" w:afterAutospacing="0" w:line="276" w:lineRule="auto"/>
              <w:jc w:val="center"/>
              <w:rPr>
                <w:color w:val="2C2C2C"/>
              </w:rPr>
            </w:pPr>
            <w:r>
              <w:rPr>
                <w:color w:val="2C2C2C"/>
              </w:rPr>
              <w:t>59</w:t>
            </w:r>
            <w:r w:rsidR="00042E9C">
              <w:rPr>
                <w:color w:val="2C2C2C"/>
              </w:rPr>
              <w:t xml:space="preserve"> (</w:t>
            </w:r>
            <w:r w:rsidR="00930004">
              <w:rPr>
                <w:color w:val="2C2C2C"/>
              </w:rPr>
              <w:t>52%)</w:t>
            </w:r>
          </w:p>
        </w:tc>
        <w:tc>
          <w:tcPr>
            <w:tcW w:w="1842" w:type="dxa"/>
          </w:tcPr>
          <w:p w14:paraId="79BF2BCF" w14:textId="2FE303E5" w:rsidR="00291491" w:rsidRPr="007D5C57" w:rsidRDefault="001D225F" w:rsidP="00854229">
            <w:pPr>
              <w:pStyle w:val="NormalWeb"/>
              <w:widowControl w:val="0"/>
              <w:suppressLineNumbers/>
              <w:spacing w:before="0" w:beforeAutospacing="0" w:after="0" w:afterAutospacing="0" w:line="276" w:lineRule="auto"/>
              <w:jc w:val="center"/>
              <w:rPr>
                <w:color w:val="2C2C2C"/>
              </w:rPr>
            </w:pPr>
            <w:r>
              <w:rPr>
                <w:color w:val="2C2C2C"/>
              </w:rPr>
              <w:t>7</w:t>
            </w:r>
            <w:r w:rsidR="006B1ADA">
              <w:rPr>
                <w:color w:val="2C2C2C"/>
              </w:rPr>
              <w:t xml:space="preserve"> (6%)</w:t>
            </w:r>
          </w:p>
        </w:tc>
      </w:tr>
      <w:tr w:rsidR="00291491" w14:paraId="36A315C6" w14:textId="77777777" w:rsidTr="005A6F1E">
        <w:trPr>
          <w:trHeight w:val="337"/>
        </w:trPr>
        <w:tc>
          <w:tcPr>
            <w:tcW w:w="846" w:type="dxa"/>
          </w:tcPr>
          <w:p w14:paraId="114ABCD7" w14:textId="77777777" w:rsidR="00291491" w:rsidRPr="007D5C57" w:rsidRDefault="00291491" w:rsidP="005A6F1E">
            <w:pPr>
              <w:pStyle w:val="NormalWeb"/>
              <w:widowControl w:val="0"/>
              <w:suppressLineNumbers/>
              <w:spacing w:before="0" w:beforeAutospacing="0" w:after="0" w:afterAutospacing="0" w:line="276" w:lineRule="auto"/>
              <w:jc w:val="center"/>
              <w:rPr>
                <w:b/>
                <w:bCs/>
                <w:color w:val="2C2C2C"/>
              </w:rPr>
            </w:pPr>
            <w:r w:rsidRPr="007D5C57">
              <w:rPr>
                <w:b/>
                <w:bCs/>
                <w:color w:val="2C2C2C"/>
              </w:rPr>
              <w:t>6.</w:t>
            </w:r>
          </w:p>
        </w:tc>
        <w:tc>
          <w:tcPr>
            <w:tcW w:w="2551" w:type="dxa"/>
          </w:tcPr>
          <w:p w14:paraId="7B3B3C86" w14:textId="77777777" w:rsidR="00291491" w:rsidRPr="00314639" w:rsidRDefault="00291491" w:rsidP="009C4F51">
            <w:pPr>
              <w:pStyle w:val="NormalWeb"/>
              <w:widowControl w:val="0"/>
              <w:suppressLineNumbers/>
              <w:spacing w:before="0" w:beforeAutospacing="0" w:after="0" w:afterAutospacing="0" w:line="276" w:lineRule="auto"/>
              <w:rPr>
                <w:b/>
                <w:bCs/>
                <w:i/>
                <w:iCs/>
                <w:color w:val="2C2C2C"/>
              </w:rPr>
            </w:pPr>
            <w:r w:rsidRPr="00314639">
              <w:rPr>
                <w:b/>
                <w:bCs/>
                <w:i/>
                <w:iCs/>
                <w:color w:val="2C2C2C"/>
              </w:rPr>
              <w:t>Virsraksti</w:t>
            </w:r>
          </w:p>
        </w:tc>
        <w:tc>
          <w:tcPr>
            <w:tcW w:w="1843" w:type="dxa"/>
          </w:tcPr>
          <w:p w14:paraId="2A8DD844" w14:textId="7E9B259C" w:rsidR="00291491" w:rsidRPr="007D5C57" w:rsidRDefault="00AC2B67" w:rsidP="00854229">
            <w:pPr>
              <w:pStyle w:val="NormalWeb"/>
              <w:widowControl w:val="0"/>
              <w:suppressLineNumbers/>
              <w:spacing w:before="0" w:beforeAutospacing="0" w:after="0" w:afterAutospacing="0" w:line="276" w:lineRule="auto"/>
              <w:jc w:val="center"/>
              <w:rPr>
                <w:color w:val="2C2C2C"/>
              </w:rPr>
            </w:pPr>
            <w:r>
              <w:rPr>
                <w:color w:val="2C2C2C"/>
              </w:rPr>
              <w:t>8</w:t>
            </w:r>
            <w:r w:rsidR="00141542">
              <w:rPr>
                <w:color w:val="2C2C2C"/>
              </w:rPr>
              <w:t>0</w:t>
            </w:r>
            <w:r w:rsidR="006B1ADA">
              <w:rPr>
                <w:color w:val="2C2C2C"/>
              </w:rPr>
              <w:t xml:space="preserve"> (71%)</w:t>
            </w:r>
          </w:p>
        </w:tc>
        <w:tc>
          <w:tcPr>
            <w:tcW w:w="1985" w:type="dxa"/>
          </w:tcPr>
          <w:p w14:paraId="1EAE7EA6" w14:textId="29A18C8F" w:rsidR="00291491" w:rsidRPr="007D5C57" w:rsidRDefault="000A5A9D" w:rsidP="00854229">
            <w:pPr>
              <w:pStyle w:val="NormalWeb"/>
              <w:widowControl w:val="0"/>
              <w:suppressLineNumbers/>
              <w:spacing w:before="0" w:beforeAutospacing="0" w:after="0" w:afterAutospacing="0" w:line="276" w:lineRule="auto"/>
              <w:jc w:val="center"/>
              <w:rPr>
                <w:color w:val="2C2C2C"/>
              </w:rPr>
            </w:pPr>
            <w:r>
              <w:rPr>
                <w:color w:val="2C2C2C"/>
              </w:rPr>
              <w:t>2</w:t>
            </w:r>
            <w:r w:rsidR="00850A54">
              <w:rPr>
                <w:color w:val="2C2C2C"/>
              </w:rPr>
              <w:t xml:space="preserve"> (2%)</w:t>
            </w:r>
          </w:p>
        </w:tc>
        <w:tc>
          <w:tcPr>
            <w:tcW w:w="1842" w:type="dxa"/>
          </w:tcPr>
          <w:p w14:paraId="273D66E5" w14:textId="1677D78D" w:rsidR="00291491" w:rsidRPr="007D5C57" w:rsidRDefault="000A5A9D" w:rsidP="00854229">
            <w:pPr>
              <w:pStyle w:val="NormalWeb"/>
              <w:widowControl w:val="0"/>
              <w:suppressLineNumbers/>
              <w:spacing w:before="0" w:beforeAutospacing="0" w:after="0" w:afterAutospacing="0" w:line="276" w:lineRule="auto"/>
              <w:jc w:val="center"/>
              <w:rPr>
                <w:color w:val="2C2C2C"/>
              </w:rPr>
            </w:pPr>
            <w:r>
              <w:rPr>
                <w:color w:val="2C2C2C"/>
              </w:rPr>
              <w:t>31</w:t>
            </w:r>
            <w:r w:rsidR="00850A54">
              <w:rPr>
                <w:color w:val="2C2C2C"/>
              </w:rPr>
              <w:t xml:space="preserve"> (27%)</w:t>
            </w:r>
          </w:p>
        </w:tc>
      </w:tr>
      <w:tr w:rsidR="00291491" w14:paraId="013AC989" w14:textId="77777777" w:rsidTr="005A6F1E">
        <w:trPr>
          <w:trHeight w:val="441"/>
        </w:trPr>
        <w:tc>
          <w:tcPr>
            <w:tcW w:w="846" w:type="dxa"/>
          </w:tcPr>
          <w:p w14:paraId="29870FFE" w14:textId="77777777" w:rsidR="00291491" w:rsidRPr="007D5C57" w:rsidRDefault="00291491" w:rsidP="005A6F1E">
            <w:pPr>
              <w:pStyle w:val="NormalWeb"/>
              <w:widowControl w:val="0"/>
              <w:suppressLineNumbers/>
              <w:spacing w:before="0" w:beforeAutospacing="0" w:after="0" w:afterAutospacing="0" w:line="276" w:lineRule="auto"/>
              <w:jc w:val="center"/>
              <w:rPr>
                <w:b/>
                <w:bCs/>
                <w:color w:val="2C2C2C"/>
              </w:rPr>
            </w:pPr>
            <w:r w:rsidRPr="007D5C57">
              <w:rPr>
                <w:b/>
                <w:bCs/>
                <w:color w:val="2C2C2C"/>
              </w:rPr>
              <w:t>7.</w:t>
            </w:r>
          </w:p>
        </w:tc>
        <w:tc>
          <w:tcPr>
            <w:tcW w:w="2551" w:type="dxa"/>
          </w:tcPr>
          <w:p w14:paraId="3D7D4C8E" w14:textId="1BAEA224" w:rsidR="00291491" w:rsidRPr="00314639" w:rsidRDefault="00556C23" w:rsidP="009C4F51">
            <w:pPr>
              <w:pStyle w:val="NormalWeb"/>
              <w:widowControl w:val="0"/>
              <w:suppressLineNumbers/>
              <w:spacing w:before="0" w:beforeAutospacing="0" w:after="0" w:afterAutospacing="0" w:line="276" w:lineRule="auto"/>
              <w:rPr>
                <w:b/>
                <w:bCs/>
                <w:i/>
                <w:iCs/>
                <w:color w:val="2C2C2C"/>
              </w:rPr>
            </w:pPr>
            <w:r w:rsidRPr="00314639">
              <w:rPr>
                <w:b/>
                <w:bCs/>
                <w:i/>
                <w:iCs/>
                <w:color w:val="2C2C2C"/>
              </w:rPr>
              <w:t>Krāsu kontrasti</w:t>
            </w:r>
            <w:r w:rsidRPr="00314639">
              <w:rPr>
                <w:b/>
                <w:bCs/>
                <w:i/>
                <w:iCs/>
                <w:color w:val="2C2C2C"/>
              </w:rPr>
              <w:t xml:space="preserve"> </w:t>
            </w:r>
          </w:p>
        </w:tc>
        <w:tc>
          <w:tcPr>
            <w:tcW w:w="1843" w:type="dxa"/>
          </w:tcPr>
          <w:p w14:paraId="0AEEAFCB" w14:textId="7FAE1107" w:rsidR="00291491" w:rsidRPr="007D5C57" w:rsidRDefault="00AE1F37" w:rsidP="00854229">
            <w:pPr>
              <w:pStyle w:val="NormalWeb"/>
              <w:widowControl w:val="0"/>
              <w:suppressLineNumbers/>
              <w:spacing w:before="0" w:beforeAutospacing="0" w:after="0" w:afterAutospacing="0" w:line="276" w:lineRule="auto"/>
              <w:jc w:val="center"/>
              <w:rPr>
                <w:color w:val="2C2C2C"/>
              </w:rPr>
            </w:pPr>
            <w:r>
              <w:rPr>
                <w:color w:val="2C2C2C"/>
              </w:rPr>
              <w:t>64</w:t>
            </w:r>
            <w:r w:rsidR="00850A54">
              <w:rPr>
                <w:color w:val="2C2C2C"/>
              </w:rPr>
              <w:t xml:space="preserve"> (</w:t>
            </w:r>
            <w:r w:rsidR="00075D07">
              <w:rPr>
                <w:color w:val="2C2C2C"/>
              </w:rPr>
              <w:t>57%)</w:t>
            </w:r>
          </w:p>
        </w:tc>
        <w:tc>
          <w:tcPr>
            <w:tcW w:w="1985" w:type="dxa"/>
          </w:tcPr>
          <w:p w14:paraId="01DAA7D0" w14:textId="3CDF7D8E" w:rsidR="00291491" w:rsidRPr="007D5C57" w:rsidRDefault="00854229" w:rsidP="00854229">
            <w:pPr>
              <w:pStyle w:val="NormalWeb"/>
              <w:widowControl w:val="0"/>
              <w:suppressLineNumbers/>
              <w:spacing w:before="0" w:beforeAutospacing="0" w:after="0" w:afterAutospacing="0" w:line="276" w:lineRule="auto"/>
              <w:jc w:val="center"/>
              <w:rPr>
                <w:color w:val="2C2C2C"/>
              </w:rPr>
            </w:pPr>
            <w:r>
              <w:rPr>
                <w:color w:val="2C2C2C"/>
              </w:rPr>
              <w:t>49</w:t>
            </w:r>
            <w:r w:rsidR="00075D07">
              <w:rPr>
                <w:color w:val="2C2C2C"/>
              </w:rPr>
              <w:t xml:space="preserve"> (43%)</w:t>
            </w:r>
          </w:p>
        </w:tc>
        <w:tc>
          <w:tcPr>
            <w:tcW w:w="1842" w:type="dxa"/>
          </w:tcPr>
          <w:p w14:paraId="3C64785B" w14:textId="051094D0" w:rsidR="00291491" w:rsidRPr="007D5C57" w:rsidRDefault="00B47FAE" w:rsidP="00854229">
            <w:pPr>
              <w:pStyle w:val="NormalWeb"/>
              <w:widowControl w:val="0"/>
              <w:suppressLineNumbers/>
              <w:spacing w:before="0" w:beforeAutospacing="0" w:after="0" w:afterAutospacing="0" w:line="276" w:lineRule="auto"/>
              <w:jc w:val="center"/>
              <w:rPr>
                <w:color w:val="2C2C2C"/>
              </w:rPr>
            </w:pPr>
            <w:r>
              <w:rPr>
                <w:color w:val="2C2C2C"/>
              </w:rPr>
              <w:t>-</w:t>
            </w:r>
          </w:p>
        </w:tc>
      </w:tr>
      <w:tr w:rsidR="00291491" w14:paraId="78664248" w14:textId="77777777" w:rsidTr="005A6F1E">
        <w:trPr>
          <w:trHeight w:val="337"/>
        </w:trPr>
        <w:tc>
          <w:tcPr>
            <w:tcW w:w="846" w:type="dxa"/>
          </w:tcPr>
          <w:p w14:paraId="4752463D" w14:textId="77777777" w:rsidR="00291491" w:rsidRPr="007D5C57" w:rsidRDefault="00291491" w:rsidP="005A6F1E">
            <w:pPr>
              <w:pStyle w:val="NormalWeb"/>
              <w:widowControl w:val="0"/>
              <w:suppressLineNumbers/>
              <w:spacing w:before="0" w:beforeAutospacing="0" w:after="0" w:afterAutospacing="0" w:line="276" w:lineRule="auto"/>
              <w:jc w:val="center"/>
              <w:rPr>
                <w:b/>
                <w:bCs/>
                <w:color w:val="2C2C2C"/>
              </w:rPr>
            </w:pPr>
            <w:r w:rsidRPr="007D5C57">
              <w:rPr>
                <w:b/>
                <w:bCs/>
                <w:color w:val="2C2C2C"/>
              </w:rPr>
              <w:t>8.</w:t>
            </w:r>
          </w:p>
        </w:tc>
        <w:tc>
          <w:tcPr>
            <w:tcW w:w="2551" w:type="dxa"/>
          </w:tcPr>
          <w:p w14:paraId="3A5D7837" w14:textId="332F492D" w:rsidR="00291491" w:rsidRPr="00314639" w:rsidRDefault="0070798A" w:rsidP="009C4F51">
            <w:pPr>
              <w:pStyle w:val="NormalWeb"/>
              <w:widowControl w:val="0"/>
              <w:suppressLineNumbers/>
              <w:spacing w:before="0" w:beforeAutospacing="0" w:after="0" w:afterAutospacing="0" w:line="276" w:lineRule="auto"/>
              <w:rPr>
                <w:b/>
                <w:bCs/>
                <w:i/>
                <w:iCs/>
                <w:color w:val="2C2C2C"/>
              </w:rPr>
            </w:pPr>
            <w:r>
              <w:rPr>
                <w:b/>
                <w:bCs/>
                <w:i/>
                <w:iCs/>
                <w:color w:val="2C2C2C"/>
              </w:rPr>
              <w:t>Teksta izmēra tālummaiņa</w:t>
            </w:r>
          </w:p>
        </w:tc>
        <w:tc>
          <w:tcPr>
            <w:tcW w:w="1843" w:type="dxa"/>
          </w:tcPr>
          <w:p w14:paraId="2ED9A40F" w14:textId="6C5EEA4D" w:rsidR="00291491" w:rsidRPr="007D5C57" w:rsidRDefault="00A35D08" w:rsidP="00854229">
            <w:pPr>
              <w:pStyle w:val="NormalWeb"/>
              <w:widowControl w:val="0"/>
              <w:suppressLineNumbers/>
              <w:spacing w:before="0" w:beforeAutospacing="0" w:after="0" w:afterAutospacing="0" w:line="276" w:lineRule="auto"/>
              <w:jc w:val="center"/>
              <w:rPr>
                <w:color w:val="2C2C2C"/>
              </w:rPr>
            </w:pPr>
            <w:r>
              <w:rPr>
                <w:color w:val="2C2C2C"/>
              </w:rPr>
              <w:t>84</w:t>
            </w:r>
            <w:r w:rsidR="00075D07">
              <w:rPr>
                <w:color w:val="2C2C2C"/>
              </w:rPr>
              <w:t xml:space="preserve"> (</w:t>
            </w:r>
            <w:r w:rsidR="00062CD9">
              <w:rPr>
                <w:color w:val="2C2C2C"/>
              </w:rPr>
              <w:t>74%)</w:t>
            </w:r>
          </w:p>
        </w:tc>
        <w:tc>
          <w:tcPr>
            <w:tcW w:w="1985" w:type="dxa"/>
          </w:tcPr>
          <w:p w14:paraId="6E779143" w14:textId="028CCA91" w:rsidR="00291491" w:rsidRPr="007D5C57" w:rsidRDefault="00A35D08" w:rsidP="00854229">
            <w:pPr>
              <w:pStyle w:val="NormalWeb"/>
              <w:widowControl w:val="0"/>
              <w:suppressLineNumbers/>
              <w:spacing w:before="0" w:beforeAutospacing="0" w:after="0" w:afterAutospacing="0" w:line="276" w:lineRule="auto"/>
              <w:jc w:val="center"/>
              <w:rPr>
                <w:color w:val="2C2C2C"/>
              </w:rPr>
            </w:pPr>
            <w:r>
              <w:rPr>
                <w:color w:val="2C2C2C"/>
              </w:rPr>
              <w:t>29</w:t>
            </w:r>
            <w:r w:rsidR="00062CD9">
              <w:rPr>
                <w:color w:val="2C2C2C"/>
              </w:rPr>
              <w:t xml:space="preserve"> (26%)</w:t>
            </w:r>
          </w:p>
        </w:tc>
        <w:tc>
          <w:tcPr>
            <w:tcW w:w="1842" w:type="dxa"/>
          </w:tcPr>
          <w:p w14:paraId="7C0CB1EB" w14:textId="18BB0DF4" w:rsidR="00291491" w:rsidRPr="007D5C57" w:rsidRDefault="00A35D08" w:rsidP="00854229">
            <w:pPr>
              <w:pStyle w:val="NormalWeb"/>
              <w:widowControl w:val="0"/>
              <w:suppressLineNumbers/>
              <w:spacing w:before="0" w:beforeAutospacing="0" w:after="0" w:afterAutospacing="0" w:line="276" w:lineRule="auto"/>
              <w:jc w:val="center"/>
              <w:rPr>
                <w:color w:val="2C2C2C"/>
              </w:rPr>
            </w:pPr>
            <w:r>
              <w:rPr>
                <w:color w:val="2C2C2C"/>
              </w:rPr>
              <w:t>-</w:t>
            </w:r>
          </w:p>
        </w:tc>
      </w:tr>
      <w:tr w:rsidR="00291491" w14:paraId="25FEC6A1" w14:textId="77777777" w:rsidTr="005A6F1E">
        <w:trPr>
          <w:trHeight w:val="613"/>
        </w:trPr>
        <w:tc>
          <w:tcPr>
            <w:tcW w:w="846" w:type="dxa"/>
          </w:tcPr>
          <w:p w14:paraId="0609C9FB" w14:textId="77777777" w:rsidR="00291491" w:rsidRPr="007D5C57" w:rsidRDefault="00291491" w:rsidP="005A6F1E">
            <w:pPr>
              <w:pStyle w:val="NormalWeb"/>
              <w:widowControl w:val="0"/>
              <w:suppressLineNumbers/>
              <w:spacing w:before="0" w:beforeAutospacing="0" w:after="0" w:afterAutospacing="0" w:line="276" w:lineRule="auto"/>
              <w:jc w:val="center"/>
              <w:rPr>
                <w:b/>
                <w:bCs/>
                <w:color w:val="2C2C2C"/>
              </w:rPr>
            </w:pPr>
            <w:r w:rsidRPr="007D5C57">
              <w:rPr>
                <w:b/>
                <w:bCs/>
                <w:color w:val="2C2C2C"/>
              </w:rPr>
              <w:t>9.</w:t>
            </w:r>
          </w:p>
        </w:tc>
        <w:tc>
          <w:tcPr>
            <w:tcW w:w="2551" w:type="dxa"/>
          </w:tcPr>
          <w:p w14:paraId="4096658B" w14:textId="158EFAA6" w:rsidR="00291491" w:rsidRPr="00314639" w:rsidRDefault="00556C23" w:rsidP="009C4F51">
            <w:pPr>
              <w:pStyle w:val="NormalWeb"/>
              <w:widowControl w:val="0"/>
              <w:suppressLineNumbers/>
              <w:spacing w:before="0" w:beforeAutospacing="0" w:after="0" w:afterAutospacing="0" w:line="276" w:lineRule="auto"/>
              <w:rPr>
                <w:b/>
                <w:bCs/>
                <w:i/>
                <w:iCs/>
                <w:color w:val="2C2C2C"/>
              </w:rPr>
            </w:pPr>
            <w:r w:rsidRPr="00314639">
              <w:rPr>
                <w:b/>
                <w:bCs/>
                <w:i/>
                <w:iCs/>
                <w:color w:val="2C2C2C"/>
              </w:rPr>
              <w:t>Lapu nosaukumi</w:t>
            </w:r>
          </w:p>
        </w:tc>
        <w:tc>
          <w:tcPr>
            <w:tcW w:w="1843" w:type="dxa"/>
          </w:tcPr>
          <w:p w14:paraId="64C26AA6" w14:textId="5D43BC4C" w:rsidR="00291491" w:rsidRPr="007D5C57" w:rsidRDefault="00CD28F9" w:rsidP="00854229">
            <w:pPr>
              <w:pStyle w:val="NormalWeb"/>
              <w:widowControl w:val="0"/>
              <w:suppressLineNumbers/>
              <w:spacing w:before="0" w:beforeAutospacing="0" w:after="0" w:afterAutospacing="0" w:line="276" w:lineRule="auto"/>
              <w:jc w:val="center"/>
              <w:rPr>
                <w:color w:val="2C2C2C"/>
              </w:rPr>
            </w:pPr>
            <w:r>
              <w:rPr>
                <w:color w:val="2C2C2C"/>
              </w:rPr>
              <w:t>93</w:t>
            </w:r>
            <w:r w:rsidR="00062CD9">
              <w:rPr>
                <w:color w:val="2C2C2C"/>
              </w:rPr>
              <w:t xml:space="preserve"> (82%)</w:t>
            </w:r>
          </w:p>
        </w:tc>
        <w:tc>
          <w:tcPr>
            <w:tcW w:w="1985" w:type="dxa"/>
          </w:tcPr>
          <w:p w14:paraId="11824464" w14:textId="689F45E1" w:rsidR="00291491" w:rsidRPr="007D5C57" w:rsidRDefault="0009074F" w:rsidP="00854229">
            <w:pPr>
              <w:pStyle w:val="NormalWeb"/>
              <w:widowControl w:val="0"/>
              <w:suppressLineNumbers/>
              <w:spacing w:before="0" w:beforeAutospacing="0" w:after="0" w:afterAutospacing="0" w:line="276" w:lineRule="auto"/>
              <w:jc w:val="center"/>
              <w:rPr>
                <w:color w:val="2C2C2C"/>
              </w:rPr>
            </w:pPr>
            <w:r>
              <w:rPr>
                <w:color w:val="2C2C2C"/>
              </w:rPr>
              <w:t>2</w:t>
            </w:r>
            <w:r w:rsidR="00436469">
              <w:rPr>
                <w:color w:val="2C2C2C"/>
              </w:rPr>
              <w:t>0</w:t>
            </w:r>
            <w:r w:rsidR="00062CD9">
              <w:rPr>
                <w:color w:val="2C2C2C"/>
              </w:rPr>
              <w:t xml:space="preserve"> (</w:t>
            </w:r>
            <w:r w:rsidR="00AB60C4">
              <w:rPr>
                <w:color w:val="2C2C2C"/>
              </w:rPr>
              <w:t>18%)</w:t>
            </w:r>
          </w:p>
        </w:tc>
        <w:tc>
          <w:tcPr>
            <w:tcW w:w="1842" w:type="dxa"/>
          </w:tcPr>
          <w:p w14:paraId="4D865AE3" w14:textId="064D9AFD" w:rsidR="00291491" w:rsidRPr="007D5C57" w:rsidRDefault="0032000E" w:rsidP="00854229">
            <w:pPr>
              <w:pStyle w:val="NormalWeb"/>
              <w:widowControl w:val="0"/>
              <w:suppressLineNumbers/>
              <w:spacing w:before="0" w:beforeAutospacing="0" w:after="0" w:afterAutospacing="0" w:line="276" w:lineRule="auto"/>
              <w:jc w:val="center"/>
              <w:rPr>
                <w:color w:val="2C2C2C"/>
              </w:rPr>
            </w:pPr>
            <w:r>
              <w:rPr>
                <w:color w:val="2C2C2C"/>
              </w:rPr>
              <w:t>-</w:t>
            </w:r>
          </w:p>
        </w:tc>
      </w:tr>
      <w:tr w:rsidR="00291491" w14:paraId="2B2D53B1" w14:textId="77777777" w:rsidTr="005A6F1E">
        <w:trPr>
          <w:trHeight w:val="1013"/>
        </w:trPr>
        <w:tc>
          <w:tcPr>
            <w:tcW w:w="846" w:type="dxa"/>
          </w:tcPr>
          <w:p w14:paraId="3A16D67F" w14:textId="77777777" w:rsidR="00291491" w:rsidRPr="007D5C57" w:rsidRDefault="00291491" w:rsidP="005A6F1E">
            <w:pPr>
              <w:pStyle w:val="NormalWeb"/>
              <w:widowControl w:val="0"/>
              <w:suppressLineNumbers/>
              <w:spacing w:before="0" w:beforeAutospacing="0" w:after="0" w:afterAutospacing="0" w:line="276" w:lineRule="auto"/>
              <w:jc w:val="center"/>
              <w:rPr>
                <w:b/>
                <w:bCs/>
                <w:color w:val="2C2C2C"/>
              </w:rPr>
            </w:pPr>
            <w:r w:rsidRPr="007D5C57">
              <w:rPr>
                <w:b/>
                <w:bCs/>
                <w:color w:val="2C2C2C"/>
              </w:rPr>
              <w:t>10.</w:t>
            </w:r>
          </w:p>
        </w:tc>
        <w:tc>
          <w:tcPr>
            <w:tcW w:w="2551" w:type="dxa"/>
          </w:tcPr>
          <w:p w14:paraId="192F8EF8" w14:textId="4583AD28" w:rsidR="00291491" w:rsidRPr="00314639" w:rsidRDefault="002677E1" w:rsidP="009C4F51">
            <w:pPr>
              <w:pStyle w:val="NormalWeb"/>
              <w:widowControl w:val="0"/>
              <w:suppressLineNumbers/>
              <w:spacing w:before="0" w:beforeAutospacing="0" w:after="0" w:afterAutospacing="0" w:line="276" w:lineRule="auto"/>
              <w:rPr>
                <w:b/>
                <w:bCs/>
                <w:i/>
                <w:iCs/>
                <w:color w:val="2C2C2C"/>
              </w:rPr>
            </w:pPr>
            <w:r>
              <w:rPr>
                <w:b/>
                <w:bCs/>
                <w:i/>
                <w:iCs/>
                <w:color w:val="2C2C2C"/>
              </w:rPr>
              <w:t>Animētais satu</w:t>
            </w:r>
            <w:r w:rsidR="00CD5D8D">
              <w:rPr>
                <w:b/>
                <w:bCs/>
                <w:i/>
                <w:iCs/>
                <w:color w:val="2C2C2C"/>
              </w:rPr>
              <w:t>rs (kustas, mirgo, zibsnī)</w:t>
            </w:r>
          </w:p>
        </w:tc>
        <w:tc>
          <w:tcPr>
            <w:tcW w:w="1843" w:type="dxa"/>
          </w:tcPr>
          <w:p w14:paraId="508C88D9" w14:textId="0E51A7C0" w:rsidR="00291491" w:rsidRPr="007D5C57" w:rsidRDefault="00F741D5" w:rsidP="00854229">
            <w:pPr>
              <w:pStyle w:val="NormalWeb"/>
              <w:widowControl w:val="0"/>
              <w:suppressLineNumbers/>
              <w:spacing w:before="0" w:beforeAutospacing="0" w:after="0" w:afterAutospacing="0" w:line="276" w:lineRule="auto"/>
              <w:jc w:val="center"/>
              <w:rPr>
                <w:color w:val="2C2C2C"/>
              </w:rPr>
            </w:pPr>
            <w:r>
              <w:rPr>
                <w:color w:val="2C2C2C"/>
              </w:rPr>
              <w:t>51</w:t>
            </w:r>
            <w:r w:rsidR="00AB60C4">
              <w:rPr>
                <w:color w:val="2C2C2C"/>
              </w:rPr>
              <w:t xml:space="preserve"> (45%)</w:t>
            </w:r>
          </w:p>
        </w:tc>
        <w:tc>
          <w:tcPr>
            <w:tcW w:w="1985" w:type="dxa"/>
          </w:tcPr>
          <w:p w14:paraId="3A6AD4FC" w14:textId="6E7959C7" w:rsidR="00291491" w:rsidRPr="007D5C57" w:rsidRDefault="0032000E" w:rsidP="00854229">
            <w:pPr>
              <w:pStyle w:val="NormalWeb"/>
              <w:widowControl w:val="0"/>
              <w:suppressLineNumbers/>
              <w:spacing w:before="0" w:beforeAutospacing="0" w:after="0" w:afterAutospacing="0" w:line="276" w:lineRule="auto"/>
              <w:jc w:val="center"/>
              <w:rPr>
                <w:color w:val="2C2C2C"/>
              </w:rPr>
            </w:pPr>
            <w:r>
              <w:rPr>
                <w:color w:val="2C2C2C"/>
              </w:rPr>
              <w:t>14</w:t>
            </w:r>
            <w:r w:rsidR="003B04E1">
              <w:rPr>
                <w:color w:val="2C2C2C"/>
              </w:rPr>
              <w:t xml:space="preserve"> </w:t>
            </w:r>
            <w:r w:rsidR="00CB2CA9">
              <w:rPr>
                <w:color w:val="2C2C2C"/>
              </w:rPr>
              <w:t>(12%)</w:t>
            </w:r>
          </w:p>
        </w:tc>
        <w:tc>
          <w:tcPr>
            <w:tcW w:w="1842" w:type="dxa"/>
          </w:tcPr>
          <w:p w14:paraId="2F798D75" w14:textId="09AB6769" w:rsidR="00291491" w:rsidRPr="007D5C57" w:rsidRDefault="0032000E" w:rsidP="00854229">
            <w:pPr>
              <w:pStyle w:val="NormalWeb"/>
              <w:widowControl w:val="0"/>
              <w:suppressLineNumbers/>
              <w:spacing w:before="0" w:beforeAutospacing="0" w:after="0" w:afterAutospacing="0" w:line="276" w:lineRule="auto"/>
              <w:jc w:val="center"/>
              <w:rPr>
                <w:color w:val="2C2C2C"/>
              </w:rPr>
            </w:pPr>
            <w:r>
              <w:rPr>
                <w:color w:val="2C2C2C"/>
              </w:rPr>
              <w:t>4</w:t>
            </w:r>
            <w:r w:rsidR="000E0DCE">
              <w:rPr>
                <w:color w:val="2C2C2C"/>
              </w:rPr>
              <w:t>8</w:t>
            </w:r>
            <w:r w:rsidR="002573AA">
              <w:rPr>
                <w:color w:val="2C2C2C"/>
              </w:rPr>
              <w:t xml:space="preserve"> (43%)</w:t>
            </w:r>
          </w:p>
        </w:tc>
      </w:tr>
      <w:tr w:rsidR="00291491" w14:paraId="5679334C" w14:textId="77777777" w:rsidTr="005A6F1E">
        <w:trPr>
          <w:trHeight w:val="675"/>
        </w:trPr>
        <w:tc>
          <w:tcPr>
            <w:tcW w:w="846" w:type="dxa"/>
          </w:tcPr>
          <w:p w14:paraId="04F0649A" w14:textId="77777777" w:rsidR="00291491" w:rsidRPr="007D5C57" w:rsidRDefault="00291491" w:rsidP="005A6F1E">
            <w:pPr>
              <w:pStyle w:val="NormalWeb"/>
              <w:widowControl w:val="0"/>
              <w:suppressLineNumbers/>
              <w:spacing w:before="0" w:beforeAutospacing="0" w:after="0" w:afterAutospacing="0" w:line="276" w:lineRule="auto"/>
              <w:jc w:val="center"/>
              <w:rPr>
                <w:b/>
                <w:bCs/>
                <w:color w:val="2C2C2C"/>
              </w:rPr>
            </w:pPr>
            <w:r w:rsidRPr="007D5C57">
              <w:rPr>
                <w:b/>
                <w:bCs/>
                <w:color w:val="2C2C2C"/>
              </w:rPr>
              <w:t>11.</w:t>
            </w:r>
          </w:p>
        </w:tc>
        <w:tc>
          <w:tcPr>
            <w:tcW w:w="2551" w:type="dxa"/>
          </w:tcPr>
          <w:p w14:paraId="15501D5F" w14:textId="0566916F" w:rsidR="00291491" w:rsidRPr="00314639" w:rsidRDefault="00436469" w:rsidP="009C4F51">
            <w:pPr>
              <w:pStyle w:val="NormalWeb"/>
              <w:widowControl w:val="0"/>
              <w:suppressLineNumbers/>
              <w:spacing w:before="0" w:beforeAutospacing="0" w:after="0" w:afterAutospacing="0" w:line="276" w:lineRule="auto"/>
              <w:rPr>
                <w:b/>
                <w:bCs/>
                <w:i/>
                <w:iCs/>
                <w:color w:val="2C2C2C"/>
              </w:rPr>
            </w:pPr>
            <w:r w:rsidRPr="00314639">
              <w:rPr>
                <w:b/>
                <w:bCs/>
                <w:i/>
                <w:iCs/>
                <w:color w:val="2C2C2C"/>
              </w:rPr>
              <w:t>Multimediju</w:t>
            </w:r>
            <w:r w:rsidR="005A6F1E">
              <w:rPr>
                <w:b/>
                <w:bCs/>
                <w:i/>
                <w:iCs/>
                <w:color w:val="2C2C2C"/>
              </w:rPr>
              <w:t xml:space="preserve"> (audio, video)</w:t>
            </w:r>
            <w:r w:rsidRPr="00314639">
              <w:rPr>
                <w:b/>
                <w:bCs/>
                <w:i/>
                <w:iCs/>
                <w:color w:val="2C2C2C"/>
              </w:rPr>
              <w:t xml:space="preserve"> satura alternatīvas</w:t>
            </w:r>
          </w:p>
        </w:tc>
        <w:tc>
          <w:tcPr>
            <w:tcW w:w="1843" w:type="dxa"/>
          </w:tcPr>
          <w:p w14:paraId="3D838C8B" w14:textId="5D4F80E8" w:rsidR="00291491" w:rsidRPr="007D5C57" w:rsidRDefault="00783C43" w:rsidP="00854229">
            <w:pPr>
              <w:pStyle w:val="NormalWeb"/>
              <w:widowControl w:val="0"/>
              <w:suppressLineNumbers/>
              <w:spacing w:before="0" w:beforeAutospacing="0" w:after="0" w:afterAutospacing="0" w:line="276" w:lineRule="auto"/>
              <w:jc w:val="center"/>
              <w:rPr>
                <w:color w:val="2C2C2C"/>
              </w:rPr>
            </w:pPr>
            <w:r>
              <w:rPr>
                <w:color w:val="2C2C2C"/>
              </w:rPr>
              <w:t>19</w:t>
            </w:r>
            <w:r w:rsidR="002573AA">
              <w:rPr>
                <w:color w:val="2C2C2C"/>
              </w:rPr>
              <w:t xml:space="preserve"> (17%)</w:t>
            </w:r>
          </w:p>
        </w:tc>
        <w:tc>
          <w:tcPr>
            <w:tcW w:w="1985" w:type="dxa"/>
          </w:tcPr>
          <w:p w14:paraId="7AB391D3" w14:textId="3671F9DD" w:rsidR="00291491" w:rsidRPr="007D5C57" w:rsidRDefault="00783C43" w:rsidP="00854229">
            <w:pPr>
              <w:pStyle w:val="NormalWeb"/>
              <w:widowControl w:val="0"/>
              <w:suppressLineNumbers/>
              <w:spacing w:before="0" w:beforeAutospacing="0" w:after="0" w:afterAutospacing="0" w:line="276" w:lineRule="auto"/>
              <w:jc w:val="center"/>
              <w:rPr>
                <w:color w:val="2C2C2C"/>
              </w:rPr>
            </w:pPr>
            <w:r>
              <w:rPr>
                <w:color w:val="2C2C2C"/>
              </w:rPr>
              <w:t>68</w:t>
            </w:r>
            <w:r w:rsidR="002573AA">
              <w:rPr>
                <w:color w:val="2C2C2C"/>
              </w:rPr>
              <w:t xml:space="preserve"> (</w:t>
            </w:r>
            <w:r w:rsidR="00D96144">
              <w:rPr>
                <w:color w:val="2C2C2C"/>
              </w:rPr>
              <w:t>60%)</w:t>
            </w:r>
          </w:p>
        </w:tc>
        <w:tc>
          <w:tcPr>
            <w:tcW w:w="1842" w:type="dxa"/>
          </w:tcPr>
          <w:p w14:paraId="55EE49FB" w14:textId="2C4C1E10" w:rsidR="00291491" w:rsidRPr="007D5C57" w:rsidRDefault="00120108" w:rsidP="00854229">
            <w:pPr>
              <w:pStyle w:val="NormalWeb"/>
              <w:widowControl w:val="0"/>
              <w:suppressLineNumbers/>
              <w:spacing w:before="0" w:beforeAutospacing="0" w:after="0" w:afterAutospacing="0" w:line="276" w:lineRule="auto"/>
              <w:jc w:val="center"/>
              <w:rPr>
                <w:color w:val="2C2C2C"/>
              </w:rPr>
            </w:pPr>
            <w:r>
              <w:rPr>
                <w:color w:val="2C2C2C"/>
              </w:rPr>
              <w:t>2</w:t>
            </w:r>
            <w:r w:rsidR="003C6033">
              <w:rPr>
                <w:color w:val="2C2C2C"/>
              </w:rPr>
              <w:t>6</w:t>
            </w:r>
            <w:r w:rsidR="00D96144">
              <w:rPr>
                <w:color w:val="2C2C2C"/>
              </w:rPr>
              <w:t xml:space="preserve"> (23%)</w:t>
            </w:r>
          </w:p>
        </w:tc>
      </w:tr>
      <w:tr w:rsidR="00D823EE" w14:paraId="0B349249" w14:textId="77777777" w:rsidTr="005A6F1E">
        <w:trPr>
          <w:trHeight w:val="675"/>
        </w:trPr>
        <w:tc>
          <w:tcPr>
            <w:tcW w:w="846" w:type="dxa"/>
          </w:tcPr>
          <w:p w14:paraId="271FB32E" w14:textId="39AF8218" w:rsidR="00D823EE" w:rsidRPr="007D5C57" w:rsidRDefault="00031D06" w:rsidP="005A6F1E">
            <w:pPr>
              <w:pStyle w:val="NormalWeb"/>
              <w:widowControl w:val="0"/>
              <w:suppressLineNumbers/>
              <w:spacing w:before="0" w:beforeAutospacing="0" w:after="0" w:afterAutospacing="0" w:line="276" w:lineRule="auto"/>
              <w:jc w:val="center"/>
              <w:rPr>
                <w:b/>
                <w:bCs/>
                <w:color w:val="2C2C2C"/>
              </w:rPr>
            </w:pPr>
            <w:r>
              <w:rPr>
                <w:b/>
                <w:bCs/>
                <w:color w:val="2C2C2C"/>
              </w:rPr>
              <w:t>12.</w:t>
            </w:r>
          </w:p>
        </w:tc>
        <w:tc>
          <w:tcPr>
            <w:tcW w:w="2551" w:type="dxa"/>
          </w:tcPr>
          <w:p w14:paraId="0629B837" w14:textId="3118A4EF" w:rsidR="00D823EE" w:rsidRPr="00314639" w:rsidRDefault="00031D06" w:rsidP="009C4F51">
            <w:pPr>
              <w:pStyle w:val="NormalWeb"/>
              <w:widowControl w:val="0"/>
              <w:suppressLineNumbers/>
              <w:spacing w:before="0" w:beforeAutospacing="0" w:after="0" w:afterAutospacing="0" w:line="276" w:lineRule="auto"/>
              <w:rPr>
                <w:b/>
                <w:bCs/>
                <w:i/>
                <w:iCs/>
                <w:color w:val="2C2C2C"/>
              </w:rPr>
            </w:pPr>
            <w:r>
              <w:rPr>
                <w:b/>
                <w:bCs/>
                <w:i/>
                <w:iCs/>
                <w:color w:val="2C2C2C"/>
              </w:rPr>
              <w:t>Vidējais rādītājs</w:t>
            </w:r>
          </w:p>
        </w:tc>
        <w:tc>
          <w:tcPr>
            <w:tcW w:w="1843" w:type="dxa"/>
          </w:tcPr>
          <w:p w14:paraId="098CDAEB" w14:textId="089DE675" w:rsidR="00D823EE" w:rsidRDefault="006F1FAE" w:rsidP="00854229">
            <w:pPr>
              <w:pStyle w:val="NormalWeb"/>
              <w:widowControl w:val="0"/>
              <w:suppressLineNumbers/>
              <w:spacing w:before="0" w:beforeAutospacing="0" w:after="0" w:afterAutospacing="0" w:line="276" w:lineRule="auto"/>
              <w:jc w:val="center"/>
              <w:rPr>
                <w:color w:val="2C2C2C"/>
              </w:rPr>
            </w:pPr>
            <w:r>
              <w:rPr>
                <w:color w:val="2C2C2C"/>
              </w:rPr>
              <w:t>~</w:t>
            </w:r>
            <w:r w:rsidR="005A4A92">
              <w:rPr>
                <w:color w:val="2C2C2C"/>
              </w:rPr>
              <w:t>65</w:t>
            </w:r>
            <w:r w:rsidR="00D079C7">
              <w:rPr>
                <w:color w:val="2C2C2C"/>
              </w:rPr>
              <w:t xml:space="preserve"> (58%)</w:t>
            </w:r>
          </w:p>
        </w:tc>
        <w:tc>
          <w:tcPr>
            <w:tcW w:w="1985" w:type="dxa"/>
          </w:tcPr>
          <w:p w14:paraId="7BB7210A" w14:textId="61F6C492" w:rsidR="00D823EE" w:rsidRDefault="006F1FAE" w:rsidP="00854229">
            <w:pPr>
              <w:pStyle w:val="NormalWeb"/>
              <w:widowControl w:val="0"/>
              <w:suppressLineNumbers/>
              <w:spacing w:before="0" w:beforeAutospacing="0" w:after="0" w:afterAutospacing="0" w:line="276" w:lineRule="auto"/>
              <w:jc w:val="center"/>
              <w:rPr>
                <w:color w:val="2C2C2C"/>
              </w:rPr>
            </w:pPr>
            <w:r>
              <w:rPr>
                <w:color w:val="2C2C2C"/>
              </w:rPr>
              <w:t>~</w:t>
            </w:r>
            <w:r w:rsidR="0025497F">
              <w:rPr>
                <w:color w:val="2C2C2C"/>
              </w:rPr>
              <w:t>35</w:t>
            </w:r>
            <w:r w:rsidR="00D079C7">
              <w:rPr>
                <w:color w:val="2C2C2C"/>
              </w:rPr>
              <w:t xml:space="preserve"> (</w:t>
            </w:r>
            <w:r w:rsidR="009668DB">
              <w:rPr>
                <w:color w:val="2C2C2C"/>
              </w:rPr>
              <w:t>31%)</w:t>
            </w:r>
          </w:p>
        </w:tc>
        <w:tc>
          <w:tcPr>
            <w:tcW w:w="1842" w:type="dxa"/>
          </w:tcPr>
          <w:p w14:paraId="3B7B7B43" w14:textId="4660A2E7" w:rsidR="00D823EE" w:rsidRDefault="006F1FAE" w:rsidP="00854229">
            <w:pPr>
              <w:pStyle w:val="NormalWeb"/>
              <w:widowControl w:val="0"/>
              <w:suppressLineNumbers/>
              <w:spacing w:before="0" w:beforeAutospacing="0" w:after="0" w:afterAutospacing="0" w:line="276" w:lineRule="auto"/>
              <w:jc w:val="center"/>
              <w:rPr>
                <w:color w:val="2C2C2C"/>
              </w:rPr>
            </w:pPr>
            <w:r>
              <w:rPr>
                <w:color w:val="2C2C2C"/>
              </w:rPr>
              <w:t>~</w:t>
            </w:r>
            <w:r w:rsidR="00DB2CB2">
              <w:rPr>
                <w:color w:val="2C2C2C"/>
              </w:rPr>
              <w:t>13</w:t>
            </w:r>
            <w:r w:rsidR="009668DB">
              <w:rPr>
                <w:color w:val="2C2C2C"/>
              </w:rPr>
              <w:t xml:space="preserve"> (1</w:t>
            </w:r>
            <w:r w:rsidR="00C622AC">
              <w:rPr>
                <w:color w:val="2C2C2C"/>
              </w:rPr>
              <w:t>1</w:t>
            </w:r>
            <w:r w:rsidR="009668DB">
              <w:rPr>
                <w:color w:val="2C2C2C"/>
              </w:rPr>
              <w:t>%)</w:t>
            </w:r>
          </w:p>
        </w:tc>
      </w:tr>
    </w:tbl>
    <w:p w14:paraId="565A6F79" w14:textId="3E315822" w:rsidR="00484C19" w:rsidRDefault="005C4867" w:rsidP="005C4867">
      <w:pPr>
        <w:pStyle w:val="NormalWeb"/>
        <w:widowControl w:val="0"/>
        <w:suppressLineNumbers/>
        <w:spacing w:before="0" w:beforeAutospacing="0" w:after="0" w:afterAutospacing="0" w:line="276" w:lineRule="auto"/>
        <w:jc w:val="both"/>
        <w:rPr>
          <w:iCs/>
          <w:lang w:eastAsia="en-US"/>
        </w:rPr>
      </w:pPr>
      <w:r>
        <w:rPr>
          <w:iCs/>
          <w:lang w:eastAsia="en-US"/>
        </w:rPr>
        <w:t xml:space="preserve">*tīmekļvietne </w:t>
      </w:r>
      <w:r w:rsidR="00FB40DA">
        <w:rPr>
          <w:iCs/>
          <w:lang w:eastAsia="en-US"/>
        </w:rPr>
        <w:t>nesatur nevienu elementu, kurš var tikt izvērtēts atbilstoši konkrētajam piekļūstamības aspektam</w:t>
      </w:r>
    </w:p>
    <w:p w14:paraId="25943FD4" w14:textId="7B2FED9C" w:rsidR="00BC2440" w:rsidRDefault="00945AD1" w:rsidP="00AD7A1F">
      <w:pPr>
        <w:pStyle w:val="NormalWeb"/>
        <w:widowControl w:val="0"/>
        <w:suppressLineNumbers/>
        <w:spacing w:before="0" w:beforeAutospacing="0" w:after="0" w:afterAutospacing="0" w:line="276" w:lineRule="auto"/>
        <w:ind w:firstLine="567"/>
        <w:jc w:val="both"/>
      </w:pPr>
      <w:r>
        <w:t xml:space="preserve">1. tabulā </w:t>
      </w:r>
      <w:r w:rsidR="009E7C3E">
        <w:t xml:space="preserve">apkopotie rezultāti norāda, ka </w:t>
      </w:r>
      <w:r w:rsidR="00103EE0">
        <w:t>vidēji</w:t>
      </w:r>
      <w:r w:rsidR="004D5FEB">
        <w:t xml:space="preserve"> apmēram trešdaļā gadījum</w:t>
      </w:r>
      <w:r w:rsidR="009C628B">
        <w:t>u</w:t>
      </w:r>
      <w:r w:rsidR="004D5FEB">
        <w:t xml:space="preserve"> tīmekļviet</w:t>
      </w:r>
      <w:r w:rsidR="00FF35F5">
        <w:t>nēm</w:t>
      </w:r>
      <w:r w:rsidR="004D5FEB">
        <w:t xml:space="preserve"> </w:t>
      </w:r>
      <w:r w:rsidR="00FF35F5">
        <w:t xml:space="preserve">konstatēta neatbilstība </w:t>
      </w:r>
      <w:r w:rsidR="000542DA">
        <w:t>katrā no piekļūstamības aspektiem</w:t>
      </w:r>
      <w:r w:rsidR="000A135D">
        <w:t>. (Visvairāk tiek ievērota prasība noformēt teksta virsrakstus</w:t>
      </w:r>
      <w:r w:rsidR="00F00DED">
        <w:t xml:space="preserve"> (80%) un lapu nosaukumus</w:t>
      </w:r>
      <w:r w:rsidR="000F50D6">
        <w:t xml:space="preserve"> (93%)</w:t>
      </w:r>
      <w:r w:rsidR="00645795">
        <w:t>, tiek nodrošināta iespēja veikt teksta izmēra tālummaiņu</w:t>
      </w:r>
      <w:r w:rsidR="000F50D6">
        <w:t xml:space="preserve"> (84%). </w:t>
      </w:r>
      <w:r w:rsidR="00BD5F9C">
        <w:t xml:space="preserve">Visvairāk neatbilstības konstatētas </w:t>
      </w:r>
      <w:r w:rsidR="003A6F5A">
        <w:t>multimediju (video, audio) satura alternatīvu nodrošināšanā (60%).)</w:t>
      </w:r>
    </w:p>
    <w:p w14:paraId="78BB6E68" w14:textId="0025268F" w:rsidR="00575173" w:rsidRDefault="007135B5" w:rsidP="00AD7A1F">
      <w:pPr>
        <w:pStyle w:val="NormalWeb"/>
        <w:widowControl w:val="0"/>
        <w:suppressLineNumbers/>
        <w:spacing w:before="0" w:beforeAutospacing="0" w:after="0" w:afterAutospacing="0" w:line="276" w:lineRule="auto"/>
        <w:ind w:firstLine="567"/>
        <w:jc w:val="both"/>
      </w:pPr>
      <w:r>
        <w:t xml:space="preserve">No izlasē apskatītajām 113 tīmekļvietnēm sešas </w:t>
      </w:r>
      <w:r w:rsidR="004E4E2D">
        <w:t>(5%) atbilst visiem 11 aspektiem</w:t>
      </w:r>
      <w:r w:rsidR="00123AEA">
        <w:t xml:space="preserve">. </w:t>
      </w:r>
      <w:r w:rsidR="00C93AD3">
        <w:t>(</w:t>
      </w:r>
      <w:r w:rsidR="00117736">
        <w:t xml:space="preserve">Jāņem </w:t>
      </w:r>
      <w:r w:rsidR="00117736">
        <w:lastRenderedPageBreak/>
        <w:t xml:space="preserve">vērā, ka izvērtējums veikts tīmekļvietņu </w:t>
      </w:r>
      <w:r w:rsidR="00ED4FE7">
        <w:t xml:space="preserve">piecām apmeklētākajām lapām un ka padziļināts izvērtējums var </w:t>
      </w:r>
      <w:r w:rsidR="001D48D7">
        <w:t>parādīt citus rezultātus.)</w:t>
      </w:r>
    </w:p>
    <w:p w14:paraId="060EE28D" w14:textId="52586E82" w:rsidR="008C6A03" w:rsidRPr="00AD7A1F" w:rsidRDefault="008C0AAD" w:rsidP="00AD7A1F">
      <w:pPr>
        <w:pStyle w:val="NormalWeb"/>
        <w:widowControl w:val="0"/>
        <w:suppressLineNumbers/>
        <w:spacing w:before="0" w:beforeAutospacing="0" w:after="0" w:afterAutospacing="0" w:line="276" w:lineRule="auto"/>
        <w:ind w:firstLine="567"/>
        <w:jc w:val="both"/>
      </w:pPr>
      <w:r w:rsidRPr="00AD7A1F">
        <w:t>Eiropas Komisijas Tīmekļa piekļūstamības direktīvas ekspertu grupa</w:t>
      </w:r>
      <w:r w:rsidR="00D671EC" w:rsidRPr="00AD7A1F">
        <w:t>s ekspe</w:t>
      </w:r>
      <w:r w:rsidR="00AD7A1F">
        <w:t>r</w:t>
      </w:r>
      <w:r w:rsidR="00D671EC" w:rsidRPr="00AD7A1F">
        <w:t xml:space="preserve">ti tikšanās reizēs ir atzinuši, ka šobrīd iztrūkst vienotas formas Ziņojumam EK, kas ļautu dalībvalstu datus salīdzināt un uz šā salīdzinājuma pamata izdarīt tālejošus secinājumus par turpmāk veicamām aktivitātēm. Ņemot vērā minēto, </w:t>
      </w:r>
      <w:r w:rsidR="006C3379" w:rsidRPr="00AD7A1F">
        <w:t>sagaidām</w:t>
      </w:r>
      <w:r w:rsidR="004F1296">
        <w:t xml:space="preserve">s </w:t>
      </w:r>
      <w:r w:rsidR="00D55E0B">
        <w:t>oficiāls</w:t>
      </w:r>
      <w:r w:rsidR="006C3379" w:rsidRPr="00AD7A1F">
        <w:t xml:space="preserve"> EK vērtējums un ieteikumi</w:t>
      </w:r>
      <w:r w:rsidR="00AD7A1F" w:rsidRPr="00AD7A1F">
        <w:t xml:space="preserve"> par tīmekļvietņu piekļūstamības pilnveidi.</w:t>
      </w:r>
    </w:p>
    <w:p w14:paraId="19222C1C" w14:textId="77777777" w:rsidR="00253A84" w:rsidRPr="005C4867" w:rsidRDefault="00253A84" w:rsidP="005C4867">
      <w:pPr>
        <w:pStyle w:val="NormalWeb"/>
        <w:widowControl w:val="0"/>
        <w:suppressLineNumbers/>
        <w:spacing w:before="0" w:beforeAutospacing="0" w:after="0" w:afterAutospacing="0" w:line="276" w:lineRule="auto"/>
        <w:jc w:val="both"/>
        <w:rPr>
          <w:iCs/>
          <w:lang w:eastAsia="en-US"/>
        </w:rPr>
      </w:pPr>
    </w:p>
    <w:p w14:paraId="4CF27B6E" w14:textId="3727D213" w:rsidR="008372BA" w:rsidRPr="0005132E" w:rsidRDefault="001D07D2" w:rsidP="0005132E">
      <w:pPr>
        <w:pStyle w:val="NormalWeb"/>
        <w:widowControl w:val="0"/>
        <w:suppressLineNumbers/>
        <w:spacing w:before="0" w:beforeAutospacing="0" w:after="0" w:afterAutospacing="0" w:line="276" w:lineRule="auto"/>
        <w:ind w:firstLine="567"/>
        <w:jc w:val="both"/>
        <w:rPr>
          <w:b/>
          <w:bCs/>
          <w:iCs/>
          <w:lang w:eastAsia="en-US"/>
        </w:rPr>
      </w:pPr>
      <w:r w:rsidRPr="0005132E">
        <w:rPr>
          <w:b/>
          <w:bCs/>
          <w:iCs/>
          <w:lang w:eastAsia="en-US"/>
        </w:rPr>
        <w:t>K</w:t>
      </w:r>
      <w:r w:rsidR="00E62AE7" w:rsidRPr="0005132E">
        <w:rPr>
          <w:b/>
          <w:bCs/>
          <w:iCs/>
          <w:lang w:eastAsia="en-US"/>
        </w:rPr>
        <w:t>vantitatīv</w:t>
      </w:r>
      <w:r w:rsidRPr="0005132E">
        <w:rPr>
          <w:b/>
          <w:bCs/>
          <w:iCs/>
          <w:lang w:eastAsia="en-US"/>
        </w:rPr>
        <w:t>a</w:t>
      </w:r>
      <w:r w:rsidR="00E62AE7" w:rsidRPr="0005132E">
        <w:rPr>
          <w:b/>
          <w:bCs/>
          <w:iCs/>
          <w:lang w:eastAsia="en-US"/>
        </w:rPr>
        <w:t xml:space="preserve"> automatizēt</w:t>
      </w:r>
      <w:r w:rsidRPr="0005132E">
        <w:rPr>
          <w:b/>
          <w:bCs/>
          <w:iCs/>
          <w:lang w:eastAsia="en-US"/>
        </w:rPr>
        <w:t>a</w:t>
      </w:r>
      <w:r w:rsidR="00E62AE7" w:rsidRPr="0005132E">
        <w:rPr>
          <w:b/>
          <w:bCs/>
          <w:iCs/>
          <w:lang w:eastAsia="en-US"/>
        </w:rPr>
        <w:t xml:space="preserve"> tīmekļvietņu izpēt</w:t>
      </w:r>
      <w:r w:rsidRPr="0005132E">
        <w:rPr>
          <w:b/>
          <w:bCs/>
          <w:iCs/>
          <w:lang w:eastAsia="en-US"/>
        </w:rPr>
        <w:t>e</w:t>
      </w:r>
    </w:p>
    <w:p w14:paraId="6F636D54" w14:textId="762A39A6" w:rsidR="00396017" w:rsidRPr="00B06153" w:rsidRDefault="00396017" w:rsidP="0005132E">
      <w:pPr>
        <w:pStyle w:val="NormalWeb"/>
        <w:widowControl w:val="0"/>
        <w:suppressLineNumbers/>
        <w:spacing w:before="0" w:beforeAutospacing="0" w:after="0" w:afterAutospacing="0" w:line="276" w:lineRule="auto"/>
        <w:ind w:firstLine="567"/>
        <w:jc w:val="both"/>
      </w:pPr>
      <w:r w:rsidRPr="00B06153">
        <w:t xml:space="preserve">Veicot valsts un pašvaldību iestāžu aptaujas 2021. gadā  (E-indekss) un iegūstot datus par 267 valsts un pašvaldību iestāžu oficiālajām tīmekļvietnēm, tika izdarīts secinājums, ka piekļūstamības paziņojums ir publicēts 57% valsts un pašvaldību iestādēm un apmēram ceturtā daļa no publicētajiem piekļūstamības paziņojumiem ir nepilnīgi (nav pievienots izvērtējuma protokols). Tātad gandrīz puse (43%) valsts un pašvaldību iestādes nav publicējušas piekļūstamības paziņojumu, un pieļaujams, ka, iekļaujot pētījumā arī neoficiālās tīmekļvietnes (informatīvās un pakalpojumu sniegšanas), rezultāti varētu būt vēl zemāki. </w:t>
      </w:r>
    </w:p>
    <w:p w14:paraId="54661E42" w14:textId="77777777" w:rsidR="00396017" w:rsidRDefault="00396017" w:rsidP="0005132E">
      <w:pPr>
        <w:pStyle w:val="NormalWeb"/>
        <w:widowControl w:val="0"/>
        <w:suppressLineNumbers/>
        <w:spacing w:before="0" w:beforeAutospacing="0" w:after="0" w:afterAutospacing="0" w:line="276" w:lineRule="auto"/>
        <w:ind w:firstLine="567"/>
        <w:jc w:val="both"/>
      </w:pPr>
      <w:r w:rsidRPr="00B06153">
        <w:t>Ņemot vērā minētos E-indeksa rezultātus, VARAM pieejamo resursu ietvaros tika organizēta kvantitatīva automatizēta tīmekļvietņu izpēte (turpmāk – AI).</w:t>
      </w:r>
    </w:p>
    <w:p w14:paraId="2355235E" w14:textId="0E6A7EBC" w:rsidR="00C944BF" w:rsidRDefault="001E13C8" w:rsidP="0005132E">
      <w:pPr>
        <w:pStyle w:val="NormalWeb"/>
        <w:widowControl w:val="0"/>
        <w:suppressLineNumbers/>
        <w:spacing w:before="0" w:beforeAutospacing="0" w:after="0" w:afterAutospacing="0" w:line="276" w:lineRule="auto"/>
        <w:ind w:firstLine="567"/>
        <w:jc w:val="both"/>
      </w:pPr>
      <w:r>
        <w:t xml:space="preserve">AI tika izmantota </w:t>
      </w:r>
      <w:r w:rsidRPr="009D67C2">
        <w:t xml:space="preserve">2020. gada sākumā </w:t>
      </w:r>
      <w:r w:rsidR="00C944BF">
        <w:t>valsts un pašvaldību</w:t>
      </w:r>
      <w:r w:rsidR="00C944BF" w:rsidRPr="009D67C2">
        <w:t xml:space="preserve"> iestāžu sniegta informācija par 836 valsts un pašvaldību tīmekļvietnēm (ne tikai iestāžu oficiālās, bet arī dažādu valsts pārvaldes informatīvas un pakalpojumu tīmekļvietnes)</w:t>
      </w:r>
      <w:r w:rsidR="00C944BF" w:rsidRPr="009D67C2">
        <w:rPr>
          <w:vertAlign w:val="superscript"/>
        </w:rPr>
        <w:footnoteReference w:id="10"/>
      </w:r>
      <w:r w:rsidR="00C944BF" w:rsidRPr="009D67C2">
        <w:rPr>
          <w:vertAlign w:val="superscript"/>
        </w:rPr>
        <w:t xml:space="preserve"> </w:t>
      </w:r>
      <w:r w:rsidR="00C944BF" w:rsidRPr="009D67C2">
        <w:t>un par 35 mobilajām lietotnēm</w:t>
      </w:r>
      <w:r w:rsidR="00C944BF" w:rsidRPr="009D67C2">
        <w:rPr>
          <w:vertAlign w:val="superscript"/>
        </w:rPr>
        <w:footnoteReference w:id="11"/>
      </w:r>
      <w:r w:rsidR="00C944BF" w:rsidRPr="009D67C2">
        <w:t xml:space="preserve">. </w:t>
      </w:r>
      <w:r w:rsidR="00C944BF">
        <w:t>I</w:t>
      </w:r>
      <w:r w:rsidR="00C944BF" w:rsidRPr="009D67C2">
        <w:t xml:space="preserve">nformācijas apkopošanai </w:t>
      </w:r>
      <w:r w:rsidR="00C944BF">
        <w:t>tika izmantota arī informācija par visām tīmekļvietnēm, kas publicēta</w:t>
      </w:r>
      <w:r w:rsidR="00C944BF" w:rsidRPr="009D67C2">
        <w:t xml:space="preserve"> Uzņēmumu reģistra </w:t>
      </w:r>
      <w:r w:rsidR="00C944BF">
        <w:t>uzturētajā</w:t>
      </w:r>
      <w:r w:rsidR="00C944BF" w:rsidRPr="009D67C2">
        <w:t xml:space="preserve"> </w:t>
      </w:r>
      <w:r w:rsidR="00C944BF">
        <w:t>P</w:t>
      </w:r>
      <w:r w:rsidR="00C944BF" w:rsidRPr="009D67C2">
        <w:t>ublisko personu un iestāžu sarakst</w:t>
      </w:r>
      <w:r w:rsidR="00C944BF">
        <w:t>ā (1026)</w:t>
      </w:r>
      <w:r w:rsidR="00C944BF" w:rsidRPr="009D67C2">
        <w:rPr>
          <w:rStyle w:val="FootnoteReference"/>
        </w:rPr>
        <w:footnoteReference w:id="12"/>
      </w:r>
      <w:r w:rsidR="00C944BF">
        <w:t xml:space="preserve">. Kopumā AI aptver 1086 tīmekļvietnes, tajā skaitā 16 tīmekļvietnes no padziļinātās izlases un 113 tīmekļvietnes no vienkāršotās izlases. </w:t>
      </w:r>
    </w:p>
    <w:p w14:paraId="143A92E9" w14:textId="77777777" w:rsidR="00C944BF" w:rsidRDefault="00C944BF" w:rsidP="00627E51">
      <w:pPr>
        <w:pStyle w:val="NormalWeb"/>
        <w:widowControl w:val="0"/>
        <w:suppressLineNumbers/>
        <w:spacing w:before="0" w:beforeAutospacing="0" w:after="0" w:afterAutospacing="0" w:line="276" w:lineRule="auto"/>
        <w:ind w:firstLine="567"/>
        <w:jc w:val="both"/>
      </w:pPr>
      <w:r>
        <w:t xml:space="preserve">AI ietvaros ir </w:t>
      </w:r>
      <w:r w:rsidRPr="009D67C2">
        <w:t>iegūt</w:t>
      </w:r>
      <w:r>
        <w:t>a šāda</w:t>
      </w:r>
      <w:r w:rsidRPr="009D67C2">
        <w:t xml:space="preserve"> informācij</w:t>
      </w:r>
      <w:r>
        <w:t>a:</w:t>
      </w:r>
    </w:p>
    <w:p w14:paraId="2622AC3E" w14:textId="77777777" w:rsidR="00C944BF" w:rsidRDefault="00C944BF" w:rsidP="00DA11AF">
      <w:pPr>
        <w:pStyle w:val="NormalWeb"/>
        <w:widowControl w:val="0"/>
        <w:numPr>
          <w:ilvl w:val="0"/>
          <w:numId w:val="37"/>
        </w:numPr>
        <w:suppressLineNumbers/>
        <w:tabs>
          <w:tab w:val="left" w:pos="993"/>
        </w:tabs>
        <w:spacing w:before="0" w:beforeAutospacing="0" w:after="0" w:afterAutospacing="0" w:line="276" w:lineRule="auto"/>
        <w:ind w:left="0" w:firstLine="567"/>
        <w:jc w:val="both"/>
      </w:pPr>
      <w:r>
        <w:t>P</w:t>
      </w:r>
      <w:r w:rsidRPr="009D67C2">
        <w:t>ublisko personu un iestāžu sarakstā</w:t>
      </w:r>
      <w:r>
        <w:t xml:space="preserve"> </w:t>
      </w:r>
      <w:r w:rsidRPr="009D67C2">
        <w:t>iekļaut</w:t>
      </w:r>
      <w:r>
        <w:t>ās</w:t>
      </w:r>
      <w:r w:rsidRPr="009D67C2">
        <w:t xml:space="preserve"> tīmekļvietn</w:t>
      </w:r>
      <w:r>
        <w:t>es, kurām</w:t>
      </w:r>
      <w:r w:rsidRPr="009D67C2">
        <w:t xml:space="preserve"> ir publicēts piekļūstamības paziņojums (t.sk. fiksēt</w:t>
      </w:r>
      <w:r>
        <w:t>a</w:t>
      </w:r>
      <w:r w:rsidRPr="009D67C2">
        <w:t xml:space="preserve"> piekļūstamības paziņojuma adres</w:t>
      </w:r>
      <w:r>
        <w:t>e</w:t>
      </w:r>
      <w:r w:rsidRPr="009D67C2">
        <w:t xml:space="preserve">); </w:t>
      </w:r>
    </w:p>
    <w:p w14:paraId="1B3697D3" w14:textId="77777777" w:rsidR="00C944BF" w:rsidRPr="009D67C2" w:rsidRDefault="00C944BF" w:rsidP="00DA11AF">
      <w:pPr>
        <w:pStyle w:val="NormalWeb"/>
        <w:widowControl w:val="0"/>
        <w:numPr>
          <w:ilvl w:val="0"/>
          <w:numId w:val="37"/>
        </w:numPr>
        <w:suppressLineNumbers/>
        <w:tabs>
          <w:tab w:val="left" w:pos="993"/>
        </w:tabs>
        <w:spacing w:before="0" w:beforeAutospacing="0" w:after="0" w:afterAutospacing="0" w:line="276" w:lineRule="auto"/>
        <w:ind w:left="0" w:firstLine="567"/>
        <w:jc w:val="both"/>
      </w:pPr>
      <w:r w:rsidRPr="009D67C2">
        <w:t>salīdzinām</w:t>
      </w:r>
      <w:r>
        <w:t>i</w:t>
      </w:r>
      <w:r w:rsidRPr="009D67C2">
        <w:t xml:space="preserve"> dat</w:t>
      </w:r>
      <w:r>
        <w:t>i</w:t>
      </w:r>
      <w:r w:rsidRPr="009D67C2">
        <w:t xml:space="preserve"> par publisko tīmekļvietņu atbilstību piekļūstamības prasībām (standartam  LVS EN 301 549:2020 atbilstoša WCAG</w:t>
      </w:r>
      <w:r w:rsidRPr="00627E51">
        <w:footnoteReference w:id="13"/>
      </w:r>
      <w:r w:rsidRPr="009D67C2">
        <w:t xml:space="preserve"> versija) – kas ietver 10 dažādu lapu (t.sk.</w:t>
      </w:r>
      <w:r>
        <w:t xml:space="preserve"> pirmās</w:t>
      </w:r>
      <w:r w:rsidRPr="009D67C2">
        <w:t xml:space="preserve"> </w:t>
      </w:r>
      <w:r>
        <w:t>(</w:t>
      </w:r>
      <w:r w:rsidRPr="009D67C2">
        <w:t>mājas</w:t>
      </w:r>
      <w:r>
        <w:t>)</w:t>
      </w:r>
      <w:r w:rsidRPr="009D67C2">
        <w:t xml:space="preserve"> lapas) atbilstības izvērtējumu katrai no pievienotajā sarakstā </w:t>
      </w:r>
      <w:r w:rsidRPr="002C4622">
        <w:t>iekļautajām aktīvajām tīmekļvietnēm;</w:t>
      </w:r>
      <w:r w:rsidRPr="009D67C2">
        <w:t xml:space="preserve"> </w:t>
      </w:r>
    </w:p>
    <w:p w14:paraId="186B3034" w14:textId="77777777" w:rsidR="00C944BF" w:rsidRPr="009D67C2" w:rsidRDefault="00C944BF" w:rsidP="00DA11AF">
      <w:pPr>
        <w:pStyle w:val="NormalWeb"/>
        <w:widowControl w:val="0"/>
        <w:numPr>
          <w:ilvl w:val="0"/>
          <w:numId w:val="37"/>
        </w:numPr>
        <w:suppressLineNumbers/>
        <w:tabs>
          <w:tab w:val="left" w:pos="993"/>
        </w:tabs>
        <w:spacing w:before="0" w:beforeAutospacing="0" w:after="0" w:afterAutospacing="0" w:line="276" w:lineRule="auto"/>
        <w:ind w:left="0" w:firstLine="567"/>
        <w:jc w:val="both"/>
      </w:pPr>
      <w:r>
        <w:t>v</w:t>
      </w:r>
      <w:r w:rsidRPr="009D67C2">
        <w:t>eikt</w:t>
      </w:r>
      <w:r>
        <w:t>a iegūto</w:t>
      </w:r>
      <w:r w:rsidRPr="009D67C2">
        <w:t xml:space="preserve"> datu </w:t>
      </w:r>
      <w:r>
        <w:t>analīze</w:t>
      </w:r>
      <w:r w:rsidRPr="009D67C2">
        <w:t xml:space="preserve"> par tīmekļvietnēm, izdarīt secinājum</w:t>
      </w:r>
      <w:r>
        <w:t>i</w:t>
      </w:r>
      <w:r w:rsidRPr="009D67C2">
        <w:t xml:space="preserve"> un s</w:t>
      </w:r>
      <w:r>
        <w:t xml:space="preserve">niegti </w:t>
      </w:r>
      <w:r w:rsidRPr="009D67C2">
        <w:t>priekšlikum</w:t>
      </w:r>
      <w:r>
        <w:t>i.</w:t>
      </w:r>
    </w:p>
    <w:p w14:paraId="6324F75B" w14:textId="77777777" w:rsidR="00C944BF" w:rsidRDefault="00C944BF" w:rsidP="0044684C">
      <w:pPr>
        <w:pStyle w:val="NormalWeb"/>
        <w:widowControl w:val="0"/>
        <w:suppressLineNumbers/>
        <w:spacing w:before="120" w:beforeAutospacing="0" w:after="0" w:afterAutospacing="0" w:line="276" w:lineRule="auto"/>
        <w:ind w:firstLine="567"/>
        <w:jc w:val="both"/>
      </w:pPr>
      <w:r w:rsidRPr="003A1720">
        <w:t xml:space="preserve">Salīdzināmie dati </w:t>
      </w:r>
      <w:r w:rsidRPr="009D67C2">
        <w:t>par publisko tīmekļvietņu</w:t>
      </w:r>
      <w:r>
        <w:t xml:space="preserve"> (836)</w:t>
      </w:r>
      <w:r w:rsidRPr="009D67C2">
        <w:t xml:space="preserve"> atbilstību piekļūstamības prasībām</w:t>
      </w:r>
      <w:r>
        <w:t xml:space="preserve"> iegūti, veicot tīmekļvietņu izvērtējumu ar šādiem automatizētiem rīkiem:</w:t>
      </w:r>
    </w:p>
    <w:p w14:paraId="1C324E4E" w14:textId="43FD131F" w:rsidR="00C944BF" w:rsidRPr="003A1720" w:rsidRDefault="00C944BF" w:rsidP="00DA11AF">
      <w:pPr>
        <w:pStyle w:val="NormalWeb"/>
        <w:widowControl w:val="0"/>
        <w:numPr>
          <w:ilvl w:val="6"/>
          <w:numId w:val="34"/>
        </w:numPr>
        <w:suppressLineNumbers/>
        <w:tabs>
          <w:tab w:val="left" w:pos="993"/>
        </w:tabs>
        <w:spacing w:before="0" w:beforeAutospacing="0" w:after="0" w:afterAutospacing="0" w:line="276" w:lineRule="auto"/>
        <w:ind w:left="0" w:firstLine="567"/>
        <w:jc w:val="both"/>
      </w:pPr>
      <w:r w:rsidRPr="003A1720">
        <w:t>Deque Axe-Core</w:t>
      </w:r>
      <w:r w:rsidRPr="00E126D8">
        <w:rPr>
          <w:vertAlign w:val="superscript"/>
        </w:rPr>
        <w:footnoteReference w:id="14"/>
      </w:r>
      <w:r w:rsidRPr="003A1720">
        <w:t>, lai analizētu atbilstību WCAG 2.1AA vadlīnijām</w:t>
      </w:r>
      <w:r>
        <w:t>.</w:t>
      </w:r>
    </w:p>
    <w:p w14:paraId="50F2BD8F" w14:textId="77777777" w:rsidR="00C944BF" w:rsidRDefault="00C944BF" w:rsidP="00DA11AF">
      <w:pPr>
        <w:pStyle w:val="NormalWeb"/>
        <w:widowControl w:val="0"/>
        <w:suppressLineNumbers/>
        <w:spacing w:before="0" w:beforeAutospacing="0" w:after="0" w:afterAutospacing="0" w:line="276" w:lineRule="auto"/>
        <w:ind w:firstLine="567"/>
        <w:jc w:val="both"/>
      </w:pPr>
      <w:r>
        <w:t>(I</w:t>
      </w:r>
      <w:r w:rsidRPr="003A1720">
        <w:t>zmantojot šo rīku, jāņem vērā, ka automātiski var noteikt tikai 20–50%</w:t>
      </w:r>
      <w:r>
        <w:t xml:space="preserve"> </w:t>
      </w:r>
      <w:r w:rsidRPr="003A1720">
        <w:t>no visām piekļūst</w:t>
      </w:r>
      <w:r>
        <w:t>a</w:t>
      </w:r>
      <w:r w:rsidRPr="003A1720">
        <w:t xml:space="preserve">mības problēmām. </w:t>
      </w:r>
      <w:r>
        <w:t>Vienkāršotās un padziļinātās izlases ietvaros veicama manuāla pārbaude</w:t>
      </w:r>
      <w:r w:rsidRPr="003A1720">
        <w:t>.</w:t>
      </w:r>
      <w:r>
        <w:t>)</w:t>
      </w:r>
    </w:p>
    <w:p w14:paraId="0B5EEBC6" w14:textId="15B785B7" w:rsidR="00C944BF" w:rsidRPr="007B75D3" w:rsidRDefault="00C944BF" w:rsidP="00DA11AF">
      <w:pPr>
        <w:pStyle w:val="NormalWeb"/>
        <w:widowControl w:val="0"/>
        <w:numPr>
          <w:ilvl w:val="6"/>
          <w:numId w:val="34"/>
        </w:numPr>
        <w:suppressLineNumbers/>
        <w:tabs>
          <w:tab w:val="left" w:pos="993"/>
        </w:tabs>
        <w:spacing w:before="0" w:beforeAutospacing="0" w:after="0" w:afterAutospacing="0" w:line="276" w:lineRule="auto"/>
        <w:ind w:left="0" w:firstLine="567"/>
        <w:jc w:val="both"/>
      </w:pPr>
      <w:r w:rsidRPr="007B75D3">
        <w:lastRenderedPageBreak/>
        <w:t>Google Lighthouse (balstās uz Deque Axe-Core rīku)</w:t>
      </w:r>
      <w:r>
        <w:t>, taču</w:t>
      </w:r>
      <w:r w:rsidRPr="007B75D3">
        <w:t xml:space="preserve"> tiek izmantoti citi</w:t>
      </w:r>
    </w:p>
    <w:p w14:paraId="5387AFB8" w14:textId="77777777" w:rsidR="00C944BF" w:rsidRDefault="00C944BF" w:rsidP="00EB70B5">
      <w:pPr>
        <w:pStyle w:val="NormalWeb"/>
        <w:widowControl w:val="0"/>
        <w:suppressLineNumbers/>
        <w:spacing w:before="0" w:beforeAutospacing="0" w:after="0" w:afterAutospacing="0" w:line="276" w:lineRule="auto"/>
        <w:jc w:val="both"/>
      </w:pPr>
      <w:r w:rsidRPr="007B75D3">
        <w:t xml:space="preserve">metodoloģijas </w:t>
      </w:r>
      <w:r w:rsidRPr="001A6503">
        <w:t>koeficienti</w:t>
      </w:r>
      <w:r>
        <w:rPr>
          <w:rStyle w:val="FootnoteReference"/>
        </w:rPr>
        <w:footnoteReference w:id="15"/>
      </w:r>
      <w:r w:rsidRPr="001A6503">
        <w:t>.</w:t>
      </w:r>
    </w:p>
    <w:p w14:paraId="176D06CE" w14:textId="77777777" w:rsidR="00C944BF" w:rsidRDefault="00C944BF" w:rsidP="00EB70B5">
      <w:pPr>
        <w:pStyle w:val="NormalWeb"/>
        <w:widowControl w:val="0"/>
        <w:suppressLineNumbers/>
        <w:spacing w:before="0" w:beforeAutospacing="0" w:after="0" w:afterAutospacing="0" w:line="276" w:lineRule="auto"/>
        <w:ind w:firstLine="567"/>
        <w:jc w:val="both"/>
      </w:pPr>
      <w:r>
        <w:t>(</w:t>
      </w:r>
      <w:r w:rsidRPr="007B75D3">
        <w:t>Šīs pārbaudes rīks norāda uz iespējām uzlabot tīmekļ</w:t>
      </w:r>
      <w:r>
        <w:t xml:space="preserve">vietnes </w:t>
      </w:r>
      <w:r w:rsidRPr="007B75D3">
        <w:t>p</w:t>
      </w:r>
      <w:r>
        <w:t>iekļūstamību</w:t>
      </w:r>
      <w:r w:rsidRPr="007B75D3">
        <w:t>.</w:t>
      </w:r>
      <w:r>
        <w:t xml:space="preserve"> </w:t>
      </w:r>
      <w:r w:rsidRPr="007B75D3">
        <w:t>Automātiski var noteikt tikai piekļūstamības problēmu apakškopu, tāpēc</w:t>
      </w:r>
      <w:r>
        <w:t xml:space="preserve"> vienkāršotās un padziļinātās izlases ietvaros veicama</w:t>
      </w:r>
      <w:r w:rsidRPr="007B75D3">
        <w:t xml:space="preserve"> arī manuāl</w:t>
      </w:r>
      <w:r>
        <w:t>a</w:t>
      </w:r>
      <w:r w:rsidRPr="007B75D3">
        <w:t xml:space="preserve"> testēšan</w:t>
      </w:r>
      <w:r>
        <w:t>a</w:t>
      </w:r>
      <w:r w:rsidRPr="007B75D3">
        <w:t>.</w:t>
      </w:r>
      <w:r>
        <w:t>)</w:t>
      </w:r>
    </w:p>
    <w:p w14:paraId="69E14FA8" w14:textId="248C8D8E" w:rsidR="00D75A20" w:rsidRPr="00DA11AF" w:rsidRDefault="00C944BF" w:rsidP="00EB70B5">
      <w:pPr>
        <w:pStyle w:val="NormalWeb"/>
        <w:widowControl w:val="0"/>
        <w:suppressLineNumbers/>
        <w:spacing w:before="0" w:beforeAutospacing="0" w:after="0" w:afterAutospacing="0" w:line="276" w:lineRule="auto"/>
        <w:ind w:firstLine="567"/>
        <w:jc w:val="both"/>
      </w:pPr>
      <w:r>
        <w:t>Izpētes ietvaros k</w:t>
      </w:r>
      <w:r w:rsidRPr="000134E8">
        <w:t>atrai tīmekļvietnei</w:t>
      </w:r>
      <w:r>
        <w:t xml:space="preserve"> tika</w:t>
      </w:r>
      <w:r w:rsidRPr="000134E8">
        <w:t xml:space="preserve"> izveidota ne</w:t>
      </w:r>
      <w:r>
        <w:t>jau</w:t>
      </w:r>
      <w:r w:rsidRPr="000134E8">
        <w:t>šo lapu izlase</w:t>
      </w:r>
      <w:r>
        <w:t>,</w:t>
      </w:r>
      <w:r w:rsidRPr="000134E8">
        <w:t xml:space="preserve"> meklējot</w:t>
      </w:r>
      <w:r>
        <w:t xml:space="preserve"> </w:t>
      </w:r>
      <w:r w:rsidRPr="000134E8">
        <w:t>“site:timeklavietne.lv” Google meklētājā</w:t>
      </w:r>
      <w:r>
        <w:t>. (</w:t>
      </w:r>
      <w:r w:rsidRPr="000134E8">
        <w:t>Meklēšanas kritērijs ir papildināts, lai rezultātos nerādītos faili un saites uz citām tīmekļvietnēm.</w:t>
      </w:r>
      <w:r>
        <w:t xml:space="preserve">) </w:t>
      </w:r>
      <w:r w:rsidRPr="000134E8">
        <w:t>Katra lapa (iekšlapa) pārbaudīta ar automatizētu rīku</w:t>
      </w:r>
      <w:r>
        <w:t xml:space="preserve"> </w:t>
      </w:r>
      <w:r w:rsidRPr="000134E8">
        <w:t>Google Pagespeed</w:t>
      </w:r>
      <w:r w:rsidRPr="00E126D8">
        <w:rPr>
          <w:vertAlign w:val="superscript"/>
        </w:rPr>
        <w:footnoteReference w:id="16"/>
      </w:r>
      <w:r w:rsidRPr="000134E8">
        <w:t xml:space="preserve"> </w:t>
      </w:r>
      <w:r>
        <w:t xml:space="preserve">un </w:t>
      </w:r>
      <w:r w:rsidRPr="000134E8">
        <w:t>Dequelabs/Axe-Core konsoles rīku</w:t>
      </w:r>
      <w:r>
        <w:t xml:space="preserve">. </w:t>
      </w:r>
      <w:r w:rsidRPr="000134E8">
        <w:t>Rezultātos apkopots vidējais rādītājs tīmekļvietn</w:t>
      </w:r>
      <w:r>
        <w:t xml:space="preserve">ē </w:t>
      </w:r>
      <w:r w:rsidRPr="000134E8">
        <w:t xml:space="preserve">piekļūstamības parametros, kā arī dalījumā </w:t>
      </w:r>
      <w:r>
        <w:t>atbilstoši</w:t>
      </w:r>
      <w:r w:rsidRPr="000134E8">
        <w:t xml:space="preserve"> iekārtām (dators,</w:t>
      </w:r>
      <w:r>
        <w:t xml:space="preserve"> viedtālrunis</w:t>
      </w:r>
      <w:r w:rsidRPr="000134E8">
        <w:t>).</w:t>
      </w:r>
    </w:p>
    <w:p w14:paraId="07511010" w14:textId="35FF8F0D" w:rsidR="00996E9C" w:rsidRPr="0052283B" w:rsidRDefault="003666E2" w:rsidP="00B64C2F">
      <w:pPr>
        <w:pStyle w:val="NormalWeb"/>
        <w:widowControl w:val="0"/>
        <w:suppressLineNumbers/>
        <w:spacing w:before="120" w:beforeAutospacing="0" w:after="0" w:afterAutospacing="0"/>
        <w:jc w:val="both"/>
        <w:rPr>
          <w:b/>
          <w:bCs/>
        </w:rPr>
      </w:pPr>
      <w:r w:rsidRPr="0052283B">
        <w:rPr>
          <w:b/>
          <w:bCs/>
        </w:rPr>
        <w:t>2.</w:t>
      </w:r>
      <w:r w:rsidR="006A7031">
        <w:rPr>
          <w:b/>
          <w:bCs/>
        </w:rPr>
        <w:t> </w:t>
      </w:r>
      <w:r w:rsidR="0054222E">
        <w:rPr>
          <w:b/>
          <w:bCs/>
        </w:rPr>
        <w:t>t</w:t>
      </w:r>
      <w:r w:rsidR="00673EBD" w:rsidRPr="0052283B">
        <w:rPr>
          <w:b/>
          <w:bCs/>
        </w:rPr>
        <w:t xml:space="preserve">abula: </w:t>
      </w:r>
      <w:r w:rsidR="00673EBD" w:rsidRPr="0052283B">
        <w:rPr>
          <w:b/>
          <w:bCs/>
        </w:rPr>
        <w:t>kvantitatīva</w:t>
      </w:r>
      <w:r w:rsidR="00B64C2F" w:rsidRPr="0052283B">
        <w:rPr>
          <w:b/>
          <w:bCs/>
        </w:rPr>
        <w:t>s</w:t>
      </w:r>
      <w:r w:rsidR="00673EBD" w:rsidRPr="0052283B">
        <w:rPr>
          <w:b/>
          <w:bCs/>
        </w:rPr>
        <w:t xml:space="preserve"> automatizēta</w:t>
      </w:r>
      <w:r w:rsidR="00B64C2F" w:rsidRPr="0052283B">
        <w:rPr>
          <w:b/>
          <w:bCs/>
        </w:rPr>
        <w:t>s</w:t>
      </w:r>
      <w:r w:rsidR="00673EBD" w:rsidRPr="0052283B">
        <w:rPr>
          <w:b/>
          <w:bCs/>
        </w:rPr>
        <w:t xml:space="preserve"> tīmekļvietņu izpēte</w:t>
      </w:r>
      <w:r w:rsidR="00B64C2F" w:rsidRPr="0052283B">
        <w:rPr>
          <w:b/>
          <w:bCs/>
        </w:rPr>
        <w:t>s rezultātu apkopojums</w:t>
      </w:r>
    </w:p>
    <w:tbl>
      <w:tblPr>
        <w:tblW w:w="920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9"/>
        <w:gridCol w:w="2835"/>
        <w:gridCol w:w="2268"/>
        <w:gridCol w:w="3402"/>
      </w:tblGrid>
      <w:tr w:rsidR="00996E9C" w:rsidRPr="00BE5E0D" w14:paraId="421234DC" w14:textId="77777777" w:rsidTr="009C4F51">
        <w:trPr>
          <w:trHeight w:val="117"/>
        </w:trPr>
        <w:tc>
          <w:tcPr>
            <w:tcW w:w="699" w:type="dxa"/>
            <w:shd w:val="clear" w:color="auto" w:fill="F3F3F3"/>
            <w:tcMar>
              <w:top w:w="100" w:type="dxa"/>
              <w:left w:w="100" w:type="dxa"/>
              <w:bottom w:w="100" w:type="dxa"/>
              <w:right w:w="100" w:type="dxa"/>
            </w:tcMar>
          </w:tcPr>
          <w:p w14:paraId="4BE1EADD" w14:textId="77777777" w:rsidR="00996E9C" w:rsidRPr="008B0C64" w:rsidRDefault="00996E9C" w:rsidP="009C4F51">
            <w:pPr>
              <w:pBdr>
                <w:top w:val="nil"/>
                <w:left w:val="nil"/>
                <w:bottom w:val="nil"/>
                <w:right w:val="nil"/>
                <w:between w:val="nil"/>
              </w:pBdr>
              <w:spacing w:line="240" w:lineRule="auto"/>
              <w:jc w:val="center"/>
              <w:rPr>
                <w:rFonts w:ascii="Times New Roman" w:eastAsia="Barlow" w:hAnsi="Times New Roman"/>
                <w:b/>
                <w:sz w:val="24"/>
                <w:szCs w:val="24"/>
              </w:rPr>
            </w:pPr>
            <w:r w:rsidRPr="008B0C64">
              <w:rPr>
                <w:rFonts w:ascii="Times New Roman" w:eastAsia="Barlow" w:hAnsi="Times New Roman"/>
                <w:b/>
                <w:sz w:val="24"/>
                <w:szCs w:val="24"/>
              </w:rPr>
              <w:t>N. p.k.</w:t>
            </w:r>
          </w:p>
        </w:tc>
        <w:tc>
          <w:tcPr>
            <w:tcW w:w="2835" w:type="dxa"/>
            <w:shd w:val="clear" w:color="auto" w:fill="F3F3F3"/>
            <w:tcMar>
              <w:top w:w="100" w:type="dxa"/>
              <w:left w:w="100" w:type="dxa"/>
              <w:bottom w:w="100" w:type="dxa"/>
              <w:right w:w="100" w:type="dxa"/>
            </w:tcMar>
            <w:vAlign w:val="center"/>
          </w:tcPr>
          <w:p w14:paraId="34FBEAD7" w14:textId="77777777" w:rsidR="00996E9C" w:rsidRPr="00BE5E0D" w:rsidRDefault="00996E9C" w:rsidP="009C4F51">
            <w:pPr>
              <w:pBdr>
                <w:top w:val="nil"/>
                <w:left w:val="nil"/>
                <w:bottom w:val="nil"/>
                <w:right w:val="nil"/>
                <w:between w:val="nil"/>
              </w:pBdr>
              <w:spacing w:line="240" w:lineRule="auto"/>
              <w:jc w:val="center"/>
              <w:rPr>
                <w:rFonts w:ascii="Times New Roman" w:eastAsia="Barlow" w:hAnsi="Times New Roman"/>
                <w:b/>
                <w:sz w:val="24"/>
                <w:szCs w:val="24"/>
              </w:rPr>
            </w:pPr>
            <w:r w:rsidRPr="00BE5E0D">
              <w:rPr>
                <w:rFonts w:ascii="Times New Roman" w:eastAsia="Barlow" w:hAnsi="Times New Roman"/>
                <w:b/>
                <w:sz w:val="24"/>
                <w:szCs w:val="24"/>
              </w:rPr>
              <w:t>Analīze</w:t>
            </w:r>
          </w:p>
        </w:tc>
        <w:tc>
          <w:tcPr>
            <w:tcW w:w="2268" w:type="dxa"/>
            <w:shd w:val="clear" w:color="auto" w:fill="F3F3F3"/>
            <w:tcMar>
              <w:top w:w="100" w:type="dxa"/>
              <w:left w:w="100" w:type="dxa"/>
              <w:bottom w:w="100" w:type="dxa"/>
              <w:right w:w="100" w:type="dxa"/>
            </w:tcMar>
            <w:vAlign w:val="center"/>
          </w:tcPr>
          <w:p w14:paraId="3F6D09AE" w14:textId="77777777" w:rsidR="00996E9C" w:rsidRPr="00BE5E0D" w:rsidRDefault="00996E9C" w:rsidP="009C4F51">
            <w:pPr>
              <w:pBdr>
                <w:top w:val="nil"/>
                <w:left w:val="nil"/>
                <w:bottom w:val="nil"/>
                <w:right w:val="nil"/>
                <w:between w:val="nil"/>
              </w:pBdr>
              <w:spacing w:line="240" w:lineRule="auto"/>
              <w:jc w:val="center"/>
              <w:rPr>
                <w:rFonts w:ascii="Times New Roman" w:eastAsia="Barlow" w:hAnsi="Times New Roman"/>
                <w:b/>
                <w:sz w:val="24"/>
                <w:szCs w:val="24"/>
              </w:rPr>
            </w:pPr>
            <w:r w:rsidRPr="00BE5E0D">
              <w:rPr>
                <w:rFonts w:ascii="Times New Roman" w:eastAsia="Barlow" w:hAnsi="Times New Roman"/>
                <w:b/>
                <w:sz w:val="24"/>
                <w:szCs w:val="24"/>
              </w:rPr>
              <w:t>Secinājumi</w:t>
            </w:r>
          </w:p>
        </w:tc>
        <w:tc>
          <w:tcPr>
            <w:tcW w:w="3402" w:type="dxa"/>
            <w:shd w:val="clear" w:color="auto" w:fill="F3F3F3"/>
            <w:tcMar>
              <w:top w:w="100" w:type="dxa"/>
              <w:left w:w="100" w:type="dxa"/>
              <w:bottom w:w="100" w:type="dxa"/>
              <w:right w:w="100" w:type="dxa"/>
            </w:tcMar>
            <w:vAlign w:val="center"/>
          </w:tcPr>
          <w:p w14:paraId="55192E4D" w14:textId="2CE81675" w:rsidR="00996E9C" w:rsidRPr="00BE5E0D" w:rsidRDefault="00451B45" w:rsidP="009C4F51">
            <w:pPr>
              <w:pBdr>
                <w:top w:val="nil"/>
                <w:left w:val="nil"/>
                <w:bottom w:val="nil"/>
                <w:right w:val="nil"/>
                <w:between w:val="nil"/>
              </w:pBdr>
              <w:spacing w:line="240" w:lineRule="auto"/>
              <w:jc w:val="center"/>
              <w:rPr>
                <w:rFonts w:ascii="Times New Roman" w:eastAsia="Barlow" w:hAnsi="Times New Roman"/>
                <w:b/>
                <w:sz w:val="24"/>
                <w:szCs w:val="24"/>
              </w:rPr>
            </w:pPr>
            <w:r>
              <w:rPr>
                <w:rFonts w:ascii="Times New Roman" w:eastAsia="Barlow" w:hAnsi="Times New Roman"/>
                <w:b/>
                <w:sz w:val="24"/>
                <w:szCs w:val="24"/>
              </w:rPr>
              <w:t>Paredzamās aktivitātes</w:t>
            </w:r>
          </w:p>
        </w:tc>
      </w:tr>
      <w:tr w:rsidR="00996E9C" w:rsidRPr="00BE5E0D" w14:paraId="6CA67421" w14:textId="77777777" w:rsidTr="009C4F51">
        <w:tc>
          <w:tcPr>
            <w:tcW w:w="699" w:type="dxa"/>
            <w:shd w:val="clear" w:color="auto" w:fill="auto"/>
            <w:tcMar>
              <w:top w:w="100" w:type="dxa"/>
              <w:left w:w="100" w:type="dxa"/>
              <w:bottom w:w="100" w:type="dxa"/>
              <w:right w:w="100" w:type="dxa"/>
            </w:tcMar>
          </w:tcPr>
          <w:p w14:paraId="4F82C38C" w14:textId="77777777" w:rsidR="00996E9C" w:rsidRPr="008B0C64" w:rsidRDefault="00996E9C" w:rsidP="009C4F51">
            <w:pPr>
              <w:pBdr>
                <w:top w:val="nil"/>
                <w:left w:val="nil"/>
                <w:bottom w:val="nil"/>
                <w:right w:val="nil"/>
                <w:between w:val="nil"/>
              </w:pBdr>
              <w:spacing w:line="240" w:lineRule="auto"/>
              <w:rPr>
                <w:rFonts w:ascii="Times New Roman" w:eastAsia="Barlow" w:hAnsi="Times New Roman"/>
                <w:b/>
                <w:sz w:val="24"/>
                <w:szCs w:val="24"/>
              </w:rPr>
            </w:pPr>
            <w:r w:rsidRPr="008B0C64">
              <w:rPr>
                <w:rFonts w:ascii="Times New Roman" w:eastAsia="Barlow" w:hAnsi="Times New Roman"/>
                <w:b/>
                <w:sz w:val="24"/>
                <w:szCs w:val="24"/>
              </w:rPr>
              <w:t>1.</w:t>
            </w:r>
          </w:p>
        </w:tc>
        <w:tc>
          <w:tcPr>
            <w:tcW w:w="2835" w:type="dxa"/>
            <w:shd w:val="clear" w:color="auto" w:fill="auto"/>
            <w:tcMar>
              <w:top w:w="100" w:type="dxa"/>
              <w:left w:w="100" w:type="dxa"/>
              <w:bottom w:w="100" w:type="dxa"/>
              <w:right w:w="100" w:type="dxa"/>
            </w:tcMar>
          </w:tcPr>
          <w:p w14:paraId="6694B3B7" w14:textId="77777777" w:rsidR="00996E9C" w:rsidRDefault="00996E9C" w:rsidP="009C4F51">
            <w:pPr>
              <w:pBdr>
                <w:top w:val="nil"/>
                <w:left w:val="nil"/>
                <w:bottom w:val="nil"/>
                <w:right w:val="nil"/>
                <w:between w:val="nil"/>
              </w:pBdr>
              <w:spacing w:line="240" w:lineRule="auto"/>
              <w:rPr>
                <w:rFonts w:ascii="Times New Roman" w:eastAsia="Barlow" w:hAnsi="Times New Roman"/>
                <w:b/>
                <w:sz w:val="24"/>
                <w:szCs w:val="24"/>
              </w:rPr>
            </w:pPr>
            <w:r w:rsidRPr="00BE5E0D">
              <w:rPr>
                <w:rFonts w:ascii="Times New Roman" w:eastAsia="Barlow" w:hAnsi="Times New Roman"/>
                <w:sz w:val="24"/>
                <w:szCs w:val="24"/>
              </w:rPr>
              <w:t>Iestāžu tīmekļa vietnēs maz ievietoti piekļūstamības paziņojumi</w:t>
            </w:r>
            <w:r>
              <w:rPr>
                <w:rFonts w:ascii="Times New Roman" w:eastAsia="Barlow" w:hAnsi="Times New Roman"/>
                <w:sz w:val="24"/>
                <w:szCs w:val="24"/>
              </w:rPr>
              <w:t>:</w:t>
            </w:r>
            <w:r w:rsidRPr="00BE5E0D">
              <w:rPr>
                <w:rFonts w:ascii="Times New Roman" w:eastAsia="Barlow" w:hAnsi="Times New Roman"/>
                <w:sz w:val="24"/>
                <w:szCs w:val="24"/>
              </w:rPr>
              <w:br/>
            </w:r>
          </w:p>
          <w:p w14:paraId="71BF55DC" w14:textId="77777777" w:rsidR="00996E9C" w:rsidRPr="00BE5E0D" w:rsidRDefault="00996E9C" w:rsidP="009C4F51">
            <w:pPr>
              <w:pBdr>
                <w:top w:val="nil"/>
                <w:left w:val="nil"/>
                <w:bottom w:val="nil"/>
                <w:right w:val="nil"/>
                <w:between w:val="nil"/>
              </w:pBdr>
              <w:spacing w:line="240" w:lineRule="auto"/>
              <w:rPr>
                <w:rFonts w:ascii="Times New Roman" w:eastAsia="Barlow" w:hAnsi="Times New Roman"/>
                <w:sz w:val="24"/>
                <w:szCs w:val="24"/>
              </w:rPr>
            </w:pPr>
            <w:r w:rsidRPr="00BE5E0D">
              <w:rPr>
                <w:rFonts w:ascii="Times New Roman" w:eastAsia="Barlow" w:hAnsi="Times New Roman"/>
                <w:b/>
                <w:sz w:val="24"/>
                <w:szCs w:val="24"/>
              </w:rPr>
              <w:t>Padziļināta izlase</w:t>
            </w:r>
            <w:r>
              <w:rPr>
                <w:rFonts w:ascii="Times New Roman" w:eastAsia="Barlow" w:hAnsi="Times New Roman"/>
                <w:b/>
                <w:sz w:val="24"/>
                <w:szCs w:val="24"/>
              </w:rPr>
              <w:t xml:space="preserve"> (16)</w:t>
            </w:r>
            <w:r w:rsidRPr="00BE5E0D">
              <w:rPr>
                <w:rFonts w:ascii="Times New Roman" w:eastAsia="Barlow" w:hAnsi="Times New Roman"/>
                <w:sz w:val="24"/>
                <w:szCs w:val="24"/>
              </w:rPr>
              <w:t>:</w:t>
            </w:r>
          </w:p>
          <w:p w14:paraId="544DC5B8" w14:textId="77777777" w:rsidR="00996E9C" w:rsidRPr="00BE5E0D" w:rsidRDefault="00996E9C" w:rsidP="009C4F51">
            <w:pPr>
              <w:pBdr>
                <w:top w:val="nil"/>
                <w:left w:val="nil"/>
                <w:bottom w:val="nil"/>
                <w:right w:val="nil"/>
                <w:between w:val="nil"/>
              </w:pBdr>
              <w:spacing w:line="240" w:lineRule="auto"/>
              <w:rPr>
                <w:rFonts w:ascii="Times New Roman" w:eastAsia="Barlow" w:hAnsi="Times New Roman"/>
                <w:sz w:val="24"/>
                <w:szCs w:val="24"/>
              </w:rPr>
            </w:pPr>
            <w:r w:rsidRPr="00BE5E0D">
              <w:rPr>
                <w:rFonts w:ascii="Times New Roman" w:eastAsia="Barlow" w:hAnsi="Times New Roman"/>
                <w:sz w:val="24"/>
                <w:szCs w:val="24"/>
              </w:rPr>
              <w:t>11 ir ievietots piekļūstamības paziņojums</w:t>
            </w:r>
            <w:r>
              <w:rPr>
                <w:rFonts w:ascii="Times New Roman" w:eastAsia="Barlow" w:hAnsi="Times New Roman"/>
                <w:sz w:val="24"/>
                <w:szCs w:val="24"/>
              </w:rPr>
              <w:t xml:space="preserve"> (73%)</w:t>
            </w:r>
            <w:r w:rsidRPr="00BE5E0D">
              <w:rPr>
                <w:rFonts w:ascii="Times New Roman" w:eastAsia="Barlow" w:hAnsi="Times New Roman"/>
                <w:sz w:val="24"/>
                <w:szCs w:val="24"/>
              </w:rPr>
              <w:t>,  4 nav</w:t>
            </w:r>
            <w:r>
              <w:rPr>
                <w:rFonts w:ascii="Times New Roman" w:eastAsia="Barlow" w:hAnsi="Times New Roman"/>
                <w:sz w:val="24"/>
                <w:szCs w:val="24"/>
              </w:rPr>
              <w:t xml:space="preserve"> (27%)</w:t>
            </w:r>
            <w:r w:rsidRPr="00BE5E0D">
              <w:rPr>
                <w:rFonts w:ascii="Times New Roman" w:eastAsia="Barlow" w:hAnsi="Times New Roman"/>
                <w:sz w:val="24"/>
                <w:szCs w:val="24"/>
              </w:rPr>
              <w:t>.</w:t>
            </w:r>
          </w:p>
          <w:p w14:paraId="46A6F3CB" w14:textId="77777777" w:rsidR="00996E9C" w:rsidRPr="00BE5E0D" w:rsidRDefault="00996E9C" w:rsidP="009C4F51">
            <w:pPr>
              <w:pBdr>
                <w:top w:val="nil"/>
                <w:left w:val="nil"/>
                <w:bottom w:val="nil"/>
                <w:right w:val="nil"/>
                <w:between w:val="nil"/>
              </w:pBdr>
              <w:spacing w:line="240" w:lineRule="auto"/>
              <w:rPr>
                <w:rFonts w:ascii="Times New Roman" w:eastAsia="Barlow" w:hAnsi="Times New Roman"/>
                <w:b/>
                <w:sz w:val="24"/>
                <w:szCs w:val="24"/>
              </w:rPr>
            </w:pPr>
            <w:r w:rsidRPr="00BE5E0D">
              <w:rPr>
                <w:rFonts w:ascii="Times New Roman" w:eastAsia="Barlow" w:hAnsi="Times New Roman"/>
                <w:b/>
                <w:sz w:val="24"/>
                <w:szCs w:val="24"/>
              </w:rPr>
              <w:t>Vienkāršota izlase</w:t>
            </w:r>
            <w:r>
              <w:rPr>
                <w:rFonts w:ascii="Times New Roman" w:eastAsia="Barlow" w:hAnsi="Times New Roman"/>
                <w:b/>
                <w:sz w:val="24"/>
                <w:szCs w:val="24"/>
              </w:rPr>
              <w:t xml:space="preserve"> (113)</w:t>
            </w:r>
            <w:r w:rsidRPr="00BE5E0D">
              <w:rPr>
                <w:rFonts w:ascii="Times New Roman" w:eastAsia="Barlow" w:hAnsi="Times New Roman"/>
                <w:b/>
                <w:sz w:val="24"/>
                <w:szCs w:val="24"/>
              </w:rPr>
              <w:t>:</w:t>
            </w:r>
          </w:p>
          <w:p w14:paraId="0DE38552" w14:textId="77777777" w:rsidR="00996E9C" w:rsidRPr="00BE5E0D" w:rsidRDefault="00996E9C" w:rsidP="009C4F51">
            <w:pPr>
              <w:pBdr>
                <w:top w:val="nil"/>
                <w:left w:val="nil"/>
                <w:bottom w:val="nil"/>
                <w:right w:val="nil"/>
                <w:between w:val="nil"/>
              </w:pBdr>
              <w:spacing w:line="240" w:lineRule="auto"/>
              <w:rPr>
                <w:rFonts w:ascii="Times New Roman" w:eastAsia="Barlow" w:hAnsi="Times New Roman"/>
                <w:sz w:val="24"/>
                <w:szCs w:val="24"/>
              </w:rPr>
            </w:pPr>
            <w:r w:rsidRPr="00BE5E0D">
              <w:rPr>
                <w:rFonts w:ascii="Times New Roman" w:eastAsia="Barlow" w:hAnsi="Times New Roman"/>
                <w:sz w:val="24"/>
                <w:szCs w:val="24"/>
              </w:rPr>
              <w:t>63 ir ievietots piekļūstamības paziņojums</w:t>
            </w:r>
            <w:r>
              <w:rPr>
                <w:rFonts w:ascii="Times New Roman" w:eastAsia="Barlow" w:hAnsi="Times New Roman"/>
                <w:sz w:val="24"/>
                <w:szCs w:val="24"/>
              </w:rPr>
              <w:t xml:space="preserve"> (58%)</w:t>
            </w:r>
            <w:r w:rsidRPr="00BE5E0D">
              <w:rPr>
                <w:rFonts w:ascii="Times New Roman" w:eastAsia="Barlow" w:hAnsi="Times New Roman"/>
                <w:sz w:val="24"/>
                <w:szCs w:val="24"/>
              </w:rPr>
              <w:t>, 46 nav</w:t>
            </w:r>
            <w:r>
              <w:rPr>
                <w:rFonts w:ascii="Times New Roman" w:eastAsia="Barlow" w:hAnsi="Times New Roman"/>
                <w:sz w:val="24"/>
                <w:szCs w:val="24"/>
              </w:rPr>
              <w:t xml:space="preserve"> (42%)</w:t>
            </w:r>
            <w:r w:rsidRPr="00BE5E0D">
              <w:rPr>
                <w:rFonts w:ascii="Times New Roman" w:eastAsia="Barlow" w:hAnsi="Times New Roman"/>
                <w:sz w:val="24"/>
                <w:szCs w:val="24"/>
              </w:rPr>
              <w:t>.</w:t>
            </w:r>
          </w:p>
          <w:p w14:paraId="6C7E54B5" w14:textId="77777777" w:rsidR="00996E9C" w:rsidRPr="00BE5E0D" w:rsidRDefault="00996E9C" w:rsidP="009C4F51">
            <w:pPr>
              <w:pBdr>
                <w:top w:val="nil"/>
                <w:left w:val="nil"/>
                <w:bottom w:val="nil"/>
                <w:right w:val="nil"/>
                <w:between w:val="nil"/>
              </w:pBdr>
              <w:spacing w:line="240" w:lineRule="auto"/>
              <w:rPr>
                <w:rFonts w:ascii="Times New Roman" w:eastAsia="Barlow" w:hAnsi="Times New Roman"/>
                <w:b/>
                <w:sz w:val="24"/>
                <w:szCs w:val="24"/>
              </w:rPr>
            </w:pPr>
            <w:r>
              <w:rPr>
                <w:rFonts w:ascii="Times New Roman" w:eastAsia="Barlow" w:hAnsi="Times New Roman"/>
                <w:b/>
                <w:sz w:val="24"/>
                <w:szCs w:val="24"/>
              </w:rPr>
              <w:t>VARAM apkopotā informācija par tīmekļvietnēm (836)</w:t>
            </w:r>
            <w:r w:rsidRPr="00BE5E0D">
              <w:rPr>
                <w:rFonts w:ascii="Times New Roman" w:eastAsia="Barlow" w:hAnsi="Times New Roman"/>
                <w:b/>
                <w:sz w:val="24"/>
                <w:szCs w:val="24"/>
              </w:rPr>
              <w:t>:</w:t>
            </w:r>
          </w:p>
          <w:p w14:paraId="45848D41" w14:textId="77777777" w:rsidR="00996E9C" w:rsidRPr="00BE5E0D" w:rsidRDefault="00996E9C" w:rsidP="009C4F51">
            <w:pPr>
              <w:pBdr>
                <w:top w:val="nil"/>
                <w:left w:val="nil"/>
                <w:bottom w:val="nil"/>
                <w:right w:val="nil"/>
                <w:between w:val="nil"/>
              </w:pBdr>
              <w:spacing w:line="240" w:lineRule="auto"/>
              <w:rPr>
                <w:rFonts w:ascii="Times New Roman" w:eastAsia="Barlow" w:hAnsi="Times New Roman"/>
                <w:sz w:val="24"/>
                <w:szCs w:val="24"/>
              </w:rPr>
            </w:pPr>
            <w:r w:rsidRPr="00BE5E0D">
              <w:rPr>
                <w:rFonts w:ascii="Times New Roman" w:eastAsia="Barlow" w:hAnsi="Times New Roman"/>
                <w:sz w:val="24"/>
                <w:szCs w:val="24"/>
              </w:rPr>
              <w:t>160 ir ievietots piekļūstamības paziņojums</w:t>
            </w:r>
            <w:r>
              <w:rPr>
                <w:rFonts w:ascii="Times New Roman" w:eastAsia="Barlow" w:hAnsi="Times New Roman"/>
                <w:sz w:val="24"/>
                <w:szCs w:val="24"/>
              </w:rPr>
              <w:t xml:space="preserve"> (43%)</w:t>
            </w:r>
            <w:r w:rsidRPr="00BE5E0D">
              <w:rPr>
                <w:rFonts w:ascii="Times New Roman" w:eastAsia="Barlow" w:hAnsi="Times New Roman"/>
                <w:sz w:val="24"/>
                <w:szCs w:val="24"/>
              </w:rPr>
              <w:t>, 212 nav</w:t>
            </w:r>
            <w:r>
              <w:rPr>
                <w:rFonts w:ascii="Times New Roman" w:eastAsia="Barlow" w:hAnsi="Times New Roman"/>
                <w:sz w:val="24"/>
                <w:szCs w:val="24"/>
              </w:rPr>
              <w:t xml:space="preserve"> (57%)</w:t>
            </w:r>
          </w:p>
          <w:p w14:paraId="092BC6DD" w14:textId="77777777" w:rsidR="00996E9C" w:rsidRPr="00BE5E0D" w:rsidRDefault="00996E9C" w:rsidP="009C4F51">
            <w:pPr>
              <w:pBdr>
                <w:top w:val="nil"/>
                <w:left w:val="nil"/>
                <w:bottom w:val="nil"/>
                <w:right w:val="nil"/>
                <w:between w:val="nil"/>
              </w:pBdr>
              <w:spacing w:line="240" w:lineRule="auto"/>
              <w:rPr>
                <w:rFonts w:ascii="Times New Roman" w:eastAsia="Barlow" w:hAnsi="Times New Roman"/>
                <w:b/>
                <w:sz w:val="24"/>
                <w:szCs w:val="24"/>
              </w:rPr>
            </w:pPr>
            <w:r w:rsidRPr="00CE4051">
              <w:rPr>
                <w:rFonts w:ascii="Times New Roman" w:eastAsia="Barlow" w:hAnsi="Times New Roman"/>
                <w:b/>
                <w:sz w:val="24"/>
                <w:szCs w:val="24"/>
              </w:rPr>
              <w:t>Publisko personu un iestāžu sarakstā</w:t>
            </w:r>
            <w:r>
              <w:rPr>
                <w:rFonts w:ascii="Times New Roman" w:eastAsia="Barlow" w:hAnsi="Times New Roman"/>
                <w:b/>
                <w:sz w:val="24"/>
                <w:szCs w:val="24"/>
              </w:rPr>
              <w:t xml:space="preserve"> (1026)</w:t>
            </w:r>
            <w:r w:rsidRPr="00BE5E0D">
              <w:rPr>
                <w:rFonts w:ascii="Times New Roman" w:eastAsia="Barlow" w:hAnsi="Times New Roman"/>
                <w:b/>
                <w:sz w:val="24"/>
                <w:szCs w:val="24"/>
              </w:rPr>
              <w:t>:</w:t>
            </w:r>
          </w:p>
          <w:p w14:paraId="6F78D45D" w14:textId="77777777" w:rsidR="00996E9C" w:rsidRPr="00BE5E0D" w:rsidRDefault="00996E9C" w:rsidP="009C4F51">
            <w:pPr>
              <w:pBdr>
                <w:top w:val="nil"/>
                <w:left w:val="nil"/>
                <w:bottom w:val="nil"/>
                <w:right w:val="nil"/>
                <w:between w:val="nil"/>
              </w:pBdr>
              <w:spacing w:line="240" w:lineRule="auto"/>
              <w:rPr>
                <w:rFonts w:ascii="Times New Roman" w:eastAsia="Barlow" w:hAnsi="Times New Roman"/>
                <w:sz w:val="24"/>
                <w:szCs w:val="24"/>
              </w:rPr>
            </w:pPr>
            <w:r w:rsidRPr="00BE5E0D">
              <w:rPr>
                <w:rFonts w:ascii="Times New Roman" w:eastAsia="Barlow" w:hAnsi="Times New Roman"/>
                <w:sz w:val="24"/>
                <w:szCs w:val="24"/>
              </w:rPr>
              <w:t>263 ir ievietots piekļūstamības paziņojums</w:t>
            </w:r>
            <w:r>
              <w:rPr>
                <w:rFonts w:ascii="Times New Roman" w:eastAsia="Barlow" w:hAnsi="Times New Roman"/>
                <w:sz w:val="24"/>
                <w:szCs w:val="24"/>
              </w:rPr>
              <w:t xml:space="preserve"> (28%)</w:t>
            </w:r>
            <w:r w:rsidRPr="00BE5E0D">
              <w:rPr>
                <w:rFonts w:ascii="Times New Roman" w:eastAsia="Barlow" w:hAnsi="Times New Roman"/>
                <w:sz w:val="24"/>
                <w:szCs w:val="24"/>
              </w:rPr>
              <w:t>, 763 nav</w:t>
            </w:r>
            <w:r>
              <w:rPr>
                <w:rFonts w:ascii="Times New Roman" w:eastAsia="Barlow" w:hAnsi="Times New Roman"/>
                <w:sz w:val="24"/>
                <w:szCs w:val="24"/>
              </w:rPr>
              <w:t xml:space="preserve"> (72%)</w:t>
            </w:r>
            <w:r w:rsidRPr="00BE5E0D">
              <w:rPr>
                <w:rFonts w:ascii="Times New Roman" w:eastAsia="Barlow" w:hAnsi="Times New Roman"/>
                <w:sz w:val="24"/>
                <w:szCs w:val="24"/>
              </w:rPr>
              <w:t>.</w:t>
            </w:r>
          </w:p>
          <w:p w14:paraId="0977E9F3" w14:textId="77777777" w:rsidR="00996E9C" w:rsidRPr="00BE5E0D" w:rsidRDefault="00996E9C" w:rsidP="009C4F51">
            <w:pPr>
              <w:pBdr>
                <w:top w:val="nil"/>
                <w:left w:val="nil"/>
                <w:bottom w:val="nil"/>
                <w:right w:val="nil"/>
                <w:between w:val="nil"/>
              </w:pBdr>
              <w:spacing w:line="240" w:lineRule="auto"/>
              <w:rPr>
                <w:rFonts w:ascii="Times New Roman" w:eastAsia="Barlow" w:hAnsi="Times New Roman"/>
                <w:sz w:val="24"/>
                <w:szCs w:val="24"/>
              </w:rPr>
            </w:pPr>
            <w:r>
              <w:rPr>
                <w:rFonts w:ascii="Times New Roman" w:eastAsia="Barlow" w:hAnsi="Times New Roman"/>
                <w:sz w:val="24"/>
                <w:szCs w:val="24"/>
              </w:rPr>
              <w:lastRenderedPageBreak/>
              <w:t>(</w:t>
            </w:r>
            <w:r w:rsidRPr="00BE5E0D">
              <w:rPr>
                <w:rFonts w:ascii="Times New Roman" w:eastAsia="Barlow" w:hAnsi="Times New Roman"/>
                <w:sz w:val="24"/>
                <w:szCs w:val="24"/>
              </w:rPr>
              <w:t>Izglītības iestādēm, kas īsteno vispārējās pamata un vidējās izgl</w:t>
            </w:r>
            <w:r>
              <w:rPr>
                <w:rFonts w:ascii="Times New Roman" w:eastAsia="Barlow" w:hAnsi="Times New Roman"/>
                <w:sz w:val="24"/>
                <w:szCs w:val="24"/>
              </w:rPr>
              <w:t>ītības</w:t>
            </w:r>
            <w:r w:rsidRPr="00BE5E0D">
              <w:rPr>
                <w:rFonts w:ascii="Times New Roman" w:eastAsia="Barlow" w:hAnsi="Times New Roman"/>
                <w:sz w:val="24"/>
                <w:szCs w:val="24"/>
              </w:rPr>
              <w:t xml:space="preserve"> programmas, 415 iestādēm ir tīmekļa vietne, 48 no tām ir ievietots piekļūstamības paziņojums, 367 nav ievietots.</w:t>
            </w:r>
            <w:r>
              <w:rPr>
                <w:rFonts w:ascii="Times New Roman" w:eastAsia="Barlow" w:hAnsi="Times New Roman"/>
                <w:sz w:val="24"/>
                <w:szCs w:val="24"/>
              </w:rPr>
              <w:t>)</w:t>
            </w:r>
          </w:p>
        </w:tc>
        <w:tc>
          <w:tcPr>
            <w:tcW w:w="2268" w:type="dxa"/>
            <w:shd w:val="clear" w:color="auto" w:fill="auto"/>
            <w:tcMar>
              <w:top w:w="100" w:type="dxa"/>
              <w:left w:w="100" w:type="dxa"/>
              <w:bottom w:w="100" w:type="dxa"/>
              <w:right w:w="100" w:type="dxa"/>
            </w:tcMar>
          </w:tcPr>
          <w:p w14:paraId="5856D3FC" w14:textId="77777777" w:rsidR="00996E9C" w:rsidRPr="00BE5E0D" w:rsidRDefault="00996E9C" w:rsidP="009C4F51">
            <w:pPr>
              <w:pBdr>
                <w:top w:val="nil"/>
                <w:left w:val="nil"/>
                <w:bottom w:val="nil"/>
                <w:right w:val="nil"/>
                <w:between w:val="nil"/>
              </w:pBdr>
              <w:spacing w:line="240" w:lineRule="auto"/>
              <w:rPr>
                <w:rFonts w:ascii="Times New Roman" w:eastAsia="Barlow" w:hAnsi="Times New Roman"/>
                <w:sz w:val="24"/>
                <w:szCs w:val="24"/>
                <w:highlight w:val="yellow"/>
              </w:rPr>
            </w:pPr>
            <w:r>
              <w:rPr>
                <w:rFonts w:ascii="Times New Roman" w:eastAsia="Barlow" w:hAnsi="Times New Roman"/>
                <w:sz w:val="24"/>
                <w:szCs w:val="24"/>
              </w:rPr>
              <w:lastRenderedPageBreak/>
              <w:t>Ar vienkāršotajā un padziļinātajā izlasē iekļauto tīmekļvietņu īpašniekiem ir veikti vairāk informatīvu pasākumu. Tātad, j</w:t>
            </w:r>
            <w:r w:rsidRPr="00BE5E0D">
              <w:rPr>
                <w:rFonts w:ascii="Times New Roman" w:eastAsia="Barlow" w:hAnsi="Times New Roman"/>
                <w:sz w:val="24"/>
                <w:szCs w:val="24"/>
              </w:rPr>
              <w:t>o vairāk</w:t>
            </w:r>
            <w:r>
              <w:rPr>
                <w:rFonts w:ascii="Times New Roman" w:eastAsia="Barlow" w:hAnsi="Times New Roman"/>
                <w:sz w:val="24"/>
                <w:szCs w:val="24"/>
              </w:rPr>
              <w:t xml:space="preserve"> informē un</w:t>
            </w:r>
            <w:r w:rsidRPr="00BE5E0D">
              <w:rPr>
                <w:rFonts w:ascii="Times New Roman" w:eastAsia="Barlow" w:hAnsi="Times New Roman"/>
                <w:sz w:val="24"/>
                <w:szCs w:val="24"/>
              </w:rPr>
              <w:t xml:space="preserve"> pievērš uzmanību, jo vairāk iestādes seko piekļūstamības prasībām.</w:t>
            </w:r>
          </w:p>
        </w:tc>
        <w:tc>
          <w:tcPr>
            <w:tcW w:w="3402" w:type="dxa"/>
            <w:shd w:val="clear" w:color="auto" w:fill="auto"/>
            <w:tcMar>
              <w:top w:w="100" w:type="dxa"/>
              <w:left w:w="100" w:type="dxa"/>
              <w:bottom w:w="100" w:type="dxa"/>
              <w:right w:w="100" w:type="dxa"/>
            </w:tcMar>
          </w:tcPr>
          <w:p w14:paraId="160F5A0B" w14:textId="77777777" w:rsidR="00996E9C" w:rsidRPr="00BE5E0D" w:rsidRDefault="00996E9C" w:rsidP="009C4F51">
            <w:pPr>
              <w:widowControl w:val="0"/>
              <w:numPr>
                <w:ilvl w:val="0"/>
                <w:numId w:val="21"/>
              </w:numPr>
              <w:pBdr>
                <w:top w:val="nil"/>
                <w:left w:val="nil"/>
                <w:bottom w:val="nil"/>
                <w:right w:val="nil"/>
                <w:between w:val="nil"/>
              </w:pBdr>
              <w:spacing w:after="0" w:line="240" w:lineRule="auto"/>
              <w:ind w:left="360"/>
              <w:rPr>
                <w:rFonts w:ascii="Times New Roman" w:eastAsia="Barlow" w:hAnsi="Times New Roman"/>
                <w:sz w:val="24"/>
                <w:szCs w:val="24"/>
              </w:rPr>
            </w:pPr>
            <w:r>
              <w:rPr>
                <w:rFonts w:ascii="Times New Roman" w:eastAsia="Barlow" w:hAnsi="Times New Roman"/>
                <w:sz w:val="24"/>
                <w:szCs w:val="24"/>
              </w:rPr>
              <w:t>Regulāri i</w:t>
            </w:r>
            <w:r w:rsidRPr="00BE5E0D">
              <w:rPr>
                <w:rFonts w:ascii="Times New Roman" w:eastAsia="Barlow" w:hAnsi="Times New Roman"/>
                <w:sz w:val="24"/>
                <w:szCs w:val="24"/>
              </w:rPr>
              <w:t>nformēt valsts iestādes, ja tīmekļa vietnē/-ēs nav ielikts piekļūstamības paziņojums.</w:t>
            </w:r>
          </w:p>
          <w:p w14:paraId="65FE1642" w14:textId="77777777" w:rsidR="00996E9C" w:rsidRPr="00BE5E0D" w:rsidRDefault="00996E9C" w:rsidP="009C4F51">
            <w:pPr>
              <w:widowControl w:val="0"/>
              <w:numPr>
                <w:ilvl w:val="0"/>
                <w:numId w:val="21"/>
              </w:numPr>
              <w:pBdr>
                <w:top w:val="nil"/>
                <w:left w:val="nil"/>
                <w:bottom w:val="nil"/>
                <w:right w:val="nil"/>
                <w:between w:val="nil"/>
              </w:pBdr>
              <w:spacing w:after="0" w:line="240" w:lineRule="auto"/>
              <w:ind w:left="360"/>
              <w:rPr>
                <w:rFonts w:ascii="Times New Roman" w:eastAsia="Barlow" w:hAnsi="Times New Roman"/>
                <w:sz w:val="24"/>
                <w:szCs w:val="24"/>
              </w:rPr>
            </w:pPr>
            <w:r w:rsidRPr="00BE5E0D">
              <w:rPr>
                <w:rFonts w:ascii="Times New Roman" w:eastAsia="Barlow" w:hAnsi="Times New Roman"/>
                <w:sz w:val="24"/>
                <w:szCs w:val="24"/>
              </w:rPr>
              <w:t xml:space="preserve">Ja piekļūstamības paziņojums iestādes tīmekļa vietnē ir ievietots, tad </w:t>
            </w:r>
            <w:r>
              <w:rPr>
                <w:rFonts w:ascii="Times New Roman" w:eastAsia="Barlow" w:hAnsi="Times New Roman"/>
                <w:sz w:val="24"/>
                <w:szCs w:val="24"/>
              </w:rPr>
              <w:t xml:space="preserve">turpmāk jāapkopo </w:t>
            </w:r>
            <w:r w:rsidRPr="00BE5E0D">
              <w:rPr>
                <w:rFonts w:ascii="Times New Roman" w:eastAsia="Barlow" w:hAnsi="Times New Roman"/>
                <w:sz w:val="24"/>
                <w:szCs w:val="24"/>
              </w:rPr>
              <w:t>informācija par tīmekļa vietni - desmit lapu izlase un mašīnlasāms visas vietnes lapu saraksts (</w:t>
            </w:r>
            <w:r w:rsidRPr="00BE5E0D">
              <w:rPr>
                <w:rFonts w:ascii="Times New Roman" w:eastAsia="Barlow" w:hAnsi="Times New Roman"/>
                <w:i/>
                <w:sz w:val="24"/>
                <w:szCs w:val="24"/>
              </w:rPr>
              <w:t>sitemap</w:t>
            </w:r>
            <w:r w:rsidRPr="00BE5E0D">
              <w:rPr>
                <w:rFonts w:ascii="Times New Roman" w:eastAsia="Barlow" w:hAnsi="Times New Roman"/>
                <w:sz w:val="24"/>
                <w:szCs w:val="24"/>
              </w:rPr>
              <w:t>), lai aktualizētu tīmekļa vietņu izlasi. (līdz brīdim, kad tiek realizēts ieteikums 3.1. MK</w:t>
            </w:r>
            <w:r>
              <w:rPr>
                <w:rFonts w:ascii="Times New Roman" w:eastAsia="Barlow" w:hAnsi="Times New Roman"/>
                <w:sz w:val="24"/>
                <w:szCs w:val="24"/>
              </w:rPr>
              <w:t xml:space="preserve"> noteikumu</w:t>
            </w:r>
            <w:r w:rsidRPr="00BE5E0D">
              <w:rPr>
                <w:rFonts w:ascii="Times New Roman" w:eastAsia="Barlow" w:hAnsi="Times New Roman"/>
                <w:sz w:val="24"/>
                <w:szCs w:val="24"/>
              </w:rPr>
              <w:t xml:space="preserve"> 445</w:t>
            </w:r>
            <w:r>
              <w:rPr>
                <w:rFonts w:ascii="Times New Roman" w:eastAsia="Barlow" w:hAnsi="Times New Roman"/>
                <w:sz w:val="24"/>
                <w:szCs w:val="24"/>
              </w:rPr>
              <w:t xml:space="preserve"> pilnveidi</w:t>
            </w:r>
            <w:r w:rsidRPr="00BE5E0D">
              <w:rPr>
                <w:rFonts w:ascii="Times New Roman" w:eastAsia="Barlow" w:hAnsi="Times New Roman"/>
                <w:sz w:val="24"/>
                <w:szCs w:val="24"/>
              </w:rPr>
              <w:t>)</w:t>
            </w:r>
          </w:p>
          <w:p w14:paraId="5FA8E001" w14:textId="77777777" w:rsidR="00996E9C" w:rsidRPr="00BE5E0D" w:rsidRDefault="00996E9C" w:rsidP="009C4F51">
            <w:pPr>
              <w:widowControl w:val="0"/>
              <w:numPr>
                <w:ilvl w:val="0"/>
                <w:numId w:val="21"/>
              </w:numPr>
              <w:pBdr>
                <w:top w:val="nil"/>
                <w:left w:val="nil"/>
                <w:bottom w:val="nil"/>
                <w:right w:val="nil"/>
                <w:between w:val="nil"/>
              </w:pBdr>
              <w:spacing w:after="0" w:line="240" w:lineRule="auto"/>
              <w:ind w:left="360"/>
              <w:rPr>
                <w:rFonts w:ascii="Times New Roman" w:eastAsia="Barlow" w:hAnsi="Times New Roman"/>
                <w:sz w:val="24"/>
                <w:szCs w:val="24"/>
              </w:rPr>
            </w:pPr>
            <w:r w:rsidRPr="00BE5E0D">
              <w:rPr>
                <w:rFonts w:ascii="Times New Roman" w:eastAsia="Barlow" w:hAnsi="Times New Roman"/>
                <w:sz w:val="24"/>
                <w:szCs w:val="24"/>
              </w:rPr>
              <w:t>Atgādināt iestādēm, ka piekļūstamības prasību ievērošana un piekļūstamības paziņojuma ievietošana tīmekļvietnē ir obligāta un</w:t>
            </w:r>
            <w:r>
              <w:rPr>
                <w:rFonts w:ascii="Times New Roman" w:eastAsia="Barlow" w:hAnsi="Times New Roman"/>
                <w:sz w:val="24"/>
                <w:szCs w:val="24"/>
              </w:rPr>
              <w:t xml:space="preserve"> ka</w:t>
            </w:r>
            <w:r w:rsidRPr="00BE5E0D">
              <w:rPr>
                <w:rFonts w:ascii="Times New Roman" w:eastAsia="Barlow" w:hAnsi="Times New Roman"/>
                <w:sz w:val="24"/>
                <w:szCs w:val="24"/>
              </w:rPr>
              <w:t xml:space="preserve"> tīmekļvietnes</w:t>
            </w:r>
            <w:r>
              <w:rPr>
                <w:rFonts w:ascii="Times New Roman" w:eastAsia="Barlow" w:hAnsi="Times New Roman"/>
                <w:sz w:val="24"/>
                <w:szCs w:val="24"/>
              </w:rPr>
              <w:t xml:space="preserve"> vai mobilās </w:t>
            </w:r>
            <w:r w:rsidRPr="00BE5E0D">
              <w:rPr>
                <w:rFonts w:ascii="Times New Roman" w:eastAsia="Barlow" w:hAnsi="Times New Roman"/>
                <w:sz w:val="24"/>
                <w:szCs w:val="24"/>
              </w:rPr>
              <w:t>lietot</w:t>
            </w:r>
            <w:r>
              <w:rPr>
                <w:rFonts w:ascii="Times New Roman" w:eastAsia="Barlow" w:hAnsi="Times New Roman"/>
                <w:sz w:val="24"/>
                <w:szCs w:val="24"/>
              </w:rPr>
              <w:t>nes</w:t>
            </w:r>
            <w:r w:rsidRPr="00BE5E0D">
              <w:rPr>
                <w:rFonts w:ascii="Times New Roman" w:eastAsia="Barlow" w:hAnsi="Times New Roman"/>
                <w:sz w:val="24"/>
                <w:szCs w:val="24"/>
              </w:rPr>
              <w:t xml:space="preserve"> izstrādē vai uzlabošanā, iepirkumos jāiekļauj piekļūstamības prasības</w:t>
            </w:r>
            <w:r>
              <w:rPr>
                <w:rFonts w:ascii="Times New Roman" w:eastAsia="Barlow" w:hAnsi="Times New Roman"/>
                <w:sz w:val="24"/>
                <w:szCs w:val="24"/>
              </w:rPr>
              <w:t>.</w:t>
            </w:r>
          </w:p>
        </w:tc>
      </w:tr>
      <w:tr w:rsidR="00996E9C" w:rsidRPr="00BE5E0D" w14:paraId="44D05669" w14:textId="77777777" w:rsidTr="009C4F51">
        <w:tc>
          <w:tcPr>
            <w:tcW w:w="699" w:type="dxa"/>
            <w:shd w:val="clear" w:color="auto" w:fill="auto"/>
            <w:tcMar>
              <w:top w:w="100" w:type="dxa"/>
              <w:left w:w="100" w:type="dxa"/>
              <w:bottom w:w="100" w:type="dxa"/>
              <w:right w:w="100" w:type="dxa"/>
            </w:tcMar>
          </w:tcPr>
          <w:p w14:paraId="48C21A29" w14:textId="77777777" w:rsidR="00996E9C" w:rsidRPr="008B0C64" w:rsidRDefault="00996E9C" w:rsidP="009C4F51">
            <w:pPr>
              <w:pBdr>
                <w:top w:val="nil"/>
                <w:left w:val="nil"/>
                <w:bottom w:val="nil"/>
                <w:right w:val="nil"/>
                <w:between w:val="nil"/>
              </w:pBdr>
              <w:spacing w:line="240" w:lineRule="auto"/>
              <w:rPr>
                <w:rFonts w:ascii="Times New Roman" w:eastAsia="Barlow" w:hAnsi="Times New Roman"/>
                <w:b/>
                <w:sz w:val="24"/>
                <w:szCs w:val="24"/>
              </w:rPr>
            </w:pPr>
            <w:r w:rsidRPr="008B0C64">
              <w:rPr>
                <w:rFonts w:ascii="Times New Roman" w:eastAsia="Barlow" w:hAnsi="Times New Roman"/>
                <w:b/>
                <w:sz w:val="24"/>
                <w:szCs w:val="24"/>
              </w:rPr>
              <w:t>2.</w:t>
            </w:r>
          </w:p>
        </w:tc>
        <w:tc>
          <w:tcPr>
            <w:tcW w:w="2835" w:type="dxa"/>
            <w:shd w:val="clear" w:color="auto" w:fill="auto"/>
            <w:tcMar>
              <w:top w:w="100" w:type="dxa"/>
              <w:left w:w="100" w:type="dxa"/>
              <w:bottom w:w="100" w:type="dxa"/>
              <w:right w:w="100" w:type="dxa"/>
            </w:tcMar>
          </w:tcPr>
          <w:p w14:paraId="5972809E" w14:textId="77777777" w:rsidR="00996E9C" w:rsidRPr="00BE5E0D" w:rsidRDefault="00996E9C" w:rsidP="009C4F51">
            <w:pPr>
              <w:pBdr>
                <w:top w:val="nil"/>
                <w:left w:val="nil"/>
                <w:bottom w:val="nil"/>
                <w:right w:val="nil"/>
                <w:between w:val="nil"/>
              </w:pBdr>
              <w:spacing w:line="240" w:lineRule="auto"/>
              <w:rPr>
                <w:rFonts w:ascii="Times New Roman" w:eastAsia="Barlow" w:hAnsi="Times New Roman"/>
                <w:sz w:val="24"/>
                <w:szCs w:val="24"/>
              </w:rPr>
            </w:pPr>
            <w:r w:rsidRPr="00BE5E0D">
              <w:rPr>
                <w:rFonts w:ascii="Times New Roman" w:eastAsia="Barlow" w:hAnsi="Times New Roman"/>
                <w:sz w:val="24"/>
                <w:szCs w:val="24"/>
              </w:rPr>
              <w:t xml:space="preserve">VARAM organizētajā seminārā par tīmekļa vietņu piekļūstamību </w:t>
            </w:r>
            <w:r>
              <w:rPr>
                <w:rFonts w:ascii="Times New Roman" w:eastAsia="Barlow" w:hAnsi="Times New Roman"/>
                <w:sz w:val="24"/>
                <w:szCs w:val="24"/>
              </w:rPr>
              <w:t>daudzi</w:t>
            </w:r>
            <w:r w:rsidRPr="00BE5E0D">
              <w:rPr>
                <w:rFonts w:ascii="Times New Roman" w:eastAsia="Barlow" w:hAnsi="Times New Roman"/>
                <w:sz w:val="24"/>
                <w:szCs w:val="24"/>
              </w:rPr>
              <w:t xml:space="preserve"> semināra apmeklētāji par tīmekļa vietņu piekļūstamību dzirdēja pirmo reizi.</w:t>
            </w:r>
            <w:r>
              <w:rPr>
                <w:rFonts w:ascii="Times New Roman" w:eastAsia="Barlow" w:hAnsi="Times New Roman"/>
                <w:sz w:val="24"/>
                <w:szCs w:val="24"/>
              </w:rPr>
              <w:t xml:space="preserve"> (Saistāms ar Latvijā 2021. gadā īstenoto administratīvi teritoriālo reformu.)</w:t>
            </w:r>
          </w:p>
        </w:tc>
        <w:tc>
          <w:tcPr>
            <w:tcW w:w="2268" w:type="dxa"/>
            <w:shd w:val="clear" w:color="auto" w:fill="auto"/>
            <w:tcMar>
              <w:top w:w="100" w:type="dxa"/>
              <w:left w:w="100" w:type="dxa"/>
              <w:bottom w:w="100" w:type="dxa"/>
              <w:right w:w="100" w:type="dxa"/>
            </w:tcMar>
          </w:tcPr>
          <w:p w14:paraId="18BD128E" w14:textId="77777777" w:rsidR="00996E9C" w:rsidRPr="00BE5E0D" w:rsidRDefault="00996E9C" w:rsidP="009C4F51">
            <w:pPr>
              <w:pBdr>
                <w:top w:val="nil"/>
                <w:left w:val="nil"/>
                <w:bottom w:val="nil"/>
                <w:right w:val="nil"/>
                <w:between w:val="nil"/>
              </w:pBdr>
              <w:spacing w:line="240" w:lineRule="auto"/>
              <w:rPr>
                <w:rFonts w:ascii="Times New Roman" w:eastAsia="Barlow" w:hAnsi="Times New Roman"/>
                <w:sz w:val="24"/>
                <w:szCs w:val="24"/>
              </w:rPr>
            </w:pPr>
            <w:r>
              <w:rPr>
                <w:rFonts w:ascii="Times New Roman" w:eastAsia="Barlow" w:hAnsi="Times New Roman"/>
                <w:sz w:val="24"/>
                <w:szCs w:val="24"/>
              </w:rPr>
              <w:t>Nepietiekama informācija par</w:t>
            </w:r>
            <w:r w:rsidRPr="00BE5E0D">
              <w:rPr>
                <w:rFonts w:ascii="Times New Roman" w:eastAsia="Barlow" w:hAnsi="Times New Roman"/>
                <w:sz w:val="24"/>
                <w:szCs w:val="24"/>
              </w:rPr>
              <w:t xml:space="preserve"> tīmekļvietņu piekļūstamīb</w:t>
            </w:r>
            <w:r>
              <w:rPr>
                <w:rFonts w:ascii="Times New Roman" w:eastAsia="Barlow" w:hAnsi="Times New Roman"/>
                <w:sz w:val="24"/>
                <w:szCs w:val="24"/>
              </w:rPr>
              <w:t>u atbildīgo darbinieku vidū</w:t>
            </w:r>
            <w:r w:rsidRPr="00BE5E0D">
              <w:rPr>
                <w:rFonts w:ascii="Times New Roman" w:eastAsia="Barlow" w:hAnsi="Times New Roman"/>
                <w:sz w:val="24"/>
                <w:szCs w:val="24"/>
              </w:rPr>
              <w:t>.</w:t>
            </w:r>
          </w:p>
        </w:tc>
        <w:tc>
          <w:tcPr>
            <w:tcW w:w="3402" w:type="dxa"/>
            <w:shd w:val="clear" w:color="auto" w:fill="auto"/>
            <w:tcMar>
              <w:top w:w="100" w:type="dxa"/>
              <w:left w:w="100" w:type="dxa"/>
              <w:bottom w:w="100" w:type="dxa"/>
              <w:right w:w="100" w:type="dxa"/>
            </w:tcMar>
          </w:tcPr>
          <w:p w14:paraId="287D8D4E" w14:textId="77777777" w:rsidR="00996E9C" w:rsidRPr="00BE5E0D" w:rsidRDefault="00996E9C" w:rsidP="009C4F51">
            <w:pPr>
              <w:widowControl w:val="0"/>
              <w:numPr>
                <w:ilvl w:val="0"/>
                <w:numId w:val="22"/>
              </w:numPr>
              <w:pBdr>
                <w:top w:val="nil"/>
                <w:left w:val="nil"/>
                <w:bottom w:val="nil"/>
                <w:right w:val="nil"/>
                <w:between w:val="nil"/>
              </w:pBdr>
              <w:spacing w:after="0" w:line="240" w:lineRule="auto"/>
              <w:ind w:left="225" w:hanging="225"/>
              <w:rPr>
                <w:rFonts w:ascii="Times New Roman" w:eastAsia="Barlow" w:hAnsi="Times New Roman"/>
                <w:sz w:val="24"/>
                <w:szCs w:val="24"/>
              </w:rPr>
            </w:pPr>
            <w:r w:rsidRPr="00BE5E0D">
              <w:rPr>
                <w:rFonts w:ascii="Times New Roman" w:eastAsia="Barlow" w:hAnsi="Times New Roman"/>
                <w:sz w:val="24"/>
                <w:szCs w:val="24"/>
              </w:rPr>
              <w:t xml:space="preserve">Organizēt regulāras mācības par tīmekļa vietnes piekļūstamību (vismaz 2 reizes gadā), informēšanā uzsvaru liekot uz iestādēm, kam tīmekļvietnē nav ievietots piekļūstamības paziņojums. </w:t>
            </w:r>
          </w:p>
          <w:p w14:paraId="73A2BA41" w14:textId="77777777" w:rsidR="00996E9C" w:rsidRPr="00BE5E0D" w:rsidRDefault="00996E9C" w:rsidP="009C4F51">
            <w:pPr>
              <w:widowControl w:val="0"/>
              <w:numPr>
                <w:ilvl w:val="0"/>
                <w:numId w:val="22"/>
              </w:numPr>
              <w:pBdr>
                <w:top w:val="nil"/>
                <w:left w:val="nil"/>
                <w:bottom w:val="nil"/>
                <w:right w:val="nil"/>
                <w:between w:val="nil"/>
              </w:pBdr>
              <w:spacing w:after="0" w:line="240" w:lineRule="auto"/>
              <w:ind w:left="225" w:hanging="225"/>
              <w:rPr>
                <w:rFonts w:ascii="Times New Roman" w:eastAsia="Barlow" w:hAnsi="Times New Roman"/>
                <w:sz w:val="24"/>
                <w:szCs w:val="24"/>
              </w:rPr>
            </w:pPr>
            <w:r w:rsidRPr="00BE5E0D">
              <w:rPr>
                <w:rFonts w:ascii="Times New Roman" w:eastAsia="Barlow" w:hAnsi="Times New Roman"/>
                <w:sz w:val="24"/>
                <w:szCs w:val="24"/>
              </w:rPr>
              <w:t xml:space="preserve">Turpināt izglītot iestāžu tīmekļa vietņu satura veidotājus par piekļūstamības prasībām. </w:t>
            </w:r>
          </w:p>
        </w:tc>
      </w:tr>
      <w:tr w:rsidR="00996E9C" w:rsidRPr="00BE5E0D" w14:paraId="77EB8730" w14:textId="77777777" w:rsidTr="009C4F51">
        <w:tc>
          <w:tcPr>
            <w:tcW w:w="699" w:type="dxa"/>
            <w:shd w:val="clear" w:color="auto" w:fill="auto"/>
            <w:tcMar>
              <w:top w:w="100" w:type="dxa"/>
              <w:left w:w="100" w:type="dxa"/>
              <w:bottom w:w="100" w:type="dxa"/>
              <w:right w:w="100" w:type="dxa"/>
            </w:tcMar>
          </w:tcPr>
          <w:p w14:paraId="078FCB4C" w14:textId="77777777" w:rsidR="00996E9C" w:rsidRPr="008B0C64" w:rsidRDefault="00996E9C" w:rsidP="009C4F51">
            <w:pPr>
              <w:pBdr>
                <w:top w:val="nil"/>
                <w:left w:val="nil"/>
                <w:bottom w:val="nil"/>
                <w:right w:val="nil"/>
                <w:between w:val="nil"/>
              </w:pBdr>
              <w:spacing w:line="240" w:lineRule="auto"/>
              <w:rPr>
                <w:rFonts w:ascii="Times New Roman" w:eastAsia="Barlow" w:hAnsi="Times New Roman"/>
                <w:b/>
                <w:sz w:val="24"/>
                <w:szCs w:val="24"/>
              </w:rPr>
            </w:pPr>
            <w:r w:rsidRPr="008B0C64">
              <w:rPr>
                <w:rFonts w:ascii="Times New Roman" w:eastAsia="Barlow" w:hAnsi="Times New Roman"/>
                <w:b/>
                <w:sz w:val="24"/>
                <w:szCs w:val="24"/>
              </w:rPr>
              <w:t>3.</w:t>
            </w:r>
          </w:p>
        </w:tc>
        <w:tc>
          <w:tcPr>
            <w:tcW w:w="2835" w:type="dxa"/>
            <w:shd w:val="clear" w:color="auto" w:fill="auto"/>
            <w:tcMar>
              <w:top w:w="100" w:type="dxa"/>
              <w:left w:w="100" w:type="dxa"/>
              <w:bottom w:w="100" w:type="dxa"/>
              <w:right w:w="100" w:type="dxa"/>
            </w:tcMar>
          </w:tcPr>
          <w:p w14:paraId="3276CB39" w14:textId="77777777" w:rsidR="00996E9C" w:rsidRPr="00BE5E0D" w:rsidRDefault="00996E9C" w:rsidP="009C4F51">
            <w:pPr>
              <w:pBdr>
                <w:top w:val="nil"/>
                <w:left w:val="nil"/>
                <w:bottom w:val="nil"/>
                <w:right w:val="nil"/>
                <w:between w:val="nil"/>
              </w:pBdr>
              <w:spacing w:line="240" w:lineRule="auto"/>
              <w:rPr>
                <w:rFonts w:ascii="Times New Roman" w:eastAsia="Barlow" w:hAnsi="Times New Roman"/>
                <w:sz w:val="24"/>
                <w:szCs w:val="24"/>
              </w:rPr>
            </w:pPr>
            <w:r w:rsidRPr="00BE5E0D">
              <w:rPr>
                <w:rFonts w:ascii="Times New Roman" w:eastAsia="Barlow" w:hAnsi="Times New Roman"/>
                <w:sz w:val="24"/>
                <w:szCs w:val="24"/>
              </w:rPr>
              <w:t>Iestāžu patstāvīgi veiktajos tīmekļa vietnes piekļūstamības paziņojumos ir dažāds saturs un struktūra.</w:t>
            </w:r>
          </w:p>
        </w:tc>
        <w:tc>
          <w:tcPr>
            <w:tcW w:w="2268" w:type="dxa"/>
            <w:shd w:val="clear" w:color="auto" w:fill="auto"/>
            <w:tcMar>
              <w:top w:w="100" w:type="dxa"/>
              <w:left w:w="100" w:type="dxa"/>
              <w:bottom w:w="100" w:type="dxa"/>
              <w:right w:w="100" w:type="dxa"/>
            </w:tcMar>
          </w:tcPr>
          <w:p w14:paraId="125F0E6B" w14:textId="77777777" w:rsidR="00996E9C" w:rsidRPr="00BE5E0D" w:rsidRDefault="00996E9C" w:rsidP="009C4F51">
            <w:pPr>
              <w:spacing w:line="240" w:lineRule="auto"/>
              <w:rPr>
                <w:rFonts w:ascii="Times New Roman" w:eastAsia="Barlow" w:hAnsi="Times New Roman"/>
                <w:sz w:val="24"/>
                <w:szCs w:val="24"/>
              </w:rPr>
            </w:pPr>
            <w:r>
              <w:rPr>
                <w:rFonts w:ascii="Times New Roman" w:eastAsia="Barlow" w:hAnsi="Times New Roman"/>
                <w:sz w:val="24"/>
                <w:szCs w:val="24"/>
              </w:rPr>
              <w:t>V</w:t>
            </w:r>
            <w:r w:rsidRPr="00BE5E0D">
              <w:rPr>
                <w:rFonts w:ascii="Times New Roman" w:eastAsia="Barlow" w:hAnsi="Times New Roman"/>
                <w:sz w:val="24"/>
                <w:szCs w:val="24"/>
              </w:rPr>
              <w:t>airākas satura nepilnības piekļūstamības paziņojumos:</w:t>
            </w:r>
          </w:p>
          <w:p w14:paraId="63B8E800" w14:textId="77777777" w:rsidR="00996E9C" w:rsidRPr="00BE5E0D" w:rsidRDefault="00996E9C" w:rsidP="009C4F51">
            <w:pPr>
              <w:spacing w:line="240" w:lineRule="auto"/>
              <w:rPr>
                <w:rFonts w:ascii="Times New Roman" w:eastAsia="Barlow" w:hAnsi="Times New Roman"/>
                <w:sz w:val="24"/>
                <w:szCs w:val="24"/>
              </w:rPr>
            </w:pPr>
            <w:r w:rsidRPr="00BE5E0D">
              <w:rPr>
                <w:rFonts w:ascii="Times New Roman" w:eastAsia="Barlow" w:hAnsi="Times New Roman"/>
                <w:sz w:val="24"/>
                <w:szCs w:val="24"/>
              </w:rPr>
              <w:t>- nav identificējam</w:t>
            </w:r>
            <w:r>
              <w:rPr>
                <w:rFonts w:ascii="Times New Roman" w:eastAsia="Barlow" w:hAnsi="Times New Roman"/>
                <w:sz w:val="24"/>
                <w:szCs w:val="24"/>
              </w:rPr>
              <w:t>s</w:t>
            </w:r>
            <w:r w:rsidRPr="00BE5E0D">
              <w:rPr>
                <w:rFonts w:ascii="Times New Roman" w:eastAsia="Barlow" w:hAnsi="Times New Roman"/>
                <w:sz w:val="24"/>
                <w:szCs w:val="24"/>
              </w:rPr>
              <w:t xml:space="preserve"> izvērtējuma veicēj</w:t>
            </w:r>
            <w:r>
              <w:rPr>
                <w:rFonts w:ascii="Times New Roman" w:eastAsia="Barlow" w:hAnsi="Times New Roman"/>
                <w:sz w:val="24"/>
                <w:szCs w:val="24"/>
              </w:rPr>
              <w:t>s</w:t>
            </w:r>
            <w:r w:rsidRPr="00BE5E0D">
              <w:rPr>
                <w:rFonts w:ascii="Times New Roman" w:eastAsia="Barlow" w:hAnsi="Times New Roman"/>
                <w:sz w:val="24"/>
                <w:szCs w:val="24"/>
              </w:rPr>
              <w:t>;</w:t>
            </w:r>
          </w:p>
          <w:p w14:paraId="47A92CA1" w14:textId="77777777" w:rsidR="00996E9C" w:rsidRPr="00BE5E0D" w:rsidRDefault="00996E9C" w:rsidP="009C4F51">
            <w:pPr>
              <w:spacing w:line="240" w:lineRule="auto"/>
              <w:rPr>
                <w:rFonts w:ascii="Times New Roman" w:eastAsia="Barlow" w:hAnsi="Times New Roman"/>
                <w:sz w:val="24"/>
                <w:szCs w:val="24"/>
              </w:rPr>
            </w:pPr>
            <w:r w:rsidRPr="00BE5E0D">
              <w:rPr>
                <w:rFonts w:ascii="Times New Roman" w:eastAsia="Barlow" w:hAnsi="Times New Roman"/>
                <w:sz w:val="24"/>
                <w:szCs w:val="24"/>
              </w:rPr>
              <w:t>- piekļūstamības paziņojuma struktūra nav mašīnlasāma;</w:t>
            </w:r>
          </w:p>
          <w:p w14:paraId="4021F428" w14:textId="77777777" w:rsidR="00996E9C" w:rsidRPr="00BE5E0D" w:rsidRDefault="00996E9C" w:rsidP="009C4F51">
            <w:pPr>
              <w:pBdr>
                <w:top w:val="nil"/>
                <w:left w:val="nil"/>
                <w:bottom w:val="nil"/>
                <w:right w:val="nil"/>
                <w:between w:val="nil"/>
              </w:pBdr>
              <w:spacing w:line="240" w:lineRule="auto"/>
              <w:rPr>
                <w:rFonts w:ascii="Times New Roman" w:eastAsia="Barlow" w:hAnsi="Times New Roman"/>
                <w:sz w:val="24"/>
                <w:szCs w:val="24"/>
                <w:highlight w:val="yellow"/>
              </w:rPr>
            </w:pPr>
            <w:r w:rsidRPr="00BE5E0D">
              <w:rPr>
                <w:rFonts w:ascii="Times New Roman" w:eastAsia="Barlow" w:hAnsi="Times New Roman"/>
                <w:sz w:val="24"/>
                <w:szCs w:val="24"/>
              </w:rPr>
              <w:t xml:space="preserve">- piekļūstamības paziņojuma veicēji izmanto dažādus piekļūstamības izvērtējuma formātus, kas liedz automatizēti apkopot un pārizmantot rezultātus, saturā neiekļaujot būtisku informāciju, piem., nav testēti visi 11 piekļūstamības aspekti, strukturēti nenorāda lapu saišu izlasi, tā rodas risks, ka piekļūstamības  </w:t>
            </w:r>
            <w:r w:rsidRPr="00BE5E0D">
              <w:rPr>
                <w:rFonts w:ascii="Times New Roman" w:eastAsia="Barlow" w:hAnsi="Times New Roman"/>
                <w:sz w:val="24"/>
                <w:szCs w:val="24"/>
              </w:rPr>
              <w:lastRenderedPageBreak/>
              <w:t xml:space="preserve">izvērtējuma rezultāti nebūs salīdzināmi  automatizēti </w:t>
            </w:r>
            <w:r>
              <w:rPr>
                <w:rFonts w:ascii="Times New Roman" w:eastAsia="Barlow" w:hAnsi="Times New Roman"/>
                <w:sz w:val="24"/>
                <w:szCs w:val="24"/>
              </w:rPr>
              <w:t>(</w:t>
            </w:r>
            <w:r w:rsidRPr="00BE5E0D">
              <w:rPr>
                <w:rFonts w:ascii="Times New Roman" w:eastAsia="Barlow" w:hAnsi="Times New Roman"/>
                <w:sz w:val="24"/>
                <w:szCs w:val="24"/>
              </w:rPr>
              <w:t>pa gadiem</w:t>
            </w:r>
            <w:r>
              <w:rPr>
                <w:rFonts w:ascii="Times New Roman" w:eastAsia="Barlow" w:hAnsi="Times New Roman"/>
                <w:sz w:val="24"/>
                <w:szCs w:val="24"/>
              </w:rPr>
              <w:t>)</w:t>
            </w:r>
            <w:r w:rsidRPr="00BE5E0D">
              <w:rPr>
                <w:rFonts w:ascii="Times New Roman" w:eastAsia="Barlow" w:hAnsi="Times New Roman"/>
                <w:sz w:val="24"/>
                <w:szCs w:val="24"/>
              </w:rPr>
              <w:t xml:space="preserve">. </w:t>
            </w:r>
          </w:p>
        </w:tc>
        <w:tc>
          <w:tcPr>
            <w:tcW w:w="3402" w:type="dxa"/>
            <w:shd w:val="clear" w:color="auto" w:fill="auto"/>
            <w:tcMar>
              <w:top w:w="100" w:type="dxa"/>
              <w:left w:w="100" w:type="dxa"/>
              <w:bottom w:w="100" w:type="dxa"/>
              <w:right w:w="100" w:type="dxa"/>
            </w:tcMar>
          </w:tcPr>
          <w:p w14:paraId="71A069EF" w14:textId="77777777" w:rsidR="00996E9C" w:rsidRPr="00BE5E0D" w:rsidRDefault="00996E9C" w:rsidP="009C4F51">
            <w:pPr>
              <w:widowControl w:val="0"/>
              <w:numPr>
                <w:ilvl w:val="0"/>
                <w:numId w:val="26"/>
              </w:numPr>
              <w:pBdr>
                <w:top w:val="nil"/>
                <w:left w:val="nil"/>
                <w:bottom w:val="nil"/>
                <w:right w:val="nil"/>
                <w:between w:val="nil"/>
              </w:pBdr>
              <w:spacing w:after="0" w:line="240" w:lineRule="auto"/>
              <w:ind w:left="270" w:hanging="225"/>
              <w:rPr>
                <w:rFonts w:ascii="Times New Roman" w:eastAsia="Barlow" w:hAnsi="Times New Roman"/>
                <w:sz w:val="24"/>
                <w:szCs w:val="24"/>
              </w:rPr>
            </w:pPr>
            <w:r w:rsidRPr="00BE5E0D">
              <w:rPr>
                <w:rFonts w:ascii="Times New Roman" w:eastAsia="Barlow" w:hAnsi="Times New Roman"/>
                <w:sz w:val="24"/>
                <w:szCs w:val="24"/>
              </w:rPr>
              <w:lastRenderedPageBreak/>
              <w:t xml:space="preserve">Izveidot algoritmu, kā piekļūstamības vadlīniju izvērtējuma punkti ir saistīti ar </w:t>
            </w:r>
            <w:r>
              <w:rPr>
                <w:rFonts w:ascii="Times New Roman" w:eastAsia="Barlow" w:hAnsi="Times New Roman"/>
                <w:sz w:val="24"/>
                <w:szCs w:val="24"/>
              </w:rPr>
              <w:t>EK lēmuma</w:t>
            </w:r>
            <w:r w:rsidRPr="00BE5E0D">
              <w:rPr>
                <w:rFonts w:ascii="Times New Roman" w:eastAsia="Barlow" w:hAnsi="Times New Roman"/>
                <w:sz w:val="24"/>
                <w:szCs w:val="24"/>
              </w:rPr>
              <w:t xml:space="preserve"> 1.3.2. apakšpunktā minētajām lietotāju piekļūstamības vajadzībām.</w:t>
            </w:r>
          </w:p>
          <w:p w14:paraId="320CFA00" w14:textId="77777777" w:rsidR="00996E9C" w:rsidRPr="00BE5E0D" w:rsidRDefault="00996E9C" w:rsidP="009C4F51">
            <w:pPr>
              <w:widowControl w:val="0"/>
              <w:numPr>
                <w:ilvl w:val="0"/>
                <w:numId w:val="26"/>
              </w:numPr>
              <w:pBdr>
                <w:top w:val="nil"/>
                <w:left w:val="nil"/>
                <w:bottom w:val="nil"/>
                <w:right w:val="nil"/>
                <w:between w:val="nil"/>
              </w:pBdr>
              <w:spacing w:after="0" w:line="240" w:lineRule="auto"/>
              <w:ind w:left="270" w:hanging="225"/>
              <w:rPr>
                <w:rFonts w:ascii="Times New Roman" w:eastAsia="Barlow" w:hAnsi="Times New Roman"/>
                <w:sz w:val="24"/>
                <w:szCs w:val="24"/>
              </w:rPr>
            </w:pPr>
            <w:r w:rsidRPr="00BE5E0D">
              <w:rPr>
                <w:rFonts w:ascii="Times New Roman" w:eastAsia="Barlow" w:hAnsi="Times New Roman"/>
                <w:sz w:val="24"/>
                <w:szCs w:val="24"/>
              </w:rPr>
              <w:t xml:space="preserve">Uzlabot  </w:t>
            </w:r>
            <w:r>
              <w:rPr>
                <w:rFonts w:ascii="Times New Roman" w:eastAsia="Barlow" w:hAnsi="Times New Roman"/>
                <w:sz w:val="24"/>
                <w:szCs w:val="24"/>
              </w:rPr>
              <w:t>nacionālo normatīvo regulējumu</w:t>
            </w:r>
            <w:r w:rsidRPr="00BE5E0D">
              <w:rPr>
                <w:rFonts w:ascii="Times New Roman" w:eastAsia="Barlow" w:hAnsi="Times New Roman"/>
                <w:sz w:val="24"/>
                <w:szCs w:val="24"/>
              </w:rPr>
              <w:t xml:space="preserve"> piekļūstamības izvērtējuma veikšanu:</w:t>
            </w:r>
          </w:p>
          <w:p w14:paraId="36DF955D" w14:textId="77777777" w:rsidR="00996E9C" w:rsidRPr="0011163D" w:rsidRDefault="00996E9C" w:rsidP="009C4F51">
            <w:pPr>
              <w:pStyle w:val="ListParagraph"/>
              <w:widowControl w:val="0"/>
              <w:numPr>
                <w:ilvl w:val="1"/>
                <w:numId w:val="28"/>
              </w:numPr>
              <w:spacing w:after="0" w:line="240" w:lineRule="auto"/>
              <w:ind w:left="373"/>
              <w:rPr>
                <w:rFonts w:ascii="Times New Roman" w:eastAsia="Barlow" w:hAnsi="Times New Roman"/>
                <w:sz w:val="24"/>
                <w:szCs w:val="24"/>
              </w:rPr>
            </w:pPr>
            <w:r w:rsidRPr="0011163D">
              <w:rPr>
                <w:rFonts w:ascii="Times New Roman" w:eastAsia="Barlow" w:hAnsi="Times New Roman"/>
                <w:sz w:val="24"/>
                <w:szCs w:val="24"/>
              </w:rPr>
              <w:t xml:space="preserve">Paredzēt izvērtējumu rezultātu publicēšanu EARL formātā </w:t>
            </w:r>
            <w:hyperlink r:id="rId11">
              <w:r w:rsidRPr="0011163D">
                <w:rPr>
                  <w:rFonts w:ascii="Times New Roman" w:eastAsia="Barlow" w:hAnsi="Times New Roman"/>
                  <w:color w:val="1155CC"/>
                  <w:sz w:val="24"/>
                  <w:szCs w:val="24"/>
                  <w:u w:val="single"/>
                </w:rPr>
                <w:t>https://www.w3.org/WAI/standards-guidelines/earl/</w:t>
              </w:r>
            </w:hyperlink>
          </w:p>
          <w:p w14:paraId="3A71CF93" w14:textId="77777777" w:rsidR="00996E9C" w:rsidRPr="0011163D" w:rsidRDefault="00996E9C" w:rsidP="009C4F51">
            <w:pPr>
              <w:pStyle w:val="ListParagraph"/>
              <w:widowControl w:val="0"/>
              <w:numPr>
                <w:ilvl w:val="1"/>
                <w:numId w:val="28"/>
              </w:numPr>
              <w:spacing w:after="0" w:line="240" w:lineRule="auto"/>
              <w:ind w:left="373"/>
              <w:rPr>
                <w:rFonts w:ascii="Times New Roman" w:eastAsia="Barlow" w:hAnsi="Times New Roman"/>
                <w:sz w:val="24"/>
                <w:szCs w:val="24"/>
              </w:rPr>
            </w:pPr>
            <w:r w:rsidRPr="0011163D">
              <w:rPr>
                <w:rFonts w:ascii="Times New Roman" w:eastAsia="Barlow" w:hAnsi="Times New Roman"/>
                <w:sz w:val="24"/>
                <w:szCs w:val="24"/>
              </w:rPr>
              <w:t xml:space="preserve">Paredzēt izvērtējuma metodoloģiju tuvināt vai pārņemt no </w:t>
            </w:r>
            <w:r w:rsidRPr="0011163D">
              <w:rPr>
                <w:rFonts w:ascii="Times New Roman" w:eastAsia="Barlow" w:hAnsi="Times New Roman"/>
                <w:i/>
                <w:sz w:val="24"/>
                <w:szCs w:val="24"/>
              </w:rPr>
              <w:t>WCAG-EM</w:t>
            </w:r>
            <w:r w:rsidRPr="0011163D">
              <w:rPr>
                <w:rFonts w:ascii="Times New Roman" w:eastAsia="Barlow" w:hAnsi="Times New Roman"/>
                <w:sz w:val="24"/>
                <w:szCs w:val="24"/>
              </w:rPr>
              <w:t xml:space="preserve">  </w:t>
            </w:r>
            <w:hyperlink r:id="rId12">
              <w:r w:rsidRPr="0011163D">
                <w:rPr>
                  <w:rFonts w:ascii="Times New Roman" w:eastAsia="Barlow" w:hAnsi="Times New Roman"/>
                  <w:color w:val="1155CC"/>
                  <w:sz w:val="24"/>
                  <w:szCs w:val="24"/>
                  <w:u w:val="single"/>
                </w:rPr>
                <w:t>https://www.w3.org/TR/WCAG-EM/</w:t>
              </w:r>
            </w:hyperlink>
          </w:p>
          <w:p w14:paraId="3B351C7C" w14:textId="77777777" w:rsidR="00996E9C" w:rsidRPr="0011163D" w:rsidRDefault="00996E9C" w:rsidP="009C4F51">
            <w:pPr>
              <w:pStyle w:val="ListParagraph"/>
              <w:widowControl w:val="0"/>
              <w:numPr>
                <w:ilvl w:val="1"/>
                <w:numId w:val="28"/>
              </w:numPr>
              <w:pBdr>
                <w:top w:val="nil"/>
                <w:left w:val="nil"/>
                <w:bottom w:val="nil"/>
                <w:right w:val="nil"/>
                <w:between w:val="nil"/>
              </w:pBdr>
              <w:spacing w:after="0" w:line="240" w:lineRule="auto"/>
              <w:ind w:left="373"/>
              <w:rPr>
                <w:rFonts w:ascii="Times New Roman" w:eastAsia="Barlow" w:hAnsi="Times New Roman"/>
                <w:sz w:val="24"/>
                <w:szCs w:val="24"/>
              </w:rPr>
            </w:pPr>
            <w:r w:rsidRPr="0011163D">
              <w:rPr>
                <w:rFonts w:ascii="Times New Roman" w:eastAsia="Barlow" w:hAnsi="Times New Roman"/>
                <w:sz w:val="24"/>
                <w:szCs w:val="24"/>
              </w:rPr>
              <w:t xml:space="preserve">Ilgtermiņā paredzēt rīka </w:t>
            </w:r>
            <w:r w:rsidRPr="0011163D">
              <w:rPr>
                <w:rFonts w:ascii="Times New Roman" w:eastAsia="Barlow" w:hAnsi="Times New Roman"/>
                <w:i/>
                <w:sz w:val="24"/>
                <w:szCs w:val="24"/>
              </w:rPr>
              <w:t xml:space="preserve">WCAG-EM Report Tool </w:t>
            </w:r>
            <w:hyperlink r:id="rId13" w:anchor="/">
              <w:r w:rsidRPr="0011163D">
                <w:rPr>
                  <w:rFonts w:ascii="Times New Roman" w:eastAsia="Barlow" w:hAnsi="Times New Roman"/>
                  <w:color w:val="1155CC"/>
                  <w:sz w:val="24"/>
                  <w:szCs w:val="24"/>
                  <w:u w:val="single"/>
                </w:rPr>
                <w:t>https://www.w3.org/WAI/eval/report-tool/#/</w:t>
              </w:r>
            </w:hyperlink>
            <w:r w:rsidRPr="0011163D">
              <w:rPr>
                <w:rFonts w:ascii="Times New Roman" w:eastAsia="Barlow" w:hAnsi="Times New Roman"/>
                <w:sz w:val="24"/>
                <w:szCs w:val="24"/>
              </w:rPr>
              <w:t xml:space="preserve">   lokalizāciju </w:t>
            </w:r>
            <w:r>
              <w:rPr>
                <w:rFonts w:ascii="Times New Roman" w:eastAsia="Barlow" w:hAnsi="Times New Roman"/>
                <w:sz w:val="24"/>
                <w:szCs w:val="24"/>
              </w:rPr>
              <w:t>l</w:t>
            </w:r>
            <w:r w:rsidRPr="0011163D">
              <w:rPr>
                <w:rFonts w:ascii="Times New Roman" w:eastAsia="Barlow" w:hAnsi="Times New Roman"/>
                <w:sz w:val="24"/>
                <w:szCs w:val="24"/>
              </w:rPr>
              <w:t>atviešu valodā  vai uz tā bāzes veidot savu rīku kā tas ir</w:t>
            </w:r>
            <w:r>
              <w:rPr>
                <w:rFonts w:ascii="Times New Roman" w:eastAsia="Barlow" w:hAnsi="Times New Roman"/>
                <w:sz w:val="24"/>
                <w:szCs w:val="24"/>
              </w:rPr>
              <w:t>, piemēram,</w:t>
            </w:r>
            <w:r w:rsidRPr="0011163D">
              <w:rPr>
                <w:rFonts w:ascii="Times New Roman" w:eastAsia="Barlow" w:hAnsi="Times New Roman"/>
                <w:sz w:val="24"/>
                <w:szCs w:val="24"/>
              </w:rPr>
              <w:t xml:space="preserve"> Zviedrijā </w:t>
            </w:r>
            <w:hyperlink r:id="rId14" w:anchor="touch">
              <w:r w:rsidRPr="0011163D">
                <w:rPr>
                  <w:rFonts w:ascii="Times New Roman" w:eastAsia="Barlow" w:hAnsi="Times New Roman"/>
                  <w:color w:val="1155CC"/>
                  <w:sz w:val="24"/>
                  <w:szCs w:val="24"/>
                  <w:u w:val="single"/>
                </w:rPr>
                <w:t>https://trg.digg.se/manual/gra</w:t>
              </w:r>
              <w:r w:rsidRPr="0011163D">
                <w:rPr>
                  <w:rFonts w:ascii="Times New Roman" w:eastAsia="Barlow" w:hAnsi="Times New Roman"/>
                  <w:color w:val="1155CC"/>
                  <w:sz w:val="24"/>
                  <w:szCs w:val="24"/>
                  <w:u w:val="single"/>
                </w:rPr>
                <w:lastRenderedPageBreak/>
                <w:t>nskning/webbsidor.html#touch</w:t>
              </w:r>
            </w:hyperlink>
          </w:p>
          <w:p w14:paraId="7F9291F7" w14:textId="77777777" w:rsidR="00996E9C" w:rsidRDefault="00996E9C" w:rsidP="009C4F51">
            <w:pPr>
              <w:pStyle w:val="ListParagraph"/>
              <w:widowControl w:val="0"/>
              <w:numPr>
                <w:ilvl w:val="1"/>
                <w:numId w:val="28"/>
              </w:numPr>
              <w:pBdr>
                <w:top w:val="nil"/>
                <w:left w:val="nil"/>
                <w:bottom w:val="nil"/>
                <w:right w:val="nil"/>
                <w:between w:val="nil"/>
              </w:pBdr>
              <w:spacing w:after="0" w:line="240" w:lineRule="auto"/>
              <w:ind w:left="373"/>
              <w:rPr>
                <w:rFonts w:ascii="Times New Roman" w:eastAsia="Barlow" w:hAnsi="Times New Roman"/>
                <w:sz w:val="24"/>
                <w:szCs w:val="24"/>
              </w:rPr>
            </w:pPr>
            <w:r>
              <w:rPr>
                <w:rFonts w:ascii="Times New Roman" w:eastAsia="Barlow" w:hAnsi="Times New Roman"/>
                <w:sz w:val="24"/>
                <w:szCs w:val="24"/>
              </w:rPr>
              <w:t xml:space="preserve"> </w:t>
            </w:r>
            <w:r w:rsidRPr="0011163D">
              <w:rPr>
                <w:rFonts w:ascii="Times New Roman" w:eastAsia="Barlow" w:hAnsi="Times New Roman"/>
                <w:sz w:val="24"/>
                <w:szCs w:val="24"/>
              </w:rPr>
              <w:t>Uzlabot piekļūstamības izvērtējuma vadlīnijas atbilstoši  izvēlētajiem rīkiem</w:t>
            </w:r>
            <w:r>
              <w:rPr>
                <w:rFonts w:ascii="Times New Roman" w:eastAsia="Barlow" w:hAnsi="Times New Roman"/>
                <w:sz w:val="24"/>
                <w:szCs w:val="24"/>
              </w:rPr>
              <w:t>,</w:t>
            </w:r>
            <w:r w:rsidRPr="0011163D">
              <w:rPr>
                <w:rFonts w:ascii="Times New Roman" w:eastAsia="Barlow" w:hAnsi="Times New Roman"/>
                <w:sz w:val="24"/>
                <w:szCs w:val="24"/>
              </w:rPr>
              <w:t xml:space="preserve"> ar kuru palīdzību veikt izvērtējumu.</w:t>
            </w:r>
          </w:p>
          <w:p w14:paraId="34F6B787" w14:textId="77777777" w:rsidR="00996E9C" w:rsidRPr="00BE5E0D" w:rsidRDefault="00996E9C" w:rsidP="009C4F51">
            <w:pPr>
              <w:pStyle w:val="ListParagraph"/>
              <w:widowControl w:val="0"/>
              <w:numPr>
                <w:ilvl w:val="1"/>
                <w:numId w:val="28"/>
              </w:numPr>
              <w:pBdr>
                <w:top w:val="nil"/>
                <w:left w:val="nil"/>
                <w:bottom w:val="nil"/>
                <w:right w:val="nil"/>
                <w:between w:val="nil"/>
              </w:pBdr>
              <w:spacing w:after="0" w:line="240" w:lineRule="auto"/>
              <w:ind w:left="373"/>
              <w:rPr>
                <w:rFonts w:ascii="Times New Roman" w:eastAsia="Barlow" w:hAnsi="Times New Roman"/>
                <w:sz w:val="24"/>
                <w:szCs w:val="24"/>
              </w:rPr>
            </w:pPr>
            <w:r>
              <w:rPr>
                <w:rFonts w:ascii="Times New Roman" w:eastAsia="Barlow" w:hAnsi="Times New Roman"/>
                <w:sz w:val="24"/>
                <w:szCs w:val="24"/>
              </w:rPr>
              <w:t>Nodrošināt</w:t>
            </w:r>
            <w:r w:rsidRPr="0011163D">
              <w:rPr>
                <w:rFonts w:ascii="Times New Roman" w:eastAsia="Barlow" w:hAnsi="Times New Roman"/>
                <w:sz w:val="24"/>
                <w:szCs w:val="24"/>
              </w:rPr>
              <w:t xml:space="preserve"> piekļūstamības izvērtējuma vadlīnij</w:t>
            </w:r>
            <w:r>
              <w:rPr>
                <w:rFonts w:ascii="Times New Roman" w:eastAsia="Barlow" w:hAnsi="Times New Roman"/>
                <w:sz w:val="24"/>
                <w:szCs w:val="24"/>
              </w:rPr>
              <w:t>u normatīvo spēku</w:t>
            </w:r>
            <w:r w:rsidRPr="0011163D">
              <w:rPr>
                <w:rFonts w:ascii="Times New Roman" w:eastAsia="Barlow" w:hAnsi="Times New Roman"/>
                <w:sz w:val="24"/>
                <w:szCs w:val="24"/>
              </w:rPr>
              <w:t>.</w:t>
            </w:r>
          </w:p>
        </w:tc>
      </w:tr>
      <w:tr w:rsidR="00996E9C" w:rsidRPr="00BE5E0D" w14:paraId="6A3A5151" w14:textId="77777777" w:rsidTr="009C4F51">
        <w:tc>
          <w:tcPr>
            <w:tcW w:w="699" w:type="dxa"/>
            <w:shd w:val="clear" w:color="auto" w:fill="auto"/>
            <w:tcMar>
              <w:top w:w="100" w:type="dxa"/>
              <w:left w:w="100" w:type="dxa"/>
              <w:bottom w:w="100" w:type="dxa"/>
              <w:right w:w="100" w:type="dxa"/>
            </w:tcMar>
          </w:tcPr>
          <w:p w14:paraId="21AE31C7" w14:textId="77777777" w:rsidR="00996E9C" w:rsidRPr="008B0C64" w:rsidRDefault="00996E9C" w:rsidP="009C4F51">
            <w:pPr>
              <w:pBdr>
                <w:top w:val="nil"/>
                <w:left w:val="nil"/>
                <w:bottom w:val="nil"/>
                <w:right w:val="nil"/>
                <w:between w:val="nil"/>
              </w:pBdr>
              <w:spacing w:line="240" w:lineRule="auto"/>
              <w:rPr>
                <w:rFonts w:ascii="Times New Roman" w:eastAsia="Barlow" w:hAnsi="Times New Roman"/>
                <w:b/>
                <w:sz w:val="24"/>
                <w:szCs w:val="24"/>
              </w:rPr>
            </w:pPr>
            <w:r w:rsidRPr="008B0C64">
              <w:rPr>
                <w:rFonts w:ascii="Times New Roman" w:eastAsia="Barlow" w:hAnsi="Times New Roman"/>
                <w:b/>
                <w:sz w:val="24"/>
                <w:szCs w:val="24"/>
              </w:rPr>
              <w:lastRenderedPageBreak/>
              <w:t>4.</w:t>
            </w:r>
          </w:p>
        </w:tc>
        <w:tc>
          <w:tcPr>
            <w:tcW w:w="2835" w:type="dxa"/>
            <w:shd w:val="clear" w:color="auto" w:fill="auto"/>
            <w:tcMar>
              <w:top w:w="100" w:type="dxa"/>
              <w:left w:w="100" w:type="dxa"/>
              <w:bottom w:w="100" w:type="dxa"/>
              <w:right w:w="100" w:type="dxa"/>
            </w:tcMar>
          </w:tcPr>
          <w:p w14:paraId="32B86427" w14:textId="77777777" w:rsidR="00996E9C" w:rsidRPr="00BE5E0D" w:rsidRDefault="00996E9C" w:rsidP="009C4F51">
            <w:pPr>
              <w:pBdr>
                <w:top w:val="nil"/>
                <w:left w:val="nil"/>
                <w:bottom w:val="nil"/>
                <w:right w:val="nil"/>
                <w:between w:val="nil"/>
              </w:pBdr>
              <w:spacing w:line="240" w:lineRule="auto"/>
              <w:rPr>
                <w:rFonts w:ascii="Times New Roman" w:eastAsia="Barlow" w:hAnsi="Times New Roman"/>
                <w:sz w:val="24"/>
                <w:szCs w:val="24"/>
              </w:rPr>
            </w:pPr>
            <w:r w:rsidRPr="00BE5E0D">
              <w:rPr>
                <w:rFonts w:ascii="Times New Roman" w:eastAsia="Barlow" w:hAnsi="Times New Roman"/>
                <w:sz w:val="24"/>
                <w:szCs w:val="24"/>
              </w:rPr>
              <w:t xml:space="preserve">Piekļūstamības paziņojumi </w:t>
            </w:r>
            <w:r>
              <w:rPr>
                <w:rFonts w:ascii="Times New Roman" w:eastAsia="Barlow" w:hAnsi="Times New Roman"/>
                <w:sz w:val="24"/>
                <w:szCs w:val="24"/>
              </w:rPr>
              <w:t>ne vienmēr ir</w:t>
            </w:r>
            <w:r w:rsidRPr="00BE5E0D">
              <w:rPr>
                <w:rFonts w:ascii="Times New Roman" w:eastAsia="Barlow" w:hAnsi="Times New Roman"/>
                <w:sz w:val="24"/>
                <w:szCs w:val="24"/>
              </w:rPr>
              <w:t xml:space="preserve"> mašīnlasāmā formātā.</w:t>
            </w:r>
          </w:p>
        </w:tc>
        <w:tc>
          <w:tcPr>
            <w:tcW w:w="2268" w:type="dxa"/>
            <w:shd w:val="clear" w:color="auto" w:fill="auto"/>
            <w:tcMar>
              <w:top w:w="100" w:type="dxa"/>
              <w:left w:w="100" w:type="dxa"/>
              <w:bottom w:w="100" w:type="dxa"/>
              <w:right w:w="100" w:type="dxa"/>
            </w:tcMar>
          </w:tcPr>
          <w:p w14:paraId="66E7033C" w14:textId="77777777" w:rsidR="00996E9C" w:rsidRPr="00BE5E0D" w:rsidRDefault="00996E9C" w:rsidP="009C4F51">
            <w:pPr>
              <w:pBdr>
                <w:top w:val="nil"/>
                <w:left w:val="nil"/>
                <w:bottom w:val="nil"/>
                <w:right w:val="nil"/>
                <w:between w:val="nil"/>
              </w:pBdr>
              <w:spacing w:line="240" w:lineRule="auto"/>
              <w:rPr>
                <w:rFonts w:ascii="Times New Roman" w:eastAsia="Barlow" w:hAnsi="Times New Roman"/>
                <w:sz w:val="24"/>
                <w:szCs w:val="24"/>
              </w:rPr>
            </w:pPr>
            <w:r>
              <w:rPr>
                <w:rFonts w:ascii="Times New Roman" w:eastAsia="Barlow" w:hAnsi="Times New Roman"/>
                <w:sz w:val="24"/>
                <w:szCs w:val="24"/>
              </w:rPr>
              <w:t>Nav pietiekami ērts rīks latviešu valodā,</w:t>
            </w:r>
            <w:r w:rsidRPr="00BE5E0D">
              <w:rPr>
                <w:rFonts w:ascii="Times New Roman" w:eastAsia="Barlow" w:hAnsi="Times New Roman"/>
                <w:sz w:val="24"/>
                <w:szCs w:val="24"/>
              </w:rPr>
              <w:t xml:space="preserve"> ar kuru var izveidot piekļūstamības paziņojumu vienotā un mašīnlasāmā formātā.</w:t>
            </w:r>
          </w:p>
          <w:p w14:paraId="4773F12F" w14:textId="77777777" w:rsidR="00996E9C" w:rsidRPr="00BE5E0D" w:rsidRDefault="00996E9C" w:rsidP="009C4F51">
            <w:pPr>
              <w:spacing w:after="240" w:line="240" w:lineRule="auto"/>
              <w:rPr>
                <w:rFonts w:ascii="Times New Roman" w:eastAsia="Barlow" w:hAnsi="Times New Roman"/>
                <w:sz w:val="24"/>
                <w:szCs w:val="24"/>
              </w:rPr>
            </w:pPr>
          </w:p>
        </w:tc>
        <w:tc>
          <w:tcPr>
            <w:tcW w:w="3402" w:type="dxa"/>
            <w:shd w:val="clear" w:color="auto" w:fill="auto"/>
            <w:tcMar>
              <w:top w:w="100" w:type="dxa"/>
              <w:left w:w="100" w:type="dxa"/>
              <w:bottom w:w="100" w:type="dxa"/>
              <w:right w:w="100" w:type="dxa"/>
            </w:tcMar>
          </w:tcPr>
          <w:p w14:paraId="45F8707D" w14:textId="77777777" w:rsidR="00996E9C" w:rsidRPr="00BE5E0D" w:rsidRDefault="00996E9C" w:rsidP="009C4F51">
            <w:pPr>
              <w:widowControl w:val="0"/>
              <w:numPr>
                <w:ilvl w:val="0"/>
                <w:numId w:val="27"/>
              </w:numPr>
              <w:pBdr>
                <w:top w:val="nil"/>
                <w:left w:val="nil"/>
                <w:bottom w:val="nil"/>
                <w:right w:val="nil"/>
                <w:between w:val="nil"/>
              </w:pBdr>
              <w:spacing w:after="0" w:line="240" w:lineRule="auto"/>
              <w:ind w:left="360" w:hanging="315"/>
              <w:rPr>
                <w:rFonts w:ascii="Times New Roman" w:eastAsia="Barlow" w:hAnsi="Times New Roman"/>
                <w:sz w:val="24"/>
                <w:szCs w:val="24"/>
              </w:rPr>
            </w:pPr>
            <w:r w:rsidRPr="00BE5E0D">
              <w:rPr>
                <w:rFonts w:ascii="Times New Roman" w:eastAsia="Barlow" w:hAnsi="Times New Roman"/>
                <w:sz w:val="24"/>
                <w:szCs w:val="24"/>
              </w:rPr>
              <w:t xml:space="preserve">Populārākām satura vadības sistēmām WordPress un Drupal </w:t>
            </w:r>
            <w:r>
              <w:rPr>
                <w:rFonts w:ascii="Times New Roman" w:eastAsia="Barlow" w:hAnsi="Times New Roman"/>
                <w:sz w:val="24"/>
                <w:szCs w:val="24"/>
              </w:rPr>
              <w:t xml:space="preserve">var </w:t>
            </w:r>
            <w:r w:rsidRPr="00BE5E0D">
              <w:rPr>
                <w:rFonts w:ascii="Times New Roman" w:eastAsia="Barlow" w:hAnsi="Times New Roman"/>
                <w:sz w:val="24"/>
                <w:szCs w:val="24"/>
              </w:rPr>
              <w:t>atrast piemērotu vai izmantot jau gatavu piekļūstamības paziņojuma mašīnlasāma formāta veidošanas rīku.</w:t>
            </w:r>
          </w:p>
          <w:p w14:paraId="67005223" w14:textId="77777777" w:rsidR="00996E9C" w:rsidRPr="00BE5E0D" w:rsidRDefault="00996E9C" w:rsidP="009C4F51">
            <w:pPr>
              <w:widowControl w:val="0"/>
              <w:numPr>
                <w:ilvl w:val="0"/>
                <w:numId w:val="27"/>
              </w:numPr>
              <w:pBdr>
                <w:top w:val="nil"/>
                <w:left w:val="nil"/>
                <w:bottom w:val="nil"/>
                <w:right w:val="nil"/>
                <w:between w:val="nil"/>
              </w:pBdr>
              <w:spacing w:after="0" w:line="240" w:lineRule="auto"/>
              <w:ind w:left="360" w:hanging="315"/>
              <w:rPr>
                <w:rFonts w:ascii="Times New Roman" w:eastAsia="Barlow" w:hAnsi="Times New Roman"/>
                <w:sz w:val="24"/>
                <w:szCs w:val="24"/>
              </w:rPr>
            </w:pPr>
            <w:r>
              <w:rPr>
                <w:rFonts w:ascii="Times New Roman" w:eastAsia="Barlow" w:hAnsi="Times New Roman"/>
                <w:sz w:val="24"/>
                <w:szCs w:val="24"/>
              </w:rPr>
              <w:t>TVP</w:t>
            </w:r>
            <w:r w:rsidRPr="00BE5E0D">
              <w:rPr>
                <w:rFonts w:ascii="Times New Roman" w:eastAsia="Barlow" w:hAnsi="Times New Roman"/>
                <w:sz w:val="24"/>
                <w:szCs w:val="24"/>
              </w:rPr>
              <w:t xml:space="preserve"> izmantot piekļūstamības paziņojuma spraudni, kad tas būs pieejams vai </w:t>
            </w:r>
            <w:r>
              <w:rPr>
                <w:rFonts w:ascii="Times New Roman" w:eastAsia="Barlow" w:hAnsi="Times New Roman"/>
                <w:sz w:val="24"/>
                <w:szCs w:val="24"/>
              </w:rPr>
              <w:t>izstrādāt atsevišķu</w:t>
            </w:r>
            <w:r w:rsidRPr="00BE5E0D">
              <w:rPr>
                <w:rFonts w:ascii="Times New Roman" w:eastAsia="Barlow" w:hAnsi="Times New Roman"/>
                <w:sz w:val="24"/>
                <w:szCs w:val="24"/>
              </w:rPr>
              <w:t>.</w:t>
            </w:r>
          </w:p>
          <w:p w14:paraId="125BE3AE" w14:textId="77777777" w:rsidR="00996E9C" w:rsidRPr="00BE5E0D" w:rsidRDefault="00996E9C" w:rsidP="009C4F51">
            <w:pPr>
              <w:widowControl w:val="0"/>
              <w:numPr>
                <w:ilvl w:val="0"/>
                <w:numId w:val="27"/>
              </w:numPr>
              <w:pBdr>
                <w:top w:val="nil"/>
                <w:left w:val="nil"/>
                <w:bottom w:val="nil"/>
                <w:right w:val="nil"/>
                <w:between w:val="nil"/>
              </w:pBdr>
              <w:spacing w:after="0" w:line="240" w:lineRule="auto"/>
              <w:ind w:left="360" w:hanging="315"/>
              <w:rPr>
                <w:rFonts w:ascii="Times New Roman" w:eastAsia="Barlow" w:hAnsi="Times New Roman"/>
                <w:sz w:val="24"/>
                <w:szCs w:val="24"/>
              </w:rPr>
            </w:pPr>
            <w:r w:rsidRPr="00BE5E0D">
              <w:rPr>
                <w:rFonts w:ascii="Times New Roman" w:eastAsia="Barlow" w:hAnsi="Times New Roman"/>
                <w:sz w:val="24"/>
                <w:szCs w:val="24"/>
              </w:rPr>
              <w:t>Paredzēt resursu</w:t>
            </w:r>
            <w:r>
              <w:rPr>
                <w:rFonts w:ascii="Times New Roman" w:eastAsia="Barlow" w:hAnsi="Times New Roman"/>
                <w:sz w:val="24"/>
                <w:szCs w:val="24"/>
              </w:rPr>
              <w:t>s</w:t>
            </w:r>
            <w:r w:rsidRPr="00BE5E0D">
              <w:rPr>
                <w:rFonts w:ascii="Times New Roman" w:eastAsia="Barlow" w:hAnsi="Times New Roman"/>
                <w:sz w:val="24"/>
                <w:szCs w:val="24"/>
              </w:rPr>
              <w:t xml:space="preserve"> piekļūstamības paziņojuma spraudņu lokalizācijā (tulkošanā un adaptācijā).</w:t>
            </w:r>
          </w:p>
        </w:tc>
      </w:tr>
      <w:tr w:rsidR="00996E9C" w:rsidRPr="00BE5E0D" w14:paraId="6B94ED4E" w14:textId="77777777" w:rsidTr="009C4F51">
        <w:tc>
          <w:tcPr>
            <w:tcW w:w="699" w:type="dxa"/>
            <w:shd w:val="clear" w:color="auto" w:fill="auto"/>
            <w:tcMar>
              <w:top w:w="100" w:type="dxa"/>
              <w:left w:w="100" w:type="dxa"/>
              <w:bottom w:w="100" w:type="dxa"/>
              <w:right w:w="100" w:type="dxa"/>
            </w:tcMar>
          </w:tcPr>
          <w:p w14:paraId="5A4E78BA" w14:textId="77777777" w:rsidR="00996E9C" w:rsidRPr="008B0C64" w:rsidRDefault="00996E9C" w:rsidP="009C4F51">
            <w:pPr>
              <w:pBdr>
                <w:top w:val="nil"/>
                <w:left w:val="nil"/>
                <w:bottom w:val="nil"/>
                <w:right w:val="nil"/>
                <w:between w:val="nil"/>
              </w:pBdr>
              <w:spacing w:line="240" w:lineRule="auto"/>
              <w:rPr>
                <w:rFonts w:ascii="Times New Roman" w:eastAsia="Barlow" w:hAnsi="Times New Roman"/>
                <w:b/>
                <w:sz w:val="24"/>
                <w:szCs w:val="24"/>
              </w:rPr>
            </w:pPr>
            <w:r w:rsidRPr="008B0C64">
              <w:rPr>
                <w:rFonts w:ascii="Times New Roman" w:eastAsia="Barlow" w:hAnsi="Times New Roman"/>
                <w:b/>
                <w:sz w:val="24"/>
                <w:szCs w:val="24"/>
              </w:rPr>
              <w:t>5.</w:t>
            </w:r>
          </w:p>
        </w:tc>
        <w:tc>
          <w:tcPr>
            <w:tcW w:w="2835" w:type="dxa"/>
            <w:shd w:val="clear" w:color="auto" w:fill="auto"/>
            <w:tcMar>
              <w:top w:w="100" w:type="dxa"/>
              <w:left w:w="100" w:type="dxa"/>
              <w:bottom w:w="100" w:type="dxa"/>
              <w:right w:w="100" w:type="dxa"/>
            </w:tcMar>
          </w:tcPr>
          <w:p w14:paraId="0F7A4B6B" w14:textId="77777777" w:rsidR="00996E9C" w:rsidRPr="00BE5E0D" w:rsidRDefault="00996E9C" w:rsidP="009C4F51">
            <w:pPr>
              <w:pBdr>
                <w:top w:val="nil"/>
                <w:left w:val="nil"/>
                <w:bottom w:val="nil"/>
                <w:right w:val="nil"/>
                <w:between w:val="nil"/>
              </w:pBdr>
              <w:spacing w:line="240" w:lineRule="auto"/>
              <w:rPr>
                <w:rFonts w:ascii="Times New Roman" w:eastAsia="Barlow" w:hAnsi="Times New Roman"/>
                <w:sz w:val="24"/>
                <w:szCs w:val="24"/>
              </w:rPr>
            </w:pPr>
            <w:r w:rsidRPr="00BE5E0D">
              <w:rPr>
                <w:rFonts w:ascii="Times New Roman" w:eastAsia="Barlow" w:hAnsi="Times New Roman"/>
                <w:sz w:val="24"/>
                <w:szCs w:val="24"/>
              </w:rPr>
              <w:t>Grūti veikt iestāžu tīmekļa vietņu automatizētu testu.</w:t>
            </w:r>
          </w:p>
        </w:tc>
        <w:tc>
          <w:tcPr>
            <w:tcW w:w="2268" w:type="dxa"/>
            <w:shd w:val="clear" w:color="auto" w:fill="auto"/>
            <w:tcMar>
              <w:top w:w="100" w:type="dxa"/>
              <w:left w:w="100" w:type="dxa"/>
              <w:bottom w:w="100" w:type="dxa"/>
              <w:right w:w="100" w:type="dxa"/>
            </w:tcMar>
          </w:tcPr>
          <w:p w14:paraId="61AC0529" w14:textId="77777777" w:rsidR="00996E9C" w:rsidRPr="00BE5E0D" w:rsidRDefault="00996E9C" w:rsidP="009C4F51">
            <w:pPr>
              <w:widowControl w:val="0"/>
              <w:numPr>
                <w:ilvl w:val="0"/>
                <w:numId w:val="24"/>
              </w:numPr>
              <w:pBdr>
                <w:top w:val="nil"/>
                <w:left w:val="nil"/>
                <w:bottom w:val="nil"/>
                <w:right w:val="nil"/>
                <w:between w:val="nil"/>
              </w:pBdr>
              <w:spacing w:after="0" w:line="240" w:lineRule="auto"/>
              <w:ind w:left="315"/>
              <w:rPr>
                <w:rFonts w:ascii="Times New Roman" w:eastAsia="Barlow" w:hAnsi="Times New Roman"/>
                <w:sz w:val="24"/>
                <w:szCs w:val="24"/>
              </w:rPr>
            </w:pPr>
            <w:r w:rsidRPr="00BE5E0D">
              <w:rPr>
                <w:rFonts w:ascii="Times New Roman" w:eastAsia="Barlow" w:hAnsi="Times New Roman"/>
                <w:sz w:val="24"/>
                <w:szCs w:val="24"/>
              </w:rPr>
              <w:t>Nav</w:t>
            </w:r>
            <w:r>
              <w:rPr>
                <w:rFonts w:ascii="Times New Roman" w:eastAsia="Barlow" w:hAnsi="Times New Roman"/>
                <w:sz w:val="24"/>
                <w:szCs w:val="24"/>
              </w:rPr>
              <w:t xml:space="preserve"> vienota</w:t>
            </w:r>
            <w:r w:rsidRPr="00BE5E0D">
              <w:rPr>
                <w:rFonts w:ascii="Times New Roman" w:eastAsia="Barlow" w:hAnsi="Times New Roman"/>
                <w:sz w:val="24"/>
                <w:szCs w:val="24"/>
              </w:rPr>
              <w:t xml:space="preserve"> datu avota, kurā būtu apkopotas Latvijas iestāžu tīmekļa vietnes.</w:t>
            </w:r>
          </w:p>
          <w:p w14:paraId="1F4EE611" w14:textId="77777777" w:rsidR="00996E9C" w:rsidRPr="00BE5E0D" w:rsidRDefault="00996E9C" w:rsidP="009C4F51">
            <w:pPr>
              <w:widowControl w:val="0"/>
              <w:numPr>
                <w:ilvl w:val="0"/>
                <w:numId w:val="24"/>
              </w:numPr>
              <w:pBdr>
                <w:top w:val="nil"/>
                <w:left w:val="nil"/>
                <w:bottom w:val="nil"/>
                <w:right w:val="nil"/>
                <w:between w:val="nil"/>
              </w:pBdr>
              <w:spacing w:after="0" w:line="240" w:lineRule="auto"/>
              <w:ind w:left="315"/>
              <w:rPr>
                <w:rFonts w:ascii="Times New Roman" w:eastAsia="Barlow" w:hAnsi="Times New Roman"/>
                <w:sz w:val="24"/>
                <w:szCs w:val="24"/>
              </w:rPr>
            </w:pPr>
            <w:r w:rsidRPr="00BE5E0D">
              <w:rPr>
                <w:rFonts w:ascii="Times New Roman" w:eastAsia="Barlow" w:hAnsi="Times New Roman"/>
                <w:sz w:val="24"/>
                <w:szCs w:val="24"/>
              </w:rPr>
              <w:t>Nav pieejama iestāžu tīmekļa vietņu lapu saišu izlase kurai veikt automatizētos piekļūstamības testus.</w:t>
            </w:r>
          </w:p>
        </w:tc>
        <w:tc>
          <w:tcPr>
            <w:tcW w:w="3402" w:type="dxa"/>
            <w:shd w:val="clear" w:color="auto" w:fill="auto"/>
            <w:tcMar>
              <w:top w:w="100" w:type="dxa"/>
              <w:left w:w="100" w:type="dxa"/>
              <w:bottom w:w="100" w:type="dxa"/>
              <w:right w:w="100" w:type="dxa"/>
            </w:tcMar>
          </w:tcPr>
          <w:p w14:paraId="30DCCA6E" w14:textId="77777777" w:rsidR="00996E9C" w:rsidRPr="00BE5E0D" w:rsidRDefault="00996E9C" w:rsidP="009C4F51">
            <w:pPr>
              <w:widowControl w:val="0"/>
              <w:numPr>
                <w:ilvl w:val="0"/>
                <w:numId w:val="25"/>
              </w:numPr>
              <w:pBdr>
                <w:top w:val="nil"/>
                <w:left w:val="nil"/>
                <w:bottom w:val="nil"/>
                <w:right w:val="nil"/>
                <w:between w:val="nil"/>
              </w:pBdr>
              <w:spacing w:after="0" w:line="240" w:lineRule="auto"/>
              <w:ind w:left="405" w:hanging="315"/>
              <w:rPr>
                <w:rFonts w:ascii="Times New Roman" w:eastAsia="Barlow" w:hAnsi="Times New Roman"/>
                <w:sz w:val="24"/>
                <w:szCs w:val="24"/>
              </w:rPr>
            </w:pPr>
            <w:r w:rsidRPr="00BE5E0D">
              <w:rPr>
                <w:rFonts w:ascii="Times New Roman" w:eastAsia="Barlow" w:hAnsi="Times New Roman"/>
                <w:sz w:val="24"/>
                <w:szCs w:val="24"/>
              </w:rPr>
              <w:t>Papildināt VARAM izlases ar iestādes kontaktinformāciju, lai vajadzības gadījumā būtu iespējams sazināties ar iestādi par tīmekļa vietnes kvalitāti.</w:t>
            </w:r>
          </w:p>
          <w:p w14:paraId="214EB6E7" w14:textId="77777777" w:rsidR="00996E9C" w:rsidRPr="00BE5E0D" w:rsidRDefault="00996E9C" w:rsidP="009C4F51">
            <w:pPr>
              <w:widowControl w:val="0"/>
              <w:numPr>
                <w:ilvl w:val="0"/>
                <w:numId w:val="25"/>
              </w:numPr>
              <w:pBdr>
                <w:top w:val="nil"/>
                <w:left w:val="nil"/>
                <w:bottom w:val="nil"/>
                <w:right w:val="nil"/>
                <w:between w:val="nil"/>
              </w:pBdr>
              <w:spacing w:after="0" w:line="240" w:lineRule="auto"/>
              <w:ind w:left="405" w:hanging="315"/>
              <w:rPr>
                <w:rFonts w:ascii="Times New Roman" w:eastAsia="Barlow" w:hAnsi="Times New Roman"/>
                <w:sz w:val="24"/>
                <w:szCs w:val="24"/>
              </w:rPr>
            </w:pPr>
            <w:r w:rsidRPr="00BE5E0D">
              <w:rPr>
                <w:rFonts w:ascii="Times New Roman" w:eastAsia="Barlow" w:hAnsi="Times New Roman"/>
                <w:sz w:val="24"/>
                <w:szCs w:val="24"/>
              </w:rPr>
              <w:t>Papildināt VARAM izlasēs iekļautās tīmekļu vietnes ar vietnes lapu izlasi (10 lapu saitēm). Sākto ar mazskaitlīgāko izlasi.</w:t>
            </w:r>
          </w:p>
          <w:p w14:paraId="63CB86B2" w14:textId="77777777" w:rsidR="00996E9C" w:rsidRPr="00BE5E0D" w:rsidRDefault="00996E9C" w:rsidP="009C4F51">
            <w:pPr>
              <w:widowControl w:val="0"/>
              <w:numPr>
                <w:ilvl w:val="0"/>
                <w:numId w:val="25"/>
              </w:numPr>
              <w:pBdr>
                <w:top w:val="nil"/>
                <w:left w:val="nil"/>
                <w:bottom w:val="nil"/>
                <w:right w:val="nil"/>
                <w:between w:val="nil"/>
              </w:pBdr>
              <w:spacing w:after="0" w:line="240" w:lineRule="auto"/>
              <w:ind w:left="405" w:hanging="315"/>
              <w:rPr>
                <w:rFonts w:ascii="Times New Roman" w:eastAsia="Barlow" w:hAnsi="Times New Roman"/>
                <w:sz w:val="24"/>
                <w:szCs w:val="24"/>
              </w:rPr>
            </w:pPr>
            <w:r w:rsidRPr="00BE5E0D">
              <w:rPr>
                <w:rFonts w:ascii="Times New Roman" w:eastAsia="Barlow" w:hAnsi="Times New Roman"/>
                <w:sz w:val="24"/>
                <w:szCs w:val="24"/>
              </w:rPr>
              <w:t>Izlasē katrai iestādes tīmekļa vietnei norādīt saiti uz visu lapu sarakstu mašīnlasāmā formātā - sitemap.xml.</w:t>
            </w:r>
          </w:p>
          <w:p w14:paraId="11FB3F25" w14:textId="77777777" w:rsidR="00996E9C" w:rsidRPr="00BE5E0D" w:rsidRDefault="00996E9C" w:rsidP="009C4F51">
            <w:pPr>
              <w:widowControl w:val="0"/>
              <w:numPr>
                <w:ilvl w:val="0"/>
                <w:numId w:val="25"/>
              </w:numPr>
              <w:pBdr>
                <w:top w:val="nil"/>
                <w:left w:val="nil"/>
                <w:bottom w:val="nil"/>
                <w:right w:val="nil"/>
                <w:between w:val="nil"/>
              </w:pBdr>
              <w:spacing w:after="0" w:line="240" w:lineRule="auto"/>
              <w:ind w:left="405" w:hanging="315"/>
              <w:rPr>
                <w:rFonts w:ascii="Times New Roman" w:eastAsia="Barlow" w:hAnsi="Times New Roman"/>
                <w:sz w:val="24"/>
                <w:szCs w:val="24"/>
              </w:rPr>
            </w:pPr>
            <w:r w:rsidRPr="00BE5E0D">
              <w:rPr>
                <w:rFonts w:ascii="Times New Roman" w:eastAsia="Barlow" w:hAnsi="Times New Roman"/>
                <w:sz w:val="24"/>
                <w:szCs w:val="24"/>
              </w:rPr>
              <w:t>Izlasē norādīt vai tīmekļa vietnē ir autorizētā vai tikai publiska daļa. Nepieciešam</w:t>
            </w:r>
            <w:r>
              <w:rPr>
                <w:rFonts w:ascii="Times New Roman" w:eastAsia="Barlow" w:hAnsi="Times New Roman"/>
                <w:sz w:val="24"/>
                <w:szCs w:val="24"/>
              </w:rPr>
              <w:t>a autorizācija</w:t>
            </w:r>
            <w:r w:rsidRPr="00BE5E0D">
              <w:rPr>
                <w:rFonts w:ascii="Times New Roman" w:eastAsia="Barlow" w:hAnsi="Times New Roman"/>
                <w:sz w:val="24"/>
                <w:szCs w:val="24"/>
              </w:rPr>
              <w:t>, tāpēc šīm vietnēm</w:t>
            </w:r>
            <w:r>
              <w:rPr>
                <w:rFonts w:ascii="Times New Roman" w:eastAsia="Barlow" w:hAnsi="Times New Roman"/>
                <w:sz w:val="24"/>
                <w:szCs w:val="24"/>
              </w:rPr>
              <w:t xml:space="preserve"> nepieciešams</w:t>
            </w:r>
            <w:r w:rsidRPr="00BE5E0D">
              <w:rPr>
                <w:rFonts w:ascii="Times New Roman" w:eastAsia="Barlow" w:hAnsi="Times New Roman"/>
                <w:sz w:val="24"/>
                <w:szCs w:val="24"/>
              </w:rPr>
              <w:t xml:space="preserve"> paredzēt testa lietotājus vai pieeju testa vidē.</w:t>
            </w:r>
          </w:p>
          <w:p w14:paraId="6EB2382B" w14:textId="77777777" w:rsidR="00996E9C" w:rsidRPr="00BE5E0D" w:rsidRDefault="00996E9C" w:rsidP="009C4F51">
            <w:pPr>
              <w:widowControl w:val="0"/>
              <w:numPr>
                <w:ilvl w:val="0"/>
                <w:numId w:val="25"/>
              </w:numPr>
              <w:pBdr>
                <w:top w:val="nil"/>
                <w:left w:val="nil"/>
                <w:bottom w:val="nil"/>
                <w:right w:val="nil"/>
                <w:between w:val="nil"/>
              </w:pBdr>
              <w:spacing w:after="0" w:line="240" w:lineRule="auto"/>
              <w:ind w:left="405" w:hanging="315"/>
              <w:rPr>
                <w:rFonts w:ascii="Times New Roman" w:eastAsia="Barlow" w:hAnsi="Times New Roman"/>
                <w:sz w:val="24"/>
                <w:szCs w:val="24"/>
              </w:rPr>
            </w:pPr>
            <w:r w:rsidRPr="00BE5E0D">
              <w:rPr>
                <w:rFonts w:ascii="Times New Roman" w:eastAsia="Barlow" w:hAnsi="Times New Roman"/>
                <w:sz w:val="24"/>
                <w:szCs w:val="24"/>
              </w:rPr>
              <w:lastRenderedPageBreak/>
              <w:t>Izveidot procesu, kā tiktu uzturēts Latvijas valsts iestāžu tīmekļa vietņu saraksts, iekļaujot vietnes lapu saišu izlasi un saiti uz piekļūstamības paziņojumu:</w:t>
            </w:r>
          </w:p>
          <w:p w14:paraId="4621BFA2" w14:textId="77777777" w:rsidR="00996E9C" w:rsidRDefault="00996E9C" w:rsidP="009C4F51">
            <w:pPr>
              <w:pStyle w:val="ListParagraph"/>
              <w:widowControl w:val="0"/>
              <w:numPr>
                <w:ilvl w:val="1"/>
                <w:numId w:val="29"/>
              </w:numPr>
              <w:pBdr>
                <w:top w:val="nil"/>
                <w:left w:val="nil"/>
                <w:bottom w:val="nil"/>
                <w:right w:val="nil"/>
                <w:between w:val="nil"/>
              </w:pBdr>
              <w:spacing w:after="0" w:line="240" w:lineRule="auto"/>
              <w:rPr>
                <w:rFonts w:ascii="Times New Roman" w:eastAsia="Barlow" w:hAnsi="Times New Roman"/>
                <w:sz w:val="24"/>
                <w:szCs w:val="24"/>
              </w:rPr>
            </w:pPr>
            <w:r>
              <w:rPr>
                <w:rFonts w:ascii="Times New Roman" w:eastAsia="Barlow" w:hAnsi="Times New Roman"/>
                <w:sz w:val="24"/>
                <w:szCs w:val="24"/>
              </w:rPr>
              <w:t xml:space="preserve"> </w:t>
            </w:r>
            <w:r w:rsidRPr="00CF43FF">
              <w:rPr>
                <w:rFonts w:ascii="Times New Roman" w:eastAsia="Barlow" w:hAnsi="Times New Roman"/>
                <w:sz w:val="24"/>
                <w:szCs w:val="24"/>
              </w:rPr>
              <w:t>Turpināt izlases uzturēt XLS failā.</w:t>
            </w:r>
          </w:p>
          <w:p w14:paraId="17C186FD" w14:textId="77777777" w:rsidR="00996E9C" w:rsidRDefault="00996E9C" w:rsidP="009C4F51">
            <w:pPr>
              <w:pStyle w:val="ListParagraph"/>
              <w:widowControl w:val="0"/>
              <w:numPr>
                <w:ilvl w:val="1"/>
                <w:numId w:val="29"/>
              </w:numPr>
              <w:pBdr>
                <w:top w:val="nil"/>
                <w:left w:val="nil"/>
                <w:bottom w:val="nil"/>
                <w:right w:val="nil"/>
                <w:between w:val="nil"/>
              </w:pBdr>
              <w:spacing w:after="0" w:line="240" w:lineRule="auto"/>
              <w:rPr>
                <w:rFonts w:ascii="Times New Roman" w:eastAsia="Barlow" w:hAnsi="Times New Roman"/>
                <w:sz w:val="24"/>
                <w:szCs w:val="24"/>
              </w:rPr>
            </w:pPr>
            <w:r>
              <w:rPr>
                <w:rFonts w:ascii="Times New Roman" w:eastAsia="Barlow" w:hAnsi="Times New Roman"/>
                <w:sz w:val="24"/>
                <w:szCs w:val="24"/>
              </w:rPr>
              <w:t xml:space="preserve"> </w:t>
            </w:r>
            <w:r w:rsidRPr="00CF43FF">
              <w:rPr>
                <w:rFonts w:ascii="Times New Roman" w:eastAsia="Barlow" w:hAnsi="Times New Roman"/>
                <w:sz w:val="24"/>
                <w:szCs w:val="24"/>
              </w:rPr>
              <w:t>Iekļaut informāciju VARAM klientu pārvaldības sistēmā.</w:t>
            </w:r>
          </w:p>
          <w:p w14:paraId="76646947" w14:textId="77777777" w:rsidR="00996E9C" w:rsidRDefault="00996E9C" w:rsidP="009C4F51">
            <w:pPr>
              <w:pStyle w:val="ListParagraph"/>
              <w:widowControl w:val="0"/>
              <w:numPr>
                <w:ilvl w:val="1"/>
                <w:numId w:val="29"/>
              </w:numPr>
              <w:pBdr>
                <w:top w:val="nil"/>
                <w:left w:val="nil"/>
                <w:bottom w:val="nil"/>
                <w:right w:val="nil"/>
                <w:between w:val="nil"/>
              </w:pBdr>
              <w:spacing w:after="0" w:line="240" w:lineRule="auto"/>
              <w:rPr>
                <w:rFonts w:ascii="Times New Roman" w:eastAsia="Barlow" w:hAnsi="Times New Roman"/>
                <w:sz w:val="24"/>
                <w:szCs w:val="24"/>
              </w:rPr>
            </w:pPr>
            <w:r>
              <w:rPr>
                <w:rFonts w:ascii="Times New Roman" w:eastAsia="Barlow" w:hAnsi="Times New Roman"/>
                <w:sz w:val="24"/>
                <w:szCs w:val="24"/>
              </w:rPr>
              <w:t xml:space="preserve"> Nodrošināt, lai šī informācija iestāžu tīmekļvietnēs ir mašīnlasāma.</w:t>
            </w:r>
          </w:p>
          <w:p w14:paraId="0527D30A" w14:textId="77777777" w:rsidR="00996E9C" w:rsidRPr="00BE5E0D" w:rsidRDefault="00996E9C" w:rsidP="009C4F51">
            <w:pPr>
              <w:pStyle w:val="ListParagraph"/>
              <w:widowControl w:val="0"/>
              <w:numPr>
                <w:ilvl w:val="1"/>
                <w:numId w:val="29"/>
              </w:numPr>
              <w:pBdr>
                <w:top w:val="nil"/>
                <w:left w:val="nil"/>
                <w:bottom w:val="nil"/>
                <w:right w:val="nil"/>
                <w:between w:val="nil"/>
              </w:pBdr>
              <w:spacing w:after="0" w:line="240" w:lineRule="auto"/>
              <w:rPr>
                <w:rFonts w:ascii="Times New Roman" w:eastAsia="Barlow" w:hAnsi="Times New Roman"/>
                <w:sz w:val="24"/>
                <w:szCs w:val="24"/>
              </w:rPr>
            </w:pPr>
            <w:r w:rsidRPr="00B27C44">
              <w:rPr>
                <w:rFonts w:ascii="Times New Roman" w:eastAsia="Barlow" w:hAnsi="Times New Roman"/>
                <w:sz w:val="24"/>
                <w:szCs w:val="24"/>
              </w:rPr>
              <w:t>Ilgtermiņā ieviest, ka tīmekļa vietnes pārbaudāmo</w:t>
            </w:r>
            <w:r w:rsidRPr="00BE5E0D">
              <w:rPr>
                <w:rFonts w:ascii="Times New Roman" w:eastAsia="Barlow" w:hAnsi="Times New Roman"/>
                <w:sz w:val="24"/>
                <w:szCs w:val="24"/>
              </w:rPr>
              <w:t xml:space="preserve"> saišu izlase ir pieejama  piekļūstamības paziņojumā. </w:t>
            </w:r>
          </w:p>
          <w:p w14:paraId="63D7DF0D" w14:textId="77777777" w:rsidR="00996E9C" w:rsidRPr="00BE5E0D" w:rsidRDefault="00996E9C" w:rsidP="009C4F51">
            <w:pPr>
              <w:widowControl w:val="0"/>
              <w:numPr>
                <w:ilvl w:val="0"/>
                <w:numId w:val="25"/>
              </w:numPr>
              <w:pBdr>
                <w:top w:val="nil"/>
                <w:left w:val="nil"/>
                <w:bottom w:val="nil"/>
                <w:right w:val="nil"/>
                <w:between w:val="nil"/>
              </w:pBdr>
              <w:spacing w:after="0" w:line="240" w:lineRule="auto"/>
              <w:ind w:left="405" w:hanging="315"/>
              <w:rPr>
                <w:rFonts w:ascii="Times New Roman" w:eastAsia="Barlow" w:hAnsi="Times New Roman"/>
                <w:sz w:val="24"/>
                <w:szCs w:val="24"/>
              </w:rPr>
            </w:pPr>
            <w:r w:rsidRPr="00BE5E0D">
              <w:rPr>
                <w:rFonts w:ascii="Times New Roman" w:eastAsia="Barlow" w:hAnsi="Times New Roman"/>
                <w:sz w:val="24"/>
                <w:szCs w:val="24"/>
              </w:rPr>
              <w:t xml:space="preserve">Pielāgot vai izstrādāt rīkus, ar kuriem iespējams regulāri veikt Latvijas valsts iestāžu tīmekļa vietņu monitorigu. </w:t>
            </w:r>
            <w:r w:rsidRPr="00BE5E0D">
              <w:rPr>
                <w:rFonts w:ascii="Times New Roman" w:eastAsia="Barlow" w:hAnsi="Times New Roman"/>
                <w:sz w:val="24"/>
                <w:szCs w:val="24"/>
              </w:rPr>
              <w:br/>
              <w:t xml:space="preserve">Par piemēru ņemot publisku Luksemburgas atvērtā koda piekļūstamības rīku komplektu </w:t>
            </w:r>
            <w:hyperlink r:id="rId15">
              <w:r w:rsidRPr="00BE5E0D">
                <w:rPr>
                  <w:rFonts w:ascii="Times New Roman" w:eastAsia="Barlow" w:hAnsi="Times New Roman"/>
                  <w:color w:val="1155CC"/>
                  <w:sz w:val="24"/>
                  <w:szCs w:val="24"/>
                  <w:u w:val="single"/>
                </w:rPr>
                <w:t>https://github.com/accessibility-luxembourg</w:t>
              </w:r>
            </w:hyperlink>
          </w:p>
        </w:tc>
      </w:tr>
      <w:tr w:rsidR="00996E9C" w:rsidRPr="00BE5E0D" w14:paraId="01F7EBE2" w14:textId="77777777" w:rsidTr="009C4F51">
        <w:tc>
          <w:tcPr>
            <w:tcW w:w="699" w:type="dxa"/>
            <w:shd w:val="clear" w:color="auto" w:fill="auto"/>
            <w:tcMar>
              <w:top w:w="100" w:type="dxa"/>
              <w:left w:w="100" w:type="dxa"/>
              <w:bottom w:w="100" w:type="dxa"/>
              <w:right w:w="100" w:type="dxa"/>
            </w:tcMar>
          </w:tcPr>
          <w:p w14:paraId="4B60C5A4" w14:textId="77777777" w:rsidR="00996E9C" w:rsidRPr="008B0C64" w:rsidRDefault="00996E9C" w:rsidP="009C4F51">
            <w:pPr>
              <w:pBdr>
                <w:top w:val="nil"/>
                <w:left w:val="nil"/>
                <w:bottom w:val="nil"/>
                <w:right w:val="nil"/>
                <w:between w:val="nil"/>
              </w:pBdr>
              <w:spacing w:line="240" w:lineRule="auto"/>
              <w:rPr>
                <w:rFonts w:ascii="Times New Roman" w:eastAsia="Barlow" w:hAnsi="Times New Roman"/>
                <w:b/>
                <w:bCs/>
                <w:sz w:val="24"/>
                <w:szCs w:val="24"/>
              </w:rPr>
            </w:pPr>
            <w:r w:rsidRPr="008B0C64">
              <w:rPr>
                <w:rFonts w:ascii="Times New Roman" w:eastAsia="Barlow" w:hAnsi="Times New Roman"/>
                <w:b/>
                <w:bCs/>
                <w:sz w:val="24"/>
                <w:szCs w:val="24"/>
              </w:rPr>
              <w:lastRenderedPageBreak/>
              <w:t>6.</w:t>
            </w:r>
          </w:p>
        </w:tc>
        <w:tc>
          <w:tcPr>
            <w:tcW w:w="2835" w:type="dxa"/>
            <w:shd w:val="clear" w:color="auto" w:fill="auto"/>
            <w:tcMar>
              <w:top w:w="100" w:type="dxa"/>
              <w:left w:w="100" w:type="dxa"/>
              <w:bottom w:w="100" w:type="dxa"/>
              <w:right w:w="100" w:type="dxa"/>
            </w:tcMar>
          </w:tcPr>
          <w:p w14:paraId="5A8B0B9A" w14:textId="77777777" w:rsidR="00996E9C" w:rsidRDefault="00996E9C" w:rsidP="009C4F51">
            <w:pPr>
              <w:pBdr>
                <w:top w:val="nil"/>
                <w:left w:val="nil"/>
                <w:bottom w:val="nil"/>
                <w:right w:val="nil"/>
                <w:between w:val="nil"/>
              </w:pBdr>
              <w:spacing w:line="240" w:lineRule="auto"/>
              <w:rPr>
                <w:rFonts w:ascii="Times New Roman" w:eastAsia="Barlow" w:hAnsi="Times New Roman"/>
                <w:sz w:val="24"/>
                <w:szCs w:val="24"/>
              </w:rPr>
            </w:pPr>
            <w:r w:rsidRPr="00BE5E0D">
              <w:rPr>
                <w:rFonts w:ascii="Times New Roman" w:eastAsia="Barlow" w:hAnsi="Times New Roman"/>
                <w:sz w:val="24"/>
                <w:szCs w:val="24"/>
              </w:rPr>
              <w:t xml:space="preserve">TVP tīmekļa vietnes uzrāda labus rādītājus </w:t>
            </w:r>
            <w:r>
              <w:rPr>
                <w:rFonts w:ascii="Times New Roman" w:eastAsia="Barlow" w:hAnsi="Times New Roman"/>
                <w:sz w:val="24"/>
                <w:szCs w:val="24"/>
              </w:rPr>
              <w:t xml:space="preserve">(koeficients* virs 90) </w:t>
            </w:r>
            <w:r w:rsidRPr="00BE5E0D">
              <w:rPr>
                <w:rFonts w:ascii="Times New Roman" w:eastAsia="Barlow" w:hAnsi="Times New Roman"/>
                <w:sz w:val="24"/>
                <w:szCs w:val="24"/>
              </w:rPr>
              <w:t>piekļūstamības automatizētajos testos.</w:t>
            </w:r>
          </w:p>
          <w:p w14:paraId="234909C9" w14:textId="77777777" w:rsidR="00996E9C" w:rsidRPr="00BE5E0D" w:rsidRDefault="00996E9C" w:rsidP="009C4F51">
            <w:pPr>
              <w:pBdr>
                <w:top w:val="nil"/>
                <w:left w:val="nil"/>
                <w:bottom w:val="nil"/>
                <w:right w:val="nil"/>
                <w:between w:val="nil"/>
              </w:pBdr>
              <w:spacing w:line="240" w:lineRule="auto"/>
              <w:rPr>
                <w:rFonts w:ascii="Times New Roman" w:eastAsia="Barlow" w:hAnsi="Times New Roman"/>
                <w:sz w:val="24"/>
                <w:szCs w:val="24"/>
              </w:rPr>
            </w:pPr>
            <w:r>
              <w:rPr>
                <w:rFonts w:ascii="Times New Roman" w:eastAsia="Barlow" w:hAnsi="Times New Roman"/>
                <w:sz w:val="24"/>
                <w:szCs w:val="24"/>
              </w:rPr>
              <w:t>(107 tīmekļvietnes no kopējā analīzē iekļautajām 1086 tīmekļvietnēm ir ar labiem rezultātiem; no 24 tīmekļvietnes no 107 ar labiem rādītājiem atrodas TVP)</w:t>
            </w:r>
          </w:p>
        </w:tc>
        <w:tc>
          <w:tcPr>
            <w:tcW w:w="2268" w:type="dxa"/>
            <w:shd w:val="clear" w:color="auto" w:fill="auto"/>
            <w:tcMar>
              <w:top w:w="100" w:type="dxa"/>
              <w:left w:w="100" w:type="dxa"/>
              <w:bottom w:w="100" w:type="dxa"/>
              <w:right w:w="100" w:type="dxa"/>
            </w:tcMar>
          </w:tcPr>
          <w:p w14:paraId="44091AA4" w14:textId="77777777" w:rsidR="00996E9C" w:rsidRPr="00BE5E0D" w:rsidRDefault="00996E9C" w:rsidP="009C4F51">
            <w:pPr>
              <w:pBdr>
                <w:top w:val="nil"/>
                <w:left w:val="nil"/>
                <w:bottom w:val="nil"/>
                <w:right w:val="nil"/>
                <w:between w:val="nil"/>
              </w:pBdr>
              <w:spacing w:after="0" w:line="240" w:lineRule="auto"/>
              <w:rPr>
                <w:rFonts w:ascii="Times New Roman" w:eastAsia="Barlow" w:hAnsi="Times New Roman"/>
                <w:sz w:val="24"/>
                <w:szCs w:val="24"/>
              </w:rPr>
            </w:pPr>
            <w:r w:rsidRPr="00BE5E0D">
              <w:rPr>
                <w:rFonts w:ascii="Times New Roman" w:eastAsia="Barlow" w:hAnsi="Times New Roman"/>
                <w:sz w:val="24"/>
                <w:szCs w:val="24"/>
              </w:rPr>
              <w:t>Vienota pieeja palīdz veidot piekļūstamākus risinājumus.</w:t>
            </w:r>
          </w:p>
          <w:p w14:paraId="2C4FEF61" w14:textId="77777777" w:rsidR="00996E9C" w:rsidRPr="00BE5E0D" w:rsidRDefault="00996E9C" w:rsidP="009C4F51">
            <w:pPr>
              <w:pBdr>
                <w:top w:val="nil"/>
                <w:left w:val="nil"/>
                <w:bottom w:val="nil"/>
                <w:right w:val="nil"/>
                <w:between w:val="nil"/>
              </w:pBdr>
              <w:spacing w:line="240" w:lineRule="auto"/>
              <w:rPr>
                <w:rFonts w:ascii="Times New Roman" w:eastAsia="Barlow" w:hAnsi="Times New Roman"/>
                <w:sz w:val="24"/>
                <w:szCs w:val="24"/>
              </w:rPr>
            </w:pPr>
          </w:p>
          <w:p w14:paraId="119F2200" w14:textId="77777777" w:rsidR="00996E9C" w:rsidRPr="00BE5E0D" w:rsidRDefault="00996E9C" w:rsidP="009C4F51">
            <w:pPr>
              <w:pBdr>
                <w:top w:val="nil"/>
                <w:left w:val="nil"/>
                <w:bottom w:val="nil"/>
                <w:right w:val="nil"/>
                <w:between w:val="nil"/>
              </w:pBdr>
              <w:spacing w:line="240" w:lineRule="auto"/>
              <w:rPr>
                <w:rFonts w:ascii="Times New Roman" w:eastAsia="Barlow" w:hAnsi="Times New Roman"/>
                <w:sz w:val="24"/>
                <w:szCs w:val="24"/>
              </w:rPr>
            </w:pPr>
          </w:p>
        </w:tc>
        <w:tc>
          <w:tcPr>
            <w:tcW w:w="3402" w:type="dxa"/>
            <w:shd w:val="clear" w:color="auto" w:fill="auto"/>
            <w:tcMar>
              <w:top w:w="100" w:type="dxa"/>
              <w:left w:w="100" w:type="dxa"/>
              <w:bottom w:w="100" w:type="dxa"/>
              <w:right w:w="100" w:type="dxa"/>
            </w:tcMar>
          </w:tcPr>
          <w:p w14:paraId="20E81199" w14:textId="77777777" w:rsidR="00996E9C" w:rsidRPr="00BE5E0D" w:rsidRDefault="00996E9C" w:rsidP="009C4F51">
            <w:pPr>
              <w:pBdr>
                <w:top w:val="nil"/>
                <w:left w:val="nil"/>
                <w:bottom w:val="nil"/>
                <w:right w:val="nil"/>
                <w:between w:val="nil"/>
              </w:pBdr>
              <w:spacing w:after="0" w:line="240" w:lineRule="auto"/>
              <w:rPr>
                <w:rFonts w:ascii="Times New Roman" w:eastAsia="Barlow" w:hAnsi="Times New Roman"/>
                <w:sz w:val="24"/>
                <w:szCs w:val="24"/>
              </w:rPr>
            </w:pPr>
            <w:r>
              <w:rPr>
                <w:rFonts w:ascii="Times New Roman" w:eastAsia="Barlow" w:hAnsi="Times New Roman"/>
                <w:sz w:val="24"/>
                <w:szCs w:val="24"/>
              </w:rPr>
              <w:t>Apzināt</w:t>
            </w:r>
            <w:r w:rsidRPr="00BE5E0D">
              <w:rPr>
                <w:rFonts w:ascii="Times New Roman" w:eastAsia="Barlow" w:hAnsi="Times New Roman"/>
                <w:sz w:val="24"/>
                <w:szCs w:val="24"/>
              </w:rPr>
              <w:t xml:space="preserve"> TVP kod</w:t>
            </w:r>
            <w:r>
              <w:rPr>
                <w:rFonts w:ascii="Times New Roman" w:eastAsia="Barlow" w:hAnsi="Times New Roman"/>
                <w:sz w:val="24"/>
                <w:szCs w:val="24"/>
              </w:rPr>
              <w:t>a atvēršanas un publiskošanas iespēja</w:t>
            </w:r>
            <w:r w:rsidRPr="00BE5E0D">
              <w:rPr>
                <w:rFonts w:ascii="Times New Roman" w:eastAsia="Barlow" w:hAnsi="Times New Roman"/>
                <w:sz w:val="24"/>
                <w:szCs w:val="24"/>
              </w:rPr>
              <w:t>, lai jebkura valsts</w:t>
            </w:r>
            <w:r>
              <w:rPr>
                <w:rFonts w:ascii="Times New Roman" w:eastAsia="Barlow" w:hAnsi="Times New Roman"/>
                <w:sz w:val="24"/>
                <w:szCs w:val="24"/>
              </w:rPr>
              <w:t xml:space="preserve"> pārvaldes</w:t>
            </w:r>
            <w:r w:rsidRPr="00BE5E0D">
              <w:rPr>
                <w:rFonts w:ascii="Times New Roman" w:eastAsia="Barlow" w:hAnsi="Times New Roman"/>
                <w:sz w:val="24"/>
                <w:szCs w:val="24"/>
              </w:rPr>
              <w:t xml:space="preserve"> iestāde to var izmantot un uz tā bāzes patstāvīgi izstrādāt vai uzlabot savu tīmekļa vietni.</w:t>
            </w:r>
          </w:p>
        </w:tc>
      </w:tr>
      <w:tr w:rsidR="00996E9C" w:rsidRPr="00BE5E0D" w14:paraId="0F9EB330" w14:textId="77777777" w:rsidTr="009C4F51">
        <w:tc>
          <w:tcPr>
            <w:tcW w:w="699" w:type="dxa"/>
            <w:shd w:val="clear" w:color="auto" w:fill="auto"/>
            <w:tcMar>
              <w:top w:w="100" w:type="dxa"/>
              <w:left w:w="100" w:type="dxa"/>
              <w:bottom w:w="100" w:type="dxa"/>
              <w:right w:w="100" w:type="dxa"/>
            </w:tcMar>
          </w:tcPr>
          <w:p w14:paraId="1F20F3A7" w14:textId="77777777" w:rsidR="00996E9C" w:rsidRPr="008B0C64" w:rsidRDefault="00996E9C" w:rsidP="009C4F51">
            <w:pPr>
              <w:pBdr>
                <w:top w:val="nil"/>
                <w:left w:val="nil"/>
                <w:bottom w:val="nil"/>
                <w:right w:val="nil"/>
                <w:between w:val="nil"/>
              </w:pBdr>
              <w:spacing w:line="240" w:lineRule="auto"/>
              <w:rPr>
                <w:rFonts w:ascii="Times New Roman" w:eastAsia="Barlow" w:hAnsi="Times New Roman"/>
                <w:b/>
                <w:bCs/>
                <w:sz w:val="24"/>
                <w:szCs w:val="24"/>
              </w:rPr>
            </w:pPr>
            <w:r w:rsidRPr="008B0C64">
              <w:rPr>
                <w:rFonts w:ascii="Times New Roman" w:eastAsia="Barlow" w:hAnsi="Times New Roman"/>
                <w:b/>
                <w:bCs/>
                <w:sz w:val="24"/>
                <w:szCs w:val="24"/>
              </w:rPr>
              <w:t xml:space="preserve">7. </w:t>
            </w:r>
          </w:p>
        </w:tc>
        <w:tc>
          <w:tcPr>
            <w:tcW w:w="2835" w:type="dxa"/>
            <w:shd w:val="clear" w:color="auto" w:fill="auto"/>
            <w:tcMar>
              <w:top w:w="100" w:type="dxa"/>
              <w:left w:w="100" w:type="dxa"/>
              <w:bottom w:w="100" w:type="dxa"/>
              <w:right w:w="100" w:type="dxa"/>
            </w:tcMar>
          </w:tcPr>
          <w:p w14:paraId="4E300A23" w14:textId="77777777" w:rsidR="00996E9C" w:rsidRDefault="00996E9C" w:rsidP="009C4F51">
            <w:pPr>
              <w:pStyle w:val="FootnoteText"/>
              <w:pBdr>
                <w:top w:val="nil"/>
                <w:left w:val="nil"/>
                <w:bottom w:val="nil"/>
                <w:right w:val="nil"/>
                <w:between w:val="nil"/>
              </w:pBdr>
              <w:rPr>
                <w:rFonts w:ascii="Times New Roman" w:eastAsia="Barlow" w:hAnsi="Times New Roman"/>
                <w:sz w:val="24"/>
                <w:szCs w:val="24"/>
              </w:rPr>
            </w:pPr>
            <w:r w:rsidRPr="00BE5E0D">
              <w:rPr>
                <w:rFonts w:ascii="Times New Roman" w:eastAsia="Barlow" w:hAnsi="Times New Roman" w:cs="Times New Roman"/>
                <w:sz w:val="24"/>
                <w:szCs w:val="24"/>
              </w:rPr>
              <w:t>Veicot automatizētus piekļūstamības testus, dažas iestādēs uzrādīja sliktus rezultātus</w:t>
            </w:r>
            <w:r>
              <w:rPr>
                <w:rFonts w:ascii="Times New Roman" w:eastAsia="Barlow" w:hAnsi="Times New Roman"/>
                <w:sz w:val="24"/>
                <w:szCs w:val="24"/>
              </w:rPr>
              <w:t xml:space="preserve"> (</w:t>
            </w:r>
            <w:r w:rsidRPr="009135F7">
              <w:rPr>
                <w:rFonts w:ascii="Times New Roman" w:eastAsia="Barlow" w:hAnsi="Times New Roman"/>
                <w:sz w:val="24"/>
                <w:szCs w:val="24"/>
              </w:rPr>
              <w:t>tīmekļvietņu piekļūstamības koefic</w:t>
            </w:r>
            <w:r>
              <w:rPr>
                <w:rFonts w:ascii="Times New Roman" w:eastAsia="Barlow" w:hAnsi="Times New Roman"/>
                <w:sz w:val="24"/>
                <w:szCs w:val="24"/>
              </w:rPr>
              <w:t>i</w:t>
            </w:r>
            <w:r w:rsidRPr="009135F7">
              <w:rPr>
                <w:rFonts w:ascii="Times New Roman" w:eastAsia="Barlow" w:hAnsi="Times New Roman"/>
                <w:sz w:val="24"/>
                <w:szCs w:val="24"/>
              </w:rPr>
              <w:t>enti</w:t>
            </w:r>
            <w:r>
              <w:rPr>
                <w:rFonts w:ascii="Times New Roman" w:eastAsia="Barlow" w:hAnsi="Times New Roman"/>
                <w:sz w:val="24"/>
                <w:szCs w:val="24"/>
              </w:rPr>
              <w:t>*</w:t>
            </w:r>
            <w:r w:rsidRPr="009135F7">
              <w:rPr>
                <w:rFonts w:ascii="Times New Roman" w:eastAsia="Barlow" w:hAnsi="Times New Roman"/>
                <w:sz w:val="24"/>
                <w:szCs w:val="24"/>
              </w:rPr>
              <w:t xml:space="preserve"> bija grupā, kur </w:t>
            </w:r>
            <w:r w:rsidRPr="009135F7">
              <w:rPr>
                <w:rFonts w:ascii="Times New Roman" w:eastAsia="Barlow" w:hAnsi="Times New Roman"/>
                <w:sz w:val="24"/>
                <w:szCs w:val="24"/>
              </w:rPr>
              <w:lastRenderedPageBreak/>
              <w:t xml:space="preserve">automatizēti testi atklāja būtiskas kļūdas </w:t>
            </w:r>
            <w:r>
              <w:rPr>
                <w:rFonts w:ascii="Times New Roman" w:eastAsia="Barlow" w:hAnsi="Times New Roman"/>
                <w:sz w:val="24"/>
                <w:szCs w:val="24"/>
              </w:rPr>
              <w:t>koeficients 0-49)</w:t>
            </w:r>
            <w:r w:rsidRPr="00BE5E0D">
              <w:rPr>
                <w:rFonts w:ascii="Times New Roman" w:eastAsia="Barlow" w:hAnsi="Times New Roman" w:cs="Times New Roman"/>
                <w:sz w:val="24"/>
                <w:szCs w:val="24"/>
              </w:rPr>
              <w:t>.</w:t>
            </w:r>
          </w:p>
          <w:p w14:paraId="2401C199" w14:textId="77777777" w:rsidR="00996E9C" w:rsidRPr="00BE5E0D" w:rsidRDefault="00996E9C" w:rsidP="009C4F51">
            <w:pPr>
              <w:pBdr>
                <w:top w:val="nil"/>
                <w:left w:val="nil"/>
                <w:bottom w:val="nil"/>
                <w:right w:val="nil"/>
                <w:between w:val="nil"/>
              </w:pBdr>
              <w:spacing w:line="240" w:lineRule="auto"/>
              <w:rPr>
                <w:rFonts w:ascii="Times New Roman" w:eastAsia="Barlow" w:hAnsi="Times New Roman"/>
                <w:sz w:val="24"/>
                <w:szCs w:val="24"/>
              </w:rPr>
            </w:pPr>
            <w:r>
              <w:rPr>
                <w:rFonts w:ascii="Times New Roman" w:eastAsia="Barlow" w:hAnsi="Times New Roman"/>
                <w:sz w:val="24"/>
                <w:szCs w:val="24"/>
              </w:rPr>
              <w:t xml:space="preserve">(4 tīmekļvietnes no kopējā analīzē iekļautajām 1086 tīmekļvietnēm ir ar sliktiem rezultātiem) </w:t>
            </w:r>
          </w:p>
        </w:tc>
        <w:tc>
          <w:tcPr>
            <w:tcW w:w="2268" w:type="dxa"/>
            <w:shd w:val="clear" w:color="auto" w:fill="auto"/>
            <w:tcMar>
              <w:top w:w="100" w:type="dxa"/>
              <w:left w:w="100" w:type="dxa"/>
              <w:bottom w:w="100" w:type="dxa"/>
              <w:right w:w="100" w:type="dxa"/>
            </w:tcMar>
          </w:tcPr>
          <w:p w14:paraId="726CDF19" w14:textId="77777777" w:rsidR="00996E9C" w:rsidRPr="00BE5E0D" w:rsidRDefault="00996E9C" w:rsidP="009C4F51">
            <w:pPr>
              <w:pBdr>
                <w:top w:val="nil"/>
                <w:left w:val="nil"/>
                <w:bottom w:val="nil"/>
                <w:right w:val="nil"/>
                <w:between w:val="nil"/>
              </w:pBdr>
              <w:spacing w:line="240" w:lineRule="auto"/>
              <w:rPr>
                <w:rFonts w:ascii="Times New Roman" w:eastAsia="Barlow" w:hAnsi="Times New Roman"/>
                <w:sz w:val="24"/>
                <w:szCs w:val="24"/>
              </w:rPr>
            </w:pPr>
            <w:r w:rsidRPr="00BE5E0D">
              <w:rPr>
                <w:rFonts w:ascii="Times New Roman" w:eastAsia="Barlow" w:hAnsi="Times New Roman"/>
                <w:sz w:val="24"/>
                <w:szCs w:val="24"/>
              </w:rPr>
              <w:lastRenderedPageBreak/>
              <w:t xml:space="preserve">Pat apkopojot iestādes vidējo vērtējumu pēc automatizētiem testiem, dažas iestādes ir slikto rezultātu grupā. Tas </w:t>
            </w:r>
            <w:r w:rsidRPr="00BE5E0D">
              <w:rPr>
                <w:rFonts w:ascii="Times New Roman" w:eastAsia="Barlow" w:hAnsi="Times New Roman"/>
                <w:sz w:val="24"/>
                <w:szCs w:val="24"/>
              </w:rPr>
              <w:lastRenderedPageBreak/>
              <w:t>nozīmē, ka problēmas ir ne tikai konkrētajās lapās, bet tīmekļvietnē kopumā.</w:t>
            </w:r>
          </w:p>
        </w:tc>
        <w:tc>
          <w:tcPr>
            <w:tcW w:w="3402" w:type="dxa"/>
            <w:shd w:val="clear" w:color="auto" w:fill="auto"/>
            <w:tcMar>
              <w:top w:w="100" w:type="dxa"/>
              <w:left w:w="100" w:type="dxa"/>
              <w:bottom w:w="100" w:type="dxa"/>
              <w:right w:w="100" w:type="dxa"/>
            </w:tcMar>
          </w:tcPr>
          <w:p w14:paraId="55B7BE16" w14:textId="77777777" w:rsidR="00996E9C" w:rsidRPr="00BE5E0D" w:rsidRDefault="00996E9C" w:rsidP="009C4F51">
            <w:pPr>
              <w:widowControl w:val="0"/>
              <w:numPr>
                <w:ilvl w:val="0"/>
                <w:numId w:val="23"/>
              </w:numPr>
              <w:pBdr>
                <w:top w:val="nil"/>
                <w:left w:val="nil"/>
                <w:bottom w:val="nil"/>
                <w:right w:val="nil"/>
                <w:between w:val="nil"/>
              </w:pBdr>
              <w:spacing w:after="0" w:line="240" w:lineRule="auto"/>
              <w:ind w:left="360" w:hanging="270"/>
              <w:rPr>
                <w:rFonts w:ascii="Times New Roman" w:eastAsia="Barlow" w:hAnsi="Times New Roman"/>
                <w:sz w:val="24"/>
                <w:szCs w:val="24"/>
              </w:rPr>
            </w:pPr>
            <w:r w:rsidRPr="00BE5E0D">
              <w:rPr>
                <w:rFonts w:ascii="Times New Roman" w:eastAsia="Barlow" w:hAnsi="Times New Roman"/>
                <w:sz w:val="24"/>
                <w:szCs w:val="24"/>
              </w:rPr>
              <w:lastRenderedPageBreak/>
              <w:t>Par uzlabojumiem tīmekļ</w:t>
            </w:r>
            <w:r>
              <w:rPr>
                <w:rFonts w:ascii="Times New Roman" w:eastAsia="Barlow" w:hAnsi="Times New Roman"/>
                <w:sz w:val="24"/>
                <w:szCs w:val="24"/>
              </w:rPr>
              <w:t>v</w:t>
            </w:r>
            <w:r w:rsidRPr="00BE5E0D">
              <w:rPr>
                <w:rFonts w:ascii="Times New Roman" w:eastAsia="Barlow" w:hAnsi="Times New Roman"/>
                <w:sz w:val="24"/>
                <w:szCs w:val="24"/>
              </w:rPr>
              <w:t>ietnē vispirms uzrunāt iestādes ar sliktāko vērtējumu.</w:t>
            </w:r>
          </w:p>
          <w:p w14:paraId="05044383" w14:textId="77777777" w:rsidR="00996E9C" w:rsidRPr="00BE5E0D" w:rsidRDefault="00996E9C" w:rsidP="009C4F51">
            <w:pPr>
              <w:widowControl w:val="0"/>
              <w:numPr>
                <w:ilvl w:val="0"/>
                <w:numId w:val="23"/>
              </w:numPr>
              <w:pBdr>
                <w:top w:val="nil"/>
                <w:left w:val="nil"/>
                <w:bottom w:val="nil"/>
                <w:right w:val="nil"/>
                <w:between w:val="nil"/>
              </w:pBdr>
              <w:spacing w:after="0" w:line="240" w:lineRule="auto"/>
              <w:ind w:left="360" w:hanging="270"/>
              <w:rPr>
                <w:rFonts w:ascii="Times New Roman" w:eastAsia="Barlow" w:hAnsi="Times New Roman"/>
                <w:sz w:val="24"/>
                <w:szCs w:val="24"/>
              </w:rPr>
            </w:pPr>
            <w:r w:rsidRPr="00BE5E0D">
              <w:rPr>
                <w:rFonts w:ascii="Times New Roman" w:eastAsia="Barlow" w:hAnsi="Times New Roman"/>
                <w:sz w:val="24"/>
                <w:szCs w:val="24"/>
              </w:rPr>
              <w:t>VARAM jāveicina, ka valsts iestādes  d</w:t>
            </w:r>
            <w:r>
              <w:rPr>
                <w:rFonts w:ascii="Times New Roman" w:eastAsia="Barlow" w:hAnsi="Times New Roman"/>
                <w:sz w:val="24"/>
                <w:szCs w:val="24"/>
              </w:rPr>
              <w:t>alā</w:t>
            </w:r>
            <w:r w:rsidRPr="00BE5E0D">
              <w:rPr>
                <w:rFonts w:ascii="Times New Roman" w:eastAsia="Barlow" w:hAnsi="Times New Roman"/>
                <w:sz w:val="24"/>
                <w:szCs w:val="24"/>
              </w:rPr>
              <w:t>s ar labā</w:t>
            </w:r>
            <w:r>
              <w:rPr>
                <w:rFonts w:ascii="Times New Roman" w:eastAsia="Barlow" w:hAnsi="Times New Roman"/>
                <w:sz w:val="24"/>
                <w:szCs w:val="24"/>
              </w:rPr>
              <w:t>s</w:t>
            </w:r>
            <w:r w:rsidRPr="00BE5E0D">
              <w:rPr>
                <w:rFonts w:ascii="Times New Roman" w:eastAsia="Barlow" w:hAnsi="Times New Roman"/>
                <w:sz w:val="24"/>
                <w:szCs w:val="24"/>
              </w:rPr>
              <w:t xml:space="preserve"> prakses piemēriem Latvijas </w:t>
            </w:r>
            <w:r w:rsidRPr="00BE5E0D">
              <w:rPr>
                <w:rFonts w:ascii="Times New Roman" w:eastAsia="Barlow" w:hAnsi="Times New Roman"/>
                <w:sz w:val="24"/>
                <w:szCs w:val="24"/>
              </w:rPr>
              <w:lastRenderedPageBreak/>
              <w:t>un pasaules mērogā.</w:t>
            </w:r>
          </w:p>
        </w:tc>
      </w:tr>
    </w:tbl>
    <w:p w14:paraId="564CED90" w14:textId="77777777" w:rsidR="00996E9C" w:rsidRPr="00994D4C" w:rsidRDefault="00996E9C" w:rsidP="00996E9C">
      <w:pPr>
        <w:pStyle w:val="NormalWeb"/>
        <w:spacing w:before="0" w:beforeAutospacing="0" w:after="0" w:afterAutospacing="0"/>
        <w:rPr>
          <w:sz w:val="20"/>
          <w:szCs w:val="20"/>
        </w:rPr>
      </w:pPr>
      <w:r w:rsidRPr="00904242">
        <w:rPr>
          <w:color w:val="000000"/>
        </w:rPr>
        <w:lastRenderedPageBreak/>
        <w:t xml:space="preserve">* </w:t>
      </w:r>
      <w:r w:rsidRPr="00994D4C">
        <w:rPr>
          <w:color w:val="000000"/>
          <w:sz w:val="20"/>
          <w:szCs w:val="20"/>
        </w:rPr>
        <w:t>Tika izmantots Google lighthouse automatizētās piekļūstamības novērtēšanas koeficients.</w:t>
      </w:r>
      <w:r w:rsidRPr="00994D4C">
        <w:rPr>
          <w:rStyle w:val="FootnoteReference"/>
          <w:color w:val="000000"/>
          <w:sz w:val="20"/>
          <w:szCs w:val="20"/>
        </w:rPr>
        <w:footnoteReference w:id="17"/>
      </w:r>
      <w:r w:rsidRPr="00994D4C">
        <w:rPr>
          <w:color w:val="000000"/>
          <w:sz w:val="20"/>
          <w:szCs w:val="20"/>
        </w:rPr>
        <w:t> Koeficients nozīmē problēmu būtiskumu</w:t>
      </w:r>
      <w:r w:rsidRPr="00994D4C">
        <w:rPr>
          <w:rStyle w:val="FootnoteReference"/>
          <w:color w:val="000000"/>
          <w:sz w:val="20"/>
          <w:szCs w:val="20"/>
        </w:rPr>
        <w:footnoteReference w:id="18"/>
      </w:r>
      <w:r w:rsidRPr="00994D4C">
        <w:rPr>
          <w:color w:val="000000"/>
          <w:sz w:val="20"/>
          <w:szCs w:val="20"/>
        </w:rPr>
        <w:t>, kuras tika atklātas ar automatizētiem testiem:</w:t>
      </w:r>
    </w:p>
    <w:p w14:paraId="60427ED5" w14:textId="77777777" w:rsidR="00996E9C" w:rsidRPr="00994D4C" w:rsidRDefault="00996E9C" w:rsidP="00996E9C">
      <w:pPr>
        <w:pStyle w:val="NormalWeb"/>
        <w:numPr>
          <w:ilvl w:val="0"/>
          <w:numId w:val="30"/>
        </w:numPr>
        <w:spacing w:before="0" w:beforeAutospacing="0" w:after="0" w:afterAutospacing="0"/>
        <w:rPr>
          <w:sz w:val="20"/>
          <w:szCs w:val="20"/>
        </w:rPr>
      </w:pPr>
      <w:r w:rsidRPr="00994D4C">
        <w:rPr>
          <w:color w:val="000000"/>
          <w:sz w:val="20"/>
          <w:szCs w:val="20"/>
        </w:rPr>
        <w:t>0-49 tīmekļa vietnē ir būtiskas problēmas;</w:t>
      </w:r>
    </w:p>
    <w:p w14:paraId="7208A331" w14:textId="77777777" w:rsidR="00996E9C" w:rsidRPr="00994D4C" w:rsidRDefault="00996E9C" w:rsidP="00996E9C">
      <w:pPr>
        <w:pStyle w:val="NormalWeb"/>
        <w:numPr>
          <w:ilvl w:val="0"/>
          <w:numId w:val="30"/>
        </w:numPr>
        <w:spacing w:before="0" w:beforeAutospacing="0" w:after="0" w:afterAutospacing="0"/>
        <w:rPr>
          <w:sz w:val="20"/>
          <w:szCs w:val="20"/>
        </w:rPr>
      </w:pPr>
      <w:r w:rsidRPr="00994D4C">
        <w:rPr>
          <w:color w:val="000000"/>
          <w:sz w:val="20"/>
          <w:szCs w:val="20"/>
        </w:rPr>
        <w:t>50-89 tīmekļa vietnē ir problēmas;</w:t>
      </w:r>
    </w:p>
    <w:p w14:paraId="50698BA1" w14:textId="77777777" w:rsidR="00996E9C" w:rsidRPr="00994D4C" w:rsidRDefault="00996E9C" w:rsidP="00996E9C">
      <w:pPr>
        <w:pStyle w:val="NormalWeb"/>
        <w:numPr>
          <w:ilvl w:val="0"/>
          <w:numId w:val="30"/>
        </w:numPr>
        <w:spacing w:before="0" w:beforeAutospacing="0" w:after="0" w:afterAutospacing="0"/>
        <w:rPr>
          <w:sz w:val="20"/>
          <w:szCs w:val="20"/>
        </w:rPr>
      </w:pPr>
      <w:r w:rsidRPr="00994D4C">
        <w:rPr>
          <w:color w:val="000000"/>
          <w:sz w:val="20"/>
          <w:szCs w:val="20"/>
        </w:rPr>
        <w:t>90-100 tīmekļvietnē ir problēmas, kas nav ļoti būtiskas.</w:t>
      </w:r>
    </w:p>
    <w:p w14:paraId="0B4F9852" w14:textId="77777777" w:rsidR="00D75A20" w:rsidRDefault="00D75A20" w:rsidP="00D75A20">
      <w:pPr>
        <w:pStyle w:val="NormalWeb"/>
        <w:widowControl w:val="0"/>
        <w:suppressLineNumbers/>
        <w:spacing w:before="0" w:beforeAutospacing="0" w:after="0" w:afterAutospacing="0" w:line="276" w:lineRule="auto"/>
        <w:jc w:val="both"/>
        <w:rPr>
          <w:highlight w:val="yellow"/>
        </w:rPr>
      </w:pPr>
    </w:p>
    <w:p w14:paraId="13349A31" w14:textId="4FA7A34A" w:rsidR="00474459" w:rsidRPr="00E55EA0" w:rsidRDefault="00E55EA0" w:rsidP="00843916">
      <w:pPr>
        <w:pStyle w:val="NormalWeb"/>
        <w:widowControl w:val="0"/>
        <w:suppressLineNumbers/>
        <w:spacing w:before="0" w:beforeAutospacing="0" w:after="0" w:afterAutospacing="0" w:line="276" w:lineRule="auto"/>
        <w:ind w:firstLine="600"/>
        <w:jc w:val="both"/>
      </w:pPr>
      <w:r w:rsidRPr="004275F2">
        <w:rPr>
          <w:b/>
          <w:bCs/>
        </w:rPr>
        <w:t>Informatīvie pasākumi</w:t>
      </w:r>
      <w:r w:rsidR="004275F2" w:rsidRPr="004275F2">
        <w:rPr>
          <w:b/>
          <w:bCs/>
          <w:iCs/>
          <w:lang w:eastAsia="en-US"/>
        </w:rPr>
        <w:t xml:space="preserve"> un k</w:t>
      </w:r>
      <w:r w:rsidR="004275F2" w:rsidRPr="004275F2">
        <w:rPr>
          <w:b/>
          <w:bCs/>
          <w:iCs/>
          <w:lang w:eastAsia="en-US"/>
        </w:rPr>
        <w:t>onsultācijas ar</w:t>
      </w:r>
      <w:r w:rsidR="004275F2" w:rsidRPr="00C35249">
        <w:rPr>
          <w:b/>
          <w:bCs/>
          <w:iCs/>
          <w:lang w:eastAsia="en-US"/>
        </w:rPr>
        <w:t xml:space="preserve"> nevalstiskajām organizācijām</w:t>
      </w:r>
    </w:p>
    <w:p w14:paraId="1D535BCE" w14:textId="088AD35D" w:rsidR="00C070A2" w:rsidRPr="00C70D26" w:rsidRDefault="00A53EC0" w:rsidP="00C70D26">
      <w:pPr>
        <w:pStyle w:val="NormalWeb"/>
        <w:widowControl w:val="0"/>
        <w:suppressLineNumbers/>
        <w:spacing w:before="0" w:beforeAutospacing="0" w:after="0" w:afterAutospacing="0" w:line="276" w:lineRule="auto"/>
        <w:ind w:firstLine="567"/>
        <w:jc w:val="both"/>
        <w:rPr>
          <w:iCs/>
          <w:lang w:eastAsia="en-US"/>
        </w:rPr>
      </w:pPr>
      <w:r w:rsidRPr="00C70D26">
        <w:rPr>
          <w:iCs/>
          <w:lang w:eastAsia="en-US"/>
        </w:rPr>
        <w:t xml:space="preserve">2021. gada </w:t>
      </w:r>
      <w:r w:rsidR="00BC365C" w:rsidRPr="00C70D26">
        <w:rPr>
          <w:iCs/>
          <w:lang w:eastAsia="en-US"/>
        </w:rPr>
        <w:t>posmā VARAM organizēja divus tīmekļsemināru</w:t>
      </w:r>
      <w:r w:rsidR="00D03109" w:rsidRPr="00C70D26">
        <w:rPr>
          <w:iCs/>
          <w:lang w:eastAsia="en-US"/>
        </w:rPr>
        <w:t>s</w:t>
      </w:r>
      <w:r w:rsidR="00BC365C" w:rsidRPr="00C70D26">
        <w:rPr>
          <w:iCs/>
          <w:lang w:eastAsia="en-US"/>
        </w:rPr>
        <w:t xml:space="preserve"> par </w:t>
      </w:r>
      <w:r w:rsidR="00D03109" w:rsidRPr="00C70D26">
        <w:rPr>
          <w:iCs/>
          <w:lang w:eastAsia="en-US"/>
        </w:rPr>
        <w:t xml:space="preserve">tīmekļvietņu </w:t>
      </w:r>
      <w:r w:rsidR="00BC365C" w:rsidRPr="00C70D26">
        <w:rPr>
          <w:iCs/>
          <w:lang w:eastAsia="en-US"/>
        </w:rPr>
        <w:t>piekļūstamību</w:t>
      </w:r>
      <w:r w:rsidR="00D03109" w:rsidRPr="00C70D26">
        <w:rPr>
          <w:iCs/>
          <w:lang w:eastAsia="en-US"/>
        </w:rPr>
        <w:t>, katru no</w:t>
      </w:r>
      <w:r w:rsidR="008D5599" w:rsidRPr="00C70D26">
        <w:rPr>
          <w:iCs/>
          <w:lang w:eastAsia="en-US"/>
        </w:rPr>
        <w:t xml:space="preserve"> tiem apmeklēja vairāk kā 200 dalībnieku no </w:t>
      </w:r>
      <w:r w:rsidR="00C8713C" w:rsidRPr="00C70D26">
        <w:rPr>
          <w:iCs/>
          <w:lang w:eastAsia="en-US"/>
        </w:rPr>
        <w:t>valsts un pašvaldību iestādēm.</w:t>
      </w:r>
      <w:r w:rsidR="00D03109" w:rsidRPr="00C70D26">
        <w:rPr>
          <w:iCs/>
          <w:lang w:eastAsia="en-US"/>
        </w:rPr>
        <w:t xml:space="preserve"> </w:t>
      </w:r>
      <w:r w:rsidR="00C70D26">
        <w:rPr>
          <w:iCs/>
          <w:lang w:eastAsia="en-US"/>
        </w:rPr>
        <w:t xml:space="preserve">Var minēt arī </w:t>
      </w:r>
      <w:r w:rsidR="00C70D26" w:rsidRPr="00C70D26">
        <w:rPr>
          <w:iCs/>
          <w:lang w:eastAsia="en-US"/>
        </w:rPr>
        <w:t>Labklājības ministrijas organizēt</w:t>
      </w:r>
      <w:r w:rsidR="00C70D26">
        <w:rPr>
          <w:iCs/>
          <w:lang w:eastAsia="en-US"/>
        </w:rPr>
        <w:t>u</w:t>
      </w:r>
      <w:r w:rsidR="00C70D26" w:rsidRPr="00C70D26">
        <w:rPr>
          <w:iCs/>
          <w:lang w:eastAsia="en-US"/>
        </w:rPr>
        <w:t xml:space="preserve"> konferenc</w:t>
      </w:r>
      <w:r w:rsidR="00C70D26">
        <w:rPr>
          <w:iCs/>
          <w:lang w:eastAsia="en-US"/>
        </w:rPr>
        <w:t>i</w:t>
      </w:r>
      <w:r w:rsidR="00C70D26" w:rsidRPr="00C70D26">
        <w:rPr>
          <w:iCs/>
          <w:lang w:eastAsia="en-US"/>
        </w:rPr>
        <w:t xml:space="preserve"> </w:t>
      </w:r>
      <w:hyperlink r:id="rId16" w:tgtFrame="_blank" w:history="1">
        <w:r w:rsidR="00C70D26" w:rsidRPr="00C70D26">
          <w:rPr>
            <w:iCs/>
            <w:lang w:eastAsia="en-US"/>
          </w:rPr>
          <w:t>"Iekļaujoša dizaina izaicinājumi pilsētvidē"</w:t>
        </w:r>
      </w:hyperlink>
      <w:r w:rsidR="00C70D26" w:rsidRPr="00C70D26">
        <w:rPr>
          <w:iCs/>
          <w:lang w:eastAsia="en-US"/>
        </w:rPr>
        <w:t>, kurā bija digitālajai piekļūstamībai veltīta sadaļa.</w:t>
      </w:r>
    </w:p>
    <w:p w14:paraId="038781CC" w14:textId="4A7FADC7" w:rsidR="00C070A2" w:rsidRPr="00C8713C" w:rsidRDefault="00C070A2" w:rsidP="00C70D26">
      <w:pPr>
        <w:pStyle w:val="NormalWeb"/>
        <w:widowControl w:val="0"/>
        <w:suppressLineNumbers/>
        <w:spacing w:before="0" w:beforeAutospacing="0" w:after="0" w:afterAutospacing="0" w:line="276" w:lineRule="auto"/>
        <w:ind w:firstLine="567"/>
        <w:jc w:val="both"/>
      </w:pPr>
      <w:r w:rsidRPr="00C35249">
        <w:rPr>
          <w:iCs/>
          <w:lang w:eastAsia="en-US"/>
        </w:rPr>
        <w:t xml:space="preserve">Gatavojot tīmekļvietņu vienkāršoto un padziļināto izlasi un mobilo lietotņu izlasi, tiek veiktas konsultācijas ar nevalstiskajām organizācijām (2021. gada ietvaros). Konsultācijām tika izvēlētas 11 nevalstiskās organizācijas, kuras darbības mērķis saistīts ar sabiedrības iesaisti valsts pārvaldes procesos vai ar atbalstu personām ar īpašām vajadzībām. Šīs organizācijas aptver </w:t>
      </w:r>
      <w:r>
        <w:rPr>
          <w:iCs/>
          <w:lang w:eastAsia="en-US"/>
        </w:rPr>
        <w:t xml:space="preserve"> būtisku </w:t>
      </w:r>
      <w:r w:rsidRPr="00C35249">
        <w:rPr>
          <w:iCs/>
          <w:lang w:eastAsia="en-US"/>
        </w:rPr>
        <w:t xml:space="preserve">sabiedrības daļu, kurai tīmekļvietņu vai mobilo lietotņu piekļūstamība ir īpaši </w:t>
      </w:r>
      <w:r w:rsidR="00AB39F4">
        <w:rPr>
          <w:iCs/>
          <w:lang w:eastAsia="en-US"/>
        </w:rPr>
        <w:t>svarīga</w:t>
      </w:r>
      <w:r w:rsidRPr="00C35249">
        <w:rPr>
          <w:iCs/>
          <w:lang w:eastAsia="en-US"/>
        </w:rPr>
        <w:t xml:space="preserve">. </w:t>
      </w:r>
      <w:r>
        <w:rPr>
          <w:iCs/>
          <w:lang w:eastAsia="en-US"/>
        </w:rPr>
        <w:t>Plānots sadarbību ar šīm nevalstiskajām organizācijām paplašināt, t.sk. tīmekļvietņu padziļinātās izvērtēšanas ietvaros.</w:t>
      </w:r>
    </w:p>
    <w:p w14:paraId="008B18EC" w14:textId="77777777" w:rsidR="00C070A2" w:rsidRDefault="00C070A2" w:rsidP="00C070A2">
      <w:pPr>
        <w:pStyle w:val="NormalWeb"/>
        <w:widowControl w:val="0"/>
        <w:suppressLineNumbers/>
        <w:spacing w:before="0" w:beforeAutospacing="0" w:after="0" w:afterAutospacing="0" w:line="276" w:lineRule="auto"/>
        <w:ind w:firstLine="600"/>
        <w:jc w:val="both"/>
        <w:rPr>
          <w:iCs/>
          <w:lang w:eastAsia="en-US"/>
        </w:rPr>
      </w:pPr>
    </w:p>
    <w:p w14:paraId="7347D6D8" w14:textId="406079A0" w:rsidR="00C070A2" w:rsidRDefault="00263065" w:rsidP="00C070A2">
      <w:pPr>
        <w:pStyle w:val="NormalWeb"/>
        <w:widowControl w:val="0"/>
        <w:suppressLineNumbers/>
        <w:spacing w:before="0" w:beforeAutospacing="0" w:after="0" w:afterAutospacing="0" w:line="276" w:lineRule="auto"/>
        <w:ind w:firstLine="600"/>
        <w:jc w:val="both"/>
        <w:rPr>
          <w:b/>
          <w:bCs/>
          <w:iCs/>
          <w:lang w:eastAsia="en-US"/>
        </w:rPr>
      </w:pPr>
      <w:r>
        <w:rPr>
          <w:b/>
          <w:bCs/>
          <w:iCs/>
          <w:lang w:eastAsia="en-US"/>
        </w:rPr>
        <w:t>P</w:t>
      </w:r>
      <w:r w:rsidR="00C070A2" w:rsidRPr="008D1C55">
        <w:rPr>
          <w:b/>
          <w:bCs/>
          <w:iCs/>
          <w:lang w:eastAsia="en-US"/>
        </w:rPr>
        <w:t>iekļūstamības politik</w:t>
      </w:r>
      <w:r>
        <w:rPr>
          <w:b/>
          <w:bCs/>
          <w:iCs/>
          <w:lang w:eastAsia="en-US"/>
        </w:rPr>
        <w:t>as attīstība</w:t>
      </w:r>
    </w:p>
    <w:p w14:paraId="260A16C1" w14:textId="77777777" w:rsidR="00C070A2" w:rsidRDefault="00C070A2" w:rsidP="00C070A2">
      <w:pPr>
        <w:pStyle w:val="NormalWeb"/>
        <w:widowControl w:val="0"/>
        <w:suppressLineNumbers/>
        <w:spacing w:before="0" w:beforeAutospacing="0" w:after="0" w:afterAutospacing="0" w:line="276" w:lineRule="auto"/>
        <w:ind w:firstLine="600"/>
        <w:jc w:val="both"/>
        <w:rPr>
          <w:iCs/>
          <w:lang w:eastAsia="en-US"/>
        </w:rPr>
      </w:pPr>
      <w:r>
        <w:rPr>
          <w:iCs/>
          <w:lang w:eastAsia="en-US"/>
        </w:rPr>
        <w:t>Informācija par izmaiņām piekļūstamības politikā tiek publiskota VARAM oficiālajā tīmekļvietnē</w:t>
      </w:r>
      <w:r>
        <w:rPr>
          <w:rStyle w:val="FootnoteReference"/>
          <w:iCs/>
          <w:lang w:eastAsia="en-US"/>
        </w:rPr>
        <w:footnoteReference w:id="19"/>
      </w:r>
      <w:r>
        <w:rPr>
          <w:iCs/>
          <w:lang w:eastAsia="en-US"/>
        </w:rPr>
        <w:t>, kā arī speciāli izveidotā tīmekļvietnē</w:t>
      </w:r>
      <w:r>
        <w:rPr>
          <w:rStyle w:val="FootnoteReference"/>
          <w:iCs/>
          <w:lang w:eastAsia="en-US"/>
        </w:rPr>
        <w:footnoteReference w:id="20"/>
      </w:r>
      <w:r>
        <w:rPr>
          <w:iCs/>
          <w:lang w:eastAsia="en-US"/>
        </w:rPr>
        <w:t>, kas satur informāciju valsts un pašvaldību iestādēm par veicamajām darbībām savu tīmekļvietņu izvērtēšanā.</w:t>
      </w:r>
    </w:p>
    <w:p w14:paraId="6C17B9E9" w14:textId="03F854F0" w:rsidR="00C070A2" w:rsidRDefault="00C070A2" w:rsidP="00C070A2">
      <w:pPr>
        <w:pStyle w:val="NormalWeb"/>
        <w:widowControl w:val="0"/>
        <w:suppressLineNumbers/>
        <w:spacing w:before="0" w:beforeAutospacing="0" w:after="0" w:afterAutospacing="0" w:line="276" w:lineRule="auto"/>
        <w:ind w:firstLine="600"/>
        <w:jc w:val="both"/>
        <w:rPr>
          <w:iCs/>
          <w:lang w:eastAsia="en-US"/>
        </w:rPr>
      </w:pPr>
      <w:r>
        <w:rPr>
          <w:iCs/>
          <w:lang w:eastAsia="en-US"/>
        </w:rPr>
        <w:t>Drīzumā noslēdzoties minētajam administratīvi teritoriālās reformas ieviešanas procesam, tiks apkopota informācija ar personām, kas valsts un pašvaldību iestādēs atbildīgas par tīmekļvietņu piekļūstamību. Plānots veidot atbildīgo valsts pārvaldes darbinieku tiešsaistes forumu, kurā operatīvi apmainīties ar izmaiņām piekļūstamības politikā un iegūt zināšanas par labāko praksi. (Šobrīd VARAM rīcībā ir apmēram 300 atbildīgo darbinieku kontakti, kas tiek izmantoti operatīvai informēšanai par piekļūstamības jautājumiem.)</w:t>
      </w:r>
    </w:p>
    <w:p w14:paraId="68DF1C74" w14:textId="702C9FAA" w:rsidR="00336B21" w:rsidRPr="008D1C55" w:rsidRDefault="00336B21" w:rsidP="00C070A2">
      <w:pPr>
        <w:pStyle w:val="NormalWeb"/>
        <w:widowControl w:val="0"/>
        <w:suppressLineNumbers/>
        <w:spacing w:before="0" w:beforeAutospacing="0" w:after="0" w:afterAutospacing="0" w:line="276" w:lineRule="auto"/>
        <w:ind w:firstLine="600"/>
        <w:jc w:val="both"/>
        <w:rPr>
          <w:iCs/>
          <w:lang w:eastAsia="en-US"/>
        </w:rPr>
      </w:pPr>
      <w:r>
        <w:rPr>
          <w:iCs/>
          <w:lang w:eastAsia="en-US"/>
        </w:rPr>
        <w:t>Ņemot vērā šajā informatīvajā ziņojumā minētos secinājumus</w:t>
      </w:r>
      <w:r w:rsidR="0011014C">
        <w:rPr>
          <w:iCs/>
          <w:lang w:eastAsia="en-US"/>
        </w:rPr>
        <w:t xml:space="preserve">, </w:t>
      </w:r>
      <w:r w:rsidR="00423A62">
        <w:rPr>
          <w:iCs/>
          <w:lang w:eastAsia="en-US"/>
        </w:rPr>
        <w:t xml:space="preserve">kā arī </w:t>
      </w:r>
      <w:r w:rsidR="0011014C">
        <w:rPr>
          <w:iCs/>
          <w:lang w:eastAsia="en-US"/>
        </w:rPr>
        <w:t>paredzamās padziļinātās tīmekļvietņu izvērtēšanas rezultātus</w:t>
      </w:r>
      <w:r>
        <w:rPr>
          <w:iCs/>
          <w:lang w:eastAsia="en-US"/>
        </w:rPr>
        <w:t xml:space="preserve"> un sa</w:t>
      </w:r>
      <w:r w:rsidR="00FE7373">
        <w:rPr>
          <w:iCs/>
          <w:lang w:eastAsia="en-US"/>
        </w:rPr>
        <w:t xml:space="preserve">gaidāmo EK </w:t>
      </w:r>
      <w:r w:rsidR="00F47B20">
        <w:rPr>
          <w:iCs/>
          <w:lang w:eastAsia="en-US"/>
        </w:rPr>
        <w:t>atbildi</w:t>
      </w:r>
      <w:r w:rsidR="00843916">
        <w:rPr>
          <w:iCs/>
          <w:lang w:eastAsia="en-US"/>
        </w:rPr>
        <w:t xml:space="preserve"> </w:t>
      </w:r>
      <w:r w:rsidR="00FE7373">
        <w:rPr>
          <w:iCs/>
          <w:lang w:eastAsia="en-US"/>
        </w:rPr>
        <w:t xml:space="preserve">par Latvijas ziņojumu </w:t>
      </w:r>
      <w:r w:rsidR="00F47B20" w:rsidRPr="009D67C2">
        <w:t>Direktīva</w:t>
      </w:r>
      <w:r w:rsidR="00F47B20">
        <w:t>s</w:t>
      </w:r>
      <w:r w:rsidR="00F47B20" w:rsidRPr="009D67C2">
        <w:t xml:space="preserve"> 2016/2102</w:t>
      </w:r>
      <w:r w:rsidR="00F47B20">
        <w:t xml:space="preserve"> ieviešanā, </w:t>
      </w:r>
      <w:r w:rsidR="00CE1ACA">
        <w:t xml:space="preserve">var tikt </w:t>
      </w:r>
      <w:r w:rsidR="000E7EF2">
        <w:t>sagatavotas</w:t>
      </w:r>
      <w:r w:rsidR="00CE1ACA">
        <w:t xml:space="preserve"> izmaiņas ārējos normatīvajos aktos</w:t>
      </w:r>
      <w:r w:rsidR="000E7EF2">
        <w:t>, kas regulē tīmekļvietņu</w:t>
      </w:r>
      <w:r w:rsidR="00B1106D">
        <w:t xml:space="preserve"> un mobilo lietotņu</w:t>
      </w:r>
      <w:r w:rsidR="000E7EF2">
        <w:t xml:space="preserve"> </w:t>
      </w:r>
      <w:r w:rsidR="00B1106D">
        <w:t>saturu un piekļūstamību.</w:t>
      </w:r>
    </w:p>
    <w:p w14:paraId="1AD40D01" w14:textId="77777777" w:rsidR="00C070A2" w:rsidRPr="00326A22" w:rsidRDefault="00C070A2" w:rsidP="00C070A2">
      <w:pPr>
        <w:spacing w:after="0" w:line="240" w:lineRule="auto"/>
        <w:jc w:val="both"/>
        <w:rPr>
          <w:rFonts w:ascii="Times New Roman" w:hAnsi="Times New Roman"/>
          <w:sz w:val="24"/>
          <w:szCs w:val="24"/>
        </w:rPr>
      </w:pPr>
    </w:p>
    <w:p w14:paraId="49D5B95C" w14:textId="77777777" w:rsidR="00C070A2" w:rsidRDefault="00C070A2" w:rsidP="00C070A2">
      <w:pPr>
        <w:spacing w:after="0" w:line="240" w:lineRule="auto"/>
        <w:rPr>
          <w:rStyle w:val="Hyperlink"/>
          <w:color w:val="auto"/>
          <w:sz w:val="20"/>
          <w:szCs w:val="20"/>
        </w:rPr>
      </w:pPr>
    </w:p>
    <w:p w14:paraId="302F1F2E" w14:textId="77777777" w:rsidR="00C77A1D" w:rsidRDefault="00C77A1D" w:rsidP="00C77A1D">
      <w:pPr>
        <w:spacing w:after="120" w:line="276" w:lineRule="auto"/>
        <w:jc w:val="both"/>
        <w:rPr>
          <w:rFonts w:ascii="Times New Roman" w:hAnsi="Times New Roman" w:cs="Times New Roman"/>
          <w:sz w:val="24"/>
          <w:szCs w:val="24"/>
          <w:lang w:val="lv-LV"/>
        </w:rPr>
      </w:pPr>
      <w:r w:rsidRPr="00A40560">
        <w:rPr>
          <w:rFonts w:ascii="Times New Roman" w:hAnsi="Times New Roman" w:cs="Times New Roman"/>
          <w:sz w:val="24"/>
          <w:szCs w:val="24"/>
          <w:lang w:val="lv-LV"/>
        </w:rPr>
        <w:lastRenderedPageBreak/>
        <w:t>Vides aizsardzības un reģionālās attīstības ministrs</w:t>
      </w:r>
      <w:r w:rsidRPr="00A40560">
        <w:rPr>
          <w:rFonts w:ascii="Times New Roman" w:hAnsi="Times New Roman" w:cs="Times New Roman"/>
          <w:sz w:val="24"/>
          <w:szCs w:val="24"/>
          <w:lang w:val="lv-LV"/>
        </w:rPr>
        <w:tab/>
      </w:r>
      <w:r w:rsidRPr="00A40560">
        <w:rPr>
          <w:rFonts w:ascii="Times New Roman" w:hAnsi="Times New Roman" w:cs="Times New Roman"/>
          <w:sz w:val="24"/>
          <w:szCs w:val="24"/>
          <w:lang w:val="lv-LV"/>
        </w:rPr>
        <w:tab/>
      </w:r>
      <w:r w:rsidRPr="00A40560">
        <w:rPr>
          <w:rFonts w:ascii="Times New Roman" w:hAnsi="Times New Roman" w:cs="Times New Roman"/>
          <w:sz w:val="24"/>
          <w:szCs w:val="24"/>
          <w:lang w:val="lv-LV"/>
        </w:rPr>
        <w:tab/>
      </w:r>
      <w:r>
        <w:rPr>
          <w:rFonts w:ascii="Times New Roman" w:hAnsi="Times New Roman" w:cs="Times New Roman"/>
          <w:sz w:val="24"/>
          <w:szCs w:val="24"/>
          <w:lang w:val="lv-LV"/>
        </w:rPr>
        <w:t xml:space="preserve">                        A.T. Plešs</w:t>
      </w:r>
    </w:p>
    <w:p w14:paraId="2734E54D" w14:textId="7C879816" w:rsidR="00C070A2" w:rsidRDefault="00C070A2" w:rsidP="00C070A2">
      <w:pPr>
        <w:spacing w:after="0" w:line="240" w:lineRule="auto"/>
        <w:rPr>
          <w:rStyle w:val="Hyperlink"/>
          <w:color w:val="auto"/>
          <w:sz w:val="20"/>
          <w:szCs w:val="20"/>
        </w:rPr>
      </w:pPr>
    </w:p>
    <w:p w14:paraId="78E27AD3" w14:textId="238EF427" w:rsidR="0065321E" w:rsidRDefault="0065321E" w:rsidP="00C070A2">
      <w:pPr>
        <w:spacing w:after="0" w:line="240" w:lineRule="auto"/>
        <w:rPr>
          <w:rStyle w:val="Hyperlink"/>
          <w:color w:val="auto"/>
          <w:sz w:val="20"/>
          <w:szCs w:val="20"/>
        </w:rPr>
      </w:pPr>
    </w:p>
    <w:p w14:paraId="3E394D9E" w14:textId="37636AE2" w:rsidR="0065321E" w:rsidRDefault="0065321E" w:rsidP="00C070A2">
      <w:pPr>
        <w:spacing w:after="0" w:line="240" w:lineRule="auto"/>
        <w:rPr>
          <w:rStyle w:val="Hyperlink"/>
          <w:color w:val="auto"/>
          <w:sz w:val="20"/>
          <w:szCs w:val="20"/>
        </w:rPr>
      </w:pPr>
    </w:p>
    <w:p w14:paraId="62C062ED" w14:textId="77777777" w:rsidR="0065321E" w:rsidRPr="0065321E" w:rsidRDefault="0065321E" w:rsidP="0065321E">
      <w:pPr>
        <w:spacing w:after="0"/>
        <w:rPr>
          <w:rFonts w:ascii="Times New Roman" w:hAnsi="Times New Roman" w:cs="Times New Roman"/>
          <w:color w:val="1F497D"/>
          <w:sz w:val="18"/>
          <w:szCs w:val="18"/>
          <w:lang w:eastAsia="lv-LV"/>
        </w:rPr>
      </w:pPr>
      <w:r w:rsidRPr="0065321E">
        <w:rPr>
          <w:rFonts w:ascii="Times New Roman" w:hAnsi="Times New Roman" w:cs="Times New Roman"/>
          <w:sz w:val="20"/>
          <w:szCs w:val="20"/>
        </w:rPr>
        <w:t>Puķītis, + 371 67026939</w:t>
      </w:r>
    </w:p>
    <w:p w14:paraId="09A01B02" w14:textId="77777777" w:rsidR="0065321E" w:rsidRPr="0065321E" w:rsidRDefault="0065321E" w:rsidP="0065321E">
      <w:pPr>
        <w:spacing w:after="0" w:line="240" w:lineRule="auto"/>
        <w:rPr>
          <w:rStyle w:val="Hyperlink"/>
          <w:rFonts w:ascii="Times New Roman" w:hAnsi="Times New Roman" w:cs="Times New Roman"/>
          <w:sz w:val="20"/>
          <w:szCs w:val="20"/>
        </w:rPr>
      </w:pPr>
      <w:hyperlink r:id="rId17" w:history="1">
        <w:r w:rsidRPr="0065321E">
          <w:rPr>
            <w:rStyle w:val="Hyperlink"/>
            <w:rFonts w:ascii="Times New Roman" w:hAnsi="Times New Roman" w:cs="Times New Roman"/>
            <w:sz w:val="20"/>
            <w:szCs w:val="20"/>
          </w:rPr>
          <w:t>Pauls.Pukitis@varam.gov.lv</w:t>
        </w:r>
      </w:hyperlink>
    </w:p>
    <w:p w14:paraId="7C083AB0" w14:textId="77777777" w:rsidR="0065321E" w:rsidRDefault="0065321E" w:rsidP="00C070A2">
      <w:pPr>
        <w:spacing w:after="0" w:line="240" w:lineRule="auto"/>
        <w:rPr>
          <w:rStyle w:val="Hyperlink"/>
          <w:color w:val="auto"/>
          <w:sz w:val="20"/>
          <w:szCs w:val="20"/>
        </w:rPr>
      </w:pPr>
    </w:p>
    <w:p w14:paraId="334D7D83" w14:textId="77777777" w:rsidR="00C070A2" w:rsidRDefault="00C070A2" w:rsidP="00C070A2">
      <w:pPr>
        <w:spacing w:after="0" w:line="240" w:lineRule="auto"/>
        <w:rPr>
          <w:rStyle w:val="Hyperlink"/>
          <w:color w:val="auto"/>
          <w:sz w:val="20"/>
          <w:szCs w:val="20"/>
        </w:rPr>
      </w:pPr>
    </w:p>
    <w:p w14:paraId="3ED4C975" w14:textId="77777777" w:rsidR="00C070A2" w:rsidRDefault="00C070A2" w:rsidP="00C070A2">
      <w:pPr>
        <w:spacing w:after="0" w:line="240" w:lineRule="auto"/>
        <w:rPr>
          <w:rStyle w:val="Hyperlink"/>
          <w:color w:val="auto"/>
          <w:sz w:val="20"/>
          <w:szCs w:val="20"/>
        </w:rPr>
      </w:pPr>
    </w:p>
    <w:p w14:paraId="04415032" w14:textId="77777777" w:rsidR="00C070A2" w:rsidRDefault="00C070A2" w:rsidP="00C070A2">
      <w:pPr>
        <w:spacing w:after="0" w:line="240" w:lineRule="auto"/>
        <w:rPr>
          <w:rStyle w:val="Hyperlink"/>
          <w:color w:val="auto"/>
          <w:sz w:val="20"/>
          <w:szCs w:val="20"/>
        </w:rPr>
      </w:pPr>
    </w:p>
    <w:p w14:paraId="67F26308" w14:textId="58CE0B29" w:rsidR="00A824D1" w:rsidRDefault="00A824D1" w:rsidP="002A6E20">
      <w:pPr>
        <w:spacing w:after="120" w:line="276" w:lineRule="auto"/>
        <w:ind w:firstLine="720"/>
        <w:jc w:val="both"/>
        <w:rPr>
          <w:rFonts w:ascii="Times New Roman" w:hAnsi="Times New Roman" w:cs="Times New Roman"/>
          <w:sz w:val="24"/>
          <w:szCs w:val="24"/>
          <w:lang w:val="lv-LV"/>
        </w:rPr>
      </w:pPr>
    </w:p>
    <w:p w14:paraId="738F1B41" w14:textId="54157403" w:rsidR="00A824D1" w:rsidRDefault="00A824D1" w:rsidP="002A6E20">
      <w:pPr>
        <w:spacing w:after="120" w:line="276" w:lineRule="auto"/>
        <w:ind w:firstLine="720"/>
        <w:jc w:val="both"/>
        <w:rPr>
          <w:rFonts w:ascii="Times New Roman" w:hAnsi="Times New Roman" w:cs="Times New Roman"/>
          <w:sz w:val="24"/>
          <w:szCs w:val="24"/>
          <w:lang w:val="lv-LV"/>
        </w:rPr>
      </w:pPr>
    </w:p>
    <w:p w14:paraId="56108A67" w14:textId="539A8029" w:rsidR="00A824D1" w:rsidRDefault="00A824D1" w:rsidP="002A6E20">
      <w:pPr>
        <w:spacing w:after="120" w:line="276" w:lineRule="auto"/>
        <w:ind w:firstLine="720"/>
        <w:jc w:val="both"/>
        <w:rPr>
          <w:rFonts w:ascii="Times New Roman" w:hAnsi="Times New Roman" w:cs="Times New Roman"/>
          <w:sz w:val="24"/>
          <w:szCs w:val="24"/>
          <w:lang w:val="lv-LV"/>
        </w:rPr>
      </w:pPr>
    </w:p>
    <w:p w14:paraId="69339090" w14:textId="7A3DE530" w:rsidR="00A824D1" w:rsidRDefault="00A824D1" w:rsidP="002A6E20">
      <w:pPr>
        <w:spacing w:after="120" w:line="276" w:lineRule="auto"/>
        <w:ind w:firstLine="720"/>
        <w:jc w:val="both"/>
        <w:rPr>
          <w:rFonts w:ascii="Times New Roman" w:hAnsi="Times New Roman" w:cs="Times New Roman"/>
          <w:sz w:val="24"/>
          <w:szCs w:val="24"/>
          <w:lang w:val="lv-LV"/>
        </w:rPr>
      </w:pPr>
    </w:p>
    <w:p w14:paraId="338E4C76" w14:textId="7518259A" w:rsidR="00A824D1" w:rsidRDefault="00A824D1" w:rsidP="002A6E20">
      <w:pPr>
        <w:spacing w:after="120" w:line="276" w:lineRule="auto"/>
        <w:ind w:firstLine="720"/>
        <w:jc w:val="both"/>
        <w:rPr>
          <w:rFonts w:ascii="Times New Roman" w:hAnsi="Times New Roman" w:cs="Times New Roman"/>
          <w:sz w:val="24"/>
          <w:szCs w:val="24"/>
          <w:lang w:val="lv-LV"/>
        </w:rPr>
      </w:pPr>
    </w:p>
    <w:p w14:paraId="3A6783E0" w14:textId="303AF6D4" w:rsidR="00A824D1" w:rsidRDefault="00A824D1" w:rsidP="002A6E20">
      <w:pPr>
        <w:spacing w:after="120" w:line="276" w:lineRule="auto"/>
        <w:ind w:firstLine="720"/>
        <w:jc w:val="both"/>
        <w:rPr>
          <w:rFonts w:ascii="Times New Roman" w:hAnsi="Times New Roman" w:cs="Times New Roman"/>
          <w:sz w:val="24"/>
          <w:szCs w:val="24"/>
          <w:lang w:val="lv-LV"/>
        </w:rPr>
      </w:pPr>
    </w:p>
    <w:p w14:paraId="611BDD4F" w14:textId="050605AE" w:rsidR="00A824D1" w:rsidRDefault="00A824D1" w:rsidP="002A6E20">
      <w:pPr>
        <w:spacing w:after="120" w:line="276" w:lineRule="auto"/>
        <w:ind w:firstLine="720"/>
        <w:jc w:val="both"/>
        <w:rPr>
          <w:rFonts w:ascii="Times New Roman" w:hAnsi="Times New Roman" w:cs="Times New Roman"/>
          <w:sz w:val="24"/>
          <w:szCs w:val="24"/>
          <w:lang w:val="lv-LV"/>
        </w:rPr>
      </w:pPr>
    </w:p>
    <w:p w14:paraId="53149FDA" w14:textId="59455E83" w:rsidR="00A824D1" w:rsidRDefault="00A824D1" w:rsidP="002A6E20">
      <w:pPr>
        <w:spacing w:after="120" w:line="276" w:lineRule="auto"/>
        <w:ind w:firstLine="720"/>
        <w:jc w:val="both"/>
        <w:rPr>
          <w:rFonts w:ascii="Times New Roman" w:hAnsi="Times New Roman" w:cs="Times New Roman"/>
          <w:sz w:val="24"/>
          <w:szCs w:val="24"/>
          <w:lang w:val="lv-LV"/>
        </w:rPr>
      </w:pPr>
    </w:p>
    <w:p w14:paraId="5547AC25" w14:textId="39A3D824" w:rsidR="00A824D1" w:rsidRDefault="00A824D1" w:rsidP="002A6E20">
      <w:pPr>
        <w:spacing w:after="120" w:line="276" w:lineRule="auto"/>
        <w:ind w:firstLine="720"/>
        <w:jc w:val="both"/>
        <w:rPr>
          <w:rFonts w:ascii="Times New Roman" w:hAnsi="Times New Roman" w:cs="Times New Roman"/>
          <w:sz w:val="24"/>
          <w:szCs w:val="24"/>
          <w:lang w:val="lv-LV"/>
        </w:rPr>
      </w:pPr>
    </w:p>
    <w:p w14:paraId="7BB4F8A9" w14:textId="68B457BD" w:rsidR="00A824D1" w:rsidRDefault="00A824D1" w:rsidP="002A6E20">
      <w:pPr>
        <w:spacing w:after="120" w:line="276" w:lineRule="auto"/>
        <w:ind w:firstLine="720"/>
        <w:jc w:val="both"/>
        <w:rPr>
          <w:rFonts w:ascii="Times New Roman" w:hAnsi="Times New Roman" w:cs="Times New Roman"/>
          <w:sz w:val="24"/>
          <w:szCs w:val="24"/>
          <w:lang w:val="lv-LV"/>
        </w:rPr>
      </w:pPr>
    </w:p>
    <w:p w14:paraId="6996E0AC" w14:textId="5C361FB8" w:rsidR="00A824D1" w:rsidRDefault="00A824D1" w:rsidP="002A6E20">
      <w:pPr>
        <w:spacing w:after="120" w:line="276" w:lineRule="auto"/>
        <w:ind w:firstLine="720"/>
        <w:jc w:val="both"/>
        <w:rPr>
          <w:rFonts w:ascii="Times New Roman" w:hAnsi="Times New Roman" w:cs="Times New Roman"/>
          <w:sz w:val="24"/>
          <w:szCs w:val="24"/>
          <w:lang w:val="lv-LV"/>
        </w:rPr>
      </w:pPr>
    </w:p>
    <w:p w14:paraId="236BABA4" w14:textId="77AC7724" w:rsidR="00A824D1" w:rsidRDefault="00A824D1" w:rsidP="002A6E20">
      <w:pPr>
        <w:spacing w:after="120" w:line="276" w:lineRule="auto"/>
        <w:ind w:firstLine="720"/>
        <w:jc w:val="both"/>
        <w:rPr>
          <w:rFonts w:ascii="Times New Roman" w:hAnsi="Times New Roman" w:cs="Times New Roman"/>
          <w:sz w:val="24"/>
          <w:szCs w:val="24"/>
          <w:lang w:val="lv-LV"/>
        </w:rPr>
      </w:pPr>
    </w:p>
    <w:p w14:paraId="59F7F972" w14:textId="30714A68" w:rsidR="00632658" w:rsidRPr="00210F36" w:rsidRDefault="00632658" w:rsidP="00632658">
      <w:pPr>
        <w:tabs>
          <w:tab w:val="left" w:pos="7380"/>
        </w:tabs>
        <w:spacing w:after="0" w:line="240" w:lineRule="auto"/>
        <w:ind w:right="-283"/>
        <w:jc w:val="both"/>
        <w:rPr>
          <w:rStyle w:val="Hyperlink"/>
          <w:rFonts w:ascii="Times New Roman" w:hAnsi="Times New Roman" w:cs="Times New Roman"/>
          <w:sz w:val="20"/>
          <w:szCs w:val="20"/>
          <w:lang w:val="fr-FR"/>
        </w:rPr>
      </w:pPr>
    </w:p>
    <w:sectPr w:rsidR="00632658" w:rsidRPr="00210F36" w:rsidSect="00C867E9">
      <w:headerReference w:type="default" r:id="rId18"/>
      <w:footerReference w:type="default" r:id="rId19"/>
      <w:footerReference w:type="first" r:id="rId20"/>
      <w:footnotePr>
        <w:numStart w:val="2"/>
      </w:footnotePr>
      <w:pgSz w:w="11906" w:h="16838"/>
      <w:pgMar w:top="851" w:right="1276" w:bottom="993"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C31227" w14:textId="77777777" w:rsidR="00CB6A78" w:rsidRDefault="00CB6A78" w:rsidP="00C867E9">
      <w:pPr>
        <w:spacing w:after="0" w:line="240" w:lineRule="auto"/>
      </w:pPr>
      <w:r>
        <w:separator/>
      </w:r>
    </w:p>
  </w:endnote>
  <w:endnote w:type="continuationSeparator" w:id="0">
    <w:p w14:paraId="2518A601" w14:textId="77777777" w:rsidR="00CB6A78" w:rsidRDefault="00CB6A78" w:rsidP="00C867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Trebuchet MS">
    <w:panose1 w:val="020B0603020202020204"/>
    <w:charset w:val="BA"/>
    <w:family w:val="swiss"/>
    <w:pitch w:val="variable"/>
    <w:sig w:usb0="000006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Barlow">
    <w:charset w:val="BA"/>
    <w:family w:val="auto"/>
    <w:pitch w:val="variable"/>
    <w:sig w:usb0="20000007" w:usb1="00000000" w:usb2="00000000" w:usb3="00000000" w:csb0="00000193"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2871272"/>
      <w:docPartObj>
        <w:docPartGallery w:val="Page Numbers (Bottom of Page)"/>
        <w:docPartUnique/>
      </w:docPartObj>
    </w:sdtPr>
    <w:sdtEndPr>
      <w:rPr>
        <w:rFonts w:ascii="Times New Roman" w:hAnsi="Times New Roman" w:cs="Times New Roman"/>
        <w:noProof/>
      </w:rPr>
    </w:sdtEndPr>
    <w:sdtContent>
      <w:p w14:paraId="4AD4A1E4" w14:textId="4E4C69B1" w:rsidR="006115B3" w:rsidRPr="00007537" w:rsidRDefault="006115B3">
        <w:pPr>
          <w:pStyle w:val="Footer"/>
          <w:jc w:val="center"/>
          <w:rPr>
            <w:rFonts w:ascii="Times New Roman" w:hAnsi="Times New Roman" w:cs="Times New Roman"/>
          </w:rPr>
        </w:pPr>
        <w:r w:rsidRPr="00007537">
          <w:rPr>
            <w:rFonts w:ascii="Times New Roman" w:hAnsi="Times New Roman" w:cs="Times New Roman"/>
          </w:rPr>
          <w:fldChar w:fldCharType="begin"/>
        </w:r>
        <w:r w:rsidRPr="00007537">
          <w:rPr>
            <w:rFonts w:ascii="Times New Roman" w:hAnsi="Times New Roman" w:cs="Times New Roman"/>
          </w:rPr>
          <w:instrText xml:space="preserve"> PAGE   \* MERGEFORMAT </w:instrText>
        </w:r>
        <w:r w:rsidRPr="00007537">
          <w:rPr>
            <w:rFonts w:ascii="Times New Roman" w:hAnsi="Times New Roman" w:cs="Times New Roman"/>
          </w:rPr>
          <w:fldChar w:fldCharType="separate"/>
        </w:r>
        <w:r w:rsidR="009C5F37" w:rsidRPr="00007537">
          <w:rPr>
            <w:rFonts w:ascii="Times New Roman" w:hAnsi="Times New Roman" w:cs="Times New Roman"/>
            <w:noProof/>
          </w:rPr>
          <w:t>5</w:t>
        </w:r>
        <w:r w:rsidRPr="00007537">
          <w:rPr>
            <w:rFonts w:ascii="Times New Roman" w:hAnsi="Times New Roman" w:cs="Times New Roman"/>
            <w:noProof/>
          </w:rPr>
          <w:fldChar w:fldCharType="end"/>
        </w:r>
      </w:p>
    </w:sdtContent>
  </w:sdt>
  <w:p w14:paraId="2E522AEC" w14:textId="019B48A4" w:rsidR="3EE83481" w:rsidRPr="00007537" w:rsidRDefault="003E0FCD" w:rsidP="00C867E9">
    <w:pPr>
      <w:pStyle w:val="Footer"/>
      <w:rPr>
        <w:rFonts w:ascii="Times New Roman" w:hAnsi="Times New Roman" w:cs="Times New Roman"/>
        <w:sz w:val="20"/>
        <w:szCs w:val="20"/>
        <w:lang w:val="lv-LV"/>
      </w:rPr>
    </w:pPr>
    <w:r w:rsidRPr="00C525B8">
      <w:rPr>
        <w:rFonts w:ascii="Times New Roman" w:hAnsi="Times New Roman" w:cs="Times New Roman"/>
        <w:sz w:val="20"/>
        <w:szCs w:val="20"/>
        <w:lang w:val="lv-LV"/>
      </w:rPr>
      <w:t>VARAMZin_</w:t>
    </w:r>
    <w:r w:rsidR="000B2D18">
      <w:rPr>
        <w:rFonts w:ascii="Times New Roman" w:hAnsi="Times New Roman" w:cs="Times New Roman"/>
        <w:sz w:val="20"/>
        <w:szCs w:val="20"/>
        <w:lang w:val="lv-LV"/>
      </w:rPr>
      <w:t>30</w:t>
    </w:r>
    <w:r w:rsidRPr="00C525B8">
      <w:rPr>
        <w:rFonts w:ascii="Times New Roman" w:hAnsi="Times New Roman" w:cs="Times New Roman"/>
        <w:sz w:val="20"/>
        <w:szCs w:val="20"/>
        <w:lang w:val="lv-LV"/>
      </w:rPr>
      <w:t>04202</w:t>
    </w:r>
    <w:r w:rsidR="008F60DE">
      <w:rPr>
        <w:rFonts w:ascii="Times New Roman" w:hAnsi="Times New Roman" w:cs="Times New Roman"/>
        <w:sz w:val="20"/>
        <w:szCs w:val="20"/>
        <w:lang w:val="lv-LV"/>
      </w:rPr>
      <w:t>2</w:t>
    </w:r>
    <w:r w:rsidRPr="00C525B8">
      <w:rPr>
        <w:rFonts w:ascii="Times New Roman" w:hAnsi="Times New Roman" w:cs="Times New Roman"/>
        <w:sz w:val="20"/>
        <w:szCs w:val="20"/>
        <w:lang w:val="lv-LV"/>
      </w:rPr>
      <w:t>_pieklust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C95908" w14:textId="7E7A5B89" w:rsidR="006115B3" w:rsidRPr="00007537" w:rsidRDefault="003E0FCD">
    <w:pPr>
      <w:pStyle w:val="Footer"/>
      <w:rPr>
        <w:rFonts w:ascii="Times New Roman" w:hAnsi="Times New Roman" w:cs="Times New Roman"/>
        <w:sz w:val="20"/>
        <w:szCs w:val="20"/>
        <w:lang w:val="lv-LV"/>
      </w:rPr>
    </w:pPr>
    <w:r w:rsidRPr="00007537">
      <w:rPr>
        <w:rFonts w:ascii="Times New Roman" w:hAnsi="Times New Roman" w:cs="Times New Roman"/>
        <w:sz w:val="20"/>
        <w:szCs w:val="20"/>
        <w:lang w:val="lv-LV"/>
      </w:rPr>
      <w:t>VARAMZin_</w:t>
    </w:r>
    <w:r w:rsidR="000B2D18">
      <w:rPr>
        <w:rFonts w:ascii="Times New Roman" w:hAnsi="Times New Roman" w:cs="Times New Roman"/>
        <w:sz w:val="20"/>
        <w:szCs w:val="20"/>
        <w:lang w:val="lv-LV"/>
      </w:rPr>
      <w:t>30</w:t>
    </w:r>
    <w:r w:rsidRPr="00007537">
      <w:rPr>
        <w:rFonts w:ascii="Times New Roman" w:hAnsi="Times New Roman" w:cs="Times New Roman"/>
        <w:sz w:val="20"/>
        <w:szCs w:val="20"/>
        <w:lang w:val="lv-LV"/>
      </w:rPr>
      <w:t>04202</w:t>
    </w:r>
    <w:r w:rsidR="0065321E">
      <w:rPr>
        <w:rFonts w:ascii="Times New Roman" w:hAnsi="Times New Roman" w:cs="Times New Roman"/>
        <w:sz w:val="20"/>
        <w:szCs w:val="20"/>
        <w:lang w:val="lv-LV"/>
      </w:rPr>
      <w:t>2</w:t>
    </w:r>
    <w:r w:rsidRPr="00007537">
      <w:rPr>
        <w:rFonts w:ascii="Times New Roman" w:hAnsi="Times New Roman" w:cs="Times New Roman"/>
        <w:sz w:val="20"/>
        <w:szCs w:val="20"/>
        <w:lang w:val="lv-LV"/>
      </w:rPr>
      <w:t>_pieklust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56086E" w14:textId="77777777" w:rsidR="00CB6A78" w:rsidRDefault="00CB6A78" w:rsidP="00C867E9">
      <w:pPr>
        <w:spacing w:after="0" w:line="240" w:lineRule="auto"/>
      </w:pPr>
      <w:r>
        <w:separator/>
      </w:r>
    </w:p>
  </w:footnote>
  <w:footnote w:type="continuationSeparator" w:id="0">
    <w:p w14:paraId="2B4FE2DA" w14:textId="77777777" w:rsidR="00CB6A78" w:rsidRDefault="00CB6A78" w:rsidP="00C867E9">
      <w:pPr>
        <w:spacing w:after="0" w:line="240" w:lineRule="auto"/>
      </w:pPr>
      <w:r>
        <w:continuationSeparator/>
      </w:r>
    </w:p>
  </w:footnote>
  <w:footnote w:id="1">
    <w:p w14:paraId="7AD9B01C" w14:textId="77777777" w:rsidR="00C070A2" w:rsidRPr="00D33120" w:rsidRDefault="00C070A2" w:rsidP="00C070A2">
      <w:pPr>
        <w:pStyle w:val="FootnoteText"/>
      </w:pPr>
      <w:r>
        <w:rPr>
          <w:rStyle w:val="FootnoteReference"/>
        </w:rPr>
        <w:footnoteRef/>
      </w:r>
      <w:r>
        <w:t xml:space="preserve"> </w:t>
      </w:r>
      <w:hyperlink r:id="rId1" w:history="1">
        <w:r w:rsidRPr="00704E06">
          <w:rPr>
            <w:rStyle w:val="Hyperlink"/>
            <w:rFonts w:ascii="Times New Roman" w:hAnsi="Times New Roman" w:cs="Times New Roman"/>
          </w:rPr>
          <w:t>https://www.lvs.lv/lv/products/152593</w:t>
        </w:r>
      </w:hyperlink>
    </w:p>
  </w:footnote>
  <w:footnote w:id="2">
    <w:p w14:paraId="77D5A350" w14:textId="61F31BA0" w:rsidR="00C070A2" w:rsidRPr="00EE36B1" w:rsidRDefault="00C070A2" w:rsidP="00C070A2">
      <w:pPr>
        <w:pStyle w:val="FootnoteText"/>
      </w:pPr>
      <w:r>
        <w:rPr>
          <w:rStyle w:val="FootnoteReference"/>
        </w:rPr>
        <w:footnoteRef/>
      </w:r>
      <w:r>
        <w:t xml:space="preserve"> </w:t>
      </w:r>
      <w:hyperlink r:id="rId2" w:history="1">
        <w:r w:rsidRPr="00704E06">
          <w:rPr>
            <w:rStyle w:val="Hyperlink"/>
            <w:rFonts w:ascii="Times New Roman" w:hAnsi="Times New Roman" w:cs="Times New Roman"/>
          </w:rPr>
          <w:t>https://www.lvs.lv/lv/products/144683</w:t>
        </w:r>
      </w:hyperlink>
    </w:p>
  </w:footnote>
  <w:footnote w:id="3">
    <w:p w14:paraId="73879190" w14:textId="3E99C7E7" w:rsidR="00E15AA1" w:rsidRPr="00704E06" w:rsidRDefault="00E15AA1" w:rsidP="00E15AA1">
      <w:pPr>
        <w:pStyle w:val="FootnoteText"/>
        <w:rPr>
          <w:rFonts w:ascii="Times New Roman" w:hAnsi="Times New Roman" w:cs="Times New Roman"/>
        </w:rPr>
      </w:pPr>
      <w:r w:rsidRPr="00704E06">
        <w:rPr>
          <w:rStyle w:val="FootnoteReference"/>
          <w:rFonts w:ascii="Times New Roman" w:hAnsi="Times New Roman" w:cs="Times New Roman"/>
        </w:rPr>
        <w:footnoteRef/>
      </w:r>
      <w:r w:rsidRPr="00704E06">
        <w:rPr>
          <w:rFonts w:ascii="Times New Roman" w:hAnsi="Times New Roman" w:cs="Times New Roman"/>
        </w:rPr>
        <w:t xml:space="preserve"> </w:t>
      </w:r>
      <w:hyperlink r:id="rId3" w:history="1">
        <w:r w:rsidRPr="00704E06">
          <w:rPr>
            <w:rStyle w:val="Hyperlink"/>
            <w:rFonts w:ascii="Times New Roman" w:eastAsia="Times New Roman" w:hAnsi="Times New Roman" w:cs="Times New Roman"/>
            <w:lang w:val="lv-LV" w:eastAsia="lv-LV"/>
          </w:rPr>
          <w:t>https://www.varam.gov.lv/lv/wwwvaramgovlv/lv/pieklustamiba</w:t>
        </w:r>
      </w:hyperlink>
    </w:p>
  </w:footnote>
  <w:footnote w:id="4">
    <w:p w14:paraId="4CE915E5" w14:textId="37382C01" w:rsidR="008F60DE" w:rsidRPr="00704E06" w:rsidRDefault="00E15AA1" w:rsidP="00E15AA1">
      <w:pPr>
        <w:pStyle w:val="FootnoteText"/>
        <w:rPr>
          <w:rFonts w:ascii="Times New Roman" w:hAnsi="Times New Roman" w:cs="Times New Roman"/>
        </w:rPr>
      </w:pPr>
      <w:r w:rsidRPr="00704E06">
        <w:rPr>
          <w:rStyle w:val="FootnoteReference"/>
          <w:rFonts w:ascii="Times New Roman" w:hAnsi="Times New Roman" w:cs="Times New Roman"/>
        </w:rPr>
        <w:footnoteRef/>
      </w:r>
      <w:r w:rsidR="00E2579A" w:rsidRPr="00704E06">
        <w:rPr>
          <w:rFonts w:ascii="Times New Roman" w:hAnsi="Times New Roman" w:cs="Times New Roman"/>
        </w:rPr>
        <w:t xml:space="preserve"> </w:t>
      </w:r>
      <w:hyperlink r:id="rId4" w:history="1">
        <w:r w:rsidR="008F60DE" w:rsidRPr="00704E06">
          <w:rPr>
            <w:rStyle w:val="Hyperlink"/>
            <w:rFonts w:ascii="Times New Roman" w:hAnsi="Times New Roman" w:cs="Times New Roman"/>
          </w:rPr>
          <w:t>https://pieklustamiba.varam.gov.lv/</w:t>
        </w:r>
      </w:hyperlink>
    </w:p>
  </w:footnote>
  <w:footnote w:id="5">
    <w:p w14:paraId="36E04709" w14:textId="7CFEB87B" w:rsidR="008F60DE" w:rsidRPr="00704E06" w:rsidRDefault="00E15AA1" w:rsidP="00E15AA1">
      <w:pPr>
        <w:pStyle w:val="FootnoteText"/>
        <w:rPr>
          <w:rFonts w:ascii="Times New Roman" w:hAnsi="Times New Roman" w:cs="Times New Roman"/>
        </w:rPr>
      </w:pPr>
      <w:r w:rsidRPr="00704E06">
        <w:rPr>
          <w:rStyle w:val="FootnoteReference"/>
          <w:rFonts w:ascii="Times New Roman" w:hAnsi="Times New Roman" w:cs="Times New Roman"/>
        </w:rPr>
        <w:footnoteRef/>
      </w:r>
      <w:r w:rsidRPr="00704E06">
        <w:rPr>
          <w:rFonts w:ascii="Times New Roman" w:hAnsi="Times New Roman" w:cs="Times New Roman"/>
        </w:rPr>
        <w:t xml:space="preserve"> </w:t>
      </w:r>
      <w:hyperlink r:id="rId5" w:history="1">
        <w:r w:rsidR="008F60DE" w:rsidRPr="00704E06">
          <w:rPr>
            <w:rStyle w:val="Hyperlink"/>
            <w:rFonts w:ascii="Times New Roman" w:hAnsi="Times New Roman" w:cs="Times New Roman"/>
          </w:rPr>
          <w:t>https://www.varam.gov.lv/lv/media/5695/download</w:t>
        </w:r>
      </w:hyperlink>
    </w:p>
  </w:footnote>
  <w:footnote w:id="6">
    <w:p w14:paraId="053D415E" w14:textId="1D3BF77A" w:rsidR="00704E06" w:rsidRPr="00704E06" w:rsidRDefault="00F9340C" w:rsidP="00F9340C">
      <w:pPr>
        <w:pStyle w:val="FootnoteText"/>
        <w:rPr>
          <w:rFonts w:ascii="Times New Roman" w:hAnsi="Times New Roman" w:cs="Times New Roman"/>
        </w:rPr>
      </w:pPr>
      <w:r w:rsidRPr="00704E06">
        <w:rPr>
          <w:rStyle w:val="FootnoteReference"/>
          <w:rFonts w:ascii="Times New Roman" w:hAnsi="Times New Roman" w:cs="Times New Roman"/>
        </w:rPr>
        <w:footnoteRef/>
      </w:r>
      <w:r w:rsidRPr="00704E06">
        <w:rPr>
          <w:rFonts w:ascii="Times New Roman" w:hAnsi="Times New Roman" w:cs="Times New Roman"/>
        </w:rPr>
        <w:t xml:space="preserve"> </w:t>
      </w:r>
      <w:hyperlink r:id="rId6" w:history="1">
        <w:r w:rsidR="00704E06" w:rsidRPr="00794956">
          <w:rPr>
            <w:rStyle w:val="Hyperlink"/>
            <w:rFonts w:ascii="Times New Roman" w:hAnsi="Times New Roman" w:cs="Times New Roman"/>
          </w:rPr>
          <w:t>https://pieklustamiba.varam.gov.lv/</w:t>
        </w:r>
      </w:hyperlink>
    </w:p>
  </w:footnote>
  <w:footnote w:id="7">
    <w:p w14:paraId="10EAC41D" w14:textId="605D07BF" w:rsidR="00E42663" w:rsidRPr="00E42663" w:rsidRDefault="00AC6C05">
      <w:pPr>
        <w:pStyle w:val="FootnoteText"/>
        <w:rPr>
          <w:rFonts w:ascii="Times New Roman" w:hAnsi="Times New Roman" w:cs="Times New Roman"/>
        </w:rPr>
      </w:pPr>
      <w:r w:rsidRPr="00704E06">
        <w:rPr>
          <w:rStyle w:val="FootnoteReference"/>
          <w:rFonts w:ascii="Times New Roman" w:hAnsi="Times New Roman" w:cs="Times New Roman"/>
        </w:rPr>
        <w:footnoteRef/>
      </w:r>
      <w:r w:rsidRPr="00704E06">
        <w:rPr>
          <w:rFonts w:ascii="Times New Roman" w:hAnsi="Times New Roman" w:cs="Times New Roman"/>
        </w:rPr>
        <w:t xml:space="preserve"> </w:t>
      </w:r>
      <w:r w:rsidRPr="00704E06">
        <w:rPr>
          <w:rFonts w:ascii="Times New Roman" w:hAnsi="Times New Roman" w:cs="Times New Roman"/>
        </w:rPr>
        <w:t>https://www.varam.gov.lv/lv/valsts-iestazu-un-pasvaldibas-e-indekss</w:t>
      </w:r>
    </w:p>
  </w:footnote>
  <w:footnote w:id="8">
    <w:p w14:paraId="281FCADA" w14:textId="77777777" w:rsidR="00CD2738" w:rsidRPr="00704E06" w:rsidRDefault="00CD2738" w:rsidP="00CD2738">
      <w:pPr>
        <w:pStyle w:val="FootnoteText"/>
        <w:rPr>
          <w:rFonts w:ascii="Times New Roman" w:hAnsi="Times New Roman" w:cs="Times New Roman"/>
        </w:rPr>
      </w:pPr>
      <w:r w:rsidRPr="00704E06">
        <w:rPr>
          <w:rStyle w:val="FootnoteReference"/>
          <w:rFonts w:ascii="Times New Roman" w:hAnsi="Times New Roman" w:cs="Times New Roman"/>
        </w:rPr>
        <w:footnoteRef/>
      </w:r>
      <w:r w:rsidRPr="00704E06">
        <w:rPr>
          <w:rFonts w:ascii="Times New Roman" w:hAnsi="Times New Roman" w:cs="Times New Roman"/>
        </w:rPr>
        <w:t xml:space="preserve"> </w:t>
      </w:r>
      <w:hyperlink r:id="rId7" w:history="1">
        <w:r w:rsidRPr="00704E06">
          <w:rPr>
            <w:rStyle w:val="Hyperlink"/>
            <w:rFonts w:ascii="Times New Roman" w:hAnsi="Times New Roman" w:cs="Times New Roman"/>
          </w:rPr>
          <w:t>https://www.mk.gov.lv/lv/projekts/valsts-un-pasvaldibu-iestazu-timeklvietnu-vienota-platforma</w:t>
        </w:r>
      </w:hyperlink>
    </w:p>
  </w:footnote>
  <w:footnote w:id="9">
    <w:p w14:paraId="5204E3B8" w14:textId="77777777" w:rsidR="00CD2738" w:rsidRPr="00704E06" w:rsidRDefault="00CD2738" w:rsidP="00CD2738">
      <w:pPr>
        <w:spacing w:after="0" w:line="240" w:lineRule="auto"/>
        <w:jc w:val="both"/>
        <w:rPr>
          <w:rFonts w:ascii="Times New Roman" w:hAnsi="Times New Roman" w:cs="Times New Roman"/>
          <w:sz w:val="20"/>
          <w:szCs w:val="20"/>
        </w:rPr>
      </w:pPr>
      <w:r w:rsidRPr="00704E06">
        <w:rPr>
          <w:rStyle w:val="FootnoteReference"/>
          <w:rFonts w:ascii="Times New Roman" w:hAnsi="Times New Roman" w:cs="Times New Roman"/>
          <w:sz w:val="20"/>
          <w:szCs w:val="20"/>
        </w:rPr>
        <w:footnoteRef/>
      </w:r>
      <w:r w:rsidRPr="00704E06">
        <w:rPr>
          <w:rFonts w:ascii="Times New Roman" w:hAnsi="Times New Roman" w:cs="Times New Roman"/>
          <w:sz w:val="20"/>
          <w:szCs w:val="20"/>
        </w:rPr>
        <w:t xml:space="preserve"> </w:t>
      </w:r>
      <w:hyperlink r:id="rId8" w:history="1">
        <w:r w:rsidRPr="00704E06">
          <w:rPr>
            <w:rStyle w:val="Hyperlink"/>
            <w:rFonts w:ascii="Times New Roman" w:hAnsi="Times New Roman" w:cs="Times New Roman"/>
            <w:sz w:val="20"/>
            <w:szCs w:val="20"/>
          </w:rPr>
          <w:t>https://www.varam.gov.lv/lv/valsts-un-pasvaldibu-iestazu-timeklvietnu-pieklustamiba</w:t>
        </w:r>
      </w:hyperlink>
    </w:p>
    <w:p w14:paraId="20A0F0DF" w14:textId="77777777" w:rsidR="00CD2738" w:rsidRPr="00ED653F" w:rsidRDefault="00CD2738" w:rsidP="00CD2738">
      <w:pPr>
        <w:pStyle w:val="FootnoteText"/>
        <w:rPr>
          <w:lang w:val="lv-LV"/>
        </w:rPr>
      </w:pPr>
    </w:p>
  </w:footnote>
  <w:footnote w:id="10">
    <w:p w14:paraId="4DDFCBE3" w14:textId="77777777" w:rsidR="00C944BF" w:rsidRPr="002006C6" w:rsidRDefault="00C944BF" w:rsidP="00C944BF">
      <w:pPr>
        <w:pStyle w:val="FootnoteText"/>
      </w:pPr>
      <w:r>
        <w:rPr>
          <w:rStyle w:val="FootnoteReference"/>
        </w:rPr>
        <w:footnoteRef/>
      </w:r>
      <w:r>
        <w:t xml:space="preserve"> </w:t>
      </w:r>
      <w:hyperlink r:id="rId9" w:history="1">
        <w:r w:rsidRPr="00E42663">
          <w:rPr>
            <w:rStyle w:val="Hyperlink"/>
            <w:rFonts w:ascii="Times New Roman" w:hAnsi="Times New Roman" w:cs="Times New Roman"/>
          </w:rPr>
          <w:t>https://data.gov.lv/dati/eng/dataset/iestazu-timeklvietnes/resource/1300db7b-e498-4110-8016-895cdf83e583</w:t>
        </w:r>
      </w:hyperlink>
      <w:r>
        <w:t xml:space="preserve"> </w:t>
      </w:r>
    </w:p>
  </w:footnote>
  <w:footnote w:id="11">
    <w:p w14:paraId="1D9DB549" w14:textId="77777777" w:rsidR="00C944BF" w:rsidRPr="0097424B" w:rsidRDefault="00C944BF" w:rsidP="00C944BF">
      <w:pPr>
        <w:pStyle w:val="FootnoteText"/>
      </w:pPr>
      <w:r>
        <w:rPr>
          <w:rStyle w:val="FootnoteReference"/>
        </w:rPr>
        <w:footnoteRef/>
      </w:r>
      <w:hyperlink r:id="rId10" w:history="1">
        <w:r w:rsidRPr="00E42663">
          <w:rPr>
            <w:rStyle w:val="Hyperlink"/>
            <w:rFonts w:ascii="Times New Roman" w:hAnsi="Times New Roman" w:cs="Times New Roman"/>
          </w:rPr>
          <w:t>https://data.gov.lv/dati/eng/dataset/iestazu-mobilas-lietotnes/resource/41f93237-62db-4a61-975b-3d80374ff538</w:t>
        </w:r>
      </w:hyperlink>
    </w:p>
  </w:footnote>
  <w:footnote w:id="12">
    <w:p w14:paraId="464061A0" w14:textId="77777777" w:rsidR="00C944BF" w:rsidRPr="00E42663" w:rsidRDefault="00C944BF" w:rsidP="00C944BF">
      <w:pPr>
        <w:pStyle w:val="FootnoteText"/>
        <w:rPr>
          <w:rFonts w:ascii="Times New Roman" w:hAnsi="Times New Roman" w:cs="Times New Roman"/>
        </w:rPr>
      </w:pPr>
      <w:r>
        <w:rPr>
          <w:rStyle w:val="FootnoteReference"/>
        </w:rPr>
        <w:footnoteRef/>
      </w:r>
      <w:hyperlink r:id="rId11" w:history="1">
        <w:r w:rsidRPr="00E42663">
          <w:rPr>
            <w:rStyle w:val="Hyperlink"/>
            <w:rFonts w:ascii="Times New Roman" w:hAnsi="Times New Roman" w:cs="Times New Roman"/>
          </w:rPr>
          <w:t>https://data.gov.lv/dati/lv/dataset/public-persons-institutions/resource/190ba502-08d1-4c4c-b1b9-b58299bf9a9f</w:t>
        </w:r>
      </w:hyperlink>
    </w:p>
    <w:p w14:paraId="2EEE0221" w14:textId="77777777" w:rsidR="00C944BF" w:rsidRPr="00B32160" w:rsidRDefault="00C944BF" w:rsidP="00C944BF">
      <w:pPr>
        <w:pStyle w:val="FootnoteText"/>
        <w:rPr>
          <w:sz w:val="2"/>
          <w:szCs w:val="2"/>
        </w:rPr>
      </w:pPr>
    </w:p>
  </w:footnote>
  <w:footnote w:id="13">
    <w:p w14:paraId="7BD47F01" w14:textId="77777777" w:rsidR="00C944BF" w:rsidRPr="00E42663" w:rsidRDefault="00C944BF" w:rsidP="00C944BF">
      <w:pPr>
        <w:pStyle w:val="FootnoteText"/>
        <w:rPr>
          <w:rFonts w:ascii="Times New Roman" w:hAnsi="Times New Roman" w:cs="Times New Roman"/>
        </w:rPr>
      </w:pPr>
      <w:r>
        <w:rPr>
          <w:rStyle w:val="FootnoteReference"/>
        </w:rPr>
        <w:footnoteRef/>
      </w:r>
      <w:r>
        <w:t xml:space="preserve"> </w:t>
      </w:r>
      <w:hyperlink r:id="rId12" w:history="1">
        <w:r w:rsidRPr="00E42663">
          <w:rPr>
            <w:rStyle w:val="Hyperlink"/>
            <w:rFonts w:ascii="Times New Roman" w:hAnsi="Times New Roman" w:cs="Times New Roman"/>
          </w:rPr>
          <w:t>https://www.w3.org/TR/2018/REC-WCAG21-20180605/</w:t>
        </w:r>
      </w:hyperlink>
    </w:p>
  </w:footnote>
  <w:footnote w:id="14">
    <w:p w14:paraId="22195375" w14:textId="77777777" w:rsidR="00C944BF" w:rsidRDefault="00C944BF" w:rsidP="00C944BF">
      <w:pPr>
        <w:pStyle w:val="FootnoteText"/>
      </w:pPr>
      <w:r>
        <w:rPr>
          <w:rStyle w:val="FootnoteReference"/>
        </w:rPr>
        <w:footnoteRef/>
      </w:r>
      <w:r>
        <w:t xml:space="preserve"> </w:t>
      </w:r>
      <w:hyperlink r:id="rId13" w:history="1">
        <w:r w:rsidRPr="00E42663">
          <w:rPr>
            <w:rStyle w:val="Hyperlink"/>
            <w:rFonts w:ascii="Times New Roman" w:hAnsi="Times New Roman" w:cs="Times New Roman"/>
          </w:rPr>
          <w:t>https://www.deque.com/axe/</w:t>
        </w:r>
      </w:hyperlink>
    </w:p>
  </w:footnote>
  <w:footnote w:id="15">
    <w:p w14:paraId="40A3805A" w14:textId="77777777" w:rsidR="00C944BF" w:rsidRDefault="00C944BF" w:rsidP="00C944BF">
      <w:pPr>
        <w:pStyle w:val="FootnoteText"/>
      </w:pPr>
      <w:r>
        <w:rPr>
          <w:rStyle w:val="FootnoteReference"/>
        </w:rPr>
        <w:footnoteRef/>
      </w:r>
      <w:r>
        <w:t xml:space="preserve"> </w:t>
      </w:r>
      <w:hyperlink r:id="rId14" w:history="1">
        <w:r w:rsidRPr="00E42663">
          <w:rPr>
            <w:rStyle w:val="Hyperlink"/>
            <w:rFonts w:ascii="Times New Roman" w:hAnsi="Times New Roman" w:cs="Times New Roman"/>
          </w:rPr>
          <w:t>https://web.dev/lighthouse-accessibility/</w:t>
        </w:r>
      </w:hyperlink>
    </w:p>
  </w:footnote>
  <w:footnote w:id="16">
    <w:p w14:paraId="5B7FD629" w14:textId="77777777" w:rsidR="00C944BF" w:rsidRDefault="00C944BF" w:rsidP="00C944BF">
      <w:pPr>
        <w:pStyle w:val="FootnoteText"/>
        <w:rPr>
          <w:rFonts w:ascii="Times New Roman" w:hAnsi="Times New Roman" w:cs="Times New Roman"/>
          <w:sz w:val="24"/>
          <w:szCs w:val="24"/>
          <w:lang w:eastAsia="lv-LV"/>
        </w:rPr>
      </w:pPr>
      <w:r>
        <w:rPr>
          <w:rStyle w:val="FootnoteReference"/>
        </w:rPr>
        <w:footnoteRef/>
      </w:r>
      <w:r>
        <w:t xml:space="preserve"> </w:t>
      </w:r>
      <w:hyperlink r:id="rId15" w:history="1">
        <w:r w:rsidRPr="009B4DA6">
          <w:rPr>
            <w:rStyle w:val="Hyperlink"/>
            <w:rFonts w:ascii="Times New Roman" w:hAnsi="Times New Roman" w:cs="Times New Roman"/>
            <w:lang w:eastAsia="lv-LV"/>
          </w:rPr>
          <w:t>https://web.dev/measure/</w:t>
        </w:r>
      </w:hyperlink>
    </w:p>
    <w:p w14:paraId="5247B816" w14:textId="77777777" w:rsidR="00C944BF" w:rsidRDefault="00C944BF" w:rsidP="00C944BF">
      <w:pPr>
        <w:pStyle w:val="FootnoteText"/>
      </w:pPr>
    </w:p>
  </w:footnote>
  <w:footnote w:id="17">
    <w:p w14:paraId="7C1E9100" w14:textId="77777777" w:rsidR="00996E9C" w:rsidRPr="009B4DA6" w:rsidRDefault="00996E9C" w:rsidP="00996E9C">
      <w:pPr>
        <w:pStyle w:val="FootnoteText"/>
        <w:rPr>
          <w:rStyle w:val="Hyperlink"/>
          <w:rFonts w:ascii="Times New Roman" w:hAnsi="Times New Roman" w:cs="Times New Roman"/>
        </w:rPr>
      </w:pPr>
      <w:r w:rsidRPr="009B4DA6">
        <w:rPr>
          <w:rStyle w:val="FootnoteReference"/>
        </w:rPr>
        <w:footnoteRef/>
      </w:r>
      <w:r w:rsidRPr="00904242">
        <w:rPr>
          <w:rStyle w:val="Hyperlink"/>
        </w:rPr>
        <w:t xml:space="preserve"> </w:t>
      </w:r>
      <w:r w:rsidRPr="009B4DA6">
        <w:rPr>
          <w:rStyle w:val="Hyperlink"/>
          <w:rFonts w:ascii="Times New Roman" w:hAnsi="Times New Roman" w:cs="Times New Roman"/>
        </w:rPr>
        <w:t xml:space="preserve">Kopējais apraksts par pārbaudes kritērijiem: </w:t>
      </w:r>
      <w:hyperlink r:id="rId16" w:history="1">
        <w:r w:rsidRPr="009B4DA6">
          <w:rPr>
            <w:rStyle w:val="Hyperlink"/>
            <w:rFonts w:ascii="Times New Roman" w:hAnsi="Times New Roman" w:cs="Times New Roman"/>
          </w:rPr>
          <w:t>https://web.dev/lighthouse-accessibility/</w:t>
        </w:r>
      </w:hyperlink>
    </w:p>
  </w:footnote>
  <w:footnote w:id="18">
    <w:p w14:paraId="1403FA0F" w14:textId="089CBCF3" w:rsidR="00996E9C" w:rsidRPr="009B4DA6" w:rsidRDefault="00996E9C" w:rsidP="00996E9C">
      <w:pPr>
        <w:pStyle w:val="FootnoteText"/>
        <w:rPr>
          <w:color w:val="0000FF" w:themeColor="hyperlink"/>
          <w:u w:val="single"/>
        </w:rPr>
      </w:pPr>
      <w:r w:rsidRPr="009B4DA6">
        <w:rPr>
          <w:rStyle w:val="FootnoteReference"/>
        </w:rPr>
        <w:footnoteRef/>
      </w:r>
      <w:r w:rsidRPr="00904242">
        <w:rPr>
          <w:rStyle w:val="Hyperlink"/>
        </w:rPr>
        <w:t xml:space="preserve"> </w:t>
      </w:r>
      <w:r w:rsidRPr="009B4DA6">
        <w:rPr>
          <w:rStyle w:val="Hyperlink"/>
          <w:rFonts w:ascii="Times New Roman" w:hAnsi="Times New Roman" w:cs="Times New Roman"/>
        </w:rPr>
        <w:t xml:space="preserve">Piekļūstamības pārbaužu svars: </w:t>
      </w:r>
      <w:hyperlink r:id="rId17" w:history="1">
        <w:r w:rsidRPr="009B4DA6">
          <w:rPr>
            <w:rStyle w:val="Hyperlink"/>
            <w:rFonts w:ascii="Times New Roman" w:hAnsi="Times New Roman" w:cs="Times New Roman"/>
          </w:rPr>
          <w:t>https://web.dev/accessibility-scoring/</w:t>
        </w:r>
      </w:hyperlink>
    </w:p>
  </w:footnote>
  <w:footnote w:id="19">
    <w:p w14:paraId="0E5743A2" w14:textId="77777777" w:rsidR="00C070A2" w:rsidRDefault="00C070A2" w:rsidP="00C070A2">
      <w:pPr>
        <w:pStyle w:val="FootnoteText"/>
      </w:pPr>
      <w:r>
        <w:rPr>
          <w:rStyle w:val="FootnoteReference"/>
        </w:rPr>
        <w:footnoteRef/>
      </w:r>
      <w:r>
        <w:t xml:space="preserve"> </w:t>
      </w:r>
      <w:hyperlink r:id="rId18" w:history="1">
        <w:r w:rsidRPr="009B4DA6">
          <w:rPr>
            <w:rStyle w:val="Hyperlink"/>
            <w:rFonts w:ascii="Times New Roman" w:hAnsi="Times New Roman" w:cs="Times New Roman"/>
          </w:rPr>
          <w:t>https://www.varam.gov.lv/lv/wwwvaramgovlv/lv/pieklustamiba</w:t>
        </w:r>
      </w:hyperlink>
    </w:p>
  </w:footnote>
  <w:footnote w:id="20">
    <w:p w14:paraId="44CA59CB" w14:textId="77777777" w:rsidR="00C070A2" w:rsidRDefault="00C070A2" w:rsidP="00C070A2">
      <w:pPr>
        <w:pStyle w:val="FootnoteText"/>
      </w:pPr>
      <w:r>
        <w:rPr>
          <w:rStyle w:val="FootnoteReference"/>
        </w:rPr>
        <w:footnoteRef/>
      </w:r>
      <w:r>
        <w:t xml:space="preserve"> </w:t>
      </w:r>
      <w:hyperlink r:id="rId19" w:history="1">
        <w:r w:rsidRPr="009B4DA6">
          <w:rPr>
            <w:rStyle w:val="Hyperlink"/>
            <w:rFonts w:ascii="Times New Roman" w:hAnsi="Times New Roman" w:cs="Times New Roman"/>
          </w:rPr>
          <w:t>https://pieklustamiba.varam.gov.lv/</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71"/>
      <w:gridCol w:w="3071"/>
      <w:gridCol w:w="3071"/>
    </w:tblGrid>
    <w:tr w:rsidR="3EE83481" w14:paraId="761CEB91" w14:textId="77777777" w:rsidTr="3EE83481">
      <w:tc>
        <w:tcPr>
          <w:tcW w:w="3071" w:type="dxa"/>
        </w:tcPr>
        <w:p w14:paraId="44D3745F" w14:textId="77777777" w:rsidR="3EE83481" w:rsidRDefault="00CB6A78" w:rsidP="3EE83481">
          <w:pPr>
            <w:pStyle w:val="Header"/>
            <w:ind w:left="-115"/>
          </w:pPr>
        </w:p>
      </w:tc>
      <w:tc>
        <w:tcPr>
          <w:tcW w:w="3071" w:type="dxa"/>
        </w:tcPr>
        <w:p w14:paraId="7F244822" w14:textId="77777777" w:rsidR="3EE83481" w:rsidRDefault="00CB6A78" w:rsidP="3EE83481">
          <w:pPr>
            <w:pStyle w:val="Header"/>
            <w:jc w:val="center"/>
          </w:pPr>
        </w:p>
      </w:tc>
      <w:tc>
        <w:tcPr>
          <w:tcW w:w="3071" w:type="dxa"/>
        </w:tcPr>
        <w:p w14:paraId="2DF04893" w14:textId="77777777" w:rsidR="3EE83481" w:rsidRDefault="00CB6A78" w:rsidP="3EE83481">
          <w:pPr>
            <w:pStyle w:val="Header"/>
            <w:ind w:right="-115"/>
            <w:jc w:val="right"/>
          </w:pPr>
        </w:p>
      </w:tc>
    </w:tr>
  </w:tbl>
  <w:p w14:paraId="4E861468" w14:textId="77777777" w:rsidR="3EE83481" w:rsidRDefault="00CB6A78" w:rsidP="3EE834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749DD"/>
    <w:multiLevelType w:val="multilevel"/>
    <w:tmpl w:val="C542F83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83C0727"/>
    <w:multiLevelType w:val="multilevel"/>
    <w:tmpl w:val="180039C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A1621C9"/>
    <w:multiLevelType w:val="hybridMultilevel"/>
    <w:tmpl w:val="C5642E64"/>
    <w:lvl w:ilvl="0" w:tplc="0426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8324C0"/>
    <w:multiLevelType w:val="hybridMultilevel"/>
    <w:tmpl w:val="63D8BCF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B1888"/>
    <w:multiLevelType w:val="hybridMultilevel"/>
    <w:tmpl w:val="8F9235A8"/>
    <w:lvl w:ilvl="0" w:tplc="2A1001E4">
      <w:start w:val="8"/>
      <w:numFmt w:val="bullet"/>
      <w:lvlText w:val=""/>
      <w:lvlJc w:val="left"/>
      <w:pPr>
        <w:ind w:left="720" w:hanging="360"/>
      </w:pPr>
      <w:rPr>
        <w:rFonts w:ascii="Symbol" w:eastAsiaTheme="minorEastAsia" w:hAnsi="Symbol"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1B754F5"/>
    <w:multiLevelType w:val="hybridMultilevel"/>
    <w:tmpl w:val="F916587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14C927A7"/>
    <w:multiLevelType w:val="hybridMultilevel"/>
    <w:tmpl w:val="2A8EFBFA"/>
    <w:lvl w:ilvl="0" w:tplc="04260001">
      <w:start w:val="1"/>
      <w:numFmt w:val="bullet"/>
      <w:lvlText w:val=""/>
      <w:lvlJc w:val="left"/>
      <w:pPr>
        <w:ind w:left="720" w:hanging="360"/>
      </w:pPr>
      <w:rPr>
        <w:rFonts w:ascii="Symbol" w:hAnsi="Symbol"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52142E0"/>
    <w:multiLevelType w:val="multilevel"/>
    <w:tmpl w:val="406A9AB8"/>
    <w:lvl w:ilvl="0">
      <w:start w:val="2020"/>
      <w:numFmt w:val="bullet"/>
      <w:lvlText w:val="-"/>
      <w:lvlJc w:val="left"/>
      <w:pPr>
        <w:ind w:left="360" w:hanging="360"/>
      </w:pPr>
      <w:rPr>
        <w:rFonts w:ascii="Times New Roman" w:eastAsiaTheme="minorHAnsi" w:hAnsi="Times New Roman" w:cs="Times New Roman"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17960C22"/>
    <w:multiLevelType w:val="hybridMultilevel"/>
    <w:tmpl w:val="3064E67E"/>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192E31D9"/>
    <w:multiLevelType w:val="hybridMultilevel"/>
    <w:tmpl w:val="F32A27BE"/>
    <w:lvl w:ilvl="0" w:tplc="89F06820">
      <w:start w:val="1"/>
      <w:numFmt w:val="decimal"/>
      <w:lvlText w:val="%1)"/>
      <w:lvlJc w:val="left"/>
      <w:pPr>
        <w:ind w:left="460" w:hanging="360"/>
      </w:pPr>
    </w:lvl>
    <w:lvl w:ilvl="1" w:tplc="04260019">
      <w:start w:val="1"/>
      <w:numFmt w:val="lowerLetter"/>
      <w:lvlText w:val="%2."/>
      <w:lvlJc w:val="left"/>
      <w:pPr>
        <w:ind w:left="1180" w:hanging="360"/>
      </w:pPr>
    </w:lvl>
    <w:lvl w:ilvl="2" w:tplc="0426001B">
      <w:start w:val="1"/>
      <w:numFmt w:val="lowerRoman"/>
      <w:lvlText w:val="%3."/>
      <w:lvlJc w:val="right"/>
      <w:pPr>
        <w:ind w:left="1900" w:hanging="180"/>
      </w:pPr>
    </w:lvl>
    <w:lvl w:ilvl="3" w:tplc="0426000F">
      <w:start w:val="1"/>
      <w:numFmt w:val="decimal"/>
      <w:lvlText w:val="%4."/>
      <w:lvlJc w:val="left"/>
      <w:pPr>
        <w:ind w:left="2620" w:hanging="360"/>
      </w:pPr>
    </w:lvl>
    <w:lvl w:ilvl="4" w:tplc="04260019">
      <w:start w:val="1"/>
      <w:numFmt w:val="lowerLetter"/>
      <w:lvlText w:val="%5."/>
      <w:lvlJc w:val="left"/>
      <w:pPr>
        <w:ind w:left="3340" w:hanging="360"/>
      </w:pPr>
    </w:lvl>
    <w:lvl w:ilvl="5" w:tplc="0426001B">
      <w:start w:val="1"/>
      <w:numFmt w:val="lowerRoman"/>
      <w:lvlText w:val="%6."/>
      <w:lvlJc w:val="right"/>
      <w:pPr>
        <w:ind w:left="4060" w:hanging="180"/>
      </w:pPr>
    </w:lvl>
    <w:lvl w:ilvl="6" w:tplc="0426000F">
      <w:start w:val="1"/>
      <w:numFmt w:val="decimal"/>
      <w:lvlText w:val="%7."/>
      <w:lvlJc w:val="left"/>
      <w:pPr>
        <w:ind w:left="4780" w:hanging="360"/>
      </w:pPr>
    </w:lvl>
    <w:lvl w:ilvl="7" w:tplc="04260019">
      <w:start w:val="1"/>
      <w:numFmt w:val="lowerLetter"/>
      <w:lvlText w:val="%8."/>
      <w:lvlJc w:val="left"/>
      <w:pPr>
        <w:ind w:left="5500" w:hanging="360"/>
      </w:pPr>
    </w:lvl>
    <w:lvl w:ilvl="8" w:tplc="0426001B">
      <w:start w:val="1"/>
      <w:numFmt w:val="lowerRoman"/>
      <w:lvlText w:val="%9."/>
      <w:lvlJc w:val="right"/>
      <w:pPr>
        <w:ind w:left="6220" w:hanging="180"/>
      </w:pPr>
    </w:lvl>
  </w:abstractNum>
  <w:abstractNum w:abstractNumId="10" w15:restartNumberingAfterBreak="0">
    <w:nsid w:val="1C726E75"/>
    <w:multiLevelType w:val="hybridMultilevel"/>
    <w:tmpl w:val="2E1A2536"/>
    <w:lvl w:ilvl="0" w:tplc="FFFFFFFF">
      <w:start w:val="1"/>
      <w:numFmt w:val="decimal"/>
      <w:lvlText w:val="%1."/>
      <w:lvlJc w:val="left"/>
      <w:pPr>
        <w:ind w:left="720" w:hanging="360"/>
      </w:pPr>
    </w:lvl>
    <w:lvl w:ilvl="1" w:tplc="D5769450">
      <w:start w:val="2020"/>
      <w:numFmt w:val="bullet"/>
      <w:lvlText w:val="-"/>
      <w:lvlJc w:val="left"/>
      <w:pPr>
        <w:ind w:left="720" w:hanging="360"/>
      </w:pPr>
      <w:rPr>
        <w:rFonts w:ascii="Times New Roman" w:eastAsiaTheme="minorHAnsi" w:hAnsi="Times New Roman" w:cs="Times New Roman"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5277008"/>
    <w:multiLevelType w:val="hybridMultilevel"/>
    <w:tmpl w:val="47FA9DA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70C4280"/>
    <w:multiLevelType w:val="multilevel"/>
    <w:tmpl w:val="20C20E4C"/>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8C96658"/>
    <w:multiLevelType w:val="hybridMultilevel"/>
    <w:tmpl w:val="27BE1386"/>
    <w:lvl w:ilvl="0" w:tplc="D5769450">
      <w:start w:val="2020"/>
      <w:numFmt w:val="bullet"/>
      <w:lvlText w:val="-"/>
      <w:lvlJc w:val="left"/>
      <w:pPr>
        <w:ind w:left="720" w:hanging="360"/>
      </w:pPr>
      <w:rPr>
        <w:rFonts w:ascii="Times New Roman" w:eastAsiaTheme="minorHAnsi" w:hAnsi="Times New Roman" w:cs="Times New Roman"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A36027"/>
    <w:multiLevelType w:val="hybridMultilevel"/>
    <w:tmpl w:val="E57C613E"/>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5" w15:restartNumberingAfterBreak="0">
    <w:nsid w:val="2AC03C13"/>
    <w:multiLevelType w:val="hybridMultilevel"/>
    <w:tmpl w:val="C364907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2FF75F92"/>
    <w:multiLevelType w:val="multilevel"/>
    <w:tmpl w:val="50542B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08A5B63"/>
    <w:multiLevelType w:val="hybridMultilevel"/>
    <w:tmpl w:val="5C1AAC1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33475D63"/>
    <w:multiLevelType w:val="multilevel"/>
    <w:tmpl w:val="B21A1D36"/>
    <w:lvl w:ilvl="0">
      <w:start w:val="18"/>
      <w:numFmt w:val="decimal"/>
      <w:lvlText w:val="%1."/>
      <w:lvlJc w:val="left"/>
      <w:pPr>
        <w:ind w:left="1095" w:hanging="1095"/>
      </w:pPr>
      <w:rPr>
        <w:rFonts w:hint="default"/>
      </w:rPr>
    </w:lvl>
    <w:lvl w:ilvl="1">
      <w:start w:val="6"/>
      <w:numFmt w:val="decimalZero"/>
      <w:lvlText w:val="%1.%2."/>
      <w:lvlJc w:val="left"/>
      <w:pPr>
        <w:ind w:left="1095" w:hanging="1095"/>
      </w:pPr>
      <w:rPr>
        <w:rFonts w:hint="default"/>
      </w:rPr>
    </w:lvl>
    <w:lvl w:ilvl="2">
      <w:start w:val="2020"/>
      <w:numFmt w:val="decimal"/>
      <w:lvlText w:val="%1.%2.%3."/>
      <w:lvlJc w:val="left"/>
      <w:pPr>
        <w:ind w:left="1095" w:hanging="1095"/>
      </w:pPr>
      <w:rPr>
        <w:rFonts w:hint="default"/>
      </w:rPr>
    </w:lvl>
    <w:lvl w:ilvl="3">
      <w:start w:val="1"/>
      <w:numFmt w:val="decimal"/>
      <w:lvlText w:val="%1.%2.%3.%4."/>
      <w:lvlJc w:val="left"/>
      <w:pPr>
        <w:ind w:left="1095" w:hanging="1095"/>
      </w:pPr>
      <w:rPr>
        <w:rFonts w:hint="default"/>
      </w:rPr>
    </w:lvl>
    <w:lvl w:ilvl="4">
      <w:start w:val="1"/>
      <w:numFmt w:val="decimal"/>
      <w:lvlText w:val="%1.%2.%3.%4.%5."/>
      <w:lvlJc w:val="left"/>
      <w:pPr>
        <w:ind w:left="1095" w:hanging="1095"/>
      </w:pPr>
      <w:rPr>
        <w:rFonts w:hint="default"/>
      </w:rPr>
    </w:lvl>
    <w:lvl w:ilvl="5">
      <w:start w:val="1"/>
      <w:numFmt w:val="decimal"/>
      <w:lvlText w:val="%1.%2.%3.%4.%5.%6."/>
      <w:lvlJc w:val="left"/>
      <w:pPr>
        <w:ind w:left="1095" w:hanging="1095"/>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7DC2B95"/>
    <w:multiLevelType w:val="hybridMultilevel"/>
    <w:tmpl w:val="47DC2658"/>
    <w:lvl w:ilvl="0" w:tplc="948C5DEC">
      <w:start w:val="1"/>
      <w:numFmt w:val="bullet"/>
      <w:lvlText w:val="—"/>
      <w:lvlJc w:val="left"/>
      <w:pPr>
        <w:ind w:left="1156" w:hanging="360"/>
      </w:pPr>
      <w:rPr>
        <w:rFonts w:ascii="Trebuchet MS" w:eastAsia="Calibri" w:hAnsi="Trebuchet MS" w:hint="default"/>
      </w:rPr>
    </w:lvl>
    <w:lvl w:ilvl="1" w:tplc="04260003" w:tentative="1">
      <w:start w:val="1"/>
      <w:numFmt w:val="bullet"/>
      <w:lvlText w:val="o"/>
      <w:lvlJc w:val="left"/>
      <w:pPr>
        <w:ind w:left="1867" w:hanging="360"/>
      </w:pPr>
      <w:rPr>
        <w:rFonts w:ascii="Courier New" w:hAnsi="Courier New" w:cs="Courier New" w:hint="default"/>
      </w:rPr>
    </w:lvl>
    <w:lvl w:ilvl="2" w:tplc="04260005" w:tentative="1">
      <w:start w:val="1"/>
      <w:numFmt w:val="bullet"/>
      <w:lvlText w:val=""/>
      <w:lvlJc w:val="left"/>
      <w:pPr>
        <w:ind w:left="2587" w:hanging="360"/>
      </w:pPr>
      <w:rPr>
        <w:rFonts w:ascii="Wingdings" w:hAnsi="Wingdings" w:hint="default"/>
      </w:rPr>
    </w:lvl>
    <w:lvl w:ilvl="3" w:tplc="04260001" w:tentative="1">
      <w:start w:val="1"/>
      <w:numFmt w:val="bullet"/>
      <w:lvlText w:val=""/>
      <w:lvlJc w:val="left"/>
      <w:pPr>
        <w:ind w:left="3307" w:hanging="360"/>
      </w:pPr>
      <w:rPr>
        <w:rFonts w:ascii="Symbol" w:hAnsi="Symbol" w:hint="default"/>
      </w:rPr>
    </w:lvl>
    <w:lvl w:ilvl="4" w:tplc="04260003" w:tentative="1">
      <w:start w:val="1"/>
      <w:numFmt w:val="bullet"/>
      <w:lvlText w:val="o"/>
      <w:lvlJc w:val="left"/>
      <w:pPr>
        <w:ind w:left="4027" w:hanging="360"/>
      </w:pPr>
      <w:rPr>
        <w:rFonts w:ascii="Courier New" w:hAnsi="Courier New" w:cs="Courier New" w:hint="default"/>
      </w:rPr>
    </w:lvl>
    <w:lvl w:ilvl="5" w:tplc="04260005" w:tentative="1">
      <w:start w:val="1"/>
      <w:numFmt w:val="bullet"/>
      <w:lvlText w:val=""/>
      <w:lvlJc w:val="left"/>
      <w:pPr>
        <w:ind w:left="4747" w:hanging="360"/>
      </w:pPr>
      <w:rPr>
        <w:rFonts w:ascii="Wingdings" w:hAnsi="Wingdings" w:hint="default"/>
      </w:rPr>
    </w:lvl>
    <w:lvl w:ilvl="6" w:tplc="04260001" w:tentative="1">
      <w:start w:val="1"/>
      <w:numFmt w:val="bullet"/>
      <w:lvlText w:val=""/>
      <w:lvlJc w:val="left"/>
      <w:pPr>
        <w:ind w:left="5467" w:hanging="360"/>
      </w:pPr>
      <w:rPr>
        <w:rFonts w:ascii="Symbol" w:hAnsi="Symbol" w:hint="default"/>
      </w:rPr>
    </w:lvl>
    <w:lvl w:ilvl="7" w:tplc="04260003" w:tentative="1">
      <w:start w:val="1"/>
      <w:numFmt w:val="bullet"/>
      <w:lvlText w:val="o"/>
      <w:lvlJc w:val="left"/>
      <w:pPr>
        <w:ind w:left="6187" w:hanging="360"/>
      </w:pPr>
      <w:rPr>
        <w:rFonts w:ascii="Courier New" w:hAnsi="Courier New" w:cs="Courier New" w:hint="default"/>
      </w:rPr>
    </w:lvl>
    <w:lvl w:ilvl="8" w:tplc="04260005" w:tentative="1">
      <w:start w:val="1"/>
      <w:numFmt w:val="bullet"/>
      <w:lvlText w:val=""/>
      <w:lvlJc w:val="left"/>
      <w:pPr>
        <w:ind w:left="6907" w:hanging="360"/>
      </w:pPr>
      <w:rPr>
        <w:rFonts w:ascii="Wingdings" w:hAnsi="Wingdings" w:hint="default"/>
      </w:rPr>
    </w:lvl>
  </w:abstractNum>
  <w:abstractNum w:abstractNumId="20" w15:restartNumberingAfterBreak="0">
    <w:nsid w:val="39BA41E7"/>
    <w:multiLevelType w:val="hybridMultilevel"/>
    <w:tmpl w:val="057E143C"/>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1" w15:restartNumberingAfterBreak="0">
    <w:nsid w:val="3DBE55A6"/>
    <w:multiLevelType w:val="multilevel"/>
    <w:tmpl w:val="EF8A0EE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3DE95D68"/>
    <w:multiLevelType w:val="hybridMultilevel"/>
    <w:tmpl w:val="43FA62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453D65E9"/>
    <w:multiLevelType w:val="hybridMultilevel"/>
    <w:tmpl w:val="2DA69DE6"/>
    <w:lvl w:ilvl="0" w:tplc="D5769450">
      <w:start w:val="202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466D1378"/>
    <w:multiLevelType w:val="multilevel"/>
    <w:tmpl w:val="340C373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4A600509"/>
    <w:multiLevelType w:val="hybridMultilevel"/>
    <w:tmpl w:val="CBB8ED1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6" w15:restartNumberingAfterBreak="0">
    <w:nsid w:val="4A851821"/>
    <w:multiLevelType w:val="multilevel"/>
    <w:tmpl w:val="CB7E33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4B3859A7"/>
    <w:multiLevelType w:val="multilevel"/>
    <w:tmpl w:val="0426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5BDC57C8"/>
    <w:multiLevelType w:val="multilevel"/>
    <w:tmpl w:val="C38AFC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9" w15:restartNumberingAfterBreak="0">
    <w:nsid w:val="63BE2F82"/>
    <w:multiLevelType w:val="hybridMultilevel"/>
    <w:tmpl w:val="E6909E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14596E"/>
    <w:multiLevelType w:val="hybridMultilevel"/>
    <w:tmpl w:val="163690BE"/>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1" w15:restartNumberingAfterBreak="0">
    <w:nsid w:val="6A312B2A"/>
    <w:multiLevelType w:val="hybridMultilevel"/>
    <w:tmpl w:val="34585BE2"/>
    <w:lvl w:ilvl="0" w:tplc="66E4D078">
      <w:start w:val="2"/>
      <w:numFmt w:val="decimal"/>
      <w:lvlText w:val="%1)"/>
      <w:lvlJc w:val="left"/>
      <w:pPr>
        <w:ind w:left="720" w:hanging="360"/>
      </w:pPr>
      <w:rPr>
        <w:rFonts w:ascii="Calibri" w:hAnsi="Calibri"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2" w15:restartNumberingAfterBreak="0">
    <w:nsid w:val="6BB9774B"/>
    <w:multiLevelType w:val="multilevel"/>
    <w:tmpl w:val="44D04F82"/>
    <w:lvl w:ilvl="0">
      <w:start w:val="1"/>
      <w:numFmt w:val="decimal"/>
      <w:lvlText w:val="%1."/>
      <w:lvlJc w:val="left"/>
      <w:pPr>
        <w:ind w:left="1080"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3" w15:restartNumberingAfterBreak="0">
    <w:nsid w:val="70042B2E"/>
    <w:multiLevelType w:val="multilevel"/>
    <w:tmpl w:val="79A064BC"/>
    <w:lvl w:ilvl="0">
      <w:start w:val="2"/>
      <w:numFmt w:val="decimal"/>
      <w:lvlText w:val="%1."/>
      <w:lvlJc w:val="left"/>
      <w:pPr>
        <w:ind w:left="360" w:hanging="360"/>
      </w:pPr>
      <w:rPr>
        <w:rFonts w:hint="default"/>
      </w:rPr>
    </w:lvl>
    <w:lvl w:ilvl="1">
      <w:start w:val="1"/>
      <w:numFmt w:val="decimal"/>
      <w:lvlText w:val="%1.%2."/>
      <w:lvlJc w:val="left"/>
      <w:pPr>
        <w:ind w:left="810" w:hanging="360"/>
      </w:pPr>
      <w:rPr>
        <w:rFonts w:hint="default"/>
      </w:rPr>
    </w:lvl>
    <w:lvl w:ilvl="2">
      <w:start w:val="1"/>
      <w:numFmt w:val="lowerLetter"/>
      <w:lvlText w:val="%1.%2.%3."/>
      <w:lvlJc w:val="left"/>
      <w:pPr>
        <w:ind w:left="1620" w:hanging="720"/>
      </w:pPr>
      <w:rPr>
        <w:rFonts w:hint="default"/>
      </w:rPr>
    </w:lvl>
    <w:lvl w:ilvl="3">
      <w:start w:val="1"/>
      <w:numFmt w:val="decimal"/>
      <w:lvlText w:val="%1.%2.%3.%4."/>
      <w:lvlJc w:val="left"/>
      <w:pPr>
        <w:ind w:left="2070" w:hanging="72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330" w:hanging="1080"/>
      </w:pPr>
      <w:rPr>
        <w:rFonts w:hint="default"/>
      </w:rPr>
    </w:lvl>
    <w:lvl w:ilvl="6">
      <w:start w:val="1"/>
      <w:numFmt w:val="decimal"/>
      <w:lvlText w:val="%1.%2.%3.%4.%5.%6.%7."/>
      <w:lvlJc w:val="left"/>
      <w:pPr>
        <w:ind w:left="4140" w:hanging="1440"/>
      </w:pPr>
      <w:rPr>
        <w:rFonts w:hint="default"/>
      </w:rPr>
    </w:lvl>
    <w:lvl w:ilvl="7">
      <w:start w:val="1"/>
      <w:numFmt w:val="decimal"/>
      <w:lvlText w:val="%1.%2.%3.%4.%5.%6.%7.%8."/>
      <w:lvlJc w:val="left"/>
      <w:pPr>
        <w:ind w:left="4590" w:hanging="1440"/>
      </w:pPr>
      <w:rPr>
        <w:rFonts w:hint="default"/>
      </w:rPr>
    </w:lvl>
    <w:lvl w:ilvl="8">
      <w:start w:val="1"/>
      <w:numFmt w:val="decimal"/>
      <w:lvlText w:val="%1.%2.%3.%4.%5.%6.%7.%8.%9."/>
      <w:lvlJc w:val="left"/>
      <w:pPr>
        <w:ind w:left="5400" w:hanging="1800"/>
      </w:pPr>
      <w:rPr>
        <w:rFonts w:hint="default"/>
      </w:rPr>
    </w:lvl>
  </w:abstractNum>
  <w:abstractNum w:abstractNumId="34" w15:restartNumberingAfterBreak="0">
    <w:nsid w:val="707B60A7"/>
    <w:multiLevelType w:val="hybridMultilevel"/>
    <w:tmpl w:val="276A7FA0"/>
    <w:lvl w:ilvl="0" w:tplc="D5769450">
      <w:start w:val="2020"/>
      <w:numFmt w:val="bullet"/>
      <w:lvlText w:val="-"/>
      <w:lvlJc w:val="left"/>
      <w:pPr>
        <w:ind w:left="720" w:hanging="360"/>
      </w:pPr>
      <w:rPr>
        <w:rFonts w:ascii="Times New Roman" w:eastAsiaTheme="minorHAnsi"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35" w15:restartNumberingAfterBreak="0">
    <w:nsid w:val="7DA16570"/>
    <w:multiLevelType w:val="multilevel"/>
    <w:tmpl w:val="7174FFF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6" w15:restartNumberingAfterBreak="0">
    <w:nsid w:val="7E4567E8"/>
    <w:multiLevelType w:val="hybridMultilevel"/>
    <w:tmpl w:val="6690332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091005339">
    <w:abstractNumId w:val="3"/>
  </w:num>
  <w:num w:numId="2" w16cid:durableId="1695839328">
    <w:abstractNumId w:val="36"/>
  </w:num>
  <w:num w:numId="3" w16cid:durableId="1486579933">
    <w:abstractNumId w:val="32"/>
  </w:num>
  <w:num w:numId="4" w16cid:durableId="1640261622">
    <w:abstractNumId w:val="25"/>
  </w:num>
  <w:num w:numId="5" w16cid:durableId="1588222901">
    <w:abstractNumId w:val="11"/>
  </w:num>
  <w:num w:numId="6" w16cid:durableId="2134591506">
    <w:abstractNumId w:val="29"/>
  </w:num>
  <w:num w:numId="7" w16cid:durableId="185951834">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99444301">
    <w:abstractNumId w:val="15"/>
  </w:num>
  <w:num w:numId="9" w16cid:durableId="27617916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07785980">
    <w:abstractNumId w:val="14"/>
  </w:num>
  <w:num w:numId="11" w16cid:durableId="276522699">
    <w:abstractNumId w:val="19"/>
  </w:num>
  <w:num w:numId="12" w16cid:durableId="487019641">
    <w:abstractNumId w:val="30"/>
  </w:num>
  <w:num w:numId="13" w16cid:durableId="606623804">
    <w:abstractNumId w:val="17"/>
  </w:num>
  <w:num w:numId="14" w16cid:durableId="1418209994">
    <w:abstractNumId w:val="23"/>
  </w:num>
  <w:num w:numId="15" w16cid:durableId="1147553933">
    <w:abstractNumId w:val="18"/>
  </w:num>
  <w:num w:numId="16" w16cid:durableId="1041368638">
    <w:abstractNumId w:val="4"/>
  </w:num>
  <w:num w:numId="17" w16cid:durableId="451679017">
    <w:abstractNumId w:val="27"/>
  </w:num>
  <w:num w:numId="18" w16cid:durableId="918100276">
    <w:abstractNumId w:val="6"/>
  </w:num>
  <w:num w:numId="19" w16cid:durableId="681248998">
    <w:abstractNumId w:val="20"/>
  </w:num>
  <w:num w:numId="20" w16cid:durableId="1981767">
    <w:abstractNumId w:val="12"/>
  </w:num>
  <w:num w:numId="21" w16cid:durableId="89591291">
    <w:abstractNumId w:val="28"/>
  </w:num>
  <w:num w:numId="22" w16cid:durableId="47723865">
    <w:abstractNumId w:val="1"/>
  </w:num>
  <w:num w:numId="23" w16cid:durableId="1726025771">
    <w:abstractNumId w:val="26"/>
  </w:num>
  <w:num w:numId="24" w16cid:durableId="1744570415">
    <w:abstractNumId w:val="21"/>
  </w:num>
  <w:num w:numId="25" w16cid:durableId="600334938">
    <w:abstractNumId w:val="0"/>
  </w:num>
  <w:num w:numId="26" w16cid:durableId="1884168379">
    <w:abstractNumId w:val="16"/>
  </w:num>
  <w:num w:numId="27" w16cid:durableId="1648626473">
    <w:abstractNumId w:val="35"/>
  </w:num>
  <w:num w:numId="28" w16cid:durableId="1667242507">
    <w:abstractNumId w:val="33"/>
  </w:num>
  <w:num w:numId="29" w16cid:durableId="1217161369">
    <w:abstractNumId w:val="24"/>
  </w:num>
  <w:num w:numId="30" w16cid:durableId="372729738">
    <w:abstractNumId w:val="5"/>
  </w:num>
  <w:num w:numId="31" w16cid:durableId="1066298265">
    <w:abstractNumId w:val="34"/>
  </w:num>
  <w:num w:numId="32" w16cid:durableId="516038859">
    <w:abstractNumId w:val="22"/>
  </w:num>
  <w:num w:numId="33" w16cid:durableId="2025203697">
    <w:abstractNumId w:val="13"/>
  </w:num>
  <w:num w:numId="34" w16cid:durableId="1079132461">
    <w:abstractNumId w:val="7"/>
  </w:num>
  <w:num w:numId="35" w16cid:durableId="1588265110">
    <w:abstractNumId w:val="10"/>
  </w:num>
  <w:num w:numId="36" w16cid:durableId="1530486729">
    <w:abstractNumId w:val="2"/>
  </w:num>
  <w:num w:numId="37" w16cid:durableId="45182665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hdrShapeDefaults>
    <o:shapedefaults v:ext="edit" spidmax="2050"/>
  </w:hdrShapeDefaults>
  <w:footnotePr>
    <w:numStart w:val="2"/>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67E9"/>
    <w:rsid w:val="00007537"/>
    <w:rsid w:val="0001506F"/>
    <w:rsid w:val="000167FC"/>
    <w:rsid w:val="00016C91"/>
    <w:rsid w:val="0002284B"/>
    <w:rsid w:val="00030328"/>
    <w:rsid w:val="00030338"/>
    <w:rsid w:val="00030530"/>
    <w:rsid w:val="00031D06"/>
    <w:rsid w:val="000355D1"/>
    <w:rsid w:val="0004208C"/>
    <w:rsid w:val="00042E9C"/>
    <w:rsid w:val="00046E27"/>
    <w:rsid w:val="0005132E"/>
    <w:rsid w:val="000542DA"/>
    <w:rsid w:val="00056D4C"/>
    <w:rsid w:val="00057890"/>
    <w:rsid w:val="00057B36"/>
    <w:rsid w:val="0006039C"/>
    <w:rsid w:val="00060456"/>
    <w:rsid w:val="00061502"/>
    <w:rsid w:val="00062CD9"/>
    <w:rsid w:val="00066565"/>
    <w:rsid w:val="00071908"/>
    <w:rsid w:val="00071F76"/>
    <w:rsid w:val="00072402"/>
    <w:rsid w:val="00075D07"/>
    <w:rsid w:val="00077E77"/>
    <w:rsid w:val="00077F78"/>
    <w:rsid w:val="0009074F"/>
    <w:rsid w:val="00097F0F"/>
    <w:rsid w:val="000A130B"/>
    <w:rsid w:val="000A135D"/>
    <w:rsid w:val="000A5A9D"/>
    <w:rsid w:val="000A6A49"/>
    <w:rsid w:val="000B2D18"/>
    <w:rsid w:val="000B7D12"/>
    <w:rsid w:val="000B7D98"/>
    <w:rsid w:val="000C1372"/>
    <w:rsid w:val="000C3B6D"/>
    <w:rsid w:val="000C6881"/>
    <w:rsid w:val="000D4FF9"/>
    <w:rsid w:val="000D5E21"/>
    <w:rsid w:val="000E0DCE"/>
    <w:rsid w:val="000E2943"/>
    <w:rsid w:val="000E3B14"/>
    <w:rsid w:val="000E67FC"/>
    <w:rsid w:val="000E7EF2"/>
    <w:rsid w:val="000F50D6"/>
    <w:rsid w:val="000F76AD"/>
    <w:rsid w:val="00103EE0"/>
    <w:rsid w:val="00107495"/>
    <w:rsid w:val="0011014C"/>
    <w:rsid w:val="00110D76"/>
    <w:rsid w:val="00111308"/>
    <w:rsid w:val="00114710"/>
    <w:rsid w:val="00117736"/>
    <w:rsid w:val="00120108"/>
    <w:rsid w:val="00123AEA"/>
    <w:rsid w:val="00125AC5"/>
    <w:rsid w:val="00132328"/>
    <w:rsid w:val="00132905"/>
    <w:rsid w:val="00136E48"/>
    <w:rsid w:val="001413FC"/>
    <w:rsid w:val="00141542"/>
    <w:rsid w:val="00141E65"/>
    <w:rsid w:val="00142A9A"/>
    <w:rsid w:val="00147341"/>
    <w:rsid w:val="00152126"/>
    <w:rsid w:val="001549ED"/>
    <w:rsid w:val="00156FBD"/>
    <w:rsid w:val="00157ED5"/>
    <w:rsid w:val="001730DF"/>
    <w:rsid w:val="001758C1"/>
    <w:rsid w:val="00177949"/>
    <w:rsid w:val="00184AF3"/>
    <w:rsid w:val="00184B41"/>
    <w:rsid w:val="00192CA1"/>
    <w:rsid w:val="00193B22"/>
    <w:rsid w:val="0019448B"/>
    <w:rsid w:val="001955D4"/>
    <w:rsid w:val="0019793D"/>
    <w:rsid w:val="001A3F24"/>
    <w:rsid w:val="001A615E"/>
    <w:rsid w:val="001A7670"/>
    <w:rsid w:val="001A7841"/>
    <w:rsid w:val="001B006C"/>
    <w:rsid w:val="001B1D5A"/>
    <w:rsid w:val="001B3496"/>
    <w:rsid w:val="001B6D95"/>
    <w:rsid w:val="001C7A9C"/>
    <w:rsid w:val="001D07D2"/>
    <w:rsid w:val="001D2122"/>
    <w:rsid w:val="001D225F"/>
    <w:rsid w:val="001D48D7"/>
    <w:rsid w:val="001D4B7E"/>
    <w:rsid w:val="001D6BFC"/>
    <w:rsid w:val="001D7087"/>
    <w:rsid w:val="001E13C8"/>
    <w:rsid w:val="001E3884"/>
    <w:rsid w:val="001F29D2"/>
    <w:rsid w:val="001F4160"/>
    <w:rsid w:val="0020167C"/>
    <w:rsid w:val="00201ECF"/>
    <w:rsid w:val="0020632E"/>
    <w:rsid w:val="00210A3C"/>
    <w:rsid w:val="00210DC8"/>
    <w:rsid w:val="00210EBA"/>
    <w:rsid w:val="00210F36"/>
    <w:rsid w:val="0021177E"/>
    <w:rsid w:val="00220BEE"/>
    <w:rsid w:val="00220FB3"/>
    <w:rsid w:val="00223E1E"/>
    <w:rsid w:val="00233B3F"/>
    <w:rsid w:val="00234A5C"/>
    <w:rsid w:val="0023516A"/>
    <w:rsid w:val="00237414"/>
    <w:rsid w:val="00247D15"/>
    <w:rsid w:val="002513D9"/>
    <w:rsid w:val="00251535"/>
    <w:rsid w:val="002535D3"/>
    <w:rsid w:val="002537FC"/>
    <w:rsid w:val="00253A84"/>
    <w:rsid w:val="0025441A"/>
    <w:rsid w:val="0025497F"/>
    <w:rsid w:val="002573AA"/>
    <w:rsid w:val="00263065"/>
    <w:rsid w:val="0026612A"/>
    <w:rsid w:val="002667D8"/>
    <w:rsid w:val="002677E1"/>
    <w:rsid w:val="00274340"/>
    <w:rsid w:val="0027447C"/>
    <w:rsid w:val="002744C3"/>
    <w:rsid w:val="00275706"/>
    <w:rsid w:val="00277231"/>
    <w:rsid w:val="00280067"/>
    <w:rsid w:val="002826D3"/>
    <w:rsid w:val="00282A72"/>
    <w:rsid w:val="00291491"/>
    <w:rsid w:val="00294861"/>
    <w:rsid w:val="0029509C"/>
    <w:rsid w:val="002A152E"/>
    <w:rsid w:val="002A1B21"/>
    <w:rsid w:val="002A1B48"/>
    <w:rsid w:val="002A2227"/>
    <w:rsid w:val="002A477A"/>
    <w:rsid w:val="002A4C47"/>
    <w:rsid w:val="002A5268"/>
    <w:rsid w:val="002A626D"/>
    <w:rsid w:val="002A6E20"/>
    <w:rsid w:val="002A7E11"/>
    <w:rsid w:val="002B1FC8"/>
    <w:rsid w:val="002B651F"/>
    <w:rsid w:val="002B7319"/>
    <w:rsid w:val="002C5040"/>
    <w:rsid w:val="002D282B"/>
    <w:rsid w:val="002D37D3"/>
    <w:rsid w:val="002D4ECB"/>
    <w:rsid w:val="002E0199"/>
    <w:rsid w:val="002E2337"/>
    <w:rsid w:val="002E5322"/>
    <w:rsid w:val="002E672D"/>
    <w:rsid w:val="00303839"/>
    <w:rsid w:val="00303D27"/>
    <w:rsid w:val="003044A9"/>
    <w:rsid w:val="00305EAB"/>
    <w:rsid w:val="003100DA"/>
    <w:rsid w:val="00310127"/>
    <w:rsid w:val="00311231"/>
    <w:rsid w:val="003123C9"/>
    <w:rsid w:val="00314639"/>
    <w:rsid w:val="0032000E"/>
    <w:rsid w:val="0032009D"/>
    <w:rsid w:val="00321760"/>
    <w:rsid w:val="00326046"/>
    <w:rsid w:val="003267F8"/>
    <w:rsid w:val="00326F7B"/>
    <w:rsid w:val="00327664"/>
    <w:rsid w:val="00330E7C"/>
    <w:rsid w:val="003332E3"/>
    <w:rsid w:val="00336B21"/>
    <w:rsid w:val="00336BFD"/>
    <w:rsid w:val="003405EB"/>
    <w:rsid w:val="0035495C"/>
    <w:rsid w:val="00354ED0"/>
    <w:rsid w:val="00354F47"/>
    <w:rsid w:val="003577F7"/>
    <w:rsid w:val="00362D2A"/>
    <w:rsid w:val="003663A3"/>
    <w:rsid w:val="003666E2"/>
    <w:rsid w:val="003706DD"/>
    <w:rsid w:val="00370BC6"/>
    <w:rsid w:val="00376885"/>
    <w:rsid w:val="003773AA"/>
    <w:rsid w:val="00380BE5"/>
    <w:rsid w:val="00381467"/>
    <w:rsid w:val="00382FBC"/>
    <w:rsid w:val="00383416"/>
    <w:rsid w:val="00390EFB"/>
    <w:rsid w:val="0039409B"/>
    <w:rsid w:val="00394467"/>
    <w:rsid w:val="00396017"/>
    <w:rsid w:val="003A1268"/>
    <w:rsid w:val="003A6E39"/>
    <w:rsid w:val="003A6F5A"/>
    <w:rsid w:val="003B04E1"/>
    <w:rsid w:val="003B0F09"/>
    <w:rsid w:val="003B3DB2"/>
    <w:rsid w:val="003B544D"/>
    <w:rsid w:val="003B5B5E"/>
    <w:rsid w:val="003B7D52"/>
    <w:rsid w:val="003C020B"/>
    <w:rsid w:val="003C16DB"/>
    <w:rsid w:val="003C267C"/>
    <w:rsid w:val="003C6033"/>
    <w:rsid w:val="003D5BB7"/>
    <w:rsid w:val="003D7005"/>
    <w:rsid w:val="003D7125"/>
    <w:rsid w:val="003E0FCD"/>
    <w:rsid w:val="003E2C76"/>
    <w:rsid w:val="003E548E"/>
    <w:rsid w:val="003F23FB"/>
    <w:rsid w:val="003F3FC2"/>
    <w:rsid w:val="003F42FA"/>
    <w:rsid w:val="0040058B"/>
    <w:rsid w:val="0040304A"/>
    <w:rsid w:val="00416720"/>
    <w:rsid w:val="00423A62"/>
    <w:rsid w:val="0042498F"/>
    <w:rsid w:val="00426FC5"/>
    <w:rsid w:val="004275F2"/>
    <w:rsid w:val="00427D28"/>
    <w:rsid w:val="004309F8"/>
    <w:rsid w:val="004317A3"/>
    <w:rsid w:val="00436469"/>
    <w:rsid w:val="00437EE0"/>
    <w:rsid w:val="00441B0D"/>
    <w:rsid w:val="00442878"/>
    <w:rsid w:val="00445B9C"/>
    <w:rsid w:val="0044684C"/>
    <w:rsid w:val="00451B45"/>
    <w:rsid w:val="00451BD6"/>
    <w:rsid w:val="0046103A"/>
    <w:rsid w:val="0046432C"/>
    <w:rsid w:val="004703E6"/>
    <w:rsid w:val="00474459"/>
    <w:rsid w:val="00483E93"/>
    <w:rsid w:val="00484C19"/>
    <w:rsid w:val="00485810"/>
    <w:rsid w:val="004864D1"/>
    <w:rsid w:val="00486536"/>
    <w:rsid w:val="0049074D"/>
    <w:rsid w:val="00490A53"/>
    <w:rsid w:val="004A2F00"/>
    <w:rsid w:val="004A35BF"/>
    <w:rsid w:val="004A4F87"/>
    <w:rsid w:val="004A68D2"/>
    <w:rsid w:val="004C6C32"/>
    <w:rsid w:val="004C793C"/>
    <w:rsid w:val="004D5FEB"/>
    <w:rsid w:val="004E32BB"/>
    <w:rsid w:val="004E4B5A"/>
    <w:rsid w:val="004E4E2D"/>
    <w:rsid w:val="004F0C36"/>
    <w:rsid w:val="004F1296"/>
    <w:rsid w:val="004F424C"/>
    <w:rsid w:val="00503EB1"/>
    <w:rsid w:val="00505A95"/>
    <w:rsid w:val="005074DC"/>
    <w:rsid w:val="00511F75"/>
    <w:rsid w:val="00512314"/>
    <w:rsid w:val="0051420F"/>
    <w:rsid w:val="005151B0"/>
    <w:rsid w:val="005178C7"/>
    <w:rsid w:val="0052283B"/>
    <w:rsid w:val="00525D92"/>
    <w:rsid w:val="005358C0"/>
    <w:rsid w:val="0053619D"/>
    <w:rsid w:val="00536F59"/>
    <w:rsid w:val="0054222E"/>
    <w:rsid w:val="005461DF"/>
    <w:rsid w:val="00556C23"/>
    <w:rsid w:val="00561696"/>
    <w:rsid w:val="00563F75"/>
    <w:rsid w:val="00566D46"/>
    <w:rsid w:val="00567E4B"/>
    <w:rsid w:val="00573907"/>
    <w:rsid w:val="005746DD"/>
    <w:rsid w:val="00575173"/>
    <w:rsid w:val="0057565A"/>
    <w:rsid w:val="005765F6"/>
    <w:rsid w:val="00577AE8"/>
    <w:rsid w:val="005822B8"/>
    <w:rsid w:val="00586ED1"/>
    <w:rsid w:val="0059630E"/>
    <w:rsid w:val="005974F3"/>
    <w:rsid w:val="005A4A92"/>
    <w:rsid w:val="005A6F1E"/>
    <w:rsid w:val="005C1D73"/>
    <w:rsid w:val="005C2D60"/>
    <w:rsid w:val="005C4867"/>
    <w:rsid w:val="005C5DAD"/>
    <w:rsid w:val="005D261F"/>
    <w:rsid w:val="005D3354"/>
    <w:rsid w:val="005E1934"/>
    <w:rsid w:val="00601FFA"/>
    <w:rsid w:val="00602218"/>
    <w:rsid w:val="006059F1"/>
    <w:rsid w:val="006078AA"/>
    <w:rsid w:val="006115B3"/>
    <w:rsid w:val="00611813"/>
    <w:rsid w:val="00612863"/>
    <w:rsid w:val="00617064"/>
    <w:rsid w:val="006205AA"/>
    <w:rsid w:val="006278F6"/>
    <w:rsid w:val="00627E51"/>
    <w:rsid w:val="00632658"/>
    <w:rsid w:val="00633D76"/>
    <w:rsid w:val="00636915"/>
    <w:rsid w:val="00641427"/>
    <w:rsid w:val="00645795"/>
    <w:rsid w:val="00652483"/>
    <w:rsid w:val="0065321E"/>
    <w:rsid w:val="00655418"/>
    <w:rsid w:val="00656C28"/>
    <w:rsid w:val="00662675"/>
    <w:rsid w:val="00665283"/>
    <w:rsid w:val="0067023F"/>
    <w:rsid w:val="00673591"/>
    <w:rsid w:val="00673B8B"/>
    <w:rsid w:val="00673EBD"/>
    <w:rsid w:val="006775B9"/>
    <w:rsid w:val="006808C4"/>
    <w:rsid w:val="00684470"/>
    <w:rsid w:val="00686882"/>
    <w:rsid w:val="0069009A"/>
    <w:rsid w:val="006A670E"/>
    <w:rsid w:val="006A684B"/>
    <w:rsid w:val="006A6C09"/>
    <w:rsid w:val="006A7031"/>
    <w:rsid w:val="006B1ADA"/>
    <w:rsid w:val="006B25FF"/>
    <w:rsid w:val="006B297D"/>
    <w:rsid w:val="006C0970"/>
    <w:rsid w:val="006C2BC6"/>
    <w:rsid w:val="006C2E10"/>
    <w:rsid w:val="006C3379"/>
    <w:rsid w:val="006D228B"/>
    <w:rsid w:val="006D30B8"/>
    <w:rsid w:val="006D6AF9"/>
    <w:rsid w:val="006E01D2"/>
    <w:rsid w:val="006E06A0"/>
    <w:rsid w:val="006E0CC9"/>
    <w:rsid w:val="006E3FCD"/>
    <w:rsid w:val="006F1FAE"/>
    <w:rsid w:val="006F3193"/>
    <w:rsid w:val="006F4259"/>
    <w:rsid w:val="006F4B0E"/>
    <w:rsid w:val="006F7471"/>
    <w:rsid w:val="00700320"/>
    <w:rsid w:val="00701DB7"/>
    <w:rsid w:val="00704E06"/>
    <w:rsid w:val="007065BB"/>
    <w:rsid w:val="0070798A"/>
    <w:rsid w:val="00712843"/>
    <w:rsid w:val="007135B5"/>
    <w:rsid w:val="007156F1"/>
    <w:rsid w:val="00716F43"/>
    <w:rsid w:val="00721E80"/>
    <w:rsid w:val="00726359"/>
    <w:rsid w:val="00727740"/>
    <w:rsid w:val="0073048E"/>
    <w:rsid w:val="00731BFF"/>
    <w:rsid w:val="007349FD"/>
    <w:rsid w:val="007379A9"/>
    <w:rsid w:val="007415F2"/>
    <w:rsid w:val="00752106"/>
    <w:rsid w:val="007535C0"/>
    <w:rsid w:val="0075441F"/>
    <w:rsid w:val="00762929"/>
    <w:rsid w:val="00763F32"/>
    <w:rsid w:val="0076750A"/>
    <w:rsid w:val="00767D56"/>
    <w:rsid w:val="00783C43"/>
    <w:rsid w:val="007869D4"/>
    <w:rsid w:val="007A64BE"/>
    <w:rsid w:val="007B23A7"/>
    <w:rsid w:val="007B410A"/>
    <w:rsid w:val="007B4284"/>
    <w:rsid w:val="007B5E02"/>
    <w:rsid w:val="007B6D0B"/>
    <w:rsid w:val="007C1095"/>
    <w:rsid w:val="007C2D78"/>
    <w:rsid w:val="007C403B"/>
    <w:rsid w:val="007C5D2C"/>
    <w:rsid w:val="007C7396"/>
    <w:rsid w:val="007D0A3B"/>
    <w:rsid w:val="007D1D3B"/>
    <w:rsid w:val="007D2A46"/>
    <w:rsid w:val="007D59C3"/>
    <w:rsid w:val="007D7744"/>
    <w:rsid w:val="007E195E"/>
    <w:rsid w:val="007E5600"/>
    <w:rsid w:val="007E75B6"/>
    <w:rsid w:val="007F3885"/>
    <w:rsid w:val="007F54CE"/>
    <w:rsid w:val="007F58A8"/>
    <w:rsid w:val="007F5FFE"/>
    <w:rsid w:val="00802EA7"/>
    <w:rsid w:val="008057A7"/>
    <w:rsid w:val="008059D3"/>
    <w:rsid w:val="008068B6"/>
    <w:rsid w:val="0081006D"/>
    <w:rsid w:val="00810D84"/>
    <w:rsid w:val="00817FE3"/>
    <w:rsid w:val="00820E29"/>
    <w:rsid w:val="0082118E"/>
    <w:rsid w:val="008211FB"/>
    <w:rsid w:val="00823ABC"/>
    <w:rsid w:val="00825486"/>
    <w:rsid w:val="00827CBA"/>
    <w:rsid w:val="008304E5"/>
    <w:rsid w:val="00833B34"/>
    <w:rsid w:val="00835445"/>
    <w:rsid w:val="008372BA"/>
    <w:rsid w:val="00842EE4"/>
    <w:rsid w:val="00843916"/>
    <w:rsid w:val="008464B5"/>
    <w:rsid w:val="008471D5"/>
    <w:rsid w:val="00850A54"/>
    <w:rsid w:val="00854229"/>
    <w:rsid w:val="008576CA"/>
    <w:rsid w:val="00857F65"/>
    <w:rsid w:val="00865C04"/>
    <w:rsid w:val="00865ECC"/>
    <w:rsid w:val="0086678F"/>
    <w:rsid w:val="00867457"/>
    <w:rsid w:val="0087180F"/>
    <w:rsid w:val="008755F6"/>
    <w:rsid w:val="0088321B"/>
    <w:rsid w:val="00885AA9"/>
    <w:rsid w:val="0088661E"/>
    <w:rsid w:val="00890970"/>
    <w:rsid w:val="00890F01"/>
    <w:rsid w:val="00890F3D"/>
    <w:rsid w:val="00893B56"/>
    <w:rsid w:val="00896AC1"/>
    <w:rsid w:val="008A2332"/>
    <w:rsid w:val="008A40FD"/>
    <w:rsid w:val="008A66F9"/>
    <w:rsid w:val="008A71B4"/>
    <w:rsid w:val="008B4EF3"/>
    <w:rsid w:val="008B77C7"/>
    <w:rsid w:val="008B7C55"/>
    <w:rsid w:val="008C0AAD"/>
    <w:rsid w:val="008C4DC6"/>
    <w:rsid w:val="008C591B"/>
    <w:rsid w:val="008C5CE5"/>
    <w:rsid w:val="008C6A03"/>
    <w:rsid w:val="008D194B"/>
    <w:rsid w:val="008D5599"/>
    <w:rsid w:val="008F1A54"/>
    <w:rsid w:val="008F2598"/>
    <w:rsid w:val="008F35DD"/>
    <w:rsid w:val="008F3B95"/>
    <w:rsid w:val="008F3CB1"/>
    <w:rsid w:val="008F431D"/>
    <w:rsid w:val="008F60DE"/>
    <w:rsid w:val="00900B28"/>
    <w:rsid w:val="00903189"/>
    <w:rsid w:val="00903CE1"/>
    <w:rsid w:val="00914CA4"/>
    <w:rsid w:val="00914E9A"/>
    <w:rsid w:val="00915BE3"/>
    <w:rsid w:val="009213C5"/>
    <w:rsid w:val="009239AC"/>
    <w:rsid w:val="00927C0C"/>
    <w:rsid w:val="00930004"/>
    <w:rsid w:val="00934AC9"/>
    <w:rsid w:val="00936405"/>
    <w:rsid w:val="00941425"/>
    <w:rsid w:val="00943080"/>
    <w:rsid w:val="009448B0"/>
    <w:rsid w:val="00945AD1"/>
    <w:rsid w:val="00946302"/>
    <w:rsid w:val="009472D8"/>
    <w:rsid w:val="0095219C"/>
    <w:rsid w:val="009542C4"/>
    <w:rsid w:val="00957734"/>
    <w:rsid w:val="00960566"/>
    <w:rsid w:val="009624B1"/>
    <w:rsid w:val="009668DB"/>
    <w:rsid w:val="00967645"/>
    <w:rsid w:val="009729DE"/>
    <w:rsid w:val="00974505"/>
    <w:rsid w:val="00982806"/>
    <w:rsid w:val="009830A2"/>
    <w:rsid w:val="00985FE9"/>
    <w:rsid w:val="00996E9C"/>
    <w:rsid w:val="009A0523"/>
    <w:rsid w:val="009A08BC"/>
    <w:rsid w:val="009A3B3F"/>
    <w:rsid w:val="009A3C3C"/>
    <w:rsid w:val="009A5DE7"/>
    <w:rsid w:val="009B07AA"/>
    <w:rsid w:val="009B0933"/>
    <w:rsid w:val="009B4288"/>
    <w:rsid w:val="009B4DA6"/>
    <w:rsid w:val="009C0A4A"/>
    <w:rsid w:val="009C5F37"/>
    <w:rsid w:val="009C628B"/>
    <w:rsid w:val="009C6A8B"/>
    <w:rsid w:val="009C6EA7"/>
    <w:rsid w:val="009C7EEB"/>
    <w:rsid w:val="009D0F98"/>
    <w:rsid w:val="009D1D11"/>
    <w:rsid w:val="009D3680"/>
    <w:rsid w:val="009E00F5"/>
    <w:rsid w:val="009E7C3E"/>
    <w:rsid w:val="009F225B"/>
    <w:rsid w:val="009F3E59"/>
    <w:rsid w:val="009F3E6B"/>
    <w:rsid w:val="009F4DA7"/>
    <w:rsid w:val="009F7FA3"/>
    <w:rsid w:val="00A011A9"/>
    <w:rsid w:val="00A027B0"/>
    <w:rsid w:val="00A02861"/>
    <w:rsid w:val="00A028C2"/>
    <w:rsid w:val="00A037AA"/>
    <w:rsid w:val="00A03963"/>
    <w:rsid w:val="00A07D74"/>
    <w:rsid w:val="00A1439F"/>
    <w:rsid w:val="00A252AD"/>
    <w:rsid w:val="00A26EDE"/>
    <w:rsid w:val="00A34620"/>
    <w:rsid w:val="00A35ACA"/>
    <w:rsid w:val="00A35D08"/>
    <w:rsid w:val="00A36773"/>
    <w:rsid w:val="00A40560"/>
    <w:rsid w:val="00A47B7B"/>
    <w:rsid w:val="00A51416"/>
    <w:rsid w:val="00A51EBB"/>
    <w:rsid w:val="00A53394"/>
    <w:rsid w:val="00A53EC0"/>
    <w:rsid w:val="00A60338"/>
    <w:rsid w:val="00A614C6"/>
    <w:rsid w:val="00A6233A"/>
    <w:rsid w:val="00A62999"/>
    <w:rsid w:val="00A6337E"/>
    <w:rsid w:val="00A65F74"/>
    <w:rsid w:val="00A66AD8"/>
    <w:rsid w:val="00A66ADA"/>
    <w:rsid w:val="00A72F17"/>
    <w:rsid w:val="00A73E48"/>
    <w:rsid w:val="00A741F9"/>
    <w:rsid w:val="00A75362"/>
    <w:rsid w:val="00A80F05"/>
    <w:rsid w:val="00A824D1"/>
    <w:rsid w:val="00A830B3"/>
    <w:rsid w:val="00A84782"/>
    <w:rsid w:val="00A86780"/>
    <w:rsid w:val="00A87D34"/>
    <w:rsid w:val="00A91987"/>
    <w:rsid w:val="00A91E0E"/>
    <w:rsid w:val="00AA0587"/>
    <w:rsid w:val="00AA4126"/>
    <w:rsid w:val="00AA6872"/>
    <w:rsid w:val="00AA6C0E"/>
    <w:rsid w:val="00AB09C9"/>
    <w:rsid w:val="00AB0D1D"/>
    <w:rsid w:val="00AB318E"/>
    <w:rsid w:val="00AB39F4"/>
    <w:rsid w:val="00AB4D7D"/>
    <w:rsid w:val="00AB60C4"/>
    <w:rsid w:val="00AC07AB"/>
    <w:rsid w:val="00AC08D7"/>
    <w:rsid w:val="00AC0F10"/>
    <w:rsid w:val="00AC2B67"/>
    <w:rsid w:val="00AC6C05"/>
    <w:rsid w:val="00AC759E"/>
    <w:rsid w:val="00AC7F10"/>
    <w:rsid w:val="00AD3A63"/>
    <w:rsid w:val="00AD63CB"/>
    <w:rsid w:val="00AD7565"/>
    <w:rsid w:val="00AD7A1F"/>
    <w:rsid w:val="00AD7EA3"/>
    <w:rsid w:val="00AE1444"/>
    <w:rsid w:val="00AE1F37"/>
    <w:rsid w:val="00AE4EB7"/>
    <w:rsid w:val="00AF0CAA"/>
    <w:rsid w:val="00AF1852"/>
    <w:rsid w:val="00AF2644"/>
    <w:rsid w:val="00AF75CE"/>
    <w:rsid w:val="00B00C2A"/>
    <w:rsid w:val="00B04E6A"/>
    <w:rsid w:val="00B06153"/>
    <w:rsid w:val="00B07F9F"/>
    <w:rsid w:val="00B10688"/>
    <w:rsid w:val="00B1106D"/>
    <w:rsid w:val="00B12F79"/>
    <w:rsid w:val="00B13578"/>
    <w:rsid w:val="00B14CB8"/>
    <w:rsid w:val="00B17B0E"/>
    <w:rsid w:val="00B20963"/>
    <w:rsid w:val="00B222EE"/>
    <w:rsid w:val="00B274C3"/>
    <w:rsid w:val="00B27EF3"/>
    <w:rsid w:val="00B31626"/>
    <w:rsid w:val="00B35E2C"/>
    <w:rsid w:val="00B36390"/>
    <w:rsid w:val="00B36C20"/>
    <w:rsid w:val="00B4040E"/>
    <w:rsid w:val="00B47FAE"/>
    <w:rsid w:val="00B5627A"/>
    <w:rsid w:val="00B61C88"/>
    <w:rsid w:val="00B62B4D"/>
    <w:rsid w:val="00B63659"/>
    <w:rsid w:val="00B64C2F"/>
    <w:rsid w:val="00B71DCD"/>
    <w:rsid w:val="00B71FC6"/>
    <w:rsid w:val="00B76831"/>
    <w:rsid w:val="00B80225"/>
    <w:rsid w:val="00B80646"/>
    <w:rsid w:val="00B826B5"/>
    <w:rsid w:val="00B83501"/>
    <w:rsid w:val="00B83D59"/>
    <w:rsid w:val="00B86396"/>
    <w:rsid w:val="00B87E82"/>
    <w:rsid w:val="00B97B97"/>
    <w:rsid w:val="00BA186C"/>
    <w:rsid w:val="00BA2144"/>
    <w:rsid w:val="00BA23DE"/>
    <w:rsid w:val="00BA40B9"/>
    <w:rsid w:val="00BA5541"/>
    <w:rsid w:val="00BA6A80"/>
    <w:rsid w:val="00BB0104"/>
    <w:rsid w:val="00BB60F8"/>
    <w:rsid w:val="00BB638C"/>
    <w:rsid w:val="00BB6F54"/>
    <w:rsid w:val="00BB77E9"/>
    <w:rsid w:val="00BC023A"/>
    <w:rsid w:val="00BC2440"/>
    <w:rsid w:val="00BC365C"/>
    <w:rsid w:val="00BC38F7"/>
    <w:rsid w:val="00BC3D61"/>
    <w:rsid w:val="00BC5742"/>
    <w:rsid w:val="00BD107A"/>
    <w:rsid w:val="00BD5AF9"/>
    <w:rsid w:val="00BD5F9C"/>
    <w:rsid w:val="00BD6ECB"/>
    <w:rsid w:val="00BE16AD"/>
    <w:rsid w:val="00BE66F0"/>
    <w:rsid w:val="00BF4083"/>
    <w:rsid w:val="00BF62F6"/>
    <w:rsid w:val="00BF6F65"/>
    <w:rsid w:val="00C0333F"/>
    <w:rsid w:val="00C0426B"/>
    <w:rsid w:val="00C070A2"/>
    <w:rsid w:val="00C133FB"/>
    <w:rsid w:val="00C15A05"/>
    <w:rsid w:val="00C15D57"/>
    <w:rsid w:val="00C164C9"/>
    <w:rsid w:val="00C21F67"/>
    <w:rsid w:val="00C249CC"/>
    <w:rsid w:val="00C33183"/>
    <w:rsid w:val="00C35FEF"/>
    <w:rsid w:val="00C37A9F"/>
    <w:rsid w:val="00C409BA"/>
    <w:rsid w:val="00C4718F"/>
    <w:rsid w:val="00C5165A"/>
    <w:rsid w:val="00C52537"/>
    <w:rsid w:val="00C555A0"/>
    <w:rsid w:val="00C622AC"/>
    <w:rsid w:val="00C62CD0"/>
    <w:rsid w:val="00C6482F"/>
    <w:rsid w:val="00C65C82"/>
    <w:rsid w:val="00C662D9"/>
    <w:rsid w:val="00C67D76"/>
    <w:rsid w:val="00C70D26"/>
    <w:rsid w:val="00C77A1D"/>
    <w:rsid w:val="00C8673D"/>
    <w:rsid w:val="00C867E9"/>
    <w:rsid w:val="00C8713C"/>
    <w:rsid w:val="00C902A4"/>
    <w:rsid w:val="00C93AD3"/>
    <w:rsid w:val="00C944BF"/>
    <w:rsid w:val="00C95495"/>
    <w:rsid w:val="00C97EDB"/>
    <w:rsid w:val="00CA218B"/>
    <w:rsid w:val="00CA4466"/>
    <w:rsid w:val="00CA4C41"/>
    <w:rsid w:val="00CB1668"/>
    <w:rsid w:val="00CB2CA9"/>
    <w:rsid w:val="00CB6A78"/>
    <w:rsid w:val="00CD2738"/>
    <w:rsid w:val="00CD28F9"/>
    <w:rsid w:val="00CD5D8D"/>
    <w:rsid w:val="00CD63EE"/>
    <w:rsid w:val="00CE04DE"/>
    <w:rsid w:val="00CE1ACA"/>
    <w:rsid w:val="00CF46A7"/>
    <w:rsid w:val="00D00246"/>
    <w:rsid w:val="00D03109"/>
    <w:rsid w:val="00D0376E"/>
    <w:rsid w:val="00D0636D"/>
    <w:rsid w:val="00D079C7"/>
    <w:rsid w:val="00D10288"/>
    <w:rsid w:val="00D1104F"/>
    <w:rsid w:val="00D2185C"/>
    <w:rsid w:val="00D21DCF"/>
    <w:rsid w:val="00D22612"/>
    <w:rsid w:val="00D232B3"/>
    <w:rsid w:val="00D25832"/>
    <w:rsid w:val="00D358FA"/>
    <w:rsid w:val="00D37154"/>
    <w:rsid w:val="00D3775B"/>
    <w:rsid w:val="00D40734"/>
    <w:rsid w:val="00D43C22"/>
    <w:rsid w:val="00D466C3"/>
    <w:rsid w:val="00D501C5"/>
    <w:rsid w:val="00D50323"/>
    <w:rsid w:val="00D510D8"/>
    <w:rsid w:val="00D522F5"/>
    <w:rsid w:val="00D54674"/>
    <w:rsid w:val="00D54E7E"/>
    <w:rsid w:val="00D55E0B"/>
    <w:rsid w:val="00D566F8"/>
    <w:rsid w:val="00D61211"/>
    <w:rsid w:val="00D62C49"/>
    <w:rsid w:val="00D6505A"/>
    <w:rsid w:val="00D671EC"/>
    <w:rsid w:val="00D67E86"/>
    <w:rsid w:val="00D7037A"/>
    <w:rsid w:val="00D7188A"/>
    <w:rsid w:val="00D72A1F"/>
    <w:rsid w:val="00D72FA4"/>
    <w:rsid w:val="00D74710"/>
    <w:rsid w:val="00D75A20"/>
    <w:rsid w:val="00D75F49"/>
    <w:rsid w:val="00D77799"/>
    <w:rsid w:val="00D823EE"/>
    <w:rsid w:val="00D90EEF"/>
    <w:rsid w:val="00D9302F"/>
    <w:rsid w:val="00D96144"/>
    <w:rsid w:val="00DA11AF"/>
    <w:rsid w:val="00DA3698"/>
    <w:rsid w:val="00DA460D"/>
    <w:rsid w:val="00DB04D8"/>
    <w:rsid w:val="00DB1B8C"/>
    <w:rsid w:val="00DB2CB2"/>
    <w:rsid w:val="00DB4CF7"/>
    <w:rsid w:val="00DB67CD"/>
    <w:rsid w:val="00DC4599"/>
    <w:rsid w:val="00DC76B5"/>
    <w:rsid w:val="00DD4968"/>
    <w:rsid w:val="00DD4F7E"/>
    <w:rsid w:val="00DD72B7"/>
    <w:rsid w:val="00DE04B6"/>
    <w:rsid w:val="00DE09C2"/>
    <w:rsid w:val="00DE7CD5"/>
    <w:rsid w:val="00DF2AD4"/>
    <w:rsid w:val="00DF3AE5"/>
    <w:rsid w:val="00DF5BCF"/>
    <w:rsid w:val="00E059C6"/>
    <w:rsid w:val="00E06DC8"/>
    <w:rsid w:val="00E07451"/>
    <w:rsid w:val="00E07D5A"/>
    <w:rsid w:val="00E14591"/>
    <w:rsid w:val="00E153B6"/>
    <w:rsid w:val="00E15AA1"/>
    <w:rsid w:val="00E168BF"/>
    <w:rsid w:val="00E21463"/>
    <w:rsid w:val="00E22B30"/>
    <w:rsid w:val="00E2579A"/>
    <w:rsid w:val="00E3345B"/>
    <w:rsid w:val="00E3421D"/>
    <w:rsid w:val="00E36D60"/>
    <w:rsid w:val="00E42663"/>
    <w:rsid w:val="00E43679"/>
    <w:rsid w:val="00E5215C"/>
    <w:rsid w:val="00E55EA0"/>
    <w:rsid w:val="00E6072F"/>
    <w:rsid w:val="00E621B2"/>
    <w:rsid w:val="00E62AE7"/>
    <w:rsid w:val="00E71ABC"/>
    <w:rsid w:val="00E73544"/>
    <w:rsid w:val="00E750E8"/>
    <w:rsid w:val="00E750FB"/>
    <w:rsid w:val="00E774F9"/>
    <w:rsid w:val="00E83DD4"/>
    <w:rsid w:val="00E83E78"/>
    <w:rsid w:val="00E9262E"/>
    <w:rsid w:val="00E92BA0"/>
    <w:rsid w:val="00E942C4"/>
    <w:rsid w:val="00EA0C69"/>
    <w:rsid w:val="00EA154D"/>
    <w:rsid w:val="00EA3305"/>
    <w:rsid w:val="00EA49E7"/>
    <w:rsid w:val="00EA64B2"/>
    <w:rsid w:val="00EB70B5"/>
    <w:rsid w:val="00EB70F9"/>
    <w:rsid w:val="00EB73B1"/>
    <w:rsid w:val="00EC3058"/>
    <w:rsid w:val="00EC373E"/>
    <w:rsid w:val="00EC538D"/>
    <w:rsid w:val="00EC59C9"/>
    <w:rsid w:val="00EC6EB8"/>
    <w:rsid w:val="00ED00A6"/>
    <w:rsid w:val="00ED2380"/>
    <w:rsid w:val="00ED2ADC"/>
    <w:rsid w:val="00ED4FE7"/>
    <w:rsid w:val="00ED653F"/>
    <w:rsid w:val="00EE7B5E"/>
    <w:rsid w:val="00EF0AC5"/>
    <w:rsid w:val="00EF20E4"/>
    <w:rsid w:val="00EF3CB9"/>
    <w:rsid w:val="00EF6CE6"/>
    <w:rsid w:val="00EF70E4"/>
    <w:rsid w:val="00F00DED"/>
    <w:rsid w:val="00F02D3B"/>
    <w:rsid w:val="00F04F02"/>
    <w:rsid w:val="00F16B3D"/>
    <w:rsid w:val="00F171BB"/>
    <w:rsid w:val="00F250E8"/>
    <w:rsid w:val="00F30CA3"/>
    <w:rsid w:val="00F31385"/>
    <w:rsid w:val="00F31F51"/>
    <w:rsid w:val="00F33662"/>
    <w:rsid w:val="00F3634B"/>
    <w:rsid w:val="00F400B7"/>
    <w:rsid w:val="00F40E27"/>
    <w:rsid w:val="00F41CA8"/>
    <w:rsid w:val="00F42B84"/>
    <w:rsid w:val="00F461D0"/>
    <w:rsid w:val="00F47B20"/>
    <w:rsid w:val="00F50BCC"/>
    <w:rsid w:val="00F52477"/>
    <w:rsid w:val="00F5544A"/>
    <w:rsid w:val="00F613AA"/>
    <w:rsid w:val="00F622F1"/>
    <w:rsid w:val="00F670FB"/>
    <w:rsid w:val="00F67D55"/>
    <w:rsid w:val="00F71DE9"/>
    <w:rsid w:val="00F7327C"/>
    <w:rsid w:val="00F741D5"/>
    <w:rsid w:val="00F750C1"/>
    <w:rsid w:val="00F75165"/>
    <w:rsid w:val="00F76B39"/>
    <w:rsid w:val="00F7788E"/>
    <w:rsid w:val="00F7794A"/>
    <w:rsid w:val="00F80E5A"/>
    <w:rsid w:val="00F84C9A"/>
    <w:rsid w:val="00F8522A"/>
    <w:rsid w:val="00F902AB"/>
    <w:rsid w:val="00F90410"/>
    <w:rsid w:val="00F9340C"/>
    <w:rsid w:val="00F94CA1"/>
    <w:rsid w:val="00F97E23"/>
    <w:rsid w:val="00FA1950"/>
    <w:rsid w:val="00FA4EA0"/>
    <w:rsid w:val="00FA7D3D"/>
    <w:rsid w:val="00FB056D"/>
    <w:rsid w:val="00FB17CD"/>
    <w:rsid w:val="00FB2FA6"/>
    <w:rsid w:val="00FB40DA"/>
    <w:rsid w:val="00FB42AB"/>
    <w:rsid w:val="00FB6AB9"/>
    <w:rsid w:val="00FC2117"/>
    <w:rsid w:val="00FC2AF3"/>
    <w:rsid w:val="00FC501E"/>
    <w:rsid w:val="00FC5827"/>
    <w:rsid w:val="00FC701D"/>
    <w:rsid w:val="00FC7170"/>
    <w:rsid w:val="00FD4DF8"/>
    <w:rsid w:val="00FD64F5"/>
    <w:rsid w:val="00FE0B96"/>
    <w:rsid w:val="00FE1F20"/>
    <w:rsid w:val="00FE26B6"/>
    <w:rsid w:val="00FE3C47"/>
    <w:rsid w:val="00FE7373"/>
    <w:rsid w:val="00FF13D6"/>
    <w:rsid w:val="00FF35F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96F67"/>
  <w15:docId w15:val="{F63BDC05-D9F9-43EA-9CE3-ADF2F9A47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67E9"/>
    <w:pPr>
      <w:spacing w:after="160" w:line="259" w:lineRule="auto"/>
    </w:pPr>
    <w:rPr>
      <w:lang w:val="en-US"/>
    </w:rPr>
  </w:style>
  <w:style w:type="paragraph" w:styleId="Heading1">
    <w:name w:val="heading 1"/>
    <w:basedOn w:val="Normal"/>
    <w:next w:val="Normal"/>
    <w:link w:val="Heading1Char"/>
    <w:qFormat/>
    <w:rsid w:val="00632658"/>
    <w:pPr>
      <w:keepNext/>
      <w:spacing w:before="360" w:after="120" w:line="240" w:lineRule="auto"/>
      <w:ind w:left="720"/>
      <w:jc w:val="both"/>
      <w:outlineLvl w:val="0"/>
    </w:pPr>
    <w:rPr>
      <w:rFonts w:ascii="Times New Roman" w:eastAsia="Times New Roman" w:hAnsi="Times New Roman" w:cs="Times New Roman"/>
      <w:b/>
      <w:color w:val="000000"/>
      <w:sz w:val="32"/>
      <w:szCs w:val="32"/>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67E9"/>
    <w:pPr>
      <w:ind w:left="720"/>
      <w:contextualSpacing/>
    </w:pPr>
  </w:style>
  <w:style w:type="paragraph" w:styleId="Header">
    <w:name w:val="header"/>
    <w:basedOn w:val="Normal"/>
    <w:link w:val="HeaderChar"/>
    <w:uiPriority w:val="99"/>
    <w:unhideWhenUsed/>
    <w:rsid w:val="00C867E9"/>
    <w:pPr>
      <w:tabs>
        <w:tab w:val="center" w:pos="4153"/>
        <w:tab w:val="right" w:pos="8306"/>
      </w:tabs>
      <w:spacing w:after="0" w:line="240" w:lineRule="auto"/>
    </w:pPr>
  </w:style>
  <w:style w:type="character" w:customStyle="1" w:styleId="HeaderChar">
    <w:name w:val="Header Char"/>
    <w:basedOn w:val="DefaultParagraphFont"/>
    <w:link w:val="Header"/>
    <w:uiPriority w:val="99"/>
    <w:rsid w:val="00C867E9"/>
    <w:rPr>
      <w:lang w:val="en-US"/>
    </w:rPr>
  </w:style>
  <w:style w:type="paragraph" w:styleId="Footer">
    <w:name w:val="footer"/>
    <w:basedOn w:val="Normal"/>
    <w:link w:val="FooterChar"/>
    <w:uiPriority w:val="99"/>
    <w:unhideWhenUsed/>
    <w:rsid w:val="00C867E9"/>
    <w:pPr>
      <w:tabs>
        <w:tab w:val="center" w:pos="4153"/>
        <w:tab w:val="right" w:pos="8306"/>
      </w:tabs>
      <w:spacing w:after="0" w:line="240" w:lineRule="auto"/>
    </w:pPr>
  </w:style>
  <w:style w:type="character" w:customStyle="1" w:styleId="FooterChar">
    <w:name w:val="Footer Char"/>
    <w:basedOn w:val="DefaultParagraphFont"/>
    <w:link w:val="Footer"/>
    <w:uiPriority w:val="99"/>
    <w:rsid w:val="00C867E9"/>
    <w:rPr>
      <w:lang w:val="en-US"/>
    </w:rPr>
  </w:style>
  <w:style w:type="character" w:customStyle="1" w:styleId="Heading1Char">
    <w:name w:val="Heading 1 Char"/>
    <w:basedOn w:val="DefaultParagraphFont"/>
    <w:link w:val="Heading1"/>
    <w:rsid w:val="00632658"/>
    <w:rPr>
      <w:rFonts w:ascii="Times New Roman" w:eastAsia="Times New Roman" w:hAnsi="Times New Roman" w:cs="Times New Roman"/>
      <w:b/>
      <w:color w:val="000000"/>
      <w:sz w:val="32"/>
      <w:szCs w:val="32"/>
    </w:rPr>
  </w:style>
  <w:style w:type="character" w:customStyle="1" w:styleId="flexinput2">
    <w:name w:val="flexinput2"/>
    <w:basedOn w:val="DefaultParagraphFont"/>
    <w:rsid w:val="00632658"/>
  </w:style>
  <w:style w:type="character" w:styleId="Hyperlink">
    <w:name w:val="Hyperlink"/>
    <w:basedOn w:val="DefaultParagraphFont"/>
    <w:uiPriority w:val="99"/>
    <w:unhideWhenUsed/>
    <w:rsid w:val="00632658"/>
    <w:rPr>
      <w:color w:val="0000FF" w:themeColor="hyperlink"/>
      <w:u w:val="single"/>
    </w:rPr>
  </w:style>
  <w:style w:type="paragraph" w:styleId="NormalWeb">
    <w:name w:val="Normal (Web)"/>
    <w:basedOn w:val="Normal"/>
    <w:uiPriority w:val="99"/>
    <w:unhideWhenUsed/>
    <w:rsid w:val="00665283"/>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paragraph" w:styleId="FootnoteText">
    <w:name w:val="footnote text"/>
    <w:basedOn w:val="Normal"/>
    <w:link w:val="FootnoteTextChar"/>
    <w:uiPriority w:val="99"/>
    <w:unhideWhenUsed/>
    <w:rsid w:val="0049074D"/>
    <w:pPr>
      <w:spacing w:after="0" w:line="240" w:lineRule="auto"/>
    </w:pPr>
    <w:rPr>
      <w:sz w:val="20"/>
      <w:szCs w:val="20"/>
    </w:rPr>
  </w:style>
  <w:style w:type="character" w:customStyle="1" w:styleId="FootnoteTextChar">
    <w:name w:val="Footnote Text Char"/>
    <w:basedOn w:val="DefaultParagraphFont"/>
    <w:link w:val="FootnoteText"/>
    <w:uiPriority w:val="99"/>
    <w:rsid w:val="0049074D"/>
    <w:rPr>
      <w:sz w:val="20"/>
      <w:szCs w:val="20"/>
      <w:lang w:val="en-US"/>
    </w:rPr>
  </w:style>
  <w:style w:type="character" w:styleId="FootnoteReference">
    <w:name w:val="footnote reference"/>
    <w:aliases w:val="-E Fußnotenzeichen,BVI fnr,E,Footnote Reference Number,Footnote Reference Superscript,Footnote Refernece,Footnote reference number,Footnote sign,Footnote symbol,Footnotes refss,Ref,SUPERS,Times 10 Point,de nota al pie,fr,ftref,number"/>
    <w:basedOn w:val="DefaultParagraphFont"/>
    <w:uiPriority w:val="99"/>
    <w:unhideWhenUsed/>
    <w:qFormat/>
    <w:rsid w:val="0049074D"/>
    <w:rPr>
      <w:vertAlign w:val="superscript"/>
    </w:rPr>
  </w:style>
  <w:style w:type="paragraph" w:styleId="BalloonText">
    <w:name w:val="Balloon Text"/>
    <w:basedOn w:val="Normal"/>
    <w:link w:val="BalloonTextChar"/>
    <w:uiPriority w:val="99"/>
    <w:semiHidden/>
    <w:unhideWhenUsed/>
    <w:rsid w:val="00602218"/>
    <w:pPr>
      <w:widowControl w:val="0"/>
      <w:spacing w:after="0" w:line="240" w:lineRule="auto"/>
    </w:pPr>
    <w:rPr>
      <w:rFonts w:ascii="Tahoma" w:eastAsia="Calibri" w:hAnsi="Tahoma" w:cs="Tahoma"/>
      <w:sz w:val="16"/>
      <w:szCs w:val="16"/>
      <w:lang w:val="lv-LV"/>
    </w:rPr>
  </w:style>
  <w:style w:type="character" w:customStyle="1" w:styleId="BalloonTextChar">
    <w:name w:val="Balloon Text Char"/>
    <w:basedOn w:val="DefaultParagraphFont"/>
    <w:link w:val="BalloonText"/>
    <w:uiPriority w:val="99"/>
    <w:semiHidden/>
    <w:rsid w:val="00602218"/>
    <w:rPr>
      <w:rFonts w:ascii="Tahoma" w:eastAsia="Calibri" w:hAnsi="Tahoma" w:cs="Tahoma"/>
      <w:sz w:val="16"/>
      <w:szCs w:val="16"/>
    </w:rPr>
  </w:style>
  <w:style w:type="table" w:styleId="TableGrid">
    <w:name w:val="Table Grid"/>
    <w:basedOn w:val="TableNormal"/>
    <w:uiPriority w:val="59"/>
    <w:rsid w:val="006E06A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16720"/>
    <w:rPr>
      <w:sz w:val="16"/>
      <w:szCs w:val="16"/>
    </w:rPr>
  </w:style>
  <w:style w:type="paragraph" w:styleId="CommentText">
    <w:name w:val="annotation text"/>
    <w:basedOn w:val="Normal"/>
    <w:link w:val="CommentTextChar"/>
    <w:uiPriority w:val="99"/>
    <w:unhideWhenUsed/>
    <w:rsid w:val="00416720"/>
    <w:pPr>
      <w:spacing w:line="240" w:lineRule="auto"/>
    </w:pPr>
    <w:rPr>
      <w:sz w:val="20"/>
      <w:szCs w:val="20"/>
    </w:rPr>
  </w:style>
  <w:style w:type="character" w:customStyle="1" w:styleId="CommentTextChar">
    <w:name w:val="Comment Text Char"/>
    <w:basedOn w:val="DefaultParagraphFont"/>
    <w:link w:val="CommentText"/>
    <w:uiPriority w:val="99"/>
    <w:rsid w:val="00416720"/>
    <w:rPr>
      <w:sz w:val="20"/>
      <w:szCs w:val="20"/>
      <w:lang w:val="en-US"/>
    </w:rPr>
  </w:style>
  <w:style w:type="paragraph" w:styleId="CommentSubject">
    <w:name w:val="annotation subject"/>
    <w:basedOn w:val="CommentText"/>
    <w:next w:val="CommentText"/>
    <w:link w:val="CommentSubjectChar"/>
    <w:uiPriority w:val="99"/>
    <w:semiHidden/>
    <w:unhideWhenUsed/>
    <w:rsid w:val="00416720"/>
    <w:rPr>
      <w:b/>
      <w:bCs/>
    </w:rPr>
  </w:style>
  <w:style w:type="character" w:customStyle="1" w:styleId="CommentSubjectChar">
    <w:name w:val="Comment Subject Char"/>
    <w:basedOn w:val="CommentTextChar"/>
    <w:link w:val="CommentSubject"/>
    <w:uiPriority w:val="99"/>
    <w:semiHidden/>
    <w:rsid w:val="00416720"/>
    <w:rPr>
      <w:b/>
      <w:bCs/>
      <w:sz w:val="20"/>
      <w:szCs w:val="20"/>
      <w:lang w:val="en-US"/>
    </w:rPr>
  </w:style>
  <w:style w:type="character" w:customStyle="1" w:styleId="UnresolvedMention1">
    <w:name w:val="Unresolved Mention1"/>
    <w:basedOn w:val="DefaultParagraphFont"/>
    <w:uiPriority w:val="99"/>
    <w:semiHidden/>
    <w:unhideWhenUsed/>
    <w:rsid w:val="00303D27"/>
    <w:rPr>
      <w:color w:val="605E5C"/>
      <w:shd w:val="clear" w:color="auto" w:fill="E1DFDD"/>
    </w:rPr>
  </w:style>
  <w:style w:type="character" w:customStyle="1" w:styleId="UnresolvedMention2">
    <w:name w:val="Unresolved Mention2"/>
    <w:basedOn w:val="DefaultParagraphFont"/>
    <w:uiPriority w:val="99"/>
    <w:semiHidden/>
    <w:unhideWhenUsed/>
    <w:rsid w:val="003B544D"/>
    <w:rPr>
      <w:color w:val="605E5C"/>
      <w:shd w:val="clear" w:color="auto" w:fill="E1DFDD"/>
    </w:rPr>
  </w:style>
  <w:style w:type="character" w:customStyle="1" w:styleId="ListParagraphChar">
    <w:name w:val="List Paragraph Char"/>
    <w:link w:val="ListParagraph"/>
    <w:uiPriority w:val="34"/>
    <w:rsid w:val="00CA4C41"/>
    <w:rPr>
      <w:lang w:val="en-US"/>
    </w:rPr>
  </w:style>
  <w:style w:type="character" w:customStyle="1" w:styleId="CCBodyTextChar">
    <w:name w:val="CC Body Text Char"/>
    <w:basedOn w:val="DefaultParagraphFont"/>
    <w:link w:val="CCBodyText"/>
    <w:locked/>
    <w:rsid w:val="00FB42AB"/>
    <w:rPr>
      <w:rFonts w:ascii="Segoe UI" w:eastAsiaTheme="minorEastAsia" w:hAnsi="Segoe UI" w:cs="Times New Roman"/>
      <w:sz w:val="20"/>
    </w:rPr>
  </w:style>
  <w:style w:type="paragraph" w:customStyle="1" w:styleId="CCBodyText">
    <w:name w:val="CC Body Text"/>
    <w:basedOn w:val="Normal"/>
    <w:link w:val="CCBodyTextChar"/>
    <w:qFormat/>
    <w:rsid w:val="00FB42AB"/>
    <w:pPr>
      <w:spacing w:before="120" w:after="120" w:line="360" w:lineRule="auto"/>
      <w:jc w:val="both"/>
    </w:pPr>
    <w:rPr>
      <w:rFonts w:ascii="Segoe UI" w:eastAsiaTheme="minorEastAsia" w:hAnsi="Segoe UI" w:cs="Times New Roman"/>
      <w:sz w:val="20"/>
      <w:lang w:val="lv-LV"/>
    </w:rPr>
  </w:style>
  <w:style w:type="character" w:styleId="UnresolvedMention">
    <w:name w:val="Unresolved Mention"/>
    <w:basedOn w:val="DefaultParagraphFont"/>
    <w:uiPriority w:val="99"/>
    <w:semiHidden/>
    <w:unhideWhenUsed/>
    <w:rsid w:val="00FB42AB"/>
    <w:rPr>
      <w:color w:val="605E5C"/>
      <w:shd w:val="clear" w:color="auto" w:fill="E1DFDD"/>
    </w:rPr>
  </w:style>
  <w:style w:type="paragraph" w:styleId="BodyTextIndent">
    <w:name w:val="Body Text Indent"/>
    <w:basedOn w:val="Normal"/>
    <w:link w:val="BodyTextIndentChar"/>
    <w:uiPriority w:val="99"/>
    <w:unhideWhenUsed/>
    <w:rsid w:val="00C070A2"/>
    <w:pPr>
      <w:spacing w:before="120" w:after="120" w:line="240" w:lineRule="auto"/>
      <w:ind w:left="283"/>
    </w:pPr>
    <w:rPr>
      <w:rFonts w:ascii="Times New Roman" w:eastAsia="Times New Roman" w:hAnsi="Times New Roman" w:cs="Times New Roman"/>
      <w:sz w:val="20"/>
      <w:szCs w:val="20"/>
      <w:lang w:val="lv-LV"/>
    </w:rPr>
  </w:style>
  <w:style w:type="character" w:customStyle="1" w:styleId="BodyTextIndentChar">
    <w:name w:val="Body Text Indent Char"/>
    <w:basedOn w:val="DefaultParagraphFont"/>
    <w:link w:val="BodyTextIndent"/>
    <w:uiPriority w:val="99"/>
    <w:rsid w:val="00C070A2"/>
    <w:rPr>
      <w:rFonts w:ascii="Times New Roman" w:eastAsia="Times New Roman" w:hAnsi="Times New Roman" w:cs="Times New Roman"/>
      <w:sz w:val="20"/>
      <w:szCs w:val="20"/>
    </w:rPr>
  </w:style>
  <w:style w:type="paragraph" w:customStyle="1" w:styleId="tv213">
    <w:name w:val="tv213"/>
    <w:basedOn w:val="Normal"/>
    <w:rsid w:val="00C070A2"/>
    <w:pPr>
      <w:spacing w:before="100" w:beforeAutospacing="1" w:after="100" w:afterAutospacing="1" w:line="240" w:lineRule="auto"/>
    </w:pPr>
    <w:rPr>
      <w:rFonts w:ascii="Times New Roman" w:eastAsia="Times New Roman" w:hAnsi="Times New Roman" w:cs="Times New Roman"/>
      <w:sz w:val="24"/>
      <w:szCs w:val="24"/>
      <w:lang w:val="lv-LV" w:eastAsia="lv-LV"/>
    </w:rPr>
  </w:style>
  <w:style w:type="character" w:styleId="FollowedHyperlink">
    <w:name w:val="FollowedHyperlink"/>
    <w:basedOn w:val="DefaultParagraphFont"/>
    <w:uiPriority w:val="99"/>
    <w:semiHidden/>
    <w:unhideWhenUsed/>
    <w:rsid w:val="00C070A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737070">
      <w:bodyDiv w:val="1"/>
      <w:marLeft w:val="0"/>
      <w:marRight w:val="0"/>
      <w:marTop w:val="0"/>
      <w:marBottom w:val="0"/>
      <w:divBdr>
        <w:top w:val="none" w:sz="0" w:space="0" w:color="auto"/>
        <w:left w:val="none" w:sz="0" w:space="0" w:color="auto"/>
        <w:bottom w:val="none" w:sz="0" w:space="0" w:color="auto"/>
        <w:right w:val="none" w:sz="0" w:space="0" w:color="auto"/>
      </w:divBdr>
    </w:div>
    <w:div w:id="219638292">
      <w:bodyDiv w:val="1"/>
      <w:marLeft w:val="0"/>
      <w:marRight w:val="0"/>
      <w:marTop w:val="0"/>
      <w:marBottom w:val="0"/>
      <w:divBdr>
        <w:top w:val="none" w:sz="0" w:space="0" w:color="auto"/>
        <w:left w:val="none" w:sz="0" w:space="0" w:color="auto"/>
        <w:bottom w:val="none" w:sz="0" w:space="0" w:color="auto"/>
        <w:right w:val="none" w:sz="0" w:space="0" w:color="auto"/>
      </w:divBdr>
    </w:div>
    <w:div w:id="419180601">
      <w:bodyDiv w:val="1"/>
      <w:marLeft w:val="0"/>
      <w:marRight w:val="0"/>
      <w:marTop w:val="0"/>
      <w:marBottom w:val="0"/>
      <w:divBdr>
        <w:top w:val="none" w:sz="0" w:space="0" w:color="auto"/>
        <w:left w:val="none" w:sz="0" w:space="0" w:color="auto"/>
        <w:bottom w:val="none" w:sz="0" w:space="0" w:color="auto"/>
        <w:right w:val="none" w:sz="0" w:space="0" w:color="auto"/>
      </w:divBdr>
    </w:div>
    <w:div w:id="539123365">
      <w:bodyDiv w:val="1"/>
      <w:marLeft w:val="0"/>
      <w:marRight w:val="0"/>
      <w:marTop w:val="0"/>
      <w:marBottom w:val="0"/>
      <w:divBdr>
        <w:top w:val="none" w:sz="0" w:space="0" w:color="auto"/>
        <w:left w:val="none" w:sz="0" w:space="0" w:color="auto"/>
        <w:bottom w:val="none" w:sz="0" w:space="0" w:color="auto"/>
        <w:right w:val="none" w:sz="0" w:space="0" w:color="auto"/>
      </w:divBdr>
    </w:div>
    <w:div w:id="567493551">
      <w:bodyDiv w:val="1"/>
      <w:marLeft w:val="0"/>
      <w:marRight w:val="0"/>
      <w:marTop w:val="0"/>
      <w:marBottom w:val="0"/>
      <w:divBdr>
        <w:top w:val="none" w:sz="0" w:space="0" w:color="auto"/>
        <w:left w:val="none" w:sz="0" w:space="0" w:color="auto"/>
        <w:bottom w:val="none" w:sz="0" w:space="0" w:color="auto"/>
        <w:right w:val="none" w:sz="0" w:space="0" w:color="auto"/>
      </w:divBdr>
    </w:div>
    <w:div w:id="573511720">
      <w:bodyDiv w:val="1"/>
      <w:marLeft w:val="0"/>
      <w:marRight w:val="0"/>
      <w:marTop w:val="0"/>
      <w:marBottom w:val="0"/>
      <w:divBdr>
        <w:top w:val="none" w:sz="0" w:space="0" w:color="auto"/>
        <w:left w:val="none" w:sz="0" w:space="0" w:color="auto"/>
        <w:bottom w:val="none" w:sz="0" w:space="0" w:color="auto"/>
        <w:right w:val="none" w:sz="0" w:space="0" w:color="auto"/>
      </w:divBdr>
    </w:div>
    <w:div w:id="677773628">
      <w:bodyDiv w:val="1"/>
      <w:marLeft w:val="0"/>
      <w:marRight w:val="0"/>
      <w:marTop w:val="0"/>
      <w:marBottom w:val="0"/>
      <w:divBdr>
        <w:top w:val="none" w:sz="0" w:space="0" w:color="auto"/>
        <w:left w:val="none" w:sz="0" w:space="0" w:color="auto"/>
        <w:bottom w:val="none" w:sz="0" w:space="0" w:color="auto"/>
        <w:right w:val="none" w:sz="0" w:space="0" w:color="auto"/>
      </w:divBdr>
    </w:div>
    <w:div w:id="894971648">
      <w:bodyDiv w:val="1"/>
      <w:marLeft w:val="0"/>
      <w:marRight w:val="0"/>
      <w:marTop w:val="0"/>
      <w:marBottom w:val="0"/>
      <w:divBdr>
        <w:top w:val="none" w:sz="0" w:space="0" w:color="auto"/>
        <w:left w:val="none" w:sz="0" w:space="0" w:color="auto"/>
        <w:bottom w:val="none" w:sz="0" w:space="0" w:color="auto"/>
        <w:right w:val="none" w:sz="0" w:space="0" w:color="auto"/>
      </w:divBdr>
    </w:div>
    <w:div w:id="1822696429">
      <w:bodyDiv w:val="1"/>
      <w:marLeft w:val="0"/>
      <w:marRight w:val="0"/>
      <w:marTop w:val="0"/>
      <w:marBottom w:val="0"/>
      <w:divBdr>
        <w:top w:val="none" w:sz="0" w:space="0" w:color="auto"/>
        <w:left w:val="none" w:sz="0" w:space="0" w:color="auto"/>
        <w:bottom w:val="none" w:sz="0" w:space="0" w:color="auto"/>
        <w:right w:val="none" w:sz="0" w:space="0" w:color="auto"/>
      </w:divBdr>
    </w:div>
    <w:div w:id="1834637717">
      <w:bodyDiv w:val="1"/>
      <w:marLeft w:val="0"/>
      <w:marRight w:val="0"/>
      <w:marTop w:val="0"/>
      <w:marBottom w:val="0"/>
      <w:divBdr>
        <w:top w:val="none" w:sz="0" w:space="0" w:color="auto"/>
        <w:left w:val="none" w:sz="0" w:space="0" w:color="auto"/>
        <w:bottom w:val="none" w:sz="0" w:space="0" w:color="auto"/>
        <w:right w:val="none" w:sz="0" w:space="0" w:color="auto"/>
      </w:divBdr>
    </w:div>
    <w:div w:id="1906791754">
      <w:bodyDiv w:val="1"/>
      <w:marLeft w:val="0"/>
      <w:marRight w:val="0"/>
      <w:marTop w:val="0"/>
      <w:marBottom w:val="0"/>
      <w:divBdr>
        <w:top w:val="none" w:sz="0" w:space="0" w:color="auto"/>
        <w:left w:val="none" w:sz="0" w:space="0" w:color="auto"/>
        <w:bottom w:val="none" w:sz="0" w:space="0" w:color="auto"/>
        <w:right w:val="none" w:sz="0" w:space="0" w:color="auto"/>
      </w:divBdr>
    </w:div>
    <w:div w:id="1917520215">
      <w:bodyDiv w:val="1"/>
      <w:marLeft w:val="0"/>
      <w:marRight w:val="0"/>
      <w:marTop w:val="0"/>
      <w:marBottom w:val="0"/>
      <w:divBdr>
        <w:top w:val="none" w:sz="0" w:space="0" w:color="auto"/>
        <w:left w:val="none" w:sz="0" w:space="0" w:color="auto"/>
        <w:bottom w:val="none" w:sz="0" w:space="0" w:color="auto"/>
        <w:right w:val="none" w:sz="0" w:space="0" w:color="auto"/>
      </w:divBdr>
    </w:div>
    <w:div w:id="2050761446">
      <w:bodyDiv w:val="1"/>
      <w:marLeft w:val="0"/>
      <w:marRight w:val="0"/>
      <w:marTop w:val="0"/>
      <w:marBottom w:val="0"/>
      <w:divBdr>
        <w:top w:val="none" w:sz="0" w:space="0" w:color="auto"/>
        <w:left w:val="none" w:sz="0" w:space="0" w:color="auto"/>
        <w:bottom w:val="none" w:sz="0" w:space="0" w:color="auto"/>
        <w:right w:val="none" w:sz="0" w:space="0" w:color="auto"/>
      </w:divBdr>
    </w:div>
    <w:div w:id="2087220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eli/dir/2016/2102/oj/?locale=LV" TargetMode="External"/><Relationship Id="rId13" Type="http://schemas.openxmlformats.org/officeDocument/2006/relationships/hyperlink" Target="https://www.w3.org/WAI/eval/report-too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w3.org/TR/WCAG-EM/" TargetMode="External"/><Relationship Id="rId17" Type="http://schemas.openxmlformats.org/officeDocument/2006/relationships/hyperlink" Target="mailto:Pauls.Pukitis@varam.gov.lv" TargetMode="External"/><Relationship Id="rId2" Type="http://schemas.openxmlformats.org/officeDocument/2006/relationships/numbering" Target="numbering.xml"/><Relationship Id="rId16" Type="http://schemas.openxmlformats.org/officeDocument/2006/relationships/hyperlink" Target="https://videvieno.lv/"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3.org/WAI/standards-guidelines/earl/" TargetMode="External"/><Relationship Id="rId5" Type="http://schemas.openxmlformats.org/officeDocument/2006/relationships/webSettings" Target="webSettings.xml"/><Relationship Id="rId15" Type="http://schemas.openxmlformats.org/officeDocument/2006/relationships/hyperlink" Target="https://github.com/accessibility-luxembourg" TargetMode="External"/><Relationship Id="rId10" Type="http://schemas.openxmlformats.org/officeDocument/2006/relationships/hyperlink" Target="http://eur-lex.europa.eu/eli/dir/2016/2102/oj/?locale=L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lvs.lv/" TargetMode="External"/><Relationship Id="rId14" Type="http://schemas.openxmlformats.org/officeDocument/2006/relationships/hyperlink" Target="https://trg.digg.se/manual/granskning/webbsidor.html"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8" Type="http://schemas.openxmlformats.org/officeDocument/2006/relationships/hyperlink" Target="https://www.varam.gov.lv/lv/valsts-un-pasvaldibu-iestazu-timeklvietnu-pieklustamiba" TargetMode="External"/><Relationship Id="rId13" Type="http://schemas.openxmlformats.org/officeDocument/2006/relationships/hyperlink" Target="https://www.deque.com/axe/" TargetMode="External"/><Relationship Id="rId18" Type="http://schemas.openxmlformats.org/officeDocument/2006/relationships/hyperlink" Target="https://www.varam.gov.lv/lv/wwwvaramgovlv/lv/pieklustamiba" TargetMode="External"/><Relationship Id="rId3" Type="http://schemas.openxmlformats.org/officeDocument/2006/relationships/hyperlink" Target="https://www.varam.gov.lv/lv/wwwvaramgovlv/lv/pieklustamiba" TargetMode="External"/><Relationship Id="rId7" Type="http://schemas.openxmlformats.org/officeDocument/2006/relationships/hyperlink" Target="https://www.mk.gov.lv/lv/projekts/valsts-un-pasvaldibu-iestazu-timeklvietnu-vienota-platforma" TargetMode="External"/><Relationship Id="rId12" Type="http://schemas.openxmlformats.org/officeDocument/2006/relationships/hyperlink" Target="https://www.w3.org/TR/2018/REC-WCAG21-20180605/" TargetMode="External"/><Relationship Id="rId17" Type="http://schemas.openxmlformats.org/officeDocument/2006/relationships/hyperlink" Target="https://web.dev/accessibility-scoring/" TargetMode="External"/><Relationship Id="rId2" Type="http://schemas.openxmlformats.org/officeDocument/2006/relationships/hyperlink" Target="https://www.lvs.lv/lv/products/144683" TargetMode="External"/><Relationship Id="rId16" Type="http://schemas.openxmlformats.org/officeDocument/2006/relationships/hyperlink" Target="https://web.dev/lighthouse-accessibility/" TargetMode="External"/><Relationship Id="rId1" Type="http://schemas.openxmlformats.org/officeDocument/2006/relationships/hyperlink" Target="https://www.lvs.lv/lv/products/152593" TargetMode="External"/><Relationship Id="rId6" Type="http://schemas.openxmlformats.org/officeDocument/2006/relationships/hyperlink" Target="https://pieklustamiba.varam.gov.lv/" TargetMode="External"/><Relationship Id="rId11" Type="http://schemas.openxmlformats.org/officeDocument/2006/relationships/hyperlink" Target="https://data.gov.lv/dati/lv/dataset/public-persons-institutions/resource/190ba502-08d1-4c4c-b1b9-b58299bf9a9f" TargetMode="External"/><Relationship Id="rId5" Type="http://schemas.openxmlformats.org/officeDocument/2006/relationships/hyperlink" Target="https://www.varam.gov.lv/lv/media/5695/download" TargetMode="External"/><Relationship Id="rId15" Type="http://schemas.openxmlformats.org/officeDocument/2006/relationships/hyperlink" Target="https://web.dev/measure/" TargetMode="External"/><Relationship Id="rId10" Type="http://schemas.openxmlformats.org/officeDocument/2006/relationships/hyperlink" Target="https://data.gov.lv/dati/eng/dataset/iestazu-mobilas-lietotnes/resource/41f93237-62db-4a61-975b-3d80374ff538" TargetMode="External"/><Relationship Id="rId19" Type="http://schemas.openxmlformats.org/officeDocument/2006/relationships/hyperlink" Target="https://pieklustamiba.varam.gov.lv/" TargetMode="External"/><Relationship Id="rId4" Type="http://schemas.openxmlformats.org/officeDocument/2006/relationships/hyperlink" Target="https://pieklustamiba.varam.gov.lv/" TargetMode="External"/><Relationship Id="rId9" Type="http://schemas.openxmlformats.org/officeDocument/2006/relationships/hyperlink" Target="https://data.gov.lv/dati/eng/dataset/iestazu-timeklvietnes/resource/1300db7b-e498-4110-8016-895cdf83e583" TargetMode="External"/><Relationship Id="rId14" Type="http://schemas.openxmlformats.org/officeDocument/2006/relationships/hyperlink" Target="https://web.dev/lighthouse-accessibili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315E6D-0A7E-4AB0-B8C3-F309223FD4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2548</TotalTime>
  <Pages>11</Pages>
  <Words>15559</Words>
  <Characters>8870</Characters>
  <Application>Microsoft Office Word</Application>
  <DocSecurity>0</DocSecurity>
  <Lines>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Vineta</dc:creator>
  <cp:lastModifiedBy>Pauls Puķītis</cp:lastModifiedBy>
  <cp:revision>314</cp:revision>
  <dcterms:created xsi:type="dcterms:W3CDTF">2022-04-20T14:58:00Z</dcterms:created>
  <dcterms:modified xsi:type="dcterms:W3CDTF">2022-04-22T09:28:00Z</dcterms:modified>
</cp:coreProperties>
</file>