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31A82" w14:textId="05420752" w:rsidR="00743EF4" w:rsidRPr="00CB38E8" w:rsidRDefault="00350496" w:rsidP="00FD18C3">
      <w:pPr>
        <w:spacing w:after="0" w:line="240" w:lineRule="auto"/>
        <w:ind w:left="90" w:right="43"/>
        <w:jc w:val="center"/>
        <w:rPr>
          <w:rFonts w:ascii="Times New Roman" w:hAnsi="Times New Roman" w:cs="Times New Roman"/>
          <w:b/>
          <w:sz w:val="24"/>
          <w:szCs w:val="24"/>
        </w:rPr>
      </w:pPr>
      <w:r w:rsidRPr="00CB38E8">
        <w:rPr>
          <w:rFonts w:ascii="Times New Roman" w:hAnsi="Times New Roman" w:cs="Times New Roman"/>
          <w:b/>
          <w:sz w:val="24"/>
          <w:szCs w:val="24"/>
        </w:rPr>
        <w:t>INFORMATĪVAIS ZIŅOJUMS</w:t>
      </w:r>
    </w:p>
    <w:p w14:paraId="7C6C99ED" w14:textId="238ECEC2" w:rsidR="00350496" w:rsidRPr="00D15269" w:rsidRDefault="00350496" w:rsidP="00FD18C3">
      <w:pPr>
        <w:spacing w:after="0" w:line="240" w:lineRule="auto"/>
        <w:ind w:left="90" w:right="43"/>
        <w:jc w:val="center"/>
        <w:rPr>
          <w:rFonts w:ascii="Times New Roman" w:hAnsi="Times New Roman" w:cs="Times New Roman"/>
          <w:b/>
          <w:sz w:val="24"/>
          <w:szCs w:val="24"/>
        </w:rPr>
      </w:pPr>
      <w:r w:rsidRPr="00CB38E8">
        <w:rPr>
          <w:rFonts w:ascii="Times New Roman" w:hAnsi="Times New Roman" w:cs="Times New Roman"/>
          <w:b/>
          <w:sz w:val="24"/>
          <w:szCs w:val="24"/>
        </w:rPr>
        <w:t>“PAR LATVIJAS PĀRSTĀVJA STARPTAUTISKAJĀS CILVĒKTIESĪBU INSTITŪCIJĀS DARBU 202</w:t>
      </w:r>
      <w:r w:rsidR="00B501BD" w:rsidRPr="00CB38E8">
        <w:rPr>
          <w:rFonts w:ascii="Times New Roman" w:hAnsi="Times New Roman" w:cs="Times New Roman"/>
          <w:b/>
          <w:sz w:val="24"/>
          <w:szCs w:val="24"/>
        </w:rPr>
        <w:t>4</w:t>
      </w:r>
      <w:r w:rsidRPr="00CB38E8">
        <w:rPr>
          <w:rFonts w:ascii="Times New Roman" w:hAnsi="Times New Roman" w:cs="Times New Roman"/>
          <w:b/>
          <w:sz w:val="24"/>
          <w:szCs w:val="24"/>
        </w:rPr>
        <w:t>.GADĀ”</w:t>
      </w:r>
    </w:p>
    <w:p w14:paraId="605CAD83" w14:textId="77777777" w:rsidR="00743EF4" w:rsidRPr="00D15269" w:rsidRDefault="00743EF4" w:rsidP="00FD18C3">
      <w:pPr>
        <w:spacing w:after="0" w:line="240" w:lineRule="auto"/>
        <w:ind w:left="90" w:right="43"/>
        <w:jc w:val="center"/>
        <w:rPr>
          <w:rFonts w:ascii="Times New Roman" w:hAnsi="Times New Roman" w:cs="Times New Roman"/>
          <w:b/>
          <w:sz w:val="24"/>
          <w:szCs w:val="24"/>
        </w:rPr>
      </w:pPr>
    </w:p>
    <w:p w14:paraId="5E7974F2" w14:textId="77777777" w:rsidR="00743EF4" w:rsidRPr="00D15269" w:rsidRDefault="00743EF4" w:rsidP="00FD18C3">
      <w:pPr>
        <w:spacing w:after="0" w:line="240" w:lineRule="auto"/>
        <w:ind w:left="90" w:right="43" w:hanging="426"/>
        <w:jc w:val="both"/>
        <w:rPr>
          <w:rFonts w:ascii="Times New Roman" w:hAnsi="Times New Roman" w:cs="Times New Roman"/>
          <w:b/>
          <w:sz w:val="24"/>
          <w:szCs w:val="24"/>
        </w:rPr>
      </w:pPr>
      <w:r w:rsidRPr="00D15269">
        <w:rPr>
          <w:rFonts w:ascii="Times New Roman" w:hAnsi="Times New Roman" w:cs="Times New Roman"/>
          <w:b/>
          <w:sz w:val="24"/>
          <w:szCs w:val="24"/>
        </w:rPr>
        <w:t>KOPSAVILKUMS</w:t>
      </w:r>
    </w:p>
    <w:p w14:paraId="74885981" w14:textId="77777777" w:rsidR="00743EF4" w:rsidRPr="00D15269" w:rsidRDefault="00743EF4" w:rsidP="00FD18C3">
      <w:pPr>
        <w:spacing w:after="0" w:line="240" w:lineRule="auto"/>
        <w:ind w:left="90" w:right="43" w:hanging="426"/>
        <w:jc w:val="both"/>
        <w:rPr>
          <w:rFonts w:ascii="Times New Roman" w:hAnsi="Times New Roman" w:cs="Times New Roman"/>
          <w:b/>
          <w:sz w:val="16"/>
          <w:szCs w:val="16"/>
        </w:rPr>
      </w:pPr>
    </w:p>
    <w:p w14:paraId="2DDE91CA" w14:textId="70D50FF6" w:rsidR="00743EF4" w:rsidRPr="00CB38E8"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B38E8">
        <w:rPr>
          <w:rFonts w:ascii="Times New Roman" w:hAnsi="Times New Roman" w:cs="Times New Roman"/>
          <w:sz w:val="24"/>
          <w:szCs w:val="24"/>
        </w:rPr>
        <w:t>Informatīvais ziņojums “Par Latvijas pārstāvja starptautiskajās cilvēktiesību institūcijās darbu 202</w:t>
      </w:r>
      <w:r w:rsidR="006E068B" w:rsidRPr="00CB38E8">
        <w:rPr>
          <w:rFonts w:ascii="Times New Roman" w:hAnsi="Times New Roman" w:cs="Times New Roman"/>
          <w:sz w:val="24"/>
          <w:szCs w:val="24"/>
        </w:rPr>
        <w:t>4</w:t>
      </w:r>
      <w:r w:rsidRPr="00CB38E8">
        <w:rPr>
          <w:rFonts w:ascii="Times New Roman" w:hAnsi="Times New Roman" w:cs="Times New Roman"/>
          <w:sz w:val="24"/>
          <w:szCs w:val="24"/>
        </w:rPr>
        <w:t>.gadā” (Ziņojums) sniedz pārskatu par Latvijas pārstāvja starptautiskajās cilvēktiesību institūcijās (Pārstāvis) paveikto 202</w:t>
      </w:r>
      <w:r w:rsidR="006E068B" w:rsidRPr="00CB38E8">
        <w:rPr>
          <w:rFonts w:ascii="Times New Roman" w:hAnsi="Times New Roman" w:cs="Times New Roman"/>
          <w:sz w:val="24"/>
          <w:szCs w:val="24"/>
        </w:rPr>
        <w:t>4</w:t>
      </w:r>
      <w:r w:rsidRPr="00CB38E8">
        <w:rPr>
          <w:rFonts w:ascii="Times New Roman" w:hAnsi="Times New Roman" w:cs="Times New Roman"/>
          <w:sz w:val="24"/>
          <w:szCs w:val="24"/>
        </w:rPr>
        <w:t>.gadā, pārstāvot Latvijas intereses starptautiski Eiropas Cilvēktiesību tiesā (Tiesa) un Apvienoto Nāciju Organizācijā (ANO), veicinot izpratni un zināšanas par cilvēktiesībām nacionālā līmenī un Tiesas spriedumu izpildē. Ziņojuma A daļa sniedz ieskatu Pārstāvja darbā 202</w:t>
      </w:r>
      <w:r w:rsidR="006E068B" w:rsidRPr="00CB38E8">
        <w:rPr>
          <w:rFonts w:ascii="Times New Roman" w:hAnsi="Times New Roman" w:cs="Times New Roman"/>
          <w:sz w:val="24"/>
          <w:szCs w:val="24"/>
        </w:rPr>
        <w:t>4</w:t>
      </w:r>
      <w:r w:rsidRPr="00CB38E8">
        <w:rPr>
          <w:rFonts w:ascii="Times New Roman" w:hAnsi="Times New Roman" w:cs="Times New Roman"/>
          <w:sz w:val="24"/>
          <w:szCs w:val="24"/>
        </w:rPr>
        <w:t>.gadā</w:t>
      </w:r>
      <w:r w:rsidR="002A6932" w:rsidRPr="00CB38E8">
        <w:rPr>
          <w:rFonts w:ascii="Times New Roman" w:hAnsi="Times New Roman" w:cs="Times New Roman"/>
          <w:sz w:val="24"/>
          <w:szCs w:val="24"/>
        </w:rPr>
        <w:t xml:space="preserve"> un </w:t>
      </w:r>
      <w:r w:rsidRPr="00CB38E8">
        <w:rPr>
          <w:rFonts w:ascii="Times New Roman" w:hAnsi="Times New Roman" w:cs="Times New Roman"/>
          <w:sz w:val="24"/>
          <w:szCs w:val="24"/>
        </w:rPr>
        <w:t xml:space="preserve">statistikas datus par Tiesā iesniegtajām sūdzībām, kur valsts-atbildētāja ir Latvija. Savukārt Ziņojuma B daļa </w:t>
      </w:r>
      <w:r w:rsidR="00AA7106" w:rsidRPr="00FC554F">
        <w:rPr>
          <w:rFonts w:ascii="Times New Roman" w:hAnsi="Times New Roman" w:cs="Times New Roman"/>
          <w:sz w:val="24"/>
          <w:szCs w:val="24"/>
        </w:rPr>
        <w:t>satur</w:t>
      </w:r>
      <w:r w:rsidRPr="00FC554F">
        <w:rPr>
          <w:rFonts w:ascii="Times New Roman" w:hAnsi="Times New Roman" w:cs="Times New Roman"/>
          <w:sz w:val="24"/>
          <w:szCs w:val="24"/>
        </w:rPr>
        <w:t xml:space="preserve"> pārskat</w:t>
      </w:r>
      <w:r w:rsidR="00AA7106" w:rsidRPr="00FC554F">
        <w:rPr>
          <w:rFonts w:ascii="Times New Roman" w:hAnsi="Times New Roman" w:cs="Times New Roman"/>
          <w:sz w:val="24"/>
          <w:szCs w:val="24"/>
        </w:rPr>
        <w:t>u</w:t>
      </w:r>
      <w:r w:rsidRPr="00FC554F">
        <w:rPr>
          <w:rFonts w:ascii="Times New Roman" w:hAnsi="Times New Roman" w:cs="Times New Roman"/>
          <w:sz w:val="24"/>
          <w:szCs w:val="24"/>
        </w:rPr>
        <w:t xml:space="preserve"> par Tiesas judikatūras attīstību 202</w:t>
      </w:r>
      <w:r w:rsidR="006E068B" w:rsidRPr="00FC554F">
        <w:rPr>
          <w:rFonts w:ascii="Times New Roman" w:hAnsi="Times New Roman" w:cs="Times New Roman"/>
          <w:sz w:val="24"/>
          <w:szCs w:val="24"/>
        </w:rPr>
        <w:t>4</w:t>
      </w:r>
      <w:r w:rsidRPr="00FC554F">
        <w:rPr>
          <w:rFonts w:ascii="Times New Roman" w:hAnsi="Times New Roman" w:cs="Times New Roman"/>
          <w:sz w:val="24"/>
          <w:szCs w:val="24"/>
        </w:rPr>
        <w:t>.gadā pasludinātajos Tiesas nolēmumos Latvijas lietās</w:t>
      </w:r>
      <w:r w:rsidRPr="00376140">
        <w:rPr>
          <w:rFonts w:ascii="Times New Roman" w:hAnsi="Times New Roman" w:cs="Times New Roman"/>
          <w:sz w:val="24"/>
          <w:szCs w:val="24"/>
        </w:rPr>
        <w:t>.</w:t>
      </w:r>
      <w:r w:rsidRPr="00CB38E8">
        <w:rPr>
          <w:rFonts w:ascii="Times New Roman" w:hAnsi="Times New Roman" w:cs="Times New Roman"/>
          <w:sz w:val="24"/>
          <w:szCs w:val="24"/>
        </w:rPr>
        <w:t xml:space="preserve"> Ziņojumam pievienots pielikums</w:t>
      </w:r>
      <w:r w:rsidR="00AA7106" w:rsidRPr="00CB38E8">
        <w:rPr>
          <w:rFonts w:ascii="Times New Roman" w:hAnsi="Times New Roman" w:cs="Times New Roman"/>
          <w:sz w:val="24"/>
          <w:szCs w:val="24"/>
        </w:rPr>
        <w:t xml:space="preserve"> ar plašāku</w:t>
      </w:r>
      <w:r w:rsidRPr="00CB38E8">
        <w:rPr>
          <w:rFonts w:ascii="Times New Roman" w:hAnsi="Times New Roman" w:cs="Times New Roman"/>
          <w:sz w:val="24"/>
          <w:szCs w:val="24"/>
        </w:rPr>
        <w:t xml:space="preserve"> apskat</w:t>
      </w:r>
      <w:r w:rsidR="00AA7106" w:rsidRPr="00CB38E8">
        <w:rPr>
          <w:rFonts w:ascii="Times New Roman" w:hAnsi="Times New Roman" w:cs="Times New Roman"/>
          <w:sz w:val="24"/>
          <w:szCs w:val="24"/>
        </w:rPr>
        <w:t>u</w:t>
      </w:r>
      <w:r w:rsidRPr="00CB38E8">
        <w:rPr>
          <w:rFonts w:ascii="Times New Roman" w:hAnsi="Times New Roman" w:cs="Times New Roman"/>
          <w:sz w:val="24"/>
          <w:szCs w:val="24"/>
        </w:rPr>
        <w:t xml:space="preserve"> par Tiesas nolēmum</w:t>
      </w:r>
      <w:r w:rsidR="00AA7106" w:rsidRPr="00CB38E8">
        <w:rPr>
          <w:rFonts w:ascii="Times New Roman" w:hAnsi="Times New Roman" w:cs="Times New Roman"/>
          <w:sz w:val="24"/>
          <w:szCs w:val="24"/>
        </w:rPr>
        <w:t>iem</w:t>
      </w:r>
      <w:r w:rsidRPr="00CB38E8">
        <w:rPr>
          <w:rFonts w:ascii="Times New Roman" w:hAnsi="Times New Roman" w:cs="Times New Roman"/>
          <w:sz w:val="24"/>
          <w:szCs w:val="24"/>
        </w:rPr>
        <w:t xml:space="preserve"> un ANO Cilvēktiesību komitejas viedok</w:t>
      </w:r>
      <w:r w:rsidR="00AA7106" w:rsidRPr="00CB38E8">
        <w:rPr>
          <w:rFonts w:ascii="Times New Roman" w:hAnsi="Times New Roman" w:cs="Times New Roman"/>
          <w:sz w:val="24"/>
          <w:szCs w:val="24"/>
        </w:rPr>
        <w:t xml:space="preserve">ļiem </w:t>
      </w:r>
      <w:r w:rsidR="00350496" w:rsidRPr="00CB38E8">
        <w:rPr>
          <w:rFonts w:ascii="Times New Roman" w:hAnsi="Times New Roman" w:cs="Times New Roman"/>
          <w:sz w:val="24"/>
          <w:szCs w:val="24"/>
        </w:rPr>
        <w:t xml:space="preserve">(Komiteja) </w:t>
      </w:r>
      <w:r w:rsidR="00AA7106" w:rsidRPr="00CB38E8">
        <w:rPr>
          <w:rFonts w:ascii="Times New Roman" w:hAnsi="Times New Roman" w:cs="Times New Roman"/>
          <w:sz w:val="24"/>
          <w:szCs w:val="24"/>
        </w:rPr>
        <w:t>Latvijas lietās 202</w:t>
      </w:r>
      <w:r w:rsidR="006E068B" w:rsidRPr="00CB38E8">
        <w:rPr>
          <w:rFonts w:ascii="Times New Roman" w:hAnsi="Times New Roman" w:cs="Times New Roman"/>
          <w:sz w:val="24"/>
          <w:szCs w:val="24"/>
        </w:rPr>
        <w:t>4</w:t>
      </w:r>
      <w:r w:rsidR="00AA7106" w:rsidRPr="00CB38E8">
        <w:rPr>
          <w:rFonts w:ascii="Times New Roman" w:hAnsi="Times New Roman" w:cs="Times New Roman"/>
          <w:sz w:val="24"/>
          <w:szCs w:val="24"/>
        </w:rPr>
        <w:t>.gadā</w:t>
      </w:r>
      <w:r w:rsidRPr="00CB38E8">
        <w:rPr>
          <w:rFonts w:ascii="Times New Roman" w:hAnsi="Times New Roman" w:cs="Times New Roman"/>
          <w:sz w:val="24"/>
          <w:szCs w:val="24"/>
        </w:rPr>
        <w:t>.</w:t>
      </w:r>
    </w:p>
    <w:p w14:paraId="4E8BC9D3"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50BF7A06" w14:textId="4C6D36E0" w:rsidR="00C05B7B" w:rsidRPr="00CB38E8" w:rsidRDefault="00260FF1" w:rsidP="00AD7E2A">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0" w:name="_Hlk198801253"/>
      <w:r w:rsidRPr="00CB38E8">
        <w:rPr>
          <w:rFonts w:ascii="Times New Roman" w:hAnsi="Times New Roman" w:cs="Times New Roman"/>
          <w:sz w:val="24"/>
          <w:szCs w:val="24"/>
        </w:rPr>
        <w:t>202</w:t>
      </w:r>
      <w:r w:rsidR="0055135B" w:rsidRPr="00CB38E8">
        <w:rPr>
          <w:rFonts w:ascii="Times New Roman" w:hAnsi="Times New Roman" w:cs="Times New Roman"/>
          <w:sz w:val="24"/>
          <w:szCs w:val="24"/>
        </w:rPr>
        <w:t>4</w:t>
      </w:r>
      <w:r w:rsidRPr="00CB38E8">
        <w:rPr>
          <w:rFonts w:ascii="Times New Roman" w:hAnsi="Times New Roman" w:cs="Times New Roman"/>
          <w:sz w:val="24"/>
          <w:szCs w:val="24"/>
        </w:rPr>
        <w:t>.gadā Tiesas Latvijai apsvērumu sniegšanai nosūtīto lietu skaits salīdzinājumā ar 202</w:t>
      </w:r>
      <w:r w:rsidR="0055135B" w:rsidRPr="00CB38E8">
        <w:rPr>
          <w:rFonts w:ascii="Times New Roman" w:hAnsi="Times New Roman" w:cs="Times New Roman"/>
          <w:sz w:val="24"/>
          <w:szCs w:val="24"/>
        </w:rPr>
        <w:t>3</w:t>
      </w:r>
      <w:r w:rsidRPr="00CB38E8">
        <w:rPr>
          <w:rFonts w:ascii="Times New Roman" w:hAnsi="Times New Roman" w:cs="Times New Roman"/>
          <w:sz w:val="24"/>
          <w:szCs w:val="24"/>
        </w:rPr>
        <w:t xml:space="preserve">.gadu </w:t>
      </w:r>
      <w:r w:rsidR="0055135B" w:rsidRPr="00CB38E8">
        <w:rPr>
          <w:rFonts w:ascii="Times New Roman" w:hAnsi="Times New Roman" w:cs="Times New Roman"/>
          <w:sz w:val="24"/>
          <w:szCs w:val="24"/>
        </w:rPr>
        <w:t>samazinājās</w:t>
      </w:r>
      <w:r w:rsidRPr="00CB38E8">
        <w:rPr>
          <w:rFonts w:ascii="Times New Roman" w:hAnsi="Times New Roman" w:cs="Times New Roman"/>
          <w:sz w:val="24"/>
          <w:szCs w:val="24"/>
        </w:rPr>
        <w:t xml:space="preserve">. </w:t>
      </w:r>
      <w:bookmarkStart w:id="1" w:name="_Hlk196908202"/>
      <w:bookmarkStart w:id="2" w:name="_Hlk198913245"/>
      <w:r w:rsidRPr="00CB38E8">
        <w:rPr>
          <w:rFonts w:ascii="Times New Roman" w:hAnsi="Times New Roman" w:cs="Times New Roman"/>
          <w:sz w:val="24"/>
          <w:szCs w:val="24"/>
        </w:rPr>
        <w:t>202</w:t>
      </w:r>
      <w:r w:rsidR="0055135B" w:rsidRPr="00CB38E8">
        <w:rPr>
          <w:rFonts w:ascii="Times New Roman" w:hAnsi="Times New Roman" w:cs="Times New Roman"/>
          <w:sz w:val="24"/>
          <w:szCs w:val="24"/>
        </w:rPr>
        <w:t>4</w:t>
      </w:r>
      <w:r w:rsidRPr="00CB38E8">
        <w:rPr>
          <w:rFonts w:ascii="Times New Roman" w:hAnsi="Times New Roman" w:cs="Times New Roman"/>
          <w:sz w:val="24"/>
          <w:szCs w:val="24"/>
        </w:rPr>
        <w:t xml:space="preserve">.gadā </w:t>
      </w:r>
      <w:bookmarkEnd w:id="1"/>
      <w:r w:rsidRPr="00CB38E8">
        <w:rPr>
          <w:rFonts w:ascii="Times New Roman" w:hAnsi="Times New Roman" w:cs="Times New Roman"/>
          <w:sz w:val="24"/>
          <w:szCs w:val="24"/>
        </w:rPr>
        <w:t xml:space="preserve">Tiesa Latvijai apsvērumu sniegšanai kopumā nosūtīja </w:t>
      </w:r>
      <w:bookmarkStart w:id="3" w:name="_Hlk198730874"/>
      <w:r w:rsidRPr="00CB38E8">
        <w:rPr>
          <w:rFonts w:ascii="Times New Roman" w:hAnsi="Times New Roman" w:cs="Times New Roman"/>
          <w:sz w:val="24"/>
          <w:szCs w:val="24"/>
        </w:rPr>
        <w:t>1</w:t>
      </w:r>
      <w:r w:rsidR="0055135B" w:rsidRPr="00CB38E8">
        <w:rPr>
          <w:rFonts w:ascii="Times New Roman" w:hAnsi="Times New Roman" w:cs="Times New Roman"/>
          <w:sz w:val="24"/>
          <w:szCs w:val="24"/>
        </w:rPr>
        <w:t xml:space="preserve">0 </w:t>
      </w:r>
      <w:r w:rsidRPr="00CB38E8">
        <w:rPr>
          <w:rFonts w:ascii="Times New Roman" w:hAnsi="Times New Roman" w:cs="Times New Roman"/>
          <w:sz w:val="24"/>
          <w:szCs w:val="24"/>
        </w:rPr>
        <w:t>lietas</w:t>
      </w:r>
      <w:bookmarkEnd w:id="2"/>
      <w:r w:rsidRPr="00CB38E8">
        <w:rPr>
          <w:rFonts w:ascii="Times New Roman" w:hAnsi="Times New Roman" w:cs="Times New Roman"/>
          <w:sz w:val="24"/>
          <w:szCs w:val="24"/>
        </w:rPr>
        <w:t xml:space="preserve"> </w:t>
      </w:r>
      <w:bookmarkEnd w:id="3"/>
      <w:r w:rsidRPr="00CB38E8">
        <w:rPr>
          <w:rFonts w:ascii="Times New Roman" w:hAnsi="Times New Roman" w:cs="Times New Roman"/>
          <w:sz w:val="24"/>
          <w:szCs w:val="24"/>
        </w:rPr>
        <w:t>(</w:t>
      </w:r>
      <w:r w:rsidR="0055135B" w:rsidRPr="00CB38E8">
        <w:rPr>
          <w:rFonts w:ascii="Times New Roman" w:hAnsi="Times New Roman" w:cs="Times New Roman"/>
          <w:sz w:val="24"/>
          <w:szCs w:val="24"/>
        </w:rPr>
        <w:t xml:space="preserve">2023.gadā – 19 lietas; </w:t>
      </w:r>
      <w:r w:rsidRPr="00CB38E8">
        <w:rPr>
          <w:rFonts w:ascii="Times New Roman" w:hAnsi="Times New Roman" w:cs="Times New Roman"/>
          <w:sz w:val="24"/>
          <w:szCs w:val="24"/>
        </w:rPr>
        <w:t xml:space="preserve">2022.gadā – 17 lietas; 2021.gadā – 21 lietu). </w:t>
      </w:r>
      <w:bookmarkStart w:id="4" w:name="_Hlk199159349"/>
      <w:r w:rsidRPr="00CB38E8">
        <w:rPr>
          <w:rFonts w:ascii="Times New Roman" w:hAnsi="Times New Roman" w:cs="Times New Roman"/>
          <w:sz w:val="24"/>
          <w:szCs w:val="24"/>
        </w:rPr>
        <w:t xml:space="preserve">Vienlaikus </w:t>
      </w:r>
      <w:r w:rsidR="00F9223A" w:rsidRPr="00CB38E8">
        <w:rPr>
          <w:rFonts w:ascii="Times New Roman" w:hAnsi="Times New Roman" w:cs="Times New Roman"/>
          <w:sz w:val="24"/>
          <w:szCs w:val="24"/>
        </w:rPr>
        <w:t xml:space="preserve">2024.gadā būtiski pieaudzis </w:t>
      </w:r>
      <w:r w:rsidRPr="00CB38E8">
        <w:rPr>
          <w:rFonts w:ascii="Times New Roman" w:hAnsi="Times New Roman" w:cs="Times New Roman"/>
          <w:sz w:val="24"/>
          <w:szCs w:val="24"/>
        </w:rPr>
        <w:t xml:space="preserve">Tiesas </w:t>
      </w:r>
      <w:bookmarkStart w:id="5" w:name="_Hlk199337866"/>
      <w:r w:rsidRPr="00CB38E8">
        <w:rPr>
          <w:rFonts w:ascii="Times New Roman" w:hAnsi="Times New Roman" w:cs="Times New Roman"/>
          <w:sz w:val="24"/>
          <w:szCs w:val="24"/>
        </w:rPr>
        <w:t xml:space="preserve">pasludināto nolēmumu skaits, </w:t>
      </w:r>
      <w:bookmarkEnd w:id="0"/>
      <w:r w:rsidRPr="00CB38E8">
        <w:rPr>
          <w:rFonts w:ascii="Times New Roman" w:hAnsi="Times New Roman" w:cs="Times New Roman"/>
          <w:sz w:val="24"/>
          <w:szCs w:val="24"/>
        </w:rPr>
        <w:t xml:space="preserve">Tiesai pasludinot </w:t>
      </w:r>
      <w:bookmarkStart w:id="6" w:name="_Hlk198730978"/>
      <w:r w:rsidRPr="00CB38E8">
        <w:rPr>
          <w:rFonts w:ascii="Times New Roman" w:hAnsi="Times New Roman" w:cs="Times New Roman"/>
          <w:sz w:val="24"/>
          <w:szCs w:val="24"/>
        </w:rPr>
        <w:t>1</w:t>
      </w:r>
      <w:r w:rsidR="00E57070" w:rsidRPr="00CB38E8">
        <w:rPr>
          <w:rFonts w:ascii="Times New Roman" w:hAnsi="Times New Roman" w:cs="Times New Roman"/>
          <w:sz w:val="24"/>
          <w:szCs w:val="24"/>
        </w:rPr>
        <w:t>7</w:t>
      </w:r>
      <w:r w:rsidRPr="00CB38E8">
        <w:rPr>
          <w:rFonts w:ascii="Times New Roman" w:hAnsi="Times New Roman" w:cs="Times New Roman"/>
          <w:sz w:val="24"/>
          <w:szCs w:val="24"/>
        </w:rPr>
        <w:t xml:space="preserve"> nolēmumus lietās</w:t>
      </w:r>
      <w:bookmarkEnd w:id="6"/>
      <w:r w:rsidRPr="00CB38E8">
        <w:rPr>
          <w:rFonts w:ascii="Times New Roman" w:hAnsi="Times New Roman" w:cs="Times New Roman"/>
          <w:sz w:val="24"/>
          <w:szCs w:val="24"/>
        </w:rPr>
        <w:t xml:space="preserve">, kurās valsts-atbildētāja </w:t>
      </w:r>
      <w:r w:rsidR="00D94E14" w:rsidRPr="00CB38E8">
        <w:rPr>
          <w:rFonts w:ascii="Times New Roman" w:hAnsi="Times New Roman" w:cs="Times New Roman"/>
          <w:sz w:val="24"/>
          <w:szCs w:val="24"/>
        </w:rPr>
        <w:t>bija</w:t>
      </w:r>
      <w:r w:rsidRPr="00CB38E8">
        <w:rPr>
          <w:rFonts w:ascii="Times New Roman" w:hAnsi="Times New Roman" w:cs="Times New Roman"/>
          <w:sz w:val="24"/>
          <w:szCs w:val="24"/>
        </w:rPr>
        <w:t xml:space="preserve"> Latvija (</w:t>
      </w:r>
      <w:r w:rsidR="00080C1D" w:rsidRPr="00CB38E8">
        <w:rPr>
          <w:rFonts w:ascii="Times New Roman" w:hAnsi="Times New Roman" w:cs="Times New Roman"/>
          <w:sz w:val="24"/>
          <w:szCs w:val="24"/>
        </w:rPr>
        <w:t xml:space="preserve">2023.gadā – 10 nolēmumi; </w:t>
      </w:r>
      <w:r w:rsidRPr="00CB38E8">
        <w:rPr>
          <w:rFonts w:ascii="Times New Roman" w:hAnsi="Times New Roman" w:cs="Times New Roman"/>
          <w:sz w:val="24"/>
          <w:szCs w:val="24"/>
        </w:rPr>
        <w:t>2022.gadā – 13 nolēmumi;</w:t>
      </w:r>
      <w:bookmarkEnd w:id="5"/>
      <w:r w:rsidRPr="00CB38E8">
        <w:rPr>
          <w:rFonts w:ascii="Times New Roman" w:hAnsi="Times New Roman" w:cs="Times New Roman"/>
          <w:sz w:val="24"/>
          <w:szCs w:val="24"/>
        </w:rPr>
        <w:t xml:space="preserve"> 2021.gadā – 6 nolēmumi). </w:t>
      </w:r>
      <w:r w:rsidR="00B70D46">
        <w:rPr>
          <w:rFonts w:ascii="Times New Roman" w:hAnsi="Times New Roman" w:cs="Times New Roman"/>
          <w:sz w:val="24"/>
          <w:szCs w:val="24"/>
        </w:rPr>
        <w:t>Ar šiem 17 nolēmumiem Tiesa atrisināja kopumā 2</w:t>
      </w:r>
      <w:r w:rsidR="00440B57">
        <w:rPr>
          <w:rFonts w:ascii="Times New Roman" w:hAnsi="Times New Roman" w:cs="Times New Roman"/>
          <w:sz w:val="24"/>
          <w:szCs w:val="24"/>
        </w:rPr>
        <w:t>5</w:t>
      </w:r>
      <w:r w:rsidR="00B70D46">
        <w:rPr>
          <w:rFonts w:ascii="Times New Roman" w:hAnsi="Times New Roman" w:cs="Times New Roman"/>
          <w:sz w:val="24"/>
          <w:szCs w:val="24"/>
        </w:rPr>
        <w:t xml:space="preserve"> lietas. </w:t>
      </w:r>
      <w:r w:rsidRPr="00CB38E8">
        <w:rPr>
          <w:rFonts w:ascii="Times New Roman" w:hAnsi="Times New Roman" w:cs="Times New Roman"/>
          <w:sz w:val="24"/>
          <w:szCs w:val="24"/>
        </w:rPr>
        <w:t xml:space="preserve">No šiem nolēmumiem </w:t>
      </w:r>
      <w:r w:rsidR="00E57070" w:rsidRPr="00CB38E8">
        <w:rPr>
          <w:rFonts w:ascii="Times New Roman" w:hAnsi="Times New Roman" w:cs="Times New Roman"/>
          <w:sz w:val="24"/>
          <w:szCs w:val="24"/>
        </w:rPr>
        <w:t>7</w:t>
      </w:r>
      <w:r w:rsidRPr="00CB38E8">
        <w:rPr>
          <w:rFonts w:ascii="Times New Roman" w:hAnsi="Times New Roman" w:cs="Times New Roman"/>
          <w:sz w:val="24"/>
          <w:szCs w:val="24"/>
        </w:rPr>
        <w:t xml:space="preserve"> gadījumos Tiesa noraidīja iesniedzēju sūdzības kā nepieņemamas izskatīšanai pēc būtības. Tāpat 202</w:t>
      </w:r>
      <w:r w:rsidR="00E57070" w:rsidRPr="00CB38E8">
        <w:rPr>
          <w:rFonts w:ascii="Times New Roman" w:hAnsi="Times New Roman" w:cs="Times New Roman"/>
          <w:sz w:val="24"/>
          <w:szCs w:val="24"/>
        </w:rPr>
        <w:t>4</w:t>
      </w:r>
      <w:r w:rsidRPr="00CB38E8">
        <w:rPr>
          <w:rFonts w:ascii="Times New Roman" w:hAnsi="Times New Roman" w:cs="Times New Roman"/>
          <w:sz w:val="24"/>
          <w:szCs w:val="24"/>
        </w:rPr>
        <w:t xml:space="preserve">.gadā </w:t>
      </w:r>
      <w:bookmarkStart w:id="7" w:name="_Hlk198730915"/>
      <w:r w:rsidRPr="00CB38E8">
        <w:rPr>
          <w:rFonts w:ascii="Times New Roman" w:hAnsi="Times New Roman" w:cs="Times New Roman"/>
          <w:sz w:val="24"/>
          <w:szCs w:val="24"/>
        </w:rPr>
        <w:t xml:space="preserve">Tiesa pasludināja </w:t>
      </w:r>
      <w:r w:rsidR="00E57070" w:rsidRPr="00CB38E8">
        <w:rPr>
          <w:rFonts w:ascii="Times New Roman" w:hAnsi="Times New Roman" w:cs="Times New Roman"/>
          <w:sz w:val="24"/>
          <w:szCs w:val="24"/>
        </w:rPr>
        <w:t>10</w:t>
      </w:r>
      <w:r w:rsidRPr="00CB38E8">
        <w:rPr>
          <w:rFonts w:ascii="Times New Roman" w:hAnsi="Times New Roman" w:cs="Times New Roman"/>
          <w:sz w:val="24"/>
          <w:szCs w:val="24"/>
        </w:rPr>
        <w:t xml:space="preserve"> spriedumus</w:t>
      </w:r>
      <w:bookmarkEnd w:id="7"/>
      <w:r w:rsidRPr="00CB38E8">
        <w:rPr>
          <w:rFonts w:ascii="Times New Roman" w:hAnsi="Times New Roman" w:cs="Times New Roman"/>
          <w:sz w:val="24"/>
          <w:szCs w:val="24"/>
        </w:rPr>
        <w:t xml:space="preserve">, no kuriem </w:t>
      </w:r>
      <w:r w:rsidR="000E05B0" w:rsidRPr="00CB38E8">
        <w:rPr>
          <w:rFonts w:ascii="Times New Roman" w:hAnsi="Times New Roman" w:cs="Times New Roman"/>
          <w:sz w:val="24"/>
          <w:szCs w:val="24"/>
        </w:rPr>
        <w:t>8</w:t>
      </w:r>
      <w:r w:rsidRPr="00CB38E8">
        <w:rPr>
          <w:rFonts w:ascii="Times New Roman" w:hAnsi="Times New Roman" w:cs="Times New Roman"/>
          <w:sz w:val="24"/>
          <w:szCs w:val="24"/>
        </w:rPr>
        <w:t xml:space="preserve"> spriedum</w:t>
      </w:r>
      <w:r w:rsidR="000E05B0" w:rsidRPr="00CB38E8">
        <w:rPr>
          <w:rFonts w:ascii="Times New Roman" w:hAnsi="Times New Roman" w:cs="Times New Roman"/>
          <w:sz w:val="24"/>
          <w:szCs w:val="24"/>
        </w:rPr>
        <w:t>os</w:t>
      </w:r>
      <w:r w:rsidRPr="00CB38E8">
        <w:rPr>
          <w:rFonts w:ascii="Times New Roman" w:hAnsi="Times New Roman" w:cs="Times New Roman"/>
          <w:sz w:val="24"/>
          <w:szCs w:val="24"/>
        </w:rPr>
        <w:t xml:space="preserve"> konstatē</w:t>
      </w:r>
      <w:r w:rsidR="00C05B7B" w:rsidRPr="00CB38E8">
        <w:rPr>
          <w:rFonts w:ascii="Times New Roman" w:hAnsi="Times New Roman" w:cs="Times New Roman"/>
          <w:sz w:val="24"/>
          <w:szCs w:val="24"/>
        </w:rPr>
        <w:t>ts</w:t>
      </w:r>
      <w:r w:rsidRPr="00CB38E8">
        <w:rPr>
          <w:rFonts w:ascii="Times New Roman" w:hAnsi="Times New Roman" w:cs="Times New Roman"/>
          <w:sz w:val="24"/>
          <w:szCs w:val="24"/>
        </w:rPr>
        <w:t xml:space="preserve"> </w:t>
      </w:r>
      <w:r w:rsidR="00983CC2" w:rsidRPr="00CB38E8">
        <w:rPr>
          <w:rFonts w:ascii="Times New Roman" w:hAnsi="Times New Roman" w:cs="Times New Roman"/>
          <w:sz w:val="24"/>
          <w:szCs w:val="24"/>
        </w:rPr>
        <w:t xml:space="preserve">viens vai vairāki </w:t>
      </w:r>
      <w:r w:rsidRPr="00CB38E8">
        <w:rPr>
          <w:rFonts w:ascii="Times New Roman" w:hAnsi="Times New Roman" w:cs="Times New Roman"/>
          <w:sz w:val="24"/>
          <w:szCs w:val="24"/>
        </w:rPr>
        <w:t>Eiropas Cilvēka tiesību un pamatbrīvību aizsardzības konvencijas (Konvencija) pārkāpum</w:t>
      </w:r>
      <w:r w:rsidR="00983CC2" w:rsidRPr="00CB38E8">
        <w:rPr>
          <w:rFonts w:ascii="Times New Roman" w:hAnsi="Times New Roman" w:cs="Times New Roman"/>
          <w:sz w:val="24"/>
          <w:szCs w:val="24"/>
        </w:rPr>
        <w:t xml:space="preserve">i. </w:t>
      </w:r>
      <w:r w:rsidR="00C05B7B" w:rsidRPr="00CB38E8">
        <w:rPr>
          <w:rFonts w:ascii="Times New Roman" w:hAnsi="Times New Roman" w:cs="Times New Roman"/>
          <w:sz w:val="24"/>
          <w:szCs w:val="24"/>
        </w:rPr>
        <w:t xml:space="preserve">2024.gadā Tiesa </w:t>
      </w:r>
      <w:r w:rsidRPr="00CB38E8">
        <w:rPr>
          <w:rFonts w:ascii="Times New Roman" w:hAnsi="Times New Roman" w:cs="Times New Roman"/>
          <w:sz w:val="24"/>
          <w:szCs w:val="24"/>
        </w:rPr>
        <w:t>piešķ</w:t>
      </w:r>
      <w:r w:rsidR="00C05B7B" w:rsidRPr="00CB38E8">
        <w:rPr>
          <w:rFonts w:ascii="Times New Roman" w:hAnsi="Times New Roman" w:cs="Times New Roman"/>
          <w:sz w:val="24"/>
          <w:szCs w:val="24"/>
        </w:rPr>
        <w:t>īra</w:t>
      </w:r>
      <w:r w:rsidRPr="00CB38E8">
        <w:rPr>
          <w:rFonts w:ascii="Times New Roman" w:hAnsi="Times New Roman" w:cs="Times New Roman"/>
          <w:sz w:val="24"/>
          <w:szCs w:val="24"/>
        </w:rPr>
        <w:t xml:space="preserve"> iesniedzēj</w:t>
      </w:r>
      <w:r w:rsidR="001137A7" w:rsidRPr="00CB38E8">
        <w:rPr>
          <w:rFonts w:ascii="Times New Roman" w:hAnsi="Times New Roman" w:cs="Times New Roman"/>
          <w:sz w:val="24"/>
          <w:szCs w:val="24"/>
        </w:rPr>
        <w:t xml:space="preserve">iem </w:t>
      </w:r>
      <w:r w:rsidRPr="00CB38E8">
        <w:rPr>
          <w:rFonts w:ascii="Times New Roman" w:hAnsi="Times New Roman" w:cs="Times New Roman"/>
          <w:sz w:val="24"/>
          <w:szCs w:val="24"/>
        </w:rPr>
        <w:t xml:space="preserve">taisnīgu atlīdzību </w:t>
      </w:r>
      <w:r w:rsidR="001137A7" w:rsidRPr="00CB38E8">
        <w:rPr>
          <w:rFonts w:ascii="Times New Roman" w:hAnsi="Times New Roman" w:cs="Times New Roman"/>
          <w:sz w:val="24"/>
          <w:szCs w:val="24"/>
        </w:rPr>
        <w:t xml:space="preserve">kopumā </w:t>
      </w:r>
      <w:r w:rsidR="00AD7E2A" w:rsidRPr="00CB38E8">
        <w:rPr>
          <w:rFonts w:ascii="Times New Roman" w:hAnsi="Times New Roman" w:cs="Times New Roman"/>
          <w:sz w:val="24"/>
          <w:szCs w:val="24"/>
        </w:rPr>
        <w:t>21</w:t>
      </w:r>
      <w:r w:rsidR="00CB38E8">
        <w:rPr>
          <w:rFonts w:ascii="Times New Roman" w:hAnsi="Times New Roman" w:cs="Times New Roman"/>
          <w:sz w:val="24"/>
          <w:szCs w:val="24"/>
        </w:rPr>
        <w:t> </w:t>
      </w:r>
      <w:r w:rsidR="00AD7E2A" w:rsidRPr="00CB38E8">
        <w:rPr>
          <w:rFonts w:ascii="Times New Roman" w:hAnsi="Times New Roman" w:cs="Times New Roman"/>
          <w:sz w:val="24"/>
          <w:szCs w:val="24"/>
        </w:rPr>
        <w:t xml:space="preserve">828,04 </w:t>
      </w:r>
      <w:r w:rsidRPr="00CB38E8">
        <w:rPr>
          <w:rFonts w:ascii="Times New Roman" w:hAnsi="Times New Roman" w:cs="Times New Roman"/>
          <w:sz w:val="24"/>
          <w:szCs w:val="24"/>
        </w:rPr>
        <w:t>eiro apmērā, kas ir aptuveni</w:t>
      </w:r>
      <w:r w:rsidR="00AD7E2A" w:rsidRPr="00CB38E8">
        <w:rPr>
          <w:rFonts w:ascii="Times New Roman" w:hAnsi="Times New Roman" w:cs="Times New Roman"/>
          <w:sz w:val="24"/>
          <w:szCs w:val="24"/>
        </w:rPr>
        <w:t xml:space="preserve"> 0,04% </w:t>
      </w:r>
      <w:r w:rsidRPr="00CB38E8">
        <w:rPr>
          <w:rFonts w:ascii="Times New Roman" w:hAnsi="Times New Roman" w:cs="Times New Roman"/>
          <w:sz w:val="24"/>
          <w:szCs w:val="24"/>
        </w:rPr>
        <w:t>no summas, ko iesniedzēji 202</w:t>
      </w:r>
      <w:r w:rsidR="001137A7" w:rsidRPr="00CB38E8">
        <w:rPr>
          <w:rFonts w:ascii="Times New Roman" w:hAnsi="Times New Roman" w:cs="Times New Roman"/>
          <w:sz w:val="24"/>
          <w:szCs w:val="24"/>
        </w:rPr>
        <w:t>4</w:t>
      </w:r>
      <w:r w:rsidRPr="00CB38E8">
        <w:rPr>
          <w:rFonts w:ascii="Times New Roman" w:hAnsi="Times New Roman" w:cs="Times New Roman"/>
          <w:sz w:val="24"/>
          <w:szCs w:val="24"/>
        </w:rPr>
        <w:t>.gadā izskatītajās lietās bija lūguši piešķirt.</w:t>
      </w:r>
      <w:r w:rsidR="002D006F" w:rsidRPr="00CB38E8">
        <w:rPr>
          <w:rFonts w:ascii="Times New Roman" w:hAnsi="Times New Roman" w:cs="Times New Roman"/>
          <w:sz w:val="24"/>
          <w:szCs w:val="24"/>
        </w:rPr>
        <w:t xml:space="preserve"> </w:t>
      </w:r>
      <w:r w:rsidR="00C05B7B" w:rsidRPr="00CB38E8">
        <w:rPr>
          <w:rFonts w:ascii="Times New Roman" w:eastAsia="Calibri" w:hAnsi="Times New Roman" w:cs="Times New Roman"/>
          <w:color w:val="000000"/>
          <w:sz w:val="24"/>
          <w:szCs w:val="24"/>
        </w:rPr>
        <w:t xml:space="preserve">Vienlaikus 2024.gadā </w:t>
      </w:r>
      <w:r w:rsidR="00F9223A" w:rsidRPr="00CB38E8">
        <w:rPr>
          <w:rFonts w:ascii="Times New Roman" w:eastAsia="Calibri" w:hAnsi="Times New Roman" w:cs="Times New Roman"/>
          <w:color w:val="000000"/>
          <w:sz w:val="24"/>
          <w:szCs w:val="24"/>
        </w:rPr>
        <w:t>Tiesa</w:t>
      </w:r>
      <w:r w:rsidR="00C05B7B" w:rsidRPr="00CB38E8">
        <w:rPr>
          <w:rFonts w:ascii="Times New Roman" w:eastAsia="Calibri" w:hAnsi="Times New Roman" w:cs="Times New Roman"/>
          <w:color w:val="000000"/>
          <w:sz w:val="24"/>
          <w:szCs w:val="24"/>
        </w:rPr>
        <w:t xml:space="preserve"> ir pasludinājusi 2 spriedumus, </w:t>
      </w:r>
      <w:r w:rsidR="00B70D46">
        <w:rPr>
          <w:rFonts w:ascii="Times New Roman" w:eastAsia="Calibri" w:hAnsi="Times New Roman" w:cs="Times New Roman"/>
          <w:color w:val="000000"/>
          <w:sz w:val="24"/>
          <w:szCs w:val="24"/>
        </w:rPr>
        <w:t>secinot, ka nav</w:t>
      </w:r>
      <w:r w:rsidR="00B70D46" w:rsidRPr="00CB38E8">
        <w:rPr>
          <w:rFonts w:ascii="Times New Roman" w:eastAsia="Calibri" w:hAnsi="Times New Roman" w:cs="Times New Roman"/>
          <w:color w:val="000000"/>
          <w:sz w:val="24"/>
          <w:szCs w:val="24"/>
        </w:rPr>
        <w:t xml:space="preserve"> </w:t>
      </w:r>
      <w:r w:rsidR="00C05B7B" w:rsidRPr="00CB38E8">
        <w:rPr>
          <w:rFonts w:ascii="Times New Roman" w:eastAsia="Calibri" w:hAnsi="Times New Roman" w:cs="Times New Roman"/>
          <w:color w:val="000000"/>
          <w:sz w:val="24"/>
          <w:szCs w:val="24"/>
        </w:rPr>
        <w:t>Konvencijas pārkāpum</w:t>
      </w:r>
      <w:r w:rsidR="00157940">
        <w:rPr>
          <w:rFonts w:ascii="Times New Roman" w:eastAsia="Calibri" w:hAnsi="Times New Roman" w:cs="Times New Roman"/>
          <w:color w:val="000000"/>
          <w:sz w:val="24"/>
          <w:szCs w:val="24"/>
        </w:rPr>
        <w:t>a</w:t>
      </w:r>
      <w:r w:rsidR="00C05B7B" w:rsidRPr="00CB38E8">
        <w:rPr>
          <w:rFonts w:ascii="Times New Roman" w:eastAsia="Calibri" w:hAnsi="Times New Roman" w:cs="Times New Roman"/>
          <w:color w:val="000000"/>
          <w:sz w:val="24"/>
          <w:szCs w:val="24"/>
        </w:rPr>
        <w:t xml:space="preserve">. </w:t>
      </w:r>
      <w:bookmarkStart w:id="8" w:name="_Hlk199233812"/>
      <w:r w:rsidR="002D006F" w:rsidRPr="00CB38E8">
        <w:rPr>
          <w:rFonts w:ascii="Times New Roman" w:eastAsia="Calibri" w:hAnsi="Times New Roman" w:cs="Times New Roman"/>
          <w:color w:val="000000"/>
          <w:sz w:val="24"/>
          <w:szCs w:val="24"/>
        </w:rPr>
        <w:t xml:space="preserve">Vienā spriedumā saistībā ar 2018.gada izglītības reformas posmu, palielinot latviešu valodas kā mācību valodas proporciju pirmsskolas izglītības iestādēs, Tiesa daļēji noraidīja iesniedzēju sūdzības, bet pārējā daļā – konstatēja, ka Konvencijas vai tās protokolu pārkāpums nav noticis. </w:t>
      </w:r>
      <w:bookmarkEnd w:id="8"/>
      <w:r w:rsidR="002D006F" w:rsidRPr="00CB38E8">
        <w:rPr>
          <w:rFonts w:ascii="Times New Roman" w:eastAsia="Calibri" w:hAnsi="Times New Roman" w:cs="Times New Roman"/>
          <w:color w:val="000000"/>
          <w:sz w:val="24"/>
          <w:szCs w:val="24"/>
        </w:rPr>
        <w:t>Vēl vienā spriedumā Tiesa secināja, ka Saeimas vēlēšanu likum</w:t>
      </w:r>
      <w:r w:rsidR="00F9223A" w:rsidRPr="00CB38E8">
        <w:rPr>
          <w:rFonts w:ascii="Times New Roman" w:eastAsia="Calibri" w:hAnsi="Times New Roman" w:cs="Times New Roman"/>
          <w:color w:val="000000"/>
          <w:sz w:val="24"/>
          <w:szCs w:val="24"/>
        </w:rPr>
        <w:t>ā</w:t>
      </w:r>
      <w:r w:rsidR="002D006F" w:rsidRPr="00CB38E8">
        <w:rPr>
          <w:rFonts w:ascii="Times New Roman" w:eastAsia="Calibri" w:hAnsi="Times New Roman" w:cs="Times New Roman"/>
          <w:color w:val="000000"/>
          <w:sz w:val="24"/>
          <w:szCs w:val="24"/>
        </w:rPr>
        <w:t xml:space="preserve"> noteiktais aizliegums personām, kuras pēc 1991.gada 13.janvāra darbojušās PSKP (LKP), Latvijas PSR Darbaļaužu internacionālajā frontē, Darba kolektīvu apvienotajā padomē, Kara un darba veterānu organizācijā, Vislatvijas sabiedrības glābšanas komitejā vai tās reģionālajās komitejās, kandidēt Saeimas vēlēšanās nebija pretrunā </w:t>
      </w:r>
      <w:r w:rsidR="00F9223A" w:rsidRPr="00CB38E8">
        <w:rPr>
          <w:rFonts w:ascii="Times New Roman" w:eastAsia="Calibri" w:hAnsi="Times New Roman" w:cs="Times New Roman"/>
          <w:color w:val="000000"/>
          <w:sz w:val="24"/>
          <w:szCs w:val="24"/>
        </w:rPr>
        <w:t>tiesībām uz brīvām vēlēšanām</w:t>
      </w:r>
      <w:r w:rsidR="002D006F" w:rsidRPr="00CB38E8">
        <w:rPr>
          <w:rFonts w:ascii="Times New Roman" w:eastAsia="Calibri" w:hAnsi="Times New Roman" w:cs="Times New Roman"/>
          <w:color w:val="000000"/>
          <w:sz w:val="24"/>
          <w:szCs w:val="24"/>
        </w:rPr>
        <w:t xml:space="preserve">. </w:t>
      </w:r>
    </w:p>
    <w:bookmarkEnd w:id="4"/>
    <w:p w14:paraId="1DCC50C9" w14:textId="77777777" w:rsidR="00321E7E" w:rsidRPr="00CB38E8" w:rsidRDefault="00321E7E" w:rsidP="00321E7E">
      <w:pPr>
        <w:pStyle w:val="ListParagraph"/>
        <w:spacing w:after="0" w:line="240" w:lineRule="auto"/>
        <w:ind w:left="90" w:right="43"/>
        <w:jc w:val="both"/>
        <w:rPr>
          <w:rFonts w:ascii="Times New Roman" w:eastAsia="Calibri" w:hAnsi="Times New Roman" w:cs="Times New Roman"/>
          <w:color w:val="000000"/>
          <w:sz w:val="16"/>
          <w:szCs w:val="16"/>
        </w:rPr>
      </w:pPr>
    </w:p>
    <w:p w14:paraId="27260C6D" w14:textId="4A0724F2" w:rsidR="00743EF4" w:rsidRPr="00CB38E8" w:rsidRDefault="00CA2025" w:rsidP="008F095A">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9" w:name="_Hlk202085227"/>
      <w:r w:rsidRPr="00CB38E8">
        <w:rPr>
          <w:rFonts w:ascii="Times New Roman" w:hAnsi="Times New Roman" w:cs="Times New Roman"/>
          <w:sz w:val="24"/>
          <w:szCs w:val="24"/>
        </w:rPr>
        <w:t>Līdzīgi kā 2023.gadā, arī 2024.gadā ievērojams Pārstāvja darba apjoms veltīts Latvijas interešu pārstāvībai ANO. 2024.gada jūnijā Pārstāvis iesniedza Latvijas ceturto kārtējo ziņojumu par ANO Starptautiskā pakta par pilsoniskajām un politiskajām tiesībām (Pakts) izpildi.</w:t>
      </w:r>
      <w:r w:rsidR="00A53D60" w:rsidRPr="00CB38E8">
        <w:rPr>
          <w:rFonts w:ascii="Times New Roman" w:hAnsi="Times New Roman" w:cs="Times New Roman"/>
          <w:sz w:val="24"/>
          <w:szCs w:val="24"/>
        </w:rPr>
        <w:t xml:space="preserve"> </w:t>
      </w:r>
      <w:r w:rsidR="008F095A" w:rsidRPr="00CB38E8">
        <w:rPr>
          <w:rFonts w:ascii="Times New Roman" w:hAnsi="Times New Roman" w:cs="Times New Roman"/>
          <w:sz w:val="24"/>
          <w:szCs w:val="24"/>
        </w:rPr>
        <w:t>Tāpat 2024.gadā turpinājās darbs pie jaunu ziņojumu sagatavošanas iesniegšanai ANO</w:t>
      </w:r>
      <w:r w:rsidRPr="00CB38E8">
        <w:rPr>
          <w:rFonts w:ascii="Times New Roman" w:hAnsi="Times New Roman" w:cs="Times New Roman"/>
          <w:sz w:val="24"/>
          <w:szCs w:val="24"/>
        </w:rPr>
        <w:t>. Līdztekus 202</w:t>
      </w:r>
      <w:r w:rsidR="00A53D60" w:rsidRPr="00CB38E8">
        <w:rPr>
          <w:rFonts w:ascii="Times New Roman" w:hAnsi="Times New Roman" w:cs="Times New Roman"/>
          <w:sz w:val="24"/>
          <w:szCs w:val="24"/>
        </w:rPr>
        <w:t>4</w:t>
      </w:r>
      <w:r w:rsidRPr="00CB38E8">
        <w:rPr>
          <w:rFonts w:ascii="Times New Roman" w:hAnsi="Times New Roman" w:cs="Times New Roman"/>
          <w:sz w:val="24"/>
          <w:szCs w:val="24"/>
        </w:rPr>
        <w:t xml:space="preserve">.gadā saglabājās ievērojams darba apjoms saistībā ar Komitejā izskatāmām sūdzībām par Pakta iespējamiem pārkāpumiem Latvijā. </w:t>
      </w:r>
      <w:bookmarkStart w:id="10" w:name="_Hlk202098307"/>
      <w:r w:rsidRPr="00CB38E8">
        <w:rPr>
          <w:rFonts w:ascii="Times New Roman" w:hAnsi="Times New Roman" w:cs="Times New Roman"/>
          <w:sz w:val="24"/>
          <w:szCs w:val="24"/>
        </w:rPr>
        <w:t>Tas skaidrojams ar to, ka, lai gan 202</w:t>
      </w:r>
      <w:r w:rsidR="00CE6400" w:rsidRPr="00CB38E8">
        <w:rPr>
          <w:rFonts w:ascii="Times New Roman" w:hAnsi="Times New Roman" w:cs="Times New Roman"/>
          <w:sz w:val="24"/>
          <w:szCs w:val="24"/>
        </w:rPr>
        <w:t>4</w:t>
      </w:r>
      <w:r w:rsidRPr="00CB38E8">
        <w:rPr>
          <w:rFonts w:ascii="Times New Roman" w:hAnsi="Times New Roman" w:cs="Times New Roman"/>
          <w:sz w:val="24"/>
          <w:szCs w:val="24"/>
        </w:rPr>
        <w:t xml:space="preserve">.gadā Komiteja lūdza Latvijas apsvērumus 1 lietā, joprojām apjomīgu noslodzi radīja </w:t>
      </w:r>
      <w:r w:rsidR="00CE6400" w:rsidRPr="00CB38E8">
        <w:rPr>
          <w:rFonts w:ascii="Times New Roman" w:hAnsi="Times New Roman" w:cs="Times New Roman"/>
          <w:sz w:val="24"/>
          <w:szCs w:val="24"/>
        </w:rPr>
        <w:t xml:space="preserve">iepriekšējos gados </w:t>
      </w:r>
      <w:r w:rsidRPr="00CB38E8">
        <w:rPr>
          <w:rFonts w:ascii="Times New Roman" w:hAnsi="Times New Roman" w:cs="Times New Roman"/>
          <w:sz w:val="24"/>
          <w:szCs w:val="24"/>
        </w:rPr>
        <w:t xml:space="preserve">saņemtās lietas, kurās skarti sevišķi sarežģīti jautājumi par Pakta interpretāciju un piemērošanu. </w:t>
      </w:r>
      <w:bookmarkEnd w:id="10"/>
      <w:r w:rsidRPr="00CB38E8">
        <w:rPr>
          <w:rFonts w:ascii="Times New Roman" w:hAnsi="Times New Roman" w:cs="Times New Roman"/>
          <w:sz w:val="24"/>
          <w:szCs w:val="24"/>
        </w:rPr>
        <w:t>202</w:t>
      </w:r>
      <w:r w:rsidR="00CE6400" w:rsidRPr="00CB38E8">
        <w:rPr>
          <w:rFonts w:ascii="Times New Roman" w:hAnsi="Times New Roman" w:cs="Times New Roman"/>
          <w:sz w:val="24"/>
          <w:szCs w:val="24"/>
        </w:rPr>
        <w:t>4</w:t>
      </w:r>
      <w:r w:rsidRPr="00CB38E8">
        <w:rPr>
          <w:rFonts w:ascii="Times New Roman" w:hAnsi="Times New Roman" w:cs="Times New Roman"/>
          <w:sz w:val="24"/>
          <w:szCs w:val="24"/>
        </w:rPr>
        <w:t xml:space="preserve">.gadā Komiteja publicēja </w:t>
      </w:r>
      <w:r w:rsidR="00CE6400" w:rsidRPr="00CB38E8">
        <w:rPr>
          <w:rFonts w:ascii="Times New Roman" w:hAnsi="Times New Roman" w:cs="Times New Roman"/>
          <w:sz w:val="24"/>
          <w:szCs w:val="24"/>
        </w:rPr>
        <w:t>viedokļus 2</w:t>
      </w:r>
      <w:r w:rsidRPr="00CB38E8">
        <w:rPr>
          <w:rFonts w:ascii="Times New Roman" w:hAnsi="Times New Roman" w:cs="Times New Roman"/>
          <w:sz w:val="24"/>
          <w:szCs w:val="24"/>
        </w:rPr>
        <w:t xml:space="preserve"> lietā</w:t>
      </w:r>
      <w:r w:rsidR="00CE6400" w:rsidRPr="00CB38E8">
        <w:rPr>
          <w:rFonts w:ascii="Times New Roman" w:hAnsi="Times New Roman" w:cs="Times New Roman"/>
          <w:sz w:val="24"/>
          <w:szCs w:val="24"/>
        </w:rPr>
        <w:t>s</w:t>
      </w:r>
      <w:r w:rsidRPr="00CB38E8">
        <w:rPr>
          <w:rFonts w:ascii="Times New Roman" w:hAnsi="Times New Roman" w:cs="Times New Roman"/>
          <w:sz w:val="24"/>
          <w:szCs w:val="24"/>
        </w:rPr>
        <w:t>, kurā</w:t>
      </w:r>
      <w:r w:rsidR="00CE6400" w:rsidRPr="00CB38E8">
        <w:rPr>
          <w:rFonts w:ascii="Times New Roman" w:hAnsi="Times New Roman" w:cs="Times New Roman"/>
          <w:sz w:val="24"/>
          <w:szCs w:val="24"/>
        </w:rPr>
        <w:t>s</w:t>
      </w:r>
      <w:r w:rsidRPr="00CB38E8">
        <w:rPr>
          <w:rFonts w:ascii="Times New Roman" w:hAnsi="Times New Roman" w:cs="Times New Roman"/>
          <w:sz w:val="24"/>
          <w:szCs w:val="24"/>
        </w:rPr>
        <w:t xml:space="preserve"> Latvija bija valsts-atbildētāja, </w:t>
      </w:r>
      <w:r w:rsidR="00157940">
        <w:rPr>
          <w:rFonts w:ascii="Times New Roman" w:hAnsi="Times New Roman" w:cs="Times New Roman"/>
          <w:sz w:val="24"/>
          <w:szCs w:val="24"/>
        </w:rPr>
        <w:t>noraidot sūdzības</w:t>
      </w:r>
      <w:r w:rsidR="00CE6400" w:rsidRPr="00CB38E8">
        <w:rPr>
          <w:rFonts w:ascii="Times New Roman" w:hAnsi="Times New Roman" w:cs="Times New Roman"/>
          <w:sz w:val="24"/>
          <w:szCs w:val="24"/>
        </w:rPr>
        <w:t xml:space="preserve">. </w:t>
      </w:r>
      <w:r w:rsidRPr="00CB38E8">
        <w:rPr>
          <w:rFonts w:ascii="Times New Roman" w:hAnsi="Times New Roman" w:cs="Times New Roman"/>
          <w:sz w:val="24"/>
          <w:szCs w:val="24"/>
        </w:rPr>
        <w:t>202</w:t>
      </w:r>
      <w:r w:rsidR="00CB38E8">
        <w:rPr>
          <w:rFonts w:ascii="Times New Roman" w:hAnsi="Times New Roman" w:cs="Times New Roman"/>
          <w:sz w:val="24"/>
          <w:szCs w:val="24"/>
        </w:rPr>
        <w:t>4</w:t>
      </w:r>
      <w:r w:rsidRPr="00CB38E8">
        <w:rPr>
          <w:rFonts w:ascii="Times New Roman" w:hAnsi="Times New Roman" w:cs="Times New Roman"/>
          <w:sz w:val="24"/>
          <w:szCs w:val="24"/>
        </w:rPr>
        <w:t xml:space="preserve">.gada nogalē Komitejā izskatīšanā bija kopumā </w:t>
      </w:r>
      <w:r w:rsidR="00B80323" w:rsidRPr="00CB38E8">
        <w:rPr>
          <w:rFonts w:ascii="Times New Roman" w:hAnsi="Times New Roman" w:cs="Times New Roman"/>
          <w:sz w:val="24"/>
          <w:szCs w:val="24"/>
        </w:rPr>
        <w:t xml:space="preserve">11 </w:t>
      </w:r>
      <w:r w:rsidRPr="00CB38E8">
        <w:rPr>
          <w:rFonts w:ascii="Times New Roman" w:hAnsi="Times New Roman" w:cs="Times New Roman"/>
          <w:sz w:val="24"/>
          <w:szCs w:val="24"/>
        </w:rPr>
        <w:t xml:space="preserve">lietas, kurās iesniedzēji sūdzējās par vienu vai vairākiem </w:t>
      </w:r>
      <w:proofErr w:type="spellStart"/>
      <w:r w:rsidRPr="00CB38E8">
        <w:rPr>
          <w:rFonts w:ascii="Times New Roman" w:hAnsi="Times New Roman" w:cs="Times New Roman"/>
          <w:sz w:val="24"/>
          <w:szCs w:val="24"/>
        </w:rPr>
        <w:t>Paktā</w:t>
      </w:r>
      <w:proofErr w:type="spellEnd"/>
      <w:r w:rsidRPr="00CB38E8">
        <w:rPr>
          <w:rFonts w:ascii="Times New Roman" w:hAnsi="Times New Roman" w:cs="Times New Roman"/>
          <w:sz w:val="24"/>
          <w:szCs w:val="24"/>
        </w:rPr>
        <w:t xml:space="preserve"> garantēto tiesību iespējamiem pārkāpumiem Latvijā</w:t>
      </w:r>
      <w:r w:rsidR="00260FF1" w:rsidRPr="00CB38E8">
        <w:rPr>
          <w:rFonts w:ascii="Times New Roman" w:hAnsi="Times New Roman" w:cs="Times New Roman"/>
          <w:sz w:val="24"/>
          <w:szCs w:val="24"/>
        </w:rPr>
        <w:t>.</w:t>
      </w:r>
    </w:p>
    <w:bookmarkEnd w:id="9"/>
    <w:p w14:paraId="441DD3BC" w14:textId="0453DF37" w:rsidR="00F9223A" w:rsidRPr="00D15269" w:rsidRDefault="00F9223A">
      <w:pPr>
        <w:rPr>
          <w:rFonts w:ascii="Times New Roman" w:hAnsi="Times New Roman" w:cs="Times New Roman"/>
          <w:b/>
          <w:sz w:val="16"/>
          <w:szCs w:val="16"/>
        </w:rPr>
      </w:pPr>
      <w:r w:rsidRPr="00D15269">
        <w:rPr>
          <w:rFonts w:ascii="Times New Roman" w:hAnsi="Times New Roman" w:cs="Times New Roman"/>
          <w:b/>
          <w:sz w:val="16"/>
          <w:szCs w:val="16"/>
        </w:rPr>
        <w:br w:type="page"/>
      </w:r>
    </w:p>
    <w:p w14:paraId="79B784C4" w14:textId="4243F514" w:rsidR="00743EF4" w:rsidRPr="00D15269" w:rsidRDefault="00743EF4" w:rsidP="00FD18C3">
      <w:pPr>
        <w:spacing w:after="0" w:line="240" w:lineRule="auto"/>
        <w:ind w:left="-450" w:right="43"/>
        <w:rPr>
          <w:rFonts w:ascii="Times New Roman" w:hAnsi="Times New Roman" w:cs="Times New Roman"/>
          <w:b/>
          <w:sz w:val="24"/>
          <w:szCs w:val="24"/>
        </w:rPr>
      </w:pPr>
      <w:r w:rsidRPr="00D15269">
        <w:rPr>
          <w:rFonts w:ascii="Times New Roman" w:hAnsi="Times New Roman" w:cs="Times New Roman"/>
          <w:b/>
          <w:sz w:val="24"/>
          <w:szCs w:val="24"/>
        </w:rPr>
        <w:lastRenderedPageBreak/>
        <w:t>IEVADS</w:t>
      </w:r>
    </w:p>
    <w:p w14:paraId="106D44DF" w14:textId="77777777" w:rsidR="00743EF4" w:rsidRPr="00D15269" w:rsidRDefault="00743EF4" w:rsidP="00FD18C3">
      <w:pPr>
        <w:spacing w:after="0" w:line="240" w:lineRule="auto"/>
        <w:ind w:left="90" w:right="43" w:hanging="426"/>
        <w:jc w:val="both"/>
        <w:rPr>
          <w:rFonts w:ascii="Times New Roman" w:hAnsi="Times New Roman" w:cs="Times New Roman"/>
          <w:b/>
          <w:sz w:val="16"/>
          <w:szCs w:val="16"/>
        </w:rPr>
      </w:pPr>
    </w:p>
    <w:p w14:paraId="4AF7E79E" w14:textId="60FA8B3A"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Pārstāvja </w:t>
      </w:r>
      <w:r w:rsidR="00AA7106" w:rsidRPr="00D15269">
        <w:rPr>
          <w:rFonts w:ascii="Times New Roman" w:hAnsi="Times New Roman" w:cs="Times New Roman"/>
          <w:sz w:val="24"/>
          <w:szCs w:val="24"/>
        </w:rPr>
        <w:t>darbu regulē</w:t>
      </w:r>
      <w:r w:rsidRPr="00D15269">
        <w:rPr>
          <w:rFonts w:ascii="Times New Roman" w:hAnsi="Times New Roman" w:cs="Times New Roman"/>
          <w:sz w:val="24"/>
          <w:szCs w:val="24"/>
        </w:rPr>
        <w:t xml:space="preserve"> Ministru kabineta 2017.gada 7.marta noteikumi Nr.121 “Pārstāvības kārtība starptautiskajās cilvēktiesību institūcijās” (Noteikumi). Pārstāvja darbu pārrauga ārlietu ministr</w:t>
      </w:r>
      <w:r w:rsidR="002A6932" w:rsidRPr="00D15269">
        <w:rPr>
          <w:rFonts w:ascii="Times New Roman" w:hAnsi="Times New Roman" w:cs="Times New Roman"/>
          <w:sz w:val="24"/>
          <w:szCs w:val="24"/>
        </w:rPr>
        <w:t>e</w:t>
      </w:r>
      <w:r w:rsidRPr="00D15269">
        <w:rPr>
          <w:rFonts w:ascii="Times New Roman" w:hAnsi="Times New Roman" w:cs="Times New Roman"/>
          <w:sz w:val="24"/>
          <w:szCs w:val="24"/>
        </w:rPr>
        <w:t xml:space="preserve">. Šis ziņojums ir sagatavots, pamatojoties uz Noteikumu 8.punktu, kas </w:t>
      </w:r>
      <w:r w:rsidR="002A6932" w:rsidRPr="00D15269">
        <w:rPr>
          <w:rFonts w:ascii="Times New Roman" w:hAnsi="Times New Roman" w:cs="Times New Roman"/>
          <w:sz w:val="24"/>
          <w:szCs w:val="24"/>
        </w:rPr>
        <w:t xml:space="preserve">paredz </w:t>
      </w:r>
      <w:r w:rsidR="00AA7106" w:rsidRPr="00D15269">
        <w:rPr>
          <w:rFonts w:ascii="Times New Roman" w:hAnsi="Times New Roman" w:cs="Times New Roman"/>
          <w:sz w:val="24"/>
          <w:szCs w:val="24"/>
        </w:rPr>
        <w:t>pienākumu Pārstāvim</w:t>
      </w:r>
      <w:r w:rsidRPr="00D15269">
        <w:rPr>
          <w:rFonts w:ascii="Times New Roman" w:hAnsi="Times New Roman" w:cs="Times New Roman"/>
          <w:sz w:val="24"/>
          <w:szCs w:val="24"/>
        </w:rPr>
        <w:t xml:space="preserve"> ne retāk kā reizi gadā snie</w:t>
      </w:r>
      <w:r w:rsidR="00AA7106" w:rsidRPr="00D15269">
        <w:rPr>
          <w:rFonts w:ascii="Times New Roman" w:hAnsi="Times New Roman" w:cs="Times New Roman"/>
          <w:sz w:val="24"/>
          <w:szCs w:val="24"/>
        </w:rPr>
        <w:t>gt</w:t>
      </w:r>
      <w:r w:rsidRPr="00D15269">
        <w:rPr>
          <w:rFonts w:ascii="Times New Roman" w:hAnsi="Times New Roman" w:cs="Times New Roman"/>
          <w:sz w:val="24"/>
          <w:szCs w:val="24"/>
        </w:rPr>
        <w:t xml:space="preserve"> Ministru kabinetam pārskatu par savu darbu.</w:t>
      </w:r>
    </w:p>
    <w:p w14:paraId="237D729D"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20"/>
          <w:szCs w:val="20"/>
        </w:rPr>
      </w:pPr>
    </w:p>
    <w:p w14:paraId="1EA2BF30" w14:textId="77777777"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Atbilstoši Noteikumiem Pārstāvja darbības virzieni ir šādi:</w:t>
      </w:r>
    </w:p>
    <w:p w14:paraId="648D5938" w14:textId="77777777" w:rsidR="00743EF4" w:rsidRPr="00D15269" w:rsidRDefault="00743EF4" w:rsidP="00FD18C3">
      <w:pPr>
        <w:pStyle w:val="ListParagraph"/>
        <w:spacing w:line="240" w:lineRule="auto"/>
        <w:ind w:left="90" w:right="43" w:hanging="426"/>
        <w:rPr>
          <w:rFonts w:ascii="Times New Roman" w:hAnsi="Times New Roman" w:cs="Times New Roman"/>
          <w:sz w:val="12"/>
          <w:szCs w:val="12"/>
        </w:rPr>
      </w:pPr>
    </w:p>
    <w:p w14:paraId="1DA4AFCF" w14:textId="77777777" w:rsidR="00743EF4" w:rsidRPr="00D1526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D15269">
        <w:rPr>
          <w:rFonts w:ascii="Times New Roman" w:hAnsi="Times New Roman" w:cs="Times New Roman"/>
        </w:rPr>
        <w:t xml:space="preserve">Latvijas valsts interešu pārstāvība Tiesā, tajā skaitā Tiesas nolēmumu </w:t>
      </w:r>
      <w:r w:rsidR="00AA7106" w:rsidRPr="00D15269">
        <w:rPr>
          <w:rFonts w:ascii="Times New Roman" w:hAnsi="Times New Roman" w:cs="Times New Roman"/>
        </w:rPr>
        <w:t>izpildē</w:t>
      </w:r>
      <w:r w:rsidRPr="00D15269">
        <w:rPr>
          <w:rStyle w:val="FootnoteReference"/>
          <w:rFonts w:ascii="Times New Roman" w:hAnsi="Times New Roman" w:cs="Times New Roman"/>
        </w:rPr>
        <w:footnoteReference w:id="1"/>
      </w:r>
      <w:r w:rsidRPr="00D15269">
        <w:rPr>
          <w:rFonts w:ascii="Times New Roman" w:hAnsi="Times New Roman" w:cs="Times New Roman"/>
        </w:rPr>
        <w:t>;</w:t>
      </w:r>
    </w:p>
    <w:p w14:paraId="51F95258" w14:textId="77777777" w:rsidR="00743EF4" w:rsidRPr="00D15269" w:rsidRDefault="00743EF4" w:rsidP="00FD18C3">
      <w:pPr>
        <w:pStyle w:val="ListParagraph"/>
        <w:spacing w:after="0" w:line="240" w:lineRule="auto"/>
        <w:ind w:left="567" w:right="43" w:hanging="425"/>
        <w:jc w:val="both"/>
        <w:rPr>
          <w:rFonts w:ascii="Times New Roman" w:hAnsi="Times New Roman" w:cs="Times New Roman"/>
          <w:sz w:val="16"/>
          <w:szCs w:val="16"/>
        </w:rPr>
      </w:pPr>
    </w:p>
    <w:p w14:paraId="64D8D202" w14:textId="77777777" w:rsidR="00743EF4" w:rsidRPr="00D1526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D15269">
        <w:rPr>
          <w:rFonts w:ascii="Times New Roman" w:hAnsi="Times New Roman" w:cs="Times New Roman"/>
        </w:rPr>
        <w:t>Latvijas valsts interešu pārstāvība ANO individuālo sūdzību izskatīšanas procesā</w:t>
      </w:r>
      <w:r w:rsidRPr="00D15269">
        <w:rPr>
          <w:rStyle w:val="FootnoteReference"/>
          <w:rFonts w:ascii="Times New Roman" w:hAnsi="Times New Roman" w:cs="Times New Roman"/>
        </w:rPr>
        <w:footnoteReference w:id="2"/>
      </w:r>
      <w:r w:rsidRPr="00D15269">
        <w:rPr>
          <w:rFonts w:ascii="Times New Roman" w:hAnsi="Times New Roman" w:cs="Times New Roman"/>
        </w:rPr>
        <w:t>;</w:t>
      </w:r>
    </w:p>
    <w:p w14:paraId="6CFD80F9" w14:textId="77777777" w:rsidR="00743EF4" w:rsidRPr="00D15269" w:rsidRDefault="00743EF4" w:rsidP="00FD18C3">
      <w:pPr>
        <w:spacing w:after="0" w:line="240" w:lineRule="auto"/>
        <w:ind w:left="567" w:right="43" w:hanging="425"/>
        <w:jc w:val="both"/>
        <w:rPr>
          <w:rFonts w:ascii="Times New Roman" w:hAnsi="Times New Roman" w:cs="Times New Roman"/>
          <w:sz w:val="16"/>
          <w:szCs w:val="16"/>
        </w:rPr>
      </w:pPr>
    </w:p>
    <w:p w14:paraId="5449C006" w14:textId="77777777" w:rsidR="00743EF4" w:rsidRPr="00D1526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D15269">
        <w:rPr>
          <w:rFonts w:ascii="Times New Roman" w:hAnsi="Times New Roman" w:cs="Times New Roman"/>
        </w:rPr>
        <w:t>Latvijas nacionālo ziņojumu un citas informācijas sagatavošana par Noteikumos minēto ANO konvenciju cilvēktiesību jomā i</w:t>
      </w:r>
      <w:r w:rsidR="00AA7106" w:rsidRPr="00D15269">
        <w:rPr>
          <w:rFonts w:ascii="Times New Roman" w:hAnsi="Times New Roman" w:cs="Times New Roman"/>
        </w:rPr>
        <w:t xml:space="preserve">eviešanu </w:t>
      </w:r>
      <w:r w:rsidRPr="00D15269">
        <w:rPr>
          <w:rFonts w:ascii="Times New Roman" w:hAnsi="Times New Roman" w:cs="Times New Roman"/>
        </w:rPr>
        <w:t>Latvijā un dalība nacionālo ziņojumu izskatīšanā.</w:t>
      </w:r>
      <w:r w:rsidRPr="00D15269">
        <w:rPr>
          <w:rStyle w:val="FootnoteReference"/>
          <w:rFonts w:ascii="Times New Roman" w:hAnsi="Times New Roman" w:cs="Times New Roman"/>
        </w:rPr>
        <w:footnoteReference w:id="3"/>
      </w:r>
    </w:p>
    <w:p w14:paraId="2C5891DA"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2"/>
          <w:szCs w:val="12"/>
        </w:rPr>
      </w:pPr>
    </w:p>
    <w:p w14:paraId="5CE032B5" w14:textId="06BC0B90"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Papildus Noteikumos uzskaitītajām funkcijām Pārstāvis sadarbojas ar citām Ārlietu ministrijas struktūrvienībām un valsts iestādēm, Saeimu, tiesām, sagatavojot viedokļus, atzinumus un analītiskus pārskatus par dažādiem jautājumiem, kas saistīti ar Tiesas judikatūru un cilvēktiesībām kopumā. Tāpat Pārstāvis sniedz atzinumus par valsts iestāžu izstrādātajiem tiesību aktu projektiem un piedalās darba grupās un starpinstitūciju sanāksmēs. Šāda veida sadarbība ne vien vairo valsts iestāžu izpratni par cilvēktiesību nozīmi un saturu, bet arī veicina to aizsardzību un ievērošanu. </w:t>
      </w:r>
      <w:r w:rsidR="00AA7106" w:rsidRPr="00D15269">
        <w:rPr>
          <w:rFonts w:ascii="Times New Roman" w:hAnsi="Times New Roman" w:cs="Times New Roman"/>
          <w:sz w:val="24"/>
          <w:szCs w:val="24"/>
        </w:rPr>
        <w:t>Tā</w:t>
      </w:r>
      <w:r w:rsidRPr="00D15269">
        <w:rPr>
          <w:rFonts w:ascii="Times New Roman" w:hAnsi="Times New Roman" w:cs="Times New Roman"/>
          <w:sz w:val="24"/>
          <w:szCs w:val="24"/>
        </w:rPr>
        <w:t xml:space="preserve"> pilnveido institūciju un personu izpratni par Tiesas judikatūru, rezultātā veicinot kvalitatīvāku un Latvijas starptautiskajām saistībām atbilstošu tiesību aktu projektu izstrādi un nacionālo tiesību normu atbilstošu interpretāciju un piemērošanu. Pārstāvis iesaistās arī sabiedrības informēšanā par aktuālajiem cilvēktiesību jautājumiem, tajā skaitā savas kompetences ietvaros sniedzot atbildes uz privātpersonu iesniegumiem, piedaloties konferencēs par aktuālajiem cilvēktiesību jautājumiem Latvijā un pasaulē, sniedzot lekcijas tiesnešiem, prokuroriem, advokātiem un studentiem par Tiesas judikatūru un </w:t>
      </w:r>
      <w:r w:rsidR="006E0216" w:rsidRPr="00D15269">
        <w:rPr>
          <w:rFonts w:ascii="Times New Roman" w:hAnsi="Times New Roman" w:cs="Times New Roman"/>
          <w:sz w:val="24"/>
          <w:szCs w:val="24"/>
        </w:rPr>
        <w:t>Komitejas</w:t>
      </w:r>
      <w:r w:rsidRPr="00D15269">
        <w:rPr>
          <w:rFonts w:ascii="Times New Roman" w:hAnsi="Times New Roman" w:cs="Times New Roman"/>
          <w:sz w:val="24"/>
          <w:szCs w:val="24"/>
        </w:rPr>
        <w:t xml:space="preserve"> praksi Latvijas lietās.</w:t>
      </w:r>
    </w:p>
    <w:p w14:paraId="200633C8" w14:textId="77777777" w:rsidR="00743EF4" w:rsidRPr="00D15269" w:rsidRDefault="00743EF4" w:rsidP="00FD18C3">
      <w:pPr>
        <w:pStyle w:val="ListParagraph"/>
        <w:spacing w:after="0" w:line="240" w:lineRule="auto"/>
        <w:ind w:left="90" w:right="43"/>
        <w:jc w:val="both"/>
        <w:rPr>
          <w:rFonts w:ascii="Times New Roman" w:hAnsi="Times New Roman" w:cs="Times New Roman"/>
          <w:sz w:val="16"/>
          <w:szCs w:val="16"/>
        </w:rPr>
      </w:pPr>
    </w:p>
    <w:p w14:paraId="28FD33F5" w14:textId="1420D548"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Īstenojot savas funkcijas, Pārstāvim </w:t>
      </w:r>
      <w:r w:rsidR="00AA7106" w:rsidRPr="00D15269">
        <w:rPr>
          <w:rFonts w:ascii="Times New Roman" w:hAnsi="Times New Roman" w:cs="Times New Roman"/>
          <w:sz w:val="24"/>
          <w:szCs w:val="24"/>
        </w:rPr>
        <w:t xml:space="preserve">no atbildīgajām institūcijām </w:t>
      </w:r>
      <w:r w:rsidRPr="00D15269">
        <w:rPr>
          <w:rFonts w:ascii="Times New Roman" w:hAnsi="Times New Roman" w:cs="Times New Roman"/>
          <w:sz w:val="24"/>
          <w:szCs w:val="24"/>
        </w:rPr>
        <w:t>ir tiesības saņemt nepieciešamos dokumentus, paskaidrojumus, viedokli, vērtējumu</w:t>
      </w:r>
      <w:r w:rsidR="00AA7106" w:rsidRPr="00D15269">
        <w:rPr>
          <w:rFonts w:ascii="Times New Roman" w:hAnsi="Times New Roman" w:cs="Times New Roman"/>
          <w:sz w:val="24"/>
          <w:szCs w:val="24"/>
        </w:rPr>
        <w:t>,</w:t>
      </w:r>
      <w:r w:rsidRPr="00D15269">
        <w:rPr>
          <w:rFonts w:ascii="Times New Roman" w:hAnsi="Times New Roman" w:cs="Times New Roman"/>
          <w:sz w:val="24"/>
          <w:szCs w:val="24"/>
        </w:rPr>
        <w:t xml:space="preserve"> statistikas datus un citu informāciju.</w:t>
      </w:r>
      <w:r w:rsidRPr="00D15269">
        <w:rPr>
          <w:rStyle w:val="FootnoteReference"/>
          <w:rFonts w:ascii="Times New Roman" w:hAnsi="Times New Roman" w:cs="Times New Roman"/>
          <w:sz w:val="24"/>
          <w:szCs w:val="24"/>
        </w:rPr>
        <w:footnoteReference w:id="4"/>
      </w:r>
      <w:r w:rsidRPr="00D15269">
        <w:rPr>
          <w:rFonts w:ascii="Times New Roman" w:hAnsi="Times New Roman" w:cs="Times New Roman"/>
          <w:sz w:val="24"/>
          <w:szCs w:val="24"/>
        </w:rPr>
        <w:t xml:space="preserve"> </w:t>
      </w:r>
      <w:r w:rsidR="00AA7106" w:rsidRPr="00D15269">
        <w:rPr>
          <w:rFonts w:ascii="Times New Roman" w:hAnsi="Times New Roman" w:cs="Times New Roman"/>
          <w:sz w:val="24"/>
          <w:szCs w:val="24"/>
        </w:rPr>
        <w:t>Lai</w:t>
      </w:r>
      <w:r w:rsidRPr="00D15269">
        <w:rPr>
          <w:rFonts w:ascii="Times New Roman" w:hAnsi="Times New Roman" w:cs="Times New Roman"/>
          <w:sz w:val="24"/>
          <w:szCs w:val="24"/>
        </w:rPr>
        <w:t xml:space="preserve"> arī šādas Pārstāvja tiesības nacionālā līmenī </w:t>
      </w:r>
      <w:r w:rsidR="006E0216" w:rsidRPr="00D15269">
        <w:rPr>
          <w:rFonts w:ascii="Times New Roman" w:hAnsi="Times New Roman" w:cs="Times New Roman"/>
          <w:sz w:val="24"/>
          <w:szCs w:val="24"/>
        </w:rPr>
        <w:t xml:space="preserve">pieprasīt un saņemt informāciju no kompetentajām iestādēm </w:t>
      </w:r>
      <w:r w:rsidRPr="00D15269">
        <w:rPr>
          <w:rFonts w:ascii="Times New Roman" w:hAnsi="Times New Roman" w:cs="Times New Roman"/>
          <w:sz w:val="24"/>
          <w:szCs w:val="24"/>
        </w:rPr>
        <w:t xml:space="preserve">ir noteiktas Noteikumos, </w:t>
      </w:r>
      <w:r w:rsidR="00AA7106" w:rsidRPr="00D15269">
        <w:rPr>
          <w:rFonts w:ascii="Times New Roman" w:hAnsi="Times New Roman" w:cs="Times New Roman"/>
          <w:sz w:val="24"/>
          <w:szCs w:val="24"/>
        </w:rPr>
        <w:t>tās</w:t>
      </w:r>
      <w:r w:rsidRPr="00D15269">
        <w:rPr>
          <w:rFonts w:ascii="Times New Roman" w:hAnsi="Times New Roman" w:cs="Times New Roman"/>
          <w:sz w:val="24"/>
          <w:szCs w:val="24"/>
        </w:rPr>
        <w:t xml:space="preserve"> faktiski izriet no Latvijai saistošajiem starptautiskajiem līgumiem, kuri līdztekus Noteikumiem regulē Pārstāvja darbu, pārstāvot Latvijas valsts intereses starptautiskā līmenī.</w:t>
      </w:r>
      <w:r w:rsidR="006E0216" w:rsidRPr="00D15269">
        <w:rPr>
          <w:rFonts w:ascii="Times New Roman" w:hAnsi="Times New Roman" w:cs="Times New Roman"/>
          <w:sz w:val="24"/>
          <w:szCs w:val="24"/>
        </w:rPr>
        <w:t xml:space="preserve"> Tikai tad, ja Pārstāvim ir pieejama visa nepieciešamā informācija Latvijas interešu pārstāvībai Tiesā un ANO, tas var izpildīt Latvijas pienākumu efektīvi sadarboties ar starptautiskajām institūcijām strīdu un ziņojumu izskatīšanas laikā.</w:t>
      </w:r>
    </w:p>
    <w:p w14:paraId="14BF0F9B"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5591BFE0" w14:textId="583E61BB" w:rsidR="009A1D4F" w:rsidRPr="00D15269" w:rsidRDefault="007638BC" w:rsidP="007638BC">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11" w:name="_Hlk202873909"/>
      <w:r w:rsidRPr="00CB38E8">
        <w:rPr>
          <w:rFonts w:ascii="Times New Roman" w:hAnsi="Times New Roman" w:cs="Times New Roman"/>
          <w:sz w:val="24"/>
          <w:szCs w:val="24"/>
        </w:rPr>
        <w:t xml:space="preserve">No 2023.gada 8.jūlija līdz 2024.gada 2.jūnijam atbilstoši Noteikumu 9.punktam, lai nodrošinātu Pārstāvja funkciju īstenošanas nepārtrauktību, Pārstāvja funkcijas īstenoja Pārstāvja vietnieks. 2024.gada 28.maijā </w:t>
      </w:r>
      <w:bookmarkStart w:id="12" w:name="_Hlk202863721"/>
      <w:r w:rsidRPr="00CB38E8">
        <w:rPr>
          <w:rFonts w:ascii="Times New Roman" w:hAnsi="Times New Roman" w:cs="Times New Roman"/>
          <w:sz w:val="24"/>
          <w:szCs w:val="24"/>
        </w:rPr>
        <w:t>Ministru kabinets apstiprināja jaunu Pārstāvi</w:t>
      </w:r>
      <w:bookmarkEnd w:id="12"/>
      <w:r w:rsidRPr="00CB38E8">
        <w:rPr>
          <w:rFonts w:ascii="Times New Roman" w:hAnsi="Times New Roman" w:cs="Times New Roman"/>
          <w:sz w:val="24"/>
          <w:szCs w:val="24"/>
        </w:rPr>
        <w:t xml:space="preserve">, izsniedzot pilnvarojumu pārstāvēt Latvijas intereses starptautiskajās cilvēktiesību institūcijās uz </w:t>
      </w:r>
      <w:r w:rsidR="005F4673">
        <w:rPr>
          <w:rFonts w:ascii="Times New Roman" w:hAnsi="Times New Roman" w:cs="Times New Roman"/>
          <w:sz w:val="24"/>
          <w:szCs w:val="24"/>
        </w:rPr>
        <w:t>4</w:t>
      </w:r>
      <w:r w:rsidRPr="00CB38E8">
        <w:rPr>
          <w:rFonts w:ascii="Times New Roman" w:hAnsi="Times New Roman" w:cs="Times New Roman"/>
          <w:sz w:val="24"/>
          <w:szCs w:val="24"/>
        </w:rPr>
        <w:t xml:space="preserve"> gadiem</w:t>
      </w:r>
      <w:r w:rsidR="00157940">
        <w:rPr>
          <w:rFonts w:ascii="Times New Roman" w:hAnsi="Times New Roman" w:cs="Times New Roman"/>
          <w:sz w:val="24"/>
          <w:szCs w:val="24"/>
        </w:rPr>
        <w:t>, tas ir,</w:t>
      </w:r>
      <w:r w:rsidRPr="00CB38E8">
        <w:rPr>
          <w:rFonts w:ascii="Times New Roman" w:hAnsi="Times New Roman" w:cs="Times New Roman"/>
          <w:sz w:val="24"/>
          <w:szCs w:val="24"/>
        </w:rPr>
        <w:t xml:space="preserve"> no 2024.gada 3.jūnija līdz 2028.gada 2.jūnijam. </w:t>
      </w:r>
      <w:bookmarkEnd w:id="11"/>
      <w:r w:rsidR="00743EF4" w:rsidRPr="00CB38E8">
        <w:rPr>
          <w:rFonts w:ascii="Times New Roman" w:hAnsi="Times New Roman" w:cs="Times New Roman"/>
          <w:sz w:val="24"/>
          <w:szCs w:val="24"/>
        </w:rPr>
        <w:t>Pārstāvja funkciju īstenošanu nodrošina Latvijas pārstāvja starptautiskajās cilvēktiesību institūcijās birojs (Birojs). Birojs ir Ārlietu ministrijas struktūrvienība, un, neskaitot Pārstāvi, 202</w:t>
      </w:r>
      <w:r w:rsidR="0047549C" w:rsidRPr="00CB38E8">
        <w:rPr>
          <w:rFonts w:ascii="Times New Roman" w:hAnsi="Times New Roman" w:cs="Times New Roman"/>
          <w:sz w:val="24"/>
          <w:szCs w:val="24"/>
        </w:rPr>
        <w:t>4</w:t>
      </w:r>
      <w:r w:rsidR="00743EF4" w:rsidRPr="00CB38E8">
        <w:rPr>
          <w:rFonts w:ascii="Times New Roman" w:hAnsi="Times New Roman" w:cs="Times New Roman"/>
          <w:sz w:val="24"/>
          <w:szCs w:val="24"/>
        </w:rPr>
        <w:t xml:space="preserve">.gadā </w:t>
      </w:r>
      <w:r w:rsidR="0047549C" w:rsidRPr="00CB38E8">
        <w:rPr>
          <w:rFonts w:ascii="Times New Roman" w:hAnsi="Times New Roman" w:cs="Times New Roman"/>
          <w:sz w:val="24"/>
          <w:szCs w:val="24"/>
        </w:rPr>
        <w:t xml:space="preserve">nogalē </w:t>
      </w:r>
      <w:r w:rsidR="00743EF4" w:rsidRPr="00CB38E8">
        <w:rPr>
          <w:rFonts w:ascii="Times New Roman" w:hAnsi="Times New Roman" w:cs="Times New Roman"/>
          <w:sz w:val="24"/>
          <w:szCs w:val="24"/>
        </w:rPr>
        <w:t xml:space="preserve">Birojā strādāja </w:t>
      </w:r>
      <w:r w:rsidR="0047549C" w:rsidRPr="00CB38E8">
        <w:rPr>
          <w:rFonts w:ascii="Times New Roman" w:hAnsi="Times New Roman" w:cs="Times New Roman"/>
          <w:sz w:val="24"/>
          <w:szCs w:val="24"/>
        </w:rPr>
        <w:t>4</w:t>
      </w:r>
      <w:r w:rsidRPr="00CB38E8">
        <w:rPr>
          <w:rFonts w:ascii="Times New Roman" w:hAnsi="Times New Roman" w:cs="Times New Roman"/>
          <w:sz w:val="24"/>
          <w:szCs w:val="24"/>
        </w:rPr>
        <w:t> </w:t>
      </w:r>
      <w:r w:rsidR="00743EF4" w:rsidRPr="00CB38E8">
        <w:rPr>
          <w:rFonts w:ascii="Times New Roman" w:hAnsi="Times New Roman" w:cs="Times New Roman"/>
          <w:sz w:val="24"/>
          <w:szCs w:val="24"/>
        </w:rPr>
        <w:t>amatpersonas.</w:t>
      </w:r>
      <w:bookmarkStart w:id="13" w:name="_Hlk174183724"/>
      <w:r w:rsidR="006E0216" w:rsidRPr="00D15269">
        <w:rPr>
          <w:rFonts w:ascii="Times New Roman" w:hAnsi="Times New Roman" w:cs="Times New Roman"/>
          <w:sz w:val="24"/>
          <w:szCs w:val="24"/>
        </w:rPr>
        <w:t xml:space="preserve"> </w:t>
      </w:r>
      <w:bookmarkEnd w:id="13"/>
      <w:r w:rsidR="009A1D4F" w:rsidRPr="00D15269">
        <w:rPr>
          <w:rFonts w:ascii="Times New Roman" w:hAnsi="Times New Roman" w:cs="Times New Roman"/>
          <w:sz w:val="24"/>
          <w:szCs w:val="24"/>
        </w:rPr>
        <w:br w:type="page"/>
      </w:r>
    </w:p>
    <w:p w14:paraId="64C6FC84" w14:textId="77777777" w:rsidR="00743EF4" w:rsidRPr="00D15269" w:rsidRDefault="00743EF4" w:rsidP="00FD18C3">
      <w:pPr>
        <w:pStyle w:val="ListParagraph"/>
        <w:numPr>
          <w:ilvl w:val="0"/>
          <w:numId w:val="3"/>
        </w:numPr>
        <w:spacing w:after="0" w:line="240" w:lineRule="auto"/>
        <w:ind w:left="90" w:right="43" w:hanging="426"/>
        <w:jc w:val="center"/>
        <w:rPr>
          <w:rFonts w:ascii="Times New Roman" w:hAnsi="Times New Roman" w:cs="Times New Roman"/>
          <w:b/>
          <w:sz w:val="24"/>
          <w:szCs w:val="24"/>
        </w:rPr>
      </w:pPr>
      <w:r w:rsidRPr="00D15269">
        <w:rPr>
          <w:rFonts w:ascii="Times New Roman" w:hAnsi="Times New Roman" w:cs="Times New Roman"/>
          <w:b/>
          <w:sz w:val="24"/>
          <w:szCs w:val="24"/>
        </w:rPr>
        <w:lastRenderedPageBreak/>
        <w:t>DAĻA</w:t>
      </w:r>
    </w:p>
    <w:p w14:paraId="40D22EEB" w14:textId="77777777" w:rsidR="00743EF4" w:rsidRPr="00D15269" w:rsidRDefault="00743EF4" w:rsidP="00FD18C3">
      <w:pPr>
        <w:pStyle w:val="ListParagraph"/>
        <w:spacing w:after="0" w:line="240" w:lineRule="auto"/>
        <w:ind w:left="90" w:right="43" w:hanging="426"/>
        <w:rPr>
          <w:rFonts w:ascii="Times New Roman" w:hAnsi="Times New Roman" w:cs="Times New Roman"/>
          <w:b/>
          <w:sz w:val="16"/>
          <w:szCs w:val="16"/>
        </w:rPr>
      </w:pPr>
    </w:p>
    <w:p w14:paraId="5A5EB47A" w14:textId="77777777" w:rsidR="00743EF4" w:rsidRPr="00D15269" w:rsidRDefault="00743EF4" w:rsidP="00FD18C3">
      <w:pPr>
        <w:pStyle w:val="ListParagraph"/>
        <w:spacing w:after="0" w:line="240" w:lineRule="auto"/>
        <w:ind w:left="90" w:right="43" w:hanging="426"/>
        <w:jc w:val="center"/>
        <w:rPr>
          <w:rFonts w:ascii="Times New Roman" w:hAnsi="Times New Roman" w:cs="Times New Roman"/>
          <w:b/>
          <w:sz w:val="24"/>
          <w:szCs w:val="24"/>
        </w:rPr>
      </w:pPr>
      <w:r w:rsidRPr="00D15269">
        <w:rPr>
          <w:rFonts w:ascii="Times New Roman" w:hAnsi="Times New Roman" w:cs="Times New Roman"/>
          <w:b/>
          <w:sz w:val="24"/>
          <w:szCs w:val="24"/>
        </w:rPr>
        <w:t>INFORMATĪVS PĀRSKATS PAR PĀRSTĀVJA DARBU</w:t>
      </w:r>
    </w:p>
    <w:p w14:paraId="7E3E949E" w14:textId="77777777" w:rsidR="00743EF4" w:rsidRPr="00D15269" w:rsidRDefault="00743EF4" w:rsidP="00FD18C3">
      <w:pPr>
        <w:pStyle w:val="ListParagraph"/>
        <w:spacing w:after="0" w:line="240" w:lineRule="auto"/>
        <w:ind w:left="90" w:right="43" w:hanging="426"/>
        <w:jc w:val="center"/>
        <w:rPr>
          <w:rFonts w:ascii="Times New Roman" w:hAnsi="Times New Roman" w:cs="Times New Roman"/>
          <w:b/>
          <w:sz w:val="16"/>
          <w:szCs w:val="16"/>
        </w:rPr>
      </w:pPr>
    </w:p>
    <w:p w14:paraId="41D86B9B" w14:textId="77777777" w:rsidR="00743EF4" w:rsidRPr="00D15269" w:rsidRDefault="00743EF4" w:rsidP="00FD18C3">
      <w:pPr>
        <w:pStyle w:val="ListParagraph"/>
        <w:numPr>
          <w:ilvl w:val="0"/>
          <w:numId w:val="4"/>
        </w:numPr>
        <w:spacing w:after="0" w:line="240" w:lineRule="auto"/>
        <w:ind w:left="-180" w:right="43" w:hanging="270"/>
        <w:jc w:val="both"/>
        <w:rPr>
          <w:rFonts w:ascii="Times New Roman" w:hAnsi="Times New Roman" w:cs="Times New Roman"/>
          <w:b/>
          <w:sz w:val="24"/>
          <w:szCs w:val="24"/>
        </w:rPr>
      </w:pPr>
      <w:r w:rsidRPr="00D15269">
        <w:rPr>
          <w:rFonts w:ascii="Times New Roman" w:hAnsi="Times New Roman" w:cs="Times New Roman"/>
          <w:b/>
          <w:sz w:val="24"/>
          <w:szCs w:val="24"/>
        </w:rPr>
        <w:t>PĀRSTĀVĪBA TIESĀ</w:t>
      </w:r>
    </w:p>
    <w:p w14:paraId="26A4FD0A"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228C3968" w14:textId="0F2145D6"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Īstenojot Latvijas interešu pārstāvību Tiesā, Pārstāvis veic šādus uzdevumus:</w:t>
      </w:r>
    </w:p>
    <w:p w14:paraId="78831D46"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5907061B" w14:textId="019A3B1E" w:rsidR="00743EF4" w:rsidRPr="00D1526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D15269">
        <w:rPr>
          <w:rFonts w:ascii="Times New Roman" w:hAnsi="Times New Roman" w:cs="Times New Roman"/>
        </w:rPr>
        <w:t>Tiesas noteiktajos termiņos, pamatojoties uz atbildīgo institūciju sniegto informāciju, angļu vai franču valodā sagatavo un iesniedz Tiesā valdības sākotnējo pārstāvības pozīciju un tur</w:t>
      </w:r>
      <w:r w:rsidR="00680CEB">
        <w:rPr>
          <w:rFonts w:ascii="Times New Roman" w:hAnsi="Times New Roman" w:cs="Times New Roman"/>
        </w:rPr>
        <w:t>p</w:t>
      </w:r>
      <w:r w:rsidRPr="00D15269">
        <w:rPr>
          <w:rFonts w:ascii="Times New Roman" w:hAnsi="Times New Roman" w:cs="Times New Roman"/>
        </w:rPr>
        <w:t>mākos paskaidrojumus; iesniedz viedokli par taisnīgas atlīdzības prasībām; sagatavo un iesniedz citu Tiesas pieprasītu informāciju un piedalās Tiesas sēdēs, ja lieta tiek izskatīta mutvārdu procesā; ja tas nepieciešams Latvijas interešu vai Latvijas valstspiederīgo īpašu interešu aizstāvībai, pēc Ministru kabineta lēmuma iesaistās lietā trešās puses statusā;</w:t>
      </w:r>
    </w:p>
    <w:p w14:paraId="7D82276D" w14:textId="77777777" w:rsidR="00743EF4" w:rsidRPr="00D15269" w:rsidRDefault="00743EF4" w:rsidP="00FD18C3">
      <w:pPr>
        <w:pStyle w:val="ListParagraph"/>
        <w:tabs>
          <w:tab w:val="left" w:pos="360"/>
          <w:tab w:val="left" w:pos="720"/>
        </w:tabs>
        <w:spacing w:after="0" w:line="240" w:lineRule="auto"/>
        <w:ind w:left="450" w:right="43" w:hanging="426"/>
        <w:jc w:val="both"/>
        <w:rPr>
          <w:rFonts w:ascii="Times New Roman" w:hAnsi="Times New Roman" w:cs="Times New Roman"/>
          <w:sz w:val="16"/>
          <w:szCs w:val="16"/>
        </w:rPr>
      </w:pPr>
    </w:p>
    <w:p w14:paraId="052F76D7" w14:textId="5C0C9A6B" w:rsidR="00743EF4" w:rsidRPr="00D1526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D15269">
        <w:rPr>
          <w:rFonts w:ascii="Times New Roman" w:hAnsi="Times New Roman" w:cs="Times New Roman"/>
        </w:rPr>
        <w:t>sagatavo un iesniedz Ministru kabinetam informatīvo</w:t>
      </w:r>
      <w:r w:rsidR="00350496" w:rsidRPr="00D15269">
        <w:rPr>
          <w:rFonts w:ascii="Times New Roman" w:hAnsi="Times New Roman" w:cs="Times New Roman"/>
        </w:rPr>
        <w:t>s</w:t>
      </w:r>
      <w:r w:rsidRPr="00D15269">
        <w:rPr>
          <w:rFonts w:ascii="Times New Roman" w:hAnsi="Times New Roman" w:cs="Times New Roman"/>
        </w:rPr>
        <w:t xml:space="preserve"> ziņojumu</w:t>
      </w:r>
      <w:r w:rsidR="00350496" w:rsidRPr="00D15269">
        <w:rPr>
          <w:rFonts w:ascii="Times New Roman" w:hAnsi="Times New Roman" w:cs="Times New Roman"/>
        </w:rPr>
        <w:t>s</w:t>
      </w:r>
      <w:r w:rsidRPr="00D15269">
        <w:rPr>
          <w:rFonts w:ascii="Times New Roman" w:hAnsi="Times New Roman" w:cs="Times New Roman"/>
        </w:rPr>
        <w:t xml:space="preserve">: par ieteicamo valdības nostāju gadījumos, kad lietā ir jāpieņem lēmums par mierizlīgumu vai vienpusējo deklarāciju; par lietas izskatīšanu mutvārdu procesā; par Tiesas nolēmumu, kurā konstatēts Konvencijas vai tās </w:t>
      </w:r>
      <w:r w:rsidR="002A6932" w:rsidRPr="00D15269">
        <w:rPr>
          <w:rFonts w:ascii="Times New Roman" w:hAnsi="Times New Roman" w:cs="Times New Roman"/>
        </w:rPr>
        <w:t>p</w:t>
      </w:r>
      <w:r w:rsidRPr="00D15269">
        <w:rPr>
          <w:rFonts w:ascii="Times New Roman" w:hAnsi="Times New Roman" w:cs="Times New Roman"/>
        </w:rPr>
        <w:t>rotokolu pārkāpums Latvijā; par lēmumu</w:t>
      </w:r>
      <w:r w:rsidR="00350496" w:rsidRPr="00D15269">
        <w:rPr>
          <w:rFonts w:ascii="Times New Roman" w:hAnsi="Times New Roman" w:cs="Times New Roman"/>
        </w:rPr>
        <w:t xml:space="preserve"> lūgt</w:t>
      </w:r>
      <w:r w:rsidRPr="00D15269">
        <w:rPr>
          <w:rFonts w:ascii="Times New Roman" w:hAnsi="Times New Roman" w:cs="Times New Roman"/>
        </w:rPr>
        <w:t xml:space="preserve"> Tiesas spriedum</w:t>
      </w:r>
      <w:r w:rsidR="00350496" w:rsidRPr="00D15269">
        <w:rPr>
          <w:rFonts w:ascii="Times New Roman" w:hAnsi="Times New Roman" w:cs="Times New Roman"/>
        </w:rPr>
        <w:t>u</w:t>
      </w:r>
      <w:r w:rsidRPr="00D15269">
        <w:rPr>
          <w:rFonts w:ascii="Times New Roman" w:hAnsi="Times New Roman" w:cs="Times New Roman"/>
        </w:rPr>
        <w:t xml:space="preserve"> </w:t>
      </w:r>
      <w:r w:rsidR="00B71765" w:rsidRPr="00D15269">
        <w:rPr>
          <w:rFonts w:ascii="Times New Roman" w:hAnsi="Times New Roman" w:cs="Times New Roman"/>
        </w:rPr>
        <w:t>nodo</w:t>
      </w:r>
      <w:r w:rsidR="00350496" w:rsidRPr="00D15269">
        <w:rPr>
          <w:rFonts w:ascii="Times New Roman" w:hAnsi="Times New Roman" w:cs="Times New Roman"/>
        </w:rPr>
        <w:t>t</w:t>
      </w:r>
      <w:r w:rsidR="00B71765" w:rsidRPr="00D15269">
        <w:rPr>
          <w:rFonts w:ascii="Times New Roman" w:hAnsi="Times New Roman" w:cs="Times New Roman"/>
        </w:rPr>
        <w:t xml:space="preserve"> izskatīšanai Tiesas</w:t>
      </w:r>
      <w:r w:rsidRPr="00D15269">
        <w:rPr>
          <w:rFonts w:ascii="Times New Roman" w:hAnsi="Times New Roman" w:cs="Times New Roman"/>
        </w:rPr>
        <w:t xml:space="preserve"> Lielajā palātā; par lēmumu par iestāšanos lietā trešās puses statusā; </w:t>
      </w:r>
    </w:p>
    <w:p w14:paraId="08EEBB80" w14:textId="77777777" w:rsidR="00743EF4" w:rsidRPr="00D15269" w:rsidRDefault="00743EF4" w:rsidP="00FD18C3">
      <w:pPr>
        <w:tabs>
          <w:tab w:val="left" w:pos="360"/>
          <w:tab w:val="left" w:pos="720"/>
        </w:tabs>
        <w:spacing w:after="0" w:line="240" w:lineRule="auto"/>
        <w:ind w:left="450" w:right="43" w:hanging="426"/>
        <w:jc w:val="both"/>
        <w:rPr>
          <w:rFonts w:ascii="Times New Roman" w:hAnsi="Times New Roman" w:cs="Times New Roman"/>
          <w:sz w:val="16"/>
          <w:szCs w:val="16"/>
        </w:rPr>
      </w:pPr>
    </w:p>
    <w:p w14:paraId="499BC31D" w14:textId="5F38DB6B" w:rsidR="00743EF4" w:rsidRPr="00D1526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D15269">
        <w:rPr>
          <w:rFonts w:ascii="Times New Roman" w:hAnsi="Times New Roman" w:cs="Times New Roman"/>
        </w:rPr>
        <w:t>Tiesas nolēmumu izpildes gaitā nodrošina Tiesas nolēmumu tulkošanu latviešu valodā, publicēšanu un izplatīšanu; iesaka un koordinē pasākumus Tiesas nolēmumu izpildei: gan individuāla rakstura (kompensācijas izmaksa un tiesību aizskāruma rezultātā nodarītā kaitējuma vai zaudējumu novēršana</w:t>
      </w:r>
      <w:r w:rsidR="00B71765" w:rsidRPr="00D15269">
        <w:rPr>
          <w:rFonts w:ascii="Times New Roman" w:hAnsi="Times New Roman" w:cs="Times New Roman"/>
        </w:rPr>
        <w:t>, restitūcija</w:t>
      </w:r>
      <w:r w:rsidRPr="00D15269">
        <w:rPr>
          <w:rFonts w:ascii="Times New Roman" w:hAnsi="Times New Roman" w:cs="Times New Roman"/>
        </w:rPr>
        <w:t xml:space="preserve">), gan vispārēja rakstura (pasākumi, lai līdzīgi pārkāpumi neatkārtotos nākotnē) pasākumus; angļu </w:t>
      </w:r>
      <w:r w:rsidR="00350496" w:rsidRPr="00D15269">
        <w:rPr>
          <w:rFonts w:ascii="Times New Roman" w:hAnsi="Times New Roman" w:cs="Times New Roman"/>
        </w:rPr>
        <w:t xml:space="preserve">vai franču </w:t>
      </w:r>
      <w:r w:rsidRPr="00D15269">
        <w:rPr>
          <w:rFonts w:ascii="Times New Roman" w:hAnsi="Times New Roman" w:cs="Times New Roman"/>
        </w:rPr>
        <w:t xml:space="preserve">valodā sagatavo informāciju par nolēmumu izpildi un iesniedz to Eiropas Padomes </w:t>
      </w:r>
      <w:r w:rsidR="00B71765" w:rsidRPr="00D15269">
        <w:rPr>
          <w:rFonts w:ascii="Times New Roman" w:hAnsi="Times New Roman" w:cs="Times New Roman"/>
        </w:rPr>
        <w:t xml:space="preserve">(EP) </w:t>
      </w:r>
      <w:r w:rsidRPr="00D15269">
        <w:rPr>
          <w:rFonts w:ascii="Times New Roman" w:hAnsi="Times New Roman" w:cs="Times New Roman"/>
        </w:rPr>
        <w:t>Ministru komitejā</w:t>
      </w:r>
      <w:r w:rsidR="00157940">
        <w:rPr>
          <w:rFonts w:ascii="Times New Roman" w:hAnsi="Times New Roman" w:cs="Times New Roman"/>
        </w:rPr>
        <w:t>, kas uzrauga Tiesas nolēmumu izpildi</w:t>
      </w:r>
      <w:r w:rsidRPr="00D15269">
        <w:rPr>
          <w:rFonts w:ascii="Times New Roman" w:hAnsi="Times New Roman" w:cs="Times New Roman"/>
        </w:rPr>
        <w:t>.</w:t>
      </w:r>
    </w:p>
    <w:p w14:paraId="7799106A" w14:textId="77777777" w:rsidR="00743EF4" w:rsidRPr="00D15269" w:rsidRDefault="00743EF4" w:rsidP="00FD18C3">
      <w:pPr>
        <w:spacing w:after="0" w:line="240" w:lineRule="auto"/>
        <w:ind w:left="90" w:right="43"/>
        <w:jc w:val="both"/>
        <w:rPr>
          <w:rFonts w:ascii="Times New Roman" w:hAnsi="Times New Roman" w:cs="Times New Roman"/>
          <w:sz w:val="16"/>
          <w:szCs w:val="16"/>
        </w:rPr>
      </w:pPr>
    </w:p>
    <w:p w14:paraId="4617AD64" w14:textId="77777777" w:rsidR="00743EF4" w:rsidRPr="00D15269" w:rsidRDefault="00743EF4" w:rsidP="00FD18C3">
      <w:pPr>
        <w:pStyle w:val="ListParagraph"/>
        <w:spacing w:after="0" w:line="240" w:lineRule="auto"/>
        <w:ind w:left="0" w:right="43" w:hanging="426"/>
        <w:jc w:val="both"/>
        <w:rPr>
          <w:rFonts w:ascii="Times New Roman" w:hAnsi="Times New Roman" w:cs="Times New Roman"/>
          <w:b/>
          <w:sz w:val="24"/>
          <w:szCs w:val="24"/>
        </w:rPr>
      </w:pPr>
      <w:r w:rsidRPr="00D15269">
        <w:rPr>
          <w:rFonts w:ascii="Times New Roman" w:hAnsi="Times New Roman" w:cs="Times New Roman"/>
          <w:b/>
          <w:sz w:val="24"/>
          <w:szCs w:val="24"/>
        </w:rPr>
        <w:t>I.1. BIROJA LIETVEDĪBĀ ESOŠĀS LIETAS</w:t>
      </w:r>
    </w:p>
    <w:p w14:paraId="1563AAF9"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533F25FA" w14:textId="0A90D878" w:rsidR="007C3122" w:rsidRPr="00096552" w:rsidRDefault="0043134C" w:rsidP="007C3122">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14" w:name="_Hlk198730672"/>
      <w:r w:rsidRPr="00096552">
        <w:rPr>
          <w:rFonts w:ascii="Times New Roman" w:hAnsi="Times New Roman" w:cs="Times New Roman"/>
          <w:sz w:val="24"/>
          <w:szCs w:val="24"/>
        </w:rPr>
        <w:t xml:space="preserve">2024.gada 31.decembrī Biroja lietvedībā bija </w:t>
      </w:r>
      <w:r w:rsidR="00051C52" w:rsidRPr="00096552">
        <w:rPr>
          <w:rFonts w:ascii="Times New Roman" w:hAnsi="Times New Roman" w:cs="Times New Roman"/>
          <w:sz w:val="24"/>
          <w:szCs w:val="24"/>
        </w:rPr>
        <w:t>7</w:t>
      </w:r>
      <w:r w:rsidR="00E6324A" w:rsidRPr="00096552">
        <w:rPr>
          <w:rFonts w:ascii="Times New Roman" w:hAnsi="Times New Roman" w:cs="Times New Roman"/>
          <w:sz w:val="24"/>
          <w:szCs w:val="24"/>
        </w:rPr>
        <w:t>1</w:t>
      </w:r>
      <w:r w:rsidRPr="00096552">
        <w:rPr>
          <w:rFonts w:ascii="Times New Roman" w:hAnsi="Times New Roman" w:cs="Times New Roman"/>
          <w:sz w:val="24"/>
          <w:szCs w:val="24"/>
        </w:rPr>
        <w:t xml:space="preserve"> lieta,</w:t>
      </w:r>
      <w:r w:rsidRPr="00096552">
        <w:rPr>
          <w:rStyle w:val="FootnoteReference"/>
          <w:rFonts w:ascii="Times New Roman" w:hAnsi="Times New Roman" w:cs="Times New Roman"/>
          <w:sz w:val="24"/>
          <w:szCs w:val="24"/>
        </w:rPr>
        <w:footnoteReference w:id="5"/>
      </w:r>
      <w:r w:rsidRPr="00096552">
        <w:rPr>
          <w:rFonts w:ascii="Times New Roman" w:hAnsi="Times New Roman" w:cs="Times New Roman"/>
          <w:sz w:val="24"/>
          <w:szCs w:val="24"/>
        </w:rPr>
        <w:t xml:space="preserve"> kurās abas puses ir lūgtas sniegt savus apsvērumus vai tos jau ir iesniegušas, bet Tiesa vēl nav pieņēmusi galīgo nolēmumu vai šis nolēmums vēl nav stājies spēkā. </w:t>
      </w:r>
      <w:r w:rsidR="00051C52" w:rsidRPr="00096552">
        <w:rPr>
          <w:rFonts w:ascii="Times New Roman" w:hAnsi="Times New Roman" w:cs="Times New Roman"/>
          <w:sz w:val="24"/>
          <w:szCs w:val="24"/>
        </w:rPr>
        <w:t xml:space="preserve">2024.gadā salīdzinājumā ar 2023.gadu </w:t>
      </w:r>
      <w:r w:rsidRPr="00096552">
        <w:rPr>
          <w:rFonts w:ascii="Times New Roman" w:hAnsi="Times New Roman" w:cs="Times New Roman"/>
          <w:sz w:val="24"/>
          <w:szCs w:val="24"/>
        </w:rPr>
        <w:t xml:space="preserve">tiesvedībā esošo lietu skaits </w:t>
      </w:r>
      <w:r w:rsidR="00051C52" w:rsidRPr="00096552">
        <w:rPr>
          <w:rFonts w:ascii="Times New Roman" w:hAnsi="Times New Roman" w:cs="Times New Roman"/>
          <w:sz w:val="24"/>
          <w:szCs w:val="24"/>
        </w:rPr>
        <w:t xml:space="preserve">samazinājās </w:t>
      </w:r>
      <w:r w:rsidRPr="00096552">
        <w:rPr>
          <w:rFonts w:ascii="Times New Roman" w:hAnsi="Times New Roman" w:cs="Times New Roman"/>
          <w:sz w:val="24"/>
          <w:szCs w:val="24"/>
        </w:rPr>
        <w:t>(</w:t>
      </w:r>
      <w:r w:rsidR="0052026D" w:rsidRPr="00096552">
        <w:rPr>
          <w:rFonts w:ascii="Times New Roman" w:hAnsi="Times New Roman" w:cs="Times New Roman"/>
          <w:sz w:val="24"/>
          <w:szCs w:val="24"/>
        </w:rPr>
        <w:t xml:space="preserve">2023.gada 31.decembrī Biroja lietvedībā bija 86 lietas, </w:t>
      </w:r>
      <w:r w:rsidRPr="00096552">
        <w:rPr>
          <w:rFonts w:ascii="Times New Roman" w:hAnsi="Times New Roman" w:cs="Times New Roman"/>
          <w:sz w:val="24"/>
          <w:szCs w:val="24"/>
        </w:rPr>
        <w:t xml:space="preserve">2022.gada 31.decembrī Biroja lietvedībā bija 75 lietas; </w:t>
      </w:r>
      <w:r w:rsidR="0052026D" w:rsidRPr="00096552">
        <w:rPr>
          <w:rFonts w:ascii="Times New Roman" w:hAnsi="Times New Roman" w:cs="Times New Roman"/>
          <w:sz w:val="24"/>
          <w:szCs w:val="24"/>
        </w:rPr>
        <w:t xml:space="preserve">savukārt </w:t>
      </w:r>
      <w:r w:rsidRPr="00096552">
        <w:rPr>
          <w:rFonts w:ascii="Times New Roman" w:hAnsi="Times New Roman" w:cs="Times New Roman"/>
          <w:sz w:val="24"/>
          <w:szCs w:val="24"/>
        </w:rPr>
        <w:t>2021.gadā – 64 lietas).</w:t>
      </w:r>
      <w:r w:rsidR="004A5682" w:rsidRPr="00096552">
        <w:rPr>
          <w:rFonts w:ascii="Times New Roman" w:hAnsi="Times New Roman" w:cs="Times New Roman"/>
          <w:sz w:val="24"/>
          <w:szCs w:val="24"/>
        </w:rPr>
        <w:t xml:space="preserve"> Tas ir izskaidrojams ar to, ka 2024.gadā, ja salīdzina ar 2023.gadu, būtiski pieaudzis Tiesas pasludināto nolēmumu skaits, Tiesai pasludinot 17 nolēmumus </w:t>
      </w:r>
      <w:r w:rsidR="004A5682" w:rsidRPr="00C3179A">
        <w:rPr>
          <w:rFonts w:ascii="Times New Roman" w:hAnsi="Times New Roman" w:cs="Times New Roman"/>
          <w:sz w:val="24"/>
          <w:szCs w:val="24"/>
        </w:rPr>
        <w:t>2</w:t>
      </w:r>
      <w:r w:rsidR="00C7740A" w:rsidRPr="00C3179A">
        <w:rPr>
          <w:rFonts w:ascii="Times New Roman" w:hAnsi="Times New Roman" w:cs="Times New Roman"/>
          <w:sz w:val="24"/>
          <w:szCs w:val="24"/>
        </w:rPr>
        <w:t>5</w:t>
      </w:r>
      <w:r w:rsidR="004A5682" w:rsidRPr="00096552">
        <w:rPr>
          <w:rFonts w:ascii="Times New Roman" w:hAnsi="Times New Roman" w:cs="Times New Roman"/>
          <w:sz w:val="24"/>
          <w:szCs w:val="24"/>
        </w:rPr>
        <w:t xml:space="preserve"> Latvijas lietās, kā arī </w:t>
      </w:r>
      <w:r w:rsidR="0054547C" w:rsidRPr="00096552">
        <w:rPr>
          <w:rFonts w:ascii="Times New Roman" w:hAnsi="Times New Roman" w:cs="Times New Roman"/>
          <w:sz w:val="24"/>
          <w:szCs w:val="24"/>
        </w:rPr>
        <w:t>2</w:t>
      </w:r>
      <w:r w:rsidR="004A5682" w:rsidRPr="00096552">
        <w:rPr>
          <w:rFonts w:ascii="Times New Roman" w:hAnsi="Times New Roman" w:cs="Times New Roman"/>
          <w:sz w:val="24"/>
          <w:szCs w:val="24"/>
        </w:rPr>
        <w:t xml:space="preserve"> nolēmumu</w:t>
      </w:r>
      <w:r w:rsidR="0054547C" w:rsidRPr="00096552">
        <w:rPr>
          <w:rFonts w:ascii="Times New Roman" w:hAnsi="Times New Roman" w:cs="Times New Roman"/>
          <w:sz w:val="24"/>
          <w:szCs w:val="24"/>
        </w:rPr>
        <w:t>s</w:t>
      </w:r>
      <w:r w:rsidR="004A5682" w:rsidRPr="00096552">
        <w:rPr>
          <w:rFonts w:ascii="Times New Roman" w:hAnsi="Times New Roman" w:cs="Times New Roman"/>
          <w:sz w:val="24"/>
          <w:szCs w:val="24"/>
        </w:rPr>
        <w:t xml:space="preserve"> </w:t>
      </w:r>
      <w:r w:rsidR="0054547C" w:rsidRPr="00096552">
        <w:rPr>
          <w:rFonts w:ascii="Times New Roman" w:hAnsi="Times New Roman" w:cs="Times New Roman"/>
          <w:sz w:val="24"/>
          <w:szCs w:val="24"/>
        </w:rPr>
        <w:t>3</w:t>
      </w:r>
      <w:r w:rsidR="004A5682" w:rsidRPr="00096552">
        <w:rPr>
          <w:rFonts w:ascii="Times New Roman" w:hAnsi="Times New Roman" w:cs="Times New Roman"/>
          <w:sz w:val="24"/>
          <w:szCs w:val="24"/>
        </w:rPr>
        <w:t xml:space="preserve"> lietās, kurās Latvija iesaistījās trešās puses statusā.</w:t>
      </w:r>
      <w:r w:rsidR="002E7431" w:rsidRPr="00096552">
        <w:rPr>
          <w:rFonts w:ascii="Times New Roman" w:hAnsi="Times New Roman" w:cs="Times New Roman"/>
          <w:sz w:val="24"/>
          <w:szCs w:val="24"/>
        </w:rPr>
        <w:t xml:space="preserve"> </w:t>
      </w:r>
      <w:r w:rsidR="00FF1EFE" w:rsidRPr="00096552">
        <w:rPr>
          <w:rFonts w:ascii="Times New Roman" w:hAnsi="Times New Roman" w:cs="Times New Roman"/>
          <w:sz w:val="24"/>
          <w:szCs w:val="24"/>
        </w:rPr>
        <w:t xml:space="preserve">2024.gadā 1 lietu, kurā Latvija bija iesaistījusies trešās puses statusā, t.i., lietu </w:t>
      </w:r>
      <w:bookmarkStart w:id="17" w:name="_Hlk198906074"/>
      <w:r w:rsidR="0022785A" w:rsidRPr="00096552">
        <w:rPr>
          <w:rFonts w:ascii="Times New Roman" w:hAnsi="Times New Roman" w:cs="Times New Roman"/>
          <w:i/>
          <w:sz w:val="24"/>
          <w:szCs w:val="24"/>
        </w:rPr>
        <w:t>Ukraina un Nīderlande pret Krieviju</w:t>
      </w:r>
      <w:bookmarkEnd w:id="17"/>
      <w:r w:rsidR="00FF1EFE" w:rsidRPr="00096552">
        <w:rPr>
          <w:rFonts w:ascii="Times New Roman" w:hAnsi="Times New Roman" w:cs="Times New Roman"/>
          <w:sz w:val="24"/>
          <w:szCs w:val="24"/>
        </w:rPr>
        <w:t>, Tiesa izskatīja Lielās palātas sēdē.</w:t>
      </w:r>
      <w:r w:rsidR="0022785A" w:rsidRPr="00096552">
        <w:rPr>
          <w:rFonts w:ascii="Times New Roman" w:hAnsi="Times New Roman" w:cs="Times New Roman"/>
          <w:sz w:val="24"/>
          <w:szCs w:val="24"/>
        </w:rPr>
        <w:t xml:space="preserve"> Turklāt </w:t>
      </w:r>
      <w:r w:rsidR="002E7431" w:rsidRPr="00096552">
        <w:rPr>
          <w:rFonts w:ascii="Times New Roman" w:hAnsi="Times New Roman" w:cs="Times New Roman"/>
          <w:sz w:val="24"/>
          <w:szCs w:val="24"/>
        </w:rPr>
        <w:t xml:space="preserve">2024.gadā Tiesa nolēma 1 Latvijas lietu </w:t>
      </w:r>
      <w:r w:rsidR="001D6823" w:rsidRPr="00096552">
        <w:rPr>
          <w:rFonts w:ascii="Times New Roman" w:hAnsi="Times New Roman" w:cs="Times New Roman"/>
          <w:sz w:val="24"/>
          <w:szCs w:val="24"/>
        </w:rPr>
        <w:t xml:space="preserve">– </w:t>
      </w:r>
      <w:bookmarkStart w:id="18" w:name="_Hlk199152925"/>
      <w:r w:rsidR="001D6823" w:rsidRPr="00096552">
        <w:rPr>
          <w:rFonts w:ascii="Times New Roman" w:hAnsi="Times New Roman" w:cs="Times New Roman"/>
          <w:i/>
          <w:sz w:val="24"/>
          <w:szCs w:val="24"/>
        </w:rPr>
        <w:t>H.M.M. un citi pret Latviju</w:t>
      </w:r>
      <w:r w:rsidR="001D6823" w:rsidRPr="00096552">
        <w:rPr>
          <w:rFonts w:ascii="Times New Roman" w:hAnsi="Times New Roman" w:cs="Times New Roman"/>
          <w:sz w:val="24"/>
          <w:szCs w:val="24"/>
        </w:rPr>
        <w:t xml:space="preserve"> </w:t>
      </w:r>
      <w:bookmarkEnd w:id="18"/>
      <w:r w:rsidR="001D6823" w:rsidRPr="00096552">
        <w:rPr>
          <w:rFonts w:ascii="Times New Roman" w:hAnsi="Times New Roman" w:cs="Times New Roman"/>
          <w:sz w:val="24"/>
          <w:szCs w:val="24"/>
        </w:rPr>
        <w:t xml:space="preserve">– </w:t>
      </w:r>
      <w:bookmarkStart w:id="19" w:name="_Hlk199152845"/>
      <w:r w:rsidR="002E7431" w:rsidRPr="00096552">
        <w:rPr>
          <w:rFonts w:ascii="Times New Roman" w:hAnsi="Times New Roman" w:cs="Times New Roman"/>
          <w:sz w:val="24"/>
          <w:szCs w:val="24"/>
        </w:rPr>
        <w:t xml:space="preserve">saistībā ar notikumiem, kas laikā no 2021.gada augusta līdz decembrim esot norisinājušies Latvijas-Baltkrievijas robežas tuvumā Baltkrievijas organizētā </w:t>
      </w:r>
      <w:proofErr w:type="spellStart"/>
      <w:r w:rsidR="002E7431" w:rsidRPr="00096552">
        <w:rPr>
          <w:rFonts w:ascii="Times New Roman" w:hAnsi="Times New Roman" w:cs="Times New Roman"/>
          <w:sz w:val="24"/>
          <w:szCs w:val="24"/>
        </w:rPr>
        <w:t>hibrīduzbrukuma</w:t>
      </w:r>
      <w:proofErr w:type="spellEnd"/>
      <w:r w:rsidR="002E7431" w:rsidRPr="00096552">
        <w:rPr>
          <w:rFonts w:ascii="Times New Roman" w:hAnsi="Times New Roman" w:cs="Times New Roman"/>
          <w:sz w:val="24"/>
          <w:szCs w:val="24"/>
        </w:rPr>
        <w:t xml:space="preserve"> rezultātā</w:t>
      </w:r>
      <w:bookmarkEnd w:id="19"/>
      <w:r w:rsidR="002E7431" w:rsidRPr="00096552">
        <w:rPr>
          <w:rFonts w:ascii="Times New Roman" w:hAnsi="Times New Roman" w:cs="Times New Roman"/>
          <w:sz w:val="24"/>
          <w:szCs w:val="24"/>
        </w:rPr>
        <w:t xml:space="preserve">, izmantojot migrantus ar mērķi destabilizēt situāciju uz ES ārējām robežām, </w:t>
      </w:r>
      <w:bookmarkStart w:id="20" w:name="_Hlk198803982"/>
      <w:r w:rsidR="002E7431" w:rsidRPr="00096552">
        <w:rPr>
          <w:rFonts w:ascii="Times New Roman" w:hAnsi="Times New Roman" w:cs="Times New Roman"/>
          <w:sz w:val="24"/>
          <w:szCs w:val="24"/>
        </w:rPr>
        <w:t>nodot izskatīšanai Lielajā palātā</w:t>
      </w:r>
      <w:bookmarkEnd w:id="20"/>
      <w:r w:rsidR="0054547C" w:rsidRPr="00096552">
        <w:rPr>
          <w:rFonts w:ascii="Times New Roman" w:hAnsi="Times New Roman" w:cs="Times New Roman"/>
          <w:sz w:val="24"/>
          <w:szCs w:val="24"/>
        </w:rPr>
        <w:t>. Līdztekus 2024.gadā Tiesa nodeva izskatīšanai Lielajā palātā</w:t>
      </w:r>
      <w:r w:rsidR="0054547C" w:rsidRPr="00096552">
        <w:rPr>
          <w:rFonts w:ascii="Times New Roman" w:hAnsi="Times New Roman" w:cs="Times New Roman"/>
        </w:rPr>
        <w:t xml:space="preserve"> </w:t>
      </w:r>
      <w:r w:rsidR="0054547C" w:rsidRPr="00096552">
        <w:rPr>
          <w:rFonts w:ascii="Times New Roman" w:hAnsi="Times New Roman" w:cs="Times New Roman"/>
          <w:sz w:val="24"/>
          <w:szCs w:val="24"/>
        </w:rPr>
        <w:t xml:space="preserve">lietas </w:t>
      </w:r>
      <w:r w:rsidR="0054547C" w:rsidRPr="00096552">
        <w:rPr>
          <w:rFonts w:ascii="Times New Roman" w:hAnsi="Times New Roman" w:cs="Times New Roman"/>
          <w:i/>
          <w:sz w:val="24"/>
          <w:szCs w:val="24"/>
        </w:rPr>
        <w:t>C.O.C.G. un citi pret Lietuvu</w:t>
      </w:r>
      <w:r w:rsidR="0054547C" w:rsidRPr="00096552">
        <w:rPr>
          <w:rFonts w:ascii="Times New Roman" w:hAnsi="Times New Roman" w:cs="Times New Roman"/>
          <w:sz w:val="24"/>
          <w:szCs w:val="24"/>
        </w:rPr>
        <w:t xml:space="preserve"> un </w:t>
      </w:r>
      <w:r w:rsidR="0054547C" w:rsidRPr="00096552">
        <w:rPr>
          <w:rFonts w:ascii="Times New Roman" w:hAnsi="Times New Roman" w:cs="Times New Roman"/>
          <w:i/>
          <w:sz w:val="24"/>
          <w:szCs w:val="24"/>
        </w:rPr>
        <w:t>R.A. un citi pret Poliju</w:t>
      </w:r>
      <w:r w:rsidR="0054547C" w:rsidRPr="00096552">
        <w:rPr>
          <w:rFonts w:ascii="Times New Roman" w:hAnsi="Times New Roman" w:cs="Times New Roman"/>
          <w:sz w:val="24"/>
          <w:szCs w:val="24"/>
        </w:rPr>
        <w:t>, kur</w:t>
      </w:r>
      <w:r w:rsidR="00FE36CD" w:rsidRPr="00096552">
        <w:rPr>
          <w:rFonts w:ascii="Times New Roman" w:hAnsi="Times New Roman" w:cs="Times New Roman"/>
          <w:sz w:val="24"/>
          <w:szCs w:val="24"/>
        </w:rPr>
        <w:t>ā</w:t>
      </w:r>
      <w:r w:rsidR="0054547C" w:rsidRPr="00096552">
        <w:rPr>
          <w:rFonts w:ascii="Times New Roman" w:hAnsi="Times New Roman" w:cs="Times New Roman"/>
          <w:sz w:val="24"/>
          <w:szCs w:val="24"/>
        </w:rPr>
        <w:t xml:space="preserve">s </w:t>
      </w:r>
      <w:r w:rsidR="00FE36CD" w:rsidRPr="00096552">
        <w:rPr>
          <w:rFonts w:ascii="Times New Roman" w:hAnsi="Times New Roman" w:cs="Times New Roman"/>
          <w:sz w:val="24"/>
          <w:szCs w:val="24"/>
        </w:rPr>
        <w:t xml:space="preserve">skartie jautājumi ir līdzīgi lietai </w:t>
      </w:r>
      <w:r w:rsidR="00FE36CD" w:rsidRPr="00096552">
        <w:rPr>
          <w:rFonts w:ascii="Times New Roman" w:hAnsi="Times New Roman" w:cs="Times New Roman"/>
          <w:i/>
          <w:sz w:val="24"/>
          <w:szCs w:val="24"/>
        </w:rPr>
        <w:t>H.M.M. un citi pret Latviju</w:t>
      </w:r>
      <w:bookmarkStart w:id="21" w:name="_Hlk198804002"/>
      <w:r w:rsidR="00FE36CD" w:rsidRPr="00096552">
        <w:rPr>
          <w:rFonts w:ascii="Times New Roman" w:hAnsi="Times New Roman" w:cs="Times New Roman"/>
          <w:i/>
          <w:sz w:val="24"/>
          <w:szCs w:val="24"/>
        </w:rPr>
        <w:t xml:space="preserve"> </w:t>
      </w:r>
      <w:r w:rsidR="00FE36CD" w:rsidRPr="00096552">
        <w:rPr>
          <w:rFonts w:ascii="Times New Roman" w:hAnsi="Times New Roman" w:cs="Times New Roman"/>
          <w:sz w:val="24"/>
          <w:szCs w:val="24"/>
        </w:rPr>
        <w:t>un k</w:t>
      </w:r>
      <w:r w:rsidR="0054547C" w:rsidRPr="00096552">
        <w:rPr>
          <w:rFonts w:ascii="Times New Roman" w:hAnsi="Times New Roman" w:cs="Times New Roman"/>
          <w:sz w:val="24"/>
          <w:szCs w:val="24"/>
        </w:rPr>
        <w:t>urās Latvija ir iesaistījusies trešās puses statusā</w:t>
      </w:r>
      <w:bookmarkEnd w:id="21"/>
      <w:r w:rsidR="0054547C" w:rsidRPr="00096552">
        <w:rPr>
          <w:rFonts w:ascii="Times New Roman" w:hAnsi="Times New Roman" w:cs="Times New Roman"/>
          <w:sz w:val="24"/>
          <w:szCs w:val="24"/>
        </w:rPr>
        <w:t>.</w:t>
      </w:r>
      <w:r w:rsidR="00FE36CD" w:rsidRPr="00096552">
        <w:rPr>
          <w:rStyle w:val="FootnoteReference"/>
          <w:rFonts w:ascii="Times New Roman" w:hAnsi="Times New Roman" w:cs="Times New Roman"/>
          <w:sz w:val="24"/>
          <w:szCs w:val="24"/>
        </w:rPr>
        <w:footnoteReference w:id="6"/>
      </w:r>
      <w:r w:rsidR="007C3122" w:rsidRPr="00096552">
        <w:rPr>
          <w:rFonts w:ascii="Times New Roman" w:hAnsi="Times New Roman" w:cs="Times New Roman"/>
          <w:sz w:val="24"/>
          <w:szCs w:val="24"/>
        </w:rPr>
        <w:t xml:space="preserve"> Tāpat 2023.-2024.gadā Latvija iesaistījās trešās puses statusā 2 lietās, kurās Tiesa skatīja Krievijā izveidotā “ārvalstu aģentu” regulējuma atbilstību </w:t>
      </w:r>
      <w:r w:rsidR="00157940">
        <w:rPr>
          <w:rFonts w:ascii="Times New Roman" w:hAnsi="Times New Roman" w:cs="Times New Roman"/>
          <w:sz w:val="24"/>
          <w:szCs w:val="24"/>
        </w:rPr>
        <w:t xml:space="preserve">Konvencijas 10.pantā aizsargātajai </w:t>
      </w:r>
      <w:r w:rsidR="007C3122" w:rsidRPr="00096552">
        <w:rPr>
          <w:rFonts w:ascii="Times New Roman" w:hAnsi="Times New Roman" w:cs="Times New Roman"/>
          <w:sz w:val="24"/>
          <w:szCs w:val="24"/>
        </w:rPr>
        <w:t>izteiksmes brīvībai</w:t>
      </w:r>
      <w:r w:rsidR="00157940">
        <w:rPr>
          <w:rFonts w:ascii="Times New Roman" w:hAnsi="Times New Roman" w:cs="Times New Roman"/>
          <w:sz w:val="24"/>
          <w:szCs w:val="24"/>
        </w:rPr>
        <w:t> </w:t>
      </w:r>
      <w:r w:rsidR="007C3122" w:rsidRPr="00096552">
        <w:rPr>
          <w:rFonts w:ascii="Times New Roman" w:hAnsi="Times New Roman" w:cs="Times New Roman"/>
          <w:sz w:val="24"/>
          <w:szCs w:val="24"/>
        </w:rPr>
        <w:t xml:space="preserve">– </w:t>
      </w:r>
      <w:proofErr w:type="spellStart"/>
      <w:r w:rsidR="007C3122" w:rsidRPr="00096552">
        <w:rPr>
          <w:rFonts w:ascii="Times New Roman" w:hAnsi="Times New Roman" w:cs="Times New Roman"/>
          <w:i/>
          <w:sz w:val="24"/>
          <w:szCs w:val="24"/>
        </w:rPr>
        <w:t>The</w:t>
      </w:r>
      <w:proofErr w:type="spellEnd"/>
      <w:r w:rsidR="007C3122" w:rsidRPr="00096552">
        <w:rPr>
          <w:rFonts w:ascii="Times New Roman" w:hAnsi="Times New Roman" w:cs="Times New Roman"/>
          <w:i/>
          <w:sz w:val="24"/>
          <w:szCs w:val="24"/>
        </w:rPr>
        <w:t xml:space="preserve"> </w:t>
      </w:r>
      <w:proofErr w:type="spellStart"/>
      <w:r w:rsidR="007C3122" w:rsidRPr="00096552">
        <w:rPr>
          <w:rFonts w:ascii="Times New Roman" w:hAnsi="Times New Roman" w:cs="Times New Roman"/>
          <w:i/>
          <w:sz w:val="24"/>
          <w:szCs w:val="24"/>
        </w:rPr>
        <w:t>Insider</w:t>
      </w:r>
      <w:proofErr w:type="spellEnd"/>
      <w:r w:rsidR="007C3122" w:rsidRPr="00096552">
        <w:rPr>
          <w:rFonts w:ascii="Times New Roman" w:hAnsi="Times New Roman" w:cs="Times New Roman"/>
          <w:i/>
          <w:sz w:val="24"/>
          <w:szCs w:val="24"/>
        </w:rPr>
        <w:t xml:space="preserve"> pret Krieviju</w:t>
      </w:r>
      <w:r w:rsidR="007C3122" w:rsidRPr="00096552">
        <w:rPr>
          <w:rFonts w:ascii="Times New Roman" w:hAnsi="Times New Roman" w:cs="Times New Roman"/>
          <w:sz w:val="24"/>
          <w:szCs w:val="24"/>
        </w:rPr>
        <w:t xml:space="preserve"> un </w:t>
      </w:r>
      <w:proofErr w:type="spellStart"/>
      <w:r w:rsidR="007C3122" w:rsidRPr="00096552">
        <w:rPr>
          <w:rFonts w:ascii="Times New Roman" w:hAnsi="Times New Roman" w:cs="Times New Roman"/>
          <w:i/>
          <w:sz w:val="24"/>
          <w:szCs w:val="24"/>
        </w:rPr>
        <w:t>iStories</w:t>
      </w:r>
      <w:proofErr w:type="spellEnd"/>
      <w:r w:rsidR="007C3122" w:rsidRPr="00096552">
        <w:rPr>
          <w:rFonts w:ascii="Times New Roman" w:hAnsi="Times New Roman" w:cs="Times New Roman"/>
          <w:i/>
          <w:sz w:val="24"/>
          <w:szCs w:val="24"/>
        </w:rPr>
        <w:t xml:space="preserve"> fonds pret Krieviju</w:t>
      </w:r>
      <w:r w:rsidR="007C3122" w:rsidRPr="00096552">
        <w:rPr>
          <w:rFonts w:ascii="Times New Roman" w:hAnsi="Times New Roman" w:cs="Times New Roman"/>
          <w:sz w:val="24"/>
          <w:szCs w:val="24"/>
        </w:rPr>
        <w:t xml:space="preserve">. Abās lietās sūdzību iesniedzējas bija Latvijā reģistrētas juridiskās personas. 2024.gadā Tiesa pasludināja spriedumu šajās lietās (un vēl 105 lietās), atkārtoti uzsverot, ka Krievijā izveidotais un pakāpeniski paplašinātais “ārvalstu </w:t>
      </w:r>
      <w:r w:rsidR="007C3122" w:rsidRPr="00096552">
        <w:rPr>
          <w:rFonts w:ascii="Times New Roman" w:hAnsi="Times New Roman" w:cs="Times New Roman"/>
          <w:sz w:val="24"/>
          <w:szCs w:val="24"/>
        </w:rPr>
        <w:lastRenderedPageBreak/>
        <w:t>aģentu” regulējums ir pretrunā Konvencijā garantētajam tiesībām uz izteiksmes brīvību un pulcēšanās brīvību.</w:t>
      </w:r>
      <w:r w:rsidR="004042D1" w:rsidRPr="00096552">
        <w:rPr>
          <w:rStyle w:val="FootnoteReference"/>
          <w:rFonts w:ascii="Times New Roman" w:hAnsi="Times New Roman" w:cs="Times New Roman"/>
          <w:sz w:val="24"/>
          <w:szCs w:val="24"/>
        </w:rPr>
        <w:footnoteReference w:id="7"/>
      </w:r>
    </w:p>
    <w:bookmarkEnd w:id="14"/>
    <w:p w14:paraId="2219AAC3" w14:textId="77777777" w:rsidR="00743EF4" w:rsidRPr="00096552"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34323989" w14:textId="6F789003" w:rsidR="00E271AC" w:rsidRPr="00D15269" w:rsidRDefault="00E271AC" w:rsidP="00C557B7">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96552">
        <w:rPr>
          <w:rFonts w:ascii="Times New Roman" w:hAnsi="Times New Roman" w:cs="Times New Roman"/>
          <w:sz w:val="24"/>
          <w:szCs w:val="24"/>
        </w:rPr>
        <w:t>No Konvencijas spēkā stāšanās Latvijā 1997.gada 27.jūnijā līdz 202</w:t>
      </w:r>
      <w:r w:rsidR="002D6E36" w:rsidRPr="00096552">
        <w:rPr>
          <w:rFonts w:ascii="Times New Roman" w:hAnsi="Times New Roman" w:cs="Times New Roman"/>
          <w:sz w:val="24"/>
          <w:szCs w:val="24"/>
        </w:rPr>
        <w:t>4</w:t>
      </w:r>
      <w:r w:rsidRPr="00096552">
        <w:rPr>
          <w:rFonts w:ascii="Times New Roman" w:hAnsi="Times New Roman" w:cs="Times New Roman"/>
          <w:sz w:val="24"/>
          <w:szCs w:val="24"/>
        </w:rPr>
        <w:t>.gada 31.decembrim Tiesa ir lūgusi Latviju sniegt savus apsvērumus kopumā 4</w:t>
      </w:r>
      <w:r w:rsidR="002D6E36" w:rsidRPr="00096552">
        <w:rPr>
          <w:rFonts w:ascii="Times New Roman" w:hAnsi="Times New Roman" w:cs="Times New Roman"/>
          <w:sz w:val="24"/>
          <w:szCs w:val="24"/>
        </w:rPr>
        <w:t>6</w:t>
      </w:r>
      <w:r w:rsidRPr="00096552">
        <w:rPr>
          <w:rFonts w:ascii="Times New Roman" w:hAnsi="Times New Roman" w:cs="Times New Roman"/>
          <w:sz w:val="24"/>
          <w:szCs w:val="24"/>
        </w:rPr>
        <w:t>3 lietās, no kurām 1</w:t>
      </w:r>
      <w:r w:rsidR="002D6E36" w:rsidRPr="00096552">
        <w:rPr>
          <w:rFonts w:ascii="Times New Roman" w:hAnsi="Times New Roman" w:cs="Times New Roman"/>
          <w:sz w:val="24"/>
          <w:szCs w:val="24"/>
        </w:rPr>
        <w:t>0</w:t>
      </w:r>
      <w:r w:rsidRPr="00096552">
        <w:rPr>
          <w:rFonts w:ascii="Times New Roman" w:hAnsi="Times New Roman" w:cs="Times New Roman"/>
          <w:sz w:val="24"/>
          <w:szCs w:val="24"/>
        </w:rPr>
        <w:t xml:space="preserve"> lietas saņemtas 202</w:t>
      </w:r>
      <w:r w:rsidR="002D6E36" w:rsidRPr="00096552">
        <w:rPr>
          <w:rFonts w:ascii="Times New Roman" w:hAnsi="Times New Roman" w:cs="Times New Roman"/>
          <w:sz w:val="24"/>
          <w:szCs w:val="24"/>
        </w:rPr>
        <w:t>4</w:t>
      </w:r>
      <w:r w:rsidRPr="00096552">
        <w:rPr>
          <w:rFonts w:ascii="Times New Roman" w:hAnsi="Times New Roman" w:cs="Times New Roman"/>
          <w:sz w:val="24"/>
          <w:szCs w:val="24"/>
        </w:rPr>
        <w:t>.gadā.</w:t>
      </w:r>
      <w:r w:rsidRPr="00096552">
        <w:rPr>
          <w:rStyle w:val="FootnoteReference"/>
          <w:rFonts w:ascii="Times New Roman" w:hAnsi="Times New Roman" w:cs="Times New Roman"/>
          <w:sz w:val="24"/>
          <w:szCs w:val="24"/>
        </w:rPr>
        <w:footnoteReference w:id="8"/>
      </w:r>
      <w:r w:rsidRPr="00096552">
        <w:rPr>
          <w:rFonts w:ascii="Times New Roman" w:hAnsi="Times New Roman" w:cs="Times New Roman"/>
          <w:sz w:val="24"/>
          <w:szCs w:val="24"/>
        </w:rPr>
        <w:t xml:space="preserve"> Visas šīs lietas valdības apsvērumu sniegšanai saņemtas vienkāršotā kārtībā, kad Tiesa negatavo faktu izklāstu, bet šis pienākums gulstas uz valsti-atbildētāju.</w:t>
      </w:r>
      <w:r w:rsidRPr="00096552">
        <w:rPr>
          <w:rStyle w:val="FootnoteReference"/>
          <w:rFonts w:ascii="Times New Roman" w:hAnsi="Times New Roman" w:cs="Times New Roman"/>
          <w:sz w:val="24"/>
          <w:szCs w:val="24"/>
        </w:rPr>
        <w:footnoteReference w:id="9"/>
      </w:r>
      <w:r w:rsidRPr="00096552">
        <w:rPr>
          <w:rFonts w:ascii="Times New Roman" w:hAnsi="Times New Roman" w:cs="Times New Roman"/>
          <w:sz w:val="24"/>
          <w:szCs w:val="24"/>
        </w:rPr>
        <w:t xml:space="preserve"> No šīm lietām </w:t>
      </w:r>
      <w:r w:rsidR="00C557B7" w:rsidRPr="00096552">
        <w:rPr>
          <w:rFonts w:ascii="Times New Roman" w:hAnsi="Times New Roman" w:cs="Times New Roman"/>
          <w:sz w:val="24"/>
          <w:szCs w:val="24"/>
        </w:rPr>
        <w:t>4</w:t>
      </w:r>
      <w:r w:rsidRPr="00096552">
        <w:rPr>
          <w:rFonts w:ascii="Times New Roman" w:hAnsi="Times New Roman" w:cs="Times New Roman"/>
          <w:sz w:val="24"/>
          <w:szCs w:val="24"/>
        </w:rPr>
        <w:t xml:space="preserve"> lietas Tiesa Latvijai nosūtīja apsvērumu sniegšanai dalītajā procesā,</w:t>
      </w:r>
      <w:r w:rsidRPr="00096552">
        <w:rPr>
          <w:rStyle w:val="FootnoteReference"/>
          <w:rFonts w:ascii="Times New Roman" w:hAnsi="Times New Roman" w:cs="Times New Roman"/>
          <w:sz w:val="24"/>
          <w:szCs w:val="24"/>
        </w:rPr>
        <w:footnoteReference w:id="10"/>
      </w:r>
      <w:r w:rsidRPr="00096552">
        <w:rPr>
          <w:rFonts w:ascii="Times New Roman" w:hAnsi="Times New Roman" w:cs="Times New Roman"/>
          <w:sz w:val="24"/>
          <w:szCs w:val="24"/>
        </w:rPr>
        <w:t xml:space="preserve"> kad valdība vispirms ir aicināta izvērtēt iespēju noslēgt mierizlīgumu un, ja noslēgt mierizlīgumu neizdodas, tikai tad sniegt apsvērumus. Savukārt atbilstoši 2021.gadā Tiesas attiecībā uz lietām, kam ir potenciāls ietekmēt konkrētās valsts tiesību sistēmu, Konvencijas sistēmu un tajā garantēto tiesību attīstību vai skar būtiskus tiesību interpretācijas jautājumus, ieviestajai lietu sagatavošanas un apstrādes kārtībai (</w:t>
      </w:r>
      <w:proofErr w:type="spellStart"/>
      <w:r w:rsidRPr="00096552">
        <w:rPr>
          <w:rFonts w:ascii="Times New Roman" w:hAnsi="Times New Roman" w:cs="Times New Roman"/>
          <w:i/>
          <w:sz w:val="24"/>
          <w:szCs w:val="24"/>
        </w:rPr>
        <w:t>impact</w:t>
      </w:r>
      <w:proofErr w:type="spellEnd"/>
      <w:r w:rsidRPr="00096552">
        <w:rPr>
          <w:rFonts w:ascii="Times New Roman" w:hAnsi="Times New Roman" w:cs="Times New Roman"/>
          <w:i/>
          <w:sz w:val="24"/>
          <w:szCs w:val="24"/>
        </w:rPr>
        <w:t xml:space="preserve"> </w:t>
      </w:r>
      <w:proofErr w:type="spellStart"/>
      <w:r w:rsidRPr="00096552">
        <w:rPr>
          <w:rFonts w:ascii="Times New Roman" w:hAnsi="Times New Roman" w:cs="Times New Roman"/>
          <w:i/>
          <w:sz w:val="24"/>
          <w:szCs w:val="24"/>
        </w:rPr>
        <w:t>cases</w:t>
      </w:r>
      <w:proofErr w:type="spellEnd"/>
      <w:r w:rsidRPr="00096552">
        <w:rPr>
          <w:rFonts w:ascii="Times New Roman" w:hAnsi="Times New Roman" w:cs="Times New Roman"/>
          <w:sz w:val="24"/>
          <w:szCs w:val="24"/>
        </w:rPr>
        <w:t>)</w:t>
      </w:r>
      <w:r w:rsidRPr="00096552">
        <w:rPr>
          <w:rStyle w:val="FootnoteReference"/>
          <w:rFonts w:ascii="Times New Roman" w:hAnsi="Times New Roman" w:cs="Times New Roman"/>
          <w:sz w:val="24"/>
          <w:szCs w:val="24"/>
        </w:rPr>
        <w:footnoteReference w:id="11"/>
      </w:r>
      <w:r w:rsidRPr="00096552">
        <w:rPr>
          <w:rFonts w:ascii="Times New Roman" w:hAnsi="Times New Roman" w:cs="Times New Roman"/>
          <w:sz w:val="24"/>
          <w:szCs w:val="24"/>
        </w:rPr>
        <w:t xml:space="preserve"> Tiesa 202</w:t>
      </w:r>
      <w:r w:rsidR="00C557B7" w:rsidRPr="00096552">
        <w:rPr>
          <w:rFonts w:ascii="Times New Roman" w:hAnsi="Times New Roman" w:cs="Times New Roman"/>
          <w:sz w:val="24"/>
          <w:szCs w:val="24"/>
        </w:rPr>
        <w:t>4</w:t>
      </w:r>
      <w:r w:rsidRPr="00096552">
        <w:rPr>
          <w:rFonts w:ascii="Times New Roman" w:hAnsi="Times New Roman" w:cs="Times New Roman"/>
          <w:sz w:val="24"/>
          <w:szCs w:val="24"/>
        </w:rPr>
        <w:t>.gadā Latvijai apsvērumu sniegšanai nosūtīja</w:t>
      </w:r>
      <w:r w:rsidR="00C557B7" w:rsidRPr="00096552">
        <w:rPr>
          <w:rFonts w:ascii="Times New Roman" w:hAnsi="Times New Roman" w:cs="Times New Roman"/>
          <w:sz w:val="24"/>
          <w:szCs w:val="24"/>
        </w:rPr>
        <w:t xml:space="preserve"> 6</w:t>
      </w:r>
      <w:r w:rsidRPr="00096552">
        <w:rPr>
          <w:rFonts w:ascii="Times New Roman" w:hAnsi="Times New Roman" w:cs="Times New Roman"/>
          <w:sz w:val="24"/>
          <w:szCs w:val="24"/>
        </w:rPr>
        <w:t xml:space="preserve"> lietas (</w:t>
      </w:r>
      <w:r w:rsidR="00C557B7" w:rsidRPr="00096552">
        <w:rPr>
          <w:rFonts w:ascii="Times New Roman" w:hAnsi="Times New Roman" w:cs="Times New Roman"/>
          <w:sz w:val="24"/>
          <w:szCs w:val="24"/>
        </w:rPr>
        <w:t xml:space="preserve">2023.gadā – 2 lietas; 2022.gadā – 3 lietas; </w:t>
      </w:r>
      <w:r w:rsidRPr="00096552">
        <w:rPr>
          <w:rFonts w:ascii="Times New Roman" w:hAnsi="Times New Roman" w:cs="Times New Roman"/>
          <w:sz w:val="24"/>
          <w:szCs w:val="24"/>
        </w:rPr>
        <w:t xml:space="preserve">2021.gadā – 1 lieta). </w:t>
      </w:r>
      <w:r w:rsidR="00157940">
        <w:rPr>
          <w:rFonts w:ascii="Times New Roman" w:hAnsi="Times New Roman" w:cs="Times New Roman"/>
          <w:sz w:val="24"/>
          <w:szCs w:val="24"/>
        </w:rPr>
        <w:t>Šāda tendence norāda, ka Latvijas lietās arvien biežāk tiek risināti izteikti sarežģīti</w:t>
      </w:r>
      <w:r w:rsidR="00CD30A2">
        <w:rPr>
          <w:rFonts w:ascii="Times New Roman" w:hAnsi="Times New Roman" w:cs="Times New Roman"/>
          <w:sz w:val="24"/>
          <w:szCs w:val="24"/>
        </w:rPr>
        <w:t>, kā arī</w:t>
      </w:r>
      <w:r w:rsidR="00157940">
        <w:rPr>
          <w:rFonts w:ascii="Times New Roman" w:hAnsi="Times New Roman" w:cs="Times New Roman"/>
          <w:sz w:val="24"/>
          <w:szCs w:val="24"/>
        </w:rPr>
        <w:t xml:space="preserve"> Konvencijas </w:t>
      </w:r>
      <w:r w:rsidR="00CD30A2">
        <w:rPr>
          <w:rFonts w:ascii="Times New Roman" w:hAnsi="Times New Roman" w:cs="Times New Roman"/>
          <w:sz w:val="24"/>
          <w:szCs w:val="24"/>
        </w:rPr>
        <w:t xml:space="preserve">un Latvijas tiesību </w:t>
      </w:r>
      <w:r w:rsidR="00157940">
        <w:rPr>
          <w:rFonts w:ascii="Times New Roman" w:hAnsi="Times New Roman" w:cs="Times New Roman"/>
          <w:sz w:val="24"/>
          <w:szCs w:val="24"/>
        </w:rPr>
        <w:t xml:space="preserve">sistēmai būtiski jautājumi. </w:t>
      </w:r>
      <w:r w:rsidRPr="00096552">
        <w:rPr>
          <w:rFonts w:ascii="Times New Roman" w:hAnsi="Times New Roman" w:cs="Times New Roman"/>
          <w:sz w:val="24"/>
          <w:szCs w:val="24"/>
        </w:rPr>
        <w:t>Visbeidzot jānorāda, ka arī 202</w:t>
      </w:r>
      <w:r w:rsidR="00C557B7" w:rsidRPr="00096552">
        <w:rPr>
          <w:rFonts w:ascii="Times New Roman" w:hAnsi="Times New Roman" w:cs="Times New Roman"/>
          <w:sz w:val="24"/>
          <w:szCs w:val="24"/>
        </w:rPr>
        <w:t>4</w:t>
      </w:r>
      <w:r w:rsidRPr="00096552">
        <w:rPr>
          <w:rFonts w:ascii="Times New Roman" w:hAnsi="Times New Roman" w:cs="Times New Roman"/>
          <w:sz w:val="24"/>
          <w:szCs w:val="24"/>
        </w:rPr>
        <w:t>.gadā Tiesa līdzīga rakstura sūdzības Latvijai nosūtīja vienlaikus vai apvienoja tās</w:t>
      </w:r>
      <w:r w:rsidRPr="00D15269">
        <w:rPr>
          <w:rFonts w:ascii="Times New Roman" w:hAnsi="Times New Roman" w:cs="Times New Roman"/>
          <w:sz w:val="24"/>
          <w:szCs w:val="24"/>
        </w:rPr>
        <w:t xml:space="preserve">. </w:t>
      </w:r>
    </w:p>
    <w:p w14:paraId="41E18124"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442908CB" w14:textId="776C4711" w:rsidR="00743EF4" w:rsidRPr="00096552" w:rsidRDefault="00743EF4" w:rsidP="00AD7E2A">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25" w:name="_Hlk198901932"/>
      <w:bookmarkStart w:id="26" w:name="_Hlk174282863"/>
      <w:r w:rsidRPr="00096552">
        <w:rPr>
          <w:rFonts w:ascii="Times New Roman" w:hAnsi="Times New Roman" w:cs="Times New Roman"/>
          <w:sz w:val="24"/>
          <w:szCs w:val="24"/>
        </w:rPr>
        <w:t>202</w:t>
      </w:r>
      <w:r w:rsidR="00C9513A" w:rsidRPr="00096552">
        <w:rPr>
          <w:rFonts w:ascii="Times New Roman" w:hAnsi="Times New Roman" w:cs="Times New Roman"/>
          <w:sz w:val="24"/>
          <w:szCs w:val="24"/>
        </w:rPr>
        <w:t>4</w:t>
      </w:r>
      <w:r w:rsidRPr="00096552">
        <w:rPr>
          <w:rFonts w:ascii="Times New Roman" w:hAnsi="Times New Roman" w:cs="Times New Roman"/>
          <w:sz w:val="24"/>
          <w:szCs w:val="24"/>
        </w:rPr>
        <w:t>.gadā Pārstāvis sniedza valdības apsvērumus, turpmākos apsvērumus</w:t>
      </w:r>
      <w:r w:rsidR="003F6090" w:rsidRPr="00096552">
        <w:rPr>
          <w:rFonts w:ascii="Times New Roman" w:hAnsi="Times New Roman" w:cs="Times New Roman"/>
          <w:sz w:val="24"/>
          <w:szCs w:val="24"/>
        </w:rPr>
        <w:t xml:space="preserve"> vai</w:t>
      </w:r>
      <w:r w:rsidRPr="00096552">
        <w:rPr>
          <w:rFonts w:ascii="Times New Roman" w:hAnsi="Times New Roman" w:cs="Times New Roman"/>
          <w:sz w:val="24"/>
          <w:szCs w:val="24"/>
        </w:rPr>
        <w:t xml:space="preserve"> apsvērumus par taisnīgu atlīdzību kopumā </w:t>
      </w:r>
      <w:bookmarkEnd w:id="25"/>
      <w:r w:rsidR="003F6090" w:rsidRPr="00096552">
        <w:rPr>
          <w:rFonts w:ascii="Times New Roman" w:hAnsi="Times New Roman" w:cs="Times New Roman"/>
          <w:sz w:val="24"/>
          <w:szCs w:val="24"/>
        </w:rPr>
        <w:t>28</w:t>
      </w:r>
      <w:r w:rsidRPr="00096552">
        <w:rPr>
          <w:rFonts w:ascii="Times New Roman" w:hAnsi="Times New Roman" w:cs="Times New Roman"/>
          <w:sz w:val="24"/>
          <w:szCs w:val="24"/>
        </w:rPr>
        <w:t xml:space="preserve"> lietās</w:t>
      </w:r>
      <w:bookmarkEnd w:id="26"/>
      <w:r w:rsidR="00582EA5" w:rsidRPr="00096552">
        <w:rPr>
          <w:rFonts w:ascii="Times New Roman" w:hAnsi="Times New Roman" w:cs="Times New Roman"/>
          <w:sz w:val="24"/>
          <w:szCs w:val="24"/>
        </w:rPr>
        <w:t>,</w:t>
      </w:r>
      <w:r w:rsidRPr="00096552">
        <w:rPr>
          <w:rStyle w:val="FootnoteReference"/>
          <w:rFonts w:ascii="Times New Roman" w:hAnsi="Times New Roman" w:cs="Times New Roman"/>
          <w:sz w:val="24"/>
          <w:szCs w:val="24"/>
        </w:rPr>
        <w:footnoteReference w:id="12"/>
      </w:r>
      <w:r w:rsidR="00A93875" w:rsidRPr="00096552">
        <w:rPr>
          <w:rFonts w:ascii="Times New Roman" w:hAnsi="Times New Roman" w:cs="Times New Roman"/>
          <w:sz w:val="24"/>
          <w:szCs w:val="24"/>
        </w:rPr>
        <w:t xml:space="preserve"> </w:t>
      </w:r>
      <w:r w:rsidR="00582EA5" w:rsidRPr="00096552">
        <w:rPr>
          <w:rFonts w:ascii="Times New Roman" w:eastAsia="Calibri" w:hAnsi="Times New Roman" w:cs="Times New Roman"/>
          <w:color w:val="000000"/>
          <w:sz w:val="24"/>
          <w:szCs w:val="24"/>
        </w:rPr>
        <w:t xml:space="preserve">lielāko īpatsvaru no kurām veidoja iepriekšējos gados saņemtās lietas. </w:t>
      </w:r>
      <w:r w:rsidR="00CD30A2">
        <w:rPr>
          <w:rFonts w:ascii="Times New Roman" w:eastAsia="Calibri" w:hAnsi="Times New Roman" w:cs="Times New Roman"/>
          <w:color w:val="000000"/>
          <w:sz w:val="24"/>
          <w:szCs w:val="24"/>
        </w:rPr>
        <w:t xml:space="preserve">Turklāt, ņemot vērā, ka vienu Latvijas lietu un trīs lietas, kurās Latvija ir iesaistījusies trešās puses statusā, Tiesa nolēma izskatīt Lielajā palātā, ievērojami resursi veltīti sarakstei ar Tiesu par šīm lietām. </w:t>
      </w:r>
      <w:r w:rsidR="009F5BD7" w:rsidRPr="00096552">
        <w:rPr>
          <w:rFonts w:ascii="Times New Roman" w:eastAsia="Calibri" w:hAnsi="Times New Roman" w:cs="Times New Roman"/>
          <w:color w:val="000000"/>
          <w:sz w:val="24"/>
          <w:szCs w:val="24"/>
        </w:rPr>
        <w:t xml:space="preserve">2024.gadā Tiesa Latvijai apsvērumu sniegšanai kopumā nosūtīja 10 jaunas lietas, no kurām </w:t>
      </w:r>
      <w:r w:rsidR="00A93875" w:rsidRPr="00096552">
        <w:rPr>
          <w:rFonts w:ascii="Times New Roman" w:eastAsia="Calibri" w:hAnsi="Times New Roman" w:cs="Times New Roman"/>
          <w:color w:val="000000"/>
          <w:sz w:val="24"/>
          <w:szCs w:val="24"/>
        </w:rPr>
        <w:t xml:space="preserve">6 </w:t>
      </w:r>
      <w:r w:rsidR="009F5BD7" w:rsidRPr="00096552">
        <w:rPr>
          <w:rFonts w:ascii="Times New Roman" w:eastAsia="Calibri" w:hAnsi="Times New Roman" w:cs="Times New Roman"/>
          <w:color w:val="000000"/>
          <w:sz w:val="24"/>
          <w:szCs w:val="24"/>
        </w:rPr>
        <w:t xml:space="preserve">ir saistītas </w:t>
      </w:r>
      <w:r w:rsidR="00A93875" w:rsidRPr="00096552">
        <w:rPr>
          <w:rFonts w:ascii="Times New Roman" w:eastAsia="Calibri" w:hAnsi="Times New Roman" w:cs="Times New Roman"/>
          <w:color w:val="000000"/>
          <w:sz w:val="24"/>
          <w:szCs w:val="24"/>
        </w:rPr>
        <w:t xml:space="preserve">ar tiesību uz privātās dzīves neaizskaramību (Konvencijas 8.pants) iespējamiem pārkāpumiem saistībā ar </w:t>
      </w:r>
      <w:r w:rsidR="00AD7E2A" w:rsidRPr="00096552">
        <w:rPr>
          <w:rFonts w:ascii="Times New Roman" w:hAnsi="Times New Roman" w:cs="Times New Roman"/>
          <w:sz w:val="24"/>
          <w:szCs w:val="24"/>
        </w:rPr>
        <w:t>Ministru kabineta 2021.gada 9.oktobra rīkojuma Nr.720 “Par ārkārtas situācijas izsludināšanu” 5.3.punktā noteikto prasību valsts un pašvaldību institūciju darbiniekiem iegūt vakcinācijas vai pārslimošanas sertifikātu, lai turpinātu strādāt</w:t>
      </w:r>
      <w:r w:rsidR="00A93875" w:rsidRPr="00096552">
        <w:rPr>
          <w:rFonts w:ascii="Times New Roman" w:eastAsia="Calibri" w:hAnsi="Times New Roman" w:cs="Times New Roman"/>
          <w:color w:val="000000"/>
          <w:sz w:val="24"/>
          <w:szCs w:val="24"/>
        </w:rPr>
        <w:t>.</w:t>
      </w:r>
      <w:r w:rsidR="00F034BD" w:rsidRPr="00096552">
        <w:rPr>
          <w:rFonts w:ascii="Times New Roman" w:eastAsia="Calibri" w:hAnsi="Times New Roman" w:cs="Times New Roman"/>
          <w:color w:val="000000"/>
          <w:sz w:val="24"/>
          <w:szCs w:val="24"/>
        </w:rPr>
        <w:t xml:space="preserve"> </w:t>
      </w:r>
      <w:r w:rsidR="00E04130" w:rsidRPr="00096552">
        <w:rPr>
          <w:rFonts w:ascii="Times New Roman" w:hAnsi="Times New Roman" w:cs="Times New Roman"/>
          <w:sz w:val="24"/>
          <w:szCs w:val="24"/>
        </w:rPr>
        <w:t>Līdztekus 202</w:t>
      </w:r>
      <w:r w:rsidR="00A93875" w:rsidRPr="00096552">
        <w:rPr>
          <w:rFonts w:ascii="Times New Roman" w:hAnsi="Times New Roman" w:cs="Times New Roman"/>
          <w:sz w:val="24"/>
          <w:szCs w:val="24"/>
        </w:rPr>
        <w:t>4</w:t>
      </w:r>
      <w:r w:rsidR="00E04130" w:rsidRPr="00096552">
        <w:rPr>
          <w:rFonts w:ascii="Times New Roman" w:hAnsi="Times New Roman" w:cs="Times New Roman"/>
          <w:sz w:val="24"/>
          <w:szCs w:val="24"/>
        </w:rPr>
        <w:t xml:space="preserve">.gadā </w:t>
      </w:r>
      <w:r w:rsidR="00F034BD" w:rsidRPr="00096552">
        <w:rPr>
          <w:rFonts w:ascii="Times New Roman" w:hAnsi="Times New Roman" w:cs="Times New Roman"/>
          <w:sz w:val="24"/>
          <w:szCs w:val="24"/>
        </w:rPr>
        <w:t xml:space="preserve">Latvija apsvērumu sniegšanai saņēma 2 lietas, kuru pamatā ir </w:t>
      </w:r>
      <w:r w:rsidR="00A55104" w:rsidRPr="00096552">
        <w:rPr>
          <w:rFonts w:ascii="Times New Roman" w:hAnsi="Times New Roman" w:cs="Times New Roman"/>
          <w:sz w:val="24"/>
          <w:szCs w:val="24"/>
        </w:rPr>
        <w:t>personu</w:t>
      </w:r>
      <w:r w:rsidR="00F034BD" w:rsidRPr="00096552">
        <w:rPr>
          <w:rFonts w:ascii="Times New Roman" w:hAnsi="Times New Roman" w:cs="Times New Roman"/>
          <w:sz w:val="24"/>
          <w:szCs w:val="24"/>
        </w:rPr>
        <w:t xml:space="preserve"> sūdzības par </w:t>
      </w:r>
      <w:r w:rsidR="00844BDB" w:rsidRPr="00096552">
        <w:rPr>
          <w:rFonts w:ascii="Times New Roman" w:hAnsi="Times New Roman" w:cs="Times New Roman"/>
          <w:sz w:val="24"/>
          <w:szCs w:val="24"/>
        </w:rPr>
        <w:t xml:space="preserve">tiesību uz personisko brīvību (Konvencijas 5.panta 1.punkts) iespējamiem pārkāpumiem </w:t>
      </w:r>
      <w:r w:rsidR="00F034BD" w:rsidRPr="00096552">
        <w:rPr>
          <w:rFonts w:ascii="Times New Roman" w:hAnsi="Times New Roman" w:cs="Times New Roman"/>
          <w:sz w:val="24"/>
          <w:szCs w:val="24"/>
        </w:rPr>
        <w:t xml:space="preserve">Latvijā saistībā ar izmeklēšanas tiesnešu un nacionālo tiesu </w:t>
      </w:r>
      <w:r w:rsidR="00F034BD" w:rsidRPr="00096552">
        <w:rPr>
          <w:rFonts w:ascii="Times New Roman" w:hAnsi="Times New Roman" w:cs="Times New Roman"/>
          <w:sz w:val="24"/>
          <w:szCs w:val="24"/>
        </w:rPr>
        <w:lastRenderedPageBreak/>
        <w:t>lēmumiem</w:t>
      </w:r>
      <w:r w:rsidR="00A55104" w:rsidRPr="00096552">
        <w:rPr>
          <w:rFonts w:ascii="Times New Roman" w:hAnsi="Times New Roman" w:cs="Times New Roman"/>
          <w:sz w:val="24"/>
          <w:szCs w:val="24"/>
        </w:rPr>
        <w:t xml:space="preserve"> </w:t>
      </w:r>
      <w:r w:rsidR="00F034BD" w:rsidRPr="00096552">
        <w:rPr>
          <w:rFonts w:ascii="Times New Roman" w:hAnsi="Times New Roman" w:cs="Times New Roman"/>
          <w:sz w:val="24"/>
          <w:szCs w:val="24"/>
        </w:rPr>
        <w:t>par apcietinājuma sākotnējo un turpmāko piemērošanu</w:t>
      </w:r>
      <w:r w:rsidR="00A55104" w:rsidRPr="00096552">
        <w:rPr>
          <w:rFonts w:ascii="Times New Roman" w:hAnsi="Times New Roman" w:cs="Times New Roman"/>
          <w:sz w:val="24"/>
          <w:szCs w:val="24"/>
        </w:rPr>
        <w:t>. Turklāt vienā no šīm lietām ir izvirzīta sūdzība saistībā ar personas tiesībām iepazīties ar krimināllietas materiāliem, kas pamato apcietinājuma nepieciešamību.</w:t>
      </w:r>
      <w:r w:rsidR="00582EA5" w:rsidRPr="00096552">
        <w:rPr>
          <w:rFonts w:ascii="Times New Roman" w:hAnsi="Times New Roman" w:cs="Times New Roman"/>
          <w:sz w:val="24"/>
          <w:szCs w:val="24"/>
        </w:rPr>
        <w:t xml:space="preserve"> Tāpat</w:t>
      </w:r>
      <w:r w:rsidR="000E6B0E" w:rsidRPr="00096552">
        <w:rPr>
          <w:rFonts w:ascii="Times New Roman" w:hAnsi="Times New Roman" w:cs="Times New Roman"/>
          <w:sz w:val="24"/>
          <w:szCs w:val="24"/>
        </w:rPr>
        <w:t xml:space="preserve"> 202</w:t>
      </w:r>
      <w:r w:rsidR="00844BDB" w:rsidRPr="00096552">
        <w:rPr>
          <w:rFonts w:ascii="Times New Roman" w:hAnsi="Times New Roman" w:cs="Times New Roman"/>
          <w:sz w:val="24"/>
          <w:szCs w:val="24"/>
        </w:rPr>
        <w:t>4</w:t>
      </w:r>
      <w:r w:rsidR="000E6B0E" w:rsidRPr="00096552">
        <w:rPr>
          <w:rFonts w:ascii="Times New Roman" w:hAnsi="Times New Roman" w:cs="Times New Roman"/>
          <w:sz w:val="24"/>
          <w:szCs w:val="24"/>
        </w:rPr>
        <w:t xml:space="preserve">.gadā </w:t>
      </w:r>
      <w:r w:rsidR="005855AC" w:rsidRPr="00096552">
        <w:rPr>
          <w:rFonts w:ascii="Times New Roman" w:hAnsi="Times New Roman" w:cs="Times New Roman"/>
          <w:sz w:val="24"/>
          <w:szCs w:val="24"/>
        </w:rPr>
        <w:t xml:space="preserve">Latvija saņēma </w:t>
      </w:r>
      <w:r w:rsidR="00582EA5" w:rsidRPr="00096552">
        <w:rPr>
          <w:rFonts w:ascii="Times New Roman" w:hAnsi="Times New Roman" w:cs="Times New Roman"/>
          <w:sz w:val="24"/>
          <w:szCs w:val="24"/>
        </w:rPr>
        <w:t xml:space="preserve">1 lietu saistībā ar kriminālprocesa, kurā </w:t>
      </w:r>
      <w:r w:rsidR="009F5BD7" w:rsidRPr="00096552">
        <w:rPr>
          <w:rFonts w:ascii="Times New Roman" w:hAnsi="Times New Roman" w:cs="Times New Roman"/>
          <w:sz w:val="24"/>
          <w:szCs w:val="24"/>
        </w:rPr>
        <w:t>personai</w:t>
      </w:r>
      <w:r w:rsidR="00582EA5" w:rsidRPr="00096552">
        <w:rPr>
          <w:rFonts w:ascii="Times New Roman" w:hAnsi="Times New Roman" w:cs="Times New Roman"/>
          <w:sz w:val="24"/>
          <w:szCs w:val="24"/>
        </w:rPr>
        <w:t xml:space="preserve"> ir cietušā statuss, ilgumu (Konvencijas 6.panta 1.punkts). </w:t>
      </w:r>
      <w:r w:rsidR="005855AC" w:rsidRPr="00096552">
        <w:rPr>
          <w:rFonts w:ascii="Times New Roman" w:hAnsi="Times New Roman" w:cs="Times New Roman"/>
          <w:sz w:val="24"/>
          <w:szCs w:val="24"/>
        </w:rPr>
        <w:t>Visbeidzot 202</w:t>
      </w:r>
      <w:r w:rsidR="00844BDB" w:rsidRPr="00096552">
        <w:rPr>
          <w:rFonts w:ascii="Times New Roman" w:hAnsi="Times New Roman" w:cs="Times New Roman"/>
          <w:sz w:val="24"/>
          <w:szCs w:val="24"/>
        </w:rPr>
        <w:t>4</w:t>
      </w:r>
      <w:r w:rsidR="005855AC" w:rsidRPr="00096552">
        <w:rPr>
          <w:rFonts w:ascii="Times New Roman" w:hAnsi="Times New Roman" w:cs="Times New Roman"/>
          <w:sz w:val="24"/>
          <w:szCs w:val="24"/>
        </w:rPr>
        <w:t xml:space="preserve">.gadā Latvijai nosūtīta arī </w:t>
      </w:r>
      <w:r w:rsidR="00784010" w:rsidRPr="00096552">
        <w:rPr>
          <w:rFonts w:ascii="Times New Roman" w:hAnsi="Times New Roman" w:cs="Times New Roman"/>
          <w:sz w:val="24"/>
          <w:szCs w:val="24"/>
        </w:rPr>
        <w:t xml:space="preserve">1 </w:t>
      </w:r>
      <w:r w:rsidR="005855AC" w:rsidRPr="00096552">
        <w:rPr>
          <w:rFonts w:ascii="Times New Roman" w:hAnsi="Times New Roman" w:cs="Times New Roman"/>
          <w:sz w:val="24"/>
          <w:szCs w:val="24"/>
        </w:rPr>
        <w:t xml:space="preserve">lieta, kurā sūdzība saistīta ar </w:t>
      </w:r>
      <w:r w:rsidR="00844BDB" w:rsidRPr="00096552">
        <w:rPr>
          <w:rFonts w:ascii="Times New Roman" w:hAnsi="Times New Roman" w:cs="Times New Roman"/>
          <w:sz w:val="24"/>
          <w:szCs w:val="24"/>
        </w:rPr>
        <w:t>tiesību uz īpašumu iespējamu pārkāpumu (Konvencijas 1.Protokola 1.pants)</w:t>
      </w:r>
      <w:r w:rsidR="00844BDB" w:rsidRPr="00096552">
        <w:rPr>
          <w:rFonts w:ascii="Times New Roman" w:hAnsi="Times New Roman" w:cs="Times New Roman"/>
        </w:rPr>
        <w:t xml:space="preserve"> </w:t>
      </w:r>
      <w:r w:rsidR="00844BDB" w:rsidRPr="00096552">
        <w:rPr>
          <w:rFonts w:ascii="Times New Roman" w:hAnsi="Times New Roman" w:cs="Times New Roman"/>
          <w:sz w:val="24"/>
          <w:szCs w:val="24"/>
        </w:rPr>
        <w:t>saistībā ar personai uzlikto pienākumu kā notiesātajam segt procesuālos izdevumus par arestētās mantas – automašīnas, ko persona lietojusi noziedzīgā nodarījuma izdarīšanas brīdī, – glabāšanu līdz pat notiesājošā sprieduma spēkā stāšanās brīdim.</w:t>
      </w:r>
    </w:p>
    <w:p w14:paraId="6E21EF65" w14:textId="77777777" w:rsidR="00582EA5" w:rsidRPr="00D15269" w:rsidRDefault="00582EA5" w:rsidP="00582EA5">
      <w:pPr>
        <w:pStyle w:val="ListParagraph"/>
        <w:spacing w:after="0" w:line="240" w:lineRule="auto"/>
        <w:ind w:left="91" w:right="45"/>
        <w:jc w:val="both"/>
        <w:rPr>
          <w:rFonts w:ascii="Times New Roman" w:hAnsi="Times New Roman" w:cs="Times New Roman"/>
          <w:sz w:val="16"/>
          <w:szCs w:val="16"/>
        </w:rPr>
      </w:pPr>
    </w:p>
    <w:p w14:paraId="7543227E" w14:textId="24B5B246"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Vienlaikus jāuzsver, ka Latvijas valdībai tās apsvērumu sniegšanai tiek nosūtīta proporcionāli neliela daļa no Tiesā iesniegtajām sūdzībām, jo vairums sūdzību tiek noraidītas procesuālu apsvērumu dēļ, valdībai apsvērumus nelūdzot. </w:t>
      </w:r>
      <w:r w:rsidR="008C2B0E" w:rsidRPr="00D15269">
        <w:rPr>
          <w:rFonts w:ascii="Times New Roman" w:hAnsi="Times New Roman" w:cs="Times New Roman"/>
          <w:sz w:val="24"/>
          <w:szCs w:val="24"/>
        </w:rPr>
        <w:t>S</w:t>
      </w:r>
      <w:r w:rsidRPr="00D15269">
        <w:rPr>
          <w:rFonts w:ascii="Times New Roman" w:hAnsi="Times New Roman" w:cs="Times New Roman"/>
          <w:sz w:val="24"/>
          <w:szCs w:val="24"/>
        </w:rPr>
        <w:t xml:space="preserve">ūdzības pēc to sākotnējās izvērtēšanas </w:t>
      </w:r>
      <w:r w:rsidR="00A64CA8" w:rsidRPr="00D15269">
        <w:rPr>
          <w:rFonts w:ascii="Times New Roman" w:hAnsi="Times New Roman" w:cs="Times New Roman"/>
          <w:sz w:val="24"/>
          <w:szCs w:val="24"/>
        </w:rPr>
        <w:t>Tiesa izskata trīs</w:t>
      </w:r>
      <w:r w:rsidRPr="00D15269">
        <w:rPr>
          <w:rFonts w:ascii="Times New Roman" w:hAnsi="Times New Roman" w:cs="Times New Roman"/>
          <w:sz w:val="24"/>
          <w:szCs w:val="24"/>
        </w:rPr>
        <w:t xml:space="preserve"> dažādos sastāvos: viena tiesneša sastāvā noraid</w:t>
      </w:r>
      <w:r w:rsidR="00A64CA8" w:rsidRPr="00D15269">
        <w:rPr>
          <w:rFonts w:ascii="Times New Roman" w:hAnsi="Times New Roman" w:cs="Times New Roman"/>
          <w:sz w:val="24"/>
          <w:szCs w:val="24"/>
        </w:rPr>
        <w:t>a</w:t>
      </w:r>
      <w:r w:rsidRPr="00D15269">
        <w:rPr>
          <w:rFonts w:ascii="Times New Roman" w:hAnsi="Times New Roman" w:cs="Times New Roman"/>
          <w:sz w:val="24"/>
          <w:szCs w:val="24"/>
        </w:rPr>
        <w:t xml:space="preserve"> tikai acīmredzami nepamatotas sūdzības; Komiteja</w:t>
      </w:r>
      <w:r w:rsidR="00A64CA8" w:rsidRPr="00D15269">
        <w:rPr>
          <w:rFonts w:ascii="Times New Roman" w:hAnsi="Times New Roman" w:cs="Times New Roman"/>
          <w:sz w:val="24"/>
          <w:szCs w:val="24"/>
        </w:rPr>
        <w:t xml:space="preserve"> 3</w:t>
      </w:r>
      <w:r w:rsidRPr="00D15269">
        <w:rPr>
          <w:rFonts w:ascii="Times New Roman" w:hAnsi="Times New Roman" w:cs="Times New Roman"/>
          <w:sz w:val="24"/>
          <w:szCs w:val="24"/>
        </w:rPr>
        <w:t xml:space="preserve"> tiesnešu sastāvā vienbalsīgi izlemj lietas par jautājumiem, kuros jau ir labi iedibināta judikatūra; savukārt Palātā </w:t>
      </w:r>
      <w:r w:rsidR="00A64CA8" w:rsidRPr="00D15269">
        <w:rPr>
          <w:rFonts w:ascii="Times New Roman" w:hAnsi="Times New Roman" w:cs="Times New Roman"/>
          <w:sz w:val="24"/>
          <w:szCs w:val="24"/>
        </w:rPr>
        <w:t>7</w:t>
      </w:r>
      <w:r w:rsidRPr="00D15269">
        <w:rPr>
          <w:rFonts w:ascii="Times New Roman" w:hAnsi="Times New Roman" w:cs="Times New Roman"/>
          <w:sz w:val="24"/>
          <w:szCs w:val="24"/>
        </w:rPr>
        <w:t xml:space="preserve"> tiesnešu sastāvā tiek izskatītas visas pārējās lietas, kā arī lietas, kuras Komiteja nevar izlemt vienbalsīgi. Izskatīšanai Tiesas Lielajā palātā 17 tiesnešu sastāvā </w:t>
      </w:r>
      <w:r w:rsidR="00A64CA8" w:rsidRPr="00D15269">
        <w:rPr>
          <w:rFonts w:ascii="Times New Roman" w:hAnsi="Times New Roman" w:cs="Times New Roman"/>
          <w:sz w:val="24"/>
          <w:szCs w:val="24"/>
        </w:rPr>
        <w:t>nodod</w:t>
      </w:r>
      <w:r w:rsidRPr="00D15269">
        <w:rPr>
          <w:rFonts w:ascii="Times New Roman" w:hAnsi="Times New Roman" w:cs="Times New Roman"/>
          <w:sz w:val="24"/>
          <w:szCs w:val="24"/>
        </w:rPr>
        <w:t xml:space="preserve"> lietas, kas skar no Konvencijas viedokļa nozīmīgus vai līdz šim Tiesā nevērtētus jautājumus. Lieta Tiesas Lielajā palātā var nonākt </w:t>
      </w:r>
      <w:r w:rsidR="00450A0C" w:rsidRPr="00D15269">
        <w:rPr>
          <w:rFonts w:ascii="Times New Roman" w:hAnsi="Times New Roman" w:cs="Times New Roman"/>
          <w:sz w:val="24"/>
          <w:szCs w:val="24"/>
        </w:rPr>
        <w:t xml:space="preserve">2 </w:t>
      </w:r>
      <w:r w:rsidRPr="00D15269">
        <w:rPr>
          <w:rFonts w:ascii="Times New Roman" w:hAnsi="Times New Roman" w:cs="Times New Roman"/>
          <w:sz w:val="24"/>
          <w:szCs w:val="24"/>
        </w:rPr>
        <w:t>gadījumos: kad Tiesa pēc savas iniciatīvas nodo</w:t>
      </w:r>
      <w:r w:rsidR="009F5BD7" w:rsidRPr="00D15269">
        <w:rPr>
          <w:rFonts w:ascii="Times New Roman" w:hAnsi="Times New Roman" w:cs="Times New Roman"/>
          <w:sz w:val="24"/>
          <w:szCs w:val="24"/>
        </w:rPr>
        <w:t>d</w:t>
      </w:r>
      <w:r w:rsidRPr="00D15269">
        <w:rPr>
          <w:rFonts w:ascii="Times New Roman" w:hAnsi="Times New Roman" w:cs="Times New Roman"/>
          <w:sz w:val="24"/>
          <w:szCs w:val="24"/>
        </w:rPr>
        <w:t xml:space="preserve"> kompetenci Lielajai palātai vai tad, ja kāda no pusēm pēc sprieduma pasludināšanas Palātā lūdz </w:t>
      </w:r>
      <w:r w:rsidR="00A64CA8" w:rsidRPr="00D15269">
        <w:rPr>
          <w:rFonts w:ascii="Times New Roman" w:hAnsi="Times New Roman" w:cs="Times New Roman"/>
          <w:sz w:val="24"/>
          <w:szCs w:val="24"/>
        </w:rPr>
        <w:t xml:space="preserve">atbilstoši Konvencijas 43.pantam </w:t>
      </w:r>
      <w:r w:rsidRPr="00D15269">
        <w:rPr>
          <w:rFonts w:ascii="Times New Roman" w:hAnsi="Times New Roman" w:cs="Times New Roman"/>
          <w:sz w:val="24"/>
          <w:szCs w:val="24"/>
        </w:rPr>
        <w:t xml:space="preserve">lietu nodot atkārtotai izskatīšanai Lielajā palātā. Līdz spēkā stājās Konvencijas 15.Protokols tiesvedības pusēm bija tiesības iebilst pret Tiesas iniciatīvu nodot lietu izskatīšanai no Palātas vai Komitejas Lielajai palātai, taču līdz ar šī </w:t>
      </w:r>
      <w:r w:rsidR="00121F4C" w:rsidRPr="00D15269">
        <w:rPr>
          <w:rFonts w:ascii="Times New Roman" w:hAnsi="Times New Roman" w:cs="Times New Roman"/>
          <w:sz w:val="24"/>
          <w:szCs w:val="24"/>
        </w:rPr>
        <w:t>p</w:t>
      </w:r>
      <w:r w:rsidRPr="00D15269">
        <w:rPr>
          <w:rFonts w:ascii="Times New Roman" w:hAnsi="Times New Roman" w:cs="Times New Roman"/>
          <w:sz w:val="24"/>
          <w:szCs w:val="24"/>
        </w:rPr>
        <w:t>rotokola spēkā stāšanos pusēm šādu tiesību vairs nav.</w:t>
      </w:r>
      <w:r w:rsidRPr="00D15269">
        <w:rPr>
          <w:rStyle w:val="FootnoteReference"/>
          <w:rFonts w:ascii="Times New Roman" w:hAnsi="Times New Roman" w:cs="Times New Roman"/>
          <w:sz w:val="24"/>
          <w:szCs w:val="24"/>
        </w:rPr>
        <w:footnoteReference w:id="13"/>
      </w:r>
      <w:r w:rsidR="00CD30A2">
        <w:rPr>
          <w:rFonts w:ascii="Times New Roman" w:hAnsi="Times New Roman" w:cs="Times New Roman"/>
          <w:sz w:val="24"/>
          <w:szCs w:val="24"/>
        </w:rPr>
        <w:t xml:space="preserve"> Tomēr Tiesa joprojām piekopj praksi uzklausīt tiesvedības dalībniekus par tās plāniem lietu pēc savas iniciatīvas nodot Lielajai palātai, kā tas tika darīts arī lietā </w:t>
      </w:r>
      <w:r w:rsidR="00CD30A2">
        <w:rPr>
          <w:rFonts w:ascii="Times New Roman" w:hAnsi="Times New Roman" w:cs="Times New Roman"/>
          <w:i/>
          <w:iCs/>
          <w:sz w:val="24"/>
          <w:szCs w:val="24"/>
        </w:rPr>
        <w:t>H.M.M. un citi pret Latviju</w:t>
      </w:r>
      <w:r w:rsidR="00CD30A2">
        <w:rPr>
          <w:rFonts w:ascii="Times New Roman" w:hAnsi="Times New Roman" w:cs="Times New Roman"/>
          <w:sz w:val="24"/>
          <w:szCs w:val="24"/>
        </w:rPr>
        <w:t>.</w:t>
      </w:r>
    </w:p>
    <w:p w14:paraId="2B8F384E"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306FDDFB" w14:textId="58F1BD60" w:rsidR="00743EF4" w:rsidRPr="00D84030" w:rsidRDefault="00743EF4" w:rsidP="005D5DA4">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84030">
        <w:rPr>
          <w:rFonts w:ascii="Times New Roman" w:hAnsi="Times New Roman" w:cs="Times New Roman"/>
          <w:sz w:val="24"/>
          <w:szCs w:val="24"/>
        </w:rPr>
        <w:t>Saskaņā ar Tiesas apkopotajiem statistikas datiem</w:t>
      </w:r>
      <w:r w:rsidR="007A56FF" w:rsidRPr="00D84030">
        <w:rPr>
          <w:rStyle w:val="FootnoteReference"/>
          <w:rFonts w:ascii="Times New Roman" w:hAnsi="Times New Roman" w:cs="Times New Roman"/>
          <w:sz w:val="24"/>
          <w:szCs w:val="24"/>
        </w:rPr>
        <w:footnoteReference w:id="14"/>
      </w:r>
      <w:r w:rsidRPr="00D84030">
        <w:rPr>
          <w:rFonts w:ascii="Times New Roman" w:hAnsi="Times New Roman" w:cs="Times New Roman"/>
          <w:sz w:val="24"/>
          <w:szCs w:val="24"/>
        </w:rPr>
        <w:t xml:space="preserve"> 202</w:t>
      </w:r>
      <w:r w:rsidR="00A75F28" w:rsidRPr="00D84030">
        <w:rPr>
          <w:rFonts w:ascii="Times New Roman" w:hAnsi="Times New Roman" w:cs="Times New Roman"/>
          <w:sz w:val="24"/>
          <w:szCs w:val="24"/>
        </w:rPr>
        <w:t>4</w:t>
      </w:r>
      <w:r w:rsidRPr="00D84030">
        <w:rPr>
          <w:rFonts w:ascii="Times New Roman" w:hAnsi="Times New Roman" w:cs="Times New Roman"/>
          <w:sz w:val="24"/>
          <w:szCs w:val="24"/>
        </w:rPr>
        <w:t xml:space="preserve">.gadā no jau reģistrētajām lietām, tajā skaitā iepriekšējos gados, Tiesa tālākai virzībai – izlemšanai vienam tiesnesim, </w:t>
      </w:r>
      <w:bookmarkStart w:id="27" w:name="_Hlk199146055"/>
      <w:r w:rsidR="00BD7B55" w:rsidRPr="00D84030">
        <w:rPr>
          <w:rFonts w:ascii="Times New Roman" w:hAnsi="Times New Roman" w:cs="Times New Roman"/>
          <w:sz w:val="24"/>
          <w:szCs w:val="24"/>
        </w:rPr>
        <w:t xml:space="preserve">3 </w:t>
      </w:r>
      <w:r w:rsidRPr="00D84030">
        <w:rPr>
          <w:rFonts w:ascii="Times New Roman" w:hAnsi="Times New Roman" w:cs="Times New Roman"/>
          <w:sz w:val="24"/>
          <w:szCs w:val="24"/>
        </w:rPr>
        <w:t xml:space="preserve">tiesnešu Komitejai </w:t>
      </w:r>
      <w:bookmarkEnd w:id="27"/>
      <w:r w:rsidRPr="00D84030">
        <w:rPr>
          <w:rFonts w:ascii="Times New Roman" w:hAnsi="Times New Roman" w:cs="Times New Roman"/>
          <w:sz w:val="24"/>
          <w:szCs w:val="24"/>
        </w:rPr>
        <w:t xml:space="preserve">vai </w:t>
      </w:r>
      <w:r w:rsidR="00BD7B55" w:rsidRPr="00D84030">
        <w:rPr>
          <w:rFonts w:ascii="Times New Roman" w:hAnsi="Times New Roman" w:cs="Times New Roman"/>
          <w:sz w:val="24"/>
          <w:szCs w:val="24"/>
        </w:rPr>
        <w:t xml:space="preserve">7 </w:t>
      </w:r>
      <w:r w:rsidRPr="00D84030">
        <w:rPr>
          <w:rFonts w:ascii="Times New Roman" w:hAnsi="Times New Roman" w:cs="Times New Roman"/>
          <w:sz w:val="24"/>
          <w:szCs w:val="24"/>
        </w:rPr>
        <w:t xml:space="preserve">tiesnešu Palātai – nodeva </w:t>
      </w:r>
      <w:r w:rsidR="00A64CA8" w:rsidRPr="00D84030">
        <w:rPr>
          <w:rFonts w:ascii="Times New Roman" w:hAnsi="Times New Roman" w:cs="Times New Roman"/>
          <w:sz w:val="24"/>
          <w:szCs w:val="24"/>
        </w:rPr>
        <w:t>1</w:t>
      </w:r>
      <w:r w:rsidR="00A75F28" w:rsidRPr="00D84030">
        <w:rPr>
          <w:rFonts w:ascii="Times New Roman" w:hAnsi="Times New Roman" w:cs="Times New Roman"/>
          <w:sz w:val="24"/>
          <w:szCs w:val="24"/>
        </w:rPr>
        <w:t>70</w:t>
      </w:r>
      <w:r w:rsidRPr="00D84030">
        <w:rPr>
          <w:rFonts w:ascii="Times New Roman" w:hAnsi="Times New Roman" w:cs="Times New Roman"/>
          <w:sz w:val="24"/>
          <w:szCs w:val="24"/>
        </w:rPr>
        <w:t xml:space="preserve"> lietas ar sūdzībām par iespējamiem Konvencijas vai tās </w:t>
      </w:r>
      <w:r w:rsidR="00BD7B55" w:rsidRPr="00D84030">
        <w:rPr>
          <w:rFonts w:ascii="Times New Roman" w:hAnsi="Times New Roman" w:cs="Times New Roman"/>
          <w:sz w:val="24"/>
          <w:szCs w:val="24"/>
        </w:rPr>
        <w:t>p</w:t>
      </w:r>
      <w:r w:rsidRPr="00D84030">
        <w:rPr>
          <w:rFonts w:ascii="Times New Roman" w:hAnsi="Times New Roman" w:cs="Times New Roman"/>
          <w:sz w:val="24"/>
          <w:szCs w:val="24"/>
        </w:rPr>
        <w:t>rotokolu pārkāpumiem Latvijā. 202</w:t>
      </w:r>
      <w:r w:rsidR="00A75F28" w:rsidRPr="00D84030">
        <w:rPr>
          <w:rFonts w:ascii="Times New Roman" w:hAnsi="Times New Roman" w:cs="Times New Roman"/>
          <w:sz w:val="24"/>
          <w:szCs w:val="24"/>
        </w:rPr>
        <w:t>4</w:t>
      </w:r>
      <w:r w:rsidRPr="00D84030">
        <w:rPr>
          <w:rFonts w:ascii="Times New Roman" w:hAnsi="Times New Roman" w:cs="Times New Roman"/>
          <w:sz w:val="24"/>
          <w:szCs w:val="24"/>
        </w:rPr>
        <w:t xml:space="preserve">.gadā </w:t>
      </w:r>
      <w:r w:rsidR="00A64CA8" w:rsidRPr="00D84030">
        <w:rPr>
          <w:rFonts w:ascii="Times New Roman" w:hAnsi="Times New Roman" w:cs="Times New Roman"/>
          <w:sz w:val="24"/>
          <w:szCs w:val="24"/>
        </w:rPr>
        <w:t xml:space="preserve">ar lēmumu Tiesa </w:t>
      </w:r>
      <w:r w:rsidR="00BD7B55" w:rsidRPr="00D84030">
        <w:rPr>
          <w:rFonts w:ascii="Times New Roman" w:hAnsi="Times New Roman" w:cs="Times New Roman"/>
          <w:sz w:val="24"/>
          <w:szCs w:val="24"/>
        </w:rPr>
        <w:t xml:space="preserve">noraidīja </w:t>
      </w:r>
      <w:r w:rsidR="00A75F28" w:rsidRPr="00D84030">
        <w:rPr>
          <w:rFonts w:ascii="Times New Roman" w:hAnsi="Times New Roman" w:cs="Times New Roman"/>
          <w:sz w:val="24"/>
          <w:szCs w:val="24"/>
        </w:rPr>
        <w:t>320</w:t>
      </w:r>
      <w:r w:rsidRPr="00D84030">
        <w:rPr>
          <w:rFonts w:ascii="Times New Roman" w:hAnsi="Times New Roman" w:cs="Times New Roman"/>
          <w:sz w:val="24"/>
          <w:szCs w:val="24"/>
        </w:rPr>
        <w:t xml:space="preserve"> </w:t>
      </w:r>
      <w:r w:rsidR="00A64CA8" w:rsidRPr="00D84030">
        <w:rPr>
          <w:rFonts w:ascii="Times New Roman" w:hAnsi="Times New Roman" w:cs="Times New Roman"/>
          <w:sz w:val="24"/>
          <w:szCs w:val="24"/>
        </w:rPr>
        <w:t>lietas</w:t>
      </w:r>
      <w:r w:rsidRPr="00D84030">
        <w:rPr>
          <w:rFonts w:ascii="Times New Roman" w:hAnsi="Times New Roman" w:cs="Times New Roman"/>
          <w:sz w:val="24"/>
          <w:szCs w:val="24"/>
        </w:rPr>
        <w:t>, tajā skaitā arī liet</w:t>
      </w:r>
      <w:r w:rsidR="00A64CA8" w:rsidRPr="00D84030">
        <w:rPr>
          <w:rFonts w:ascii="Times New Roman" w:hAnsi="Times New Roman" w:cs="Times New Roman"/>
          <w:sz w:val="24"/>
          <w:szCs w:val="24"/>
        </w:rPr>
        <w:t>a</w:t>
      </w:r>
      <w:r w:rsidRPr="00D84030">
        <w:rPr>
          <w:rFonts w:ascii="Times New Roman" w:hAnsi="Times New Roman" w:cs="Times New Roman"/>
          <w:sz w:val="24"/>
          <w:szCs w:val="24"/>
        </w:rPr>
        <w:t xml:space="preserve">s, kas jau bija nosūtītas valdībai apsvērumu sniegšanai. </w:t>
      </w:r>
      <w:r w:rsidR="00C051B5" w:rsidRPr="00D84030">
        <w:rPr>
          <w:rFonts w:ascii="Times New Roman" w:hAnsi="Times New Roman" w:cs="Times New Roman"/>
          <w:sz w:val="24"/>
          <w:szCs w:val="24"/>
        </w:rPr>
        <w:t xml:space="preserve">2024.gadā nedaudz samazinājās </w:t>
      </w:r>
      <w:r w:rsidRPr="00D84030">
        <w:rPr>
          <w:rFonts w:ascii="Times New Roman" w:hAnsi="Times New Roman" w:cs="Times New Roman"/>
          <w:sz w:val="24"/>
          <w:szCs w:val="24"/>
        </w:rPr>
        <w:t xml:space="preserve">Tiesas pieņemto lēmumu skaits, ar viena tiesneša lēmumu noraidot iesniedzēju sūdzības kā acīmredzami nepamatotas un </w:t>
      </w:r>
      <w:bookmarkStart w:id="28" w:name="_Hlk199146427"/>
      <w:r w:rsidRPr="00D84030">
        <w:rPr>
          <w:rFonts w:ascii="Times New Roman" w:hAnsi="Times New Roman" w:cs="Times New Roman"/>
          <w:sz w:val="24"/>
          <w:szCs w:val="24"/>
        </w:rPr>
        <w:t>nenosūtot tās valdībai apsvērumu sniegšanai</w:t>
      </w:r>
      <w:r w:rsidR="00C051B5" w:rsidRPr="00D84030">
        <w:rPr>
          <w:rFonts w:ascii="Times New Roman" w:hAnsi="Times New Roman" w:cs="Times New Roman"/>
          <w:sz w:val="24"/>
          <w:szCs w:val="24"/>
        </w:rPr>
        <w:t xml:space="preserve"> </w:t>
      </w:r>
      <w:bookmarkStart w:id="29" w:name="_Hlk199146277"/>
      <w:bookmarkEnd w:id="28"/>
      <w:r w:rsidRPr="00D84030">
        <w:rPr>
          <w:rFonts w:ascii="Times New Roman" w:hAnsi="Times New Roman" w:cs="Times New Roman"/>
          <w:sz w:val="24"/>
          <w:szCs w:val="24"/>
        </w:rPr>
        <w:t>(2022.gadā – 243 lietas</w:t>
      </w:r>
      <w:r w:rsidR="00A64CA8" w:rsidRPr="00D84030">
        <w:rPr>
          <w:rFonts w:ascii="Times New Roman" w:hAnsi="Times New Roman" w:cs="Times New Roman"/>
          <w:sz w:val="24"/>
          <w:szCs w:val="24"/>
        </w:rPr>
        <w:t>; 2023.gadā – 175 lietas</w:t>
      </w:r>
      <w:r w:rsidR="00C051B5" w:rsidRPr="00D84030">
        <w:rPr>
          <w:rFonts w:ascii="Times New Roman" w:hAnsi="Times New Roman" w:cs="Times New Roman"/>
          <w:sz w:val="24"/>
          <w:szCs w:val="24"/>
        </w:rPr>
        <w:t>; 2024.gadā – 105 lietas)</w:t>
      </w:r>
      <w:r w:rsidRPr="00D84030">
        <w:rPr>
          <w:rFonts w:ascii="Times New Roman" w:hAnsi="Times New Roman" w:cs="Times New Roman"/>
          <w:sz w:val="24"/>
          <w:szCs w:val="24"/>
        </w:rPr>
        <w:t>.</w:t>
      </w:r>
      <w:bookmarkEnd w:id="29"/>
      <w:r w:rsidRPr="00D84030">
        <w:rPr>
          <w:rFonts w:ascii="Times New Roman" w:hAnsi="Times New Roman" w:cs="Times New Roman"/>
          <w:sz w:val="24"/>
          <w:szCs w:val="24"/>
        </w:rPr>
        <w:t xml:space="preserve"> </w:t>
      </w:r>
      <w:r w:rsidR="00C051B5" w:rsidRPr="00D84030">
        <w:rPr>
          <w:rFonts w:ascii="Times New Roman" w:hAnsi="Times New Roman" w:cs="Times New Roman"/>
          <w:sz w:val="24"/>
          <w:szCs w:val="24"/>
        </w:rPr>
        <w:t xml:space="preserve">Vienlaikus </w:t>
      </w:r>
      <w:r w:rsidR="00BF596A" w:rsidRPr="00D84030">
        <w:rPr>
          <w:rFonts w:ascii="Times New Roman" w:hAnsi="Times New Roman" w:cs="Times New Roman"/>
          <w:sz w:val="24"/>
          <w:szCs w:val="24"/>
        </w:rPr>
        <w:t xml:space="preserve">salīdzinājumā ar iepriekšējiem gadiem 2024.gadā Tiesa noraidīja ar 3 tiesnešu Komitejas lēmumu daudz lielāku lietu skaitu </w:t>
      </w:r>
      <w:bookmarkStart w:id="30" w:name="_Hlk199146649"/>
      <w:r w:rsidR="00BF596A" w:rsidRPr="00D84030">
        <w:rPr>
          <w:rFonts w:ascii="Times New Roman" w:hAnsi="Times New Roman" w:cs="Times New Roman"/>
          <w:sz w:val="24"/>
          <w:szCs w:val="24"/>
        </w:rPr>
        <w:t xml:space="preserve">(2022.gadā – 7 lietas; 2023.gadā – 6 lietas; 2024.gadā – 212 lietas). </w:t>
      </w:r>
      <w:bookmarkEnd w:id="30"/>
      <w:r w:rsidR="00BF596A" w:rsidRPr="00D84030">
        <w:rPr>
          <w:rFonts w:ascii="Times New Roman" w:hAnsi="Times New Roman" w:cs="Times New Roman"/>
          <w:sz w:val="24"/>
          <w:szCs w:val="24"/>
        </w:rPr>
        <w:t xml:space="preserve">Turklāt lielākā daļa šo Komitejas lēmumu pieņemta, nenosūtot lietas valdībai apsvērumu sniegšanai. </w:t>
      </w:r>
      <w:r w:rsidR="00CD30A2">
        <w:rPr>
          <w:rFonts w:ascii="Times New Roman" w:hAnsi="Times New Roman" w:cs="Times New Roman"/>
          <w:sz w:val="24"/>
          <w:szCs w:val="24"/>
        </w:rPr>
        <w:t xml:space="preserve">Šādu tendenci iespējams skaidrot ar Tiesas metodi, apstrādājot līdzīgas lietas. Proti, Tiesa nosūta valdībai apsvērumu sniegšanai vienu vai vairākas lietas, kas skar konceptuālu jautājumu, vēl citas saistītās lietas, kuru skaits var sasniegt simtus, pieturot. Pēc Tiesas nolēmuma šajās konceptuālajās lietās tā attiecīgi atrisina arī saistītās lietas. Šādu metodi Tiesa izmantoja attiecībā uz lietām, kas bija saistītas ar 2018.gada izglītības reformas posmu. </w:t>
      </w:r>
      <w:r w:rsidR="00DF7796" w:rsidRPr="00D84030">
        <w:rPr>
          <w:rFonts w:ascii="Times New Roman" w:hAnsi="Times New Roman" w:cs="Times New Roman"/>
          <w:sz w:val="24"/>
          <w:szCs w:val="24"/>
        </w:rPr>
        <w:t xml:space="preserve">2024.gadā ievērojami pieauga arī kopējais Tiesas atrisināto </w:t>
      </w:r>
      <w:r w:rsidR="00CD30A2">
        <w:rPr>
          <w:rFonts w:ascii="Times New Roman" w:hAnsi="Times New Roman" w:cs="Times New Roman"/>
          <w:sz w:val="24"/>
          <w:szCs w:val="24"/>
        </w:rPr>
        <w:t xml:space="preserve">Latvijas </w:t>
      </w:r>
      <w:r w:rsidR="00DF7796" w:rsidRPr="00D84030">
        <w:rPr>
          <w:rFonts w:ascii="Times New Roman" w:hAnsi="Times New Roman" w:cs="Times New Roman"/>
          <w:sz w:val="24"/>
          <w:szCs w:val="24"/>
        </w:rPr>
        <w:t>lietu skaits (2022.gadā – 259 lietas; 2023.gadā – 192 lietas; 2024.gadā – 333 lietas).</w:t>
      </w:r>
      <w:r w:rsidR="000F4FE5" w:rsidRPr="00D84030">
        <w:rPr>
          <w:rFonts w:ascii="Times New Roman" w:hAnsi="Times New Roman" w:cs="Times New Roman"/>
          <w:sz w:val="24"/>
          <w:szCs w:val="24"/>
        </w:rPr>
        <w:t xml:space="preserve"> Šie statistikas rādītāji atspoguļo ievērojamo darbu, ko Tiesa pēdējos gados ir veikusi, lai uzlabotu efektivitāti un mazinātu lietu uzkrājumu, tostarp, atbilstoši 2021.gadā Tiesas ieviestajai lietu sagatavošanas un apstrādes kārtībai (</w:t>
      </w:r>
      <w:proofErr w:type="spellStart"/>
      <w:r w:rsidR="000F4FE5" w:rsidRPr="00D84030">
        <w:rPr>
          <w:rFonts w:ascii="Times New Roman" w:hAnsi="Times New Roman" w:cs="Times New Roman"/>
          <w:i/>
          <w:iCs/>
          <w:sz w:val="24"/>
          <w:szCs w:val="24"/>
        </w:rPr>
        <w:t>impact</w:t>
      </w:r>
      <w:proofErr w:type="spellEnd"/>
      <w:r w:rsidR="000F4FE5" w:rsidRPr="00D84030">
        <w:rPr>
          <w:rFonts w:ascii="Times New Roman" w:hAnsi="Times New Roman" w:cs="Times New Roman"/>
          <w:i/>
          <w:iCs/>
          <w:sz w:val="24"/>
          <w:szCs w:val="24"/>
        </w:rPr>
        <w:t xml:space="preserve"> </w:t>
      </w:r>
      <w:proofErr w:type="spellStart"/>
      <w:r w:rsidR="000F4FE5" w:rsidRPr="00D84030">
        <w:rPr>
          <w:rFonts w:ascii="Times New Roman" w:hAnsi="Times New Roman" w:cs="Times New Roman"/>
          <w:i/>
          <w:iCs/>
          <w:sz w:val="24"/>
          <w:szCs w:val="24"/>
        </w:rPr>
        <w:t>cases</w:t>
      </w:r>
      <w:proofErr w:type="spellEnd"/>
      <w:r w:rsidR="000F4FE5" w:rsidRPr="00D84030">
        <w:rPr>
          <w:rFonts w:ascii="Times New Roman" w:hAnsi="Times New Roman" w:cs="Times New Roman"/>
          <w:sz w:val="24"/>
          <w:szCs w:val="24"/>
        </w:rPr>
        <w:t xml:space="preserve">) lielāku skaitu lietu nododot izskatīšanai Komitejā, kas ļauj 7 tiesnešu </w:t>
      </w:r>
      <w:r w:rsidR="000F4FE5" w:rsidRPr="00D84030">
        <w:rPr>
          <w:rFonts w:ascii="Times New Roman" w:hAnsi="Times New Roman" w:cs="Times New Roman"/>
          <w:sz w:val="24"/>
          <w:szCs w:val="24"/>
        </w:rPr>
        <w:lastRenderedPageBreak/>
        <w:t xml:space="preserve">Palātām veltīt vairāk laika un resursu sarežģītākam lietām. </w:t>
      </w:r>
      <w:r w:rsidRPr="00D84030">
        <w:rPr>
          <w:rFonts w:ascii="Times New Roman" w:hAnsi="Times New Roman" w:cs="Times New Roman"/>
          <w:sz w:val="24"/>
          <w:szCs w:val="24"/>
        </w:rPr>
        <w:t>202</w:t>
      </w:r>
      <w:r w:rsidR="00580651" w:rsidRPr="00D84030">
        <w:rPr>
          <w:rFonts w:ascii="Times New Roman" w:hAnsi="Times New Roman" w:cs="Times New Roman"/>
          <w:sz w:val="24"/>
          <w:szCs w:val="24"/>
        </w:rPr>
        <w:t>4</w:t>
      </w:r>
      <w:r w:rsidRPr="00D84030">
        <w:rPr>
          <w:rFonts w:ascii="Times New Roman" w:hAnsi="Times New Roman" w:cs="Times New Roman"/>
          <w:sz w:val="24"/>
          <w:szCs w:val="24"/>
        </w:rPr>
        <w:t xml:space="preserve">.gadā Tiesa pasludināja arī </w:t>
      </w:r>
      <w:r w:rsidR="00580651" w:rsidRPr="00D84030">
        <w:rPr>
          <w:rFonts w:ascii="Times New Roman" w:hAnsi="Times New Roman" w:cs="Times New Roman"/>
          <w:sz w:val="24"/>
          <w:szCs w:val="24"/>
        </w:rPr>
        <w:t>1</w:t>
      </w:r>
      <w:r w:rsidR="006E5960" w:rsidRPr="00D84030">
        <w:rPr>
          <w:rFonts w:ascii="Times New Roman" w:hAnsi="Times New Roman" w:cs="Times New Roman"/>
          <w:sz w:val="24"/>
          <w:szCs w:val="24"/>
        </w:rPr>
        <w:t>0</w:t>
      </w:r>
      <w:r w:rsidRPr="00D84030">
        <w:rPr>
          <w:rFonts w:ascii="Times New Roman" w:hAnsi="Times New Roman" w:cs="Times New Roman"/>
          <w:sz w:val="24"/>
          <w:szCs w:val="24"/>
        </w:rPr>
        <w:t xml:space="preserve"> spriedumus</w:t>
      </w:r>
      <w:r w:rsidR="005145E6" w:rsidRPr="00D84030">
        <w:rPr>
          <w:rFonts w:ascii="Times New Roman" w:hAnsi="Times New Roman" w:cs="Times New Roman"/>
          <w:sz w:val="24"/>
          <w:szCs w:val="24"/>
        </w:rPr>
        <w:t xml:space="preserve"> </w:t>
      </w:r>
      <w:r w:rsidR="006E5960" w:rsidRPr="00D84030">
        <w:rPr>
          <w:rFonts w:ascii="Times New Roman" w:hAnsi="Times New Roman" w:cs="Times New Roman"/>
          <w:sz w:val="24"/>
          <w:szCs w:val="24"/>
        </w:rPr>
        <w:t>13</w:t>
      </w:r>
      <w:r w:rsidR="005145E6" w:rsidRPr="00D84030">
        <w:rPr>
          <w:rFonts w:ascii="Times New Roman" w:hAnsi="Times New Roman" w:cs="Times New Roman"/>
          <w:sz w:val="24"/>
          <w:szCs w:val="24"/>
        </w:rPr>
        <w:t xml:space="preserve"> lietās</w:t>
      </w:r>
      <w:r w:rsidRPr="00D84030">
        <w:rPr>
          <w:rFonts w:ascii="Times New Roman" w:hAnsi="Times New Roman" w:cs="Times New Roman"/>
          <w:sz w:val="24"/>
          <w:szCs w:val="24"/>
        </w:rPr>
        <w:t xml:space="preserve">, </w:t>
      </w:r>
      <w:r w:rsidR="00E74B40" w:rsidRPr="00D84030">
        <w:rPr>
          <w:rFonts w:ascii="Times New Roman" w:hAnsi="Times New Roman" w:cs="Times New Roman"/>
          <w:sz w:val="24"/>
          <w:szCs w:val="24"/>
        </w:rPr>
        <w:t xml:space="preserve">no kuriem 8 spriedumos </w:t>
      </w:r>
      <w:r w:rsidR="005D5DA4" w:rsidRPr="00D84030">
        <w:rPr>
          <w:rFonts w:ascii="Times New Roman" w:hAnsi="Times New Roman" w:cs="Times New Roman"/>
          <w:sz w:val="24"/>
          <w:szCs w:val="24"/>
        </w:rPr>
        <w:t xml:space="preserve">(10 lietas) </w:t>
      </w:r>
      <w:r w:rsidR="00E74B40" w:rsidRPr="00D84030">
        <w:rPr>
          <w:rFonts w:ascii="Times New Roman" w:hAnsi="Times New Roman" w:cs="Times New Roman"/>
          <w:sz w:val="24"/>
          <w:szCs w:val="24"/>
        </w:rPr>
        <w:t xml:space="preserve">konstatēts </w:t>
      </w:r>
      <w:r w:rsidR="00A2200F" w:rsidRPr="00D84030">
        <w:rPr>
          <w:rFonts w:ascii="Times New Roman" w:hAnsi="Times New Roman" w:cs="Times New Roman"/>
          <w:sz w:val="24"/>
          <w:szCs w:val="24"/>
        </w:rPr>
        <w:t xml:space="preserve">viens vai vairāki </w:t>
      </w:r>
      <w:r w:rsidR="00E74B40" w:rsidRPr="00D84030">
        <w:rPr>
          <w:rFonts w:ascii="Times New Roman" w:hAnsi="Times New Roman" w:cs="Times New Roman"/>
          <w:sz w:val="24"/>
          <w:szCs w:val="24"/>
        </w:rPr>
        <w:t>Konvencijas pārkāpum</w:t>
      </w:r>
      <w:r w:rsidR="00A2200F" w:rsidRPr="00D84030">
        <w:rPr>
          <w:rFonts w:ascii="Times New Roman" w:hAnsi="Times New Roman" w:cs="Times New Roman"/>
          <w:sz w:val="24"/>
          <w:szCs w:val="24"/>
        </w:rPr>
        <w:t>i</w:t>
      </w:r>
      <w:r w:rsidR="005145E6" w:rsidRPr="00D84030">
        <w:rPr>
          <w:rFonts w:ascii="Times New Roman" w:hAnsi="Times New Roman" w:cs="Times New Roman"/>
          <w:sz w:val="24"/>
          <w:szCs w:val="24"/>
        </w:rPr>
        <w:t>.</w:t>
      </w:r>
      <w:r w:rsidR="00B973A3" w:rsidRPr="00D84030">
        <w:rPr>
          <w:rFonts w:ascii="Times New Roman" w:hAnsi="Times New Roman" w:cs="Times New Roman"/>
          <w:sz w:val="24"/>
          <w:szCs w:val="24"/>
        </w:rPr>
        <w:t xml:space="preserve"> Savukārt pārējos 2 spriedumos </w:t>
      </w:r>
      <w:r w:rsidR="005D5DA4" w:rsidRPr="00D84030">
        <w:rPr>
          <w:rFonts w:ascii="Times New Roman" w:hAnsi="Times New Roman" w:cs="Times New Roman"/>
          <w:sz w:val="24"/>
          <w:szCs w:val="24"/>
        </w:rPr>
        <w:t xml:space="preserve">(3 lietas) </w:t>
      </w:r>
      <w:r w:rsidR="00B973A3" w:rsidRPr="00D84030">
        <w:rPr>
          <w:rFonts w:ascii="Times New Roman" w:hAnsi="Times New Roman" w:cs="Times New Roman"/>
          <w:sz w:val="24"/>
          <w:szCs w:val="24"/>
        </w:rPr>
        <w:t xml:space="preserve">Tiesa ne tikai nekonstatēja Konvencijas un tās </w:t>
      </w:r>
      <w:r w:rsidR="00BD7B55" w:rsidRPr="00D84030">
        <w:rPr>
          <w:rFonts w:ascii="Times New Roman" w:hAnsi="Times New Roman" w:cs="Times New Roman"/>
          <w:sz w:val="24"/>
          <w:szCs w:val="24"/>
        </w:rPr>
        <w:t>p</w:t>
      </w:r>
      <w:r w:rsidR="00B973A3" w:rsidRPr="00D84030">
        <w:rPr>
          <w:rFonts w:ascii="Times New Roman" w:hAnsi="Times New Roman" w:cs="Times New Roman"/>
          <w:sz w:val="24"/>
          <w:szCs w:val="24"/>
        </w:rPr>
        <w:t xml:space="preserve">rotokolu pārkāpumus, bet </w:t>
      </w:r>
      <w:r w:rsidR="005D5DA4" w:rsidRPr="00D84030">
        <w:rPr>
          <w:rFonts w:ascii="Times New Roman" w:hAnsi="Times New Roman" w:cs="Times New Roman"/>
          <w:sz w:val="24"/>
          <w:szCs w:val="24"/>
        </w:rPr>
        <w:t xml:space="preserve">1 spriedumā </w:t>
      </w:r>
      <w:r w:rsidR="00B973A3" w:rsidRPr="00D84030">
        <w:rPr>
          <w:rFonts w:ascii="Times New Roman" w:hAnsi="Times New Roman" w:cs="Times New Roman"/>
          <w:sz w:val="24"/>
          <w:szCs w:val="24"/>
        </w:rPr>
        <w:t>vairākas no iesniedzēju sūdzībām arī noraidīja bez to izskatīšanas pēc būtības.</w:t>
      </w:r>
    </w:p>
    <w:p w14:paraId="2FFB0887" w14:textId="77777777" w:rsidR="00582EA5" w:rsidRPr="00D84030" w:rsidRDefault="00582EA5" w:rsidP="00582EA5">
      <w:pPr>
        <w:pStyle w:val="ListParagraph"/>
        <w:spacing w:after="0" w:line="240" w:lineRule="auto"/>
        <w:ind w:left="91" w:right="45"/>
        <w:jc w:val="both"/>
        <w:rPr>
          <w:rFonts w:ascii="Times New Roman" w:hAnsi="Times New Roman" w:cs="Times New Roman"/>
          <w:sz w:val="16"/>
          <w:szCs w:val="16"/>
        </w:rPr>
      </w:pPr>
    </w:p>
    <w:p w14:paraId="78D43153" w14:textId="6351CBB2" w:rsidR="00743EF4" w:rsidRPr="00D84030" w:rsidRDefault="00743EF4" w:rsidP="00167985">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84030">
        <w:rPr>
          <w:rFonts w:ascii="Times New Roman" w:hAnsi="Times New Roman" w:cs="Times New Roman"/>
          <w:sz w:val="24"/>
          <w:szCs w:val="24"/>
        </w:rPr>
        <w:t>202</w:t>
      </w:r>
      <w:r w:rsidR="000F36EA" w:rsidRPr="00D84030">
        <w:rPr>
          <w:rFonts w:ascii="Times New Roman" w:hAnsi="Times New Roman" w:cs="Times New Roman"/>
          <w:sz w:val="24"/>
          <w:szCs w:val="24"/>
        </w:rPr>
        <w:t>5</w:t>
      </w:r>
      <w:r w:rsidRPr="00D84030">
        <w:rPr>
          <w:rFonts w:ascii="Times New Roman" w:hAnsi="Times New Roman" w:cs="Times New Roman"/>
          <w:sz w:val="24"/>
          <w:szCs w:val="24"/>
        </w:rPr>
        <w:t>.gada 1.janvārī Tiesā izskatīšanu kopumā gaidīja</w:t>
      </w:r>
      <w:r w:rsidR="0088646A" w:rsidRPr="00D84030">
        <w:rPr>
          <w:rFonts w:ascii="Times New Roman" w:hAnsi="Times New Roman" w:cs="Times New Roman"/>
          <w:sz w:val="24"/>
          <w:szCs w:val="24"/>
        </w:rPr>
        <w:t xml:space="preserve"> </w:t>
      </w:r>
      <w:r w:rsidR="000F36EA" w:rsidRPr="00D84030">
        <w:rPr>
          <w:rFonts w:ascii="Times New Roman" w:hAnsi="Times New Roman" w:cs="Times New Roman"/>
          <w:sz w:val="24"/>
          <w:szCs w:val="24"/>
        </w:rPr>
        <w:t>211</w:t>
      </w:r>
      <w:r w:rsidRPr="00D84030">
        <w:rPr>
          <w:rFonts w:ascii="Times New Roman" w:hAnsi="Times New Roman" w:cs="Times New Roman"/>
          <w:sz w:val="24"/>
          <w:szCs w:val="24"/>
        </w:rPr>
        <w:t xml:space="preserve"> lietas ar sūdzībām par Konvencijas vai tās </w:t>
      </w:r>
      <w:r w:rsidR="00F67312" w:rsidRPr="00D84030">
        <w:rPr>
          <w:rFonts w:ascii="Times New Roman" w:hAnsi="Times New Roman" w:cs="Times New Roman"/>
          <w:sz w:val="24"/>
          <w:szCs w:val="24"/>
        </w:rPr>
        <w:t>p</w:t>
      </w:r>
      <w:r w:rsidRPr="00D84030">
        <w:rPr>
          <w:rFonts w:ascii="Times New Roman" w:hAnsi="Times New Roman" w:cs="Times New Roman"/>
          <w:sz w:val="24"/>
          <w:szCs w:val="24"/>
        </w:rPr>
        <w:t xml:space="preserve">rotokolu iespējamiem pārkāpumiem Latvijā, no kurām </w:t>
      </w:r>
      <w:r w:rsidR="000F36EA" w:rsidRPr="00D84030">
        <w:rPr>
          <w:rFonts w:ascii="Times New Roman" w:hAnsi="Times New Roman" w:cs="Times New Roman"/>
          <w:sz w:val="24"/>
          <w:szCs w:val="24"/>
        </w:rPr>
        <w:t>53</w:t>
      </w:r>
      <w:r w:rsidRPr="00D84030">
        <w:rPr>
          <w:rFonts w:ascii="Times New Roman" w:hAnsi="Times New Roman" w:cs="Times New Roman"/>
          <w:sz w:val="24"/>
          <w:szCs w:val="24"/>
        </w:rPr>
        <w:t xml:space="preserve"> lietas jeb aptuveni </w:t>
      </w:r>
      <w:bookmarkStart w:id="31" w:name="_Hlk199151152"/>
      <w:r w:rsidR="000F36EA" w:rsidRPr="00D84030">
        <w:rPr>
          <w:rFonts w:ascii="Times New Roman" w:hAnsi="Times New Roman" w:cs="Times New Roman"/>
          <w:sz w:val="24"/>
          <w:szCs w:val="24"/>
        </w:rPr>
        <w:t>2</w:t>
      </w:r>
      <w:r w:rsidR="00F11783" w:rsidRPr="00D84030">
        <w:rPr>
          <w:rFonts w:ascii="Times New Roman" w:hAnsi="Times New Roman" w:cs="Times New Roman"/>
          <w:sz w:val="24"/>
          <w:szCs w:val="24"/>
        </w:rPr>
        <w:t>5,</w:t>
      </w:r>
      <w:r w:rsidR="000F36EA" w:rsidRPr="00D84030">
        <w:rPr>
          <w:rFonts w:ascii="Times New Roman" w:hAnsi="Times New Roman" w:cs="Times New Roman"/>
          <w:sz w:val="24"/>
          <w:szCs w:val="24"/>
        </w:rPr>
        <w:t>1</w:t>
      </w:r>
      <w:r w:rsidRPr="00D84030">
        <w:rPr>
          <w:rFonts w:ascii="Times New Roman" w:hAnsi="Times New Roman" w:cs="Times New Roman"/>
          <w:sz w:val="24"/>
          <w:szCs w:val="24"/>
        </w:rPr>
        <w:t xml:space="preserve">% </w:t>
      </w:r>
      <w:bookmarkEnd w:id="31"/>
      <w:r w:rsidR="00F11783" w:rsidRPr="00D84030">
        <w:rPr>
          <w:rFonts w:ascii="Times New Roman" w:hAnsi="Times New Roman" w:cs="Times New Roman"/>
          <w:sz w:val="24"/>
          <w:szCs w:val="24"/>
        </w:rPr>
        <w:t xml:space="preserve">Tiesa </w:t>
      </w:r>
      <w:r w:rsidRPr="00D84030">
        <w:rPr>
          <w:rFonts w:ascii="Times New Roman" w:hAnsi="Times New Roman" w:cs="Times New Roman"/>
          <w:sz w:val="24"/>
          <w:szCs w:val="24"/>
        </w:rPr>
        <w:t>nod</w:t>
      </w:r>
      <w:r w:rsidR="00F11783" w:rsidRPr="00D84030">
        <w:rPr>
          <w:rFonts w:ascii="Times New Roman" w:hAnsi="Times New Roman" w:cs="Times New Roman"/>
          <w:sz w:val="24"/>
          <w:szCs w:val="24"/>
        </w:rPr>
        <w:t>eva</w:t>
      </w:r>
      <w:r w:rsidRPr="00D84030">
        <w:rPr>
          <w:rFonts w:ascii="Times New Roman" w:hAnsi="Times New Roman" w:cs="Times New Roman"/>
          <w:sz w:val="24"/>
          <w:szCs w:val="24"/>
        </w:rPr>
        <w:t xml:space="preserve"> izskatīšanai vienam tiesnesim (2021.gadā – 12%</w:t>
      </w:r>
      <w:r w:rsidR="00F11783" w:rsidRPr="00D84030">
        <w:rPr>
          <w:rFonts w:ascii="Times New Roman" w:hAnsi="Times New Roman" w:cs="Times New Roman"/>
          <w:sz w:val="24"/>
          <w:szCs w:val="24"/>
        </w:rPr>
        <w:t>; 2022.gadā – 8,8%</w:t>
      </w:r>
      <w:r w:rsidR="000F36EA" w:rsidRPr="00D84030">
        <w:rPr>
          <w:rFonts w:ascii="Times New Roman" w:hAnsi="Times New Roman" w:cs="Times New Roman"/>
          <w:sz w:val="24"/>
          <w:szCs w:val="24"/>
        </w:rPr>
        <w:t>; 2023.gadā 55,3%</w:t>
      </w:r>
      <w:r w:rsidRPr="00D84030">
        <w:rPr>
          <w:rFonts w:ascii="Times New Roman" w:hAnsi="Times New Roman" w:cs="Times New Roman"/>
          <w:sz w:val="24"/>
          <w:szCs w:val="24"/>
        </w:rPr>
        <w:t>)</w:t>
      </w:r>
      <w:r w:rsidR="005528CC" w:rsidRPr="00D84030">
        <w:rPr>
          <w:rFonts w:ascii="Times New Roman" w:hAnsi="Times New Roman" w:cs="Times New Roman"/>
          <w:sz w:val="24"/>
          <w:szCs w:val="24"/>
        </w:rPr>
        <w:t>.</w:t>
      </w:r>
      <w:r w:rsidRPr="00D84030">
        <w:rPr>
          <w:rFonts w:ascii="Times New Roman" w:hAnsi="Times New Roman" w:cs="Times New Roman"/>
          <w:sz w:val="24"/>
          <w:szCs w:val="24"/>
        </w:rPr>
        <w:t xml:space="preserve"> </w:t>
      </w:r>
      <w:r w:rsidR="00F11783" w:rsidRPr="00D84030">
        <w:rPr>
          <w:rFonts w:ascii="Times New Roman" w:hAnsi="Times New Roman" w:cs="Times New Roman"/>
          <w:sz w:val="24"/>
          <w:szCs w:val="24"/>
        </w:rPr>
        <w:t>1</w:t>
      </w:r>
      <w:r w:rsidR="00746669" w:rsidRPr="00D84030">
        <w:rPr>
          <w:rFonts w:ascii="Times New Roman" w:hAnsi="Times New Roman" w:cs="Times New Roman"/>
          <w:sz w:val="24"/>
          <w:szCs w:val="24"/>
        </w:rPr>
        <w:t>16</w:t>
      </w:r>
      <w:r w:rsidRPr="00D84030">
        <w:rPr>
          <w:rFonts w:ascii="Times New Roman" w:hAnsi="Times New Roman" w:cs="Times New Roman"/>
          <w:sz w:val="24"/>
          <w:szCs w:val="24"/>
        </w:rPr>
        <w:t xml:space="preserve"> lietas jeb aptuveni </w:t>
      </w:r>
      <w:r w:rsidR="009E54BE" w:rsidRPr="00D84030">
        <w:rPr>
          <w:rFonts w:ascii="Times New Roman" w:hAnsi="Times New Roman" w:cs="Times New Roman"/>
          <w:sz w:val="24"/>
          <w:szCs w:val="24"/>
        </w:rPr>
        <w:t>55</w:t>
      </w:r>
      <w:r w:rsidRPr="00D84030">
        <w:rPr>
          <w:rFonts w:ascii="Times New Roman" w:hAnsi="Times New Roman" w:cs="Times New Roman"/>
          <w:sz w:val="24"/>
          <w:szCs w:val="24"/>
        </w:rPr>
        <w:t>%</w:t>
      </w:r>
      <w:r w:rsidR="00F11783" w:rsidRPr="00D84030">
        <w:rPr>
          <w:rFonts w:ascii="Times New Roman" w:hAnsi="Times New Roman" w:cs="Times New Roman"/>
          <w:sz w:val="24"/>
          <w:szCs w:val="24"/>
        </w:rPr>
        <w:t xml:space="preserve"> – </w:t>
      </w:r>
      <w:r w:rsidRPr="00D84030">
        <w:rPr>
          <w:rFonts w:ascii="Times New Roman" w:hAnsi="Times New Roman" w:cs="Times New Roman"/>
          <w:sz w:val="24"/>
          <w:szCs w:val="24"/>
        </w:rPr>
        <w:t xml:space="preserve">Tiesas Komitejai </w:t>
      </w:r>
      <w:r w:rsidR="00F67312" w:rsidRPr="00D84030">
        <w:rPr>
          <w:rFonts w:ascii="Times New Roman" w:hAnsi="Times New Roman" w:cs="Times New Roman"/>
          <w:sz w:val="24"/>
          <w:szCs w:val="24"/>
        </w:rPr>
        <w:t xml:space="preserve">3 </w:t>
      </w:r>
      <w:r w:rsidRPr="00D84030">
        <w:rPr>
          <w:rFonts w:ascii="Times New Roman" w:hAnsi="Times New Roman" w:cs="Times New Roman"/>
          <w:sz w:val="24"/>
          <w:szCs w:val="24"/>
        </w:rPr>
        <w:t xml:space="preserve">tiesnešu sastāvā, </w:t>
      </w:r>
      <w:r w:rsidR="005528CC" w:rsidRPr="00D84030">
        <w:rPr>
          <w:rFonts w:ascii="Times New Roman" w:hAnsi="Times New Roman" w:cs="Times New Roman"/>
          <w:sz w:val="24"/>
          <w:szCs w:val="24"/>
        </w:rPr>
        <w:t xml:space="preserve">kas ir procentuāli vairāk </w:t>
      </w:r>
      <w:r w:rsidR="00440B57">
        <w:rPr>
          <w:rFonts w:ascii="Times New Roman" w:hAnsi="Times New Roman" w:cs="Times New Roman"/>
          <w:sz w:val="24"/>
          <w:szCs w:val="24"/>
        </w:rPr>
        <w:t>nekā</w:t>
      </w:r>
      <w:r w:rsidR="005528CC" w:rsidRPr="00D84030">
        <w:rPr>
          <w:rFonts w:ascii="Times New Roman" w:hAnsi="Times New Roman" w:cs="Times New Roman"/>
          <w:sz w:val="24"/>
          <w:szCs w:val="24"/>
        </w:rPr>
        <w:t xml:space="preserve"> 2023.gad</w:t>
      </w:r>
      <w:r w:rsidR="00440B57">
        <w:rPr>
          <w:rFonts w:ascii="Times New Roman" w:hAnsi="Times New Roman" w:cs="Times New Roman"/>
          <w:sz w:val="24"/>
          <w:szCs w:val="24"/>
        </w:rPr>
        <w:t>ā</w:t>
      </w:r>
      <w:r w:rsidR="005528CC" w:rsidRPr="00D84030">
        <w:rPr>
          <w:rFonts w:ascii="Times New Roman" w:hAnsi="Times New Roman" w:cs="Times New Roman"/>
          <w:sz w:val="24"/>
          <w:szCs w:val="24"/>
        </w:rPr>
        <w:t xml:space="preserve">, taču joprojām nesasniedz 2020.-2022.gadā novērotos rādītājus </w:t>
      </w:r>
      <w:r w:rsidRPr="00D84030">
        <w:rPr>
          <w:rFonts w:ascii="Times New Roman" w:hAnsi="Times New Roman" w:cs="Times New Roman"/>
          <w:sz w:val="24"/>
          <w:szCs w:val="24"/>
        </w:rPr>
        <w:t>(2021 gadā – 67%</w:t>
      </w:r>
      <w:r w:rsidR="009E54BE" w:rsidRPr="00D84030">
        <w:rPr>
          <w:rFonts w:ascii="Times New Roman" w:hAnsi="Times New Roman" w:cs="Times New Roman"/>
          <w:sz w:val="24"/>
          <w:szCs w:val="24"/>
        </w:rPr>
        <w:t>; 2022.gadā – 81,5%; 2023.gadā – 34,2%</w:t>
      </w:r>
      <w:r w:rsidRPr="00D84030">
        <w:rPr>
          <w:rFonts w:ascii="Times New Roman" w:hAnsi="Times New Roman" w:cs="Times New Roman"/>
          <w:sz w:val="24"/>
          <w:szCs w:val="24"/>
        </w:rPr>
        <w:t xml:space="preserve">). Izskatīšanai Palātā </w:t>
      </w:r>
      <w:r w:rsidR="00F67312" w:rsidRPr="00D84030">
        <w:rPr>
          <w:rFonts w:ascii="Times New Roman" w:hAnsi="Times New Roman" w:cs="Times New Roman"/>
          <w:sz w:val="24"/>
          <w:szCs w:val="24"/>
        </w:rPr>
        <w:t xml:space="preserve">7 </w:t>
      </w:r>
      <w:r w:rsidRPr="00D84030">
        <w:rPr>
          <w:rFonts w:ascii="Times New Roman" w:hAnsi="Times New Roman" w:cs="Times New Roman"/>
          <w:sz w:val="24"/>
          <w:szCs w:val="24"/>
        </w:rPr>
        <w:t>tiesnešu sastāvā 202</w:t>
      </w:r>
      <w:r w:rsidR="00CC47CC" w:rsidRPr="00D84030">
        <w:rPr>
          <w:rFonts w:ascii="Times New Roman" w:hAnsi="Times New Roman" w:cs="Times New Roman"/>
          <w:sz w:val="24"/>
          <w:szCs w:val="24"/>
        </w:rPr>
        <w:t>4</w:t>
      </w:r>
      <w:r w:rsidRPr="00D84030">
        <w:rPr>
          <w:rFonts w:ascii="Times New Roman" w:hAnsi="Times New Roman" w:cs="Times New Roman"/>
          <w:sz w:val="24"/>
          <w:szCs w:val="24"/>
        </w:rPr>
        <w:t xml:space="preserve">.gadā </w:t>
      </w:r>
      <w:r w:rsidR="00F11783" w:rsidRPr="00D84030">
        <w:rPr>
          <w:rFonts w:ascii="Times New Roman" w:hAnsi="Times New Roman" w:cs="Times New Roman"/>
          <w:sz w:val="24"/>
          <w:szCs w:val="24"/>
        </w:rPr>
        <w:t>Tiesa nodeva</w:t>
      </w:r>
      <w:r w:rsidRPr="00D84030">
        <w:rPr>
          <w:rFonts w:ascii="Times New Roman" w:hAnsi="Times New Roman" w:cs="Times New Roman"/>
          <w:sz w:val="24"/>
          <w:szCs w:val="24"/>
        </w:rPr>
        <w:t xml:space="preserve"> </w:t>
      </w:r>
      <w:r w:rsidR="00CC47CC" w:rsidRPr="00D84030">
        <w:rPr>
          <w:rFonts w:ascii="Times New Roman" w:hAnsi="Times New Roman" w:cs="Times New Roman"/>
          <w:sz w:val="24"/>
          <w:szCs w:val="24"/>
        </w:rPr>
        <w:t>41</w:t>
      </w:r>
      <w:r w:rsidRPr="00D84030">
        <w:rPr>
          <w:rFonts w:ascii="Times New Roman" w:hAnsi="Times New Roman" w:cs="Times New Roman"/>
          <w:sz w:val="24"/>
          <w:szCs w:val="24"/>
        </w:rPr>
        <w:t xml:space="preserve"> lietas jeb aptuveni </w:t>
      </w:r>
      <w:bookmarkStart w:id="32" w:name="_Hlk199152662"/>
      <w:r w:rsidR="00F11783" w:rsidRPr="00D84030">
        <w:rPr>
          <w:rFonts w:ascii="Times New Roman" w:hAnsi="Times New Roman" w:cs="Times New Roman"/>
          <w:sz w:val="24"/>
          <w:szCs w:val="24"/>
        </w:rPr>
        <w:t>1</w:t>
      </w:r>
      <w:r w:rsidR="00CC47CC" w:rsidRPr="00D84030">
        <w:rPr>
          <w:rFonts w:ascii="Times New Roman" w:hAnsi="Times New Roman" w:cs="Times New Roman"/>
          <w:sz w:val="24"/>
          <w:szCs w:val="24"/>
        </w:rPr>
        <w:t>9</w:t>
      </w:r>
      <w:r w:rsidR="00F11783" w:rsidRPr="00D84030">
        <w:rPr>
          <w:rFonts w:ascii="Times New Roman" w:hAnsi="Times New Roman" w:cs="Times New Roman"/>
          <w:sz w:val="24"/>
          <w:szCs w:val="24"/>
        </w:rPr>
        <w:t>,</w:t>
      </w:r>
      <w:r w:rsidR="00CC47CC" w:rsidRPr="00D84030">
        <w:rPr>
          <w:rFonts w:ascii="Times New Roman" w:hAnsi="Times New Roman" w:cs="Times New Roman"/>
          <w:sz w:val="24"/>
          <w:szCs w:val="24"/>
        </w:rPr>
        <w:t>4</w:t>
      </w:r>
      <w:r w:rsidRPr="00D84030">
        <w:rPr>
          <w:rFonts w:ascii="Times New Roman" w:hAnsi="Times New Roman" w:cs="Times New Roman"/>
          <w:sz w:val="24"/>
          <w:szCs w:val="24"/>
        </w:rPr>
        <w:t>%</w:t>
      </w:r>
      <w:bookmarkEnd w:id="32"/>
      <w:r w:rsidRPr="00D84030">
        <w:rPr>
          <w:rFonts w:ascii="Times New Roman" w:hAnsi="Times New Roman" w:cs="Times New Roman"/>
          <w:sz w:val="24"/>
          <w:szCs w:val="24"/>
        </w:rPr>
        <w:t xml:space="preserve"> lietu (2021.gadā – 21%</w:t>
      </w:r>
      <w:r w:rsidR="00F11783" w:rsidRPr="00D84030">
        <w:rPr>
          <w:rFonts w:ascii="Times New Roman" w:hAnsi="Times New Roman" w:cs="Times New Roman"/>
          <w:sz w:val="24"/>
          <w:szCs w:val="24"/>
        </w:rPr>
        <w:t>; 2022.gadā</w:t>
      </w:r>
      <w:r w:rsidR="00440B57">
        <w:rPr>
          <w:rFonts w:ascii="Times New Roman" w:hAnsi="Times New Roman" w:cs="Times New Roman"/>
          <w:sz w:val="24"/>
          <w:szCs w:val="24"/>
        </w:rPr>
        <w:t> </w:t>
      </w:r>
      <w:r w:rsidR="00F11783" w:rsidRPr="00D84030">
        <w:rPr>
          <w:rFonts w:ascii="Times New Roman" w:hAnsi="Times New Roman" w:cs="Times New Roman"/>
          <w:sz w:val="24"/>
          <w:szCs w:val="24"/>
        </w:rPr>
        <w:t xml:space="preserve">– </w:t>
      </w:r>
      <w:r w:rsidR="001F14BE" w:rsidRPr="00D84030">
        <w:rPr>
          <w:rFonts w:ascii="Times New Roman" w:hAnsi="Times New Roman" w:cs="Times New Roman"/>
          <w:sz w:val="24"/>
          <w:szCs w:val="24"/>
        </w:rPr>
        <w:t>9</w:t>
      </w:r>
      <w:r w:rsidR="00F11783" w:rsidRPr="00D84030">
        <w:rPr>
          <w:rFonts w:ascii="Times New Roman" w:hAnsi="Times New Roman" w:cs="Times New Roman"/>
          <w:sz w:val="24"/>
          <w:szCs w:val="24"/>
        </w:rPr>
        <w:t>,75%</w:t>
      </w:r>
      <w:r w:rsidR="00CC47CC" w:rsidRPr="00D84030">
        <w:rPr>
          <w:rFonts w:ascii="Times New Roman" w:hAnsi="Times New Roman" w:cs="Times New Roman"/>
          <w:sz w:val="24"/>
          <w:szCs w:val="24"/>
        </w:rPr>
        <w:t>; 2023.gadā – 10,5%</w:t>
      </w:r>
      <w:r w:rsidRPr="00D84030">
        <w:rPr>
          <w:rFonts w:ascii="Times New Roman" w:hAnsi="Times New Roman" w:cs="Times New Roman"/>
          <w:sz w:val="24"/>
          <w:szCs w:val="24"/>
        </w:rPr>
        <w:t xml:space="preserve">). </w:t>
      </w:r>
      <w:r w:rsidR="00E84901" w:rsidRPr="00D84030">
        <w:rPr>
          <w:rFonts w:ascii="Times New Roman" w:hAnsi="Times New Roman" w:cs="Times New Roman"/>
          <w:sz w:val="24"/>
          <w:szCs w:val="24"/>
        </w:rPr>
        <w:t xml:space="preserve">Savukārt vēl 1 </w:t>
      </w:r>
      <w:r w:rsidRPr="00D84030">
        <w:rPr>
          <w:rFonts w:ascii="Times New Roman" w:hAnsi="Times New Roman" w:cs="Times New Roman"/>
          <w:sz w:val="24"/>
          <w:szCs w:val="24"/>
        </w:rPr>
        <w:t>lietu</w:t>
      </w:r>
      <w:r w:rsidR="00CC47CC" w:rsidRPr="00D84030">
        <w:rPr>
          <w:rFonts w:ascii="Times New Roman" w:hAnsi="Times New Roman" w:cs="Times New Roman"/>
        </w:rPr>
        <w:t xml:space="preserve"> </w:t>
      </w:r>
      <w:r w:rsidR="00CC47CC" w:rsidRPr="00D84030">
        <w:rPr>
          <w:rFonts w:ascii="Times New Roman" w:hAnsi="Times New Roman" w:cs="Times New Roman"/>
          <w:sz w:val="24"/>
          <w:szCs w:val="24"/>
        </w:rPr>
        <w:t xml:space="preserve">saistībā ar notikumiem, kas laikā no 2021.gada augusta līdz decembrim esot norisinājušies Latvijas-Baltkrievijas robežas tuvumā Baltkrievijas organizētā </w:t>
      </w:r>
      <w:proofErr w:type="spellStart"/>
      <w:r w:rsidR="00CC47CC" w:rsidRPr="00D84030">
        <w:rPr>
          <w:rFonts w:ascii="Times New Roman" w:hAnsi="Times New Roman" w:cs="Times New Roman"/>
          <w:sz w:val="24"/>
          <w:szCs w:val="24"/>
        </w:rPr>
        <w:t>hibrīduzbrukuma</w:t>
      </w:r>
      <w:proofErr w:type="spellEnd"/>
      <w:r w:rsidR="00CC47CC" w:rsidRPr="00D84030">
        <w:rPr>
          <w:rFonts w:ascii="Times New Roman" w:hAnsi="Times New Roman" w:cs="Times New Roman"/>
          <w:sz w:val="24"/>
          <w:szCs w:val="24"/>
        </w:rPr>
        <w:t xml:space="preserve"> rezultātā, </w:t>
      </w:r>
      <w:r w:rsidRPr="00D84030">
        <w:rPr>
          <w:rFonts w:ascii="Times New Roman" w:hAnsi="Times New Roman" w:cs="Times New Roman"/>
          <w:sz w:val="24"/>
          <w:szCs w:val="24"/>
        </w:rPr>
        <w:t xml:space="preserve">Tiesa </w:t>
      </w:r>
      <w:r w:rsidR="001F14BE" w:rsidRPr="00D84030">
        <w:rPr>
          <w:rFonts w:ascii="Times New Roman" w:hAnsi="Times New Roman" w:cs="Times New Roman"/>
          <w:sz w:val="24"/>
          <w:szCs w:val="24"/>
        </w:rPr>
        <w:t>202</w:t>
      </w:r>
      <w:r w:rsidR="00CC47CC" w:rsidRPr="00D84030">
        <w:rPr>
          <w:rFonts w:ascii="Times New Roman" w:hAnsi="Times New Roman" w:cs="Times New Roman"/>
          <w:sz w:val="24"/>
          <w:szCs w:val="24"/>
        </w:rPr>
        <w:t>4</w:t>
      </w:r>
      <w:r w:rsidR="001F14BE" w:rsidRPr="00D84030">
        <w:rPr>
          <w:rFonts w:ascii="Times New Roman" w:hAnsi="Times New Roman" w:cs="Times New Roman"/>
          <w:sz w:val="24"/>
          <w:szCs w:val="24"/>
        </w:rPr>
        <w:t xml:space="preserve">.gadā </w:t>
      </w:r>
      <w:r w:rsidR="00CC47CC" w:rsidRPr="00D84030">
        <w:rPr>
          <w:rFonts w:ascii="Times New Roman" w:hAnsi="Times New Roman" w:cs="Times New Roman"/>
          <w:sz w:val="24"/>
          <w:szCs w:val="24"/>
        </w:rPr>
        <w:t>nodeva izskatīšanai Lielajā palātā.</w:t>
      </w:r>
      <w:r w:rsidR="00CC47CC" w:rsidRPr="00D84030">
        <w:rPr>
          <w:rStyle w:val="FootnoteReference"/>
          <w:rFonts w:ascii="Times New Roman" w:hAnsi="Times New Roman" w:cs="Times New Roman"/>
          <w:sz w:val="24"/>
          <w:szCs w:val="24"/>
        </w:rPr>
        <w:footnoteReference w:id="15"/>
      </w:r>
      <w:r w:rsidR="003D0905" w:rsidRPr="00D84030">
        <w:rPr>
          <w:rFonts w:ascii="Times New Roman" w:hAnsi="Times New Roman" w:cs="Times New Roman"/>
          <w:sz w:val="24"/>
          <w:szCs w:val="24"/>
        </w:rPr>
        <w:t xml:space="preserve"> </w:t>
      </w:r>
      <w:r w:rsidR="003D0905" w:rsidRPr="008305D9">
        <w:rPr>
          <w:rFonts w:ascii="Times New Roman" w:hAnsi="Times New Roman" w:cs="Times New Roman"/>
          <w:sz w:val="24"/>
          <w:szCs w:val="24"/>
        </w:rPr>
        <w:t>Atbilstoši Tiesas lietu izskatīšanas prioritārajai kārtībai (</w:t>
      </w:r>
      <w:proofErr w:type="spellStart"/>
      <w:r w:rsidR="003D0905" w:rsidRPr="008305D9">
        <w:rPr>
          <w:rFonts w:ascii="Times New Roman" w:hAnsi="Times New Roman" w:cs="Times New Roman"/>
          <w:i/>
          <w:iCs/>
          <w:sz w:val="24"/>
          <w:szCs w:val="24"/>
        </w:rPr>
        <w:t>priority</w:t>
      </w:r>
      <w:proofErr w:type="spellEnd"/>
      <w:r w:rsidR="003D0905" w:rsidRPr="008305D9">
        <w:rPr>
          <w:rFonts w:ascii="Times New Roman" w:hAnsi="Times New Roman" w:cs="Times New Roman"/>
          <w:i/>
          <w:iCs/>
          <w:sz w:val="24"/>
          <w:szCs w:val="24"/>
        </w:rPr>
        <w:t xml:space="preserve"> </w:t>
      </w:r>
      <w:proofErr w:type="spellStart"/>
      <w:r w:rsidR="003D0905" w:rsidRPr="008305D9">
        <w:rPr>
          <w:rFonts w:ascii="Times New Roman" w:hAnsi="Times New Roman" w:cs="Times New Roman"/>
          <w:i/>
          <w:iCs/>
          <w:sz w:val="24"/>
          <w:szCs w:val="24"/>
        </w:rPr>
        <w:t>policy</w:t>
      </w:r>
      <w:proofErr w:type="spellEnd"/>
      <w:r w:rsidR="003D0905" w:rsidRPr="008305D9">
        <w:rPr>
          <w:rFonts w:ascii="Times New Roman" w:hAnsi="Times New Roman" w:cs="Times New Roman"/>
          <w:sz w:val="24"/>
          <w:szCs w:val="24"/>
        </w:rPr>
        <w:t>), iedal</w:t>
      </w:r>
      <w:r w:rsidR="00440B57">
        <w:rPr>
          <w:rFonts w:ascii="Times New Roman" w:hAnsi="Times New Roman" w:cs="Times New Roman"/>
          <w:sz w:val="24"/>
          <w:szCs w:val="24"/>
        </w:rPr>
        <w:t>ot Tiesā izskatāmās lietas</w:t>
      </w:r>
      <w:r w:rsidR="003D0905" w:rsidRPr="008305D9">
        <w:rPr>
          <w:rFonts w:ascii="Times New Roman" w:hAnsi="Times New Roman" w:cs="Times New Roman"/>
          <w:sz w:val="24"/>
          <w:szCs w:val="24"/>
        </w:rPr>
        <w:t xml:space="preserve"> 7 kategorijās, sākot no steidzamām (I</w:t>
      </w:r>
      <w:r w:rsidR="000339B9" w:rsidRPr="008305D9">
        <w:rPr>
          <w:rFonts w:ascii="Times New Roman" w:hAnsi="Times New Roman" w:cs="Times New Roman"/>
          <w:sz w:val="24"/>
          <w:szCs w:val="24"/>
        </w:rPr>
        <w:t>. </w:t>
      </w:r>
      <w:r w:rsidR="003D0905" w:rsidRPr="008305D9">
        <w:rPr>
          <w:rFonts w:ascii="Times New Roman" w:hAnsi="Times New Roman" w:cs="Times New Roman"/>
          <w:sz w:val="24"/>
          <w:szCs w:val="24"/>
        </w:rPr>
        <w:t xml:space="preserve">kategorija) līdz acīmredzami </w:t>
      </w:r>
      <w:r w:rsidR="00D84030" w:rsidRPr="008305D9">
        <w:rPr>
          <w:rFonts w:ascii="Times New Roman" w:hAnsi="Times New Roman" w:cs="Times New Roman"/>
          <w:sz w:val="24"/>
          <w:szCs w:val="24"/>
        </w:rPr>
        <w:t>nepieņemamām</w:t>
      </w:r>
      <w:r w:rsidR="003D0905" w:rsidRPr="008305D9">
        <w:rPr>
          <w:rFonts w:ascii="Times New Roman" w:hAnsi="Times New Roman" w:cs="Times New Roman"/>
          <w:sz w:val="24"/>
          <w:szCs w:val="24"/>
        </w:rPr>
        <w:t xml:space="preserve"> (VII</w:t>
      </w:r>
      <w:r w:rsidR="000339B9" w:rsidRPr="008305D9">
        <w:rPr>
          <w:rFonts w:ascii="Times New Roman" w:hAnsi="Times New Roman" w:cs="Times New Roman"/>
          <w:sz w:val="24"/>
          <w:szCs w:val="24"/>
        </w:rPr>
        <w:t>. </w:t>
      </w:r>
      <w:r w:rsidR="003D0905" w:rsidRPr="008305D9">
        <w:rPr>
          <w:rFonts w:ascii="Times New Roman" w:hAnsi="Times New Roman" w:cs="Times New Roman"/>
          <w:sz w:val="24"/>
          <w:szCs w:val="24"/>
        </w:rPr>
        <w:t>kategorija),</w:t>
      </w:r>
      <w:r w:rsidR="003D0905" w:rsidRPr="008305D9">
        <w:rPr>
          <w:rStyle w:val="FootnoteReference"/>
          <w:rFonts w:ascii="Times New Roman" w:hAnsi="Times New Roman" w:cs="Times New Roman"/>
          <w:sz w:val="24"/>
          <w:szCs w:val="24"/>
        </w:rPr>
        <w:footnoteReference w:id="16"/>
      </w:r>
      <w:r w:rsidR="003D0905" w:rsidRPr="008305D9">
        <w:rPr>
          <w:rFonts w:ascii="Times New Roman" w:hAnsi="Times New Roman" w:cs="Times New Roman"/>
          <w:sz w:val="24"/>
          <w:szCs w:val="24"/>
        </w:rPr>
        <w:t xml:space="preserve"> </w:t>
      </w:r>
      <w:r w:rsidR="000339B9" w:rsidRPr="008305D9">
        <w:rPr>
          <w:rFonts w:ascii="Times New Roman" w:hAnsi="Times New Roman" w:cs="Times New Roman"/>
          <w:sz w:val="24"/>
          <w:szCs w:val="24"/>
        </w:rPr>
        <w:t xml:space="preserve">no 211 lietām, </w:t>
      </w:r>
      <w:r w:rsidR="004B5553" w:rsidRPr="008305D9">
        <w:rPr>
          <w:rFonts w:ascii="Times New Roman" w:hAnsi="Times New Roman" w:cs="Times New Roman"/>
          <w:sz w:val="24"/>
          <w:szCs w:val="24"/>
        </w:rPr>
        <w:t>kas</w:t>
      </w:r>
      <w:r w:rsidR="000339B9" w:rsidRPr="008305D9">
        <w:rPr>
          <w:rFonts w:ascii="Times New Roman" w:hAnsi="Times New Roman" w:cs="Times New Roman"/>
          <w:sz w:val="24"/>
          <w:szCs w:val="24"/>
        </w:rPr>
        <w:t xml:space="preserve"> gaidīja izskatīšanu 2025.gada 1.janvārī, 78 lietas (37%) ir iedalītas I.-V. kategorijā un 133 lietas (63%) – VI.-VII. kategorijā. 17 lietas ir iedalītas pirmajās trīs steidzamāk</w:t>
      </w:r>
      <w:r w:rsidR="00440B57" w:rsidRPr="008305D9">
        <w:rPr>
          <w:rFonts w:ascii="Times New Roman" w:hAnsi="Times New Roman" w:cs="Times New Roman"/>
          <w:sz w:val="24"/>
          <w:szCs w:val="24"/>
        </w:rPr>
        <w:t>aj</w:t>
      </w:r>
      <w:r w:rsidR="000339B9" w:rsidRPr="008305D9">
        <w:rPr>
          <w:rFonts w:ascii="Times New Roman" w:hAnsi="Times New Roman" w:cs="Times New Roman"/>
          <w:sz w:val="24"/>
          <w:szCs w:val="24"/>
        </w:rPr>
        <w:t>ās kategorijās (I.-III.)</w:t>
      </w:r>
      <w:r w:rsidR="00C726A5" w:rsidRPr="008305D9">
        <w:rPr>
          <w:rFonts w:ascii="Times New Roman" w:hAnsi="Times New Roman" w:cs="Times New Roman"/>
          <w:sz w:val="24"/>
          <w:szCs w:val="24"/>
        </w:rPr>
        <w:t>.</w:t>
      </w:r>
      <w:r w:rsidR="000339B9" w:rsidRPr="008305D9">
        <w:rPr>
          <w:rFonts w:ascii="Times New Roman" w:hAnsi="Times New Roman" w:cs="Times New Roman"/>
          <w:sz w:val="24"/>
          <w:szCs w:val="24"/>
        </w:rPr>
        <w:t xml:space="preserve"> </w:t>
      </w:r>
      <w:r w:rsidR="004B5553" w:rsidRPr="008305D9">
        <w:rPr>
          <w:rFonts w:ascii="Times New Roman" w:hAnsi="Times New Roman" w:cs="Times New Roman"/>
          <w:sz w:val="24"/>
          <w:szCs w:val="24"/>
        </w:rPr>
        <w:t>No 78 lietām, kas iedalītas I.-V. kategorijā</w:t>
      </w:r>
      <w:r w:rsidR="00167985" w:rsidRPr="008305D9">
        <w:rPr>
          <w:rFonts w:ascii="Times New Roman" w:hAnsi="Times New Roman" w:cs="Times New Roman"/>
          <w:sz w:val="24"/>
          <w:szCs w:val="24"/>
        </w:rPr>
        <w:t>,</w:t>
      </w:r>
      <w:r w:rsidR="004B5553" w:rsidRPr="008305D9">
        <w:rPr>
          <w:rFonts w:ascii="Times New Roman" w:hAnsi="Times New Roman" w:cs="Times New Roman"/>
          <w:sz w:val="24"/>
          <w:szCs w:val="24"/>
        </w:rPr>
        <w:t xml:space="preserve"> 10% skar apcietinājuma pamatotību un 8%</w:t>
      </w:r>
      <w:r w:rsidR="00440B57" w:rsidRPr="008305D9">
        <w:rPr>
          <w:rFonts w:ascii="Times New Roman" w:hAnsi="Times New Roman" w:cs="Times New Roman"/>
          <w:sz w:val="24"/>
          <w:szCs w:val="24"/>
        </w:rPr>
        <w:t> </w:t>
      </w:r>
      <w:r w:rsidR="004B5553" w:rsidRPr="008305D9">
        <w:rPr>
          <w:rFonts w:ascii="Times New Roman" w:hAnsi="Times New Roman" w:cs="Times New Roman"/>
          <w:sz w:val="24"/>
          <w:szCs w:val="24"/>
        </w:rPr>
        <w:t>– pušu līdztiesības un sacīkstes principu.</w:t>
      </w:r>
    </w:p>
    <w:p w14:paraId="7F75431F" w14:textId="77777777" w:rsidR="00743EF4" w:rsidRPr="00D15269" w:rsidRDefault="00743EF4" w:rsidP="00FD18C3">
      <w:pPr>
        <w:pStyle w:val="ListParagraph"/>
        <w:spacing w:after="0" w:line="240" w:lineRule="auto"/>
        <w:ind w:left="90" w:right="43"/>
        <w:jc w:val="both"/>
        <w:rPr>
          <w:rFonts w:ascii="Times New Roman" w:hAnsi="Times New Roman" w:cs="Times New Roman"/>
          <w:sz w:val="16"/>
          <w:szCs w:val="16"/>
        </w:rPr>
      </w:pPr>
    </w:p>
    <w:p w14:paraId="509CF3C6" w14:textId="77777777" w:rsidR="00743EF4" w:rsidRPr="00C726A5"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726A5">
        <w:rPr>
          <w:rFonts w:ascii="Times New Roman" w:hAnsi="Times New Roman" w:cs="Times New Roman"/>
          <w:sz w:val="24"/>
          <w:szCs w:val="24"/>
        </w:rPr>
        <w:t>Tiesā reģistrēto un valdībai nosūtīto iesniegumu skaita salīdzinājums ir attēlots diagrammā Nr.1.</w:t>
      </w:r>
    </w:p>
    <w:p w14:paraId="3040C1FB" w14:textId="77777777" w:rsidR="00743EF4" w:rsidRPr="00D15269" w:rsidRDefault="00743EF4" w:rsidP="00FD18C3">
      <w:pPr>
        <w:spacing w:after="0" w:line="240" w:lineRule="auto"/>
        <w:ind w:left="90" w:right="43" w:hanging="426"/>
        <w:jc w:val="right"/>
        <w:rPr>
          <w:rFonts w:ascii="Times New Roman" w:hAnsi="Times New Roman" w:cs="Times New Roman"/>
          <w:sz w:val="16"/>
          <w:szCs w:val="16"/>
        </w:rPr>
      </w:pPr>
    </w:p>
    <w:p w14:paraId="3F5E85DD" w14:textId="77777777" w:rsidR="00743EF4" w:rsidRPr="00D15269" w:rsidRDefault="00743EF4" w:rsidP="00FD18C3">
      <w:pPr>
        <w:spacing w:after="0" w:line="240" w:lineRule="auto"/>
        <w:ind w:left="90" w:right="43" w:hanging="426"/>
        <w:jc w:val="right"/>
        <w:rPr>
          <w:rFonts w:ascii="Times New Roman" w:hAnsi="Times New Roman" w:cs="Times New Roman"/>
          <w:sz w:val="24"/>
          <w:szCs w:val="24"/>
        </w:rPr>
      </w:pPr>
      <w:r w:rsidRPr="00D15269">
        <w:rPr>
          <w:rFonts w:ascii="Times New Roman" w:hAnsi="Times New Roman" w:cs="Times New Roman"/>
          <w:sz w:val="24"/>
          <w:szCs w:val="24"/>
        </w:rPr>
        <w:t>Diagramma Nr.1</w:t>
      </w:r>
    </w:p>
    <w:p w14:paraId="191A90DC" w14:textId="01F71C5B" w:rsidR="00743EF4" w:rsidRPr="00D15269" w:rsidRDefault="00743EF4" w:rsidP="00FD18C3">
      <w:pPr>
        <w:spacing w:after="0" w:line="240" w:lineRule="auto"/>
        <w:ind w:left="142" w:right="43"/>
        <w:jc w:val="center"/>
        <w:rPr>
          <w:rFonts w:ascii="Times New Roman" w:hAnsi="Times New Roman" w:cs="Times New Roman"/>
          <w:b/>
          <w:sz w:val="24"/>
          <w:szCs w:val="24"/>
        </w:rPr>
      </w:pPr>
      <w:r w:rsidRPr="00D15269">
        <w:rPr>
          <w:rFonts w:ascii="Times New Roman" w:hAnsi="Times New Roman" w:cs="Times New Roman"/>
          <w:noProof/>
          <w:sz w:val="24"/>
          <w:szCs w:val="24"/>
          <w:lang w:eastAsia="lv-LV"/>
        </w:rPr>
        <w:drawing>
          <wp:inline distT="0" distB="0" distL="0" distR="0" wp14:anchorId="40DD1939" wp14:editId="49258AD4">
            <wp:extent cx="5809567" cy="2904119"/>
            <wp:effectExtent l="0" t="0" r="1270"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C4015B" w14:textId="0AF68EEA" w:rsidR="00C1616C" w:rsidRPr="00D15269" w:rsidRDefault="00C1616C" w:rsidP="00FD18C3">
      <w:pPr>
        <w:spacing w:line="240" w:lineRule="auto"/>
        <w:rPr>
          <w:rFonts w:ascii="Times New Roman" w:hAnsi="Times New Roman" w:cs="Times New Roman"/>
          <w:b/>
          <w:sz w:val="24"/>
          <w:szCs w:val="24"/>
        </w:rPr>
      </w:pPr>
    </w:p>
    <w:p w14:paraId="2B34013E" w14:textId="00077580" w:rsidR="00743EF4" w:rsidRPr="00D1526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D15269">
        <w:rPr>
          <w:rFonts w:ascii="Times New Roman" w:hAnsi="Times New Roman" w:cs="Times New Roman"/>
          <w:b/>
          <w:sz w:val="24"/>
          <w:szCs w:val="24"/>
        </w:rPr>
        <w:t>I.2. TIESAS NOLĒMUMI</w:t>
      </w:r>
      <w:r w:rsidR="009A1D4F" w:rsidRPr="00D15269">
        <w:rPr>
          <w:rFonts w:ascii="Times New Roman" w:hAnsi="Times New Roman" w:cs="Times New Roman"/>
          <w:b/>
          <w:sz w:val="24"/>
          <w:szCs w:val="24"/>
        </w:rPr>
        <w:t xml:space="preserve"> LATVIJAS LIETĀS</w:t>
      </w:r>
    </w:p>
    <w:p w14:paraId="05207FA5"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4ACD816E" w14:textId="02B6323B" w:rsidR="00743EF4" w:rsidRPr="00C726A5" w:rsidRDefault="00743EF4" w:rsidP="00612CC7">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726A5">
        <w:rPr>
          <w:rFonts w:ascii="Times New Roman" w:hAnsi="Times New Roman" w:cs="Times New Roman"/>
          <w:sz w:val="24"/>
          <w:szCs w:val="24"/>
        </w:rPr>
        <w:t xml:space="preserve">Izlemjot Tiesā iesniegtās sūdzības, Tiesa pieņem spriedumu vai lēmumu. Lēmumi un spriedumi, kurus Tiesa pieņēmusi </w:t>
      </w:r>
      <w:r w:rsidR="00F67312" w:rsidRPr="00C726A5">
        <w:rPr>
          <w:rFonts w:ascii="Times New Roman" w:hAnsi="Times New Roman" w:cs="Times New Roman"/>
          <w:sz w:val="24"/>
          <w:szCs w:val="24"/>
        </w:rPr>
        <w:t xml:space="preserve">3 </w:t>
      </w:r>
      <w:r w:rsidRPr="00C726A5">
        <w:rPr>
          <w:rFonts w:ascii="Times New Roman" w:hAnsi="Times New Roman" w:cs="Times New Roman"/>
          <w:sz w:val="24"/>
          <w:szCs w:val="24"/>
        </w:rPr>
        <w:t xml:space="preserve">tiesnešu Komitejas vai Lielās palātas sastāvā, kā arī Tiesas Palātas </w:t>
      </w:r>
      <w:r w:rsidR="00F67312" w:rsidRPr="00C726A5">
        <w:rPr>
          <w:rFonts w:ascii="Times New Roman" w:hAnsi="Times New Roman" w:cs="Times New Roman"/>
          <w:sz w:val="24"/>
          <w:szCs w:val="24"/>
        </w:rPr>
        <w:t xml:space="preserve">7 </w:t>
      </w:r>
      <w:r w:rsidRPr="00C726A5">
        <w:rPr>
          <w:rFonts w:ascii="Times New Roman" w:hAnsi="Times New Roman" w:cs="Times New Roman"/>
          <w:sz w:val="24"/>
          <w:szCs w:val="24"/>
        </w:rPr>
        <w:t xml:space="preserve">tiesnešu sastāvā pieņemtie lēmumi stājas spēkā to pasludināšanas dienā. Savukārt Tiesas Palātas pieņemtie spriedumi stājas spēkā 3 mēnešus pēc to pasludināšanas, ja neviena no pusēm </w:t>
      </w:r>
      <w:r w:rsidRPr="00C726A5">
        <w:rPr>
          <w:rFonts w:ascii="Times New Roman" w:hAnsi="Times New Roman" w:cs="Times New Roman"/>
          <w:sz w:val="24"/>
          <w:szCs w:val="24"/>
        </w:rPr>
        <w:lastRenderedPageBreak/>
        <w:t xml:space="preserve">atbilstoši Konvencijas 43.pantam nelūdz lietas atkārtotu izskatīšanu Tiesas Lielajā palātā vai pēc šāda lūguma noraidīšanas. </w:t>
      </w:r>
      <w:r w:rsidR="003A0AE6" w:rsidRPr="00C726A5">
        <w:rPr>
          <w:rFonts w:ascii="Times New Roman" w:hAnsi="Times New Roman" w:cs="Times New Roman"/>
          <w:sz w:val="24"/>
          <w:szCs w:val="24"/>
        </w:rPr>
        <w:t>202</w:t>
      </w:r>
      <w:r w:rsidR="00015BD3" w:rsidRPr="00C726A5">
        <w:rPr>
          <w:rFonts w:ascii="Times New Roman" w:hAnsi="Times New Roman" w:cs="Times New Roman"/>
          <w:sz w:val="24"/>
          <w:szCs w:val="24"/>
        </w:rPr>
        <w:t>4</w:t>
      </w:r>
      <w:r w:rsidR="003A0AE6" w:rsidRPr="00C726A5">
        <w:rPr>
          <w:rFonts w:ascii="Times New Roman" w:hAnsi="Times New Roman" w:cs="Times New Roman"/>
          <w:sz w:val="24"/>
          <w:szCs w:val="24"/>
        </w:rPr>
        <w:t xml:space="preserve">.gadā </w:t>
      </w:r>
      <w:r w:rsidR="00612CC7" w:rsidRPr="00C726A5">
        <w:rPr>
          <w:rFonts w:ascii="Times New Roman" w:hAnsi="Times New Roman" w:cs="Times New Roman"/>
          <w:sz w:val="24"/>
          <w:szCs w:val="24"/>
        </w:rPr>
        <w:t>Tiesas Lielā palāta pasludināja 1 lēmumu lietā, kurā Latvija</w:t>
      </w:r>
      <w:r w:rsidR="00376140">
        <w:rPr>
          <w:rFonts w:ascii="Times New Roman" w:hAnsi="Times New Roman" w:cs="Times New Roman"/>
          <w:sz w:val="24"/>
          <w:szCs w:val="24"/>
        </w:rPr>
        <w:t xml:space="preserve"> bija</w:t>
      </w:r>
      <w:r w:rsidR="00612CC7" w:rsidRPr="00C726A5">
        <w:rPr>
          <w:rFonts w:ascii="Times New Roman" w:hAnsi="Times New Roman" w:cs="Times New Roman"/>
          <w:sz w:val="24"/>
          <w:szCs w:val="24"/>
        </w:rPr>
        <w:t xml:space="preserve"> valsts-atbildētāja, </w:t>
      </w:r>
      <w:r w:rsidR="003A0AE6" w:rsidRPr="00C726A5">
        <w:rPr>
          <w:rFonts w:ascii="Times New Roman" w:hAnsi="Times New Roman" w:cs="Times New Roman"/>
          <w:sz w:val="24"/>
          <w:szCs w:val="24"/>
        </w:rPr>
        <w:t xml:space="preserve">Palāta pasludināja </w:t>
      </w:r>
      <w:r w:rsidR="00612CC7" w:rsidRPr="00C726A5">
        <w:rPr>
          <w:rFonts w:ascii="Times New Roman" w:hAnsi="Times New Roman" w:cs="Times New Roman"/>
          <w:sz w:val="24"/>
          <w:szCs w:val="24"/>
        </w:rPr>
        <w:t>2</w:t>
      </w:r>
      <w:r w:rsidR="003A0AE6" w:rsidRPr="00C726A5">
        <w:rPr>
          <w:rFonts w:ascii="Times New Roman" w:hAnsi="Times New Roman" w:cs="Times New Roman"/>
          <w:sz w:val="24"/>
          <w:szCs w:val="24"/>
        </w:rPr>
        <w:t xml:space="preserve"> lēmumus un </w:t>
      </w:r>
      <w:r w:rsidR="00612CC7" w:rsidRPr="00C726A5">
        <w:rPr>
          <w:rFonts w:ascii="Times New Roman" w:hAnsi="Times New Roman" w:cs="Times New Roman"/>
          <w:sz w:val="24"/>
          <w:szCs w:val="24"/>
        </w:rPr>
        <w:t>5</w:t>
      </w:r>
      <w:r w:rsidR="003A0AE6" w:rsidRPr="00C726A5">
        <w:rPr>
          <w:rFonts w:ascii="Times New Roman" w:hAnsi="Times New Roman" w:cs="Times New Roman"/>
          <w:sz w:val="24"/>
          <w:szCs w:val="24"/>
        </w:rPr>
        <w:t xml:space="preserve"> spriedumus, bet Tiesas Komiteja</w:t>
      </w:r>
      <w:r w:rsidR="00440B57">
        <w:rPr>
          <w:rFonts w:ascii="Times New Roman" w:hAnsi="Times New Roman" w:cs="Times New Roman"/>
          <w:sz w:val="24"/>
          <w:szCs w:val="24"/>
        </w:rPr>
        <w:t> </w:t>
      </w:r>
      <w:r w:rsidR="003A0AE6" w:rsidRPr="00C726A5">
        <w:rPr>
          <w:rFonts w:ascii="Times New Roman" w:hAnsi="Times New Roman" w:cs="Times New Roman"/>
          <w:sz w:val="24"/>
          <w:szCs w:val="24"/>
        </w:rPr>
        <w:t>– 4 lēmumus</w:t>
      </w:r>
      <w:r w:rsidR="00612CC7" w:rsidRPr="00C726A5">
        <w:rPr>
          <w:rFonts w:ascii="Times New Roman" w:hAnsi="Times New Roman" w:cs="Times New Roman"/>
          <w:sz w:val="24"/>
          <w:szCs w:val="24"/>
        </w:rPr>
        <w:t xml:space="preserve"> un 5 spriedumus</w:t>
      </w:r>
      <w:r w:rsidR="003A0AE6" w:rsidRPr="00C726A5">
        <w:rPr>
          <w:rFonts w:ascii="Times New Roman" w:hAnsi="Times New Roman" w:cs="Times New Roman"/>
          <w:sz w:val="24"/>
          <w:szCs w:val="24"/>
        </w:rPr>
        <w:t xml:space="preserve">. </w:t>
      </w:r>
      <w:r w:rsidRPr="00C726A5">
        <w:rPr>
          <w:rFonts w:ascii="Times New Roman" w:hAnsi="Times New Roman" w:cs="Times New Roman"/>
          <w:sz w:val="24"/>
          <w:szCs w:val="24"/>
        </w:rPr>
        <w:t>Lai gan bieži Tiesas lēmumiem</w:t>
      </w:r>
      <w:r w:rsidR="00F67312" w:rsidRPr="00C726A5">
        <w:rPr>
          <w:rFonts w:ascii="Times New Roman" w:hAnsi="Times New Roman" w:cs="Times New Roman"/>
          <w:sz w:val="24"/>
          <w:szCs w:val="24"/>
        </w:rPr>
        <w:t>, ar kuriem tā noraida personu sūdzības kā nepieņemamas izskatīšanai pēc būtības,</w:t>
      </w:r>
      <w:r w:rsidRPr="00C726A5">
        <w:rPr>
          <w:rFonts w:ascii="Times New Roman" w:hAnsi="Times New Roman" w:cs="Times New Roman"/>
          <w:sz w:val="24"/>
          <w:szCs w:val="24"/>
        </w:rPr>
        <w:t xml:space="preserve"> netiek piešķirta </w:t>
      </w:r>
      <w:r w:rsidR="00967570" w:rsidRPr="00C726A5">
        <w:rPr>
          <w:rFonts w:ascii="Times New Roman" w:hAnsi="Times New Roman" w:cs="Times New Roman"/>
          <w:sz w:val="24"/>
          <w:szCs w:val="24"/>
        </w:rPr>
        <w:t>ievērība</w:t>
      </w:r>
      <w:r w:rsidRPr="00C726A5">
        <w:rPr>
          <w:rFonts w:ascii="Times New Roman" w:hAnsi="Times New Roman" w:cs="Times New Roman"/>
          <w:sz w:val="24"/>
          <w:szCs w:val="24"/>
        </w:rPr>
        <w:t xml:space="preserve">, tie veido apjomīgu un </w:t>
      </w:r>
      <w:r w:rsidR="00376140">
        <w:rPr>
          <w:rFonts w:ascii="Times New Roman" w:hAnsi="Times New Roman" w:cs="Times New Roman"/>
          <w:sz w:val="24"/>
          <w:szCs w:val="24"/>
        </w:rPr>
        <w:t>būtisku</w:t>
      </w:r>
      <w:r w:rsidR="00376140" w:rsidRPr="00C726A5">
        <w:rPr>
          <w:rFonts w:ascii="Times New Roman" w:hAnsi="Times New Roman" w:cs="Times New Roman"/>
          <w:sz w:val="24"/>
          <w:szCs w:val="24"/>
        </w:rPr>
        <w:t xml:space="preserve"> </w:t>
      </w:r>
      <w:r w:rsidRPr="00C726A5">
        <w:rPr>
          <w:rFonts w:ascii="Times New Roman" w:hAnsi="Times New Roman" w:cs="Times New Roman"/>
          <w:sz w:val="24"/>
          <w:szCs w:val="24"/>
        </w:rPr>
        <w:t>Tiesas judikatūru</w:t>
      </w:r>
      <w:r w:rsidR="00967570" w:rsidRPr="00C726A5">
        <w:rPr>
          <w:rFonts w:ascii="Times New Roman" w:hAnsi="Times New Roman" w:cs="Times New Roman"/>
          <w:sz w:val="24"/>
          <w:szCs w:val="24"/>
        </w:rPr>
        <w:t xml:space="preserve"> attiecībā uz </w:t>
      </w:r>
      <w:r w:rsidR="003A0AE6" w:rsidRPr="00C726A5">
        <w:rPr>
          <w:rFonts w:ascii="Times New Roman" w:hAnsi="Times New Roman" w:cs="Times New Roman"/>
          <w:sz w:val="24"/>
          <w:szCs w:val="24"/>
        </w:rPr>
        <w:t xml:space="preserve">priekšnoteikumiem </w:t>
      </w:r>
      <w:r w:rsidR="00967570" w:rsidRPr="00C726A5">
        <w:rPr>
          <w:rFonts w:ascii="Times New Roman" w:hAnsi="Times New Roman" w:cs="Times New Roman"/>
          <w:sz w:val="24"/>
          <w:szCs w:val="24"/>
        </w:rPr>
        <w:t>sūdzību pieņemamības iz</w:t>
      </w:r>
      <w:r w:rsidR="003A0AE6" w:rsidRPr="00C726A5">
        <w:rPr>
          <w:rFonts w:ascii="Times New Roman" w:hAnsi="Times New Roman" w:cs="Times New Roman"/>
          <w:sz w:val="24"/>
          <w:szCs w:val="24"/>
        </w:rPr>
        <w:t>vērtēšanai</w:t>
      </w:r>
      <w:r w:rsidRPr="00C726A5">
        <w:rPr>
          <w:rFonts w:ascii="Times New Roman" w:hAnsi="Times New Roman" w:cs="Times New Roman"/>
          <w:sz w:val="24"/>
          <w:szCs w:val="24"/>
        </w:rPr>
        <w:t xml:space="preserve">. </w:t>
      </w:r>
      <w:r w:rsidR="003A0AE6" w:rsidRPr="00C726A5">
        <w:rPr>
          <w:rFonts w:ascii="Times New Roman" w:hAnsi="Times New Roman" w:cs="Times New Roman"/>
          <w:sz w:val="24"/>
          <w:szCs w:val="24"/>
        </w:rPr>
        <w:t>Š</w:t>
      </w:r>
      <w:r w:rsidR="00F67312" w:rsidRPr="00C726A5">
        <w:rPr>
          <w:rFonts w:ascii="Times New Roman" w:hAnsi="Times New Roman" w:cs="Times New Roman"/>
          <w:sz w:val="24"/>
          <w:szCs w:val="24"/>
        </w:rPr>
        <w:t xml:space="preserve">ajos nolēmumos Tiesa sniedz savu vērtējumu par nacionālā līmenī pieejamiem tiesību aizsardzības līdzekļiem, skaidro citus sūdzību pieņemamības kritērijus, kā arī arvien biežāk, noraidot sūdzības kā acīmredzami nepamatotas, sniedz skaidrojumu arī par Konvencijas materiāltiesisko normu </w:t>
      </w:r>
      <w:r w:rsidR="003A0AE6" w:rsidRPr="00C726A5">
        <w:rPr>
          <w:rFonts w:ascii="Times New Roman" w:hAnsi="Times New Roman" w:cs="Times New Roman"/>
          <w:sz w:val="24"/>
          <w:szCs w:val="24"/>
        </w:rPr>
        <w:t xml:space="preserve">interpretāciju un </w:t>
      </w:r>
      <w:r w:rsidR="00F67312" w:rsidRPr="00C726A5">
        <w:rPr>
          <w:rFonts w:ascii="Times New Roman" w:hAnsi="Times New Roman" w:cs="Times New Roman"/>
          <w:sz w:val="24"/>
          <w:szCs w:val="24"/>
        </w:rPr>
        <w:t xml:space="preserve">piemērošanu konkrētā situācijā. </w:t>
      </w:r>
      <w:r w:rsidRPr="00C726A5">
        <w:rPr>
          <w:rFonts w:ascii="Times New Roman" w:hAnsi="Times New Roman" w:cs="Times New Roman"/>
          <w:sz w:val="24"/>
          <w:szCs w:val="24"/>
        </w:rPr>
        <w:t>Tādēļ šī ziņojuma pielikumā apkopoti un ziņojuma B daļā analizēti visi Tiesas 202</w:t>
      </w:r>
      <w:r w:rsidR="00612CC7" w:rsidRPr="00C726A5">
        <w:rPr>
          <w:rFonts w:ascii="Times New Roman" w:hAnsi="Times New Roman" w:cs="Times New Roman"/>
          <w:sz w:val="24"/>
          <w:szCs w:val="24"/>
        </w:rPr>
        <w:t>4</w:t>
      </w:r>
      <w:r w:rsidRPr="00C726A5">
        <w:rPr>
          <w:rFonts w:ascii="Times New Roman" w:hAnsi="Times New Roman" w:cs="Times New Roman"/>
          <w:sz w:val="24"/>
          <w:szCs w:val="24"/>
        </w:rPr>
        <w:t>.gadā pasludinātie nolēmumi Latvijas lietās.</w:t>
      </w:r>
    </w:p>
    <w:p w14:paraId="48EB4468" w14:textId="77777777" w:rsidR="00743EF4" w:rsidRPr="00D15269" w:rsidRDefault="00743EF4" w:rsidP="00FD18C3">
      <w:pPr>
        <w:pStyle w:val="ListParagraph"/>
        <w:spacing w:after="0" w:line="240" w:lineRule="auto"/>
        <w:ind w:left="90" w:right="43"/>
        <w:jc w:val="both"/>
        <w:rPr>
          <w:rFonts w:ascii="Times New Roman" w:hAnsi="Times New Roman" w:cs="Times New Roman"/>
          <w:sz w:val="16"/>
          <w:szCs w:val="16"/>
        </w:rPr>
      </w:pPr>
    </w:p>
    <w:p w14:paraId="76DF47E0" w14:textId="7244AF15" w:rsidR="00DE3537" w:rsidRPr="00056D3F" w:rsidRDefault="00B61E16" w:rsidP="00B61E16">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8305D9">
        <w:rPr>
          <w:rFonts w:ascii="Times New Roman" w:hAnsi="Times New Roman" w:cs="Times New Roman"/>
          <w:sz w:val="24"/>
          <w:szCs w:val="24"/>
        </w:rPr>
        <w:t>Kopš Konvencijas spēkā stāšanās Latvijā līdz 202</w:t>
      </w:r>
      <w:r w:rsidR="00376140" w:rsidRPr="008305D9">
        <w:rPr>
          <w:rFonts w:ascii="Times New Roman" w:hAnsi="Times New Roman" w:cs="Times New Roman"/>
          <w:sz w:val="24"/>
          <w:szCs w:val="24"/>
        </w:rPr>
        <w:t>4</w:t>
      </w:r>
      <w:r w:rsidRPr="008305D9">
        <w:rPr>
          <w:rFonts w:ascii="Times New Roman" w:hAnsi="Times New Roman" w:cs="Times New Roman"/>
          <w:sz w:val="24"/>
          <w:szCs w:val="24"/>
        </w:rPr>
        <w:t xml:space="preserve">.gada 31.decembrim Tiesa kopumā Latvijas lietās ir pasludinājusi </w:t>
      </w:r>
      <w:r w:rsidR="00376140" w:rsidRPr="008305D9">
        <w:rPr>
          <w:rFonts w:ascii="Times New Roman" w:hAnsi="Times New Roman" w:cs="Times New Roman"/>
          <w:sz w:val="24"/>
          <w:szCs w:val="24"/>
        </w:rPr>
        <w:t xml:space="preserve">401 </w:t>
      </w:r>
      <w:r w:rsidRPr="008305D9">
        <w:rPr>
          <w:rFonts w:ascii="Times New Roman" w:hAnsi="Times New Roman" w:cs="Times New Roman"/>
          <w:sz w:val="24"/>
          <w:szCs w:val="24"/>
        </w:rPr>
        <w:t>nolēmumus.</w:t>
      </w:r>
      <w:r w:rsidRPr="008305D9">
        <w:rPr>
          <w:rStyle w:val="FootnoteReference"/>
          <w:rFonts w:ascii="Times New Roman" w:hAnsi="Times New Roman" w:cs="Times New Roman"/>
          <w:sz w:val="24"/>
          <w:szCs w:val="24"/>
        </w:rPr>
        <w:footnoteReference w:id="17"/>
      </w:r>
      <w:r w:rsidRPr="008305D9">
        <w:rPr>
          <w:rFonts w:ascii="Times New Roman" w:hAnsi="Times New Roman" w:cs="Times New Roman"/>
          <w:sz w:val="24"/>
          <w:szCs w:val="24"/>
        </w:rPr>
        <w:t xml:space="preserve"> Lielākā daļa jeb 1</w:t>
      </w:r>
      <w:r w:rsidR="00376140" w:rsidRPr="008305D9">
        <w:rPr>
          <w:rFonts w:ascii="Times New Roman" w:hAnsi="Times New Roman" w:cs="Times New Roman"/>
          <w:sz w:val="24"/>
          <w:szCs w:val="24"/>
        </w:rPr>
        <w:t>81</w:t>
      </w:r>
      <w:r w:rsidRPr="008305D9">
        <w:rPr>
          <w:rFonts w:ascii="Times New Roman" w:hAnsi="Times New Roman" w:cs="Times New Roman"/>
          <w:sz w:val="24"/>
          <w:szCs w:val="24"/>
        </w:rPr>
        <w:t xml:space="preserve"> nolēmum</w:t>
      </w:r>
      <w:r w:rsidR="00376140" w:rsidRPr="008305D9">
        <w:rPr>
          <w:rFonts w:ascii="Times New Roman" w:hAnsi="Times New Roman" w:cs="Times New Roman"/>
          <w:sz w:val="24"/>
          <w:szCs w:val="24"/>
        </w:rPr>
        <w:t>s</w:t>
      </w:r>
      <w:r w:rsidRPr="008305D9">
        <w:rPr>
          <w:rFonts w:ascii="Times New Roman" w:hAnsi="Times New Roman" w:cs="Times New Roman"/>
          <w:sz w:val="24"/>
          <w:szCs w:val="24"/>
        </w:rPr>
        <w:t xml:space="preserve"> ir lēmumi,</w:t>
      </w:r>
      <w:r w:rsidRPr="008305D9">
        <w:rPr>
          <w:rStyle w:val="FootnoteReference"/>
          <w:rFonts w:ascii="Times New Roman" w:hAnsi="Times New Roman" w:cs="Times New Roman"/>
          <w:sz w:val="24"/>
          <w:szCs w:val="24"/>
        </w:rPr>
        <w:footnoteReference w:id="18"/>
      </w:r>
      <w:r w:rsidRPr="008305D9">
        <w:rPr>
          <w:rFonts w:ascii="Times New Roman" w:hAnsi="Times New Roman" w:cs="Times New Roman"/>
          <w:sz w:val="24"/>
          <w:szCs w:val="24"/>
        </w:rPr>
        <w:t xml:space="preserve"> ar kuriem sūdzības noraidītas kā nepieņemamas tālākai izskatīšanai vai ar kuriem lietas svītrotas no Tiesā izskatāmo lietu saraksta, jo iesniedzēji nevēlējās uzturēt savu sūdzību, vai ar kuriem atzīts, ka lieta atrisināta nacionālajā līmenī. Tiesa ir pasludinājusi arī 51 lēmumu, apstiprinot mierizlīgumu vai valdības iesniegto vienpusējo deklarāciju. No kopumā Tiesas Latvijas lietās pasludinātajiem 1</w:t>
      </w:r>
      <w:r w:rsidR="00376140" w:rsidRPr="008305D9">
        <w:rPr>
          <w:rFonts w:ascii="Times New Roman" w:hAnsi="Times New Roman" w:cs="Times New Roman"/>
          <w:sz w:val="24"/>
          <w:szCs w:val="24"/>
        </w:rPr>
        <w:t>6</w:t>
      </w:r>
      <w:r w:rsidRPr="008305D9">
        <w:rPr>
          <w:rFonts w:ascii="Times New Roman" w:hAnsi="Times New Roman" w:cs="Times New Roman"/>
          <w:sz w:val="24"/>
          <w:szCs w:val="24"/>
        </w:rPr>
        <w:t>9 spriedumiem,</w:t>
      </w:r>
      <w:r w:rsidRPr="008305D9">
        <w:rPr>
          <w:rStyle w:val="FootnoteReference"/>
          <w:rFonts w:ascii="Times New Roman" w:hAnsi="Times New Roman" w:cs="Times New Roman"/>
          <w:sz w:val="24"/>
          <w:szCs w:val="24"/>
        </w:rPr>
        <w:footnoteReference w:id="19"/>
      </w:r>
      <w:r w:rsidRPr="008305D9">
        <w:rPr>
          <w:rFonts w:ascii="Times New Roman" w:hAnsi="Times New Roman" w:cs="Times New Roman"/>
          <w:sz w:val="24"/>
          <w:szCs w:val="24"/>
        </w:rPr>
        <w:t xml:space="preserve"> 3</w:t>
      </w:r>
      <w:r w:rsidR="00376140" w:rsidRPr="008305D9">
        <w:rPr>
          <w:rFonts w:ascii="Times New Roman" w:hAnsi="Times New Roman" w:cs="Times New Roman"/>
          <w:sz w:val="24"/>
          <w:szCs w:val="24"/>
        </w:rPr>
        <w:t>6</w:t>
      </w:r>
      <w:r w:rsidRPr="008305D9">
        <w:rPr>
          <w:rFonts w:ascii="Times New Roman" w:hAnsi="Times New Roman" w:cs="Times New Roman"/>
          <w:sz w:val="24"/>
          <w:szCs w:val="24"/>
        </w:rPr>
        <w:t xml:space="preserve"> spriedumos Tiesa nekonstatēja nevienu Konvencijā vai tās protokolos garantēto tiesību pārkāpumu. Tādējādi secināms, ka 202</w:t>
      </w:r>
      <w:r w:rsidR="00376140" w:rsidRPr="008305D9">
        <w:rPr>
          <w:rFonts w:ascii="Times New Roman" w:hAnsi="Times New Roman" w:cs="Times New Roman"/>
          <w:sz w:val="24"/>
          <w:szCs w:val="24"/>
        </w:rPr>
        <w:t>4</w:t>
      </w:r>
      <w:r w:rsidRPr="008305D9">
        <w:rPr>
          <w:rFonts w:ascii="Times New Roman" w:hAnsi="Times New Roman" w:cs="Times New Roman"/>
          <w:sz w:val="24"/>
          <w:szCs w:val="24"/>
        </w:rPr>
        <w:t xml:space="preserve">.gada nogalē joprojām nedaudz vairāk ir to nolēmumu, kuros nav konstatēts Konvencijas vai tās protokolu pārkāpums. No </w:t>
      </w:r>
      <w:r w:rsidR="00376140" w:rsidRPr="008305D9">
        <w:rPr>
          <w:rFonts w:ascii="Times New Roman" w:hAnsi="Times New Roman" w:cs="Times New Roman"/>
          <w:sz w:val="24"/>
          <w:szCs w:val="24"/>
        </w:rPr>
        <w:t xml:space="preserve">401 nolēmuma </w:t>
      </w:r>
      <w:r w:rsidRPr="008305D9">
        <w:rPr>
          <w:rFonts w:ascii="Times New Roman" w:hAnsi="Times New Roman" w:cs="Times New Roman"/>
          <w:sz w:val="24"/>
          <w:szCs w:val="24"/>
        </w:rPr>
        <w:t xml:space="preserve">Latvijas lietās </w:t>
      </w:r>
      <w:r w:rsidR="00376140" w:rsidRPr="008305D9">
        <w:rPr>
          <w:rFonts w:ascii="Times New Roman" w:hAnsi="Times New Roman" w:cs="Times New Roman"/>
          <w:sz w:val="24"/>
          <w:szCs w:val="24"/>
        </w:rPr>
        <w:t>2</w:t>
      </w:r>
      <w:r w:rsidR="00631D23" w:rsidRPr="008305D9">
        <w:rPr>
          <w:rFonts w:ascii="Times New Roman" w:hAnsi="Times New Roman" w:cs="Times New Roman"/>
          <w:sz w:val="24"/>
          <w:szCs w:val="24"/>
        </w:rPr>
        <w:t>17</w:t>
      </w:r>
      <w:r w:rsidR="00376140" w:rsidRPr="008305D9">
        <w:rPr>
          <w:rFonts w:ascii="Times New Roman" w:hAnsi="Times New Roman" w:cs="Times New Roman"/>
          <w:sz w:val="24"/>
          <w:szCs w:val="24"/>
        </w:rPr>
        <w:t xml:space="preserve"> </w:t>
      </w:r>
      <w:r w:rsidRPr="008305D9">
        <w:rPr>
          <w:rFonts w:ascii="Times New Roman" w:hAnsi="Times New Roman" w:cs="Times New Roman"/>
          <w:sz w:val="24"/>
          <w:szCs w:val="24"/>
        </w:rPr>
        <w:t>ir lēmumi par sūdzību noraidīšanu un spriedumi, kuros pārkāpumi nav konstatēti (~54,</w:t>
      </w:r>
      <w:r w:rsidR="00631D23" w:rsidRPr="008305D9">
        <w:rPr>
          <w:rFonts w:ascii="Times New Roman" w:hAnsi="Times New Roman" w:cs="Times New Roman"/>
          <w:sz w:val="24"/>
          <w:szCs w:val="24"/>
        </w:rPr>
        <w:t>1</w:t>
      </w:r>
      <w:r w:rsidRPr="008305D9">
        <w:rPr>
          <w:rFonts w:ascii="Times New Roman" w:hAnsi="Times New Roman" w:cs="Times New Roman"/>
          <w:sz w:val="24"/>
          <w:szCs w:val="24"/>
        </w:rPr>
        <w:t xml:space="preserve">%). Savukārt </w:t>
      </w:r>
      <w:bookmarkStart w:id="33" w:name="_Hlk199166250"/>
      <w:r w:rsidRPr="008305D9">
        <w:rPr>
          <w:rFonts w:ascii="Times New Roman" w:hAnsi="Times New Roman" w:cs="Times New Roman"/>
          <w:sz w:val="24"/>
          <w:szCs w:val="24"/>
        </w:rPr>
        <w:t xml:space="preserve">viens vai vairāki Konvencijas </w:t>
      </w:r>
      <w:bookmarkEnd w:id="33"/>
      <w:r w:rsidRPr="008305D9">
        <w:rPr>
          <w:rFonts w:ascii="Times New Roman" w:hAnsi="Times New Roman" w:cs="Times New Roman"/>
          <w:sz w:val="24"/>
          <w:szCs w:val="24"/>
        </w:rPr>
        <w:t>vai tās protokolu pārkāpumi ir konstatēti vai atzīti kopumā 1</w:t>
      </w:r>
      <w:r w:rsidR="00631D23" w:rsidRPr="008305D9">
        <w:rPr>
          <w:rFonts w:ascii="Times New Roman" w:hAnsi="Times New Roman" w:cs="Times New Roman"/>
          <w:sz w:val="24"/>
          <w:szCs w:val="24"/>
        </w:rPr>
        <w:t>84</w:t>
      </w:r>
      <w:r w:rsidRPr="008305D9">
        <w:rPr>
          <w:rFonts w:ascii="Times New Roman" w:hAnsi="Times New Roman" w:cs="Times New Roman"/>
          <w:sz w:val="24"/>
          <w:szCs w:val="24"/>
        </w:rPr>
        <w:t xml:space="preserve"> nolēmumos (~45,</w:t>
      </w:r>
      <w:r w:rsidR="00631D23" w:rsidRPr="008305D9">
        <w:rPr>
          <w:rFonts w:ascii="Times New Roman" w:hAnsi="Times New Roman" w:cs="Times New Roman"/>
          <w:sz w:val="24"/>
          <w:szCs w:val="24"/>
        </w:rPr>
        <w:t>9</w:t>
      </w:r>
      <w:r w:rsidRPr="008305D9">
        <w:rPr>
          <w:rFonts w:ascii="Times New Roman" w:hAnsi="Times New Roman" w:cs="Times New Roman"/>
          <w:sz w:val="24"/>
          <w:szCs w:val="24"/>
        </w:rPr>
        <w:t>%)</w:t>
      </w:r>
      <w:r w:rsidR="00DE3537" w:rsidRPr="00631D23">
        <w:rPr>
          <w:rFonts w:ascii="Times New Roman" w:hAnsi="Times New Roman" w:cs="Times New Roman"/>
          <w:sz w:val="24"/>
          <w:szCs w:val="24"/>
        </w:rPr>
        <w:t>.</w:t>
      </w:r>
    </w:p>
    <w:p w14:paraId="5D96FD23"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61AA948B" w14:textId="7301BE4C" w:rsidR="00C1616C" w:rsidRPr="00C726A5" w:rsidRDefault="00743EF4" w:rsidP="00FE7BEF">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726A5">
        <w:rPr>
          <w:rFonts w:ascii="Times New Roman" w:hAnsi="Times New Roman" w:cs="Times New Roman"/>
          <w:sz w:val="24"/>
          <w:szCs w:val="24"/>
        </w:rPr>
        <w:t>202</w:t>
      </w:r>
      <w:r w:rsidR="00B61E16" w:rsidRPr="00C726A5">
        <w:rPr>
          <w:rFonts w:ascii="Times New Roman" w:hAnsi="Times New Roman" w:cs="Times New Roman"/>
          <w:sz w:val="24"/>
          <w:szCs w:val="24"/>
        </w:rPr>
        <w:t>4</w:t>
      </w:r>
      <w:r w:rsidRPr="00C726A5">
        <w:rPr>
          <w:rFonts w:ascii="Times New Roman" w:hAnsi="Times New Roman" w:cs="Times New Roman"/>
          <w:sz w:val="24"/>
          <w:szCs w:val="24"/>
        </w:rPr>
        <w:t>.gadā Tiesa Latvijas lietās ir pasludinājusi 1</w:t>
      </w:r>
      <w:r w:rsidR="00B61E16" w:rsidRPr="00C726A5">
        <w:rPr>
          <w:rFonts w:ascii="Times New Roman" w:hAnsi="Times New Roman" w:cs="Times New Roman"/>
          <w:sz w:val="24"/>
          <w:szCs w:val="24"/>
        </w:rPr>
        <w:t>7</w:t>
      </w:r>
      <w:r w:rsidRPr="00C726A5">
        <w:rPr>
          <w:rFonts w:ascii="Times New Roman" w:hAnsi="Times New Roman" w:cs="Times New Roman"/>
          <w:sz w:val="24"/>
          <w:szCs w:val="24"/>
        </w:rPr>
        <w:t xml:space="preserve"> nolēmumus: </w:t>
      </w:r>
      <w:r w:rsidR="00BF4055" w:rsidRPr="00C726A5">
        <w:rPr>
          <w:rFonts w:ascii="Times New Roman" w:hAnsi="Times New Roman" w:cs="Times New Roman"/>
          <w:sz w:val="24"/>
          <w:szCs w:val="24"/>
        </w:rPr>
        <w:t>7</w:t>
      </w:r>
      <w:r w:rsidRPr="00C726A5">
        <w:rPr>
          <w:rFonts w:ascii="Times New Roman" w:hAnsi="Times New Roman" w:cs="Times New Roman"/>
          <w:sz w:val="24"/>
          <w:szCs w:val="24"/>
        </w:rPr>
        <w:t xml:space="preserve"> lēmumus par sūdzību nepieņemšanu izskatīšanai pēc būtības</w:t>
      </w:r>
      <w:r w:rsidRPr="00C726A5">
        <w:rPr>
          <w:rStyle w:val="FootnoteReference"/>
          <w:rFonts w:ascii="Times New Roman" w:hAnsi="Times New Roman" w:cs="Times New Roman"/>
          <w:sz w:val="24"/>
          <w:szCs w:val="24"/>
        </w:rPr>
        <w:footnoteReference w:id="20"/>
      </w:r>
      <w:r w:rsidRPr="00C726A5">
        <w:rPr>
          <w:rFonts w:ascii="Times New Roman" w:hAnsi="Times New Roman" w:cs="Times New Roman"/>
          <w:sz w:val="24"/>
          <w:szCs w:val="24"/>
        </w:rPr>
        <w:t xml:space="preserve"> un </w:t>
      </w:r>
      <w:r w:rsidR="00B61E16" w:rsidRPr="00C726A5">
        <w:rPr>
          <w:rFonts w:ascii="Times New Roman" w:hAnsi="Times New Roman" w:cs="Times New Roman"/>
          <w:sz w:val="24"/>
          <w:szCs w:val="24"/>
        </w:rPr>
        <w:t>10</w:t>
      </w:r>
      <w:r w:rsidRPr="00C726A5">
        <w:rPr>
          <w:rFonts w:ascii="Times New Roman" w:hAnsi="Times New Roman" w:cs="Times New Roman"/>
          <w:sz w:val="24"/>
          <w:szCs w:val="24"/>
        </w:rPr>
        <w:t xml:space="preserve"> spriedumus, no kuriem </w:t>
      </w:r>
      <w:r w:rsidR="00B61E16" w:rsidRPr="00C726A5">
        <w:rPr>
          <w:rFonts w:ascii="Times New Roman" w:hAnsi="Times New Roman" w:cs="Times New Roman"/>
          <w:sz w:val="24"/>
          <w:szCs w:val="24"/>
        </w:rPr>
        <w:t>8</w:t>
      </w:r>
      <w:r w:rsidRPr="00C726A5">
        <w:rPr>
          <w:rFonts w:ascii="Times New Roman" w:hAnsi="Times New Roman" w:cs="Times New Roman"/>
          <w:sz w:val="24"/>
          <w:szCs w:val="24"/>
        </w:rPr>
        <w:t xml:space="preserve"> spriedum</w:t>
      </w:r>
      <w:r w:rsidR="00B61E16" w:rsidRPr="00C726A5">
        <w:rPr>
          <w:rFonts w:ascii="Times New Roman" w:hAnsi="Times New Roman" w:cs="Times New Roman"/>
          <w:sz w:val="24"/>
          <w:szCs w:val="24"/>
        </w:rPr>
        <w:t>os</w:t>
      </w:r>
      <w:r w:rsidRPr="00C726A5">
        <w:rPr>
          <w:rFonts w:ascii="Times New Roman" w:hAnsi="Times New Roman" w:cs="Times New Roman"/>
          <w:sz w:val="24"/>
          <w:szCs w:val="24"/>
        </w:rPr>
        <w:t xml:space="preserve"> konstatēts</w:t>
      </w:r>
      <w:r w:rsidR="00983CC2" w:rsidRPr="00C726A5">
        <w:rPr>
          <w:rFonts w:ascii="Times New Roman" w:hAnsi="Times New Roman" w:cs="Times New Roman"/>
          <w:sz w:val="24"/>
          <w:szCs w:val="24"/>
        </w:rPr>
        <w:t xml:space="preserve"> viens vai vairāki Konvencijas </w:t>
      </w:r>
      <w:r w:rsidR="00BF4055" w:rsidRPr="00C726A5">
        <w:rPr>
          <w:rFonts w:ascii="Times New Roman" w:hAnsi="Times New Roman" w:cs="Times New Roman"/>
          <w:sz w:val="24"/>
          <w:szCs w:val="24"/>
        </w:rPr>
        <w:t>p</w:t>
      </w:r>
      <w:r w:rsidRPr="00C726A5">
        <w:rPr>
          <w:rFonts w:ascii="Times New Roman" w:hAnsi="Times New Roman" w:cs="Times New Roman"/>
          <w:sz w:val="24"/>
          <w:szCs w:val="24"/>
        </w:rPr>
        <w:t>ārkāpum</w:t>
      </w:r>
      <w:r w:rsidR="00983CC2" w:rsidRPr="00C726A5">
        <w:rPr>
          <w:rFonts w:ascii="Times New Roman" w:hAnsi="Times New Roman" w:cs="Times New Roman"/>
          <w:sz w:val="24"/>
          <w:szCs w:val="24"/>
        </w:rPr>
        <w:t>i</w:t>
      </w:r>
      <w:r w:rsidR="00B61E16" w:rsidRPr="00C726A5">
        <w:rPr>
          <w:rFonts w:ascii="Times New Roman" w:hAnsi="Times New Roman" w:cs="Times New Roman"/>
          <w:sz w:val="24"/>
          <w:szCs w:val="24"/>
        </w:rPr>
        <w:t xml:space="preserve">: </w:t>
      </w:r>
      <w:r w:rsidR="007B258C">
        <w:rPr>
          <w:rFonts w:ascii="Times New Roman" w:hAnsi="Times New Roman" w:cs="Times New Roman"/>
          <w:sz w:val="24"/>
          <w:szCs w:val="24"/>
        </w:rPr>
        <w:t>2</w:t>
      </w:r>
      <w:r w:rsidR="00B61E16" w:rsidRPr="00C726A5">
        <w:rPr>
          <w:rFonts w:ascii="Times New Roman" w:hAnsi="Times New Roman" w:cs="Times New Roman"/>
          <w:sz w:val="24"/>
          <w:szCs w:val="24"/>
        </w:rPr>
        <w:t xml:space="preserve"> spriedumos – spīdzināšanas un necilvēcīgas apiešanās aizlieguma pārkāpums;</w:t>
      </w:r>
      <w:r w:rsidR="00983CC2" w:rsidRPr="00C726A5">
        <w:rPr>
          <w:rStyle w:val="FootnoteReference"/>
          <w:rFonts w:ascii="Times New Roman" w:hAnsi="Times New Roman" w:cs="Times New Roman"/>
          <w:sz w:val="24"/>
          <w:szCs w:val="24"/>
        </w:rPr>
        <w:footnoteReference w:id="21"/>
      </w:r>
      <w:r w:rsidR="00B61E16" w:rsidRPr="00C726A5">
        <w:rPr>
          <w:rFonts w:ascii="Times New Roman" w:hAnsi="Times New Roman" w:cs="Times New Roman"/>
          <w:sz w:val="24"/>
          <w:szCs w:val="24"/>
        </w:rPr>
        <w:t xml:space="preserve"> 3 spriedumos – tiesību uz personisko brīvību un drošību pārkāpums;</w:t>
      </w:r>
      <w:r w:rsidR="00983CC2" w:rsidRPr="00C726A5">
        <w:rPr>
          <w:rStyle w:val="FootnoteReference"/>
          <w:rFonts w:ascii="Times New Roman" w:hAnsi="Times New Roman" w:cs="Times New Roman"/>
          <w:sz w:val="24"/>
          <w:szCs w:val="24"/>
        </w:rPr>
        <w:footnoteReference w:id="22"/>
      </w:r>
      <w:r w:rsidR="00B61E16" w:rsidRPr="00C726A5">
        <w:rPr>
          <w:rFonts w:ascii="Times New Roman" w:hAnsi="Times New Roman" w:cs="Times New Roman"/>
          <w:sz w:val="24"/>
          <w:szCs w:val="24"/>
        </w:rPr>
        <w:t xml:space="preserve"> un vēl 3 spriedumos – tiesību uz privātās un ģimenes dzīves neaizskaramību atsevišķi vai kopsakarā ar diskriminācijas aizliegumu </w:t>
      </w:r>
      <w:r w:rsidR="007B258C">
        <w:rPr>
          <w:rFonts w:ascii="Times New Roman" w:hAnsi="Times New Roman" w:cs="Times New Roman"/>
          <w:sz w:val="24"/>
          <w:szCs w:val="24"/>
        </w:rPr>
        <w:t xml:space="preserve">un necilvēcīgas attieksmes aizliegumu </w:t>
      </w:r>
      <w:r w:rsidR="00B61E16" w:rsidRPr="00C726A5">
        <w:rPr>
          <w:rFonts w:ascii="Times New Roman" w:hAnsi="Times New Roman" w:cs="Times New Roman"/>
          <w:sz w:val="24"/>
          <w:szCs w:val="24"/>
        </w:rPr>
        <w:t>pārkāpums.</w:t>
      </w:r>
      <w:r w:rsidR="00A2200F" w:rsidRPr="00C726A5">
        <w:rPr>
          <w:rStyle w:val="FootnoteReference"/>
          <w:rFonts w:ascii="Times New Roman" w:hAnsi="Times New Roman" w:cs="Times New Roman"/>
          <w:sz w:val="24"/>
          <w:szCs w:val="24"/>
        </w:rPr>
        <w:footnoteReference w:id="23"/>
      </w:r>
      <w:r w:rsidR="00A2200F" w:rsidRPr="00C726A5">
        <w:rPr>
          <w:rFonts w:ascii="Times New Roman" w:hAnsi="Times New Roman" w:cs="Times New Roman"/>
          <w:sz w:val="24"/>
          <w:szCs w:val="24"/>
        </w:rPr>
        <w:t xml:space="preserve"> </w:t>
      </w:r>
      <w:r w:rsidRPr="00C726A5">
        <w:rPr>
          <w:rFonts w:ascii="Times New Roman" w:hAnsi="Times New Roman" w:cs="Times New Roman"/>
          <w:sz w:val="24"/>
          <w:szCs w:val="24"/>
        </w:rPr>
        <w:t xml:space="preserve">Atlikušajos </w:t>
      </w:r>
      <w:r w:rsidR="00BF4055" w:rsidRPr="00C726A5">
        <w:rPr>
          <w:rFonts w:ascii="Times New Roman" w:hAnsi="Times New Roman" w:cs="Times New Roman"/>
          <w:sz w:val="24"/>
          <w:szCs w:val="24"/>
        </w:rPr>
        <w:t>2</w:t>
      </w:r>
      <w:r w:rsidRPr="00C726A5">
        <w:rPr>
          <w:rFonts w:ascii="Times New Roman" w:hAnsi="Times New Roman" w:cs="Times New Roman"/>
          <w:sz w:val="24"/>
          <w:szCs w:val="24"/>
        </w:rPr>
        <w:t xml:space="preserve"> spriedumos </w:t>
      </w:r>
      <w:r w:rsidR="00A2200F" w:rsidRPr="00C726A5">
        <w:rPr>
          <w:rFonts w:ascii="Times New Roman" w:hAnsi="Times New Roman" w:cs="Times New Roman"/>
          <w:sz w:val="24"/>
          <w:szCs w:val="24"/>
        </w:rPr>
        <w:t>Tiesa nekonstatēja Konvencijas pārkāpumus. Turklāt 1 no šiem spriedumiem Tiesa ne tikai nekonstatēja Konvencijas un tās protokolu pārkāpumus, bet vairākas no iesniedzēju sūdzībām arī noraidīja bez to izskatīšanas pēc būtības</w:t>
      </w:r>
      <w:r w:rsidRPr="00C726A5">
        <w:rPr>
          <w:rFonts w:ascii="Times New Roman" w:hAnsi="Times New Roman" w:cs="Times New Roman"/>
          <w:sz w:val="24"/>
          <w:szCs w:val="24"/>
        </w:rPr>
        <w:t>.</w:t>
      </w:r>
      <w:r w:rsidRPr="00C726A5">
        <w:rPr>
          <w:rStyle w:val="FootnoteReference"/>
          <w:rFonts w:ascii="Times New Roman" w:hAnsi="Times New Roman" w:cs="Times New Roman"/>
          <w:sz w:val="24"/>
          <w:szCs w:val="24"/>
        </w:rPr>
        <w:footnoteReference w:id="24"/>
      </w:r>
      <w:r w:rsidRPr="00C726A5">
        <w:rPr>
          <w:rFonts w:ascii="Times New Roman" w:hAnsi="Times New Roman" w:cs="Times New Roman"/>
          <w:sz w:val="24"/>
          <w:szCs w:val="24"/>
        </w:rPr>
        <w:t xml:space="preserve"> Salīdzinājumā ar iepriekšēj</w:t>
      </w:r>
      <w:r w:rsidR="00FE7BEF" w:rsidRPr="00C726A5">
        <w:rPr>
          <w:rFonts w:ascii="Times New Roman" w:hAnsi="Times New Roman" w:cs="Times New Roman"/>
          <w:sz w:val="24"/>
          <w:szCs w:val="24"/>
        </w:rPr>
        <w:t>iem gadiem</w:t>
      </w:r>
      <w:r w:rsidRPr="00C726A5">
        <w:rPr>
          <w:rFonts w:ascii="Times New Roman" w:hAnsi="Times New Roman" w:cs="Times New Roman"/>
          <w:sz w:val="24"/>
          <w:szCs w:val="24"/>
        </w:rPr>
        <w:t>, 202</w:t>
      </w:r>
      <w:r w:rsidR="00FE7BEF" w:rsidRPr="00C726A5">
        <w:rPr>
          <w:rFonts w:ascii="Times New Roman" w:hAnsi="Times New Roman" w:cs="Times New Roman"/>
          <w:sz w:val="24"/>
          <w:szCs w:val="24"/>
        </w:rPr>
        <w:t>4</w:t>
      </w:r>
      <w:r w:rsidRPr="00C726A5">
        <w:rPr>
          <w:rFonts w:ascii="Times New Roman" w:hAnsi="Times New Roman" w:cs="Times New Roman"/>
          <w:sz w:val="24"/>
          <w:szCs w:val="24"/>
        </w:rPr>
        <w:t xml:space="preserve">.gadā pasludināto Tiesas nolēmumu skaits Latvijas lietās </w:t>
      </w:r>
      <w:r w:rsidR="00FE7BEF" w:rsidRPr="00C726A5">
        <w:rPr>
          <w:rFonts w:ascii="Times New Roman" w:hAnsi="Times New Roman" w:cs="Times New Roman"/>
          <w:sz w:val="24"/>
          <w:szCs w:val="24"/>
        </w:rPr>
        <w:t xml:space="preserve">ievērojami pieauga, Tiesai pasludinot visliekāko nolēmumu skaitu kopš 2017.gada </w:t>
      </w:r>
      <w:r w:rsidRPr="00C726A5">
        <w:rPr>
          <w:rFonts w:ascii="Times New Roman" w:hAnsi="Times New Roman" w:cs="Times New Roman"/>
          <w:sz w:val="24"/>
          <w:szCs w:val="24"/>
        </w:rPr>
        <w:t>(2021.gadā</w:t>
      </w:r>
      <w:r w:rsidR="001B178E">
        <w:rPr>
          <w:rFonts w:ascii="Times New Roman" w:hAnsi="Times New Roman" w:cs="Times New Roman"/>
          <w:sz w:val="24"/>
          <w:szCs w:val="24"/>
        </w:rPr>
        <w:t> </w:t>
      </w:r>
      <w:r w:rsidRPr="00C726A5">
        <w:rPr>
          <w:rFonts w:ascii="Times New Roman" w:hAnsi="Times New Roman" w:cs="Times New Roman"/>
          <w:sz w:val="24"/>
          <w:szCs w:val="24"/>
        </w:rPr>
        <w:t xml:space="preserve">– </w:t>
      </w:r>
      <w:r w:rsidRPr="00C726A5">
        <w:rPr>
          <w:rFonts w:ascii="Times New Roman" w:hAnsi="Times New Roman" w:cs="Times New Roman"/>
          <w:sz w:val="24"/>
          <w:szCs w:val="24"/>
        </w:rPr>
        <w:lastRenderedPageBreak/>
        <w:t>6 nolēmumi</w:t>
      </w:r>
      <w:r w:rsidR="005F528B" w:rsidRPr="00C726A5">
        <w:rPr>
          <w:rFonts w:ascii="Times New Roman" w:hAnsi="Times New Roman" w:cs="Times New Roman"/>
          <w:sz w:val="24"/>
          <w:szCs w:val="24"/>
        </w:rPr>
        <w:t>; 2022.gadā – 13 nolēmumi</w:t>
      </w:r>
      <w:r w:rsidR="00FE7BEF" w:rsidRPr="00C726A5">
        <w:rPr>
          <w:rFonts w:ascii="Times New Roman" w:hAnsi="Times New Roman" w:cs="Times New Roman"/>
          <w:sz w:val="24"/>
          <w:szCs w:val="24"/>
        </w:rPr>
        <w:t>; 2023.gadā – 10 nolēmumi</w:t>
      </w:r>
      <w:r w:rsidRPr="00C726A5">
        <w:rPr>
          <w:rFonts w:ascii="Times New Roman" w:hAnsi="Times New Roman" w:cs="Times New Roman"/>
          <w:sz w:val="24"/>
          <w:szCs w:val="24"/>
        </w:rPr>
        <w:t xml:space="preserve">). Tiesas </w:t>
      </w:r>
      <w:r w:rsidR="007B258C">
        <w:rPr>
          <w:rFonts w:ascii="Times New Roman" w:hAnsi="Times New Roman" w:cs="Times New Roman"/>
          <w:sz w:val="24"/>
          <w:szCs w:val="24"/>
        </w:rPr>
        <w:t>pasludināto</w:t>
      </w:r>
      <w:r w:rsidR="007B258C" w:rsidRPr="00C726A5">
        <w:rPr>
          <w:rFonts w:ascii="Times New Roman" w:hAnsi="Times New Roman" w:cs="Times New Roman"/>
          <w:sz w:val="24"/>
          <w:szCs w:val="24"/>
        </w:rPr>
        <w:t xml:space="preserve"> </w:t>
      </w:r>
      <w:r w:rsidRPr="00C726A5">
        <w:rPr>
          <w:rFonts w:ascii="Times New Roman" w:hAnsi="Times New Roman" w:cs="Times New Roman"/>
          <w:sz w:val="24"/>
          <w:szCs w:val="24"/>
        </w:rPr>
        <w:t xml:space="preserve">nolēmumu skaits pa gadiem kopš 2012.gada attēlots diagrammā Nr.2, bet </w:t>
      </w:r>
      <w:r w:rsidR="00CA5F51" w:rsidRPr="00C726A5">
        <w:rPr>
          <w:rFonts w:ascii="Times New Roman" w:hAnsi="Times New Roman" w:cs="Times New Roman"/>
          <w:sz w:val="24"/>
          <w:szCs w:val="24"/>
        </w:rPr>
        <w:t xml:space="preserve">lietu skaita </w:t>
      </w:r>
      <w:r w:rsidRPr="00C726A5">
        <w:rPr>
          <w:rFonts w:ascii="Times New Roman" w:hAnsi="Times New Roman" w:cs="Times New Roman"/>
          <w:sz w:val="24"/>
          <w:szCs w:val="24"/>
        </w:rPr>
        <w:t>sadalījums pa nolēmumu veidiem (2019.-202</w:t>
      </w:r>
      <w:r w:rsidR="00FE7BEF" w:rsidRPr="00C726A5">
        <w:rPr>
          <w:rFonts w:ascii="Times New Roman" w:hAnsi="Times New Roman" w:cs="Times New Roman"/>
          <w:sz w:val="24"/>
          <w:szCs w:val="24"/>
        </w:rPr>
        <w:t>4</w:t>
      </w:r>
      <w:r w:rsidRPr="00C726A5">
        <w:rPr>
          <w:rFonts w:ascii="Times New Roman" w:hAnsi="Times New Roman" w:cs="Times New Roman"/>
          <w:sz w:val="24"/>
          <w:szCs w:val="24"/>
        </w:rPr>
        <w:t>.gadā) – diagrammā Nr.3.</w:t>
      </w:r>
    </w:p>
    <w:p w14:paraId="2B51F7F6" w14:textId="539800B1" w:rsidR="00D833A5" w:rsidRPr="00D15269" w:rsidRDefault="00D833A5" w:rsidP="00FD18C3">
      <w:pPr>
        <w:spacing w:line="240" w:lineRule="auto"/>
        <w:rPr>
          <w:rFonts w:ascii="Times New Roman" w:hAnsi="Times New Roman" w:cs="Times New Roman"/>
          <w:sz w:val="24"/>
          <w:szCs w:val="24"/>
        </w:rPr>
      </w:pPr>
    </w:p>
    <w:p w14:paraId="229DF3CE" w14:textId="29428698" w:rsidR="00743EF4" w:rsidRPr="00D15269" w:rsidRDefault="00743EF4" w:rsidP="00FD18C3">
      <w:pPr>
        <w:spacing w:after="0" w:line="240" w:lineRule="auto"/>
        <w:ind w:right="43"/>
        <w:jc w:val="right"/>
        <w:rPr>
          <w:rFonts w:ascii="Times New Roman" w:hAnsi="Times New Roman" w:cs="Times New Roman"/>
          <w:sz w:val="24"/>
          <w:szCs w:val="24"/>
        </w:rPr>
      </w:pPr>
      <w:r w:rsidRPr="00D15269">
        <w:rPr>
          <w:rFonts w:ascii="Times New Roman" w:hAnsi="Times New Roman" w:cs="Times New Roman"/>
          <w:sz w:val="24"/>
          <w:szCs w:val="24"/>
        </w:rPr>
        <w:t>Diagramma Nr.2</w:t>
      </w:r>
    </w:p>
    <w:p w14:paraId="0CCC5828" w14:textId="77777777" w:rsidR="00743EF4" w:rsidRPr="00D15269" w:rsidRDefault="00743EF4" w:rsidP="00FD18C3">
      <w:pPr>
        <w:pStyle w:val="ListParagraph"/>
        <w:tabs>
          <w:tab w:val="left" w:pos="0"/>
        </w:tabs>
        <w:spacing w:line="240" w:lineRule="auto"/>
        <w:ind w:left="142" w:right="43"/>
        <w:jc w:val="center"/>
        <w:rPr>
          <w:rFonts w:ascii="Times New Roman" w:hAnsi="Times New Roman" w:cs="Times New Roman"/>
          <w:sz w:val="24"/>
          <w:szCs w:val="24"/>
        </w:rPr>
      </w:pPr>
      <w:r w:rsidRPr="00D15269">
        <w:rPr>
          <w:rFonts w:ascii="Times New Roman" w:hAnsi="Times New Roman" w:cs="Times New Roman"/>
          <w:noProof/>
          <w:sz w:val="24"/>
          <w:szCs w:val="24"/>
          <w:lang w:eastAsia="lv-LV"/>
        </w:rPr>
        <w:drawing>
          <wp:inline distT="0" distB="0" distL="0" distR="0" wp14:anchorId="700053B1" wp14:editId="2348D17C">
            <wp:extent cx="5812155" cy="2066925"/>
            <wp:effectExtent l="0" t="0" r="1714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5EA1D8" w14:textId="77777777" w:rsidR="00743EF4" w:rsidRPr="00D15269" w:rsidRDefault="00743EF4" w:rsidP="00FD18C3">
      <w:pPr>
        <w:pStyle w:val="ListParagraph"/>
        <w:spacing w:line="240" w:lineRule="auto"/>
        <w:ind w:left="90" w:right="43"/>
        <w:jc w:val="center"/>
        <w:rPr>
          <w:rFonts w:ascii="Times New Roman" w:hAnsi="Times New Roman" w:cs="Times New Roman"/>
          <w:sz w:val="16"/>
          <w:szCs w:val="16"/>
        </w:rPr>
      </w:pPr>
    </w:p>
    <w:p w14:paraId="372E6C5D" w14:textId="045F9E37" w:rsidR="00743EF4" w:rsidRPr="00C726A5" w:rsidRDefault="00743EF4" w:rsidP="00C726A5">
      <w:pPr>
        <w:pStyle w:val="ListParagraph"/>
        <w:spacing w:line="240" w:lineRule="auto"/>
        <w:ind w:left="90" w:right="43" w:hanging="426"/>
        <w:jc w:val="right"/>
        <w:rPr>
          <w:rFonts w:ascii="Times New Roman" w:hAnsi="Times New Roman" w:cs="Times New Roman"/>
          <w:sz w:val="24"/>
          <w:szCs w:val="24"/>
        </w:rPr>
      </w:pPr>
      <w:r w:rsidRPr="00D15269">
        <w:rPr>
          <w:rFonts w:ascii="Times New Roman" w:hAnsi="Times New Roman" w:cs="Times New Roman"/>
          <w:sz w:val="24"/>
          <w:szCs w:val="24"/>
        </w:rPr>
        <w:t>Diagramma Nr.3</w:t>
      </w:r>
    </w:p>
    <w:p w14:paraId="0AFFF78B" w14:textId="77777777" w:rsidR="00743EF4" w:rsidRPr="00D15269" w:rsidRDefault="00743EF4" w:rsidP="00FD18C3">
      <w:pPr>
        <w:pStyle w:val="ListParagraph"/>
        <w:spacing w:line="240" w:lineRule="auto"/>
        <w:ind w:left="567" w:right="43" w:hanging="426"/>
        <w:jc w:val="center"/>
        <w:rPr>
          <w:rFonts w:ascii="Times New Roman" w:hAnsi="Times New Roman" w:cs="Times New Roman"/>
          <w:sz w:val="24"/>
          <w:szCs w:val="24"/>
        </w:rPr>
      </w:pPr>
      <w:r w:rsidRPr="00D15269">
        <w:rPr>
          <w:rFonts w:ascii="Times New Roman" w:hAnsi="Times New Roman" w:cs="Times New Roman"/>
          <w:noProof/>
          <w:sz w:val="24"/>
          <w:szCs w:val="24"/>
        </w:rPr>
        <w:drawing>
          <wp:inline distT="0" distB="0" distL="0" distR="0" wp14:anchorId="6E0260F9" wp14:editId="46F85E35">
            <wp:extent cx="5878195" cy="3584706"/>
            <wp:effectExtent l="0" t="0" r="825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C8351D" w14:textId="77777777" w:rsidR="00743EF4" w:rsidRPr="00D15269" w:rsidRDefault="00743EF4" w:rsidP="00FD18C3">
      <w:pPr>
        <w:pStyle w:val="ListParagraph"/>
        <w:spacing w:line="240" w:lineRule="auto"/>
        <w:ind w:left="90" w:right="43" w:hanging="426"/>
        <w:jc w:val="center"/>
        <w:rPr>
          <w:rFonts w:ascii="Times New Roman" w:hAnsi="Times New Roman" w:cs="Times New Roman"/>
          <w:sz w:val="16"/>
          <w:szCs w:val="16"/>
        </w:rPr>
      </w:pPr>
    </w:p>
    <w:p w14:paraId="53AA540E" w14:textId="5467D984" w:rsidR="00743EF4" w:rsidRPr="00B25544"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B25544">
        <w:rPr>
          <w:rFonts w:ascii="Times New Roman" w:hAnsi="Times New Roman" w:cs="Times New Roman"/>
          <w:sz w:val="24"/>
          <w:szCs w:val="24"/>
        </w:rPr>
        <w:t xml:space="preserve">Jāatgādina, ka vienā iesniegumā persona var būt ietvērusi sūdzības par vairāku Konvencijā un tās </w:t>
      </w:r>
      <w:r w:rsidR="00CA5F51" w:rsidRPr="00B25544">
        <w:rPr>
          <w:rFonts w:ascii="Times New Roman" w:hAnsi="Times New Roman" w:cs="Times New Roman"/>
          <w:sz w:val="24"/>
          <w:szCs w:val="24"/>
        </w:rPr>
        <w:t>p</w:t>
      </w:r>
      <w:r w:rsidRPr="00B25544">
        <w:rPr>
          <w:rFonts w:ascii="Times New Roman" w:hAnsi="Times New Roman" w:cs="Times New Roman"/>
          <w:sz w:val="24"/>
          <w:szCs w:val="24"/>
        </w:rPr>
        <w:t>rotokolos garantēto tiesību</w:t>
      </w:r>
      <w:r w:rsidR="00CA5F51" w:rsidRPr="00B25544">
        <w:rPr>
          <w:rFonts w:ascii="Times New Roman" w:hAnsi="Times New Roman" w:cs="Times New Roman"/>
          <w:sz w:val="24"/>
          <w:szCs w:val="24"/>
        </w:rPr>
        <w:t xml:space="preserve"> iespējamiem</w:t>
      </w:r>
      <w:r w:rsidRPr="00B25544">
        <w:rPr>
          <w:rFonts w:ascii="Times New Roman" w:hAnsi="Times New Roman" w:cs="Times New Roman"/>
          <w:sz w:val="24"/>
          <w:szCs w:val="24"/>
        </w:rPr>
        <w:t xml:space="preserve"> pārkāpumiem. Turklāt Tiesa vērtē katras sūdzības pieņemamību izskatīšanai pēc būtības atsevišķi. Tas nozīmē, ka Tiesas secinājumi par vienā iesniegumā iekļauto sūdzību pieņemamību un būtību var būt dažādi, jo Tiesa var atzīt sūdzību par nepieņemamu, neizpildoties kaut vai vienam no Konvencijas 35.pantā iekļautajiem pieņemamības kritērijiem, bet tajā pašā nolēmumā konstatēt </w:t>
      </w:r>
      <w:r w:rsidR="008B7E8A" w:rsidRPr="00B25544">
        <w:rPr>
          <w:rFonts w:ascii="Times New Roman" w:hAnsi="Times New Roman" w:cs="Times New Roman"/>
          <w:sz w:val="24"/>
          <w:szCs w:val="24"/>
        </w:rPr>
        <w:t xml:space="preserve">citu </w:t>
      </w:r>
      <w:r w:rsidRPr="00B25544">
        <w:rPr>
          <w:rFonts w:ascii="Times New Roman" w:hAnsi="Times New Roman" w:cs="Times New Roman"/>
          <w:sz w:val="24"/>
          <w:szCs w:val="24"/>
        </w:rPr>
        <w:t xml:space="preserve">Konvencijā vai tās </w:t>
      </w:r>
      <w:r w:rsidR="008B7E8A" w:rsidRPr="00B25544">
        <w:rPr>
          <w:rFonts w:ascii="Times New Roman" w:hAnsi="Times New Roman" w:cs="Times New Roman"/>
          <w:sz w:val="24"/>
          <w:szCs w:val="24"/>
        </w:rPr>
        <w:t>p</w:t>
      </w:r>
      <w:r w:rsidRPr="00B25544">
        <w:rPr>
          <w:rFonts w:ascii="Times New Roman" w:hAnsi="Times New Roman" w:cs="Times New Roman"/>
          <w:sz w:val="24"/>
          <w:szCs w:val="24"/>
        </w:rPr>
        <w:t xml:space="preserve">rotokolos garantēto tiesību pārkāpumu vai secināt, ka Konvencijā vai tās </w:t>
      </w:r>
      <w:r w:rsidR="008B7E8A" w:rsidRPr="00B25544">
        <w:rPr>
          <w:rFonts w:ascii="Times New Roman" w:hAnsi="Times New Roman" w:cs="Times New Roman"/>
          <w:sz w:val="24"/>
          <w:szCs w:val="24"/>
        </w:rPr>
        <w:t>p</w:t>
      </w:r>
      <w:r w:rsidRPr="00B25544">
        <w:rPr>
          <w:rFonts w:ascii="Times New Roman" w:hAnsi="Times New Roman" w:cs="Times New Roman"/>
          <w:sz w:val="24"/>
          <w:szCs w:val="24"/>
        </w:rPr>
        <w:t xml:space="preserve">rotokolos garantēto tiesību pārkāpums nav </w:t>
      </w:r>
      <w:r w:rsidR="007B258C">
        <w:rPr>
          <w:rFonts w:ascii="Times New Roman" w:hAnsi="Times New Roman" w:cs="Times New Roman"/>
          <w:sz w:val="24"/>
          <w:szCs w:val="24"/>
        </w:rPr>
        <w:t>noticis</w:t>
      </w:r>
      <w:r w:rsidR="00007191" w:rsidRPr="00B25544">
        <w:rPr>
          <w:rFonts w:ascii="Times New Roman" w:hAnsi="Times New Roman" w:cs="Times New Roman"/>
          <w:sz w:val="24"/>
          <w:szCs w:val="24"/>
        </w:rPr>
        <w:t>. 202</w:t>
      </w:r>
      <w:r w:rsidR="00CE5A63" w:rsidRPr="00B25544">
        <w:rPr>
          <w:rFonts w:ascii="Times New Roman" w:hAnsi="Times New Roman" w:cs="Times New Roman"/>
          <w:sz w:val="24"/>
          <w:szCs w:val="24"/>
        </w:rPr>
        <w:t>4</w:t>
      </w:r>
      <w:r w:rsidR="00007191" w:rsidRPr="00B25544">
        <w:rPr>
          <w:rFonts w:ascii="Times New Roman" w:hAnsi="Times New Roman" w:cs="Times New Roman"/>
          <w:sz w:val="24"/>
          <w:szCs w:val="24"/>
        </w:rPr>
        <w:t>.gadā tā tas bija</w:t>
      </w:r>
      <w:r w:rsidRPr="00B25544">
        <w:rPr>
          <w:rFonts w:ascii="Times New Roman" w:hAnsi="Times New Roman" w:cs="Times New Roman"/>
          <w:sz w:val="24"/>
          <w:szCs w:val="24"/>
        </w:rPr>
        <w:t xml:space="preserve"> Tiesas spriedu</w:t>
      </w:r>
      <w:r w:rsidR="00CE5A63" w:rsidRPr="00B25544">
        <w:rPr>
          <w:rFonts w:ascii="Times New Roman" w:hAnsi="Times New Roman" w:cs="Times New Roman"/>
          <w:sz w:val="24"/>
          <w:szCs w:val="24"/>
        </w:rPr>
        <w:t>mā</w:t>
      </w:r>
      <w:r w:rsidRPr="00B25544">
        <w:rPr>
          <w:rFonts w:ascii="Times New Roman" w:hAnsi="Times New Roman" w:cs="Times New Roman"/>
          <w:sz w:val="24"/>
          <w:szCs w:val="24"/>
        </w:rPr>
        <w:t xml:space="preserve"> lietā </w:t>
      </w:r>
      <w:proofErr w:type="spellStart"/>
      <w:r w:rsidR="00CE5A63" w:rsidRPr="00B25544">
        <w:rPr>
          <w:rFonts w:ascii="Times New Roman" w:hAnsi="Times New Roman" w:cs="Times New Roman"/>
          <w:i/>
          <w:iCs/>
          <w:sz w:val="24"/>
          <w:szCs w:val="24"/>
        </w:rPr>
        <w:t>Djeri</w:t>
      </w:r>
      <w:proofErr w:type="spellEnd"/>
      <w:r w:rsidR="00CE5A63" w:rsidRPr="00B25544">
        <w:rPr>
          <w:rFonts w:ascii="Times New Roman" w:hAnsi="Times New Roman" w:cs="Times New Roman"/>
          <w:i/>
          <w:iCs/>
          <w:sz w:val="24"/>
          <w:szCs w:val="24"/>
        </w:rPr>
        <w:t xml:space="preserve"> </w:t>
      </w:r>
      <w:r w:rsidR="00007191" w:rsidRPr="00B25544">
        <w:rPr>
          <w:rFonts w:ascii="Times New Roman" w:hAnsi="Times New Roman" w:cs="Times New Roman"/>
          <w:i/>
          <w:iCs/>
          <w:sz w:val="24"/>
          <w:szCs w:val="24"/>
        </w:rPr>
        <w:t>un citi pret Latviju</w:t>
      </w:r>
      <w:r w:rsidRPr="00B25544">
        <w:rPr>
          <w:rFonts w:ascii="Times New Roman" w:hAnsi="Times New Roman" w:cs="Times New Roman"/>
          <w:sz w:val="24"/>
          <w:szCs w:val="24"/>
        </w:rPr>
        <w:t>.</w:t>
      </w:r>
      <w:r w:rsidR="0011186A" w:rsidRPr="00B25544">
        <w:rPr>
          <w:rStyle w:val="FootnoteReference"/>
          <w:rFonts w:ascii="Times New Roman" w:hAnsi="Times New Roman" w:cs="Times New Roman"/>
          <w:sz w:val="24"/>
          <w:szCs w:val="24"/>
        </w:rPr>
        <w:footnoteReference w:id="25"/>
      </w:r>
    </w:p>
    <w:p w14:paraId="4867719B" w14:textId="77777777" w:rsidR="00743EF4" w:rsidRPr="00D15269" w:rsidRDefault="00743EF4" w:rsidP="00FD18C3">
      <w:pPr>
        <w:pStyle w:val="ListParagraph"/>
        <w:spacing w:after="0" w:line="240" w:lineRule="auto"/>
        <w:ind w:left="90" w:right="43"/>
        <w:jc w:val="both"/>
        <w:rPr>
          <w:rFonts w:ascii="Times New Roman" w:hAnsi="Times New Roman" w:cs="Times New Roman"/>
          <w:sz w:val="16"/>
          <w:szCs w:val="16"/>
        </w:rPr>
      </w:pPr>
    </w:p>
    <w:p w14:paraId="00053DE3" w14:textId="46BD3AC7" w:rsidR="00D66A1F" w:rsidRPr="00C348BF" w:rsidRDefault="00743EF4" w:rsidP="00E83597">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348BF">
        <w:rPr>
          <w:rFonts w:ascii="Times New Roman" w:hAnsi="Times New Roman" w:cs="Times New Roman"/>
          <w:sz w:val="24"/>
          <w:szCs w:val="24"/>
        </w:rPr>
        <w:lastRenderedPageBreak/>
        <w:t>202</w:t>
      </w:r>
      <w:r w:rsidR="00D66A1F" w:rsidRPr="00C348BF">
        <w:rPr>
          <w:rFonts w:ascii="Times New Roman" w:hAnsi="Times New Roman" w:cs="Times New Roman"/>
          <w:sz w:val="24"/>
          <w:szCs w:val="24"/>
        </w:rPr>
        <w:t>4</w:t>
      </w:r>
      <w:r w:rsidRPr="00C348BF">
        <w:rPr>
          <w:rFonts w:ascii="Times New Roman" w:hAnsi="Times New Roman" w:cs="Times New Roman"/>
          <w:sz w:val="24"/>
          <w:szCs w:val="24"/>
        </w:rPr>
        <w:t xml:space="preserve">.gadā Tiesas pasludinātajos </w:t>
      </w:r>
      <w:r w:rsidR="005237F3" w:rsidRPr="00C348BF">
        <w:rPr>
          <w:rFonts w:ascii="Times New Roman" w:hAnsi="Times New Roman" w:cs="Times New Roman"/>
          <w:sz w:val="24"/>
          <w:szCs w:val="24"/>
        </w:rPr>
        <w:t>7</w:t>
      </w:r>
      <w:r w:rsidRPr="00C348BF">
        <w:rPr>
          <w:rFonts w:ascii="Times New Roman" w:hAnsi="Times New Roman" w:cs="Times New Roman"/>
          <w:sz w:val="24"/>
          <w:szCs w:val="24"/>
        </w:rPr>
        <w:t xml:space="preserve"> lēmumos Latvijas lietās, ar kuriem iesniedzēju sūdzības noraidītas, Tiesa šādu lēmumu pieņēmusi dažādu apsvērumu dēļ.</w:t>
      </w:r>
      <w:r w:rsidR="00E83597" w:rsidRPr="00C348BF">
        <w:rPr>
          <w:rFonts w:ascii="Times New Roman" w:hAnsi="Times New Roman" w:cs="Times New Roman"/>
          <w:sz w:val="24"/>
          <w:szCs w:val="24"/>
        </w:rPr>
        <w:t xml:space="preserve"> </w:t>
      </w:r>
      <w:r w:rsidR="005237F3" w:rsidRPr="00C348BF">
        <w:rPr>
          <w:rFonts w:ascii="Times New Roman" w:hAnsi="Times New Roman" w:cs="Times New Roman"/>
          <w:sz w:val="24"/>
          <w:szCs w:val="24"/>
        </w:rPr>
        <w:t xml:space="preserve">Piemēram, lietā </w:t>
      </w:r>
      <w:bookmarkStart w:id="44" w:name="_Hlk202949596"/>
      <w:proofErr w:type="spellStart"/>
      <w:r w:rsidR="00D66A1F" w:rsidRPr="00C348BF">
        <w:rPr>
          <w:rFonts w:ascii="Times New Roman" w:hAnsi="Times New Roman" w:cs="Times New Roman"/>
          <w:i/>
          <w:sz w:val="24"/>
          <w:szCs w:val="24"/>
        </w:rPr>
        <w:t>Duarte</w:t>
      </w:r>
      <w:proofErr w:type="spellEnd"/>
      <w:r w:rsidR="00D66A1F" w:rsidRPr="00C348BF">
        <w:rPr>
          <w:rFonts w:ascii="Times New Roman" w:hAnsi="Times New Roman" w:cs="Times New Roman"/>
          <w:i/>
          <w:sz w:val="24"/>
          <w:szCs w:val="24"/>
        </w:rPr>
        <w:t xml:space="preserve"> </w:t>
      </w:r>
      <w:proofErr w:type="spellStart"/>
      <w:r w:rsidR="00D66A1F" w:rsidRPr="00C348BF">
        <w:rPr>
          <w:rFonts w:ascii="Times New Roman" w:hAnsi="Times New Roman" w:cs="Times New Roman"/>
          <w:i/>
          <w:sz w:val="24"/>
          <w:szCs w:val="24"/>
        </w:rPr>
        <w:t>Agostinho</w:t>
      </w:r>
      <w:proofErr w:type="spellEnd"/>
      <w:r w:rsidR="00D66A1F" w:rsidRPr="00C348BF">
        <w:rPr>
          <w:rFonts w:ascii="Times New Roman" w:hAnsi="Times New Roman" w:cs="Times New Roman"/>
          <w:i/>
          <w:sz w:val="24"/>
          <w:szCs w:val="24"/>
        </w:rPr>
        <w:t xml:space="preserve"> un citi pret Portugāli un 32 citām</w:t>
      </w:r>
      <w:r w:rsidR="0039393E" w:rsidRPr="00C348BF">
        <w:rPr>
          <w:rFonts w:ascii="Times New Roman" w:hAnsi="Times New Roman" w:cs="Times New Roman"/>
          <w:i/>
          <w:sz w:val="24"/>
          <w:szCs w:val="24"/>
        </w:rPr>
        <w:t xml:space="preserve"> valstīm</w:t>
      </w:r>
      <w:bookmarkEnd w:id="44"/>
      <w:r w:rsidR="00D66A1F" w:rsidRPr="00C348BF">
        <w:rPr>
          <w:rFonts w:ascii="Times New Roman" w:hAnsi="Times New Roman" w:cs="Times New Roman"/>
          <w:sz w:val="24"/>
          <w:szCs w:val="24"/>
        </w:rPr>
        <w:t xml:space="preserve">, kurā iesniedzēji apgalvoja, ka </w:t>
      </w:r>
      <w:r w:rsidR="007355BE" w:rsidRPr="00C348BF">
        <w:rPr>
          <w:rFonts w:ascii="Times New Roman" w:hAnsi="Times New Roman" w:cs="Times New Roman"/>
          <w:sz w:val="24"/>
          <w:szCs w:val="24"/>
        </w:rPr>
        <w:t xml:space="preserve">ir pārkāptas viņu Konvencijas 2.pantā (tiesības uz dzīvību), 3.pantā (necilvēcīgas apiešanās un spīdzināšanas aizliegums), 8.pantā un 13.pantā (efektīvi tiesību aizsardzības līdzekļi) garantētās tiesības, jo </w:t>
      </w:r>
      <w:r w:rsidR="00D66A1F" w:rsidRPr="00C348BF">
        <w:rPr>
          <w:rFonts w:ascii="Times New Roman" w:hAnsi="Times New Roman" w:cs="Times New Roman"/>
          <w:sz w:val="24"/>
          <w:szCs w:val="24"/>
        </w:rPr>
        <w:t xml:space="preserve">valstis-atbildētājas nav rīkojušās pietiekami, lai novērstu klimata pārmaiņu rezultātā radīto un nākotnē sagaidāmo nopietno ietekmi uz viņu tiesībām, Tiesa </w:t>
      </w:r>
      <w:r w:rsidR="007355BE" w:rsidRPr="00C348BF">
        <w:rPr>
          <w:rFonts w:ascii="Times New Roman" w:hAnsi="Times New Roman" w:cs="Times New Roman"/>
          <w:sz w:val="24"/>
          <w:szCs w:val="24"/>
        </w:rPr>
        <w:t>noraidīja</w:t>
      </w:r>
      <w:r w:rsidR="007355BE" w:rsidRPr="00C348BF">
        <w:rPr>
          <w:rFonts w:ascii="Times New Roman" w:hAnsi="Times New Roman" w:cs="Times New Roman"/>
        </w:rPr>
        <w:t xml:space="preserve"> </w:t>
      </w:r>
      <w:r w:rsidR="007355BE" w:rsidRPr="00C348BF">
        <w:rPr>
          <w:rFonts w:ascii="Times New Roman" w:hAnsi="Times New Roman" w:cs="Times New Roman"/>
          <w:sz w:val="24"/>
          <w:szCs w:val="24"/>
        </w:rPr>
        <w:t>iesniedzēju sūdzības</w:t>
      </w:r>
      <w:r w:rsidR="00D66A1F" w:rsidRPr="00C348BF">
        <w:rPr>
          <w:rFonts w:ascii="Times New Roman" w:hAnsi="Times New Roman" w:cs="Times New Roman"/>
          <w:sz w:val="24"/>
          <w:szCs w:val="24"/>
        </w:rPr>
        <w:t>, tostarp attiecībā uz Latviju,</w:t>
      </w:r>
      <w:r w:rsidR="007355BE" w:rsidRPr="00C348BF">
        <w:rPr>
          <w:rFonts w:ascii="Times New Roman" w:hAnsi="Times New Roman" w:cs="Times New Roman"/>
          <w:sz w:val="24"/>
          <w:szCs w:val="24"/>
        </w:rPr>
        <w:t xml:space="preserve"> </w:t>
      </w:r>
      <w:r w:rsidR="00D66A1F" w:rsidRPr="00C348BF">
        <w:rPr>
          <w:rFonts w:ascii="Times New Roman" w:hAnsi="Times New Roman" w:cs="Times New Roman"/>
          <w:sz w:val="24"/>
          <w:szCs w:val="24"/>
        </w:rPr>
        <w:t>konstatējot, ka iesniedzēji nebija Latvijas jurisdikcijā.</w:t>
      </w:r>
      <w:r w:rsidR="007355BE" w:rsidRPr="00C348BF">
        <w:rPr>
          <w:rStyle w:val="FootnoteReference"/>
          <w:rFonts w:ascii="Times New Roman" w:hAnsi="Times New Roman" w:cs="Times New Roman"/>
          <w:sz w:val="24"/>
          <w:szCs w:val="24"/>
        </w:rPr>
        <w:footnoteReference w:id="26"/>
      </w:r>
      <w:r w:rsidR="000C03AE" w:rsidRPr="00C348BF">
        <w:rPr>
          <w:rFonts w:ascii="Times New Roman" w:hAnsi="Times New Roman" w:cs="Times New Roman"/>
          <w:sz w:val="24"/>
          <w:szCs w:val="24"/>
        </w:rPr>
        <w:t xml:space="preserve"> </w:t>
      </w:r>
      <w:r w:rsidR="007355BE" w:rsidRPr="00C348BF">
        <w:rPr>
          <w:rFonts w:ascii="Times New Roman" w:hAnsi="Times New Roman" w:cs="Times New Roman"/>
          <w:sz w:val="24"/>
          <w:szCs w:val="24"/>
        </w:rPr>
        <w:t xml:space="preserve">Lietā </w:t>
      </w:r>
      <w:bookmarkStart w:id="45" w:name="_Hlk202949614"/>
      <w:proofErr w:type="spellStart"/>
      <w:r w:rsidR="007355BE" w:rsidRPr="00C348BF">
        <w:rPr>
          <w:rFonts w:ascii="Times New Roman" w:hAnsi="Times New Roman" w:cs="Times New Roman"/>
          <w:i/>
          <w:sz w:val="24"/>
          <w:szCs w:val="24"/>
        </w:rPr>
        <w:t>Kotoviča</w:t>
      </w:r>
      <w:proofErr w:type="spellEnd"/>
      <w:r w:rsidR="007355BE" w:rsidRPr="00C348BF">
        <w:rPr>
          <w:rFonts w:ascii="Times New Roman" w:hAnsi="Times New Roman" w:cs="Times New Roman"/>
          <w:i/>
          <w:sz w:val="24"/>
          <w:szCs w:val="24"/>
        </w:rPr>
        <w:t xml:space="preserve"> un citi pret Latviju</w:t>
      </w:r>
      <w:r w:rsidR="007355BE" w:rsidRPr="00C348BF">
        <w:rPr>
          <w:rFonts w:ascii="Times New Roman" w:hAnsi="Times New Roman" w:cs="Times New Roman"/>
          <w:sz w:val="24"/>
          <w:szCs w:val="24"/>
        </w:rPr>
        <w:t xml:space="preserve"> </w:t>
      </w:r>
      <w:bookmarkEnd w:id="45"/>
      <w:r w:rsidR="000C03AE" w:rsidRPr="00C348BF">
        <w:rPr>
          <w:rFonts w:ascii="Times New Roman" w:hAnsi="Times New Roman" w:cs="Times New Roman"/>
          <w:sz w:val="24"/>
          <w:szCs w:val="24"/>
        </w:rPr>
        <w:t xml:space="preserve">iesniedzēji apgalvoja, ka viņiem nepamatoti atņemtas īpašuma tiesības uz bēniņu telpām daudzdzīvokļu mājā, nacionālajām tiesām atzīstot strīdus bēniņu telpu kā mākslinieka darbnīcas privatizāciju par nelikumīgu, noslēgtos atsavināšanas līgumus par spēkā neesošiem un bēniņu telpas par dzīvojamās mājas dzīvokļu īpašnieku kopīpašuma daļu. </w:t>
      </w:r>
      <w:r w:rsidR="007355BE" w:rsidRPr="00C348BF">
        <w:rPr>
          <w:rFonts w:ascii="Times New Roman" w:hAnsi="Times New Roman" w:cs="Times New Roman"/>
          <w:sz w:val="24"/>
          <w:szCs w:val="24"/>
        </w:rPr>
        <w:t xml:space="preserve">Tiesa noraidīja </w:t>
      </w:r>
      <w:r w:rsidR="000C03AE" w:rsidRPr="00C348BF">
        <w:rPr>
          <w:rFonts w:ascii="Times New Roman" w:hAnsi="Times New Roman" w:cs="Times New Roman"/>
          <w:sz w:val="24"/>
          <w:szCs w:val="24"/>
        </w:rPr>
        <w:t xml:space="preserve">iesniedzēju sūdzības, secinot, ka uz tām </w:t>
      </w:r>
      <w:r w:rsidR="000C03AE" w:rsidRPr="00C348BF">
        <w:rPr>
          <w:rFonts w:ascii="Times New Roman" w:eastAsia="Calibri" w:hAnsi="Times New Roman" w:cs="Times New Roman"/>
          <w:color w:val="212529"/>
          <w:sz w:val="24"/>
        </w:rPr>
        <w:t>attiecas Latvijas 1997.gada 27.jūnijā iesniegtā atruna par Konvencijas 1.Protokola 1.panta (tiesības uz īpašumu) piemērošanu.</w:t>
      </w:r>
      <w:r w:rsidR="00F06108">
        <w:rPr>
          <w:rStyle w:val="FootnoteReference"/>
          <w:rFonts w:ascii="Times New Roman" w:eastAsia="Calibri" w:hAnsi="Times New Roman" w:cs="Times New Roman"/>
          <w:color w:val="212529"/>
          <w:sz w:val="24"/>
        </w:rPr>
        <w:footnoteReference w:id="27"/>
      </w:r>
      <w:r w:rsidR="000C03AE" w:rsidRPr="00C348BF">
        <w:rPr>
          <w:rFonts w:ascii="Times New Roman" w:eastAsia="Calibri" w:hAnsi="Times New Roman" w:cs="Times New Roman"/>
          <w:color w:val="212529"/>
          <w:sz w:val="24"/>
        </w:rPr>
        <w:t xml:space="preserve"> Atbilstoši šai atrunai Konvencijas 1.Protokola 1.pants neattiecas uz īpašuma reformu, kas regulē Padomju Sociālistisko Republiku Savienības veiktās aneksijas laikā nacionalizēto, konfiscēto, kolektivizēto vai citādā veidā nelikumīgi ekspropriēto īpašumu atdošanu vai kompensācijas izmaksu bijušajiem īpašniekiem vai viņu mantiniekiem, kā arī lauksaimniecības uzņēmumu, zvejnieku kolhozu un valsts un pašvaldību īpašumu privatizāciju.</w:t>
      </w:r>
      <w:r w:rsidR="000C03AE" w:rsidRPr="00C348BF">
        <w:rPr>
          <w:rStyle w:val="FootnoteReference"/>
          <w:rFonts w:ascii="Times New Roman" w:eastAsia="Calibri" w:hAnsi="Times New Roman" w:cs="Times New Roman"/>
          <w:color w:val="212529"/>
          <w:sz w:val="24"/>
        </w:rPr>
        <w:footnoteReference w:id="28"/>
      </w:r>
      <w:r w:rsidR="000C03AE" w:rsidRPr="00C348BF">
        <w:rPr>
          <w:rFonts w:ascii="Times New Roman" w:eastAsia="Calibri" w:hAnsi="Times New Roman" w:cs="Times New Roman"/>
          <w:color w:val="212529"/>
          <w:sz w:val="24"/>
        </w:rPr>
        <w:t xml:space="preserve"> </w:t>
      </w:r>
      <w:bookmarkStart w:id="46" w:name="_Hlk199230498"/>
      <w:r w:rsidR="000C03AE" w:rsidRPr="00C348BF">
        <w:rPr>
          <w:rFonts w:ascii="Times New Roman" w:hAnsi="Times New Roman" w:cs="Times New Roman"/>
          <w:sz w:val="24"/>
          <w:szCs w:val="24"/>
        </w:rPr>
        <w:t xml:space="preserve">Lietās </w:t>
      </w:r>
      <w:bookmarkStart w:id="47" w:name="_Hlk202949631"/>
      <w:proofErr w:type="spellStart"/>
      <w:r w:rsidR="000C03AE" w:rsidRPr="00C348BF">
        <w:rPr>
          <w:rFonts w:ascii="Times New Roman" w:hAnsi="Times New Roman" w:cs="Times New Roman"/>
          <w:i/>
          <w:sz w:val="24"/>
          <w:szCs w:val="24"/>
        </w:rPr>
        <w:t>Konoplianko</w:t>
      </w:r>
      <w:proofErr w:type="spellEnd"/>
      <w:r w:rsidR="000C03AE" w:rsidRPr="00C348BF">
        <w:rPr>
          <w:rFonts w:ascii="Times New Roman" w:hAnsi="Times New Roman" w:cs="Times New Roman"/>
          <w:i/>
          <w:sz w:val="24"/>
          <w:szCs w:val="24"/>
        </w:rPr>
        <w:t xml:space="preserve"> pret Latviju </w:t>
      </w:r>
      <w:bookmarkEnd w:id="46"/>
      <w:bookmarkEnd w:id="47"/>
      <w:r w:rsidR="000C03AE" w:rsidRPr="00C348BF">
        <w:rPr>
          <w:rFonts w:ascii="Times New Roman" w:hAnsi="Times New Roman" w:cs="Times New Roman"/>
          <w:sz w:val="24"/>
          <w:szCs w:val="24"/>
        </w:rPr>
        <w:t xml:space="preserve">un </w:t>
      </w:r>
      <w:r w:rsidR="000C03AE" w:rsidRPr="00C348BF">
        <w:rPr>
          <w:rFonts w:ascii="Times New Roman" w:hAnsi="Times New Roman" w:cs="Times New Roman"/>
          <w:i/>
          <w:sz w:val="24"/>
          <w:szCs w:val="24"/>
        </w:rPr>
        <w:t>Ivanovs pret Latviju</w:t>
      </w:r>
      <w:r w:rsidR="000C03AE" w:rsidRPr="00C348BF">
        <w:rPr>
          <w:rFonts w:ascii="Times New Roman" w:hAnsi="Times New Roman" w:cs="Times New Roman"/>
          <w:sz w:val="24"/>
          <w:szCs w:val="24"/>
        </w:rPr>
        <w:t xml:space="preserve"> </w:t>
      </w:r>
      <w:r w:rsidR="00C348BF" w:rsidRPr="00C348BF">
        <w:rPr>
          <w:rFonts w:ascii="Times New Roman" w:hAnsi="Times New Roman" w:cs="Times New Roman"/>
          <w:sz w:val="24"/>
          <w:szCs w:val="24"/>
        </w:rPr>
        <w:t>Tiesa</w:t>
      </w:r>
      <w:r w:rsidR="000C03AE" w:rsidRPr="00C348BF">
        <w:rPr>
          <w:rFonts w:ascii="Times New Roman" w:hAnsi="Times New Roman" w:cs="Times New Roman"/>
          <w:sz w:val="24"/>
          <w:szCs w:val="24"/>
        </w:rPr>
        <w:t xml:space="preserve"> noraidīja sūdzības kā </w:t>
      </w:r>
      <w:bookmarkStart w:id="48" w:name="_Hlk199230989"/>
      <w:r w:rsidR="000C03AE" w:rsidRPr="00C348BF">
        <w:rPr>
          <w:rFonts w:ascii="Times New Roman" w:hAnsi="Times New Roman" w:cs="Times New Roman"/>
          <w:sz w:val="24"/>
          <w:szCs w:val="24"/>
        </w:rPr>
        <w:t>acīmredzami nepamatotas</w:t>
      </w:r>
      <w:bookmarkEnd w:id="48"/>
      <w:r w:rsidR="000C03AE" w:rsidRPr="00C348BF">
        <w:rPr>
          <w:rFonts w:ascii="Times New Roman" w:hAnsi="Times New Roman" w:cs="Times New Roman"/>
          <w:sz w:val="24"/>
          <w:szCs w:val="24"/>
        </w:rPr>
        <w:t>.</w:t>
      </w:r>
      <w:r w:rsidR="00A1776A" w:rsidRPr="00C348BF">
        <w:rPr>
          <w:rFonts w:ascii="Times New Roman" w:hAnsi="Times New Roman" w:cs="Times New Roman"/>
          <w:sz w:val="24"/>
          <w:szCs w:val="24"/>
        </w:rPr>
        <w:t xml:space="preserve"> Lietā </w:t>
      </w:r>
      <w:proofErr w:type="spellStart"/>
      <w:r w:rsidR="00A1776A" w:rsidRPr="00C348BF">
        <w:rPr>
          <w:rFonts w:ascii="Times New Roman" w:hAnsi="Times New Roman" w:cs="Times New Roman"/>
          <w:i/>
          <w:sz w:val="24"/>
          <w:szCs w:val="24"/>
        </w:rPr>
        <w:t>Konoplianko</w:t>
      </w:r>
      <w:proofErr w:type="spellEnd"/>
      <w:r w:rsidR="00A1776A" w:rsidRPr="00C348BF">
        <w:rPr>
          <w:rFonts w:ascii="Times New Roman" w:hAnsi="Times New Roman" w:cs="Times New Roman"/>
          <w:i/>
          <w:sz w:val="24"/>
          <w:szCs w:val="24"/>
        </w:rPr>
        <w:t xml:space="preserve"> pret Latviju</w:t>
      </w:r>
      <w:r w:rsidR="00A1776A" w:rsidRPr="00C348BF">
        <w:rPr>
          <w:rFonts w:ascii="Times New Roman" w:hAnsi="Times New Roman" w:cs="Times New Roman"/>
          <w:sz w:val="24"/>
          <w:szCs w:val="24"/>
        </w:rPr>
        <w:t xml:space="preserve"> Tiesa secināja, ka iesniedzējas sūdzība par to, ka ir pārkāptas viņas tiesības uz pieeju tiesai, lai pieprasītu kompensāciju par viņai laupīšanas rezultātā nodarīto kaitējumu, jo, viņas ieskatā, noziedzīga nodarījuma izdarītājs netika noskaidrots nekvalitatīvas izmeklēšanas dēļ, neietilpst Konvencijas 6.panta 1.punkta (</w:t>
      </w:r>
      <w:bookmarkStart w:id="49" w:name="_Hlk145598556"/>
      <w:r w:rsidR="00A1776A" w:rsidRPr="00C348BF">
        <w:rPr>
          <w:rFonts w:ascii="Times New Roman" w:hAnsi="Times New Roman" w:cs="Times New Roman"/>
          <w:sz w:val="24"/>
          <w:szCs w:val="24"/>
        </w:rPr>
        <w:t>tiesības uz pieeju tiesai)</w:t>
      </w:r>
      <w:bookmarkEnd w:id="49"/>
      <w:r w:rsidR="00A1776A" w:rsidRPr="00C348BF">
        <w:rPr>
          <w:rFonts w:ascii="Times New Roman" w:hAnsi="Times New Roman" w:cs="Times New Roman"/>
          <w:sz w:val="24"/>
          <w:szCs w:val="24"/>
        </w:rPr>
        <w:t xml:space="preserve"> </w:t>
      </w:r>
      <w:proofErr w:type="spellStart"/>
      <w:r w:rsidR="00A1776A" w:rsidRPr="00C348BF">
        <w:rPr>
          <w:rFonts w:ascii="Times New Roman" w:hAnsi="Times New Roman" w:cs="Times New Roman"/>
          <w:sz w:val="24"/>
          <w:szCs w:val="24"/>
        </w:rPr>
        <w:t>materiāltiesiskajā</w:t>
      </w:r>
      <w:proofErr w:type="spellEnd"/>
      <w:r w:rsidR="00A1776A" w:rsidRPr="00C348BF">
        <w:rPr>
          <w:rFonts w:ascii="Times New Roman" w:hAnsi="Times New Roman" w:cs="Times New Roman"/>
          <w:sz w:val="24"/>
          <w:szCs w:val="24"/>
        </w:rPr>
        <w:t xml:space="preserve"> tvērumā. </w:t>
      </w:r>
      <w:r w:rsidR="00A1776A" w:rsidRPr="00C348BF">
        <w:rPr>
          <w:rFonts w:ascii="Times New Roman" w:hAnsi="Times New Roman" w:cs="Times New Roman"/>
          <w:iCs/>
          <w:sz w:val="24"/>
          <w:szCs w:val="24"/>
        </w:rPr>
        <w:t xml:space="preserve">Tiesa paskaidroja, ka Konvencijas 6.panta 1.punkts tā civiltiesiskajā aspektā ir piemērojams, ja ir strīds par personas civilajām tiesībām vai pienākumiem un procesa rezultāts attiecībā uz šīm tiesībām vai pienākumiem ir izšķirošs. Tāpat šajā lietā </w:t>
      </w:r>
      <w:r w:rsidR="00E70886" w:rsidRPr="00C348BF">
        <w:rPr>
          <w:rFonts w:ascii="Times New Roman" w:hAnsi="Times New Roman" w:cs="Times New Roman"/>
          <w:sz w:val="24"/>
          <w:szCs w:val="24"/>
        </w:rPr>
        <w:t xml:space="preserve">Tiesa </w:t>
      </w:r>
      <w:r w:rsidR="00A1776A" w:rsidRPr="00C348BF">
        <w:rPr>
          <w:rFonts w:ascii="Times New Roman" w:hAnsi="Times New Roman" w:cs="Times New Roman"/>
          <w:sz w:val="24"/>
          <w:szCs w:val="24"/>
        </w:rPr>
        <w:t xml:space="preserve">noraidīja iesniedzējas sūdzību par iespējamu Konvencijas </w:t>
      </w:r>
      <w:r w:rsidR="00A1776A" w:rsidRPr="00C348BF">
        <w:rPr>
          <w:rFonts w:ascii="Times New Roman" w:hAnsi="Times New Roman" w:cs="Times New Roman"/>
          <w:color w:val="212529"/>
          <w:sz w:val="23"/>
          <w:szCs w:val="23"/>
          <w:shd w:val="clear" w:color="auto" w:fill="FFFFFF"/>
        </w:rPr>
        <w:t>13.</w:t>
      </w:r>
      <w:r w:rsidR="00A1776A" w:rsidRPr="00C348BF">
        <w:rPr>
          <w:rFonts w:ascii="Times New Roman" w:hAnsi="Times New Roman" w:cs="Times New Roman"/>
          <w:iCs/>
          <w:sz w:val="24"/>
          <w:szCs w:val="24"/>
        </w:rPr>
        <w:t xml:space="preserve">panta kopsakarā ar </w:t>
      </w:r>
      <w:bookmarkStart w:id="50" w:name="_Hlk199231321"/>
      <w:r w:rsidR="00A1776A" w:rsidRPr="00C348BF">
        <w:rPr>
          <w:rFonts w:ascii="Times New Roman" w:hAnsi="Times New Roman" w:cs="Times New Roman"/>
          <w:iCs/>
          <w:sz w:val="24"/>
          <w:szCs w:val="24"/>
        </w:rPr>
        <w:t>Konvencijas 6.panta 1.punktu pārkāpumu</w:t>
      </w:r>
      <w:bookmarkEnd w:id="50"/>
      <w:r w:rsidR="00A1776A" w:rsidRPr="00C348BF">
        <w:rPr>
          <w:rFonts w:ascii="Times New Roman" w:hAnsi="Times New Roman" w:cs="Times New Roman"/>
          <w:iCs/>
          <w:sz w:val="24"/>
          <w:szCs w:val="24"/>
        </w:rPr>
        <w:t>, atgādinot, ka Konvencijas 13.pants ir piemērojams tikai tad, ja personas sūdzība par efektīvu tiesību aizsardzības līdzekļu trūkumu ir sasaistīta ar citu Konvencijā garantētās tiesības iespējamu pārkāpumu.</w:t>
      </w:r>
      <w:r w:rsidR="00E70886" w:rsidRPr="00C348BF">
        <w:rPr>
          <w:rStyle w:val="FootnoteReference"/>
          <w:rFonts w:ascii="Times New Roman" w:hAnsi="Times New Roman" w:cs="Times New Roman"/>
          <w:iCs/>
          <w:sz w:val="24"/>
          <w:szCs w:val="24"/>
        </w:rPr>
        <w:footnoteReference w:id="29"/>
      </w:r>
      <w:r w:rsidR="00E70886" w:rsidRPr="00C348BF">
        <w:rPr>
          <w:rFonts w:ascii="Times New Roman" w:hAnsi="Times New Roman" w:cs="Times New Roman"/>
          <w:iCs/>
          <w:sz w:val="24"/>
          <w:szCs w:val="24"/>
        </w:rPr>
        <w:t xml:space="preserve"> Arī lietā </w:t>
      </w:r>
      <w:r w:rsidR="00E70886" w:rsidRPr="00C348BF">
        <w:rPr>
          <w:rFonts w:ascii="Times New Roman" w:hAnsi="Times New Roman" w:cs="Times New Roman"/>
          <w:i/>
          <w:iCs/>
          <w:sz w:val="24"/>
          <w:szCs w:val="24"/>
        </w:rPr>
        <w:t>Ivanovs pret Latviju</w:t>
      </w:r>
      <w:r w:rsidR="00E70886" w:rsidRPr="00C348BF">
        <w:rPr>
          <w:rFonts w:ascii="Times New Roman" w:hAnsi="Times New Roman" w:cs="Times New Roman"/>
          <w:iCs/>
          <w:sz w:val="24"/>
          <w:szCs w:val="24"/>
        </w:rPr>
        <w:t xml:space="preserve"> Tiesa noraidīja iesniedzēja sūdzību par iespējamu Konvencijas 6.panta 1.punktā garantēto tiesību uz taisnīgu tiesu pārkāpumu kā acīmredzami nepamatotu, secinot, ka </w:t>
      </w:r>
      <w:r w:rsidR="00E70886" w:rsidRPr="00C348BF">
        <w:rPr>
          <w:rFonts w:ascii="Times New Roman" w:hAnsi="Times New Roman" w:cs="Times New Roman"/>
          <w:sz w:val="24"/>
          <w:szCs w:val="24"/>
        </w:rPr>
        <w:t>konkrētajā lietā operatīvo darbību rezultātā iegūtie pierādījumi neietekmēja procesa taisnīgumu kopumā un šī lieta neatklāja acīmredzamus trūkumus nacionālo tiesu pieejā iesniedzēja Konvencijā garantēto tiesību nodrošināšanai.</w:t>
      </w:r>
      <w:r w:rsidR="00E70886" w:rsidRPr="00C348BF">
        <w:rPr>
          <w:rStyle w:val="FootnoteReference"/>
          <w:rFonts w:ascii="Times New Roman" w:hAnsi="Times New Roman" w:cs="Times New Roman"/>
          <w:sz w:val="24"/>
          <w:szCs w:val="24"/>
        </w:rPr>
        <w:footnoteReference w:id="30"/>
      </w:r>
      <w:r w:rsidR="00E70886" w:rsidRPr="00C348BF">
        <w:rPr>
          <w:rFonts w:ascii="Times New Roman" w:hAnsi="Times New Roman" w:cs="Times New Roman"/>
          <w:sz w:val="24"/>
          <w:szCs w:val="24"/>
        </w:rPr>
        <w:t xml:space="preserve"> </w:t>
      </w:r>
      <w:r w:rsidR="00E70886" w:rsidRPr="00C348BF">
        <w:rPr>
          <w:rFonts w:ascii="Times New Roman" w:hAnsi="Times New Roman" w:cs="Times New Roman"/>
          <w:iCs/>
          <w:sz w:val="24"/>
          <w:szCs w:val="24"/>
        </w:rPr>
        <w:t xml:space="preserve">Visbeidzot lietās </w:t>
      </w:r>
      <w:bookmarkStart w:id="51" w:name="_Hlk202949650"/>
      <w:proofErr w:type="spellStart"/>
      <w:r w:rsidR="00E70886" w:rsidRPr="00C348BF">
        <w:rPr>
          <w:rFonts w:ascii="Times New Roman" w:hAnsi="Times New Roman" w:cs="Times New Roman"/>
          <w:i/>
          <w:iCs/>
          <w:sz w:val="24"/>
          <w:szCs w:val="24"/>
        </w:rPr>
        <w:t>Jurgileviča</w:t>
      </w:r>
      <w:proofErr w:type="spellEnd"/>
      <w:r w:rsidR="00E70886" w:rsidRPr="00C348BF">
        <w:rPr>
          <w:rFonts w:ascii="Times New Roman" w:hAnsi="Times New Roman" w:cs="Times New Roman"/>
          <w:i/>
          <w:iCs/>
          <w:sz w:val="24"/>
          <w:szCs w:val="24"/>
        </w:rPr>
        <w:t xml:space="preserve"> un Poļakovs pret Latviju</w:t>
      </w:r>
      <w:bookmarkEnd w:id="51"/>
      <w:r w:rsidR="00E70886" w:rsidRPr="00C348BF">
        <w:rPr>
          <w:rFonts w:ascii="Times New Roman" w:hAnsi="Times New Roman" w:cs="Times New Roman"/>
          <w:iCs/>
          <w:sz w:val="24"/>
          <w:szCs w:val="24"/>
        </w:rPr>
        <w:t xml:space="preserve">, </w:t>
      </w:r>
      <w:bookmarkStart w:id="52" w:name="_Hlk199232236"/>
      <w:proofErr w:type="spellStart"/>
      <w:r w:rsidR="00E70886" w:rsidRPr="00C348BF">
        <w:rPr>
          <w:rFonts w:ascii="Times New Roman" w:hAnsi="Times New Roman" w:cs="Times New Roman"/>
          <w:i/>
          <w:iCs/>
          <w:sz w:val="24"/>
          <w:szCs w:val="24"/>
        </w:rPr>
        <w:t>Klopcovs</w:t>
      </w:r>
      <w:proofErr w:type="spellEnd"/>
      <w:r w:rsidR="00E70886" w:rsidRPr="00C348BF">
        <w:rPr>
          <w:rFonts w:ascii="Times New Roman" w:hAnsi="Times New Roman" w:cs="Times New Roman"/>
          <w:i/>
          <w:iCs/>
          <w:sz w:val="24"/>
          <w:szCs w:val="24"/>
        </w:rPr>
        <w:t xml:space="preserve"> un citi pret Latviju</w:t>
      </w:r>
      <w:r w:rsidR="00E70886" w:rsidRPr="00C348BF">
        <w:rPr>
          <w:rFonts w:ascii="Times New Roman" w:hAnsi="Times New Roman" w:cs="Times New Roman"/>
          <w:iCs/>
          <w:sz w:val="24"/>
          <w:szCs w:val="24"/>
        </w:rPr>
        <w:t xml:space="preserve"> </w:t>
      </w:r>
      <w:bookmarkEnd w:id="52"/>
      <w:r w:rsidR="00E70886" w:rsidRPr="00C348BF">
        <w:rPr>
          <w:rFonts w:ascii="Times New Roman" w:hAnsi="Times New Roman" w:cs="Times New Roman"/>
          <w:iCs/>
          <w:sz w:val="24"/>
          <w:szCs w:val="24"/>
        </w:rPr>
        <w:t xml:space="preserve">un </w:t>
      </w:r>
      <w:proofErr w:type="spellStart"/>
      <w:r w:rsidR="00E70886" w:rsidRPr="00C348BF">
        <w:rPr>
          <w:rFonts w:ascii="Times New Roman" w:hAnsi="Times New Roman" w:cs="Times New Roman"/>
          <w:i/>
          <w:iCs/>
          <w:sz w:val="24"/>
          <w:szCs w:val="24"/>
        </w:rPr>
        <w:t>Siņicins</w:t>
      </w:r>
      <w:proofErr w:type="spellEnd"/>
      <w:r w:rsidR="00E70886" w:rsidRPr="00C348BF">
        <w:rPr>
          <w:rFonts w:ascii="Times New Roman" w:hAnsi="Times New Roman" w:cs="Times New Roman"/>
          <w:i/>
          <w:iCs/>
          <w:sz w:val="24"/>
          <w:szCs w:val="24"/>
        </w:rPr>
        <w:t xml:space="preserve"> pret Latviju</w:t>
      </w:r>
      <w:r w:rsidR="00E70886" w:rsidRPr="00C348BF">
        <w:rPr>
          <w:rFonts w:ascii="Times New Roman" w:hAnsi="Times New Roman" w:cs="Times New Roman"/>
          <w:iCs/>
          <w:sz w:val="24"/>
          <w:szCs w:val="24"/>
        </w:rPr>
        <w:t xml:space="preserve"> Tiesa noraidīja sūdzības, jo personas nebija izsmēlušas nacionālos tiesību aizsardzības līdzekļus</w:t>
      </w:r>
      <w:r w:rsidR="0009210B" w:rsidRPr="00C348BF">
        <w:rPr>
          <w:rFonts w:ascii="Times New Roman" w:hAnsi="Times New Roman" w:cs="Times New Roman"/>
          <w:iCs/>
          <w:sz w:val="24"/>
          <w:szCs w:val="24"/>
        </w:rPr>
        <w:t xml:space="preserve"> Lietā </w:t>
      </w:r>
      <w:proofErr w:type="spellStart"/>
      <w:r w:rsidR="0009210B" w:rsidRPr="00C348BF">
        <w:rPr>
          <w:rFonts w:ascii="Times New Roman" w:hAnsi="Times New Roman" w:cs="Times New Roman"/>
          <w:i/>
          <w:iCs/>
          <w:sz w:val="24"/>
          <w:szCs w:val="24"/>
        </w:rPr>
        <w:t>Jurgileviča</w:t>
      </w:r>
      <w:proofErr w:type="spellEnd"/>
      <w:r w:rsidR="0009210B" w:rsidRPr="00C348BF">
        <w:rPr>
          <w:rFonts w:ascii="Times New Roman" w:hAnsi="Times New Roman" w:cs="Times New Roman"/>
          <w:i/>
          <w:iCs/>
          <w:sz w:val="24"/>
          <w:szCs w:val="24"/>
        </w:rPr>
        <w:t xml:space="preserve"> un Poļakovs pret Latviju</w:t>
      </w:r>
      <w:r w:rsidR="0009210B" w:rsidRPr="00C348BF">
        <w:rPr>
          <w:rFonts w:ascii="Times New Roman" w:hAnsi="Times New Roman" w:cs="Times New Roman"/>
          <w:iCs/>
          <w:sz w:val="24"/>
          <w:szCs w:val="24"/>
        </w:rPr>
        <w:t xml:space="preserve"> Tiesa atgādināja savus jau iepriekš izdarītus secinājumus par konstitucionālās sūdzības Satversmes tiesā kā nacionālā tiesību aizsardzības līdzekļa efektivitāti</w:t>
      </w:r>
      <w:r w:rsidR="00F9122C">
        <w:rPr>
          <w:rStyle w:val="FootnoteReference"/>
          <w:rFonts w:ascii="Times New Roman" w:hAnsi="Times New Roman" w:cs="Times New Roman"/>
          <w:iCs/>
          <w:sz w:val="24"/>
          <w:szCs w:val="24"/>
        </w:rPr>
        <w:footnoteReference w:id="31"/>
      </w:r>
      <w:r w:rsidR="0009210B" w:rsidRPr="00C348BF">
        <w:rPr>
          <w:rFonts w:ascii="Times New Roman" w:hAnsi="Times New Roman" w:cs="Times New Roman"/>
          <w:iCs/>
          <w:sz w:val="24"/>
          <w:szCs w:val="24"/>
        </w:rPr>
        <w:t xml:space="preserve"> un noraidīja iesniedzēju sūdzības, </w:t>
      </w:r>
      <w:r w:rsidR="0009210B" w:rsidRPr="00C348BF">
        <w:rPr>
          <w:rFonts w:ascii="Times New Roman" w:hAnsi="Times New Roman" w:cs="Times New Roman"/>
          <w:iCs/>
          <w:sz w:val="24"/>
          <w:szCs w:val="24"/>
        </w:rPr>
        <w:lastRenderedPageBreak/>
        <w:t>jo pirmā iesniedzēja nebija iesniegusi pienācīgu konstitucionālo sūdzību, bet atkārtotajā sūdzībā nebija novērsusi Satversmes tiesas identificētās nepilnības, savukārt otrais iesniedzējs savās konstitucionālajās sūdzībās nebija ietvēris pietiekamu juridisko pamatojumu.</w:t>
      </w:r>
      <w:r w:rsidR="0009210B" w:rsidRPr="00C348BF">
        <w:rPr>
          <w:rStyle w:val="FootnoteReference"/>
          <w:rFonts w:ascii="Times New Roman" w:hAnsi="Times New Roman" w:cs="Times New Roman"/>
          <w:iCs/>
          <w:sz w:val="24"/>
          <w:szCs w:val="24"/>
        </w:rPr>
        <w:footnoteReference w:id="32"/>
      </w:r>
      <w:r w:rsidR="0009210B" w:rsidRPr="00C348BF">
        <w:rPr>
          <w:rFonts w:ascii="Times New Roman" w:hAnsi="Times New Roman" w:cs="Times New Roman"/>
          <w:iCs/>
          <w:sz w:val="24"/>
          <w:szCs w:val="24"/>
        </w:rPr>
        <w:t xml:space="preserve"> Savukārt lietā </w:t>
      </w:r>
      <w:bookmarkStart w:id="53" w:name="_Hlk202949660"/>
      <w:proofErr w:type="spellStart"/>
      <w:r w:rsidR="0009210B" w:rsidRPr="00C348BF">
        <w:rPr>
          <w:rFonts w:ascii="Times New Roman" w:hAnsi="Times New Roman" w:cs="Times New Roman"/>
          <w:i/>
          <w:iCs/>
          <w:sz w:val="24"/>
          <w:szCs w:val="24"/>
        </w:rPr>
        <w:t>Klopcovs</w:t>
      </w:r>
      <w:proofErr w:type="spellEnd"/>
      <w:r w:rsidR="0009210B" w:rsidRPr="00C348BF">
        <w:rPr>
          <w:rFonts w:ascii="Times New Roman" w:hAnsi="Times New Roman" w:cs="Times New Roman"/>
          <w:i/>
          <w:iCs/>
          <w:sz w:val="24"/>
          <w:szCs w:val="24"/>
        </w:rPr>
        <w:t xml:space="preserve"> un citi pret Latviju </w:t>
      </w:r>
      <w:bookmarkEnd w:id="53"/>
      <w:r w:rsidR="0009210B" w:rsidRPr="00C348BF">
        <w:rPr>
          <w:rFonts w:ascii="Times New Roman" w:hAnsi="Times New Roman" w:cs="Times New Roman"/>
          <w:iCs/>
          <w:sz w:val="24"/>
          <w:szCs w:val="24"/>
        </w:rPr>
        <w:t>Tiesa pirmo reizi atzina, ka kompensācijas prasība, pamatojoties uz Satversmes 92.pantu, ir efektīvs tiesību aizsardzības līdzeklis sūdzībām par administratīvā procesa ilgumu</w:t>
      </w:r>
      <w:r w:rsidR="00544B47">
        <w:rPr>
          <w:rFonts w:ascii="Times New Roman" w:hAnsi="Times New Roman" w:cs="Times New Roman"/>
          <w:iCs/>
          <w:sz w:val="24"/>
          <w:szCs w:val="24"/>
        </w:rPr>
        <w:t>, tādējādi noraidot iesniedzēju sūdzības par administratīvā procesa ilgumu</w:t>
      </w:r>
      <w:r w:rsidR="0009210B" w:rsidRPr="00C348BF">
        <w:rPr>
          <w:rFonts w:ascii="Times New Roman" w:hAnsi="Times New Roman" w:cs="Times New Roman"/>
          <w:iCs/>
          <w:sz w:val="24"/>
          <w:szCs w:val="24"/>
        </w:rPr>
        <w:t>.</w:t>
      </w:r>
      <w:r w:rsidR="00E83597" w:rsidRPr="00C348BF">
        <w:rPr>
          <w:rStyle w:val="FootnoteReference"/>
          <w:rFonts w:ascii="Times New Roman" w:hAnsi="Times New Roman" w:cs="Times New Roman"/>
          <w:iCs/>
          <w:sz w:val="24"/>
          <w:szCs w:val="24"/>
        </w:rPr>
        <w:footnoteReference w:id="33"/>
      </w:r>
      <w:r w:rsidR="00E83597" w:rsidRPr="00C348BF">
        <w:rPr>
          <w:rFonts w:ascii="Times New Roman" w:hAnsi="Times New Roman" w:cs="Times New Roman"/>
          <w:iCs/>
          <w:sz w:val="24"/>
          <w:szCs w:val="24"/>
        </w:rPr>
        <w:t xml:space="preserve"> Tāpat lietā </w:t>
      </w:r>
      <w:bookmarkStart w:id="54" w:name="_Hlk202949671"/>
      <w:proofErr w:type="spellStart"/>
      <w:r w:rsidR="00E83597" w:rsidRPr="00C348BF">
        <w:rPr>
          <w:rFonts w:ascii="Times New Roman" w:hAnsi="Times New Roman" w:cs="Times New Roman"/>
          <w:i/>
          <w:iCs/>
          <w:sz w:val="24"/>
          <w:szCs w:val="24"/>
        </w:rPr>
        <w:t>Siņicins</w:t>
      </w:r>
      <w:proofErr w:type="spellEnd"/>
      <w:r w:rsidR="00E83597" w:rsidRPr="00C348BF">
        <w:rPr>
          <w:rFonts w:ascii="Times New Roman" w:hAnsi="Times New Roman" w:cs="Times New Roman"/>
          <w:i/>
          <w:iCs/>
          <w:sz w:val="24"/>
          <w:szCs w:val="24"/>
        </w:rPr>
        <w:t xml:space="preserve"> pret Latviju</w:t>
      </w:r>
      <w:r w:rsidR="00E83597" w:rsidRPr="00C348BF">
        <w:rPr>
          <w:rFonts w:ascii="Times New Roman" w:hAnsi="Times New Roman" w:cs="Times New Roman"/>
          <w:iCs/>
          <w:sz w:val="24"/>
          <w:szCs w:val="24"/>
        </w:rPr>
        <w:t xml:space="preserve"> </w:t>
      </w:r>
      <w:bookmarkEnd w:id="54"/>
      <w:r w:rsidR="00E83597" w:rsidRPr="00C348BF">
        <w:rPr>
          <w:rFonts w:ascii="Times New Roman" w:hAnsi="Times New Roman" w:cs="Times New Roman"/>
          <w:iCs/>
          <w:sz w:val="24"/>
          <w:szCs w:val="24"/>
        </w:rPr>
        <w:t xml:space="preserve">Tiesa apstiprināja jaunu efektīvu tiesību aizsardzības līdzekli sūdzībām par ieilgušu kriminālprocesu, secinot, ka pēc tam, </w:t>
      </w:r>
      <w:r w:rsidR="00E83597" w:rsidRPr="00C348BF">
        <w:rPr>
          <w:rFonts w:ascii="Times New Roman" w:hAnsi="Times New Roman" w:cs="Times New Roman"/>
          <w:sz w:val="24"/>
          <w:szCs w:val="24"/>
        </w:rPr>
        <w:t>kad spēkā stājies tiesas spriedums, ar kuru iesniedzēju attaisnoja visās pret viņu celtajās apsūdzībās, viņš par ieilgušu kriminālprocesu varēja prasīt iespējama kaitējuma atlīdzināšanu, pamatojoties uz Kriminālprocesā un administratīvo pārkāpumu lietvedībā nodarītā kaitējuma atlīdzināšanas likum</w:t>
      </w:r>
      <w:r w:rsidR="00544B47">
        <w:rPr>
          <w:rFonts w:ascii="Times New Roman" w:hAnsi="Times New Roman" w:cs="Times New Roman"/>
          <w:sz w:val="24"/>
          <w:szCs w:val="24"/>
        </w:rPr>
        <w:t>a normām</w:t>
      </w:r>
      <w:r w:rsidR="00E83597" w:rsidRPr="00C348BF">
        <w:rPr>
          <w:rFonts w:ascii="Times New Roman" w:hAnsi="Times New Roman" w:cs="Times New Roman"/>
          <w:sz w:val="24"/>
          <w:szCs w:val="24"/>
        </w:rPr>
        <w:t>.</w:t>
      </w:r>
      <w:r w:rsidR="00E83597" w:rsidRPr="00C348BF">
        <w:rPr>
          <w:rStyle w:val="FootnoteReference"/>
          <w:rFonts w:ascii="Times New Roman" w:hAnsi="Times New Roman" w:cs="Times New Roman"/>
          <w:sz w:val="24"/>
          <w:szCs w:val="24"/>
        </w:rPr>
        <w:footnoteReference w:id="34"/>
      </w:r>
    </w:p>
    <w:p w14:paraId="582987B8" w14:textId="77777777" w:rsidR="00743EF4" w:rsidRPr="00D15269" w:rsidRDefault="00743EF4" w:rsidP="009913EF">
      <w:pPr>
        <w:spacing w:after="0" w:line="240" w:lineRule="auto"/>
        <w:ind w:right="43"/>
        <w:jc w:val="both"/>
        <w:rPr>
          <w:rFonts w:ascii="Times New Roman" w:hAnsi="Times New Roman" w:cs="Times New Roman"/>
          <w:sz w:val="16"/>
          <w:szCs w:val="16"/>
        </w:rPr>
      </w:pPr>
    </w:p>
    <w:p w14:paraId="66A53AD0" w14:textId="191586DC" w:rsidR="00AD7E2A" w:rsidRPr="00EC65FC" w:rsidRDefault="00AD7E2A" w:rsidP="001E2F94">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65FC">
        <w:rPr>
          <w:rFonts w:ascii="Times New Roman" w:hAnsi="Times New Roman" w:cs="Times New Roman"/>
          <w:sz w:val="24"/>
          <w:szCs w:val="24"/>
        </w:rPr>
        <w:t>Līdztekus 2024.gadā pasludināt</w:t>
      </w:r>
      <w:r w:rsidR="00110C24" w:rsidRPr="00EC65FC">
        <w:rPr>
          <w:rFonts w:ascii="Times New Roman" w:hAnsi="Times New Roman" w:cs="Times New Roman"/>
          <w:sz w:val="24"/>
          <w:szCs w:val="24"/>
        </w:rPr>
        <w:t>a</w:t>
      </w:r>
      <w:r w:rsidRPr="00EC65FC">
        <w:rPr>
          <w:rFonts w:ascii="Times New Roman" w:hAnsi="Times New Roman" w:cs="Times New Roman"/>
          <w:sz w:val="24"/>
          <w:szCs w:val="24"/>
        </w:rPr>
        <w:t>j</w:t>
      </w:r>
      <w:r w:rsidR="00110C24" w:rsidRPr="00EC65FC">
        <w:rPr>
          <w:rFonts w:ascii="Times New Roman" w:hAnsi="Times New Roman" w:cs="Times New Roman"/>
          <w:sz w:val="24"/>
          <w:szCs w:val="24"/>
        </w:rPr>
        <w:t>a</w:t>
      </w:r>
      <w:r w:rsidRPr="00EC65FC">
        <w:rPr>
          <w:rFonts w:ascii="Times New Roman" w:hAnsi="Times New Roman" w:cs="Times New Roman"/>
          <w:sz w:val="24"/>
          <w:szCs w:val="24"/>
        </w:rPr>
        <w:t>m lēmum</w:t>
      </w:r>
      <w:r w:rsidR="00110C24" w:rsidRPr="00EC65FC">
        <w:rPr>
          <w:rFonts w:ascii="Times New Roman" w:hAnsi="Times New Roman" w:cs="Times New Roman"/>
          <w:sz w:val="24"/>
          <w:szCs w:val="24"/>
        </w:rPr>
        <w:t>am</w:t>
      </w:r>
      <w:r w:rsidRPr="00EC65FC">
        <w:rPr>
          <w:rFonts w:ascii="Times New Roman" w:hAnsi="Times New Roman" w:cs="Times New Roman"/>
          <w:sz w:val="24"/>
          <w:szCs w:val="24"/>
        </w:rPr>
        <w:t xml:space="preserve"> lietā </w:t>
      </w:r>
      <w:proofErr w:type="spellStart"/>
      <w:r w:rsidRPr="00EC65FC">
        <w:rPr>
          <w:rFonts w:ascii="Times New Roman" w:hAnsi="Times New Roman" w:cs="Times New Roman"/>
          <w:i/>
          <w:sz w:val="24"/>
          <w:szCs w:val="24"/>
        </w:rPr>
        <w:t>Duarte</w:t>
      </w:r>
      <w:proofErr w:type="spellEnd"/>
      <w:r w:rsidRPr="00EC65FC">
        <w:rPr>
          <w:rFonts w:ascii="Times New Roman" w:hAnsi="Times New Roman" w:cs="Times New Roman"/>
          <w:i/>
          <w:sz w:val="24"/>
          <w:szCs w:val="24"/>
        </w:rPr>
        <w:t xml:space="preserve"> </w:t>
      </w:r>
      <w:proofErr w:type="spellStart"/>
      <w:r w:rsidRPr="00EC65FC">
        <w:rPr>
          <w:rFonts w:ascii="Times New Roman" w:hAnsi="Times New Roman" w:cs="Times New Roman"/>
          <w:i/>
          <w:sz w:val="24"/>
          <w:szCs w:val="24"/>
        </w:rPr>
        <w:t>Agostinho</w:t>
      </w:r>
      <w:proofErr w:type="spellEnd"/>
      <w:r w:rsidRPr="00EC65FC">
        <w:rPr>
          <w:rFonts w:ascii="Times New Roman" w:hAnsi="Times New Roman" w:cs="Times New Roman"/>
          <w:i/>
          <w:sz w:val="24"/>
          <w:szCs w:val="24"/>
        </w:rPr>
        <w:t xml:space="preserve"> un citi pret Portugāli un 32 citām valstīm</w:t>
      </w:r>
      <w:r w:rsidR="001E2F94" w:rsidRPr="00EC65FC">
        <w:rPr>
          <w:rFonts w:ascii="Times New Roman" w:hAnsi="Times New Roman" w:cs="Times New Roman"/>
          <w:sz w:val="24"/>
          <w:szCs w:val="24"/>
        </w:rPr>
        <w:t xml:space="preserve">, 2024.gadā </w:t>
      </w:r>
      <w:r w:rsidRPr="00EC65FC">
        <w:rPr>
          <w:rFonts w:ascii="Times New Roman" w:hAnsi="Times New Roman" w:cs="Times New Roman"/>
          <w:sz w:val="24"/>
          <w:szCs w:val="24"/>
        </w:rPr>
        <w:t xml:space="preserve">Tiesa pasludināja </w:t>
      </w:r>
      <w:r w:rsidR="001E2F94" w:rsidRPr="00EC65FC">
        <w:rPr>
          <w:rFonts w:ascii="Times New Roman" w:hAnsi="Times New Roman" w:cs="Times New Roman"/>
          <w:sz w:val="24"/>
          <w:szCs w:val="24"/>
        </w:rPr>
        <w:t xml:space="preserve">arī </w:t>
      </w:r>
      <w:r w:rsidRPr="00EC65FC">
        <w:rPr>
          <w:rFonts w:ascii="Times New Roman" w:hAnsi="Times New Roman" w:cs="Times New Roman"/>
          <w:sz w:val="24"/>
          <w:szCs w:val="24"/>
        </w:rPr>
        <w:t xml:space="preserve">spriedumu lietā </w:t>
      </w:r>
      <w:bookmarkStart w:id="55" w:name="_Hlk202948829"/>
      <w:proofErr w:type="spellStart"/>
      <w:r w:rsidRPr="00EC65FC">
        <w:rPr>
          <w:rFonts w:ascii="Times New Roman" w:hAnsi="Times New Roman" w:cs="Times New Roman"/>
          <w:i/>
          <w:iCs/>
          <w:sz w:val="24"/>
          <w:szCs w:val="24"/>
        </w:rPr>
        <w:t>Verein</w:t>
      </w:r>
      <w:proofErr w:type="spellEnd"/>
      <w:r w:rsidRPr="00EC65FC">
        <w:rPr>
          <w:rFonts w:ascii="Times New Roman" w:hAnsi="Times New Roman" w:cs="Times New Roman"/>
          <w:i/>
          <w:iCs/>
          <w:sz w:val="24"/>
          <w:szCs w:val="24"/>
        </w:rPr>
        <w:t xml:space="preserve"> </w:t>
      </w:r>
      <w:proofErr w:type="spellStart"/>
      <w:r w:rsidRPr="00EC65FC">
        <w:rPr>
          <w:rFonts w:ascii="Times New Roman" w:hAnsi="Times New Roman" w:cs="Times New Roman"/>
          <w:i/>
          <w:iCs/>
          <w:sz w:val="24"/>
          <w:szCs w:val="24"/>
        </w:rPr>
        <w:t>Klimaseniorinnen</w:t>
      </w:r>
      <w:proofErr w:type="spellEnd"/>
      <w:r w:rsidRPr="00EC65FC">
        <w:rPr>
          <w:rFonts w:ascii="Times New Roman" w:hAnsi="Times New Roman" w:cs="Times New Roman"/>
          <w:i/>
          <w:iCs/>
          <w:sz w:val="24"/>
          <w:szCs w:val="24"/>
        </w:rPr>
        <w:t xml:space="preserve"> </w:t>
      </w:r>
      <w:proofErr w:type="spellStart"/>
      <w:r w:rsidRPr="00EC65FC">
        <w:rPr>
          <w:rFonts w:ascii="Times New Roman" w:hAnsi="Times New Roman" w:cs="Times New Roman"/>
          <w:i/>
          <w:iCs/>
          <w:sz w:val="24"/>
          <w:szCs w:val="24"/>
        </w:rPr>
        <w:t>Schweiz</w:t>
      </w:r>
      <w:proofErr w:type="spellEnd"/>
      <w:r w:rsidRPr="00EC65FC">
        <w:rPr>
          <w:rFonts w:ascii="Times New Roman" w:hAnsi="Times New Roman" w:cs="Times New Roman"/>
          <w:i/>
          <w:iCs/>
          <w:sz w:val="24"/>
          <w:szCs w:val="24"/>
        </w:rPr>
        <w:t xml:space="preserve"> un citi pret Šveici</w:t>
      </w:r>
      <w:bookmarkEnd w:id="55"/>
      <w:r w:rsidR="001E2F94" w:rsidRPr="00EC65FC">
        <w:rPr>
          <w:rFonts w:ascii="Times New Roman" w:hAnsi="Times New Roman" w:cs="Times New Roman"/>
          <w:sz w:val="24"/>
          <w:szCs w:val="24"/>
        </w:rPr>
        <w:t>,</w:t>
      </w:r>
      <w:r w:rsidRPr="00EC65FC">
        <w:rPr>
          <w:rFonts w:ascii="Times New Roman" w:hAnsi="Times New Roman" w:cs="Times New Roman"/>
          <w:sz w:val="24"/>
          <w:szCs w:val="24"/>
        </w:rPr>
        <w:t xml:space="preserve"> kurā Latvija bija iesaistījusies trešās puses statusā</w:t>
      </w:r>
      <w:r w:rsidR="001E2F94" w:rsidRPr="00EC65FC">
        <w:rPr>
          <w:rFonts w:ascii="Times New Roman" w:hAnsi="Times New Roman" w:cs="Times New Roman"/>
          <w:sz w:val="24"/>
          <w:szCs w:val="24"/>
        </w:rPr>
        <w:t xml:space="preserve">. Šajā spriedumā Tiesa </w:t>
      </w:r>
      <w:r w:rsidRPr="00EC65FC">
        <w:rPr>
          <w:rFonts w:ascii="Times New Roman" w:hAnsi="Times New Roman" w:cs="Times New Roman"/>
          <w:sz w:val="24"/>
          <w:szCs w:val="24"/>
        </w:rPr>
        <w:t>secin</w:t>
      </w:r>
      <w:r w:rsidR="001E2F94" w:rsidRPr="00EC65FC">
        <w:rPr>
          <w:rFonts w:ascii="Times New Roman" w:hAnsi="Times New Roman" w:cs="Times New Roman"/>
          <w:sz w:val="24"/>
          <w:szCs w:val="24"/>
        </w:rPr>
        <w:t>āja</w:t>
      </w:r>
      <w:r w:rsidRPr="00EC65FC">
        <w:rPr>
          <w:rFonts w:ascii="Times New Roman" w:hAnsi="Times New Roman" w:cs="Times New Roman"/>
          <w:sz w:val="24"/>
          <w:szCs w:val="24"/>
        </w:rPr>
        <w:t>, ka Šveice nav rīkojusies pietiekami, lai pieņemtu un efektīvi piemērotu regulējumu un īstenotu pasākumus, lai mazinātu klimata pārmaiņu rezultātā radīto un nākotnē sagaidāmo nopietno ietekmi uz iesniedzēju tiesībām uz privātās dzīves neaizskaramību.</w:t>
      </w:r>
      <w:r w:rsidR="001E2F94" w:rsidRPr="00EC65FC">
        <w:rPr>
          <w:rStyle w:val="FootnoteReference"/>
          <w:rFonts w:ascii="Times New Roman" w:hAnsi="Times New Roman" w:cs="Times New Roman"/>
          <w:sz w:val="24"/>
          <w:szCs w:val="24"/>
        </w:rPr>
        <w:footnoteReference w:id="35"/>
      </w:r>
      <w:r w:rsidR="00544B47">
        <w:rPr>
          <w:rFonts w:ascii="Times New Roman" w:hAnsi="Times New Roman" w:cs="Times New Roman"/>
          <w:sz w:val="24"/>
          <w:szCs w:val="24"/>
        </w:rPr>
        <w:t xml:space="preserve"> Lai arī Tiesa atgādināja, ka Konvencija negarantē personām tiesības uz labvēlīgu vidi, Tiesa uzsvēra, ka tā jau iepriekš savā judikatūrā ir izskatījusi sūdzības, kas saistītas ar vides jautājumiem, secinot, ka tiem var būt ietekme uz Konvencijā garantētajām tiesībām, jo īpaši tiesībām uz privātās un ģimenes dzīves neaizskaramību, ko aizsargā Konvencijas 8.pants. Tiesas uzdevums ir noskaidrot, vai kaitējums videi ir ietekmējis personu Konvencijā garantētās tiesības, nevis vērtēt vispārīgi jautājumus, kas skar vides apstākļu pasliktināšanos.</w:t>
      </w:r>
    </w:p>
    <w:p w14:paraId="62B89858" w14:textId="77777777" w:rsidR="001E2F94" w:rsidRPr="00EC65FC" w:rsidRDefault="001E2F94" w:rsidP="001E2F94">
      <w:pPr>
        <w:spacing w:after="0" w:line="240" w:lineRule="auto"/>
        <w:ind w:right="43"/>
        <w:jc w:val="both"/>
        <w:rPr>
          <w:rFonts w:ascii="Times New Roman" w:hAnsi="Times New Roman" w:cs="Times New Roman"/>
          <w:sz w:val="16"/>
          <w:szCs w:val="16"/>
        </w:rPr>
      </w:pPr>
    </w:p>
    <w:p w14:paraId="25239EAA" w14:textId="3B93E44A" w:rsidR="009913EF" w:rsidRPr="00EC65FC" w:rsidRDefault="00743EF4" w:rsidP="0039679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EC65FC">
        <w:rPr>
          <w:rFonts w:ascii="Times New Roman" w:hAnsi="Times New Roman" w:cs="Times New Roman"/>
          <w:sz w:val="24"/>
          <w:szCs w:val="24"/>
        </w:rPr>
        <w:t xml:space="preserve">Papildus iepriekš apskatītajiem Tiesas lēmumiem par sūdzību nepieņemšanu izskatīšanai pēc būtības, </w:t>
      </w:r>
      <w:r w:rsidR="00A9135E" w:rsidRPr="00EC65FC">
        <w:rPr>
          <w:rFonts w:ascii="Times New Roman" w:hAnsi="Times New Roman" w:cs="Times New Roman"/>
          <w:sz w:val="24"/>
          <w:szCs w:val="24"/>
        </w:rPr>
        <w:t>līdzīgi kā tas ir bijis 202</w:t>
      </w:r>
      <w:r w:rsidR="00CE083B" w:rsidRPr="00EC65FC">
        <w:rPr>
          <w:rFonts w:ascii="Times New Roman" w:hAnsi="Times New Roman" w:cs="Times New Roman"/>
          <w:sz w:val="24"/>
          <w:szCs w:val="24"/>
        </w:rPr>
        <w:t>3</w:t>
      </w:r>
      <w:r w:rsidR="00A9135E" w:rsidRPr="00EC65FC">
        <w:rPr>
          <w:rFonts w:ascii="Times New Roman" w:hAnsi="Times New Roman" w:cs="Times New Roman"/>
          <w:sz w:val="24"/>
          <w:szCs w:val="24"/>
        </w:rPr>
        <w:t xml:space="preserve">.gadā pasludinātajos spriedumos lietās </w:t>
      </w:r>
      <w:bookmarkStart w:id="56" w:name="_Hlk202950113"/>
      <w:proofErr w:type="spellStart"/>
      <w:r w:rsidR="00A9135E" w:rsidRPr="00EC65FC">
        <w:rPr>
          <w:rFonts w:ascii="Times New Roman" w:hAnsi="Times New Roman" w:cs="Times New Roman"/>
          <w:i/>
          <w:iCs/>
          <w:sz w:val="24"/>
          <w:szCs w:val="24"/>
        </w:rPr>
        <w:t>Valiullina</w:t>
      </w:r>
      <w:proofErr w:type="spellEnd"/>
      <w:r w:rsidR="00A9135E" w:rsidRPr="00EC65FC">
        <w:rPr>
          <w:rFonts w:ascii="Times New Roman" w:hAnsi="Times New Roman" w:cs="Times New Roman"/>
          <w:i/>
          <w:iCs/>
          <w:sz w:val="24"/>
          <w:szCs w:val="24"/>
        </w:rPr>
        <w:t xml:space="preserve"> un citi pret Latviju</w:t>
      </w:r>
      <w:bookmarkEnd w:id="56"/>
      <w:r w:rsidR="00395B67" w:rsidRPr="00EC65FC">
        <w:rPr>
          <w:rStyle w:val="FootnoteReference"/>
          <w:rFonts w:ascii="Times New Roman" w:hAnsi="Times New Roman" w:cs="Times New Roman"/>
          <w:sz w:val="24"/>
          <w:szCs w:val="24"/>
        </w:rPr>
        <w:footnoteReference w:id="36"/>
      </w:r>
      <w:r w:rsidR="00395B67" w:rsidRPr="00EC65FC">
        <w:rPr>
          <w:rFonts w:ascii="Times New Roman" w:hAnsi="Times New Roman" w:cs="Times New Roman"/>
          <w:i/>
          <w:iCs/>
          <w:sz w:val="24"/>
          <w:szCs w:val="24"/>
        </w:rPr>
        <w:t xml:space="preserve"> </w:t>
      </w:r>
      <w:r w:rsidR="00A9135E" w:rsidRPr="00EC65FC">
        <w:rPr>
          <w:rFonts w:ascii="Times New Roman" w:hAnsi="Times New Roman" w:cs="Times New Roman"/>
          <w:sz w:val="24"/>
          <w:szCs w:val="24"/>
        </w:rPr>
        <w:t xml:space="preserve">un </w:t>
      </w:r>
      <w:r w:rsidR="00A9135E" w:rsidRPr="00EC65FC">
        <w:rPr>
          <w:rFonts w:ascii="Times New Roman" w:hAnsi="Times New Roman" w:cs="Times New Roman"/>
          <w:i/>
          <w:iCs/>
          <w:sz w:val="24"/>
          <w:szCs w:val="24"/>
        </w:rPr>
        <w:t>Džibuti un citi pret Latviju</w:t>
      </w:r>
      <w:r w:rsidR="00CE083B" w:rsidRPr="00EC65FC">
        <w:rPr>
          <w:rFonts w:ascii="Times New Roman" w:hAnsi="Times New Roman" w:cs="Times New Roman"/>
          <w:sz w:val="24"/>
          <w:szCs w:val="24"/>
        </w:rPr>
        <w:t>,</w:t>
      </w:r>
      <w:r w:rsidR="00395B67" w:rsidRPr="00EC65FC">
        <w:rPr>
          <w:rStyle w:val="FootnoteReference"/>
          <w:rFonts w:ascii="Times New Roman" w:hAnsi="Times New Roman" w:cs="Times New Roman"/>
          <w:sz w:val="24"/>
          <w:szCs w:val="24"/>
        </w:rPr>
        <w:footnoteReference w:id="37"/>
      </w:r>
      <w:r w:rsidR="00CE083B" w:rsidRPr="00EC65FC">
        <w:rPr>
          <w:rFonts w:ascii="Times New Roman" w:hAnsi="Times New Roman" w:cs="Times New Roman"/>
          <w:sz w:val="24"/>
          <w:szCs w:val="24"/>
        </w:rPr>
        <w:t xml:space="preserve"> </w:t>
      </w:r>
      <w:r w:rsidRPr="00EC65FC">
        <w:rPr>
          <w:rFonts w:ascii="Times New Roman" w:hAnsi="Times New Roman" w:cs="Times New Roman"/>
          <w:sz w:val="24"/>
          <w:szCs w:val="24"/>
        </w:rPr>
        <w:t xml:space="preserve">arī </w:t>
      </w:r>
      <w:r w:rsidR="00544B47">
        <w:rPr>
          <w:rFonts w:ascii="Times New Roman" w:hAnsi="Times New Roman" w:cs="Times New Roman"/>
          <w:sz w:val="24"/>
          <w:szCs w:val="24"/>
        </w:rPr>
        <w:t>vienā</w:t>
      </w:r>
      <w:r w:rsidR="0016328E" w:rsidRPr="00EC65FC">
        <w:rPr>
          <w:rFonts w:ascii="Times New Roman" w:hAnsi="Times New Roman" w:cs="Times New Roman"/>
          <w:sz w:val="24"/>
          <w:szCs w:val="24"/>
        </w:rPr>
        <w:t xml:space="preserve"> no </w:t>
      </w:r>
      <w:r w:rsidR="00577BF2" w:rsidRPr="00EC65FC">
        <w:rPr>
          <w:rFonts w:ascii="Times New Roman" w:hAnsi="Times New Roman" w:cs="Times New Roman"/>
          <w:sz w:val="24"/>
          <w:szCs w:val="24"/>
        </w:rPr>
        <w:t>202</w:t>
      </w:r>
      <w:r w:rsidR="009913EF" w:rsidRPr="00EC65FC">
        <w:rPr>
          <w:rFonts w:ascii="Times New Roman" w:hAnsi="Times New Roman" w:cs="Times New Roman"/>
          <w:sz w:val="24"/>
          <w:szCs w:val="24"/>
        </w:rPr>
        <w:t>4</w:t>
      </w:r>
      <w:r w:rsidR="00577BF2" w:rsidRPr="00EC65FC">
        <w:rPr>
          <w:rFonts w:ascii="Times New Roman" w:hAnsi="Times New Roman" w:cs="Times New Roman"/>
          <w:sz w:val="24"/>
          <w:szCs w:val="24"/>
        </w:rPr>
        <w:t>.gada pasludinātajiem</w:t>
      </w:r>
      <w:r w:rsidRPr="00EC65FC">
        <w:rPr>
          <w:rFonts w:ascii="Times New Roman" w:hAnsi="Times New Roman" w:cs="Times New Roman"/>
          <w:sz w:val="24"/>
          <w:szCs w:val="24"/>
        </w:rPr>
        <w:t xml:space="preserve"> spriedum</w:t>
      </w:r>
      <w:r w:rsidR="00577BF2" w:rsidRPr="00EC65FC">
        <w:rPr>
          <w:rFonts w:ascii="Times New Roman" w:hAnsi="Times New Roman" w:cs="Times New Roman"/>
          <w:sz w:val="24"/>
          <w:szCs w:val="24"/>
        </w:rPr>
        <w:t>iem</w:t>
      </w:r>
      <w:r w:rsidRPr="00EC65FC">
        <w:rPr>
          <w:rFonts w:ascii="Times New Roman" w:hAnsi="Times New Roman" w:cs="Times New Roman"/>
          <w:sz w:val="24"/>
          <w:szCs w:val="24"/>
        </w:rPr>
        <w:t xml:space="preserve"> daļ</w:t>
      </w:r>
      <w:r w:rsidR="0016328E" w:rsidRPr="00EC65FC">
        <w:rPr>
          <w:rFonts w:ascii="Times New Roman" w:hAnsi="Times New Roman" w:cs="Times New Roman"/>
          <w:sz w:val="24"/>
          <w:szCs w:val="24"/>
        </w:rPr>
        <w:t>u</w:t>
      </w:r>
      <w:r w:rsidRPr="00EC65FC">
        <w:rPr>
          <w:rFonts w:ascii="Times New Roman" w:hAnsi="Times New Roman" w:cs="Times New Roman"/>
          <w:sz w:val="24"/>
          <w:szCs w:val="24"/>
        </w:rPr>
        <w:t xml:space="preserve"> no iesniegtajām sūdzībām </w:t>
      </w:r>
      <w:r w:rsidR="0016328E" w:rsidRPr="00EC65FC">
        <w:rPr>
          <w:rFonts w:ascii="Times New Roman" w:hAnsi="Times New Roman" w:cs="Times New Roman"/>
          <w:sz w:val="24"/>
          <w:szCs w:val="24"/>
        </w:rPr>
        <w:t>Tiesa atzina</w:t>
      </w:r>
      <w:r w:rsidRPr="00EC65FC">
        <w:rPr>
          <w:rFonts w:ascii="Times New Roman" w:hAnsi="Times New Roman" w:cs="Times New Roman"/>
          <w:sz w:val="24"/>
          <w:szCs w:val="24"/>
        </w:rPr>
        <w:t xml:space="preserve"> par nepieņemamām izskatīšanai pēc būtības, kamēr atlikušās sūdzības vērtē</w:t>
      </w:r>
      <w:r w:rsidR="00577BF2" w:rsidRPr="00EC65FC">
        <w:rPr>
          <w:rFonts w:ascii="Times New Roman" w:hAnsi="Times New Roman" w:cs="Times New Roman"/>
          <w:sz w:val="24"/>
          <w:szCs w:val="24"/>
        </w:rPr>
        <w:t>ja</w:t>
      </w:r>
      <w:r w:rsidRPr="00EC65FC">
        <w:rPr>
          <w:rFonts w:ascii="Times New Roman" w:hAnsi="Times New Roman" w:cs="Times New Roman"/>
          <w:sz w:val="24"/>
          <w:szCs w:val="24"/>
        </w:rPr>
        <w:t xml:space="preserve"> pēc būtības.</w:t>
      </w:r>
      <w:r w:rsidR="001D386E" w:rsidRPr="00EC65FC">
        <w:rPr>
          <w:rFonts w:ascii="Times New Roman" w:hAnsi="Times New Roman" w:cs="Times New Roman"/>
          <w:sz w:val="24"/>
          <w:szCs w:val="24"/>
        </w:rPr>
        <w:t xml:space="preserve"> </w:t>
      </w:r>
      <w:r w:rsidR="001F0CF0" w:rsidRPr="00EC65FC">
        <w:rPr>
          <w:rFonts w:ascii="Times New Roman" w:hAnsi="Times New Roman" w:cs="Times New Roman"/>
          <w:sz w:val="24"/>
          <w:szCs w:val="24"/>
        </w:rPr>
        <w:t xml:space="preserve">Lietā </w:t>
      </w:r>
      <w:bookmarkStart w:id="59" w:name="_Hlk202950127"/>
      <w:proofErr w:type="spellStart"/>
      <w:r w:rsidR="009913EF" w:rsidRPr="00EC65FC">
        <w:rPr>
          <w:rFonts w:ascii="Times New Roman" w:hAnsi="Times New Roman" w:cs="Times New Roman"/>
          <w:i/>
          <w:sz w:val="24"/>
          <w:szCs w:val="24"/>
        </w:rPr>
        <w:t>Djeri</w:t>
      </w:r>
      <w:proofErr w:type="spellEnd"/>
      <w:r w:rsidR="009913EF" w:rsidRPr="00EC65FC">
        <w:rPr>
          <w:rFonts w:ascii="Times New Roman" w:hAnsi="Times New Roman" w:cs="Times New Roman"/>
          <w:i/>
          <w:sz w:val="24"/>
          <w:szCs w:val="24"/>
        </w:rPr>
        <w:t xml:space="preserve"> un citi pret Latviju</w:t>
      </w:r>
      <w:r w:rsidR="009913EF" w:rsidRPr="00EC65FC">
        <w:rPr>
          <w:rFonts w:ascii="Times New Roman" w:hAnsi="Times New Roman" w:cs="Times New Roman"/>
          <w:sz w:val="24"/>
          <w:szCs w:val="24"/>
        </w:rPr>
        <w:t xml:space="preserve"> </w:t>
      </w:r>
      <w:bookmarkEnd w:id="59"/>
      <w:r w:rsidR="009913EF" w:rsidRPr="00EC65FC">
        <w:rPr>
          <w:rFonts w:ascii="Times New Roman" w:hAnsi="Times New Roman" w:cs="Times New Roman"/>
          <w:sz w:val="24"/>
          <w:szCs w:val="24"/>
        </w:rPr>
        <w:t xml:space="preserve">Tiesa noraidīja iesniedzēju sūdzības par iespējamiem Konvencijas 8.panta pārkāpumiem, jo iesniedzēji nebija izsmēluši nacionālos tiesību aizsardzības līdzekļus. </w:t>
      </w:r>
      <w:r w:rsidR="00CE083B" w:rsidRPr="00EC65FC">
        <w:rPr>
          <w:rFonts w:ascii="Times New Roman" w:hAnsi="Times New Roman" w:cs="Times New Roman"/>
          <w:sz w:val="24"/>
          <w:szCs w:val="24"/>
        </w:rPr>
        <w:t xml:space="preserve">Proti, </w:t>
      </w:r>
      <w:r w:rsidR="00EC65FC">
        <w:rPr>
          <w:rFonts w:ascii="Times New Roman" w:hAnsi="Times New Roman" w:cs="Times New Roman"/>
          <w:sz w:val="24"/>
          <w:szCs w:val="24"/>
        </w:rPr>
        <w:t>3</w:t>
      </w:r>
      <w:r w:rsidR="00CE083B" w:rsidRPr="00EC65FC">
        <w:rPr>
          <w:rFonts w:ascii="Times New Roman" w:hAnsi="Times New Roman" w:cs="Times New Roman"/>
          <w:sz w:val="24"/>
          <w:szCs w:val="24"/>
        </w:rPr>
        <w:t xml:space="preserve"> no iesniedzējiem nebija lūguši Satversmes tiesu vērtēt strīda pamatā esošo tiesību normu atbilstību tiesībām uz privātās vai ģimenes dzīves neaizskaramību</w:t>
      </w:r>
      <w:r w:rsidR="00544B47">
        <w:rPr>
          <w:rFonts w:ascii="Times New Roman" w:hAnsi="Times New Roman" w:cs="Times New Roman"/>
          <w:sz w:val="24"/>
          <w:szCs w:val="24"/>
        </w:rPr>
        <w:t xml:space="preserve"> (Satversmes 96. vai 110.pants)</w:t>
      </w:r>
      <w:r w:rsidR="00CE083B" w:rsidRPr="00EC65FC">
        <w:rPr>
          <w:rFonts w:ascii="Times New Roman" w:hAnsi="Times New Roman" w:cs="Times New Roman"/>
          <w:sz w:val="24"/>
          <w:szCs w:val="24"/>
        </w:rPr>
        <w:t xml:space="preserve">. Savukārt pārējie </w:t>
      </w:r>
      <w:r w:rsidR="00EC65FC" w:rsidRPr="00EC65FC">
        <w:rPr>
          <w:rFonts w:ascii="Times New Roman" w:hAnsi="Times New Roman" w:cs="Times New Roman"/>
          <w:sz w:val="24"/>
          <w:szCs w:val="24"/>
        </w:rPr>
        <w:t>6</w:t>
      </w:r>
      <w:r w:rsidR="00CE083B" w:rsidRPr="00EC65FC">
        <w:rPr>
          <w:rFonts w:ascii="Times New Roman" w:hAnsi="Times New Roman" w:cs="Times New Roman"/>
          <w:sz w:val="24"/>
          <w:szCs w:val="24"/>
        </w:rPr>
        <w:t xml:space="preserve"> iesniedzēji savos pieteikumos Satversmes tiesai nebija snieguši pietiekamu juridisko pamatojumu apstrīdēto normu neatbilstībai Satversmei</w:t>
      </w:r>
      <w:r w:rsidR="00544B47">
        <w:rPr>
          <w:rFonts w:ascii="Times New Roman" w:hAnsi="Times New Roman" w:cs="Times New Roman"/>
          <w:sz w:val="24"/>
          <w:szCs w:val="24"/>
        </w:rPr>
        <w:t>, kā rezultātā Satversmes tiesa atteicās ierosināt lietu šajā daļā</w:t>
      </w:r>
      <w:r w:rsidR="00CE083B" w:rsidRPr="00EC65FC">
        <w:rPr>
          <w:rFonts w:ascii="Times New Roman" w:hAnsi="Times New Roman" w:cs="Times New Roman"/>
          <w:sz w:val="24"/>
          <w:szCs w:val="24"/>
        </w:rPr>
        <w:t xml:space="preserve">. Turklāt līdzīgu apsvērumu vadīta Tiesa noraidīja arī iesniedzēju sūdzības par iespējamu to Konvencijas 8.pantā kopsakarā ar Konvencijas 14.pantu </w:t>
      </w:r>
      <w:r w:rsidR="00B9398D">
        <w:rPr>
          <w:rFonts w:ascii="Times New Roman" w:hAnsi="Times New Roman" w:cs="Times New Roman"/>
          <w:sz w:val="24"/>
          <w:szCs w:val="24"/>
        </w:rPr>
        <w:t xml:space="preserve">(diskriminācijas aizliegums) </w:t>
      </w:r>
      <w:r w:rsidR="00CE083B" w:rsidRPr="00EC65FC">
        <w:rPr>
          <w:rFonts w:ascii="Times New Roman" w:hAnsi="Times New Roman" w:cs="Times New Roman"/>
          <w:sz w:val="24"/>
          <w:szCs w:val="24"/>
        </w:rPr>
        <w:t xml:space="preserve">garantēto tiesību pārkāpumu. Tāpat šajā lietā </w:t>
      </w:r>
      <w:r w:rsidR="009913EF" w:rsidRPr="00EC65FC">
        <w:rPr>
          <w:rFonts w:ascii="Times New Roman" w:hAnsi="Times New Roman" w:cs="Times New Roman"/>
          <w:sz w:val="24"/>
          <w:szCs w:val="24"/>
        </w:rPr>
        <w:t xml:space="preserve">Tiesa kā acīmredzami nepamatotas noraidīja iesniedzēju sūdzības par iespējamiem Konvencijas 1.Protokola 2.panta </w:t>
      </w:r>
      <w:r w:rsidR="00B9398D">
        <w:rPr>
          <w:rFonts w:ascii="Times New Roman" w:hAnsi="Times New Roman" w:cs="Times New Roman"/>
          <w:sz w:val="24"/>
          <w:szCs w:val="24"/>
        </w:rPr>
        <w:t xml:space="preserve">(tiesības uz izglītību) </w:t>
      </w:r>
      <w:r w:rsidR="009913EF" w:rsidRPr="00EC65FC">
        <w:rPr>
          <w:rFonts w:ascii="Times New Roman" w:hAnsi="Times New Roman" w:cs="Times New Roman"/>
          <w:sz w:val="24"/>
          <w:szCs w:val="24"/>
        </w:rPr>
        <w:t xml:space="preserve">pārkāpumiem, secinot, ka </w:t>
      </w:r>
      <w:r w:rsidR="00B9398D">
        <w:rPr>
          <w:rFonts w:ascii="Times New Roman" w:hAnsi="Times New Roman" w:cs="Times New Roman"/>
          <w:sz w:val="24"/>
          <w:szCs w:val="24"/>
        </w:rPr>
        <w:t>iesniedzēju sūdzības</w:t>
      </w:r>
      <w:r w:rsidR="00B9398D" w:rsidRPr="00EC65FC">
        <w:rPr>
          <w:rFonts w:ascii="Times New Roman" w:hAnsi="Times New Roman" w:cs="Times New Roman"/>
          <w:sz w:val="24"/>
          <w:szCs w:val="24"/>
        </w:rPr>
        <w:t xml:space="preserve"> </w:t>
      </w:r>
      <w:r w:rsidR="009913EF" w:rsidRPr="00EC65FC">
        <w:rPr>
          <w:rFonts w:ascii="Times New Roman" w:hAnsi="Times New Roman" w:cs="Times New Roman"/>
          <w:sz w:val="24"/>
          <w:szCs w:val="24"/>
        </w:rPr>
        <w:t xml:space="preserve">neietilpst šīs Konvencijas normas </w:t>
      </w:r>
      <w:proofErr w:type="spellStart"/>
      <w:r w:rsidR="009913EF" w:rsidRPr="00EC65FC">
        <w:rPr>
          <w:rFonts w:ascii="Times New Roman" w:hAnsi="Times New Roman" w:cs="Times New Roman"/>
          <w:sz w:val="24"/>
          <w:szCs w:val="24"/>
        </w:rPr>
        <w:t>materiāltiesiskajā</w:t>
      </w:r>
      <w:proofErr w:type="spellEnd"/>
      <w:r w:rsidR="009913EF" w:rsidRPr="00EC65FC">
        <w:rPr>
          <w:rFonts w:ascii="Times New Roman" w:hAnsi="Times New Roman" w:cs="Times New Roman"/>
          <w:sz w:val="24"/>
          <w:szCs w:val="24"/>
        </w:rPr>
        <w:t xml:space="preserve"> tvērumā. Proti, Konvencijas 1.Protokola 2.pants negarantē tiesības personām izvēlēties, kādā valodā iegūt izglītību.</w:t>
      </w:r>
      <w:r w:rsidR="0039679A" w:rsidRPr="00EC65FC">
        <w:rPr>
          <w:rFonts w:ascii="Times New Roman" w:hAnsi="Times New Roman" w:cs="Times New Roman"/>
          <w:sz w:val="24"/>
          <w:szCs w:val="24"/>
        </w:rPr>
        <w:t xml:space="preserve"> </w:t>
      </w:r>
      <w:bookmarkStart w:id="60" w:name="_Hlk201657245"/>
      <w:r w:rsidR="001C1F36" w:rsidRPr="00EC65FC">
        <w:rPr>
          <w:rFonts w:ascii="Times New Roman" w:hAnsi="Times New Roman" w:cs="Times New Roman"/>
          <w:sz w:val="24"/>
          <w:szCs w:val="24"/>
        </w:rPr>
        <w:t xml:space="preserve">Visbeidzot Tiesa secināja, ka iesniedzēju sūdzības par iespējamu Konvencijas 1.Protokola 2.panta kopsakarā ar Konvencijas 14.pantu garantēto tiesību pārkāpumu attiecībā </w:t>
      </w:r>
      <w:r w:rsidR="001C1F36" w:rsidRPr="00EC65FC">
        <w:rPr>
          <w:rFonts w:ascii="Times New Roman" w:hAnsi="Times New Roman" w:cs="Times New Roman"/>
          <w:sz w:val="24"/>
          <w:szCs w:val="24"/>
        </w:rPr>
        <w:lastRenderedPageBreak/>
        <w:t xml:space="preserve">uz pirmsskolas izglītības pirmo posmu, </w:t>
      </w:r>
      <w:r w:rsidR="00EC65FC">
        <w:rPr>
          <w:rFonts w:ascii="Times New Roman" w:hAnsi="Times New Roman" w:cs="Times New Roman"/>
          <w:sz w:val="24"/>
          <w:szCs w:val="24"/>
        </w:rPr>
        <w:t>t</w:t>
      </w:r>
      <w:r w:rsidR="00B9398D">
        <w:rPr>
          <w:rFonts w:ascii="Times New Roman" w:hAnsi="Times New Roman" w:cs="Times New Roman"/>
          <w:sz w:val="24"/>
          <w:szCs w:val="24"/>
        </w:rPr>
        <w:t>as ir</w:t>
      </w:r>
      <w:r w:rsidR="001C1F36" w:rsidRPr="00EC65FC">
        <w:rPr>
          <w:rFonts w:ascii="Times New Roman" w:hAnsi="Times New Roman" w:cs="Times New Roman"/>
          <w:sz w:val="24"/>
          <w:szCs w:val="24"/>
        </w:rPr>
        <w:t xml:space="preserve">, bērniem vecumā no </w:t>
      </w:r>
      <w:r w:rsidR="00510D51" w:rsidRPr="00EC65FC">
        <w:rPr>
          <w:rFonts w:ascii="Times New Roman" w:hAnsi="Times New Roman" w:cs="Times New Roman"/>
          <w:sz w:val="24"/>
          <w:szCs w:val="24"/>
        </w:rPr>
        <w:t xml:space="preserve">pusotra </w:t>
      </w:r>
      <w:r w:rsidR="001C1F36" w:rsidRPr="00EC65FC">
        <w:rPr>
          <w:rFonts w:ascii="Times New Roman" w:hAnsi="Times New Roman" w:cs="Times New Roman"/>
          <w:sz w:val="24"/>
          <w:szCs w:val="24"/>
        </w:rPr>
        <w:t xml:space="preserve">līdz </w:t>
      </w:r>
      <w:r w:rsidR="00510D51" w:rsidRPr="00EC65FC">
        <w:rPr>
          <w:rFonts w:ascii="Times New Roman" w:hAnsi="Times New Roman" w:cs="Times New Roman"/>
          <w:sz w:val="24"/>
          <w:szCs w:val="24"/>
        </w:rPr>
        <w:t>5</w:t>
      </w:r>
      <w:r w:rsidR="001C1F36" w:rsidRPr="00EC65FC">
        <w:rPr>
          <w:rFonts w:ascii="Times New Roman" w:hAnsi="Times New Roman" w:cs="Times New Roman"/>
          <w:sz w:val="24"/>
          <w:szCs w:val="24"/>
        </w:rPr>
        <w:t xml:space="preserve"> gadiem, kas Latvijas izglītības sistēmā nav obligāts, nebija pieņemamas izskatīšanai pēc būtības, jo </w:t>
      </w:r>
      <w:r w:rsidR="00B9398D">
        <w:rPr>
          <w:rFonts w:ascii="Times New Roman" w:hAnsi="Times New Roman" w:cs="Times New Roman"/>
          <w:sz w:val="24"/>
          <w:szCs w:val="24"/>
        </w:rPr>
        <w:t xml:space="preserve">arī </w:t>
      </w:r>
      <w:r w:rsidR="001C1F36" w:rsidRPr="00EC65FC">
        <w:rPr>
          <w:rFonts w:ascii="Times New Roman" w:hAnsi="Times New Roman" w:cs="Times New Roman"/>
          <w:sz w:val="24"/>
          <w:szCs w:val="24"/>
        </w:rPr>
        <w:t xml:space="preserve">tās bija ārpus Konvencijas 1.protokola 2.panta materiāltiesiskā tvēruma. Turklāt attiecībā uz šo posmu iesniedzēji nebija izsmēluši nacionālos tiesību aizsardzības līdzekļus. Savukārt attiecībā uz 2020.gadā dzimušo iesniedzēju Tiesa secināja, ka viņu vēl nebija </w:t>
      </w:r>
      <w:proofErr w:type="spellStart"/>
      <w:r w:rsidR="001C1F36" w:rsidRPr="00EC65FC">
        <w:rPr>
          <w:rFonts w:ascii="Times New Roman" w:hAnsi="Times New Roman" w:cs="Times New Roman"/>
          <w:sz w:val="24"/>
          <w:szCs w:val="24"/>
        </w:rPr>
        <w:t>skāruši</w:t>
      </w:r>
      <w:proofErr w:type="spellEnd"/>
      <w:r w:rsidR="001C1F36" w:rsidRPr="00EC65FC">
        <w:rPr>
          <w:rFonts w:ascii="Times New Roman" w:hAnsi="Times New Roman" w:cs="Times New Roman"/>
          <w:sz w:val="24"/>
          <w:szCs w:val="24"/>
        </w:rPr>
        <w:t xml:space="preserve"> 2018.gadā pieņemtie grozījumi, jo viņa vēl nebija </w:t>
      </w:r>
      <w:r w:rsidR="00B9398D">
        <w:rPr>
          <w:rFonts w:ascii="Times New Roman" w:hAnsi="Times New Roman" w:cs="Times New Roman"/>
          <w:sz w:val="24"/>
          <w:szCs w:val="24"/>
        </w:rPr>
        <w:t>sasniegusi</w:t>
      </w:r>
      <w:r w:rsidR="00B9398D" w:rsidRPr="00EC65FC">
        <w:rPr>
          <w:rFonts w:ascii="Times New Roman" w:hAnsi="Times New Roman" w:cs="Times New Roman"/>
          <w:sz w:val="24"/>
          <w:szCs w:val="24"/>
        </w:rPr>
        <w:t xml:space="preserve"> </w:t>
      </w:r>
      <w:r w:rsidR="001C1F36" w:rsidRPr="00EC65FC">
        <w:rPr>
          <w:rFonts w:ascii="Times New Roman" w:hAnsi="Times New Roman" w:cs="Times New Roman"/>
          <w:sz w:val="24"/>
          <w:szCs w:val="24"/>
        </w:rPr>
        <w:t>pirmsskolas izglītības otro posmu</w:t>
      </w:r>
      <w:r w:rsidR="00510D51" w:rsidRPr="00EC65FC">
        <w:rPr>
          <w:rFonts w:ascii="Times New Roman" w:hAnsi="Times New Roman" w:cs="Times New Roman"/>
          <w:sz w:val="24"/>
          <w:szCs w:val="24"/>
        </w:rPr>
        <w:t>, t</w:t>
      </w:r>
      <w:r w:rsidR="00B9398D">
        <w:rPr>
          <w:rFonts w:ascii="Times New Roman" w:hAnsi="Times New Roman" w:cs="Times New Roman"/>
          <w:sz w:val="24"/>
          <w:szCs w:val="24"/>
        </w:rPr>
        <w:t>as ir</w:t>
      </w:r>
      <w:r w:rsidR="00EC65FC">
        <w:rPr>
          <w:rFonts w:ascii="Times New Roman" w:hAnsi="Times New Roman" w:cs="Times New Roman"/>
          <w:sz w:val="24"/>
          <w:szCs w:val="24"/>
        </w:rPr>
        <w:t>.</w:t>
      </w:r>
      <w:r w:rsidR="00510D51" w:rsidRPr="00EC65FC">
        <w:rPr>
          <w:rFonts w:ascii="Times New Roman" w:hAnsi="Times New Roman" w:cs="Times New Roman"/>
          <w:sz w:val="24"/>
          <w:szCs w:val="24"/>
        </w:rPr>
        <w:t>, bērniem vecumā no 5 līdz 7 gadiem,</w:t>
      </w:r>
      <w:r w:rsidR="001C1F36" w:rsidRPr="00EC65FC">
        <w:rPr>
          <w:rFonts w:ascii="Times New Roman" w:hAnsi="Times New Roman" w:cs="Times New Roman"/>
          <w:sz w:val="24"/>
          <w:szCs w:val="24"/>
        </w:rPr>
        <w:t xml:space="preserve"> un nebija uzskatāma par </w:t>
      </w:r>
      <w:r w:rsidR="00B9398D">
        <w:rPr>
          <w:rFonts w:ascii="Times New Roman" w:hAnsi="Times New Roman" w:cs="Times New Roman"/>
          <w:sz w:val="24"/>
          <w:szCs w:val="24"/>
        </w:rPr>
        <w:t xml:space="preserve">iespējamu Konvencijas pārkāpuma </w:t>
      </w:r>
      <w:r w:rsidR="001C1F36" w:rsidRPr="00EC65FC">
        <w:rPr>
          <w:rFonts w:ascii="Times New Roman" w:hAnsi="Times New Roman" w:cs="Times New Roman"/>
          <w:sz w:val="24"/>
          <w:szCs w:val="24"/>
        </w:rPr>
        <w:t>“</w:t>
      </w:r>
      <w:r w:rsidR="0039679A" w:rsidRPr="00EC65FC">
        <w:rPr>
          <w:rFonts w:ascii="Times New Roman" w:hAnsi="Times New Roman" w:cs="Times New Roman"/>
          <w:sz w:val="24"/>
          <w:szCs w:val="24"/>
        </w:rPr>
        <w:t>upuri</w:t>
      </w:r>
      <w:r w:rsidR="001C1F36" w:rsidRPr="00EC65FC">
        <w:rPr>
          <w:rFonts w:ascii="Times New Roman" w:hAnsi="Times New Roman" w:cs="Times New Roman"/>
          <w:sz w:val="24"/>
          <w:szCs w:val="24"/>
        </w:rPr>
        <w:t>” Konvencijas 34.panta izpratnē.</w:t>
      </w:r>
      <w:r w:rsidR="001D386E" w:rsidRPr="00EC65FC">
        <w:rPr>
          <w:rStyle w:val="FootnoteReference"/>
          <w:rFonts w:ascii="Times New Roman" w:hAnsi="Times New Roman" w:cs="Times New Roman"/>
          <w:sz w:val="24"/>
          <w:szCs w:val="24"/>
        </w:rPr>
        <w:footnoteReference w:id="38"/>
      </w:r>
      <w:bookmarkEnd w:id="60"/>
    </w:p>
    <w:p w14:paraId="132A05FE" w14:textId="7D662CA6" w:rsidR="00743EF4" w:rsidRPr="00D15269" w:rsidRDefault="00743EF4" w:rsidP="001D386E">
      <w:pPr>
        <w:spacing w:after="0" w:line="240" w:lineRule="auto"/>
        <w:ind w:right="43"/>
        <w:jc w:val="both"/>
        <w:rPr>
          <w:rFonts w:ascii="Times New Roman" w:hAnsi="Times New Roman" w:cs="Times New Roman"/>
          <w:sz w:val="16"/>
          <w:szCs w:val="16"/>
        </w:rPr>
      </w:pPr>
    </w:p>
    <w:p w14:paraId="4E348C0F" w14:textId="317F3099" w:rsidR="00743EF4" w:rsidRPr="00C86C07" w:rsidRDefault="00C86C07" w:rsidP="0039251D">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86C07">
        <w:rPr>
          <w:rFonts w:ascii="Times New Roman" w:hAnsi="Times New Roman" w:cs="Times New Roman"/>
          <w:sz w:val="24"/>
          <w:szCs w:val="24"/>
        </w:rPr>
        <w:t xml:space="preserve">Ņemot vērā, ka </w:t>
      </w:r>
      <w:r w:rsidR="001D386E" w:rsidRPr="00C86C07">
        <w:rPr>
          <w:rFonts w:ascii="Times New Roman" w:hAnsi="Times New Roman" w:cs="Times New Roman"/>
          <w:sz w:val="24"/>
          <w:szCs w:val="24"/>
        </w:rPr>
        <w:t>2024.gadā</w:t>
      </w:r>
      <w:r w:rsidR="00A53FE7" w:rsidRPr="00C86C07">
        <w:rPr>
          <w:rFonts w:ascii="Times New Roman" w:hAnsi="Times New Roman" w:cs="Times New Roman"/>
          <w:sz w:val="24"/>
          <w:szCs w:val="24"/>
        </w:rPr>
        <w:t>,</w:t>
      </w:r>
      <w:r w:rsidR="001D386E" w:rsidRPr="00C86C07">
        <w:rPr>
          <w:rFonts w:ascii="Times New Roman" w:hAnsi="Times New Roman" w:cs="Times New Roman"/>
          <w:sz w:val="24"/>
          <w:szCs w:val="24"/>
        </w:rPr>
        <w:t xml:space="preserve"> </w:t>
      </w:r>
      <w:r w:rsidR="00A53FE7" w:rsidRPr="00C86C07">
        <w:rPr>
          <w:rFonts w:ascii="Times New Roman" w:hAnsi="Times New Roman" w:cs="Times New Roman"/>
          <w:sz w:val="24"/>
          <w:szCs w:val="24"/>
        </w:rPr>
        <w:t>ja salīdzina ar 2023.gadu, būtiski pieaudzis Tiesas pasludināto nolēmumu skaits</w:t>
      </w:r>
      <w:r w:rsidRPr="00C86C07">
        <w:rPr>
          <w:rFonts w:ascii="Times New Roman" w:hAnsi="Times New Roman" w:cs="Times New Roman"/>
          <w:sz w:val="24"/>
          <w:szCs w:val="24"/>
        </w:rPr>
        <w:t>,</w:t>
      </w:r>
      <w:r w:rsidR="00A53FE7" w:rsidRPr="00C86C07">
        <w:rPr>
          <w:rFonts w:ascii="Times New Roman" w:hAnsi="Times New Roman" w:cs="Times New Roman"/>
          <w:sz w:val="24"/>
          <w:szCs w:val="24"/>
        </w:rPr>
        <w:t xml:space="preserve"> </w:t>
      </w:r>
      <w:r w:rsidRPr="00C86C07">
        <w:rPr>
          <w:rFonts w:ascii="Times New Roman" w:hAnsi="Times New Roman" w:cs="Times New Roman"/>
          <w:sz w:val="24"/>
          <w:szCs w:val="24"/>
        </w:rPr>
        <w:t>p</w:t>
      </w:r>
      <w:r w:rsidR="00A53FE7" w:rsidRPr="00C86C07">
        <w:rPr>
          <w:rFonts w:ascii="Times New Roman" w:hAnsi="Times New Roman" w:cs="Times New Roman"/>
          <w:sz w:val="24"/>
          <w:szCs w:val="24"/>
        </w:rPr>
        <w:t>ieauga arī Tiesas spriedumu, kuros konstatēts viens vai vairāki Konvencijas pārkāpumi</w:t>
      </w:r>
      <w:r w:rsidR="00E7003F" w:rsidRPr="00C86C07">
        <w:rPr>
          <w:rFonts w:ascii="Times New Roman" w:hAnsi="Times New Roman" w:cs="Times New Roman"/>
          <w:sz w:val="24"/>
          <w:szCs w:val="24"/>
        </w:rPr>
        <w:t>, skaits</w:t>
      </w:r>
      <w:r w:rsidR="00A53FE7" w:rsidRPr="00C86C07">
        <w:rPr>
          <w:rFonts w:ascii="Times New Roman" w:hAnsi="Times New Roman" w:cs="Times New Roman"/>
          <w:sz w:val="24"/>
          <w:szCs w:val="24"/>
        </w:rPr>
        <w:t>. 2024.gadā Tiesa atzina, ka ir pārkāptas Konvencijā garantētās tiesības 8 spriedumos</w:t>
      </w:r>
      <w:r w:rsidR="00E7003F" w:rsidRPr="00C86C07">
        <w:rPr>
          <w:rFonts w:ascii="Times New Roman" w:hAnsi="Times New Roman" w:cs="Times New Roman"/>
          <w:sz w:val="24"/>
          <w:szCs w:val="24"/>
        </w:rPr>
        <w:t xml:space="preserve"> (10 lietas)</w:t>
      </w:r>
      <w:r w:rsidR="00A53FE7" w:rsidRPr="00C86C07">
        <w:rPr>
          <w:rFonts w:ascii="Times New Roman" w:hAnsi="Times New Roman" w:cs="Times New Roman"/>
          <w:sz w:val="24"/>
          <w:szCs w:val="24"/>
        </w:rPr>
        <w:t>, n</w:t>
      </w:r>
      <w:r w:rsidR="00DD28F3" w:rsidRPr="00C86C07">
        <w:rPr>
          <w:rFonts w:ascii="Times New Roman" w:hAnsi="Times New Roman" w:cs="Times New Roman"/>
          <w:sz w:val="24"/>
          <w:szCs w:val="24"/>
        </w:rPr>
        <w:t>o</w:t>
      </w:r>
      <w:r w:rsidR="00A53FE7" w:rsidRPr="00C86C07">
        <w:rPr>
          <w:rFonts w:ascii="Times New Roman" w:hAnsi="Times New Roman" w:cs="Times New Roman"/>
          <w:sz w:val="24"/>
          <w:szCs w:val="24"/>
        </w:rPr>
        <w:t xml:space="preserve"> kuriem 5 spriedumos </w:t>
      </w:r>
      <w:r w:rsidR="00E7003F" w:rsidRPr="00C86C07">
        <w:rPr>
          <w:rFonts w:ascii="Times New Roman" w:hAnsi="Times New Roman" w:cs="Times New Roman"/>
          <w:sz w:val="24"/>
          <w:szCs w:val="24"/>
        </w:rPr>
        <w:t xml:space="preserve">(5 lietas) </w:t>
      </w:r>
      <w:r w:rsidR="00A53FE7" w:rsidRPr="00C86C07">
        <w:rPr>
          <w:rFonts w:ascii="Times New Roman" w:hAnsi="Times New Roman" w:cs="Times New Roman"/>
          <w:sz w:val="24"/>
          <w:szCs w:val="24"/>
        </w:rPr>
        <w:t xml:space="preserve">Tiesa </w:t>
      </w:r>
      <w:r w:rsidR="00E7003F" w:rsidRPr="00C86C07">
        <w:rPr>
          <w:rFonts w:ascii="Times New Roman" w:hAnsi="Times New Roman" w:cs="Times New Roman"/>
          <w:sz w:val="24"/>
          <w:szCs w:val="24"/>
        </w:rPr>
        <w:t>iesniedzējiem piešķīra kompensāciju. Ņemot vērā, ka 2023.gadā pasludinātajos nolēmumos Tiesa konstatēja Konvencijas pārkāpumu tikai 1 lietā,</w:t>
      </w:r>
      <w:r w:rsidR="000164EA" w:rsidRPr="00C86C07">
        <w:rPr>
          <w:rStyle w:val="FootnoteReference"/>
          <w:rFonts w:ascii="Times New Roman" w:hAnsi="Times New Roman" w:cs="Times New Roman"/>
          <w:sz w:val="24"/>
          <w:szCs w:val="24"/>
        </w:rPr>
        <w:footnoteReference w:id="39"/>
      </w:r>
      <w:r w:rsidR="00E7003F" w:rsidRPr="00C86C07">
        <w:rPr>
          <w:rFonts w:ascii="Times New Roman" w:hAnsi="Times New Roman" w:cs="Times New Roman"/>
          <w:sz w:val="24"/>
          <w:szCs w:val="24"/>
        </w:rPr>
        <w:t xml:space="preserve"> 2024.gadā Tiesas piešķirto kompensāciju </w:t>
      </w:r>
      <w:r w:rsidR="000164EA" w:rsidRPr="00C86C07">
        <w:rPr>
          <w:rFonts w:ascii="Times New Roman" w:hAnsi="Times New Roman" w:cs="Times New Roman"/>
          <w:sz w:val="24"/>
          <w:szCs w:val="24"/>
        </w:rPr>
        <w:t>kopsumma pieauga, Tiesai piešķirot kompensāciju 5</w:t>
      </w:r>
      <w:r w:rsidR="00DD28F3" w:rsidRPr="00C86C07">
        <w:rPr>
          <w:rFonts w:ascii="Times New Roman" w:hAnsi="Times New Roman" w:cs="Times New Roman"/>
          <w:sz w:val="24"/>
          <w:szCs w:val="24"/>
        </w:rPr>
        <w:t> </w:t>
      </w:r>
      <w:r w:rsidR="000164EA" w:rsidRPr="00C86C07">
        <w:rPr>
          <w:rFonts w:ascii="Times New Roman" w:hAnsi="Times New Roman" w:cs="Times New Roman"/>
          <w:sz w:val="24"/>
          <w:szCs w:val="24"/>
        </w:rPr>
        <w:t>lietās – kopumā 21</w:t>
      </w:r>
      <w:r w:rsidRPr="00C86C07">
        <w:rPr>
          <w:rFonts w:ascii="Times New Roman" w:hAnsi="Times New Roman" w:cs="Times New Roman"/>
          <w:sz w:val="24"/>
          <w:szCs w:val="24"/>
        </w:rPr>
        <w:t> </w:t>
      </w:r>
      <w:r w:rsidR="000164EA" w:rsidRPr="00C86C07">
        <w:rPr>
          <w:rFonts w:ascii="Times New Roman" w:hAnsi="Times New Roman" w:cs="Times New Roman"/>
          <w:sz w:val="24"/>
          <w:szCs w:val="24"/>
        </w:rPr>
        <w:t xml:space="preserve">828,04 </w:t>
      </w:r>
      <w:r w:rsidR="0039251D" w:rsidRPr="00C86C07">
        <w:rPr>
          <w:rFonts w:ascii="Times New Roman" w:hAnsi="Times New Roman" w:cs="Times New Roman"/>
          <w:sz w:val="24"/>
          <w:szCs w:val="24"/>
        </w:rPr>
        <w:t>eiro</w:t>
      </w:r>
      <w:r w:rsidR="000164EA" w:rsidRPr="00C86C07">
        <w:rPr>
          <w:rFonts w:ascii="Times New Roman" w:hAnsi="Times New Roman" w:cs="Times New Roman"/>
          <w:sz w:val="24"/>
          <w:szCs w:val="24"/>
        </w:rPr>
        <w:t>. Vislielākā kompensācija 10 000 </w:t>
      </w:r>
      <w:r w:rsidR="0039251D" w:rsidRPr="00C86C07">
        <w:rPr>
          <w:rFonts w:ascii="Times New Roman" w:hAnsi="Times New Roman" w:cs="Times New Roman"/>
          <w:sz w:val="24"/>
          <w:szCs w:val="24"/>
        </w:rPr>
        <w:t>eiro</w:t>
      </w:r>
      <w:r w:rsidR="000164EA" w:rsidRPr="00C86C07">
        <w:rPr>
          <w:rFonts w:ascii="Times New Roman" w:hAnsi="Times New Roman" w:cs="Times New Roman"/>
          <w:sz w:val="24"/>
          <w:szCs w:val="24"/>
        </w:rPr>
        <w:t xml:space="preserve"> piešķirta lietā </w:t>
      </w:r>
      <w:proofErr w:type="spellStart"/>
      <w:r w:rsidR="000164EA" w:rsidRPr="00C86C07">
        <w:rPr>
          <w:rFonts w:ascii="Times New Roman" w:hAnsi="Times New Roman" w:cs="Times New Roman"/>
          <w:i/>
          <w:iCs/>
          <w:sz w:val="24"/>
          <w:szCs w:val="24"/>
        </w:rPr>
        <w:t>Hanovs</w:t>
      </w:r>
      <w:proofErr w:type="spellEnd"/>
      <w:r w:rsidR="000164EA" w:rsidRPr="00C86C07">
        <w:rPr>
          <w:rFonts w:ascii="Times New Roman" w:hAnsi="Times New Roman" w:cs="Times New Roman"/>
          <w:i/>
          <w:iCs/>
          <w:sz w:val="24"/>
          <w:szCs w:val="24"/>
        </w:rPr>
        <w:t xml:space="preserve"> pret Latviju</w:t>
      </w:r>
      <w:r w:rsidR="000164EA" w:rsidRPr="00C86C07">
        <w:rPr>
          <w:rFonts w:ascii="Times New Roman" w:hAnsi="Times New Roman" w:cs="Times New Roman"/>
          <w:sz w:val="24"/>
          <w:szCs w:val="24"/>
        </w:rPr>
        <w:t xml:space="preserve">, kurā Tiesa konstatēja Konvencijas 3.panta un 8.panta kopsakarā ar 14.pantu pārkāpumu saistībā ar neefektīvu homofobiska uzbrukuma izmeklēšanu un krimināltiesisko mehānismu neefektīvu piemērošanu. </w:t>
      </w:r>
      <w:r w:rsidR="00743EF4" w:rsidRPr="00C86C07">
        <w:rPr>
          <w:rFonts w:ascii="Times New Roman" w:hAnsi="Times New Roman" w:cs="Times New Roman"/>
          <w:sz w:val="24"/>
          <w:szCs w:val="24"/>
        </w:rPr>
        <w:t xml:space="preserve">Tomēr </w:t>
      </w:r>
      <w:r w:rsidR="000164EA" w:rsidRPr="00C86C07">
        <w:rPr>
          <w:rFonts w:ascii="Times New Roman" w:hAnsi="Times New Roman" w:cs="Times New Roman"/>
          <w:sz w:val="24"/>
          <w:szCs w:val="24"/>
        </w:rPr>
        <w:t xml:space="preserve">2024.gadā </w:t>
      </w:r>
      <w:bookmarkStart w:id="62" w:name="_Hlk199339612"/>
      <w:r w:rsidR="00942EA9" w:rsidRPr="00C86C07">
        <w:rPr>
          <w:rFonts w:ascii="Times New Roman" w:hAnsi="Times New Roman" w:cs="Times New Roman"/>
          <w:sz w:val="24"/>
          <w:szCs w:val="24"/>
        </w:rPr>
        <w:t xml:space="preserve">atlīdzībās piešķirtā </w:t>
      </w:r>
      <w:r w:rsidR="00743EF4" w:rsidRPr="00C86C07">
        <w:rPr>
          <w:rFonts w:ascii="Times New Roman" w:hAnsi="Times New Roman" w:cs="Times New Roman"/>
          <w:sz w:val="24"/>
          <w:szCs w:val="24"/>
        </w:rPr>
        <w:t xml:space="preserve">summa </w:t>
      </w:r>
      <w:bookmarkEnd w:id="62"/>
      <w:r w:rsidR="00743EF4" w:rsidRPr="00C86C07">
        <w:rPr>
          <w:rFonts w:ascii="Times New Roman" w:hAnsi="Times New Roman" w:cs="Times New Roman"/>
          <w:sz w:val="24"/>
          <w:szCs w:val="24"/>
        </w:rPr>
        <w:t>joprojām sastāda pavisam nelielu daļu no sūdzības iesniedzēju lūgto kompensāciju apmēra</w:t>
      </w:r>
      <w:r w:rsidR="00B9398D">
        <w:rPr>
          <w:rFonts w:ascii="Times New Roman" w:hAnsi="Times New Roman" w:cs="Times New Roman"/>
          <w:sz w:val="24"/>
          <w:szCs w:val="24"/>
        </w:rPr>
        <w:t>.</w:t>
      </w:r>
      <w:r w:rsidR="0039251D" w:rsidRPr="00C86C07">
        <w:rPr>
          <w:rFonts w:ascii="Times New Roman" w:hAnsi="Times New Roman" w:cs="Times New Roman"/>
          <w:sz w:val="24"/>
          <w:szCs w:val="24"/>
        </w:rPr>
        <w:t xml:space="preserve"> </w:t>
      </w:r>
      <w:r w:rsidR="00B9398D">
        <w:rPr>
          <w:rFonts w:ascii="Times New Roman" w:hAnsi="Times New Roman" w:cs="Times New Roman"/>
          <w:sz w:val="24"/>
          <w:szCs w:val="24"/>
        </w:rPr>
        <w:t>T</w:t>
      </w:r>
      <w:r w:rsidR="0039251D" w:rsidRPr="00C86C07">
        <w:rPr>
          <w:rFonts w:ascii="Times New Roman" w:hAnsi="Times New Roman" w:cs="Times New Roman"/>
          <w:sz w:val="24"/>
          <w:szCs w:val="24"/>
        </w:rPr>
        <w:t>urklāt 2024.gadā piešķirto kompensāciju īpatsvars pret sūdzības iesniedzēju lūgto kompensāciju apmēru ir mazāks nekā 2023.gadā.</w:t>
      </w:r>
      <w:r w:rsidR="00743EF4" w:rsidRPr="00C86C07">
        <w:rPr>
          <w:rFonts w:ascii="Times New Roman" w:hAnsi="Times New Roman" w:cs="Times New Roman"/>
          <w:sz w:val="24"/>
          <w:szCs w:val="24"/>
        </w:rPr>
        <w:t xml:space="preserve"> Proti, 202</w:t>
      </w:r>
      <w:r w:rsidR="0039251D" w:rsidRPr="00C86C07">
        <w:rPr>
          <w:rFonts w:ascii="Times New Roman" w:hAnsi="Times New Roman" w:cs="Times New Roman"/>
          <w:sz w:val="24"/>
          <w:szCs w:val="24"/>
        </w:rPr>
        <w:t>4</w:t>
      </w:r>
      <w:r w:rsidR="00743EF4" w:rsidRPr="00C86C07">
        <w:rPr>
          <w:rFonts w:ascii="Times New Roman" w:hAnsi="Times New Roman" w:cs="Times New Roman"/>
          <w:sz w:val="24"/>
          <w:szCs w:val="24"/>
        </w:rPr>
        <w:t>.gad</w:t>
      </w:r>
      <w:r w:rsidR="0015290D" w:rsidRPr="00C86C07">
        <w:rPr>
          <w:rFonts w:ascii="Times New Roman" w:hAnsi="Times New Roman" w:cs="Times New Roman"/>
          <w:sz w:val="24"/>
          <w:szCs w:val="24"/>
        </w:rPr>
        <w:t>ā</w:t>
      </w:r>
      <w:r w:rsidR="00743EF4" w:rsidRPr="00C86C07">
        <w:rPr>
          <w:rFonts w:ascii="Times New Roman" w:hAnsi="Times New Roman" w:cs="Times New Roman"/>
          <w:sz w:val="24"/>
          <w:szCs w:val="24"/>
        </w:rPr>
        <w:t xml:space="preserve"> pasludināto nolēmumu lietās personas kopumā lūdza </w:t>
      </w:r>
      <w:r w:rsidR="000F41B9" w:rsidRPr="00C86C07">
        <w:rPr>
          <w:rFonts w:ascii="Times New Roman" w:hAnsi="Times New Roman" w:cs="Times New Roman"/>
          <w:sz w:val="24"/>
          <w:szCs w:val="24"/>
        </w:rPr>
        <w:t xml:space="preserve">tām piešķirt taisnīgu atlīdzību </w:t>
      </w:r>
      <w:r w:rsidR="0039251D" w:rsidRPr="00C86C07">
        <w:rPr>
          <w:rFonts w:ascii="Times New Roman" w:hAnsi="Times New Roman" w:cs="Times New Roman"/>
          <w:sz w:val="24"/>
          <w:szCs w:val="24"/>
        </w:rPr>
        <w:t>56</w:t>
      </w:r>
      <w:r w:rsidR="00DD28F3" w:rsidRPr="00C86C07">
        <w:rPr>
          <w:rFonts w:ascii="Times New Roman" w:hAnsi="Times New Roman" w:cs="Times New Roman"/>
          <w:sz w:val="24"/>
          <w:szCs w:val="24"/>
        </w:rPr>
        <w:t> </w:t>
      </w:r>
      <w:r w:rsidR="0039251D" w:rsidRPr="00C86C07">
        <w:rPr>
          <w:rFonts w:ascii="Times New Roman" w:hAnsi="Times New Roman" w:cs="Times New Roman"/>
          <w:sz w:val="24"/>
          <w:szCs w:val="24"/>
        </w:rPr>
        <w:t>900</w:t>
      </w:r>
      <w:r w:rsidR="00DD28F3" w:rsidRPr="00C86C07">
        <w:rPr>
          <w:rFonts w:ascii="Times New Roman" w:hAnsi="Times New Roman" w:cs="Times New Roman"/>
          <w:sz w:val="24"/>
          <w:szCs w:val="24"/>
        </w:rPr>
        <w:t> </w:t>
      </w:r>
      <w:r w:rsidR="0039251D" w:rsidRPr="00C86C07">
        <w:rPr>
          <w:rFonts w:ascii="Times New Roman" w:hAnsi="Times New Roman" w:cs="Times New Roman"/>
          <w:sz w:val="24"/>
          <w:szCs w:val="24"/>
        </w:rPr>
        <w:t>255,3</w:t>
      </w:r>
      <w:r w:rsidR="00DD28F3" w:rsidRPr="00C86C07">
        <w:rPr>
          <w:rFonts w:ascii="Times New Roman" w:hAnsi="Times New Roman" w:cs="Times New Roman"/>
          <w:sz w:val="24"/>
          <w:szCs w:val="24"/>
        </w:rPr>
        <w:t>1 </w:t>
      </w:r>
      <w:r w:rsidR="00743EF4" w:rsidRPr="00C86C07">
        <w:rPr>
          <w:rFonts w:ascii="Times New Roman" w:hAnsi="Times New Roman" w:cs="Times New Roman"/>
          <w:sz w:val="24"/>
          <w:szCs w:val="24"/>
        </w:rPr>
        <w:t xml:space="preserve">eiro apmērā, bet Tiesa, piešķirot </w:t>
      </w:r>
      <w:r w:rsidR="000F41B9" w:rsidRPr="00C86C07">
        <w:rPr>
          <w:rFonts w:ascii="Times New Roman" w:hAnsi="Times New Roman" w:cs="Times New Roman"/>
          <w:sz w:val="24"/>
          <w:szCs w:val="24"/>
        </w:rPr>
        <w:t xml:space="preserve">taisnīgu atlīdzību </w:t>
      </w:r>
      <w:r w:rsidR="0039251D" w:rsidRPr="00C86C07">
        <w:rPr>
          <w:rFonts w:ascii="Times New Roman" w:hAnsi="Times New Roman" w:cs="Times New Roman"/>
          <w:sz w:val="24"/>
          <w:szCs w:val="24"/>
        </w:rPr>
        <w:t>21</w:t>
      </w:r>
      <w:r w:rsidR="00DD28F3" w:rsidRPr="00C86C07">
        <w:rPr>
          <w:rFonts w:ascii="Times New Roman" w:hAnsi="Times New Roman" w:cs="Times New Roman"/>
          <w:sz w:val="24"/>
          <w:szCs w:val="24"/>
        </w:rPr>
        <w:t> </w:t>
      </w:r>
      <w:r w:rsidR="0039251D" w:rsidRPr="00C86C07">
        <w:rPr>
          <w:rFonts w:ascii="Times New Roman" w:hAnsi="Times New Roman" w:cs="Times New Roman"/>
          <w:sz w:val="24"/>
          <w:szCs w:val="24"/>
        </w:rPr>
        <w:t xml:space="preserve">828,04 eiro </w:t>
      </w:r>
      <w:r w:rsidR="000F41B9" w:rsidRPr="00C86C07">
        <w:rPr>
          <w:rFonts w:ascii="Times New Roman" w:hAnsi="Times New Roman" w:cs="Times New Roman"/>
          <w:sz w:val="24"/>
          <w:szCs w:val="24"/>
        </w:rPr>
        <w:t>apmērā</w:t>
      </w:r>
      <w:r w:rsidR="00743EF4" w:rsidRPr="00C86C07">
        <w:rPr>
          <w:rFonts w:ascii="Times New Roman" w:hAnsi="Times New Roman" w:cs="Times New Roman"/>
          <w:sz w:val="24"/>
          <w:szCs w:val="24"/>
        </w:rPr>
        <w:t xml:space="preserve">, ir piešķīrusi aptuveni </w:t>
      </w:r>
      <w:bookmarkStart w:id="63" w:name="_Hlk199339806"/>
      <w:r w:rsidR="0039251D" w:rsidRPr="00C86C07">
        <w:rPr>
          <w:rFonts w:ascii="Times New Roman" w:hAnsi="Times New Roman" w:cs="Times New Roman"/>
          <w:sz w:val="24"/>
          <w:szCs w:val="24"/>
        </w:rPr>
        <w:t>0,04%</w:t>
      </w:r>
      <w:bookmarkEnd w:id="63"/>
      <w:r w:rsidR="0039251D" w:rsidRPr="00C86C07">
        <w:rPr>
          <w:rFonts w:ascii="Times New Roman" w:hAnsi="Times New Roman" w:cs="Times New Roman"/>
          <w:sz w:val="24"/>
          <w:szCs w:val="24"/>
        </w:rPr>
        <w:t xml:space="preserve"> </w:t>
      </w:r>
      <w:r w:rsidR="00743EF4" w:rsidRPr="00C86C07">
        <w:rPr>
          <w:rFonts w:ascii="Times New Roman" w:hAnsi="Times New Roman" w:cs="Times New Roman"/>
          <w:sz w:val="24"/>
          <w:szCs w:val="24"/>
        </w:rPr>
        <w:t>no iesniedzēju šajās lietās lūgtajām kompensācijām (</w:t>
      </w:r>
      <w:r w:rsidR="0039251D" w:rsidRPr="00C86C07">
        <w:rPr>
          <w:rFonts w:ascii="Times New Roman" w:hAnsi="Times New Roman" w:cs="Times New Roman"/>
          <w:sz w:val="24"/>
          <w:szCs w:val="24"/>
        </w:rPr>
        <w:t xml:space="preserve">2023.gadā – 2,5%; </w:t>
      </w:r>
      <w:r w:rsidR="0015290D" w:rsidRPr="00C86C07">
        <w:rPr>
          <w:rFonts w:ascii="Times New Roman" w:hAnsi="Times New Roman" w:cs="Times New Roman"/>
          <w:sz w:val="24"/>
          <w:szCs w:val="24"/>
        </w:rPr>
        <w:t xml:space="preserve">2022.gadā – 5,4%; </w:t>
      </w:r>
      <w:r w:rsidR="00743EF4" w:rsidRPr="00C86C07">
        <w:rPr>
          <w:rFonts w:ascii="Times New Roman" w:hAnsi="Times New Roman" w:cs="Times New Roman"/>
          <w:sz w:val="24"/>
          <w:szCs w:val="24"/>
        </w:rPr>
        <w:t>2021.gadā – 0,4%).</w:t>
      </w:r>
    </w:p>
    <w:p w14:paraId="50EDEA6C" w14:textId="77777777" w:rsidR="00743EF4" w:rsidRPr="00C86C07" w:rsidRDefault="00743EF4" w:rsidP="00FD18C3">
      <w:pPr>
        <w:pStyle w:val="ListParagraph"/>
        <w:spacing w:after="0" w:line="240" w:lineRule="auto"/>
        <w:ind w:left="90" w:right="43"/>
        <w:jc w:val="both"/>
        <w:rPr>
          <w:rFonts w:ascii="Times New Roman" w:hAnsi="Times New Roman" w:cs="Times New Roman"/>
          <w:sz w:val="16"/>
          <w:szCs w:val="16"/>
        </w:rPr>
      </w:pPr>
    </w:p>
    <w:p w14:paraId="52471C4E" w14:textId="5B2256EE" w:rsidR="003952C7" w:rsidRPr="00C86C07" w:rsidRDefault="00743EF4" w:rsidP="0011740F">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86C07">
        <w:rPr>
          <w:rFonts w:ascii="Times New Roman" w:hAnsi="Times New Roman" w:cs="Times New Roman"/>
          <w:sz w:val="24"/>
          <w:szCs w:val="24"/>
        </w:rPr>
        <w:t>Kopumā kopš Konvencijas spēkā stāšanās Latvijā līdz 202</w:t>
      </w:r>
      <w:r w:rsidR="0011740F" w:rsidRPr="00C86C07">
        <w:rPr>
          <w:rFonts w:ascii="Times New Roman" w:hAnsi="Times New Roman" w:cs="Times New Roman"/>
          <w:sz w:val="24"/>
          <w:szCs w:val="24"/>
        </w:rPr>
        <w:t>4</w:t>
      </w:r>
      <w:r w:rsidRPr="00C86C07">
        <w:rPr>
          <w:rFonts w:ascii="Times New Roman" w:hAnsi="Times New Roman" w:cs="Times New Roman"/>
          <w:sz w:val="24"/>
          <w:szCs w:val="24"/>
        </w:rPr>
        <w:t xml:space="preserve">.gada 31.decembrim Tiesa </w:t>
      </w:r>
      <w:r w:rsidR="000F41B9" w:rsidRPr="00C86C07">
        <w:rPr>
          <w:rFonts w:ascii="Times New Roman" w:hAnsi="Times New Roman" w:cs="Times New Roman"/>
          <w:sz w:val="24"/>
          <w:szCs w:val="24"/>
        </w:rPr>
        <w:t xml:space="preserve">taisnīgās atlīdzībās </w:t>
      </w:r>
      <w:r w:rsidRPr="00C86C07">
        <w:rPr>
          <w:rFonts w:ascii="Times New Roman" w:hAnsi="Times New Roman" w:cs="Times New Roman"/>
          <w:sz w:val="24"/>
          <w:szCs w:val="24"/>
        </w:rPr>
        <w:t xml:space="preserve">piešķīrusi </w:t>
      </w:r>
      <w:r w:rsidR="0011740F" w:rsidRPr="00C86C07">
        <w:rPr>
          <w:rFonts w:ascii="Times New Roman" w:hAnsi="Times New Roman" w:cs="Times New Roman"/>
          <w:sz w:val="24"/>
          <w:szCs w:val="24"/>
        </w:rPr>
        <w:t>2 256 640,79 eiro</w:t>
      </w:r>
      <w:r w:rsidRPr="00C86C07">
        <w:rPr>
          <w:rFonts w:ascii="Times New Roman" w:hAnsi="Times New Roman" w:cs="Times New Roman"/>
          <w:sz w:val="24"/>
          <w:szCs w:val="24"/>
        </w:rPr>
        <w:t>. Tabulā Nr.1 redzama 202</w:t>
      </w:r>
      <w:r w:rsidR="0011740F" w:rsidRPr="00C86C07">
        <w:rPr>
          <w:rFonts w:ascii="Times New Roman" w:hAnsi="Times New Roman" w:cs="Times New Roman"/>
          <w:sz w:val="24"/>
          <w:szCs w:val="24"/>
        </w:rPr>
        <w:t>4</w:t>
      </w:r>
      <w:r w:rsidRPr="00C86C07">
        <w:rPr>
          <w:rFonts w:ascii="Times New Roman" w:hAnsi="Times New Roman" w:cs="Times New Roman"/>
          <w:sz w:val="24"/>
          <w:szCs w:val="24"/>
        </w:rPr>
        <w:t xml:space="preserve">.gadā kopējā Tiesas piespriesto </w:t>
      </w:r>
      <w:r w:rsidR="000F41B9" w:rsidRPr="00C86C07">
        <w:rPr>
          <w:rFonts w:ascii="Times New Roman" w:hAnsi="Times New Roman" w:cs="Times New Roman"/>
          <w:sz w:val="24"/>
          <w:szCs w:val="24"/>
        </w:rPr>
        <w:t xml:space="preserve">taisnīgo atlīdzību </w:t>
      </w:r>
      <w:r w:rsidRPr="00C86C07">
        <w:rPr>
          <w:rFonts w:ascii="Times New Roman" w:hAnsi="Times New Roman" w:cs="Times New Roman"/>
          <w:sz w:val="24"/>
          <w:szCs w:val="24"/>
        </w:rPr>
        <w:t>summa par konstatētajiem pārkāpumiem salīdzinājumā ar iesniedzēju pieprasīto summu. Savukārt 4.diagrammā apskatāms, kādas summas Tiesa kompensācijās piešķīrusi 2016.-202</w:t>
      </w:r>
      <w:r w:rsidR="0011740F" w:rsidRPr="00C86C07">
        <w:rPr>
          <w:rFonts w:ascii="Times New Roman" w:hAnsi="Times New Roman" w:cs="Times New Roman"/>
          <w:sz w:val="24"/>
          <w:szCs w:val="24"/>
        </w:rPr>
        <w:t>4</w:t>
      </w:r>
      <w:r w:rsidRPr="00C86C07">
        <w:rPr>
          <w:rFonts w:ascii="Times New Roman" w:hAnsi="Times New Roman" w:cs="Times New Roman"/>
          <w:sz w:val="24"/>
          <w:szCs w:val="24"/>
        </w:rPr>
        <w:t>.gadā.</w:t>
      </w:r>
    </w:p>
    <w:p w14:paraId="0D15CBD5" w14:textId="1D5891E1" w:rsidR="00743EF4" w:rsidRPr="00D15269" w:rsidRDefault="00743EF4" w:rsidP="00FD18C3">
      <w:pPr>
        <w:spacing w:after="0" w:line="240" w:lineRule="auto"/>
        <w:jc w:val="right"/>
        <w:rPr>
          <w:rFonts w:ascii="Times New Roman" w:hAnsi="Times New Roman" w:cs="Times New Roman"/>
          <w:sz w:val="24"/>
          <w:szCs w:val="24"/>
        </w:rPr>
      </w:pPr>
      <w:r w:rsidRPr="00D15269">
        <w:rPr>
          <w:rFonts w:ascii="Times New Roman" w:hAnsi="Times New Roman" w:cs="Times New Roman"/>
          <w:sz w:val="24"/>
          <w:szCs w:val="24"/>
        </w:rPr>
        <w:t>Tabula Nr.1</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381"/>
        <w:gridCol w:w="1745"/>
        <w:gridCol w:w="1342"/>
        <w:gridCol w:w="1375"/>
        <w:gridCol w:w="1461"/>
        <w:gridCol w:w="1323"/>
      </w:tblGrid>
      <w:tr w:rsidR="00551D4F" w:rsidRPr="00D15269" w14:paraId="4532964A" w14:textId="77777777" w:rsidTr="001C1F36">
        <w:tc>
          <w:tcPr>
            <w:tcW w:w="1722" w:type="dxa"/>
            <w:vMerge w:val="restart"/>
            <w:shd w:val="clear" w:color="auto" w:fill="BDD6EE" w:themeFill="accent5" w:themeFillTint="66"/>
            <w:vAlign w:val="center"/>
          </w:tcPr>
          <w:p w14:paraId="497A3E0D" w14:textId="77777777" w:rsidR="00551D4F" w:rsidRPr="00D15269" w:rsidRDefault="00551D4F" w:rsidP="000C68B4">
            <w:pPr>
              <w:pStyle w:val="ListParagraph"/>
              <w:spacing w:after="0" w:line="240" w:lineRule="auto"/>
              <w:ind w:left="0" w:right="43"/>
              <w:jc w:val="center"/>
              <w:rPr>
                <w:rFonts w:ascii="Times New Roman" w:hAnsi="Times New Roman" w:cs="Times New Roman"/>
                <w:b/>
              </w:rPr>
            </w:pPr>
            <w:bookmarkStart w:id="64" w:name="_Hlk184655513"/>
            <w:r w:rsidRPr="00D15269">
              <w:rPr>
                <w:rFonts w:ascii="Times New Roman" w:hAnsi="Times New Roman" w:cs="Times New Roman"/>
                <w:b/>
              </w:rPr>
              <w:t>Lieta</w:t>
            </w:r>
          </w:p>
        </w:tc>
        <w:tc>
          <w:tcPr>
            <w:tcW w:w="4468" w:type="dxa"/>
            <w:gridSpan w:val="3"/>
            <w:shd w:val="clear" w:color="auto" w:fill="BDD6EE" w:themeFill="accent5" w:themeFillTint="66"/>
            <w:vAlign w:val="center"/>
          </w:tcPr>
          <w:p w14:paraId="71AB6165" w14:textId="77777777" w:rsidR="00551D4F" w:rsidRPr="00D15269" w:rsidRDefault="00551D4F" w:rsidP="000C68B4">
            <w:pPr>
              <w:pStyle w:val="ListParagraph"/>
              <w:spacing w:after="0" w:line="240" w:lineRule="auto"/>
              <w:ind w:left="1" w:right="43"/>
              <w:jc w:val="center"/>
              <w:rPr>
                <w:rFonts w:ascii="Times New Roman" w:hAnsi="Times New Roman" w:cs="Times New Roman"/>
                <w:b/>
              </w:rPr>
            </w:pPr>
            <w:r w:rsidRPr="00D15269">
              <w:rPr>
                <w:rFonts w:ascii="Times New Roman" w:hAnsi="Times New Roman" w:cs="Times New Roman"/>
                <w:b/>
              </w:rPr>
              <w:t>Iesniedzēju pieprasītās kompensācijas</w:t>
            </w:r>
          </w:p>
        </w:tc>
        <w:tc>
          <w:tcPr>
            <w:tcW w:w="4159" w:type="dxa"/>
            <w:gridSpan w:val="3"/>
            <w:shd w:val="clear" w:color="auto" w:fill="BDD6EE" w:themeFill="accent5" w:themeFillTint="66"/>
            <w:vAlign w:val="center"/>
          </w:tcPr>
          <w:p w14:paraId="56C45660" w14:textId="77777777" w:rsidR="00551D4F" w:rsidRPr="00D15269" w:rsidRDefault="00551D4F" w:rsidP="000C68B4">
            <w:pPr>
              <w:pStyle w:val="ListParagraph"/>
              <w:spacing w:after="0" w:line="240" w:lineRule="auto"/>
              <w:ind w:left="16" w:right="43"/>
              <w:jc w:val="center"/>
              <w:rPr>
                <w:rFonts w:ascii="Times New Roman" w:hAnsi="Times New Roman" w:cs="Times New Roman"/>
                <w:b/>
              </w:rPr>
            </w:pPr>
            <w:r w:rsidRPr="00D15269">
              <w:rPr>
                <w:rFonts w:ascii="Times New Roman" w:hAnsi="Times New Roman" w:cs="Times New Roman"/>
                <w:b/>
              </w:rPr>
              <w:t>Tiesas piešķirtās kompensācijas apmērs</w:t>
            </w:r>
          </w:p>
        </w:tc>
      </w:tr>
      <w:tr w:rsidR="00551D4F" w:rsidRPr="00D15269" w14:paraId="62808F0F" w14:textId="77777777" w:rsidTr="001C1F36">
        <w:tc>
          <w:tcPr>
            <w:tcW w:w="1722" w:type="dxa"/>
            <w:vMerge/>
            <w:shd w:val="clear" w:color="auto" w:fill="BDD6EE" w:themeFill="accent5" w:themeFillTint="66"/>
            <w:vAlign w:val="center"/>
          </w:tcPr>
          <w:p w14:paraId="40BC6090" w14:textId="77777777" w:rsidR="00551D4F" w:rsidRPr="00D15269" w:rsidRDefault="00551D4F" w:rsidP="000C68B4">
            <w:pPr>
              <w:pStyle w:val="ListParagraph"/>
              <w:spacing w:after="0" w:line="240" w:lineRule="auto"/>
              <w:ind w:left="0" w:right="43"/>
              <w:jc w:val="center"/>
              <w:rPr>
                <w:rFonts w:ascii="Times New Roman" w:hAnsi="Times New Roman" w:cs="Times New Roman"/>
              </w:rPr>
            </w:pPr>
          </w:p>
        </w:tc>
        <w:tc>
          <w:tcPr>
            <w:tcW w:w="1381" w:type="dxa"/>
            <w:shd w:val="clear" w:color="auto" w:fill="BDD6EE" w:themeFill="accent5" w:themeFillTint="66"/>
            <w:vAlign w:val="center"/>
          </w:tcPr>
          <w:p w14:paraId="15D13953" w14:textId="77777777" w:rsidR="00551D4F" w:rsidRPr="00D15269" w:rsidRDefault="00551D4F" w:rsidP="000C68B4">
            <w:pPr>
              <w:pStyle w:val="ListParagraph"/>
              <w:spacing w:after="0" w:line="240" w:lineRule="auto"/>
              <w:ind w:left="1" w:right="43"/>
              <w:jc w:val="center"/>
              <w:rPr>
                <w:rFonts w:ascii="Times New Roman" w:hAnsi="Times New Roman" w:cs="Times New Roman"/>
              </w:rPr>
            </w:pPr>
            <w:r w:rsidRPr="00D15269">
              <w:rPr>
                <w:rFonts w:ascii="Times New Roman" w:hAnsi="Times New Roman" w:cs="Times New Roman"/>
              </w:rPr>
              <w:t>Par kaitējumu</w:t>
            </w:r>
          </w:p>
        </w:tc>
        <w:tc>
          <w:tcPr>
            <w:tcW w:w="1745" w:type="dxa"/>
            <w:shd w:val="clear" w:color="auto" w:fill="BDD6EE" w:themeFill="accent5" w:themeFillTint="66"/>
            <w:vAlign w:val="center"/>
          </w:tcPr>
          <w:p w14:paraId="1690E3CC" w14:textId="77777777" w:rsidR="00551D4F" w:rsidRPr="00D15269" w:rsidRDefault="00551D4F" w:rsidP="000C68B4">
            <w:pPr>
              <w:pStyle w:val="ListParagraph"/>
              <w:spacing w:after="0" w:line="240" w:lineRule="auto"/>
              <w:ind w:left="1" w:right="43"/>
              <w:jc w:val="center"/>
              <w:rPr>
                <w:rFonts w:ascii="Times New Roman" w:hAnsi="Times New Roman" w:cs="Times New Roman"/>
              </w:rPr>
            </w:pPr>
            <w:r w:rsidRPr="00D15269">
              <w:rPr>
                <w:rFonts w:ascii="Times New Roman" w:hAnsi="Times New Roman" w:cs="Times New Roman"/>
              </w:rPr>
              <w:t>Par zaudējumiem</w:t>
            </w:r>
          </w:p>
        </w:tc>
        <w:tc>
          <w:tcPr>
            <w:tcW w:w="1342" w:type="dxa"/>
            <w:shd w:val="clear" w:color="auto" w:fill="BDD6EE" w:themeFill="accent5" w:themeFillTint="66"/>
            <w:vAlign w:val="center"/>
          </w:tcPr>
          <w:p w14:paraId="4F7FB6E4" w14:textId="77777777" w:rsidR="00551D4F" w:rsidRPr="00D15269" w:rsidRDefault="00551D4F" w:rsidP="000C68B4">
            <w:pPr>
              <w:pStyle w:val="ListParagraph"/>
              <w:spacing w:after="0" w:line="240" w:lineRule="auto"/>
              <w:ind w:left="1" w:right="43"/>
              <w:jc w:val="center"/>
              <w:rPr>
                <w:rFonts w:ascii="Times New Roman" w:hAnsi="Times New Roman" w:cs="Times New Roman"/>
              </w:rPr>
            </w:pPr>
            <w:r w:rsidRPr="00D15269">
              <w:rPr>
                <w:rFonts w:ascii="Times New Roman" w:hAnsi="Times New Roman" w:cs="Times New Roman"/>
              </w:rPr>
              <w:t>Tiesāšanās izdevumi</w:t>
            </w:r>
          </w:p>
        </w:tc>
        <w:tc>
          <w:tcPr>
            <w:tcW w:w="1375" w:type="dxa"/>
            <w:shd w:val="clear" w:color="auto" w:fill="BDD6EE" w:themeFill="accent5" w:themeFillTint="66"/>
            <w:vAlign w:val="center"/>
          </w:tcPr>
          <w:p w14:paraId="719821FD" w14:textId="77777777" w:rsidR="00551D4F" w:rsidRPr="00D15269" w:rsidRDefault="00551D4F" w:rsidP="000C68B4">
            <w:pPr>
              <w:pStyle w:val="ListParagraph"/>
              <w:spacing w:after="0" w:line="240" w:lineRule="auto"/>
              <w:ind w:left="16" w:right="43"/>
              <w:jc w:val="center"/>
              <w:rPr>
                <w:rFonts w:ascii="Times New Roman" w:hAnsi="Times New Roman" w:cs="Times New Roman"/>
              </w:rPr>
            </w:pPr>
            <w:r w:rsidRPr="00D15269">
              <w:rPr>
                <w:rFonts w:ascii="Times New Roman" w:hAnsi="Times New Roman" w:cs="Times New Roman"/>
              </w:rPr>
              <w:t>Par kaitējumu</w:t>
            </w:r>
          </w:p>
        </w:tc>
        <w:tc>
          <w:tcPr>
            <w:tcW w:w="1461" w:type="dxa"/>
            <w:shd w:val="clear" w:color="auto" w:fill="BDD6EE" w:themeFill="accent5" w:themeFillTint="66"/>
            <w:vAlign w:val="center"/>
          </w:tcPr>
          <w:p w14:paraId="745CECF4" w14:textId="77777777" w:rsidR="00551D4F" w:rsidRPr="00D15269" w:rsidRDefault="00551D4F" w:rsidP="000C68B4">
            <w:pPr>
              <w:pStyle w:val="ListParagraph"/>
              <w:spacing w:after="0" w:line="240" w:lineRule="auto"/>
              <w:ind w:left="16" w:right="43"/>
              <w:jc w:val="center"/>
              <w:rPr>
                <w:rFonts w:ascii="Times New Roman" w:hAnsi="Times New Roman" w:cs="Times New Roman"/>
              </w:rPr>
            </w:pPr>
            <w:r w:rsidRPr="00D15269">
              <w:rPr>
                <w:rFonts w:ascii="Times New Roman" w:hAnsi="Times New Roman" w:cs="Times New Roman"/>
              </w:rPr>
              <w:t>Par zaudējumiem</w:t>
            </w:r>
          </w:p>
        </w:tc>
        <w:tc>
          <w:tcPr>
            <w:tcW w:w="1323" w:type="dxa"/>
            <w:shd w:val="clear" w:color="auto" w:fill="BDD6EE" w:themeFill="accent5" w:themeFillTint="66"/>
            <w:vAlign w:val="center"/>
          </w:tcPr>
          <w:p w14:paraId="2BFB4B32" w14:textId="77777777" w:rsidR="00551D4F" w:rsidRPr="00D15269" w:rsidRDefault="00551D4F" w:rsidP="000C68B4">
            <w:pPr>
              <w:pStyle w:val="ListParagraph"/>
              <w:spacing w:after="0" w:line="240" w:lineRule="auto"/>
              <w:ind w:left="16" w:right="43"/>
              <w:jc w:val="center"/>
              <w:rPr>
                <w:rFonts w:ascii="Times New Roman" w:hAnsi="Times New Roman" w:cs="Times New Roman"/>
              </w:rPr>
            </w:pPr>
            <w:r w:rsidRPr="00D15269">
              <w:rPr>
                <w:rFonts w:ascii="Times New Roman" w:hAnsi="Times New Roman" w:cs="Times New Roman"/>
              </w:rPr>
              <w:t>Tiesāšanās izdevumi</w:t>
            </w:r>
          </w:p>
        </w:tc>
      </w:tr>
      <w:tr w:rsidR="00551D4F" w:rsidRPr="00D15269" w14:paraId="77DEBA5B" w14:textId="77777777" w:rsidTr="001C1F36">
        <w:tc>
          <w:tcPr>
            <w:tcW w:w="1722" w:type="dxa"/>
            <w:shd w:val="clear" w:color="auto" w:fill="BDD6EE" w:themeFill="accent5" w:themeFillTint="66"/>
            <w:vAlign w:val="center"/>
          </w:tcPr>
          <w:p w14:paraId="78FD20BE" w14:textId="77777777" w:rsidR="00551D4F" w:rsidRPr="00C86C07" w:rsidRDefault="00551D4F"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Jurgileviča</w:t>
            </w:r>
            <w:proofErr w:type="spellEnd"/>
            <w:r w:rsidRPr="00C86C07">
              <w:rPr>
                <w:rFonts w:ascii="Times New Roman" w:hAnsi="Times New Roman" w:cs="Times New Roman"/>
                <w:i/>
              </w:rPr>
              <w:t xml:space="preserve"> un Poļakovs pret Latviju</w:t>
            </w:r>
          </w:p>
        </w:tc>
        <w:tc>
          <w:tcPr>
            <w:tcW w:w="1381" w:type="dxa"/>
            <w:vAlign w:val="center"/>
          </w:tcPr>
          <w:p w14:paraId="21DE0140" w14:textId="77777777" w:rsidR="00551D4F" w:rsidRPr="00C86C07" w:rsidRDefault="00551D4F"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107 000 EUR</w:t>
            </w:r>
          </w:p>
          <w:p w14:paraId="5CE2C133" w14:textId="77777777" w:rsidR="00551D4F" w:rsidRPr="00C86C07" w:rsidRDefault="00551D4F" w:rsidP="000C68B4">
            <w:pPr>
              <w:pStyle w:val="ListParagraph"/>
              <w:spacing w:after="0" w:line="240" w:lineRule="auto"/>
              <w:ind w:left="1" w:right="43"/>
              <w:jc w:val="center"/>
              <w:rPr>
                <w:rFonts w:ascii="Times New Roman" w:hAnsi="Times New Roman" w:cs="Times New Roman"/>
              </w:rPr>
            </w:pPr>
          </w:p>
        </w:tc>
        <w:tc>
          <w:tcPr>
            <w:tcW w:w="1745" w:type="dxa"/>
            <w:vAlign w:val="center"/>
          </w:tcPr>
          <w:p w14:paraId="021AB047" w14:textId="77777777" w:rsidR="00551D4F" w:rsidRPr="00C86C07" w:rsidRDefault="00551D4F" w:rsidP="000C68B4">
            <w:pPr>
              <w:spacing w:after="0" w:line="240" w:lineRule="auto"/>
              <w:ind w:right="43"/>
              <w:jc w:val="center"/>
              <w:rPr>
                <w:rFonts w:ascii="Times New Roman" w:hAnsi="Times New Roman" w:cs="Times New Roman"/>
              </w:rPr>
            </w:pPr>
            <w:r w:rsidRPr="00C86C07">
              <w:rPr>
                <w:rFonts w:ascii="Times New Roman" w:hAnsi="Times New Roman" w:cs="Times New Roman"/>
              </w:rPr>
              <w:t>98 907,51 EUR</w:t>
            </w:r>
          </w:p>
        </w:tc>
        <w:tc>
          <w:tcPr>
            <w:tcW w:w="1342" w:type="dxa"/>
            <w:vAlign w:val="center"/>
          </w:tcPr>
          <w:p w14:paraId="54E932BD" w14:textId="77777777" w:rsidR="00551D4F" w:rsidRPr="00C86C07" w:rsidRDefault="00551D4F"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114C572E" w14:textId="77777777" w:rsidR="00551D4F" w:rsidRPr="00C86C07" w:rsidRDefault="00551D4F"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38B93403" w14:textId="77777777" w:rsidR="00551D4F" w:rsidRPr="00C86C07" w:rsidRDefault="00551D4F"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340D28B0" w14:textId="77777777" w:rsidR="00551D4F" w:rsidRPr="00C86C07" w:rsidRDefault="00551D4F"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038CBD41" w14:textId="77777777" w:rsidTr="001C1F36">
        <w:tc>
          <w:tcPr>
            <w:tcW w:w="1722" w:type="dxa"/>
            <w:shd w:val="clear" w:color="auto" w:fill="BDD6EE" w:themeFill="accent5" w:themeFillTint="66"/>
            <w:vAlign w:val="center"/>
          </w:tcPr>
          <w:p w14:paraId="2A42AEC5" w14:textId="1F7A1B39"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D.</w:t>
            </w:r>
          </w:p>
        </w:tc>
        <w:tc>
          <w:tcPr>
            <w:tcW w:w="1381" w:type="dxa"/>
            <w:vAlign w:val="center"/>
          </w:tcPr>
          <w:p w14:paraId="5B377CFA" w14:textId="2A73198C"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7AC2729C" w14:textId="1CA7E069"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10B3CB2D" w14:textId="6F58D9BC"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5C86449A" w14:textId="3EA5E6FA"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2602BE2F" w14:textId="7D9ACB06"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5246DCAD" w14:textId="366BACF3"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24B83CDA" w14:textId="77777777" w:rsidTr="001C1F36">
        <w:tc>
          <w:tcPr>
            <w:tcW w:w="1722" w:type="dxa"/>
            <w:shd w:val="clear" w:color="auto" w:fill="BDD6EE" w:themeFill="accent5" w:themeFillTint="66"/>
            <w:vAlign w:val="center"/>
          </w:tcPr>
          <w:p w14:paraId="143843BB" w14:textId="70184990"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Konoplianko</w:t>
            </w:r>
            <w:proofErr w:type="spellEnd"/>
          </w:p>
        </w:tc>
        <w:tc>
          <w:tcPr>
            <w:tcW w:w="1381" w:type="dxa"/>
            <w:vAlign w:val="center"/>
          </w:tcPr>
          <w:p w14:paraId="4D8B156E" w14:textId="6ECB08F4"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19 360 EUR</w:t>
            </w:r>
          </w:p>
        </w:tc>
        <w:tc>
          <w:tcPr>
            <w:tcW w:w="1745" w:type="dxa"/>
            <w:vAlign w:val="center"/>
          </w:tcPr>
          <w:p w14:paraId="6BC1F526" w14:textId="7E236B5A"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21 651,26 EUR</w:t>
            </w:r>
          </w:p>
        </w:tc>
        <w:tc>
          <w:tcPr>
            <w:tcW w:w="1342" w:type="dxa"/>
            <w:vAlign w:val="center"/>
          </w:tcPr>
          <w:p w14:paraId="0AE6AAFE" w14:textId="2FDA5F7F"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1 072,50</w:t>
            </w:r>
          </w:p>
        </w:tc>
        <w:tc>
          <w:tcPr>
            <w:tcW w:w="1375" w:type="dxa"/>
            <w:vAlign w:val="center"/>
          </w:tcPr>
          <w:p w14:paraId="4E3A933C" w14:textId="678E521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382F5125" w14:textId="59F03D15"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0A48C4F2" w14:textId="70642AB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13939BB9" w14:textId="77777777" w:rsidTr="001C1F36">
        <w:tc>
          <w:tcPr>
            <w:tcW w:w="1722" w:type="dxa"/>
            <w:shd w:val="clear" w:color="auto" w:fill="BDD6EE" w:themeFill="accent5" w:themeFillTint="66"/>
            <w:vAlign w:val="center"/>
          </w:tcPr>
          <w:p w14:paraId="6DBE3112" w14:textId="7EA1CD54"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Kotoviča</w:t>
            </w:r>
            <w:proofErr w:type="spellEnd"/>
            <w:r w:rsidRPr="00C86C07">
              <w:rPr>
                <w:rFonts w:ascii="Times New Roman" w:hAnsi="Times New Roman" w:cs="Times New Roman"/>
                <w:i/>
              </w:rPr>
              <w:t xml:space="preserve"> un citi pret Latviju</w:t>
            </w:r>
          </w:p>
        </w:tc>
        <w:tc>
          <w:tcPr>
            <w:tcW w:w="1381" w:type="dxa"/>
            <w:vAlign w:val="center"/>
          </w:tcPr>
          <w:p w14:paraId="346D79F9" w14:textId="204EFF76"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66ED17CD" w14:textId="11AB13BB"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150 000 EUR</w:t>
            </w:r>
          </w:p>
        </w:tc>
        <w:tc>
          <w:tcPr>
            <w:tcW w:w="1342" w:type="dxa"/>
            <w:vAlign w:val="center"/>
          </w:tcPr>
          <w:p w14:paraId="30B70537" w14:textId="6B20B9CF"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784FDE7A" w14:textId="618521F9"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2B16E3CF" w14:textId="4B753D53"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282E4ED9" w14:textId="6BBE7A42"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33F52C72" w14:textId="77777777" w:rsidTr="001C1F36">
        <w:tc>
          <w:tcPr>
            <w:tcW w:w="1722" w:type="dxa"/>
            <w:shd w:val="clear" w:color="auto" w:fill="BDD6EE" w:themeFill="accent5" w:themeFillTint="66"/>
            <w:vAlign w:val="center"/>
          </w:tcPr>
          <w:p w14:paraId="20892E69" w14:textId="24827890" w:rsidR="00A33AE6" w:rsidRPr="00C86C07" w:rsidRDefault="0039393E"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Duarte</w:t>
            </w:r>
            <w:proofErr w:type="spellEnd"/>
            <w:r w:rsidRPr="00C86C07">
              <w:rPr>
                <w:rFonts w:ascii="Times New Roman" w:hAnsi="Times New Roman" w:cs="Times New Roman"/>
                <w:i/>
              </w:rPr>
              <w:t xml:space="preserve"> </w:t>
            </w:r>
            <w:proofErr w:type="spellStart"/>
            <w:r w:rsidRPr="00C86C07">
              <w:rPr>
                <w:rFonts w:ascii="Times New Roman" w:hAnsi="Times New Roman" w:cs="Times New Roman"/>
                <w:i/>
              </w:rPr>
              <w:t>Agostinho</w:t>
            </w:r>
            <w:proofErr w:type="spellEnd"/>
            <w:r w:rsidRPr="00C86C07">
              <w:rPr>
                <w:rFonts w:ascii="Times New Roman" w:hAnsi="Times New Roman" w:cs="Times New Roman"/>
                <w:i/>
              </w:rPr>
              <w:t xml:space="preserve"> un citi pret Portugāli un 32 citām valstīm</w:t>
            </w:r>
          </w:p>
        </w:tc>
        <w:tc>
          <w:tcPr>
            <w:tcW w:w="1381" w:type="dxa"/>
            <w:vAlign w:val="center"/>
          </w:tcPr>
          <w:p w14:paraId="49C64863" w14:textId="3F1BA0F7" w:rsidR="00A33AE6" w:rsidRPr="00C86C07" w:rsidRDefault="0039393E"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56D3DA6D" w14:textId="21FB04FD" w:rsidR="00A33AE6" w:rsidRPr="00C86C07" w:rsidRDefault="0039393E"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186F66FC" w14:textId="35FB2EE9" w:rsidR="00A33AE6" w:rsidRPr="00C86C07" w:rsidRDefault="0039393E"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04CE8DCB" w14:textId="004361B0" w:rsidR="00A33AE6" w:rsidRPr="00C86C07" w:rsidRDefault="0039393E"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032259B9" w14:textId="34074387" w:rsidR="00A33AE6" w:rsidRPr="00C86C07" w:rsidRDefault="0039393E"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57D8D1CB" w14:textId="15B65A6E" w:rsidR="00A33AE6" w:rsidRPr="00C86C07" w:rsidRDefault="0039393E"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4DC9FD43" w14:textId="77777777" w:rsidTr="001C1F36">
        <w:tc>
          <w:tcPr>
            <w:tcW w:w="1722" w:type="dxa"/>
            <w:shd w:val="clear" w:color="auto" w:fill="BDD6EE" w:themeFill="accent5" w:themeFillTint="66"/>
            <w:vAlign w:val="center"/>
          </w:tcPr>
          <w:p w14:paraId="226BCC52" w14:textId="3B1F8C3B"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Maļinovskis</w:t>
            </w:r>
            <w:proofErr w:type="spellEnd"/>
            <w:r w:rsidRPr="00C86C07">
              <w:rPr>
                <w:rFonts w:ascii="Times New Roman" w:hAnsi="Times New Roman" w:cs="Times New Roman"/>
                <w:i/>
              </w:rPr>
              <w:t xml:space="preserve"> pret Latviju</w:t>
            </w:r>
          </w:p>
        </w:tc>
        <w:tc>
          <w:tcPr>
            <w:tcW w:w="1381" w:type="dxa"/>
            <w:vAlign w:val="center"/>
          </w:tcPr>
          <w:p w14:paraId="1C8A17FE" w14:textId="44537FC9"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20 000 EUR</w:t>
            </w:r>
          </w:p>
        </w:tc>
        <w:tc>
          <w:tcPr>
            <w:tcW w:w="1745" w:type="dxa"/>
            <w:vAlign w:val="center"/>
          </w:tcPr>
          <w:p w14:paraId="78C73992" w14:textId="525A1F61"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0DF88F20" w14:textId="6672B283"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4 200 EUR</w:t>
            </w:r>
          </w:p>
        </w:tc>
        <w:tc>
          <w:tcPr>
            <w:tcW w:w="1375" w:type="dxa"/>
            <w:vAlign w:val="center"/>
          </w:tcPr>
          <w:p w14:paraId="1397867C" w14:textId="59374978"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3 900 EUR</w:t>
            </w:r>
          </w:p>
        </w:tc>
        <w:tc>
          <w:tcPr>
            <w:tcW w:w="1461" w:type="dxa"/>
            <w:vAlign w:val="center"/>
          </w:tcPr>
          <w:p w14:paraId="370EFDF1" w14:textId="390A606E"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5530D78C" w14:textId="5E221BA6"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650 EUR</w:t>
            </w:r>
          </w:p>
        </w:tc>
      </w:tr>
      <w:tr w:rsidR="00A33AE6" w:rsidRPr="00D15269" w14:paraId="36451BBE" w14:textId="77777777" w:rsidTr="001C1F36">
        <w:tc>
          <w:tcPr>
            <w:tcW w:w="1722" w:type="dxa"/>
            <w:shd w:val="clear" w:color="auto" w:fill="BDD6EE" w:themeFill="accent5" w:themeFillTint="66"/>
            <w:vAlign w:val="center"/>
          </w:tcPr>
          <w:p w14:paraId="7D749BC6" w14:textId="676EC151"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lastRenderedPageBreak/>
              <w:t>Bluks</w:t>
            </w:r>
            <w:proofErr w:type="spellEnd"/>
            <w:r w:rsidRPr="00C86C07">
              <w:rPr>
                <w:rFonts w:ascii="Times New Roman" w:hAnsi="Times New Roman" w:cs="Times New Roman"/>
                <w:i/>
              </w:rPr>
              <w:t>-Savickis pret Latviju</w:t>
            </w:r>
          </w:p>
        </w:tc>
        <w:tc>
          <w:tcPr>
            <w:tcW w:w="1381" w:type="dxa"/>
            <w:vAlign w:val="center"/>
          </w:tcPr>
          <w:p w14:paraId="7D88E540" w14:textId="1EFB4055"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42 300 EUR</w:t>
            </w:r>
          </w:p>
        </w:tc>
        <w:tc>
          <w:tcPr>
            <w:tcW w:w="1745" w:type="dxa"/>
            <w:vAlign w:val="center"/>
          </w:tcPr>
          <w:p w14:paraId="07CFBEDE" w14:textId="27DFB2AE"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47D9EC71" w14:textId="4BD680B9"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0E5081D2" w14:textId="7F1505EE"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2 600 EUR</w:t>
            </w:r>
          </w:p>
        </w:tc>
        <w:tc>
          <w:tcPr>
            <w:tcW w:w="1461" w:type="dxa"/>
            <w:vAlign w:val="center"/>
          </w:tcPr>
          <w:p w14:paraId="419115CD" w14:textId="64917BA9"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75FE425F" w14:textId="3C41FA81"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5023F5CB" w14:textId="77777777" w:rsidTr="001C1F36">
        <w:tc>
          <w:tcPr>
            <w:tcW w:w="1722" w:type="dxa"/>
            <w:shd w:val="clear" w:color="auto" w:fill="BDD6EE" w:themeFill="accent5" w:themeFillTint="66"/>
            <w:vAlign w:val="center"/>
          </w:tcPr>
          <w:p w14:paraId="6056E619" w14:textId="684C85BC"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Djeri</w:t>
            </w:r>
            <w:proofErr w:type="spellEnd"/>
            <w:r w:rsidRPr="00C86C07">
              <w:rPr>
                <w:rFonts w:ascii="Times New Roman" w:hAnsi="Times New Roman" w:cs="Times New Roman"/>
                <w:i/>
              </w:rPr>
              <w:t xml:space="preserve"> un citi pret Latviju</w:t>
            </w:r>
          </w:p>
        </w:tc>
        <w:tc>
          <w:tcPr>
            <w:tcW w:w="1381" w:type="dxa"/>
            <w:vAlign w:val="center"/>
          </w:tcPr>
          <w:p w14:paraId="00C63F0D" w14:textId="5AB35EDA"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96 000 EUR</w:t>
            </w:r>
          </w:p>
        </w:tc>
        <w:tc>
          <w:tcPr>
            <w:tcW w:w="1745" w:type="dxa"/>
            <w:vAlign w:val="center"/>
          </w:tcPr>
          <w:p w14:paraId="506D93C3" w14:textId="2E4ABE11"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16CA88F8" w14:textId="046A6919"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8 800 EUR</w:t>
            </w:r>
          </w:p>
        </w:tc>
        <w:tc>
          <w:tcPr>
            <w:tcW w:w="1375" w:type="dxa"/>
            <w:vAlign w:val="center"/>
          </w:tcPr>
          <w:p w14:paraId="72F54AF6" w14:textId="014E8C2C"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4749BA66" w14:textId="3D642E4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7280BEC8" w14:textId="47503FC5"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109FA679" w14:textId="77777777" w:rsidTr="001C1F36">
        <w:tc>
          <w:tcPr>
            <w:tcW w:w="1722" w:type="dxa"/>
            <w:shd w:val="clear" w:color="auto" w:fill="BDD6EE" w:themeFill="accent5" w:themeFillTint="66"/>
            <w:vAlign w:val="center"/>
          </w:tcPr>
          <w:p w14:paraId="7096C603" w14:textId="75DD44A6"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Hanovs</w:t>
            </w:r>
            <w:proofErr w:type="spellEnd"/>
            <w:r w:rsidRPr="00C86C07">
              <w:rPr>
                <w:rFonts w:ascii="Times New Roman" w:hAnsi="Times New Roman" w:cs="Times New Roman"/>
                <w:i/>
              </w:rPr>
              <w:t xml:space="preserve"> pret Latviju</w:t>
            </w:r>
          </w:p>
        </w:tc>
        <w:tc>
          <w:tcPr>
            <w:tcW w:w="1381" w:type="dxa"/>
            <w:vAlign w:val="center"/>
          </w:tcPr>
          <w:p w14:paraId="6337571A" w14:textId="449F8406"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10 000 EUR</w:t>
            </w:r>
          </w:p>
        </w:tc>
        <w:tc>
          <w:tcPr>
            <w:tcW w:w="1745" w:type="dxa"/>
            <w:vAlign w:val="center"/>
          </w:tcPr>
          <w:p w14:paraId="5D155D94" w14:textId="3698AD6D"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17B3EE81" w14:textId="1A4200DF"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6CD18861" w14:textId="71282F6B"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10 000 EUR</w:t>
            </w:r>
          </w:p>
        </w:tc>
        <w:tc>
          <w:tcPr>
            <w:tcW w:w="1461" w:type="dxa"/>
            <w:vAlign w:val="center"/>
          </w:tcPr>
          <w:p w14:paraId="3D69CFF3" w14:textId="2DB015DB"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1F5B6789" w14:textId="5743414F"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5490D040" w14:textId="77777777" w:rsidTr="001C1F36">
        <w:tc>
          <w:tcPr>
            <w:tcW w:w="1722" w:type="dxa"/>
            <w:shd w:val="clear" w:color="auto" w:fill="BDD6EE" w:themeFill="accent5" w:themeFillTint="66"/>
            <w:vAlign w:val="center"/>
          </w:tcPr>
          <w:p w14:paraId="74AA1809" w14:textId="420E41F3"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Ždanoka pret Latviju (Nr.2)</w:t>
            </w:r>
          </w:p>
        </w:tc>
        <w:tc>
          <w:tcPr>
            <w:tcW w:w="1381" w:type="dxa"/>
            <w:vAlign w:val="center"/>
          </w:tcPr>
          <w:p w14:paraId="3C691033" w14:textId="3804EBC2"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259F42FB" w14:textId="2FD53B35"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69D9517A" w14:textId="224D2FE8"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51179B4C" w14:textId="06338DFC"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11AD949E" w14:textId="02DAA09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4B2B3B5A" w14:textId="184F827F"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7A8D0A82" w14:textId="77777777" w:rsidTr="001C1F36">
        <w:tc>
          <w:tcPr>
            <w:tcW w:w="1722" w:type="dxa"/>
            <w:shd w:val="clear" w:color="auto" w:fill="BDD6EE" w:themeFill="accent5" w:themeFillTint="66"/>
            <w:vAlign w:val="center"/>
          </w:tcPr>
          <w:p w14:paraId="3E6EFACB" w14:textId="62470B33"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Ivanovs pret Latviju</w:t>
            </w:r>
          </w:p>
        </w:tc>
        <w:tc>
          <w:tcPr>
            <w:tcW w:w="1381" w:type="dxa"/>
            <w:vAlign w:val="center"/>
          </w:tcPr>
          <w:p w14:paraId="4298218D" w14:textId="5A859305"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614BF5F6" w14:textId="51660B72"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56 000 000 EUR</w:t>
            </w:r>
          </w:p>
        </w:tc>
        <w:tc>
          <w:tcPr>
            <w:tcW w:w="1342" w:type="dxa"/>
            <w:vAlign w:val="center"/>
          </w:tcPr>
          <w:p w14:paraId="3A27D31B" w14:textId="52D1EC14"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24DA8C80" w14:textId="5A5AA909"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6F4CCE3C" w14:textId="63139C14"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7090B56D" w14:textId="025794FE"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66FFC907" w14:textId="77777777" w:rsidTr="001C1F36">
        <w:tc>
          <w:tcPr>
            <w:tcW w:w="1722" w:type="dxa"/>
            <w:shd w:val="clear" w:color="auto" w:fill="BDD6EE" w:themeFill="accent5" w:themeFillTint="66"/>
            <w:vAlign w:val="center"/>
          </w:tcPr>
          <w:p w14:paraId="5BE726B0" w14:textId="2BAFD46E"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Siņicins</w:t>
            </w:r>
            <w:proofErr w:type="spellEnd"/>
            <w:r w:rsidRPr="00C86C07">
              <w:rPr>
                <w:rFonts w:ascii="Times New Roman" w:hAnsi="Times New Roman" w:cs="Times New Roman"/>
                <w:i/>
              </w:rPr>
              <w:t xml:space="preserve"> pret Latviju</w:t>
            </w:r>
          </w:p>
        </w:tc>
        <w:tc>
          <w:tcPr>
            <w:tcW w:w="1381" w:type="dxa"/>
            <w:vAlign w:val="center"/>
          </w:tcPr>
          <w:p w14:paraId="4DC406E0" w14:textId="13755382"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250 000 EUR</w:t>
            </w:r>
          </w:p>
        </w:tc>
        <w:tc>
          <w:tcPr>
            <w:tcW w:w="1745" w:type="dxa"/>
            <w:vAlign w:val="center"/>
          </w:tcPr>
          <w:p w14:paraId="7448B084" w14:textId="17116A03"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23A89C6F" w14:textId="121CA905"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1 936 EUR</w:t>
            </w:r>
          </w:p>
        </w:tc>
        <w:tc>
          <w:tcPr>
            <w:tcW w:w="1375" w:type="dxa"/>
            <w:vAlign w:val="center"/>
          </w:tcPr>
          <w:p w14:paraId="16861822" w14:textId="708CD392"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3158809B" w14:textId="659D6F10"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2B4A9340" w14:textId="63BAAFB9"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70BF665A" w14:textId="77777777" w:rsidTr="001C1F36">
        <w:tc>
          <w:tcPr>
            <w:tcW w:w="1722" w:type="dxa"/>
            <w:shd w:val="clear" w:color="auto" w:fill="BDD6EE" w:themeFill="accent5" w:themeFillTint="66"/>
            <w:vAlign w:val="center"/>
          </w:tcPr>
          <w:p w14:paraId="489D6B53" w14:textId="0C90E613" w:rsidR="00A33AE6" w:rsidRPr="00C86C07" w:rsidRDefault="00A33AE6" w:rsidP="000C68B4">
            <w:pPr>
              <w:pStyle w:val="ListParagraph"/>
              <w:spacing w:after="0" w:line="240" w:lineRule="auto"/>
              <w:ind w:left="0" w:right="43"/>
              <w:jc w:val="center"/>
              <w:rPr>
                <w:rFonts w:ascii="Times New Roman" w:hAnsi="Times New Roman" w:cs="Times New Roman"/>
                <w:i/>
              </w:rPr>
            </w:pPr>
            <w:proofErr w:type="spellStart"/>
            <w:r w:rsidRPr="00C86C07">
              <w:rPr>
                <w:rFonts w:ascii="Times New Roman" w:hAnsi="Times New Roman" w:cs="Times New Roman"/>
                <w:i/>
              </w:rPr>
              <w:t>Klopcovs</w:t>
            </w:r>
            <w:proofErr w:type="spellEnd"/>
            <w:r w:rsidRPr="00C86C07">
              <w:rPr>
                <w:rFonts w:ascii="Times New Roman" w:hAnsi="Times New Roman" w:cs="Times New Roman"/>
                <w:i/>
              </w:rPr>
              <w:t xml:space="preserve"> un citi pret Latviju</w:t>
            </w:r>
          </w:p>
        </w:tc>
        <w:tc>
          <w:tcPr>
            <w:tcW w:w="1381" w:type="dxa"/>
            <w:vAlign w:val="center"/>
          </w:tcPr>
          <w:p w14:paraId="5A2B294A" w14:textId="2DD72C23"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745" w:type="dxa"/>
            <w:vAlign w:val="center"/>
          </w:tcPr>
          <w:p w14:paraId="44DBF4E4" w14:textId="32C50E43"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454EB614" w14:textId="4CC0E81F"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77AC02A4" w14:textId="1F95C78D"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1CEE4491" w14:textId="5015415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7BC9333B" w14:textId="5A788DA1"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6E23919B" w14:textId="77777777" w:rsidTr="001C1F36">
        <w:tc>
          <w:tcPr>
            <w:tcW w:w="1722" w:type="dxa"/>
            <w:shd w:val="clear" w:color="auto" w:fill="BDD6EE" w:themeFill="accent5" w:themeFillTint="66"/>
            <w:vAlign w:val="center"/>
          </w:tcPr>
          <w:p w14:paraId="1C3B0F6A" w14:textId="57E187BE"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N.B. pret Latviju</w:t>
            </w:r>
          </w:p>
        </w:tc>
        <w:tc>
          <w:tcPr>
            <w:tcW w:w="1381" w:type="dxa"/>
            <w:vAlign w:val="center"/>
          </w:tcPr>
          <w:p w14:paraId="20CB277B" w14:textId="02216BF4"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10 000 EUR</w:t>
            </w:r>
          </w:p>
        </w:tc>
        <w:tc>
          <w:tcPr>
            <w:tcW w:w="1745" w:type="dxa"/>
            <w:vAlign w:val="center"/>
          </w:tcPr>
          <w:p w14:paraId="2CB66896" w14:textId="573720A5" w:rsidR="00A33AE6" w:rsidRPr="00C86C07" w:rsidRDefault="00A33AE6" w:rsidP="000C68B4">
            <w:pPr>
              <w:spacing w:after="0" w:line="240" w:lineRule="auto"/>
              <w:ind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6CD7003B" w14:textId="78EC2BD6"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28,04 EUR</w:t>
            </w:r>
          </w:p>
        </w:tc>
        <w:tc>
          <w:tcPr>
            <w:tcW w:w="1375" w:type="dxa"/>
            <w:vAlign w:val="center"/>
          </w:tcPr>
          <w:p w14:paraId="0F30CB0D" w14:textId="175AB60B"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4 000 EUR</w:t>
            </w:r>
          </w:p>
        </w:tc>
        <w:tc>
          <w:tcPr>
            <w:tcW w:w="1461" w:type="dxa"/>
            <w:vAlign w:val="center"/>
          </w:tcPr>
          <w:p w14:paraId="5DEA6FB0" w14:textId="0E067CDF"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05CB9519" w14:textId="29F12552"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28,04 EUR</w:t>
            </w:r>
          </w:p>
        </w:tc>
      </w:tr>
      <w:tr w:rsidR="00A33AE6" w:rsidRPr="00D15269" w14:paraId="4E45BCF3" w14:textId="77777777" w:rsidTr="001C1F36">
        <w:tc>
          <w:tcPr>
            <w:tcW w:w="1722" w:type="dxa"/>
            <w:shd w:val="clear" w:color="auto" w:fill="BDD6EE" w:themeFill="accent5" w:themeFillTint="66"/>
            <w:vAlign w:val="center"/>
          </w:tcPr>
          <w:p w14:paraId="36A02DC5" w14:textId="77777777"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Rutule pret Latviju</w:t>
            </w:r>
          </w:p>
        </w:tc>
        <w:tc>
          <w:tcPr>
            <w:tcW w:w="1381" w:type="dxa"/>
            <w:vAlign w:val="center"/>
          </w:tcPr>
          <w:p w14:paraId="3A08AA05" w14:textId="77777777" w:rsidR="00A33AE6" w:rsidRPr="00653080" w:rsidRDefault="00A33AE6" w:rsidP="000C68B4">
            <w:pPr>
              <w:pStyle w:val="ListParagraph"/>
              <w:spacing w:after="0" w:line="240" w:lineRule="auto"/>
              <w:ind w:left="1" w:right="43"/>
              <w:jc w:val="center"/>
              <w:rPr>
                <w:rFonts w:ascii="Times New Roman" w:hAnsi="Times New Roman" w:cs="Times New Roman"/>
              </w:rPr>
            </w:pPr>
            <w:r w:rsidRPr="00653080">
              <w:rPr>
                <w:rFonts w:ascii="Times New Roman" w:hAnsi="Times New Roman" w:cs="Times New Roman"/>
              </w:rPr>
              <w:t>15 000 EUR</w:t>
            </w:r>
          </w:p>
        </w:tc>
        <w:tc>
          <w:tcPr>
            <w:tcW w:w="1745" w:type="dxa"/>
            <w:vAlign w:val="center"/>
          </w:tcPr>
          <w:p w14:paraId="796F5848" w14:textId="77777777" w:rsidR="00A33AE6" w:rsidRPr="00653080" w:rsidRDefault="00A33AE6" w:rsidP="000C68B4">
            <w:pPr>
              <w:pStyle w:val="ListParagraph"/>
              <w:spacing w:after="0" w:line="240" w:lineRule="auto"/>
              <w:ind w:left="1" w:right="43"/>
              <w:jc w:val="center"/>
              <w:rPr>
                <w:rFonts w:ascii="Times New Roman" w:hAnsi="Times New Roman" w:cs="Times New Roman"/>
              </w:rPr>
            </w:pPr>
            <w:r w:rsidRPr="00653080">
              <w:rPr>
                <w:rFonts w:ascii="Times New Roman" w:hAnsi="Times New Roman" w:cs="Times New Roman"/>
              </w:rPr>
              <w:t>1 000 EUR</w:t>
            </w:r>
          </w:p>
        </w:tc>
        <w:tc>
          <w:tcPr>
            <w:tcW w:w="1342" w:type="dxa"/>
            <w:vAlign w:val="center"/>
          </w:tcPr>
          <w:p w14:paraId="3F9AB386" w14:textId="77777777" w:rsidR="00A33AE6" w:rsidRPr="00653080" w:rsidRDefault="00A33AE6" w:rsidP="000C68B4">
            <w:pPr>
              <w:pStyle w:val="ListParagraph"/>
              <w:spacing w:after="0" w:line="240" w:lineRule="auto"/>
              <w:ind w:left="1" w:right="43"/>
              <w:jc w:val="center"/>
              <w:rPr>
                <w:rFonts w:ascii="Times New Roman" w:hAnsi="Times New Roman" w:cs="Times New Roman"/>
              </w:rPr>
            </w:pPr>
            <w:r w:rsidRPr="00653080">
              <w:rPr>
                <w:rFonts w:ascii="Times New Roman" w:hAnsi="Times New Roman" w:cs="Times New Roman"/>
              </w:rPr>
              <w:t>-</w:t>
            </w:r>
          </w:p>
        </w:tc>
        <w:tc>
          <w:tcPr>
            <w:tcW w:w="1375" w:type="dxa"/>
            <w:vAlign w:val="center"/>
          </w:tcPr>
          <w:p w14:paraId="2CE5EEC7"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0C060CA2"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5F1F4923"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1C066D55" w14:textId="77777777" w:rsidTr="001C1F36">
        <w:tc>
          <w:tcPr>
            <w:tcW w:w="1722" w:type="dxa"/>
            <w:shd w:val="clear" w:color="auto" w:fill="BDD6EE" w:themeFill="accent5" w:themeFillTint="66"/>
            <w:vAlign w:val="center"/>
          </w:tcPr>
          <w:p w14:paraId="646E8C11" w14:textId="77777777"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Sprūds un citi pret Latviju</w:t>
            </w:r>
          </w:p>
        </w:tc>
        <w:tc>
          <w:tcPr>
            <w:tcW w:w="1381" w:type="dxa"/>
            <w:vAlign w:val="center"/>
          </w:tcPr>
          <w:p w14:paraId="0000678F"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40 000 EUR</w:t>
            </w:r>
          </w:p>
        </w:tc>
        <w:tc>
          <w:tcPr>
            <w:tcW w:w="1745" w:type="dxa"/>
            <w:vAlign w:val="center"/>
          </w:tcPr>
          <w:p w14:paraId="2A918456"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2B8E913D"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1766A90E"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461" w:type="dxa"/>
            <w:vAlign w:val="center"/>
          </w:tcPr>
          <w:p w14:paraId="58703408"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63890EB7"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08BFAFDC" w14:textId="77777777" w:rsidTr="001C1F36">
        <w:tc>
          <w:tcPr>
            <w:tcW w:w="1722" w:type="dxa"/>
            <w:shd w:val="clear" w:color="auto" w:fill="BDD6EE" w:themeFill="accent5" w:themeFillTint="66"/>
            <w:vAlign w:val="center"/>
          </w:tcPr>
          <w:p w14:paraId="66F668C8" w14:textId="77777777" w:rsidR="00A33AE6" w:rsidRPr="00C86C07" w:rsidRDefault="00A33AE6" w:rsidP="000C68B4">
            <w:pPr>
              <w:pStyle w:val="ListParagraph"/>
              <w:spacing w:after="0" w:line="240" w:lineRule="auto"/>
              <w:ind w:left="0" w:right="43"/>
              <w:jc w:val="center"/>
              <w:rPr>
                <w:rFonts w:ascii="Times New Roman" w:hAnsi="Times New Roman" w:cs="Times New Roman"/>
                <w:i/>
              </w:rPr>
            </w:pPr>
            <w:r w:rsidRPr="00C86C07">
              <w:rPr>
                <w:rFonts w:ascii="Times New Roman" w:hAnsi="Times New Roman" w:cs="Times New Roman"/>
                <w:i/>
              </w:rPr>
              <w:t>Timofejevs pret Latviju</w:t>
            </w:r>
          </w:p>
        </w:tc>
        <w:tc>
          <w:tcPr>
            <w:tcW w:w="1381" w:type="dxa"/>
            <w:vAlign w:val="center"/>
          </w:tcPr>
          <w:p w14:paraId="161EAA9C"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3 000 EUR</w:t>
            </w:r>
          </w:p>
        </w:tc>
        <w:tc>
          <w:tcPr>
            <w:tcW w:w="1745" w:type="dxa"/>
            <w:vAlign w:val="center"/>
          </w:tcPr>
          <w:p w14:paraId="3183D001"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42" w:type="dxa"/>
            <w:vAlign w:val="center"/>
          </w:tcPr>
          <w:p w14:paraId="28CF8C15" w14:textId="77777777" w:rsidR="00A33AE6" w:rsidRPr="00C86C07" w:rsidRDefault="00A33AE6" w:rsidP="000C68B4">
            <w:pPr>
              <w:pStyle w:val="ListParagraph"/>
              <w:spacing w:after="0" w:line="240" w:lineRule="auto"/>
              <w:ind w:left="1" w:right="43"/>
              <w:jc w:val="center"/>
              <w:rPr>
                <w:rFonts w:ascii="Times New Roman" w:hAnsi="Times New Roman" w:cs="Times New Roman"/>
              </w:rPr>
            </w:pPr>
            <w:r w:rsidRPr="00C86C07">
              <w:rPr>
                <w:rFonts w:ascii="Times New Roman" w:hAnsi="Times New Roman" w:cs="Times New Roman"/>
              </w:rPr>
              <w:t>-</w:t>
            </w:r>
          </w:p>
        </w:tc>
        <w:tc>
          <w:tcPr>
            <w:tcW w:w="1375" w:type="dxa"/>
            <w:vAlign w:val="center"/>
          </w:tcPr>
          <w:p w14:paraId="3D3DD3AD"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650 EUR</w:t>
            </w:r>
          </w:p>
        </w:tc>
        <w:tc>
          <w:tcPr>
            <w:tcW w:w="1461" w:type="dxa"/>
            <w:vAlign w:val="center"/>
          </w:tcPr>
          <w:p w14:paraId="07EE69B8"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c>
          <w:tcPr>
            <w:tcW w:w="1323" w:type="dxa"/>
            <w:vAlign w:val="center"/>
          </w:tcPr>
          <w:p w14:paraId="605A7176" w14:textId="77777777" w:rsidR="00A33AE6" w:rsidRPr="00C86C07" w:rsidRDefault="00A33AE6" w:rsidP="000C68B4">
            <w:pPr>
              <w:pStyle w:val="ListParagraph"/>
              <w:spacing w:after="0" w:line="240" w:lineRule="auto"/>
              <w:ind w:left="16" w:right="43"/>
              <w:jc w:val="center"/>
              <w:rPr>
                <w:rFonts w:ascii="Times New Roman" w:hAnsi="Times New Roman" w:cs="Times New Roman"/>
              </w:rPr>
            </w:pPr>
            <w:r w:rsidRPr="00C86C07">
              <w:rPr>
                <w:rFonts w:ascii="Times New Roman" w:hAnsi="Times New Roman" w:cs="Times New Roman"/>
              </w:rPr>
              <w:t>-</w:t>
            </w:r>
          </w:p>
        </w:tc>
      </w:tr>
      <w:tr w:rsidR="00A33AE6" w:rsidRPr="00D15269" w14:paraId="5978BDBE" w14:textId="77777777" w:rsidTr="001C1F36">
        <w:tc>
          <w:tcPr>
            <w:tcW w:w="1722" w:type="dxa"/>
            <w:shd w:val="clear" w:color="auto" w:fill="BDD6EE" w:themeFill="accent5" w:themeFillTint="66"/>
            <w:vAlign w:val="center"/>
          </w:tcPr>
          <w:p w14:paraId="166DB892" w14:textId="77777777" w:rsidR="00A33AE6" w:rsidRPr="00C86C07" w:rsidRDefault="00A33AE6" w:rsidP="00A33AE6">
            <w:pPr>
              <w:pStyle w:val="ListParagraph"/>
              <w:spacing w:after="0" w:line="240" w:lineRule="auto"/>
              <w:ind w:left="0" w:right="43"/>
              <w:jc w:val="center"/>
              <w:rPr>
                <w:rFonts w:ascii="Times New Roman" w:hAnsi="Times New Roman" w:cs="Times New Roman"/>
                <w:b/>
              </w:rPr>
            </w:pPr>
            <w:r w:rsidRPr="00C86C07">
              <w:rPr>
                <w:rFonts w:ascii="Times New Roman" w:hAnsi="Times New Roman" w:cs="Times New Roman"/>
                <w:b/>
              </w:rPr>
              <w:t>Kopā</w:t>
            </w:r>
          </w:p>
        </w:tc>
        <w:tc>
          <w:tcPr>
            <w:tcW w:w="4468" w:type="dxa"/>
            <w:gridSpan w:val="3"/>
            <w:vAlign w:val="center"/>
          </w:tcPr>
          <w:p w14:paraId="0A4E8458" w14:textId="7E7DD950" w:rsidR="00C73747" w:rsidRPr="00C86C07" w:rsidRDefault="00A33AE6" w:rsidP="00DD28F3">
            <w:pPr>
              <w:pStyle w:val="ListParagraph"/>
              <w:spacing w:after="0" w:line="240" w:lineRule="auto"/>
              <w:ind w:left="1" w:right="43"/>
              <w:jc w:val="center"/>
              <w:rPr>
                <w:rFonts w:ascii="Times New Roman" w:hAnsi="Times New Roman" w:cs="Times New Roman"/>
                <w:b/>
              </w:rPr>
            </w:pPr>
            <w:bookmarkStart w:id="65" w:name="_Hlk199339844"/>
            <w:r w:rsidRPr="00C86C07">
              <w:rPr>
                <w:rFonts w:ascii="Times New Roman" w:hAnsi="Times New Roman" w:cs="Times New Roman"/>
                <w:b/>
              </w:rPr>
              <w:t>56 900 255,3</w:t>
            </w:r>
            <w:r w:rsidR="00DD28F3" w:rsidRPr="00C86C07">
              <w:rPr>
                <w:rFonts w:ascii="Times New Roman" w:hAnsi="Times New Roman" w:cs="Times New Roman"/>
                <w:b/>
              </w:rPr>
              <w:t>1</w:t>
            </w:r>
            <w:r w:rsidRPr="00C86C07">
              <w:rPr>
                <w:rFonts w:ascii="Times New Roman" w:hAnsi="Times New Roman" w:cs="Times New Roman"/>
                <w:b/>
              </w:rPr>
              <w:t> </w:t>
            </w:r>
            <w:bookmarkEnd w:id="65"/>
            <w:r w:rsidRPr="00C86C07">
              <w:rPr>
                <w:rFonts w:ascii="Times New Roman" w:hAnsi="Times New Roman" w:cs="Times New Roman"/>
                <w:b/>
              </w:rPr>
              <w:t>EUR</w:t>
            </w:r>
          </w:p>
        </w:tc>
        <w:tc>
          <w:tcPr>
            <w:tcW w:w="4159" w:type="dxa"/>
            <w:gridSpan w:val="3"/>
            <w:vAlign w:val="center"/>
          </w:tcPr>
          <w:p w14:paraId="0137EC81" w14:textId="3D06CFDE" w:rsidR="00A33AE6" w:rsidRPr="00C86C07" w:rsidRDefault="00A33AE6" w:rsidP="00A33AE6">
            <w:pPr>
              <w:pStyle w:val="ListParagraph"/>
              <w:spacing w:after="0" w:line="240" w:lineRule="auto"/>
              <w:ind w:left="16" w:right="43"/>
              <w:jc w:val="center"/>
              <w:rPr>
                <w:rFonts w:ascii="Times New Roman" w:hAnsi="Times New Roman" w:cs="Times New Roman"/>
                <w:b/>
              </w:rPr>
            </w:pPr>
            <w:bookmarkStart w:id="66" w:name="_Hlk199339922"/>
            <w:r w:rsidRPr="00C86C07">
              <w:rPr>
                <w:rFonts w:ascii="Times New Roman" w:hAnsi="Times New Roman" w:cs="Times New Roman"/>
                <w:b/>
              </w:rPr>
              <w:t>21</w:t>
            </w:r>
            <w:r w:rsidR="00DD28F3" w:rsidRPr="00C86C07">
              <w:rPr>
                <w:rFonts w:ascii="Times New Roman" w:hAnsi="Times New Roman" w:cs="Times New Roman"/>
                <w:b/>
              </w:rPr>
              <w:t xml:space="preserve"> </w:t>
            </w:r>
            <w:r w:rsidRPr="00C86C07">
              <w:rPr>
                <w:rFonts w:ascii="Times New Roman" w:hAnsi="Times New Roman" w:cs="Times New Roman"/>
                <w:b/>
              </w:rPr>
              <w:t>828,04 EUR</w:t>
            </w:r>
            <w:bookmarkEnd w:id="66"/>
          </w:p>
        </w:tc>
      </w:tr>
      <w:bookmarkEnd w:id="64"/>
    </w:tbl>
    <w:p w14:paraId="4B1E93FF" w14:textId="6F20680A" w:rsidR="00551D4F" w:rsidRPr="00D15269" w:rsidRDefault="00551D4F" w:rsidP="0011740F">
      <w:pPr>
        <w:spacing w:after="0" w:line="240" w:lineRule="auto"/>
        <w:rPr>
          <w:rFonts w:ascii="Times New Roman" w:hAnsi="Times New Roman" w:cs="Times New Roman"/>
          <w:sz w:val="24"/>
          <w:szCs w:val="24"/>
        </w:rPr>
      </w:pPr>
    </w:p>
    <w:p w14:paraId="0840649C" w14:textId="0F169C27" w:rsidR="003B5AB2" w:rsidRPr="00D15269" w:rsidRDefault="00743EF4" w:rsidP="00FD18C3">
      <w:pPr>
        <w:pStyle w:val="ListParagraph"/>
        <w:spacing w:after="0" w:line="240" w:lineRule="auto"/>
        <w:ind w:left="90" w:right="43"/>
        <w:jc w:val="right"/>
        <w:rPr>
          <w:rFonts w:ascii="Times New Roman" w:hAnsi="Times New Roman" w:cs="Times New Roman"/>
          <w:sz w:val="24"/>
          <w:szCs w:val="24"/>
        </w:rPr>
      </w:pPr>
      <w:r w:rsidRPr="00D15269">
        <w:rPr>
          <w:rFonts w:ascii="Times New Roman" w:hAnsi="Times New Roman" w:cs="Times New Roman"/>
          <w:sz w:val="24"/>
          <w:szCs w:val="24"/>
        </w:rPr>
        <w:t>Diagramma Nr.4</w:t>
      </w:r>
    </w:p>
    <w:p w14:paraId="27ECB418" w14:textId="307A7449" w:rsidR="00743EF4" w:rsidRPr="00D15269" w:rsidRDefault="00AF4C37" w:rsidP="00FD18C3">
      <w:pPr>
        <w:pStyle w:val="ListParagraph"/>
        <w:spacing w:after="0" w:line="240" w:lineRule="auto"/>
        <w:ind w:left="-270" w:right="43"/>
        <w:jc w:val="right"/>
        <w:rPr>
          <w:rFonts w:ascii="Times New Roman" w:hAnsi="Times New Roman" w:cs="Times New Roman"/>
          <w:sz w:val="12"/>
          <w:szCs w:val="12"/>
        </w:rPr>
      </w:pPr>
      <w:r w:rsidRPr="00D15269">
        <w:rPr>
          <w:rFonts w:ascii="Times New Roman" w:hAnsi="Times New Roman" w:cs="Times New Roman"/>
          <w:noProof/>
          <w:sz w:val="24"/>
          <w:szCs w:val="24"/>
          <w:lang w:eastAsia="lv-LV"/>
        </w:rPr>
        <w:drawing>
          <wp:inline distT="0" distB="0" distL="0" distR="0" wp14:anchorId="64CBE18B" wp14:editId="232BAFA1">
            <wp:extent cx="5878195" cy="2297430"/>
            <wp:effectExtent l="0" t="0" r="8255" b="76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7BA85E1" w14:textId="77777777" w:rsidR="000C5C21" w:rsidRPr="00C86C07" w:rsidRDefault="000C5C21" w:rsidP="000C5C21">
      <w:pPr>
        <w:spacing w:after="0" w:line="240" w:lineRule="auto"/>
        <w:ind w:right="43"/>
        <w:jc w:val="both"/>
        <w:rPr>
          <w:rFonts w:ascii="Times New Roman" w:hAnsi="Times New Roman" w:cs="Times New Roman"/>
          <w:sz w:val="16"/>
          <w:szCs w:val="16"/>
        </w:rPr>
      </w:pPr>
    </w:p>
    <w:p w14:paraId="0D232C67" w14:textId="49B6E3B7" w:rsidR="004B04A4" w:rsidRPr="00C86C07" w:rsidRDefault="000C5C21" w:rsidP="000C5C21">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86C07">
        <w:rPr>
          <w:rFonts w:ascii="Times New Roman" w:hAnsi="Times New Roman" w:cs="Times New Roman"/>
          <w:sz w:val="24"/>
          <w:szCs w:val="24"/>
        </w:rPr>
        <w:t>2024.gadā Tiesas pasludinātajos spriedumos Latvijas lietās Tiesa vērtējusi sūdzības par Konvencijas 3.panta, 5.panta, 8.panta, 14.panta, 1.Protokola 2.panta un 1.Protokola 3.panta (tiesības uz brīvām vēlēšanām) iespējamiem pārkāpumiem</w:t>
      </w:r>
      <w:r w:rsidR="005E29EE" w:rsidRPr="00C86C07">
        <w:rPr>
          <w:rFonts w:ascii="Times New Roman" w:hAnsi="Times New Roman" w:cs="Times New Roman"/>
          <w:sz w:val="24"/>
          <w:szCs w:val="24"/>
        </w:rPr>
        <w:t>.</w:t>
      </w:r>
    </w:p>
    <w:p w14:paraId="610EBB66" w14:textId="77777777" w:rsidR="00743EF4" w:rsidRPr="00C86C07" w:rsidRDefault="00743EF4" w:rsidP="00FD18C3">
      <w:pPr>
        <w:pStyle w:val="ListParagraph"/>
        <w:spacing w:after="0" w:line="240" w:lineRule="auto"/>
        <w:ind w:left="90" w:right="43"/>
        <w:jc w:val="both"/>
        <w:rPr>
          <w:rFonts w:ascii="Times New Roman" w:hAnsi="Times New Roman" w:cs="Times New Roman"/>
          <w:sz w:val="16"/>
          <w:szCs w:val="16"/>
        </w:rPr>
      </w:pPr>
    </w:p>
    <w:p w14:paraId="1D7E423B" w14:textId="2CA24994" w:rsidR="002741E0" w:rsidRDefault="001704F9" w:rsidP="001704F9">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C5F0F">
        <w:rPr>
          <w:rFonts w:ascii="Times New Roman" w:hAnsi="Times New Roman" w:cs="Times New Roman"/>
          <w:sz w:val="24"/>
          <w:szCs w:val="24"/>
        </w:rPr>
        <w:t xml:space="preserve">Vispirms Pārstāvis pievēršas Tiesas spriedumiem, kuros konstatēts Konvencijas vai tās </w:t>
      </w:r>
      <w:r w:rsidR="00C86C07" w:rsidRPr="007C5F0F">
        <w:rPr>
          <w:rFonts w:ascii="Times New Roman" w:hAnsi="Times New Roman" w:cs="Times New Roman"/>
          <w:sz w:val="24"/>
          <w:szCs w:val="24"/>
        </w:rPr>
        <w:t>p</w:t>
      </w:r>
      <w:r w:rsidRPr="007C5F0F">
        <w:rPr>
          <w:rFonts w:ascii="Times New Roman" w:hAnsi="Times New Roman" w:cs="Times New Roman"/>
          <w:sz w:val="24"/>
          <w:szCs w:val="24"/>
        </w:rPr>
        <w:t xml:space="preserve">rotokolu pārkāpums. </w:t>
      </w:r>
      <w:bookmarkStart w:id="67" w:name="_Hlk201670017"/>
      <w:r w:rsidRPr="007C5F0F">
        <w:rPr>
          <w:rFonts w:ascii="Times New Roman" w:hAnsi="Times New Roman" w:cs="Times New Roman"/>
          <w:sz w:val="24"/>
          <w:szCs w:val="24"/>
        </w:rPr>
        <w:t xml:space="preserve">Lietā </w:t>
      </w:r>
      <w:bookmarkStart w:id="68" w:name="_Hlk202950568"/>
      <w:r w:rsidRPr="007C5F0F">
        <w:rPr>
          <w:rFonts w:ascii="Times New Roman" w:hAnsi="Times New Roman" w:cs="Times New Roman"/>
          <w:i/>
          <w:iCs/>
          <w:sz w:val="24"/>
          <w:szCs w:val="24"/>
        </w:rPr>
        <w:t>D pret Latviju</w:t>
      </w:r>
      <w:r w:rsidRPr="007C5F0F">
        <w:rPr>
          <w:rFonts w:ascii="Times New Roman" w:hAnsi="Times New Roman" w:cs="Times New Roman"/>
          <w:sz w:val="24"/>
          <w:szCs w:val="24"/>
        </w:rPr>
        <w:t xml:space="preserve"> </w:t>
      </w:r>
      <w:bookmarkEnd w:id="68"/>
      <w:r w:rsidRPr="007C5F0F">
        <w:rPr>
          <w:rFonts w:ascii="Times New Roman" w:hAnsi="Times New Roman" w:cs="Times New Roman"/>
          <w:sz w:val="24"/>
          <w:szCs w:val="24"/>
        </w:rPr>
        <w:t xml:space="preserve">Tiesa </w:t>
      </w:r>
      <w:bookmarkStart w:id="69" w:name="_Hlk201669319"/>
      <w:r w:rsidRPr="007C5F0F">
        <w:rPr>
          <w:rFonts w:ascii="Times New Roman" w:hAnsi="Times New Roman" w:cs="Times New Roman"/>
          <w:sz w:val="24"/>
          <w:szCs w:val="24"/>
        </w:rPr>
        <w:t xml:space="preserve">konstatēja necilvēcīgas apiešanās un spīdzināšanas aizlieguma pārkāpumu saistībā ar ieslodzījuma vietās pastāvošo ieslodzīto neformālo hierarhiju, kuru atbildīgās iestādes nebija novērsušas. Atbilstoši Tiesas secinājumiem Konvencijas 3.panta pārkāpumu veidoja sistēmiska problēma Latvijas ieslodzījuma vietās un iesniedzēja sūdzību izskatīšana nacionālajās tiesās. </w:t>
      </w:r>
      <w:bookmarkEnd w:id="67"/>
      <w:bookmarkEnd w:id="69"/>
      <w:r w:rsidRPr="007C5F0F">
        <w:rPr>
          <w:rFonts w:ascii="Times New Roman" w:hAnsi="Times New Roman" w:cs="Times New Roman"/>
          <w:sz w:val="24"/>
          <w:szCs w:val="24"/>
        </w:rPr>
        <w:t xml:space="preserve">Spriedumā Tiesa atbilstoši Konvencijas 46.pantam iekļāva norādi, ka, pirmkārt, kompetentajām iestādēm ir jārod risinājumi, kā visaptveroši uzlabot situāciju ieslodzījuma vietās un risināt spriedumā identificēto sistēmisko problēmu, un, otrkārt, ka nacionālajām tiesām, izskatot lietas, kas saistītas ar ieslodzīto neformālo hierarhiju un </w:t>
      </w:r>
      <w:r w:rsidR="00B9398D">
        <w:rPr>
          <w:rFonts w:ascii="Times New Roman" w:hAnsi="Times New Roman" w:cs="Times New Roman"/>
          <w:sz w:val="24"/>
          <w:szCs w:val="24"/>
        </w:rPr>
        <w:t xml:space="preserve">ir </w:t>
      </w:r>
      <w:r w:rsidRPr="007C5F0F">
        <w:rPr>
          <w:rFonts w:ascii="Times New Roman" w:hAnsi="Times New Roman" w:cs="Times New Roman"/>
          <w:sz w:val="24"/>
          <w:szCs w:val="24"/>
        </w:rPr>
        <w:t xml:space="preserve">līdzīgas iesniedzēja sūdzībai, būtu jāņem vērā Tiesas šajā spriedumā </w:t>
      </w:r>
      <w:r w:rsidRPr="007C5F0F">
        <w:rPr>
          <w:rFonts w:ascii="Times New Roman" w:hAnsi="Times New Roman" w:cs="Times New Roman"/>
          <w:sz w:val="24"/>
          <w:szCs w:val="24"/>
        </w:rPr>
        <w:lastRenderedPageBreak/>
        <w:t>izmantotā metodoloģija un secinājumi.</w:t>
      </w:r>
      <w:r w:rsidRPr="007C5F0F">
        <w:rPr>
          <w:rStyle w:val="FootnoteReference"/>
          <w:rFonts w:ascii="Times New Roman" w:hAnsi="Times New Roman" w:cs="Times New Roman"/>
          <w:sz w:val="24"/>
          <w:szCs w:val="24"/>
        </w:rPr>
        <w:footnoteReference w:id="40"/>
      </w:r>
      <w:r w:rsidRPr="007C5F0F">
        <w:rPr>
          <w:rFonts w:ascii="Times New Roman" w:hAnsi="Times New Roman" w:cs="Times New Roman"/>
          <w:sz w:val="24"/>
          <w:szCs w:val="24"/>
        </w:rPr>
        <w:t xml:space="preserve"> </w:t>
      </w:r>
      <w:r w:rsidR="002741E0">
        <w:rPr>
          <w:rFonts w:ascii="Times New Roman" w:hAnsi="Times New Roman" w:cs="Times New Roman"/>
          <w:sz w:val="24"/>
          <w:szCs w:val="24"/>
        </w:rPr>
        <w:t>Šī ir pirmā reize kopš Latvija pievienojās Konvencijai, kad Tiesa, pasludinot spriedumu, tajā ir iekļāvusi konkrētas norādes tā izpildei. Šādu pieeju Tiesa ierasti izmanto, kad lietā konstatētais pārkāpums ir saistīts ar sistēmiskiem trūkumiem Konvencijas dalībvalstī vai sprieduma izpildei ir nepieciešami ārkārtēji un nekavējoši pasākumi.</w:t>
      </w:r>
      <w:r w:rsidR="002741E0">
        <w:rPr>
          <w:rStyle w:val="FootnoteReference"/>
          <w:rFonts w:ascii="Times New Roman" w:hAnsi="Times New Roman" w:cs="Times New Roman"/>
          <w:sz w:val="24"/>
          <w:szCs w:val="24"/>
        </w:rPr>
        <w:footnoteReference w:id="41"/>
      </w:r>
      <w:r w:rsidR="002741E0">
        <w:rPr>
          <w:rFonts w:ascii="Times New Roman" w:hAnsi="Times New Roman" w:cs="Times New Roman"/>
          <w:sz w:val="24"/>
          <w:szCs w:val="24"/>
        </w:rPr>
        <w:t xml:space="preserve"> Ņemot vērā, ka Tiesa spriedumā </w:t>
      </w:r>
      <w:r w:rsidR="002741E0">
        <w:rPr>
          <w:rFonts w:ascii="Times New Roman" w:hAnsi="Times New Roman" w:cs="Times New Roman"/>
          <w:i/>
          <w:iCs/>
          <w:sz w:val="24"/>
          <w:szCs w:val="24"/>
        </w:rPr>
        <w:t xml:space="preserve">D pret Latviju </w:t>
      </w:r>
      <w:r w:rsidR="002741E0">
        <w:rPr>
          <w:rFonts w:ascii="Times New Roman" w:hAnsi="Times New Roman" w:cs="Times New Roman"/>
          <w:sz w:val="24"/>
          <w:szCs w:val="24"/>
        </w:rPr>
        <w:t>secināja, ka iesniedzēja Konvencijas 3.panta pārkāpums ir sekas sistēmiskiem trūkumiem Latvijas ieslodzījuma vietās, arī Tiesas sprieduma uzraudzība pirmoreiz Latvijas vēsturē ir nodota pastiprinātai uzraudzībai.</w:t>
      </w:r>
    </w:p>
    <w:p w14:paraId="0FBFA3A2" w14:textId="77777777" w:rsidR="002741E0" w:rsidRPr="00653080" w:rsidRDefault="002741E0" w:rsidP="00653080">
      <w:pPr>
        <w:pStyle w:val="ListParagraph"/>
        <w:rPr>
          <w:rFonts w:ascii="Times New Roman" w:hAnsi="Times New Roman" w:cs="Times New Roman"/>
          <w:sz w:val="20"/>
          <w:szCs w:val="20"/>
        </w:rPr>
      </w:pPr>
    </w:p>
    <w:p w14:paraId="2F8D5B35" w14:textId="646487AE" w:rsidR="001704F9" w:rsidRPr="007C5F0F" w:rsidRDefault="001704F9" w:rsidP="001704F9">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C5F0F">
        <w:rPr>
          <w:rFonts w:ascii="Times New Roman" w:hAnsi="Times New Roman" w:cs="Times New Roman"/>
          <w:sz w:val="24"/>
          <w:szCs w:val="24"/>
        </w:rPr>
        <w:t xml:space="preserve">Savukārt lietā </w:t>
      </w:r>
      <w:bookmarkStart w:id="70" w:name="_Hlk202950574"/>
      <w:proofErr w:type="spellStart"/>
      <w:r w:rsidRPr="007C5F0F">
        <w:rPr>
          <w:rFonts w:ascii="Times New Roman" w:hAnsi="Times New Roman" w:cs="Times New Roman"/>
          <w:i/>
          <w:iCs/>
          <w:sz w:val="24"/>
          <w:szCs w:val="24"/>
        </w:rPr>
        <w:t>Hanovs</w:t>
      </w:r>
      <w:proofErr w:type="spellEnd"/>
      <w:r w:rsidRPr="007C5F0F">
        <w:rPr>
          <w:rFonts w:ascii="Times New Roman" w:hAnsi="Times New Roman" w:cs="Times New Roman"/>
          <w:i/>
          <w:iCs/>
          <w:sz w:val="24"/>
          <w:szCs w:val="24"/>
        </w:rPr>
        <w:t xml:space="preserve"> pret Latviju</w:t>
      </w:r>
      <w:r w:rsidRPr="007C5F0F">
        <w:rPr>
          <w:rFonts w:ascii="Times New Roman" w:hAnsi="Times New Roman" w:cs="Times New Roman"/>
          <w:sz w:val="24"/>
          <w:szCs w:val="24"/>
        </w:rPr>
        <w:t xml:space="preserve"> </w:t>
      </w:r>
      <w:bookmarkEnd w:id="70"/>
      <w:r w:rsidRPr="007C5F0F">
        <w:rPr>
          <w:rFonts w:ascii="Times New Roman" w:hAnsi="Times New Roman" w:cs="Times New Roman"/>
          <w:sz w:val="24"/>
          <w:szCs w:val="24"/>
        </w:rPr>
        <w:t xml:space="preserve">Tiesa konstatēja necilvēcīgas apiešanās aizlieguma un tiesību uz privātās dzīves neaizskaramību kopsakarā ar diskriminācijas aizliegumu pārkāpumu, secinot, ka amatpersonas nebija efektīvi izmeklējušas pret iesniedzēju vērstu </w:t>
      </w:r>
      <w:proofErr w:type="spellStart"/>
      <w:r w:rsidRPr="007C5F0F">
        <w:rPr>
          <w:rFonts w:ascii="Times New Roman" w:hAnsi="Times New Roman" w:cs="Times New Roman"/>
          <w:sz w:val="24"/>
          <w:szCs w:val="24"/>
        </w:rPr>
        <w:t>homofobiski</w:t>
      </w:r>
      <w:proofErr w:type="spellEnd"/>
      <w:r w:rsidRPr="007C5F0F">
        <w:rPr>
          <w:rFonts w:ascii="Times New Roman" w:hAnsi="Times New Roman" w:cs="Times New Roman"/>
          <w:sz w:val="24"/>
          <w:szCs w:val="24"/>
        </w:rPr>
        <w:t xml:space="preserve"> motivētu nodarījumu.</w:t>
      </w:r>
      <w:r w:rsidRPr="007C5F0F">
        <w:rPr>
          <w:rFonts w:ascii="Times New Roman" w:hAnsi="Times New Roman" w:cs="Times New Roman"/>
        </w:rPr>
        <w:t xml:space="preserve"> </w:t>
      </w:r>
      <w:r w:rsidRPr="007C5F0F">
        <w:rPr>
          <w:rFonts w:ascii="Times New Roman" w:hAnsi="Times New Roman" w:cs="Times New Roman"/>
          <w:sz w:val="24"/>
          <w:szCs w:val="24"/>
        </w:rPr>
        <w:t xml:space="preserve">Tiesa uzsvēra </w:t>
      </w:r>
      <w:r w:rsidR="00C86C07" w:rsidRPr="007C5F0F">
        <w:rPr>
          <w:rFonts w:ascii="Times New Roman" w:hAnsi="Times New Roman" w:cs="Times New Roman"/>
          <w:sz w:val="24"/>
          <w:szCs w:val="24"/>
        </w:rPr>
        <w:t>dalīb</w:t>
      </w:r>
      <w:r w:rsidRPr="007C5F0F">
        <w:rPr>
          <w:rFonts w:ascii="Times New Roman" w:hAnsi="Times New Roman" w:cs="Times New Roman"/>
          <w:sz w:val="24"/>
          <w:szCs w:val="24"/>
        </w:rPr>
        <w:t>valstu pienākumu novērst nesodāmību par naida noziegumiem, jo tie rada būtisku Konvencijā garantēto tiesību apdraudējumu. Turklāt Tiesa norādīja, ka valstu nespēja risināt šādus incidentus var normalizēt naidīgumu pret LGBTI kopienas pārstāvjiem, ilgstoši turpināt neiecietības un diskriminācijas kultūru un iedrošināt citus atkārtot šādas darbības.</w:t>
      </w:r>
      <w:r w:rsidRPr="007C5F0F">
        <w:rPr>
          <w:rStyle w:val="FootnoteReference"/>
          <w:rFonts w:ascii="Times New Roman" w:hAnsi="Times New Roman" w:cs="Times New Roman"/>
          <w:sz w:val="24"/>
          <w:szCs w:val="24"/>
        </w:rPr>
        <w:footnoteReference w:id="42"/>
      </w:r>
      <w:r w:rsidRPr="007C5F0F">
        <w:rPr>
          <w:rFonts w:ascii="Times New Roman" w:hAnsi="Times New Roman" w:cs="Times New Roman"/>
          <w:sz w:val="24"/>
          <w:szCs w:val="24"/>
        </w:rPr>
        <w:t xml:space="preserve"> </w:t>
      </w:r>
      <w:bookmarkStart w:id="71" w:name="_Hlk201670103"/>
      <w:r w:rsidR="00B9398D">
        <w:rPr>
          <w:rFonts w:ascii="Times New Roman" w:hAnsi="Times New Roman" w:cs="Times New Roman"/>
          <w:sz w:val="24"/>
          <w:szCs w:val="24"/>
        </w:rPr>
        <w:t>L</w:t>
      </w:r>
      <w:r w:rsidRPr="007C5F0F">
        <w:rPr>
          <w:rFonts w:ascii="Times New Roman" w:hAnsi="Times New Roman" w:cs="Times New Roman"/>
          <w:sz w:val="24"/>
          <w:szCs w:val="24"/>
        </w:rPr>
        <w:t xml:space="preserve">ietā </w:t>
      </w:r>
      <w:bookmarkStart w:id="72" w:name="_Hlk202950583"/>
      <w:proofErr w:type="spellStart"/>
      <w:r w:rsidRPr="007C5F0F">
        <w:rPr>
          <w:rFonts w:ascii="Times New Roman" w:hAnsi="Times New Roman" w:cs="Times New Roman"/>
          <w:i/>
          <w:iCs/>
          <w:sz w:val="24"/>
          <w:szCs w:val="24"/>
        </w:rPr>
        <w:t>Maļinovskis</w:t>
      </w:r>
      <w:proofErr w:type="spellEnd"/>
      <w:r w:rsidRPr="007C5F0F">
        <w:rPr>
          <w:rFonts w:ascii="Times New Roman" w:hAnsi="Times New Roman" w:cs="Times New Roman"/>
          <w:i/>
          <w:iCs/>
          <w:sz w:val="24"/>
          <w:szCs w:val="24"/>
        </w:rPr>
        <w:t xml:space="preserve"> pret Latviju</w:t>
      </w:r>
      <w:bookmarkEnd w:id="72"/>
      <w:r w:rsidRPr="007C5F0F">
        <w:rPr>
          <w:rFonts w:ascii="Times New Roman" w:hAnsi="Times New Roman" w:cs="Times New Roman"/>
          <w:sz w:val="24"/>
          <w:szCs w:val="24"/>
        </w:rPr>
        <w:t>, vērtējot iesniedzēja sūdzību par cietuma uzraugu iespējamu vardarbību pret viņu un šī gadījuma izmeklēšanas kvalitāti, Tiesa konstatēja vairākus trūkumus un nepilnības veiktajā izmeklēšanā un secināja, ka izmeklēšana šajā lietā nebija pietiekami savlaicīga un vispusīga. Šī iemesla dēļ Tiesa secināja, ka šajā lietā ir noticis Konvencijas 3.panta procesuālā aspekta pārkāpums</w:t>
      </w:r>
      <w:bookmarkEnd w:id="71"/>
      <w:r w:rsidRPr="007C5F0F">
        <w:rPr>
          <w:rFonts w:ascii="Times New Roman" w:hAnsi="Times New Roman" w:cs="Times New Roman"/>
          <w:sz w:val="24"/>
          <w:szCs w:val="24"/>
        </w:rPr>
        <w:t>.</w:t>
      </w:r>
      <w:r w:rsidRPr="007C5F0F">
        <w:rPr>
          <w:rStyle w:val="FootnoteReference"/>
          <w:rFonts w:ascii="Times New Roman" w:hAnsi="Times New Roman" w:cs="Times New Roman"/>
          <w:sz w:val="24"/>
          <w:szCs w:val="24"/>
        </w:rPr>
        <w:footnoteReference w:id="43"/>
      </w:r>
      <w:r w:rsidRPr="007C5F0F">
        <w:rPr>
          <w:rFonts w:ascii="Times New Roman" w:hAnsi="Times New Roman" w:cs="Times New Roman"/>
          <w:sz w:val="24"/>
          <w:szCs w:val="24"/>
        </w:rPr>
        <w:t xml:space="preserve"> </w:t>
      </w:r>
      <w:r w:rsidRPr="007C5F0F">
        <w:rPr>
          <w:rFonts w:ascii="Times New Roman" w:eastAsia="Arial" w:hAnsi="Times New Roman" w:cs="Times New Roman"/>
          <w:kern w:val="1"/>
          <w:sz w:val="24"/>
          <w:szCs w:val="24"/>
          <w:lang w:eastAsia="lv-LV"/>
        </w:rPr>
        <w:t xml:space="preserve">Lietā </w:t>
      </w:r>
      <w:r w:rsidRPr="007C5F0F">
        <w:rPr>
          <w:rFonts w:ascii="Times New Roman" w:eastAsia="Arial" w:hAnsi="Times New Roman" w:cs="Times New Roman"/>
          <w:i/>
          <w:kern w:val="1"/>
          <w:sz w:val="24"/>
          <w:szCs w:val="24"/>
          <w:lang w:eastAsia="lv-LV"/>
        </w:rPr>
        <w:t>Timofejevs pret Latviju</w:t>
      </w:r>
      <w:r w:rsidRPr="007C5F0F">
        <w:rPr>
          <w:rFonts w:ascii="Times New Roman" w:eastAsia="Arial" w:hAnsi="Times New Roman" w:cs="Times New Roman"/>
          <w:kern w:val="1"/>
          <w:sz w:val="24"/>
          <w:szCs w:val="24"/>
          <w:lang w:eastAsia="lv-LV"/>
        </w:rPr>
        <w:t xml:space="preserve"> Tiesa konstatēja Konvencijas 5.panta 1.punktā garantēto tiesību pārkāpumu, jo iesniedzēju uz </w:t>
      </w:r>
      <w:r w:rsidR="007C5F0F" w:rsidRPr="007C5F0F">
        <w:rPr>
          <w:rFonts w:ascii="Times New Roman" w:eastAsia="Arial" w:hAnsi="Times New Roman" w:cs="Times New Roman"/>
          <w:kern w:val="1"/>
          <w:sz w:val="24"/>
          <w:szCs w:val="24"/>
          <w:lang w:eastAsia="lv-LV"/>
        </w:rPr>
        <w:t>2</w:t>
      </w:r>
      <w:r w:rsidRPr="007C5F0F">
        <w:rPr>
          <w:rFonts w:ascii="Times New Roman" w:eastAsia="Arial" w:hAnsi="Times New Roman" w:cs="Times New Roman"/>
          <w:kern w:val="1"/>
          <w:sz w:val="24"/>
          <w:szCs w:val="24"/>
          <w:lang w:eastAsia="lv-LV"/>
        </w:rPr>
        <w:t xml:space="preserve"> stundām aizturēja pašvaldības policijas transportlīdzeklī, </w:t>
      </w:r>
      <w:r w:rsidR="00B9398D" w:rsidRPr="007C5F0F">
        <w:rPr>
          <w:rFonts w:ascii="Times New Roman" w:eastAsia="Arial" w:hAnsi="Times New Roman" w:cs="Times New Roman"/>
          <w:kern w:val="1"/>
          <w:sz w:val="24"/>
          <w:szCs w:val="24"/>
          <w:lang w:eastAsia="lv-LV"/>
        </w:rPr>
        <w:t>nesa</w:t>
      </w:r>
      <w:r w:rsidR="00B9398D">
        <w:rPr>
          <w:rFonts w:ascii="Times New Roman" w:eastAsia="Arial" w:hAnsi="Times New Roman" w:cs="Times New Roman"/>
          <w:kern w:val="1"/>
          <w:sz w:val="24"/>
          <w:szCs w:val="24"/>
          <w:lang w:eastAsia="lv-LV"/>
        </w:rPr>
        <w:t>gatavojo</w:t>
      </w:r>
      <w:r w:rsidR="00B9398D" w:rsidRPr="007C5F0F">
        <w:rPr>
          <w:rFonts w:ascii="Times New Roman" w:eastAsia="Arial" w:hAnsi="Times New Roman" w:cs="Times New Roman"/>
          <w:kern w:val="1"/>
          <w:sz w:val="24"/>
          <w:szCs w:val="24"/>
          <w:lang w:eastAsia="lv-LV"/>
        </w:rPr>
        <w:t xml:space="preserve">t </w:t>
      </w:r>
      <w:r w:rsidRPr="007C5F0F">
        <w:rPr>
          <w:rFonts w:ascii="Times New Roman" w:eastAsia="Arial" w:hAnsi="Times New Roman" w:cs="Times New Roman"/>
          <w:kern w:val="1"/>
          <w:sz w:val="24"/>
          <w:szCs w:val="24"/>
          <w:lang w:eastAsia="lv-LV"/>
        </w:rPr>
        <w:t>par to aizturēšanas protokolu.</w:t>
      </w:r>
      <w:r w:rsidRPr="007C5F0F">
        <w:rPr>
          <w:rFonts w:ascii="Times New Roman" w:hAnsi="Times New Roman" w:cs="Times New Roman"/>
          <w:vertAlign w:val="superscript"/>
          <w:lang w:eastAsia="lv-LV"/>
        </w:rPr>
        <w:footnoteReference w:id="44"/>
      </w:r>
      <w:r w:rsidRPr="007C5F0F">
        <w:rPr>
          <w:rFonts w:ascii="Times New Roman" w:eastAsia="Arial" w:hAnsi="Times New Roman" w:cs="Times New Roman"/>
          <w:kern w:val="1"/>
          <w:sz w:val="24"/>
          <w:szCs w:val="24"/>
          <w:lang w:eastAsia="lv-LV"/>
        </w:rPr>
        <w:t xml:space="preserve"> Lietā </w:t>
      </w:r>
      <w:proofErr w:type="spellStart"/>
      <w:r w:rsidRPr="007C5F0F">
        <w:rPr>
          <w:rFonts w:ascii="Times New Roman" w:eastAsia="Arial" w:hAnsi="Times New Roman" w:cs="Times New Roman"/>
          <w:i/>
          <w:kern w:val="1"/>
          <w:sz w:val="24"/>
          <w:szCs w:val="24"/>
          <w:lang w:eastAsia="lv-LV"/>
        </w:rPr>
        <w:t>Bluks</w:t>
      </w:r>
      <w:proofErr w:type="spellEnd"/>
      <w:r w:rsidRPr="007C5F0F">
        <w:rPr>
          <w:rFonts w:ascii="Times New Roman" w:eastAsia="Arial" w:hAnsi="Times New Roman" w:cs="Times New Roman"/>
          <w:i/>
          <w:kern w:val="1"/>
          <w:sz w:val="24"/>
          <w:szCs w:val="24"/>
          <w:lang w:eastAsia="lv-LV"/>
        </w:rPr>
        <w:t>-Savickis pret Latviju</w:t>
      </w:r>
      <w:r w:rsidRPr="007C5F0F">
        <w:rPr>
          <w:rFonts w:ascii="Times New Roman" w:eastAsia="Arial" w:hAnsi="Times New Roman" w:cs="Times New Roman"/>
          <w:kern w:val="1"/>
          <w:sz w:val="24"/>
          <w:szCs w:val="24"/>
          <w:lang w:eastAsia="lv-LV"/>
        </w:rPr>
        <w:t xml:space="preserve"> Tiesa secināja, ka ir pieļauts iesniedzēja Konvencijas 5.panta 3.punktā (pirmstiesas apcietinājuma ilgums) garantēto tiesību pārkāpums, jo Latvijas tiesas nebija pietiekami pamatojušas nepieciešamību turpināt iesniedzējam piemērot ar brīvības atņemšanu saistīto drošības līdzekli – apcietinājumu</w:t>
      </w:r>
      <w:r w:rsidR="00B9398D">
        <w:rPr>
          <w:rFonts w:ascii="Times New Roman" w:eastAsia="Arial" w:hAnsi="Times New Roman" w:cs="Times New Roman"/>
          <w:kern w:val="1"/>
          <w:sz w:val="24"/>
          <w:szCs w:val="24"/>
          <w:lang w:eastAsia="lv-LV"/>
        </w:rPr>
        <w:t>, kā arī nebija pietiekami vērtējušas iesniedzēja lūgumus apcietinājumu aizstāt ar drošības naudu.</w:t>
      </w:r>
      <w:r w:rsidRPr="007C5F0F">
        <w:rPr>
          <w:rFonts w:ascii="Times New Roman" w:hAnsi="Times New Roman" w:cs="Times New Roman"/>
          <w:vertAlign w:val="superscript"/>
          <w:lang w:eastAsia="lv-LV"/>
        </w:rPr>
        <w:footnoteReference w:id="45"/>
      </w:r>
      <w:r w:rsidRPr="007C5F0F">
        <w:rPr>
          <w:rFonts w:ascii="Times New Roman" w:eastAsia="Arial" w:hAnsi="Times New Roman" w:cs="Times New Roman"/>
          <w:kern w:val="1"/>
          <w:sz w:val="24"/>
          <w:szCs w:val="24"/>
          <w:lang w:eastAsia="lv-LV"/>
        </w:rPr>
        <w:t xml:space="preserve"> Savukārt lietā </w:t>
      </w:r>
      <w:r w:rsidRPr="008A2056">
        <w:rPr>
          <w:rFonts w:ascii="Times New Roman" w:eastAsia="Arial" w:hAnsi="Times New Roman" w:cs="Times New Roman"/>
          <w:i/>
          <w:kern w:val="1"/>
          <w:sz w:val="24"/>
          <w:szCs w:val="24"/>
          <w:lang w:eastAsia="lv-LV"/>
        </w:rPr>
        <w:t xml:space="preserve">Sprūds un citi pret Latviju </w:t>
      </w:r>
      <w:r w:rsidRPr="002741E0">
        <w:rPr>
          <w:rFonts w:ascii="Times New Roman" w:eastAsia="Arial" w:hAnsi="Times New Roman" w:cs="Times New Roman"/>
          <w:kern w:val="1"/>
          <w:sz w:val="24"/>
          <w:szCs w:val="24"/>
          <w:lang w:eastAsia="lv-LV"/>
        </w:rPr>
        <w:t xml:space="preserve">Tiesa konstatēja </w:t>
      </w:r>
      <w:r w:rsidRPr="00653080">
        <w:rPr>
          <w:rFonts w:ascii="Times New Roman" w:hAnsi="Times New Roman" w:cs="Times New Roman"/>
          <w:color w:val="212529"/>
          <w:sz w:val="24"/>
          <w:szCs w:val="24"/>
          <w:shd w:val="clear" w:color="auto" w:fill="FFFFFF"/>
        </w:rPr>
        <w:t>iesniedzēju Konvencijas 5.panta 4.punktā</w:t>
      </w:r>
      <w:r w:rsidRPr="007C5F0F">
        <w:rPr>
          <w:rFonts w:ascii="Times New Roman" w:hAnsi="Times New Roman" w:cs="Times New Roman"/>
          <w:color w:val="212529"/>
          <w:sz w:val="23"/>
          <w:szCs w:val="23"/>
          <w:shd w:val="clear" w:color="auto" w:fill="FFFFFF"/>
        </w:rPr>
        <w:t xml:space="preserve"> (apcietinājuma tiesiskuma kontrole) garantēto tiesību pārkāpumu</w:t>
      </w:r>
      <w:r w:rsidRPr="007C5F0F">
        <w:rPr>
          <w:rFonts w:ascii="Times New Roman" w:eastAsia="Arial" w:hAnsi="Times New Roman" w:cs="Times New Roman"/>
          <w:kern w:val="1"/>
          <w:sz w:val="24"/>
          <w:szCs w:val="24"/>
          <w:lang w:eastAsia="lv-LV"/>
        </w:rPr>
        <w:t xml:space="preserve">, jo iesniedzējiem nebija nodrošināta iespēja iepazīties </w:t>
      </w:r>
      <w:r w:rsidR="00653080">
        <w:rPr>
          <w:rFonts w:ascii="Times New Roman" w:eastAsia="Arial" w:hAnsi="Times New Roman" w:cs="Times New Roman"/>
          <w:kern w:val="1"/>
          <w:sz w:val="24"/>
          <w:szCs w:val="24"/>
          <w:lang w:eastAsia="lv-LV"/>
        </w:rPr>
        <w:t xml:space="preserve">ar </w:t>
      </w:r>
      <w:r w:rsidRPr="007C5F0F">
        <w:rPr>
          <w:rFonts w:ascii="Times New Roman" w:eastAsia="Arial" w:hAnsi="Times New Roman" w:cs="Times New Roman"/>
          <w:kern w:val="1"/>
          <w:sz w:val="24"/>
          <w:szCs w:val="24"/>
          <w:lang w:eastAsia="lv-LV"/>
        </w:rPr>
        <w:t>krimināllietas materiāliem, kas pamatoja nepieciešamību viņiem piemērot drošības līdzekli – apcietinājumu.</w:t>
      </w:r>
      <w:r w:rsidRPr="007C5F0F">
        <w:rPr>
          <w:rFonts w:ascii="Times New Roman" w:hAnsi="Times New Roman" w:cs="Times New Roman"/>
          <w:vertAlign w:val="superscript"/>
          <w:lang w:eastAsia="lv-LV"/>
        </w:rPr>
        <w:footnoteReference w:id="46"/>
      </w:r>
      <w:r w:rsidRPr="007C5F0F">
        <w:rPr>
          <w:rFonts w:ascii="Times New Roman" w:eastAsia="Arial" w:hAnsi="Times New Roman" w:cs="Times New Roman"/>
          <w:kern w:val="1"/>
          <w:sz w:val="24"/>
          <w:szCs w:val="24"/>
          <w:lang w:eastAsia="lv-LV"/>
        </w:rPr>
        <w:t xml:space="preserve"> Lietā </w:t>
      </w:r>
      <w:r w:rsidRPr="007C5F0F">
        <w:rPr>
          <w:rFonts w:ascii="Times New Roman" w:eastAsia="Arial" w:hAnsi="Times New Roman" w:cs="Times New Roman"/>
          <w:i/>
          <w:kern w:val="1"/>
          <w:sz w:val="24"/>
          <w:szCs w:val="24"/>
          <w:lang w:eastAsia="lv-LV"/>
        </w:rPr>
        <w:t xml:space="preserve">Rutule pret Latviju </w:t>
      </w:r>
      <w:r w:rsidRPr="007C5F0F">
        <w:rPr>
          <w:rFonts w:ascii="Times New Roman" w:eastAsia="Arial" w:hAnsi="Times New Roman" w:cs="Times New Roman"/>
          <w:kern w:val="1"/>
          <w:sz w:val="24"/>
          <w:szCs w:val="24"/>
          <w:lang w:eastAsia="lv-LV"/>
        </w:rPr>
        <w:t xml:space="preserve">Tiesa secināja, ka ir noticis iesniedzējas-juristes (ne advokātes) </w:t>
      </w:r>
      <w:bookmarkStart w:id="73" w:name="_Hlk201233672"/>
      <w:r w:rsidRPr="007C5F0F">
        <w:rPr>
          <w:rFonts w:ascii="Times New Roman" w:eastAsia="Arial" w:hAnsi="Times New Roman" w:cs="Times New Roman"/>
          <w:kern w:val="1"/>
          <w:sz w:val="24"/>
          <w:szCs w:val="24"/>
          <w:lang w:eastAsia="lv-LV"/>
        </w:rPr>
        <w:t>tiesību uz privātās dzīves neaizskaramību pārkāpums</w:t>
      </w:r>
      <w:bookmarkEnd w:id="73"/>
      <w:r w:rsidRPr="007C5F0F">
        <w:rPr>
          <w:rFonts w:ascii="Times New Roman" w:eastAsia="Arial" w:hAnsi="Times New Roman" w:cs="Times New Roman"/>
          <w:kern w:val="1"/>
          <w:sz w:val="24"/>
          <w:szCs w:val="24"/>
          <w:lang w:eastAsia="lv-LV"/>
        </w:rPr>
        <w:t>, jo viņas dzīvesvietā īstenotā kratīšana un ierīču izņemšana, kuras ilgstoši viņai neatgrieza, nespēja nodrošināt pietiekamas procesuālās garantijas viņas tiesību, tostarp profesionālās darbības, aizsardzībai.</w:t>
      </w:r>
      <w:r w:rsidRPr="007C5F0F">
        <w:rPr>
          <w:rFonts w:ascii="Times New Roman" w:hAnsi="Times New Roman" w:cs="Times New Roman"/>
          <w:vertAlign w:val="superscript"/>
          <w:lang w:eastAsia="lv-LV"/>
        </w:rPr>
        <w:footnoteReference w:id="47"/>
      </w:r>
      <w:r w:rsidRPr="007C5F0F">
        <w:rPr>
          <w:rFonts w:ascii="Times New Roman" w:eastAsia="Arial" w:hAnsi="Times New Roman" w:cs="Times New Roman"/>
          <w:kern w:val="1"/>
          <w:sz w:val="24"/>
          <w:szCs w:val="24"/>
          <w:lang w:eastAsia="lv-LV"/>
        </w:rPr>
        <w:t xml:space="preserve"> Tāpat Tiesa konstatēja tiesību uz privātās dzīves neaizskaramību pārkāpumu lietā </w:t>
      </w:r>
      <w:r w:rsidRPr="007C5F0F">
        <w:rPr>
          <w:rFonts w:ascii="Times New Roman" w:hAnsi="Times New Roman" w:cs="Times New Roman"/>
          <w:i/>
          <w:iCs/>
          <w:sz w:val="24"/>
          <w:szCs w:val="24"/>
        </w:rPr>
        <w:t>N.B. pret Latviju</w:t>
      </w:r>
      <w:r w:rsidRPr="007C5F0F">
        <w:rPr>
          <w:rFonts w:ascii="Times New Roman" w:hAnsi="Times New Roman" w:cs="Times New Roman"/>
          <w:sz w:val="24"/>
          <w:szCs w:val="24"/>
        </w:rPr>
        <w:t>, secinot, ka iesniedzējai netika atgriezts dators vairāk nekā 15 mēnešus, kaut arī izmeklētājs jau vairāk nekā četrus mēnešus apzinājās, ka praktisku iemeslu dēļ nebūs iespējams iegūt datorā esošo informāciju.</w:t>
      </w:r>
      <w:r w:rsidRPr="007C5F0F">
        <w:rPr>
          <w:rStyle w:val="FootnoteReference"/>
          <w:rFonts w:ascii="Times New Roman" w:hAnsi="Times New Roman" w:cs="Times New Roman"/>
          <w:sz w:val="24"/>
          <w:szCs w:val="24"/>
        </w:rPr>
        <w:footnoteReference w:id="48"/>
      </w:r>
    </w:p>
    <w:p w14:paraId="3C63A0BC" w14:textId="77777777" w:rsidR="00743EF4" w:rsidRPr="00D15269" w:rsidRDefault="00743EF4" w:rsidP="00FD18C3">
      <w:pPr>
        <w:pStyle w:val="ListParagraph"/>
        <w:spacing w:after="0" w:line="240" w:lineRule="auto"/>
        <w:ind w:left="90" w:right="43"/>
        <w:jc w:val="both"/>
        <w:rPr>
          <w:rFonts w:ascii="Times New Roman" w:hAnsi="Times New Roman" w:cs="Times New Roman"/>
          <w:sz w:val="16"/>
          <w:szCs w:val="16"/>
        </w:rPr>
      </w:pPr>
    </w:p>
    <w:p w14:paraId="6B9E7E8D" w14:textId="4C5CB4B8" w:rsidR="00510D51" w:rsidRPr="007C5F0F" w:rsidRDefault="00743EF4" w:rsidP="00510D51">
      <w:pPr>
        <w:pStyle w:val="ListParagraph"/>
        <w:numPr>
          <w:ilvl w:val="0"/>
          <w:numId w:val="1"/>
        </w:numPr>
        <w:spacing w:after="0" w:line="240" w:lineRule="auto"/>
        <w:ind w:left="90" w:right="43" w:hanging="426"/>
        <w:jc w:val="both"/>
        <w:rPr>
          <w:rFonts w:ascii="Times New Roman" w:hAnsi="Times New Roman" w:cs="Times New Roman"/>
          <w:i/>
          <w:iCs/>
          <w:sz w:val="24"/>
          <w:szCs w:val="24"/>
        </w:rPr>
      </w:pPr>
      <w:r w:rsidRPr="007C5F0F">
        <w:rPr>
          <w:rFonts w:ascii="Times New Roman" w:hAnsi="Times New Roman" w:cs="Times New Roman"/>
          <w:sz w:val="24"/>
          <w:szCs w:val="24"/>
        </w:rPr>
        <w:t xml:space="preserve">Savukārt, pievēršoties Tiesas spriedumiem, kuros Konvencijā un tās </w:t>
      </w:r>
      <w:r w:rsidR="00127911" w:rsidRPr="007C5F0F">
        <w:rPr>
          <w:rFonts w:ascii="Times New Roman" w:hAnsi="Times New Roman" w:cs="Times New Roman"/>
          <w:sz w:val="24"/>
          <w:szCs w:val="24"/>
        </w:rPr>
        <w:t>p</w:t>
      </w:r>
      <w:r w:rsidRPr="007C5F0F">
        <w:rPr>
          <w:rFonts w:ascii="Times New Roman" w:hAnsi="Times New Roman" w:cs="Times New Roman"/>
          <w:sz w:val="24"/>
          <w:szCs w:val="24"/>
        </w:rPr>
        <w:t xml:space="preserve">rotokolos garantēto tiesību pārkāpums nav konstatēts, Pārstāvis </w:t>
      </w:r>
      <w:r w:rsidR="005F468D" w:rsidRPr="007C5F0F">
        <w:rPr>
          <w:rFonts w:ascii="Times New Roman" w:hAnsi="Times New Roman" w:cs="Times New Roman"/>
          <w:sz w:val="24"/>
          <w:szCs w:val="24"/>
        </w:rPr>
        <w:t>vispirms vēlas izcelt Tiesas secinājumus lietā</w:t>
      </w:r>
      <w:r w:rsidR="009E5499" w:rsidRPr="007C5F0F">
        <w:rPr>
          <w:rFonts w:ascii="Times New Roman" w:hAnsi="Times New Roman" w:cs="Times New Roman"/>
          <w:sz w:val="24"/>
          <w:szCs w:val="24"/>
        </w:rPr>
        <w:t xml:space="preserve"> </w:t>
      </w:r>
      <w:bookmarkStart w:id="75" w:name="_Hlk202950618"/>
      <w:r w:rsidR="009E5499" w:rsidRPr="007C5F0F">
        <w:rPr>
          <w:rFonts w:ascii="Times New Roman" w:hAnsi="Times New Roman" w:cs="Times New Roman"/>
          <w:i/>
          <w:iCs/>
          <w:sz w:val="24"/>
          <w:szCs w:val="24"/>
        </w:rPr>
        <w:t>Ždanoka pret Latviju (Nr.2)</w:t>
      </w:r>
      <w:bookmarkEnd w:id="75"/>
      <w:r w:rsidR="009E5499" w:rsidRPr="007C5F0F">
        <w:rPr>
          <w:rFonts w:ascii="Times New Roman" w:hAnsi="Times New Roman" w:cs="Times New Roman"/>
          <w:sz w:val="24"/>
          <w:szCs w:val="24"/>
        </w:rPr>
        <w:t xml:space="preserve">, kurā Tiesa atzina, ka nav noticis iesniedzējas Konvencijas </w:t>
      </w:r>
      <w:r w:rsidR="009E5499" w:rsidRPr="007C5F0F">
        <w:rPr>
          <w:rFonts w:ascii="Times New Roman" w:hAnsi="Times New Roman" w:cs="Times New Roman"/>
          <w:sz w:val="24"/>
          <w:szCs w:val="24"/>
        </w:rPr>
        <w:lastRenderedPageBreak/>
        <w:t xml:space="preserve">1.Protokola 3.pantā garantēto tiesību pārkāpums, neizskatot iesniedzējas sūdzības par citiem Konvencijas pantiem. Proti, Tiesa secināja, ka Saeimas vēlēšanu likuma 5.panta 6.punktā noteiktais aizliegums personām, kuras pēc 1991.gada 13.janvāra darbojušās PSKP (LKP), Latvijas PSR Darbaļaužu internacionālajā frontē, Darba kolektīvu apvienotajā padomē, Kara un darba veterānu organizācijā, Vislatvijas sabiedrības glābšanas komitejā vai tās reģionālajās komitejās, kandidēt Saeimas vēlēšanās nebija pretrunā tiesībām uz brīvām vēlēšanām. Šajā spriedumā Tiesa atgādināja, ka tā nevar interpretēt valstu pienākumus vakuumā un ignorēt ģeopolitisko situāciju Eiropā, kas bija ievērojami </w:t>
      </w:r>
      <w:r w:rsidR="00B9398D">
        <w:rPr>
          <w:rFonts w:ascii="Times New Roman" w:hAnsi="Times New Roman" w:cs="Times New Roman"/>
          <w:sz w:val="24"/>
          <w:szCs w:val="24"/>
        </w:rPr>
        <w:t>pasliktinājusies</w:t>
      </w:r>
      <w:r w:rsidR="00B9398D" w:rsidRPr="007C5F0F">
        <w:rPr>
          <w:rFonts w:ascii="Times New Roman" w:hAnsi="Times New Roman" w:cs="Times New Roman"/>
          <w:sz w:val="24"/>
          <w:szCs w:val="24"/>
        </w:rPr>
        <w:t xml:space="preserve"> </w:t>
      </w:r>
      <w:r w:rsidR="009E5499" w:rsidRPr="007C5F0F">
        <w:rPr>
          <w:rFonts w:ascii="Times New Roman" w:hAnsi="Times New Roman" w:cs="Times New Roman"/>
          <w:sz w:val="24"/>
          <w:szCs w:val="24"/>
        </w:rPr>
        <w:t xml:space="preserve">kopš iepriekšējā Tiesas sprieduma lietā </w:t>
      </w:r>
      <w:r w:rsidR="009E5499" w:rsidRPr="007C5F0F">
        <w:rPr>
          <w:rFonts w:ascii="Times New Roman" w:hAnsi="Times New Roman" w:cs="Times New Roman"/>
          <w:i/>
          <w:sz w:val="24"/>
          <w:szCs w:val="24"/>
        </w:rPr>
        <w:t>Ždanoka pret Latviju</w:t>
      </w:r>
      <w:r w:rsidR="00B9398D">
        <w:rPr>
          <w:rFonts w:ascii="Times New Roman" w:hAnsi="Times New Roman" w:cs="Times New Roman"/>
          <w:i/>
          <w:sz w:val="24"/>
          <w:szCs w:val="24"/>
        </w:rPr>
        <w:t xml:space="preserve"> </w:t>
      </w:r>
      <w:r w:rsidR="00B9398D">
        <w:rPr>
          <w:rFonts w:ascii="Times New Roman" w:hAnsi="Times New Roman" w:cs="Times New Roman"/>
          <w:iCs/>
          <w:sz w:val="24"/>
          <w:szCs w:val="24"/>
        </w:rPr>
        <w:t>(2006.gads)</w:t>
      </w:r>
      <w:r w:rsidR="009E5499" w:rsidRPr="007C5F0F">
        <w:rPr>
          <w:rFonts w:ascii="Times New Roman" w:hAnsi="Times New Roman" w:cs="Times New Roman"/>
          <w:sz w:val="24"/>
          <w:szCs w:val="24"/>
        </w:rPr>
        <w:t>.</w:t>
      </w:r>
      <w:r w:rsidR="009E5499" w:rsidRPr="007C5F0F">
        <w:rPr>
          <w:rStyle w:val="FootnoteReference"/>
          <w:rFonts w:ascii="Times New Roman" w:hAnsi="Times New Roman" w:cs="Times New Roman"/>
          <w:sz w:val="24"/>
          <w:szCs w:val="24"/>
        </w:rPr>
        <w:footnoteReference w:id="49"/>
      </w:r>
      <w:r w:rsidR="009E5499" w:rsidRPr="007C5F0F">
        <w:rPr>
          <w:rFonts w:ascii="Times New Roman" w:hAnsi="Times New Roman" w:cs="Times New Roman"/>
          <w:sz w:val="24"/>
          <w:szCs w:val="24"/>
        </w:rPr>
        <w:t xml:space="preserve"> Tiesa atzīmēja, ka Latvijai kopš iepriekšējā sprieduma ir bijis arvien pieaugošs leģitīms pamats baidīties par savu drošību, teritoriālo integritāti, demokrātisko iekārtu, kas līdz ar to Latvijai piešķir plašāku rīcības brīvību, aizsargājot demokrātiskas valsts vērtības. </w:t>
      </w:r>
      <w:r w:rsidR="00C24DE0" w:rsidRPr="007C5F0F">
        <w:rPr>
          <w:rFonts w:ascii="Times New Roman" w:hAnsi="Times New Roman" w:cs="Times New Roman"/>
          <w:sz w:val="24"/>
          <w:szCs w:val="24"/>
        </w:rPr>
        <w:t>Tiesa</w:t>
      </w:r>
      <w:r w:rsidR="009E5499" w:rsidRPr="007C5F0F">
        <w:rPr>
          <w:rFonts w:ascii="Times New Roman" w:hAnsi="Times New Roman" w:cs="Times New Roman"/>
          <w:sz w:val="24"/>
          <w:szCs w:val="24"/>
        </w:rPr>
        <w:t xml:space="preserve"> arī paskaidroja, ka šajā kontekstā tā ņem vērā, ka Latvija ir Krievijas Federācijas, kas kopš 200</w:t>
      </w:r>
      <w:r w:rsidR="00B9398D">
        <w:rPr>
          <w:rFonts w:ascii="Times New Roman" w:hAnsi="Times New Roman" w:cs="Times New Roman"/>
          <w:sz w:val="24"/>
          <w:szCs w:val="24"/>
        </w:rPr>
        <w:t>8</w:t>
      </w:r>
      <w:r w:rsidR="009E5499" w:rsidRPr="007C5F0F">
        <w:rPr>
          <w:rFonts w:ascii="Times New Roman" w:hAnsi="Times New Roman" w:cs="Times New Roman"/>
          <w:sz w:val="24"/>
          <w:szCs w:val="24"/>
        </w:rPr>
        <w:t>.gada ir izvērsusi savas agresīvās darbības, iebrūkot Gruzijā, iegūstot militāru un politisku kontroli atsevišķās Ukrainas daļās, kaimiņvalsts.</w:t>
      </w:r>
      <w:r w:rsidR="009E5499" w:rsidRPr="007C5F0F">
        <w:rPr>
          <w:rStyle w:val="FootnoteReference"/>
          <w:rFonts w:ascii="Times New Roman" w:hAnsi="Times New Roman" w:cs="Times New Roman"/>
          <w:sz w:val="24"/>
          <w:szCs w:val="24"/>
        </w:rPr>
        <w:footnoteReference w:id="50"/>
      </w:r>
      <w:r w:rsidR="009E5499" w:rsidRPr="007C5F0F">
        <w:rPr>
          <w:rFonts w:ascii="Times New Roman" w:hAnsi="Times New Roman" w:cs="Times New Roman"/>
          <w:sz w:val="24"/>
          <w:szCs w:val="24"/>
        </w:rPr>
        <w:t xml:space="preserve"> Turklāt </w:t>
      </w:r>
      <w:r w:rsidR="00C24DE0" w:rsidRPr="007C5F0F">
        <w:rPr>
          <w:rFonts w:ascii="Times New Roman" w:hAnsi="Times New Roman" w:cs="Times New Roman"/>
          <w:sz w:val="24"/>
          <w:szCs w:val="24"/>
        </w:rPr>
        <w:t>Tiesa</w:t>
      </w:r>
      <w:r w:rsidR="009E5499" w:rsidRPr="007C5F0F">
        <w:rPr>
          <w:rFonts w:ascii="Times New Roman" w:hAnsi="Times New Roman" w:cs="Times New Roman"/>
          <w:sz w:val="24"/>
          <w:szCs w:val="24"/>
        </w:rPr>
        <w:t xml:space="preserve"> ņēma vērā arī Krievijas 2022.gada 24.februārī uzsākto pilna mēra iebrukumu Ukrainā, kas, lai gan bija noticis noteiktu laiku pēc iesniedzējas sūdzību nosūtīšanas valdībai, nenoliedzami norādīja uz Krievijas rīcību </w:t>
      </w:r>
      <w:r w:rsidR="00B9398D">
        <w:rPr>
          <w:rFonts w:ascii="Times New Roman" w:hAnsi="Times New Roman" w:cs="Times New Roman"/>
          <w:sz w:val="24"/>
          <w:szCs w:val="24"/>
        </w:rPr>
        <w:t>tendencēm</w:t>
      </w:r>
      <w:r w:rsidR="006F2E5F" w:rsidRPr="007C5F0F">
        <w:rPr>
          <w:rFonts w:ascii="Times New Roman" w:hAnsi="Times New Roman" w:cs="Times New Roman"/>
          <w:sz w:val="24"/>
          <w:szCs w:val="24"/>
        </w:rPr>
        <w:t xml:space="preserve">. </w:t>
      </w:r>
      <w:r w:rsidR="009E5499" w:rsidRPr="007C5F0F">
        <w:rPr>
          <w:rFonts w:ascii="Times New Roman" w:hAnsi="Times New Roman" w:cs="Times New Roman"/>
          <w:sz w:val="24"/>
          <w:szCs w:val="24"/>
        </w:rPr>
        <w:t xml:space="preserve">Tas ļāva </w:t>
      </w:r>
      <w:r w:rsidR="006F2E5F" w:rsidRPr="007C5F0F">
        <w:rPr>
          <w:rFonts w:ascii="Times New Roman" w:hAnsi="Times New Roman" w:cs="Times New Roman"/>
          <w:sz w:val="24"/>
          <w:szCs w:val="24"/>
        </w:rPr>
        <w:t>Tiesa</w:t>
      </w:r>
      <w:r w:rsidR="007C5F0F">
        <w:rPr>
          <w:rFonts w:ascii="Times New Roman" w:hAnsi="Times New Roman" w:cs="Times New Roman"/>
          <w:sz w:val="24"/>
          <w:szCs w:val="24"/>
        </w:rPr>
        <w:t>i</w:t>
      </w:r>
      <w:r w:rsidR="009E5499" w:rsidRPr="007C5F0F">
        <w:rPr>
          <w:rFonts w:ascii="Times New Roman" w:hAnsi="Times New Roman" w:cs="Times New Roman"/>
          <w:sz w:val="24"/>
          <w:szCs w:val="24"/>
        </w:rPr>
        <w:t xml:space="preserve"> secināt, ka </w:t>
      </w:r>
      <w:r w:rsidR="007C5F0F">
        <w:rPr>
          <w:rFonts w:ascii="Times New Roman" w:hAnsi="Times New Roman" w:cs="Times New Roman"/>
          <w:sz w:val="24"/>
          <w:szCs w:val="24"/>
        </w:rPr>
        <w:t xml:space="preserve">iesniedzējas tiesību </w:t>
      </w:r>
      <w:r w:rsidR="009E5499" w:rsidRPr="007C5F0F">
        <w:rPr>
          <w:rFonts w:ascii="Times New Roman" w:hAnsi="Times New Roman" w:cs="Times New Roman"/>
          <w:sz w:val="24"/>
          <w:szCs w:val="24"/>
        </w:rPr>
        <w:t xml:space="preserve">ierobežojums pašreizējā ģeopolitiskajā situācijā </w:t>
      </w:r>
      <w:r w:rsidR="007C5F0F">
        <w:rPr>
          <w:rFonts w:ascii="Times New Roman" w:hAnsi="Times New Roman" w:cs="Times New Roman"/>
          <w:sz w:val="24"/>
          <w:szCs w:val="24"/>
        </w:rPr>
        <w:t>bija</w:t>
      </w:r>
      <w:r w:rsidR="009E5499" w:rsidRPr="007C5F0F">
        <w:rPr>
          <w:rFonts w:ascii="Times New Roman" w:hAnsi="Times New Roman" w:cs="Times New Roman"/>
          <w:sz w:val="24"/>
          <w:szCs w:val="24"/>
        </w:rPr>
        <w:t xml:space="preserve"> samērīg</w:t>
      </w:r>
      <w:r w:rsidR="007C5F0F">
        <w:rPr>
          <w:rFonts w:ascii="Times New Roman" w:hAnsi="Times New Roman" w:cs="Times New Roman"/>
          <w:sz w:val="24"/>
          <w:szCs w:val="24"/>
        </w:rPr>
        <w:t>s</w:t>
      </w:r>
      <w:r w:rsidR="009E5499" w:rsidRPr="007C5F0F">
        <w:rPr>
          <w:rFonts w:ascii="Times New Roman" w:hAnsi="Times New Roman" w:cs="Times New Roman"/>
          <w:sz w:val="24"/>
          <w:szCs w:val="24"/>
        </w:rPr>
        <w:t>.</w:t>
      </w:r>
      <w:r w:rsidR="00B6012D" w:rsidRPr="007C5F0F">
        <w:rPr>
          <w:rStyle w:val="FootnoteReference"/>
          <w:rFonts w:ascii="Times New Roman" w:hAnsi="Times New Roman" w:cs="Times New Roman"/>
          <w:sz w:val="24"/>
          <w:szCs w:val="24"/>
        </w:rPr>
        <w:footnoteReference w:id="51"/>
      </w:r>
    </w:p>
    <w:p w14:paraId="06EC6B75" w14:textId="77777777" w:rsidR="00510D51" w:rsidRPr="007C5F0F" w:rsidRDefault="00510D51" w:rsidP="00510D51">
      <w:pPr>
        <w:pStyle w:val="ListParagraph"/>
        <w:spacing w:after="0" w:line="240" w:lineRule="auto"/>
        <w:ind w:left="90" w:right="43"/>
        <w:jc w:val="both"/>
        <w:rPr>
          <w:rFonts w:ascii="Times New Roman" w:hAnsi="Times New Roman" w:cs="Times New Roman"/>
          <w:i/>
          <w:iCs/>
          <w:sz w:val="16"/>
          <w:szCs w:val="16"/>
        </w:rPr>
      </w:pPr>
    </w:p>
    <w:p w14:paraId="4EEC5994" w14:textId="21F8F01B" w:rsidR="00510D51" w:rsidRPr="009F5459" w:rsidRDefault="00510D51" w:rsidP="00510D51">
      <w:pPr>
        <w:pStyle w:val="ListParagraph"/>
        <w:numPr>
          <w:ilvl w:val="0"/>
          <w:numId w:val="1"/>
        </w:numPr>
        <w:spacing w:after="0" w:line="240" w:lineRule="auto"/>
        <w:ind w:left="90" w:right="43" w:hanging="426"/>
        <w:jc w:val="both"/>
        <w:rPr>
          <w:rFonts w:ascii="Times New Roman" w:hAnsi="Times New Roman" w:cs="Times New Roman"/>
          <w:i/>
          <w:iCs/>
          <w:sz w:val="24"/>
          <w:szCs w:val="24"/>
        </w:rPr>
      </w:pPr>
      <w:r w:rsidRPr="009F5459">
        <w:rPr>
          <w:rFonts w:ascii="Times New Roman" w:hAnsi="Times New Roman" w:cs="Times New Roman"/>
          <w:sz w:val="24"/>
          <w:szCs w:val="24"/>
        </w:rPr>
        <w:t xml:space="preserve">Tāpat 2024.gadā Tiesa pasludināja trešo spriedumu sērijā par 2018.gada izglītības reformas posmu, kura rezultātā tika palielināta latviešu valodas kā mācību valodas proporcija izglītības iestādēs. Lietā </w:t>
      </w:r>
      <w:bookmarkStart w:id="76" w:name="_Hlk201655978"/>
      <w:proofErr w:type="spellStart"/>
      <w:r w:rsidRPr="009F5459">
        <w:rPr>
          <w:rFonts w:ascii="Times New Roman" w:hAnsi="Times New Roman" w:cs="Times New Roman"/>
          <w:i/>
          <w:sz w:val="24"/>
          <w:szCs w:val="24"/>
        </w:rPr>
        <w:t>Djeri</w:t>
      </w:r>
      <w:proofErr w:type="spellEnd"/>
      <w:r w:rsidRPr="009F5459">
        <w:rPr>
          <w:rFonts w:ascii="Times New Roman" w:hAnsi="Times New Roman" w:cs="Times New Roman"/>
          <w:i/>
          <w:sz w:val="24"/>
          <w:szCs w:val="24"/>
        </w:rPr>
        <w:t xml:space="preserve"> un citi pret Latviju </w:t>
      </w:r>
      <w:bookmarkEnd w:id="76"/>
      <w:r w:rsidRPr="009F5459">
        <w:rPr>
          <w:rFonts w:ascii="Times New Roman" w:hAnsi="Times New Roman" w:cs="Times New Roman"/>
          <w:sz w:val="24"/>
          <w:szCs w:val="24"/>
        </w:rPr>
        <w:t xml:space="preserve">Tiesa izskatīja sūdzības par šī reformas posma ietekmi uz pirmsskolas izglītības iestādēm. Līdzīgi kā </w:t>
      </w:r>
      <w:r w:rsidR="007C5F0F" w:rsidRPr="009F5459">
        <w:rPr>
          <w:rFonts w:ascii="Times New Roman" w:hAnsi="Times New Roman" w:cs="Times New Roman"/>
          <w:sz w:val="24"/>
          <w:szCs w:val="24"/>
        </w:rPr>
        <w:t>2</w:t>
      </w:r>
      <w:r w:rsidRPr="009F5459">
        <w:rPr>
          <w:rFonts w:ascii="Times New Roman" w:hAnsi="Times New Roman" w:cs="Times New Roman"/>
          <w:sz w:val="24"/>
          <w:szCs w:val="24"/>
        </w:rPr>
        <w:t xml:space="preserve"> iepriekšējos spriedumos, arī šajā spriedumā Tiesa secināja, ka 2018.gada izglītības reformas posms atbilst Konvencijā un tās protokolos garantētajām tiesībām. </w:t>
      </w:r>
      <w:r w:rsidR="00B6012D" w:rsidRPr="009F5459">
        <w:rPr>
          <w:rFonts w:ascii="Times New Roman" w:hAnsi="Times New Roman" w:cs="Times New Roman"/>
          <w:sz w:val="24"/>
          <w:szCs w:val="24"/>
        </w:rPr>
        <w:t>Visupirms, l</w:t>
      </w:r>
      <w:r w:rsidRPr="009F5459">
        <w:rPr>
          <w:rFonts w:ascii="Times New Roman" w:hAnsi="Times New Roman" w:cs="Times New Roman"/>
          <w:sz w:val="24"/>
          <w:szCs w:val="24"/>
        </w:rPr>
        <w:t xml:space="preserve">īdzīgi kā lietās </w:t>
      </w:r>
      <w:proofErr w:type="spellStart"/>
      <w:r w:rsidRPr="009F5459">
        <w:rPr>
          <w:rFonts w:ascii="Times New Roman" w:hAnsi="Times New Roman" w:cs="Times New Roman"/>
          <w:i/>
          <w:iCs/>
          <w:sz w:val="24"/>
          <w:szCs w:val="24"/>
        </w:rPr>
        <w:t>Valiullina</w:t>
      </w:r>
      <w:proofErr w:type="spellEnd"/>
      <w:r w:rsidRPr="009F5459">
        <w:rPr>
          <w:rFonts w:ascii="Times New Roman" w:hAnsi="Times New Roman" w:cs="Times New Roman"/>
          <w:i/>
          <w:iCs/>
          <w:sz w:val="24"/>
          <w:szCs w:val="24"/>
        </w:rPr>
        <w:t xml:space="preserve"> un citi pret Latviju</w:t>
      </w:r>
      <w:r w:rsidR="00B6012D" w:rsidRPr="009F5459">
        <w:rPr>
          <w:rStyle w:val="FootnoteReference"/>
          <w:rFonts w:ascii="Times New Roman" w:hAnsi="Times New Roman" w:cs="Times New Roman"/>
          <w:sz w:val="24"/>
          <w:szCs w:val="24"/>
        </w:rPr>
        <w:footnoteReference w:id="52"/>
      </w:r>
      <w:r w:rsidR="00B6012D" w:rsidRPr="009F5459">
        <w:rPr>
          <w:rFonts w:ascii="Times New Roman" w:hAnsi="Times New Roman" w:cs="Times New Roman"/>
          <w:i/>
          <w:iCs/>
          <w:sz w:val="24"/>
          <w:szCs w:val="24"/>
        </w:rPr>
        <w:t xml:space="preserve"> </w:t>
      </w:r>
      <w:r w:rsidRPr="009F5459">
        <w:rPr>
          <w:rFonts w:ascii="Times New Roman" w:hAnsi="Times New Roman" w:cs="Times New Roman"/>
          <w:sz w:val="24"/>
          <w:szCs w:val="24"/>
        </w:rPr>
        <w:t xml:space="preserve">un </w:t>
      </w:r>
      <w:r w:rsidRPr="009F5459">
        <w:rPr>
          <w:rFonts w:ascii="Times New Roman" w:hAnsi="Times New Roman" w:cs="Times New Roman"/>
          <w:i/>
          <w:iCs/>
          <w:sz w:val="24"/>
          <w:szCs w:val="24"/>
        </w:rPr>
        <w:t>Džibuti un citi pret Latviju</w:t>
      </w:r>
      <w:r w:rsidRPr="009F5459">
        <w:rPr>
          <w:rFonts w:ascii="Times New Roman" w:hAnsi="Times New Roman" w:cs="Times New Roman"/>
          <w:sz w:val="24"/>
          <w:szCs w:val="24"/>
        </w:rPr>
        <w:t>,</w:t>
      </w:r>
      <w:r w:rsidR="00B6012D" w:rsidRPr="009F5459">
        <w:rPr>
          <w:rStyle w:val="FootnoteReference"/>
          <w:rFonts w:ascii="Times New Roman" w:hAnsi="Times New Roman" w:cs="Times New Roman"/>
          <w:sz w:val="24"/>
          <w:szCs w:val="24"/>
        </w:rPr>
        <w:footnoteReference w:id="53"/>
      </w:r>
      <w:r w:rsidRPr="009F5459">
        <w:rPr>
          <w:rFonts w:ascii="Times New Roman" w:hAnsi="Times New Roman" w:cs="Times New Roman"/>
          <w:sz w:val="24"/>
          <w:szCs w:val="24"/>
        </w:rPr>
        <w:t xml:space="preserve"> Tiesa arī lietā </w:t>
      </w:r>
      <w:proofErr w:type="spellStart"/>
      <w:r w:rsidRPr="009F5459">
        <w:rPr>
          <w:rFonts w:ascii="Times New Roman" w:hAnsi="Times New Roman" w:cs="Times New Roman"/>
          <w:i/>
          <w:sz w:val="24"/>
          <w:szCs w:val="24"/>
        </w:rPr>
        <w:t>Djeri</w:t>
      </w:r>
      <w:proofErr w:type="spellEnd"/>
      <w:r w:rsidRPr="009F5459">
        <w:rPr>
          <w:rFonts w:ascii="Times New Roman" w:hAnsi="Times New Roman" w:cs="Times New Roman"/>
          <w:i/>
          <w:sz w:val="24"/>
          <w:szCs w:val="24"/>
        </w:rPr>
        <w:t xml:space="preserve"> un citi pret Latviju</w:t>
      </w:r>
      <w:r w:rsidRPr="009F5459">
        <w:rPr>
          <w:rFonts w:ascii="Times New Roman" w:hAnsi="Times New Roman" w:cs="Times New Roman"/>
          <w:sz w:val="24"/>
          <w:szCs w:val="24"/>
        </w:rPr>
        <w:t xml:space="preserve"> noraidīja iesniedzēju sūdzības par iespējamiem Konvencijas 8.panta atsevišķi un kopsakarā ar Konvencijas 14.pantu un 1.Protokola 2.panta pārkāpumiem. Tāpat Tiesa noraidīja iesniedzēju sūdzības par iespējamiem Konvencijas 1.Protokola 2.panta kopsakarā ar Konvencijas 14.pantu </w:t>
      </w:r>
      <w:r w:rsidR="007C5F0F" w:rsidRPr="009F5459">
        <w:rPr>
          <w:rFonts w:ascii="Times New Roman" w:hAnsi="Times New Roman" w:cs="Times New Roman"/>
          <w:sz w:val="24"/>
          <w:szCs w:val="24"/>
        </w:rPr>
        <w:t xml:space="preserve">pārkāpumiem </w:t>
      </w:r>
      <w:r w:rsidRPr="009F5459">
        <w:rPr>
          <w:rFonts w:ascii="Times New Roman" w:hAnsi="Times New Roman" w:cs="Times New Roman"/>
          <w:sz w:val="24"/>
          <w:szCs w:val="24"/>
        </w:rPr>
        <w:t>attiecībā uz pirmsskolas izglītības posmu bērniem vecumā no pusotra līdz 5 gadiem,</w:t>
      </w:r>
      <w:r w:rsidRPr="009F5459">
        <w:rPr>
          <w:rFonts w:ascii="Times New Roman" w:hAnsi="Times New Roman" w:cs="Times New Roman"/>
        </w:rPr>
        <w:t xml:space="preserve"> </w:t>
      </w:r>
      <w:r w:rsidRPr="009F5459">
        <w:rPr>
          <w:rFonts w:ascii="Times New Roman" w:hAnsi="Times New Roman" w:cs="Times New Roman"/>
          <w:sz w:val="24"/>
          <w:szCs w:val="24"/>
        </w:rPr>
        <w:t>kas Latvijas izglītības sistēmā nav obligāts,</w:t>
      </w:r>
      <w:r w:rsidRPr="009F5459">
        <w:rPr>
          <w:rStyle w:val="FootnoteReference"/>
          <w:rFonts w:ascii="Times New Roman" w:hAnsi="Times New Roman" w:cs="Times New Roman"/>
          <w:sz w:val="24"/>
          <w:szCs w:val="24"/>
        </w:rPr>
        <w:footnoteReference w:id="54"/>
      </w:r>
      <w:r w:rsidRPr="009F5459">
        <w:rPr>
          <w:rFonts w:ascii="Times New Roman" w:hAnsi="Times New Roman" w:cs="Times New Roman"/>
          <w:sz w:val="24"/>
          <w:szCs w:val="24"/>
        </w:rPr>
        <w:t xml:space="preserve"> pēc būtības skatot iesniedzēju sūdzības tikai par iespējamu Konvencijas 1.Protokola 2.panta kopsakarā ar Konvencijas 14.pantu pārkāpumu attiecībā uz pirmsskolas izglītības posmu bērniem vecumā no 5 līdz 7 gadiem.</w:t>
      </w:r>
      <w:r w:rsidRPr="009F5459">
        <w:rPr>
          <w:rFonts w:ascii="Times New Roman" w:hAnsi="Times New Roman" w:cs="Times New Roman"/>
        </w:rPr>
        <w:t xml:space="preserve"> </w:t>
      </w:r>
      <w:r w:rsidRPr="009F5459">
        <w:rPr>
          <w:rFonts w:ascii="Times New Roman" w:hAnsi="Times New Roman" w:cs="Times New Roman"/>
          <w:sz w:val="24"/>
          <w:szCs w:val="24"/>
        </w:rPr>
        <w:t>Vērtējot, vai 2018.gada izglītības reformas posms radīja nepamatotu atšķirīgu attieksmi pret iesniedzējiem to dzimtās valodas dēļ, Tiesa visupirms secināja, ka pirmsskolas izglītības iestādes skolēni, kuru dzimtā valoda ir krievu valoda, un skolēni, kuru dzimtā valoda ir latviešu valoda, ir salīdzināmos apstākļos, tāpēc starp viņiem pastāvēja atšķirīga attieksme. Vienlaikus</w:t>
      </w:r>
      <w:r w:rsidR="007C5F0F" w:rsidRPr="009F5459">
        <w:rPr>
          <w:rFonts w:ascii="Times New Roman" w:hAnsi="Times New Roman" w:cs="Times New Roman"/>
          <w:sz w:val="24"/>
          <w:szCs w:val="24"/>
        </w:rPr>
        <w:t>,</w:t>
      </w:r>
      <w:r w:rsidRPr="009F5459">
        <w:rPr>
          <w:rFonts w:ascii="Times New Roman" w:hAnsi="Times New Roman" w:cs="Times New Roman"/>
          <w:sz w:val="24"/>
          <w:szCs w:val="24"/>
        </w:rPr>
        <w:t xml:space="preserve"> līdzīgi kā lietās </w:t>
      </w:r>
      <w:proofErr w:type="spellStart"/>
      <w:r w:rsidRPr="009F5459">
        <w:rPr>
          <w:rFonts w:ascii="Times New Roman" w:hAnsi="Times New Roman" w:cs="Times New Roman"/>
          <w:i/>
          <w:sz w:val="24"/>
          <w:szCs w:val="24"/>
        </w:rPr>
        <w:t>Valiullina</w:t>
      </w:r>
      <w:proofErr w:type="spellEnd"/>
      <w:r w:rsidRPr="009F5459">
        <w:rPr>
          <w:rFonts w:ascii="Times New Roman" w:hAnsi="Times New Roman" w:cs="Times New Roman"/>
          <w:i/>
          <w:sz w:val="24"/>
          <w:szCs w:val="24"/>
        </w:rPr>
        <w:t xml:space="preserve"> un citi pret Latviju</w:t>
      </w:r>
      <w:r w:rsidRPr="009F5459">
        <w:rPr>
          <w:rFonts w:ascii="Times New Roman" w:hAnsi="Times New Roman" w:cs="Times New Roman"/>
          <w:sz w:val="24"/>
          <w:szCs w:val="24"/>
        </w:rPr>
        <w:t xml:space="preserve"> un </w:t>
      </w:r>
      <w:r w:rsidRPr="009F5459">
        <w:rPr>
          <w:rFonts w:ascii="Times New Roman" w:hAnsi="Times New Roman" w:cs="Times New Roman"/>
          <w:i/>
          <w:sz w:val="24"/>
          <w:szCs w:val="24"/>
        </w:rPr>
        <w:t>Džibuti un citi pret Latviju</w:t>
      </w:r>
      <w:r w:rsidR="007C5F0F" w:rsidRPr="009F5459">
        <w:rPr>
          <w:rFonts w:ascii="Times New Roman" w:hAnsi="Times New Roman" w:cs="Times New Roman"/>
          <w:sz w:val="24"/>
          <w:szCs w:val="24"/>
        </w:rPr>
        <w:t xml:space="preserve">, </w:t>
      </w:r>
      <w:r w:rsidRPr="009F5459">
        <w:rPr>
          <w:rFonts w:ascii="Times New Roman" w:hAnsi="Times New Roman" w:cs="Times New Roman"/>
          <w:sz w:val="24"/>
          <w:szCs w:val="24"/>
        </w:rPr>
        <w:t xml:space="preserve">arī šajā lietā </w:t>
      </w:r>
      <w:r w:rsidR="007C5F0F" w:rsidRPr="009F5459">
        <w:rPr>
          <w:rFonts w:ascii="Times New Roman" w:hAnsi="Times New Roman" w:cs="Times New Roman"/>
          <w:sz w:val="24"/>
          <w:szCs w:val="24"/>
        </w:rPr>
        <w:t xml:space="preserve">Tiesa </w:t>
      </w:r>
      <w:r w:rsidRPr="009F5459">
        <w:rPr>
          <w:rFonts w:ascii="Times New Roman" w:hAnsi="Times New Roman" w:cs="Times New Roman"/>
          <w:sz w:val="24"/>
          <w:szCs w:val="24"/>
        </w:rPr>
        <w:t xml:space="preserve">secināja, ka atšķirīgai attieksmei bija </w:t>
      </w:r>
      <w:r w:rsidR="007C5F0F" w:rsidRPr="009F5459">
        <w:rPr>
          <w:rFonts w:ascii="Times New Roman" w:hAnsi="Times New Roman" w:cs="Times New Roman"/>
          <w:sz w:val="24"/>
          <w:szCs w:val="24"/>
        </w:rPr>
        <w:t>2</w:t>
      </w:r>
      <w:r w:rsidRPr="009F5459">
        <w:rPr>
          <w:rFonts w:ascii="Times New Roman" w:hAnsi="Times New Roman" w:cs="Times New Roman"/>
          <w:sz w:val="24"/>
          <w:szCs w:val="24"/>
        </w:rPr>
        <w:t xml:space="preserve"> leģitīmi mērķi – valsts valodas aizsardzība un tās lietojuma veicināšana, kā arī nepieciešamība nodrošināt ikvienam izglītojamam pieejamu vienotu izglītības sistēmu un novērst PSRS okupācijas laikā </w:t>
      </w:r>
      <w:r w:rsidR="00703C55">
        <w:rPr>
          <w:rFonts w:ascii="Times New Roman" w:hAnsi="Times New Roman" w:cs="Times New Roman"/>
          <w:sz w:val="24"/>
          <w:szCs w:val="24"/>
        </w:rPr>
        <w:t>izveidoto</w:t>
      </w:r>
      <w:r w:rsidR="00703C55" w:rsidRPr="009F5459">
        <w:rPr>
          <w:rFonts w:ascii="Times New Roman" w:hAnsi="Times New Roman" w:cs="Times New Roman"/>
          <w:sz w:val="24"/>
          <w:szCs w:val="24"/>
        </w:rPr>
        <w:t xml:space="preserve"> </w:t>
      </w:r>
      <w:r w:rsidRPr="009F5459">
        <w:rPr>
          <w:rFonts w:ascii="Times New Roman" w:hAnsi="Times New Roman" w:cs="Times New Roman"/>
          <w:sz w:val="24"/>
          <w:szCs w:val="24"/>
        </w:rPr>
        <w:t>segregāciju izglītības sistēmā. Turklāt papildus Tiesa atzina, ka šajā lietā bija arī trešais leģitīmais mērķis – sagatavot pirmsskolas vecuma bērnus pamatizglītības iegūšanai.</w:t>
      </w:r>
      <w:r w:rsidR="00B34B73" w:rsidRPr="009F5459">
        <w:rPr>
          <w:rFonts w:ascii="Times New Roman" w:hAnsi="Times New Roman" w:cs="Times New Roman"/>
          <w:sz w:val="24"/>
          <w:szCs w:val="24"/>
        </w:rPr>
        <w:t xml:space="preserve"> </w:t>
      </w:r>
      <w:r w:rsidRPr="009F5459">
        <w:rPr>
          <w:rFonts w:ascii="Times New Roman" w:hAnsi="Times New Roman" w:cs="Times New Roman"/>
          <w:sz w:val="24"/>
          <w:szCs w:val="24"/>
        </w:rPr>
        <w:t>Izvērtējot atšķirīgās attieksmes samērīgumu, Tiesa</w:t>
      </w:r>
      <w:r w:rsidR="00703C55">
        <w:rPr>
          <w:rFonts w:ascii="Times New Roman" w:hAnsi="Times New Roman" w:cs="Times New Roman"/>
          <w:sz w:val="24"/>
          <w:szCs w:val="24"/>
        </w:rPr>
        <w:t>,</w:t>
      </w:r>
      <w:r w:rsidRPr="009F5459">
        <w:rPr>
          <w:rFonts w:ascii="Times New Roman" w:hAnsi="Times New Roman" w:cs="Times New Roman"/>
        </w:rPr>
        <w:t xml:space="preserve"> </w:t>
      </w:r>
      <w:r w:rsidRPr="009F5459">
        <w:rPr>
          <w:rFonts w:ascii="Times New Roman" w:hAnsi="Times New Roman" w:cs="Times New Roman"/>
          <w:sz w:val="24"/>
          <w:szCs w:val="24"/>
        </w:rPr>
        <w:t>līdzīgi kā iepriekšējās lietās par 2018.gada izglītības reformas posmu</w:t>
      </w:r>
      <w:r w:rsidR="00703C55">
        <w:rPr>
          <w:rFonts w:ascii="Times New Roman" w:hAnsi="Times New Roman" w:cs="Times New Roman"/>
          <w:sz w:val="24"/>
          <w:szCs w:val="24"/>
        </w:rPr>
        <w:t>,</w:t>
      </w:r>
      <w:r w:rsidRPr="009F5459">
        <w:rPr>
          <w:rFonts w:ascii="Times New Roman" w:hAnsi="Times New Roman" w:cs="Times New Roman"/>
          <w:sz w:val="24"/>
          <w:szCs w:val="24"/>
        </w:rPr>
        <w:t xml:space="preserve"> norādīja, ka valsts ir tiesīga īstenot pasākumus, lai labotu vēsturisku apstākļu rezultātā radītās faktiskās nevienlīdzības latviešu valodas lietojumam izglītībā, vienlaikus nodrošinot mazākumtautību tiesības saglabāt un attīstīt savu valodu, kultūru </w:t>
      </w:r>
      <w:r w:rsidRPr="009F5459">
        <w:rPr>
          <w:rFonts w:ascii="Times New Roman" w:hAnsi="Times New Roman" w:cs="Times New Roman"/>
          <w:sz w:val="24"/>
          <w:szCs w:val="24"/>
        </w:rPr>
        <w:lastRenderedPageBreak/>
        <w:t xml:space="preserve">un identitāti. Turklāt Tiesa norādīja, ka 2018.gada grozījumi nebija neparedzami un pēkšņi un neatcēla krievu valodas kā mācību valodas lietojumu pilnībā. Tiesa uzsvēra dzimtās valodas apguves nozīmi bērna pirmajos gados, kas </w:t>
      </w:r>
      <w:r w:rsidR="00703C55">
        <w:rPr>
          <w:rFonts w:ascii="Times New Roman" w:hAnsi="Times New Roman" w:cs="Times New Roman"/>
          <w:sz w:val="24"/>
          <w:szCs w:val="24"/>
        </w:rPr>
        <w:t>vedināja domāt, ka valstīm varētu būt</w:t>
      </w:r>
      <w:r w:rsidRPr="009F5459">
        <w:rPr>
          <w:rFonts w:ascii="Times New Roman" w:hAnsi="Times New Roman" w:cs="Times New Roman"/>
          <w:sz w:val="24"/>
          <w:szCs w:val="24"/>
        </w:rPr>
        <w:t xml:space="preserve"> šaurāk</w:t>
      </w:r>
      <w:r w:rsidR="00703C55">
        <w:rPr>
          <w:rFonts w:ascii="Times New Roman" w:hAnsi="Times New Roman" w:cs="Times New Roman"/>
          <w:sz w:val="24"/>
          <w:szCs w:val="24"/>
        </w:rPr>
        <w:t>a</w:t>
      </w:r>
      <w:r w:rsidRPr="009F5459">
        <w:rPr>
          <w:rFonts w:ascii="Times New Roman" w:hAnsi="Times New Roman" w:cs="Times New Roman"/>
          <w:sz w:val="24"/>
          <w:szCs w:val="24"/>
        </w:rPr>
        <w:t xml:space="preserve"> rīcības brīvīb</w:t>
      </w:r>
      <w:r w:rsidR="00703C55">
        <w:rPr>
          <w:rFonts w:ascii="Times New Roman" w:hAnsi="Times New Roman" w:cs="Times New Roman"/>
          <w:sz w:val="24"/>
          <w:szCs w:val="24"/>
        </w:rPr>
        <w:t>a</w:t>
      </w:r>
      <w:r w:rsidRPr="009F5459">
        <w:rPr>
          <w:rFonts w:ascii="Times New Roman" w:hAnsi="Times New Roman" w:cs="Times New Roman"/>
          <w:sz w:val="24"/>
          <w:szCs w:val="24"/>
        </w:rPr>
        <w:t xml:space="preserve"> šajā jautājumā. Tomēr pirmsskolas izglītība lielākajā daļā </w:t>
      </w:r>
      <w:r w:rsidR="00703C55">
        <w:rPr>
          <w:rFonts w:ascii="Times New Roman" w:hAnsi="Times New Roman" w:cs="Times New Roman"/>
          <w:sz w:val="24"/>
          <w:szCs w:val="24"/>
        </w:rPr>
        <w:t>Konvencijas dalīb</w:t>
      </w:r>
      <w:r w:rsidRPr="009F5459">
        <w:rPr>
          <w:rFonts w:ascii="Times New Roman" w:hAnsi="Times New Roman" w:cs="Times New Roman"/>
          <w:sz w:val="24"/>
          <w:szCs w:val="24"/>
        </w:rPr>
        <w:t xml:space="preserve">valstu nebija obligāta, kas pieļāva nedaudz plašāku rīcības brīvību šajā jomā. Šo iemeslu dēl Tiesa atzina, ka Latvija nebija pārkāpusi tai piešķirto rīcības brīvību un atšķirīgā attieksme bija </w:t>
      </w:r>
      <w:r w:rsidR="00703C55">
        <w:rPr>
          <w:rFonts w:ascii="Times New Roman" w:hAnsi="Times New Roman" w:cs="Times New Roman"/>
          <w:sz w:val="24"/>
          <w:szCs w:val="24"/>
        </w:rPr>
        <w:t>pamatota</w:t>
      </w:r>
      <w:r w:rsidR="00703C55" w:rsidRPr="009F5459">
        <w:rPr>
          <w:rFonts w:ascii="Times New Roman" w:hAnsi="Times New Roman" w:cs="Times New Roman"/>
          <w:sz w:val="24"/>
          <w:szCs w:val="24"/>
        </w:rPr>
        <w:t xml:space="preserve"> </w:t>
      </w:r>
      <w:r w:rsidRPr="009F5459">
        <w:rPr>
          <w:rFonts w:ascii="Times New Roman" w:hAnsi="Times New Roman" w:cs="Times New Roman"/>
          <w:sz w:val="24"/>
          <w:szCs w:val="24"/>
        </w:rPr>
        <w:t xml:space="preserve">un samērīga ar izvirzītajiem leģitīmajiem mērķiem. Attiecībā uz </w:t>
      </w:r>
      <w:r w:rsidR="007C5F0F" w:rsidRPr="009F5459">
        <w:rPr>
          <w:rFonts w:ascii="Times New Roman" w:hAnsi="Times New Roman" w:cs="Times New Roman"/>
          <w:sz w:val="24"/>
          <w:szCs w:val="24"/>
        </w:rPr>
        <w:t>2</w:t>
      </w:r>
      <w:r w:rsidRPr="009F5459">
        <w:rPr>
          <w:rFonts w:ascii="Times New Roman" w:hAnsi="Times New Roman" w:cs="Times New Roman"/>
          <w:sz w:val="24"/>
          <w:szCs w:val="24"/>
        </w:rPr>
        <w:t xml:space="preserve"> iesniedzēju sūdzībām saistībā ar bērnu ar īpašām vajadzībām iespējamu diskrimināciju, Tiesa neizslēdza, ka var būt īpaši apstākļi, kuros valstij būtu pienākums nodrošināt bērniem ar īpašām vajadzībām pirmsskolas izglītību viņu dzimtajā valodā. Tomēr Tiesa atzina, ka Latvijas izglītības sistēma nodrošina iekļaujošu izglītību bērniem ar īpašām vajadzībām gan speciālās pirmsskolas izglītības programmās, gan vispārējās izglītības programmās, nodrošinot individuāli pielāgotu pieeju. Turklāt abās programmās bērni varēja turpināt apgūt savu dzimto valodu. Atzīmējot, ka iesniedzēji nebija pietiekami pamatojuši savus argumentus, Tiesa secināja, ka arī šajā aspektā nav pieļauta diskriminācija.</w:t>
      </w:r>
      <w:r w:rsidR="00B6012D" w:rsidRPr="009F5459">
        <w:rPr>
          <w:rStyle w:val="FootnoteReference"/>
          <w:rFonts w:ascii="Times New Roman" w:hAnsi="Times New Roman" w:cs="Times New Roman"/>
          <w:sz w:val="24"/>
          <w:szCs w:val="24"/>
        </w:rPr>
        <w:footnoteReference w:id="55"/>
      </w:r>
    </w:p>
    <w:p w14:paraId="63E024CB" w14:textId="77777777" w:rsidR="00743EF4" w:rsidRPr="009F5459" w:rsidRDefault="00743EF4" w:rsidP="00514651">
      <w:pPr>
        <w:spacing w:after="0" w:line="240" w:lineRule="auto"/>
        <w:ind w:right="43"/>
        <w:jc w:val="both"/>
        <w:rPr>
          <w:rFonts w:ascii="Times New Roman" w:hAnsi="Times New Roman" w:cs="Times New Roman"/>
          <w:sz w:val="16"/>
          <w:szCs w:val="16"/>
        </w:rPr>
      </w:pPr>
    </w:p>
    <w:p w14:paraId="28F07BD4" w14:textId="1C0A41A7" w:rsidR="00743EF4" w:rsidRPr="009F545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 xml:space="preserve">Par katru Tiesas </w:t>
      </w:r>
      <w:r w:rsidR="00127911" w:rsidRPr="009F5459">
        <w:rPr>
          <w:rFonts w:ascii="Times New Roman" w:hAnsi="Times New Roman" w:cs="Times New Roman"/>
          <w:sz w:val="24"/>
          <w:szCs w:val="24"/>
        </w:rPr>
        <w:t xml:space="preserve">pasludināto </w:t>
      </w:r>
      <w:r w:rsidRPr="009F5459">
        <w:rPr>
          <w:rFonts w:ascii="Times New Roman" w:hAnsi="Times New Roman" w:cs="Times New Roman"/>
          <w:sz w:val="24"/>
          <w:szCs w:val="24"/>
        </w:rPr>
        <w:t xml:space="preserve">spriedumu, kurā tiek konstatēts Konvencijas vai tās </w:t>
      </w:r>
      <w:r w:rsidR="00127911" w:rsidRPr="009F5459">
        <w:rPr>
          <w:rFonts w:ascii="Times New Roman" w:hAnsi="Times New Roman" w:cs="Times New Roman"/>
          <w:sz w:val="24"/>
          <w:szCs w:val="24"/>
        </w:rPr>
        <w:t>p</w:t>
      </w:r>
      <w:r w:rsidRPr="009F5459">
        <w:rPr>
          <w:rFonts w:ascii="Times New Roman" w:hAnsi="Times New Roman" w:cs="Times New Roman"/>
          <w:sz w:val="24"/>
          <w:szCs w:val="24"/>
        </w:rPr>
        <w:t>rotokolu pārkāpums, atbilstoši Noteikumu 10.7.punktam Birojs gatavo informatīvo ziņojumu Ministru kabinetam, kurā sniegts īss pārskats par lietas faktiem, tās virzību Tiesā, Tiesas izdarītajiem secinājumiem un identificētajām problēmām. Tāpat ziņojumos Ministru kabinetam Birojs iekļauj priekšlikumus par sprieduma izpildei un līdzīgu pārkāpumu nepieļaušanai nākotnē</w:t>
      </w:r>
      <w:r w:rsidR="005A13EC" w:rsidRPr="009F5459">
        <w:rPr>
          <w:rFonts w:ascii="Times New Roman" w:hAnsi="Times New Roman" w:cs="Times New Roman"/>
          <w:sz w:val="24"/>
          <w:szCs w:val="24"/>
        </w:rPr>
        <w:t xml:space="preserve"> nepieciešamajiem pasākumiem</w:t>
      </w:r>
      <w:r w:rsidRPr="009F5459">
        <w:rPr>
          <w:rFonts w:ascii="Times New Roman" w:hAnsi="Times New Roman" w:cs="Times New Roman"/>
          <w:sz w:val="24"/>
          <w:szCs w:val="24"/>
        </w:rPr>
        <w:t xml:space="preserve">. Šie priekšlikumi var ietvert nepieciešamību izdarīt grozījumus normatīvajā regulējumā, izmaiņas pastāvošajā iestāžu/institūciju praksē vai tiesu judikatūrā un citus pasākumus. Par katru Tiesas pieņemto nolēmumu Birojs gatavo informatīvu apkopojumu, kas tiek publicēts Ārlietu ministrijas </w:t>
      </w:r>
      <w:r w:rsidR="005A13EC" w:rsidRPr="009F5459">
        <w:rPr>
          <w:rFonts w:ascii="Times New Roman" w:hAnsi="Times New Roman" w:cs="Times New Roman"/>
          <w:sz w:val="24"/>
          <w:szCs w:val="24"/>
        </w:rPr>
        <w:t xml:space="preserve">tiešsaistes vietnē </w:t>
      </w:r>
      <w:r w:rsidRPr="009F5459">
        <w:rPr>
          <w:rFonts w:ascii="Times New Roman" w:hAnsi="Times New Roman" w:cs="Times New Roman"/>
          <w:sz w:val="24"/>
          <w:szCs w:val="24"/>
        </w:rPr>
        <w:t xml:space="preserve">un </w:t>
      </w:r>
      <w:r w:rsidR="004B215D" w:rsidRPr="009F5459">
        <w:rPr>
          <w:rFonts w:ascii="Times New Roman" w:hAnsi="Times New Roman" w:cs="Times New Roman"/>
          <w:sz w:val="24"/>
          <w:szCs w:val="24"/>
        </w:rPr>
        <w:t xml:space="preserve">bieži arī </w:t>
      </w:r>
      <w:r w:rsidR="005A13EC" w:rsidRPr="009F5459">
        <w:rPr>
          <w:rFonts w:ascii="Times New Roman" w:hAnsi="Times New Roman" w:cs="Times New Roman"/>
          <w:sz w:val="24"/>
          <w:szCs w:val="24"/>
        </w:rPr>
        <w:t xml:space="preserve">pārpublicēts </w:t>
      </w:r>
      <w:r w:rsidRPr="009F5459">
        <w:rPr>
          <w:rFonts w:ascii="Times New Roman" w:hAnsi="Times New Roman" w:cs="Times New Roman"/>
          <w:sz w:val="24"/>
          <w:szCs w:val="24"/>
        </w:rPr>
        <w:t>Augstākās tiesas tiešsaistes vietnē</w:t>
      </w:r>
      <w:r w:rsidR="004B215D" w:rsidRPr="009F5459">
        <w:rPr>
          <w:rFonts w:ascii="Times New Roman" w:hAnsi="Times New Roman" w:cs="Times New Roman"/>
          <w:sz w:val="24"/>
          <w:szCs w:val="24"/>
        </w:rPr>
        <w:t xml:space="preserve"> un citos medijos,</w:t>
      </w:r>
      <w:r w:rsidRPr="009F5459">
        <w:rPr>
          <w:rFonts w:ascii="Times New Roman" w:hAnsi="Times New Roman" w:cs="Times New Roman"/>
          <w:sz w:val="24"/>
          <w:szCs w:val="24"/>
        </w:rPr>
        <w:t xml:space="preserve"> tādējādi informējot sabiedrību par Tiesas judikatūras attīstību Latvijas lietās, Tiesas vērtējumu un secinājumiem. Tiesas nolēmumu publicēšana un skaidrošana sabiedrībai ir viens no pasākumiem Tiesas nolēmumu izpildei.</w:t>
      </w:r>
    </w:p>
    <w:p w14:paraId="01A25A89" w14:textId="77777777" w:rsidR="009A1D4F" w:rsidRPr="009F5459" w:rsidRDefault="009A1D4F" w:rsidP="00FD18C3">
      <w:pPr>
        <w:spacing w:after="0" w:line="240" w:lineRule="auto"/>
        <w:ind w:right="43"/>
        <w:jc w:val="both"/>
        <w:rPr>
          <w:rFonts w:ascii="Times New Roman" w:hAnsi="Times New Roman" w:cs="Times New Roman"/>
          <w:sz w:val="16"/>
          <w:szCs w:val="16"/>
        </w:rPr>
      </w:pPr>
    </w:p>
    <w:p w14:paraId="0D4BA9AF" w14:textId="5C6FD588" w:rsidR="00743EF4" w:rsidRPr="009F545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Tabulā Nr.2 apkopota informācija par Tiesas spriedumu un lēmumu skaitu 2013.-202</w:t>
      </w:r>
      <w:r w:rsidR="00BD187A" w:rsidRPr="009F5459">
        <w:rPr>
          <w:rFonts w:ascii="Times New Roman" w:hAnsi="Times New Roman" w:cs="Times New Roman"/>
          <w:sz w:val="24"/>
          <w:szCs w:val="24"/>
        </w:rPr>
        <w:t>4</w:t>
      </w:r>
      <w:r w:rsidRPr="009F5459">
        <w:rPr>
          <w:rFonts w:ascii="Times New Roman" w:hAnsi="Times New Roman" w:cs="Times New Roman"/>
          <w:sz w:val="24"/>
          <w:szCs w:val="24"/>
        </w:rPr>
        <w:t>.gadā.</w:t>
      </w:r>
    </w:p>
    <w:p w14:paraId="5C451E6E" w14:textId="1650D82B" w:rsidR="00D833A5" w:rsidRPr="00D15269" w:rsidRDefault="00743EF4" w:rsidP="00FD18C3">
      <w:pPr>
        <w:pStyle w:val="ListParagraph"/>
        <w:tabs>
          <w:tab w:val="left" w:pos="6450"/>
          <w:tab w:val="right" w:pos="9214"/>
        </w:tabs>
        <w:spacing w:line="240" w:lineRule="auto"/>
        <w:ind w:left="90" w:right="43" w:hanging="425"/>
        <w:jc w:val="right"/>
        <w:rPr>
          <w:rFonts w:ascii="Times New Roman" w:hAnsi="Times New Roman" w:cs="Times New Roman"/>
          <w:sz w:val="20"/>
          <w:szCs w:val="20"/>
        </w:rPr>
      </w:pPr>
      <w:r w:rsidRPr="00D15269">
        <w:rPr>
          <w:rFonts w:ascii="Times New Roman" w:hAnsi="Times New Roman" w:cs="Times New Roman"/>
          <w:sz w:val="24"/>
          <w:szCs w:val="24"/>
        </w:rPr>
        <w:tab/>
      </w:r>
      <w:r w:rsidRPr="00D15269">
        <w:rPr>
          <w:rFonts w:ascii="Times New Roman" w:hAnsi="Times New Roman" w:cs="Times New Roman"/>
          <w:sz w:val="24"/>
          <w:szCs w:val="24"/>
        </w:rPr>
        <w:tab/>
      </w:r>
    </w:p>
    <w:p w14:paraId="237943CB" w14:textId="71E55C26" w:rsidR="00743EF4" w:rsidRPr="00D15269" w:rsidRDefault="00743EF4" w:rsidP="00FD18C3">
      <w:pPr>
        <w:pStyle w:val="ListParagraph"/>
        <w:tabs>
          <w:tab w:val="left" w:pos="6450"/>
          <w:tab w:val="right" w:pos="9214"/>
        </w:tabs>
        <w:spacing w:after="0" w:line="240" w:lineRule="auto"/>
        <w:ind w:left="90" w:right="43" w:hanging="425"/>
        <w:jc w:val="right"/>
        <w:rPr>
          <w:rFonts w:ascii="Times New Roman" w:hAnsi="Times New Roman" w:cs="Times New Roman"/>
          <w:sz w:val="24"/>
          <w:szCs w:val="24"/>
        </w:rPr>
      </w:pPr>
      <w:r w:rsidRPr="00D15269">
        <w:rPr>
          <w:rFonts w:ascii="Times New Roman" w:hAnsi="Times New Roman" w:cs="Times New Roman"/>
          <w:sz w:val="24"/>
          <w:szCs w:val="24"/>
        </w:rPr>
        <w:t>Tabula Nr.2</w:t>
      </w:r>
    </w:p>
    <w:p w14:paraId="070D0F2D" w14:textId="77777777" w:rsidR="00C1616C" w:rsidRPr="00D15269" w:rsidRDefault="00C1616C" w:rsidP="00FD18C3">
      <w:pPr>
        <w:pStyle w:val="ListParagraph"/>
        <w:tabs>
          <w:tab w:val="left" w:pos="6450"/>
          <w:tab w:val="right" w:pos="9214"/>
        </w:tabs>
        <w:spacing w:after="0" w:line="240" w:lineRule="auto"/>
        <w:ind w:left="90" w:right="43" w:hanging="425"/>
        <w:jc w:val="right"/>
        <w:rPr>
          <w:rFonts w:ascii="Times New Roman" w:hAnsi="Times New Roman" w:cs="Times New Roman"/>
          <w:sz w:val="8"/>
          <w:szCs w:val="8"/>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26"/>
        <w:gridCol w:w="626"/>
        <w:gridCol w:w="626"/>
        <w:gridCol w:w="626"/>
        <w:gridCol w:w="626"/>
        <w:gridCol w:w="626"/>
        <w:gridCol w:w="626"/>
        <w:gridCol w:w="626"/>
        <w:gridCol w:w="626"/>
        <w:gridCol w:w="626"/>
        <w:gridCol w:w="626"/>
        <w:gridCol w:w="627"/>
      </w:tblGrid>
      <w:tr w:rsidR="00086139" w:rsidRPr="00D15269" w14:paraId="6043DA24" w14:textId="28A0981C" w:rsidTr="00086139">
        <w:trPr>
          <w:jc w:val="center"/>
        </w:trPr>
        <w:tc>
          <w:tcPr>
            <w:tcW w:w="2547" w:type="dxa"/>
            <w:shd w:val="clear" w:color="auto" w:fill="BDD6EE" w:themeFill="accent5" w:themeFillTint="66"/>
            <w:vAlign w:val="center"/>
          </w:tcPr>
          <w:p w14:paraId="3F0EAE7B" w14:textId="77777777" w:rsidR="00086139" w:rsidRPr="00D15269" w:rsidRDefault="00086139" w:rsidP="00FD18C3">
            <w:pPr>
              <w:spacing w:line="240" w:lineRule="auto"/>
              <w:ind w:left="-30" w:right="43"/>
              <w:jc w:val="center"/>
              <w:rPr>
                <w:rFonts w:ascii="Times New Roman" w:hAnsi="Times New Roman" w:cs="Times New Roman"/>
              </w:rPr>
            </w:pPr>
          </w:p>
        </w:tc>
        <w:tc>
          <w:tcPr>
            <w:tcW w:w="626" w:type="dxa"/>
            <w:shd w:val="clear" w:color="auto" w:fill="BDD6EE" w:themeFill="accent5" w:themeFillTint="66"/>
            <w:vAlign w:val="center"/>
          </w:tcPr>
          <w:p w14:paraId="314882B8" w14:textId="77777777" w:rsidR="00086139" w:rsidRPr="00D15269" w:rsidRDefault="00086139" w:rsidP="00086139">
            <w:pPr>
              <w:spacing w:line="240" w:lineRule="auto"/>
              <w:ind w:left="-74" w:right="-242" w:hanging="15"/>
              <w:jc w:val="center"/>
              <w:rPr>
                <w:rFonts w:ascii="Times New Roman" w:hAnsi="Times New Roman" w:cs="Times New Roman"/>
                <w:b/>
              </w:rPr>
            </w:pPr>
            <w:r w:rsidRPr="00D15269">
              <w:rPr>
                <w:rFonts w:ascii="Times New Roman" w:hAnsi="Times New Roman" w:cs="Times New Roman"/>
                <w:b/>
              </w:rPr>
              <w:t>2013</w:t>
            </w:r>
          </w:p>
        </w:tc>
        <w:tc>
          <w:tcPr>
            <w:tcW w:w="626" w:type="dxa"/>
            <w:shd w:val="clear" w:color="auto" w:fill="BDD6EE" w:themeFill="accent5" w:themeFillTint="66"/>
            <w:vAlign w:val="center"/>
          </w:tcPr>
          <w:p w14:paraId="45CBA51C" w14:textId="77777777" w:rsidR="00086139" w:rsidRPr="00D15269" w:rsidRDefault="00086139" w:rsidP="00086139">
            <w:pPr>
              <w:spacing w:line="240" w:lineRule="auto"/>
              <w:ind w:left="-59" w:right="-250" w:hanging="15"/>
              <w:jc w:val="center"/>
              <w:rPr>
                <w:rFonts w:ascii="Times New Roman" w:hAnsi="Times New Roman" w:cs="Times New Roman"/>
                <w:b/>
              </w:rPr>
            </w:pPr>
            <w:r w:rsidRPr="00D15269">
              <w:rPr>
                <w:rFonts w:ascii="Times New Roman" w:hAnsi="Times New Roman" w:cs="Times New Roman"/>
                <w:b/>
              </w:rPr>
              <w:t>2014</w:t>
            </w:r>
          </w:p>
        </w:tc>
        <w:tc>
          <w:tcPr>
            <w:tcW w:w="626" w:type="dxa"/>
            <w:shd w:val="clear" w:color="auto" w:fill="BDD6EE" w:themeFill="accent5" w:themeFillTint="66"/>
            <w:vAlign w:val="center"/>
          </w:tcPr>
          <w:p w14:paraId="3089FBF7" w14:textId="77777777" w:rsidR="00086139" w:rsidRPr="00D15269" w:rsidRDefault="00086139" w:rsidP="00086139">
            <w:pPr>
              <w:spacing w:line="240" w:lineRule="auto"/>
              <w:ind w:left="-44" w:right="-244" w:hanging="15"/>
              <w:jc w:val="center"/>
              <w:rPr>
                <w:rFonts w:ascii="Times New Roman" w:hAnsi="Times New Roman" w:cs="Times New Roman"/>
                <w:b/>
              </w:rPr>
            </w:pPr>
            <w:r w:rsidRPr="00D15269">
              <w:rPr>
                <w:rFonts w:ascii="Times New Roman" w:hAnsi="Times New Roman" w:cs="Times New Roman"/>
                <w:b/>
              </w:rPr>
              <w:t>2015</w:t>
            </w:r>
          </w:p>
        </w:tc>
        <w:tc>
          <w:tcPr>
            <w:tcW w:w="626" w:type="dxa"/>
            <w:shd w:val="clear" w:color="auto" w:fill="BDD6EE" w:themeFill="accent5" w:themeFillTint="66"/>
            <w:vAlign w:val="center"/>
          </w:tcPr>
          <w:p w14:paraId="3893EF93" w14:textId="77777777" w:rsidR="00086139" w:rsidRPr="00D15269" w:rsidRDefault="00086139" w:rsidP="00086139">
            <w:pPr>
              <w:spacing w:line="240" w:lineRule="auto"/>
              <w:ind w:left="-119" w:right="-240" w:hanging="15"/>
              <w:jc w:val="center"/>
              <w:rPr>
                <w:rFonts w:ascii="Times New Roman" w:hAnsi="Times New Roman" w:cs="Times New Roman"/>
                <w:b/>
              </w:rPr>
            </w:pPr>
            <w:r w:rsidRPr="00D15269">
              <w:rPr>
                <w:rFonts w:ascii="Times New Roman" w:hAnsi="Times New Roman" w:cs="Times New Roman"/>
                <w:b/>
              </w:rPr>
              <w:t>2016</w:t>
            </w:r>
          </w:p>
        </w:tc>
        <w:tc>
          <w:tcPr>
            <w:tcW w:w="626" w:type="dxa"/>
            <w:shd w:val="clear" w:color="auto" w:fill="BDD6EE" w:themeFill="accent5" w:themeFillTint="66"/>
            <w:vAlign w:val="center"/>
          </w:tcPr>
          <w:p w14:paraId="1E5AA0C3" w14:textId="77777777" w:rsidR="00086139" w:rsidRPr="00D15269" w:rsidRDefault="00086139" w:rsidP="00086139">
            <w:pPr>
              <w:spacing w:line="240" w:lineRule="auto"/>
              <w:ind w:left="-119" w:right="-247" w:hanging="15"/>
              <w:jc w:val="center"/>
              <w:rPr>
                <w:rFonts w:ascii="Times New Roman" w:hAnsi="Times New Roman" w:cs="Times New Roman"/>
                <w:b/>
              </w:rPr>
            </w:pPr>
            <w:r w:rsidRPr="00D15269">
              <w:rPr>
                <w:rFonts w:ascii="Times New Roman" w:hAnsi="Times New Roman" w:cs="Times New Roman"/>
                <w:b/>
              </w:rPr>
              <w:t>2017</w:t>
            </w:r>
          </w:p>
        </w:tc>
        <w:tc>
          <w:tcPr>
            <w:tcW w:w="626" w:type="dxa"/>
            <w:shd w:val="clear" w:color="auto" w:fill="BDD6EE" w:themeFill="accent5" w:themeFillTint="66"/>
            <w:vAlign w:val="center"/>
          </w:tcPr>
          <w:p w14:paraId="15D621D3" w14:textId="77777777" w:rsidR="00086139" w:rsidRPr="00D15269" w:rsidRDefault="00086139" w:rsidP="00086139">
            <w:pPr>
              <w:spacing w:line="240" w:lineRule="auto"/>
              <w:ind w:left="-104" w:right="-101" w:hanging="15"/>
              <w:jc w:val="center"/>
              <w:rPr>
                <w:rFonts w:ascii="Times New Roman" w:hAnsi="Times New Roman" w:cs="Times New Roman"/>
                <w:b/>
              </w:rPr>
            </w:pPr>
            <w:r w:rsidRPr="00D15269">
              <w:rPr>
                <w:rFonts w:ascii="Times New Roman" w:hAnsi="Times New Roman" w:cs="Times New Roman"/>
                <w:b/>
              </w:rPr>
              <w:t>2018</w:t>
            </w:r>
          </w:p>
        </w:tc>
        <w:tc>
          <w:tcPr>
            <w:tcW w:w="626" w:type="dxa"/>
            <w:shd w:val="clear" w:color="auto" w:fill="BDD6EE" w:themeFill="accent5" w:themeFillTint="66"/>
            <w:vAlign w:val="center"/>
          </w:tcPr>
          <w:p w14:paraId="52DC4BFB" w14:textId="77777777" w:rsidR="00086139" w:rsidRPr="00D15269" w:rsidRDefault="00086139" w:rsidP="00086139">
            <w:pPr>
              <w:spacing w:line="240" w:lineRule="auto"/>
              <w:ind w:left="-179" w:right="-108" w:hanging="15"/>
              <w:jc w:val="center"/>
              <w:rPr>
                <w:rFonts w:ascii="Times New Roman" w:hAnsi="Times New Roman" w:cs="Times New Roman"/>
                <w:b/>
              </w:rPr>
            </w:pPr>
            <w:r w:rsidRPr="00D15269">
              <w:rPr>
                <w:rFonts w:ascii="Times New Roman" w:hAnsi="Times New Roman" w:cs="Times New Roman"/>
                <w:b/>
              </w:rPr>
              <w:t>2019</w:t>
            </w:r>
          </w:p>
        </w:tc>
        <w:tc>
          <w:tcPr>
            <w:tcW w:w="626" w:type="dxa"/>
            <w:shd w:val="clear" w:color="auto" w:fill="BDD6EE" w:themeFill="accent5" w:themeFillTint="66"/>
            <w:vAlign w:val="center"/>
          </w:tcPr>
          <w:p w14:paraId="685BBC17" w14:textId="77777777" w:rsidR="00086139" w:rsidRPr="00D15269" w:rsidRDefault="00086139" w:rsidP="00086139">
            <w:pPr>
              <w:spacing w:line="240" w:lineRule="auto"/>
              <w:ind w:left="-74" w:right="-103" w:hanging="15"/>
              <w:jc w:val="center"/>
              <w:rPr>
                <w:rFonts w:ascii="Times New Roman" w:hAnsi="Times New Roman" w:cs="Times New Roman"/>
                <w:b/>
              </w:rPr>
            </w:pPr>
            <w:r w:rsidRPr="00D15269">
              <w:rPr>
                <w:rFonts w:ascii="Times New Roman" w:hAnsi="Times New Roman" w:cs="Times New Roman"/>
                <w:b/>
              </w:rPr>
              <w:t>2020</w:t>
            </w:r>
          </w:p>
        </w:tc>
        <w:tc>
          <w:tcPr>
            <w:tcW w:w="626" w:type="dxa"/>
            <w:shd w:val="clear" w:color="auto" w:fill="BDD6EE" w:themeFill="accent5" w:themeFillTint="66"/>
            <w:vAlign w:val="center"/>
          </w:tcPr>
          <w:p w14:paraId="224BAB61" w14:textId="77777777" w:rsidR="00086139" w:rsidRPr="00D15269" w:rsidRDefault="00086139" w:rsidP="00086139">
            <w:pPr>
              <w:spacing w:line="240" w:lineRule="auto"/>
              <w:ind w:left="-164" w:right="-240" w:hanging="15"/>
              <w:jc w:val="center"/>
              <w:rPr>
                <w:rFonts w:ascii="Times New Roman" w:hAnsi="Times New Roman" w:cs="Times New Roman"/>
                <w:b/>
              </w:rPr>
            </w:pPr>
            <w:r w:rsidRPr="00D15269">
              <w:rPr>
                <w:rFonts w:ascii="Times New Roman" w:hAnsi="Times New Roman" w:cs="Times New Roman"/>
                <w:b/>
              </w:rPr>
              <w:t>2021</w:t>
            </w:r>
          </w:p>
        </w:tc>
        <w:tc>
          <w:tcPr>
            <w:tcW w:w="626" w:type="dxa"/>
            <w:shd w:val="clear" w:color="auto" w:fill="BDD6EE" w:themeFill="accent5" w:themeFillTint="66"/>
            <w:vAlign w:val="center"/>
          </w:tcPr>
          <w:p w14:paraId="4BFA66BA" w14:textId="77777777" w:rsidR="00086139" w:rsidRPr="00D15269" w:rsidRDefault="00086139" w:rsidP="00086139">
            <w:pPr>
              <w:spacing w:line="240" w:lineRule="auto"/>
              <w:ind w:left="-164" w:right="-240" w:hanging="15"/>
              <w:jc w:val="center"/>
              <w:rPr>
                <w:rFonts w:ascii="Times New Roman" w:hAnsi="Times New Roman" w:cs="Times New Roman"/>
                <w:b/>
              </w:rPr>
            </w:pPr>
            <w:r w:rsidRPr="00D15269">
              <w:rPr>
                <w:rFonts w:ascii="Times New Roman" w:hAnsi="Times New Roman" w:cs="Times New Roman"/>
                <w:b/>
              </w:rPr>
              <w:t>2022</w:t>
            </w:r>
          </w:p>
        </w:tc>
        <w:tc>
          <w:tcPr>
            <w:tcW w:w="626" w:type="dxa"/>
            <w:shd w:val="clear" w:color="auto" w:fill="BDD6EE" w:themeFill="accent5" w:themeFillTint="66"/>
          </w:tcPr>
          <w:p w14:paraId="337981F1" w14:textId="7BA16095" w:rsidR="00086139" w:rsidRPr="00D15269" w:rsidRDefault="00086139" w:rsidP="00086139">
            <w:pPr>
              <w:spacing w:line="240" w:lineRule="auto"/>
              <w:ind w:left="-164" w:right="-240" w:hanging="15"/>
              <w:jc w:val="center"/>
              <w:rPr>
                <w:rFonts w:ascii="Times New Roman" w:hAnsi="Times New Roman" w:cs="Times New Roman"/>
                <w:b/>
              </w:rPr>
            </w:pPr>
            <w:r w:rsidRPr="00D15269">
              <w:rPr>
                <w:rFonts w:ascii="Times New Roman" w:hAnsi="Times New Roman" w:cs="Times New Roman"/>
                <w:b/>
              </w:rPr>
              <w:t>2023</w:t>
            </w:r>
          </w:p>
        </w:tc>
        <w:tc>
          <w:tcPr>
            <w:tcW w:w="627" w:type="dxa"/>
            <w:shd w:val="clear" w:color="auto" w:fill="BDD6EE" w:themeFill="accent5" w:themeFillTint="66"/>
          </w:tcPr>
          <w:p w14:paraId="33F8425D" w14:textId="0889C8CD" w:rsidR="00086139" w:rsidRPr="009F5459" w:rsidRDefault="00086139" w:rsidP="00086139">
            <w:pPr>
              <w:spacing w:line="240" w:lineRule="auto"/>
              <w:ind w:left="-164" w:right="-240" w:hanging="15"/>
              <w:jc w:val="center"/>
              <w:rPr>
                <w:rFonts w:ascii="Times New Roman" w:hAnsi="Times New Roman" w:cs="Times New Roman"/>
                <w:b/>
              </w:rPr>
            </w:pPr>
            <w:r w:rsidRPr="009F5459">
              <w:rPr>
                <w:rFonts w:ascii="Times New Roman" w:hAnsi="Times New Roman" w:cs="Times New Roman"/>
                <w:b/>
              </w:rPr>
              <w:t>2024</w:t>
            </w:r>
          </w:p>
        </w:tc>
      </w:tr>
      <w:tr w:rsidR="00086139" w:rsidRPr="00D15269" w14:paraId="3AB73601" w14:textId="5616BB9B" w:rsidTr="00D546FD">
        <w:trPr>
          <w:jc w:val="center"/>
        </w:trPr>
        <w:tc>
          <w:tcPr>
            <w:tcW w:w="2547" w:type="dxa"/>
            <w:shd w:val="clear" w:color="auto" w:fill="BDD6EE" w:themeFill="accent5" w:themeFillTint="66"/>
            <w:vAlign w:val="center"/>
          </w:tcPr>
          <w:p w14:paraId="2614787D"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Spriedumu skaits kopā</w:t>
            </w:r>
          </w:p>
        </w:tc>
        <w:tc>
          <w:tcPr>
            <w:tcW w:w="626" w:type="dxa"/>
            <w:vAlign w:val="center"/>
          </w:tcPr>
          <w:p w14:paraId="7A5F0BFA"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10</w:t>
            </w:r>
          </w:p>
        </w:tc>
        <w:tc>
          <w:tcPr>
            <w:tcW w:w="626" w:type="dxa"/>
            <w:vAlign w:val="center"/>
          </w:tcPr>
          <w:p w14:paraId="2B5B7B58"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19</w:t>
            </w:r>
          </w:p>
        </w:tc>
        <w:tc>
          <w:tcPr>
            <w:tcW w:w="626" w:type="dxa"/>
            <w:vAlign w:val="center"/>
          </w:tcPr>
          <w:p w14:paraId="6F97ACD1"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7</w:t>
            </w:r>
          </w:p>
        </w:tc>
        <w:tc>
          <w:tcPr>
            <w:tcW w:w="626" w:type="dxa"/>
            <w:vAlign w:val="center"/>
          </w:tcPr>
          <w:p w14:paraId="28CDC391"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16</w:t>
            </w:r>
          </w:p>
        </w:tc>
        <w:tc>
          <w:tcPr>
            <w:tcW w:w="626" w:type="dxa"/>
            <w:vAlign w:val="center"/>
          </w:tcPr>
          <w:p w14:paraId="78D44C0B"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14</w:t>
            </w:r>
          </w:p>
        </w:tc>
        <w:tc>
          <w:tcPr>
            <w:tcW w:w="626" w:type="dxa"/>
            <w:vAlign w:val="center"/>
          </w:tcPr>
          <w:p w14:paraId="03762EF2"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67F3B195"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4</w:t>
            </w:r>
          </w:p>
        </w:tc>
        <w:tc>
          <w:tcPr>
            <w:tcW w:w="626" w:type="dxa"/>
            <w:vAlign w:val="center"/>
          </w:tcPr>
          <w:p w14:paraId="0AF09FC3"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9</w:t>
            </w:r>
          </w:p>
        </w:tc>
        <w:tc>
          <w:tcPr>
            <w:tcW w:w="626" w:type="dxa"/>
            <w:vAlign w:val="center"/>
          </w:tcPr>
          <w:p w14:paraId="4C2DAE44"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0F8349E9"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8</w:t>
            </w:r>
          </w:p>
        </w:tc>
        <w:tc>
          <w:tcPr>
            <w:tcW w:w="626" w:type="dxa"/>
            <w:vAlign w:val="center"/>
          </w:tcPr>
          <w:p w14:paraId="1E32D201" w14:textId="2CD7D2FB"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3</w:t>
            </w:r>
          </w:p>
        </w:tc>
        <w:tc>
          <w:tcPr>
            <w:tcW w:w="627" w:type="dxa"/>
            <w:vAlign w:val="center"/>
          </w:tcPr>
          <w:p w14:paraId="412810A3" w14:textId="7B0C1A52"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10</w:t>
            </w:r>
          </w:p>
        </w:tc>
      </w:tr>
      <w:tr w:rsidR="00086139" w:rsidRPr="00D15269" w14:paraId="39EBE5A2" w14:textId="39130333" w:rsidTr="00D546FD">
        <w:trPr>
          <w:jc w:val="center"/>
        </w:trPr>
        <w:tc>
          <w:tcPr>
            <w:tcW w:w="2547" w:type="dxa"/>
            <w:shd w:val="clear" w:color="auto" w:fill="BDD6EE" w:themeFill="accent5" w:themeFillTint="66"/>
            <w:vAlign w:val="center"/>
          </w:tcPr>
          <w:p w14:paraId="219F8D58"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Tajā skaitā spriedumi, kuros konstatēti pārkāpumi</w:t>
            </w:r>
          </w:p>
        </w:tc>
        <w:tc>
          <w:tcPr>
            <w:tcW w:w="626" w:type="dxa"/>
            <w:vAlign w:val="center"/>
          </w:tcPr>
          <w:p w14:paraId="00FE3FAA"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10</w:t>
            </w:r>
          </w:p>
        </w:tc>
        <w:tc>
          <w:tcPr>
            <w:tcW w:w="626" w:type="dxa"/>
            <w:vAlign w:val="center"/>
          </w:tcPr>
          <w:p w14:paraId="34DD164E"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17</w:t>
            </w:r>
          </w:p>
        </w:tc>
        <w:tc>
          <w:tcPr>
            <w:tcW w:w="626" w:type="dxa"/>
            <w:vAlign w:val="center"/>
          </w:tcPr>
          <w:p w14:paraId="20AD74FF"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6</w:t>
            </w:r>
          </w:p>
        </w:tc>
        <w:tc>
          <w:tcPr>
            <w:tcW w:w="626" w:type="dxa"/>
            <w:vAlign w:val="center"/>
          </w:tcPr>
          <w:p w14:paraId="396E24A1"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9</w:t>
            </w:r>
          </w:p>
        </w:tc>
        <w:tc>
          <w:tcPr>
            <w:tcW w:w="626" w:type="dxa"/>
            <w:vAlign w:val="center"/>
          </w:tcPr>
          <w:p w14:paraId="51800958"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12</w:t>
            </w:r>
          </w:p>
        </w:tc>
        <w:tc>
          <w:tcPr>
            <w:tcW w:w="626" w:type="dxa"/>
            <w:vAlign w:val="center"/>
          </w:tcPr>
          <w:p w14:paraId="37F356D3"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0D56BF09"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4</w:t>
            </w:r>
          </w:p>
        </w:tc>
        <w:tc>
          <w:tcPr>
            <w:tcW w:w="626" w:type="dxa"/>
            <w:vAlign w:val="center"/>
          </w:tcPr>
          <w:p w14:paraId="53EB82B4"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8</w:t>
            </w:r>
          </w:p>
        </w:tc>
        <w:tc>
          <w:tcPr>
            <w:tcW w:w="626" w:type="dxa"/>
            <w:vAlign w:val="center"/>
          </w:tcPr>
          <w:p w14:paraId="0D020358"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2146F32E"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5</w:t>
            </w:r>
          </w:p>
        </w:tc>
        <w:tc>
          <w:tcPr>
            <w:tcW w:w="626" w:type="dxa"/>
            <w:vAlign w:val="center"/>
          </w:tcPr>
          <w:p w14:paraId="3FED818E" w14:textId="11238C09"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w:t>
            </w:r>
          </w:p>
        </w:tc>
        <w:tc>
          <w:tcPr>
            <w:tcW w:w="627" w:type="dxa"/>
            <w:vAlign w:val="center"/>
          </w:tcPr>
          <w:p w14:paraId="296E8808" w14:textId="1A5AA883"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8</w:t>
            </w:r>
          </w:p>
        </w:tc>
      </w:tr>
      <w:tr w:rsidR="00086139" w:rsidRPr="00D15269" w14:paraId="24D18166" w14:textId="10655FD8" w:rsidTr="00D546FD">
        <w:trPr>
          <w:jc w:val="center"/>
        </w:trPr>
        <w:tc>
          <w:tcPr>
            <w:tcW w:w="2547" w:type="dxa"/>
            <w:shd w:val="clear" w:color="auto" w:fill="BDD6EE" w:themeFill="accent5" w:themeFillTint="66"/>
            <w:vAlign w:val="center"/>
          </w:tcPr>
          <w:p w14:paraId="29D53AFD"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Tajā skaitā spriedumi, kuros nav konstatēti pārkāpumi</w:t>
            </w:r>
          </w:p>
        </w:tc>
        <w:tc>
          <w:tcPr>
            <w:tcW w:w="626" w:type="dxa"/>
            <w:vAlign w:val="center"/>
          </w:tcPr>
          <w:p w14:paraId="7444CC28"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0E5908FB"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08BA2EC6"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69A10E23"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7</w:t>
            </w:r>
          </w:p>
        </w:tc>
        <w:tc>
          <w:tcPr>
            <w:tcW w:w="626" w:type="dxa"/>
            <w:vAlign w:val="center"/>
          </w:tcPr>
          <w:p w14:paraId="62A834FF"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6A060422"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03D982F8"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4A8205D0"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7925CC5C"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3A1DD06C"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4E040595" w14:textId="6EC5BEB3"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2</w:t>
            </w:r>
          </w:p>
        </w:tc>
        <w:tc>
          <w:tcPr>
            <w:tcW w:w="627" w:type="dxa"/>
            <w:vAlign w:val="center"/>
          </w:tcPr>
          <w:p w14:paraId="1C1A9925" w14:textId="22FF72A6"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2</w:t>
            </w:r>
          </w:p>
        </w:tc>
      </w:tr>
      <w:tr w:rsidR="00086139" w:rsidRPr="00D15269" w14:paraId="2EB5E22A" w14:textId="4371D258" w:rsidTr="00D546FD">
        <w:trPr>
          <w:jc w:val="center"/>
        </w:trPr>
        <w:tc>
          <w:tcPr>
            <w:tcW w:w="2547" w:type="dxa"/>
            <w:shd w:val="clear" w:color="auto" w:fill="BDD6EE" w:themeFill="accent5" w:themeFillTint="66"/>
            <w:vAlign w:val="center"/>
          </w:tcPr>
          <w:p w14:paraId="145DE872"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Lēmumi, ar kuriem sūdzības noraidītas pēc valdības apsvērumu saņemšanas (t.sk., ja iesniedzēji vairs nevēlas uzturēt savu sūdzību)</w:t>
            </w:r>
          </w:p>
        </w:tc>
        <w:tc>
          <w:tcPr>
            <w:tcW w:w="626" w:type="dxa"/>
            <w:vAlign w:val="center"/>
          </w:tcPr>
          <w:p w14:paraId="71AB0E57"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14</w:t>
            </w:r>
          </w:p>
        </w:tc>
        <w:tc>
          <w:tcPr>
            <w:tcW w:w="626" w:type="dxa"/>
            <w:vAlign w:val="center"/>
          </w:tcPr>
          <w:p w14:paraId="4A5210E6"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17</w:t>
            </w:r>
          </w:p>
        </w:tc>
        <w:tc>
          <w:tcPr>
            <w:tcW w:w="626" w:type="dxa"/>
            <w:vAlign w:val="center"/>
          </w:tcPr>
          <w:p w14:paraId="495F139B"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12</w:t>
            </w:r>
          </w:p>
        </w:tc>
        <w:tc>
          <w:tcPr>
            <w:tcW w:w="626" w:type="dxa"/>
            <w:vAlign w:val="center"/>
          </w:tcPr>
          <w:p w14:paraId="5F800928"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9</w:t>
            </w:r>
          </w:p>
        </w:tc>
        <w:tc>
          <w:tcPr>
            <w:tcW w:w="626" w:type="dxa"/>
            <w:vAlign w:val="center"/>
          </w:tcPr>
          <w:p w14:paraId="4DEC3A4B"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6</w:t>
            </w:r>
          </w:p>
        </w:tc>
        <w:tc>
          <w:tcPr>
            <w:tcW w:w="626" w:type="dxa"/>
            <w:vAlign w:val="center"/>
          </w:tcPr>
          <w:p w14:paraId="7A852543"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60F36942"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7519F4CC"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5</w:t>
            </w:r>
          </w:p>
        </w:tc>
        <w:tc>
          <w:tcPr>
            <w:tcW w:w="626" w:type="dxa"/>
            <w:vAlign w:val="center"/>
          </w:tcPr>
          <w:p w14:paraId="7FD11E8E"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3</w:t>
            </w:r>
          </w:p>
        </w:tc>
        <w:tc>
          <w:tcPr>
            <w:tcW w:w="626" w:type="dxa"/>
            <w:vAlign w:val="center"/>
          </w:tcPr>
          <w:p w14:paraId="148E35E2"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4</w:t>
            </w:r>
          </w:p>
        </w:tc>
        <w:tc>
          <w:tcPr>
            <w:tcW w:w="626" w:type="dxa"/>
            <w:vAlign w:val="center"/>
          </w:tcPr>
          <w:p w14:paraId="248E759C" w14:textId="3331B8DD"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6</w:t>
            </w:r>
          </w:p>
        </w:tc>
        <w:tc>
          <w:tcPr>
            <w:tcW w:w="627" w:type="dxa"/>
            <w:vAlign w:val="center"/>
          </w:tcPr>
          <w:p w14:paraId="009F52C3" w14:textId="0F80D9DD"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7</w:t>
            </w:r>
          </w:p>
        </w:tc>
      </w:tr>
      <w:tr w:rsidR="00086139" w:rsidRPr="00D15269" w14:paraId="3F2676C5" w14:textId="7B36BFAE" w:rsidTr="00D546FD">
        <w:trPr>
          <w:jc w:val="center"/>
        </w:trPr>
        <w:tc>
          <w:tcPr>
            <w:tcW w:w="2547" w:type="dxa"/>
            <w:shd w:val="clear" w:color="auto" w:fill="BDD6EE" w:themeFill="accent5" w:themeFillTint="66"/>
            <w:vAlign w:val="center"/>
          </w:tcPr>
          <w:p w14:paraId="12B22E8A"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 xml:space="preserve">Lēmumi, ar kuriem sūdzības noraidītas bez </w:t>
            </w:r>
            <w:r w:rsidRPr="00D15269">
              <w:rPr>
                <w:rFonts w:ascii="Times New Roman" w:hAnsi="Times New Roman" w:cs="Times New Roman"/>
                <w:b/>
              </w:rPr>
              <w:lastRenderedPageBreak/>
              <w:t xml:space="preserve">valdības apsvērumu lūgšanas </w:t>
            </w:r>
          </w:p>
        </w:tc>
        <w:tc>
          <w:tcPr>
            <w:tcW w:w="626" w:type="dxa"/>
            <w:vAlign w:val="center"/>
          </w:tcPr>
          <w:p w14:paraId="58B03055"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lastRenderedPageBreak/>
              <w:t>2</w:t>
            </w:r>
          </w:p>
        </w:tc>
        <w:tc>
          <w:tcPr>
            <w:tcW w:w="626" w:type="dxa"/>
            <w:vAlign w:val="center"/>
          </w:tcPr>
          <w:p w14:paraId="7A3B22AA"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49ADC247"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2A02F4A3"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4E6FD8B2"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33D90972"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284C19A8"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0A810133"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1217B9BA"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333CD0E4"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027F6982" w14:textId="158DB60D"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w:t>
            </w:r>
          </w:p>
        </w:tc>
        <w:tc>
          <w:tcPr>
            <w:tcW w:w="627" w:type="dxa"/>
            <w:vAlign w:val="center"/>
          </w:tcPr>
          <w:p w14:paraId="7E6462EE" w14:textId="3CDE019A"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0</w:t>
            </w:r>
          </w:p>
        </w:tc>
      </w:tr>
      <w:tr w:rsidR="00086139" w:rsidRPr="00D15269" w14:paraId="1F2F7DE3" w14:textId="6C343F6A" w:rsidTr="00D546FD">
        <w:trPr>
          <w:jc w:val="center"/>
        </w:trPr>
        <w:tc>
          <w:tcPr>
            <w:tcW w:w="2547" w:type="dxa"/>
            <w:shd w:val="clear" w:color="auto" w:fill="BDD6EE" w:themeFill="accent5" w:themeFillTint="66"/>
            <w:vAlign w:val="center"/>
          </w:tcPr>
          <w:p w14:paraId="41A74965"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Lēmumi, ar kuriem apstiprināti mierizlīgumi, vienpusējās deklarācijas</w:t>
            </w:r>
          </w:p>
        </w:tc>
        <w:tc>
          <w:tcPr>
            <w:tcW w:w="626" w:type="dxa"/>
            <w:vAlign w:val="center"/>
          </w:tcPr>
          <w:p w14:paraId="49B77BC3"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1F13BA0A"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52D4CF13"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7</w:t>
            </w:r>
          </w:p>
        </w:tc>
        <w:tc>
          <w:tcPr>
            <w:tcW w:w="626" w:type="dxa"/>
            <w:vAlign w:val="center"/>
          </w:tcPr>
          <w:p w14:paraId="4918E3A5"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5AE1FF51"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2</w:t>
            </w:r>
          </w:p>
        </w:tc>
        <w:tc>
          <w:tcPr>
            <w:tcW w:w="626" w:type="dxa"/>
            <w:vAlign w:val="center"/>
          </w:tcPr>
          <w:p w14:paraId="2B0CA01E"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1E6762A3"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7F3FC27B"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1</w:t>
            </w:r>
          </w:p>
        </w:tc>
        <w:tc>
          <w:tcPr>
            <w:tcW w:w="626" w:type="dxa"/>
            <w:vAlign w:val="center"/>
          </w:tcPr>
          <w:p w14:paraId="4C14DC86"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575CD3A0"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0</w:t>
            </w:r>
          </w:p>
        </w:tc>
        <w:tc>
          <w:tcPr>
            <w:tcW w:w="626" w:type="dxa"/>
            <w:vAlign w:val="center"/>
          </w:tcPr>
          <w:p w14:paraId="1A40B1CF" w14:textId="788DDA4D"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0</w:t>
            </w:r>
          </w:p>
        </w:tc>
        <w:tc>
          <w:tcPr>
            <w:tcW w:w="627" w:type="dxa"/>
            <w:vAlign w:val="center"/>
          </w:tcPr>
          <w:p w14:paraId="2B71C88F" w14:textId="2BF04CBC" w:rsidR="00086139" w:rsidRPr="009F5459" w:rsidRDefault="00D546F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0</w:t>
            </w:r>
          </w:p>
        </w:tc>
      </w:tr>
      <w:tr w:rsidR="00086139" w:rsidRPr="00D15269" w14:paraId="431C5B83" w14:textId="4727E3F3" w:rsidTr="00D546FD">
        <w:trPr>
          <w:jc w:val="center"/>
        </w:trPr>
        <w:tc>
          <w:tcPr>
            <w:tcW w:w="2547" w:type="dxa"/>
            <w:shd w:val="clear" w:color="auto" w:fill="BDD6EE" w:themeFill="accent5" w:themeFillTint="66"/>
            <w:vAlign w:val="center"/>
          </w:tcPr>
          <w:p w14:paraId="7BFD425B" w14:textId="77777777" w:rsidR="00086139" w:rsidRPr="00D15269" w:rsidRDefault="00086139" w:rsidP="00FD18C3">
            <w:pPr>
              <w:spacing w:line="240" w:lineRule="auto"/>
              <w:ind w:left="-30" w:right="43"/>
              <w:jc w:val="center"/>
              <w:rPr>
                <w:rFonts w:ascii="Times New Roman" w:hAnsi="Times New Roman" w:cs="Times New Roman"/>
                <w:b/>
              </w:rPr>
            </w:pPr>
            <w:r w:rsidRPr="00D15269">
              <w:rPr>
                <w:rFonts w:ascii="Times New Roman" w:hAnsi="Times New Roman" w:cs="Times New Roman"/>
                <w:b/>
              </w:rPr>
              <w:t>Nolēmumu skaits kopā</w:t>
            </w:r>
          </w:p>
        </w:tc>
        <w:tc>
          <w:tcPr>
            <w:tcW w:w="626" w:type="dxa"/>
            <w:vAlign w:val="center"/>
          </w:tcPr>
          <w:p w14:paraId="3DE7958B" w14:textId="77777777" w:rsidR="00086139" w:rsidRPr="00D15269" w:rsidRDefault="00086139" w:rsidP="00086139">
            <w:pPr>
              <w:spacing w:line="240" w:lineRule="auto"/>
              <w:ind w:left="-74" w:right="-242" w:hanging="15"/>
              <w:jc w:val="center"/>
              <w:rPr>
                <w:rFonts w:ascii="Times New Roman" w:hAnsi="Times New Roman" w:cs="Times New Roman"/>
              </w:rPr>
            </w:pPr>
            <w:r w:rsidRPr="00D15269">
              <w:rPr>
                <w:rFonts w:ascii="Times New Roman" w:hAnsi="Times New Roman" w:cs="Times New Roman"/>
              </w:rPr>
              <w:t>26</w:t>
            </w:r>
          </w:p>
        </w:tc>
        <w:tc>
          <w:tcPr>
            <w:tcW w:w="626" w:type="dxa"/>
            <w:vAlign w:val="center"/>
          </w:tcPr>
          <w:p w14:paraId="7860D254" w14:textId="77777777" w:rsidR="00086139" w:rsidRPr="00D15269" w:rsidRDefault="00086139" w:rsidP="00086139">
            <w:pPr>
              <w:spacing w:line="240" w:lineRule="auto"/>
              <w:ind w:left="-59" w:right="-250" w:hanging="15"/>
              <w:jc w:val="center"/>
              <w:rPr>
                <w:rFonts w:ascii="Times New Roman" w:hAnsi="Times New Roman" w:cs="Times New Roman"/>
              </w:rPr>
            </w:pPr>
            <w:r w:rsidRPr="00D15269">
              <w:rPr>
                <w:rFonts w:ascii="Times New Roman" w:hAnsi="Times New Roman" w:cs="Times New Roman"/>
              </w:rPr>
              <w:t>37</w:t>
            </w:r>
          </w:p>
        </w:tc>
        <w:tc>
          <w:tcPr>
            <w:tcW w:w="626" w:type="dxa"/>
            <w:vAlign w:val="center"/>
          </w:tcPr>
          <w:p w14:paraId="3571E2BE" w14:textId="77777777" w:rsidR="00086139" w:rsidRPr="00D15269" w:rsidRDefault="00086139" w:rsidP="00086139">
            <w:pPr>
              <w:spacing w:line="240" w:lineRule="auto"/>
              <w:ind w:left="-44" w:right="-244" w:hanging="15"/>
              <w:jc w:val="center"/>
              <w:rPr>
                <w:rFonts w:ascii="Times New Roman" w:hAnsi="Times New Roman" w:cs="Times New Roman"/>
              </w:rPr>
            </w:pPr>
            <w:r w:rsidRPr="00D15269">
              <w:rPr>
                <w:rFonts w:ascii="Times New Roman" w:hAnsi="Times New Roman" w:cs="Times New Roman"/>
              </w:rPr>
              <w:t>27</w:t>
            </w:r>
          </w:p>
        </w:tc>
        <w:tc>
          <w:tcPr>
            <w:tcW w:w="626" w:type="dxa"/>
            <w:vAlign w:val="center"/>
          </w:tcPr>
          <w:p w14:paraId="6D14612C" w14:textId="77777777" w:rsidR="00086139" w:rsidRPr="00D15269" w:rsidRDefault="00086139" w:rsidP="00086139">
            <w:pPr>
              <w:spacing w:line="240" w:lineRule="auto"/>
              <w:ind w:left="-119" w:right="-240" w:hanging="15"/>
              <w:jc w:val="center"/>
              <w:rPr>
                <w:rFonts w:ascii="Times New Roman" w:hAnsi="Times New Roman" w:cs="Times New Roman"/>
              </w:rPr>
            </w:pPr>
            <w:r w:rsidRPr="00D15269">
              <w:rPr>
                <w:rFonts w:ascii="Times New Roman" w:hAnsi="Times New Roman" w:cs="Times New Roman"/>
              </w:rPr>
              <w:t>26</w:t>
            </w:r>
          </w:p>
        </w:tc>
        <w:tc>
          <w:tcPr>
            <w:tcW w:w="626" w:type="dxa"/>
            <w:vAlign w:val="center"/>
          </w:tcPr>
          <w:p w14:paraId="41E0C022" w14:textId="77777777" w:rsidR="00086139" w:rsidRPr="00D15269" w:rsidRDefault="00086139" w:rsidP="00086139">
            <w:pPr>
              <w:spacing w:line="240" w:lineRule="auto"/>
              <w:ind w:left="-119" w:right="-247" w:hanging="15"/>
              <w:jc w:val="center"/>
              <w:rPr>
                <w:rFonts w:ascii="Times New Roman" w:hAnsi="Times New Roman" w:cs="Times New Roman"/>
              </w:rPr>
            </w:pPr>
            <w:r w:rsidRPr="00D15269">
              <w:rPr>
                <w:rFonts w:ascii="Times New Roman" w:hAnsi="Times New Roman" w:cs="Times New Roman"/>
              </w:rPr>
              <w:t>22</w:t>
            </w:r>
          </w:p>
        </w:tc>
        <w:tc>
          <w:tcPr>
            <w:tcW w:w="626" w:type="dxa"/>
            <w:vAlign w:val="center"/>
          </w:tcPr>
          <w:p w14:paraId="6637A899" w14:textId="77777777" w:rsidR="00086139" w:rsidRPr="00D15269" w:rsidRDefault="00086139" w:rsidP="00086139">
            <w:pPr>
              <w:spacing w:line="240" w:lineRule="auto"/>
              <w:ind w:left="-104" w:right="-101" w:hanging="15"/>
              <w:jc w:val="center"/>
              <w:rPr>
                <w:rFonts w:ascii="Times New Roman" w:hAnsi="Times New Roman" w:cs="Times New Roman"/>
              </w:rPr>
            </w:pPr>
            <w:r w:rsidRPr="00D15269">
              <w:rPr>
                <w:rFonts w:ascii="Times New Roman" w:hAnsi="Times New Roman" w:cs="Times New Roman"/>
              </w:rPr>
              <w:t>6</w:t>
            </w:r>
          </w:p>
        </w:tc>
        <w:tc>
          <w:tcPr>
            <w:tcW w:w="626" w:type="dxa"/>
            <w:vAlign w:val="center"/>
          </w:tcPr>
          <w:p w14:paraId="004BE408" w14:textId="77777777" w:rsidR="00086139" w:rsidRPr="00D15269" w:rsidRDefault="00086139" w:rsidP="00086139">
            <w:pPr>
              <w:spacing w:line="240" w:lineRule="auto"/>
              <w:ind w:left="-179" w:right="-108" w:hanging="15"/>
              <w:jc w:val="center"/>
              <w:rPr>
                <w:rFonts w:ascii="Times New Roman" w:hAnsi="Times New Roman" w:cs="Times New Roman"/>
              </w:rPr>
            </w:pPr>
            <w:r w:rsidRPr="00D15269">
              <w:rPr>
                <w:rFonts w:ascii="Times New Roman" w:hAnsi="Times New Roman" w:cs="Times New Roman"/>
              </w:rPr>
              <w:t>7</w:t>
            </w:r>
          </w:p>
        </w:tc>
        <w:tc>
          <w:tcPr>
            <w:tcW w:w="626" w:type="dxa"/>
            <w:vAlign w:val="center"/>
          </w:tcPr>
          <w:p w14:paraId="7A77B057" w14:textId="77777777" w:rsidR="00086139" w:rsidRPr="00D15269" w:rsidRDefault="00086139" w:rsidP="00086139">
            <w:pPr>
              <w:spacing w:line="240" w:lineRule="auto"/>
              <w:ind w:left="-74" w:right="-103" w:hanging="15"/>
              <w:jc w:val="center"/>
              <w:rPr>
                <w:rFonts w:ascii="Times New Roman" w:hAnsi="Times New Roman" w:cs="Times New Roman"/>
              </w:rPr>
            </w:pPr>
            <w:r w:rsidRPr="00D15269">
              <w:rPr>
                <w:rFonts w:ascii="Times New Roman" w:hAnsi="Times New Roman" w:cs="Times New Roman"/>
              </w:rPr>
              <w:t>15</w:t>
            </w:r>
          </w:p>
        </w:tc>
        <w:tc>
          <w:tcPr>
            <w:tcW w:w="626" w:type="dxa"/>
            <w:vAlign w:val="center"/>
          </w:tcPr>
          <w:p w14:paraId="5CB4E49A"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6</w:t>
            </w:r>
          </w:p>
        </w:tc>
        <w:tc>
          <w:tcPr>
            <w:tcW w:w="626" w:type="dxa"/>
            <w:vAlign w:val="center"/>
          </w:tcPr>
          <w:p w14:paraId="22B2DEDC" w14:textId="77777777"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13</w:t>
            </w:r>
          </w:p>
        </w:tc>
        <w:tc>
          <w:tcPr>
            <w:tcW w:w="626" w:type="dxa"/>
            <w:vAlign w:val="center"/>
          </w:tcPr>
          <w:p w14:paraId="67F876B0" w14:textId="1B2E45BD" w:rsidR="00086139" w:rsidRPr="00D15269" w:rsidRDefault="00086139" w:rsidP="00086139">
            <w:pPr>
              <w:spacing w:line="240" w:lineRule="auto"/>
              <w:ind w:left="-164" w:right="-240" w:hanging="15"/>
              <w:jc w:val="center"/>
              <w:rPr>
                <w:rFonts w:ascii="Times New Roman" w:hAnsi="Times New Roman" w:cs="Times New Roman"/>
              </w:rPr>
            </w:pPr>
            <w:r w:rsidRPr="00D15269">
              <w:rPr>
                <w:rFonts w:ascii="Times New Roman" w:hAnsi="Times New Roman" w:cs="Times New Roman"/>
              </w:rPr>
              <w:t>10</w:t>
            </w:r>
          </w:p>
        </w:tc>
        <w:tc>
          <w:tcPr>
            <w:tcW w:w="627" w:type="dxa"/>
            <w:vAlign w:val="center"/>
          </w:tcPr>
          <w:p w14:paraId="6060BE7D" w14:textId="2C1592CD" w:rsidR="00086139" w:rsidRPr="009F5459" w:rsidRDefault="00E071CD" w:rsidP="00D546FD">
            <w:pPr>
              <w:spacing w:line="240" w:lineRule="auto"/>
              <w:ind w:left="-164" w:right="-240" w:hanging="15"/>
              <w:jc w:val="center"/>
              <w:rPr>
                <w:rFonts w:ascii="Times New Roman" w:hAnsi="Times New Roman" w:cs="Times New Roman"/>
              </w:rPr>
            </w:pPr>
            <w:r w:rsidRPr="009F5459">
              <w:rPr>
                <w:rFonts w:ascii="Times New Roman" w:hAnsi="Times New Roman" w:cs="Times New Roman"/>
              </w:rPr>
              <w:t>17</w:t>
            </w:r>
          </w:p>
        </w:tc>
      </w:tr>
    </w:tbl>
    <w:p w14:paraId="31EF9645" w14:textId="77777777" w:rsidR="00743EF4" w:rsidRPr="00D15269" w:rsidRDefault="00743EF4" w:rsidP="00FD18C3">
      <w:pPr>
        <w:spacing w:after="0" w:line="240" w:lineRule="auto"/>
        <w:ind w:left="90" w:right="43" w:hanging="426"/>
        <w:jc w:val="both"/>
        <w:rPr>
          <w:rFonts w:ascii="Times New Roman" w:hAnsi="Times New Roman" w:cs="Times New Roman"/>
          <w:sz w:val="16"/>
          <w:szCs w:val="16"/>
        </w:rPr>
      </w:pPr>
    </w:p>
    <w:p w14:paraId="051536A3" w14:textId="4CAB0E1C" w:rsidR="004B215D" w:rsidRPr="009F545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Plašāka informācija par Tiesas 202</w:t>
      </w:r>
      <w:r w:rsidR="00BD187A" w:rsidRPr="009F5459">
        <w:rPr>
          <w:rFonts w:ascii="Times New Roman" w:hAnsi="Times New Roman" w:cs="Times New Roman"/>
          <w:sz w:val="24"/>
          <w:szCs w:val="24"/>
        </w:rPr>
        <w:t>4</w:t>
      </w:r>
      <w:r w:rsidRPr="009F5459">
        <w:rPr>
          <w:rFonts w:ascii="Times New Roman" w:hAnsi="Times New Roman" w:cs="Times New Roman"/>
          <w:sz w:val="24"/>
          <w:szCs w:val="24"/>
        </w:rPr>
        <w:t>.gadā pasludinātajiem nolēmumiem sniegta Ziņojuma pielikumā, bet analītisks pārskats par Tiesas judikatūras attīstību Latvijas lietās 202</w:t>
      </w:r>
      <w:r w:rsidR="00086139" w:rsidRPr="009F5459">
        <w:rPr>
          <w:rFonts w:ascii="Times New Roman" w:hAnsi="Times New Roman" w:cs="Times New Roman"/>
          <w:sz w:val="24"/>
          <w:szCs w:val="24"/>
        </w:rPr>
        <w:t>4</w:t>
      </w:r>
      <w:r w:rsidRPr="009F5459">
        <w:rPr>
          <w:rFonts w:ascii="Times New Roman" w:hAnsi="Times New Roman" w:cs="Times New Roman"/>
          <w:sz w:val="24"/>
          <w:szCs w:val="24"/>
        </w:rPr>
        <w:t>.gadā – Ziņojuma B daļā.</w:t>
      </w:r>
    </w:p>
    <w:p w14:paraId="61A2CDF7" w14:textId="28C2DD37" w:rsidR="005A13EC" w:rsidRPr="009F5459" w:rsidRDefault="005A13EC" w:rsidP="00FD18C3">
      <w:pPr>
        <w:pStyle w:val="ListParagraph"/>
        <w:spacing w:after="0" w:line="240" w:lineRule="auto"/>
        <w:ind w:left="90" w:right="43"/>
        <w:jc w:val="both"/>
        <w:rPr>
          <w:rFonts w:ascii="Times New Roman" w:hAnsi="Times New Roman" w:cs="Times New Roman"/>
          <w:sz w:val="24"/>
          <w:szCs w:val="24"/>
        </w:rPr>
      </w:pPr>
    </w:p>
    <w:p w14:paraId="3DC45FC9" w14:textId="77777777" w:rsidR="00743EF4" w:rsidRPr="009F545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9F5459">
        <w:rPr>
          <w:rFonts w:ascii="Times New Roman" w:hAnsi="Times New Roman" w:cs="Times New Roman"/>
          <w:b/>
          <w:sz w:val="24"/>
          <w:szCs w:val="24"/>
        </w:rPr>
        <w:t>I.3. TIESAS NOLĒMUMU IZPILDE</w:t>
      </w:r>
    </w:p>
    <w:p w14:paraId="319B80CE" w14:textId="77777777" w:rsidR="00743EF4" w:rsidRPr="009F5459" w:rsidRDefault="00743EF4" w:rsidP="00FD18C3">
      <w:pPr>
        <w:pStyle w:val="ListParagraph"/>
        <w:spacing w:line="240" w:lineRule="auto"/>
        <w:ind w:left="90" w:right="43" w:hanging="426"/>
        <w:rPr>
          <w:rFonts w:ascii="Times New Roman" w:hAnsi="Times New Roman" w:cs="Times New Roman"/>
          <w:sz w:val="16"/>
          <w:szCs w:val="16"/>
        </w:rPr>
      </w:pPr>
    </w:p>
    <w:p w14:paraId="35A9300F" w14:textId="7FBC7949" w:rsidR="00743EF4" w:rsidRPr="009F545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 xml:space="preserve">Pēc Tiesas nolēmuma spēkā stāšanās tā izpildes uzraudzība tiek nodota </w:t>
      </w:r>
      <w:r w:rsidR="00B71765" w:rsidRPr="009F5459">
        <w:rPr>
          <w:rFonts w:ascii="Times New Roman" w:hAnsi="Times New Roman" w:cs="Times New Roman"/>
          <w:sz w:val="24"/>
          <w:szCs w:val="24"/>
        </w:rPr>
        <w:t>EP</w:t>
      </w:r>
      <w:r w:rsidRPr="009F5459">
        <w:rPr>
          <w:rFonts w:ascii="Times New Roman" w:hAnsi="Times New Roman" w:cs="Times New Roman"/>
          <w:sz w:val="24"/>
          <w:szCs w:val="24"/>
        </w:rPr>
        <w:t xml:space="preserve"> Ministru komitejai, kuras uzdevums </w:t>
      </w:r>
      <w:r w:rsidR="009C3DC9" w:rsidRPr="009F5459">
        <w:rPr>
          <w:rFonts w:ascii="Times New Roman" w:hAnsi="Times New Roman" w:cs="Times New Roman"/>
          <w:sz w:val="24"/>
          <w:szCs w:val="24"/>
        </w:rPr>
        <w:t xml:space="preserve">ar EP Spriedumu izpildes departamenta atbalstu </w:t>
      </w:r>
      <w:r w:rsidRPr="009F5459">
        <w:rPr>
          <w:rFonts w:ascii="Times New Roman" w:hAnsi="Times New Roman" w:cs="Times New Roman"/>
          <w:sz w:val="24"/>
          <w:szCs w:val="24"/>
        </w:rPr>
        <w:t>ir vērtēt, vai nacionālajā līmenī veiktie pasākumi Tiesas nolēmumā identificēto problēmu novēršanai</w:t>
      </w:r>
      <w:r w:rsidR="009C3DC9" w:rsidRPr="009F5459">
        <w:rPr>
          <w:rFonts w:ascii="Times New Roman" w:hAnsi="Times New Roman" w:cs="Times New Roman"/>
          <w:sz w:val="24"/>
          <w:szCs w:val="24"/>
        </w:rPr>
        <w:t xml:space="preserve"> un risināšanai</w:t>
      </w:r>
      <w:r w:rsidRPr="009F5459">
        <w:rPr>
          <w:rFonts w:ascii="Times New Roman" w:hAnsi="Times New Roman" w:cs="Times New Roman"/>
          <w:sz w:val="24"/>
          <w:szCs w:val="24"/>
        </w:rPr>
        <w:t xml:space="preserve"> ir atbilstoši un pietiekami. Tiesas nolēmumu izpildes gaitā Pārstāvis sniedz informāciju par individuāla rakstura pasākumiem nolēmuma izpildei, piemēram, Tiesas piešķirtās atlīdzības samaksu vai tiesvedības atjaunošanu nacionālā līmenī un vispārēja rakstura pasākumiem, piemēram, grozījumiem normatīvajā regulējumā, pastāvošās prakses vai judikatūras maiņu. </w:t>
      </w:r>
      <w:r w:rsidR="0063401F" w:rsidRPr="009F5459">
        <w:rPr>
          <w:rFonts w:ascii="Times New Roman" w:hAnsi="Times New Roman" w:cs="Times New Roman"/>
          <w:sz w:val="24"/>
          <w:szCs w:val="24"/>
        </w:rPr>
        <w:t xml:space="preserve">Individuālie pasākumi ir vērsti uz konkrētā iesniedzēja situācijas labošanu, savukārt vispārējie pasākumi – lai novērstu līdzīgu pārkāpumu atkārtošanos. </w:t>
      </w:r>
      <w:r w:rsidRPr="009F5459">
        <w:rPr>
          <w:rFonts w:ascii="Times New Roman" w:hAnsi="Times New Roman" w:cs="Times New Roman"/>
          <w:sz w:val="24"/>
          <w:szCs w:val="24"/>
        </w:rPr>
        <w:t xml:space="preserve">Informāciju par veiktajiem pasākumiem Pārstāvis sniedz rīcības ziņojumā vai rīcības plānā, kas 6 mēnešu laikā pēc nolēmuma stāšanās spēkā jāiesniedz EP Ministru komitejā, kas tos apkopo un publicē </w:t>
      </w:r>
      <w:r w:rsidR="004B215D" w:rsidRPr="009F5459">
        <w:rPr>
          <w:rFonts w:ascii="Times New Roman" w:hAnsi="Times New Roman" w:cs="Times New Roman"/>
          <w:sz w:val="24"/>
          <w:szCs w:val="24"/>
        </w:rPr>
        <w:t>EP Spriedumu izpildes</w:t>
      </w:r>
      <w:r w:rsidRPr="009F5459">
        <w:rPr>
          <w:rFonts w:ascii="Times New Roman" w:hAnsi="Times New Roman" w:cs="Times New Roman"/>
          <w:sz w:val="24"/>
          <w:szCs w:val="24"/>
        </w:rPr>
        <w:t xml:space="preserve"> departamenta tiešsaistes </w:t>
      </w:r>
      <w:r w:rsidR="004B215D" w:rsidRPr="009F5459">
        <w:rPr>
          <w:rFonts w:ascii="Times New Roman" w:hAnsi="Times New Roman" w:cs="Times New Roman"/>
          <w:sz w:val="24"/>
          <w:szCs w:val="24"/>
        </w:rPr>
        <w:t>datubāzē</w:t>
      </w:r>
      <w:r w:rsidRPr="009F5459">
        <w:rPr>
          <w:rFonts w:ascii="Times New Roman" w:hAnsi="Times New Roman" w:cs="Times New Roman"/>
          <w:sz w:val="24"/>
          <w:szCs w:val="24"/>
        </w:rPr>
        <w:t>.</w:t>
      </w:r>
      <w:r w:rsidRPr="009F5459">
        <w:rPr>
          <w:rStyle w:val="FootnoteReference"/>
          <w:rFonts w:ascii="Times New Roman" w:hAnsi="Times New Roman" w:cs="Times New Roman"/>
          <w:sz w:val="24"/>
          <w:szCs w:val="24"/>
        </w:rPr>
        <w:footnoteReference w:id="56"/>
      </w:r>
      <w:r w:rsidRPr="009F5459">
        <w:rPr>
          <w:rFonts w:ascii="Times New Roman" w:hAnsi="Times New Roman" w:cs="Times New Roman"/>
          <w:sz w:val="24"/>
          <w:szCs w:val="24"/>
        </w:rPr>
        <w:t xml:space="preserve"> Ja EP Ministru komiteja uzskata, ka valsts-atbildētājas īstenotie pasākumi ir pietiekami, lai novērstu gan sekas, kas radītas iesniedzējam konkrētajā lietā, gan līdzīgus pārkāpumus nākotnē, tā pieņem rezolūciju par nolēmuma izpildi, ar ko arī noslēdzas Tiesas nolēmuma izpildes uzraudzība. EP Ministru komiteja galvenokārt uzrauga Tiesas spriedumu izpildi, taču līdzīgs process kopš Konvencijas 14.Protokola spēkā stāšanās </w:t>
      </w:r>
      <w:r w:rsidR="009C3DC9" w:rsidRPr="009F5459">
        <w:rPr>
          <w:rFonts w:ascii="Times New Roman" w:hAnsi="Times New Roman" w:cs="Times New Roman"/>
          <w:sz w:val="24"/>
          <w:szCs w:val="24"/>
        </w:rPr>
        <w:t xml:space="preserve">2010.gada 1.jūnijā </w:t>
      </w:r>
      <w:r w:rsidRPr="009F5459">
        <w:rPr>
          <w:rFonts w:ascii="Times New Roman" w:hAnsi="Times New Roman" w:cs="Times New Roman"/>
          <w:sz w:val="24"/>
          <w:szCs w:val="24"/>
        </w:rPr>
        <w:t>ir attiecināms arī uz Tiesas lēmumu par mierizlīguma apstiprināšanu izpildi</w:t>
      </w:r>
      <w:r w:rsidR="00E21EF8" w:rsidRPr="009F5459">
        <w:rPr>
          <w:rFonts w:ascii="Times New Roman" w:hAnsi="Times New Roman" w:cs="Times New Roman"/>
          <w:sz w:val="24"/>
          <w:szCs w:val="24"/>
        </w:rPr>
        <w:t>.</w:t>
      </w:r>
    </w:p>
    <w:p w14:paraId="36A58565" w14:textId="77777777" w:rsidR="00743EF4" w:rsidRPr="009F5459" w:rsidRDefault="00743EF4" w:rsidP="00FD18C3">
      <w:pPr>
        <w:pStyle w:val="ListParagraph"/>
        <w:spacing w:after="0" w:line="240" w:lineRule="auto"/>
        <w:ind w:left="90" w:right="43"/>
        <w:jc w:val="both"/>
        <w:rPr>
          <w:rFonts w:ascii="Times New Roman" w:hAnsi="Times New Roman" w:cs="Times New Roman"/>
          <w:sz w:val="16"/>
          <w:szCs w:val="16"/>
        </w:rPr>
      </w:pPr>
    </w:p>
    <w:p w14:paraId="06FB3449" w14:textId="6D683156" w:rsidR="00743EF4" w:rsidRPr="009F545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Nacionālajā līmenī spriedumu izpilde aizsākas ar Biroja sagatavot</w:t>
      </w:r>
      <w:r w:rsidR="00E21EF8" w:rsidRPr="009F5459">
        <w:rPr>
          <w:rFonts w:ascii="Times New Roman" w:hAnsi="Times New Roman" w:cs="Times New Roman"/>
          <w:sz w:val="24"/>
          <w:szCs w:val="24"/>
        </w:rPr>
        <w:t>u</w:t>
      </w:r>
      <w:r w:rsidRPr="009F5459">
        <w:rPr>
          <w:rFonts w:ascii="Times New Roman" w:hAnsi="Times New Roman" w:cs="Times New Roman"/>
          <w:sz w:val="24"/>
          <w:szCs w:val="24"/>
        </w:rPr>
        <w:t xml:space="preserve"> informatīvo ziņojumu Ministru kabinetam par Tiesas spriedumu, kurā konstatēts Konvencij</w:t>
      </w:r>
      <w:r w:rsidR="00E21EF8" w:rsidRPr="009F5459">
        <w:rPr>
          <w:rFonts w:ascii="Times New Roman" w:hAnsi="Times New Roman" w:cs="Times New Roman"/>
          <w:sz w:val="24"/>
          <w:szCs w:val="24"/>
        </w:rPr>
        <w:t>ā</w:t>
      </w:r>
      <w:r w:rsidRPr="009F5459">
        <w:rPr>
          <w:rFonts w:ascii="Times New Roman" w:hAnsi="Times New Roman" w:cs="Times New Roman"/>
          <w:sz w:val="24"/>
          <w:szCs w:val="24"/>
        </w:rPr>
        <w:t xml:space="preserve"> vai tās </w:t>
      </w:r>
      <w:r w:rsidR="009C3DC9" w:rsidRPr="009F5459">
        <w:rPr>
          <w:rFonts w:ascii="Times New Roman" w:hAnsi="Times New Roman" w:cs="Times New Roman"/>
          <w:sz w:val="24"/>
          <w:szCs w:val="24"/>
        </w:rPr>
        <w:t>p</w:t>
      </w:r>
      <w:r w:rsidRPr="009F5459">
        <w:rPr>
          <w:rFonts w:ascii="Times New Roman" w:hAnsi="Times New Roman" w:cs="Times New Roman"/>
          <w:sz w:val="24"/>
          <w:szCs w:val="24"/>
        </w:rPr>
        <w:t>rotokol</w:t>
      </w:r>
      <w:r w:rsidR="00E21EF8" w:rsidRPr="009F5459">
        <w:rPr>
          <w:rFonts w:ascii="Times New Roman" w:hAnsi="Times New Roman" w:cs="Times New Roman"/>
          <w:sz w:val="24"/>
          <w:szCs w:val="24"/>
        </w:rPr>
        <w:t>os</w:t>
      </w:r>
      <w:r w:rsidRPr="009F5459">
        <w:rPr>
          <w:rFonts w:ascii="Times New Roman" w:hAnsi="Times New Roman" w:cs="Times New Roman"/>
          <w:sz w:val="24"/>
          <w:szCs w:val="24"/>
        </w:rPr>
        <w:t xml:space="preserve"> </w:t>
      </w:r>
      <w:r w:rsidR="00E21EF8" w:rsidRPr="009F5459">
        <w:rPr>
          <w:rFonts w:ascii="Times New Roman" w:hAnsi="Times New Roman" w:cs="Times New Roman"/>
          <w:sz w:val="24"/>
          <w:szCs w:val="24"/>
        </w:rPr>
        <w:t xml:space="preserve">garantēto tiesību </w:t>
      </w:r>
      <w:r w:rsidRPr="009F5459">
        <w:rPr>
          <w:rFonts w:ascii="Times New Roman" w:hAnsi="Times New Roman" w:cs="Times New Roman"/>
          <w:sz w:val="24"/>
          <w:szCs w:val="24"/>
        </w:rPr>
        <w:t xml:space="preserve">pārkāpums. </w:t>
      </w:r>
      <w:r w:rsidRPr="00653080">
        <w:rPr>
          <w:rFonts w:ascii="Times New Roman" w:hAnsi="Times New Roman" w:cs="Times New Roman"/>
          <w:sz w:val="24"/>
          <w:szCs w:val="24"/>
        </w:rPr>
        <w:t xml:space="preserve">Lai veicinātu Tiesas nolēmumu pienācīgu izpildi, Tieslietu ministrijā ir izveidota darba grupa, kurā Pārstāvis sniedz informāciju ne tikai par Tiesas spriedumos jau konstatētajām problēmām, bet arī par </w:t>
      </w:r>
      <w:proofErr w:type="spellStart"/>
      <w:r w:rsidRPr="00653080">
        <w:rPr>
          <w:rFonts w:ascii="Times New Roman" w:hAnsi="Times New Roman" w:cs="Times New Roman"/>
          <w:sz w:val="24"/>
          <w:szCs w:val="24"/>
        </w:rPr>
        <w:t>problēmjautājumiem</w:t>
      </w:r>
      <w:proofErr w:type="spellEnd"/>
      <w:r w:rsidRPr="00653080">
        <w:rPr>
          <w:rFonts w:ascii="Times New Roman" w:hAnsi="Times New Roman" w:cs="Times New Roman"/>
          <w:sz w:val="24"/>
          <w:szCs w:val="24"/>
        </w:rPr>
        <w:t>, kas izriet no lietām, kurās tiesvedība turpinās.</w:t>
      </w:r>
      <w:r w:rsidRPr="009F5459">
        <w:rPr>
          <w:rFonts w:ascii="Times New Roman" w:hAnsi="Times New Roman" w:cs="Times New Roman"/>
          <w:sz w:val="24"/>
          <w:szCs w:val="24"/>
        </w:rPr>
        <w:t xml:space="preserve"> Tāpat Pārstāvis un Biroja darbinieki piedalās dažādu Tieslietu ministrijas izveidoto pastāvīgo darba grupu sanāksmēs, kurās tiek apskatītas Tiesas spriedumos identificētās problēmas un nacionālajā regulējumā nepieciešamie grozījumi, lai šīs problēmas novērstu. Tomēr bieži vien Tiesas spriedumā identificēto trūkumu novēršanai pietiek ar pastāvošās prakses vai judikatūras maiņu, un grozījumi normatīvajā regulējumā nav nepieciešami. Tādēļ viens no būtiskākajiem vispārēja rakstura pasākumiem Tiesas spriedumu izpildei ir </w:t>
      </w:r>
      <w:r w:rsidR="004B215D" w:rsidRPr="009F5459">
        <w:rPr>
          <w:rFonts w:ascii="Times New Roman" w:hAnsi="Times New Roman" w:cs="Times New Roman"/>
          <w:sz w:val="24"/>
          <w:szCs w:val="24"/>
        </w:rPr>
        <w:t xml:space="preserve">plašākas </w:t>
      </w:r>
      <w:r w:rsidRPr="009F5459">
        <w:rPr>
          <w:rFonts w:ascii="Times New Roman" w:hAnsi="Times New Roman" w:cs="Times New Roman"/>
          <w:sz w:val="24"/>
          <w:szCs w:val="24"/>
        </w:rPr>
        <w:t>sabiedrības, amatpersonu</w:t>
      </w:r>
      <w:r w:rsidR="004B215D" w:rsidRPr="009F5459">
        <w:rPr>
          <w:rFonts w:ascii="Times New Roman" w:hAnsi="Times New Roman" w:cs="Times New Roman"/>
          <w:sz w:val="24"/>
          <w:szCs w:val="24"/>
        </w:rPr>
        <w:t xml:space="preserve"> un</w:t>
      </w:r>
      <w:r w:rsidRPr="009F5459">
        <w:rPr>
          <w:rFonts w:ascii="Times New Roman" w:hAnsi="Times New Roman" w:cs="Times New Roman"/>
          <w:sz w:val="24"/>
          <w:szCs w:val="24"/>
        </w:rPr>
        <w:t xml:space="preserve"> tiesību normu piemērotāju informēšana par Tiesas izdarītajiem secinājumiem un identificētajiem trūkumiem, kā arī Tiesas nolēmumu skaidrošana. Tādēļ pēc visu Tiesas nolēmumu (gan spriedumu, gan lēmumu, kuros ietverta saturiska analīze par personas sūdzību) pasludināšanas Birojs latviešu valodā sagatavo īsu Tiesas nolēmuma kopsavilkumu, </w:t>
      </w:r>
      <w:r w:rsidR="004B215D" w:rsidRPr="009F5459">
        <w:rPr>
          <w:rFonts w:ascii="Times New Roman" w:hAnsi="Times New Roman" w:cs="Times New Roman"/>
          <w:sz w:val="24"/>
          <w:szCs w:val="24"/>
        </w:rPr>
        <w:t xml:space="preserve">ko </w:t>
      </w:r>
      <w:r w:rsidRPr="009F5459">
        <w:rPr>
          <w:rFonts w:ascii="Times New Roman" w:hAnsi="Times New Roman" w:cs="Times New Roman"/>
          <w:sz w:val="24"/>
          <w:szCs w:val="24"/>
        </w:rPr>
        <w:t xml:space="preserve">publicē Ārlietu ministrijas tīmekļa vietnē sadaļā “Latvijas </w:t>
      </w:r>
      <w:r w:rsidRPr="009F5459">
        <w:rPr>
          <w:rFonts w:ascii="Times New Roman" w:hAnsi="Times New Roman" w:cs="Times New Roman"/>
          <w:sz w:val="24"/>
          <w:szCs w:val="24"/>
        </w:rPr>
        <w:lastRenderedPageBreak/>
        <w:t>pārstāvis starptautiskajās cilvēktiesību institūcijās”.</w:t>
      </w:r>
      <w:r w:rsidRPr="009F5459">
        <w:rPr>
          <w:rStyle w:val="FootnoteReference"/>
          <w:rFonts w:ascii="Times New Roman" w:hAnsi="Times New Roman" w:cs="Times New Roman"/>
          <w:sz w:val="24"/>
          <w:szCs w:val="24"/>
        </w:rPr>
        <w:footnoteReference w:id="57"/>
      </w:r>
      <w:r w:rsidRPr="009F5459">
        <w:rPr>
          <w:rFonts w:ascii="Times New Roman" w:hAnsi="Times New Roman" w:cs="Times New Roman"/>
          <w:sz w:val="24"/>
          <w:szCs w:val="24"/>
        </w:rPr>
        <w:t xml:space="preserve"> </w:t>
      </w:r>
      <w:r w:rsidR="00267D7A" w:rsidRPr="009F5459">
        <w:rPr>
          <w:rFonts w:ascii="Times New Roman" w:hAnsi="Times New Roman" w:cs="Times New Roman"/>
          <w:sz w:val="24"/>
          <w:szCs w:val="24"/>
        </w:rPr>
        <w:t>Lai</w:t>
      </w:r>
      <w:r w:rsidRPr="009F5459">
        <w:rPr>
          <w:rFonts w:ascii="Times New Roman" w:hAnsi="Times New Roman" w:cs="Times New Roman"/>
          <w:sz w:val="24"/>
          <w:szCs w:val="24"/>
        </w:rPr>
        <w:t xml:space="preserve"> pievērstu plašākas sabiedrības uzmanību Tiesas judikatūrai Latvijas lietās, šos pārskatus bieži vien savā tīmekļa vietnē pārpublicē Augstākā tiesa, žurnāls “Jurista Vārds” un citi</w:t>
      </w:r>
      <w:r w:rsidR="009C3DC9" w:rsidRPr="009F5459">
        <w:rPr>
          <w:rFonts w:ascii="Times New Roman" w:hAnsi="Times New Roman" w:cs="Times New Roman"/>
          <w:sz w:val="24"/>
          <w:szCs w:val="24"/>
        </w:rPr>
        <w:t>.</w:t>
      </w:r>
      <w:r w:rsidR="00267D7A" w:rsidRPr="009F5459">
        <w:rPr>
          <w:rFonts w:ascii="Times New Roman" w:hAnsi="Times New Roman" w:cs="Times New Roman"/>
          <w:sz w:val="24"/>
          <w:szCs w:val="24"/>
        </w:rPr>
        <w:t xml:space="preserve"> Turklāt, lai</w:t>
      </w:r>
      <w:r w:rsidR="009C3DC9" w:rsidRPr="009F5459">
        <w:rPr>
          <w:rFonts w:ascii="Times New Roman" w:hAnsi="Times New Roman" w:cs="Times New Roman"/>
          <w:sz w:val="24"/>
          <w:szCs w:val="24"/>
        </w:rPr>
        <w:t xml:space="preserve"> pēc iespējas izplatītu šos kopsavilkumus un vērstu sabiedrības uzmanību uz Tiesas secinājumiem,</w:t>
      </w:r>
      <w:r w:rsidR="00E21EF8" w:rsidRPr="009F5459">
        <w:rPr>
          <w:rFonts w:ascii="Times New Roman" w:hAnsi="Times New Roman" w:cs="Times New Roman"/>
          <w:sz w:val="24"/>
          <w:szCs w:val="24"/>
        </w:rPr>
        <w:t xml:space="preserve"> </w:t>
      </w:r>
      <w:r w:rsidR="00267D7A" w:rsidRPr="009F5459">
        <w:rPr>
          <w:rFonts w:ascii="Times New Roman" w:hAnsi="Times New Roman" w:cs="Times New Roman"/>
          <w:sz w:val="24"/>
          <w:szCs w:val="24"/>
        </w:rPr>
        <w:t>informāciju par Biroja sagatavotajiem kopsavilkumiem</w:t>
      </w:r>
      <w:r w:rsidR="00E21EF8" w:rsidRPr="009F5459">
        <w:rPr>
          <w:rFonts w:ascii="Times New Roman" w:hAnsi="Times New Roman" w:cs="Times New Roman"/>
          <w:sz w:val="24"/>
          <w:szCs w:val="24"/>
        </w:rPr>
        <w:t xml:space="preserve"> publicē arī Ārlietu ministrijas sociālajos tīklos.</w:t>
      </w:r>
    </w:p>
    <w:p w14:paraId="6E1177A9" w14:textId="77777777" w:rsidR="00743EF4" w:rsidRPr="009F5459" w:rsidRDefault="00743EF4" w:rsidP="00FD18C3">
      <w:pPr>
        <w:pStyle w:val="ListParagraph"/>
        <w:spacing w:after="0" w:line="240" w:lineRule="auto"/>
        <w:ind w:left="90" w:right="43" w:hanging="426"/>
        <w:rPr>
          <w:rFonts w:ascii="Times New Roman" w:hAnsi="Times New Roman" w:cs="Times New Roman"/>
          <w:sz w:val="16"/>
          <w:szCs w:val="16"/>
        </w:rPr>
      </w:pPr>
    </w:p>
    <w:p w14:paraId="401DA2FC" w14:textId="68ED7320" w:rsidR="0060193A" w:rsidRPr="009F5459" w:rsidRDefault="007831C1" w:rsidP="0032183D">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F5459">
        <w:rPr>
          <w:rFonts w:ascii="Times New Roman" w:hAnsi="Times New Roman" w:cs="Times New Roman"/>
          <w:sz w:val="24"/>
          <w:szCs w:val="24"/>
        </w:rPr>
        <w:t xml:space="preserve">2024.gadā jaunu rīcības ziņojumu vai plānu Pārstāvis iesniedza lietās </w:t>
      </w:r>
      <w:r w:rsidRPr="009F5459">
        <w:rPr>
          <w:rFonts w:ascii="Times New Roman" w:hAnsi="Times New Roman" w:cs="Times New Roman"/>
          <w:i/>
          <w:sz w:val="24"/>
          <w:szCs w:val="24"/>
        </w:rPr>
        <w:t>E.K. pret Latviju</w:t>
      </w:r>
      <w:r w:rsidRPr="009F5459">
        <w:rPr>
          <w:rFonts w:ascii="Times New Roman" w:hAnsi="Times New Roman" w:cs="Times New Roman"/>
          <w:sz w:val="24"/>
          <w:szCs w:val="24"/>
        </w:rPr>
        <w:t>,</w:t>
      </w:r>
      <w:r w:rsidRPr="009F5459">
        <w:rPr>
          <w:rStyle w:val="FootnoteReference"/>
          <w:rFonts w:ascii="Times New Roman" w:hAnsi="Times New Roman" w:cs="Times New Roman"/>
          <w:sz w:val="24"/>
          <w:szCs w:val="24"/>
        </w:rPr>
        <w:footnoteReference w:id="58"/>
      </w:r>
      <w:r w:rsidRPr="009F5459">
        <w:rPr>
          <w:rFonts w:ascii="Times New Roman" w:hAnsi="Times New Roman" w:cs="Times New Roman"/>
          <w:sz w:val="24"/>
          <w:szCs w:val="24"/>
        </w:rPr>
        <w:t xml:space="preserve"> </w:t>
      </w:r>
      <w:r w:rsidRPr="009F5459">
        <w:rPr>
          <w:rFonts w:ascii="Times New Roman" w:hAnsi="Times New Roman" w:cs="Times New Roman"/>
          <w:i/>
          <w:sz w:val="24"/>
          <w:szCs w:val="24"/>
        </w:rPr>
        <w:t>D pret Latviju</w:t>
      </w:r>
      <w:r w:rsidRPr="009F5459">
        <w:rPr>
          <w:rStyle w:val="FootnoteReference"/>
          <w:rFonts w:ascii="Times New Roman" w:hAnsi="Times New Roman" w:cs="Times New Roman"/>
          <w:sz w:val="24"/>
          <w:szCs w:val="24"/>
        </w:rPr>
        <w:footnoteReference w:id="59"/>
      </w:r>
      <w:r w:rsidRPr="009F5459">
        <w:rPr>
          <w:rFonts w:ascii="Times New Roman" w:hAnsi="Times New Roman" w:cs="Times New Roman"/>
          <w:sz w:val="24"/>
          <w:szCs w:val="24"/>
        </w:rPr>
        <w:t xml:space="preserve"> un </w:t>
      </w:r>
      <w:proofErr w:type="spellStart"/>
      <w:r w:rsidRPr="009F5459">
        <w:rPr>
          <w:rFonts w:ascii="Times New Roman" w:hAnsi="Times New Roman" w:cs="Times New Roman"/>
          <w:i/>
          <w:sz w:val="24"/>
          <w:szCs w:val="24"/>
        </w:rPr>
        <w:t>Maļinovskis</w:t>
      </w:r>
      <w:proofErr w:type="spellEnd"/>
      <w:r w:rsidRPr="009F5459">
        <w:rPr>
          <w:rFonts w:ascii="Times New Roman" w:hAnsi="Times New Roman" w:cs="Times New Roman"/>
          <w:i/>
          <w:sz w:val="24"/>
          <w:szCs w:val="24"/>
        </w:rPr>
        <w:t xml:space="preserve"> pret Latviju</w:t>
      </w:r>
      <w:r w:rsidRPr="009F5459">
        <w:rPr>
          <w:rFonts w:ascii="Times New Roman" w:hAnsi="Times New Roman" w:cs="Times New Roman"/>
          <w:sz w:val="24"/>
          <w:szCs w:val="24"/>
        </w:rPr>
        <w:t>,</w:t>
      </w:r>
      <w:r w:rsidRPr="009F5459">
        <w:rPr>
          <w:rStyle w:val="FootnoteReference"/>
          <w:rFonts w:ascii="Times New Roman" w:hAnsi="Times New Roman" w:cs="Times New Roman"/>
          <w:sz w:val="24"/>
          <w:szCs w:val="24"/>
        </w:rPr>
        <w:footnoteReference w:id="60"/>
      </w:r>
      <w:r w:rsidRPr="009F5459">
        <w:rPr>
          <w:rFonts w:ascii="Times New Roman" w:hAnsi="Times New Roman" w:cs="Times New Roman"/>
          <w:sz w:val="24"/>
          <w:szCs w:val="24"/>
        </w:rPr>
        <w:t xml:space="preserve"> kurās Tiesa spriedumu, konstatējot Konvencijas pārkāpumu, pasludināja 2023. un 2024.gadā. </w:t>
      </w:r>
      <w:r w:rsidR="00A955B8" w:rsidRPr="009F5459">
        <w:rPr>
          <w:rFonts w:ascii="Times New Roman" w:hAnsi="Times New Roman" w:cs="Times New Roman"/>
          <w:iCs/>
          <w:sz w:val="24"/>
          <w:szCs w:val="24"/>
        </w:rPr>
        <w:t>Turpmākajās rindkopās Pārstāvis sniedz ieskatu informācijā, ko</w:t>
      </w:r>
      <w:r w:rsidR="00267D7A" w:rsidRPr="009F5459">
        <w:rPr>
          <w:rFonts w:ascii="Times New Roman" w:hAnsi="Times New Roman" w:cs="Times New Roman"/>
          <w:iCs/>
          <w:sz w:val="24"/>
          <w:szCs w:val="24"/>
        </w:rPr>
        <w:t xml:space="preserve"> tas</w:t>
      </w:r>
      <w:r w:rsidR="00A955B8" w:rsidRPr="009F5459">
        <w:rPr>
          <w:rFonts w:ascii="Times New Roman" w:hAnsi="Times New Roman" w:cs="Times New Roman"/>
          <w:iCs/>
          <w:sz w:val="24"/>
          <w:szCs w:val="24"/>
        </w:rPr>
        <w:t xml:space="preserve"> par vispārējiem pasākumiem sprieduma izpildei, sniedza EP Ministru komitejai. </w:t>
      </w:r>
      <w:r w:rsidR="00634662" w:rsidRPr="009F5459">
        <w:rPr>
          <w:rFonts w:ascii="Times New Roman" w:hAnsi="Times New Roman" w:cs="Times New Roman"/>
          <w:iCs/>
          <w:sz w:val="24"/>
          <w:szCs w:val="24"/>
        </w:rPr>
        <w:t>Tomēr līdztekus katra individuālā sprieduma izpildei nepieciešamajiem pasākumiem, kas aprakstīti turpmākajās rindkopās, visos rīcības ziņojumos Pārstāvis sniedza informāciju arī par Konvencijas un Tiesas spriedumu vietu Latvijas ties</w:t>
      </w:r>
      <w:r w:rsidR="00267D7A" w:rsidRPr="009F5459">
        <w:rPr>
          <w:rFonts w:ascii="Times New Roman" w:hAnsi="Times New Roman" w:cs="Times New Roman"/>
          <w:iCs/>
          <w:sz w:val="24"/>
          <w:szCs w:val="24"/>
        </w:rPr>
        <w:t>ību</w:t>
      </w:r>
      <w:r w:rsidR="00634662" w:rsidRPr="009F5459">
        <w:rPr>
          <w:rFonts w:ascii="Times New Roman" w:hAnsi="Times New Roman" w:cs="Times New Roman"/>
          <w:iCs/>
          <w:sz w:val="24"/>
          <w:szCs w:val="24"/>
        </w:rPr>
        <w:t xml:space="preserve"> sistēmā un Tiesas spriedumā izdarīto secinājumu popularizēšan</w:t>
      </w:r>
      <w:r w:rsidR="00ED2D99" w:rsidRPr="009F5459">
        <w:rPr>
          <w:rFonts w:ascii="Times New Roman" w:hAnsi="Times New Roman" w:cs="Times New Roman"/>
          <w:iCs/>
          <w:sz w:val="24"/>
          <w:szCs w:val="24"/>
        </w:rPr>
        <w:t>u</w:t>
      </w:r>
      <w:r w:rsidR="00634662" w:rsidRPr="009F5459">
        <w:rPr>
          <w:rFonts w:ascii="Times New Roman" w:hAnsi="Times New Roman" w:cs="Times New Roman"/>
          <w:iCs/>
          <w:sz w:val="24"/>
          <w:szCs w:val="24"/>
        </w:rPr>
        <w:t>.</w:t>
      </w:r>
      <w:r w:rsidR="0032183D" w:rsidRPr="009F5459">
        <w:rPr>
          <w:rFonts w:ascii="Times New Roman" w:hAnsi="Times New Roman" w:cs="Times New Roman"/>
          <w:iCs/>
          <w:sz w:val="24"/>
          <w:szCs w:val="24"/>
        </w:rPr>
        <w:t xml:space="preserve"> </w:t>
      </w:r>
      <w:r w:rsidR="0032183D" w:rsidRPr="009F5459">
        <w:rPr>
          <w:rFonts w:ascii="Times New Roman" w:hAnsi="Times New Roman" w:cs="Times New Roman"/>
          <w:sz w:val="24"/>
          <w:szCs w:val="24"/>
        </w:rPr>
        <w:t xml:space="preserve">Tāpat 2024.gadā Pārstāvis papildināja iepriekšējos gados iesniegtos valdības rīcības ziņojumus lietās </w:t>
      </w:r>
      <w:r w:rsidR="0032183D" w:rsidRPr="009F5459">
        <w:rPr>
          <w:rFonts w:ascii="Times New Roman" w:hAnsi="Times New Roman" w:cs="Times New Roman"/>
          <w:i/>
          <w:sz w:val="24"/>
          <w:szCs w:val="24"/>
        </w:rPr>
        <w:t>Straume pret Latviju</w:t>
      </w:r>
      <w:r w:rsidR="0032183D" w:rsidRPr="009F5459">
        <w:rPr>
          <w:rFonts w:ascii="Times New Roman" w:hAnsi="Times New Roman" w:cs="Times New Roman"/>
          <w:sz w:val="24"/>
          <w:szCs w:val="24"/>
        </w:rPr>
        <w:t>,</w:t>
      </w:r>
      <w:r w:rsidR="0032183D" w:rsidRPr="009F5459">
        <w:rPr>
          <w:rFonts w:ascii="Times New Roman" w:hAnsi="Times New Roman" w:cs="Times New Roman"/>
          <w:sz w:val="24"/>
          <w:szCs w:val="24"/>
          <w:vertAlign w:val="superscript"/>
        </w:rPr>
        <w:footnoteReference w:id="61"/>
      </w:r>
      <w:r w:rsidR="0032183D" w:rsidRPr="009F5459">
        <w:rPr>
          <w:rFonts w:ascii="Times New Roman" w:hAnsi="Times New Roman" w:cs="Times New Roman"/>
          <w:sz w:val="24"/>
          <w:szCs w:val="24"/>
        </w:rPr>
        <w:t xml:space="preserve"> </w:t>
      </w:r>
      <w:r w:rsidR="0032183D" w:rsidRPr="009F5459">
        <w:rPr>
          <w:rFonts w:ascii="Times New Roman" w:hAnsi="Times New Roman" w:cs="Times New Roman"/>
          <w:i/>
          <w:sz w:val="24"/>
          <w:szCs w:val="24"/>
        </w:rPr>
        <w:t>Markus pret Latviju</w:t>
      </w:r>
      <w:r w:rsidR="0032183D" w:rsidRPr="009F5459">
        <w:rPr>
          <w:rFonts w:ascii="Times New Roman" w:hAnsi="Times New Roman" w:cs="Times New Roman"/>
          <w:sz w:val="24"/>
          <w:szCs w:val="24"/>
        </w:rPr>
        <w:t>,</w:t>
      </w:r>
      <w:r w:rsidR="0032183D" w:rsidRPr="009F5459">
        <w:rPr>
          <w:rFonts w:ascii="Times New Roman" w:hAnsi="Times New Roman" w:cs="Times New Roman"/>
          <w:sz w:val="24"/>
          <w:szCs w:val="24"/>
          <w:vertAlign w:val="superscript"/>
        </w:rPr>
        <w:footnoteReference w:id="62"/>
      </w:r>
      <w:r w:rsidR="0032183D" w:rsidRPr="009F5459">
        <w:rPr>
          <w:rFonts w:ascii="Times New Roman" w:hAnsi="Times New Roman" w:cs="Times New Roman"/>
          <w:sz w:val="24"/>
          <w:szCs w:val="24"/>
        </w:rPr>
        <w:t xml:space="preserve"> </w:t>
      </w:r>
      <w:r w:rsidR="0032183D" w:rsidRPr="009F5459">
        <w:rPr>
          <w:rFonts w:ascii="Times New Roman" w:hAnsi="Times New Roman" w:cs="Times New Roman"/>
          <w:i/>
          <w:sz w:val="24"/>
          <w:szCs w:val="24"/>
        </w:rPr>
        <w:t>Lapsa pret Latviju</w:t>
      </w:r>
      <w:r w:rsidR="0032183D" w:rsidRPr="009F5459">
        <w:rPr>
          <w:rFonts w:ascii="Times New Roman" w:hAnsi="Times New Roman" w:cs="Times New Roman"/>
          <w:sz w:val="24"/>
          <w:szCs w:val="24"/>
          <w:vertAlign w:val="superscript"/>
        </w:rPr>
        <w:footnoteReference w:id="63"/>
      </w:r>
      <w:r w:rsidR="0032183D" w:rsidRPr="009F5459">
        <w:rPr>
          <w:rFonts w:ascii="Times New Roman" w:hAnsi="Times New Roman" w:cs="Times New Roman"/>
          <w:sz w:val="24"/>
          <w:szCs w:val="24"/>
        </w:rPr>
        <w:t xml:space="preserve"> un </w:t>
      </w:r>
      <w:r w:rsidR="0032183D" w:rsidRPr="009F5459">
        <w:rPr>
          <w:rFonts w:ascii="Times New Roman" w:hAnsi="Times New Roman" w:cs="Times New Roman"/>
          <w:i/>
          <w:sz w:val="24"/>
          <w:szCs w:val="24"/>
        </w:rPr>
        <w:t>Bērziņš un citi pret Latviju</w:t>
      </w:r>
      <w:r w:rsidR="00AC2E5F" w:rsidRPr="00653080">
        <w:rPr>
          <w:rFonts w:ascii="Times New Roman" w:hAnsi="Times New Roman" w:cs="Times New Roman"/>
          <w:sz w:val="24"/>
          <w:szCs w:val="24"/>
        </w:rPr>
        <w:t>,</w:t>
      </w:r>
      <w:r w:rsidR="0032183D" w:rsidRPr="009F5459">
        <w:rPr>
          <w:rFonts w:ascii="Times New Roman" w:hAnsi="Times New Roman" w:cs="Times New Roman"/>
          <w:sz w:val="24"/>
          <w:szCs w:val="24"/>
          <w:vertAlign w:val="superscript"/>
        </w:rPr>
        <w:footnoteReference w:id="64"/>
      </w:r>
      <w:r w:rsidR="00AC2E5F">
        <w:rPr>
          <w:rFonts w:ascii="Times New Roman" w:hAnsi="Times New Roman" w:cs="Times New Roman"/>
          <w:sz w:val="24"/>
          <w:szCs w:val="24"/>
        </w:rPr>
        <w:t xml:space="preserve"> kā arī sniedza atbildes uz personu iesniegtajām sūdzībām spriedumu izpildes gaitā.</w:t>
      </w:r>
      <w:r w:rsidR="0032183D" w:rsidRPr="009F5459">
        <w:rPr>
          <w:rFonts w:ascii="Times New Roman" w:hAnsi="Times New Roman" w:cs="Times New Roman"/>
          <w:sz w:val="24"/>
          <w:szCs w:val="24"/>
        </w:rPr>
        <w:t xml:space="preserve"> </w:t>
      </w:r>
    </w:p>
    <w:p w14:paraId="20123706" w14:textId="77777777" w:rsidR="0032183D" w:rsidRPr="00D15269" w:rsidRDefault="0032183D" w:rsidP="0032183D">
      <w:pPr>
        <w:pStyle w:val="ListParagraph"/>
        <w:spacing w:after="0" w:line="240" w:lineRule="auto"/>
        <w:ind w:left="90" w:right="43"/>
        <w:jc w:val="both"/>
        <w:rPr>
          <w:rFonts w:ascii="Times New Roman" w:hAnsi="Times New Roman" w:cs="Times New Roman"/>
          <w:sz w:val="16"/>
          <w:szCs w:val="16"/>
        </w:rPr>
      </w:pPr>
    </w:p>
    <w:p w14:paraId="7CFC4957" w14:textId="25FF213C" w:rsidR="00B85BBA" w:rsidRDefault="007831C1" w:rsidP="007B38EC">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AC452C">
        <w:rPr>
          <w:rFonts w:ascii="Times New Roman" w:hAnsi="Times New Roman" w:cs="Times New Roman"/>
          <w:sz w:val="24"/>
          <w:szCs w:val="24"/>
        </w:rPr>
        <w:t xml:space="preserve">Lietā </w:t>
      </w:r>
      <w:r w:rsidRPr="00AC452C">
        <w:rPr>
          <w:rFonts w:ascii="Times New Roman" w:hAnsi="Times New Roman" w:cs="Times New Roman"/>
          <w:i/>
          <w:iCs/>
          <w:sz w:val="24"/>
          <w:szCs w:val="24"/>
        </w:rPr>
        <w:t xml:space="preserve">E.K. pret Latviju </w:t>
      </w:r>
      <w:r w:rsidRPr="00AC452C">
        <w:rPr>
          <w:rFonts w:ascii="Times New Roman" w:hAnsi="Times New Roman" w:cs="Times New Roman"/>
          <w:sz w:val="24"/>
          <w:szCs w:val="24"/>
        </w:rPr>
        <w:t xml:space="preserve">Tiesa konstatēja iesniedzēja Konvencijas 8.pantā garantēto tiesību pārkāpumu, jo nacionālās tiesas un bāriņtiesa nebija pietiekami savlaicīgi un aktīvi veikušas visas nepieciešamās darbības, lai nodrošinātu sprieduma, ar kuru noteiktas iesniedzēja saskarsmes tiesības ar viņa bērnu, izpildi. </w:t>
      </w:r>
      <w:bookmarkStart w:id="78" w:name="_Hlk201669464"/>
      <w:r w:rsidRPr="00AC452C">
        <w:rPr>
          <w:rFonts w:ascii="Times New Roman" w:hAnsi="Times New Roman" w:cs="Times New Roman"/>
          <w:iCs/>
          <w:sz w:val="24"/>
          <w:szCs w:val="24"/>
        </w:rPr>
        <w:t xml:space="preserve">Rīcības ziņojumā par </w:t>
      </w:r>
      <w:r w:rsidRPr="00D924B7">
        <w:rPr>
          <w:rFonts w:ascii="Times New Roman" w:hAnsi="Times New Roman" w:cs="Times New Roman"/>
          <w:iCs/>
          <w:sz w:val="24"/>
          <w:szCs w:val="24"/>
        </w:rPr>
        <w:t xml:space="preserve">sprieduma lietā </w:t>
      </w:r>
      <w:r w:rsidRPr="00D924B7">
        <w:rPr>
          <w:rFonts w:ascii="Times New Roman" w:hAnsi="Times New Roman" w:cs="Times New Roman"/>
          <w:i/>
          <w:sz w:val="24"/>
          <w:szCs w:val="24"/>
        </w:rPr>
        <w:t xml:space="preserve">E.K. pret Latviju </w:t>
      </w:r>
      <w:r w:rsidRPr="00D924B7">
        <w:rPr>
          <w:rFonts w:ascii="Times New Roman" w:hAnsi="Times New Roman" w:cs="Times New Roman"/>
          <w:iCs/>
          <w:sz w:val="24"/>
          <w:szCs w:val="24"/>
        </w:rPr>
        <w:t xml:space="preserve">izpildi </w:t>
      </w:r>
      <w:r w:rsidRPr="00D924B7">
        <w:rPr>
          <w:rFonts w:ascii="Times New Roman" w:hAnsi="Times New Roman" w:cs="Times New Roman"/>
          <w:sz w:val="24"/>
          <w:szCs w:val="24"/>
        </w:rPr>
        <w:t xml:space="preserve">Pārstāvis informēja </w:t>
      </w:r>
      <w:bookmarkEnd w:id="78"/>
      <w:r w:rsidRPr="00D924B7">
        <w:rPr>
          <w:rFonts w:ascii="Times New Roman" w:hAnsi="Times New Roman" w:cs="Times New Roman"/>
          <w:sz w:val="24"/>
          <w:szCs w:val="24"/>
        </w:rPr>
        <w:t xml:space="preserve">EP Ministru komiteju par pasākumiem, kas veikti, lai uzlabotu bāriņtiesu darbu, un apmācībām, kas nodrošinātas bāriņtiesas darbiniekiem bērnu tiesību aizsardzības jomā. Tāpat Pārstāvis informēja EP Ministru komiteju, ka pēc sprieduma </w:t>
      </w:r>
      <w:r w:rsidRPr="00D924B7">
        <w:rPr>
          <w:rFonts w:ascii="Times New Roman" w:hAnsi="Times New Roman" w:cs="Times New Roman"/>
          <w:iCs/>
          <w:sz w:val="24"/>
          <w:szCs w:val="24"/>
        </w:rPr>
        <w:t xml:space="preserve">lietā </w:t>
      </w:r>
      <w:r w:rsidRPr="00D924B7">
        <w:rPr>
          <w:rFonts w:ascii="Times New Roman" w:hAnsi="Times New Roman" w:cs="Times New Roman"/>
          <w:i/>
          <w:sz w:val="24"/>
          <w:szCs w:val="24"/>
        </w:rPr>
        <w:t>E.K. pret Latviju</w:t>
      </w:r>
      <w:r w:rsidRPr="00D924B7">
        <w:rPr>
          <w:rFonts w:ascii="Times New Roman" w:hAnsi="Times New Roman" w:cs="Times New Roman"/>
          <w:sz w:val="24"/>
          <w:szCs w:val="24"/>
        </w:rPr>
        <w:t xml:space="preserve"> pasludināšanas Tieslietu ministrija organizēja </w:t>
      </w:r>
      <w:proofErr w:type="spellStart"/>
      <w:r w:rsidRPr="00D924B7">
        <w:rPr>
          <w:rFonts w:ascii="Times New Roman" w:hAnsi="Times New Roman" w:cs="Times New Roman"/>
          <w:sz w:val="24"/>
          <w:szCs w:val="24"/>
        </w:rPr>
        <w:t>starpinstitucionālo</w:t>
      </w:r>
      <w:proofErr w:type="spellEnd"/>
      <w:r w:rsidRPr="00D924B7">
        <w:rPr>
          <w:rFonts w:ascii="Times New Roman" w:hAnsi="Times New Roman" w:cs="Times New Roman"/>
          <w:sz w:val="24"/>
          <w:szCs w:val="24"/>
        </w:rPr>
        <w:t xml:space="preserve"> diskusiju ciklu par </w:t>
      </w:r>
      <w:proofErr w:type="spellStart"/>
      <w:r w:rsidRPr="00D924B7">
        <w:rPr>
          <w:rFonts w:ascii="Times New Roman" w:hAnsi="Times New Roman" w:cs="Times New Roman"/>
          <w:sz w:val="24"/>
          <w:szCs w:val="24"/>
        </w:rPr>
        <w:t>problēmjautājumiem</w:t>
      </w:r>
      <w:proofErr w:type="spellEnd"/>
      <w:r w:rsidRPr="00D924B7">
        <w:rPr>
          <w:rFonts w:ascii="Times New Roman" w:hAnsi="Times New Roman" w:cs="Times New Roman"/>
          <w:sz w:val="24"/>
          <w:szCs w:val="24"/>
        </w:rPr>
        <w:t xml:space="preserve"> tiesu nolēmumu par saskarsmes tiesībām piespiedu izpildes procesā,</w:t>
      </w:r>
      <w:r w:rsidRPr="00D924B7">
        <w:rPr>
          <w:rFonts w:ascii="Times New Roman" w:hAnsi="Times New Roman" w:cs="Times New Roman"/>
        </w:rPr>
        <w:t xml:space="preserve"> </w:t>
      </w:r>
      <w:r w:rsidRPr="00D924B7">
        <w:rPr>
          <w:rFonts w:ascii="Times New Roman" w:hAnsi="Times New Roman" w:cs="Times New Roman"/>
          <w:sz w:val="24"/>
          <w:szCs w:val="24"/>
        </w:rPr>
        <w:t xml:space="preserve">lai apzinātu praksē pastāvošo problemātiku un nodrošinātu vienotu izpratni par vēlamo praksi. Pārstāvis vērsa EP Ministru komitejas uzmanību </w:t>
      </w:r>
      <w:r w:rsidR="00AC2E5F">
        <w:rPr>
          <w:rFonts w:ascii="Times New Roman" w:hAnsi="Times New Roman" w:cs="Times New Roman"/>
          <w:sz w:val="24"/>
          <w:szCs w:val="24"/>
        </w:rPr>
        <w:t xml:space="preserve">uz </w:t>
      </w:r>
      <w:r w:rsidRPr="00D924B7">
        <w:rPr>
          <w:rFonts w:ascii="Times New Roman" w:hAnsi="Times New Roman" w:cs="Times New Roman"/>
          <w:sz w:val="24"/>
          <w:szCs w:val="24"/>
        </w:rPr>
        <w:t>tiesu prakses piemēriem, kuros augstākas instances tiesas vērtējušas, vai zemākas instances tiesas vai iestādes nav bijušas pārlieku formālistiskas savā vērtējumā</w:t>
      </w:r>
      <w:r w:rsidR="00AC2E5F">
        <w:rPr>
          <w:rFonts w:ascii="Times New Roman" w:hAnsi="Times New Roman" w:cs="Times New Roman"/>
          <w:sz w:val="24"/>
          <w:szCs w:val="24"/>
        </w:rPr>
        <w:t xml:space="preserve"> par saskarsmes īstenošanu</w:t>
      </w:r>
      <w:r w:rsidRPr="00D924B7">
        <w:rPr>
          <w:rFonts w:ascii="Times New Roman" w:hAnsi="Times New Roman" w:cs="Times New Roman"/>
          <w:sz w:val="24"/>
          <w:szCs w:val="24"/>
        </w:rPr>
        <w:t xml:space="preserve">. Visbeidzot </w:t>
      </w:r>
      <w:r w:rsidR="00AC2E5F" w:rsidRPr="00D924B7">
        <w:rPr>
          <w:rFonts w:ascii="Times New Roman" w:hAnsi="Times New Roman" w:cs="Times New Roman"/>
          <w:sz w:val="24"/>
          <w:szCs w:val="24"/>
        </w:rPr>
        <w:t>Pārstāvis</w:t>
      </w:r>
      <w:r w:rsidRPr="00D924B7">
        <w:rPr>
          <w:rFonts w:ascii="Times New Roman" w:hAnsi="Times New Roman" w:cs="Times New Roman"/>
          <w:sz w:val="24"/>
          <w:szCs w:val="24"/>
        </w:rPr>
        <w:t xml:space="preserve"> sniedza informāciju par pasākumiem, kas veikti, lai veicinātu izpratni par vecāku domstarpību ietekmi uz bērnu emocionālo labklājību un izplatītu Tiesas secinājumus šajā lietā. </w:t>
      </w:r>
      <w:r w:rsidR="007B38EC" w:rsidRPr="00D924B7">
        <w:rPr>
          <w:rFonts w:ascii="Times New Roman" w:hAnsi="Times New Roman" w:cs="Times New Roman"/>
          <w:sz w:val="24"/>
          <w:szCs w:val="24"/>
        </w:rPr>
        <w:t>Pēc valdības rīcības ziņojuma saņemšanas EP Ministru komiteja sprieduma izpildes uzraudzību šajā lietā slēdza.</w:t>
      </w:r>
      <w:r w:rsidR="007B38EC" w:rsidRPr="00D924B7">
        <w:rPr>
          <w:rStyle w:val="FootnoteReference"/>
          <w:rFonts w:ascii="Times New Roman" w:hAnsi="Times New Roman" w:cs="Times New Roman"/>
          <w:sz w:val="24"/>
          <w:szCs w:val="24"/>
        </w:rPr>
        <w:footnoteReference w:id="65"/>
      </w:r>
      <w:r w:rsidR="007B38EC" w:rsidRPr="00D924B7">
        <w:rPr>
          <w:rFonts w:ascii="Times New Roman" w:hAnsi="Times New Roman" w:cs="Times New Roman"/>
          <w:sz w:val="24"/>
          <w:szCs w:val="24"/>
        </w:rPr>
        <w:t xml:space="preserve"> </w:t>
      </w:r>
    </w:p>
    <w:p w14:paraId="2C954580" w14:textId="77777777" w:rsidR="00B85BBA" w:rsidRPr="00653080" w:rsidRDefault="00B85BBA" w:rsidP="00653080">
      <w:pPr>
        <w:pStyle w:val="ListParagraph"/>
        <w:spacing w:after="0" w:line="240" w:lineRule="auto"/>
        <w:ind w:left="90" w:right="43"/>
        <w:jc w:val="both"/>
        <w:rPr>
          <w:rFonts w:ascii="Times New Roman" w:hAnsi="Times New Roman" w:cs="Times New Roman"/>
          <w:sz w:val="20"/>
          <w:szCs w:val="20"/>
        </w:rPr>
      </w:pPr>
    </w:p>
    <w:p w14:paraId="664D7912" w14:textId="1246BEC0" w:rsidR="00B85BBA" w:rsidRDefault="007831C1" w:rsidP="007B38EC">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924B7">
        <w:rPr>
          <w:rFonts w:ascii="Times New Roman" w:hAnsi="Times New Roman" w:cs="Times New Roman"/>
          <w:sz w:val="24"/>
          <w:szCs w:val="24"/>
        </w:rPr>
        <w:t xml:space="preserve">Lietā </w:t>
      </w:r>
      <w:r w:rsidRPr="00D924B7">
        <w:rPr>
          <w:rFonts w:ascii="Times New Roman" w:hAnsi="Times New Roman" w:cs="Times New Roman"/>
          <w:i/>
          <w:sz w:val="24"/>
          <w:szCs w:val="24"/>
        </w:rPr>
        <w:t>D pret Latviju</w:t>
      </w:r>
      <w:r w:rsidRPr="00D924B7">
        <w:rPr>
          <w:rFonts w:ascii="Times New Roman" w:hAnsi="Times New Roman" w:cs="Times New Roman"/>
          <w:sz w:val="24"/>
          <w:szCs w:val="24"/>
        </w:rPr>
        <w:t xml:space="preserve"> Tiesa konstatēja necilvēcīgas apiešanās un spīdzināšanas aizlieguma pārkāpumu saistībā ar ieslodzījuma vietās pastāvošo ieslodzīto neformālo hierarhiju, kuru </w:t>
      </w:r>
      <w:r w:rsidRPr="00D924B7">
        <w:rPr>
          <w:rFonts w:ascii="Times New Roman" w:hAnsi="Times New Roman" w:cs="Times New Roman"/>
          <w:sz w:val="24"/>
          <w:szCs w:val="24"/>
        </w:rPr>
        <w:lastRenderedPageBreak/>
        <w:t xml:space="preserve">atbildīgās iestādes nebija novērsušas. Atbilstoši Tiesas secinājumiem Konvencijas 3.panta pārkāpumu veidoja sistēmiska problēma Latvijas ieslodzījuma vietās un iesniedzēja sūdzību izskatīšana nacionālajās tiesās. </w:t>
      </w:r>
      <w:bookmarkStart w:id="80" w:name="_Hlk201674673"/>
      <w:r w:rsidRPr="00D924B7">
        <w:rPr>
          <w:rFonts w:ascii="Times New Roman" w:hAnsi="Times New Roman" w:cs="Times New Roman"/>
          <w:iCs/>
          <w:sz w:val="24"/>
          <w:szCs w:val="24"/>
        </w:rPr>
        <w:t xml:space="preserve">Rīcības plānā par sprieduma lietā </w:t>
      </w:r>
      <w:r w:rsidRPr="00D924B7">
        <w:rPr>
          <w:rFonts w:ascii="Times New Roman" w:hAnsi="Times New Roman" w:cs="Times New Roman"/>
          <w:i/>
          <w:sz w:val="24"/>
          <w:szCs w:val="24"/>
        </w:rPr>
        <w:t xml:space="preserve">D pret Latviju </w:t>
      </w:r>
      <w:r w:rsidRPr="00D924B7">
        <w:rPr>
          <w:rFonts w:ascii="Times New Roman" w:hAnsi="Times New Roman" w:cs="Times New Roman"/>
          <w:iCs/>
          <w:sz w:val="24"/>
          <w:szCs w:val="24"/>
        </w:rPr>
        <w:t xml:space="preserve">izpildi </w:t>
      </w:r>
      <w:r w:rsidRPr="00D924B7">
        <w:rPr>
          <w:rFonts w:ascii="Times New Roman" w:hAnsi="Times New Roman" w:cs="Times New Roman"/>
          <w:sz w:val="24"/>
          <w:szCs w:val="24"/>
        </w:rPr>
        <w:t xml:space="preserve">Pārstāvis informēja </w:t>
      </w:r>
      <w:bookmarkEnd w:id="80"/>
      <w:r w:rsidRPr="00D924B7">
        <w:rPr>
          <w:rFonts w:ascii="Times New Roman" w:hAnsi="Times New Roman" w:cs="Times New Roman"/>
          <w:sz w:val="24"/>
          <w:szCs w:val="24"/>
        </w:rPr>
        <w:t>par Tieslietu ministrijas izstrādāto rīcības plānu</w:t>
      </w:r>
      <w:r w:rsidRPr="00D924B7">
        <w:rPr>
          <w:rFonts w:ascii="Times New Roman" w:hAnsi="Times New Roman" w:cs="Times New Roman"/>
        </w:rPr>
        <w:t xml:space="preserve"> </w:t>
      </w:r>
      <w:r w:rsidRPr="00D924B7">
        <w:rPr>
          <w:rFonts w:ascii="Times New Roman" w:hAnsi="Times New Roman" w:cs="Times New Roman"/>
          <w:sz w:val="24"/>
          <w:szCs w:val="24"/>
        </w:rPr>
        <w:t xml:space="preserve">ieslodzīto neformālās hierarhijas mazināšanai, tajā identificētajām problēmām un pasākumiem Tiesas sprieduma izpildei un neformālās </w:t>
      </w:r>
      <w:r w:rsidRPr="007B7E44">
        <w:rPr>
          <w:rFonts w:ascii="Times New Roman" w:hAnsi="Times New Roman" w:cs="Times New Roman"/>
          <w:sz w:val="24"/>
          <w:szCs w:val="24"/>
        </w:rPr>
        <w:t xml:space="preserve">hierarhijas cēloņu novēršanai, tostarp ieslodzījuma vietu infrastruktūras </w:t>
      </w:r>
      <w:r w:rsidR="007B7E44" w:rsidRPr="007B7E44">
        <w:rPr>
          <w:rFonts w:ascii="Times New Roman" w:hAnsi="Times New Roman" w:cs="Times New Roman"/>
          <w:sz w:val="24"/>
          <w:szCs w:val="24"/>
        </w:rPr>
        <w:t xml:space="preserve">un </w:t>
      </w:r>
      <w:r w:rsidRPr="007B7E44">
        <w:rPr>
          <w:rFonts w:ascii="Times New Roman" w:hAnsi="Times New Roman" w:cs="Times New Roman"/>
          <w:sz w:val="24"/>
          <w:szCs w:val="24"/>
        </w:rPr>
        <w:t>personāla kapacitātes pilnveidošan</w:t>
      </w:r>
      <w:r w:rsidR="00B85BBA">
        <w:rPr>
          <w:rFonts w:ascii="Times New Roman" w:hAnsi="Times New Roman" w:cs="Times New Roman"/>
          <w:sz w:val="24"/>
          <w:szCs w:val="24"/>
        </w:rPr>
        <w:t>ai</w:t>
      </w:r>
      <w:r w:rsidRPr="007B7E44">
        <w:rPr>
          <w:rFonts w:ascii="Times New Roman" w:hAnsi="Times New Roman" w:cs="Times New Roman"/>
          <w:sz w:val="24"/>
          <w:szCs w:val="24"/>
        </w:rPr>
        <w:t xml:space="preserve"> un notiesāto resocializācijas sistēmas turpmāk</w:t>
      </w:r>
      <w:r w:rsidR="00B85BBA">
        <w:rPr>
          <w:rFonts w:ascii="Times New Roman" w:hAnsi="Times New Roman" w:cs="Times New Roman"/>
          <w:sz w:val="24"/>
          <w:szCs w:val="24"/>
        </w:rPr>
        <w:t>ai</w:t>
      </w:r>
      <w:r w:rsidRPr="007B7E44">
        <w:rPr>
          <w:rFonts w:ascii="Times New Roman" w:hAnsi="Times New Roman" w:cs="Times New Roman"/>
          <w:sz w:val="24"/>
          <w:szCs w:val="24"/>
        </w:rPr>
        <w:t xml:space="preserve"> attīstīb</w:t>
      </w:r>
      <w:r w:rsidR="00B85BBA">
        <w:rPr>
          <w:rFonts w:ascii="Times New Roman" w:hAnsi="Times New Roman" w:cs="Times New Roman"/>
          <w:sz w:val="24"/>
          <w:szCs w:val="24"/>
        </w:rPr>
        <w:t>ai</w:t>
      </w:r>
      <w:r w:rsidRPr="007B7E44">
        <w:rPr>
          <w:rFonts w:ascii="Times New Roman" w:hAnsi="Times New Roman" w:cs="Times New Roman"/>
          <w:sz w:val="24"/>
          <w:szCs w:val="24"/>
        </w:rPr>
        <w:t>.</w:t>
      </w:r>
      <w:r w:rsidRPr="007B7E44">
        <w:rPr>
          <w:rStyle w:val="FootnoteReference"/>
          <w:rFonts w:ascii="Times New Roman" w:hAnsi="Times New Roman" w:cs="Times New Roman"/>
          <w:sz w:val="24"/>
          <w:szCs w:val="24"/>
        </w:rPr>
        <w:footnoteReference w:id="66"/>
      </w:r>
      <w:r w:rsidRPr="007B7E44">
        <w:rPr>
          <w:rFonts w:ascii="Times New Roman" w:hAnsi="Times New Roman" w:cs="Times New Roman"/>
          <w:sz w:val="24"/>
          <w:szCs w:val="24"/>
        </w:rPr>
        <w:t xml:space="preserve"> Tāpat Pārstāvis rīcības plānā iekļāva informāciju par pasākumiem, kas veikti, informējot nacionālās tiesas un sabiedrību par Tiesas secinājumiem. </w:t>
      </w:r>
      <w:r w:rsidR="007B38EC" w:rsidRPr="007B7E44">
        <w:rPr>
          <w:rFonts w:ascii="Times New Roman" w:hAnsi="Times New Roman" w:cs="Times New Roman"/>
          <w:sz w:val="24"/>
          <w:szCs w:val="24"/>
        </w:rPr>
        <w:t xml:space="preserve">Sprieduma izpildes uzraudzība šajā lietā vēl turpinās. </w:t>
      </w:r>
    </w:p>
    <w:p w14:paraId="452A8CC4" w14:textId="77777777" w:rsidR="00B85BBA" w:rsidRPr="00653080" w:rsidRDefault="00B85BBA" w:rsidP="00653080">
      <w:pPr>
        <w:pStyle w:val="ListParagraph"/>
        <w:rPr>
          <w:rFonts w:ascii="Times New Roman" w:hAnsi="Times New Roman" w:cs="Times New Roman"/>
          <w:sz w:val="20"/>
          <w:szCs w:val="20"/>
        </w:rPr>
      </w:pPr>
    </w:p>
    <w:p w14:paraId="52C1BDCE" w14:textId="39F1B156" w:rsidR="007B38EC" w:rsidRPr="007B7E44" w:rsidRDefault="007831C1" w:rsidP="007B38EC">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B7E44">
        <w:rPr>
          <w:rFonts w:ascii="Times New Roman" w:hAnsi="Times New Roman" w:cs="Times New Roman"/>
          <w:sz w:val="24"/>
          <w:szCs w:val="24"/>
        </w:rPr>
        <w:t xml:space="preserve">Lietā </w:t>
      </w:r>
      <w:bookmarkStart w:id="81" w:name="_Hlk205401659"/>
      <w:proofErr w:type="spellStart"/>
      <w:r w:rsidRPr="007B7E44">
        <w:rPr>
          <w:rFonts w:ascii="Times New Roman" w:hAnsi="Times New Roman" w:cs="Times New Roman"/>
          <w:i/>
          <w:iCs/>
          <w:sz w:val="24"/>
          <w:szCs w:val="24"/>
        </w:rPr>
        <w:t>Maļinovskis</w:t>
      </w:r>
      <w:proofErr w:type="spellEnd"/>
      <w:r w:rsidRPr="007B7E44">
        <w:rPr>
          <w:rFonts w:ascii="Times New Roman" w:hAnsi="Times New Roman" w:cs="Times New Roman"/>
          <w:i/>
          <w:iCs/>
          <w:sz w:val="24"/>
          <w:szCs w:val="24"/>
        </w:rPr>
        <w:t xml:space="preserve"> </w:t>
      </w:r>
      <w:bookmarkEnd w:id="81"/>
      <w:r w:rsidRPr="007B7E44">
        <w:rPr>
          <w:rFonts w:ascii="Times New Roman" w:hAnsi="Times New Roman" w:cs="Times New Roman"/>
          <w:i/>
          <w:iCs/>
          <w:sz w:val="24"/>
          <w:szCs w:val="24"/>
        </w:rPr>
        <w:t>pret Latviju</w:t>
      </w:r>
      <w:r w:rsidRPr="007B7E44">
        <w:rPr>
          <w:rFonts w:ascii="Times New Roman" w:hAnsi="Times New Roman" w:cs="Times New Roman"/>
          <w:sz w:val="24"/>
          <w:szCs w:val="24"/>
        </w:rPr>
        <w:t xml:space="preserve"> Tiesa konstatēja vairākus trūkumus un nepilnības izmeklēšanā par cietuma uzraugu iespējamu vardarbību pret iesniedzēju un secināja, ka izmeklēšana nebija pietiekami savlaicīga un vispusīga. Šī iemesla dēļ Tiesa secināja, ka lietā ir noticis Konvencijas 3.panta procesuālā aspekta pārkāpums. Rīcības ziņojumā par sprieduma lietā </w:t>
      </w:r>
      <w:proofErr w:type="spellStart"/>
      <w:r w:rsidRPr="007B7E44">
        <w:rPr>
          <w:rFonts w:ascii="Times New Roman" w:hAnsi="Times New Roman" w:cs="Times New Roman"/>
          <w:i/>
          <w:sz w:val="24"/>
          <w:szCs w:val="24"/>
        </w:rPr>
        <w:t>Maļinovskis</w:t>
      </w:r>
      <w:proofErr w:type="spellEnd"/>
      <w:r w:rsidRPr="007B7E44">
        <w:rPr>
          <w:rFonts w:ascii="Times New Roman" w:hAnsi="Times New Roman" w:cs="Times New Roman"/>
          <w:i/>
          <w:sz w:val="24"/>
          <w:szCs w:val="24"/>
        </w:rPr>
        <w:t xml:space="preserve"> pret Latviju</w:t>
      </w:r>
      <w:r w:rsidRPr="007B7E44">
        <w:rPr>
          <w:rFonts w:ascii="Times New Roman" w:hAnsi="Times New Roman" w:cs="Times New Roman"/>
          <w:sz w:val="24"/>
          <w:szCs w:val="24"/>
        </w:rPr>
        <w:t xml:space="preserve"> izpildi Pārstāvis informēja EP Ministru komiteju, ka ar mērķi nodrošināt efektīvu izmeklēšanu lietās par iespējamu vardarbību no iestāžu amatpersonu un darbinieku puses, 2015.gadā izveido</w:t>
      </w:r>
      <w:r w:rsidR="007B7E44" w:rsidRPr="007B7E44">
        <w:rPr>
          <w:rFonts w:ascii="Times New Roman" w:hAnsi="Times New Roman" w:cs="Times New Roman"/>
          <w:sz w:val="24"/>
          <w:szCs w:val="24"/>
        </w:rPr>
        <w:t>ts</w:t>
      </w:r>
      <w:r w:rsidRPr="007B7E44">
        <w:rPr>
          <w:rFonts w:ascii="Times New Roman" w:hAnsi="Times New Roman" w:cs="Times New Roman"/>
          <w:sz w:val="24"/>
          <w:szCs w:val="24"/>
        </w:rPr>
        <w:t xml:space="preserve"> Iekšējās drošības biroj</w:t>
      </w:r>
      <w:r w:rsidR="007B7E44" w:rsidRPr="007B7E44">
        <w:rPr>
          <w:rFonts w:ascii="Times New Roman" w:hAnsi="Times New Roman" w:cs="Times New Roman"/>
          <w:sz w:val="24"/>
          <w:szCs w:val="24"/>
        </w:rPr>
        <w:t>s</w:t>
      </w:r>
      <w:r w:rsidRPr="007B7E44">
        <w:rPr>
          <w:rFonts w:ascii="Times New Roman" w:hAnsi="Times New Roman" w:cs="Times New Roman"/>
          <w:sz w:val="24"/>
          <w:szCs w:val="24"/>
        </w:rPr>
        <w:t xml:space="preserve">. </w:t>
      </w:r>
      <w:r w:rsidR="007B7E44" w:rsidRPr="007B7E44">
        <w:rPr>
          <w:rFonts w:ascii="Times New Roman" w:hAnsi="Times New Roman" w:cs="Times New Roman"/>
          <w:sz w:val="24"/>
          <w:szCs w:val="24"/>
        </w:rPr>
        <w:t>Rīcības ziņojumā</w:t>
      </w:r>
      <w:r w:rsidRPr="007B7E44">
        <w:rPr>
          <w:rFonts w:ascii="Times New Roman" w:hAnsi="Times New Roman" w:cs="Times New Roman"/>
          <w:sz w:val="24"/>
          <w:szCs w:val="24"/>
        </w:rPr>
        <w:t xml:space="preserve"> Pārstāvis sniedza informāciju par Iekšējās drošības biroja rezultatīvajiem radītājiem un vidējiem izmeklēšanas termiņiem. </w:t>
      </w:r>
      <w:r w:rsidR="007B7E44" w:rsidRPr="007B7E44">
        <w:rPr>
          <w:rFonts w:ascii="Times New Roman" w:hAnsi="Times New Roman" w:cs="Times New Roman"/>
          <w:sz w:val="24"/>
          <w:szCs w:val="24"/>
        </w:rPr>
        <w:t xml:space="preserve">Tāpat </w:t>
      </w:r>
      <w:r w:rsidRPr="007B7E44">
        <w:rPr>
          <w:rFonts w:ascii="Times New Roman" w:hAnsi="Times New Roman" w:cs="Times New Roman"/>
          <w:sz w:val="24"/>
          <w:szCs w:val="24"/>
        </w:rPr>
        <w:t>Pārstāvis informēja par Iekšējās drošības biroja sadarbību ar prokuratūru procesos, kas saistīti ar iespējamu vardarbību no amatpersonu puses, mehānismiem, kas pieejami, lai nodrošinātu, ka izmeklētāji pienācīgi izpilda prokuroru norādījumus, un pasākumiem, kas veikti, lai veicinātu prokuratūras īstenotās uzraudzības par izmeklēšanu efektivitāti.</w:t>
      </w:r>
      <w:r w:rsidR="007B38EC" w:rsidRPr="007B7E44">
        <w:rPr>
          <w:rFonts w:ascii="Times New Roman" w:hAnsi="Times New Roman" w:cs="Times New Roman"/>
          <w:sz w:val="24"/>
          <w:szCs w:val="24"/>
        </w:rPr>
        <w:t xml:space="preserve"> 2024.gada nogalē sprieduma izpildes uzraudzība šajā lietā vēl turpinājās</w:t>
      </w:r>
      <w:r w:rsidR="00B85BBA">
        <w:rPr>
          <w:rFonts w:ascii="Times New Roman" w:hAnsi="Times New Roman" w:cs="Times New Roman"/>
          <w:sz w:val="24"/>
          <w:szCs w:val="24"/>
        </w:rPr>
        <w:t>, taču sprieduma izpildes uzraudzību slēdza 2025.gada pirmajā pusē</w:t>
      </w:r>
      <w:r w:rsidR="007B38EC" w:rsidRPr="007B7E44">
        <w:rPr>
          <w:rFonts w:ascii="Times New Roman" w:hAnsi="Times New Roman" w:cs="Times New Roman"/>
          <w:sz w:val="24"/>
          <w:szCs w:val="24"/>
        </w:rPr>
        <w:t>.</w:t>
      </w:r>
      <w:r w:rsidR="00B85BBA">
        <w:rPr>
          <w:rStyle w:val="FootnoteReference"/>
          <w:rFonts w:ascii="Times New Roman" w:hAnsi="Times New Roman" w:cs="Times New Roman"/>
          <w:sz w:val="24"/>
          <w:szCs w:val="24"/>
        </w:rPr>
        <w:footnoteReference w:id="67"/>
      </w:r>
    </w:p>
    <w:p w14:paraId="1221A0B4" w14:textId="0645355B" w:rsidR="00A95A93" w:rsidRPr="00D15269" w:rsidRDefault="00A95A93" w:rsidP="0035091D">
      <w:pPr>
        <w:spacing w:after="0" w:line="240" w:lineRule="auto"/>
        <w:ind w:right="43"/>
        <w:jc w:val="both"/>
        <w:rPr>
          <w:rFonts w:ascii="Times New Roman" w:hAnsi="Times New Roman" w:cs="Times New Roman"/>
          <w:sz w:val="16"/>
          <w:szCs w:val="16"/>
        </w:rPr>
      </w:pPr>
    </w:p>
    <w:p w14:paraId="2AB3268D" w14:textId="791B4CA6" w:rsidR="00743EF4" w:rsidRPr="007B7E44" w:rsidRDefault="00743EF4" w:rsidP="00AF586B">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B7E44">
        <w:rPr>
          <w:rFonts w:ascii="Times New Roman" w:hAnsi="Times New Roman" w:cs="Times New Roman"/>
          <w:sz w:val="24"/>
          <w:szCs w:val="24"/>
        </w:rPr>
        <w:t>Vienlaikus</w:t>
      </w:r>
      <w:r w:rsidR="00957F32" w:rsidRPr="007B7E44">
        <w:rPr>
          <w:rFonts w:ascii="Times New Roman" w:hAnsi="Times New Roman" w:cs="Times New Roman"/>
          <w:sz w:val="24"/>
          <w:szCs w:val="24"/>
        </w:rPr>
        <w:t>, kā norādīts jau iepriekš,</w:t>
      </w:r>
      <w:r w:rsidRPr="007B7E44">
        <w:rPr>
          <w:rFonts w:ascii="Times New Roman" w:hAnsi="Times New Roman" w:cs="Times New Roman"/>
          <w:sz w:val="24"/>
          <w:szCs w:val="24"/>
        </w:rPr>
        <w:t xml:space="preserve"> Tiesas spriedumu izpildes uzraudzības gaitā </w:t>
      </w:r>
      <w:bookmarkStart w:id="82" w:name="_Hlk201675434"/>
      <w:r w:rsidRPr="007B7E44">
        <w:rPr>
          <w:rFonts w:ascii="Times New Roman" w:hAnsi="Times New Roman" w:cs="Times New Roman"/>
          <w:sz w:val="24"/>
          <w:szCs w:val="24"/>
        </w:rPr>
        <w:t>EP Ministru komiteja</w:t>
      </w:r>
      <w:bookmarkEnd w:id="82"/>
      <w:r w:rsidRPr="007B7E44">
        <w:rPr>
          <w:rFonts w:ascii="Times New Roman" w:hAnsi="Times New Roman" w:cs="Times New Roman"/>
          <w:sz w:val="24"/>
          <w:szCs w:val="24"/>
        </w:rPr>
        <w:t xml:space="preserve"> ne tikai pārbauda, vai valsts ir veikusi pietiekamus vispārējos pasākumus, lai novērstu līdzīgu pārkāpumu atkārtošanos nākotnē, bet vērtē arī to, vai personai, kuras tiesību pārkāpumu Tiesa ir konstatējusi, ir pienācīgi novērstas pārkāpuma sekas un pēc iespējas atjaunots stāvoklis, kāds tas bija pirms pārkāpuma izdarīšanas. Viens no galvenajiem individuālajiem pasākumiem Tiesas spriedumu izpild</w:t>
      </w:r>
      <w:r w:rsidR="00957F32" w:rsidRPr="007B7E44">
        <w:rPr>
          <w:rFonts w:ascii="Times New Roman" w:hAnsi="Times New Roman" w:cs="Times New Roman"/>
          <w:sz w:val="24"/>
          <w:szCs w:val="24"/>
        </w:rPr>
        <w:t>ei</w:t>
      </w:r>
      <w:r w:rsidRPr="007B7E44">
        <w:rPr>
          <w:rFonts w:ascii="Times New Roman" w:hAnsi="Times New Roman" w:cs="Times New Roman"/>
          <w:sz w:val="24"/>
          <w:szCs w:val="24"/>
        </w:rPr>
        <w:t xml:space="preserve"> ir Tiesas piešķirtās atlīdzības izmaksa, kas jāveic 3 mēnešu laikā pēc Tiesas sprieduma spēkā stāšanās.</w:t>
      </w:r>
      <w:r w:rsidR="00D06338" w:rsidRPr="007B7E44">
        <w:rPr>
          <w:rFonts w:ascii="Times New Roman" w:hAnsi="Times New Roman" w:cs="Times New Roman"/>
          <w:sz w:val="24"/>
          <w:szCs w:val="24"/>
        </w:rPr>
        <w:t xml:space="preserve"> 2024.gadā Ārlietu ministrija izmaksāja Tiesas piešķirto atlīdzību 3 lietās: </w:t>
      </w:r>
      <w:proofErr w:type="spellStart"/>
      <w:r w:rsidR="00D06338" w:rsidRPr="007B7E44">
        <w:rPr>
          <w:rFonts w:ascii="Times New Roman" w:hAnsi="Times New Roman" w:cs="Times New Roman"/>
          <w:i/>
          <w:iCs/>
          <w:sz w:val="24"/>
          <w:szCs w:val="24"/>
        </w:rPr>
        <w:t>Maļinovskis</w:t>
      </w:r>
      <w:proofErr w:type="spellEnd"/>
      <w:r w:rsidR="00D06338" w:rsidRPr="007B7E44">
        <w:rPr>
          <w:rFonts w:ascii="Times New Roman" w:hAnsi="Times New Roman" w:cs="Times New Roman"/>
          <w:i/>
          <w:iCs/>
          <w:sz w:val="24"/>
          <w:szCs w:val="24"/>
        </w:rPr>
        <w:t xml:space="preserve"> pret Latviju, </w:t>
      </w:r>
      <w:proofErr w:type="spellStart"/>
      <w:r w:rsidR="00D06338" w:rsidRPr="007B7E44">
        <w:rPr>
          <w:rFonts w:ascii="Times New Roman" w:hAnsi="Times New Roman" w:cs="Times New Roman"/>
          <w:i/>
          <w:iCs/>
          <w:sz w:val="24"/>
          <w:szCs w:val="24"/>
        </w:rPr>
        <w:t>Bluks</w:t>
      </w:r>
      <w:proofErr w:type="spellEnd"/>
      <w:r w:rsidR="00D06338" w:rsidRPr="007B7E44">
        <w:rPr>
          <w:rFonts w:ascii="Times New Roman" w:hAnsi="Times New Roman" w:cs="Times New Roman"/>
          <w:i/>
          <w:iCs/>
          <w:sz w:val="24"/>
          <w:szCs w:val="24"/>
        </w:rPr>
        <w:t xml:space="preserve"> Savickis pret Latviju</w:t>
      </w:r>
      <w:r w:rsidR="00D06338" w:rsidRPr="007B7E44">
        <w:rPr>
          <w:rFonts w:ascii="Times New Roman" w:hAnsi="Times New Roman" w:cs="Times New Roman"/>
          <w:sz w:val="24"/>
          <w:szCs w:val="24"/>
        </w:rPr>
        <w:t xml:space="preserve"> un </w:t>
      </w:r>
      <w:proofErr w:type="spellStart"/>
      <w:r w:rsidR="00D06338" w:rsidRPr="007B7E44">
        <w:rPr>
          <w:rFonts w:ascii="Times New Roman" w:hAnsi="Times New Roman" w:cs="Times New Roman"/>
          <w:i/>
          <w:sz w:val="24"/>
          <w:szCs w:val="24"/>
        </w:rPr>
        <w:t>Hanovs</w:t>
      </w:r>
      <w:proofErr w:type="spellEnd"/>
      <w:r w:rsidR="00D06338" w:rsidRPr="007B7E44">
        <w:rPr>
          <w:rFonts w:ascii="Times New Roman" w:hAnsi="Times New Roman" w:cs="Times New Roman"/>
          <w:i/>
          <w:sz w:val="24"/>
          <w:szCs w:val="24"/>
        </w:rPr>
        <w:t xml:space="preserve"> pret Latviju</w:t>
      </w:r>
      <w:r w:rsidR="00D06338" w:rsidRPr="007B7E44">
        <w:rPr>
          <w:rFonts w:ascii="Times New Roman" w:hAnsi="Times New Roman" w:cs="Times New Roman"/>
          <w:sz w:val="24"/>
          <w:szCs w:val="24"/>
        </w:rPr>
        <w:t>, kas visi stājās spēkā 2024.gadā</w:t>
      </w:r>
      <w:r w:rsidRPr="007B7E44">
        <w:rPr>
          <w:rFonts w:ascii="Times New Roman" w:hAnsi="Times New Roman" w:cs="Times New Roman"/>
          <w:sz w:val="24"/>
          <w:szCs w:val="24"/>
        </w:rPr>
        <w:t>.</w:t>
      </w:r>
      <w:r w:rsidR="00D06338" w:rsidRPr="007B7E44">
        <w:rPr>
          <w:rFonts w:ascii="Times New Roman" w:hAnsi="Times New Roman" w:cs="Times New Roman"/>
          <w:sz w:val="24"/>
          <w:szCs w:val="24"/>
        </w:rPr>
        <w:t xml:space="preserve"> </w:t>
      </w:r>
      <w:r w:rsidRPr="007B7E44">
        <w:rPr>
          <w:rFonts w:ascii="Times New Roman" w:hAnsi="Times New Roman" w:cs="Times New Roman"/>
          <w:sz w:val="24"/>
          <w:szCs w:val="24"/>
        </w:rPr>
        <w:t xml:space="preserve">Tomēr nereti individuālie pasākumi ietver ne tikai Tiesas noteiktās </w:t>
      </w:r>
      <w:r w:rsidR="00957F32" w:rsidRPr="007B7E44">
        <w:rPr>
          <w:rFonts w:ascii="Times New Roman" w:hAnsi="Times New Roman" w:cs="Times New Roman"/>
          <w:sz w:val="24"/>
          <w:szCs w:val="24"/>
        </w:rPr>
        <w:t xml:space="preserve">taisnīgās atlīdzības </w:t>
      </w:r>
      <w:r w:rsidRPr="007B7E44">
        <w:rPr>
          <w:rFonts w:ascii="Times New Roman" w:hAnsi="Times New Roman" w:cs="Times New Roman"/>
          <w:sz w:val="24"/>
          <w:szCs w:val="24"/>
        </w:rPr>
        <w:t xml:space="preserve">izmaksu iesniedzējam, bet arī tiesvedības atjaunošanu nacionālā līmenī. </w:t>
      </w:r>
      <w:r w:rsidR="00917E02" w:rsidRPr="007B7E44">
        <w:rPr>
          <w:rFonts w:ascii="Times New Roman" w:hAnsi="Times New Roman" w:cs="Times New Roman"/>
          <w:sz w:val="24"/>
          <w:szCs w:val="24"/>
        </w:rPr>
        <w:t>Šajā saistībā</w:t>
      </w:r>
      <w:r w:rsidR="00B85BBA">
        <w:rPr>
          <w:rFonts w:ascii="Times New Roman" w:hAnsi="Times New Roman" w:cs="Times New Roman"/>
          <w:sz w:val="24"/>
          <w:szCs w:val="24"/>
        </w:rPr>
        <w:t>, piemēram,</w:t>
      </w:r>
      <w:r w:rsidR="00917E02" w:rsidRPr="007B7E44">
        <w:rPr>
          <w:rFonts w:ascii="Times New Roman" w:hAnsi="Times New Roman" w:cs="Times New Roman"/>
          <w:sz w:val="24"/>
          <w:szCs w:val="24"/>
        </w:rPr>
        <w:t xml:space="preserve"> </w:t>
      </w:r>
      <w:r w:rsidR="00917E02" w:rsidRPr="007B7E44">
        <w:rPr>
          <w:rFonts w:ascii="Times New Roman" w:hAnsi="Times New Roman" w:cs="Times New Roman"/>
          <w:iCs/>
          <w:sz w:val="24"/>
          <w:szCs w:val="24"/>
        </w:rPr>
        <w:t xml:space="preserve">rīcības plānā par sprieduma lietā </w:t>
      </w:r>
      <w:bookmarkStart w:id="83" w:name="_Hlk201675125"/>
      <w:r w:rsidR="00917E02" w:rsidRPr="007B7E44">
        <w:rPr>
          <w:rFonts w:ascii="Times New Roman" w:hAnsi="Times New Roman" w:cs="Times New Roman"/>
          <w:i/>
          <w:sz w:val="24"/>
          <w:szCs w:val="24"/>
        </w:rPr>
        <w:t xml:space="preserve">D pret Latviju </w:t>
      </w:r>
      <w:bookmarkEnd w:id="83"/>
      <w:r w:rsidR="00917E02" w:rsidRPr="007B7E44">
        <w:rPr>
          <w:rFonts w:ascii="Times New Roman" w:hAnsi="Times New Roman" w:cs="Times New Roman"/>
          <w:iCs/>
          <w:sz w:val="24"/>
          <w:szCs w:val="24"/>
        </w:rPr>
        <w:t xml:space="preserve">izpildi </w:t>
      </w:r>
      <w:r w:rsidR="00917E02" w:rsidRPr="007B7E44">
        <w:rPr>
          <w:rFonts w:ascii="Times New Roman" w:hAnsi="Times New Roman" w:cs="Times New Roman"/>
          <w:sz w:val="24"/>
          <w:szCs w:val="24"/>
        </w:rPr>
        <w:t xml:space="preserve">Pārstāvis informēja, ka, pamatojoties uz iesniedzēja pieteikumu, Administratīvā apgabaltiesa pieņēma lēmumu </w:t>
      </w:r>
      <w:r w:rsidR="00A36165" w:rsidRPr="007B7E44">
        <w:rPr>
          <w:rFonts w:ascii="Times New Roman" w:hAnsi="Times New Roman" w:cs="Times New Roman"/>
          <w:sz w:val="24"/>
          <w:szCs w:val="24"/>
        </w:rPr>
        <w:t>par</w:t>
      </w:r>
      <w:r w:rsidR="00917E02" w:rsidRPr="007B7E44">
        <w:rPr>
          <w:rFonts w:ascii="Times New Roman" w:hAnsi="Times New Roman" w:cs="Times New Roman"/>
          <w:sz w:val="24"/>
          <w:szCs w:val="24"/>
        </w:rPr>
        <w:t xml:space="preserve"> administratīvās lietas, kas saistīta ar iesniedzēja sūdzību par Latvijas cietumos pastāvošo neformāl</w:t>
      </w:r>
      <w:r w:rsidR="00B85BBA">
        <w:rPr>
          <w:rFonts w:ascii="Times New Roman" w:hAnsi="Times New Roman" w:cs="Times New Roman"/>
          <w:sz w:val="24"/>
          <w:szCs w:val="24"/>
        </w:rPr>
        <w:t>o</w:t>
      </w:r>
      <w:r w:rsidR="00917E02" w:rsidRPr="007B7E44">
        <w:rPr>
          <w:rFonts w:ascii="Times New Roman" w:hAnsi="Times New Roman" w:cs="Times New Roman"/>
          <w:sz w:val="24"/>
          <w:szCs w:val="24"/>
        </w:rPr>
        <w:t xml:space="preserve"> ieslodzīto hierarhiju,</w:t>
      </w:r>
      <w:r w:rsidR="00A36165" w:rsidRPr="007B7E44">
        <w:rPr>
          <w:rFonts w:ascii="Times New Roman" w:hAnsi="Times New Roman" w:cs="Times New Roman"/>
          <w:sz w:val="24"/>
          <w:szCs w:val="24"/>
        </w:rPr>
        <w:t xml:space="preserve"> jaunu izskatīšanu s</w:t>
      </w:r>
      <w:r w:rsidR="00917E02" w:rsidRPr="007B7E44">
        <w:rPr>
          <w:rFonts w:ascii="Times New Roman" w:hAnsi="Times New Roman" w:cs="Times New Roman"/>
          <w:sz w:val="24"/>
          <w:szCs w:val="24"/>
        </w:rPr>
        <w:t xml:space="preserve">akarā ar jaunatklātiem apstākļiem – Tiesas spriedumu lietā </w:t>
      </w:r>
      <w:r w:rsidR="00917E02" w:rsidRPr="007B7E44">
        <w:rPr>
          <w:rFonts w:ascii="Times New Roman" w:hAnsi="Times New Roman" w:cs="Times New Roman"/>
          <w:i/>
          <w:sz w:val="24"/>
          <w:szCs w:val="24"/>
        </w:rPr>
        <w:t>D pret Latviju</w:t>
      </w:r>
      <w:r w:rsidR="00917E02" w:rsidRPr="007B7E44">
        <w:rPr>
          <w:rFonts w:ascii="Times New Roman" w:hAnsi="Times New Roman" w:cs="Times New Roman"/>
          <w:sz w:val="24"/>
          <w:szCs w:val="24"/>
        </w:rPr>
        <w:t>.</w:t>
      </w:r>
      <w:r w:rsidR="00A36165" w:rsidRPr="007B7E44">
        <w:rPr>
          <w:rFonts w:ascii="Times New Roman" w:hAnsi="Times New Roman" w:cs="Times New Roman"/>
          <w:sz w:val="24"/>
          <w:szCs w:val="24"/>
        </w:rPr>
        <w:t xml:space="preserve"> Vienlaikus lietā </w:t>
      </w:r>
      <w:proofErr w:type="spellStart"/>
      <w:r w:rsidR="00A36165" w:rsidRPr="007B7E44">
        <w:rPr>
          <w:rFonts w:ascii="Times New Roman" w:hAnsi="Times New Roman" w:cs="Times New Roman"/>
          <w:i/>
          <w:sz w:val="24"/>
          <w:szCs w:val="24"/>
        </w:rPr>
        <w:t>Maļinovskis</w:t>
      </w:r>
      <w:proofErr w:type="spellEnd"/>
      <w:r w:rsidR="00A36165" w:rsidRPr="007B7E44">
        <w:rPr>
          <w:rFonts w:ascii="Times New Roman" w:hAnsi="Times New Roman" w:cs="Times New Roman"/>
          <w:i/>
          <w:sz w:val="24"/>
          <w:szCs w:val="24"/>
        </w:rPr>
        <w:t xml:space="preserve"> pret Latviju</w:t>
      </w:r>
      <w:r w:rsidR="00A36165" w:rsidRPr="007B7E44">
        <w:rPr>
          <w:rFonts w:ascii="Times New Roman" w:hAnsi="Times New Roman" w:cs="Times New Roman"/>
          <w:sz w:val="24"/>
          <w:szCs w:val="24"/>
        </w:rPr>
        <w:t xml:space="preserve"> Pārstāvis informēja EP Ministru komiteju, ka nav iespējams atjaunot izmeklēšanu saistībā ar cietumu uzraugu iespējamu vardarbību pret iesniedzēju 2013.gadā, jo ir iestājies par šo noziegumu paredzētās kriminālatbildības noilgums. Savukārt lietā </w:t>
      </w:r>
      <w:r w:rsidR="00A36165" w:rsidRPr="007B7E44">
        <w:rPr>
          <w:rFonts w:ascii="Times New Roman" w:hAnsi="Times New Roman" w:cs="Times New Roman"/>
          <w:i/>
          <w:sz w:val="24"/>
          <w:szCs w:val="24"/>
        </w:rPr>
        <w:t>E.K. pret Latviju</w:t>
      </w:r>
      <w:r w:rsidR="00A36165" w:rsidRPr="007B7E44">
        <w:rPr>
          <w:rFonts w:ascii="Times New Roman" w:hAnsi="Times New Roman" w:cs="Times New Roman"/>
          <w:sz w:val="24"/>
          <w:szCs w:val="24"/>
        </w:rPr>
        <w:t xml:space="preserve"> Pārstāvis sniedza informāciju par </w:t>
      </w:r>
      <w:r w:rsidR="002D69ED" w:rsidRPr="007B7E44">
        <w:rPr>
          <w:rFonts w:ascii="Times New Roman" w:hAnsi="Times New Roman" w:cs="Times New Roman"/>
          <w:sz w:val="24"/>
          <w:szCs w:val="24"/>
        </w:rPr>
        <w:t xml:space="preserve">iesniedzēja un viņa bērna </w:t>
      </w:r>
      <w:r w:rsidR="00AF586B" w:rsidRPr="007B7E44">
        <w:rPr>
          <w:rFonts w:ascii="Times New Roman" w:hAnsi="Times New Roman" w:cs="Times New Roman"/>
          <w:sz w:val="24"/>
          <w:szCs w:val="24"/>
        </w:rPr>
        <w:t>aktuālo saskarsmes īstenošanas kārtību un pasākumiem, kas veikti ar mērķi panākt situācijas uzlabošanos un nodrošināt, lai saskarsme notiktu atbilstoši spriedumā noteiktajai kārtībai</w:t>
      </w:r>
      <w:r w:rsidRPr="007B7E44">
        <w:rPr>
          <w:rFonts w:ascii="Times New Roman" w:hAnsi="Times New Roman" w:cs="Times New Roman"/>
          <w:sz w:val="24"/>
          <w:szCs w:val="24"/>
        </w:rPr>
        <w:t>.</w:t>
      </w:r>
    </w:p>
    <w:p w14:paraId="35DABE59" w14:textId="77777777" w:rsidR="00743EF4" w:rsidRPr="007B7E44" w:rsidRDefault="00743EF4" w:rsidP="00FD18C3">
      <w:pPr>
        <w:pStyle w:val="ListParagraph"/>
        <w:spacing w:line="240" w:lineRule="auto"/>
        <w:ind w:left="90" w:right="43" w:hanging="426"/>
        <w:rPr>
          <w:rFonts w:ascii="Times New Roman" w:hAnsi="Times New Roman" w:cs="Times New Roman"/>
          <w:sz w:val="16"/>
          <w:szCs w:val="16"/>
        </w:rPr>
      </w:pPr>
    </w:p>
    <w:p w14:paraId="47078FE7" w14:textId="506F41BB" w:rsidR="00F27489" w:rsidRPr="007B7E44" w:rsidRDefault="00F27489" w:rsidP="00F27489">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84" w:name="_Hlk201676185"/>
      <w:r w:rsidRPr="007B7E44">
        <w:rPr>
          <w:rFonts w:ascii="Times New Roman" w:hAnsi="Times New Roman" w:cs="Times New Roman"/>
          <w:sz w:val="24"/>
          <w:szCs w:val="24"/>
        </w:rPr>
        <w:lastRenderedPageBreak/>
        <w:t>2024.gadā EP Ministru komiteja slēdza uzraudzību pār Tiesas nolēmumu izpildi 4 Latvijas lietās, 2 no kurām Tiesa bija konstatējusi tiesību uz privātās un ģimenes dzīves neaizskaramību pārkāpumus,</w:t>
      </w:r>
      <w:r w:rsidRPr="007B7E44">
        <w:rPr>
          <w:rStyle w:val="FootnoteReference"/>
          <w:rFonts w:ascii="Times New Roman" w:hAnsi="Times New Roman" w:cs="Times New Roman"/>
          <w:sz w:val="24"/>
          <w:szCs w:val="24"/>
        </w:rPr>
        <w:footnoteReference w:id="68"/>
      </w:r>
      <w:r w:rsidRPr="007B7E44">
        <w:rPr>
          <w:rFonts w:ascii="Times New Roman" w:hAnsi="Times New Roman" w:cs="Times New Roman"/>
          <w:sz w:val="24"/>
          <w:szCs w:val="24"/>
        </w:rPr>
        <w:t xml:space="preserve"> 1 lietā –  tiesību uz taisnīgu tiesu pārkāpumu</w:t>
      </w:r>
      <w:r w:rsidRPr="007B7E44">
        <w:rPr>
          <w:rStyle w:val="FootnoteReference"/>
          <w:rFonts w:ascii="Times New Roman" w:hAnsi="Times New Roman" w:cs="Times New Roman"/>
          <w:sz w:val="24"/>
          <w:szCs w:val="24"/>
        </w:rPr>
        <w:footnoteReference w:id="69"/>
      </w:r>
      <w:r w:rsidRPr="007B7E44">
        <w:rPr>
          <w:rFonts w:ascii="Times New Roman" w:hAnsi="Times New Roman" w:cs="Times New Roman"/>
          <w:sz w:val="24"/>
          <w:szCs w:val="24"/>
        </w:rPr>
        <w:t xml:space="preserve"> un vēl 1 lietā – tiesību uz īpašumu pārkāpumu.</w:t>
      </w:r>
      <w:r w:rsidRPr="007B7E44">
        <w:rPr>
          <w:rStyle w:val="FootnoteReference"/>
          <w:rFonts w:ascii="Times New Roman" w:hAnsi="Times New Roman" w:cs="Times New Roman"/>
          <w:sz w:val="24"/>
          <w:szCs w:val="24"/>
        </w:rPr>
        <w:footnoteReference w:id="70"/>
      </w:r>
      <w:r w:rsidRPr="007B7E44">
        <w:rPr>
          <w:rFonts w:ascii="Times New Roman" w:hAnsi="Times New Roman" w:cs="Times New Roman"/>
          <w:sz w:val="24"/>
          <w:szCs w:val="24"/>
        </w:rPr>
        <w:t xml:space="preserve"> 2024.gada nogalē EP Ministru komiteja uzraudzīja Tiesas nolēmumu izpildi 12 Latvijas lietās. No šiem 12 nolēmumiem </w:t>
      </w:r>
      <w:r w:rsidR="008A2056">
        <w:rPr>
          <w:rFonts w:ascii="Times New Roman" w:hAnsi="Times New Roman" w:cs="Times New Roman"/>
          <w:sz w:val="24"/>
          <w:szCs w:val="24"/>
        </w:rPr>
        <w:t>3</w:t>
      </w:r>
      <w:r w:rsidRPr="007B7E44">
        <w:rPr>
          <w:rFonts w:ascii="Times New Roman" w:hAnsi="Times New Roman" w:cs="Times New Roman"/>
          <w:sz w:val="24"/>
          <w:szCs w:val="24"/>
        </w:rPr>
        <w:t xml:space="preserve"> lietās Tiesa konstatēja tiesību uz privātās un ģimenes dzīves neaizskaramību pārkāpumus</w:t>
      </w:r>
      <w:r w:rsidR="008A2056">
        <w:rPr>
          <w:rFonts w:ascii="Times New Roman" w:hAnsi="Times New Roman" w:cs="Times New Roman"/>
          <w:sz w:val="24"/>
          <w:szCs w:val="24"/>
        </w:rPr>
        <w:t>,</w:t>
      </w:r>
      <w:r w:rsidRPr="007B7E44">
        <w:rPr>
          <w:rStyle w:val="FootnoteReference"/>
          <w:rFonts w:ascii="Times New Roman" w:hAnsi="Times New Roman" w:cs="Times New Roman"/>
          <w:sz w:val="24"/>
          <w:szCs w:val="24"/>
        </w:rPr>
        <w:footnoteReference w:id="71"/>
      </w:r>
      <w:r w:rsidR="008A2056" w:rsidRPr="008A2056">
        <w:rPr>
          <w:rFonts w:ascii="Times New Roman" w:hAnsi="Times New Roman" w:cs="Times New Roman"/>
          <w:sz w:val="24"/>
          <w:szCs w:val="24"/>
        </w:rPr>
        <w:t xml:space="preserve"> </w:t>
      </w:r>
      <w:r w:rsidR="008A2056">
        <w:rPr>
          <w:rFonts w:ascii="Times New Roman" w:hAnsi="Times New Roman" w:cs="Times New Roman"/>
          <w:sz w:val="24"/>
          <w:szCs w:val="24"/>
        </w:rPr>
        <w:t>no kurām 1 arī efektīvs tiesību aizsardzības līdzekļu trūkums</w:t>
      </w:r>
      <w:r w:rsidR="008A2056" w:rsidRPr="007B7E44">
        <w:rPr>
          <w:rStyle w:val="FootnoteReference"/>
          <w:rFonts w:ascii="Times New Roman" w:hAnsi="Times New Roman" w:cs="Times New Roman"/>
          <w:sz w:val="24"/>
          <w:szCs w:val="24"/>
        </w:rPr>
        <w:footnoteReference w:id="72"/>
      </w:r>
      <w:r w:rsidR="008A2056">
        <w:rPr>
          <w:rFonts w:ascii="Times New Roman" w:hAnsi="Times New Roman" w:cs="Times New Roman"/>
          <w:sz w:val="24"/>
          <w:szCs w:val="24"/>
        </w:rPr>
        <w:t>;</w:t>
      </w:r>
      <w:r w:rsidRPr="007B7E44">
        <w:rPr>
          <w:rFonts w:ascii="Times New Roman" w:hAnsi="Times New Roman" w:cs="Times New Roman"/>
          <w:sz w:val="24"/>
          <w:szCs w:val="24"/>
        </w:rPr>
        <w:t xml:space="preserve"> </w:t>
      </w:r>
      <w:r w:rsidR="008A2056">
        <w:rPr>
          <w:rFonts w:ascii="Times New Roman" w:hAnsi="Times New Roman" w:cs="Times New Roman"/>
          <w:sz w:val="24"/>
          <w:szCs w:val="24"/>
        </w:rPr>
        <w:t>2</w:t>
      </w:r>
      <w:r w:rsidRPr="007B7E44">
        <w:rPr>
          <w:rFonts w:ascii="Times New Roman" w:hAnsi="Times New Roman" w:cs="Times New Roman"/>
          <w:sz w:val="24"/>
          <w:szCs w:val="24"/>
        </w:rPr>
        <w:t xml:space="preserve"> lietās – spīdzināšanas un necilvēcīgas apiešanās aizlieguma pārkāpumus;</w:t>
      </w:r>
      <w:r w:rsidRPr="007B7E44">
        <w:rPr>
          <w:rStyle w:val="FootnoteReference"/>
          <w:rFonts w:ascii="Times New Roman" w:hAnsi="Times New Roman" w:cs="Times New Roman"/>
          <w:sz w:val="24"/>
          <w:szCs w:val="24"/>
        </w:rPr>
        <w:footnoteReference w:id="73"/>
      </w:r>
      <w:r w:rsidRPr="007B7E44">
        <w:rPr>
          <w:rFonts w:ascii="Times New Roman" w:hAnsi="Times New Roman" w:cs="Times New Roman"/>
          <w:sz w:val="24"/>
          <w:szCs w:val="24"/>
        </w:rPr>
        <w:t xml:space="preserve"> 3</w:t>
      </w:r>
      <w:r w:rsidR="008A2056">
        <w:rPr>
          <w:rFonts w:ascii="Times New Roman" w:hAnsi="Times New Roman" w:cs="Times New Roman"/>
          <w:sz w:val="24"/>
          <w:szCs w:val="24"/>
        </w:rPr>
        <w:t> </w:t>
      </w:r>
      <w:r w:rsidRPr="007B7E44">
        <w:rPr>
          <w:rFonts w:ascii="Times New Roman" w:hAnsi="Times New Roman" w:cs="Times New Roman"/>
          <w:sz w:val="24"/>
          <w:szCs w:val="24"/>
        </w:rPr>
        <w:t>lietās</w:t>
      </w:r>
      <w:r w:rsidR="008A2056">
        <w:rPr>
          <w:rFonts w:ascii="Times New Roman" w:hAnsi="Times New Roman" w:cs="Times New Roman"/>
          <w:sz w:val="24"/>
          <w:szCs w:val="24"/>
        </w:rPr>
        <w:t> </w:t>
      </w:r>
      <w:r w:rsidRPr="007B7E44">
        <w:rPr>
          <w:rFonts w:ascii="Times New Roman" w:hAnsi="Times New Roman" w:cs="Times New Roman"/>
          <w:sz w:val="24"/>
          <w:szCs w:val="24"/>
        </w:rPr>
        <w:t>– tiesību uz personisko brīvību un drošību pārkāpumus</w:t>
      </w:r>
      <w:r w:rsidR="008A2056" w:rsidRPr="007B7E44">
        <w:rPr>
          <w:rStyle w:val="FootnoteReference"/>
          <w:rFonts w:ascii="Times New Roman" w:hAnsi="Times New Roman" w:cs="Times New Roman"/>
          <w:sz w:val="24"/>
          <w:szCs w:val="24"/>
        </w:rPr>
        <w:footnoteReference w:id="74"/>
      </w:r>
      <w:r w:rsidRPr="007B7E44">
        <w:rPr>
          <w:rFonts w:ascii="Times New Roman" w:hAnsi="Times New Roman" w:cs="Times New Roman"/>
          <w:sz w:val="24"/>
          <w:szCs w:val="24"/>
        </w:rPr>
        <w:t>; 1 lietā – tiesību uz dzīvību procesuālā aspekta (pienākums nodrošināt efektīvu izmeklēšanu) pārkāpumu;</w:t>
      </w:r>
      <w:r w:rsidRPr="007B7E44">
        <w:rPr>
          <w:rStyle w:val="FootnoteReference"/>
          <w:rFonts w:ascii="Times New Roman" w:hAnsi="Times New Roman" w:cs="Times New Roman"/>
          <w:sz w:val="24"/>
          <w:szCs w:val="24"/>
        </w:rPr>
        <w:footnoteReference w:id="75"/>
      </w:r>
      <w:r w:rsidRPr="007B7E44">
        <w:rPr>
          <w:rFonts w:ascii="Times New Roman" w:hAnsi="Times New Roman" w:cs="Times New Roman"/>
          <w:sz w:val="24"/>
          <w:szCs w:val="24"/>
        </w:rPr>
        <w:t xml:space="preserve"> 1 lietā – tiesību uz taisnīgu tiesu un tiesību uz biedrošanās brīvību pārkāpumu;</w:t>
      </w:r>
      <w:r w:rsidRPr="007B7E44">
        <w:rPr>
          <w:rStyle w:val="FootnoteReference"/>
          <w:rFonts w:ascii="Times New Roman" w:hAnsi="Times New Roman" w:cs="Times New Roman"/>
          <w:sz w:val="24"/>
          <w:szCs w:val="24"/>
        </w:rPr>
        <w:footnoteReference w:id="76"/>
      </w:r>
      <w:r w:rsidRPr="007B7E44">
        <w:rPr>
          <w:rFonts w:ascii="Times New Roman" w:hAnsi="Times New Roman" w:cs="Times New Roman"/>
          <w:sz w:val="24"/>
          <w:szCs w:val="24"/>
        </w:rPr>
        <w:t xml:space="preserve"> 1 lietā – tiesību uz īpašumu pārkāpumu;</w:t>
      </w:r>
      <w:r w:rsidRPr="007B7E44">
        <w:rPr>
          <w:rStyle w:val="FootnoteReference"/>
          <w:rFonts w:ascii="Times New Roman" w:hAnsi="Times New Roman" w:cs="Times New Roman"/>
          <w:sz w:val="24"/>
          <w:szCs w:val="24"/>
        </w:rPr>
        <w:footnoteReference w:id="77"/>
      </w:r>
      <w:r w:rsidRPr="007B7E44">
        <w:rPr>
          <w:rFonts w:ascii="Times New Roman" w:hAnsi="Times New Roman" w:cs="Times New Roman"/>
          <w:sz w:val="24"/>
          <w:szCs w:val="24"/>
        </w:rPr>
        <w:t xml:space="preserve"> vēl 1 lietā Tiesa secināja, ka </w:t>
      </w:r>
      <w:r w:rsidR="008A2056">
        <w:rPr>
          <w:rFonts w:ascii="Times New Roman" w:hAnsi="Times New Roman" w:cs="Times New Roman"/>
          <w:sz w:val="24"/>
          <w:szCs w:val="24"/>
        </w:rPr>
        <w:t>bija pārkāpts necilvēcīgas apiešanās aizliegums kopsakarā ar tiesību uz privātās dzīves neaizskaramību pārkāpums un pieļauta diskriminējoša attieksme</w:t>
      </w:r>
      <w:r w:rsidRPr="007B7E44">
        <w:rPr>
          <w:rFonts w:ascii="Times New Roman" w:hAnsi="Times New Roman" w:cs="Times New Roman"/>
          <w:sz w:val="24"/>
          <w:szCs w:val="24"/>
        </w:rPr>
        <w:t>.</w:t>
      </w:r>
      <w:r w:rsidRPr="007B7E44">
        <w:rPr>
          <w:rStyle w:val="FootnoteReference"/>
          <w:rFonts w:ascii="Times New Roman" w:hAnsi="Times New Roman" w:cs="Times New Roman"/>
          <w:sz w:val="24"/>
          <w:szCs w:val="24"/>
        </w:rPr>
        <w:footnoteReference w:id="78"/>
      </w:r>
    </w:p>
    <w:p w14:paraId="5EA81412" w14:textId="77777777" w:rsidR="00743EF4" w:rsidRPr="007B7E44" w:rsidRDefault="00743EF4" w:rsidP="00F27489">
      <w:pPr>
        <w:spacing w:after="0" w:line="240" w:lineRule="auto"/>
        <w:ind w:right="43"/>
        <w:jc w:val="both"/>
        <w:rPr>
          <w:rFonts w:ascii="Times New Roman" w:hAnsi="Times New Roman" w:cs="Times New Roman"/>
          <w:sz w:val="16"/>
          <w:szCs w:val="16"/>
        </w:rPr>
      </w:pPr>
    </w:p>
    <w:bookmarkEnd w:id="84"/>
    <w:p w14:paraId="7116DBEA" w14:textId="1BA9DEC5" w:rsidR="00743EF4" w:rsidRPr="007B7E44"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B7E44">
        <w:rPr>
          <w:rFonts w:ascii="Times New Roman" w:hAnsi="Times New Roman" w:cs="Times New Roman"/>
          <w:sz w:val="24"/>
          <w:szCs w:val="24"/>
        </w:rPr>
        <w:t>Pārstāvja darba apjoms saistībā ar Latvijas interešu pārstāvību Tiesā gan tiesvedību, gan nolēmumu izpildes ietvaros 2013.-202</w:t>
      </w:r>
      <w:r w:rsidR="00F27489" w:rsidRPr="007B7E44">
        <w:rPr>
          <w:rFonts w:ascii="Times New Roman" w:hAnsi="Times New Roman" w:cs="Times New Roman"/>
          <w:sz w:val="24"/>
          <w:szCs w:val="24"/>
        </w:rPr>
        <w:t>4</w:t>
      </w:r>
      <w:r w:rsidRPr="007B7E44">
        <w:rPr>
          <w:rFonts w:ascii="Times New Roman" w:hAnsi="Times New Roman" w:cs="Times New Roman"/>
          <w:sz w:val="24"/>
          <w:szCs w:val="24"/>
        </w:rPr>
        <w:t>.gadā atspoguļots tabulā Nr.3.</w:t>
      </w:r>
    </w:p>
    <w:p w14:paraId="14FF96FF" w14:textId="1B0BDE15" w:rsidR="00743EF4" w:rsidRPr="00D15269" w:rsidRDefault="00743EF4" w:rsidP="00FD18C3">
      <w:pPr>
        <w:pStyle w:val="ListParagraph"/>
        <w:spacing w:after="0" w:line="240" w:lineRule="auto"/>
        <w:ind w:left="90" w:right="43" w:hanging="425"/>
        <w:contextualSpacing w:val="0"/>
        <w:jc w:val="right"/>
        <w:rPr>
          <w:rFonts w:ascii="Times New Roman" w:hAnsi="Times New Roman" w:cs="Times New Roman"/>
          <w:sz w:val="24"/>
          <w:szCs w:val="24"/>
        </w:rPr>
      </w:pPr>
      <w:r w:rsidRPr="00D15269">
        <w:rPr>
          <w:rFonts w:ascii="Times New Roman" w:hAnsi="Times New Roman" w:cs="Times New Roman"/>
          <w:sz w:val="24"/>
          <w:szCs w:val="24"/>
        </w:rPr>
        <w:t>Tabula Nr.3</w:t>
      </w:r>
    </w:p>
    <w:tbl>
      <w:tblPr>
        <w:tblW w:w="11079" w:type="dxa"/>
        <w:tblInd w:w="-1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630"/>
        <w:gridCol w:w="630"/>
        <w:gridCol w:w="630"/>
        <w:gridCol w:w="630"/>
        <w:gridCol w:w="630"/>
        <w:gridCol w:w="630"/>
        <w:gridCol w:w="630"/>
        <w:gridCol w:w="630"/>
        <w:gridCol w:w="630"/>
        <w:gridCol w:w="630"/>
        <w:gridCol w:w="630"/>
        <w:gridCol w:w="630"/>
      </w:tblGrid>
      <w:tr w:rsidR="00195839" w:rsidRPr="00D15269" w14:paraId="2862862E" w14:textId="152D20D7" w:rsidTr="00195839">
        <w:tc>
          <w:tcPr>
            <w:tcW w:w="3519" w:type="dxa"/>
            <w:shd w:val="clear" w:color="auto" w:fill="BDD6EE" w:themeFill="accent5" w:themeFillTint="66"/>
            <w:vAlign w:val="center"/>
          </w:tcPr>
          <w:p w14:paraId="264654B9" w14:textId="77777777" w:rsidR="00195839" w:rsidRPr="00D15269" w:rsidRDefault="00195839" w:rsidP="00FD18C3">
            <w:pPr>
              <w:pStyle w:val="ListParagraph"/>
              <w:spacing w:line="240" w:lineRule="auto"/>
              <w:ind w:left="90" w:right="43"/>
              <w:rPr>
                <w:rFonts w:ascii="Times New Roman" w:hAnsi="Times New Roman" w:cs="Times New Roman"/>
              </w:rPr>
            </w:pPr>
          </w:p>
        </w:tc>
        <w:tc>
          <w:tcPr>
            <w:tcW w:w="630" w:type="dxa"/>
            <w:shd w:val="clear" w:color="auto" w:fill="BDD6EE" w:themeFill="accent5" w:themeFillTint="66"/>
            <w:vAlign w:val="center"/>
          </w:tcPr>
          <w:p w14:paraId="732D03B6"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2013</w:t>
            </w:r>
          </w:p>
        </w:tc>
        <w:tc>
          <w:tcPr>
            <w:tcW w:w="630" w:type="dxa"/>
            <w:shd w:val="clear" w:color="auto" w:fill="BDD6EE" w:themeFill="accent5" w:themeFillTint="66"/>
            <w:vAlign w:val="center"/>
          </w:tcPr>
          <w:p w14:paraId="20F45A66"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2014</w:t>
            </w:r>
          </w:p>
        </w:tc>
        <w:tc>
          <w:tcPr>
            <w:tcW w:w="630" w:type="dxa"/>
            <w:shd w:val="clear" w:color="auto" w:fill="BDD6EE" w:themeFill="accent5" w:themeFillTint="66"/>
            <w:vAlign w:val="center"/>
          </w:tcPr>
          <w:p w14:paraId="593CC981"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2015</w:t>
            </w:r>
          </w:p>
        </w:tc>
        <w:tc>
          <w:tcPr>
            <w:tcW w:w="630" w:type="dxa"/>
            <w:shd w:val="clear" w:color="auto" w:fill="BDD6EE" w:themeFill="accent5" w:themeFillTint="66"/>
            <w:vAlign w:val="center"/>
          </w:tcPr>
          <w:p w14:paraId="0C0B3A86"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2016</w:t>
            </w:r>
          </w:p>
        </w:tc>
        <w:tc>
          <w:tcPr>
            <w:tcW w:w="630" w:type="dxa"/>
            <w:shd w:val="clear" w:color="auto" w:fill="BDD6EE" w:themeFill="accent5" w:themeFillTint="66"/>
            <w:vAlign w:val="center"/>
          </w:tcPr>
          <w:p w14:paraId="25D0E64C"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2017</w:t>
            </w:r>
          </w:p>
        </w:tc>
        <w:tc>
          <w:tcPr>
            <w:tcW w:w="630" w:type="dxa"/>
            <w:shd w:val="clear" w:color="auto" w:fill="BDD6EE" w:themeFill="accent5" w:themeFillTint="66"/>
            <w:vAlign w:val="center"/>
          </w:tcPr>
          <w:p w14:paraId="5A1FAD40"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2018</w:t>
            </w:r>
          </w:p>
        </w:tc>
        <w:tc>
          <w:tcPr>
            <w:tcW w:w="630" w:type="dxa"/>
            <w:shd w:val="clear" w:color="auto" w:fill="BDD6EE" w:themeFill="accent5" w:themeFillTint="66"/>
            <w:vAlign w:val="center"/>
          </w:tcPr>
          <w:p w14:paraId="0C466092"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2019</w:t>
            </w:r>
          </w:p>
        </w:tc>
        <w:tc>
          <w:tcPr>
            <w:tcW w:w="630" w:type="dxa"/>
            <w:shd w:val="clear" w:color="auto" w:fill="BDD6EE" w:themeFill="accent5" w:themeFillTint="66"/>
            <w:vAlign w:val="center"/>
          </w:tcPr>
          <w:p w14:paraId="02F37F3C" w14:textId="77777777" w:rsidR="00195839" w:rsidRPr="00D15269" w:rsidRDefault="00195839" w:rsidP="00195839">
            <w:pPr>
              <w:spacing w:after="0" w:line="240" w:lineRule="auto"/>
              <w:ind w:right="-91"/>
              <w:rPr>
                <w:rFonts w:ascii="Times New Roman" w:hAnsi="Times New Roman" w:cs="Times New Roman"/>
                <w:b/>
              </w:rPr>
            </w:pPr>
            <w:r w:rsidRPr="00D15269">
              <w:rPr>
                <w:rFonts w:ascii="Times New Roman" w:hAnsi="Times New Roman" w:cs="Times New Roman"/>
                <w:b/>
              </w:rPr>
              <w:t>2020</w:t>
            </w:r>
          </w:p>
        </w:tc>
        <w:tc>
          <w:tcPr>
            <w:tcW w:w="630" w:type="dxa"/>
            <w:shd w:val="clear" w:color="auto" w:fill="BDD6EE" w:themeFill="accent5" w:themeFillTint="66"/>
            <w:vAlign w:val="center"/>
          </w:tcPr>
          <w:p w14:paraId="5264CB21" w14:textId="77777777" w:rsidR="00195839" w:rsidRPr="00D15269" w:rsidRDefault="00195839" w:rsidP="00195839">
            <w:pPr>
              <w:spacing w:after="0" w:line="240" w:lineRule="auto"/>
              <w:ind w:right="-91"/>
              <w:rPr>
                <w:rFonts w:ascii="Times New Roman" w:hAnsi="Times New Roman" w:cs="Times New Roman"/>
                <w:b/>
              </w:rPr>
            </w:pPr>
            <w:r w:rsidRPr="00D15269">
              <w:rPr>
                <w:rFonts w:ascii="Times New Roman" w:hAnsi="Times New Roman" w:cs="Times New Roman"/>
                <w:b/>
              </w:rPr>
              <w:t>2021</w:t>
            </w:r>
          </w:p>
        </w:tc>
        <w:tc>
          <w:tcPr>
            <w:tcW w:w="630" w:type="dxa"/>
            <w:shd w:val="clear" w:color="auto" w:fill="BDD6EE" w:themeFill="accent5" w:themeFillTint="66"/>
            <w:vAlign w:val="center"/>
          </w:tcPr>
          <w:p w14:paraId="7FD1A2E1" w14:textId="77777777"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2022</w:t>
            </w:r>
          </w:p>
        </w:tc>
        <w:tc>
          <w:tcPr>
            <w:tcW w:w="630" w:type="dxa"/>
            <w:shd w:val="clear" w:color="auto" w:fill="BDD6EE" w:themeFill="accent5" w:themeFillTint="66"/>
            <w:vAlign w:val="center"/>
          </w:tcPr>
          <w:p w14:paraId="463BA213" w14:textId="3ECCB63A"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2023</w:t>
            </w:r>
          </w:p>
        </w:tc>
        <w:tc>
          <w:tcPr>
            <w:tcW w:w="630" w:type="dxa"/>
            <w:shd w:val="clear" w:color="auto" w:fill="BDD6EE" w:themeFill="accent5" w:themeFillTint="66"/>
            <w:vAlign w:val="center"/>
          </w:tcPr>
          <w:p w14:paraId="7F519BC3" w14:textId="5C62B280" w:rsidR="00195839" w:rsidRPr="00D15269" w:rsidRDefault="00195839" w:rsidP="00195839">
            <w:pPr>
              <w:spacing w:after="0" w:line="240" w:lineRule="auto"/>
              <w:ind w:right="-91"/>
              <w:jc w:val="center"/>
              <w:rPr>
                <w:rFonts w:ascii="Times New Roman" w:hAnsi="Times New Roman" w:cs="Times New Roman"/>
                <w:b/>
              </w:rPr>
            </w:pPr>
            <w:r w:rsidRPr="00D15269">
              <w:rPr>
                <w:rFonts w:ascii="Times New Roman" w:hAnsi="Times New Roman" w:cs="Times New Roman"/>
                <w:b/>
              </w:rPr>
              <w:t>202</w:t>
            </w:r>
            <w:r w:rsidR="002E4BBA" w:rsidRPr="00D15269">
              <w:rPr>
                <w:rFonts w:ascii="Times New Roman" w:hAnsi="Times New Roman" w:cs="Times New Roman"/>
                <w:b/>
              </w:rPr>
              <w:t>4</w:t>
            </w:r>
          </w:p>
        </w:tc>
      </w:tr>
      <w:tr w:rsidR="00195839" w:rsidRPr="00D15269" w14:paraId="56ED17B5" w14:textId="78D188DD" w:rsidTr="00634AF2">
        <w:tc>
          <w:tcPr>
            <w:tcW w:w="3519" w:type="dxa"/>
            <w:shd w:val="clear" w:color="auto" w:fill="BDD6EE" w:themeFill="accent5" w:themeFillTint="66"/>
            <w:vAlign w:val="center"/>
          </w:tcPr>
          <w:p w14:paraId="66C250AD" w14:textId="4183863F" w:rsidR="00195839" w:rsidRPr="00D15269" w:rsidRDefault="00195839" w:rsidP="00FD18C3">
            <w:pPr>
              <w:pStyle w:val="ListParagraph"/>
              <w:spacing w:line="240" w:lineRule="auto"/>
              <w:ind w:left="90" w:right="43"/>
              <w:rPr>
                <w:rFonts w:ascii="Times New Roman" w:hAnsi="Times New Roman" w:cs="Times New Roman"/>
                <w:b/>
              </w:rPr>
            </w:pPr>
            <w:r w:rsidRPr="00D15269">
              <w:rPr>
                <w:rFonts w:ascii="Times New Roman" w:hAnsi="Times New Roman" w:cs="Times New Roman"/>
                <w:b/>
              </w:rPr>
              <w:t>Latvijas valdības pozīcijas sniegšanai saņemtās lietas</w:t>
            </w:r>
            <w:r w:rsidR="00CA7848">
              <w:rPr>
                <w:rFonts w:ascii="Times New Roman" w:hAnsi="Times New Roman" w:cs="Times New Roman"/>
                <w:b/>
              </w:rPr>
              <w:t>, kurā Latvija ir valsts-atbildētāja</w:t>
            </w:r>
          </w:p>
        </w:tc>
        <w:tc>
          <w:tcPr>
            <w:tcW w:w="630" w:type="dxa"/>
            <w:vAlign w:val="center"/>
          </w:tcPr>
          <w:p w14:paraId="479DDF01"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0E810142"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29</w:t>
            </w:r>
          </w:p>
        </w:tc>
        <w:tc>
          <w:tcPr>
            <w:tcW w:w="630" w:type="dxa"/>
            <w:vAlign w:val="center"/>
          </w:tcPr>
          <w:p w14:paraId="0619F6EE"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20</w:t>
            </w:r>
          </w:p>
        </w:tc>
        <w:tc>
          <w:tcPr>
            <w:tcW w:w="630" w:type="dxa"/>
            <w:vAlign w:val="center"/>
          </w:tcPr>
          <w:p w14:paraId="2D22B38C"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23</w:t>
            </w:r>
          </w:p>
        </w:tc>
        <w:tc>
          <w:tcPr>
            <w:tcW w:w="630" w:type="dxa"/>
            <w:vAlign w:val="center"/>
          </w:tcPr>
          <w:p w14:paraId="274EC658"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6</w:t>
            </w:r>
          </w:p>
        </w:tc>
        <w:tc>
          <w:tcPr>
            <w:tcW w:w="630" w:type="dxa"/>
            <w:vAlign w:val="center"/>
          </w:tcPr>
          <w:p w14:paraId="141BF88F"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10</w:t>
            </w:r>
          </w:p>
        </w:tc>
        <w:tc>
          <w:tcPr>
            <w:tcW w:w="630" w:type="dxa"/>
            <w:vAlign w:val="center"/>
          </w:tcPr>
          <w:p w14:paraId="101B5095"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12</w:t>
            </w:r>
          </w:p>
        </w:tc>
        <w:tc>
          <w:tcPr>
            <w:tcW w:w="630" w:type="dxa"/>
            <w:vAlign w:val="center"/>
          </w:tcPr>
          <w:p w14:paraId="02EF1450"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22</w:t>
            </w:r>
          </w:p>
        </w:tc>
        <w:tc>
          <w:tcPr>
            <w:tcW w:w="630" w:type="dxa"/>
            <w:vAlign w:val="center"/>
          </w:tcPr>
          <w:p w14:paraId="28EAECAC"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21</w:t>
            </w:r>
          </w:p>
        </w:tc>
        <w:tc>
          <w:tcPr>
            <w:tcW w:w="630" w:type="dxa"/>
            <w:vAlign w:val="center"/>
          </w:tcPr>
          <w:p w14:paraId="57865163"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4BB85D96" w14:textId="60E53550"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19</w:t>
            </w:r>
          </w:p>
        </w:tc>
        <w:tc>
          <w:tcPr>
            <w:tcW w:w="630" w:type="dxa"/>
            <w:vAlign w:val="center"/>
          </w:tcPr>
          <w:p w14:paraId="197C7E66" w14:textId="6E7DC6A0" w:rsidR="00195839" w:rsidRPr="00D15269" w:rsidRDefault="002E4BBA" w:rsidP="00AC01D9">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10</w:t>
            </w:r>
          </w:p>
        </w:tc>
      </w:tr>
      <w:tr w:rsidR="00195839" w:rsidRPr="00D15269" w14:paraId="5A156B12" w14:textId="5809C91F" w:rsidTr="00634AF2">
        <w:tc>
          <w:tcPr>
            <w:tcW w:w="3519" w:type="dxa"/>
            <w:shd w:val="clear" w:color="auto" w:fill="BDD6EE" w:themeFill="accent5" w:themeFillTint="66"/>
            <w:vAlign w:val="center"/>
          </w:tcPr>
          <w:p w14:paraId="60B3654D" w14:textId="3C725EE3" w:rsidR="00195839" w:rsidRPr="00D15269" w:rsidRDefault="00195839" w:rsidP="00FD18C3">
            <w:pPr>
              <w:pStyle w:val="ListParagraph"/>
              <w:spacing w:line="240" w:lineRule="auto"/>
              <w:ind w:left="90" w:right="43"/>
              <w:rPr>
                <w:rFonts w:ascii="Times New Roman" w:hAnsi="Times New Roman" w:cs="Times New Roman"/>
                <w:b/>
              </w:rPr>
            </w:pPr>
            <w:r w:rsidRPr="00D15269">
              <w:rPr>
                <w:rFonts w:ascii="Times New Roman" w:hAnsi="Times New Roman" w:cs="Times New Roman"/>
                <w:b/>
              </w:rPr>
              <w:t>Latvijas valdības sniegtās pozīcijas</w:t>
            </w:r>
            <w:r w:rsidR="00F76D4D" w:rsidRPr="00D15269">
              <w:rPr>
                <w:rFonts w:ascii="Times New Roman" w:hAnsi="Times New Roman" w:cs="Times New Roman"/>
                <w:b/>
              </w:rPr>
              <w:t>, tostarp trešās puses apsvērumi</w:t>
            </w:r>
          </w:p>
        </w:tc>
        <w:tc>
          <w:tcPr>
            <w:tcW w:w="630" w:type="dxa"/>
            <w:vAlign w:val="center"/>
          </w:tcPr>
          <w:p w14:paraId="5D42200D"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20</w:t>
            </w:r>
          </w:p>
        </w:tc>
        <w:tc>
          <w:tcPr>
            <w:tcW w:w="630" w:type="dxa"/>
            <w:vAlign w:val="center"/>
          </w:tcPr>
          <w:p w14:paraId="4CD46DD6"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26</w:t>
            </w:r>
          </w:p>
        </w:tc>
        <w:tc>
          <w:tcPr>
            <w:tcW w:w="630" w:type="dxa"/>
            <w:vAlign w:val="center"/>
          </w:tcPr>
          <w:p w14:paraId="0C867FCA"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23</w:t>
            </w:r>
          </w:p>
        </w:tc>
        <w:tc>
          <w:tcPr>
            <w:tcW w:w="630" w:type="dxa"/>
            <w:vAlign w:val="center"/>
          </w:tcPr>
          <w:p w14:paraId="1EE12214"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16</w:t>
            </w:r>
          </w:p>
        </w:tc>
        <w:tc>
          <w:tcPr>
            <w:tcW w:w="630" w:type="dxa"/>
            <w:vAlign w:val="center"/>
          </w:tcPr>
          <w:p w14:paraId="3DE52DDC"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6</w:t>
            </w:r>
          </w:p>
        </w:tc>
        <w:tc>
          <w:tcPr>
            <w:tcW w:w="630" w:type="dxa"/>
            <w:vAlign w:val="center"/>
          </w:tcPr>
          <w:p w14:paraId="1C1D2D89"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3</w:t>
            </w:r>
          </w:p>
        </w:tc>
        <w:tc>
          <w:tcPr>
            <w:tcW w:w="630" w:type="dxa"/>
            <w:vAlign w:val="center"/>
          </w:tcPr>
          <w:p w14:paraId="2668A7BA"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12</w:t>
            </w:r>
          </w:p>
        </w:tc>
        <w:tc>
          <w:tcPr>
            <w:tcW w:w="630" w:type="dxa"/>
            <w:vAlign w:val="center"/>
          </w:tcPr>
          <w:p w14:paraId="17F764F0"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14</w:t>
            </w:r>
          </w:p>
        </w:tc>
        <w:tc>
          <w:tcPr>
            <w:tcW w:w="630" w:type="dxa"/>
            <w:vAlign w:val="center"/>
          </w:tcPr>
          <w:p w14:paraId="08E800EA"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19</w:t>
            </w:r>
          </w:p>
        </w:tc>
        <w:tc>
          <w:tcPr>
            <w:tcW w:w="630" w:type="dxa"/>
            <w:vAlign w:val="center"/>
          </w:tcPr>
          <w:p w14:paraId="4777CD8D"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22</w:t>
            </w:r>
          </w:p>
        </w:tc>
        <w:tc>
          <w:tcPr>
            <w:tcW w:w="630" w:type="dxa"/>
            <w:vAlign w:val="center"/>
          </w:tcPr>
          <w:p w14:paraId="28D6D74B" w14:textId="25DB4E2A"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21</w:t>
            </w:r>
          </w:p>
        </w:tc>
        <w:tc>
          <w:tcPr>
            <w:tcW w:w="630" w:type="dxa"/>
            <w:vAlign w:val="center"/>
          </w:tcPr>
          <w:p w14:paraId="0A75A1B3" w14:textId="03A69EE9" w:rsidR="00195839" w:rsidRPr="00D15269" w:rsidRDefault="00F76D4D" w:rsidP="00AC01D9">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16</w:t>
            </w:r>
          </w:p>
        </w:tc>
      </w:tr>
      <w:tr w:rsidR="00195839" w:rsidRPr="00D15269" w14:paraId="4FD76D46" w14:textId="5DC91808" w:rsidTr="00634AF2">
        <w:tc>
          <w:tcPr>
            <w:tcW w:w="3519" w:type="dxa"/>
            <w:shd w:val="clear" w:color="auto" w:fill="BDD6EE" w:themeFill="accent5" w:themeFillTint="66"/>
            <w:vAlign w:val="center"/>
          </w:tcPr>
          <w:p w14:paraId="02B96B02" w14:textId="10A76DD5" w:rsidR="00195839" w:rsidRPr="00D15269" w:rsidRDefault="00195839" w:rsidP="00FD18C3">
            <w:pPr>
              <w:pStyle w:val="ListParagraph"/>
              <w:spacing w:line="240" w:lineRule="auto"/>
              <w:ind w:left="90" w:right="43"/>
              <w:rPr>
                <w:rFonts w:ascii="Times New Roman" w:hAnsi="Times New Roman" w:cs="Times New Roman"/>
                <w:b/>
              </w:rPr>
            </w:pPr>
            <w:bookmarkStart w:id="85" w:name="_Hlk205386797"/>
            <w:r w:rsidRPr="00D15269">
              <w:rPr>
                <w:rFonts w:ascii="Times New Roman" w:hAnsi="Times New Roman" w:cs="Times New Roman"/>
                <w:b/>
              </w:rPr>
              <w:t>Latvijas valdības sniegtie papildu apsvērumi</w:t>
            </w:r>
            <w:r w:rsidR="0056329F" w:rsidRPr="00D15269">
              <w:rPr>
                <w:rFonts w:ascii="Times New Roman" w:hAnsi="Times New Roman" w:cs="Times New Roman"/>
                <w:b/>
              </w:rPr>
              <w:t xml:space="preserve">, </w:t>
            </w:r>
            <w:r w:rsidRPr="00D15269">
              <w:rPr>
                <w:rFonts w:ascii="Times New Roman" w:hAnsi="Times New Roman" w:cs="Times New Roman"/>
                <w:b/>
              </w:rPr>
              <w:t>apsvērumi par taisnīgu atlīdzību</w:t>
            </w:r>
            <w:r w:rsidR="0056329F" w:rsidRPr="00D15269">
              <w:rPr>
                <w:rFonts w:ascii="Times New Roman" w:hAnsi="Times New Roman" w:cs="Times New Roman"/>
                <w:b/>
              </w:rPr>
              <w:t xml:space="preserve"> un apsvērumi par trešās puses apsvērumiem</w:t>
            </w:r>
            <w:bookmarkEnd w:id="85"/>
          </w:p>
        </w:tc>
        <w:tc>
          <w:tcPr>
            <w:tcW w:w="630" w:type="dxa"/>
            <w:vAlign w:val="center"/>
          </w:tcPr>
          <w:p w14:paraId="1E4ADA8F"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18</w:t>
            </w:r>
          </w:p>
        </w:tc>
        <w:tc>
          <w:tcPr>
            <w:tcW w:w="630" w:type="dxa"/>
            <w:vAlign w:val="center"/>
          </w:tcPr>
          <w:p w14:paraId="38AF6795"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21</w:t>
            </w:r>
          </w:p>
        </w:tc>
        <w:tc>
          <w:tcPr>
            <w:tcW w:w="630" w:type="dxa"/>
            <w:vAlign w:val="center"/>
          </w:tcPr>
          <w:p w14:paraId="3C25A27C"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0AD74358"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20</w:t>
            </w:r>
          </w:p>
        </w:tc>
        <w:tc>
          <w:tcPr>
            <w:tcW w:w="630" w:type="dxa"/>
            <w:vAlign w:val="center"/>
          </w:tcPr>
          <w:p w14:paraId="7F3F47B4"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15</w:t>
            </w:r>
          </w:p>
        </w:tc>
        <w:tc>
          <w:tcPr>
            <w:tcW w:w="630" w:type="dxa"/>
            <w:vAlign w:val="center"/>
          </w:tcPr>
          <w:p w14:paraId="39AEC232"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7</w:t>
            </w:r>
          </w:p>
        </w:tc>
        <w:tc>
          <w:tcPr>
            <w:tcW w:w="630" w:type="dxa"/>
            <w:vAlign w:val="center"/>
          </w:tcPr>
          <w:p w14:paraId="005CD11C"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03CEC397"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10</w:t>
            </w:r>
          </w:p>
        </w:tc>
        <w:tc>
          <w:tcPr>
            <w:tcW w:w="630" w:type="dxa"/>
            <w:vAlign w:val="center"/>
          </w:tcPr>
          <w:p w14:paraId="2E3235F9"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26</w:t>
            </w:r>
          </w:p>
        </w:tc>
        <w:tc>
          <w:tcPr>
            <w:tcW w:w="630" w:type="dxa"/>
            <w:vAlign w:val="center"/>
          </w:tcPr>
          <w:p w14:paraId="574D698F"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1B56D6AB" w14:textId="061EE8C2"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20</w:t>
            </w:r>
          </w:p>
        </w:tc>
        <w:tc>
          <w:tcPr>
            <w:tcW w:w="630" w:type="dxa"/>
            <w:vAlign w:val="center"/>
          </w:tcPr>
          <w:p w14:paraId="06ABDA1B" w14:textId="73B89EDF" w:rsidR="00195839" w:rsidRPr="00D15269" w:rsidRDefault="00F76D4D" w:rsidP="00AC01D9">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25</w:t>
            </w:r>
          </w:p>
        </w:tc>
      </w:tr>
      <w:tr w:rsidR="00195839" w:rsidRPr="00D15269" w14:paraId="5D0C257B" w14:textId="09DAE034" w:rsidTr="00634AF2">
        <w:tc>
          <w:tcPr>
            <w:tcW w:w="3519" w:type="dxa"/>
            <w:shd w:val="clear" w:color="auto" w:fill="BDD6EE" w:themeFill="accent5" w:themeFillTint="66"/>
            <w:vAlign w:val="center"/>
          </w:tcPr>
          <w:p w14:paraId="1688022E" w14:textId="77777777" w:rsidR="00195839" w:rsidRPr="00D15269" w:rsidRDefault="00195839" w:rsidP="00FD18C3">
            <w:pPr>
              <w:pStyle w:val="ListParagraph"/>
              <w:spacing w:line="240" w:lineRule="auto"/>
              <w:ind w:left="90" w:right="43"/>
              <w:rPr>
                <w:rFonts w:ascii="Times New Roman" w:hAnsi="Times New Roman" w:cs="Times New Roman"/>
                <w:b/>
              </w:rPr>
            </w:pPr>
            <w:r w:rsidRPr="00D15269">
              <w:rPr>
                <w:rFonts w:ascii="Times New Roman" w:hAnsi="Times New Roman" w:cs="Times New Roman"/>
                <w:b/>
              </w:rPr>
              <w:t>Sagatavotie un valdībā izskatītie ziņojumi (tiesvedībā esošās lietas, spriedumi, mierizlīgumi)</w:t>
            </w:r>
          </w:p>
        </w:tc>
        <w:tc>
          <w:tcPr>
            <w:tcW w:w="630" w:type="dxa"/>
            <w:vAlign w:val="center"/>
          </w:tcPr>
          <w:p w14:paraId="7AC859D3"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25</w:t>
            </w:r>
          </w:p>
        </w:tc>
        <w:tc>
          <w:tcPr>
            <w:tcW w:w="630" w:type="dxa"/>
            <w:vAlign w:val="center"/>
          </w:tcPr>
          <w:p w14:paraId="732AFFEA"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22</w:t>
            </w:r>
          </w:p>
        </w:tc>
        <w:tc>
          <w:tcPr>
            <w:tcW w:w="630" w:type="dxa"/>
            <w:vAlign w:val="center"/>
          </w:tcPr>
          <w:p w14:paraId="53A8B568"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0A444B4C"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14</w:t>
            </w:r>
          </w:p>
        </w:tc>
        <w:tc>
          <w:tcPr>
            <w:tcW w:w="630" w:type="dxa"/>
            <w:vAlign w:val="center"/>
          </w:tcPr>
          <w:p w14:paraId="79096764"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17</w:t>
            </w:r>
          </w:p>
        </w:tc>
        <w:tc>
          <w:tcPr>
            <w:tcW w:w="630" w:type="dxa"/>
            <w:vAlign w:val="center"/>
          </w:tcPr>
          <w:p w14:paraId="78D05DC9"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6</w:t>
            </w:r>
          </w:p>
        </w:tc>
        <w:tc>
          <w:tcPr>
            <w:tcW w:w="630" w:type="dxa"/>
            <w:vAlign w:val="center"/>
          </w:tcPr>
          <w:p w14:paraId="6CAAEEF7"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14</w:t>
            </w:r>
          </w:p>
        </w:tc>
        <w:tc>
          <w:tcPr>
            <w:tcW w:w="630" w:type="dxa"/>
            <w:vAlign w:val="center"/>
          </w:tcPr>
          <w:p w14:paraId="749E58D0"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14</w:t>
            </w:r>
          </w:p>
        </w:tc>
        <w:tc>
          <w:tcPr>
            <w:tcW w:w="630" w:type="dxa"/>
            <w:vAlign w:val="center"/>
          </w:tcPr>
          <w:p w14:paraId="79C210BB"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8</w:t>
            </w:r>
          </w:p>
        </w:tc>
        <w:tc>
          <w:tcPr>
            <w:tcW w:w="630" w:type="dxa"/>
            <w:vAlign w:val="center"/>
          </w:tcPr>
          <w:p w14:paraId="2508C8CD"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8</w:t>
            </w:r>
          </w:p>
        </w:tc>
        <w:tc>
          <w:tcPr>
            <w:tcW w:w="630" w:type="dxa"/>
            <w:vAlign w:val="center"/>
          </w:tcPr>
          <w:p w14:paraId="68230E82" w14:textId="1A8BB3CD"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12</w:t>
            </w:r>
          </w:p>
        </w:tc>
        <w:tc>
          <w:tcPr>
            <w:tcW w:w="630" w:type="dxa"/>
            <w:vAlign w:val="center"/>
          </w:tcPr>
          <w:p w14:paraId="2CD7ECAE" w14:textId="6F3C8B82" w:rsidR="00195839" w:rsidRPr="00D15269" w:rsidRDefault="00AC01D9" w:rsidP="00AC01D9">
            <w:pPr>
              <w:spacing w:after="0" w:line="240" w:lineRule="auto"/>
              <w:ind w:right="-91"/>
              <w:jc w:val="center"/>
              <w:rPr>
                <w:rFonts w:ascii="Times New Roman" w:hAnsi="Times New Roman" w:cs="Times New Roman"/>
              </w:rPr>
            </w:pPr>
            <w:r w:rsidRPr="00D15269">
              <w:rPr>
                <w:rFonts w:ascii="Times New Roman" w:hAnsi="Times New Roman" w:cs="Times New Roman"/>
              </w:rPr>
              <w:t>13</w:t>
            </w:r>
          </w:p>
        </w:tc>
      </w:tr>
      <w:tr w:rsidR="00195839" w:rsidRPr="00D15269" w14:paraId="1DD18DEB" w14:textId="729F951E" w:rsidTr="00634AF2">
        <w:tc>
          <w:tcPr>
            <w:tcW w:w="3519" w:type="dxa"/>
            <w:shd w:val="clear" w:color="auto" w:fill="BDD6EE" w:themeFill="accent5" w:themeFillTint="66"/>
            <w:vAlign w:val="center"/>
          </w:tcPr>
          <w:p w14:paraId="3606C4B0" w14:textId="22DC0067" w:rsidR="00195839" w:rsidRPr="00D15269" w:rsidRDefault="00195839" w:rsidP="00FD18C3">
            <w:pPr>
              <w:pStyle w:val="ListParagraph"/>
              <w:spacing w:line="240" w:lineRule="auto"/>
              <w:ind w:left="90" w:right="43"/>
              <w:rPr>
                <w:rFonts w:ascii="Times New Roman" w:hAnsi="Times New Roman" w:cs="Times New Roman"/>
                <w:b/>
              </w:rPr>
            </w:pPr>
            <w:bookmarkStart w:id="86" w:name="_Hlk201760852"/>
            <w:r w:rsidRPr="00D15269">
              <w:rPr>
                <w:rFonts w:ascii="Times New Roman" w:hAnsi="Times New Roman" w:cs="Times New Roman"/>
                <w:b/>
              </w:rPr>
              <w:t>Rīcības ziņojumi/ plāni par spriedumu izpildi un citi ar nolēmumu izpildi saistīti dokumenti</w:t>
            </w:r>
            <w:bookmarkEnd w:id="86"/>
          </w:p>
        </w:tc>
        <w:tc>
          <w:tcPr>
            <w:tcW w:w="630" w:type="dxa"/>
            <w:vAlign w:val="center"/>
          </w:tcPr>
          <w:p w14:paraId="3CB46815"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21</w:t>
            </w:r>
          </w:p>
        </w:tc>
        <w:tc>
          <w:tcPr>
            <w:tcW w:w="630" w:type="dxa"/>
            <w:vAlign w:val="center"/>
          </w:tcPr>
          <w:p w14:paraId="7009C6CA"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24</w:t>
            </w:r>
          </w:p>
        </w:tc>
        <w:tc>
          <w:tcPr>
            <w:tcW w:w="630" w:type="dxa"/>
            <w:vAlign w:val="center"/>
          </w:tcPr>
          <w:p w14:paraId="421C396E"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16</w:t>
            </w:r>
          </w:p>
        </w:tc>
        <w:tc>
          <w:tcPr>
            <w:tcW w:w="630" w:type="dxa"/>
            <w:vAlign w:val="center"/>
          </w:tcPr>
          <w:p w14:paraId="4FD40927"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40</w:t>
            </w:r>
          </w:p>
        </w:tc>
        <w:tc>
          <w:tcPr>
            <w:tcW w:w="630" w:type="dxa"/>
            <w:vAlign w:val="center"/>
          </w:tcPr>
          <w:p w14:paraId="146FEEFE"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27</w:t>
            </w:r>
          </w:p>
        </w:tc>
        <w:tc>
          <w:tcPr>
            <w:tcW w:w="630" w:type="dxa"/>
            <w:vAlign w:val="center"/>
          </w:tcPr>
          <w:p w14:paraId="2530473D"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33</w:t>
            </w:r>
          </w:p>
        </w:tc>
        <w:tc>
          <w:tcPr>
            <w:tcW w:w="630" w:type="dxa"/>
            <w:vAlign w:val="center"/>
          </w:tcPr>
          <w:p w14:paraId="4829B525"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3</w:t>
            </w:r>
          </w:p>
        </w:tc>
        <w:tc>
          <w:tcPr>
            <w:tcW w:w="630" w:type="dxa"/>
            <w:vAlign w:val="center"/>
          </w:tcPr>
          <w:p w14:paraId="031718F2" w14:textId="77777777" w:rsidR="00195839" w:rsidRPr="00D15269" w:rsidRDefault="00195839" w:rsidP="00FD18C3">
            <w:pPr>
              <w:pStyle w:val="ListParagraph"/>
              <w:spacing w:line="240" w:lineRule="auto"/>
              <w:ind w:left="90" w:right="-91"/>
              <w:jc w:val="center"/>
              <w:rPr>
                <w:rFonts w:ascii="Times New Roman" w:hAnsi="Times New Roman" w:cs="Times New Roman"/>
              </w:rPr>
            </w:pPr>
            <w:r w:rsidRPr="00D15269">
              <w:rPr>
                <w:rFonts w:ascii="Times New Roman" w:hAnsi="Times New Roman" w:cs="Times New Roman"/>
              </w:rPr>
              <w:t>12</w:t>
            </w:r>
          </w:p>
        </w:tc>
        <w:tc>
          <w:tcPr>
            <w:tcW w:w="630" w:type="dxa"/>
            <w:vAlign w:val="center"/>
          </w:tcPr>
          <w:p w14:paraId="2824C0DA"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7</w:t>
            </w:r>
          </w:p>
        </w:tc>
        <w:tc>
          <w:tcPr>
            <w:tcW w:w="630" w:type="dxa"/>
            <w:vAlign w:val="center"/>
          </w:tcPr>
          <w:p w14:paraId="250722DF" w14:textId="77777777"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7</w:t>
            </w:r>
          </w:p>
        </w:tc>
        <w:tc>
          <w:tcPr>
            <w:tcW w:w="630" w:type="dxa"/>
            <w:vAlign w:val="center"/>
          </w:tcPr>
          <w:p w14:paraId="5AE62A39" w14:textId="721FBE88" w:rsidR="00195839" w:rsidRPr="00D15269" w:rsidRDefault="00195839" w:rsidP="00FD18C3">
            <w:pPr>
              <w:pStyle w:val="ListParagraph"/>
              <w:spacing w:after="0" w:line="240" w:lineRule="auto"/>
              <w:ind w:left="90" w:right="-91"/>
              <w:jc w:val="center"/>
              <w:rPr>
                <w:rFonts w:ascii="Times New Roman" w:hAnsi="Times New Roman" w:cs="Times New Roman"/>
              </w:rPr>
            </w:pPr>
            <w:r w:rsidRPr="00D15269">
              <w:rPr>
                <w:rFonts w:ascii="Times New Roman" w:hAnsi="Times New Roman" w:cs="Times New Roman"/>
              </w:rPr>
              <w:t>6</w:t>
            </w:r>
          </w:p>
        </w:tc>
        <w:tc>
          <w:tcPr>
            <w:tcW w:w="630" w:type="dxa"/>
            <w:vAlign w:val="center"/>
          </w:tcPr>
          <w:p w14:paraId="6F288BCB" w14:textId="31CC8D2D" w:rsidR="00195839" w:rsidRPr="00D15269" w:rsidRDefault="000243A3" w:rsidP="00FD18C3">
            <w:pPr>
              <w:pStyle w:val="ListParagraph"/>
              <w:spacing w:after="0" w:line="240" w:lineRule="auto"/>
              <w:ind w:left="90" w:right="-91"/>
              <w:jc w:val="center"/>
              <w:rPr>
                <w:rFonts w:ascii="Times New Roman" w:hAnsi="Times New Roman" w:cs="Times New Roman"/>
              </w:rPr>
            </w:pPr>
            <w:r>
              <w:rPr>
                <w:rFonts w:ascii="Times New Roman" w:hAnsi="Times New Roman" w:cs="Times New Roman"/>
              </w:rPr>
              <w:t>10</w:t>
            </w:r>
          </w:p>
        </w:tc>
      </w:tr>
      <w:tr w:rsidR="00195839" w:rsidRPr="00D15269" w14:paraId="7AD805D7" w14:textId="0187DA2B" w:rsidTr="00634AF2">
        <w:tc>
          <w:tcPr>
            <w:tcW w:w="3519" w:type="dxa"/>
            <w:shd w:val="clear" w:color="auto" w:fill="BDD6EE" w:themeFill="accent5" w:themeFillTint="66"/>
            <w:vAlign w:val="center"/>
          </w:tcPr>
          <w:p w14:paraId="0B3E4019" w14:textId="77777777" w:rsidR="00195839" w:rsidRPr="00D15269" w:rsidRDefault="00195839" w:rsidP="00FD18C3">
            <w:pPr>
              <w:pStyle w:val="ListParagraph"/>
              <w:spacing w:line="240" w:lineRule="auto"/>
              <w:ind w:left="90" w:right="43"/>
              <w:rPr>
                <w:rFonts w:ascii="Times New Roman" w:hAnsi="Times New Roman" w:cs="Times New Roman"/>
                <w:b/>
              </w:rPr>
            </w:pPr>
            <w:r w:rsidRPr="00D15269">
              <w:rPr>
                <w:rFonts w:ascii="Times New Roman" w:hAnsi="Times New Roman" w:cs="Times New Roman"/>
                <w:b/>
              </w:rPr>
              <w:t xml:space="preserve">Kopā Tiesai un Tiesas spriedumu izpildes gaitā sagatavoto dokumentu skaits (pozīcijas, </w:t>
            </w:r>
            <w:r w:rsidRPr="00D15269">
              <w:rPr>
                <w:rFonts w:ascii="Times New Roman" w:hAnsi="Times New Roman" w:cs="Times New Roman"/>
                <w:b/>
              </w:rPr>
              <w:lastRenderedPageBreak/>
              <w:t>papildus apsvērumi, ziņojumi, rīcības ziņojumi/plāni)</w:t>
            </w:r>
          </w:p>
        </w:tc>
        <w:tc>
          <w:tcPr>
            <w:tcW w:w="630" w:type="dxa"/>
            <w:vAlign w:val="center"/>
          </w:tcPr>
          <w:p w14:paraId="6E2DBCBF"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lastRenderedPageBreak/>
              <w:t>84</w:t>
            </w:r>
          </w:p>
        </w:tc>
        <w:tc>
          <w:tcPr>
            <w:tcW w:w="630" w:type="dxa"/>
            <w:vAlign w:val="center"/>
          </w:tcPr>
          <w:p w14:paraId="6BAED808"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93</w:t>
            </w:r>
          </w:p>
        </w:tc>
        <w:tc>
          <w:tcPr>
            <w:tcW w:w="630" w:type="dxa"/>
            <w:vAlign w:val="center"/>
          </w:tcPr>
          <w:p w14:paraId="2DA2936F"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73</w:t>
            </w:r>
          </w:p>
        </w:tc>
        <w:tc>
          <w:tcPr>
            <w:tcW w:w="630" w:type="dxa"/>
            <w:vAlign w:val="center"/>
          </w:tcPr>
          <w:p w14:paraId="50FECBC9"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90</w:t>
            </w:r>
          </w:p>
        </w:tc>
        <w:tc>
          <w:tcPr>
            <w:tcW w:w="630" w:type="dxa"/>
            <w:vAlign w:val="center"/>
          </w:tcPr>
          <w:p w14:paraId="59DCBC47"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65</w:t>
            </w:r>
          </w:p>
        </w:tc>
        <w:tc>
          <w:tcPr>
            <w:tcW w:w="630" w:type="dxa"/>
            <w:vAlign w:val="center"/>
          </w:tcPr>
          <w:p w14:paraId="042FDCF8"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49</w:t>
            </w:r>
          </w:p>
        </w:tc>
        <w:tc>
          <w:tcPr>
            <w:tcW w:w="630" w:type="dxa"/>
            <w:vAlign w:val="center"/>
          </w:tcPr>
          <w:p w14:paraId="3B3CBC28"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46</w:t>
            </w:r>
          </w:p>
        </w:tc>
        <w:tc>
          <w:tcPr>
            <w:tcW w:w="630" w:type="dxa"/>
            <w:vAlign w:val="center"/>
          </w:tcPr>
          <w:p w14:paraId="240B2EDD" w14:textId="77777777" w:rsidR="00195839" w:rsidRPr="00D15269" w:rsidRDefault="00195839" w:rsidP="00FD18C3">
            <w:pPr>
              <w:pStyle w:val="ListParagraph"/>
              <w:spacing w:line="240" w:lineRule="auto"/>
              <w:ind w:left="90" w:right="-91"/>
              <w:jc w:val="center"/>
              <w:rPr>
                <w:rFonts w:ascii="Times New Roman" w:hAnsi="Times New Roman" w:cs="Times New Roman"/>
                <w:b/>
              </w:rPr>
            </w:pPr>
            <w:r w:rsidRPr="00D15269">
              <w:rPr>
                <w:rFonts w:ascii="Times New Roman" w:hAnsi="Times New Roman" w:cs="Times New Roman"/>
                <w:b/>
              </w:rPr>
              <w:t>50</w:t>
            </w:r>
          </w:p>
        </w:tc>
        <w:tc>
          <w:tcPr>
            <w:tcW w:w="630" w:type="dxa"/>
            <w:vAlign w:val="center"/>
          </w:tcPr>
          <w:p w14:paraId="5C119014" w14:textId="77777777" w:rsidR="00195839" w:rsidRPr="00D15269" w:rsidRDefault="00195839" w:rsidP="00FD18C3">
            <w:pPr>
              <w:pStyle w:val="ListParagraph"/>
              <w:spacing w:after="0" w:line="240" w:lineRule="auto"/>
              <w:ind w:left="90" w:right="-91"/>
              <w:jc w:val="center"/>
              <w:rPr>
                <w:rFonts w:ascii="Times New Roman" w:hAnsi="Times New Roman" w:cs="Times New Roman"/>
                <w:b/>
              </w:rPr>
            </w:pPr>
            <w:r w:rsidRPr="00D15269">
              <w:rPr>
                <w:rFonts w:ascii="Times New Roman" w:hAnsi="Times New Roman" w:cs="Times New Roman"/>
                <w:b/>
              </w:rPr>
              <w:t>60</w:t>
            </w:r>
          </w:p>
        </w:tc>
        <w:tc>
          <w:tcPr>
            <w:tcW w:w="630" w:type="dxa"/>
            <w:vAlign w:val="center"/>
          </w:tcPr>
          <w:p w14:paraId="28D12729" w14:textId="77777777" w:rsidR="00195839" w:rsidRPr="00D15269" w:rsidRDefault="00195839" w:rsidP="00FD18C3">
            <w:pPr>
              <w:pStyle w:val="ListParagraph"/>
              <w:spacing w:after="0" w:line="240" w:lineRule="auto"/>
              <w:ind w:left="-83" w:right="-91"/>
              <w:jc w:val="center"/>
              <w:rPr>
                <w:rFonts w:ascii="Times New Roman" w:hAnsi="Times New Roman" w:cs="Times New Roman"/>
                <w:b/>
              </w:rPr>
            </w:pPr>
            <w:r w:rsidRPr="00D15269">
              <w:rPr>
                <w:rFonts w:ascii="Times New Roman" w:hAnsi="Times New Roman" w:cs="Times New Roman"/>
                <w:b/>
              </w:rPr>
              <w:t>54</w:t>
            </w:r>
          </w:p>
        </w:tc>
        <w:tc>
          <w:tcPr>
            <w:tcW w:w="630" w:type="dxa"/>
            <w:vAlign w:val="center"/>
          </w:tcPr>
          <w:p w14:paraId="4374B821" w14:textId="66A07EDC" w:rsidR="00195839" w:rsidRPr="00D15269" w:rsidRDefault="00195839" w:rsidP="00FD18C3">
            <w:pPr>
              <w:pStyle w:val="ListParagraph"/>
              <w:spacing w:after="0" w:line="240" w:lineRule="auto"/>
              <w:ind w:left="90" w:right="-91"/>
              <w:jc w:val="center"/>
              <w:rPr>
                <w:rFonts w:ascii="Times New Roman" w:hAnsi="Times New Roman" w:cs="Times New Roman"/>
                <w:b/>
              </w:rPr>
            </w:pPr>
            <w:r w:rsidRPr="00D15269">
              <w:rPr>
                <w:rFonts w:ascii="Times New Roman" w:hAnsi="Times New Roman" w:cs="Times New Roman"/>
                <w:b/>
              </w:rPr>
              <w:t>59</w:t>
            </w:r>
          </w:p>
        </w:tc>
        <w:tc>
          <w:tcPr>
            <w:tcW w:w="630" w:type="dxa"/>
            <w:vAlign w:val="center"/>
          </w:tcPr>
          <w:p w14:paraId="53C95AFE" w14:textId="0F50C8B9" w:rsidR="00195839" w:rsidRPr="00D15269" w:rsidRDefault="000243A3" w:rsidP="00FD18C3">
            <w:pPr>
              <w:pStyle w:val="ListParagraph"/>
              <w:spacing w:after="0" w:line="240" w:lineRule="auto"/>
              <w:ind w:left="90" w:right="-91"/>
              <w:jc w:val="center"/>
              <w:rPr>
                <w:rFonts w:ascii="Times New Roman" w:hAnsi="Times New Roman" w:cs="Times New Roman"/>
                <w:b/>
              </w:rPr>
            </w:pPr>
            <w:r>
              <w:rPr>
                <w:rFonts w:ascii="Times New Roman" w:hAnsi="Times New Roman" w:cs="Times New Roman"/>
                <w:b/>
              </w:rPr>
              <w:t>64</w:t>
            </w:r>
          </w:p>
        </w:tc>
      </w:tr>
    </w:tbl>
    <w:p w14:paraId="3E518540" w14:textId="2BAAEFD6" w:rsidR="00957F32" w:rsidRPr="00D15269" w:rsidRDefault="00957F32" w:rsidP="00FD18C3">
      <w:pPr>
        <w:pStyle w:val="ListParagraph"/>
        <w:spacing w:after="0" w:line="240" w:lineRule="auto"/>
        <w:ind w:left="90" w:right="43"/>
        <w:rPr>
          <w:rFonts w:ascii="Times New Roman" w:hAnsi="Times New Roman" w:cs="Times New Roman"/>
          <w:b/>
          <w:sz w:val="16"/>
          <w:szCs w:val="16"/>
        </w:rPr>
      </w:pPr>
    </w:p>
    <w:p w14:paraId="57BFA1F5" w14:textId="77777777" w:rsidR="00D833A5" w:rsidRPr="00D15269" w:rsidRDefault="00D833A5" w:rsidP="00FD18C3">
      <w:pPr>
        <w:pStyle w:val="ListParagraph"/>
        <w:spacing w:after="0" w:line="240" w:lineRule="auto"/>
        <w:ind w:left="90" w:right="43"/>
        <w:rPr>
          <w:rFonts w:ascii="Times New Roman" w:hAnsi="Times New Roman" w:cs="Times New Roman"/>
          <w:b/>
          <w:sz w:val="16"/>
          <w:szCs w:val="16"/>
        </w:rPr>
      </w:pPr>
    </w:p>
    <w:p w14:paraId="272DBB05" w14:textId="544A37F5" w:rsidR="00743EF4" w:rsidRPr="00D15269" w:rsidRDefault="00743EF4" w:rsidP="00FD18C3">
      <w:pPr>
        <w:pStyle w:val="ListParagraph"/>
        <w:numPr>
          <w:ilvl w:val="0"/>
          <w:numId w:val="4"/>
        </w:numPr>
        <w:spacing w:after="0" w:line="240" w:lineRule="auto"/>
        <w:ind w:left="90" w:right="43" w:hanging="426"/>
        <w:rPr>
          <w:rFonts w:ascii="Times New Roman" w:hAnsi="Times New Roman" w:cs="Times New Roman"/>
          <w:b/>
          <w:sz w:val="24"/>
          <w:szCs w:val="24"/>
        </w:rPr>
      </w:pPr>
      <w:r w:rsidRPr="00D15269">
        <w:rPr>
          <w:rFonts w:ascii="Times New Roman" w:hAnsi="Times New Roman" w:cs="Times New Roman"/>
          <w:b/>
          <w:sz w:val="24"/>
          <w:szCs w:val="24"/>
        </w:rPr>
        <w:t>PĀRSTĀVĪBA ANO</w:t>
      </w:r>
    </w:p>
    <w:p w14:paraId="206C7554" w14:textId="77777777" w:rsidR="00743EF4" w:rsidRPr="00D15269" w:rsidRDefault="00743EF4" w:rsidP="00FD18C3">
      <w:pPr>
        <w:pStyle w:val="ListParagraph"/>
        <w:spacing w:line="240" w:lineRule="auto"/>
        <w:ind w:left="90" w:right="43" w:hanging="426"/>
        <w:rPr>
          <w:rFonts w:ascii="Times New Roman" w:hAnsi="Times New Roman" w:cs="Times New Roman"/>
          <w:bCs/>
          <w:sz w:val="16"/>
          <w:szCs w:val="16"/>
        </w:rPr>
      </w:pPr>
    </w:p>
    <w:p w14:paraId="7BDDC811" w14:textId="00E28FAB"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Īstenojot Latvijas interešu pārstāvību ANO individuālo sūdzību izskatīšanas procesā, Pārstāvis </w:t>
      </w:r>
      <w:r w:rsidR="00852D32" w:rsidRPr="00D15269">
        <w:rPr>
          <w:rFonts w:ascii="Times New Roman" w:hAnsi="Times New Roman" w:cs="Times New Roman"/>
          <w:sz w:val="24"/>
          <w:szCs w:val="24"/>
        </w:rPr>
        <w:t xml:space="preserve">pilda </w:t>
      </w:r>
      <w:r w:rsidRPr="00D15269">
        <w:rPr>
          <w:rFonts w:ascii="Times New Roman" w:hAnsi="Times New Roman" w:cs="Times New Roman"/>
          <w:sz w:val="24"/>
          <w:szCs w:val="24"/>
        </w:rPr>
        <w:t>šādas funkcijas:</w:t>
      </w:r>
    </w:p>
    <w:p w14:paraId="065128FE"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729E52A4" w14:textId="77777777" w:rsidR="00743EF4" w:rsidRPr="00D1526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D15269">
        <w:rPr>
          <w:rFonts w:ascii="Times New Roman" w:hAnsi="Times New Roman" w:cs="Times New Roman"/>
        </w:rPr>
        <w:t>pamatojoties uz atbildīgo institūciju sniegto informāciju, kādā no ANO darba valodām sagatavo un iesniedz ANO valdības sākotnējo pārstāvības pozīciju un turpmākos apsvērumus;</w:t>
      </w:r>
    </w:p>
    <w:p w14:paraId="3ED54A86" w14:textId="77777777" w:rsidR="00743EF4" w:rsidRPr="00D15269" w:rsidRDefault="00743EF4" w:rsidP="00FD18C3">
      <w:pPr>
        <w:pStyle w:val="ListParagraph"/>
        <w:spacing w:after="0" w:line="240" w:lineRule="auto"/>
        <w:ind w:left="630" w:right="43" w:hanging="426"/>
        <w:jc w:val="both"/>
        <w:rPr>
          <w:rFonts w:ascii="Times New Roman" w:hAnsi="Times New Roman" w:cs="Times New Roman"/>
          <w:sz w:val="16"/>
          <w:szCs w:val="16"/>
        </w:rPr>
      </w:pPr>
    </w:p>
    <w:p w14:paraId="1798D4B8" w14:textId="17E627AC" w:rsidR="00743EF4" w:rsidRPr="00D1526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D15269">
        <w:rPr>
          <w:rFonts w:ascii="Times New Roman" w:hAnsi="Times New Roman" w:cs="Times New Roman"/>
        </w:rPr>
        <w:t xml:space="preserve">ja </w:t>
      </w:r>
      <w:r w:rsidR="00852D32" w:rsidRPr="00D15269">
        <w:rPr>
          <w:rFonts w:ascii="Times New Roman" w:hAnsi="Times New Roman" w:cs="Times New Roman"/>
        </w:rPr>
        <w:t xml:space="preserve">Komiteja </w:t>
      </w:r>
      <w:r w:rsidRPr="00D15269">
        <w:rPr>
          <w:rFonts w:ascii="Times New Roman" w:hAnsi="Times New Roman" w:cs="Times New Roman"/>
        </w:rPr>
        <w:t xml:space="preserve">pieņem viedokli, konstatējot </w:t>
      </w:r>
      <w:r w:rsidR="00852D32" w:rsidRPr="00D15269">
        <w:rPr>
          <w:rFonts w:ascii="Times New Roman" w:hAnsi="Times New Roman" w:cs="Times New Roman"/>
        </w:rPr>
        <w:t xml:space="preserve">Pakta </w:t>
      </w:r>
      <w:r w:rsidRPr="00D15269">
        <w:rPr>
          <w:rFonts w:ascii="Times New Roman" w:hAnsi="Times New Roman" w:cs="Times New Roman"/>
        </w:rPr>
        <w:t xml:space="preserve">pārkāpumu, iesniedz Ministru kabinetā informatīvo ziņojumu par </w:t>
      </w:r>
      <w:r w:rsidR="00852D32" w:rsidRPr="00D15269">
        <w:rPr>
          <w:rFonts w:ascii="Times New Roman" w:hAnsi="Times New Roman" w:cs="Times New Roman"/>
        </w:rPr>
        <w:t xml:space="preserve">Komitejas </w:t>
      </w:r>
      <w:r w:rsidRPr="00D15269">
        <w:rPr>
          <w:rFonts w:ascii="Times New Roman" w:hAnsi="Times New Roman" w:cs="Times New Roman"/>
        </w:rPr>
        <w:t xml:space="preserve">viedokļa izvērtējumu, norādot </w:t>
      </w:r>
      <w:r w:rsidR="00852D32" w:rsidRPr="00D15269">
        <w:rPr>
          <w:rFonts w:ascii="Times New Roman" w:hAnsi="Times New Roman" w:cs="Times New Roman"/>
        </w:rPr>
        <w:t xml:space="preserve">tā </w:t>
      </w:r>
      <w:r w:rsidRPr="00D15269">
        <w:rPr>
          <w:rFonts w:ascii="Times New Roman" w:hAnsi="Times New Roman" w:cs="Times New Roman"/>
        </w:rPr>
        <w:t>izpildei nepieciešamos pasākumus;</w:t>
      </w:r>
    </w:p>
    <w:p w14:paraId="5D2548BF" w14:textId="77777777" w:rsidR="00743EF4" w:rsidRPr="00D15269" w:rsidRDefault="00743EF4" w:rsidP="00FD18C3">
      <w:pPr>
        <w:pStyle w:val="ListParagraph"/>
        <w:spacing w:line="240" w:lineRule="auto"/>
        <w:ind w:left="630" w:right="43" w:hanging="426"/>
        <w:rPr>
          <w:rFonts w:ascii="Times New Roman" w:hAnsi="Times New Roman" w:cs="Times New Roman"/>
          <w:sz w:val="16"/>
          <w:szCs w:val="16"/>
        </w:rPr>
      </w:pPr>
    </w:p>
    <w:p w14:paraId="7A64A02C" w14:textId="77777777" w:rsidR="00743EF4" w:rsidRPr="00D1526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D15269">
        <w:rPr>
          <w:rFonts w:ascii="Times New Roman" w:hAnsi="Times New Roman" w:cs="Times New Roman"/>
        </w:rPr>
        <w:t>pamatojoties uz atbildīgo institūciju sniegto informāciju, sagatavo un iesniedz ANO valdības nostāju par ANO viedokļa izpildi, nodrošina viedokļa tulkošanu latviešu valodā, publicēšanu un izplatīšanu.</w:t>
      </w:r>
    </w:p>
    <w:p w14:paraId="0161C18F" w14:textId="77777777" w:rsidR="00743EF4" w:rsidRPr="00D15269" w:rsidRDefault="00743EF4" w:rsidP="00FD18C3">
      <w:pPr>
        <w:spacing w:after="0" w:line="240" w:lineRule="auto"/>
        <w:ind w:left="90" w:right="43" w:hanging="426"/>
        <w:jc w:val="both"/>
        <w:rPr>
          <w:rFonts w:ascii="Times New Roman" w:hAnsi="Times New Roman" w:cs="Times New Roman"/>
          <w:sz w:val="16"/>
          <w:szCs w:val="16"/>
        </w:rPr>
      </w:pPr>
    </w:p>
    <w:p w14:paraId="1E4B2AF2" w14:textId="738CACFA"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Īstenojot Latvijas interešu pārstāvību ANO nacionālo ziņojumu izskatīšanas procesā, Pārstāvis </w:t>
      </w:r>
      <w:r w:rsidR="00852D32" w:rsidRPr="00D15269">
        <w:rPr>
          <w:rFonts w:ascii="Times New Roman" w:hAnsi="Times New Roman" w:cs="Times New Roman"/>
          <w:sz w:val="24"/>
          <w:szCs w:val="24"/>
        </w:rPr>
        <w:t xml:space="preserve">veic </w:t>
      </w:r>
      <w:r w:rsidRPr="00D15269">
        <w:rPr>
          <w:rFonts w:ascii="Times New Roman" w:hAnsi="Times New Roman" w:cs="Times New Roman"/>
          <w:sz w:val="24"/>
          <w:szCs w:val="24"/>
        </w:rPr>
        <w:t>šādas funkcijas:</w:t>
      </w:r>
    </w:p>
    <w:p w14:paraId="44BB4EE5"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60CE8962" w14:textId="77777777" w:rsidR="00743EF4" w:rsidRPr="00D1526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D15269">
        <w:rPr>
          <w:rFonts w:ascii="Times New Roman" w:hAnsi="Times New Roman" w:cs="Times New Roman"/>
        </w:rPr>
        <w:t>atbilstoši ANO noteiktajām vadlīnijām, pamatojoties uz atbildīgo institūciju sniegto informāciju, sagatavo nacionālos ziņojumus par Pārstāvja kompetencē esošo ANO konvenciju izpildi Latvijā;</w:t>
      </w:r>
    </w:p>
    <w:p w14:paraId="1E0D6B17" w14:textId="77777777" w:rsidR="00A2137D" w:rsidRPr="00D15269" w:rsidRDefault="00A2137D" w:rsidP="00FD18C3">
      <w:pPr>
        <w:pStyle w:val="ListParagraph"/>
        <w:spacing w:after="0" w:line="240" w:lineRule="auto"/>
        <w:ind w:right="43"/>
        <w:jc w:val="both"/>
        <w:rPr>
          <w:rFonts w:ascii="Times New Roman" w:hAnsi="Times New Roman" w:cs="Times New Roman"/>
          <w:sz w:val="16"/>
          <w:szCs w:val="16"/>
        </w:rPr>
      </w:pPr>
    </w:p>
    <w:p w14:paraId="6E796331" w14:textId="5871BA85" w:rsidR="00743EF4" w:rsidRPr="00D1526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D15269">
        <w:rPr>
          <w:rFonts w:ascii="Times New Roman" w:hAnsi="Times New Roman" w:cs="Times New Roman"/>
        </w:rPr>
        <w:t>iesniedz nacionālos ziņojumus apstiprināšanai Ministru kabinetā, nodrošina nacionālo ziņojumu tulkošanu angļu valodā un to iesniegšanu ANO;</w:t>
      </w:r>
    </w:p>
    <w:p w14:paraId="41DF52E6" w14:textId="77777777" w:rsidR="00743EF4" w:rsidRPr="00D15269" w:rsidRDefault="00743EF4" w:rsidP="00FD18C3">
      <w:pPr>
        <w:pStyle w:val="ListParagraph"/>
        <w:spacing w:line="240" w:lineRule="auto"/>
        <w:ind w:right="43" w:hanging="426"/>
        <w:rPr>
          <w:rFonts w:ascii="Times New Roman" w:hAnsi="Times New Roman" w:cs="Times New Roman"/>
          <w:sz w:val="16"/>
          <w:szCs w:val="16"/>
        </w:rPr>
      </w:pPr>
    </w:p>
    <w:p w14:paraId="2F7C2463" w14:textId="77777777" w:rsidR="00743EF4" w:rsidRPr="00D1526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D15269">
        <w:rPr>
          <w:rFonts w:ascii="Times New Roman" w:hAnsi="Times New Roman" w:cs="Times New Roman"/>
        </w:rPr>
        <w:t>izveido Latvijas delegāciju nacionālā ziņojuma izskatīšanai ANO, nodrošina tās apstiprināšanu Ministru kabinetā, kā arī piedalās nacionālo ziņojumu izskatīšanā ANO;</w:t>
      </w:r>
    </w:p>
    <w:p w14:paraId="488CB3D8" w14:textId="77777777" w:rsidR="00743EF4" w:rsidRPr="00D15269" w:rsidRDefault="00743EF4" w:rsidP="00FD18C3">
      <w:pPr>
        <w:pStyle w:val="ListParagraph"/>
        <w:spacing w:line="240" w:lineRule="auto"/>
        <w:ind w:right="43" w:hanging="426"/>
        <w:rPr>
          <w:rFonts w:ascii="Times New Roman" w:hAnsi="Times New Roman" w:cs="Times New Roman"/>
          <w:sz w:val="16"/>
          <w:szCs w:val="16"/>
        </w:rPr>
      </w:pPr>
    </w:p>
    <w:p w14:paraId="58DC430E" w14:textId="76D4D533" w:rsidR="00743EF4" w:rsidRPr="00D1526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D15269">
        <w:rPr>
          <w:rFonts w:ascii="Times New Roman" w:hAnsi="Times New Roman" w:cs="Times New Roman"/>
        </w:rPr>
        <w:t>apkopo un sagatavo ANO pieprasīto papildinformāciju par Pārstāvja kompetencē esošo ANO konvenciju izpildi Latvijā atsevišķos jautājumos posmā starp nacionāl</w:t>
      </w:r>
      <w:r w:rsidR="0097566C" w:rsidRPr="00D15269">
        <w:rPr>
          <w:rFonts w:ascii="Times New Roman" w:hAnsi="Times New Roman" w:cs="Times New Roman"/>
        </w:rPr>
        <w:t>o ziņojumu iesniegšanu un</w:t>
      </w:r>
      <w:r w:rsidRPr="00D15269">
        <w:rPr>
          <w:rFonts w:ascii="Times New Roman" w:hAnsi="Times New Roman" w:cs="Times New Roman"/>
        </w:rPr>
        <w:t xml:space="preserve"> ziņojumu izskatīšanu</w:t>
      </w:r>
      <w:r w:rsidR="0097566C" w:rsidRPr="00D15269">
        <w:rPr>
          <w:rFonts w:ascii="Times New Roman" w:hAnsi="Times New Roman" w:cs="Times New Roman"/>
        </w:rPr>
        <w:t>, kā arī starp dažādiem ziņošanas periodiem</w:t>
      </w:r>
      <w:r w:rsidRPr="00D15269">
        <w:rPr>
          <w:rFonts w:ascii="Times New Roman" w:hAnsi="Times New Roman" w:cs="Times New Roman"/>
        </w:rPr>
        <w:t>.</w:t>
      </w:r>
    </w:p>
    <w:p w14:paraId="150544E8" w14:textId="77777777" w:rsidR="00743EF4" w:rsidRPr="00D15269" w:rsidRDefault="00743EF4" w:rsidP="00FD18C3">
      <w:pPr>
        <w:spacing w:after="0" w:line="240" w:lineRule="auto"/>
        <w:ind w:left="90" w:right="43" w:hanging="426"/>
        <w:jc w:val="both"/>
        <w:rPr>
          <w:rFonts w:ascii="Times New Roman" w:hAnsi="Times New Roman" w:cs="Times New Roman"/>
          <w:sz w:val="16"/>
          <w:szCs w:val="16"/>
        </w:rPr>
      </w:pPr>
    </w:p>
    <w:p w14:paraId="06314370" w14:textId="06617B14" w:rsidR="00743EF4" w:rsidRPr="007B7E44" w:rsidRDefault="00743EF4" w:rsidP="00A631F9">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7B7E44">
        <w:rPr>
          <w:rFonts w:ascii="Times New Roman" w:hAnsi="Times New Roman" w:cs="Times New Roman"/>
          <w:sz w:val="24"/>
          <w:szCs w:val="24"/>
        </w:rPr>
        <w:t>202</w:t>
      </w:r>
      <w:r w:rsidR="00A6004B" w:rsidRPr="007B7E44">
        <w:rPr>
          <w:rFonts w:ascii="Times New Roman" w:hAnsi="Times New Roman" w:cs="Times New Roman"/>
          <w:sz w:val="24"/>
          <w:szCs w:val="24"/>
        </w:rPr>
        <w:t>4</w:t>
      </w:r>
      <w:r w:rsidRPr="007B7E44">
        <w:rPr>
          <w:rFonts w:ascii="Times New Roman" w:hAnsi="Times New Roman" w:cs="Times New Roman"/>
          <w:sz w:val="24"/>
          <w:szCs w:val="24"/>
        </w:rPr>
        <w:t xml:space="preserve">.gadā Pārstāvja darba apjoms Latvijas interešu pārstāvībā ANO saglabājās </w:t>
      </w:r>
      <w:r w:rsidR="00977E05" w:rsidRPr="007B7E44">
        <w:rPr>
          <w:rFonts w:ascii="Times New Roman" w:hAnsi="Times New Roman" w:cs="Times New Roman"/>
          <w:sz w:val="24"/>
          <w:szCs w:val="24"/>
        </w:rPr>
        <w:t>ievērojams</w:t>
      </w:r>
      <w:r w:rsidRPr="007B7E44">
        <w:rPr>
          <w:rFonts w:ascii="Times New Roman" w:hAnsi="Times New Roman" w:cs="Times New Roman"/>
          <w:sz w:val="24"/>
          <w:szCs w:val="24"/>
        </w:rPr>
        <w:t xml:space="preserve">, jo </w:t>
      </w:r>
      <w:r w:rsidR="009A7E45" w:rsidRPr="007B7E44">
        <w:rPr>
          <w:rFonts w:ascii="Times New Roman" w:hAnsi="Times New Roman" w:cs="Times New Roman"/>
          <w:sz w:val="24"/>
          <w:szCs w:val="24"/>
        </w:rPr>
        <w:t xml:space="preserve">saglabājās augsts </w:t>
      </w:r>
      <w:r w:rsidR="00977E05" w:rsidRPr="007B7E44">
        <w:rPr>
          <w:rFonts w:ascii="Times New Roman" w:hAnsi="Times New Roman" w:cs="Times New Roman"/>
          <w:sz w:val="24"/>
          <w:szCs w:val="24"/>
        </w:rPr>
        <w:t>Komitejā</w:t>
      </w:r>
      <w:r w:rsidR="009A7E45" w:rsidRPr="007B7E44">
        <w:rPr>
          <w:rFonts w:ascii="Times New Roman" w:hAnsi="Times New Roman" w:cs="Times New Roman"/>
          <w:sz w:val="24"/>
          <w:szCs w:val="24"/>
        </w:rPr>
        <w:t xml:space="preserve"> izskatāmo lietu skaits</w:t>
      </w:r>
      <w:r w:rsidR="00A631F9" w:rsidRPr="007B7E44">
        <w:rPr>
          <w:rFonts w:ascii="Times New Roman" w:hAnsi="Times New Roman" w:cs="Times New Roman"/>
          <w:sz w:val="24"/>
          <w:szCs w:val="24"/>
        </w:rPr>
        <w:t>.</w:t>
      </w:r>
      <w:r w:rsidR="00A631F9" w:rsidRPr="007B7E44">
        <w:rPr>
          <w:rFonts w:ascii="Times New Roman" w:hAnsi="Times New Roman" w:cs="Times New Roman"/>
        </w:rPr>
        <w:t xml:space="preserve"> </w:t>
      </w:r>
      <w:r w:rsidR="00F77942">
        <w:rPr>
          <w:rFonts w:ascii="Times New Roman" w:hAnsi="Times New Roman" w:cs="Times New Roman"/>
        </w:rPr>
        <w:t xml:space="preserve">Turklāt </w:t>
      </w:r>
      <w:r w:rsidR="00A631F9" w:rsidRPr="007B7E44">
        <w:rPr>
          <w:rFonts w:ascii="Times New Roman" w:hAnsi="Times New Roman" w:cs="Times New Roman"/>
          <w:sz w:val="24"/>
          <w:szCs w:val="24"/>
        </w:rPr>
        <w:t xml:space="preserve">2024.gada jūnijā Pārstāvis </w:t>
      </w:r>
      <w:bookmarkStart w:id="87" w:name="_Hlk202086938"/>
      <w:r w:rsidR="006B6718" w:rsidRPr="007B7E44">
        <w:rPr>
          <w:rFonts w:ascii="Times New Roman" w:hAnsi="Times New Roman" w:cs="Times New Roman"/>
          <w:sz w:val="24"/>
          <w:szCs w:val="24"/>
        </w:rPr>
        <w:t xml:space="preserve">ANO </w:t>
      </w:r>
      <w:r w:rsidR="00A631F9" w:rsidRPr="007B7E44">
        <w:rPr>
          <w:rFonts w:ascii="Times New Roman" w:hAnsi="Times New Roman" w:cs="Times New Roman"/>
          <w:sz w:val="24"/>
          <w:szCs w:val="24"/>
        </w:rPr>
        <w:t>iesniedza Latvijas ceturto kārtējo ziņojumu par Pakta izpildi</w:t>
      </w:r>
      <w:bookmarkEnd w:id="87"/>
      <w:r w:rsidR="00A631F9" w:rsidRPr="007B7E44">
        <w:rPr>
          <w:rFonts w:ascii="Times New Roman" w:hAnsi="Times New Roman" w:cs="Times New Roman"/>
          <w:sz w:val="24"/>
          <w:szCs w:val="24"/>
        </w:rPr>
        <w:t xml:space="preserve">. </w:t>
      </w:r>
      <w:bookmarkStart w:id="88" w:name="_Hlk202097432"/>
      <w:r w:rsidR="00A631F9" w:rsidRPr="007B7E44">
        <w:rPr>
          <w:rFonts w:ascii="Times New Roman" w:hAnsi="Times New Roman" w:cs="Times New Roman"/>
          <w:sz w:val="24"/>
          <w:szCs w:val="24"/>
        </w:rPr>
        <w:t xml:space="preserve">Tāpat </w:t>
      </w:r>
      <w:r w:rsidRPr="007B7E44">
        <w:rPr>
          <w:rFonts w:ascii="Times New Roman" w:hAnsi="Times New Roman" w:cs="Times New Roman"/>
          <w:sz w:val="24"/>
          <w:szCs w:val="24"/>
        </w:rPr>
        <w:t>turpinājās darbs pie jaunu ziņojumu sagatavošanas iesniegšanai ANO</w:t>
      </w:r>
      <w:r w:rsidR="00F77942">
        <w:rPr>
          <w:rFonts w:ascii="Times New Roman" w:hAnsi="Times New Roman" w:cs="Times New Roman"/>
          <w:sz w:val="24"/>
          <w:szCs w:val="24"/>
        </w:rPr>
        <w:t>, un</w:t>
      </w:r>
      <w:r w:rsidRPr="007B7E44">
        <w:rPr>
          <w:rFonts w:ascii="Times New Roman" w:hAnsi="Times New Roman" w:cs="Times New Roman"/>
          <w:sz w:val="24"/>
          <w:szCs w:val="24"/>
        </w:rPr>
        <w:t xml:space="preserve"> </w:t>
      </w:r>
      <w:bookmarkEnd w:id="88"/>
      <w:r w:rsidRPr="007B7E44">
        <w:rPr>
          <w:rFonts w:ascii="Times New Roman" w:hAnsi="Times New Roman" w:cs="Times New Roman"/>
          <w:sz w:val="24"/>
          <w:szCs w:val="24"/>
        </w:rPr>
        <w:t>202</w:t>
      </w:r>
      <w:r w:rsidR="00A631F9" w:rsidRPr="007B7E44">
        <w:rPr>
          <w:rFonts w:ascii="Times New Roman" w:hAnsi="Times New Roman" w:cs="Times New Roman"/>
          <w:sz w:val="24"/>
          <w:szCs w:val="24"/>
        </w:rPr>
        <w:t>4</w:t>
      </w:r>
      <w:r w:rsidRPr="007B7E44">
        <w:rPr>
          <w:rFonts w:ascii="Times New Roman" w:hAnsi="Times New Roman" w:cs="Times New Roman"/>
          <w:sz w:val="24"/>
          <w:szCs w:val="24"/>
        </w:rPr>
        <w:t xml:space="preserve">.gadā </w:t>
      </w:r>
      <w:r w:rsidR="006511D6" w:rsidRPr="007B7E44">
        <w:rPr>
          <w:rFonts w:ascii="Times New Roman" w:hAnsi="Times New Roman" w:cs="Times New Roman"/>
          <w:sz w:val="24"/>
          <w:szCs w:val="24"/>
        </w:rPr>
        <w:t>Komiteja</w:t>
      </w:r>
      <w:r w:rsidRPr="007B7E44">
        <w:rPr>
          <w:rFonts w:ascii="Times New Roman" w:hAnsi="Times New Roman" w:cs="Times New Roman"/>
          <w:sz w:val="24"/>
          <w:szCs w:val="24"/>
        </w:rPr>
        <w:t xml:space="preserve"> </w:t>
      </w:r>
      <w:r w:rsidR="0097566C" w:rsidRPr="007B7E44">
        <w:rPr>
          <w:rFonts w:ascii="Times New Roman" w:hAnsi="Times New Roman" w:cs="Times New Roman"/>
          <w:sz w:val="24"/>
          <w:szCs w:val="24"/>
        </w:rPr>
        <w:t xml:space="preserve">publicēja </w:t>
      </w:r>
      <w:r w:rsidRPr="007B7E44">
        <w:rPr>
          <w:rFonts w:ascii="Times New Roman" w:hAnsi="Times New Roman" w:cs="Times New Roman"/>
          <w:sz w:val="24"/>
          <w:szCs w:val="24"/>
        </w:rPr>
        <w:t xml:space="preserve">viedokli </w:t>
      </w:r>
      <w:r w:rsidR="00A631F9" w:rsidRPr="007B7E44">
        <w:rPr>
          <w:rFonts w:ascii="Times New Roman" w:hAnsi="Times New Roman" w:cs="Times New Roman"/>
          <w:sz w:val="24"/>
          <w:szCs w:val="24"/>
        </w:rPr>
        <w:t>2</w:t>
      </w:r>
      <w:r w:rsidR="0097566C" w:rsidRPr="007B7E44">
        <w:rPr>
          <w:rFonts w:ascii="Times New Roman" w:hAnsi="Times New Roman" w:cs="Times New Roman"/>
          <w:sz w:val="24"/>
          <w:szCs w:val="24"/>
        </w:rPr>
        <w:t xml:space="preserve"> </w:t>
      </w:r>
      <w:r w:rsidRPr="007B7E44">
        <w:rPr>
          <w:rFonts w:ascii="Times New Roman" w:hAnsi="Times New Roman" w:cs="Times New Roman"/>
          <w:sz w:val="24"/>
          <w:szCs w:val="24"/>
        </w:rPr>
        <w:t>Latvijas lietā</w:t>
      </w:r>
      <w:r w:rsidR="00A631F9" w:rsidRPr="007B7E44">
        <w:rPr>
          <w:rFonts w:ascii="Times New Roman" w:hAnsi="Times New Roman" w:cs="Times New Roman"/>
          <w:sz w:val="24"/>
          <w:szCs w:val="24"/>
        </w:rPr>
        <w:t>s</w:t>
      </w:r>
      <w:r w:rsidRPr="007B7E44">
        <w:rPr>
          <w:rFonts w:ascii="Times New Roman" w:hAnsi="Times New Roman" w:cs="Times New Roman"/>
          <w:sz w:val="24"/>
          <w:szCs w:val="24"/>
        </w:rPr>
        <w:t>.</w:t>
      </w:r>
    </w:p>
    <w:p w14:paraId="2AF4DA48" w14:textId="77777777" w:rsidR="00743EF4" w:rsidRPr="007B7E44" w:rsidRDefault="00743EF4" w:rsidP="00FD18C3">
      <w:pPr>
        <w:pStyle w:val="ListParagraph"/>
        <w:spacing w:after="0" w:line="240" w:lineRule="auto"/>
        <w:ind w:left="90" w:right="43"/>
        <w:jc w:val="both"/>
        <w:rPr>
          <w:rFonts w:ascii="Times New Roman" w:hAnsi="Times New Roman" w:cs="Times New Roman"/>
          <w:sz w:val="16"/>
          <w:szCs w:val="16"/>
        </w:rPr>
      </w:pPr>
    </w:p>
    <w:p w14:paraId="0E66D7A6" w14:textId="4AF600A2" w:rsidR="00743EF4" w:rsidRPr="007B7E44" w:rsidRDefault="00743EF4" w:rsidP="00FD18C3">
      <w:pPr>
        <w:pStyle w:val="ListParagraph"/>
        <w:spacing w:after="0" w:line="240" w:lineRule="auto"/>
        <w:ind w:left="90" w:right="43" w:hanging="374"/>
        <w:jc w:val="both"/>
        <w:rPr>
          <w:rFonts w:ascii="Times New Roman" w:hAnsi="Times New Roman" w:cs="Times New Roman"/>
          <w:b/>
          <w:sz w:val="24"/>
          <w:szCs w:val="24"/>
        </w:rPr>
      </w:pPr>
      <w:r w:rsidRPr="007B7E44">
        <w:rPr>
          <w:rFonts w:ascii="Times New Roman" w:hAnsi="Times New Roman" w:cs="Times New Roman"/>
          <w:b/>
          <w:sz w:val="24"/>
          <w:szCs w:val="24"/>
        </w:rPr>
        <w:t>II.1</w:t>
      </w:r>
      <w:r w:rsidR="009A1D4F" w:rsidRPr="007B7E44">
        <w:rPr>
          <w:rFonts w:ascii="Times New Roman" w:hAnsi="Times New Roman" w:cs="Times New Roman"/>
          <w:b/>
          <w:sz w:val="24"/>
          <w:szCs w:val="24"/>
        </w:rPr>
        <w:t>.</w:t>
      </w:r>
      <w:r w:rsidRPr="007B7E44">
        <w:rPr>
          <w:rFonts w:ascii="Times New Roman" w:hAnsi="Times New Roman" w:cs="Times New Roman"/>
          <w:b/>
          <w:sz w:val="24"/>
          <w:szCs w:val="24"/>
        </w:rPr>
        <w:t>NACIONĀLO ZIŅOJUMU SAGATAVOŠANA UN IZSKATĪŠANA ANO</w:t>
      </w:r>
    </w:p>
    <w:p w14:paraId="1A6BA677" w14:textId="77777777" w:rsidR="00743EF4" w:rsidRPr="007B7E44"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4F47F6CF" w14:textId="64BB554D" w:rsidR="008F095A" w:rsidRPr="0036441D" w:rsidRDefault="006B6718" w:rsidP="008F095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36441D">
        <w:rPr>
          <w:rFonts w:ascii="Times New Roman" w:hAnsi="Times New Roman" w:cs="Times New Roman"/>
          <w:sz w:val="24"/>
          <w:szCs w:val="24"/>
        </w:rPr>
        <w:t xml:space="preserve">2024.gada 7.jūnijā Pārstāvis ANO iesniedza </w:t>
      </w:r>
      <w:bookmarkStart w:id="89" w:name="_Hlk202943794"/>
      <w:r w:rsidRPr="0036441D">
        <w:rPr>
          <w:rFonts w:ascii="Times New Roman" w:hAnsi="Times New Roman" w:cs="Times New Roman"/>
          <w:sz w:val="24"/>
          <w:szCs w:val="24"/>
        </w:rPr>
        <w:t xml:space="preserve">Latvijas ceturto kārtējo ziņojumu par Pakta izpildi </w:t>
      </w:r>
      <w:bookmarkEnd w:id="89"/>
      <w:r w:rsidR="00F77942">
        <w:rPr>
          <w:rFonts w:ascii="Times New Roman" w:hAnsi="Times New Roman" w:cs="Times New Roman"/>
          <w:sz w:val="24"/>
          <w:szCs w:val="24"/>
        </w:rPr>
        <w:t>kopš 2014.gada</w:t>
      </w:r>
      <w:r w:rsidRPr="0036441D">
        <w:rPr>
          <w:rFonts w:ascii="Times New Roman" w:hAnsi="Times New Roman" w:cs="Times New Roman"/>
          <w:sz w:val="24"/>
          <w:szCs w:val="24"/>
        </w:rPr>
        <w:t>. Saskaņā ar Pakta 40.pantu tā dalībvalstis ANO ģenerālsekretāram</w:t>
      </w:r>
      <w:r w:rsidR="00F77942">
        <w:rPr>
          <w:rFonts w:ascii="Times New Roman" w:hAnsi="Times New Roman" w:cs="Times New Roman"/>
          <w:sz w:val="24"/>
          <w:szCs w:val="24"/>
        </w:rPr>
        <w:t xml:space="preserve"> periodiski</w:t>
      </w:r>
      <w:r w:rsidRPr="0036441D">
        <w:rPr>
          <w:rFonts w:ascii="Times New Roman" w:hAnsi="Times New Roman" w:cs="Times New Roman"/>
          <w:sz w:val="24"/>
          <w:szCs w:val="24"/>
        </w:rPr>
        <w:t xml:space="preserve"> iesniedz ziņojumus par paveikto Pakta normu ieviešanā. Latvijas kārtējais ziņojums par Pakta izpildi sniedz informāciju par pilsonisko un politisko tiesību īstenošanu Latvijā. Tas koncentrējas uz pārskata periodā paveikto, tostarp sniedzot informāciju par latviešu valodas statusu Latvijā, Tiesībsarga biroja darbību, naturalizācijas procesu, dzimumu līdztiesību, vardarbības izskaušanu, prostitūcijas ierobežošanu, cilvēku tirdzniecības novēršanu, apstākļiem ieslodzījumu vietās, apstākļu uzlabošanu psihiskās veselības un sociālās aprūpes iestādēs, patvēruma meklētāju tiesībām, tiesu darba efektivitātes uzlabošanu, tiesību uz privātās dzīves neaizskaramību nodrošināšanu, žurnālistu un mediju brīvības aizsardzību, naida noziegumu novēršanu un sodīšanu par tiem, bērnu tiesībām uz ģimeni un identitāti un </w:t>
      </w:r>
      <w:proofErr w:type="spellStart"/>
      <w:r w:rsidRPr="0036441D">
        <w:rPr>
          <w:rFonts w:ascii="Times New Roman" w:hAnsi="Times New Roman" w:cs="Times New Roman"/>
          <w:sz w:val="24"/>
          <w:szCs w:val="24"/>
        </w:rPr>
        <w:t>romu</w:t>
      </w:r>
      <w:proofErr w:type="spellEnd"/>
      <w:r w:rsidRPr="0036441D">
        <w:rPr>
          <w:rFonts w:ascii="Times New Roman" w:hAnsi="Times New Roman" w:cs="Times New Roman"/>
          <w:sz w:val="24"/>
          <w:szCs w:val="24"/>
        </w:rPr>
        <w:t xml:space="preserve"> integrāciju.</w:t>
      </w:r>
      <w:r w:rsidR="00E90510" w:rsidRPr="0036441D">
        <w:rPr>
          <w:rStyle w:val="FootnoteReference"/>
          <w:rFonts w:ascii="Times New Roman" w:hAnsi="Times New Roman" w:cs="Times New Roman"/>
          <w:sz w:val="24"/>
          <w:szCs w:val="24"/>
        </w:rPr>
        <w:footnoteReference w:id="79"/>
      </w:r>
      <w:r w:rsidR="00E90510" w:rsidRPr="0036441D">
        <w:rPr>
          <w:rFonts w:ascii="Times New Roman" w:hAnsi="Times New Roman" w:cs="Times New Roman"/>
          <w:sz w:val="24"/>
          <w:szCs w:val="24"/>
        </w:rPr>
        <w:t xml:space="preserve"> </w:t>
      </w:r>
      <w:r w:rsidRPr="0036441D">
        <w:rPr>
          <w:rFonts w:ascii="Times New Roman" w:hAnsi="Times New Roman" w:cs="Times New Roman"/>
          <w:sz w:val="24"/>
          <w:szCs w:val="24"/>
        </w:rPr>
        <w:t>Ziņojums sagatavots sadarbībā ar kompetentajām nozaru ministrijām</w:t>
      </w:r>
      <w:r w:rsidR="00F77942">
        <w:rPr>
          <w:rFonts w:ascii="Times New Roman" w:hAnsi="Times New Roman" w:cs="Times New Roman"/>
          <w:sz w:val="24"/>
          <w:szCs w:val="24"/>
        </w:rPr>
        <w:t xml:space="preserve"> un citām institūcijām</w:t>
      </w:r>
      <w:r w:rsidRPr="0036441D">
        <w:rPr>
          <w:rFonts w:ascii="Times New Roman" w:hAnsi="Times New Roman" w:cs="Times New Roman"/>
          <w:sz w:val="24"/>
          <w:szCs w:val="24"/>
        </w:rPr>
        <w:t xml:space="preserve">. </w:t>
      </w:r>
      <w:r w:rsidRPr="0036441D">
        <w:rPr>
          <w:rFonts w:ascii="Times New Roman" w:hAnsi="Times New Roman" w:cs="Times New Roman"/>
          <w:sz w:val="24"/>
          <w:szCs w:val="24"/>
        </w:rPr>
        <w:lastRenderedPageBreak/>
        <w:t>Saskaņošanas un viedokļa sniegšanas ietvaros atbildi sniedza arī Tiesībsarga birojs un</w:t>
      </w:r>
      <w:r w:rsidR="0036441D" w:rsidRPr="0036441D">
        <w:rPr>
          <w:rFonts w:ascii="Times New Roman" w:hAnsi="Times New Roman" w:cs="Times New Roman"/>
          <w:sz w:val="24"/>
          <w:szCs w:val="24"/>
        </w:rPr>
        <w:t xml:space="preserve"> atsevišķas nevalstiskās organizācijas</w:t>
      </w:r>
      <w:r w:rsidRPr="0036441D">
        <w:rPr>
          <w:rFonts w:ascii="Times New Roman" w:hAnsi="Times New Roman" w:cs="Times New Roman"/>
          <w:sz w:val="24"/>
          <w:szCs w:val="24"/>
        </w:rPr>
        <w:t xml:space="preserve">. Pēc ziņojuma iesniegšanas ANO Ārlietu ministrijas tīmekļa vietnē ievietota informācija par iespēju </w:t>
      </w:r>
      <w:r w:rsidR="0036441D" w:rsidRPr="0036441D">
        <w:rPr>
          <w:rFonts w:ascii="Times New Roman" w:hAnsi="Times New Roman" w:cs="Times New Roman"/>
          <w:sz w:val="24"/>
          <w:szCs w:val="24"/>
        </w:rPr>
        <w:t xml:space="preserve">nevalstiskām organizācijām </w:t>
      </w:r>
      <w:r w:rsidRPr="0036441D">
        <w:rPr>
          <w:rFonts w:ascii="Times New Roman" w:hAnsi="Times New Roman" w:cs="Times New Roman"/>
          <w:sz w:val="24"/>
          <w:szCs w:val="24"/>
        </w:rPr>
        <w:t>iesniegt savus alternatīvos ziņojumus ANO nepastarpināti.</w:t>
      </w:r>
    </w:p>
    <w:p w14:paraId="675BD89F" w14:textId="77777777" w:rsidR="008F095A" w:rsidRPr="0036441D" w:rsidRDefault="008F095A" w:rsidP="008F095A">
      <w:pPr>
        <w:pStyle w:val="ListParagraph"/>
        <w:spacing w:after="0" w:line="240" w:lineRule="auto"/>
        <w:ind w:left="90" w:right="43"/>
        <w:jc w:val="both"/>
        <w:rPr>
          <w:rFonts w:ascii="Times New Roman" w:hAnsi="Times New Roman" w:cs="Times New Roman"/>
          <w:sz w:val="16"/>
          <w:szCs w:val="16"/>
        </w:rPr>
      </w:pPr>
    </w:p>
    <w:p w14:paraId="61219F26" w14:textId="01C45D2B" w:rsidR="00C86ED0" w:rsidRPr="0036441D" w:rsidRDefault="00E90510" w:rsidP="008F095A">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90" w:name="_Hlk202943431"/>
      <w:bookmarkStart w:id="91" w:name="_Hlk202943379"/>
      <w:r w:rsidRPr="0036441D">
        <w:rPr>
          <w:rFonts w:ascii="Times New Roman" w:eastAsia="Times New Roman" w:hAnsi="Times New Roman" w:cs="Times New Roman"/>
          <w:kern w:val="1"/>
          <w:sz w:val="24"/>
          <w:szCs w:val="24"/>
          <w:lang w:eastAsia="zh-CN"/>
        </w:rPr>
        <w:t xml:space="preserve">2024.gada 2.decembrī </w:t>
      </w:r>
      <w:bookmarkEnd w:id="90"/>
      <w:r w:rsidRPr="0036441D">
        <w:rPr>
          <w:rFonts w:ascii="Times New Roman" w:eastAsia="Times New Roman" w:hAnsi="Times New Roman" w:cs="Times New Roman"/>
          <w:kern w:val="1"/>
          <w:sz w:val="24"/>
          <w:szCs w:val="24"/>
          <w:lang w:eastAsia="zh-CN"/>
        </w:rPr>
        <w:t xml:space="preserve">Komiteja </w:t>
      </w:r>
      <w:r w:rsidR="00111B7F" w:rsidRPr="0036441D">
        <w:rPr>
          <w:rFonts w:ascii="Times New Roman" w:eastAsia="Times New Roman" w:hAnsi="Times New Roman" w:cs="Times New Roman"/>
          <w:kern w:val="1"/>
          <w:sz w:val="24"/>
          <w:szCs w:val="24"/>
          <w:lang w:eastAsia="zh-CN"/>
        </w:rPr>
        <w:t>lūdza Latviju līdz 2025.gada 24.februārim sniegt papildu informāciju</w:t>
      </w:r>
      <w:r w:rsidRPr="0036441D">
        <w:rPr>
          <w:rFonts w:ascii="Times New Roman" w:eastAsia="Times New Roman" w:hAnsi="Times New Roman" w:cs="Times New Roman"/>
          <w:kern w:val="1"/>
          <w:sz w:val="24"/>
          <w:szCs w:val="24"/>
          <w:lang w:eastAsia="zh-CN"/>
        </w:rPr>
        <w:t xml:space="preserve">, </w:t>
      </w:r>
      <w:bookmarkStart w:id="92" w:name="_Hlk202943773"/>
      <w:r w:rsidRPr="0036441D">
        <w:rPr>
          <w:rFonts w:ascii="Times New Roman" w:eastAsia="Times New Roman" w:hAnsi="Times New Roman" w:cs="Times New Roman"/>
          <w:kern w:val="1"/>
          <w:sz w:val="24"/>
          <w:szCs w:val="24"/>
          <w:lang w:eastAsia="zh-CN"/>
        </w:rPr>
        <w:t>kas nepieciešama, lai izskatītu ziņojumu</w:t>
      </w:r>
      <w:bookmarkEnd w:id="92"/>
      <w:r w:rsidRPr="0036441D">
        <w:rPr>
          <w:rFonts w:ascii="Times New Roman" w:eastAsia="Times New Roman" w:hAnsi="Times New Roman" w:cs="Times New Roman"/>
          <w:kern w:val="1"/>
          <w:sz w:val="24"/>
          <w:szCs w:val="24"/>
          <w:lang w:eastAsia="zh-CN"/>
        </w:rPr>
        <w:t>.</w:t>
      </w:r>
      <w:r w:rsidRPr="0036441D">
        <w:rPr>
          <w:rFonts w:ascii="Times New Roman" w:eastAsia="Arial" w:hAnsi="Times New Roman" w:cs="Times New Roman"/>
          <w:vertAlign w:val="superscript"/>
          <w:lang w:eastAsia="lv-LV"/>
        </w:rPr>
        <w:footnoteReference w:id="80"/>
      </w:r>
      <w:r w:rsidRPr="0036441D">
        <w:rPr>
          <w:rFonts w:ascii="Times New Roman" w:eastAsia="Arial" w:hAnsi="Times New Roman" w:cs="Times New Roman"/>
          <w:kern w:val="1"/>
          <w:sz w:val="24"/>
          <w:szCs w:val="24"/>
          <w:lang w:eastAsia="lv-LV"/>
        </w:rPr>
        <w:t xml:space="preserve"> </w:t>
      </w:r>
      <w:bookmarkEnd w:id="91"/>
      <w:r w:rsidR="00C86ED0" w:rsidRPr="0036441D">
        <w:rPr>
          <w:rFonts w:ascii="Times New Roman" w:eastAsia="Arial" w:hAnsi="Times New Roman" w:cs="Times New Roman"/>
          <w:kern w:val="1"/>
          <w:sz w:val="24"/>
          <w:szCs w:val="24"/>
          <w:lang w:eastAsia="lv-LV"/>
        </w:rPr>
        <w:t>Savos jau</w:t>
      </w:r>
      <w:r w:rsidR="00964719" w:rsidRPr="0036441D">
        <w:rPr>
          <w:rFonts w:ascii="Times New Roman" w:eastAsia="Arial" w:hAnsi="Times New Roman" w:cs="Times New Roman"/>
          <w:kern w:val="1"/>
          <w:sz w:val="24"/>
          <w:szCs w:val="24"/>
          <w:lang w:eastAsia="lv-LV"/>
        </w:rPr>
        <w:t>tājumos Komiteja pievērsās</w:t>
      </w:r>
      <w:r w:rsidR="00137BA3" w:rsidRPr="0036441D">
        <w:rPr>
          <w:rFonts w:ascii="Times New Roman" w:eastAsia="Arial" w:hAnsi="Times New Roman" w:cs="Times New Roman"/>
          <w:kern w:val="1"/>
          <w:sz w:val="24"/>
          <w:szCs w:val="24"/>
          <w:lang w:eastAsia="lv-LV"/>
        </w:rPr>
        <w:t xml:space="preserve"> ļoti plašam</w:t>
      </w:r>
      <w:r w:rsidR="00964719" w:rsidRPr="0036441D">
        <w:rPr>
          <w:rFonts w:ascii="Times New Roman" w:eastAsia="Arial" w:hAnsi="Times New Roman" w:cs="Times New Roman"/>
          <w:kern w:val="1"/>
          <w:sz w:val="24"/>
          <w:szCs w:val="24"/>
          <w:lang w:eastAsia="lv-LV"/>
        </w:rPr>
        <w:t xml:space="preserve"> tematu klāstam</w:t>
      </w:r>
      <w:r w:rsidR="00137BA3" w:rsidRPr="0036441D">
        <w:rPr>
          <w:rFonts w:ascii="Times New Roman" w:eastAsia="Arial" w:hAnsi="Times New Roman" w:cs="Times New Roman"/>
          <w:kern w:val="1"/>
          <w:sz w:val="24"/>
          <w:szCs w:val="24"/>
          <w:lang w:eastAsia="lv-LV"/>
        </w:rPr>
        <w:t xml:space="preserve">. Komiteja lūdza sniegt informāciju par </w:t>
      </w:r>
      <w:r w:rsidR="00964719" w:rsidRPr="0036441D">
        <w:rPr>
          <w:rFonts w:ascii="Times New Roman" w:hAnsi="Times New Roman" w:cs="Times New Roman"/>
          <w:sz w:val="24"/>
          <w:szCs w:val="24"/>
        </w:rPr>
        <w:t>2022.gada izglītības reformas posm</w:t>
      </w:r>
      <w:r w:rsidR="00137BA3" w:rsidRPr="0036441D">
        <w:rPr>
          <w:rFonts w:ascii="Times New Roman" w:hAnsi="Times New Roman" w:cs="Times New Roman"/>
          <w:sz w:val="24"/>
          <w:szCs w:val="24"/>
        </w:rPr>
        <w:t>u</w:t>
      </w:r>
      <w:r w:rsidR="00964719" w:rsidRPr="0036441D">
        <w:rPr>
          <w:rFonts w:ascii="Times New Roman" w:hAnsi="Times New Roman" w:cs="Times New Roman"/>
          <w:sz w:val="24"/>
          <w:szCs w:val="24"/>
        </w:rPr>
        <w:t>, kas noslēdza desmitgadēm ilgu pakāpenisku reformu un paredzēja pāreju uz izglītību valsts valodā privātajās un valsts un pašvaldību izglītības iestādēs</w:t>
      </w:r>
      <w:r w:rsidR="006723AE" w:rsidRPr="0036441D">
        <w:rPr>
          <w:rFonts w:ascii="Times New Roman" w:hAnsi="Times New Roman" w:cs="Times New Roman"/>
          <w:sz w:val="24"/>
          <w:szCs w:val="24"/>
        </w:rPr>
        <w:t>;</w:t>
      </w:r>
      <w:r w:rsidR="00137BA3" w:rsidRPr="0036441D">
        <w:rPr>
          <w:rFonts w:ascii="Times New Roman" w:hAnsi="Times New Roman" w:cs="Times New Roman"/>
          <w:sz w:val="24"/>
          <w:szCs w:val="24"/>
        </w:rPr>
        <w:t xml:space="preserve"> par </w:t>
      </w:r>
      <w:r w:rsidR="0036441D" w:rsidRPr="0036441D">
        <w:rPr>
          <w:rFonts w:ascii="Times New Roman" w:hAnsi="Times New Roman" w:cs="Times New Roman"/>
          <w:sz w:val="24"/>
          <w:szCs w:val="24"/>
        </w:rPr>
        <w:t xml:space="preserve">Imigrācijas </w:t>
      </w:r>
      <w:r w:rsidR="00137BA3" w:rsidRPr="0036441D">
        <w:rPr>
          <w:rFonts w:ascii="Times New Roman" w:hAnsi="Times New Roman" w:cs="Times New Roman"/>
          <w:sz w:val="24"/>
          <w:szCs w:val="24"/>
        </w:rPr>
        <w:t>likuma grozījumiem, kas paredz izsniegto pastāvīgās uzturēšanās atļauju termiņa izbeigšanos un prasību iesniegt apliecinājumu par valsts valodas apguvi kā priekšnoteikumu atkārtotas uzturēšanās atļaujas</w:t>
      </w:r>
      <w:r w:rsidR="00F77942">
        <w:rPr>
          <w:rFonts w:ascii="Times New Roman" w:hAnsi="Times New Roman" w:cs="Times New Roman"/>
          <w:sz w:val="24"/>
          <w:szCs w:val="24"/>
        </w:rPr>
        <w:t xml:space="preserve"> (Eiropas Savienības pastāvīgā iedzīvotāja statusa)</w:t>
      </w:r>
      <w:r w:rsidR="00137BA3" w:rsidRPr="0036441D">
        <w:rPr>
          <w:rFonts w:ascii="Times New Roman" w:hAnsi="Times New Roman" w:cs="Times New Roman"/>
          <w:sz w:val="24"/>
          <w:szCs w:val="24"/>
        </w:rPr>
        <w:t xml:space="preserve"> iegūšanai Krievijas Federācijas pilsoņiem</w:t>
      </w:r>
      <w:r w:rsidR="006723AE" w:rsidRPr="0036441D">
        <w:rPr>
          <w:rFonts w:ascii="Times New Roman" w:hAnsi="Times New Roman" w:cs="Times New Roman"/>
          <w:sz w:val="24"/>
          <w:szCs w:val="24"/>
        </w:rPr>
        <w:t>;</w:t>
      </w:r>
      <w:r w:rsidR="00137BA3" w:rsidRPr="0036441D">
        <w:rPr>
          <w:rFonts w:ascii="Times New Roman" w:hAnsi="Times New Roman" w:cs="Times New Roman"/>
          <w:sz w:val="24"/>
          <w:szCs w:val="24"/>
        </w:rPr>
        <w:t xml:space="preserve"> </w:t>
      </w:r>
      <w:r w:rsidR="00BF0A36" w:rsidRPr="0036441D">
        <w:rPr>
          <w:rFonts w:ascii="Times New Roman" w:hAnsi="Times New Roman" w:cs="Times New Roman"/>
          <w:sz w:val="24"/>
          <w:szCs w:val="24"/>
        </w:rPr>
        <w:t xml:space="preserve">kā arī </w:t>
      </w:r>
      <w:r w:rsidR="001300FD" w:rsidRPr="0036441D">
        <w:rPr>
          <w:rFonts w:ascii="Times New Roman" w:hAnsi="Times New Roman" w:cs="Times New Roman"/>
          <w:sz w:val="24"/>
          <w:szCs w:val="24"/>
        </w:rPr>
        <w:t xml:space="preserve">par ārkārtējās situācijas izsludināšanu atsevišķās administratīvajās teritorijās saistībā ar Baltkrievijas organizēto </w:t>
      </w:r>
      <w:proofErr w:type="spellStart"/>
      <w:r w:rsidR="001300FD" w:rsidRPr="0036441D">
        <w:rPr>
          <w:rFonts w:ascii="Times New Roman" w:hAnsi="Times New Roman" w:cs="Times New Roman"/>
          <w:sz w:val="24"/>
          <w:szCs w:val="24"/>
        </w:rPr>
        <w:t>hibrīduzbrukumu</w:t>
      </w:r>
      <w:proofErr w:type="spellEnd"/>
      <w:r w:rsidR="001300FD" w:rsidRPr="0036441D">
        <w:rPr>
          <w:rFonts w:ascii="Times New Roman" w:hAnsi="Times New Roman" w:cs="Times New Roman"/>
          <w:sz w:val="24"/>
          <w:szCs w:val="24"/>
        </w:rPr>
        <w:t>, izmantojot migrantus ar mērķi destabilizēt situāciju uz E</w:t>
      </w:r>
      <w:r w:rsidR="00F77942">
        <w:rPr>
          <w:rFonts w:ascii="Times New Roman" w:hAnsi="Times New Roman" w:cs="Times New Roman"/>
          <w:sz w:val="24"/>
          <w:szCs w:val="24"/>
        </w:rPr>
        <w:t xml:space="preserve">iropas </w:t>
      </w:r>
      <w:r w:rsidR="001300FD" w:rsidRPr="0036441D">
        <w:rPr>
          <w:rFonts w:ascii="Times New Roman" w:hAnsi="Times New Roman" w:cs="Times New Roman"/>
          <w:sz w:val="24"/>
          <w:szCs w:val="24"/>
        </w:rPr>
        <w:t>S</w:t>
      </w:r>
      <w:r w:rsidR="00F77942">
        <w:rPr>
          <w:rFonts w:ascii="Times New Roman" w:hAnsi="Times New Roman" w:cs="Times New Roman"/>
          <w:sz w:val="24"/>
          <w:szCs w:val="24"/>
        </w:rPr>
        <w:t>avienības</w:t>
      </w:r>
      <w:r w:rsidR="001300FD" w:rsidRPr="0036441D">
        <w:rPr>
          <w:rFonts w:ascii="Times New Roman" w:hAnsi="Times New Roman" w:cs="Times New Roman"/>
          <w:sz w:val="24"/>
          <w:szCs w:val="24"/>
        </w:rPr>
        <w:t xml:space="preserve"> ārējām robežām, kas bija spēkā no 2021.gada 10.augusta līdz 2023.gada 10.augustam. </w:t>
      </w:r>
      <w:r w:rsidR="008F095A" w:rsidRPr="0036441D">
        <w:rPr>
          <w:rFonts w:ascii="Times New Roman" w:hAnsi="Times New Roman" w:cs="Times New Roman"/>
          <w:sz w:val="24"/>
          <w:szCs w:val="24"/>
        </w:rPr>
        <w:t xml:space="preserve">Tāpat Komiteja pieprasīja Latvijai iesniegt informāciju </w:t>
      </w:r>
      <w:r w:rsidR="00C86ED0" w:rsidRPr="0036441D">
        <w:rPr>
          <w:rFonts w:ascii="Times New Roman" w:hAnsi="Times New Roman" w:cs="Times New Roman"/>
          <w:sz w:val="24"/>
          <w:szCs w:val="24"/>
        </w:rPr>
        <w:t xml:space="preserve">par pasākumiem, kas </w:t>
      </w:r>
      <w:r w:rsidR="008F095A" w:rsidRPr="0036441D">
        <w:rPr>
          <w:rFonts w:ascii="Times New Roman" w:hAnsi="Times New Roman" w:cs="Times New Roman"/>
          <w:sz w:val="24"/>
          <w:szCs w:val="24"/>
        </w:rPr>
        <w:t>veikti, lai novērstu un apkarotu vardarbību pret sievietēm un vardarbību ģimenē, naida noziegumus un naida runu</w:t>
      </w:r>
      <w:r w:rsidR="00F77942">
        <w:rPr>
          <w:rFonts w:ascii="Times New Roman" w:hAnsi="Times New Roman" w:cs="Times New Roman"/>
          <w:sz w:val="24"/>
          <w:szCs w:val="24"/>
        </w:rPr>
        <w:t>, tostarp pret LGBT+ kopienu</w:t>
      </w:r>
      <w:r w:rsidR="008F095A" w:rsidRPr="0036441D">
        <w:rPr>
          <w:rFonts w:ascii="Times New Roman" w:hAnsi="Times New Roman" w:cs="Times New Roman"/>
          <w:sz w:val="24"/>
          <w:szCs w:val="24"/>
        </w:rPr>
        <w:t xml:space="preserve">; </w:t>
      </w:r>
      <w:r w:rsidR="00C86ED0" w:rsidRPr="0036441D">
        <w:rPr>
          <w:rFonts w:ascii="Times New Roman" w:hAnsi="Times New Roman" w:cs="Times New Roman"/>
          <w:sz w:val="24"/>
          <w:szCs w:val="24"/>
        </w:rPr>
        <w:t>par pasākumiem, kas veikti, lai stiprinātu plašsaziņas līdzekļu, žurnālistu un cilvēktiesību aizstāvju aizsardzību</w:t>
      </w:r>
      <w:r w:rsidR="008F095A" w:rsidRPr="0036441D">
        <w:rPr>
          <w:rFonts w:ascii="Times New Roman" w:hAnsi="Times New Roman" w:cs="Times New Roman"/>
          <w:sz w:val="24"/>
          <w:szCs w:val="24"/>
        </w:rPr>
        <w:t xml:space="preserve">; </w:t>
      </w:r>
      <w:r w:rsidR="00C86ED0" w:rsidRPr="0036441D">
        <w:rPr>
          <w:rFonts w:ascii="Times New Roman" w:hAnsi="Times New Roman" w:cs="Times New Roman"/>
          <w:sz w:val="24"/>
          <w:szCs w:val="24"/>
        </w:rPr>
        <w:t xml:space="preserve">par elektroniskā plašsaziņas līdzekļa SIA “TV </w:t>
      </w:r>
      <w:proofErr w:type="spellStart"/>
      <w:r w:rsidR="00C86ED0" w:rsidRPr="0036441D">
        <w:rPr>
          <w:rFonts w:ascii="Times New Roman" w:hAnsi="Times New Roman" w:cs="Times New Roman"/>
          <w:sz w:val="24"/>
          <w:szCs w:val="24"/>
        </w:rPr>
        <w:t>Rain</w:t>
      </w:r>
      <w:proofErr w:type="spellEnd"/>
      <w:r w:rsidR="00C86ED0" w:rsidRPr="0036441D">
        <w:rPr>
          <w:rFonts w:ascii="Times New Roman" w:hAnsi="Times New Roman" w:cs="Times New Roman"/>
          <w:sz w:val="24"/>
          <w:szCs w:val="24"/>
        </w:rPr>
        <w:t>” apraides atļaujas anulēšanu</w:t>
      </w:r>
      <w:r w:rsidR="008F095A" w:rsidRPr="0036441D">
        <w:rPr>
          <w:rFonts w:ascii="Times New Roman" w:hAnsi="Times New Roman" w:cs="Times New Roman"/>
          <w:sz w:val="24"/>
          <w:szCs w:val="24"/>
        </w:rPr>
        <w:t xml:space="preserve">, kā arī par citiem jautājumiem. </w:t>
      </w:r>
      <w:r w:rsidR="00F77942">
        <w:rPr>
          <w:rFonts w:ascii="Times New Roman" w:hAnsi="Times New Roman" w:cs="Times New Roman"/>
          <w:sz w:val="24"/>
          <w:szCs w:val="24"/>
        </w:rPr>
        <w:t xml:space="preserve">Atbildes uz Komitejas uzdotajiem jautājumiem iesniegtas termiņā. Turklāt 2024.gada nogalē jau tika uzsākts darbs pie Latvijas delegācijas sagatavošanas </w:t>
      </w:r>
      <w:r w:rsidR="003245C0">
        <w:rPr>
          <w:rFonts w:ascii="Times New Roman" w:hAnsi="Times New Roman" w:cs="Times New Roman"/>
          <w:sz w:val="24"/>
          <w:szCs w:val="24"/>
        </w:rPr>
        <w:t>z</w:t>
      </w:r>
      <w:r w:rsidR="00F77942">
        <w:rPr>
          <w:rFonts w:ascii="Times New Roman" w:hAnsi="Times New Roman" w:cs="Times New Roman"/>
          <w:sz w:val="24"/>
          <w:szCs w:val="24"/>
        </w:rPr>
        <w:t>iņojuma izskatīšanai 2025.gada jūlijā.</w:t>
      </w:r>
      <w:r w:rsidR="003245C0">
        <w:rPr>
          <w:rFonts w:ascii="Times New Roman" w:hAnsi="Times New Roman" w:cs="Times New Roman"/>
          <w:sz w:val="24"/>
          <w:szCs w:val="24"/>
        </w:rPr>
        <w:t xml:space="preserve"> Komitejas noslēguma secinājumi par Latvijas ziņojumu publicēti 2025.gada jūlijā.</w:t>
      </w:r>
    </w:p>
    <w:p w14:paraId="085A5AE3" w14:textId="0D5D7961" w:rsidR="00E90510" w:rsidRPr="0036441D" w:rsidRDefault="00E90510" w:rsidP="008F095A">
      <w:pPr>
        <w:spacing w:after="0" w:line="240" w:lineRule="auto"/>
        <w:ind w:right="43"/>
        <w:jc w:val="both"/>
        <w:rPr>
          <w:rFonts w:ascii="Times New Roman" w:hAnsi="Times New Roman" w:cs="Times New Roman"/>
          <w:sz w:val="16"/>
          <w:szCs w:val="16"/>
        </w:rPr>
      </w:pPr>
    </w:p>
    <w:p w14:paraId="31BE0C38" w14:textId="1005DE86" w:rsidR="008F095A" w:rsidRPr="0036441D" w:rsidRDefault="008F095A"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93" w:name="_Hlk202943474"/>
      <w:r w:rsidRPr="0036441D">
        <w:rPr>
          <w:rFonts w:ascii="Times New Roman" w:hAnsi="Times New Roman" w:cs="Times New Roman"/>
          <w:sz w:val="24"/>
          <w:szCs w:val="24"/>
        </w:rPr>
        <w:t>2024.gadā turpinājās darbs arī pie Latvijas kārtējiem ziņojumiem par ANO Konvencijas par jebkuras rasu diskriminācijas izskaušanu ieviešanu Latvijā, ANO Konvencijas par jebkādas sieviešu diskriminācijas izskaušanu ieviešanu Latvijā</w:t>
      </w:r>
      <w:r w:rsidR="00AF29B6">
        <w:rPr>
          <w:rFonts w:ascii="Times New Roman" w:hAnsi="Times New Roman" w:cs="Times New Roman"/>
          <w:sz w:val="24"/>
          <w:szCs w:val="24"/>
        </w:rPr>
        <w:t>,</w:t>
      </w:r>
      <w:r w:rsidRPr="0036441D">
        <w:rPr>
          <w:rFonts w:ascii="Times New Roman" w:hAnsi="Times New Roman" w:cs="Times New Roman"/>
          <w:sz w:val="24"/>
          <w:szCs w:val="24"/>
        </w:rPr>
        <w:t xml:space="preserve"> </w:t>
      </w:r>
      <w:r w:rsidR="00AF29B6" w:rsidRPr="00384385">
        <w:rPr>
          <w:rFonts w:ascii="Times New Roman" w:hAnsi="Times New Roman" w:cs="Times New Roman"/>
          <w:sz w:val="24"/>
          <w:szCs w:val="24"/>
        </w:rPr>
        <w:t>ANO Konvencijas par bērna tiesībām ieviešanu Latvijā</w:t>
      </w:r>
      <w:r w:rsidR="00AF29B6" w:rsidRPr="0036441D">
        <w:rPr>
          <w:rFonts w:ascii="Times New Roman" w:hAnsi="Times New Roman" w:cs="Times New Roman"/>
          <w:sz w:val="24"/>
          <w:szCs w:val="24"/>
        </w:rPr>
        <w:t xml:space="preserve"> </w:t>
      </w:r>
      <w:r w:rsidRPr="0036441D">
        <w:rPr>
          <w:rFonts w:ascii="Times New Roman" w:hAnsi="Times New Roman" w:cs="Times New Roman"/>
          <w:sz w:val="24"/>
          <w:szCs w:val="24"/>
        </w:rPr>
        <w:t>un ANO Konvencijas pret spīdzināšanu un citiem nežēlīgas, necilvēcīgas vai pazemojošas izturēšanās vai sodīšanas veidiem ieviešanu Latvijā.</w:t>
      </w:r>
    </w:p>
    <w:bookmarkEnd w:id="93"/>
    <w:p w14:paraId="22D31606" w14:textId="3A21396B" w:rsidR="0036441D" w:rsidRDefault="0036441D" w:rsidP="00E307A6">
      <w:pPr>
        <w:spacing w:after="0"/>
        <w:rPr>
          <w:rFonts w:ascii="Times New Roman" w:hAnsi="Times New Roman" w:cs="Times New Roman"/>
          <w:sz w:val="16"/>
          <w:szCs w:val="16"/>
        </w:rPr>
      </w:pPr>
    </w:p>
    <w:p w14:paraId="1700A18C" w14:textId="1583C22B" w:rsidR="00743EF4" w:rsidRPr="00D1526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D15269">
        <w:rPr>
          <w:rFonts w:ascii="Times New Roman" w:hAnsi="Times New Roman" w:cs="Times New Roman"/>
          <w:b/>
          <w:sz w:val="24"/>
          <w:szCs w:val="24"/>
        </w:rPr>
        <w:t>II.2. INDIVIDUĀLO SŪDZĪBU IZSKATĪŠANA KOMITEJĀ</w:t>
      </w:r>
    </w:p>
    <w:p w14:paraId="0E4248A3"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0540D90F" w14:textId="1F349CF7" w:rsidR="00AB2335" w:rsidRPr="009D515C" w:rsidRDefault="00743EF4" w:rsidP="00AB2335">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9D515C">
        <w:rPr>
          <w:rFonts w:ascii="Times New Roman" w:hAnsi="Times New Roman" w:cs="Times New Roman"/>
          <w:sz w:val="24"/>
          <w:szCs w:val="24"/>
        </w:rPr>
        <w:t>202</w:t>
      </w:r>
      <w:r w:rsidR="00AB2335" w:rsidRPr="009D515C">
        <w:rPr>
          <w:rFonts w:ascii="Times New Roman" w:hAnsi="Times New Roman" w:cs="Times New Roman"/>
          <w:sz w:val="24"/>
          <w:szCs w:val="24"/>
        </w:rPr>
        <w:t>4</w:t>
      </w:r>
      <w:r w:rsidRPr="009D515C">
        <w:rPr>
          <w:rFonts w:ascii="Times New Roman" w:hAnsi="Times New Roman" w:cs="Times New Roman"/>
          <w:sz w:val="24"/>
          <w:szCs w:val="24"/>
        </w:rPr>
        <w:t xml:space="preserve">.gadā Pārstāvja darba apjoms saistībā ar individuālo sūdzību izskatīšanu </w:t>
      </w:r>
      <w:r w:rsidR="00F00E0C" w:rsidRPr="009D515C">
        <w:rPr>
          <w:rFonts w:ascii="Times New Roman" w:hAnsi="Times New Roman" w:cs="Times New Roman"/>
          <w:sz w:val="24"/>
          <w:szCs w:val="24"/>
        </w:rPr>
        <w:t>Komitej</w:t>
      </w:r>
      <w:r w:rsidRPr="009D515C">
        <w:rPr>
          <w:rFonts w:ascii="Times New Roman" w:hAnsi="Times New Roman" w:cs="Times New Roman"/>
          <w:sz w:val="24"/>
          <w:szCs w:val="24"/>
        </w:rPr>
        <w:t xml:space="preserve">ā </w:t>
      </w:r>
      <w:r w:rsidR="00627088" w:rsidRPr="009D515C">
        <w:rPr>
          <w:rFonts w:ascii="Times New Roman" w:hAnsi="Times New Roman" w:cs="Times New Roman"/>
          <w:sz w:val="24"/>
          <w:szCs w:val="24"/>
        </w:rPr>
        <w:t xml:space="preserve">saglabājās </w:t>
      </w:r>
      <w:r w:rsidR="00F00E0C" w:rsidRPr="009D515C">
        <w:rPr>
          <w:rFonts w:ascii="Times New Roman" w:hAnsi="Times New Roman" w:cs="Times New Roman"/>
          <w:sz w:val="24"/>
          <w:szCs w:val="24"/>
        </w:rPr>
        <w:t>ievērojams</w:t>
      </w:r>
      <w:r w:rsidRPr="009D515C">
        <w:rPr>
          <w:rFonts w:ascii="Times New Roman" w:hAnsi="Times New Roman" w:cs="Times New Roman"/>
          <w:sz w:val="24"/>
          <w:szCs w:val="24"/>
        </w:rPr>
        <w:t xml:space="preserve">. </w:t>
      </w:r>
      <w:r w:rsidR="00AB2335" w:rsidRPr="009D515C">
        <w:rPr>
          <w:rFonts w:ascii="Times New Roman" w:hAnsi="Times New Roman" w:cs="Times New Roman"/>
          <w:sz w:val="24"/>
          <w:szCs w:val="24"/>
        </w:rPr>
        <w:t xml:space="preserve">Tas skaidrojams ar to, ka, lai gan 2024.gadā Komiteja lūdza Latvijas apsvērumus </w:t>
      </w:r>
      <w:r w:rsidR="0037207B">
        <w:rPr>
          <w:rFonts w:ascii="Times New Roman" w:hAnsi="Times New Roman" w:cs="Times New Roman"/>
          <w:sz w:val="24"/>
          <w:szCs w:val="24"/>
        </w:rPr>
        <w:t xml:space="preserve">tikai </w:t>
      </w:r>
      <w:r w:rsidR="00AB2335" w:rsidRPr="009D515C">
        <w:rPr>
          <w:rFonts w:ascii="Times New Roman" w:hAnsi="Times New Roman" w:cs="Times New Roman"/>
          <w:sz w:val="24"/>
          <w:szCs w:val="24"/>
        </w:rPr>
        <w:t xml:space="preserve">1 </w:t>
      </w:r>
      <w:r w:rsidR="0037207B">
        <w:rPr>
          <w:rFonts w:ascii="Times New Roman" w:hAnsi="Times New Roman" w:cs="Times New Roman"/>
          <w:sz w:val="24"/>
          <w:szCs w:val="24"/>
        </w:rPr>
        <w:t xml:space="preserve">jaunā </w:t>
      </w:r>
      <w:r w:rsidR="00AB2335" w:rsidRPr="009D515C">
        <w:rPr>
          <w:rFonts w:ascii="Times New Roman" w:hAnsi="Times New Roman" w:cs="Times New Roman"/>
          <w:sz w:val="24"/>
          <w:szCs w:val="24"/>
        </w:rPr>
        <w:t>lietā, joprojām apjomīgu noslodzi radīja iepriekšējos gados saņemtās lietas, kurās skarti sevišķi sarežģīti jautājumi par Pakta interpretāciju un piemērošanu, atsevišķās no kurām ir vairāki desmiti sūdzību iesniedzēju un kurās Komiteja bija lūgusi Latviju īstenot pagaidu aizsardzības pasākumus. 2024.gadā Pārstāvis nodrošināja Latvijas interešu pārstāvību, iesniedzot valdības papildu apsvērumus, vairākās Komitejā izskatāmajās lietās: 3 lietās saistībā ar personu sūdzībām par PSRS un nacistisko Vāciju slavinošo objektu demontāžu Latvijā, 1</w:t>
      </w:r>
      <w:r w:rsidR="0037207B">
        <w:rPr>
          <w:rFonts w:ascii="Times New Roman" w:hAnsi="Times New Roman" w:cs="Times New Roman"/>
          <w:sz w:val="24"/>
          <w:szCs w:val="24"/>
        </w:rPr>
        <w:t> </w:t>
      </w:r>
      <w:r w:rsidR="00AB2335" w:rsidRPr="009D515C">
        <w:rPr>
          <w:rFonts w:ascii="Times New Roman" w:hAnsi="Times New Roman" w:cs="Times New Roman"/>
          <w:sz w:val="24"/>
          <w:szCs w:val="24"/>
        </w:rPr>
        <w:t xml:space="preserve">lietā saistībā ar personas sūdzību par krimināllietas izmeklēšanu un iztiesāšanu un 1 lietā saistībā ar personas sūdzību par atteikumu piešķirt patvēruma meklētāja vai alternatīvo statusu, sekojošo administratīvo tiesvedību un iespējamo izraidīšanu no Latvijas. Tāpat Pārstāvis iesniedza valdības apsvērumus 1 lietā, kuru Komiteja nosūtīja Latvijai apsvērumu sniegšanai 2024.gadā. Šajā lietā sūdzības iesniedzējs sūdzas par iespējamiem Pakta 7.panta (spīdzināšanas aizliegums), 13.panta (izraidīšanas procesuālās garantijas) un 17.panta (tiesības uz ģimenes dzīves neaizskaramību) pārkāpumiem Latvijā saistībā ar viņa iekļaušanu to ārzemnieku </w:t>
      </w:r>
      <w:r w:rsidR="00AB2335" w:rsidRPr="009D515C">
        <w:rPr>
          <w:rFonts w:ascii="Times New Roman" w:hAnsi="Times New Roman" w:cs="Times New Roman"/>
          <w:sz w:val="24"/>
          <w:szCs w:val="24"/>
        </w:rPr>
        <w:lastRenderedPageBreak/>
        <w:t xml:space="preserve">sarakstā, kuriem ieceļošana Latvijā ir aizliegta, un sekojošo tiesvedību. Vienlaikus ar šīs lietas nosūtīšanu Latvijai apsvērumu sniegšanai </w:t>
      </w:r>
      <w:bookmarkStart w:id="94" w:name="_Hlk171439516"/>
      <w:r w:rsidR="00AB2335" w:rsidRPr="009D515C">
        <w:rPr>
          <w:rFonts w:ascii="Times New Roman" w:hAnsi="Times New Roman" w:cs="Times New Roman"/>
          <w:sz w:val="24"/>
          <w:szCs w:val="24"/>
        </w:rPr>
        <w:t xml:space="preserve">Komiteja </w:t>
      </w:r>
      <w:bookmarkEnd w:id="94"/>
      <w:r w:rsidR="00AB2335" w:rsidRPr="009D515C">
        <w:rPr>
          <w:rFonts w:ascii="Times New Roman" w:hAnsi="Times New Roman" w:cs="Times New Roman"/>
          <w:sz w:val="24"/>
          <w:szCs w:val="24"/>
        </w:rPr>
        <w:t xml:space="preserve">lūdza Latviju īstenot arī pagaidu aizsardzības pasākumus – neizraidīt iesniedzēju līdz lieta </w:t>
      </w:r>
      <w:r w:rsidR="007378DE" w:rsidRPr="009D515C">
        <w:rPr>
          <w:rFonts w:ascii="Times New Roman" w:hAnsi="Times New Roman" w:cs="Times New Roman"/>
          <w:sz w:val="24"/>
          <w:szCs w:val="24"/>
        </w:rPr>
        <w:t>K</w:t>
      </w:r>
      <w:r w:rsidR="00AB2335" w:rsidRPr="009D515C">
        <w:rPr>
          <w:rFonts w:ascii="Times New Roman" w:hAnsi="Times New Roman" w:cs="Times New Roman"/>
          <w:sz w:val="24"/>
          <w:szCs w:val="24"/>
        </w:rPr>
        <w:t xml:space="preserve">omitejā būs izskatīta. Būtiski gan uzsvērt, ka </w:t>
      </w:r>
      <w:r w:rsidR="007378DE" w:rsidRPr="009D515C">
        <w:rPr>
          <w:rFonts w:ascii="Times New Roman" w:hAnsi="Times New Roman" w:cs="Times New Roman"/>
          <w:sz w:val="24"/>
          <w:szCs w:val="24"/>
        </w:rPr>
        <w:t>K</w:t>
      </w:r>
      <w:r w:rsidR="00AB2335" w:rsidRPr="009D515C">
        <w:rPr>
          <w:rFonts w:ascii="Times New Roman" w:hAnsi="Times New Roman" w:cs="Times New Roman"/>
          <w:sz w:val="24"/>
          <w:szCs w:val="24"/>
        </w:rPr>
        <w:t xml:space="preserve">omitejas secinājumi un </w:t>
      </w:r>
      <w:r w:rsidR="007378DE" w:rsidRPr="009D515C">
        <w:rPr>
          <w:rFonts w:ascii="Times New Roman" w:hAnsi="Times New Roman" w:cs="Times New Roman"/>
          <w:sz w:val="24"/>
          <w:szCs w:val="24"/>
        </w:rPr>
        <w:t>tās</w:t>
      </w:r>
      <w:r w:rsidR="00AB2335" w:rsidRPr="009D515C">
        <w:rPr>
          <w:rFonts w:ascii="Times New Roman" w:hAnsi="Times New Roman" w:cs="Times New Roman"/>
          <w:sz w:val="24"/>
          <w:szCs w:val="24"/>
        </w:rPr>
        <w:t xml:space="preserve"> noteiktie pagaidu aizsardzības pasākumi nav juridiski saistoši. Tie ir jāņem vērā labā ticībā, vērtējot pasākumus, kas būtu veicami nacionālā līmenī, lai nodrošinātu </w:t>
      </w:r>
      <w:proofErr w:type="spellStart"/>
      <w:r w:rsidR="00AB2335" w:rsidRPr="009D515C">
        <w:rPr>
          <w:rFonts w:ascii="Times New Roman" w:hAnsi="Times New Roman" w:cs="Times New Roman"/>
          <w:sz w:val="24"/>
          <w:szCs w:val="24"/>
        </w:rPr>
        <w:t>Paktā</w:t>
      </w:r>
      <w:proofErr w:type="spellEnd"/>
      <w:r w:rsidR="00AB2335" w:rsidRPr="009D515C">
        <w:rPr>
          <w:rFonts w:ascii="Times New Roman" w:hAnsi="Times New Roman" w:cs="Times New Roman"/>
          <w:sz w:val="24"/>
          <w:szCs w:val="24"/>
        </w:rPr>
        <w:t xml:space="preserve"> garantētās tiesības. Tādā ziņā process </w:t>
      </w:r>
      <w:r w:rsidR="007378DE" w:rsidRPr="009D515C">
        <w:rPr>
          <w:rFonts w:ascii="Times New Roman" w:hAnsi="Times New Roman" w:cs="Times New Roman"/>
          <w:sz w:val="24"/>
          <w:szCs w:val="24"/>
        </w:rPr>
        <w:t>K</w:t>
      </w:r>
      <w:r w:rsidR="00AB2335" w:rsidRPr="009D515C">
        <w:rPr>
          <w:rFonts w:ascii="Times New Roman" w:hAnsi="Times New Roman" w:cs="Times New Roman"/>
          <w:sz w:val="24"/>
          <w:szCs w:val="24"/>
        </w:rPr>
        <w:t xml:space="preserve">omitejā atšķiras no procesa Tiesā, kuras noteiktie pagaidu aizsardzības pasākumi ir juridiski saistoši, jo tiesvedības process noslēdzas ar valstij juridiski saistošu nolēmumu. </w:t>
      </w:r>
    </w:p>
    <w:p w14:paraId="29323B30" w14:textId="64227E7B" w:rsidR="00743EF4" w:rsidRPr="00D15269" w:rsidRDefault="00743EF4" w:rsidP="007378DE">
      <w:pPr>
        <w:spacing w:after="0" w:line="240" w:lineRule="auto"/>
        <w:ind w:right="43"/>
        <w:jc w:val="both"/>
        <w:rPr>
          <w:rFonts w:ascii="Times New Roman" w:hAnsi="Times New Roman" w:cs="Times New Roman"/>
          <w:sz w:val="16"/>
          <w:szCs w:val="16"/>
        </w:rPr>
      </w:pPr>
    </w:p>
    <w:p w14:paraId="32DE3EC0" w14:textId="706FDD59" w:rsidR="0037207B" w:rsidRDefault="00743EF4" w:rsidP="008250DF">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5F4673">
        <w:rPr>
          <w:rFonts w:ascii="Times New Roman" w:hAnsi="Times New Roman" w:cs="Times New Roman"/>
          <w:sz w:val="24"/>
          <w:szCs w:val="24"/>
        </w:rPr>
        <w:t>No 1992.gada līdz 202</w:t>
      </w:r>
      <w:r w:rsidR="00D35208" w:rsidRPr="005F4673">
        <w:rPr>
          <w:rFonts w:ascii="Times New Roman" w:hAnsi="Times New Roman" w:cs="Times New Roman"/>
          <w:sz w:val="24"/>
          <w:szCs w:val="24"/>
        </w:rPr>
        <w:t>4</w:t>
      </w:r>
      <w:r w:rsidRPr="005F4673">
        <w:rPr>
          <w:rFonts w:ascii="Times New Roman" w:hAnsi="Times New Roman" w:cs="Times New Roman"/>
          <w:sz w:val="24"/>
          <w:szCs w:val="24"/>
        </w:rPr>
        <w:t xml:space="preserve">.gada nogalei </w:t>
      </w:r>
      <w:r w:rsidR="006511D6" w:rsidRPr="005F4673">
        <w:rPr>
          <w:rFonts w:ascii="Times New Roman" w:hAnsi="Times New Roman" w:cs="Times New Roman"/>
          <w:sz w:val="24"/>
          <w:szCs w:val="24"/>
        </w:rPr>
        <w:t>Komiteja</w:t>
      </w:r>
      <w:r w:rsidRPr="005F4673">
        <w:rPr>
          <w:rFonts w:ascii="Times New Roman" w:hAnsi="Times New Roman" w:cs="Times New Roman"/>
          <w:sz w:val="24"/>
          <w:szCs w:val="24"/>
        </w:rPr>
        <w:t xml:space="preserve"> ir publicējusi viedokļus </w:t>
      </w:r>
      <w:r w:rsidR="00BC7034" w:rsidRPr="005F4673">
        <w:rPr>
          <w:rFonts w:ascii="Times New Roman" w:hAnsi="Times New Roman" w:cs="Times New Roman"/>
          <w:sz w:val="24"/>
          <w:szCs w:val="24"/>
        </w:rPr>
        <w:t>1</w:t>
      </w:r>
      <w:r w:rsidR="00D35208" w:rsidRPr="005F4673">
        <w:rPr>
          <w:rFonts w:ascii="Times New Roman" w:hAnsi="Times New Roman" w:cs="Times New Roman"/>
          <w:sz w:val="24"/>
          <w:szCs w:val="24"/>
        </w:rPr>
        <w:t>2</w:t>
      </w:r>
      <w:r w:rsidRPr="005F4673">
        <w:rPr>
          <w:rFonts w:ascii="Times New Roman" w:hAnsi="Times New Roman" w:cs="Times New Roman"/>
          <w:sz w:val="24"/>
          <w:szCs w:val="24"/>
        </w:rPr>
        <w:t xml:space="preserve"> Latvijas lietās, no </w:t>
      </w:r>
      <w:r w:rsidR="006511D6" w:rsidRPr="005F4673">
        <w:rPr>
          <w:rFonts w:ascii="Times New Roman" w:hAnsi="Times New Roman" w:cs="Times New Roman"/>
          <w:sz w:val="24"/>
          <w:szCs w:val="24"/>
        </w:rPr>
        <w:t xml:space="preserve">kuriem </w:t>
      </w:r>
      <w:r w:rsidR="00D35208" w:rsidRPr="005F4673">
        <w:rPr>
          <w:rFonts w:ascii="Times New Roman" w:hAnsi="Times New Roman" w:cs="Times New Roman"/>
          <w:sz w:val="24"/>
          <w:szCs w:val="24"/>
        </w:rPr>
        <w:t>2</w:t>
      </w:r>
      <w:r w:rsidRPr="005F4673">
        <w:rPr>
          <w:rFonts w:ascii="Times New Roman" w:hAnsi="Times New Roman" w:cs="Times New Roman"/>
          <w:sz w:val="24"/>
          <w:szCs w:val="24"/>
        </w:rPr>
        <w:t xml:space="preserve"> viedok</w:t>
      </w:r>
      <w:r w:rsidR="0037207B">
        <w:rPr>
          <w:rFonts w:ascii="Times New Roman" w:hAnsi="Times New Roman" w:cs="Times New Roman"/>
          <w:sz w:val="24"/>
          <w:szCs w:val="24"/>
        </w:rPr>
        <w:t>ļ</w:t>
      </w:r>
      <w:r w:rsidRPr="005F4673">
        <w:rPr>
          <w:rFonts w:ascii="Times New Roman" w:hAnsi="Times New Roman" w:cs="Times New Roman"/>
          <w:sz w:val="24"/>
          <w:szCs w:val="24"/>
        </w:rPr>
        <w:t>i</w:t>
      </w:r>
      <w:r w:rsidR="00D35208" w:rsidRPr="005F4673">
        <w:rPr>
          <w:rFonts w:ascii="Times New Roman" w:hAnsi="Times New Roman" w:cs="Times New Roman"/>
          <w:sz w:val="24"/>
          <w:szCs w:val="24"/>
        </w:rPr>
        <w:t xml:space="preserve"> </w:t>
      </w:r>
      <w:r w:rsidRPr="005F4673">
        <w:rPr>
          <w:rFonts w:ascii="Times New Roman" w:hAnsi="Times New Roman" w:cs="Times New Roman"/>
          <w:sz w:val="24"/>
          <w:szCs w:val="24"/>
        </w:rPr>
        <w:t>publicēt</w:t>
      </w:r>
      <w:r w:rsidR="00D35208" w:rsidRPr="005F4673">
        <w:rPr>
          <w:rFonts w:ascii="Times New Roman" w:hAnsi="Times New Roman" w:cs="Times New Roman"/>
          <w:sz w:val="24"/>
          <w:szCs w:val="24"/>
        </w:rPr>
        <w:t>i</w:t>
      </w:r>
      <w:r w:rsidRPr="005F4673">
        <w:rPr>
          <w:rFonts w:ascii="Times New Roman" w:hAnsi="Times New Roman" w:cs="Times New Roman"/>
          <w:sz w:val="24"/>
          <w:szCs w:val="24"/>
        </w:rPr>
        <w:t xml:space="preserve"> 202</w:t>
      </w:r>
      <w:r w:rsidR="00D35208" w:rsidRPr="005F4673">
        <w:rPr>
          <w:rFonts w:ascii="Times New Roman" w:hAnsi="Times New Roman" w:cs="Times New Roman"/>
          <w:sz w:val="24"/>
          <w:szCs w:val="24"/>
        </w:rPr>
        <w:t>4</w:t>
      </w:r>
      <w:r w:rsidRPr="005F4673">
        <w:rPr>
          <w:rFonts w:ascii="Times New Roman" w:hAnsi="Times New Roman" w:cs="Times New Roman"/>
          <w:sz w:val="24"/>
          <w:szCs w:val="24"/>
        </w:rPr>
        <w:t>.gadā.</w:t>
      </w:r>
      <w:r w:rsidRPr="005F4673">
        <w:rPr>
          <w:rStyle w:val="FootnoteReference"/>
          <w:rFonts w:ascii="Times New Roman" w:hAnsi="Times New Roman" w:cs="Times New Roman"/>
          <w:sz w:val="24"/>
          <w:szCs w:val="24"/>
        </w:rPr>
        <w:footnoteReference w:id="81"/>
      </w:r>
      <w:r w:rsidRPr="005F4673">
        <w:rPr>
          <w:rFonts w:ascii="Times New Roman" w:hAnsi="Times New Roman" w:cs="Times New Roman"/>
          <w:sz w:val="24"/>
          <w:szCs w:val="24"/>
        </w:rPr>
        <w:t xml:space="preserve"> </w:t>
      </w:r>
      <w:r w:rsidR="00D35208" w:rsidRPr="005F4673">
        <w:rPr>
          <w:rFonts w:ascii="Times New Roman" w:hAnsi="Times New Roman" w:cs="Times New Roman"/>
          <w:sz w:val="24"/>
          <w:szCs w:val="24"/>
        </w:rPr>
        <w:t xml:space="preserve">Abās lietās iesniedzēju sūdzības noraidītas. </w:t>
      </w:r>
      <w:r w:rsidR="00837728" w:rsidRPr="005F4673">
        <w:rPr>
          <w:rFonts w:ascii="Times New Roman" w:hAnsi="Times New Roman" w:cs="Times New Roman"/>
          <w:sz w:val="24"/>
          <w:szCs w:val="24"/>
        </w:rPr>
        <w:t xml:space="preserve">2024.gadā Komitejas publicētajā viedoklī lietā </w:t>
      </w:r>
      <w:r w:rsidR="00837728" w:rsidRPr="005F4673">
        <w:rPr>
          <w:rFonts w:ascii="Times New Roman" w:hAnsi="Times New Roman" w:cs="Times New Roman"/>
          <w:i/>
          <w:iCs/>
          <w:sz w:val="24"/>
          <w:szCs w:val="24"/>
        </w:rPr>
        <w:t xml:space="preserve">A.L. pret Latviju </w:t>
      </w:r>
      <w:r w:rsidR="00837728" w:rsidRPr="005F4673">
        <w:rPr>
          <w:rFonts w:ascii="Times New Roman" w:hAnsi="Times New Roman" w:cs="Times New Roman"/>
          <w:sz w:val="24"/>
          <w:szCs w:val="24"/>
        </w:rPr>
        <w:t>tā secināja, ka nav pārkāptas iesniedzēja Pakta 25.panta (a) un (c) punktā garantētās tiesības uz dalību valsts un pašvaldību darbā un tiesības uz pieeju valsts pārvaldei.</w:t>
      </w:r>
      <w:r w:rsidR="00837728" w:rsidRPr="005F4673">
        <w:rPr>
          <w:rStyle w:val="FootnoteReference"/>
          <w:rFonts w:ascii="Times New Roman" w:hAnsi="Times New Roman" w:cs="Times New Roman"/>
          <w:sz w:val="24"/>
          <w:szCs w:val="24"/>
        </w:rPr>
        <w:footnoteReference w:id="82"/>
      </w:r>
      <w:r w:rsidR="008E3348" w:rsidRPr="005F4673">
        <w:rPr>
          <w:rFonts w:ascii="Times New Roman" w:hAnsi="Times New Roman" w:cs="Times New Roman"/>
          <w:sz w:val="24"/>
          <w:szCs w:val="24"/>
        </w:rPr>
        <w:t xml:space="preserve"> Šajā lietā sūdzības iesniedzējs apgalvoja, ka</w:t>
      </w:r>
      <w:r w:rsidR="00A54CCB" w:rsidRPr="005F4673">
        <w:rPr>
          <w:rFonts w:ascii="Times New Roman" w:hAnsi="Times New Roman" w:cs="Times New Roman"/>
          <w:sz w:val="24"/>
          <w:szCs w:val="24"/>
        </w:rPr>
        <w:t xml:space="preserve"> viņam kriminālprocesā vairāk nekā 10 gadus piemērotais drošības līdzeklis – noteiktas nodarbošanās aizliegums –, kas viņam</w:t>
      </w:r>
      <w:r w:rsidR="008E3348" w:rsidRPr="005F4673">
        <w:rPr>
          <w:rFonts w:ascii="Times New Roman" w:hAnsi="Times New Roman" w:cs="Times New Roman"/>
          <w:sz w:val="24"/>
          <w:szCs w:val="24"/>
        </w:rPr>
        <w:t xml:space="preserve"> liedz</w:t>
      </w:r>
      <w:r w:rsidR="00A54CCB" w:rsidRPr="005F4673">
        <w:rPr>
          <w:rFonts w:ascii="Times New Roman" w:hAnsi="Times New Roman" w:cs="Times New Roman"/>
          <w:sz w:val="24"/>
          <w:szCs w:val="24"/>
        </w:rPr>
        <w:t xml:space="preserve">a </w:t>
      </w:r>
      <w:r w:rsidR="008E3348" w:rsidRPr="005F4673">
        <w:rPr>
          <w:rFonts w:ascii="Times New Roman" w:hAnsi="Times New Roman" w:cs="Times New Roman"/>
          <w:sz w:val="24"/>
          <w:szCs w:val="24"/>
        </w:rPr>
        <w:t>pildīt pašvaldības domes un brīvostas pārvaldes valdes priekšsēdētāja amatu, esot pretrunā viņa tiesībām.</w:t>
      </w:r>
      <w:r w:rsidR="00A87E94" w:rsidRPr="005F4673">
        <w:rPr>
          <w:rFonts w:ascii="Times New Roman" w:hAnsi="Times New Roman" w:cs="Times New Roman"/>
          <w:sz w:val="24"/>
          <w:szCs w:val="24"/>
        </w:rPr>
        <w:t xml:space="preserve"> Ņemot vērā, ka iesniedzēja sūdzība skāra faktu un pierādījumu vērtējumu, ko bija veikušas nacionālās tiesas, </w:t>
      </w:r>
      <w:r w:rsidR="002321C3" w:rsidRPr="005F4673">
        <w:rPr>
          <w:rFonts w:ascii="Times New Roman" w:hAnsi="Times New Roman" w:cs="Times New Roman"/>
          <w:sz w:val="24"/>
          <w:szCs w:val="24"/>
        </w:rPr>
        <w:t>bet</w:t>
      </w:r>
      <w:r w:rsidR="00A87E94" w:rsidRPr="005F4673">
        <w:rPr>
          <w:rFonts w:ascii="Times New Roman" w:hAnsi="Times New Roman" w:cs="Times New Roman"/>
          <w:sz w:val="24"/>
          <w:szCs w:val="24"/>
        </w:rPr>
        <w:t xml:space="preserve"> iesniedzējs nebija sniedzis pietiekamus pierādījumus un apsvērumus, kas ļautu Komitejai kaut pirmšķietami secināt, ka tiesu izvērtējums būtu bijis acīmredzami nepietiekams vai nepamatots, Komiteja iesniedzēja sūdzību par viņam piemērotā drošības līdzekļa nepieciešamību un samērīgumu noraidīja.</w:t>
      </w:r>
      <w:r w:rsidR="002321C3" w:rsidRPr="005F4673">
        <w:rPr>
          <w:rFonts w:ascii="Times New Roman" w:hAnsi="Times New Roman" w:cs="Times New Roman"/>
        </w:rPr>
        <w:t xml:space="preserve"> T</w:t>
      </w:r>
      <w:r w:rsidR="002321C3" w:rsidRPr="005F4673">
        <w:rPr>
          <w:rFonts w:ascii="Times New Roman" w:hAnsi="Times New Roman" w:cs="Times New Roman"/>
          <w:sz w:val="24"/>
          <w:szCs w:val="24"/>
        </w:rPr>
        <w:t xml:space="preserve">āpat Komiteja kā acīmredzami nepamatotu noraidīja iesniedzēja sūdzību par procesuālo garantiju trūkumu, secinot ka iesniedzējam bija plašas iespējas lūgt gan prokuratūru, gan tiesas pārvērtēt piemērotā drošības līdzekļa nepieciešamību, ko viņš vairākkārt bija arī izmantojis. Komiteja atzīmēja, ka iesniedzējam piemērotais drošības līdzeklis bija ierobežots tvērumā un izvēlēts kā mazāk ierobežojošais līdzeklis, kas spētu sasniegt kriminālprocesa mērķus. Šo drošības līdzekli nacionālās tiesas vairākkārt bija pārskatījušas, šo jautājumu vērtēja arī Satversmes tiesa, turklāt piemērotais drošības līdzeklis faktiski neliedza iesniedzējam turpināt darboties kā pašvaldības domes deputātam vai brīvostas pārvaldes valdes loceklim. </w:t>
      </w:r>
      <w:r w:rsidR="0037207B" w:rsidRPr="005F4673">
        <w:rPr>
          <w:rFonts w:ascii="Times New Roman" w:hAnsi="Times New Roman" w:cs="Times New Roman"/>
          <w:sz w:val="24"/>
          <w:szCs w:val="24"/>
        </w:rPr>
        <w:t>Visbeidzot</w:t>
      </w:r>
      <w:r w:rsidR="002321C3" w:rsidRPr="005F4673">
        <w:rPr>
          <w:rFonts w:ascii="Times New Roman" w:hAnsi="Times New Roman" w:cs="Times New Roman"/>
          <w:sz w:val="24"/>
          <w:szCs w:val="24"/>
        </w:rPr>
        <w:t xml:space="preserve"> Komiteja uzskatīja, ka savā vērtējumā valsts institūcijas bija ņēmušas vērā visus apsvērumus, kas bija to rīcībā.</w:t>
      </w:r>
      <w:r w:rsidR="00467AD4" w:rsidRPr="005F4673">
        <w:rPr>
          <w:rFonts w:ascii="Times New Roman" w:hAnsi="Times New Roman" w:cs="Times New Roman"/>
          <w:sz w:val="24"/>
          <w:szCs w:val="24"/>
        </w:rPr>
        <w:t xml:space="preserve"> </w:t>
      </w:r>
    </w:p>
    <w:p w14:paraId="6D4C0196" w14:textId="77777777" w:rsidR="0037207B" w:rsidRPr="00AF29B6" w:rsidRDefault="0037207B" w:rsidP="00AF29B6">
      <w:pPr>
        <w:pStyle w:val="ListParagraph"/>
        <w:spacing w:after="0" w:line="240" w:lineRule="auto"/>
        <w:ind w:left="90" w:right="43"/>
        <w:jc w:val="both"/>
        <w:rPr>
          <w:rFonts w:ascii="Times New Roman" w:hAnsi="Times New Roman" w:cs="Times New Roman"/>
          <w:sz w:val="20"/>
          <w:szCs w:val="20"/>
        </w:rPr>
      </w:pPr>
    </w:p>
    <w:p w14:paraId="2F6B897E" w14:textId="51610D06" w:rsidR="00467AD4" w:rsidRPr="005F4673" w:rsidRDefault="00467AD4" w:rsidP="008250DF">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5F4673">
        <w:rPr>
          <w:rFonts w:ascii="Times New Roman" w:hAnsi="Times New Roman" w:cs="Times New Roman"/>
          <w:sz w:val="24"/>
          <w:szCs w:val="24"/>
        </w:rPr>
        <w:t xml:space="preserve">Tāpat 2024.gadā Komiteja publicēja viedokli lietā </w:t>
      </w:r>
      <w:r w:rsidRPr="005F4673">
        <w:rPr>
          <w:rFonts w:ascii="Times New Roman" w:hAnsi="Times New Roman" w:cs="Times New Roman"/>
          <w:i/>
          <w:iCs/>
          <w:sz w:val="24"/>
          <w:szCs w:val="24"/>
        </w:rPr>
        <w:t>V.K. pret Latviju</w:t>
      </w:r>
      <w:r w:rsidRPr="005F4673">
        <w:rPr>
          <w:rFonts w:ascii="Times New Roman" w:hAnsi="Times New Roman" w:cs="Times New Roman"/>
          <w:sz w:val="24"/>
          <w:szCs w:val="24"/>
        </w:rPr>
        <w:t xml:space="preserve">, noraidot iesniedzēja sūdzības par Pakta 17.panta, 26.panta </w:t>
      </w:r>
      <w:bookmarkStart w:id="96" w:name="_Hlk202861894"/>
      <w:r w:rsidRPr="005F4673">
        <w:rPr>
          <w:rFonts w:ascii="Times New Roman" w:hAnsi="Times New Roman" w:cs="Times New Roman"/>
          <w:sz w:val="24"/>
          <w:szCs w:val="24"/>
        </w:rPr>
        <w:t>(diskriminācijas aizliegums)</w:t>
      </w:r>
      <w:bookmarkEnd w:id="96"/>
      <w:r w:rsidRPr="005F4673">
        <w:rPr>
          <w:rFonts w:ascii="Times New Roman" w:hAnsi="Times New Roman" w:cs="Times New Roman"/>
          <w:sz w:val="24"/>
          <w:szCs w:val="24"/>
        </w:rPr>
        <w:t xml:space="preserve"> un </w:t>
      </w:r>
      <w:bookmarkStart w:id="97" w:name="_Hlk202861344"/>
      <w:r w:rsidRPr="005F4673">
        <w:rPr>
          <w:rFonts w:ascii="Times New Roman" w:hAnsi="Times New Roman" w:cs="Times New Roman"/>
          <w:sz w:val="24"/>
          <w:szCs w:val="24"/>
        </w:rPr>
        <w:t xml:space="preserve">27.panta (mazākumtautību tiesības) </w:t>
      </w:r>
      <w:bookmarkEnd w:id="97"/>
      <w:r w:rsidRPr="005F4673">
        <w:rPr>
          <w:rFonts w:ascii="Times New Roman" w:hAnsi="Times New Roman" w:cs="Times New Roman"/>
          <w:sz w:val="24"/>
          <w:szCs w:val="24"/>
        </w:rPr>
        <w:t>iespējamiem pārkāpumiem Latvijā.</w:t>
      </w:r>
      <w:r w:rsidR="008250DF" w:rsidRPr="005F4673">
        <w:rPr>
          <w:rStyle w:val="FootnoteReference"/>
          <w:rFonts w:ascii="Times New Roman" w:hAnsi="Times New Roman" w:cs="Times New Roman"/>
          <w:sz w:val="24"/>
          <w:szCs w:val="24"/>
        </w:rPr>
        <w:footnoteReference w:id="83"/>
      </w:r>
      <w:r w:rsidRPr="005F4673">
        <w:rPr>
          <w:rFonts w:ascii="Times New Roman" w:hAnsi="Times New Roman" w:cs="Times New Roman"/>
        </w:rPr>
        <w:t xml:space="preserve"> </w:t>
      </w:r>
      <w:r w:rsidRPr="005F4673">
        <w:rPr>
          <w:rFonts w:ascii="Times New Roman" w:hAnsi="Times New Roman" w:cs="Times New Roman"/>
          <w:sz w:val="24"/>
          <w:szCs w:val="24"/>
        </w:rPr>
        <w:t xml:space="preserve">Savā sūdzībā Komitejai iesniedzējs savā un sava dēla vārdā apgalvoja, ka viņu tiesību pārkāpumu radījis Latvijas iestāžu un tiesu atteikums viņa dēla dzimšanas reģistrā un dzimšanas apliecībā papildus dēla vārdam latviešu valodā norādīt arī dēla vārda krievu valodas formu </w:t>
      </w:r>
      <w:proofErr w:type="spellStart"/>
      <w:r w:rsidRPr="005F4673">
        <w:rPr>
          <w:rFonts w:ascii="Times New Roman" w:hAnsi="Times New Roman" w:cs="Times New Roman"/>
          <w:sz w:val="24"/>
          <w:szCs w:val="24"/>
        </w:rPr>
        <w:t>latīņalfabētiskajā</w:t>
      </w:r>
      <w:proofErr w:type="spellEnd"/>
      <w:r w:rsidRPr="005F4673">
        <w:rPr>
          <w:rFonts w:ascii="Times New Roman" w:hAnsi="Times New Roman" w:cs="Times New Roman"/>
          <w:sz w:val="24"/>
          <w:szCs w:val="24"/>
        </w:rPr>
        <w:t xml:space="preserve"> transliterācijā.</w:t>
      </w:r>
      <w:r w:rsidR="008250DF" w:rsidRPr="005F4673">
        <w:rPr>
          <w:rFonts w:ascii="Times New Roman" w:hAnsi="Times New Roman" w:cs="Times New Roman"/>
          <w:sz w:val="24"/>
          <w:szCs w:val="24"/>
        </w:rPr>
        <w:t xml:space="preserve"> </w:t>
      </w:r>
      <w:r w:rsidRPr="005F4673">
        <w:rPr>
          <w:rFonts w:ascii="Times New Roman" w:hAnsi="Times New Roman" w:cs="Times New Roman"/>
          <w:sz w:val="24"/>
          <w:szCs w:val="24"/>
        </w:rPr>
        <w:t xml:space="preserve">Komiteja atzīmēja, ka atšķirībā no lietas </w:t>
      </w:r>
      <w:proofErr w:type="spellStart"/>
      <w:r w:rsidRPr="005F4673">
        <w:rPr>
          <w:rFonts w:ascii="Times New Roman" w:hAnsi="Times New Roman" w:cs="Times New Roman"/>
          <w:i/>
          <w:sz w:val="24"/>
          <w:szCs w:val="24"/>
        </w:rPr>
        <w:t>Raihman</w:t>
      </w:r>
      <w:proofErr w:type="spellEnd"/>
      <w:r w:rsidRPr="005F4673">
        <w:rPr>
          <w:rFonts w:ascii="Times New Roman" w:hAnsi="Times New Roman" w:cs="Times New Roman"/>
          <w:i/>
          <w:sz w:val="24"/>
          <w:szCs w:val="24"/>
        </w:rPr>
        <w:t xml:space="preserve"> pret Latviju</w:t>
      </w:r>
      <w:r w:rsidRPr="005F4673">
        <w:rPr>
          <w:rStyle w:val="FootnoteReference"/>
          <w:rFonts w:ascii="Times New Roman" w:hAnsi="Times New Roman" w:cs="Times New Roman"/>
          <w:sz w:val="24"/>
          <w:szCs w:val="24"/>
        </w:rPr>
        <w:footnoteReference w:id="84"/>
      </w:r>
      <w:r w:rsidRPr="005F4673">
        <w:rPr>
          <w:rFonts w:ascii="Times New Roman" w:hAnsi="Times New Roman" w:cs="Times New Roman"/>
          <w:i/>
          <w:sz w:val="24"/>
          <w:szCs w:val="24"/>
        </w:rPr>
        <w:t xml:space="preserve"> </w:t>
      </w:r>
      <w:r w:rsidR="002978DF">
        <w:rPr>
          <w:rFonts w:ascii="Times New Roman" w:hAnsi="Times New Roman" w:cs="Times New Roman"/>
          <w:sz w:val="24"/>
          <w:szCs w:val="24"/>
        </w:rPr>
        <w:t>šajā</w:t>
      </w:r>
      <w:r w:rsidR="002978DF" w:rsidRPr="005F4673">
        <w:rPr>
          <w:rFonts w:ascii="Times New Roman" w:hAnsi="Times New Roman" w:cs="Times New Roman"/>
          <w:sz w:val="24"/>
          <w:szCs w:val="24"/>
        </w:rPr>
        <w:t xml:space="preserve"> </w:t>
      </w:r>
      <w:r w:rsidRPr="005F4673">
        <w:rPr>
          <w:rFonts w:ascii="Times New Roman" w:hAnsi="Times New Roman" w:cs="Times New Roman"/>
          <w:sz w:val="24"/>
          <w:szCs w:val="24"/>
        </w:rPr>
        <w:t xml:space="preserve">lietā jautājums bija par iesniedzēja dēla vārda pirmreizējo ierakstīšanu dzimšanas reģistrā. Turklāt valsts iestādes apmierināja iesniedzēja lūgumu viņa dēla dzimšanas apliecībā papildus dēla uzvārdam latviešu valodā norādīt arī viņa uzvārdu </w:t>
      </w:r>
      <w:proofErr w:type="spellStart"/>
      <w:r w:rsidRPr="005F4673">
        <w:rPr>
          <w:rFonts w:ascii="Times New Roman" w:hAnsi="Times New Roman" w:cs="Times New Roman"/>
          <w:sz w:val="24"/>
          <w:szCs w:val="24"/>
        </w:rPr>
        <w:t>latīņalfabētiskajā</w:t>
      </w:r>
      <w:proofErr w:type="spellEnd"/>
      <w:r w:rsidRPr="005F4673">
        <w:rPr>
          <w:rFonts w:ascii="Times New Roman" w:hAnsi="Times New Roman" w:cs="Times New Roman"/>
          <w:sz w:val="24"/>
          <w:szCs w:val="24"/>
        </w:rPr>
        <w:t xml:space="preserve"> transliterācijā. Komiteja uzsvēra, ka, lai gan iesniedzējs savā sūdzībā apgalvoja, ka valsts iestāžu un tiesu atteikums norādīt viņa dēla dzimšanas apliecībā arī dēla vārda </w:t>
      </w:r>
      <w:proofErr w:type="spellStart"/>
      <w:r w:rsidRPr="005F4673">
        <w:rPr>
          <w:rFonts w:ascii="Times New Roman" w:hAnsi="Times New Roman" w:cs="Times New Roman"/>
          <w:sz w:val="24"/>
          <w:szCs w:val="24"/>
        </w:rPr>
        <w:t>latīņalfabētiskās</w:t>
      </w:r>
      <w:proofErr w:type="spellEnd"/>
      <w:r w:rsidRPr="005F4673">
        <w:rPr>
          <w:rFonts w:ascii="Times New Roman" w:hAnsi="Times New Roman" w:cs="Times New Roman"/>
          <w:sz w:val="24"/>
          <w:szCs w:val="24"/>
        </w:rPr>
        <w:t xml:space="preserve"> transliterācijas formu radīs viņa dēlam </w:t>
      </w:r>
      <w:r w:rsidRPr="005F4673">
        <w:rPr>
          <w:rFonts w:ascii="Times New Roman" w:hAnsi="Times New Roman" w:cs="Times New Roman"/>
          <w:sz w:val="24"/>
          <w:szCs w:val="24"/>
        </w:rPr>
        <w:lastRenderedPageBreak/>
        <w:t>neērtības personīgajā dzīvē un grūtības ar identitātes pierādīšanu, iesniedzējs nebija sniedzis konkrētus piemērus un argumentus, kas pamatotu, kā šis atteikums negatīvi ietekmē viņu un viņa dēlu. Šo apsvērumu dēļ Komiteja iesniedzēja sūdzības par Pakta 17.panta un 26.panta iespējamiem pārkāpumiem noraidīja kā acīmredzami nepamatotas.</w:t>
      </w:r>
      <w:r w:rsidR="008250DF" w:rsidRPr="005F4673">
        <w:rPr>
          <w:rFonts w:ascii="Times New Roman" w:hAnsi="Times New Roman" w:cs="Times New Roman"/>
          <w:sz w:val="24"/>
          <w:szCs w:val="24"/>
        </w:rPr>
        <w:t xml:space="preserve"> Pievēršoties iesniedzēja sūdzībai par Pakta 27.panta iespējamo pārkāpumu, Komiteja atzīmēja, ka regulējums neaizliedz mazākumtautību pārstāvjiem lietot savu dzimtu valodu savā kopienā. Tāpat Komiteja uzsvēra, ka iesniedzējs nebija pamatojis, kā atteikums iekļaut viņa dēla dzimšanas apliecībā dēla vārda </w:t>
      </w:r>
      <w:proofErr w:type="spellStart"/>
      <w:r w:rsidR="008250DF" w:rsidRPr="005F4673">
        <w:rPr>
          <w:rFonts w:ascii="Times New Roman" w:hAnsi="Times New Roman" w:cs="Times New Roman"/>
          <w:sz w:val="24"/>
          <w:szCs w:val="24"/>
        </w:rPr>
        <w:t>latīņalfabētiskās</w:t>
      </w:r>
      <w:proofErr w:type="spellEnd"/>
      <w:r w:rsidR="008250DF" w:rsidRPr="005F4673">
        <w:rPr>
          <w:rFonts w:ascii="Times New Roman" w:hAnsi="Times New Roman" w:cs="Times New Roman"/>
          <w:sz w:val="24"/>
          <w:szCs w:val="24"/>
        </w:rPr>
        <w:t xml:space="preserve"> transliterācijas formu ietekmē viņu tiesības lietot savu dzimto valodu komunikācijā ar citiem mazākumtautību pārstāvjiem. Šo apsvērumu dēļ Komiteja kā acīmredzami nepamatotu noraidīja arī iesniedzēja sūdzību par Pakta 27.panta iespējamo pārkāpumu.</w:t>
      </w:r>
    </w:p>
    <w:p w14:paraId="5BDEA009" w14:textId="77777777" w:rsidR="00743EF4" w:rsidRPr="00D15269" w:rsidRDefault="00743EF4" w:rsidP="008250DF">
      <w:pPr>
        <w:spacing w:after="0" w:line="240" w:lineRule="auto"/>
        <w:ind w:right="43"/>
        <w:jc w:val="both"/>
        <w:rPr>
          <w:rFonts w:ascii="Times New Roman" w:hAnsi="Times New Roman" w:cs="Times New Roman"/>
          <w:sz w:val="16"/>
          <w:szCs w:val="16"/>
        </w:rPr>
      </w:pPr>
    </w:p>
    <w:p w14:paraId="06AE6266" w14:textId="3F4BDBF9" w:rsidR="00743EF4" w:rsidRPr="005F4673" w:rsidRDefault="00743EF4" w:rsidP="00094D17">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5F4673">
        <w:rPr>
          <w:rFonts w:ascii="Times New Roman" w:hAnsi="Times New Roman" w:cs="Times New Roman"/>
          <w:sz w:val="24"/>
          <w:szCs w:val="24"/>
        </w:rPr>
        <w:t>202</w:t>
      </w:r>
      <w:r w:rsidR="002B20C2" w:rsidRPr="005F4673">
        <w:rPr>
          <w:rFonts w:ascii="Times New Roman" w:hAnsi="Times New Roman" w:cs="Times New Roman"/>
          <w:sz w:val="24"/>
          <w:szCs w:val="24"/>
        </w:rPr>
        <w:t>4</w:t>
      </w:r>
      <w:r w:rsidRPr="005F4673">
        <w:rPr>
          <w:rFonts w:ascii="Times New Roman" w:hAnsi="Times New Roman" w:cs="Times New Roman"/>
          <w:sz w:val="24"/>
          <w:szCs w:val="24"/>
        </w:rPr>
        <w:t xml:space="preserve">.gada 31.decembrī </w:t>
      </w:r>
      <w:r w:rsidR="002C4107" w:rsidRPr="005F4673">
        <w:rPr>
          <w:rFonts w:ascii="Times New Roman" w:hAnsi="Times New Roman" w:cs="Times New Roman"/>
          <w:sz w:val="24"/>
          <w:szCs w:val="24"/>
        </w:rPr>
        <w:t>Komiteja turpināja izskatīt</w:t>
      </w:r>
      <w:r w:rsidRPr="005F4673">
        <w:rPr>
          <w:rFonts w:ascii="Times New Roman" w:hAnsi="Times New Roman" w:cs="Times New Roman"/>
          <w:sz w:val="24"/>
          <w:szCs w:val="24"/>
        </w:rPr>
        <w:t xml:space="preserve"> 1</w:t>
      </w:r>
      <w:r w:rsidR="002B20C2" w:rsidRPr="005F4673">
        <w:rPr>
          <w:rFonts w:ascii="Times New Roman" w:hAnsi="Times New Roman" w:cs="Times New Roman"/>
          <w:sz w:val="24"/>
          <w:szCs w:val="24"/>
        </w:rPr>
        <w:t>1</w:t>
      </w:r>
      <w:r w:rsidRPr="005F4673">
        <w:rPr>
          <w:rFonts w:ascii="Times New Roman" w:hAnsi="Times New Roman" w:cs="Times New Roman"/>
          <w:sz w:val="24"/>
          <w:szCs w:val="24"/>
        </w:rPr>
        <w:t xml:space="preserve"> Latvijas lietas, kurās iesniedzēji sūdzējās par vienu vai vairākiem </w:t>
      </w:r>
      <w:proofErr w:type="spellStart"/>
      <w:r w:rsidRPr="005F4673">
        <w:rPr>
          <w:rFonts w:ascii="Times New Roman" w:hAnsi="Times New Roman" w:cs="Times New Roman"/>
          <w:sz w:val="24"/>
          <w:szCs w:val="24"/>
        </w:rPr>
        <w:t>Pakt</w:t>
      </w:r>
      <w:r w:rsidR="009E0C45" w:rsidRPr="005F4673">
        <w:rPr>
          <w:rFonts w:ascii="Times New Roman" w:hAnsi="Times New Roman" w:cs="Times New Roman"/>
          <w:sz w:val="24"/>
          <w:szCs w:val="24"/>
        </w:rPr>
        <w:t>ā</w:t>
      </w:r>
      <w:proofErr w:type="spellEnd"/>
      <w:r w:rsidRPr="005F4673">
        <w:rPr>
          <w:rFonts w:ascii="Times New Roman" w:hAnsi="Times New Roman" w:cs="Times New Roman"/>
          <w:sz w:val="24"/>
          <w:szCs w:val="24"/>
        </w:rPr>
        <w:t xml:space="preserve"> garantēto tiesību pārkāpumiem (2021.gada 31.decembrī – 6 lietas</w:t>
      </w:r>
      <w:r w:rsidR="00E6292A" w:rsidRPr="005F4673">
        <w:rPr>
          <w:rFonts w:ascii="Times New Roman" w:hAnsi="Times New Roman" w:cs="Times New Roman"/>
          <w:sz w:val="24"/>
          <w:szCs w:val="24"/>
        </w:rPr>
        <w:t>; 2022.gada 31.decembrī – 12 lietas</w:t>
      </w:r>
      <w:r w:rsidR="002B20C2" w:rsidRPr="005F4673">
        <w:rPr>
          <w:rFonts w:ascii="Times New Roman" w:hAnsi="Times New Roman" w:cs="Times New Roman"/>
          <w:sz w:val="24"/>
          <w:szCs w:val="24"/>
        </w:rPr>
        <w:t>; 2023.gada 31.decembrī – 12 lietas</w:t>
      </w:r>
      <w:r w:rsidRPr="005F4673">
        <w:rPr>
          <w:rFonts w:ascii="Times New Roman" w:hAnsi="Times New Roman" w:cs="Times New Roman"/>
          <w:sz w:val="24"/>
          <w:szCs w:val="24"/>
        </w:rPr>
        <w:t>). Šajās 1</w:t>
      </w:r>
      <w:r w:rsidR="002B20C2" w:rsidRPr="005F4673">
        <w:rPr>
          <w:rFonts w:ascii="Times New Roman" w:hAnsi="Times New Roman" w:cs="Times New Roman"/>
          <w:sz w:val="24"/>
          <w:szCs w:val="24"/>
        </w:rPr>
        <w:t>1</w:t>
      </w:r>
      <w:r w:rsidRPr="005F4673">
        <w:rPr>
          <w:rFonts w:ascii="Times New Roman" w:hAnsi="Times New Roman" w:cs="Times New Roman"/>
          <w:sz w:val="24"/>
          <w:szCs w:val="24"/>
        </w:rPr>
        <w:t xml:space="preserve"> lietās visvairāk sūdzību ir par iespējamiem </w:t>
      </w:r>
      <w:r w:rsidR="00CB6C7F" w:rsidRPr="005F4673">
        <w:rPr>
          <w:rFonts w:ascii="Times New Roman" w:hAnsi="Times New Roman" w:cs="Times New Roman"/>
          <w:sz w:val="24"/>
          <w:szCs w:val="24"/>
        </w:rPr>
        <w:t xml:space="preserve">Pakta 17.panta pārkāpumiem (8 lietas), 7 lietās sūdzības iesniegtas par iespējamiem Pakta 27.panta </w:t>
      </w:r>
      <w:bookmarkStart w:id="98" w:name="_Hlk202861302"/>
      <w:r w:rsidRPr="005F4673">
        <w:rPr>
          <w:rFonts w:ascii="Times New Roman" w:hAnsi="Times New Roman" w:cs="Times New Roman"/>
          <w:sz w:val="24"/>
          <w:szCs w:val="24"/>
        </w:rPr>
        <w:t>pārkāpumiem</w:t>
      </w:r>
      <w:bookmarkEnd w:id="98"/>
      <w:r w:rsidRPr="005F4673">
        <w:rPr>
          <w:rFonts w:ascii="Times New Roman" w:hAnsi="Times New Roman" w:cs="Times New Roman"/>
          <w:sz w:val="24"/>
          <w:szCs w:val="24"/>
        </w:rPr>
        <w:t>;</w:t>
      </w:r>
      <w:r w:rsidR="00266943" w:rsidRPr="005F4673">
        <w:rPr>
          <w:rFonts w:ascii="Times New Roman" w:hAnsi="Times New Roman" w:cs="Times New Roman"/>
          <w:sz w:val="24"/>
          <w:szCs w:val="24"/>
        </w:rPr>
        <w:t xml:space="preserve"> </w:t>
      </w:r>
      <w:r w:rsidR="00066CB0" w:rsidRPr="005F4673">
        <w:rPr>
          <w:rFonts w:ascii="Times New Roman" w:hAnsi="Times New Roman" w:cs="Times New Roman"/>
          <w:sz w:val="24"/>
          <w:szCs w:val="24"/>
        </w:rPr>
        <w:t>5</w:t>
      </w:r>
      <w:r w:rsidRPr="005F4673">
        <w:rPr>
          <w:rFonts w:ascii="Times New Roman" w:hAnsi="Times New Roman" w:cs="Times New Roman"/>
          <w:sz w:val="24"/>
          <w:szCs w:val="24"/>
        </w:rPr>
        <w:t xml:space="preserve"> lietās sūdzības ir arī par iespējamiem Pakta 14.panta </w:t>
      </w:r>
      <w:r w:rsidR="00266943" w:rsidRPr="005F4673">
        <w:rPr>
          <w:rFonts w:ascii="Times New Roman" w:hAnsi="Times New Roman" w:cs="Times New Roman"/>
          <w:sz w:val="24"/>
          <w:szCs w:val="24"/>
        </w:rPr>
        <w:t xml:space="preserve">(tiesības uz taisnīgu tiesu) </w:t>
      </w:r>
      <w:r w:rsidRPr="005F4673">
        <w:rPr>
          <w:rFonts w:ascii="Times New Roman" w:hAnsi="Times New Roman" w:cs="Times New Roman"/>
          <w:sz w:val="24"/>
          <w:szCs w:val="24"/>
        </w:rPr>
        <w:t xml:space="preserve">pārkāpumiem; </w:t>
      </w:r>
      <w:r w:rsidR="00066CB0" w:rsidRPr="005F4673">
        <w:rPr>
          <w:rFonts w:ascii="Times New Roman" w:hAnsi="Times New Roman" w:cs="Times New Roman"/>
          <w:sz w:val="24"/>
          <w:szCs w:val="24"/>
        </w:rPr>
        <w:t>4</w:t>
      </w:r>
      <w:r w:rsidRPr="005F4673">
        <w:rPr>
          <w:rFonts w:ascii="Times New Roman" w:hAnsi="Times New Roman" w:cs="Times New Roman"/>
          <w:sz w:val="24"/>
          <w:szCs w:val="24"/>
        </w:rPr>
        <w:t xml:space="preserve"> lietās </w:t>
      </w:r>
      <w:bookmarkStart w:id="99" w:name="_Hlk202861644"/>
      <w:r w:rsidRPr="005F4673">
        <w:rPr>
          <w:rFonts w:ascii="Times New Roman" w:hAnsi="Times New Roman" w:cs="Times New Roman"/>
          <w:sz w:val="24"/>
          <w:szCs w:val="24"/>
        </w:rPr>
        <w:t>sūdzības iesniegtas arī par iespējamiem Pakta 7.panta</w:t>
      </w:r>
      <w:bookmarkEnd w:id="99"/>
      <w:r w:rsidR="00266943" w:rsidRPr="005F4673">
        <w:rPr>
          <w:rFonts w:ascii="Times New Roman" w:hAnsi="Times New Roman" w:cs="Times New Roman"/>
          <w:sz w:val="24"/>
          <w:szCs w:val="24"/>
        </w:rPr>
        <w:t xml:space="preserve"> </w:t>
      </w:r>
      <w:r w:rsidR="005F4673" w:rsidRPr="005F4673">
        <w:rPr>
          <w:rFonts w:ascii="Times New Roman" w:hAnsi="Times New Roman" w:cs="Times New Roman"/>
          <w:sz w:val="24"/>
          <w:szCs w:val="24"/>
        </w:rPr>
        <w:t>pārkāpumiem</w:t>
      </w:r>
      <w:r w:rsidR="00266943" w:rsidRPr="005F4673">
        <w:rPr>
          <w:rFonts w:ascii="Times New Roman" w:hAnsi="Times New Roman" w:cs="Times New Roman"/>
          <w:sz w:val="24"/>
          <w:szCs w:val="24"/>
        </w:rPr>
        <w:t xml:space="preserve">, 3 lietās sūdzības iesniegtas arī par iespējamiem Pakta 2.panta </w:t>
      </w:r>
      <w:r w:rsidR="00094D17" w:rsidRPr="005F4673">
        <w:rPr>
          <w:rFonts w:ascii="Times New Roman" w:hAnsi="Times New Roman" w:cs="Times New Roman"/>
          <w:sz w:val="24"/>
          <w:szCs w:val="24"/>
        </w:rPr>
        <w:t>(efektīvi tiesību aizsardzības līdzekļi), 9.panta (tiesības uz person</w:t>
      </w:r>
      <w:r w:rsidR="002978DF">
        <w:rPr>
          <w:rFonts w:ascii="Times New Roman" w:hAnsi="Times New Roman" w:cs="Times New Roman"/>
          <w:sz w:val="24"/>
          <w:szCs w:val="24"/>
        </w:rPr>
        <w:t>isko</w:t>
      </w:r>
      <w:r w:rsidR="00094D17" w:rsidRPr="005F4673">
        <w:rPr>
          <w:rFonts w:ascii="Times New Roman" w:hAnsi="Times New Roman" w:cs="Times New Roman"/>
          <w:sz w:val="24"/>
          <w:szCs w:val="24"/>
        </w:rPr>
        <w:t xml:space="preserve"> brīvību) un </w:t>
      </w:r>
      <w:r w:rsidR="00266943" w:rsidRPr="005F4673">
        <w:rPr>
          <w:rFonts w:ascii="Times New Roman" w:hAnsi="Times New Roman" w:cs="Times New Roman"/>
          <w:sz w:val="24"/>
          <w:szCs w:val="24"/>
        </w:rPr>
        <w:t xml:space="preserve">26.panta </w:t>
      </w:r>
      <w:r w:rsidRPr="005F4673">
        <w:rPr>
          <w:rFonts w:ascii="Times New Roman" w:hAnsi="Times New Roman" w:cs="Times New Roman"/>
          <w:sz w:val="24"/>
          <w:szCs w:val="24"/>
        </w:rPr>
        <w:t xml:space="preserve">pārkāpumiem; un pa 1 sūdzībai dažādās lietās ir par iespējamiem </w:t>
      </w:r>
      <w:r w:rsidR="00066CB0" w:rsidRPr="005F4673">
        <w:rPr>
          <w:rFonts w:ascii="Times New Roman" w:hAnsi="Times New Roman" w:cs="Times New Roman"/>
          <w:sz w:val="24"/>
          <w:szCs w:val="24"/>
        </w:rPr>
        <w:t>Pakta 5.panta</w:t>
      </w:r>
      <w:r w:rsidR="00094D17" w:rsidRPr="005F4673">
        <w:rPr>
          <w:rFonts w:ascii="Times New Roman" w:hAnsi="Times New Roman" w:cs="Times New Roman"/>
          <w:sz w:val="24"/>
          <w:szCs w:val="24"/>
        </w:rPr>
        <w:t xml:space="preserve"> (tiesību ļaunprātīgas izmantošanas aizliegums)</w:t>
      </w:r>
      <w:r w:rsidR="00066CB0" w:rsidRPr="005F4673">
        <w:rPr>
          <w:rFonts w:ascii="Times New Roman" w:hAnsi="Times New Roman" w:cs="Times New Roman"/>
          <w:sz w:val="24"/>
          <w:szCs w:val="24"/>
        </w:rPr>
        <w:t xml:space="preserve">, </w:t>
      </w:r>
      <w:r w:rsidR="00AC5E7E" w:rsidRPr="005F4673">
        <w:rPr>
          <w:rFonts w:ascii="Times New Roman" w:hAnsi="Times New Roman" w:cs="Times New Roman"/>
          <w:sz w:val="24"/>
          <w:szCs w:val="24"/>
        </w:rPr>
        <w:t>6.panta</w:t>
      </w:r>
      <w:r w:rsidR="00094D17" w:rsidRPr="005F4673">
        <w:rPr>
          <w:rFonts w:ascii="Times New Roman" w:hAnsi="Times New Roman" w:cs="Times New Roman"/>
          <w:sz w:val="24"/>
          <w:szCs w:val="24"/>
        </w:rPr>
        <w:t xml:space="preserve"> (tiesības uz dzīvību)</w:t>
      </w:r>
      <w:r w:rsidR="00AC5E7E" w:rsidRPr="005F4673">
        <w:rPr>
          <w:rFonts w:ascii="Times New Roman" w:hAnsi="Times New Roman" w:cs="Times New Roman"/>
          <w:sz w:val="24"/>
          <w:szCs w:val="24"/>
        </w:rPr>
        <w:t xml:space="preserve">, </w:t>
      </w:r>
      <w:r w:rsidRPr="005F4673">
        <w:rPr>
          <w:rFonts w:ascii="Times New Roman" w:hAnsi="Times New Roman" w:cs="Times New Roman"/>
          <w:sz w:val="24"/>
          <w:szCs w:val="24"/>
        </w:rPr>
        <w:t>11.panta (aizliegums atņemt brīvību civiltiesisko saistību neizpildes gadījumā), 12.panta (pārvietošanās brīvība),</w:t>
      </w:r>
      <w:r w:rsidR="00094D17" w:rsidRPr="005F4673">
        <w:rPr>
          <w:rFonts w:ascii="Times New Roman" w:hAnsi="Times New Roman" w:cs="Times New Roman"/>
          <w:sz w:val="24"/>
          <w:szCs w:val="24"/>
        </w:rPr>
        <w:t xml:space="preserve"> 13.panta (izraidīšanas procesuālās garantijas),</w:t>
      </w:r>
      <w:r w:rsidRPr="005F4673">
        <w:rPr>
          <w:rFonts w:ascii="Times New Roman" w:hAnsi="Times New Roman" w:cs="Times New Roman"/>
          <w:sz w:val="24"/>
          <w:szCs w:val="24"/>
        </w:rPr>
        <w:t xml:space="preserve"> 16.panta (tiesības tikt atzītam par personu likuma priekšā), 19.panta (izteiksmes brīvība), 21.panta (pulcēšanās brīvība)</w:t>
      </w:r>
      <w:r w:rsidR="00066CB0" w:rsidRPr="005F4673">
        <w:rPr>
          <w:rFonts w:ascii="Times New Roman" w:hAnsi="Times New Roman" w:cs="Times New Roman"/>
          <w:sz w:val="24"/>
          <w:szCs w:val="24"/>
        </w:rPr>
        <w:t>,</w:t>
      </w:r>
      <w:r w:rsidRPr="005F4673">
        <w:rPr>
          <w:rFonts w:ascii="Times New Roman" w:hAnsi="Times New Roman" w:cs="Times New Roman"/>
          <w:sz w:val="24"/>
          <w:szCs w:val="24"/>
        </w:rPr>
        <w:t xml:space="preserve"> 2</w:t>
      </w:r>
      <w:r w:rsidR="00066CB0" w:rsidRPr="005F4673">
        <w:rPr>
          <w:rFonts w:ascii="Times New Roman" w:hAnsi="Times New Roman" w:cs="Times New Roman"/>
          <w:sz w:val="24"/>
          <w:szCs w:val="24"/>
        </w:rPr>
        <w:t>3</w:t>
      </w:r>
      <w:r w:rsidRPr="005F4673">
        <w:rPr>
          <w:rFonts w:ascii="Times New Roman" w:hAnsi="Times New Roman" w:cs="Times New Roman"/>
          <w:sz w:val="24"/>
          <w:szCs w:val="24"/>
        </w:rPr>
        <w:t>.panta</w:t>
      </w:r>
      <w:r w:rsidR="00094D17" w:rsidRPr="005F4673">
        <w:rPr>
          <w:rFonts w:ascii="Times New Roman" w:hAnsi="Times New Roman" w:cs="Times New Roman"/>
          <w:sz w:val="24"/>
          <w:szCs w:val="24"/>
        </w:rPr>
        <w:t xml:space="preserve"> (vispārēja ģimenes aizsardzība)</w:t>
      </w:r>
      <w:r w:rsidR="00066CB0" w:rsidRPr="005F4673">
        <w:rPr>
          <w:rFonts w:ascii="Times New Roman" w:hAnsi="Times New Roman" w:cs="Times New Roman"/>
          <w:sz w:val="24"/>
          <w:szCs w:val="24"/>
        </w:rPr>
        <w:t>, 24.panta (bērna tiesības uz identitāti)</w:t>
      </w:r>
      <w:r w:rsidR="00AC5E7E" w:rsidRPr="005F4673">
        <w:rPr>
          <w:rFonts w:ascii="Times New Roman" w:hAnsi="Times New Roman" w:cs="Times New Roman"/>
          <w:sz w:val="24"/>
          <w:szCs w:val="24"/>
        </w:rPr>
        <w:t xml:space="preserve"> </w:t>
      </w:r>
      <w:r w:rsidRPr="005F4673">
        <w:rPr>
          <w:rFonts w:ascii="Times New Roman" w:hAnsi="Times New Roman" w:cs="Times New Roman"/>
          <w:sz w:val="24"/>
          <w:szCs w:val="24"/>
        </w:rPr>
        <w:t>pārkāpumiem.</w:t>
      </w:r>
    </w:p>
    <w:p w14:paraId="6B019075" w14:textId="77777777" w:rsidR="00743EF4" w:rsidRPr="005F4673" w:rsidRDefault="00743EF4" w:rsidP="00FD18C3">
      <w:pPr>
        <w:spacing w:after="0" w:line="240" w:lineRule="auto"/>
        <w:ind w:left="90"/>
        <w:rPr>
          <w:rFonts w:ascii="Times New Roman" w:hAnsi="Times New Roman" w:cs="Times New Roman"/>
          <w:bCs/>
          <w:sz w:val="16"/>
          <w:szCs w:val="16"/>
        </w:rPr>
      </w:pPr>
    </w:p>
    <w:p w14:paraId="360FDB8E" w14:textId="77777777" w:rsidR="00743EF4" w:rsidRPr="005F4673" w:rsidRDefault="00743EF4" w:rsidP="00FD18C3">
      <w:pPr>
        <w:pStyle w:val="ListParagraph"/>
        <w:numPr>
          <w:ilvl w:val="0"/>
          <w:numId w:val="4"/>
        </w:numPr>
        <w:spacing w:after="0" w:line="240" w:lineRule="auto"/>
        <w:ind w:left="90" w:right="43" w:hanging="426"/>
        <w:jc w:val="both"/>
        <w:rPr>
          <w:rFonts w:ascii="Times New Roman" w:hAnsi="Times New Roman" w:cs="Times New Roman"/>
          <w:b/>
          <w:sz w:val="24"/>
          <w:szCs w:val="24"/>
        </w:rPr>
      </w:pPr>
      <w:r w:rsidRPr="005F4673">
        <w:rPr>
          <w:rFonts w:ascii="Times New Roman" w:hAnsi="Times New Roman" w:cs="Times New Roman"/>
          <w:b/>
          <w:sz w:val="24"/>
          <w:szCs w:val="24"/>
        </w:rPr>
        <w:t>CITI PĀRSTĀVJA DARBA VIRZIENI</w:t>
      </w:r>
    </w:p>
    <w:p w14:paraId="1966A497"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11C4EBB5" w14:textId="77777777"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Līdztekus Latvijas interešu pārstāvībai starptautiski gan Tiesā, gan ANO Pārstāvis veic vienlīdz svarīgu un laika ziņā apjomīgu darbu nacionālajā līmenī, veicinot Latvijas valsts pārvaldes, tiesu varai un tiesu sistēmai piederīgo personu, kā arī sabiedrības kopumā izpratni un izglītošanos par cilvēktiesību jautājumiem. Lai gan šādas Pārstāvja funkcijas Noteikumos nav tieši minētas, Pārstāvja darbība nacionālajā līmenī ir likumsakarīga, jo tā ir cieši saistīta ar kvalitatīvu Latvijas valdības interešu pārstāvību starptautiski. Šīs Pārstāvja darbības mērķis ir pilnveidot izpratni par dažādiem cilvēktiesību jautājumiem, Tiesas judikatūras un darbības metožu attīstību gan Latvijas lietās, gan kopumā, lai veicinātu diskusiju un risinātu ne tikai jau zināmas problēmas Latvijā pastāvošajā regulējumā un praksē, bet arī laikus identificētu un risinātu iespējamos </w:t>
      </w:r>
      <w:proofErr w:type="spellStart"/>
      <w:r w:rsidRPr="00D15269">
        <w:rPr>
          <w:rFonts w:ascii="Times New Roman" w:hAnsi="Times New Roman" w:cs="Times New Roman"/>
          <w:sz w:val="24"/>
          <w:szCs w:val="24"/>
        </w:rPr>
        <w:t>problēmjautājumus</w:t>
      </w:r>
      <w:proofErr w:type="spellEnd"/>
      <w:r w:rsidRPr="00D15269">
        <w:rPr>
          <w:rFonts w:ascii="Times New Roman" w:hAnsi="Times New Roman" w:cs="Times New Roman"/>
          <w:sz w:val="24"/>
          <w:szCs w:val="24"/>
        </w:rPr>
        <w:t xml:space="preserve"> pirms tie nonāk izskatīšanā starptautiskā līmenī. </w:t>
      </w:r>
    </w:p>
    <w:p w14:paraId="4A9330BB" w14:textId="77777777" w:rsidR="00743EF4" w:rsidRPr="00D1526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0BC155B2" w14:textId="5C42A3B7" w:rsidR="00743EF4" w:rsidRPr="00D15269" w:rsidRDefault="00743EF4" w:rsidP="006A6DF2">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Pārskata periodā Pārstāvja tiešsaistes vietnē</w:t>
      </w:r>
      <w:r w:rsidRPr="00D15269">
        <w:rPr>
          <w:rStyle w:val="FootnoteReference"/>
          <w:rFonts w:ascii="Times New Roman" w:hAnsi="Times New Roman" w:cs="Times New Roman"/>
          <w:sz w:val="24"/>
          <w:szCs w:val="24"/>
        </w:rPr>
        <w:footnoteReference w:id="85"/>
      </w:r>
      <w:r w:rsidRPr="00D15269">
        <w:rPr>
          <w:rFonts w:ascii="Times New Roman" w:hAnsi="Times New Roman" w:cs="Times New Roman"/>
          <w:sz w:val="24"/>
          <w:szCs w:val="24"/>
        </w:rPr>
        <w:t xml:space="preserve"> regulāri ievietoti </w:t>
      </w:r>
      <w:r w:rsidRPr="005F4673">
        <w:rPr>
          <w:rFonts w:ascii="Times New Roman" w:hAnsi="Times New Roman" w:cs="Times New Roman"/>
          <w:sz w:val="24"/>
          <w:szCs w:val="24"/>
        </w:rPr>
        <w:t xml:space="preserve">paziņojumi par jaunākajiem Tiesas un </w:t>
      </w:r>
      <w:r w:rsidR="0057040F" w:rsidRPr="005F4673">
        <w:rPr>
          <w:rFonts w:ascii="Times New Roman" w:hAnsi="Times New Roman" w:cs="Times New Roman"/>
          <w:sz w:val="24"/>
          <w:szCs w:val="24"/>
        </w:rPr>
        <w:t>Komitejas</w:t>
      </w:r>
      <w:r w:rsidRPr="005F4673">
        <w:rPr>
          <w:rFonts w:ascii="Times New Roman" w:hAnsi="Times New Roman" w:cs="Times New Roman"/>
          <w:sz w:val="24"/>
          <w:szCs w:val="24"/>
        </w:rPr>
        <w:t xml:space="preserve"> nolēmumiem un viedokļiem Latvijas lietās, </w:t>
      </w:r>
      <w:r w:rsidR="006A6DF2" w:rsidRPr="005F4673">
        <w:rPr>
          <w:rFonts w:ascii="Times New Roman" w:hAnsi="Times New Roman" w:cs="Times New Roman"/>
          <w:sz w:val="24"/>
          <w:szCs w:val="24"/>
        </w:rPr>
        <w:t xml:space="preserve">par jauna Pārstāvja apstiprināšanu, </w:t>
      </w:r>
      <w:r w:rsidRPr="005F4673">
        <w:rPr>
          <w:rFonts w:ascii="Times New Roman" w:hAnsi="Times New Roman" w:cs="Times New Roman"/>
          <w:sz w:val="24"/>
          <w:szCs w:val="24"/>
        </w:rPr>
        <w:t xml:space="preserve">par </w:t>
      </w:r>
      <w:r w:rsidR="006A6DF2" w:rsidRPr="005F4673">
        <w:rPr>
          <w:rFonts w:ascii="Times New Roman" w:hAnsi="Times New Roman" w:cs="Times New Roman"/>
          <w:sz w:val="24"/>
          <w:szCs w:val="24"/>
        </w:rPr>
        <w:t>atklāta konkursa uz Tiesas tiesneša amatu norisi</w:t>
      </w:r>
      <w:r w:rsidRPr="005F4673">
        <w:rPr>
          <w:rFonts w:ascii="Times New Roman" w:hAnsi="Times New Roman" w:cs="Times New Roman"/>
          <w:sz w:val="24"/>
          <w:szCs w:val="24"/>
        </w:rPr>
        <w:t xml:space="preserve">, kā arī Pārstāvja darba pārskati. Tāpat Biroja sagatavotos apkopojumus par Tiesas nolēmumiem </w:t>
      </w:r>
      <w:r w:rsidR="0070556D" w:rsidRPr="005F4673">
        <w:rPr>
          <w:rFonts w:ascii="Times New Roman" w:hAnsi="Times New Roman" w:cs="Times New Roman"/>
          <w:sz w:val="24"/>
          <w:szCs w:val="24"/>
        </w:rPr>
        <w:t xml:space="preserve">un </w:t>
      </w:r>
      <w:r w:rsidR="0057040F" w:rsidRPr="005F4673">
        <w:rPr>
          <w:rFonts w:ascii="Times New Roman" w:hAnsi="Times New Roman" w:cs="Times New Roman"/>
          <w:sz w:val="24"/>
          <w:szCs w:val="24"/>
        </w:rPr>
        <w:t>Komitejas</w:t>
      </w:r>
      <w:r w:rsidR="0070556D" w:rsidRPr="00D15269">
        <w:rPr>
          <w:rFonts w:ascii="Times New Roman" w:hAnsi="Times New Roman" w:cs="Times New Roman"/>
          <w:sz w:val="24"/>
          <w:szCs w:val="24"/>
        </w:rPr>
        <w:t xml:space="preserve"> viedokļiem </w:t>
      </w:r>
      <w:r w:rsidRPr="00D15269">
        <w:rPr>
          <w:rFonts w:ascii="Times New Roman" w:hAnsi="Times New Roman" w:cs="Times New Roman"/>
          <w:sz w:val="24"/>
          <w:szCs w:val="24"/>
        </w:rPr>
        <w:t xml:space="preserve">regulāri pārpublicēja arī žurnāls “Jurista Vārds”, Augstākā tiesa, un atsevišķus Biroja sagatavotos paziņojumus pārpublicēja arī cilvēktiesību ziņu, viedokļu un tematisko rakstu bezpeļņas platforma </w:t>
      </w:r>
      <w:r w:rsidRPr="00D15269">
        <w:rPr>
          <w:rFonts w:ascii="Times New Roman" w:hAnsi="Times New Roman" w:cs="Times New Roman"/>
          <w:i/>
          <w:sz w:val="24"/>
          <w:szCs w:val="24"/>
        </w:rPr>
        <w:t xml:space="preserve">cilvektiesibas.info </w:t>
      </w:r>
      <w:r w:rsidRPr="00D15269">
        <w:rPr>
          <w:rFonts w:ascii="Times New Roman" w:hAnsi="Times New Roman" w:cs="Times New Roman"/>
          <w:sz w:val="24"/>
          <w:szCs w:val="24"/>
        </w:rPr>
        <w:t xml:space="preserve">un citi mediji. Tāpat atbilstoši Noteikumiem Pārstāvis nodrošina Tiesas pieņemto </w:t>
      </w:r>
      <w:r w:rsidR="00EF41BD">
        <w:rPr>
          <w:rFonts w:ascii="Times New Roman" w:hAnsi="Times New Roman" w:cs="Times New Roman"/>
          <w:sz w:val="24"/>
          <w:szCs w:val="24"/>
        </w:rPr>
        <w:t>nolēmumu</w:t>
      </w:r>
      <w:r w:rsidR="00EF41BD" w:rsidRPr="00D15269">
        <w:rPr>
          <w:rFonts w:ascii="Times New Roman" w:hAnsi="Times New Roman" w:cs="Times New Roman"/>
          <w:sz w:val="24"/>
          <w:szCs w:val="24"/>
        </w:rPr>
        <w:t xml:space="preserve"> </w:t>
      </w:r>
      <w:r w:rsidRPr="00D15269">
        <w:rPr>
          <w:rFonts w:ascii="Times New Roman" w:hAnsi="Times New Roman" w:cs="Times New Roman"/>
          <w:sz w:val="24"/>
          <w:szCs w:val="24"/>
        </w:rPr>
        <w:t>Latvijas lietās tulkošanu latviešu valodā un to publicēšanu</w:t>
      </w:r>
      <w:r w:rsidR="00EF41BD">
        <w:rPr>
          <w:rFonts w:ascii="Times New Roman" w:hAnsi="Times New Roman" w:cs="Times New Roman"/>
          <w:sz w:val="24"/>
          <w:szCs w:val="24"/>
        </w:rPr>
        <w:t xml:space="preserve"> sadarbībā ar Augstāko tiesu</w:t>
      </w:r>
      <w:r w:rsidRPr="00D15269">
        <w:rPr>
          <w:rFonts w:ascii="Times New Roman" w:hAnsi="Times New Roman" w:cs="Times New Roman"/>
          <w:sz w:val="24"/>
          <w:szCs w:val="24"/>
        </w:rPr>
        <w:t xml:space="preserve">. </w:t>
      </w:r>
    </w:p>
    <w:p w14:paraId="13014663"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4AFC831E" w14:textId="437FECF7" w:rsidR="0093193F" w:rsidRPr="000A6926" w:rsidRDefault="00743EF4" w:rsidP="0093193F">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5F4673">
        <w:rPr>
          <w:rFonts w:ascii="Times New Roman" w:hAnsi="Times New Roman" w:cs="Times New Roman"/>
          <w:sz w:val="24"/>
          <w:szCs w:val="24"/>
        </w:rPr>
        <w:lastRenderedPageBreak/>
        <w:t>202</w:t>
      </w:r>
      <w:r w:rsidR="006A6DF2" w:rsidRPr="005F4673">
        <w:rPr>
          <w:rFonts w:ascii="Times New Roman" w:hAnsi="Times New Roman" w:cs="Times New Roman"/>
          <w:sz w:val="24"/>
          <w:szCs w:val="24"/>
        </w:rPr>
        <w:t>4</w:t>
      </w:r>
      <w:r w:rsidRPr="005F4673">
        <w:rPr>
          <w:rFonts w:ascii="Times New Roman" w:hAnsi="Times New Roman" w:cs="Times New Roman"/>
          <w:sz w:val="24"/>
          <w:szCs w:val="24"/>
        </w:rPr>
        <w:t>.gadā Pārstāv</w:t>
      </w:r>
      <w:r w:rsidR="006A6DF2" w:rsidRPr="005F4673">
        <w:rPr>
          <w:rFonts w:ascii="Times New Roman" w:hAnsi="Times New Roman" w:cs="Times New Roman"/>
          <w:sz w:val="24"/>
          <w:szCs w:val="24"/>
        </w:rPr>
        <w:t>is</w:t>
      </w:r>
      <w:r w:rsidRPr="005F4673">
        <w:rPr>
          <w:rFonts w:ascii="Times New Roman" w:hAnsi="Times New Roman" w:cs="Times New Roman"/>
          <w:sz w:val="24"/>
          <w:szCs w:val="24"/>
        </w:rPr>
        <w:t xml:space="preserve"> </w:t>
      </w:r>
      <w:r w:rsidR="00F05888" w:rsidRPr="005F4673">
        <w:rPr>
          <w:rFonts w:ascii="Times New Roman" w:hAnsi="Times New Roman" w:cs="Times New Roman"/>
          <w:sz w:val="24"/>
          <w:szCs w:val="24"/>
        </w:rPr>
        <w:t>turpināja</w:t>
      </w:r>
      <w:r w:rsidRPr="005F4673">
        <w:rPr>
          <w:rFonts w:ascii="Times New Roman" w:hAnsi="Times New Roman" w:cs="Times New Roman"/>
          <w:sz w:val="24"/>
          <w:szCs w:val="24"/>
        </w:rPr>
        <w:t xml:space="preserve"> </w:t>
      </w:r>
      <w:r w:rsidR="00F05888" w:rsidRPr="005F4673">
        <w:rPr>
          <w:rFonts w:ascii="Times New Roman" w:hAnsi="Times New Roman" w:cs="Times New Roman"/>
          <w:sz w:val="24"/>
          <w:szCs w:val="24"/>
        </w:rPr>
        <w:t xml:space="preserve">uzstāties </w:t>
      </w:r>
      <w:r w:rsidRPr="005F4673">
        <w:rPr>
          <w:rFonts w:ascii="Times New Roman" w:hAnsi="Times New Roman" w:cs="Times New Roman"/>
          <w:sz w:val="24"/>
          <w:szCs w:val="24"/>
        </w:rPr>
        <w:t>dažādās lekcijās un semināros</w:t>
      </w:r>
      <w:r w:rsidR="0070556D" w:rsidRPr="005F4673">
        <w:rPr>
          <w:rFonts w:ascii="Times New Roman" w:hAnsi="Times New Roman" w:cs="Times New Roman"/>
          <w:sz w:val="24"/>
          <w:szCs w:val="24"/>
        </w:rPr>
        <w:t>.</w:t>
      </w:r>
      <w:r w:rsidRPr="005F4673">
        <w:rPr>
          <w:rFonts w:ascii="Times New Roman" w:hAnsi="Times New Roman" w:cs="Times New Roman"/>
          <w:sz w:val="24"/>
          <w:szCs w:val="24"/>
        </w:rPr>
        <w:t xml:space="preserve"> 202</w:t>
      </w:r>
      <w:r w:rsidR="00F05888" w:rsidRPr="005F4673">
        <w:rPr>
          <w:rFonts w:ascii="Times New Roman" w:hAnsi="Times New Roman" w:cs="Times New Roman"/>
          <w:sz w:val="24"/>
          <w:szCs w:val="24"/>
        </w:rPr>
        <w:t>4</w:t>
      </w:r>
      <w:r w:rsidRPr="005F4673">
        <w:rPr>
          <w:rFonts w:ascii="Times New Roman" w:hAnsi="Times New Roman" w:cs="Times New Roman"/>
          <w:sz w:val="24"/>
          <w:szCs w:val="24"/>
        </w:rPr>
        <w:t>.gadā Birojs turpināja sadarbību ar Latvijas Tiesnešu mācību centru</w:t>
      </w:r>
      <w:r w:rsidR="0070556D" w:rsidRPr="005F4673">
        <w:rPr>
          <w:rFonts w:ascii="Times New Roman" w:hAnsi="Times New Roman" w:cs="Times New Roman"/>
          <w:sz w:val="24"/>
          <w:szCs w:val="24"/>
        </w:rPr>
        <w:t xml:space="preserve"> un augstskolām,</w:t>
      </w:r>
      <w:r w:rsidRPr="005F4673">
        <w:rPr>
          <w:rFonts w:ascii="Times New Roman" w:hAnsi="Times New Roman" w:cs="Times New Roman"/>
          <w:sz w:val="24"/>
          <w:szCs w:val="24"/>
        </w:rPr>
        <w:t xml:space="preserve"> kā arī Ģenerālprokuratūru un Iekšējās drošības biroju. 202</w:t>
      </w:r>
      <w:r w:rsidR="00F05888" w:rsidRPr="005F4673">
        <w:rPr>
          <w:rFonts w:ascii="Times New Roman" w:hAnsi="Times New Roman" w:cs="Times New Roman"/>
          <w:sz w:val="24"/>
          <w:szCs w:val="24"/>
        </w:rPr>
        <w:t>4</w:t>
      </w:r>
      <w:r w:rsidRPr="005F4673">
        <w:rPr>
          <w:rFonts w:ascii="Times New Roman" w:hAnsi="Times New Roman" w:cs="Times New Roman"/>
          <w:sz w:val="24"/>
          <w:szCs w:val="24"/>
        </w:rPr>
        <w:t>.gadā Latvijas Tiesnešu mācību centrā Pārstāvis vadīja vairākas lekcijas un seminārus par Tiesas metodoloģiju un praktisko darbu ar Tiesas datubāzēm. Turklāt līdztekus lekcijām, kas sniegtas tālākizglītības un profesionālās pilnveides ietvaros, 202</w:t>
      </w:r>
      <w:r w:rsidR="00EA272F" w:rsidRPr="005F4673">
        <w:rPr>
          <w:rFonts w:ascii="Times New Roman" w:hAnsi="Times New Roman" w:cs="Times New Roman"/>
          <w:sz w:val="24"/>
          <w:szCs w:val="24"/>
        </w:rPr>
        <w:t>4</w:t>
      </w:r>
      <w:r w:rsidRPr="005F4673">
        <w:rPr>
          <w:rFonts w:ascii="Times New Roman" w:hAnsi="Times New Roman" w:cs="Times New Roman"/>
          <w:sz w:val="24"/>
          <w:szCs w:val="24"/>
        </w:rPr>
        <w:t xml:space="preserve">.gadā lekcijas par tiesvedību Tiesā, par EP un cilvēktiesībām </w:t>
      </w:r>
      <w:r w:rsidR="0057040F" w:rsidRPr="005F4673">
        <w:rPr>
          <w:rFonts w:ascii="Times New Roman" w:hAnsi="Times New Roman" w:cs="Times New Roman"/>
          <w:sz w:val="24"/>
          <w:szCs w:val="24"/>
        </w:rPr>
        <w:t xml:space="preserve">kopumā </w:t>
      </w:r>
      <w:r w:rsidRPr="005F4673">
        <w:rPr>
          <w:rFonts w:ascii="Times New Roman" w:hAnsi="Times New Roman" w:cs="Times New Roman"/>
          <w:sz w:val="24"/>
          <w:szCs w:val="24"/>
        </w:rPr>
        <w:t>Pārstāvis pasniedza arī Rīgas Juridiskās augstskolas</w:t>
      </w:r>
      <w:r w:rsidR="00D1042A" w:rsidRPr="005F4673">
        <w:rPr>
          <w:rFonts w:ascii="Times New Roman" w:hAnsi="Times New Roman" w:cs="Times New Roman"/>
          <w:sz w:val="24"/>
          <w:szCs w:val="24"/>
        </w:rPr>
        <w:t xml:space="preserve"> </w:t>
      </w:r>
      <w:r w:rsidRPr="005F4673">
        <w:rPr>
          <w:rFonts w:ascii="Times New Roman" w:hAnsi="Times New Roman" w:cs="Times New Roman"/>
          <w:sz w:val="24"/>
          <w:szCs w:val="24"/>
        </w:rPr>
        <w:t>studentiem. Pārstāvis 202</w:t>
      </w:r>
      <w:r w:rsidR="00EA272F" w:rsidRPr="005F4673">
        <w:rPr>
          <w:rFonts w:ascii="Times New Roman" w:hAnsi="Times New Roman" w:cs="Times New Roman"/>
          <w:sz w:val="24"/>
          <w:szCs w:val="24"/>
        </w:rPr>
        <w:t>4</w:t>
      </w:r>
      <w:r w:rsidRPr="005F4673">
        <w:rPr>
          <w:rFonts w:ascii="Times New Roman" w:hAnsi="Times New Roman" w:cs="Times New Roman"/>
          <w:sz w:val="24"/>
          <w:szCs w:val="24"/>
        </w:rPr>
        <w:t>.gadā piedalījās vairāku nacionālo tiesas procesa izspēļu tiesāšanā: Tiesībsarga biroja organizētajā izspēlē, kas atveido tiesvedības procesu Tiesā</w:t>
      </w:r>
      <w:r w:rsidR="00EF41BD">
        <w:rPr>
          <w:rFonts w:ascii="Times New Roman" w:hAnsi="Times New Roman" w:cs="Times New Roman"/>
          <w:sz w:val="24"/>
          <w:szCs w:val="24"/>
        </w:rPr>
        <w:t>,</w:t>
      </w:r>
      <w:r w:rsidRPr="005F4673">
        <w:rPr>
          <w:rFonts w:ascii="Times New Roman" w:hAnsi="Times New Roman" w:cs="Times New Roman"/>
          <w:sz w:val="24"/>
          <w:szCs w:val="24"/>
        </w:rPr>
        <w:t xml:space="preserve"> un </w:t>
      </w:r>
      <w:bookmarkStart w:id="100" w:name="_Hlk202872571"/>
      <w:r w:rsidRPr="005F4673">
        <w:rPr>
          <w:rFonts w:ascii="Times New Roman" w:hAnsi="Times New Roman" w:cs="Times New Roman"/>
          <w:sz w:val="24"/>
          <w:szCs w:val="24"/>
        </w:rPr>
        <w:t>prof. Kārļa Dišlera Konstitucionālo tiesību tiesas procesa izspēlē</w:t>
      </w:r>
      <w:bookmarkEnd w:id="100"/>
      <w:r w:rsidRPr="005F4673">
        <w:rPr>
          <w:rFonts w:ascii="Times New Roman" w:hAnsi="Times New Roman" w:cs="Times New Roman"/>
          <w:sz w:val="24"/>
          <w:szCs w:val="24"/>
        </w:rPr>
        <w:t>, kas atveido Satversmes tiesas procesu un kuras ietvaros 202</w:t>
      </w:r>
      <w:r w:rsidR="00EA272F" w:rsidRPr="005F4673">
        <w:rPr>
          <w:rFonts w:ascii="Times New Roman" w:hAnsi="Times New Roman" w:cs="Times New Roman"/>
          <w:sz w:val="24"/>
          <w:szCs w:val="24"/>
        </w:rPr>
        <w:t>4</w:t>
      </w:r>
      <w:r w:rsidRPr="005F4673">
        <w:rPr>
          <w:rFonts w:ascii="Times New Roman" w:hAnsi="Times New Roman" w:cs="Times New Roman"/>
          <w:sz w:val="24"/>
          <w:szCs w:val="24"/>
        </w:rPr>
        <w:t xml:space="preserve">.gadā </w:t>
      </w:r>
      <w:r w:rsidR="0093193F" w:rsidRPr="005F4673">
        <w:rPr>
          <w:rFonts w:ascii="Times New Roman" w:hAnsi="Times New Roman" w:cs="Times New Roman"/>
          <w:sz w:val="24"/>
          <w:szCs w:val="24"/>
        </w:rPr>
        <w:t>izpelēs dalībnieki risināja ar izteiksmes brīvību un mākslīgo intelektu saistītus jautājumus, proti, vērtēja, kā mākslīgā intelekta radītu saturu un instrumentus var izmantot priekšvēlēšanu aģitācijā un kā ierobežojumi šajā jomā ir savietojami ar politisko partiju izteiksmes brīvību.</w:t>
      </w:r>
      <w:r w:rsidR="0093193F" w:rsidRPr="005F4673">
        <w:rPr>
          <w:rFonts w:ascii="Times New Roman" w:hAnsi="Times New Roman" w:cs="Times New Roman"/>
        </w:rPr>
        <w:t xml:space="preserve"> </w:t>
      </w:r>
      <w:r w:rsidR="0093193F" w:rsidRPr="005F4673">
        <w:rPr>
          <w:rFonts w:ascii="Times New Roman" w:hAnsi="Times New Roman" w:cs="Times New Roman"/>
          <w:sz w:val="24"/>
          <w:szCs w:val="24"/>
        </w:rPr>
        <w:t xml:space="preserve">Pārstāve kā iepriekšējā gada prof. Kārļa Dišlera Konstitucionālo tiesību tiesas procesa izspēles labākā tiesnese </w:t>
      </w:r>
      <w:r w:rsidR="00EF41BD">
        <w:rPr>
          <w:rFonts w:ascii="Times New Roman" w:hAnsi="Times New Roman" w:cs="Times New Roman"/>
          <w:sz w:val="24"/>
          <w:szCs w:val="24"/>
        </w:rPr>
        <w:t>bija</w:t>
      </w:r>
      <w:r w:rsidR="0093193F" w:rsidRPr="005F4673">
        <w:rPr>
          <w:rFonts w:ascii="Times New Roman" w:hAnsi="Times New Roman" w:cs="Times New Roman"/>
          <w:sz w:val="24"/>
          <w:szCs w:val="24"/>
        </w:rPr>
        <w:t xml:space="preserve"> 2024.gada kāzusa autore un arī fināla tiesas sastāva priekšsēdētāja.</w:t>
      </w:r>
      <w:r w:rsidR="00EF41BD">
        <w:rPr>
          <w:rFonts w:ascii="Times New Roman" w:hAnsi="Times New Roman" w:cs="Times New Roman"/>
          <w:sz w:val="24"/>
          <w:szCs w:val="24"/>
        </w:rPr>
        <w:t xml:space="preserve"> Tāpat 2024.gadā Pārstāvis par Tiesas un Komitejas aktualitātēm Latvijas lietās sniedza ieskatu Augstākās tiesas tiesnešiem un par Latvijas pārstāvību starptautiskajās cilvēktiesību institūcijās sniedza atskaiti Saeimas Cilvēktiesību un sabiedrisko lietu komisijas deputātiem.</w:t>
      </w:r>
    </w:p>
    <w:p w14:paraId="1DB2A0B1" w14:textId="77777777" w:rsidR="000A6926" w:rsidRPr="000A6926" w:rsidRDefault="000A6926" w:rsidP="000A6926">
      <w:pPr>
        <w:pStyle w:val="ListParagraph"/>
        <w:spacing w:after="0" w:line="240" w:lineRule="auto"/>
        <w:ind w:left="90" w:right="43"/>
        <w:jc w:val="both"/>
        <w:rPr>
          <w:rFonts w:ascii="Times New Roman" w:hAnsi="Times New Roman" w:cs="Times New Roman"/>
          <w:sz w:val="16"/>
          <w:szCs w:val="16"/>
        </w:rPr>
      </w:pPr>
    </w:p>
    <w:p w14:paraId="42E4B60B" w14:textId="4C84E9F8" w:rsidR="000A6926" w:rsidRPr="000A6926" w:rsidRDefault="000A6926" w:rsidP="000A6926">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A6926">
        <w:rPr>
          <w:rFonts w:ascii="Times New Roman" w:hAnsi="Times New Roman" w:cs="Times New Roman"/>
          <w:sz w:val="24"/>
          <w:szCs w:val="24"/>
        </w:rPr>
        <w:t>2024.gada martā Pārstāv</w:t>
      </w:r>
      <w:r w:rsidR="005F250E">
        <w:rPr>
          <w:rFonts w:ascii="Times New Roman" w:hAnsi="Times New Roman" w:cs="Times New Roman"/>
          <w:sz w:val="24"/>
          <w:szCs w:val="24"/>
        </w:rPr>
        <w:t>is</w:t>
      </w:r>
      <w:r w:rsidRPr="000A6926">
        <w:rPr>
          <w:rFonts w:ascii="Times New Roman" w:hAnsi="Times New Roman" w:cs="Times New Roman"/>
          <w:sz w:val="24"/>
          <w:szCs w:val="24"/>
        </w:rPr>
        <w:t xml:space="preserve"> piedalījās Satversmes tiesas par godu Latvijas dalības Eiropas Savienībā divdesmitgadei rīkotajā starptautiskajā konferencē “Konstitucionālo tiesu loma Eiropu vienojošo kopējo vērtību konkretizācijā”. Šīs konferences ietvaros Pārstāv</w:t>
      </w:r>
      <w:r w:rsidR="005F250E">
        <w:rPr>
          <w:rFonts w:ascii="Times New Roman" w:hAnsi="Times New Roman" w:cs="Times New Roman"/>
          <w:sz w:val="24"/>
          <w:szCs w:val="24"/>
        </w:rPr>
        <w:t>is</w:t>
      </w:r>
      <w:r w:rsidRPr="000A6926">
        <w:rPr>
          <w:rFonts w:ascii="Times New Roman" w:hAnsi="Times New Roman" w:cs="Times New Roman"/>
          <w:sz w:val="24"/>
          <w:szCs w:val="24"/>
        </w:rPr>
        <w:t xml:space="preserve"> piedalījās paneļdiskusijā par Eiropas konsensu kā Tiesas judikatūrā attīst</w:t>
      </w:r>
      <w:r w:rsidR="00797849">
        <w:rPr>
          <w:rFonts w:ascii="Times New Roman" w:hAnsi="Times New Roman" w:cs="Times New Roman"/>
          <w:sz w:val="24"/>
          <w:szCs w:val="24"/>
        </w:rPr>
        <w:t>īt</w:t>
      </w:r>
      <w:r w:rsidRPr="000A6926">
        <w:rPr>
          <w:rFonts w:ascii="Times New Roman" w:hAnsi="Times New Roman" w:cs="Times New Roman"/>
          <w:sz w:val="24"/>
          <w:szCs w:val="24"/>
        </w:rPr>
        <w:t>u doktrīnu un tā ietekm</w:t>
      </w:r>
      <w:r>
        <w:rPr>
          <w:rFonts w:ascii="Times New Roman" w:hAnsi="Times New Roman" w:cs="Times New Roman"/>
          <w:sz w:val="24"/>
          <w:szCs w:val="24"/>
        </w:rPr>
        <w:t>i</w:t>
      </w:r>
      <w:r w:rsidRPr="000A6926">
        <w:rPr>
          <w:rFonts w:ascii="Times New Roman" w:hAnsi="Times New Roman" w:cs="Times New Roman"/>
          <w:sz w:val="24"/>
          <w:szCs w:val="24"/>
        </w:rPr>
        <w:t xml:space="preserve"> uz Eiropas sabiedrisko kārtību.</w:t>
      </w:r>
      <w:r w:rsidRPr="000A6926">
        <w:rPr>
          <w:rFonts w:ascii="Times New Roman" w:hAnsi="Times New Roman" w:cs="Times New Roman"/>
          <w:sz w:val="24"/>
          <w:szCs w:val="24"/>
          <w:vertAlign w:val="superscript"/>
        </w:rPr>
        <w:footnoteReference w:id="86"/>
      </w:r>
      <w:r w:rsidRPr="000A6926">
        <w:rPr>
          <w:rFonts w:ascii="Times New Roman" w:hAnsi="Times New Roman" w:cs="Times New Roman"/>
          <w:sz w:val="24"/>
          <w:szCs w:val="24"/>
        </w:rPr>
        <w:t xml:space="preserve"> Savukārt 2024.gada maijā Pārstāv</w:t>
      </w:r>
      <w:r w:rsidR="005F250E">
        <w:rPr>
          <w:rFonts w:ascii="Times New Roman" w:hAnsi="Times New Roman" w:cs="Times New Roman"/>
          <w:sz w:val="24"/>
          <w:szCs w:val="24"/>
        </w:rPr>
        <w:t>is</w:t>
      </w:r>
      <w:r w:rsidRPr="000A6926">
        <w:rPr>
          <w:rFonts w:ascii="Times New Roman" w:hAnsi="Times New Roman" w:cs="Times New Roman"/>
          <w:sz w:val="24"/>
          <w:szCs w:val="24"/>
        </w:rPr>
        <w:t xml:space="preserve"> uzstājās Eiropas Datu aizsardzības iestāžu “Pavasara konferenc</w:t>
      </w:r>
      <w:r w:rsidR="00797849">
        <w:rPr>
          <w:rFonts w:ascii="Times New Roman" w:hAnsi="Times New Roman" w:cs="Times New Roman"/>
          <w:sz w:val="24"/>
          <w:szCs w:val="24"/>
        </w:rPr>
        <w:t>ē</w:t>
      </w:r>
      <w:r w:rsidRPr="000A6926">
        <w:rPr>
          <w:rFonts w:ascii="Times New Roman" w:hAnsi="Times New Roman" w:cs="Times New Roman"/>
          <w:sz w:val="24"/>
          <w:szCs w:val="24"/>
        </w:rPr>
        <w:t>”, kas ik gadu pulcē datu uzraudzības iestāžu pārstāvjus no visas Eiropas ar mērķi veidot vienotu fizisko personu datu aizsardzības ietvaru Eiropas līmenī. Pārstāv</w:t>
      </w:r>
      <w:r w:rsidR="005F250E">
        <w:rPr>
          <w:rFonts w:ascii="Times New Roman" w:hAnsi="Times New Roman" w:cs="Times New Roman"/>
          <w:sz w:val="24"/>
          <w:szCs w:val="24"/>
        </w:rPr>
        <w:t>is</w:t>
      </w:r>
      <w:r w:rsidRPr="000A6926">
        <w:rPr>
          <w:rFonts w:ascii="Times New Roman" w:hAnsi="Times New Roman" w:cs="Times New Roman"/>
          <w:sz w:val="24"/>
          <w:szCs w:val="24"/>
        </w:rPr>
        <w:t xml:space="preserve"> sniedza ieskatu aktuālaj</w:t>
      </w:r>
      <w:r w:rsidR="00797849">
        <w:rPr>
          <w:rFonts w:ascii="Times New Roman" w:hAnsi="Times New Roman" w:cs="Times New Roman"/>
          <w:sz w:val="24"/>
          <w:szCs w:val="24"/>
        </w:rPr>
        <w:t>os</w:t>
      </w:r>
      <w:r w:rsidRPr="000A6926">
        <w:rPr>
          <w:rFonts w:ascii="Times New Roman" w:hAnsi="Times New Roman" w:cs="Times New Roman"/>
          <w:sz w:val="24"/>
          <w:szCs w:val="24"/>
        </w:rPr>
        <w:t xml:space="preserve"> Tiesas nolēmum</w:t>
      </w:r>
      <w:r w:rsidR="00797849">
        <w:rPr>
          <w:rFonts w:ascii="Times New Roman" w:hAnsi="Times New Roman" w:cs="Times New Roman"/>
          <w:sz w:val="24"/>
          <w:szCs w:val="24"/>
        </w:rPr>
        <w:t>os</w:t>
      </w:r>
      <w:r w:rsidRPr="000A6926">
        <w:rPr>
          <w:rFonts w:ascii="Times New Roman" w:hAnsi="Times New Roman" w:cs="Times New Roman"/>
          <w:sz w:val="24"/>
          <w:szCs w:val="24"/>
        </w:rPr>
        <w:t xml:space="preserve"> no datu aizsardzības un mākslīgā intelekta perspektīvas.</w:t>
      </w:r>
      <w:r w:rsidRPr="000A6926">
        <w:rPr>
          <w:rFonts w:ascii="Times New Roman" w:hAnsi="Times New Roman" w:cs="Times New Roman"/>
          <w:sz w:val="24"/>
          <w:szCs w:val="24"/>
          <w:vertAlign w:val="superscript"/>
        </w:rPr>
        <w:footnoteReference w:id="87"/>
      </w:r>
    </w:p>
    <w:p w14:paraId="6B56533D" w14:textId="77777777" w:rsidR="000A6926" w:rsidRPr="00D15269" w:rsidRDefault="000A6926" w:rsidP="0093193F">
      <w:pPr>
        <w:spacing w:after="0" w:line="240" w:lineRule="auto"/>
        <w:ind w:right="43"/>
        <w:jc w:val="both"/>
        <w:rPr>
          <w:rFonts w:ascii="Times New Roman" w:hAnsi="Times New Roman" w:cs="Times New Roman"/>
          <w:sz w:val="16"/>
          <w:szCs w:val="16"/>
        </w:rPr>
      </w:pPr>
    </w:p>
    <w:p w14:paraId="2F2D9581" w14:textId="1BD057A1" w:rsidR="005C1824" w:rsidRPr="005F4673" w:rsidRDefault="005C1824" w:rsidP="005C1824">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5F4673">
        <w:rPr>
          <w:rFonts w:ascii="Times New Roman" w:hAnsi="Times New Roman" w:cs="Times New Roman"/>
          <w:sz w:val="24"/>
          <w:szCs w:val="24"/>
        </w:rPr>
        <w:t xml:space="preserve">No 2023.gada 8.jūlija līdz 2024.gada 2.jūnijam atbilstoši Noteikumu 9.punktam, lai nodrošinātu Pārstāvja funkciju īstenošanas nepārtrauktību, Pārstāvja funkcijas īstenoja Pārstāvja vietnieks. 2024.gada 28.maijā Ministru kabinets apstiprināja jaunu Pārstāvi, izsniedzot pilnvarojumu pārstāvēt Latvijas intereses starptautiskajās cilvēktiesību institūcijās uz </w:t>
      </w:r>
      <w:r w:rsidR="005F4673">
        <w:rPr>
          <w:rFonts w:ascii="Times New Roman" w:hAnsi="Times New Roman" w:cs="Times New Roman"/>
          <w:sz w:val="24"/>
          <w:szCs w:val="24"/>
        </w:rPr>
        <w:t>4</w:t>
      </w:r>
      <w:r w:rsidRPr="005F4673">
        <w:rPr>
          <w:rFonts w:ascii="Times New Roman" w:hAnsi="Times New Roman" w:cs="Times New Roman"/>
          <w:sz w:val="24"/>
          <w:szCs w:val="24"/>
        </w:rPr>
        <w:t xml:space="preserve"> gadiem </w:t>
      </w:r>
      <w:r w:rsidR="00EF41BD">
        <w:rPr>
          <w:rFonts w:ascii="Times New Roman" w:hAnsi="Times New Roman" w:cs="Times New Roman"/>
          <w:sz w:val="24"/>
          <w:szCs w:val="24"/>
        </w:rPr>
        <w:t xml:space="preserve">– </w:t>
      </w:r>
      <w:r w:rsidRPr="005F4673">
        <w:rPr>
          <w:rFonts w:ascii="Times New Roman" w:hAnsi="Times New Roman" w:cs="Times New Roman"/>
          <w:sz w:val="24"/>
          <w:szCs w:val="24"/>
        </w:rPr>
        <w:t>no 2024.gada 3.jūnija līdz 2028.gada 2.jūnijam.</w:t>
      </w:r>
    </w:p>
    <w:p w14:paraId="55D97382" w14:textId="77777777" w:rsidR="002B574A" w:rsidRPr="00D15269" w:rsidRDefault="002B574A" w:rsidP="00FD18C3">
      <w:pPr>
        <w:pStyle w:val="ListParagraph"/>
        <w:spacing w:line="240" w:lineRule="auto"/>
        <w:rPr>
          <w:rFonts w:ascii="Times New Roman" w:hAnsi="Times New Roman" w:cs="Times New Roman"/>
          <w:sz w:val="16"/>
          <w:szCs w:val="16"/>
        </w:rPr>
      </w:pPr>
    </w:p>
    <w:p w14:paraId="22C760CE" w14:textId="7D1D3CF1" w:rsidR="002B574A" w:rsidRDefault="005C182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C37610">
        <w:rPr>
          <w:rFonts w:ascii="Times New Roman" w:hAnsi="Times New Roman" w:cs="Times New Roman"/>
          <w:sz w:val="24"/>
          <w:szCs w:val="24"/>
        </w:rPr>
        <w:t xml:space="preserve">Tāpat </w:t>
      </w:r>
      <w:r w:rsidR="002B574A" w:rsidRPr="00C37610">
        <w:rPr>
          <w:rFonts w:ascii="Times New Roman" w:hAnsi="Times New Roman" w:cs="Times New Roman"/>
          <w:sz w:val="24"/>
          <w:szCs w:val="24"/>
        </w:rPr>
        <w:t>202</w:t>
      </w:r>
      <w:r w:rsidR="002E0164" w:rsidRPr="00C37610">
        <w:rPr>
          <w:rFonts w:ascii="Times New Roman" w:hAnsi="Times New Roman" w:cs="Times New Roman"/>
          <w:sz w:val="24"/>
          <w:szCs w:val="24"/>
        </w:rPr>
        <w:t>4</w:t>
      </w:r>
      <w:r w:rsidR="002B574A" w:rsidRPr="00C37610">
        <w:rPr>
          <w:rFonts w:ascii="Times New Roman" w:hAnsi="Times New Roman" w:cs="Times New Roman"/>
          <w:sz w:val="24"/>
          <w:szCs w:val="24"/>
        </w:rPr>
        <w:t xml:space="preserve">.gadā pilnvaru termiņš </w:t>
      </w:r>
      <w:r w:rsidRPr="00C37610">
        <w:rPr>
          <w:rFonts w:ascii="Times New Roman" w:hAnsi="Times New Roman" w:cs="Times New Roman"/>
          <w:sz w:val="24"/>
          <w:szCs w:val="24"/>
        </w:rPr>
        <w:t>izbeidzās</w:t>
      </w:r>
      <w:r w:rsidR="002B574A" w:rsidRPr="00C37610">
        <w:rPr>
          <w:rFonts w:ascii="Times New Roman" w:hAnsi="Times New Roman" w:cs="Times New Roman"/>
          <w:sz w:val="24"/>
          <w:szCs w:val="24"/>
        </w:rPr>
        <w:t xml:space="preserve"> no Latvijas ievēlētajam tiesnesim Tiesā, tāpēc </w:t>
      </w:r>
      <w:r w:rsidR="002E0164" w:rsidRPr="00C37610">
        <w:rPr>
          <w:rFonts w:ascii="Times New Roman" w:hAnsi="Times New Roman" w:cs="Times New Roman"/>
          <w:sz w:val="24"/>
          <w:szCs w:val="24"/>
        </w:rPr>
        <w:t>2023.</w:t>
      </w:r>
      <w:r w:rsidRPr="00C37610">
        <w:rPr>
          <w:rFonts w:ascii="Times New Roman" w:hAnsi="Times New Roman" w:cs="Times New Roman"/>
          <w:sz w:val="24"/>
          <w:szCs w:val="24"/>
        </w:rPr>
        <w:t xml:space="preserve"> un 2024.gadā </w:t>
      </w:r>
      <w:r w:rsidR="002B574A" w:rsidRPr="00C37610">
        <w:rPr>
          <w:rFonts w:ascii="Times New Roman" w:hAnsi="Times New Roman" w:cs="Times New Roman"/>
          <w:sz w:val="24"/>
          <w:szCs w:val="24"/>
        </w:rPr>
        <w:t xml:space="preserve">Birojs organizēja atklātu konkursu jauna Latvijas tiesneša kandidātu izvērtēšanai un izvēlei. Atklāts konkurss uz Tiesas tiesneša vietu tika izsludināts 2023.gada 16.jūnijā, ļaujot pretendentiem pieteikties līdz 2023.gada 1.augustam. Kopumā konkursā pieteicās </w:t>
      </w:r>
      <w:r w:rsidR="005665ED" w:rsidRPr="00C37610">
        <w:rPr>
          <w:rFonts w:ascii="Times New Roman" w:hAnsi="Times New Roman" w:cs="Times New Roman"/>
          <w:sz w:val="24"/>
          <w:szCs w:val="24"/>
        </w:rPr>
        <w:t xml:space="preserve">9 </w:t>
      </w:r>
      <w:r w:rsidR="002B574A" w:rsidRPr="00C37610">
        <w:rPr>
          <w:rFonts w:ascii="Times New Roman" w:hAnsi="Times New Roman" w:cs="Times New Roman"/>
          <w:sz w:val="24"/>
          <w:szCs w:val="24"/>
        </w:rPr>
        <w:t xml:space="preserve">pretendenti, kuru pieteikumus </w:t>
      </w:r>
      <w:r w:rsidR="005665ED" w:rsidRPr="00C37610">
        <w:rPr>
          <w:rFonts w:ascii="Times New Roman" w:hAnsi="Times New Roman" w:cs="Times New Roman"/>
          <w:sz w:val="24"/>
          <w:szCs w:val="24"/>
        </w:rPr>
        <w:t xml:space="preserve">2 </w:t>
      </w:r>
      <w:r w:rsidR="002B574A" w:rsidRPr="00C37610">
        <w:rPr>
          <w:rFonts w:ascii="Times New Roman" w:hAnsi="Times New Roman" w:cs="Times New Roman"/>
          <w:sz w:val="24"/>
          <w:szCs w:val="24"/>
        </w:rPr>
        <w:t xml:space="preserve">kārtās izvērtēja </w:t>
      </w:r>
      <w:r w:rsidR="005665ED" w:rsidRPr="00C37610">
        <w:rPr>
          <w:rFonts w:ascii="Times New Roman" w:hAnsi="Times New Roman" w:cs="Times New Roman"/>
          <w:sz w:val="24"/>
          <w:szCs w:val="24"/>
        </w:rPr>
        <w:t xml:space="preserve">nacionālā </w:t>
      </w:r>
      <w:r w:rsidR="002B574A" w:rsidRPr="00C37610">
        <w:rPr>
          <w:rFonts w:ascii="Times New Roman" w:hAnsi="Times New Roman" w:cs="Times New Roman"/>
          <w:sz w:val="24"/>
          <w:szCs w:val="24"/>
        </w:rPr>
        <w:t>tiesneša amata pretendentu atlases komisija</w:t>
      </w:r>
      <w:r w:rsidR="005665ED" w:rsidRPr="00C37610">
        <w:rPr>
          <w:rFonts w:ascii="Times New Roman" w:hAnsi="Times New Roman" w:cs="Times New Roman"/>
          <w:sz w:val="24"/>
          <w:szCs w:val="24"/>
        </w:rPr>
        <w:t>. Atlases komisij</w:t>
      </w:r>
      <w:r w:rsidR="00CB3AB4" w:rsidRPr="00C37610">
        <w:rPr>
          <w:rFonts w:ascii="Times New Roman" w:hAnsi="Times New Roman" w:cs="Times New Roman"/>
          <w:sz w:val="24"/>
          <w:szCs w:val="24"/>
        </w:rPr>
        <w:t>ā</w:t>
      </w:r>
      <w:r w:rsidR="005665ED" w:rsidRPr="00C37610">
        <w:rPr>
          <w:rFonts w:ascii="Times New Roman" w:hAnsi="Times New Roman" w:cs="Times New Roman"/>
          <w:sz w:val="24"/>
          <w:szCs w:val="24"/>
        </w:rPr>
        <w:t>, ko apstiprināja ar Ministru kabineta rīkojumu,</w:t>
      </w:r>
      <w:r w:rsidR="00F7168C" w:rsidRPr="00C37610">
        <w:rPr>
          <w:rStyle w:val="FootnoteReference"/>
          <w:rFonts w:ascii="Times New Roman" w:hAnsi="Times New Roman" w:cs="Times New Roman"/>
          <w:sz w:val="24"/>
          <w:szCs w:val="24"/>
        </w:rPr>
        <w:footnoteReference w:id="88"/>
      </w:r>
      <w:r w:rsidR="002E0164" w:rsidRPr="00C37610">
        <w:rPr>
          <w:rFonts w:ascii="Times New Roman" w:hAnsi="Times New Roman" w:cs="Times New Roman"/>
          <w:sz w:val="24"/>
          <w:szCs w:val="24"/>
        </w:rPr>
        <w:t xml:space="preserve"> </w:t>
      </w:r>
      <w:r w:rsidR="00EA4CC3" w:rsidRPr="00C37610">
        <w:rPr>
          <w:rFonts w:ascii="Times New Roman" w:hAnsi="Times New Roman" w:cs="Times New Roman"/>
          <w:sz w:val="24"/>
          <w:szCs w:val="24"/>
        </w:rPr>
        <w:t>piedalījās pārstāvji no</w:t>
      </w:r>
      <w:r w:rsidR="002B574A" w:rsidRPr="00C37610">
        <w:rPr>
          <w:rFonts w:ascii="Times New Roman" w:hAnsi="Times New Roman" w:cs="Times New Roman"/>
          <w:sz w:val="24"/>
          <w:szCs w:val="24"/>
        </w:rPr>
        <w:t xml:space="preserve"> </w:t>
      </w:r>
      <w:r w:rsidR="005665ED" w:rsidRPr="00C37610">
        <w:rPr>
          <w:rFonts w:ascii="Times New Roman" w:hAnsi="Times New Roman" w:cs="Times New Roman"/>
          <w:sz w:val="24"/>
          <w:szCs w:val="24"/>
        </w:rPr>
        <w:t xml:space="preserve">Augstākās tiesas, </w:t>
      </w:r>
      <w:r w:rsidR="002B574A" w:rsidRPr="00C37610">
        <w:rPr>
          <w:rFonts w:ascii="Times New Roman" w:hAnsi="Times New Roman" w:cs="Times New Roman"/>
          <w:sz w:val="24"/>
          <w:szCs w:val="24"/>
        </w:rPr>
        <w:t xml:space="preserve">Ārlietu ministrijas, </w:t>
      </w:r>
      <w:r w:rsidR="005665ED" w:rsidRPr="00C37610">
        <w:rPr>
          <w:rFonts w:ascii="Times New Roman" w:hAnsi="Times New Roman" w:cs="Times New Roman"/>
          <w:sz w:val="24"/>
          <w:szCs w:val="24"/>
        </w:rPr>
        <w:t xml:space="preserve">Ģenerālprokuratūras, Latvijas </w:t>
      </w:r>
      <w:r w:rsidR="00CB3AB4" w:rsidRPr="00C37610">
        <w:rPr>
          <w:rFonts w:ascii="Times New Roman" w:hAnsi="Times New Roman" w:cs="Times New Roman"/>
          <w:sz w:val="24"/>
          <w:szCs w:val="24"/>
        </w:rPr>
        <w:t>Z</w:t>
      </w:r>
      <w:r w:rsidR="005665ED" w:rsidRPr="00C37610">
        <w:rPr>
          <w:rFonts w:ascii="Times New Roman" w:hAnsi="Times New Roman" w:cs="Times New Roman"/>
          <w:sz w:val="24"/>
          <w:szCs w:val="24"/>
        </w:rPr>
        <w:t xml:space="preserve">vērinātu advokātu padomes, Tiesībsarga biroja, Tieslietu ministrijas, </w:t>
      </w:r>
      <w:r w:rsidR="002B574A" w:rsidRPr="00C37610">
        <w:rPr>
          <w:rFonts w:ascii="Times New Roman" w:hAnsi="Times New Roman" w:cs="Times New Roman"/>
          <w:sz w:val="24"/>
          <w:szCs w:val="24"/>
        </w:rPr>
        <w:t>Saeimas Juridiskās komisijas</w:t>
      </w:r>
      <w:r w:rsidR="005665ED" w:rsidRPr="00C37610">
        <w:rPr>
          <w:rFonts w:ascii="Times New Roman" w:hAnsi="Times New Roman" w:cs="Times New Roman"/>
          <w:sz w:val="24"/>
          <w:szCs w:val="24"/>
        </w:rPr>
        <w:t>,</w:t>
      </w:r>
      <w:r w:rsidR="002B574A" w:rsidRPr="00C37610">
        <w:rPr>
          <w:rFonts w:ascii="Times New Roman" w:hAnsi="Times New Roman" w:cs="Times New Roman"/>
          <w:sz w:val="24"/>
          <w:szCs w:val="24"/>
        </w:rPr>
        <w:t xml:space="preserve"> Satversmes tiesas</w:t>
      </w:r>
      <w:r w:rsidR="005665ED" w:rsidRPr="00C37610">
        <w:rPr>
          <w:rFonts w:ascii="Times New Roman" w:hAnsi="Times New Roman" w:cs="Times New Roman"/>
          <w:sz w:val="24"/>
          <w:szCs w:val="24"/>
        </w:rPr>
        <w:t xml:space="preserve"> un</w:t>
      </w:r>
      <w:r w:rsidR="002B574A" w:rsidRPr="00C37610">
        <w:rPr>
          <w:rFonts w:ascii="Times New Roman" w:hAnsi="Times New Roman" w:cs="Times New Roman"/>
          <w:sz w:val="24"/>
          <w:szCs w:val="24"/>
        </w:rPr>
        <w:t xml:space="preserve"> Valsts prezidenta kancelejas. Nacionālās atlases procedūras rezultātā Ministru kabinets </w:t>
      </w:r>
      <w:r w:rsidR="009717BC" w:rsidRPr="00C37610">
        <w:rPr>
          <w:rFonts w:ascii="Times New Roman" w:hAnsi="Times New Roman" w:cs="Times New Roman"/>
          <w:sz w:val="24"/>
          <w:szCs w:val="24"/>
        </w:rPr>
        <w:t xml:space="preserve">2024.gada februārī </w:t>
      </w:r>
      <w:r w:rsidR="002B574A" w:rsidRPr="00C37610">
        <w:rPr>
          <w:rFonts w:ascii="Times New Roman" w:hAnsi="Times New Roman" w:cs="Times New Roman"/>
          <w:sz w:val="24"/>
          <w:szCs w:val="24"/>
        </w:rPr>
        <w:t xml:space="preserve">apstiprināja Artūra </w:t>
      </w:r>
      <w:proofErr w:type="spellStart"/>
      <w:r w:rsidR="002B574A" w:rsidRPr="00C37610">
        <w:rPr>
          <w:rFonts w:ascii="Times New Roman" w:hAnsi="Times New Roman" w:cs="Times New Roman"/>
          <w:sz w:val="24"/>
          <w:szCs w:val="24"/>
        </w:rPr>
        <w:t>Kuča</w:t>
      </w:r>
      <w:proofErr w:type="spellEnd"/>
      <w:r w:rsidR="002B574A" w:rsidRPr="00C37610">
        <w:rPr>
          <w:rFonts w:ascii="Times New Roman" w:hAnsi="Times New Roman" w:cs="Times New Roman"/>
          <w:sz w:val="24"/>
          <w:szCs w:val="24"/>
        </w:rPr>
        <w:t xml:space="preserve">, Jāņa </w:t>
      </w:r>
      <w:proofErr w:type="spellStart"/>
      <w:r w:rsidR="002B574A" w:rsidRPr="00C37610">
        <w:rPr>
          <w:rFonts w:ascii="Times New Roman" w:hAnsi="Times New Roman" w:cs="Times New Roman"/>
          <w:sz w:val="24"/>
          <w:szCs w:val="24"/>
        </w:rPr>
        <w:t>Neimaņa</w:t>
      </w:r>
      <w:proofErr w:type="spellEnd"/>
      <w:r w:rsidR="002B574A" w:rsidRPr="00C37610">
        <w:rPr>
          <w:rFonts w:ascii="Times New Roman" w:hAnsi="Times New Roman" w:cs="Times New Roman"/>
          <w:sz w:val="24"/>
          <w:szCs w:val="24"/>
        </w:rPr>
        <w:t xml:space="preserve"> un Daigas </w:t>
      </w:r>
      <w:proofErr w:type="spellStart"/>
      <w:r w:rsidR="002B574A" w:rsidRPr="00C37610">
        <w:rPr>
          <w:rFonts w:ascii="Times New Roman" w:hAnsi="Times New Roman" w:cs="Times New Roman"/>
          <w:sz w:val="24"/>
          <w:szCs w:val="24"/>
        </w:rPr>
        <w:t>Rezevskas</w:t>
      </w:r>
      <w:proofErr w:type="spellEnd"/>
      <w:r w:rsidR="002B574A" w:rsidRPr="00C37610">
        <w:rPr>
          <w:rFonts w:ascii="Times New Roman" w:hAnsi="Times New Roman" w:cs="Times New Roman"/>
          <w:sz w:val="24"/>
          <w:szCs w:val="24"/>
        </w:rPr>
        <w:t xml:space="preserve"> </w:t>
      </w:r>
      <w:r w:rsidR="002B574A" w:rsidRPr="00C37610">
        <w:rPr>
          <w:rFonts w:ascii="Times New Roman" w:hAnsi="Times New Roman" w:cs="Times New Roman"/>
          <w:sz w:val="24"/>
          <w:szCs w:val="24"/>
        </w:rPr>
        <w:lastRenderedPageBreak/>
        <w:t>kandidatūras.</w:t>
      </w:r>
      <w:r w:rsidR="00F7168C" w:rsidRPr="00C37610">
        <w:rPr>
          <w:rStyle w:val="FootnoteReference"/>
          <w:rFonts w:ascii="Times New Roman" w:hAnsi="Times New Roman" w:cs="Times New Roman"/>
          <w:sz w:val="24"/>
          <w:szCs w:val="24"/>
        </w:rPr>
        <w:footnoteReference w:id="89"/>
      </w:r>
      <w:r w:rsidR="002B574A" w:rsidRPr="00C37610">
        <w:rPr>
          <w:rFonts w:ascii="Times New Roman" w:hAnsi="Times New Roman" w:cs="Times New Roman"/>
          <w:sz w:val="24"/>
          <w:szCs w:val="24"/>
        </w:rPr>
        <w:t xml:space="preserve"> Atlases process noslēdzās 2024.gada 16.aprīlī, kad </w:t>
      </w:r>
      <w:r w:rsidR="00515802" w:rsidRPr="00C37610">
        <w:rPr>
          <w:rFonts w:ascii="Times New Roman" w:hAnsi="Times New Roman" w:cs="Times New Roman"/>
          <w:sz w:val="24"/>
          <w:szCs w:val="24"/>
        </w:rPr>
        <w:t>EP</w:t>
      </w:r>
      <w:r w:rsidR="002B574A" w:rsidRPr="00C37610">
        <w:rPr>
          <w:rFonts w:ascii="Times New Roman" w:hAnsi="Times New Roman" w:cs="Times New Roman"/>
          <w:sz w:val="24"/>
          <w:szCs w:val="24"/>
        </w:rPr>
        <w:t xml:space="preserve"> Parlamentārā asambleja ar absolūto balsu vairākumu Latvijas tiesneša Tiesā amatā ievēlēja Artūru Kuču.</w:t>
      </w:r>
      <w:r w:rsidR="00CB3AB4" w:rsidRPr="00C37610">
        <w:rPr>
          <w:rFonts w:ascii="Times New Roman" w:hAnsi="Times New Roman" w:cs="Times New Roman"/>
          <w:sz w:val="24"/>
          <w:szCs w:val="24"/>
        </w:rPr>
        <w:t xml:space="preserve"> Jaunievēlētais Latvijas tiesnesis darbu Tiesā uzsāk</w:t>
      </w:r>
      <w:r w:rsidRPr="00C37610">
        <w:rPr>
          <w:rFonts w:ascii="Times New Roman" w:hAnsi="Times New Roman" w:cs="Times New Roman"/>
          <w:sz w:val="24"/>
          <w:szCs w:val="24"/>
        </w:rPr>
        <w:t>a</w:t>
      </w:r>
      <w:r w:rsidR="00CB3AB4" w:rsidRPr="00C37610">
        <w:rPr>
          <w:rFonts w:ascii="Times New Roman" w:hAnsi="Times New Roman" w:cs="Times New Roman"/>
          <w:sz w:val="24"/>
          <w:szCs w:val="24"/>
        </w:rPr>
        <w:t xml:space="preserve"> 2024.gada septembrī.</w:t>
      </w:r>
      <w:r w:rsidR="00EF41BD">
        <w:rPr>
          <w:rFonts w:ascii="Times New Roman" w:hAnsi="Times New Roman" w:cs="Times New Roman"/>
          <w:sz w:val="24"/>
          <w:szCs w:val="24"/>
        </w:rPr>
        <w:t xml:space="preserve"> Pēc tam, kad A. Kučs 2024.gada septembrī bija uzsācis darbu Tiesā, lai nodrošinātu efektīvu Latvijas lietu izskatīšanu T</w:t>
      </w:r>
      <w:r w:rsidR="009E0CD2">
        <w:rPr>
          <w:rFonts w:ascii="Times New Roman" w:hAnsi="Times New Roman" w:cs="Times New Roman"/>
          <w:sz w:val="24"/>
          <w:szCs w:val="24"/>
        </w:rPr>
        <w:t>iesā</w:t>
      </w:r>
      <w:r w:rsidR="00EF41BD">
        <w:rPr>
          <w:rFonts w:ascii="Times New Roman" w:hAnsi="Times New Roman" w:cs="Times New Roman"/>
          <w:sz w:val="24"/>
          <w:szCs w:val="24"/>
        </w:rPr>
        <w:t xml:space="preserve">, bija nepieciešams atjaunot Latvijas </w:t>
      </w:r>
      <w:proofErr w:type="spellStart"/>
      <w:r w:rsidR="00EF41BD">
        <w:rPr>
          <w:rFonts w:ascii="Times New Roman" w:hAnsi="Times New Roman" w:cs="Times New Roman"/>
          <w:i/>
          <w:iCs/>
          <w:sz w:val="24"/>
          <w:szCs w:val="24"/>
        </w:rPr>
        <w:t>ad</w:t>
      </w:r>
      <w:proofErr w:type="spellEnd"/>
      <w:r w:rsidR="00EF41BD">
        <w:rPr>
          <w:rFonts w:ascii="Times New Roman" w:hAnsi="Times New Roman" w:cs="Times New Roman"/>
          <w:i/>
          <w:iCs/>
          <w:sz w:val="24"/>
          <w:szCs w:val="24"/>
        </w:rPr>
        <w:t xml:space="preserve"> </w:t>
      </w:r>
      <w:proofErr w:type="spellStart"/>
      <w:r w:rsidR="00EF41BD">
        <w:rPr>
          <w:rFonts w:ascii="Times New Roman" w:hAnsi="Times New Roman" w:cs="Times New Roman"/>
          <w:i/>
          <w:iCs/>
          <w:sz w:val="24"/>
          <w:szCs w:val="24"/>
        </w:rPr>
        <w:t>hoc</w:t>
      </w:r>
      <w:proofErr w:type="spellEnd"/>
      <w:r w:rsidR="00EF41BD">
        <w:rPr>
          <w:rFonts w:ascii="Times New Roman" w:hAnsi="Times New Roman" w:cs="Times New Roman"/>
          <w:i/>
          <w:iCs/>
          <w:sz w:val="24"/>
          <w:szCs w:val="24"/>
        </w:rPr>
        <w:t xml:space="preserve"> </w:t>
      </w:r>
      <w:r w:rsidR="00EF41BD">
        <w:rPr>
          <w:rFonts w:ascii="Times New Roman" w:hAnsi="Times New Roman" w:cs="Times New Roman"/>
          <w:sz w:val="24"/>
          <w:szCs w:val="24"/>
        </w:rPr>
        <w:t xml:space="preserve">tiesnešu Tiesā sarakstu. </w:t>
      </w:r>
      <w:r w:rsidR="00C14B27">
        <w:rPr>
          <w:rFonts w:ascii="Times New Roman" w:hAnsi="Times New Roman" w:cs="Times New Roman"/>
          <w:sz w:val="24"/>
          <w:szCs w:val="24"/>
        </w:rPr>
        <w:t>Atbilstoši Konvencijas</w:t>
      </w:r>
      <w:r w:rsidR="00C14B27" w:rsidRPr="00C14B27">
        <w:rPr>
          <w:rFonts w:ascii="Times New Roman" w:hAnsi="Times New Roman" w:cs="Times New Roman"/>
          <w:sz w:val="24"/>
          <w:szCs w:val="24"/>
        </w:rPr>
        <w:t xml:space="preserve"> 26.panta 4.punkta otr</w:t>
      </w:r>
      <w:r w:rsidR="00C14B27">
        <w:rPr>
          <w:rFonts w:ascii="Times New Roman" w:hAnsi="Times New Roman" w:cs="Times New Roman"/>
          <w:sz w:val="24"/>
          <w:szCs w:val="24"/>
        </w:rPr>
        <w:t>ajam</w:t>
      </w:r>
      <w:r w:rsidR="00C14B27" w:rsidRPr="00C14B27">
        <w:rPr>
          <w:rFonts w:ascii="Times New Roman" w:hAnsi="Times New Roman" w:cs="Times New Roman"/>
          <w:sz w:val="24"/>
          <w:szCs w:val="24"/>
        </w:rPr>
        <w:t xml:space="preserve"> teikum</w:t>
      </w:r>
      <w:r w:rsidR="00C14B27">
        <w:rPr>
          <w:rFonts w:ascii="Times New Roman" w:hAnsi="Times New Roman" w:cs="Times New Roman"/>
          <w:sz w:val="24"/>
          <w:szCs w:val="24"/>
        </w:rPr>
        <w:t>am</w:t>
      </w:r>
      <w:r w:rsidR="00C14B27" w:rsidRPr="00C14B27">
        <w:rPr>
          <w:rFonts w:ascii="Times New Roman" w:hAnsi="Times New Roman" w:cs="Times New Roman"/>
          <w:sz w:val="24"/>
          <w:szCs w:val="24"/>
        </w:rPr>
        <w:t xml:space="preserve"> un </w:t>
      </w:r>
      <w:r w:rsidR="00C14B27">
        <w:rPr>
          <w:rFonts w:ascii="Times New Roman" w:hAnsi="Times New Roman" w:cs="Times New Roman"/>
          <w:sz w:val="24"/>
          <w:szCs w:val="24"/>
        </w:rPr>
        <w:t>Tiesas</w:t>
      </w:r>
      <w:r w:rsidR="00C14B27" w:rsidRPr="00C14B27">
        <w:rPr>
          <w:rFonts w:ascii="Times New Roman" w:hAnsi="Times New Roman" w:cs="Times New Roman"/>
          <w:sz w:val="24"/>
          <w:szCs w:val="24"/>
        </w:rPr>
        <w:t xml:space="preserve"> Reglamenta 29.punkta 1.(a) apakšpunkt</w:t>
      </w:r>
      <w:r w:rsidR="00C14B27">
        <w:rPr>
          <w:rFonts w:ascii="Times New Roman" w:hAnsi="Times New Roman" w:cs="Times New Roman"/>
          <w:sz w:val="24"/>
          <w:szCs w:val="24"/>
        </w:rPr>
        <w:t>am</w:t>
      </w:r>
      <w:r w:rsidR="00C14B27" w:rsidRPr="00C14B27">
        <w:rPr>
          <w:rFonts w:ascii="Times New Roman" w:hAnsi="Times New Roman" w:cs="Times New Roman"/>
          <w:sz w:val="24"/>
          <w:szCs w:val="24"/>
        </w:rPr>
        <w:t xml:space="preserve"> valstīm jāiesniedz trīs līdz piecu </w:t>
      </w:r>
      <w:proofErr w:type="spellStart"/>
      <w:r w:rsidR="00C14B27" w:rsidRPr="00AB495E">
        <w:rPr>
          <w:rFonts w:ascii="Times New Roman" w:hAnsi="Times New Roman" w:cs="Times New Roman"/>
          <w:i/>
          <w:iCs/>
          <w:sz w:val="24"/>
          <w:szCs w:val="24"/>
        </w:rPr>
        <w:t>ad</w:t>
      </w:r>
      <w:proofErr w:type="spellEnd"/>
      <w:r w:rsidR="00C14B27" w:rsidRPr="00AB495E">
        <w:rPr>
          <w:rFonts w:ascii="Times New Roman" w:hAnsi="Times New Roman" w:cs="Times New Roman"/>
          <w:i/>
          <w:iCs/>
          <w:sz w:val="24"/>
          <w:szCs w:val="24"/>
        </w:rPr>
        <w:t xml:space="preserve"> </w:t>
      </w:r>
      <w:proofErr w:type="spellStart"/>
      <w:r w:rsidR="00C14B27" w:rsidRPr="00AB495E">
        <w:rPr>
          <w:rFonts w:ascii="Times New Roman" w:hAnsi="Times New Roman" w:cs="Times New Roman"/>
          <w:i/>
          <w:iCs/>
          <w:sz w:val="24"/>
          <w:szCs w:val="24"/>
        </w:rPr>
        <w:t>hoc</w:t>
      </w:r>
      <w:proofErr w:type="spellEnd"/>
      <w:r w:rsidR="00C14B27" w:rsidRPr="00AB495E">
        <w:rPr>
          <w:rFonts w:ascii="Times New Roman" w:hAnsi="Times New Roman" w:cs="Times New Roman"/>
          <w:i/>
          <w:iCs/>
          <w:sz w:val="24"/>
          <w:szCs w:val="24"/>
        </w:rPr>
        <w:t xml:space="preserve"> </w:t>
      </w:r>
      <w:r w:rsidR="00C14B27" w:rsidRPr="00C14B27">
        <w:rPr>
          <w:rFonts w:ascii="Times New Roman" w:hAnsi="Times New Roman" w:cs="Times New Roman"/>
          <w:sz w:val="24"/>
          <w:szCs w:val="24"/>
        </w:rPr>
        <w:t xml:space="preserve">tiesnešu saraksts, no kura </w:t>
      </w:r>
      <w:r w:rsidR="00C14B27">
        <w:rPr>
          <w:rFonts w:ascii="Times New Roman" w:hAnsi="Times New Roman" w:cs="Times New Roman"/>
          <w:sz w:val="24"/>
          <w:szCs w:val="24"/>
        </w:rPr>
        <w:t xml:space="preserve">Tiesas </w:t>
      </w:r>
      <w:r w:rsidR="00C14B27" w:rsidRPr="00C14B27">
        <w:rPr>
          <w:rFonts w:ascii="Times New Roman" w:hAnsi="Times New Roman" w:cs="Times New Roman"/>
          <w:sz w:val="24"/>
          <w:szCs w:val="24"/>
        </w:rPr>
        <w:t xml:space="preserve">palātas, kas izskata lietu, kurā Latvija ir valsts-atbildētāja, priekšsēdētājs var izvēlēties </w:t>
      </w:r>
      <w:proofErr w:type="spellStart"/>
      <w:r w:rsidR="00C14B27" w:rsidRPr="00AB495E">
        <w:rPr>
          <w:rFonts w:ascii="Times New Roman" w:hAnsi="Times New Roman" w:cs="Times New Roman"/>
          <w:i/>
          <w:iCs/>
          <w:sz w:val="24"/>
          <w:szCs w:val="24"/>
        </w:rPr>
        <w:t>ad</w:t>
      </w:r>
      <w:proofErr w:type="spellEnd"/>
      <w:r w:rsidR="00C14B27" w:rsidRPr="00AB495E">
        <w:rPr>
          <w:rFonts w:ascii="Times New Roman" w:hAnsi="Times New Roman" w:cs="Times New Roman"/>
          <w:i/>
          <w:iCs/>
          <w:sz w:val="24"/>
          <w:szCs w:val="24"/>
        </w:rPr>
        <w:t xml:space="preserve"> </w:t>
      </w:r>
      <w:proofErr w:type="spellStart"/>
      <w:r w:rsidR="00C14B27" w:rsidRPr="00AB495E">
        <w:rPr>
          <w:rFonts w:ascii="Times New Roman" w:hAnsi="Times New Roman" w:cs="Times New Roman"/>
          <w:i/>
          <w:iCs/>
          <w:sz w:val="24"/>
          <w:szCs w:val="24"/>
        </w:rPr>
        <w:t>hoc</w:t>
      </w:r>
      <w:proofErr w:type="spellEnd"/>
      <w:r w:rsidR="00C14B27" w:rsidRPr="00C14B27">
        <w:rPr>
          <w:rFonts w:ascii="Times New Roman" w:hAnsi="Times New Roman" w:cs="Times New Roman"/>
          <w:sz w:val="24"/>
          <w:szCs w:val="24"/>
        </w:rPr>
        <w:t xml:space="preserve"> tiesnesi konkrētas lietas izskatīšanai, ja no attiecīgās valsts ievēlētā tiesneša amats šīs lietas izskatīšanas laikā ir vakants vai tiesnesis nevar piedalīties lietas izskatīšanā. </w:t>
      </w:r>
      <w:r w:rsidR="00C14B27">
        <w:rPr>
          <w:rFonts w:ascii="Times New Roman" w:hAnsi="Times New Roman" w:cs="Times New Roman"/>
          <w:sz w:val="24"/>
          <w:szCs w:val="24"/>
        </w:rPr>
        <w:t xml:space="preserve">Līdz ar to 2024.gada novembrī, balstoties uz atklātā konkursa uz Latvijas tiesneša Tiesā amata vietu rezultātiem, kā arī citiem apsvērumiem, Ministru kabinets apstiprināja atjaunotu Latvijas </w:t>
      </w:r>
      <w:proofErr w:type="spellStart"/>
      <w:r w:rsidR="00C14B27">
        <w:rPr>
          <w:rFonts w:ascii="Times New Roman" w:hAnsi="Times New Roman" w:cs="Times New Roman"/>
          <w:i/>
          <w:iCs/>
          <w:sz w:val="24"/>
          <w:szCs w:val="24"/>
        </w:rPr>
        <w:t>ad</w:t>
      </w:r>
      <w:proofErr w:type="spellEnd"/>
      <w:r w:rsidR="00C14B27">
        <w:rPr>
          <w:rFonts w:ascii="Times New Roman" w:hAnsi="Times New Roman" w:cs="Times New Roman"/>
          <w:i/>
          <w:iCs/>
          <w:sz w:val="24"/>
          <w:szCs w:val="24"/>
        </w:rPr>
        <w:t xml:space="preserve"> </w:t>
      </w:r>
      <w:proofErr w:type="spellStart"/>
      <w:r w:rsidR="00C14B27">
        <w:rPr>
          <w:rFonts w:ascii="Times New Roman" w:hAnsi="Times New Roman" w:cs="Times New Roman"/>
          <w:i/>
          <w:iCs/>
          <w:sz w:val="24"/>
          <w:szCs w:val="24"/>
        </w:rPr>
        <w:t>hoc</w:t>
      </w:r>
      <w:proofErr w:type="spellEnd"/>
      <w:r w:rsidR="00C14B27">
        <w:rPr>
          <w:rFonts w:ascii="Times New Roman" w:hAnsi="Times New Roman" w:cs="Times New Roman"/>
          <w:i/>
          <w:iCs/>
          <w:sz w:val="24"/>
          <w:szCs w:val="24"/>
        </w:rPr>
        <w:t xml:space="preserve"> </w:t>
      </w:r>
      <w:r w:rsidR="00C14B27">
        <w:rPr>
          <w:rFonts w:ascii="Times New Roman" w:hAnsi="Times New Roman" w:cs="Times New Roman"/>
          <w:sz w:val="24"/>
          <w:szCs w:val="24"/>
        </w:rPr>
        <w:t>tiesnešu Tiesā sarakstu.</w:t>
      </w:r>
      <w:r w:rsidR="00C14B27">
        <w:rPr>
          <w:rStyle w:val="FootnoteReference"/>
          <w:rFonts w:ascii="Times New Roman" w:hAnsi="Times New Roman" w:cs="Times New Roman"/>
          <w:sz w:val="24"/>
          <w:szCs w:val="24"/>
        </w:rPr>
        <w:footnoteReference w:id="90"/>
      </w:r>
      <w:r w:rsidR="00C14B27">
        <w:rPr>
          <w:rFonts w:ascii="Times New Roman" w:hAnsi="Times New Roman" w:cs="Times New Roman"/>
          <w:sz w:val="24"/>
          <w:szCs w:val="24"/>
        </w:rPr>
        <w:t xml:space="preserve"> Šobrīd Latvijas </w:t>
      </w:r>
      <w:proofErr w:type="spellStart"/>
      <w:r w:rsidR="00C14B27">
        <w:rPr>
          <w:rFonts w:ascii="Times New Roman" w:hAnsi="Times New Roman" w:cs="Times New Roman"/>
          <w:i/>
          <w:iCs/>
          <w:sz w:val="24"/>
          <w:szCs w:val="24"/>
        </w:rPr>
        <w:t>ad</w:t>
      </w:r>
      <w:proofErr w:type="spellEnd"/>
      <w:r w:rsidR="00C14B27">
        <w:rPr>
          <w:rFonts w:ascii="Times New Roman" w:hAnsi="Times New Roman" w:cs="Times New Roman"/>
          <w:i/>
          <w:iCs/>
          <w:sz w:val="24"/>
          <w:szCs w:val="24"/>
        </w:rPr>
        <w:t xml:space="preserve"> </w:t>
      </w:r>
      <w:proofErr w:type="spellStart"/>
      <w:r w:rsidR="00C14B27">
        <w:rPr>
          <w:rFonts w:ascii="Times New Roman" w:hAnsi="Times New Roman" w:cs="Times New Roman"/>
          <w:i/>
          <w:iCs/>
          <w:sz w:val="24"/>
          <w:szCs w:val="24"/>
        </w:rPr>
        <w:t>hoc</w:t>
      </w:r>
      <w:proofErr w:type="spellEnd"/>
      <w:r w:rsidR="00C14B27">
        <w:rPr>
          <w:rFonts w:ascii="Times New Roman" w:hAnsi="Times New Roman" w:cs="Times New Roman"/>
          <w:i/>
          <w:iCs/>
          <w:sz w:val="24"/>
          <w:szCs w:val="24"/>
        </w:rPr>
        <w:t xml:space="preserve"> </w:t>
      </w:r>
      <w:r w:rsidR="00C14B27">
        <w:rPr>
          <w:rFonts w:ascii="Times New Roman" w:hAnsi="Times New Roman" w:cs="Times New Roman"/>
          <w:sz w:val="24"/>
          <w:szCs w:val="24"/>
        </w:rPr>
        <w:t>tiesneši Tiesā ir: Jautrīte Briede, Mārtiņš Mits, Jānis Neimanis un Daiga Rezevska.</w:t>
      </w:r>
    </w:p>
    <w:p w14:paraId="22E8B6C8" w14:textId="3F81B102" w:rsidR="00C14B27" w:rsidRPr="00AB495E" w:rsidRDefault="00C14B27" w:rsidP="00AB495E">
      <w:pPr>
        <w:pStyle w:val="ListParagraph"/>
        <w:spacing w:after="0" w:line="240" w:lineRule="auto"/>
        <w:ind w:left="90" w:right="43"/>
        <w:jc w:val="both"/>
        <w:rPr>
          <w:rFonts w:ascii="Times New Roman" w:hAnsi="Times New Roman" w:cs="Times New Roman"/>
          <w:sz w:val="20"/>
          <w:szCs w:val="20"/>
        </w:rPr>
      </w:pPr>
    </w:p>
    <w:p w14:paraId="491FEBD3" w14:textId="21016286" w:rsidR="00C14B27" w:rsidRPr="00C37610" w:rsidRDefault="00F45141"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Visbeidzot 2024.gada vidū Birojs uzsāka darbu, lai atkārtoti izvērtētu nepieciešamību Latvijai pievienoties Konvencijas 16.protokolam, kas paredz valsts izvēlētām augstākā līmeņa tiesām tiesības Tiesai lūgt konsultatīvu atzinumu par būtiskiem Konvencijā un tās protokolos garantēto tiesību interpretācijas un piemērošanas jautājumiem.</w:t>
      </w:r>
      <w:r w:rsidR="00F11880">
        <w:rPr>
          <w:rStyle w:val="FootnoteReference"/>
          <w:rFonts w:ascii="Times New Roman" w:hAnsi="Times New Roman" w:cs="Times New Roman"/>
          <w:sz w:val="24"/>
          <w:szCs w:val="24"/>
        </w:rPr>
        <w:footnoteReference w:id="91"/>
      </w:r>
      <w:r>
        <w:rPr>
          <w:rFonts w:ascii="Times New Roman" w:hAnsi="Times New Roman" w:cs="Times New Roman"/>
          <w:sz w:val="24"/>
          <w:szCs w:val="24"/>
        </w:rPr>
        <w:t xml:space="preserve"> </w:t>
      </w:r>
      <w:r w:rsidR="00B27708" w:rsidRPr="00B27708">
        <w:rPr>
          <w:rFonts w:ascii="Times New Roman" w:hAnsi="Times New Roman" w:cs="Times New Roman"/>
          <w:sz w:val="24"/>
          <w:szCs w:val="24"/>
        </w:rPr>
        <w:t xml:space="preserve">Latvijai pievienojoties </w:t>
      </w:r>
      <w:r w:rsidR="00B27708">
        <w:rPr>
          <w:rFonts w:ascii="Times New Roman" w:hAnsi="Times New Roman" w:cs="Times New Roman"/>
          <w:sz w:val="24"/>
          <w:szCs w:val="24"/>
        </w:rPr>
        <w:t>16.p</w:t>
      </w:r>
      <w:r w:rsidR="00B27708" w:rsidRPr="00B27708">
        <w:rPr>
          <w:rFonts w:ascii="Times New Roman" w:hAnsi="Times New Roman" w:cs="Times New Roman"/>
          <w:sz w:val="24"/>
          <w:szCs w:val="24"/>
        </w:rPr>
        <w:t>rotokolam, tajā paredzētās tiesības Latvijas augstākajām tiesām lūgt konsultatīvo atzinumu Tiesai bū</w:t>
      </w:r>
      <w:r w:rsidR="00B27708">
        <w:rPr>
          <w:rFonts w:ascii="Times New Roman" w:hAnsi="Times New Roman" w:cs="Times New Roman"/>
          <w:sz w:val="24"/>
          <w:szCs w:val="24"/>
        </w:rPr>
        <w:t>tu</w:t>
      </w:r>
      <w:r w:rsidR="00B27708" w:rsidRPr="00B27708">
        <w:rPr>
          <w:rFonts w:ascii="Times New Roman" w:hAnsi="Times New Roman" w:cs="Times New Roman"/>
          <w:sz w:val="24"/>
          <w:szCs w:val="24"/>
        </w:rPr>
        <w:t xml:space="preserve"> līdzeklis efektīvai cilvēktiesību aizsardzībai. Šīs tiesības ļau</w:t>
      </w:r>
      <w:r w:rsidR="00B27708">
        <w:rPr>
          <w:rFonts w:ascii="Times New Roman" w:hAnsi="Times New Roman" w:cs="Times New Roman"/>
          <w:sz w:val="24"/>
          <w:szCs w:val="24"/>
        </w:rPr>
        <w:t>tu</w:t>
      </w:r>
      <w:r w:rsidR="00B27708" w:rsidRPr="00B27708">
        <w:rPr>
          <w:rFonts w:ascii="Times New Roman" w:hAnsi="Times New Roman" w:cs="Times New Roman"/>
          <w:sz w:val="24"/>
          <w:szCs w:val="24"/>
        </w:rPr>
        <w:t xml:space="preserve"> </w:t>
      </w:r>
      <w:r w:rsidR="00B27708">
        <w:rPr>
          <w:rFonts w:ascii="Times New Roman" w:hAnsi="Times New Roman" w:cs="Times New Roman"/>
          <w:sz w:val="24"/>
          <w:szCs w:val="24"/>
        </w:rPr>
        <w:t>Saeimai</w:t>
      </w:r>
      <w:r w:rsidR="00B27708" w:rsidRPr="00B27708">
        <w:rPr>
          <w:rFonts w:ascii="Times New Roman" w:hAnsi="Times New Roman" w:cs="Times New Roman"/>
          <w:sz w:val="24"/>
          <w:szCs w:val="24"/>
        </w:rPr>
        <w:t xml:space="preserve"> izvēlētām Latvijas augstākajām tiesām uzsākt dialogu, sniedzot savu un uzklausot Tiesas vērtējumu par dažādiem sarežģītiem un būtiskiem Konvencijā un tās protokolos garantēto tiesību interpretācijas un piemērošanas jautājumiem. Turklāt šis instruments ļautu tiesu dialoga veidā Latvijas augstākajām tiesām sniegt Tiesai padziļinātu skaidrojumu par Latvijas tiesību sistēmu, īpašo vēsturisko situāciju un skatījumu uz aktuālajiem izaicinājumiem.</w:t>
      </w:r>
      <w:r w:rsidR="00B27708">
        <w:rPr>
          <w:rFonts w:ascii="Times New Roman" w:hAnsi="Times New Roman" w:cs="Times New Roman"/>
          <w:sz w:val="24"/>
          <w:szCs w:val="24"/>
        </w:rPr>
        <w:t xml:space="preserve"> </w:t>
      </w:r>
      <w:r w:rsidR="00B27708" w:rsidRPr="00B27708">
        <w:rPr>
          <w:rFonts w:ascii="Times New Roman" w:hAnsi="Times New Roman" w:cs="Times New Roman"/>
          <w:sz w:val="24"/>
          <w:szCs w:val="24"/>
        </w:rPr>
        <w:t xml:space="preserve">Latvijas pievienošanās Protokolam tika vērtēta 2013.gadā, kad Protokols tika atvērts parakstīšanai, tomēr iestādes lēma nogaidīt līdz pirmo rezultātu saņemšanai, lai atkārtoti izvērtētu turpmāku rīcību, kad būs skaidra Tiesas prakse šīs procedūras īstenošanā. Protokols stājās spēkā 2018.gada 1.augustā, savukārt pirmais konsultatīvais atzinums tika pasludināts jau 2019.gada 10.aprīlī (sešus mēnešus pēc atzinuma lūgšanas). Tādēļ 2019.gada 28.augustā </w:t>
      </w:r>
      <w:r w:rsidR="00B27708">
        <w:rPr>
          <w:rFonts w:ascii="Times New Roman" w:hAnsi="Times New Roman" w:cs="Times New Roman"/>
          <w:sz w:val="24"/>
          <w:szCs w:val="24"/>
        </w:rPr>
        <w:t>Birojs</w:t>
      </w:r>
      <w:r w:rsidR="00B27708" w:rsidRPr="00B27708">
        <w:rPr>
          <w:rFonts w:ascii="Times New Roman" w:hAnsi="Times New Roman" w:cs="Times New Roman"/>
          <w:sz w:val="24"/>
          <w:szCs w:val="24"/>
        </w:rPr>
        <w:t xml:space="preserve"> organizēja sanāksmi, kurā piedalījās </w:t>
      </w:r>
      <w:r w:rsidR="00B27708">
        <w:rPr>
          <w:rFonts w:ascii="Times New Roman" w:hAnsi="Times New Roman" w:cs="Times New Roman"/>
          <w:sz w:val="24"/>
          <w:szCs w:val="24"/>
        </w:rPr>
        <w:t xml:space="preserve">dažādu institūciju </w:t>
      </w:r>
      <w:r w:rsidR="00B27708" w:rsidRPr="00B27708">
        <w:rPr>
          <w:rFonts w:ascii="Times New Roman" w:hAnsi="Times New Roman" w:cs="Times New Roman"/>
          <w:sz w:val="24"/>
          <w:szCs w:val="24"/>
        </w:rPr>
        <w:t xml:space="preserve">pārstāvji un kurā dalībnieki atkārtoti pārrunāja jautājumus par </w:t>
      </w:r>
      <w:r w:rsidR="00B27708">
        <w:rPr>
          <w:rFonts w:ascii="Times New Roman" w:hAnsi="Times New Roman" w:cs="Times New Roman"/>
          <w:sz w:val="24"/>
          <w:szCs w:val="24"/>
        </w:rPr>
        <w:t>16.p</w:t>
      </w:r>
      <w:r w:rsidR="00B27708" w:rsidRPr="00B27708">
        <w:rPr>
          <w:rFonts w:ascii="Times New Roman" w:hAnsi="Times New Roman" w:cs="Times New Roman"/>
          <w:sz w:val="24"/>
          <w:szCs w:val="24"/>
        </w:rPr>
        <w:t xml:space="preserve">rotokola sniegtajiem ieguvumiem un ietekmi uz Latvijas tiesību sistēmu, kā arī lietderības apsvērumiem. Ievērojot, ka tiesu varas pārstāvji ir aicinājuši izvērtēt pievienošanos </w:t>
      </w:r>
      <w:r w:rsidR="00B27708">
        <w:rPr>
          <w:rFonts w:ascii="Times New Roman" w:hAnsi="Times New Roman" w:cs="Times New Roman"/>
          <w:sz w:val="24"/>
          <w:szCs w:val="24"/>
        </w:rPr>
        <w:t>16.p</w:t>
      </w:r>
      <w:r w:rsidR="00B27708" w:rsidRPr="00B27708">
        <w:rPr>
          <w:rFonts w:ascii="Times New Roman" w:hAnsi="Times New Roman" w:cs="Times New Roman"/>
          <w:sz w:val="24"/>
          <w:szCs w:val="24"/>
        </w:rPr>
        <w:t xml:space="preserve">rotokolam, kā arī to, ka šobrīd ir izveidojusies vērā ņemams informācijas par konsultatīvā atzinuma procesu kopums, 2024.gadā jautājums par Latvijas pievienošanos </w:t>
      </w:r>
      <w:r w:rsidR="00B27708">
        <w:rPr>
          <w:rFonts w:ascii="Times New Roman" w:hAnsi="Times New Roman" w:cs="Times New Roman"/>
          <w:sz w:val="24"/>
          <w:szCs w:val="24"/>
        </w:rPr>
        <w:t>šim p</w:t>
      </w:r>
      <w:r w:rsidR="00B27708" w:rsidRPr="00B27708">
        <w:rPr>
          <w:rFonts w:ascii="Times New Roman" w:hAnsi="Times New Roman" w:cs="Times New Roman"/>
          <w:sz w:val="24"/>
          <w:szCs w:val="24"/>
        </w:rPr>
        <w:t>rotokolam tika atkal aktualizēts, izkristalizējoties spēcīgam tiesu varas atbalstam Protokola ratificēšanai.</w:t>
      </w:r>
    </w:p>
    <w:p w14:paraId="0C0ADCEC" w14:textId="77777777" w:rsidR="00743EF4" w:rsidRPr="00D15269" w:rsidRDefault="00743EF4" w:rsidP="005C1824">
      <w:pPr>
        <w:spacing w:after="0" w:line="240" w:lineRule="auto"/>
        <w:ind w:right="43"/>
        <w:jc w:val="both"/>
        <w:rPr>
          <w:rFonts w:ascii="Times New Roman" w:hAnsi="Times New Roman" w:cs="Times New Roman"/>
          <w:sz w:val="16"/>
          <w:szCs w:val="16"/>
        </w:rPr>
      </w:pPr>
    </w:p>
    <w:p w14:paraId="17C9FEDC" w14:textId="4A65941C" w:rsidR="00743EF4" w:rsidRPr="00D1526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D15269">
        <w:rPr>
          <w:rFonts w:ascii="Times New Roman" w:hAnsi="Times New Roman" w:cs="Times New Roman"/>
          <w:b/>
          <w:sz w:val="24"/>
          <w:szCs w:val="24"/>
        </w:rPr>
        <w:t>III.1. SADARBĪBA AR VALSTS IESTĀDĒM</w:t>
      </w:r>
      <w:r w:rsidR="009717BC" w:rsidRPr="00D15269">
        <w:rPr>
          <w:rFonts w:ascii="Times New Roman" w:hAnsi="Times New Roman" w:cs="Times New Roman"/>
          <w:b/>
          <w:sz w:val="24"/>
          <w:szCs w:val="24"/>
        </w:rPr>
        <w:t xml:space="preserve"> UN TIESĀM</w:t>
      </w:r>
    </w:p>
    <w:p w14:paraId="3B430F72"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16B453DF" w14:textId="6D25D39B" w:rsidR="00743EF4" w:rsidRPr="00132879" w:rsidRDefault="00743EF4" w:rsidP="007606A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32879">
        <w:rPr>
          <w:rFonts w:ascii="Times New Roman" w:hAnsi="Times New Roman" w:cs="Times New Roman"/>
          <w:sz w:val="24"/>
          <w:szCs w:val="24"/>
        </w:rPr>
        <w:t>Līdzīgi kā iepriekšējos gados, arī 202</w:t>
      </w:r>
      <w:r w:rsidR="00EA4BEC" w:rsidRPr="00132879">
        <w:rPr>
          <w:rFonts w:ascii="Times New Roman" w:hAnsi="Times New Roman" w:cs="Times New Roman"/>
          <w:sz w:val="24"/>
          <w:szCs w:val="24"/>
        </w:rPr>
        <w:t>4</w:t>
      </w:r>
      <w:r w:rsidRPr="00132879">
        <w:rPr>
          <w:rFonts w:ascii="Times New Roman" w:hAnsi="Times New Roman" w:cs="Times New Roman"/>
          <w:sz w:val="24"/>
          <w:szCs w:val="24"/>
        </w:rPr>
        <w:t>.gada novērojumi liecina, ka Pārstāvja iesaiste jauna normatīvā regulējuma izstrādes procesā, sniedzot atzinumu</w:t>
      </w:r>
      <w:r w:rsidR="00385EC9" w:rsidRPr="00132879">
        <w:rPr>
          <w:rFonts w:ascii="Times New Roman" w:hAnsi="Times New Roman" w:cs="Times New Roman"/>
          <w:sz w:val="24"/>
          <w:szCs w:val="24"/>
        </w:rPr>
        <w:t>s</w:t>
      </w:r>
      <w:r w:rsidRPr="00132879">
        <w:rPr>
          <w:rFonts w:ascii="Times New Roman" w:hAnsi="Times New Roman" w:cs="Times New Roman"/>
          <w:sz w:val="24"/>
          <w:szCs w:val="24"/>
        </w:rPr>
        <w:t xml:space="preserve"> par tiesību aktu projektiem un piedaloties starpinstitūciju sanāksmēs, kā arī iesaiste darba grupās, kas izstrādā tiesību aktu projektus vai lemj par nepieciešamajiem uzlabojumiem esošajā regulējumā vai praksē, ir efektīvs veids, kā novērst Latvijas tiesību aktu neatbilstību Konvencijai un tādējādi novērst arī jaunu sūdzību nonākšanu Tiesā. Šāda Pārstāvja iesaiste un līdzdalība veicina valsts amatpersonu izpratni par cilvēktiesību jautājumiem. </w:t>
      </w:r>
      <w:r w:rsidR="00EA4BEC" w:rsidRPr="00132879">
        <w:rPr>
          <w:rFonts w:ascii="Times New Roman" w:hAnsi="Times New Roman" w:cs="Times New Roman"/>
          <w:sz w:val="24"/>
          <w:szCs w:val="24"/>
        </w:rPr>
        <w:t xml:space="preserve">Līdzīgi kā </w:t>
      </w:r>
      <w:r w:rsidRPr="00132879">
        <w:rPr>
          <w:rFonts w:ascii="Times New Roman" w:hAnsi="Times New Roman" w:cs="Times New Roman"/>
          <w:sz w:val="24"/>
          <w:szCs w:val="24"/>
        </w:rPr>
        <w:t>202</w:t>
      </w:r>
      <w:r w:rsidR="005F5E5A" w:rsidRPr="00132879">
        <w:rPr>
          <w:rFonts w:ascii="Times New Roman" w:hAnsi="Times New Roman" w:cs="Times New Roman"/>
          <w:sz w:val="24"/>
          <w:szCs w:val="24"/>
        </w:rPr>
        <w:t>3</w:t>
      </w:r>
      <w:r w:rsidRPr="00132879">
        <w:rPr>
          <w:rFonts w:ascii="Times New Roman" w:hAnsi="Times New Roman" w:cs="Times New Roman"/>
          <w:sz w:val="24"/>
          <w:szCs w:val="24"/>
        </w:rPr>
        <w:t>.gadā</w:t>
      </w:r>
      <w:r w:rsidR="00EA4BEC" w:rsidRPr="00132879">
        <w:rPr>
          <w:rFonts w:ascii="Times New Roman" w:hAnsi="Times New Roman" w:cs="Times New Roman"/>
          <w:sz w:val="24"/>
          <w:szCs w:val="24"/>
        </w:rPr>
        <w:t>, arī 2024.gadā Pārstāvis</w:t>
      </w:r>
      <w:r w:rsidRPr="00132879">
        <w:rPr>
          <w:rFonts w:ascii="Times New Roman" w:hAnsi="Times New Roman" w:cs="Times New Roman"/>
          <w:sz w:val="24"/>
          <w:szCs w:val="24"/>
        </w:rPr>
        <w:t xml:space="preserve"> un Biroj</w:t>
      </w:r>
      <w:r w:rsidR="00EA4BEC" w:rsidRPr="00132879">
        <w:rPr>
          <w:rFonts w:ascii="Times New Roman" w:hAnsi="Times New Roman" w:cs="Times New Roman"/>
          <w:sz w:val="24"/>
          <w:szCs w:val="24"/>
        </w:rPr>
        <w:t>s plaši</w:t>
      </w:r>
      <w:r w:rsidRPr="00132879">
        <w:rPr>
          <w:rFonts w:ascii="Times New Roman" w:hAnsi="Times New Roman" w:cs="Times New Roman"/>
          <w:sz w:val="24"/>
          <w:szCs w:val="24"/>
        </w:rPr>
        <w:t xml:space="preserve"> iesais</w:t>
      </w:r>
      <w:r w:rsidR="00EA4BEC" w:rsidRPr="00132879">
        <w:rPr>
          <w:rFonts w:ascii="Times New Roman" w:hAnsi="Times New Roman" w:cs="Times New Roman"/>
          <w:sz w:val="24"/>
          <w:szCs w:val="24"/>
        </w:rPr>
        <w:t>tījās</w:t>
      </w:r>
      <w:r w:rsidRPr="00132879">
        <w:rPr>
          <w:rFonts w:ascii="Times New Roman" w:hAnsi="Times New Roman" w:cs="Times New Roman"/>
          <w:sz w:val="24"/>
          <w:szCs w:val="24"/>
        </w:rPr>
        <w:t xml:space="preserve"> dažādu viedokļu sniegšanā, darba grupās un normatīvo aktu izstrādes procesā.</w:t>
      </w:r>
      <w:r w:rsidR="005F5E5A" w:rsidRPr="00132879">
        <w:rPr>
          <w:rFonts w:ascii="Times New Roman" w:hAnsi="Times New Roman" w:cs="Times New Roman"/>
          <w:sz w:val="24"/>
          <w:szCs w:val="24"/>
        </w:rPr>
        <w:t xml:space="preserve"> </w:t>
      </w:r>
      <w:r w:rsidR="00B27708" w:rsidRPr="00132879">
        <w:rPr>
          <w:rFonts w:ascii="Times New Roman" w:hAnsi="Times New Roman" w:cs="Times New Roman"/>
          <w:sz w:val="24"/>
          <w:szCs w:val="24"/>
        </w:rPr>
        <w:lastRenderedPageBreak/>
        <w:t>Cita starpā, Birojs un Pārstāvis sniedza viedokli</w:t>
      </w:r>
      <w:r w:rsidR="005F5E5A" w:rsidRPr="00132879">
        <w:rPr>
          <w:rFonts w:ascii="Times New Roman" w:hAnsi="Times New Roman" w:cs="Times New Roman"/>
          <w:sz w:val="24"/>
          <w:szCs w:val="24"/>
        </w:rPr>
        <w:t xml:space="preserve"> </w:t>
      </w:r>
      <w:r w:rsidR="00E06336" w:rsidRPr="00132879">
        <w:rPr>
          <w:rFonts w:ascii="Times New Roman" w:hAnsi="Times New Roman" w:cs="Times New Roman"/>
          <w:sz w:val="24"/>
          <w:szCs w:val="24"/>
        </w:rPr>
        <w:t>likuma “Par rīcību ar nekustamo īpašumu, kas nepieciešama valsts drošības apdraudējuma novēršanai”</w:t>
      </w:r>
      <w:r w:rsidR="00385EC9" w:rsidRPr="00132879">
        <w:rPr>
          <w:rFonts w:ascii="Times New Roman" w:hAnsi="Times New Roman" w:cs="Times New Roman"/>
          <w:sz w:val="24"/>
          <w:szCs w:val="24"/>
        </w:rPr>
        <w:t xml:space="preserve"> un</w:t>
      </w:r>
      <w:r w:rsidR="007606AA" w:rsidRPr="00132879">
        <w:rPr>
          <w:rFonts w:ascii="Times New Roman" w:hAnsi="Times New Roman" w:cs="Times New Roman"/>
        </w:rPr>
        <w:t xml:space="preserve"> </w:t>
      </w:r>
      <w:r w:rsidR="007606AA" w:rsidRPr="00132879">
        <w:rPr>
          <w:rFonts w:ascii="Times New Roman" w:hAnsi="Times New Roman" w:cs="Times New Roman"/>
          <w:sz w:val="24"/>
          <w:szCs w:val="24"/>
        </w:rPr>
        <w:t>Nacionālo drošību apdraudošu darījumu ierobežošanas likuma</w:t>
      </w:r>
      <w:r w:rsidR="00385EC9" w:rsidRPr="00132879">
        <w:rPr>
          <w:rFonts w:ascii="Times New Roman" w:hAnsi="Times New Roman" w:cs="Times New Roman"/>
          <w:sz w:val="24"/>
          <w:szCs w:val="24"/>
        </w:rPr>
        <w:t xml:space="preserve"> </w:t>
      </w:r>
      <w:r w:rsidR="005F5E5A" w:rsidRPr="00132879">
        <w:rPr>
          <w:rFonts w:ascii="Times New Roman" w:hAnsi="Times New Roman" w:cs="Times New Roman"/>
          <w:sz w:val="24"/>
          <w:szCs w:val="24"/>
        </w:rPr>
        <w:t>izstrād</w:t>
      </w:r>
      <w:r w:rsidR="00B27708" w:rsidRPr="00132879">
        <w:rPr>
          <w:rFonts w:ascii="Times New Roman" w:hAnsi="Times New Roman" w:cs="Times New Roman"/>
          <w:sz w:val="24"/>
          <w:szCs w:val="24"/>
        </w:rPr>
        <w:t>es procesā</w:t>
      </w:r>
      <w:r w:rsidR="005F5E5A" w:rsidRPr="00132879">
        <w:rPr>
          <w:rFonts w:ascii="Times New Roman" w:hAnsi="Times New Roman" w:cs="Times New Roman"/>
          <w:sz w:val="24"/>
          <w:szCs w:val="24"/>
        </w:rPr>
        <w:t>.</w:t>
      </w:r>
    </w:p>
    <w:p w14:paraId="374B32D9" w14:textId="77777777" w:rsidR="005F5E5A" w:rsidRPr="00132879" w:rsidRDefault="005F5E5A" w:rsidP="00FD18C3">
      <w:pPr>
        <w:pStyle w:val="ListParagraph"/>
        <w:spacing w:after="0" w:line="240" w:lineRule="auto"/>
        <w:ind w:left="90" w:right="43"/>
        <w:jc w:val="both"/>
        <w:rPr>
          <w:rFonts w:ascii="Times New Roman" w:hAnsi="Times New Roman" w:cs="Times New Roman"/>
          <w:sz w:val="16"/>
          <w:szCs w:val="16"/>
        </w:rPr>
      </w:pPr>
    </w:p>
    <w:p w14:paraId="44A15949" w14:textId="19519FCC" w:rsidR="0078045D" w:rsidRPr="00385EC9" w:rsidRDefault="00743EF4" w:rsidP="0078045D">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32879">
        <w:rPr>
          <w:rFonts w:ascii="Times New Roman" w:hAnsi="Times New Roman" w:cs="Times New Roman"/>
          <w:sz w:val="24"/>
          <w:szCs w:val="24"/>
        </w:rPr>
        <w:t>202</w:t>
      </w:r>
      <w:r w:rsidR="007606AA" w:rsidRPr="00132879">
        <w:rPr>
          <w:rFonts w:ascii="Times New Roman" w:hAnsi="Times New Roman" w:cs="Times New Roman"/>
          <w:sz w:val="24"/>
          <w:szCs w:val="24"/>
        </w:rPr>
        <w:t>4</w:t>
      </w:r>
      <w:r w:rsidRPr="00132879">
        <w:rPr>
          <w:rFonts w:ascii="Times New Roman" w:hAnsi="Times New Roman" w:cs="Times New Roman"/>
          <w:sz w:val="24"/>
          <w:szCs w:val="24"/>
        </w:rPr>
        <w:t xml:space="preserve">.gadā Pārstāvis sniedza viedokli </w:t>
      </w:r>
      <w:r w:rsidR="007606AA" w:rsidRPr="00132879">
        <w:rPr>
          <w:rFonts w:ascii="Times New Roman" w:hAnsi="Times New Roman" w:cs="Times New Roman"/>
          <w:sz w:val="24"/>
          <w:szCs w:val="24"/>
        </w:rPr>
        <w:t>vairākās Satversmes tiesā izskatāmajās lietās</w:t>
      </w:r>
      <w:r w:rsidRPr="00132879">
        <w:rPr>
          <w:rFonts w:ascii="Times New Roman" w:hAnsi="Times New Roman" w:cs="Times New Roman"/>
          <w:sz w:val="24"/>
          <w:szCs w:val="24"/>
        </w:rPr>
        <w:t xml:space="preserve">: </w:t>
      </w:r>
      <w:r w:rsidR="007606AA" w:rsidRPr="00132879">
        <w:rPr>
          <w:rFonts w:ascii="Times New Roman" w:hAnsi="Times New Roman" w:cs="Times New Roman"/>
          <w:sz w:val="24"/>
          <w:szCs w:val="24"/>
        </w:rPr>
        <w:t>lietā Nr.2022-45-01 “Par Izglītības likuma 9.panta 1.</w:t>
      </w:r>
      <w:r w:rsidR="007606AA" w:rsidRPr="00132879">
        <w:rPr>
          <w:rFonts w:ascii="Times New Roman" w:hAnsi="Times New Roman" w:cs="Times New Roman"/>
          <w:sz w:val="24"/>
          <w:szCs w:val="24"/>
          <w:vertAlign w:val="superscript"/>
        </w:rPr>
        <w:t xml:space="preserve">1 </w:t>
      </w:r>
      <w:r w:rsidR="007606AA" w:rsidRPr="00132879">
        <w:rPr>
          <w:rFonts w:ascii="Times New Roman" w:hAnsi="Times New Roman" w:cs="Times New Roman"/>
          <w:sz w:val="24"/>
          <w:szCs w:val="24"/>
        </w:rPr>
        <w:t>daļas, pārejas</w:t>
      </w:r>
      <w:r w:rsidR="007606AA" w:rsidRPr="00385EC9">
        <w:rPr>
          <w:rFonts w:ascii="Times New Roman" w:hAnsi="Times New Roman" w:cs="Times New Roman"/>
          <w:sz w:val="24"/>
          <w:szCs w:val="24"/>
        </w:rPr>
        <w:t xml:space="preserve"> noteikumu 102.punkta 1.apakšpunkta un 2022.gada 29.septembra likuma “Grozījumi Izglītības likumā” 1., 5. un 6.panta atbilstību Latvijas Republikas Satversmes 1.pantam, 112.panta pirmajam teikumam un 114.pantam”; </w:t>
      </w:r>
      <w:bookmarkStart w:id="102" w:name="_Hlk205400950"/>
      <w:r w:rsidR="00DB3978">
        <w:rPr>
          <w:rFonts w:ascii="Times New Roman" w:hAnsi="Times New Roman" w:cs="Times New Roman"/>
          <w:sz w:val="24"/>
          <w:szCs w:val="24"/>
        </w:rPr>
        <w:t xml:space="preserve">lietā </w:t>
      </w:r>
      <w:r w:rsidR="00DB3978" w:rsidRPr="00DB3978">
        <w:rPr>
          <w:rFonts w:ascii="Times New Roman" w:hAnsi="Times New Roman" w:cs="Times New Roman"/>
          <w:sz w:val="24"/>
          <w:szCs w:val="24"/>
        </w:rPr>
        <w:t xml:space="preserve">Nr.2022-44-01 </w:t>
      </w:r>
      <w:bookmarkEnd w:id="102"/>
      <w:r w:rsidR="00DB3978" w:rsidRPr="00DB3978">
        <w:rPr>
          <w:rFonts w:ascii="Times New Roman" w:hAnsi="Times New Roman" w:cs="Times New Roman"/>
          <w:sz w:val="24"/>
          <w:szCs w:val="24"/>
        </w:rPr>
        <w:t>“Par Elektronisko sakaru likuma 48.panta septītās daļas atbilstību Latvijas Republikas Satversmes 91.panta pirmajam teikumam un 105.pantam”</w:t>
      </w:r>
      <w:r w:rsidR="00AC6208">
        <w:rPr>
          <w:rFonts w:ascii="Times New Roman" w:hAnsi="Times New Roman" w:cs="Times New Roman"/>
          <w:sz w:val="24"/>
          <w:szCs w:val="24"/>
        </w:rPr>
        <w:t>;</w:t>
      </w:r>
      <w:r w:rsidR="00DB3978" w:rsidRPr="00DB3978">
        <w:rPr>
          <w:rFonts w:ascii="Times New Roman" w:hAnsi="Times New Roman" w:cs="Times New Roman"/>
          <w:sz w:val="24"/>
          <w:szCs w:val="24"/>
        </w:rPr>
        <w:t xml:space="preserve"> </w:t>
      </w:r>
      <w:r w:rsidR="007606AA" w:rsidRPr="00385EC9">
        <w:rPr>
          <w:rFonts w:ascii="Times New Roman" w:hAnsi="Times New Roman" w:cs="Times New Roman"/>
          <w:sz w:val="24"/>
          <w:szCs w:val="24"/>
        </w:rPr>
        <w:t>apvienotajās lietās Nr.2023-04-01 un 2023-07-0106 “Par Imigrācijas likuma pārejas noteikumu 58.punkta un 2022.gada 22.septembra likuma “Grozījumi Imigrācijas likumā” 5.panta, ciktāl ar to izslēgts Imigrācijas likuma 24.panta pirmās daļas 8.punkts, atbilstību Latvijas Republikas Satversmes 1.pantam, 91.panta pirmajam teikumam un 96.pantam” un “Par Imigrācijas likuma pārejas noteikumu 58.punkta atbilstību Latvijas Republikas Satversmes 1.pantam, 91.panta pirmajam teikumam un 96.pantam, kā arī Konvencijas 4.Protokola 4.pantam”;</w:t>
      </w:r>
      <w:r w:rsidR="00942A94" w:rsidRPr="00385EC9">
        <w:rPr>
          <w:rFonts w:ascii="Times New Roman" w:hAnsi="Times New Roman" w:cs="Times New Roman"/>
          <w:sz w:val="24"/>
          <w:szCs w:val="24"/>
        </w:rPr>
        <w:t xml:space="preserve"> </w:t>
      </w:r>
      <w:bookmarkStart w:id="103" w:name="_Hlk202880792"/>
      <w:r w:rsidR="00942A94" w:rsidRPr="00385EC9">
        <w:rPr>
          <w:rFonts w:ascii="Times New Roman" w:eastAsia="Arial" w:hAnsi="Times New Roman" w:cs="Times New Roman"/>
          <w:kern w:val="1"/>
          <w:sz w:val="24"/>
          <w:szCs w:val="24"/>
          <w:lang w:eastAsia="en-GB"/>
        </w:rPr>
        <w:t>lietā Nr.</w:t>
      </w:r>
      <w:r w:rsidR="00942A94" w:rsidRPr="00385EC9">
        <w:rPr>
          <w:rFonts w:ascii="Times New Roman" w:eastAsia="Arial" w:hAnsi="Times New Roman" w:cs="Times New Roman"/>
          <w:kern w:val="1"/>
          <w:sz w:val="24"/>
          <w:szCs w:val="24"/>
          <w:lang w:eastAsia="lv-LV"/>
        </w:rPr>
        <w:t>2</w:t>
      </w:r>
      <w:r w:rsidR="00942A94" w:rsidRPr="00385EC9">
        <w:rPr>
          <w:rFonts w:ascii="Times New Roman" w:eastAsia="Arial" w:hAnsi="Times New Roman" w:cs="Times New Roman"/>
          <w:kern w:val="1"/>
          <w:sz w:val="24"/>
          <w:szCs w:val="24"/>
          <w:lang w:eastAsia="en-GB"/>
        </w:rPr>
        <w:t xml:space="preserve">024-23-01 </w:t>
      </w:r>
      <w:bookmarkEnd w:id="103"/>
      <w:r w:rsidR="00942A94" w:rsidRPr="00385EC9">
        <w:rPr>
          <w:rFonts w:ascii="Times New Roman" w:eastAsia="Arial" w:hAnsi="Times New Roman" w:cs="Times New Roman"/>
          <w:kern w:val="1"/>
          <w:sz w:val="24"/>
          <w:szCs w:val="24"/>
          <w:lang w:eastAsia="lv-LV"/>
        </w:rPr>
        <w:t>“Par 2024.gada 11.janvāra likuma “Grozījumi Tabakas izstrādājumu, augu smēķēšanas produktu, elektronisko smēķēšanas ierīču un to šķidrumu aprites likumā” 12.panta, ciktāl ar to Tabakas izstrādājumu, tabakas aizstājējproduktu, augu smēķēšanas produktu, elektronisko smēķēšanas ierīču un to šķidrumu aprites likuma 10.panta otrā daļa papildināta ar 17.punktu, atbilstību Latvijas Republikas Satversmes 1.pantam un 105.panta pirmajiem trim teikumiem”</w:t>
      </w:r>
      <w:r w:rsidR="00E97B2B" w:rsidRPr="00385EC9">
        <w:rPr>
          <w:rFonts w:ascii="Times New Roman" w:eastAsia="Arial" w:hAnsi="Times New Roman" w:cs="Times New Roman"/>
          <w:kern w:val="1"/>
          <w:sz w:val="24"/>
          <w:szCs w:val="24"/>
          <w:lang w:eastAsia="lv-LV"/>
        </w:rPr>
        <w:t>, kā arī lietā Nr.</w:t>
      </w:r>
      <w:bookmarkStart w:id="104" w:name="_Hlk202881361"/>
      <w:r w:rsidR="00E97B2B" w:rsidRPr="00385EC9">
        <w:rPr>
          <w:rFonts w:ascii="Times New Roman" w:eastAsia="Arial" w:hAnsi="Times New Roman" w:cs="Times New Roman"/>
          <w:kern w:val="1"/>
          <w:sz w:val="24"/>
          <w:szCs w:val="24"/>
          <w:lang w:eastAsia="lv-LV"/>
        </w:rPr>
        <w:t xml:space="preserve">2024-06-01 </w:t>
      </w:r>
      <w:bookmarkEnd w:id="104"/>
      <w:r w:rsidR="00E97B2B" w:rsidRPr="00385EC9">
        <w:rPr>
          <w:rFonts w:ascii="Times New Roman" w:eastAsia="Arial" w:hAnsi="Times New Roman" w:cs="Times New Roman"/>
          <w:kern w:val="1"/>
          <w:sz w:val="24"/>
          <w:szCs w:val="24"/>
          <w:lang w:eastAsia="lv-LV"/>
        </w:rPr>
        <w:t>“Par Priekšvēlēšanu aģitācijas likuma 5.</w:t>
      </w:r>
      <w:r w:rsidR="00E97B2B" w:rsidRPr="00132879">
        <w:rPr>
          <w:rFonts w:ascii="Times New Roman" w:eastAsia="Arial" w:hAnsi="Times New Roman" w:cs="Times New Roman"/>
          <w:kern w:val="1"/>
          <w:sz w:val="24"/>
          <w:szCs w:val="24"/>
          <w:vertAlign w:val="superscript"/>
          <w:lang w:eastAsia="lv-LV"/>
        </w:rPr>
        <w:t>1</w:t>
      </w:r>
      <w:r w:rsidR="00E97B2B" w:rsidRPr="00385EC9">
        <w:rPr>
          <w:rFonts w:ascii="Times New Roman" w:eastAsia="Arial" w:hAnsi="Times New Roman" w:cs="Times New Roman"/>
          <w:kern w:val="1"/>
          <w:sz w:val="24"/>
          <w:szCs w:val="24"/>
          <w:lang w:eastAsia="lv-LV"/>
        </w:rPr>
        <w:t xml:space="preserve">panta atbilstību Latvijas Republikas Satversmes 100.pantam”. Lietā </w:t>
      </w:r>
      <w:r w:rsidR="00E97B2B" w:rsidRPr="00385EC9">
        <w:rPr>
          <w:rFonts w:ascii="Times New Roman" w:hAnsi="Times New Roman" w:cs="Times New Roman"/>
          <w:sz w:val="24"/>
          <w:szCs w:val="24"/>
        </w:rPr>
        <w:t xml:space="preserve">Nr.2022-45-01 Pārstāvis sniedza visaptverošu apskatu par Latvijas starptautiskajām saistībām cilvēktiesību jomā mazākumtautību tiesību aizsardzībai, kā arī vērsa Satversmes tiesas uzmanību uz Tiesas secinājumiem lietās </w:t>
      </w:r>
      <w:proofErr w:type="spellStart"/>
      <w:r w:rsidR="00E97B2B" w:rsidRPr="00385EC9">
        <w:rPr>
          <w:rFonts w:ascii="Times New Roman" w:hAnsi="Times New Roman" w:cs="Times New Roman"/>
          <w:i/>
          <w:iCs/>
          <w:sz w:val="24"/>
          <w:szCs w:val="24"/>
        </w:rPr>
        <w:t>Valiullina</w:t>
      </w:r>
      <w:proofErr w:type="spellEnd"/>
      <w:r w:rsidR="00E97B2B" w:rsidRPr="00385EC9">
        <w:rPr>
          <w:rFonts w:ascii="Times New Roman" w:hAnsi="Times New Roman" w:cs="Times New Roman"/>
          <w:i/>
          <w:iCs/>
          <w:sz w:val="24"/>
          <w:szCs w:val="24"/>
        </w:rPr>
        <w:t xml:space="preserve"> un citi pret Latviju </w:t>
      </w:r>
      <w:r w:rsidR="00E97B2B" w:rsidRPr="00385EC9">
        <w:rPr>
          <w:rFonts w:ascii="Times New Roman" w:hAnsi="Times New Roman" w:cs="Times New Roman"/>
          <w:sz w:val="24"/>
          <w:szCs w:val="24"/>
        </w:rPr>
        <w:t xml:space="preserve">un </w:t>
      </w:r>
      <w:r w:rsidR="00E97B2B" w:rsidRPr="00385EC9">
        <w:rPr>
          <w:rFonts w:ascii="Times New Roman" w:hAnsi="Times New Roman" w:cs="Times New Roman"/>
          <w:i/>
          <w:iCs/>
          <w:sz w:val="24"/>
          <w:szCs w:val="24"/>
        </w:rPr>
        <w:t>Džibuti un citi pret Latviju</w:t>
      </w:r>
      <w:r w:rsidR="00E97B2B" w:rsidRPr="00385EC9">
        <w:rPr>
          <w:rFonts w:ascii="Times New Roman" w:hAnsi="Times New Roman" w:cs="Times New Roman"/>
          <w:sz w:val="24"/>
          <w:szCs w:val="24"/>
        </w:rPr>
        <w:t>.</w:t>
      </w:r>
      <w:r w:rsidR="00E97B2B" w:rsidRPr="00385EC9">
        <w:rPr>
          <w:rStyle w:val="FootnoteReference"/>
          <w:rFonts w:ascii="Times New Roman" w:hAnsi="Times New Roman" w:cs="Times New Roman"/>
          <w:sz w:val="24"/>
          <w:szCs w:val="24"/>
        </w:rPr>
        <w:footnoteReference w:id="92"/>
      </w:r>
      <w:r w:rsidR="00E97B2B" w:rsidRPr="00385EC9">
        <w:rPr>
          <w:rFonts w:ascii="Times New Roman" w:hAnsi="Times New Roman" w:cs="Times New Roman"/>
          <w:sz w:val="24"/>
          <w:szCs w:val="24"/>
        </w:rPr>
        <w:t xml:space="preserve"> </w:t>
      </w:r>
      <w:r w:rsidR="00AC6208">
        <w:rPr>
          <w:rFonts w:ascii="Times New Roman" w:hAnsi="Times New Roman" w:cs="Times New Roman"/>
          <w:sz w:val="24"/>
          <w:szCs w:val="24"/>
        </w:rPr>
        <w:t>L</w:t>
      </w:r>
      <w:r w:rsidR="00AC6208" w:rsidRPr="00AC6208">
        <w:rPr>
          <w:rFonts w:ascii="Times New Roman" w:hAnsi="Times New Roman" w:cs="Times New Roman"/>
          <w:sz w:val="24"/>
          <w:szCs w:val="24"/>
        </w:rPr>
        <w:t xml:space="preserve">ietā Nr.2022-44-01 </w:t>
      </w:r>
      <w:r w:rsidR="00AC6208">
        <w:rPr>
          <w:rFonts w:ascii="Times New Roman" w:hAnsi="Times New Roman" w:cs="Times New Roman"/>
          <w:sz w:val="24"/>
          <w:szCs w:val="24"/>
        </w:rPr>
        <w:t>Pārstāvis argumentēja</w:t>
      </w:r>
      <w:r w:rsidR="00AC6208" w:rsidRPr="00AC6208">
        <w:rPr>
          <w:rFonts w:ascii="Times New Roman" w:hAnsi="Times New Roman" w:cs="Times New Roman"/>
          <w:sz w:val="24"/>
          <w:szCs w:val="24"/>
        </w:rPr>
        <w:t>, ka uz ierobežota radiofrekvenču spektra lietošanas tiesību tālāknodošanu ir</w:t>
      </w:r>
      <w:r w:rsidR="00AC6208">
        <w:rPr>
          <w:rFonts w:ascii="Times New Roman" w:hAnsi="Times New Roman" w:cs="Times New Roman"/>
          <w:sz w:val="24"/>
          <w:szCs w:val="24"/>
        </w:rPr>
        <w:t xml:space="preserve"> </w:t>
      </w:r>
      <w:r w:rsidR="00AC6208" w:rsidRPr="00AC6208">
        <w:rPr>
          <w:rFonts w:ascii="Times New Roman" w:hAnsi="Times New Roman" w:cs="Times New Roman"/>
          <w:sz w:val="24"/>
          <w:szCs w:val="24"/>
        </w:rPr>
        <w:t>jāraugās nevis kā uz autonomām tiesībām, bet gan kā uz lietošanas tiesību izmantošanas veidu</w:t>
      </w:r>
      <w:r w:rsidR="00AC6208">
        <w:rPr>
          <w:rFonts w:ascii="Times New Roman" w:hAnsi="Times New Roman" w:cs="Times New Roman"/>
          <w:sz w:val="24"/>
          <w:szCs w:val="24"/>
        </w:rPr>
        <w:t xml:space="preserve">. </w:t>
      </w:r>
      <w:r w:rsidR="00E97B2B" w:rsidRPr="00385EC9">
        <w:rPr>
          <w:rFonts w:ascii="Times New Roman" w:hAnsi="Times New Roman" w:cs="Times New Roman"/>
          <w:sz w:val="24"/>
          <w:szCs w:val="24"/>
        </w:rPr>
        <w:t>Apvienotajās lietās Nr.2023-04-01 un 2023-07-0106 Pārstāvis pauda viedokli, ka apstrīdētās normas atbilst Konvencijas 8.pantam, 14.pantam un 4.Protokola 4.pantam, uzsvaru liekot uz to, ka likumdevēja izstrādātie grozījumi Imigrācijas likumā to kopumā nosaka jaunu sistēmu uzturēšanās atļauju piešķiršanas kārtībai un prasībām, kas, salīdzinājumā ar iepriekšējo regulējumu, nodrošina efektīvu demokrātiskas valsts iekārtas, sabiedrības drošības un citu personu tiesību aizsardzību.</w:t>
      </w:r>
      <w:r w:rsidR="00E97B2B" w:rsidRPr="00385EC9">
        <w:rPr>
          <w:rStyle w:val="FootnoteReference"/>
          <w:rFonts w:ascii="Times New Roman" w:hAnsi="Times New Roman" w:cs="Times New Roman"/>
          <w:sz w:val="24"/>
          <w:szCs w:val="24"/>
        </w:rPr>
        <w:footnoteReference w:id="93"/>
      </w:r>
      <w:r w:rsidR="0078045D" w:rsidRPr="00385EC9">
        <w:rPr>
          <w:rFonts w:ascii="Times New Roman" w:hAnsi="Times New Roman" w:cs="Times New Roman"/>
          <w:sz w:val="24"/>
          <w:szCs w:val="24"/>
        </w:rPr>
        <w:t xml:space="preserve"> </w:t>
      </w:r>
      <w:r w:rsidR="00F46282" w:rsidRPr="00385EC9">
        <w:rPr>
          <w:rFonts w:ascii="Times New Roman" w:hAnsi="Times New Roman" w:cs="Times New Roman"/>
          <w:sz w:val="24"/>
          <w:szCs w:val="24"/>
        </w:rPr>
        <w:t>Lietā Nr.2024-23-01 Pārstāvis atzīmēja, ka konstitucionālās sūdzības iesniedzējas komercdarbība – azartspēļu organizēšana – nav saistīta ar ietekmētās uzņēmējdarbības nozari un, ievērojot valstīm noteikto plašo rīcības brīvību sabiedrības veselības aizsardzības jomā, pārejas periods, kas noteikts līdz apstrīdētās normas spēkā stāšanās dienai, ir pietiekami saudzējošs no tiesiskās paļāvības aizsardzības viedokļa</w:t>
      </w:r>
      <w:r w:rsidR="007F19B2">
        <w:rPr>
          <w:rFonts w:ascii="Times New Roman" w:hAnsi="Times New Roman" w:cs="Times New Roman"/>
          <w:sz w:val="24"/>
          <w:szCs w:val="24"/>
        </w:rPr>
        <w:t>. Tādējādi, Pārstāvja ieskatā,</w:t>
      </w:r>
      <w:r w:rsidR="00F46282" w:rsidRPr="00385EC9">
        <w:rPr>
          <w:rFonts w:ascii="Times New Roman" w:hAnsi="Times New Roman" w:cs="Times New Roman"/>
          <w:sz w:val="24"/>
          <w:szCs w:val="24"/>
        </w:rPr>
        <w:t xml:space="preserve"> likumdevējam nebija jāparedz </w:t>
      </w:r>
      <w:r w:rsidR="0078045D" w:rsidRPr="00385EC9">
        <w:rPr>
          <w:rFonts w:ascii="Times New Roman" w:hAnsi="Times New Roman" w:cs="Times New Roman"/>
          <w:sz w:val="24"/>
          <w:szCs w:val="24"/>
        </w:rPr>
        <w:t>ne</w:t>
      </w:r>
      <w:r w:rsidR="00F46282" w:rsidRPr="00385EC9">
        <w:rPr>
          <w:rFonts w:ascii="Times New Roman" w:hAnsi="Times New Roman" w:cs="Times New Roman"/>
          <w:sz w:val="24"/>
          <w:szCs w:val="24"/>
        </w:rPr>
        <w:t xml:space="preserve">kādi īpaši priekšnoteikumi tiesiskās paļāvības aizsardzībai </w:t>
      </w:r>
      <w:r w:rsidR="0078045D" w:rsidRPr="00385EC9">
        <w:rPr>
          <w:rFonts w:ascii="Times New Roman" w:hAnsi="Times New Roman" w:cs="Times New Roman"/>
          <w:sz w:val="24"/>
          <w:szCs w:val="24"/>
        </w:rPr>
        <w:t>papildus</w:t>
      </w:r>
      <w:r w:rsidR="00F46282" w:rsidRPr="00385EC9">
        <w:rPr>
          <w:rFonts w:ascii="Times New Roman" w:hAnsi="Times New Roman" w:cs="Times New Roman"/>
          <w:sz w:val="24"/>
          <w:szCs w:val="24"/>
        </w:rPr>
        <w:t xml:space="preserve"> tiem, kas jau </w:t>
      </w:r>
      <w:r w:rsidR="007F19B2">
        <w:rPr>
          <w:rFonts w:ascii="Times New Roman" w:hAnsi="Times New Roman" w:cs="Times New Roman"/>
          <w:sz w:val="24"/>
          <w:szCs w:val="24"/>
        </w:rPr>
        <w:t xml:space="preserve">bija </w:t>
      </w:r>
      <w:r w:rsidR="00F46282" w:rsidRPr="00385EC9">
        <w:rPr>
          <w:rFonts w:ascii="Times New Roman" w:hAnsi="Times New Roman" w:cs="Times New Roman"/>
          <w:sz w:val="24"/>
          <w:szCs w:val="24"/>
        </w:rPr>
        <w:t>paredzēti.</w:t>
      </w:r>
      <w:r w:rsidR="0078045D" w:rsidRPr="00385EC9">
        <w:rPr>
          <w:rStyle w:val="FootnoteReference"/>
          <w:rFonts w:ascii="Times New Roman" w:hAnsi="Times New Roman" w:cs="Times New Roman"/>
          <w:sz w:val="24"/>
          <w:szCs w:val="24"/>
        </w:rPr>
        <w:footnoteReference w:id="94"/>
      </w:r>
      <w:r w:rsidR="0078045D" w:rsidRPr="00385EC9">
        <w:rPr>
          <w:rFonts w:ascii="Times New Roman" w:hAnsi="Times New Roman" w:cs="Times New Roman"/>
          <w:sz w:val="24"/>
          <w:szCs w:val="24"/>
        </w:rPr>
        <w:t xml:space="preserve"> Savukārt lietā Nr.</w:t>
      </w:r>
      <w:bookmarkStart w:id="107" w:name="_Hlk202881870"/>
      <w:r w:rsidR="0078045D" w:rsidRPr="00385EC9">
        <w:rPr>
          <w:rFonts w:ascii="Times New Roman" w:hAnsi="Times New Roman" w:cs="Times New Roman"/>
          <w:sz w:val="24"/>
          <w:szCs w:val="24"/>
        </w:rPr>
        <w:t xml:space="preserve">2024-06-01 </w:t>
      </w:r>
      <w:bookmarkEnd w:id="107"/>
      <w:r w:rsidR="0078045D" w:rsidRPr="00385EC9">
        <w:rPr>
          <w:rFonts w:ascii="Times New Roman" w:hAnsi="Times New Roman" w:cs="Times New Roman"/>
          <w:sz w:val="24"/>
          <w:szCs w:val="24"/>
        </w:rPr>
        <w:t xml:space="preserve">savā viedoklī </w:t>
      </w:r>
      <w:r w:rsidR="007F19B2" w:rsidRPr="00385EC9">
        <w:rPr>
          <w:rFonts w:ascii="Times New Roman" w:hAnsi="Times New Roman" w:cs="Times New Roman"/>
          <w:sz w:val="24"/>
          <w:szCs w:val="24"/>
        </w:rPr>
        <w:t>Pārstāvis</w:t>
      </w:r>
      <w:r w:rsidR="0078045D" w:rsidRPr="00385EC9">
        <w:rPr>
          <w:rFonts w:ascii="Times New Roman" w:hAnsi="Times New Roman" w:cs="Times New Roman"/>
          <w:sz w:val="24"/>
          <w:szCs w:val="24"/>
        </w:rPr>
        <w:t xml:space="preserve"> pievērsās Tiesas judikatūrai saistībā ar valodas ierobežojumiem priekšvēlēšanu aģitācijā, kā arī vērsa uzmanību uz citu starptautisko institūciju viedokļiem</w:t>
      </w:r>
      <w:r w:rsidR="00F04AA0" w:rsidRPr="00385EC9">
        <w:rPr>
          <w:rFonts w:ascii="Times New Roman" w:hAnsi="Times New Roman" w:cs="Times New Roman"/>
          <w:sz w:val="24"/>
          <w:szCs w:val="24"/>
        </w:rPr>
        <w:t xml:space="preserve"> šajā jautājumā</w:t>
      </w:r>
      <w:r w:rsidR="0078045D" w:rsidRPr="00385EC9">
        <w:rPr>
          <w:rFonts w:ascii="Times New Roman" w:hAnsi="Times New Roman" w:cs="Times New Roman"/>
          <w:sz w:val="24"/>
          <w:szCs w:val="24"/>
        </w:rPr>
        <w:t>.</w:t>
      </w:r>
      <w:r w:rsidR="0078045D" w:rsidRPr="00385EC9">
        <w:rPr>
          <w:rStyle w:val="FootnoteReference"/>
          <w:rFonts w:ascii="Times New Roman" w:hAnsi="Times New Roman" w:cs="Times New Roman"/>
          <w:sz w:val="24"/>
          <w:szCs w:val="24"/>
        </w:rPr>
        <w:footnoteReference w:id="95"/>
      </w:r>
    </w:p>
    <w:p w14:paraId="50DD107E" w14:textId="77777777" w:rsidR="00E97B2B" w:rsidRPr="00385EC9" w:rsidRDefault="00E97B2B" w:rsidP="00F04AA0">
      <w:pPr>
        <w:spacing w:after="0" w:line="240" w:lineRule="auto"/>
        <w:ind w:right="43"/>
        <w:jc w:val="both"/>
        <w:rPr>
          <w:rFonts w:ascii="Times New Roman" w:hAnsi="Times New Roman" w:cs="Times New Roman"/>
          <w:sz w:val="16"/>
          <w:szCs w:val="16"/>
        </w:rPr>
      </w:pPr>
    </w:p>
    <w:p w14:paraId="648C2F99" w14:textId="148E7E30" w:rsidR="008F52C0" w:rsidRPr="000C1DC2" w:rsidRDefault="00743EF4" w:rsidP="008F52C0">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202</w:t>
      </w:r>
      <w:r w:rsidR="006C04DA" w:rsidRPr="000C1DC2">
        <w:rPr>
          <w:rFonts w:ascii="Times New Roman" w:hAnsi="Times New Roman" w:cs="Times New Roman"/>
          <w:sz w:val="24"/>
          <w:szCs w:val="24"/>
        </w:rPr>
        <w:t>4</w:t>
      </w:r>
      <w:r w:rsidRPr="000C1DC2">
        <w:rPr>
          <w:rFonts w:ascii="Times New Roman" w:hAnsi="Times New Roman" w:cs="Times New Roman"/>
          <w:sz w:val="24"/>
          <w:szCs w:val="24"/>
        </w:rPr>
        <w:t>.gadā Pārstāvis Saeimā un tās komisijās piedalījās diskusijās par dažādiem starpnozaru jautājumiem un izskatāmajiem likumprojektiem, kā arī sniedza viedokli un atzinumus par specifiskiem cilvēktiesību aspektiem. Pārstāvis un Biroja darbinieki piedalījās vairākās</w:t>
      </w:r>
      <w:r w:rsidR="00ED737D" w:rsidRPr="000C1DC2">
        <w:rPr>
          <w:rFonts w:ascii="Times New Roman" w:hAnsi="Times New Roman" w:cs="Times New Roman"/>
          <w:sz w:val="24"/>
          <w:szCs w:val="24"/>
        </w:rPr>
        <w:t xml:space="preserve"> Izglītības, kultūras un zinātnes komisijas sēdēs, kurās debatēja par iespējamiem grozījumiem Izglītības likumā un lēmumprojektu “Par Krievijas Federācijas un Baltkrievijas Republikas </w:t>
      </w:r>
      <w:r w:rsidR="00ED737D" w:rsidRPr="000C1DC2">
        <w:rPr>
          <w:rFonts w:ascii="Times New Roman" w:hAnsi="Times New Roman" w:cs="Times New Roman"/>
          <w:sz w:val="24"/>
          <w:szCs w:val="24"/>
        </w:rPr>
        <w:lastRenderedPageBreak/>
        <w:t>pilsoņiem, kuri strādā Latvijas skolās”</w:t>
      </w:r>
      <w:r w:rsidR="000C1DC2" w:rsidRPr="000C1DC2">
        <w:rPr>
          <w:rFonts w:ascii="Times New Roman" w:hAnsi="Times New Roman" w:cs="Times New Roman"/>
          <w:sz w:val="24"/>
          <w:szCs w:val="24"/>
        </w:rPr>
        <w:t>,</w:t>
      </w:r>
      <w:r w:rsidR="00ED737D" w:rsidRPr="000C1DC2">
        <w:rPr>
          <w:rFonts w:ascii="Times New Roman" w:hAnsi="Times New Roman" w:cs="Times New Roman"/>
          <w:sz w:val="24"/>
          <w:szCs w:val="24"/>
        </w:rPr>
        <w:t xml:space="preserve"> Aizsardzības, iekšlietu un korupcijas novēršanas komisijas sēdēs saistībā ar grozījumiem Ukrainas civiliedzīvotāju atbalsta likumā</w:t>
      </w:r>
      <w:r w:rsidR="000C1DC2" w:rsidRPr="000C1DC2">
        <w:rPr>
          <w:rFonts w:ascii="Times New Roman" w:hAnsi="Times New Roman" w:cs="Times New Roman"/>
          <w:sz w:val="24"/>
          <w:szCs w:val="24"/>
        </w:rPr>
        <w:t xml:space="preserve"> un </w:t>
      </w:r>
      <w:r w:rsidR="00D04FA5" w:rsidRPr="000C1DC2">
        <w:rPr>
          <w:rFonts w:ascii="Times New Roman" w:hAnsi="Times New Roman" w:cs="Times New Roman"/>
          <w:sz w:val="24"/>
          <w:szCs w:val="24"/>
        </w:rPr>
        <w:t xml:space="preserve">Nacionālās drošības komisijas sēdē saistībā ar grozījumiem Valsts pārvaldes iekārtas likumā. </w:t>
      </w:r>
      <w:r w:rsidR="00062ED4" w:rsidRPr="000C1DC2">
        <w:rPr>
          <w:rFonts w:ascii="Times New Roman" w:hAnsi="Times New Roman" w:cs="Times New Roman"/>
          <w:sz w:val="24"/>
          <w:szCs w:val="24"/>
        </w:rPr>
        <w:t>Tāpat Pārstāvis piedalījās likumprojekta “Par rīcību ar nekustamo īpašumu, kas nepieciešama valsts drošības apdraudējuma novēršanai” izskatīšanā</w:t>
      </w:r>
      <w:r w:rsidR="00D04FA5" w:rsidRPr="000C1DC2">
        <w:rPr>
          <w:rFonts w:ascii="Times New Roman" w:hAnsi="Times New Roman" w:cs="Times New Roman"/>
          <w:sz w:val="24"/>
          <w:szCs w:val="24"/>
        </w:rPr>
        <w:t xml:space="preserve">. </w:t>
      </w:r>
      <w:r w:rsidR="000C1DC2" w:rsidRPr="000C1DC2">
        <w:rPr>
          <w:rFonts w:ascii="Times New Roman" w:hAnsi="Times New Roman" w:cs="Times New Roman"/>
          <w:sz w:val="24"/>
          <w:szCs w:val="24"/>
        </w:rPr>
        <w:t>Visbeidzot</w:t>
      </w:r>
      <w:r w:rsidR="00D04FA5" w:rsidRPr="000C1DC2">
        <w:rPr>
          <w:rFonts w:ascii="Times New Roman" w:hAnsi="Times New Roman" w:cs="Times New Roman"/>
          <w:sz w:val="24"/>
          <w:szCs w:val="24"/>
        </w:rPr>
        <w:t xml:space="preserve"> 2024.gada decembrī</w:t>
      </w:r>
      <w:r w:rsidR="007F19B2">
        <w:rPr>
          <w:rFonts w:ascii="Times New Roman" w:hAnsi="Times New Roman" w:cs="Times New Roman"/>
          <w:sz w:val="24"/>
          <w:szCs w:val="24"/>
        </w:rPr>
        <w:t>, kā minēts jau iepriekš,</w:t>
      </w:r>
      <w:r w:rsidR="00D04FA5" w:rsidRPr="000C1DC2">
        <w:rPr>
          <w:rFonts w:ascii="Times New Roman" w:hAnsi="Times New Roman" w:cs="Times New Roman"/>
          <w:sz w:val="24"/>
          <w:szCs w:val="24"/>
        </w:rPr>
        <w:t xml:space="preserve"> Pārstāvis Cilvēktiesību un sabiedrisko lietu komisija</w:t>
      </w:r>
      <w:r w:rsidR="008F52C0" w:rsidRPr="000C1DC2">
        <w:rPr>
          <w:rFonts w:ascii="Times New Roman" w:hAnsi="Times New Roman" w:cs="Times New Roman"/>
          <w:sz w:val="24"/>
          <w:szCs w:val="24"/>
        </w:rPr>
        <w:t>s sēdē sniedz</w:t>
      </w:r>
      <w:r w:rsidR="000C1DC2" w:rsidRPr="000C1DC2">
        <w:rPr>
          <w:rFonts w:ascii="Times New Roman" w:hAnsi="Times New Roman" w:cs="Times New Roman"/>
          <w:sz w:val="24"/>
          <w:szCs w:val="24"/>
        </w:rPr>
        <w:t xml:space="preserve">a </w:t>
      </w:r>
      <w:r w:rsidR="008F52C0" w:rsidRPr="000C1DC2">
        <w:rPr>
          <w:rFonts w:ascii="Times New Roman" w:hAnsi="Times New Roman" w:cs="Times New Roman"/>
          <w:sz w:val="24"/>
          <w:szCs w:val="24"/>
        </w:rPr>
        <w:t>ieskatu Pārstāvja darbā 2023.-2024.gadā, statistikas datus par Tiesā iesniegtajām sūdzībām, kur valsts-atbildētāja ir Latvija, kā arī šajā laika posmā pasludinātajiem Tiesas nolēmumiem Latvijas lietās</w:t>
      </w:r>
      <w:r w:rsidR="007F19B2">
        <w:rPr>
          <w:rFonts w:ascii="Times New Roman" w:hAnsi="Times New Roman" w:cs="Times New Roman"/>
          <w:sz w:val="24"/>
          <w:szCs w:val="24"/>
        </w:rPr>
        <w:t xml:space="preserve"> un 2025.gadā gaidāmajiem nozīmīgākajiem pasākumiem</w:t>
      </w:r>
      <w:r w:rsidR="008F52C0" w:rsidRPr="000C1DC2">
        <w:rPr>
          <w:rFonts w:ascii="Times New Roman" w:hAnsi="Times New Roman" w:cs="Times New Roman"/>
          <w:sz w:val="24"/>
          <w:szCs w:val="24"/>
        </w:rPr>
        <w:t xml:space="preserve">. </w:t>
      </w:r>
    </w:p>
    <w:p w14:paraId="2670BA35" w14:textId="77777777" w:rsidR="00856743" w:rsidRPr="000C1DC2" w:rsidRDefault="00856743" w:rsidP="008F52C0">
      <w:pPr>
        <w:spacing w:after="0" w:line="240" w:lineRule="auto"/>
        <w:ind w:right="43"/>
        <w:jc w:val="both"/>
        <w:rPr>
          <w:rFonts w:ascii="Times New Roman" w:hAnsi="Times New Roman" w:cs="Times New Roman"/>
          <w:sz w:val="16"/>
          <w:szCs w:val="16"/>
        </w:rPr>
      </w:pPr>
    </w:p>
    <w:p w14:paraId="5C3A8B22" w14:textId="7A5A002B" w:rsidR="00743EF4" w:rsidRPr="000C1DC2" w:rsidRDefault="00743EF4" w:rsidP="002A2EA4">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Kā katru gadu, arī 202</w:t>
      </w:r>
      <w:r w:rsidR="008F52C0" w:rsidRPr="000C1DC2">
        <w:rPr>
          <w:rFonts w:ascii="Times New Roman" w:hAnsi="Times New Roman" w:cs="Times New Roman"/>
          <w:sz w:val="24"/>
          <w:szCs w:val="24"/>
        </w:rPr>
        <w:t>4</w:t>
      </w:r>
      <w:r w:rsidRPr="000C1DC2">
        <w:rPr>
          <w:rFonts w:ascii="Times New Roman" w:hAnsi="Times New Roman" w:cs="Times New Roman"/>
          <w:sz w:val="24"/>
          <w:szCs w:val="24"/>
        </w:rPr>
        <w:t>.gadā Pārstāvis un Birojs cieši sadarbojās ar Tieslietu ministriju. 202</w:t>
      </w:r>
      <w:r w:rsidR="008F52C0" w:rsidRPr="000C1DC2">
        <w:rPr>
          <w:rFonts w:ascii="Times New Roman" w:hAnsi="Times New Roman" w:cs="Times New Roman"/>
          <w:sz w:val="24"/>
          <w:szCs w:val="24"/>
        </w:rPr>
        <w:t>4</w:t>
      </w:r>
      <w:r w:rsidRPr="000C1DC2">
        <w:rPr>
          <w:rFonts w:ascii="Times New Roman" w:hAnsi="Times New Roman" w:cs="Times New Roman"/>
          <w:sz w:val="24"/>
          <w:szCs w:val="24"/>
        </w:rPr>
        <w:t>.gadā gan Pārstāvis, gan Biroja darbinieki iesaistījās atsevišķu jautājumu, tostarp jautājumu, kas skar Tiesas spriedumu izpildi</w:t>
      </w:r>
      <w:r w:rsidR="00856743" w:rsidRPr="000C1DC2">
        <w:rPr>
          <w:rFonts w:ascii="Times New Roman" w:hAnsi="Times New Roman" w:cs="Times New Roman"/>
          <w:sz w:val="24"/>
          <w:szCs w:val="24"/>
        </w:rPr>
        <w:t xml:space="preserve"> vai Tiesas nolēmumos identificēto</w:t>
      </w:r>
      <w:r w:rsidR="00E917C0" w:rsidRPr="000C1DC2">
        <w:rPr>
          <w:rFonts w:ascii="Times New Roman" w:hAnsi="Times New Roman" w:cs="Times New Roman"/>
          <w:sz w:val="24"/>
          <w:szCs w:val="24"/>
        </w:rPr>
        <w:t>s</w:t>
      </w:r>
      <w:r w:rsidR="00856743" w:rsidRPr="000C1DC2">
        <w:rPr>
          <w:rFonts w:ascii="Times New Roman" w:hAnsi="Times New Roman" w:cs="Times New Roman"/>
          <w:sz w:val="24"/>
          <w:szCs w:val="24"/>
        </w:rPr>
        <w:t xml:space="preserve"> trūkumu</w:t>
      </w:r>
      <w:r w:rsidR="00E917C0" w:rsidRPr="000C1DC2">
        <w:rPr>
          <w:rFonts w:ascii="Times New Roman" w:hAnsi="Times New Roman" w:cs="Times New Roman"/>
          <w:sz w:val="24"/>
          <w:szCs w:val="24"/>
        </w:rPr>
        <w:t>s</w:t>
      </w:r>
      <w:r w:rsidRPr="000C1DC2">
        <w:rPr>
          <w:rFonts w:ascii="Times New Roman" w:hAnsi="Times New Roman" w:cs="Times New Roman"/>
          <w:sz w:val="24"/>
          <w:szCs w:val="24"/>
        </w:rPr>
        <w:t xml:space="preserve">, apspriešanā pastāvīgās Kriminālprocesa likuma darba grupas sanāksmēs. </w:t>
      </w:r>
      <w:r w:rsidR="00856743" w:rsidRPr="000C1DC2">
        <w:rPr>
          <w:rFonts w:ascii="Times New Roman" w:hAnsi="Times New Roman" w:cs="Times New Roman"/>
          <w:sz w:val="24"/>
          <w:szCs w:val="24"/>
        </w:rPr>
        <w:t>Tāpat 202</w:t>
      </w:r>
      <w:r w:rsidR="008F52C0" w:rsidRPr="000C1DC2">
        <w:rPr>
          <w:rFonts w:ascii="Times New Roman" w:hAnsi="Times New Roman" w:cs="Times New Roman"/>
          <w:sz w:val="24"/>
          <w:szCs w:val="24"/>
        </w:rPr>
        <w:t>4</w:t>
      </w:r>
      <w:r w:rsidR="00856743" w:rsidRPr="000C1DC2">
        <w:rPr>
          <w:rFonts w:ascii="Times New Roman" w:hAnsi="Times New Roman" w:cs="Times New Roman"/>
          <w:sz w:val="24"/>
          <w:szCs w:val="24"/>
        </w:rPr>
        <w:t>.gadā</w:t>
      </w:r>
      <w:r w:rsidRPr="000C1DC2">
        <w:rPr>
          <w:rFonts w:ascii="Times New Roman" w:hAnsi="Times New Roman" w:cs="Times New Roman"/>
          <w:sz w:val="24"/>
          <w:szCs w:val="24"/>
        </w:rPr>
        <w:t xml:space="preserve"> Birojs sniedza </w:t>
      </w:r>
      <w:r w:rsidR="00856743" w:rsidRPr="000C1DC2">
        <w:rPr>
          <w:rFonts w:ascii="Times New Roman" w:hAnsi="Times New Roman" w:cs="Times New Roman"/>
          <w:sz w:val="24"/>
          <w:szCs w:val="24"/>
        </w:rPr>
        <w:t>vairākus atzinumus par iestāžu sagatavotajiem likumprojektiem un citiem tiesību aktu projektiem.</w:t>
      </w:r>
      <w:r w:rsidR="008F52C0" w:rsidRPr="000C1DC2">
        <w:rPr>
          <w:rFonts w:ascii="Times New Roman" w:hAnsi="Times New Roman" w:cs="Times New Roman"/>
          <w:sz w:val="24"/>
          <w:szCs w:val="24"/>
        </w:rPr>
        <w:t xml:space="preserve"> </w:t>
      </w:r>
      <w:r w:rsidRPr="000C1DC2">
        <w:rPr>
          <w:rFonts w:ascii="Times New Roman" w:hAnsi="Times New Roman" w:cs="Times New Roman"/>
          <w:sz w:val="24"/>
          <w:szCs w:val="24"/>
        </w:rPr>
        <w:t>202</w:t>
      </w:r>
      <w:r w:rsidR="008F52C0" w:rsidRPr="000C1DC2">
        <w:rPr>
          <w:rFonts w:ascii="Times New Roman" w:hAnsi="Times New Roman" w:cs="Times New Roman"/>
          <w:sz w:val="24"/>
          <w:szCs w:val="24"/>
        </w:rPr>
        <w:t>4</w:t>
      </w:r>
      <w:r w:rsidRPr="000C1DC2">
        <w:rPr>
          <w:rFonts w:ascii="Times New Roman" w:hAnsi="Times New Roman" w:cs="Times New Roman"/>
          <w:sz w:val="24"/>
          <w:szCs w:val="24"/>
        </w:rPr>
        <w:t>.gadā Birojs vairākos jautājumos turpināja iepriekš uzsākto sadarbību ar Iekšlietu ministriju</w:t>
      </w:r>
      <w:r w:rsidR="00856743" w:rsidRPr="000C1DC2">
        <w:rPr>
          <w:rFonts w:ascii="Times New Roman" w:hAnsi="Times New Roman" w:cs="Times New Roman"/>
          <w:sz w:val="24"/>
          <w:szCs w:val="24"/>
        </w:rPr>
        <w:t>, Valsts robežsardzi un Iekšējās drošības biroju</w:t>
      </w:r>
      <w:r w:rsidRPr="000C1DC2">
        <w:rPr>
          <w:rFonts w:ascii="Times New Roman" w:hAnsi="Times New Roman" w:cs="Times New Roman"/>
          <w:sz w:val="24"/>
          <w:szCs w:val="24"/>
        </w:rPr>
        <w:t xml:space="preserve">. Ņemot vērā situāciju </w:t>
      </w:r>
      <w:r w:rsidR="00D9483F" w:rsidRPr="000C1DC2">
        <w:rPr>
          <w:rFonts w:ascii="Times New Roman" w:hAnsi="Times New Roman" w:cs="Times New Roman"/>
          <w:sz w:val="24"/>
          <w:szCs w:val="24"/>
        </w:rPr>
        <w:t xml:space="preserve">Baltkrievijas-Latvijas </w:t>
      </w:r>
      <w:r w:rsidRPr="000C1DC2">
        <w:rPr>
          <w:rFonts w:ascii="Times New Roman" w:hAnsi="Times New Roman" w:cs="Times New Roman"/>
          <w:sz w:val="24"/>
          <w:szCs w:val="24"/>
        </w:rPr>
        <w:t>robežas</w:t>
      </w:r>
      <w:r w:rsidR="00856743" w:rsidRPr="000C1DC2">
        <w:rPr>
          <w:rFonts w:ascii="Times New Roman" w:hAnsi="Times New Roman" w:cs="Times New Roman"/>
          <w:sz w:val="24"/>
          <w:szCs w:val="24"/>
        </w:rPr>
        <w:t xml:space="preserve"> </w:t>
      </w:r>
      <w:r w:rsidR="00D9483F" w:rsidRPr="000C1DC2">
        <w:rPr>
          <w:rFonts w:ascii="Times New Roman" w:hAnsi="Times New Roman" w:cs="Times New Roman"/>
          <w:sz w:val="24"/>
          <w:szCs w:val="24"/>
        </w:rPr>
        <w:t xml:space="preserve">tuvumā </w:t>
      </w:r>
      <w:r w:rsidR="00856743" w:rsidRPr="000C1DC2">
        <w:rPr>
          <w:rFonts w:ascii="Times New Roman" w:hAnsi="Times New Roman" w:cs="Times New Roman"/>
          <w:sz w:val="24"/>
          <w:szCs w:val="24"/>
        </w:rPr>
        <w:t xml:space="preserve">un Tiesā </w:t>
      </w:r>
      <w:r w:rsidR="00EA3512" w:rsidRPr="000C1DC2">
        <w:rPr>
          <w:rFonts w:ascii="Times New Roman" w:hAnsi="Times New Roman" w:cs="Times New Roman"/>
          <w:sz w:val="24"/>
          <w:szCs w:val="24"/>
        </w:rPr>
        <w:t>izskatāmās lietas</w:t>
      </w:r>
      <w:r w:rsidR="00856743" w:rsidRPr="000C1DC2">
        <w:rPr>
          <w:rFonts w:ascii="Times New Roman" w:hAnsi="Times New Roman" w:cs="Times New Roman"/>
          <w:sz w:val="24"/>
          <w:szCs w:val="24"/>
        </w:rPr>
        <w:t>, kas saistītas ar šo situāciju</w:t>
      </w:r>
      <w:r w:rsidRPr="000C1DC2">
        <w:rPr>
          <w:rFonts w:ascii="Times New Roman" w:hAnsi="Times New Roman" w:cs="Times New Roman"/>
          <w:sz w:val="24"/>
          <w:szCs w:val="24"/>
        </w:rPr>
        <w:t>, Birojs vairākkārt konsultējās ar Iekšlietu ministriju</w:t>
      </w:r>
      <w:r w:rsidR="00C4058B" w:rsidRPr="000C1DC2">
        <w:rPr>
          <w:rFonts w:ascii="Times New Roman" w:hAnsi="Times New Roman" w:cs="Times New Roman"/>
          <w:sz w:val="24"/>
          <w:szCs w:val="24"/>
        </w:rPr>
        <w:t xml:space="preserve">, </w:t>
      </w:r>
      <w:r w:rsidRPr="000C1DC2">
        <w:rPr>
          <w:rFonts w:ascii="Times New Roman" w:hAnsi="Times New Roman" w:cs="Times New Roman"/>
          <w:sz w:val="24"/>
          <w:szCs w:val="24"/>
        </w:rPr>
        <w:t>Valsts robežsardzi</w:t>
      </w:r>
      <w:r w:rsidR="00C4058B" w:rsidRPr="000C1DC2">
        <w:rPr>
          <w:rFonts w:ascii="Times New Roman" w:hAnsi="Times New Roman" w:cs="Times New Roman"/>
          <w:sz w:val="24"/>
          <w:szCs w:val="24"/>
        </w:rPr>
        <w:t xml:space="preserve"> un Iekšējās drošības biroju</w:t>
      </w:r>
      <w:r w:rsidRPr="000C1DC2">
        <w:rPr>
          <w:rFonts w:ascii="Times New Roman" w:hAnsi="Times New Roman" w:cs="Times New Roman"/>
          <w:sz w:val="24"/>
          <w:szCs w:val="24"/>
        </w:rPr>
        <w:t xml:space="preserve">, lai precizētu </w:t>
      </w:r>
      <w:r w:rsidR="00D9483F" w:rsidRPr="000C1DC2">
        <w:rPr>
          <w:rFonts w:ascii="Times New Roman" w:hAnsi="Times New Roman" w:cs="Times New Roman"/>
          <w:sz w:val="24"/>
          <w:szCs w:val="24"/>
        </w:rPr>
        <w:t>minētajā teritorijā</w:t>
      </w:r>
      <w:r w:rsidRPr="000C1DC2">
        <w:rPr>
          <w:rFonts w:ascii="Times New Roman" w:hAnsi="Times New Roman" w:cs="Times New Roman"/>
          <w:sz w:val="24"/>
          <w:szCs w:val="24"/>
        </w:rPr>
        <w:t xml:space="preserve"> notiekošo, informāciju par </w:t>
      </w:r>
      <w:r w:rsidR="00856743" w:rsidRPr="000C1DC2">
        <w:rPr>
          <w:rFonts w:ascii="Times New Roman" w:hAnsi="Times New Roman" w:cs="Times New Roman"/>
          <w:sz w:val="24"/>
          <w:szCs w:val="24"/>
        </w:rPr>
        <w:t>iesniedzējiem</w:t>
      </w:r>
      <w:r w:rsidRPr="000C1DC2">
        <w:rPr>
          <w:rFonts w:ascii="Times New Roman" w:hAnsi="Times New Roman" w:cs="Times New Roman"/>
          <w:sz w:val="24"/>
          <w:szCs w:val="24"/>
        </w:rPr>
        <w:t xml:space="preserve">, šo personu iespējamu ielaišanu Latvijas teritorijā, atgriešanu uz izcelsmes valsti, amatpersonu darbībām un citu informāciju. </w:t>
      </w:r>
      <w:r w:rsidR="002A2EA4" w:rsidRPr="000C1DC2">
        <w:rPr>
          <w:rFonts w:ascii="Times New Roman" w:hAnsi="Times New Roman" w:cs="Times New Roman"/>
          <w:sz w:val="24"/>
          <w:szCs w:val="24"/>
        </w:rPr>
        <w:t xml:space="preserve">Turklāt 2024.gadā Tiesa nolēma 1 Latvijas lietu – </w:t>
      </w:r>
      <w:r w:rsidR="002A2EA4" w:rsidRPr="000C1DC2">
        <w:rPr>
          <w:rFonts w:ascii="Times New Roman" w:hAnsi="Times New Roman" w:cs="Times New Roman"/>
          <w:i/>
          <w:sz w:val="24"/>
          <w:szCs w:val="24"/>
        </w:rPr>
        <w:t>H.M.M. un citi pret Latviju</w:t>
      </w:r>
      <w:r w:rsidR="00842E78">
        <w:rPr>
          <w:rFonts w:ascii="Times New Roman" w:hAnsi="Times New Roman" w:cs="Times New Roman"/>
          <w:sz w:val="24"/>
          <w:szCs w:val="24"/>
        </w:rPr>
        <w:t> </w:t>
      </w:r>
      <w:r w:rsidR="002A2EA4" w:rsidRPr="000C1DC2">
        <w:rPr>
          <w:rFonts w:ascii="Times New Roman" w:hAnsi="Times New Roman" w:cs="Times New Roman"/>
          <w:sz w:val="24"/>
          <w:szCs w:val="24"/>
        </w:rPr>
        <w:t>– saistībā ar notikumiem, kas laikā no 2021.gada augusta līdz decembrim esot norisinājušies Latvijas-Baltkrievijas robežas tuvumā, nodot izskatīšanai Lielajā palātā. Gatavojoties Lielās palātas sēdei, kas notika 2025.gada 12.februārī, 2024.gadā Pārstāvis organizēja sanāksmi ar augšminēto iestāžu pārstāvjiem, kuri tika iekļaut</w:t>
      </w:r>
      <w:r w:rsidR="000C1DC2" w:rsidRPr="000C1DC2">
        <w:rPr>
          <w:rFonts w:ascii="Times New Roman" w:hAnsi="Times New Roman" w:cs="Times New Roman"/>
          <w:sz w:val="24"/>
          <w:szCs w:val="24"/>
        </w:rPr>
        <w:t>i</w:t>
      </w:r>
      <w:r w:rsidR="002A2EA4" w:rsidRPr="000C1DC2">
        <w:rPr>
          <w:rFonts w:ascii="Times New Roman" w:hAnsi="Times New Roman" w:cs="Times New Roman"/>
          <w:sz w:val="24"/>
          <w:szCs w:val="24"/>
        </w:rPr>
        <w:t xml:space="preserve"> </w:t>
      </w:r>
      <w:r w:rsidR="00842E78" w:rsidRPr="000C1DC2">
        <w:rPr>
          <w:rFonts w:ascii="Times New Roman" w:hAnsi="Times New Roman" w:cs="Times New Roman"/>
          <w:sz w:val="24"/>
          <w:szCs w:val="24"/>
        </w:rPr>
        <w:t xml:space="preserve">arī </w:t>
      </w:r>
      <w:r w:rsidR="002A2EA4" w:rsidRPr="000C1DC2">
        <w:rPr>
          <w:rFonts w:ascii="Times New Roman" w:hAnsi="Times New Roman" w:cs="Times New Roman"/>
          <w:sz w:val="24"/>
          <w:szCs w:val="24"/>
        </w:rPr>
        <w:t xml:space="preserve">Latvijas delegācijas sastāvā. </w:t>
      </w:r>
    </w:p>
    <w:p w14:paraId="4CF88951" w14:textId="3618CE0B" w:rsidR="00EF5C0D" w:rsidRPr="000C1DC2" w:rsidRDefault="00EF5C0D" w:rsidP="00780492">
      <w:pPr>
        <w:spacing w:after="0" w:line="240" w:lineRule="auto"/>
        <w:rPr>
          <w:rFonts w:ascii="Times New Roman" w:hAnsi="Times New Roman" w:cs="Times New Roman"/>
          <w:bCs/>
          <w:sz w:val="24"/>
          <w:szCs w:val="24"/>
        </w:rPr>
      </w:pPr>
    </w:p>
    <w:p w14:paraId="75B8CCD4" w14:textId="77777777" w:rsidR="00743EF4" w:rsidRPr="000C1DC2"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0C1DC2">
        <w:rPr>
          <w:rFonts w:ascii="Times New Roman" w:hAnsi="Times New Roman" w:cs="Times New Roman"/>
          <w:b/>
          <w:sz w:val="24"/>
          <w:szCs w:val="24"/>
        </w:rPr>
        <w:t>III.2. STARPTAUTISKĀ SADARBĪBA</w:t>
      </w:r>
    </w:p>
    <w:p w14:paraId="4D96CA24" w14:textId="77777777" w:rsidR="00743EF4" w:rsidRPr="000C1DC2" w:rsidRDefault="00743EF4" w:rsidP="00FD18C3">
      <w:pPr>
        <w:pStyle w:val="ListParagraph"/>
        <w:spacing w:line="240" w:lineRule="auto"/>
        <w:ind w:left="90" w:right="43" w:hanging="426"/>
        <w:rPr>
          <w:rFonts w:ascii="Times New Roman" w:hAnsi="Times New Roman" w:cs="Times New Roman"/>
          <w:sz w:val="16"/>
          <w:szCs w:val="16"/>
        </w:rPr>
      </w:pPr>
    </w:p>
    <w:p w14:paraId="34346DFA" w14:textId="5F5EF840" w:rsidR="00600D5D" w:rsidRPr="000C1DC2" w:rsidRDefault="00743EF4" w:rsidP="00600D5D">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Starptautiskajā līmenī 202</w:t>
      </w:r>
      <w:r w:rsidR="009710B6" w:rsidRPr="000C1DC2">
        <w:rPr>
          <w:rFonts w:ascii="Times New Roman" w:hAnsi="Times New Roman" w:cs="Times New Roman"/>
          <w:sz w:val="24"/>
          <w:szCs w:val="24"/>
        </w:rPr>
        <w:t>4</w:t>
      </w:r>
      <w:r w:rsidRPr="000C1DC2">
        <w:rPr>
          <w:rFonts w:ascii="Times New Roman" w:hAnsi="Times New Roman" w:cs="Times New Roman"/>
          <w:sz w:val="24"/>
          <w:szCs w:val="24"/>
        </w:rPr>
        <w:t>.gadā Pārstāvis turpināja piedalīties darba grupās EP ietvaros, tajā skaitā EP Cilvēktiesību koordinācijas komitejā (CDDH)</w:t>
      </w:r>
      <w:r w:rsidR="009A19F8" w:rsidRPr="000C1DC2">
        <w:rPr>
          <w:rFonts w:ascii="Times New Roman" w:hAnsi="Times New Roman" w:cs="Times New Roman"/>
          <w:sz w:val="24"/>
          <w:szCs w:val="24"/>
        </w:rPr>
        <w:t>. 2024.gada novembrī Pārstāvi ievēlēja CDDH birojā. 2024.gadā Birojs sadarbībā ar Latvijas Pastāvīgo pārstāvniecību EP turpināja darbu Tiesas spriedumu izpildes jomā un EP Ministru komitejā izteicās par vairākiem spriedumiem, kuros Tiesa konstatējusi cilvēktiesību pārkāpumus,</w:t>
      </w:r>
      <w:r w:rsidR="00887945" w:rsidRPr="000C1DC2">
        <w:rPr>
          <w:rFonts w:ascii="Times New Roman" w:hAnsi="Times New Roman" w:cs="Times New Roman"/>
          <w:sz w:val="24"/>
          <w:szCs w:val="24"/>
        </w:rPr>
        <w:t xml:space="preserve"> tostarp spriedumu lietā </w:t>
      </w:r>
      <w:r w:rsidR="00887945" w:rsidRPr="000C1DC2">
        <w:rPr>
          <w:rFonts w:ascii="Times New Roman" w:hAnsi="Times New Roman" w:cs="Times New Roman"/>
          <w:i/>
          <w:sz w:val="24"/>
          <w:szCs w:val="24"/>
        </w:rPr>
        <w:t>Ukraina pret Krieviju (Krima)</w:t>
      </w:r>
      <w:r w:rsidR="00887945" w:rsidRPr="000C1DC2">
        <w:rPr>
          <w:rFonts w:ascii="Times New Roman" w:hAnsi="Times New Roman" w:cs="Times New Roman"/>
          <w:sz w:val="24"/>
          <w:szCs w:val="24"/>
        </w:rPr>
        <w:t>, kurā Tiesa secināja, ka Krievija ir atbildīga par Krimas pussalā sistemātiski īstenotiem masveida Konvencijas pārkāpumiem, tostarp, personu piespiedu pazušanu, spīdzināšanu, nelikumīgu aizturēšanu, reliģisko vajāšanu, vārda un pulcēšanās brīvības ierobežošanu, īpašuma ekspropriāciju bez kompensācijas, izglītības ukraiņu valodā ierobežošanu</w:t>
      </w:r>
      <w:r w:rsidR="000C1DC2" w:rsidRPr="000C1DC2">
        <w:rPr>
          <w:rFonts w:ascii="Times New Roman" w:hAnsi="Times New Roman" w:cs="Times New Roman"/>
          <w:sz w:val="24"/>
          <w:szCs w:val="24"/>
        </w:rPr>
        <w:t xml:space="preserve"> un</w:t>
      </w:r>
      <w:r w:rsidR="00887945" w:rsidRPr="000C1DC2">
        <w:rPr>
          <w:rFonts w:ascii="Times New Roman" w:hAnsi="Times New Roman" w:cs="Times New Roman"/>
          <w:sz w:val="24"/>
          <w:szCs w:val="24"/>
        </w:rPr>
        <w:t xml:space="preserve"> pārvietošanās brīvības ierobežošanu.</w:t>
      </w:r>
      <w:r w:rsidR="000C1DC2" w:rsidRPr="000C1DC2">
        <w:rPr>
          <w:rStyle w:val="FootnoteReference"/>
          <w:rFonts w:ascii="Times New Roman" w:hAnsi="Times New Roman" w:cs="Times New Roman"/>
          <w:sz w:val="24"/>
          <w:szCs w:val="24"/>
        </w:rPr>
        <w:footnoteReference w:id="96"/>
      </w:r>
      <w:r w:rsidR="00887945" w:rsidRPr="000C1DC2">
        <w:rPr>
          <w:rFonts w:ascii="Times New Roman" w:hAnsi="Times New Roman" w:cs="Times New Roman"/>
          <w:sz w:val="24"/>
          <w:szCs w:val="24"/>
        </w:rPr>
        <w:t xml:space="preserve"> Tāpat šajā formātā pausta Latvijas nostāja par vairākiem citiem spriedumiem, kuru pamatā, tostarp, ir mēģinājumi ierobežot politisko opozīciju, vērsties pret izteiksmes brīvību un cilvēktiesību aizstāvjiem dažādās Konvencijas dalībvalstīs.</w:t>
      </w:r>
      <w:r w:rsidR="00600D5D" w:rsidRPr="000C1DC2">
        <w:rPr>
          <w:rFonts w:ascii="Times New Roman" w:hAnsi="Times New Roman" w:cs="Times New Roman"/>
          <w:sz w:val="24"/>
          <w:szCs w:val="24"/>
        </w:rPr>
        <w:t xml:space="preserve"> Tāpat 2024.gadā Pārstāvis piedalījās Tiesas spriedumu </w:t>
      </w:r>
      <w:r w:rsidR="007D0AEC" w:rsidRPr="000C1DC2">
        <w:rPr>
          <w:rFonts w:ascii="Times New Roman" w:hAnsi="Times New Roman" w:cs="Times New Roman"/>
          <w:sz w:val="24"/>
          <w:szCs w:val="24"/>
        </w:rPr>
        <w:t xml:space="preserve">izpildes nacionālo koordinatoru sadarbības tīkla </w:t>
      </w:r>
      <w:r w:rsidR="00600D5D" w:rsidRPr="000C1DC2">
        <w:rPr>
          <w:rFonts w:ascii="Times New Roman" w:hAnsi="Times New Roman" w:cs="Times New Roman"/>
          <w:sz w:val="24"/>
          <w:szCs w:val="24"/>
        </w:rPr>
        <w:t>(</w:t>
      </w:r>
      <w:proofErr w:type="spellStart"/>
      <w:r w:rsidR="00600D5D" w:rsidRPr="000C1DC2">
        <w:rPr>
          <w:rFonts w:ascii="Times New Roman" w:hAnsi="Times New Roman" w:cs="Times New Roman"/>
          <w:sz w:val="24"/>
          <w:szCs w:val="24"/>
        </w:rPr>
        <w:t>ExCN</w:t>
      </w:r>
      <w:proofErr w:type="spellEnd"/>
      <w:r w:rsidR="00600D5D" w:rsidRPr="000C1DC2">
        <w:rPr>
          <w:rFonts w:ascii="Times New Roman" w:hAnsi="Times New Roman" w:cs="Times New Roman"/>
          <w:sz w:val="24"/>
          <w:szCs w:val="24"/>
        </w:rPr>
        <w:t>)</w:t>
      </w:r>
      <w:r w:rsidR="007D0AEC" w:rsidRPr="000C1DC2">
        <w:rPr>
          <w:rFonts w:ascii="Times New Roman" w:hAnsi="Times New Roman" w:cs="Times New Roman"/>
          <w:sz w:val="24"/>
          <w:szCs w:val="24"/>
        </w:rPr>
        <w:t xml:space="preserve"> sanāksmēs. </w:t>
      </w:r>
      <w:proofErr w:type="spellStart"/>
      <w:r w:rsidR="007D0AEC" w:rsidRPr="000C1DC2">
        <w:rPr>
          <w:rFonts w:ascii="Times New Roman" w:hAnsi="Times New Roman" w:cs="Times New Roman"/>
          <w:sz w:val="24"/>
          <w:szCs w:val="24"/>
        </w:rPr>
        <w:t>ExCN</w:t>
      </w:r>
      <w:proofErr w:type="spellEnd"/>
      <w:r w:rsidR="007D0AEC" w:rsidRPr="000C1DC2">
        <w:rPr>
          <w:rFonts w:ascii="Times New Roman" w:hAnsi="Times New Roman" w:cs="Times New Roman"/>
          <w:sz w:val="24"/>
          <w:szCs w:val="24"/>
        </w:rPr>
        <w:t xml:space="preserve"> </w:t>
      </w:r>
      <w:r w:rsidR="00600D5D" w:rsidRPr="000C1DC2">
        <w:rPr>
          <w:rFonts w:ascii="Times New Roman" w:hAnsi="Times New Roman" w:cs="Times New Roman"/>
          <w:sz w:val="24"/>
          <w:szCs w:val="24"/>
        </w:rPr>
        <w:t>izveidots 2024.gada jūnijā</w:t>
      </w:r>
      <w:r w:rsidR="007D0AEC" w:rsidRPr="000C1DC2">
        <w:rPr>
          <w:rFonts w:ascii="Times New Roman" w:hAnsi="Times New Roman" w:cs="Times New Roman"/>
          <w:sz w:val="24"/>
          <w:szCs w:val="24"/>
        </w:rPr>
        <w:t xml:space="preserve"> ar </w:t>
      </w:r>
      <w:r w:rsidR="00600D5D" w:rsidRPr="000C1DC2">
        <w:rPr>
          <w:rFonts w:ascii="Times New Roman" w:hAnsi="Times New Roman" w:cs="Times New Roman"/>
          <w:sz w:val="24"/>
          <w:szCs w:val="24"/>
        </w:rPr>
        <w:t>mērķi dot iespēju dalībvalstīm atbalstīt viena</w:t>
      </w:r>
      <w:r w:rsidR="00842E78">
        <w:rPr>
          <w:rFonts w:ascii="Times New Roman" w:hAnsi="Times New Roman" w:cs="Times New Roman"/>
          <w:sz w:val="24"/>
          <w:szCs w:val="24"/>
        </w:rPr>
        <w:t>i</w:t>
      </w:r>
      <w:r w:rsidR="00600D5D" w:rsidRPr="000C1DC2">
        <w:rPr>
          <w:rFonts w:ascii="Times New Roman" w:hAnsi="Times New Roman" w:cs="Times New Roman"/>
          <w:sz w:val="24"/>
          <w:szCs w:val="24"/>
        </w:rPr>
        <w:t xml:space="preserve"> otru Tiesa</w:t>
      </w:r>
      <w:r w:rsidR="007D0AEC" w:rsidRPr="000C1DC2">
        <w:rPr>
          <w:rFonts w:ascii="Times New Roman" w:hAnsi="Times New Roman" w:cs="Times New Roman"/>
          <w:sz w:val="24"/>
          <w:szCs w:val="24"/>
        </w:rPr>
        <w:t>s</w:t>
      </w:r>
      <w:r w:rsidR="00600D5D" w:rsidRPr="000C1DC2">
        <w:rPr>
          <w:rFonts w:ascii="Times New Roman" w:hAnsi="Times New Roman" w:cs="Times New Roman"/>
          <w:sz w:val="24"/>
          <w:szCs w:val="24"/>
        </w:rPr>
        <w:t xml:space="preserve"> </w:t>
      </w:r>
      <w:r w:rsidR="00842E78">
        <w:rPr>
          <w:rFonts w:ascii="Times New Roman" w:hAnsi="Times New Roman" w:cs="Times New Roman"/>
          <w:sz w:val="24"/>
          <w:szCs w:val="24"/>
        </w:rPr>
        <w:t>nolēmumu</w:t>
      </w:r>
      <w:r w:rsidR="00842E78" w:rsidRPr="000C1DC2">
        <w:rPr>
          <w:rFonts w:ascii="Times New Roman" w:hAnsi="Times New Roman" w:cs="Times New Roman"/>
          <w:sz w:val="24"/>
          <w:szCs w:val="24"/>
        </w:rPr>
        <w:t xml:space="preserve"> </w:t>
      </w:r>
      <w:r w:rsidR="00600D5D" w:rsidRPr="000C1DC2">
        <w:rPr>
          <w:rFonts w:ascii="Times New Roman" w:hAnsi="Times New Roman" w:cs="Times New Roman"/>
          <w:sz w:val="24"/>
          <w:szCs w:val="24"/>
        </w:rPr>
        <w:t xml:space="preserve">izpildes procesā un stiprināt dialogu starp valstu koordinatoriem un </w:t>
      </w:r>
      <w:r w:rsidR="007D0AEC" w:rsidRPr="000C1DC2">
        <w:rPr>
          <w:rFonts w:ascii="Times New Roman" w:hAnsi="Times New Roman" w:cs="Times New Roman"/>
          <w:sz w:val="24"/>
          <w:szCs w:val="24"/>
        </w:rPr>
        <w:t xml:space="preserve">EP </w:t>
      </w:r>
      <w:r w:rsidR="00842E78">
        <w:rPr>
          <w:rFonts w:ascii="Times New Roman" w:hAnsi="Times New Roman" w:cs="Times New Roman"/>
          <w:sz w:val="24"/>
          <w:szCs w:val="24"/>
        </w:rPr>
        <w:t>kompetentajām</w:t>
      </w:r>
      <w:r w:rsidR="00842E78" w:rsidRPr="000C1DC2">
        <w:rPr>
          <w:rFonts w:ascii="Times New Roman" w:hAnsi="Times New Roman" w:cs="Times New Roman"/>
          <w:sz w:val="24"/>
          <w:szCs w:val="24"/>
        </w:rPr>
        <w:t xml:space="preserve"> </w:t>
      </w:r>
      <w:r w:rsidR="00600D5D" w:rsidRPr="000C1DC2">
        <w:rPr>
          <w:rFonts w:ascii="Times New Roman" w:hAnsi="Times New Roman" w:cs="Times New Roman"/>
          <w:sz w:val="24"/>
          <w:szCs w:val="24"/>
        </w:rPr>
        <w:t>struktūrām.</w:t>
      </w:r>
    </w:p>
    <w:p w14:paraId="7D906E2F" w14:textId="28DFF1FE" w:rsidR="009A19F8" w:rsidRPr="00D15269" w:rsidRDefault="009A19F8" w:rsidP="00887945">
      <w:pPr>
        <w:spacing w:after="0" w:line="240" w:lineRule="auto"/>
        <w:ind w:right="43"/>
        <w:jc w:val="both"/>
        <w:rPr>
          <w:rFonts w:ascii="Times New Roman" w:hAnsi="Times New Roman" w:cs="Times New Roman"/>
          <w:sz w:val="16"/>
          <w:szCs w:val="16"/>
        </w:rPr>
      </w:pPr>
    </w:p>
    <w:p w14:paraId="5643B34C" w14:textId="59668BB6" w:rsidR="00F6700C" w:rsidRPr="000C1DC2" w:rsidRDefault="009A19F8" w:rsidP="00F6700C">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 xml:space="preserve">2024.gada novembrī noslēdzās darbs pie </w:t>
      </w:r>
      <w:bookmarkStart w:id="108" w:name="_Hlk202942635"/>
      <w:r w:rsidRPr="000C1DC2">
        <w:rPr>
          <w:rFonts w:ascii="Times New Roman" w:hAnsi="Times New Roman" w:cs="Times New Roman"/>
          <w:sz w:val="24"/>
          <w:szCs w:val="24"/>
        </w:rPr>
        <w:t xml:space="preserve">EP CDDH darba grupas cilvēktiesību un vides aizsardzības jautājumos (CDDH-ENV) sagatavotā </w:t>
      </w:r>
      <w:bookmarkEnd w:id="108"/>
      <w:r w:rsidRPr="000C1DC2">
        <w:rPr>
          <w:rFonts w:ascii="Times New Roman" w:hAnsi="Times New Roman" w:cs="Times New Roman"/>
          <w:sz w:val="24"/>
          <w:szCs w:val="24"/>
        </w:rPr>
        <w:t xml:space="preserve">un CDDH pabeigtā ziņojuma par jauna instrumenta cilvēktiesību uz labvēlīgu vidi aizsardzībai nepieciešamību un iespējamību. Ziņojums apskata 9 iespējamos risinājumus ar vairākiem iespējamiem katra risinājuma </w:t>
      </w:r>
      <w:r w:rsidRPr="000C1DC2">
        <w:rPr>
          <w:rFonts w:ascii="Times New Roman" w:hAnsi="Times New Roman" w:cs="Times New Roman"/>
          <w:sz w:val="24"/>
          <w:szCs w:val="24"/>
        </w:rPr>
        <w:lastRenderedPageBreak/>
        <w:t>modeļiem. Noslēdzot darbu pie sagatavotā teksta, CDDH ziņojuma secinājumi tika balstīti uz valstu vispārējām pozīcijām par ziņojumu un jauna instrumenta nepieciešamību un iespējamību.</w:t>
      </w:r>
      <w:r w:rsidR="00842E78">
        <w:rPr>
          <w:rFonts w:ascii="Times New Roman" w:hAnsi="Times New Roman" w:cs="Times New Roman"/>
          <w:sz w:val="24"/>
          <w:szCs w:val="24"/>
        </w:rPr>
        <w:t xml:space="preserve"> Šobrīd minētais ziņojums un ar to saistītie jautājumi tiek izskatīti EP Ministru komitejā.</w:t>
      </w:r>
      <w:r w:rsidRPr="000C1DC2">
        <w:rPr>
          <w:rFonts w:ascii="Times New Roman" w:hAnsi="Times New Roman" w:cs="Times New Roman"/>
          <w:sz w:val="24"/>
          <w:szCs w:val="24"/>
        </w:rPr>
        <w:t xml:space="preserve"> </w:t>
      </w:r>
    </w:p>
    <w:p w14:paraId="2EAE23EB" w14:textId="77777777" w:rsidR="00F6700C" w:rsidRPr="000C1DC2" w:rsidRDefault="00F6700C" w:rsidP="00F6700C">
      <w:pPr>
        <w:pStyle w:val="ListParagraph"/>
        <w:spacing w:after="0" w:line="240" w:lineRule="auto"/>
        <w:ind w:left="90" w:right="43"/>
        <w:jc w:val="both"/>
        <w:rPr>
          <w:rFonts w:ascii="Times New Roman" w:hAnsi="Times New Roman" w:cs="Times New Roman"/>
          <w:sz w:val="16"/>
          <w:szCs w:val="16"/>
        </w:rPr>
      </w:pPr>
    </w:p>
    <w:p w14:paraId="28AD070C" w14:textId="71DEE18B" w:rsidR="009A1D4F" w:rsidRPr="000C1DC2" w:rsidRDefault="00743EF4" w:rsidP="00C260FA">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 xml:space="preserve">2019.gadā </w:t>
      </w:r>
      <w:r w:rsidR="00C4058B" w:rsidRPr="000C1DC2">
        <w:rPr>
          <w:rFonts w:ascii="Times New Roman" w:hAnsi="Times New Roman" w:cs="Times New Roman"/>
          <w:sz w:val="24"/>
          <w:szCs w:val="24"/>
        </w:rPr>
        <w:t>atsāktais</w:t>
      </w:r>
      <w:r w:rsidRPr="000C1DC2">
        <w:rPr>
          <w:rFonts w:ascii="Times New Roman" w:hAnsi="Times New Roman" w:cs="Times New Roman"/>
          <w:sz w:val="24"/>
          <w:szCs w:val="24"/>
        </w:rPr>
        <w:t xml:space="preserve"> darbs pie E</w:t>
      </w:r>
      <w:r w:rsidR="00D9483F" w:rsidRPr="000C1DC2">
        <w:rPr>
          <w:rFonts w:ascii="Times New Roman" w:hAnsi="Times New Roman" w:cs="Times New Roman"/>
          <w:sz w:val="24"/>
          <w:szCs w:val="24"/>
        </w:rPr>
        <w:t xml:space="preserve">iropas </w:t>
      </w:r>
      <w:r w:rsidRPr="000C1DC2">
        <w:rPr>
          <w:rFonts w:ascii="Times New Roman" w:hAnsi="Times New Roman" w:cs="Times New Roman"/>
          <w:sz w:val="24"/>
          <w:szCs w:val="24"/>
        </w:rPr>
        <w:t>S</w:t>
      </w:r>
      <w:r w:rsidR="00D9483F" w:rsidRPr="000C1DC2">
        <w:rPr>
          <w:rFonts w:ascii="Times New Roman" w:hAnsi="Times New Roman" w:cs="Times New Roman"/>
          <w:sz w:val="24"/>
          <w:szCs w:val="24"/>
        </w:rPr>
        <w:t>avienības</w:t>
      </w:r>
      <w:r w:rsidRPr="000C1DC2">
        <w:rPr>
          <w:rFonts w:ascii="Times New Roman" w:hAnsi="Times New Roman" w:cs="Times New Roman"/>
          <w:sz w:val="24"/>
          <w:szCs w:val="24"/>
        </w:rPr>
        <w:t xml:space="preserve"> pievienošanās Konvencijai, kas joprojām turpinās, </w:t>
      </w:r>
      <w:r w:rsidR="00C4058B" w:rsidRPr="000C1DC2">
        <w:rPr>
          <w:rFonts w:ascii="Times New Roman" w:hAnsi="Times New Roman" w:cs="Times New Roman"/>
          <w:sz w:val="24"/>
          <w:szCs w:val="24"/>
        </w:rPr>
        <w:t xml:space="preserve">nozīmēja, ka </w:t>
      </w:r>
      <w:r w:rsidR="00F6700C" w:rsidRPr="000C1DC2">
        <w:rPr>
          <w:rFonts w:ascii="Times New Roman" w:hAnsi="Times New Roman" w:cs="Times New Roman"/>
          <w:sz w:val="24"/>
          <w:szCs w:val="24"/>
        </w:rPr>
        <w:t>2023.-</w:t>
      </w:r>
      <w:r w:rsidRPr="000C1DC2">
        <w:rPr>
          <w:rFonts w:ascii="Times New Roman" w:hAnsi="Times New Roman" w:cs="Times New Roman"/>
          <w:sz w:val="24"/>
          <w:szCs w:val="24"/>
        </w:rPr>
        <w:t>202</w:t>
      </w:r>
      <w:r w:rsidR="00F6700C" w:rsidRPr="000C1DC2">
        <w:rPr>
          <w:rFonts w:ascii="Times New Roman" w:hAnsi="Times New Roman" w:cs="Times New Roman"/>
          <w:sz w:val="24"/>
          <w:szCs w:val="24"/>
        </w:rPr>
        <w:t>4</w:t>
      </w:r>
      <w:r w:rsidRPr="000C1DC2">
        <w:rPr>
          <w:rFonts w:ascii="Times New Roman" w:hAnsi="Times New Roman" w:cs="Times New Roman"/>
          <w:sz w:val="24"/>
          <w:szCs w:val="24"/>
        </w:rPr>
        <w:t xml:space="preserve">.gadā </w:t>
      </w:r>
      <w:r w:rsidR="00C4058B" w:rsidRPr="000C1DC2">
        <w:rPr>
          <w:rFonts w:ascii="Times New Roman" w:hAnsi="Times New Roman" w:cs="Times New Roman"/>
          <w:sz w:val="24"/>
          <w:szCs w:val="24"/>
        </w:rPr>
        <w:t xml:space="preserve">turpinājās </w:t>
      </w:r>
      <w:r w:rsidRPr="000C1DC2">
        <w:rPr>
          <w:rFonts w:ascii="Times New Roman" w:hAnsi="Times New Roman" w:cs="Times New Roman"/>
          <w:sz w:val="24"/>
          <w:szCs w:val="24"/>
        </w:rPr>
        <w:t>diskusijas gan E</w:t>
      </w:r>
      <w:r w:rsidR="00D9483F" w:rsidRPr="000C1DC2">
        <w:rPr>
          <w:rFonts w:ascii="Times New Roman" w:hAnsi="Times New Roman" w:cs="Times New Roman"/>
          <w:sz w:val="24"/>
          <w:szCs w:val="24"/>
        </w:rPr>
        <w:t xml:space="preserve">iropas </w:t>
      </w:r>
      <w:r w:rsidRPr="000C1DC2">
        <w:rPr>
          <w:rFonts w:ascii="Times New Roman" w:hAnsi="Times New Roman" w:cs="Times New Roman"/>
          <w:sz w:val="24"/>
          <w:szCs w:val="24"/>
        </w:rPr>
        <w:t>S</w:t>
      </w:r>
      <w:r w:rsidR="00D9483F" w:rsidRPr="000C1DC2">
        <w:rPr>
          <w:rFonts w:ascii="Times New Roman" w:hAnsi="Times New Roman" w:cs="Times New Roman"/>
          <w:sz w:val="24"/>
          <w:szCs w:val="24"/>
        </w:rPr>
        <w:t>avienības</w:t>
      </w:r>
      <w:r w:rsidRPr="000C1DC2">
        <w:rPr>
          <w:rFonts w:ascii="Times New Roman" w:hAnsi="Times New Roman" w:cs="Times New Roman"/>
          <w:sz w:val="24"/>
          <w:szCs w:val="24"/>
        </w:rPr>
        <w:t>, gan EP līmenī. Proti, E</w:t>
      </w:r>
      <w:r w:rsidR="00D9483F" w:rsidRPr="000C1DC2">
        <w:rPr>
          <w:rFonts w:ascii="Times New Roman" w:hAnsi="Times New Roman" w:cs="Times New Roman"/>
          <w:sz w:val="24"/>
          <w:szCs w:val="24"/>
        </w:rPr>
        <w:t>iropas Savienības</w:t>
      </w:r>
      <w:r w:rsidRPr="000C1DC2">
        <w:rPr>
          <w:rFonts w:ascii="Times New Roman" w:hAnsi="Times New Roman" w:cs="Times New Roman"/>
          <w:sz w:val="24"/>
          <w:szCs w:val="24"/>
        </w:rPr>
        <w:t xml:space="preserve"> līmenī diskusijas notika E</w:t>
      </w:r>
      <w:r w:rsidR="00D9483F" w:rsidRPr="000C1DC2">
        <w:rPr>
          <w:rFonts w:ascii="Times New Roman" w:hAnsi="Times New Roman" w:cs="Times New Roman"/>
          <w:sz w:val="24"/>
          <w:szCs w:val="24"/>
        </w:rPr>
        <w:t xml:space="preserve">iropas </w:t>
      </w:r>
      <w:r w:rsidRPr="000C1DC2">
        <w:rPr>
          <w:rFonts w:ascii="Times New Roman" w:hAnsi="Times New Roman" w:cs="Times New Roman"/>
          <w:sz w:val="24"/>
          <w:szCs w:val="24"/>
        </w:rPr>
        <w:t>S</w:t>
      </w:r>
      <w:r w:rsidR="00D9483F" w:rsidRPr="000C1DC2">
        <w:rPr>
          <w:rFonts w:ascii="Times New Roman" w:hAnsi="Times New Roman" w:cs="Times New Roman"/>
          <w:sz w:val="24"/>
          <w:szCs w:val="24"/>
        </w:rPr>
        <w:t>avienības</w:t>
      </w:r>
      <w:r w:rsidRPr="000C1DC2">
        <w:rPr>
          <w:rFonts w:ascii="Times New Roman" w:hAnsi="Times New Roman" w:cs="Times New Roman"/>
          <w:sz w:val="24"/>
          <w:szCs w:val="24"/>
        </w:rPr>
        <w:t xml:space="preserve"> Padomes Pamattiesību, pilsoņu tiesību un personu brīvas pārvietošanās jautājumu darba grupā (FREMP</w:t>
      </w:r>
      <w:r w:rsidR="00842E78">
        <w:rPr>
          <w:rFonts w:ascii="Times New Roman" w:hAnsi="Times New Roman" w:cs="Times New Roman"/>
          <w:sz w:val="24"/>
          <w:szCs w:val="24"/>
        </w:rPr>
        <w:t>)</w:t>
      </w:r>
      <w:r w:rsidRPr="000C1DC2">
        <w:rPr>
          <w:rFonts w:ascii="Times New Roman" w:hAnsi="Times New Roman" w:cs="Times New Roman"/>
          <w:sz w:val="24"/>
          <w:szCs w:val="24"/>
        </w:rPr>
        <w:t>; savukārt EP līmenī darbs noritēja darba grupā “46+1”</w:t>
      </w:r>
      <w:r w:rsidR="00842E78">
        <w:rPr>
          <w:rFonts w:ascii="Times New Roman" w:hAnsi="Times New Roman" w:cs="Times New Roman"/>
          <w:sz w:val="24"/>
          <w:szCs w:val="24"/>
        </w:rPr>
        <w:t>.</w:t>
      </w:r>
      <w:r w:rsidRPr="000C1DC2">
        <w:rPr>
          <w:rStyle w:val="FootnoteReference"/>
          <w:rFonts w:ascii="Times New Roman" w:hAnsi="Times New Roman" w:cs="Times New Roman"/>
          <w:sz w:val="24"/>
          <w:szCs w:val="24"/>
        </w:rPr>
        <w:footnoteReference w:id="97"/>
      </w:r>
      <w:r w:rsidRPr="000C1DC2">
        <w:rPr>
          <w:rFonts w:ascii="Times New Roman" w:hAnsi="Times New Roman" w:cs="Times New Roman"/>
          <w:sz w:val="24"/>
          <w:szCs w:val="24"/>
        </w:rPr>
        <w:t xml:space="preserve"> </w:t>
      </w:r>
      <w:r w:rsidR="00C4058B" w:rsidRPr="000C1DC2">
        <w:rPr>
          <w:rFonts w:ascii="Times New Roman" w:hAnsi="Times New Roman" w:cs="Times New Roman"/>
          <w:sz w:val="24"/>
          <w:szCs w:val="24"/>
        </w:rPr>
        <w:t xml:space="preserve">2023.gada martā tika sasniegts būtisks panākums EP līmenī, panākot EP dalībvalstu vidū provizorisku vienošanos par </w:t>
      </w:r>
      <w:r w:rsidR="00842E78">
        <w:rPr>
          <w:rFonts w:ascii="Times New Roman" w:hAnsi="Times New Roman" w:cs="Times New Roman"/>
          <w:sz w:val="24"/>
          <w:szCs w:val="24"/>
        </w:rPr>
        <w:t xml:space="preserve">Eiropas Savienības pievienošanās Konvencijai </w:t>
      </w:r>
      <w:r w:rsidR="00C4058B" w:rsidRPr="000C1DC2">
        <w:rPr>
          <w:rFonts w:ascii="Times New Roman" w:hAnsi="Times New Roman" w:cs="Times New Roman"/>
          <w:sz w:val="24"/>
          <w:szCs w:val="24"/>
        </w:rPr>
        <w:t>instrumentu tekstu un saturu.</w:t>
      </w:r>
      <w:r w:rsidR="00C4058B" w:rsidRPr="000C1DC2">
        <w:rPr>
          <w:rStyle w:val="FootnoteReference"/>
          <w:rFonts w:ascii="Times New Roman" w:hAnsi="Times New Roman" w:cs="Times New Roman"/>
          <w:sz w:val="24"/>
          <w:szCs w:val="24"/>
        </w:rPr>
        <w:footnoteReference w:id="98"/>
      </w:r>
      <w:r w:rsidR="00C4058B" w:rsidRPr="000C1DC2">
        <w:rPr>
          <w:rFonts w:ascii="Times New Roman" w:hAnsi="Times New Roman" w:cs="Times New Roman"/>
          <w:sz w:val="24"/>
          <w:szCs w:val="24"/>
        </w:rPr>
        <w:t xml:space="preserve"> </w:t>
      </w:r>
      <w:r w:rsidR="00C260FA" w:rsidRPr="000C1DC2">
        <w:rPr>
          <w:rFonts w:ascii="Times New Roman" w:hAnsi="Times New Roman" w:cs="Times New Roman"/>
          <w:sz w:val="24"/>
          <w:szCs w:val="24"/>
        </w:rPr>
        <w:t xml:space="preserve">Savukārt </w:t>
      </w:r>
      <w:r w:rsidR="00F6700C" w:rsidRPr="000C1DC2">
        <w:rPr>
          <w:rFonts w:ascii="Times New Roman" w:hAnsi="Times New Roman" w:cs="Times New Roman"/>
          <w:sz w:val="24"/>
          <w:szCs w:val="24"/>
        </w:rPr>
        <w:t xml:space="preserve">FREMP darba grupā </w:t>
      </w:r>
      <w:r w:rsidR="00C260FA" w:rsidRPr="000C1DC2">
        <w:rPr>
          <w:rFonts w:ascii="Times New Roman" w:hAnsi="Times New Roman" w:cs="Times New Roman"/>
          <w:sz w:val="24"/>
          <w:szCs w:val="24"/>
        </w:rPr>
        <w:t xml:space="preserve">2024.gadā turpinājās darbs pie </w:t>
      </w:r>
      <w:r w:rsidR="00F6700C" w:rsidRPr="000C1DC2">
        <w:rPr>
          <w:rFonts w:ascii="Times New Roman" w:hAnsi="Times New Roman" w:cs="Times New Roman"/>
          <w:sz w:val="24"/>
          <w:szCs w:val="24"/>
        </w:rPr>
        <w:t>Eiropas Savienības iekšējiem noteikumiem, kas būtu pakārtoti Pievienošanās līgumam, un Eiropas Savienības dalībvalstu koordinācijas ar Komisiju vienotas nostājas veidošanai sarunās EP darba grupas ietvaros.</w:t>
      </w:r>
      <w:r w:rsidR="00C260FA" w:rsidRPr="000C1DC2">
        <w:rPr>
          <w:rFonts w:ascii="Times New Roman" w:hAnsi="Times New Roman" w:cs="Times New Roman"/>
          <w:sz w:val="24"/>
          <w:szCs w:val="24"/>
        </w:rPr>
        <w:t xml:space="preserve"> </w:t>
      </w:r>
      <w:r w:rsidR="00842E78">
        <w:rPr>
          <w:rFonts w:ascii="Times New Roman" w:hAnsi="Times New Roman" w:cs="Times New Roman"/>
          <w:sz w:val="24"/>
          <w:szCs w:val="24"/>
        </w:rPr>
        <w:t xml:space="preserve">Tāpat Eiropas Savienības līmenī turpinās diskusijas par iespējamu konsultatīvā atzinuma lūgšanu Eiropas Savienības Tiesai. </w:t>
      </w:r>
      <w:r w:rsidRPr="000C1DC2">
        <w:rPr>
          <w:rFonts w:ascii="Times New Roman" w:hAnsi="Times New Roman" w:cs="Times New Roman"/>
          <w:sz w:val="24"/>
          <w:szCs w:val="24"/>
        </w:rPr>
        <w:t>Latvijas pozīciju abās organizācijas – EP Strasbūrā un ekspertu darba grupās Briselē – koordinē Birojs.</w:t>
      </w:r>
      <w:r w:rsidR="00C260FA" w:rsidRPr="000C1DC2">
        <w:rPr>
          <w:rFonts w:ascii="Times New Roman" w:hAnsi="Times New Roman" w:cs="Times New Roman"/>
          <w:sz w:val="24"/>
          <w:szCs w:val="24"/>
        </w:rPr>
        <w:t xml:space="preserve"> </w:t>
      </w:r>
      <w:r w:rsidRPr="000C1DC2">
        <w:rPr>
          <w:rFonts w:ascii="Times New Roman" w:hAnsi="Times New Roman" w:cs="Times New Roman"/>
          <w:sz w:val="24"/>
          <w:szCs w:val="24"/>
        </w:rPr>
        <w:t>202</w:t>
      </w:r>
      <w:r w:rsidR="00C260FA" w:rsidRPr="000C1DC2">
        <w:rPr>
          <w:rFonts w:ascii="Times New Roman" w:hAnsi="Times New Roman" w:cs="Times New Roman"/>
          <w:sz w:val="24"/>
          <w:szCs w:val="24"/>
        </w:rPr>
        <w:t>4</w:t>
      </w:r>
      <w:r w:rsidRPr="000C1DC2">
        <w:rPr>
          <w:rFonts w:ascii="Times New Roman" w:hAnsi="Times New Roman" w:cs="Times New Roman"/>
          <w:sz w:val="24"/>
          <w:szCs w:val="24"/>
        </w:rPr>
        <w:t>.gadā Latvija aktīvi atbalstīja E</w:t>
      </w:r>
      <w:r w:rsidR="00D9483F" w:rsidRPr="000C1DC2">
        <w:rPr>
          <w:rFonts w:ascii="Times New Roman" w:hAnsi="Times New Roman" w:cs="Times New Roman"/>
          <w:sz w:val="24"/>
          <w:szCs w:val="24"/>
        </w:rPr>
        <w:t xml:space="preserve">iropas </w:t>
      </w:r>
      <w:r w:rsidRPr="000C1DC2">
        <w:rPr>
          <w:rFonts w:ascii="Times New Roman" w:hAnsi="Times New Roman" w:cs="Times New Roman"/>
          <w:sz w:val="24"/>
          <w:szCs w:val="24"/>
        </w:rPr>
        <w:t>S</w:t>
      </w:r>
      <w:r w:rsidR="00D9483F" w:rsidRPr="000C1DC2">
        <w:rPr>
          <w:rFonts w:ascii="Times New Roman" w:hAnsi="Times New Roman" w:cs="Times New Roman"/>
          <w:sz w:val="24"/>
          <w:szCs w:val="24"/>
        </w:rPr>
        <w:t>avienības</w:t>
      </w:r>
      <w:r w:rsidRPr="000C1DC2">
        <w:rPr>
          <w:rFonts w:ascii="Times New Roman" w:hAnsi="Times New Roman" w:cs="Times New Roman"/>
          <w:sz w:val="24"/>
          <w:szCs w:val="24"/>
        </w:rPr>
        <w:t xml:space="preserve"> pievienošanos Konvencijai un nepieciešamību aktīvi darboties pie E</w:t>
      </w:r>
      <w:r w:rsidR="00D9483F" w:rsidRPr="000C1DC2">
        <w:rPr>
          <w:rFonts w:ascii="Times New Roman" w:hAnsi="Times New Roman" w:cs="Times New Roman"/>
          <w:sz w:val="24"/>
          <w:szCs w:val="24"/>
        </w:rPr>
        <w:t xml:space="preserve">iropas </w:t>
      </w:r>
      <w:r w:rsidRPr="000C1DC2">
        <w:rPr>
          <w:rFonts w:ascii="Times New Roman" w:hAnsi="Times New Roman" w:cs="Times New Roman"/>
          <w:sz w:val="24"/>
          <w:szCs w:val="24"/>
        </w:rPr>
        <w:t>S</w:t>
      </w:r>
      <w:r w:rsidR="00D9483F" w:rsidRPr="000C1DC2">
        <w:rPr>
          <w:rFonts w:ascii="Times New Roman" w:hAnsi="Times New Roman" w:cs="Times New Roman"/>
          <w:sz w:val="24"/>
          <w:szCs w:val="24"/>
        </w:rPr>
        <w:t>avienības</w:t>
      </w:r>
      <w:r w:rsidRPr="000C1DC2">
        <w:rPr>
          <w:rFonts w:ascii="Times New Roman" w:hAnsi="Times New Roman" w:cs="Times New Roman"/>
          <w:sz w:val="24"/>
          <w:szCs w:val="24"/>
        </w:rPr>
        <w:t xml:space="preserve"> iekšējiem noteikumiem</w:t>
      </w:r>
      <w:r w:rsidR="00E80740" w:rsidRPr="000C1DC2">
        <w:rPr>
          <w:rFonts w:ascii="Times New Roman" w:hAnsi="Times New Roman" w:cs="Times New Roman"/>
          <w:sz w:val="24"/>
          <w:szCs w:val="24"/>
        </w:rPr>
        <w:t>.</w:t>
      </w:r>
      <w:r w:rsidR="00842E78">
        <w:rPr>
          <w:rFonts w:ascii="Times New Roman" w:hAnsi="Times New Roman" w:cs="Times New Roman"/>
          <w:sz w:val="24"/>
          <w:szCs w:val="24"/>
        </w:rPr>
        <w:t xml:space="preserve"> Saistībā ar šo procesu Pārstāvis kopā ar bijušo Pārstāvi žurnālā </w:t>
      </w:r>
      <w:r w:rsidR="00842E78">
        <w:rPr>
          <w:rFonts w:ascii="Times New Roman" w:hAnsi="Times New Roman" w:cs="Times New Roman"/>
          <w:i/>
          <w:iCs/>
          <w:sz w:val="24"/>
          <w:szCs w:val="24"/>
        </w:rPr>
        <w:t xml:space="preserve">Jurista Vārds </w:t>
      </w:r>
      <w:r w:rsidR="00842E78">
        <w:rPr>
          <w:rFonts w:ascii="Times New Roman" w:hAnsi="Times New Roman" w:cs="Times New Roman"/>
          <w:sz w:val="24"/>
          <w:szCs w:val="24"/>
        </w:rPr>
        <w:t>publicēja rakstu “Ērkšķainais ceļš uz kopīgo vērtību aizsardzību”, aprakstot līdzšinējo procesu, tā nozīmi un ietekmi, kā arī gaidāmos soļus.</w:t>
      </w:r>
      <w:r w:rsidR="00842E78">
        <w:rPr>
          <w:rStyle w:val="FootnoteReference"/>
          <w:rFonts w:ascii="Times New Roman" w:hAnsi="Times New Roman" w:cs="Times New Roman"/>
          <w:sz w:val="24"/>
          <w:szCs w:val="24"/>
        </w:rPr>
        <w:footnoteReference w:id="99"/>
      </w:r>
    </w:p>
    <w:p w14:paraId="4AEEACCC" w14:textId="77777777" w:rsidR="00D833A5" w:rsidRPr="000C1DC2" w:rsidRDefault="00D833A5" w:rsidP="00FD18C3">
      <w:pPr>
        <w:spacing w:after="0" w:line="240" w:lineRule="auto"/>
        <w:ind w:right="43"/>
        <w:jc w:val="both"/>
        <w:rPr>
          <w:rFonts w:ascii="Times New Roman" w:hAnsi="Times New Roman" w:cs="Times New Roman"/>
          <w:sz w:val="16"/>
          <w:szCs w:val="16"/>
        </w:rPr>
      </w:pPr>
    </w:p>
    <w:p w14:paraId="3717EE09" w14:textId="111E5EC9" w:rsidR="00743EF4" w:rsidRPr="000C1DC2"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0C1DC2">
        <w:rPr>
          <w:rFonts w:ascii="Times New Roman" w:hAnsi="Times New Roman" w:cs="Times New Roman"/>
          <w:b/>
          <w:sz w:val="24"/>
          <w:szCs w:val="24"/>
        </w:rPr>
        <w:t>IV.202</w:t>
      </w:r>
      <w:r w:rsidR="007A260D" w:rsidRPr="000C1DC2">
        <w:rPr>
          <w:rFonts w:ascii="Times New Roman" w:hAnsi="Times New Roman" w:cs="Times New Roman"/>
          <w:b/>
          <w:sz w:val="24"/>
          <w:szCs w:val="24"/>
        </w:rPr>
        <w:t>5</w:t>
      </w:r>
      <w:r w:rsidRPr="000C1DC2">
        <w:rPr>
          <w:rFonts w:ascii="Times New Roman" w:hAnsi="Times New Roman" w:cs="Times New Roman"/>
          <w:b/>
          <w:sz w:val="24"/>
          <w:szCs w:val="24"/>
        </w:rPr>
        <w:t>.GADĀ PLĀNOTIE DARBI</w:t>
      </w:r>
    </w:p>
    <w:p w14:paraId="2C139A0D" w14:textId="77777777" w:rsidR="00743EF4" w:rsidRPr="000C1DC2" w:rsidRDefault="00743EF4" w:rsidP="00FD18C3">
      <w:pPr>
        <w:pStyle w:val="ListParagraph"/>
        <w:spacing w:line="240" w:lineRule="auto"/>
        <w:ind w:left="90" w:right="43" w:hanging="426"/>
        <w:rPr>
          <w:rFonts w:ascii="Times New Roman" w:hAnsi="Times New Roman" w:cs="Times New Roman"/>
          <w:sz w:val="16"/>
          <w:szCs w:val="16"/>
        </w:rPr>
      </w:pPr>
    </w:p>
    <w:p w14:paraId="0709A2D8" w14:textId="48F9F471" w:rsidR="00743EF4" w:rsidRPr="00D1526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0C1DC2">
        <w:rPr>
          <w:rFonts w:ascii="Times New Roman" w:hAnsi="Times New Roman" w:cs="Times New Roman"/>
          <w:sz w:val="24"/>
          <w:szCs w:val="24"/>
        </w:rPr>
        <w:t>202</w:t>
      </w:r>
      <w:r w:rsidR="007A260D" w:rsidRPr="000C1DC2">
        <w:rPr>
          <w:rFonts w:ascii="Times New Roman" w:hAnsi="Times New Roman" w:cs="Times New Roman"/>
          <w:sz w:val="24"/>
          <w:szCs w:val="24"/>
        </w:rPr>
        <w:t>5</w:t>
      </w:r>
      <w:r w:rsidRPr="000C1DC2">
        <w:rPr>
          <w:rFonts w:ascii="Times New Roman" w:hAnsi="Times New Roman" w:cs="Times New Roman"/>
          <w:sz w:val="24"/>
          <w:szCs w:val="24"/>
        </w:rPr>
        <w:t xml:space="preserve">.gadā Pārstāvis turpinās iesāktos darbus, īstenojot Latvijas valsts interešu pārstāvību Tiesā un ANO. Pārstāvis nodrošinās valdības apsvērumu sagatavošanu un iesniegšanu Tiesā un </w:t>
      </w:r>
      <w:r w:rsidR="00E66169" w:rsidRPr="000C1DC2">
        <w:rPr>
          <w:rFonts w:ascii="Times New Roman" w:hAnsi="Times New Roman" w:cs="Times New Roman"/>
          <w:sz w:val="24"/>
          <w:szCs w:val="24"/>
        </w:rPr>
        <w:t>Komitejā</w:t>
      </w:r>
      <w:r w:rsidRPr="000C1DC2">
        <w:rPr>
          <w:rFonts w:ascii="Times New Roman" w:hAnsi="Times New Roman" w:cs="Times New Roman"/>
          <w:sz w:val="24"/>
          <w:szCs w:val="24"/>
        </w:rPr>
        <w:t xml:space="preserve"> izskatāmajās lietās, kā arī Ministru kabineta informēšanu par </w:t>
      </w:r>
      <w:r w:rsidR="00842E78">
        <w:rPr>
          <w:rFonts w:ascii="Times New Roman" w:hAnsi="Times New Roman" w:cs="Times New Roman"/>
          <w:sz w:val="24"/>
          <w:szCs w:val="24"/>
        </w:rPr>
        <w:t>aktuālajām tiesvedībām Tiesā</w:t>
      </w:r>
      <w:r w:rsidR="00EA2224" w:rsidRPr="00D15269">
        <w:rPr>
          <w:rFonts w:ascii="Times New Roman" w:hAnsi="Times New Roman" w:cs="Times New Roman"/>
          <w:sz w:val="24"/>
          <w:szCs w:val="24"/>
        </w:rPr>
        <w:t xml:space="preserve"> un</w:t>
      </w:r>
      <w:r w:rsidRPr="00D15269">
        <w:rPr>
          <w:rFonts w:ascii="Times New Roman" w:hAnsi="Times New Roman" w:cs="Times New Roman"/>
          <w:sz w:val="24"/>
          <w:szCs w:val="24"/>
        </w:rPr>
        <w:t xml:space="preserve"> pieņemtajiem spriedumiem Latvijas lietās. Ievērojot Tiesas pasludināto nolēmumu skaitu un valdības apsvērumu sniegšanai saņemto lietu skaitu un </w:t>
      </w:r>
      <w:r w:rsidR="00E66169" w:rsidRPr="00D15269">
        <w:rPr>
          <w:rFonts w:ascii="Times New Roman" w:hAnsi="Times New Roman" w:cs="Times New Roman"/>
          <w:sz w:val="24"/>
          <w:szCs w:val="24"/>
        </w:rPr>
        <w:t xml:space="preserve">šo lietu </w:t>
      </w:r>
      <w:r w:rsidRPr="00D15269">
        <w:rPr>
          <w:rFonts w:ascii="Times New Roman" w:hAnsi="Times New Roman" w:cs="Times New Roman"/>
          <w:sz w:val="24"/>
          <w:szCs w:val="24"/>
        </w:rPr>
        <w:t xml:space="preserve">sarežģīto dabu, sagaidāms, ka Pārstāvja un Biroja darbs, pārstāvot Latvijas intereses Tiesā, </w:t>
      </w:r>
      <w:r w:rsidR="00842E78">
        <w:rPr>
          <w:rFonts w:ascii="Times New Roman" w:hAnsi="Times New Roman" w:cs="Times New Roman"/>
          <w:sz w:val="24"/>
          <w:szCs w:val="24"/>
        </w:rPr>
        <w:t>saglabāsies nemainīgs</w:t>
      </w:r>
      <w:r w:rsidRPr="00D15269">
        <w:rPr>
          <w:rFonts w:ascii="Times New Roman" w:hAnsi="Times New Roman" w:cs="Times New Roman"/>
          <w:sz w:val="24"/>
          <w:szCs w:val="24"/>
        </w:rPr>
        <w:t xml:space="preserve">. </w:t>
      </w:r>
      <w:r w:rsidR="00DB5C06" w:rsidRPr="00D15269">
        <w:rPr>
          <w:rFonts w:ascii="Times New Roman" w:hAnsi="Times New Roman" w:cs="Times New Roman"/>
          <w:sz w:val="24"/>
          <w:szCs w:val="24"/>
        </w:rPr>
        <w:t xml:space="preserve">Tiesa šobrīd izskata vairākas </w:t>
      </w:r>
      <w:r w:rsidR="00E66169" w:rsidRPr="00D15269">
        <w:rPr>
          <w:rFonts w:ascii="Times New Roman" w:hAnsi="Times New Roman" w:cs="Times New Roman"/>
          <w:sz w:val="24"/>
          <w:szCs w:val="24"/>
        </w:rPr>
        <w:t xml:space="preserve">Latvijas </w:t>
      </w:r>
      <w:r w:rsidR="00DB5C06" w:rsidRPr="00D15269">
        <w:rPr>
          <w:rFonts w:ascii="Times New Roman" w:hAnsi="Times New Roman" w:cs="Times New Roman"/>
          <w:sz w:val="24"/>
          <w:szCs w:val="24"/>
        </w:rPr>
        <w:t>lietas, kam var būt ietekme uz Konvencijas interpretāciju plašākā kontekstā, tāpēc sagaidāms, ka ievērojams darbs būs veltāms tieši šo konceptuālo jautājumu vērtēšanai un valdības apsvērumu par tiem sniegšanai.</w:t>
      </w:r>
      <w:r w:rsidR="00E66169" w:rsidRPr="00D15269">
        <w:rPr>
          <w:rFonts w:ascii="Times New Roman" w:hAnsi="Times New Roman" w:cs="Times New Roman"/>
          <w:sz w:val="24"/>
          <w:szCs w:val="24"/>
        </w:rPr>
        <w:t xml:space="preserve"> Turklāt </w:t>
      </w:r>
      <w:r w:rsidR="00842E78">
        <w:rPr>
          <w:rFonts w:ascii="Times New Roman" w:hAnsi="Times New Roman" w:cs="Times New Roman"/>
          <w:sz w:val="24"/>
          <w:szCs w:val="24"/>
        </w:rPr>
        <w:t>Tiesas 2024.gadā pasludināto nolēmumu, kas skar sistēmiskus un sarežģītus jautājumus, izpilde pieprasīs ievērojamus Pārstāvja un Biroja resursus.</w:t>
      </w:r>
    </w:p>
    <w:p w14:paraId="17B8DBD6"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29D67065" w14:textId="0DCC8A38" w:rsidR="00743EF4" w:rsidRPr="009C3C34" w:rsidRDefault="00743EF4" w:rsidP="001B61FE">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C3C34">
        <w:rPr>
          <w:rFonts w:ascii="Times New Roman" w:hAnsi="Times New Roman" w:cs="Times New Roman"/>
          <w:sz w:val="24"/>
          <w:szCs w:val="24"/>
        </w:rPr>
        <w:t>202</w:t>
      </w:r>
      <w:r w:rsidR="007A260D" w:rsidRPr="009C3C34">
        <w:rPr>
          <w:rFonts w:ascii="Times New Roman" w:hAnsi="Times New Roman" w:cs="Times New Roman"/>
          <w:sz w:val="24"/>
          <w:szCs w:val="24"/>
        </w:rPr>
        <w:t>5</w:t>
      </w:r>
      <w:r w:rsidRPr="009C3C34">
        <w:rPr>
          <w:rFonts w:ascii="Times New Roman" w:hAnsi="Times New Roman" w:cs="Times New Roman"/>
          <w:sz w:val="24"/>
          <w:szCs w:val="24"/>
        </w:rPr>
        <w:t xml:space="preserve">.gadā Pārstāvja galvenie uzdevumi ANO būs </w:t>
      </w:r>
      <w:r w:rsidR="001B61FE" w:rsidRPr="009C3C34">
        <w:rPr>
          <w:rFonts w:ascii="Times New Roman" w:hAnsi="Times New Roman" w:cs="Times New Roman"/>
          <w:sz w:val="24"/>
          <w:szCs w:val="24"/>
        </w:rPr>
        <w:t xml:space="preserve">sniegt atbildes uz Komitejas 2024.gada 2.decembrī atsūtītajiem papildu jautājumiem saistībā ar Latvijas ceturto kārtējo ziņojumu par Pakta izpildi Latvijā, kā arī koordinēt šī ziņojuma izskatīšanu Komitejas 144.sesijā, kas 2025.gada </w:t>
      </w:r>
      <w:r w:rsidR="00842E78">
        <w:rPr>
          <w:rFonts w:ascii="Times New Roman" w:hAnsi="Times New Roman" w:cs="Times New Roman"/>
          <w:sz w:val="24"/>
          <w:szCs w:val="24"/>
        </w:rPr>
        <w:t>jūlijā</w:t>
      </w:r>
      <w:r w:rsidR="001B61FE" w:rsidRPr="009C3C34">
        <w:rPr>
          <w:rFonts w:ascii="Times New Roman" w:hAnsi="Times New Roman" w:cs="Times New Roman"/>
          <w:sz w:val="24"/>
          <w:szCs w:val="24"/>
        </w:rPr>
        <w:t xml:space="preserve"> norisināsies Ženēvā, izveidojot Latvijas delegāciju un sagatavojot nepieciešamos dokumentus tās sastāva apstiprināšanai Ministru kabinetā. Tāpat Pārstāvis </w:t>
      </w:r>
      <w:r w:rsidR="00DB5C06" w:rsidRPr="009C3C34">
        <w:rPr>
          <w:rFonts w:ascii="Times New Roman" w:hAnsi="Times New Roman" w:cs="Times New Roman"/>
          <w:sz w:val="24"/>
          <w:szCs w:val="24"/>
        </w:rPr>
        <w:t>turpinā</w:t>
      </w:r>
      <w:r w:rsidR="001B61FE" w:rsidRPr="009C3C34">
        <w:rPr>
          <w:rFonts w:ascii="Times New Roman" w:hAnsi="Times New Roman" w:cs="Times New Roman"/>
          <w:sz w:val="24"/>
          <w:szCs w:val="24"/>
        </w:rPr>
        <w:t>s</w:t>
      </w:r>
      <w:r w:rsidR="00DB5C06" w:rsidRPr="009C3C34">
        <w:rPr>
          <w:rFonts w:ascii="Times New Roman" w:hAnsi="Times New Roman" w:cs="Times New Roman"/>
          <w:sz w:val="24"/>
          <w:szCs w:val="24"/>
        </w:rPr>
        <w:t xml:space="preserve"> darbu pie Latvijas valdības apsvērumu iesniegšanas </w:t>
      </w:r>
      <w:r w:rsidR="009A1D4F" w:rsidRPr="009C3C34">
        <w:rPr>
          <w:rFonts w:ascii="Times New Roman" w:hAnsi="Times New Roman" w:cs="Times New Roman"/>
          <w:sz w:val="24"/>
          <w:szCs w:val="24"/>
        </w:rPr>
        <w:t>Komitejā</w:t>
      </w:r>
      <w:r w:rsidR="00DB5C06" w:rsidRPr="009C3C34">
        <w:rPr>
          <w:rFonts w:ascii="Times New Roman" w:hAnsi="Times New Roman" w:cs="Times New Roman"/>
          <w:sz w:val="24"/>
          <w:szCs w:val="24"/>
        </w:rPr>
        <w:t xml:space="preserve"> izskatāmajās lietās. Turklāt </w:t>
      </w:r>
      <w:r w:rsidR="009A1D4F" w:rsidRPr="009C3C34">
        <w:rPr>
          <w:rFonts w:ascii="Times New Roman" w:hAnsi="Times New Roman" w:cs="Times New Roman"/>
          <w:sz w:val="24"/>
          <w:szCs w:val="24"/>
        </w:rPr>
        <w:t>arī Komiteja</w:t>
      </w:r>
      <w:r w:rsidR="00DB5C06" w:rsidRPr="009C3C34">
        <w:rPr>
          <w:rFonts w:ascii="Times New Roman" w:hAnsi="Times New Roman" w:cs="Times New Roman"/>
          <w:sz w:val="24"/>
          <w:szCs w:val="24"/>
        </w:rPr>
        <w:t xml:space="preserve"> </w:t>
      </w:r>
      <w:r w:rsidR="009A1D4F" w:rsidRPr="009C3C34">
        <w:rPr>
          <w:rFonts w:ascii="Times New Roman" w:hAnsi="Times New Roman" w:cs="Times New Roman"/>
          <w:sz w:val="24"/>
          <w:szCs w:val="24"/>
        </w:rPr>
        <w:t xml:space="preserve">ir uzlabojusi savas darbības metodes un ātrāk apstrādā jaunas lietas un </w:t>
      </w:r>
      <w:r w:rsidR="00DB5C06" w:rsidRPr="009C3C34">
        <w:rPr>
          <w:rFonts w:ascii="Times New Roman" w:hAnsi="Times New Roman" w:cs="Times New Roman"/>
          <w:sz w:val="24"/>
          <w:szCs w:val="24"/>
        </w:rPr>
        <w:t xml:space="preserve">pieņem jaunus viedokļus Latvijas lietās, </w:t>
      </w:r>
      <w:r w:rsidR="00842E78">
        <w:rPr>
          <w:rFonts w:ascii="Times New Roman" w:hAnsi="Times New Roman" w:cs="Times New Roman"/>
          <w:sz w:val="24"/>
          <w:szCs w:val="24"/>
        </w:rPr>
        <w:t>īpaši lietās, kas skar politiski jūtīgus jautājumus. T</w:t>
      </w:r>
      <w:r w:rsidR="00DB5C06" w:rsidRPr="009C3C34">
        <w:rPr>
          <w:rFonts w:ascii="Times New Roman" w:hAnsi="Times New Roman" w:cs="Times New Roman"/>
          <w:sz w:val="24"/>
          <w:szCs w:val="24"/>
        </w:rPr>
        <w:t>āpēc arī šajā jomā sagaidāms, ka Pārstāvja</w:t>
      </w:r>
      <w:r w:rsidR="005C51FB" w:rsidRPr="009C3C34">
        <w:rPr>
          <w:rFonts w:ascii="Times New Roman" w:hAnsi="Times New Roman" w:cs="Times New Roman"/>
          <w:sz w:val="24"/>
          <w:szCs w:val="24"/>
        </w:rPr>
        <w:t xml:space="preserve"> un Biroja</w:t>
      </w:r>
      <w:r w:rsidR="00DB5C06" w:rsidRPr="009C3C34">
        <w:rPr>
          <w:rFonts w:ascii="Times New Roman" w:hAnsi="Times New Roman" w:cs="Times New Roman"/>
          <w:sz w:val="24"/>
          <w:szCs w:val="24"/>
        </w:rPr>
        <w:t xml:space="preserve"> darba apjoms varētu pieaugt</w:t>
      </w:r>
      <w:r w:rsidR="00842E78">
        <w:rPr>
          <w:rFonts w:ascii="Times New Roman" w:hAnsi="Times New Roman" w:cs="Times New Roman"/>
          <w:sz w:val="24"/>
          <w:szCs w:val="24"/>
        </w:rPr>
        <w:t xml:space="preserve"> vai saglabāties nemainīgi augsts</w:t>
      </w:r>
      <w:r w:rsidR="00DB5C06" w:rsidRPr="009C3C34">
        <w:rPr>
          <w:rFonts w:ascii="Times New Roman" w:hAnsi="Times New Roman" w:cs="Times New Roman"/>
          <w:sz w:val="24"/>
          <w:szCs w:val="24"/>
        </w:rPr>
        <w:t xml:space="preserve">. Tāpat Pārstāvis turpinās darbu pie Latvijas kārtējiem ziņojumiem par </w:t>
      </w:r>
      <w:r w:rsidRPr="009C3C34">
        <w:rPr>
          <w:rFonts w:ascii="Times New Roman" w:hAnsi="Times New Roman" w:cs="Times New Roman"/>
          <w:sz w:val="24"/>
          <w:szCs w:val="24"/>
        </w:rPr>
        <w:t>ANO Konvencijas par jebkuras rasu diskriminācijas izskaušanu ieviešanu Latvijā 2017.-2020.gadā</w:t>
      </w:r>
      <w:r w:rsidR="00DB5C06" w:rsidRPr="009C3C34">
        <w:rPr>
          <w:rFonts w:ascii="Times New Roman" w:hAnsi="Times New Roman" w:cs="Times New Roman"/>
          <w:sz w:val="24"/>
          <w:szCs w:val="24"/>
        </w:rPr>
        <w:t>,</w:t>
      </w:r>
      <w:r w:rsidR="001B61FE" w:rsidRPr="009C3C34">
        <w:rPr>
          <w:rFonts w:ascii="Times New Roman" w:hAnsi="Times New Roman" w:cs="Times New Roman"/>
          <w:sz w:val="24"/>
          <w:szCs w:val="24"/>
        </w:rPr>
        <w:t xml:space="preserve"> </w:t>
      </w:r>
      <w:r w:rsidRPr="009C3C34">
        <w:rPr>
          <w:rFonts w:ascii="Times New Roman" w:hAnsi="Times New Roman" w:cs="Times New Roman"/>
          <w:sz w:val="24"/>
          <w:szCs w:val="24"/>
        </w:rPr>
        <w:lastRenderedPageBreak/>
        <w:t>ANO Konvencijas par jebkādas sieviešu diskriminācijas izskaušanu ieviešanu Latvijā 2018.-2023.gadā</w:t>
      </w:r>
      <w:r w:rsidR="00DB5C06" w:rsidRPr="009C3C34">
        <w:rPr>
          <w:rFonts w:ascii="Times New Roman" w:hAnsi="Times New Roman" w:cs="Times New Roman"/>
          <w:sz w:val="24"/>
          <w:szCs w:val="24"/>
        </w:rPr>
        <w:t xml:space="preserve"> </w:t>
      </w:r>
      <w:r w:rsidR="001B61FE" w:rsidRPr="009C3C34">
        <w:rPr>
          <w:rFonts w:ascii="Times New Roman" w:hAnsi="Times New Roman" w:cs="Times New Roman"/>
          <w:sz w:val="24"/>
          <w:szCs w:val="24"/>
        </w:rPr>
        <w:t xml:space="preserve">un </w:t>
      </w:r>
      <w:r w:rsidRPr="009C3C34">
        <w:rPr>
          <w:rFonts w:ascii="Times New Roman" w:hAnsi="Times New Roman" w:cs="Times New Roman"/>
          <w:sz w:val="24"/>
          <w:szCs w:val="24"/>
        </w:rPr>
        <w:t xml:space="preserve">ANO Konvencijas pret spīdzināšanu un citiem nežēlīgas, necilvēcīgas vai pazemojošas izturēšanās vai sodīšanas veidiem ieviešanas Latvijā 2020.-2023.gadā. </w:t>
      </w:r>
    </w:p>
    <w:p w14:paraId="22A28964" w14:textId="77777777" w:rsidR="00743EF4" w:rsidRPr="00D15269" w:rsidRDefault="00743EF4" w:rsidP="00FD18C3">
      <w:pPr>
        <w:pStyle w:val="ListParagraph"/>
        <w:spacing w:line="240" w:lineRule="auto"/>
        <w:ind w:left="90" w:right="43" w:hanging="426"/>
        <w:rPr>
          <w:rFonts w:ascii="Times New Roman" w:hAnsi="Times New Roman" w:cs="Times New Roman"/>
          <w:sz w:val="16"/>
          <w:szCs w:val="16"/>
        </w:rPr>
      </w:pPr>
    </w:p>
    <w:p w14:paraId="507D8BBB" w14:textId="7ADF4A00" w:rsidR="00743EF4" w:rsidRPr="009C3C34"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D15269">
        <w:rPr>
          <w:rFonts w:ascii="Times New Roman" w:hAnsi="Times New Roman" w:cs="Times New Roman"/>
          <w:sz w:val="24"/>
          <w:szCs w:val="24"/>
        </w:rPr>
        <w:t xml:space="preserve">Nacionālajā līmenī Pārstāvis turpinās sadarbību ar valsts pārvaldes iestādēm, tiesām un </w:t>
      </w:r>
      <w:proofErr w:type="spellStart"/>
      <w:r w:rsidRPr="00D15269">
        <w:rPr>
          <w:rFonts w:ascii="Times New Roman" w:hAnsi="Times New Roman" w:cs="Times New Roman"/>
          <w:sz w:val="24"/>
          <w:szCs w:val="24"/>
        </w:rPr>
        <w:t>tiesībsargājošajām</w:t>
      </w:r>
      <w:proofErr w:type="spellEnd"/>
      <w:r w:rsidRPr="00D15269">
        <w:rPr>
          <w:rFonts w:ascii="Times New Roman" w:hAnsi="Times New Roman" w:cs="Times New Roman"/>
          <w:sz w:val="24"/>
          <w:szCs w:val="24"/>
        </w:rPr>
        <w:t xml:space="preserve"> iestādēm, tostarp turpinot piedalīties arī Latvijas Tiesnešu mācību centra organizētās tālākizglītības programmās, Rīgas Juridiskās augstskolas un Latvijas Universitātes rīkotajos kursos un konferencēs, un turpinās informēt atbildīgās iestādes un sabiedrību kopumā par cilvēktiesību aktualitātēm un Tiesas judikatūras attīstību. </w:t>
      </w:r>
      <w:r w:rsidR="005C51FB" w:rsidRPr="009C3C34">
        <w:rPr>
          <w:rFonts w:ascii="Times New Roman" w:hAnsi="Times New Roman" w:cs="Times New Roman"/>
          <w:sz w:val="24"/>
          <w:szCs w:val="24"/>
        </w:rPr>
        <w:t>202</w:t>
      </w:r>
      <w:r w:rsidR="00B74745" w:rsidRPr="009C3C34">
        <w:rPr>
          <w:rFonts w:ascii="Times New Roman" w:hAnsi="Times New Roman" w:cs="Times New Roman"/>
          <w:sz w:val="24"/>
          <w:szCs w:val="24"/>
        </w:rPr>
        <w:t>5</w:t>
      </w:r>
      <w:r w:rsidR="005C51FB" w:rsidRPr="009C3C34">
        <w:rPr>
          <w:rFonts w:ascii="Times New Roman" w:hAnsi="Times New Roman" w:cs="Times New Roman"/>
          <w:sz w:val="24"/>
          <w:szCs w:val="24"/>
        </w:rPr>
        <w:t xml:space="preserve">.gadā </w:t>
      </w:r>
      <w:r w:rsidR="00B74745" w:rsidRPr="009C3C34">
        <w:rPr>
          <w:rFonts w:ascii="Times New Roman" w:hAnsi="Times New Roman" w:cs="Times New Roman"/>
          <w:sz w:val="24"/>
          <w:szCs w:val="24"/>
        </w:rPr>
        <w:t>Pārstāvis</w:t>
      </w:r>
      <w:r w:rsidR="005C51FB" w:rsidRPr="009C3C34">
        <w:rPr>
          <w:rFonts w:ascii="Times New Roman" w:hAnsi="Times New Roman" w:cs="Times New Roman"/>
          <w:sz w:val="24"/>
          <w:szCs w:val="24"/>
        </w:rPr>
        <w:t xml:space="preserve"> </w:t>
      </w:r>
      <w:r w:rsidR="00B74745" w:rsidRPr="009C3C34">
        <w:rPr>
          <w:rFonts w:ascii="Times New Roman" w:hAnsi="Times New Roman" w:cs="Times New Roman"/>
          <w:sz w:val="24"/>
          <w:szCs w:val="24"/>
        </w:rPr>
        <w:t>turpinās</w:t>
      </w:r>
      <w:r w:rsidR="005C51FB" w:rsidRPr="009C3C34">
        <w:rPr>
          <w:rFonts w:ascii="Times New Roman" w:hAnsi="Times New Roman" w:cs="Times New Roman"/>
          <w:sz w:val="24"/>
          <w:szCs w:val="24"/>
        </w:rPr>
        <w:t xml:space="preserve"> darbu, lai Latvija pievienotos Konvencijas 16.Protokolam, kas ļaus Latvijas izvēlētām augstākā līmeņa tiesām lūgt konsultatīvu atzinumu par Konvencij</w:t>
      </w:r>
      <w:r w:rsidR="009A1D4F" w:rsidRPr="009C3C34">
        <w:rPr>
          <w:rFonts w:ascii="Times New Roman" w:hAnsi="Times New Roman" w:cs="Times New Roman"/>
          <w:sz w:val="24"/>
          <w:szCs w:val="24"/>
        </w:rPr>
        <w:t xml:space="preserve">ā un tās protokolos garantēto tiesību interpretācijas un </w:t>
      </w:r>
      <w:r w:rsidR="005C51FB" w:rsidRPr="009C3C34">
        <w:rPr>
          <w:rFonts w:ascii="Times New Roman" w:hAnsi="Times New Roman" w:cs="Times New Roman"/>
          <w:sz w:val="24"/>
          <w:szCs w:val="24"/>
        </w:rPr>
        <w:t>piemērošanas jautājumiem, kuros vēl nav izveidojusies skaidra Tiesas judikatūra.</w:t>
      </w:r>
      <w:r w:rsidR="007839F1" w:rsidRPr="009C3C34" w:rsidDel="007839F1">
        <w:rPr>
          <w:rStyle w:val="FootnoteReference"/>
          <w:rFonts w:ascii="Times New Roman" w:hAnsi="Times New Roman" w:cs="Times New Roman"/>
          <w:sz w:val="24"/>
          <w:szCs w:val="24"/>
        </w:rPr>
        <w:t xml:space="preserve"> </w:t>
      </w:r>
    </w:p>
    <w:p w14:paraId="7B666CEE" w14:textId="77777777" w:rsidR="00743EF4" w:rsidRPr="009C3C34" w:rsidRDefault="00743EF4" w:rsidP="00FD18C3">
      <w:pPr>
        <w:pStyle w:val="ListParagraph"/>
        <w:spacing w:line="240" w:lineRule="auto"/>
        <w:ind w:left="90" w:right="43" w:hanging="426"/>
        <w:rPr>
          <w:rFonts w:ascii="Times New Roman" w:hAnsi="Times New Roman" w:cs="Times New Roman"/>
          <w:sz w:val="16"/>
          <w:szCs w:val="16"/>
        </w:rPr>
      </w:pPr>
    </w:p>
    <w:p w14:paraId="3ED280E4" w14:textId="09BA00DD" w:rsidR="00827BBC" w:rsidRPr="009C3C34" w:rsidRDefault="00743EF4" w:rsidP="00827BBC">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9C3C34">
        <w:rPr>
          <w:rFonts w:ascii="Times New Roman" w:hAnsi="Times New Roman" w:cs="Times New Roman"/>
          <w:sz w:val="24"/>
          <w:szCs w:val="24"/>
        </w:rPr>
        <w:t>202</w:t>
      </w:r>
      <w:r w:rsidR="00722615" w:rsidRPr="009C3C34">
        <w:rPr>
          <w:rFonts w:ascii="Times New Roman" w:hAnsi="Times New Roman" w:cs="Times New Roman"/>
          <w:sz w:val="24"/>
          <w:szCs w:val="24"/>
        </w:rPr>
        <w:t>5</w:t>
      </w:r>
      <w:r w:rsidRPr="009C3C34">
        <w:rPr>
          <w:rFonts w:ascii="Times New Roman" w:hAnsi="Times New Roman" w:cs="Times New Roman"/>
          <w:sz w:val="24"/>
          <w:szCs w:val="24"/>
        </w:rPr>
        <w:t xml:space="preserve">.gadā Pārstāvis un Biroja darbinieki turpinās starptautisko sadarbību, piedaloties gan EP ekspertu darba grupās, gan </w:t>
      </w:r>
      <w:r w:rsidR="009A1D4F" w:rsidRPr="009C3C34">
        <w:rPr>
          <w:rFonts w:ascii="Times New Roman" w:hAnsi="Times New Roman" w:cs="Times New Roman"/>
          <w:sz w:val="24"/>
          <w:szCs w:val="24"/>
        </w:rPr>
        <w:t xml:space="preserve">EP </w:t>
      </w:r>
      <w:r w:rsidRPr="009C3C34">
        <w:rPr>
          <w:rFonts w:ascii="Times New Roman" w:hAnsi="Times New Roman" w:cs="Times New Roman"/>
          <w:sz w:val="24"/>
          <w:szCs w:val="24"/>
        </w:rPr>
        <w:t>Ministru vietnieku komitejas sanāksmēs par Tiesas nolēmumu izpildes uzraudzību, diskusijās par E</w:t>
      </w:r>
      <w:r w:rsidR="009A1D4F" w:rsidRPr="009C3C34">
        <w:rPr>
          <w:rFonts w:ascii="Times New Roman" w:hAnsi="Times New Roman" w:cs="Times New Roman"/>
          <w:sz w:val="24"/>
          <w:szCs w:val="24"/>
        </w:rPr>
        <w:t xml:space="preserve">iropas </w:t>
      </w:r>
      <w:r w:rsidRPr="009C3C34">
        <w:rPr>
          <w:rFonts w:ascii="Times New Roman" w:hAnsi="Times New Roman" w:cs="Times New Roman"/>
          <w:sz w:val="24"/>
          <w:szCs w:val="24"/>
        </w:rPr>
        <w:t>S</w:t>
      </w:r>
      <w:r w:rsidR="009A1D4F" w:rsidRPr="009C3C34">
        <w:rPr>
          <w:rFonts w:ascii="Times New Roman" w:hAnsi="Times New Roman" w:cs="Times New Roman"/>
          <w:sz w:val="24"/>
          <w:szCs w:val="24"/>
        </w:rPr>
        <w:t>avienības</w:t>
      </w:r>
      <w:r w:rsidRPr="009C3C34">
        <w:rPr>
          <w:rFonts w:ascii="Times New Roman" w:hAnsi="Times New Roman" w:cs="Times New Roman"/>
          <w:sz w:val="24"/>
          <w:szCs w:val="24"/>
        </w:rPr>
        <w:t xml:space="preserve"> pievienošanos Konvencijai un E</w:t>
      </w:r>
      <w:r w:rsidR="009A1D4F" w:rsidRPr="009C3C34">
        <w:rPr>
          <w:rFonts w:ascii="Times New Roman" w:hAnsi="Times New Roman" w:cs="Times New Roman"/>
          <w:sz w:val="24"/>
          <w:szCs w:val="24"/>
        </w:rPr>
        <w:t xml:space="preserve">iropas </w:t>
      </w:r>
      <w:r w:rsidRPr="009C3C34">
        <w:rPr>
          <w:rFonts w:ascii="Times New Roman" w:hAnsi="Times New Roman" w:cs="Times New Roman"/>
          <w:sz w:val="24"/>
          <w:szCs w:val="24"/>
        </w:rPr>
        <w:t>S</w:t>
      </w:r>
      <w:r w:rsidR="009A1D4F" w:rsidRPr="009C3C34">
        <w:rPr>
          <w:rFonts w:ascii="Times New Roman" w:hAnsi="Times New Roman" w:cs="Times New Roman"/>
          <w:sz w:val="24"/>
          <w:szCs w:val="24"/>
        </w:rPr>
        <w:t>avienības</w:t>
      </w:r>
      <w:r w:rsidRPr="009C3C34">
        <w:rPr>
          <w:rFonts w:ascii="Times New Roman" w:hAnsi="Times New Roman" w:cs="Times New Roman"/>
          <w:sz w:val="24"/>
          <w:szCs w:val="24"/>
        </w:rPr>
        <w:t xml:space="preserve"> Iekšējo noteikumu izstrādes procesā E</w:t>
      </w:r>
      <w:r w:rsidR="009A1D4F" w:rsidRPr="009C3C34">
        <w:rPr>
          <w:rFonts w:ascii="Times New Roman" w:hAnsi="Times New Roman" w:cs="Times New Roman"/>
          <w:sz w:val="24"/>
          <w:szCs w:val="24"/>
        </w:rPr>
        <w:t xml:space="preserve">iropas </w:t>
      </w:r>
      <w:r w:rsidRPr="009C3C34">
        <w:rPr>
          <w:rFonts w:ascii="Times New Roman" w:hAnsi="Times New Roman" w:cs="Times New Roman"/>
          <w:sz w:val="24"/>
          <w:szCs w:val="24"/>
        </w:rPr>
        <w:t>S</w:t>
      </w:r>
      <w:r w:rsidR="009A1D4F" w:rsidRPr="009C3C34">
        <w:rPr>
          <w:rFonts w:ascii="Times New Roman" w:hAnsi="Times New Roman" w:cs="Times New Roman"/>
          <w:sz w:val="24"/>
          <w:szCs w:val="24"/>
        </w:rPr>
        <w:t>avienības</w:t>
      </w:r>
      <w:r w:rsidRPr="009C3C34">
        <w:rPr>
          <w:rFonts w:ascii="Times New Roman" w:hAnsi="Times New Roman" w:cs="Times New Roman"/>
          <w:sz w:val="24"/>
          <w:szCs w:val="24"/>
        </w:rPr>
        <w:t xml:space="preserve"> ekspertu darba grup</w:t>
      </w:r>
      <w:r w:rsidR="009A1D4F" w:rsidRPr="009C3C34">
        <w:rPr>
          <w:rFonts w:ascii="Times New Roman" w:hAnsi="Times New Roman" w:cs="Times New Roman"/>
          <w:sz w:val="24"/>
          <w:szCs w:val="24"/>
        </w:rPr>
        <w:t>ās</w:t>
      </w:r>
      <w:r w:rsidRPr="009C3C34">
        <w:rPr>
          <w:rFonts w:ascii="Times New Roman" w:hAnsi="Times New Roman" w:cs="Times New Roman"/>
          <w:sz w:val="24"/>
          <w:szCs w:val="24"/>
        </w:rPr>
        <w:t xml:space="preserve">. </w:t>
      </w:r>
      <w:bookmarkStart w:id="109" w:name="_Hlk202939449"/>
      <w:r w:rsidRPr="009C3C34">
        <w:rPr>
          <w:rFonts w:ascii="Times New Roman" w:hAnsi="Times New Roman" w:cs="Times New Roman"/>
          <w:sz w:val="24"/>
          <w:szCs w:val="24"/>
        </w:rPr>
        <w:t>202</w:t>
      </w:r>
      <w:r w:rsidR="00827BBC" w:rsidRPr="009C3C34">
        <w:rPr>
          <w:rFonts w:ascii="Times New Roman" w:hAnsi="Times New Roman" w:cs="Times New Roman"/>
          <w:sz w:val="24"/>
          <w:szCs w:val="24"/>
        </w:rPr>
        <w:t>5</w:t>
      </w:r>
      <w:r w:rsidRPr="009C3C34">
        <w:rPr>
          <w:rFonts w:ascii="Times New Roman" w:hAnsi="Times New Roman" w:cs="Times New Roman"/>
          <w:sz w:val="24"/>
          <w:szCs w:val="24"/>
        </w:rPr>
        <w:t xml:space="preserve">.gadā Pārstāvis turpinās </w:t>
      </w:r>
      <w:r w:rsidR="00DB5C06" w:rsidRPr="009C3C34">
        <w:rPr>
          <w:rFonts w:ascii="Times New Roman" w:hAnsi="Times New Roman" w:cs="Times New Roman"/>
          <w:sz w:val="24"/>
          <w:szCs w:val="24"/>
        </w:rPr>
        <w:t xml:space="preserve">piedalīties </w:t>
      </w:r>
      <w:r w:rsidRPr="009C3C34">
        <w:rPr>
          <w:rFonts w:ascii="Times New Roman" w:hAnsi="Times New Roman" w:cs="Times New Roman"/>
          <w:sz w:val="24"/>
          <w:szCs w:val="24"/>
        </w:rPr>
        <w:t>CDDH</w:t>
      </w:r>
      <w:r w:rsidR="00E36513">
        <w:rPr>
          <w:rFonts w:ascii="Times New Roman" w:hAnsi="Times New Roman" w:cs="Times New Roman"/>
          <w:sz w:val="24"/>
          <w:szCs w:val="24"/>
        </w:rPr>
        <w:t xml:space="preserve"> </w:t>
      </w:r>
      <w:r w:rsidRPr="009C3C34">
        <w:rPr>
          <w:rFonts w:ascii="Times New Roman" w:hAnsi="Times New Roman" w:cs="Times New Roman"/>
          <w:sz w:val="24"/>
          <w:szCs w:val="24"/>
        </w:rPr>
        <w:t>darba grup</w:t>
      </w:r>
      <w:r w:rsidR="00DB5C06" w:rsidRPr="009C3C34">
        <w:rPr>
          <w:rFonts w:ascii="Times New Roman" w:hAnsi="Times New Roman" w:cs="Times New Roman"/>
          <w:sz w:val="24"/>
          <w:szCs w:val="24"/>
        </w:rPr>
        <w:t>as sanāksmēs</w:t>
      </w:r>
      <w:r w:rsidRPr="009C3C34">
        <w:rPr>
          <w:rFonts w:ascii="Times New Roman" w:hAnsi="Times New Roman" w:cs="Times New Roman"/>
          <w:sz w:val="24"/>
          <w:szCs w:val="24"/>
        </w:rPr>
        <w:t>,</w:t>
      </w:r>
      <w:r w:rsidR="00DB5C06" w:rsidRPr="009C3C34">
        <w:rPr>
          <w:rFonts w:ascii="Times New Roman" w:hAnsi="Times New Roman" w:cs="Times New Roman"/>
          <w:sz w:val="24"/>
          <w:szCs w:val="24"/>
        </w:rPr>
        <w:t xml:space="preserve"> </w:t>
      </w:r>
      <w:r w:rsidR="009C3C34">
        <w:rPr>
          <w:rFonts w:ascii="Times New Roman" w:hAnsi="Times New Roman" w:cs="Times New Roman"/>
          <w:sz w:val="24"/>
          <w:szCs w:val="24"/>
        </w:rPr>
        <w:t xml:space="preserve">kā arī </w:t>
      </w:r>
      <w:r w:rsidR="00827BBC" w:rsidRPr="009C3C34">
        <w:rPr>
          <w:rFonts w:ascii="Times New Roman" w:hAnsi="Times New Roman" w:cs="Times New Roman"/>
          <w:sz w:val="24"/>
          <w:szCs w:val="24"/>
        </w:rPr>
        <w:t xml:space="preserve">uzsāks darbu CDDH-PTS darba grupā, kas izveidota ar mērķi izvērtēt iespēju atjaunot </w:t>
      </w:r>
      <w:bookmarkStart w:id="110" w:name="_Hlk202943100"/>
      <w:r w:rsidR="00827BBC" w:rsidRPr="009C3C34">
        <w:rPr>
          <w:rFonts w:ascii="Times New Roman" w:hAnsi="Times New Roman" w:cs="Times New Roman"/>
          <w:sz w:val="24"/>
          <w:szCs w:val="24"/>
        </w:rPr>
        <w:t xml:space="preserve">EP Ministru komitejas 1997.gada Rekomendāciju </w:t>
      </w:r>
      <w:bookmarkEnd w:id="110"/>
      <w:proofErr w:type="spellStart"/>
      <w:r w:rsidR="00827BBC" w:rsidRPr="009C3C34">
        <w:rPr>
          <w:rFonts w:ascii="Times New Roman" w:hAnsi="Times New Roman" w:cs="Times New Roman"/>
          <w:sz w:val="24"/>
          <w:szCs w:val="24"/>
        </w:rPr>
        <w:t>Nr.R</w:t>
      </w:r>
      <w:proofErr w:type="spellEnd"/>
      <w:r w:rsidR="00827BBC" w:rsidRPr="009C3C34">
        <w:rPr>
          <w:rFonts w:ascii="Times New Roman" w:hAnsi="Times New Roman" w:cs="Times New Roman"/>
          <w:sz w:val="24"/>
          <w:szCs w:val="24"/>
        </w:rPr>
        <w:t xml:space="preserve">(97)22, kurā ir ietvertas vadlīnijas drošas trešās valsts </w:t>
      </w:r>
      <w:r w:rsidR="00E36513" w:rsidRPr="009C3C34">
        <w:rPr>
          <w:rFonts w:ascii="Times New Roman" w:hAnsi="Times New Roman" w:cs="Times New Roman"/>
          <w:sz w:val="24"/>
          <w:szCs w:val="24"/>
        </w:rPr>
        <w:t>koncep</w:t>
      </w:r>
      <w:r w:rsidR="00E36513">
        <w:rPr>
          <w:rFonts w:ascii="Times New Roman" w:hAnsi="Times New Roman" w:cs="Times New Roman"/>
          <w:sz w:val="24"/>
          <w:szCs w:val="24"/>
        </w:rPr>
        <w:t>ta</w:t>
      </w:r>
      <w:r w:rsidR="00E36513" w:rsidRPr="009C3C34">
        <w:rPr>
          <w:rFonts w:ascii="Times New Roman" w:hAnsi="Times New Roman" w:cs="Times New Roman"/>
          <w:sz w:val="24"/>
          <w:szCs w:val="24"/>
        </w:rPr>
        <w:t xml:space="preserve"> </w:t>
      </w:r>
      <w:r w:rsidR="00827BBC" w:rsidRPr="009C3C34">
        <w:rPr>
          <w:rFonts w:ascii="Times New Roman" w:hAnsi="Times New Roman" w:cs="Times New Roman"/>
          <w:sz w:val="24"/>
          <w:szCs w:val="24"/>
        </w:rPr>
        <w:t>piemērošanai.</w:t>
      </w:r>
      <w:r w:rsidR="007A260D" w:rsidRPr="009C3C34">
        <w:rPr>
          <w:rStyle w:val="FootnoteReference"/>
          <w:rFonts w:ascii="Times New Roman" w:hAnsi="Times New Roman" w:cs="Times New Roman"/>
          <w:sz w:val="24"/>
          <w:szCs w:val="24"/>
        </w:rPr>
        <w:footnoteReference w:id="100"/>
      </w:r>
    </w:p>
    <w:bookmarkEnd w:id="109"/>
    <w:p w14:paraId="7F8A0F0D" w14:textId="0691EA1C" w:rsidR="003A674F" w:rsidRDefault="003A674F">
      <w:pPr>
        <w:rPr>
          <w:rFonts w:ascii="Times New Roman" w:hAnsi="Times New Roman" w:cs="Times New Roman"/>
          <w:sz w:val="24"/>
          <w:szCs w:val="24"/>
        </w:rPr>
      </w:pPr>
      <w:r>
        <w:rPr>
          <w:rFonts w:ascii="Times New Roman" w:hAnsi="Times New Roman" w:cs="Times New Roman"/>
          <w:sz w:val="24"/>
          <w:szCs w:val="24"/>
        </w:rPr>
        <w:br w:type="page"/>
      </w:r>
    </w:p>
    <w:p w14:paraId="6D4009F3" w14:textId="77777777" w:rsidR="003A674F" w:rsidRPr="001A3C29" w:rsidRDefault="003A674F" w:rsidP="003A674F">
      <w:pPr>
        <w:spacing w:after="0" w:line="240" w:lineRule="auto"/>
        <w:ind w:right="43"/>
        <w:jc w:val="center"/>
        <w:rPr>
          <w:rFonts w:ascii="Times New Roman" w:hAnsi="Times New Roman" w:cs="Times New Roman"/>
          <w:b/>
          <w:sz w:val="24"/>
          <w:szCs w:val="24"/>
        </w:rPr>
      </w:pPr>
      <w:r w:rsidRPr="001A3C29">
        <w:rPr>
          <w:rFonts w:ascii="Times New Roman" w:hAnsi="Times New Roman" w:cs="Times New Roman"/>
          <w:b/>
          <w:sz w:val="24"/>
          <w:szCs w:val="24"/>
        </w:rPr>
        <w:lastRenderedPageBreak/>
        <w:t>B.DAĻA</w:t>
      </w:r>
    </w:p>
    <w:p w14:paraId="4CCAA88C" w14:textId="77777777" w:rsidR="003A674F" w:rsidRPr="00476442" w:rsidRDefault="003A674F" w:rsidP="003A674F">
      <w:pPr>
        <w:pStyle w:val="ListParagraph"/>
        <w:spacing w:after="0" w:line="240" w:lineRule="auto"/>
        <w:ind w:left="90" w:right="43" w:hanging="426"/>
        <w:jc w:val="center"/>
        <w:rPr>
          <w:rFonts w:ascii="Times New Roman" w:hAnsi="Times New Roman" w:cs="Times New Roman"/>
          <w:sz w:val="20"/>
          <w:szCs w:val="20"/>
        </w:rPr>
      </w:pPr>
    </w:p>
    <w:p w14:paraId="15B0EF6F" w14:textId="77777777" w:rsidR="003A674F" w:rsidRPr="001A3C29" w:rsidRDefault="003A674F" w:rsidP="003A674F">
      <w:pPr>
        <w:pStyle w:val="ListParagraph"/>
        <w:spacing w:after="0" w:line="240" w:lineRule="auto"/>
        <w:ind w:left="90" w:right="43" w:hanging="426"/>
        <w:jc w:val="center"/>
        <w:rPr>
          <w:rFonts w:ascii="Times New Roman" w:hAnsi="Times New Roman" w:cs="Times New Roman"/>
          <w:b/>
          <w:sz w:val="24"/>
          <w:szCs w:val="24"/>
        </w:rPr>
      </w:pPr>
      <w:r w:rsidRPr="001A3C29">
        <w:rPr>
          <w:rFonts w:ascii="Times New Roman" w:hAnsi="Times New Roman" w:cs="Times New Roman"/>
          <w:b/>
          <w:sz w:val="24"/>
          <w:szCs w:val="24"/>
        </w:rPr>
        <w:t>PĀRSKATS PAR TIESAS JUDIKATŪRAS ATTĪSTĪBU LATVIJAS LIETĀS</w:t>
      </w:r>
    </w:p>
    <w:p w14:paraId="3FDE305E" w14:textId="77777777" w:rsidR="003A674F" w:rsidRPr="00476442" w:rsidRDefault="003A674F" w:rsidP="003A674F">
      <w:pPr>
        <w:pStyle w:val="ListParagraph"/>
        <w:spacing w:after="0" w:line="240" w:lineRule="auto"/>
        <w:ind w:left="90" w:right="43" w:hanging="426"/>
        <w:jc w:val="center"/>
        <w:rPr>
          <w:rFonts w:ascii="Times New Roman" w:hAnsi="Times New Roman" w:cs="Times New Roman"/>
          <w:sz w:val="20"/>
          <w:szCs w:val="20"/>
        </w:rPr>
      </w:pPr>
    </w:p>
    <w:p w14:paraId="49F26515" w14:textId="5FEAF152" w:rsidR="003A674F" w:rsidRDefault="003A674F" w:rsidP="003A674F">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Šīs ziņojuma daļas mērķis ir sniegt pārskatu par Tiesas judikatūras attīstīb</w:t>
      </w:r>
      <w:r>
        <w:rPr>
          <w:rFonts w:ascii="Times New Roman" w:hAnsi="Times New Roman" w:cs="Times New Roman"/>
          <w:sz w:val="24"/>
          <w:szCs w:val="24"/>
        </w:rPr>
        <w:t xml:space="preserve">as tendencēm </w:t>
      </w:r>
      <w:r w:rsidRPr="001A3C29">
        <w:rPr>
          <w:rFonts w:ascii="Times New Roman" w:hAnsi="Times New Roman" w:cs="Times New Roman"/>
          <w:sz w:val="24"/>
          <w:szCs w:val="24"/>
        </w:rPr>
        <w:t>202</w:t>
      </w:r>
      <w:r>
        <w:rPr>
          <w:rFonts w:ascii="Times New Roman" w:hAnsi="Times New Roman" w:cs="Times New Roman"/>
          <w:sz w:val="24"/>
          <w:szCs w:val="24"/>
        </w:rPr>
        <w:t>4</w:t>
      </w:r>
      <w:r w:rsidRPr="001A3C29">
        <w:rPr>
          <w:rFonts w:ascii="Times New Roman" w:hAnsi="Times New Roman" w:cs="Times New Roman"/>
          <w:sz w:val="24"/>
          <w:szCs w:val="24"/>
        </w:rPr>
        <w:t>.gadā pasludinātajos Tiesas nolēmumos Latvijas lietās.</w:t>
      </w:r>
      <w:r>
        <w:rPr>
          <w:rFonts w:ascii="Times New Roman" w:hAnsi="Times New Roman" w:cs="Times New Roman"/>
          <w:sz w:val="24"/>
          <w:szCs w:val="24"/>
        </w:rPr>
        <w:t xml:space="preserve"> Kā norādīts Ziņojuma iepriekšējās lapaspusēs</w:t>
      </w:r>
      <w:r w:rsidR="00332BDC">
        <w:rPr>
          <w:rFonts w:ascii="Times New Roman" w:hAnsi="Times New Roman" w:cs="Times New Roman"/>
          <w:sz w:val="24"/>
          <w:szCs w:val="24"/>
        </w:rPr>
        <w:t>,</w:t>
      </w:r>
      <w:r>
        <w:rPr>
          <w:rFonts w:ascii="Times New Roman" w:hAnsi="Times New Roman" w:cs="Times New Roman"/>
          <w:sz w:val="24"/>
          <w:szCs w:val="24"/>
        </w:rPr>
        <w:t xml:space="preserve"> 2024.gadā Tiesa kopumā pasludināja 17 nolēmumus Latvijas lietās, tādējādi kopumā atrisinot 25 lietas. Visvairāk lietu Tiesa 2024.gadā izskatīja par </w:t>
      </w:r>
      <w:r w:rsidR="00376EA7">
        <w:rPr>
          <w:rFonts w:ascii="Times New Roman" w:hAnsi="Times New Roman" w:cs="Times New Roman"/>
          <w:sz w:val="24"/>
          <w:szCs w:val="24"/>
        </w:rPr>
        <w:t xml:space="preserve">Konvencijas 6.panta iespējamiem pārkāpumiem dažādos aspektos, taču galvenokārt </w:t>
      </w:r>
      <w:r w:rsidR="001B178E">
        <w:rPr>
          <w:rFonts w:ascii="Times New Roman" w:hAnsi="Times New Roman" w:cs="Times New Roman"/>
          <w:sz w:val="24"/>
          <w:szCs w:val="24"/>
        </w:rPr>
        <w:t>saistībā ar sūdzībām par</w:t>
      </w:r>
      <w:r w:rsidR="00376EA7">
        <w:rPr>
          <w:rFonts w:ascii="Times New Roman" w:hAnsi="Times New Roman" w:cs="Times New Roman"/>
          <w:sz w:val="24"/>
          <w:szCs w:val="24"/>
        </w:rPr>
        <w:t xml:space="preserve"> tiesvedību ilgumu</w:t>
      </w:r>
      <w:r w:rsidR="001B178E">
        <w:rPr>
          <w:rFonts w:ascii="Times New Roman" w:hAnsi="Times New Roman" w:cs="Times New Roman"/>
          <w:sz w:val="24"/>
          <w:szCs w:val="24"/>
        </w:rPr>
        <w:t xml:space="preserve"> administratīvajā procesā un kriminālprocesā</w:t>
      </w:r>
      <w:r w:rsidR="00376EA7">
        <w:rPr>
          <w:rFonts w:ascii="Times New Roman" w:hAnsi="Times New Roman" w:cs="Times New Roman"/>
          <w:sz w:val="24"/>
          <w:szCs w:val="24"/>
        </w:rPr>
        <w:t>.</w:t>
      </w:r>
      <w:r w:rsidR="001B178E">
        <w:rPr>
          <w:rFonts w:ascii="Times New Roman" w:hAnsi="Times New Roman" w:cs="Times New Roman"/>
          <w:sz w:val="24"/>
          <w:szCs w:val="24"/>
        </w:rPr>
        <w:t xml:space="preserve"> </w:t>
      </w:r>
      <w:r w:rsidR="00C55E72">
        <w:rPr>
          <w:rFonts w:ascii="Times New Roman" w:hAnsi="Times New Roman" w:cs="Times New Roman"/>
          <w:sz w:val="24"/>
          <w:szCs w:val="24"/>
        </w:rPr>
        <w:t xml:space="preserve">Turklāt jāatzīmē, </w:t>
      </w:r>
      <w:r w:rsidR="009A6027">
        <w:rPr>
          <w:rFonts w:ascii="Times New Roman" w:hAnsi="Times New Roman" w:cs="Times New Roman"/>
          <w:sz w:val="24"/>
          <w:szCs w:val="24"/>
        </w:rPr>
        <w:t xml:space="preserve">ka </w:t>
      </w:r>
      <w:r w:rsidR="00C55E72">
        <w:rPr>
          <w:rFonts w:ascii="Times New Roman" w:hAnsi="Times New Roman" w:cs="Times New Roman"/>
          <w:sz w:val="24"/>
          <w:szCs w:val="24"/>
        </w:rPr>
        <w:t xml:space="preserve">Tiesa kopumā visvairāk sūdzību saņem tieši par iespējamiem Konvencijas 6.panta pārkāpumiem. </w:t>
      </w:r>
      <w:r w:rsidR="001B178E">
        <w:rPr>
          <w:rFonts w:ascii="Times New Roman" w:hAnsi="Times New Roman" w:cs="Times New Roman"/>
          <w:sz w:val="24"/>
          <w:szCs w:val="24"/>
        </w:rPr>
        <w:t xml:space="preserve">Līdztekus Tiesa </w:t>
      </w:r>
      <w:r w:rsidR="006B6041">
        <w:rPr>
          <w:rFonts w:ascii="Times New Roman" w:hAnsi="Times New Roman" w:cs="Times New Roman"/>
          <w:sz w:val="24"/>
          <w:szCs w:val="24"/>
        </w:rPr>
        <w:t xml:space="preserve">Latvijas lietās </w:t>
      </w:r>
      <w:r w:rsidR="001B178E">
        <w:rPr>
          <w:rFonts w:ascii="Times New Roman" w:hAnsi="Times New Roman" w:cs="Times New Roman"/>
          <w:sz w:val="24"/>
          <w:szCs w:val="24"/>
        </w:rPr>
        <w:t>izskatīja vairākas sūdzības par personu tiesībām uz personisko brīvību un drošību, kā arī personu tiesībām uz privātās un ģimenes dzīves neaizskaramību. Tomēr jāuzsver, ka visas personu sūdzības par iespējamiem tiesību uz taisnīgu tiesu pārkāpumiem Tiesa 2024.gadā pasludinātajos</w:t>
      </w:r>
      <w:r w:rsidR="006B6041">
        <w:rPr>
          <w:rFonts w:ascii="Times New Roman" w:hAnsi="Times New Roman" w:cs="Times New Roman"/>
          <w:sz w:val="24"/>
          <w:szCs w:val="24"/>
        </w:rPr>
        <w:t xml:space="preserve"> Latvijas</w:t>
      </w:r>
      <w:r w:rsidR="001B178E">
        <w:rPr>
          <w:rFonts w:ascii="Times New Roman" w:hAnsi="Times New Roman" w:cs="Times New Roman"/>
          <w:sz w:val="24"/>
          <w:szCs w:val="24"/>
        </w:rPr>
        <w:t xml:space="preserve"> nolēmumos noraidīja. Savukārt vislielāko pārkāpumu īpatsvaru Tiesa 2024.gadā pasludinātajos nolēmumos konstatēja attiecībā uz apcietinājuma piemērošanu un pušu līdztiesības princip</w:t>
      </w:r>
      <w:r w:rsidR="0069649B">
        <w:rPr>
          <w:rFonts w:ascii="Times New Roman" w:hAnsi="Times New Roman" w:cs="Times New Roman"/>
          <w:sz w:val="24"/>
          <w:szCs w:val="24"/>
        </w:rPr>
        <w:t>a ievērošanu</w:t>
      </w:r>
      <w:r w:rsidR="001B178E">
        <w:rPr>
          <w:rFonts w:ascii="Times New Roman" w:hAnsi="Times New Roman" w:cs="Times New Roman"/>
          <w:sz w:val="24"/>
          <w:szCs w:val="24"/>
        </w:rPr>
        <w:t xml:space="preserve"> apcietinājuma piemērošanas kontekstā.</w:t>
      </w:r>
    </w:p>
    <w:p w14:paraId="7308243F" w14:textId="274814EF" w:rsidR="001B178E" w:rsidRPr="001B178E" w:rsidRDefault="001B178E" w:rsidP="001B178E">
      <w:pPr>
        <w:pStyle w:val="ListParagraph"/>
        <w:spacing w:after="0" w:line="240" w:lineRule="auto"/>
        <w:ind w:left="90" w:right="43"/>
        <w:jc w:val="both"/>
        <w:rPr>
          <w:rFonts w:ascii="Times New Roman" w:hAnsi="Times New Roman" w:cs="Times New Roman"/>
          <w:sz w:val="20"/>
          <w:szCs w:val="20"/>
        </w:rPr>
      </w:pPr>
    </w:p>
    <w:p w14:paraId="3AA216F8" w14:textId="00F92E31" w:rsidR="001B178E" w:rsidRDefault="001B178E" w:rsidP="003A674F">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 xml:space="preserve">Lai arī ierasti Tiesas lēmumiem, ar kuriem personu sūdzības tiek noraidītas, sabiedrība pievērš </w:t>
      </w:r>
      <w:r w:rsidR="00D34143">
        <w:rPr>
          <w:rFonts w:ascii="Times New Roman" w:hAnsi="Times New Roman" w:cs="Times New Roman"/>
          <w:sz w:val="24"/>
          <w:szCs w:val="24"/>
        </w:rPr>
        <w:t xml:space="preserve">ievērojami </w:t>
      </w:r>
      <w:r>
        <w:rPr>
          <w:rFonts w:ascii="Times New Roman" w:hAnsi="Times New Roman" w:cs="Times New Roman"/>
          <w:sz w:val="24"/>
          <w:szCs w:val="24"/>
        </w:rPr>
        <w:t xml:space="preserve">mazāku uzmanību, šajos nolēmumos bieži ietvertas nacionālajai tiesību sistēmai būtiskas atziņas. </w:t>
      </w:r>
      <w:r w:rsidR="00D34143">
        <w:rPr>
          <w:rFonts w:ascii="Times New Roman" w:hAnsi="Times New Roman" w:cs="Times New Roman"/>
          <w:sz w:val="24"/>
          <w:szCs w:val="24"/>
        </w:rPr>
        <w:t xml:space="preserve">Tā, piemēram, </w:t>
      </w:r>
      <w:r>
        <w:rPr>
          <w:rFonts w:ascii="Times New Roman" w:hAnsi="Times New Roman" w:cs="Times New Roman"/>
          <w:sz w:val="24"/>
          <w:szCs w:val="24"/>
        </w:rPr>
        <w:t>2024.gadā pasludinātajos nolēmumos Tiesa identificēja vairākus jaunus tiesību aizsardzības līdzekļus</w:t>
      </w:r>
      <w:r w:rsidR="00D34143">
        <w:rPr>
          <w:rFonts w:ascii="Times New Roman" w:hAnsi="Times New Roman" w:cs="Times New Roman"/>
          <w:sz w:val="24"/>
          <w:szCs w:val="24"/>
        </w:rPr>
        <w:t xml:space="preserve"> vai paplašināja jau identificēto tiesību aizsardzības līdzekļu attiecināmību</w:t>
      </w:r>
      <w:r w:rsidR="006B6041">
        <w:rPr>
          <w:rFonts w:ascii="Times New Roman" w:hAnsi="Times New Roman" w:cs="Times New Roman"/>
          <w:sz w:val="24"/>
          <w:szCs w:val="24"/>
        </w:rPr>
        <w:t xml:space="preserve"> uz citām lietu kategorijām</w:t>
      </w:r>
      <w:r>
        <w:rPr>
          <w:rFonts w:ascii="Times New Roman" w:hAnsi="Times New Roman" w:cs="Times New Roman"/>
          <w:sz w:val="24"/>
          <w:szCs w:val="24"/>
        </w:rPr>
        <w:t xml:space="preserve">, </w:t>
      </w:r>
      <w:r w:rsidR="00D34143">
        <w:rPr>
          <w:rFonts w:ascii="Times New Roman" w:hAnsi="Times New Roman" w:cs="Times New Roman"/>
          <w:sz w:val="24"/>
          <w:szCs w:val="24"/>
        </w:rPr>
        <w:t>kā arī padziļināti vērtēja jau identificēto tiesību aizsardzības līdzekļu efektivitāti konkrētos apstākļos</w:t>
      </w:r>
      <w:r>
        <w:rPr>
          <w:rFonts w:ascii="Times New Roman" w:hAnsi="Times New Roman" w:cs="Times New Roman"/>
          <w:sz w:val="24"/>
          <w:szCs w:val="24"/>
        </w:rPr>
        <w:t xml:space="preserve">. </w:t>
      </w:r>
      <w:r w:rsidR="00332BDC">
        <w:rPr>
          <w:rFonts w:ascii="Times New Roman" w:hAnsi="Times New Roman" w:cs="Times New Roman"/>
          <w:sz w:val="24"/>
          <w:szCs w:val="24"/>
        </w:rPr>
        <w:t xml:space="preserve">Šīs tendences </w:t>
      </w:r>
      <w:r w:rsidR="006B6041">
        <w:rPr>
          <w:rFonts w:ascii="Times New Roman" w:hAnsi="Times New Roman" w:cs="Times New Roman"/>
          <w:sz w:val="24"/>
          <w:szCs w:val="24"/>
        </w:rPr>
        <w:t>izvērsti</w:t>
      </w:r>
      <w:r w:rsidR="00332BDC">
        <w:rPr>
          <w:rFonts w:ascii="Times New Roman" w:hAnsi="Times New Roman" w:cs="Times New Roman"/>
          <w:sz w:val="24"/>
          <w:szCs w:val="24"/>
        </w:rPr>
        <w:t xml:space="preserve"> apskatītas turpmākajās rindkopas. </w:t>
      </w:r>
      <w:r w:rsidR="006B6041">
        <w:rPr>
          <w:rFonts w:ascii="Times New Roman" w:hAnsi="Times New Roman" w:cs="Times New Roman"/>
          <w:sz w:val="24"/>
          <w:szCs w:val="24"/>
        </w:rPr>
        <w:t xml:space="preserve">Savukārt </w:t>
      </w:r>
      <w:r>
        <w:rPr>
          <w:rFonts w:ascii="Times New Roman" w:hAnsi="Times New Roman" w:cs="Times New Roman"/>
          <w:sz w:val="24"/>
          <w:szCs w:val="24"/>
        </w:rPr>
        <w:t>2024.gadā pasludinātajos nolēmumos, pretēji iepriekšējos gados novērotajai tendencei, Tiesa nevienu sūdzību nesvītroja no Tiesā izskatāmo lietu saraksta atbilstoši Konvencijas 37.pantam (persona pārtraukusi saziņu ar Tiesu, atsaukusi savu sūdzību u.c. līdzīgi apsvērumi).</w:t>
      </w:r>
      <w:r w:rsidR="006B6041">
        <w:rPr>
          <w:rStyle w:val="FootnoteReference"/>
          <w:rFonts w:ascii="Times New Roman" w:hAnsi="Times New Roman" w:cs="Times New Roman"/>
          <w:sz w:val="24"/>
          <w:szCs w:val="24"/>
        </w:rPr>
        <w:footnoteReference w:id="101"/>
      </w:r>
      <w:r>
        <w:rPr>
          <w:rFonts w:ascii="Times New Roman" w:hAnsi="Times New Roman" w:cs="Times New Roman"/>
          <w:sz w:val="24"/>
          <w:szCs w:val="24"/>
        </w:rPr>
        <w:t xml:space="preserve"> </w:t>
      </w:r>
    </w:p>
    <w:p w14:paraId="7D36C3C9" w14:textId="77777777" w:rsidR="00D34143" w:rsidRPr="00D34143" w:rsidRDefault="00D34143" w:rsidP="00D34143">
      <w:pPr>
        <w:pStyle w:val="ListParagraph"/>
        <w:rPr>
          <w:rFonts w:ascii="Times New Roman" w:hAnsi="Times New Roman" w:cs="Times New Roman"/>
          <w:sz w:val="20"/>
          <w:szCs w:val="20"/>
        </w:rPr>
      </w:pPr>
    </w:p>
    <w:p w14:paraId="72247F5B" w14:textId="6C759CE2" w:rsidR="00D34143" w:rsidRDefault="00D34143" w:rsidP="003A674F">
      <w:pPr>
        <w:pStyle w:val="ListParagraph"/>
        <w:numPr>
          <w:ilvl w:val="0"/>
          <w:numId w:val="1"/>
        </w:numPr>
        <w:spacing w:after="0" w:line="240" w:lineRule="auto"/>
        <w:ind w:left="90" w:right="43" w:hanging="426"/>
        <w:jc w:val="both"/>
        <w:rPr>
          <w:rFonts w:ascii="Times New Roman" w:hAnsi="Times New Roman" w:cs="Times New Roman"/>
          <w:sz w:val="24"/>
          <w:szCs w:val="24"/>
        </w:rPr>
      </w:pPr>
      <w:r>
        <w:rPr>
          <w:rFonts w:ascii="Times New Roman" w:hAnsi="Times New Roman" w:cs="Times New Roman"/>
          <w:sz w:val="24"/>
          <w:szCs w:val="24"/>
        </w:rPr>
        <w:t xml:space="preserve">Pievēršoties Tiesas 2024.gadā pasludinātajiem spriedumiem, jāatzīmē, ka salīdzinājumā ar iepriekšējiem gadiem pieaudzis Tiesas konstatēto Konvencijas 5.pantā garantēto tiesību pārkāpumu skaits. Tomēr līdztekus šai parādībai, īpaši izceļami Tiesas spriedumi lietās </w:t>
      </w:r>
      <w:r>
        <w:rPr>
          <w:rFonts w:ascii="Times New Roman" w:hAnsi="Times New Roman" w:cs="Times New Roman"/>
          <w:i/>
          <w:iCs/>
          <w:sz w:val="24"/>
          <w:szCs w:val="24"/>
        </w:rPr>
        <w:t>D pret Latviju</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Hanovs</w:t>
      </w:r>
      <w:proofErr w:type="spellEnd"/>
      <w:r>
        <w:rPr>
          <w:rFonts w:ascii="Times New Roman" w:hAnsi="Times New Roman" w:cs="Times New Roman"/>
          <w:i/>
          <w:iCs/>
          <w:sz w:val="24"/>
          <w:szCs w:val="24"/>
        </w:rPr>
        <w:t xml:space="preserve"> pret Latviju</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Djeri</w:t>
      </w:r>
      <w:proofErr w:type="spellEnd"/>
      <w:r>
        <w:rPr>
          <w:rFonts w:ascii="Times New Roman" w:hAnsi="Times New Roman" w:cs="Times New Roman"/>
          <w:i/>
          <w:iCs/>
          <w:sz w:val="24"/>
          <w:szCs w:val="24"/>
        </w:rPr>
        <w:t xml:space="preserve"> un citi pret Latviju</w:t>
      </w:r>
      <w:r>
        <w:rPr>
          <w:rFonts w:ascii="Times New Roman" w:hAnsi="Times New Roman" w:cs="Times New Roman"/>
          <w:sz w:val="24"/>
          <w:szCs w:val="24"/>
        </w:rPr>
        <w:t xml:space="preserve">, kā arī </w:t>
      </w:r>
      <w:r>
        <w:rPr>
          <w:rFonts w:ascii="Times New Roman" w:hAnsi="Times New Roman" w:cs="Times New Roman"/>
          <w:i/>
          <w:iCs/>
          <w:sz w:val="24"/>
          <w:szCs w:val="24"/>
        </w:rPr>
        <w:t>Ždanoka pret Latviju (Nr.2)</w:t>
      </w:r>
      <w:r>
        <w:rPr>
          <w:rFonts w:ascii="Times New Roman" w:hAnsi="Times New Roman" w:cs="Times New Roman"/>
          <w:sz w:val="24"/>
          <w:szCs w:val="24"/>
        </w:rPr>
        <w:t>. Šajos spriedumos Tiesai bija iespēja vērtēt būtiskus jautājumus ar nozīmi gan Konvencijas interpretācijai un piemērošanai</w:t>
      </w:r>
      <w:r w:rsidR="00332BDC">
        <w:rPr>
          <w:rFonts w:ascii="Times New Roman" w:hAnsi="Times New Roman" w:cs="Times New Roman"/>
          <w:sz w:val="24"/>
          <w:szCs w:val="24"/>
        </w:rPr>
        <w:t xml:space="preserve"> visās EP dalībvalstīs</w:t>
      </w:r>
      <w:r>
        <w:rPr>
          <w:rFonts w:ascii="Times New Roman" w:hAnsi="Times New Roman" w:cs="Times New Roman"/>
          <w:sz w:val="24"/>
          <w:szCs w:val="24"/>
        </w:rPr>
        <w:t xml:space="preserve">, gan Latvijas nacionālajai drošībai un vēsturiskajam kontekstam. Turklāt lietā </w:t>
      </w:r>
      <w:r>
        <w:rPr>
          <w:rFonts w:ascii="Times New Roman" w:hAnsi="Times New Roman" w:cs="Times New Roman"/>
          <w:i/>
          <w:iCs/>
          <w:sz w:val="24"/>
          <w:szCs w:val="24"/>
        </w:rPr>
        <w:t>D pret Latviju</w:t>
      </w:r>
      <w:r w:rsidR="0069649B">
        <w:rPr>
          <w:rFonts w:ascii="Times New Roman" w:hAnsi="Times New Roman" w:cs="Times New Roman"/>
          <w:sz w:val="24"/>
          <w:szCs w:val="24"/>
        </w:rPr>
        <w:t>, konstatējot sistēmisku problēmu Latvijas ieslodzījuma vietās, kas ilgstoši netika risināta,</w:t>
      </w:r>
      <w:r>
        <w:rPr>
          <w:rFonts w:ascii="Times New Roman" w:hAnsi="Times New Roman" w:cs="Times New Roman"/>
          <w:i/>
          <w:iCs/>
          <w:sz w:val="24"/>
          <w:szCs w:val="24"/>
        </w:rPr>
        <w:t xml:space="preserve"> </w:t>
      </w:r>
      <w:r>
        <w:rPr>
          <w:rFonts w:ascii="Times New Roman" w:hAnsi="Times New Roman" w:cs="Times New Roman"/>
          <w:sz w:val="24"/>
          <w:szCs w:val="24"/>
        </w:rPr>
        <w:t>Tiesa pirmoreiz Latvijas lietā atbilstoši Konvencijas 46.pantam noteica konkrētus vispārējos pasākumus sprieduma izpildei.</w:t>
      </w:r>
      <w:r w:rsidR="0069649B">
        <w:rPr>
          <w:rFonts w:ascii="Times New Roman" w:hAnsi="Times New Roman" w:cs="Times New Roman"/>
          <w:sz w:val="24"/>
          <w:szCs w:val="24"/>
        </w:rPr>
        <w:t xml:space="preserve"> Šie Tiesas noteiktie pasākumi, kas paredz Latvijas kompetentajām iestādēm izskaust ieslodzījuma vietās pastāvošo ieslodzīto neformālo hierarhiju, padomju okupācijas sekas, kā arī nacionālajām tiesām ievērot Tiesas spriedumā izmantoto metodoloģiju līdzīgu sūdzību izskatīšanai, ir noteicoši sprieduma lietā </w:t>
      </w:r>
      <w:r w:rsidR="0069649B">
        <w:rPr>
          <w:rFonts w:ascii="Times New Roman" w:hAnsi="Times New Roman" w:cs="Times New Roman"/>
          <w:i/>
          <w:iCs/>
          <w:sz w:val="24"/>
          <w:szCs w:val="24"/>
        </w:rPr>
        <w:t xml:space="preserve">D pret Latviju </w:t>
      </w:r>
      <w:r w:rsidR="0069649B">
        <w:rPr>
          <w:rFonts w:ascii="Times New Roman" w:hAnsi="Times New Roman" w:cs="Times New Roman"/>
          <w:sz w:val="24"/>
          <w:szCs w:val="24"/>
        </w:rPr>
        <w:t xml:space="preserve">izpildei, ko atbilstoši Konvencijas 46.pantam uzrauga </w:t>
      </w:r>
      <w:r w:rsidR="00815AFD">
        <w:rPr>
          <w:rFonts w:ascii="Times New Roman" w:hAnsi="Times New Roman" w:cs="Times New Roman"/>
          <w:sz w:val="24"/>
          <w:szCs w:val="24"/>
        </w:rPr>
        <w:t>EP</w:t>
      </w:r>
      <w:r w:rsidR="0069649B">
        <w:rPr>
          <w:rFonts w:ascii="Times New Roman" w:hAnsi="Times New Roman" w:cs="Times New Roman"/>
          <w:sz w:val="24"/>
          <w:szCs w:val="24"/>
        </w:rPr>
        <w:t xml:space="preserve"> Ministru komiteja. Jāatzīmē, ka lietās </w:t>
      </w:r>
      <w:r w:rsidR="0069649B">
        <w:rPr>
          <w:rFonts w:ascii="Times New Roman" w:hAnsi="Times New Roman" w:cs="Times New Roman"/>
          <w:i/>
          <w:iCs/>
          <w:sz w:val="24"/>
          <w:szCs w:val="24"/>
        </w:rPr>
        <w:t xml:space="preserve">D pret Latviju </w:t>
      </w:r>
      <w:r w:rsidR="0069649B">
        <w:rPr>
          <w:rFonts w:ascii="Times New Roman" w:hAnsi="Times New Roman" w:cs="Times New Roman"/>
          <w:sz w:val="24"/>
          <w:szCs w:val="24"/>
        </w:rPr>
        <w:t xml:space="preserve">un </w:t>
      </w:r>
      <w:proofErr w:type="spellStart"/>
      <w:r w:rsidR="0069649B">
        <w:rPr>
          <w:rFonts w:ascii="Times New Roman" w:hAnsi="Times New Roman" w:cs="Times New Roman"/>
          <w:i/>
          <w:iCs/>
          <w:sz w:val="24"/>
          <w:szCs w:val="24"/>
        </w:rPr>
        <w:t>Hanovs</w:t>
      </w:r>
      <w:proofErr w:type="spellEnd"/>
      <w:r w:rsidR="0069649B">
        <w:rPr>
          <w:rFonts w:ascii="Times New Roman" w:hAnsi="Times New Roman" w:cs="Times New Roman"/>
          <w:i/>
          <w:iCs/>
          <w:sz w:val="24"/>
          <w:szCs w:val="24"/>
        </w:rPr>
        <w:t xml:space="preserve"> pret Latviju </w:t>
      </w:r>
      <w:r w:rsidR="0069649B">
        <w:rPr>
          <w:rFonts w:ascii="Times New Roman" w:hAnsi="Times New Roman" w:cs="Times New Roman"/>
          <w:sz w:val="24"/>
          <w:szCs w:val="24"/>
        </w:rPr>
        <w:t xml:space="preserve">apskatītie jautājumi ir tādi, ko Tiesa iepriekš attiecībā uz Latviju nebija vērtējusi, bet Tiesas spriedumi lietās </w:t>
      </w:r>
      <w:proofErr w:type="spellStart"/>
      <w:r w:rsidR="0069649B">
        <w:rPr>
          <w:rFonts w:ascii="Times New Roman" w:hAnsi="Times New Roman" w:cs="Times New Roman"/>
          <w:i/>
          <w:iCs/>
          <w:sz w:val="24"/>
          <w:szCs w:val="24"/>
        </w:rPr>
        <w:t>Djeri</w:t>
      </w:r>
      <w:proofErr w:type="spellEnd"/>
      <w:r w:rsidR="0069649B">
        <w:rPr>
          <w:rFonts w:ascii="Times New Roman" w:hAnsi="Times New Roman" w:cs="Times New Roman"/>
          <w:i/>
          <w:iCs/>
          <w:sz w:val="24"/>
          <w:szCs w:val="24"/>
        </w:rPr>
        <w:t xml:space="preserve"> un citi pret Latviju </w:t>
      </w:r>
      <w:r w:rsidR="0069649B">
        <w:rPr>
          <w:rFonts w:ascii="Times New Roman" w:hAnsi="Times New Roman" w:cs="Times New Roman"/>
          <w:sz w:val="24"/>
          <w:szCs w:val="24"/>
        </w:rPr>
        <w:t xml:space="preserve">un </w:t>
      </w:r>
      <w:r w:rsidR="0069649B">
        <w:rPr>
          <w:rFonts w:ascii="Times New Roman" w:hAnsi="Times New Roman" w:cs="Times New Roman"/>
          <w:i/>
          <w:iCs/>
          <w:sz w:val="24"/>
          <w:szCs w:val="24"/>
        </w:rPr>
        <w:t xml:space="preserve">Ždanoka pret Latviju (Nr.2) </w:t>
      </w:r>
      <w:r w:rsidR="0069649B">
        <w:rPr>
          <w:rFonts w:ascii="Times New Roman" w:hAnsi="Times New Roman" w:cs="Times New Roman"/>
          <w:sz w:val="24"/>
          <w:szCs w:val="24"/>
        </w:rPr>
        <w:t xml:space="preserve">atspoguļo Tiesas dialogu ar Satversmes tiesu un sniedz atkārtotu </w:t>
      </w:r>
      <w:r w:rsidR="00343D79">
        <w:rPr>
          <w:rFonts w:ascii="Times New Roman" w:hAnsi="Times New Roman" w:cs="Times New Roman"/>
          <w:sz w:val="24"/>
          <w:szCs w:val="24"/>
        </w:rPr>
        <w:t xml:space="preserve">vai jaunu </w:t>
      </w:r>
      <w:r w:rsidR="0069649B">
        <w:rPr>
          <w:rFonts w:ascii="Times New Roman" w:hAnsi="Times New Roman" w:cs="Times New Roman"/>
          <w:sz w:val="24"/>
          <w:szCs w:val="24"/>
        </w:rPr>
        <w:t xml:space="preserve">vērtējumu par </w:t>
      </w:r>
      <w:r w:rsidR="00857989">
        <w:rPr>
          <w:rFonts w:ascii="Times New Roman" w:hAnsi="Times New Roman" w:cs="Times New Roman"/>
          <w:sz w:val="24"/>
          <w:szCs w:val="24"/>
        </w:rPr>
        <w:t>tās</w:t>
      </w:r>
      <w:r w:rsidR="0069649B">
        <w:rPr>
          <w:rFonts w:ascii="Times New Roman" w:hAnsi="Times New Roman" w:cs="Times New Roman"/>
          <w:sz w:val="24"/>
          <w:szCs w:val="24"/>
        </w:rPr>
        <w:t xml:space="preserve"> iepriekš apskatītiem jautājumiem.</w:t>
      </w:r>
    </w:p>
    <w:p w14:paraId="6288C742" w14:textId="77777777" w:rsidR="00D34143" w:rsidRPr="00D34143" w:rsidRDefault="00D34143" w:rsidP="00D34143">
      <w:pPr>
        <w:pStyle w:val="ListParagraph"/>
        <w:rPr>
          <w:rFonts w:ascii="Times New Roman" w:hAnsi="Times New Roman" w:cs="Times New Roman"/>
          <w:sz w:val="20"/>
          <w:szCs w:val="20"/>
        </w:rPr>
      </w:pPr>
    </w:p>
    <w:p w14:paraId="537FA278" w14:textId="4615E173" w:rsidR="00D34143" w:rsidRDefault="00D34143" w:rsidP="00C3179A">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lastRenderedPageBreak/>
        <w:t>Turpmākajās rindkopās Pārstāvis vispirms apskata Tiesas secinājumus, noraidot personu sūdzības</w:t>
      </w:r>
      <w:r w:rsidR="0069649B">
        <w:rPr>
          <w:rFonts w:ascii="Times New Roman" w:hAnsi="Times New Roman" w:cs="Times New Roman"/>
          <w:sz w:val="24"/>
          <w:szCs w:val="24"/>
        </w:rPr>
        <w:t xml:space="preserve">, bet pēc tam pievēršas Tiesas vērtējumam, </w:t>
      </w:r>
      <w:r w:rsidR="007E727B">
        <w:rPr>
          <w:rFonts w:ascii="Times New Roman" w:hAnsi="Times New Roman" w:cs="Times New Roman"/>
          <w:sz w:val="24"/>
          <w:szCs w:val="24"/>
        </w:rPr>
        <w:t>izskatot lietas</w:t>
      </w:r>
      <w:r w:rsidR="0069649B">
        <w:rPr>
          <w:rFonts w:ascii="Times New Roman" w:hAnsi="Times New Roman" w:cs="Times New Roman"/>
          <w:sz w:val="24"/>
          <w:szCs w:val="24"/>
        </w:rPr>
        <w:t xml:space="preserve"> pēc būtības. Lai arī izvērsts Tiesas izdarīto secinājumu apskats iekļauts Ziņojuma pielikumā, turpmākajās rindkopās Pārstāvis sniedz ieskatu tajā, kā Tiesas secinājumi 2024.gadā pasludinātajos nolēmumos Latvijas lietās skatāmi no Tiesas judikatūras attīstības </w:t>
      </w:r>
      <w:r w:rsidR="00850096">
        <w:rPr>
          <w:rFonts w:ascii="Times New Roman" w:hAnsi="Times New Roman" w:cs="Times New Roman"/>
          <w:sz w:val="24"/>
          <w:szCs w:val="24"/>
        </w:rPr>
        <w:t xml:space="preserve">un spriedumu izpildes </w:t>
      </w:r>
      <w:r w:rsidR="0069649B">
        <w:rPr>
          <w:rFonts w:ascii="Times New Roman" w:hAnsi="Times New Roman" w:cs="Times New Roman"/>
          <w:sz w:val="24"/>
          <w:szCs w:val="24"/>
        </w:rPr>
        <w:t>perspektīvas.</w:t>
      </w:r>
    </w:p>
    <w:p w14:paraId="5076C774" w14:textId="77777777" w:rsidR="00C740C3" w:rsidRPr="00C740C3" w:rsidRDefault="00C740C3" w:rsidP="00C740C3">
      <w:pPr>
        <w:spacing w:after="0" w:line="240" w:lineRule="auto"/>
        <w:ind w:right="43"/>
        <w:jc w:val="both"/>
        <w:rPr>
          <w:rFonts w:ascii="Times New Roman" w:hAnsi="Times New Roman" w:cs="Times New Roman"/>
          <w:sz w:val="24"/>
          <w:szCs w:val="24"/>
        </w:rPr>
      </w:pPr>
    </w:p>
    <w:p w14:paraId="26CEF955" w14:textId="1CED2986" w:rsidR="00827BBC" w:rsidRDefault="00E35BD8" w:rsidP="00E35BD8">
      <w:pPr>
        <w:pStyle w:val="ListParagraph"/>
        <w:numPr>
          <w:ilvl w:val="0"/>
          <w:numId w:val="17"/>
        </w:numPr>
        <w:spacing w:after="0" w:line="240" w:lineRule="auto"/>
        <w:ind w:left="0" w:right="43" w:hanging="371"/>
        <w:jc w:val="both"/>
        <w:rPr>
          <w:rFonts w:ascii="Times New Roman" w:hAnsi="Times New Roman" w:cs="Times New Roman"/>
          <w:b/>
          <w:bCs/>
          <w:sz w:val="24"/>
          <w:szCs w:val="24"/>
        </w:rPr>
      </w:pPr>
      <w:r w:rsidRPr="00E35BD8">
        <w:rPr>
          <w:rFonts w:ascii="Times New Roman" w:hAnsi="Times New Roman" w:cs="Times New Roman"/>
          <w:b/>
          <w:bCs/>
          <w:sz w:val="24"/>
          <w:szCs w:val="24"/>
        </w:rPr>
        <w:t>TIESAS SECINĀJUMI, NORAIDOT PERSONU SŪDZĪBAS</w:t>
      </w:r>
    </w:p>
    <w:p w14:paraId="515EB95E" w14:textId="39FA3420" w:rsidR="00181890" w:rsidRPr="00850096" w:rsidRDefault="00181890" w:rsidP="00181890">
      <w:pPr>
        <w:pStyle w:val="ListParagraph"/>
        <w:spacing w:after="0" w:line="240" w:lineRule="auto"/>
        <w:ind w:left="0" w:right="43"/>
        <w:jc w:val="both"/>
        <w:rPr>
          <w:rFonts w:ascii="Times New Roman" w:hAnsi="Times New Roman" w:cs="Times New Roman"/>
          <w:sz w:val="20"/>
          <w:szCs w:val="20"/>
        </w:rPr>
      </w:pPr>
    </w:p>
    <w:p w14:paraId="7047C3F5" w14:textId="27588234" w:rsidR="00E95E10" w:rsidRDefault="00850096" w:rsidP="00850096">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Kā redzams no iepriekšējās rindkopās izklāstītā, </w:t>
      </w:r>
      <w:r w:rsidR="00D31126">
        <w:rPr>
          <w:rFonts w:ascii="Times New Roman" w:hAnsi="Times New Roman" w:cs="Times New Roman"/>
          <w:sz w:val="24"/>
          <w:szCs w:val="24"/>
        </w:rPr>
        <w:t xml:space="preserve">lai arī Tiesa 2024.gadā pasludināja kopumā 17 nolēmumus, </w:t>
      </w:r>
      <w:r w:rsidR="009F1CBF">
        <w:rPr>
          <w:rFonts w:ascii="Times New Roman" w:hAnsi="Times New Roman" w:cs="Times New Roman"/>
          <w:sz w:val="24"/>
          <w:szCs w:val="24"/>
        </w:rPr>
        <w:t>septiņos</w:t>
      </w:r>
      <w:r w:rsidR="00D31126">
        <w:rPr>
          <w:rFonts w:ascii="Times New Roman" w:hAnsi="Times New Roman" w:cs="Times New Roman"/>
          <w:sz w:val="24"/>
          <w:szCs w:val="24"/>
        </w:rPr>
        <w:t xml:space="preserve"> no tiem tā sūdzības noraidīja</w:t>
      </w:r>
      <w:r w:rsidR="00E95E10">
        <w:rPr>
          <w:rFonts w:ascii="Times New Roman" w:hAnsi="Times New Roman" w:cs="Times New Roman"/>
          <w:sz w:val="24"/>
          <w:szCs w:val="24"/>
        </w:rPr>
        <w:t xml:space="preserve"> ar lēmumu, nevienu no sūdzībām neskatot pēc būtības</w:t>
      </w:r>
      <w:r w:rsidR="00D31126">
        <w:rPr>
          <w:rFonts w:ascii="Times New Roman" w:hAnsi="Times New Roman" w:cs="Times New Roman"/>
          <w:sz w:val="24"/>
          <w:szCs w:val="24"/>
        </w:rPr>
        <w:t xml:space="preserve">. Turklāt divos no spriedumiem, ko Tiesa 2024.gadā pasludināja, tā vairākas sūdzības noraidīja, līdztekus lemjot daļu sūdzību skatīt pēc būtības. Tā, piemēram, lietā </w:t>
      </w:r>
      <w:proofErr w:type="spellStart"/>
      <w:r w:rsidR="00D31126">
        <w:rPr>
          <w:rFonts w:ascii="Times New Roman" w:hAnsi="Times New Roman" w:cs="Times New Roman"/>
          <w:i/>
          <w:iCs/>
          <w:sz w:val="24"/>
          <w:szCs w:val="24"/>
        </w:rPr>
        <w:t>Djeri</w:t>
      </w:r>
      <w:proofErr w:type="spellEnd"/>
      <w:r w:rsidR="00D31126">
        <w:rPr>
          <w:rFonts w:ascii="Times New Roman" w:hAnsi="Times New Roman" w:cs="Times New Roman"/>
          <w:i/>
          <w:iCs/>
          <w:sz w:val="24"/>
          <w:szCs w:val="24"/>
        </w:rPr>
        <w:t xml:space="preserve"> un citi pret Latviju </w:t>
      </w:r>
      <w:r w:rsidR="00D31126">
        <w:rPr>
          <w:rFonts w:ascii="Times New Roman" w:hAnsi="Times New Roman" w:cs="Times New Roman"/>
          <w:sz w:val="24"/>
          <w:szCs w:val="24"/>
        </w:rPr>
        <w:t xml:space="preserve">Tiesa izskatīja iesniedzēju sūdzības tikai par Konvencijas 1.protokola 2.panta kopsakarā ar Konvencijas 14.pantu iespējamiem pārkāpumiem, pārējās viņu sūdzības noraidot, bet lietā </w:t>
      </w:r>
      <w:r w:rsidR="00D31126">
        <w:rPr>
          <w:rFonts w:ascii="Times New Roman" w:hAnsi="Times New Roman" w:cs="Times New Roman"/>
          <w:i/>
          <w:iCs/>
          <w:sz w:val="24"/>
          <w:szCs w:val="24"/>
        </w:rPr>
        <w:t xml:space="preserve">Ždanoka pret Latviju (Nr.2) </w:t>
      </w:r>
      <w:r w:rsidR="00D31126">
        <w:rPr>
          <w:rFonts w:ascii="Times New Roman" w:hAnsi="Times New Roman" w:cs="Times New Roman"/>
          <w:sz w:val="24"/>
          <w:szCs w:val="24"/>
        </w:rPr>
        <w:t>Tiesa izskatīja iesniedzējas sūdzību par Konvencijas 1.protokola 3.panta iespējamu pārkāpumu pēc būtības, iesniedzējas sūdzības par iespējamiem Konvencijas 10.p</w:t>
      </w:r>
      <w:r w:rsidR="005F0AD1">
        <w:rPr>
          <w:rFonts w:ascii="Times New Roman" w:hAnsi="Times New Roman" w:cs="Times New Roman"/>
          <w:sz w:val="24"/>
          <w:szCs w:val="24"/>
        </w:rPr>
        <w:t>a</w:t>
      </w:r>
      <w:r w:rsidR="00D31126">
        <w:rPr>
          <w:rFonts w:ascii="Times New Roman" w:hAnsi="Times New Roman" w:cs="Times New Roman"/>
          <w:sz w:val="24"/>
          <w:szCs w:val="24"/>
        </w:rPr>
        <w:t xml:space="preserve">nta, 11.panta un 17.panta pārkāpumiem </w:t>
      </w:r>
      <w:r w:rsidR="00884AB1">
        <w:rPr>
          <w:rFonts w:ascii="Times New Roman" w:hAnsi="Times New Roman" w:cs="Times New Roman"/>
          <w:sz w:val="24"/>
          <w:szCs w:val="24"/>
        </w:rPr>
        <w:t>nemaz neskatot</w:t>
      </w:r>
      <w:r w:rsidR="00D31126">
        <w:rPr>
          <w:rFonts w:ascii="Times New Roman" w:hAnsi="Times New Roman" w:cs="Times New Roman"/>
          <w:sz w:val="24"/>
          <w:szCs w:val="24"/>
        </w:rPr>
        <w:t xml:space="preserve">. </w:t>
      </w:r>
    </w:p>
    <w:p w14:paraId="79BDA5B1" w14:textId="77777777" w:rsidR="00E95E10" w:rsidRPr="00E95E10" w:rsidRDefault="00E95E10" w:rsidP="00E95E10">
      <w:pPr>
        <w:pStyle w:val="ListParagraph"/>
        <w:spacing w:after="0" w:line="240" w:lineRule="auto"/>
        <w:ind w:left="0" w:right="43"/>
        <w:jc w:val="both"/>
        <w:rPr>
          <w:rFonts w:ascii="Times New Roman" w:hAnsi="Times New Roman" w:cs="Times New Roman"/>
          <w:sz w:val="20"/>
          <w:szCs w:val="20"/>
        </w:rPr>
      </w:pPr>
    </w:p>
    <w:p w14:paraId="4EAE7575" w14:textId="0987CF26" w:rsidR="00181890" w:rsidRDefault="00D31126" w:rsidP="00850096">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Galvenie iemesli sūdzību noraidīšanai 2024.gadā bija saistīti ar nacionālo tiesību aizsardzības līdzekļu neizsmelšanu, vēršot sabiedrības uzmanību uz Latvijā pastāvošiem efektīviem tiesību aizsardzības līdzekļiem</w:t>
      </w:r>
      <w:r w:rsidR="007E727B">
        <w:rPr>
          <w:rFonts w:ascii="Times New Roman" w:hAnsi="Times New Roman" w:cs="Times New Roman"/>
          <w:sz w:val="24"/>
          <w:szCs w:val="24"/>
        </w:rPr>
        <w:t xml:space="preserve"> un personu pienākumu sniegt iespēju valstij jau nacionālā līmenī novērst kādu iespējamu tiesību pārkāpumu</w:t>
      </w:r>
      <w:r>
        <w:rPr>
          <w:rFonts w:ascii="Times New Roman" w:hAnsi="Times New Roman" w:cs="Times New Roman"/>
          <w:sz w:val="24"/>
          <w:szCs w:val="24"/>
        </w:rPr>
        <w:t xml:space="preserve">. </w:t>
      </w:r>
      <w:r w:rsidR="00E95E10">
        <w:rPr>
          <w:rFonts w:ascii="Times New Roman" w:hAnsi="Times New Roman" w:cs="Times New Roman"/>
          <w:sz w:val="24"/>
          <w:szCs w:val="24"/>
        </w:rPr>
        <w:t xml:space="preserve">Šāda pieeja ir tieši saistīta ar subsidiaritātes principu, kas jau sen ir daļa no Tiesas judikatūras, bet 2021.gadā, spēkā stājoties Konvencijas 15.protokolam, tika iekļauts arī Konvencijas preambulā. </w:t>
      </w:r>
      <w:r>
        <w:rPr>
          <w:rFonts w:ascii="Times New Roman" w:hAnsi="Times New Roman" w:cs="Times New Roman"/>
          <w:sz w:val="24"/>
          <w:szCs w:val="24"/>
        </w:rPr>
        <w:t xml:space="preserve">Tomēr tas nebija vienīgais iemesls, kādēļ Tiesa sūdzības noraidīja. Lietā </w:t>
      </w:r>
      <w:proofErr w:type="spellStart"/>
      <w:r>
        <w:rPr>
          <w:rFonts w:ascii="Times New Roman" w:hAnsi="Times New Roman" w:cs="Times New Roman"/>
          <w:i/>
          <w:iCs/>
          <w:sz w:val="24"/>
          <w:szCs w:val="24"/>
        </w:rPr>
        <w:t>Duarte</w:t>
      </w:r>
      <w:proofErr w:type="spellEnd"/>
      <w:r>
        <w:rPr>
          <w:rFonts w:ascii="Times New Roman" w:hAnsi="Times New Roman" w:cs="Times New Roman"/>
          <w:i/>
          <w:iCs/>
          <w:sz w:val="24"/>
          <w:szCs w:val="24"/>
        </w:rPr>
        <w:t xml:space="preserve"> un </w:t>
      </w:r>
      <w:proofErr w:type="spellStart"/>
      <w:r>
        <w:rPr>
          <w:rFonts w:ascii="Times New Roman" w:hAnsi="Times New Roman" w:cs="Times New Roman"/>
          <w:i/>
          <w:iCs/>
          <w:sz w:val="24"/>
          <w:szCs w:val="24"/>
        </w:rPr>
        <w:t>Agostinho</w:t>
      </w:r>
      <w:proofErr w:type="spellEnd"/>
      <w:r>
        <w:rPr>
          <w:rFonts w:ascii="Times New Roman" w:hAnsi="Times New Roman" w:cs="Times New Roman"/>
          <w:i/>
          <w:iCs/>
          <w:sz w:val="24"/>
          <w:szCs w:val="24"/>
        </w:rPr>
        <w:t xml:space="preserve"> un citi pret Portugāli un 32 citām valstīm</w:t>
      </w:r>
      <w:r>
        <w:rPr>
          <w:rFonts w:ascii="Times New Roman" w:hAnsi="Times New Roman" w:cs="Times New Roman"/>
          <w:sz w:val="24"/>
          <w:szCs w:val="24"/>
        </w:rPr>
        <w:t xml:space="preserve"> Tiesa attiecībā uz Latviju sūdzības noraidīja, jo iesniedzēji nebija Latvijas jurisdikcijā Konvencijas 1.panta izpratnē. Savukārt lietā </w:t>
      </w:r>
      <w:proofErr w:type="spellStart"/>
      <w:r>
        <w:rPr>
          <w:rFonts w:ascii="Times New Roman" w:hAnsi="Times New Roman" w:cs="Times New Roman"/>
          <w:i/>
          <w:iCs/>
          <w:sz w:val="24"/>
          <w:szCs w:val="24"/>
        </w:rPr>
        <w:t>Kotoviča</w:t>
      </w:r>
      <w:proofErr w:type="spellEnd"/>
      <w:r>
        <w:rPr>
          <w:rFonts w:ascii="Times New Roman" w:hAnsi="Times New Roman" w:cs="Times New Roman"/>
          <w:i/>
          <w:iCs/>
          <w:sz w:val="24"/>
          <w:szCs w:val="24"/>
        </w:rPr>
        <w:t xml:space="preserve"> un citi pret Latviju </w:t>
      </w:r>
      <w:r>
        <w:rPr>
          <w:rFonts w:ascii="Times New Roman" w:hAnsi="Times New Roman" w:cs="Times New Roman"/>
          <w:sz w:val="24"/>
          <w:szCs w:val="24"/>
        </w:rPr>
        <w:t xml:space="preserve">Tiesa sūdzības noraidīja, jo tās, </w:t>
      </w:r>
      <w:r w:rsidR="00A03670">
        <w:rPr>
          <w:rFonts w:ascii="Times New Roman" w:hAnsi="Times New Roman" w:cs="Times New Roman"/>
          <w:sz w:val="24"/>
          <w:szCs w:val="24"/>
        </w:rPr>
        <w:t>atbilstoši</w:t>
      </w:r>
      <w:r>
        <w:rPr>
          <w:rFonts w:ascii="Times New Roman" w:hAnsi="Times New Roman" w:cs="Times New Roman"/>
          <w:sz w:val="24"/>
          <w:szCs w:val="24"/>
        </w:rPr>
        <w:t xml:space="preserve"> Latvijas atrunai, kas, ratificējot Konvenciju, pievienota pie Konvencijas 1.protokola 1.panta, bija ārpus Konvencijas materiāltiesiskā tvēruma. Ņemot vērā šos apsvērumus un to iespējamo nozīmīgumu lasītājam, turpmākajās rindkopās Pārstāvis īpaši izdala tos Tiesas nolēmumus, kuros sūdzības noraidītas nacionālo tiesību aizsardzības līdzekļu neizsmelšanas dēļ, atlikušos nolēmumus apskatot vienkopus.</w:t>
      </w:r>
    </w:p>
    <w:p w14:paraId="149929D3" w14:textId="6B889CD8" w:rsidR="00D31126" w:rsidRPr="00D31126" w:rsidRDefault="00D31126" w:rsidP="00D31126">
      <w:pPr>
        <w:pStyle w:val="ListParagraph"/>
        <w:spacing w:after="0" w:line="240" w:lineRule="auto"/>
        <w:ind w:left="0" w:right="43"/>
        <w:jc w:val="both"/>
        <w:rPr>
          <w:rFonts w:ascii="Times New Roman" w:hAnsi="Times New Roman" w:cs="Times New Roman"/>
          <w:sz w:val="20"/>
          <w:szCs w:val="20"/>
        </w:rPr>
      </w:pPr>
    </w:p>
    <w:p w14:paraId="72F5FCE2" w14:textId="21B2E5BB" w:rsidR="00D31126" w:rsidRPr="00D31126" w:rsidRDefault="00D31126" w:rsidP="00D31126">
      <w:pPr>
        <w:pStyle w:val="ListParagraph"/>
        <w:spacing w:after="0" w:line="240" w:lineRule="auto"/>
        <w:ind w:left="0" w:right="43" w:hanging="284"/>
        <w:jc w:val="both"/>
        <w:rPr>
          <w:rFonts w:ascii="Times New Roman" w:hAnsi="Times New Roman" w:cs="Times New Roman"/>
          <w:b/>
          <w:bCs/>
          <w:i/>
          <w:iCs/>
          <w:sz w:val="24"/>
          <w:szCs w:val="24"/>
        </w:rPr>
      </w:pPr>
      <w:r>
        <w:rPr>
          <w:rFonts w:ascii="Times New Roman" w:hAnsi="Times New Roman" w:cs="Times New Roman"/>
          <w:b/>
          <w:bCs/>
          <w:i/>
          <w:iCs/>
          <w:sz w:val="24"/>
          <w:szCs w:val="24"/>
        </w:rPr>
        <w:t>I.1. Nacionālie tiesību aizsardzības līdzekļi</w:t>
      </w:r>
    </w:p>
    <w:p w14:paraId="4E9EADFC" w14:textId="77777777" w:rsidR="00D31126" w:rsidRPr="000F4CA3" w:rsidRDefault="00D31126" w:rsidP="00D31126">
      <w:pPr>
        <w:pStyle w:val="ListParagraph"/>
        <w:spacing w:after="0" w:line="240" w:lineRule="auto"/>
        <w:ind w:left="0" w:right="43"/>
        <w:jc w:val="both"/>
        <w:rPr>
          <w:rFonts w:ascii="Times New Roman" w:hAnsi="Times New Roman" w:cs="Times New Roman"/>
          <w:sz w:val="20"/>
          <w:szCs w:val="20"/>
        </w:rPr>
      </w:pPr>
    </w:p>
    <w:p w14:paraId="2C1EE4FA" w14:textId="0FB037EC" w:rsidR="005706BD" w:rsidRDefault="00C5105B" w:rsidP="00A00D8E">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Vispirms Pārstāvis</w:t>
      </w:r>
      <w:r w:rsidR="00261B35">
        <w:rPr>
          <w:rFonts w:ascii="Times New Roman" w:hAnsi="Times New Roman" w:cs="Times New Roman"/>
          <w:sz w:val="24"/>
          <w:szCs w:val="24"/>
        </w:rPr>
        <w:t xml:space="preserve"> atzīmē lietas </w:t>
      </w:r>
      <w:proofErr w:type="spellStart"/>
      <w:r w:rsidR="00261B35">
        <w:rPr>
          <w:rFonts w:ascii="Times New Roman" w:hAnsi="Times New Roman" w:cs="Times New Roman"/>
          <w:i/>
          <w:iCs/>
          <w:sz w:val="24"/>
          <w:szCs w:val="24"/>
        </w:rPr>
        <w:t>Siņicins</w:t>
      </w:r>
      <w:proofErr w:type="spellEnd"/>
      <w:r w:rsidR="00261B35">
        <w:rPr>
          <w:rFonts w:ascii="Times New Roman" w:hAnsi="Times New Roman" w:cs="Times New Roman"/>
          <w:i/>
          <w:iCs/>
          <w:sz w:val="24"/>
          <w:szCs w:val="24"/>
        </w:rPr>
        <w:t xml:space="preserve"> pret Latviju </w:t>
      </w:r>
      <w:r w:rsidR="00261B35">
        <w:rPr>
          <w:rFonts w:ascii="Times New Roman" w:hAnsi="Times New Roman" w:cs="Times New Roman"/>
          <w:sz w:val="24"/>
          <w:szCs w:val="24"/>
        </w:rPr>
        <w:t xml:space="preserve">un </w:t>
      </w:r>
      <w:proofErr w:type="spellStart"/>
      <w:r w:rsidR="00261B35">
        <w:rPr>
          <w:rFonts w:ascii="Times New Roman" w:hAnsi="Times New Roman" w:cs="Times New Roman"/>
          <w:i/>
          <w:iCs/>
          <w:sz w:val="24"/>
          <w:szCs w:val="24"/>
        </w:rPr>
        <w:t>Klopcovs</w:t>
      </w:r>
      <w:proofErr w:type="spellEnd"/>
      <w:r w:rsidR="00261B35">
        <w:rPr>
          <w:rFonts w:ascii="Times New Roman" w:hAnsi="Times New Roman" w:cs="Times New Roman"/>
          <w:i/>
          <w:iCs/>
          <w:sz w:val="24"/>
          <w:szCs w:val="24"/>
        </w:rPr>
        <w:t xml:space="preserve"> un citi pret Latviju</w:t>
      </w:r>
      <w:r w:rsidR="00261B35">
        <w:rPr>
          <w:rFonts w:ascii="Times New Roman" w:hAnsi="Times New Roman" w:cs="Times New Roman"/>
          <w:sz w:val="24"/>
          <w:szCs w:val="24"/>
        </w:rPr>
        <w:t xml:space="preserve">, kuros abos Tiesa vai nu identificēja jaunu nacionālo tiesību aizsardzības līdzekli, kas jāizsmeļ pirms vēršanās ar sūdzībām Tiesā, vai arī paplašināja jau iepriekš identificēta tiesību aizsardzības līdzekļa attiecināmību. Lietā </w:t>
      </w:r>
      <w:proofErr w:type="spellStart"/>
      <w:r w:rsidR="00261B35">
        <w:rPr>
          <w:rFonts w:ascii="Times New Roman" w:hAnsi="Times New Roman" w:cs="Times New Roman"/>
          <w:i/>
          <w:iCs/>
          <w:sz w:val="24"/>
          <w:szCs w:val="24"/>
        </w:rPr>
        <w:t>Siņicins</w:t>
      </w:r>
      <w:proofErr w:type="spellEnd"/>
      <w:r w:rsidR="00261B35">
        <w:rPr>
          <w:rFonts w:ascii="Times New Roman" w:hAnsi="Times New Roman" w:cs="Times New Roman"/>
          <w:i/>
          <w:iCs/>
          <w:sz w:val="24"/>
          <w:szCs w:val="24"/>
        </w:rPr>
        <w:t xml:space="preserve"> pret Latviju </w:t>
      </w:r>
      <w:r w:rsidR="00261B35">
        <w:rPr>
          <w:rFonts w:ascii="Times New Roman" w:hAnsi="Times New Roman" w:cs="Times New Roman"/>
          <w:sz w:val="24"/>
          <w:szCs w:val="24"/>
        </w:rPr>
        <w:t xml:space="preserve">Tiesa vērtēja iesniedzēja sūdzību par Konvencijas 6.panta iespējamu pārkāpumu saistībā ar ieilgušu kriminālprocesu. Proti, iesniedzējs apgalvoja, ka vairāk nekā 20 gadus virzītais kriminālprocess, kurā viņš bija apsūdzēts par zādzību izdarīšanu, acīmredzami pārkāpa viņa tiesības uz taisnīgu tiesu. </w:t>
      </w:r>
      <w:r>
        <w:rPr>
          <w:rFonts w:ascii="Times New Roman" w:hAnsi="Times New Roman" w:cs="Times New Roman"/>
          <w:sz w:val="24"/>
          <w:szCs w:val="24"/>
        </w:rPr>
        <w:t xml:space="preserve">Tomēr Tiesa, ņemot vērā Latvijas valdības argumentāciju, secināja, ka iesniedzējs nebija izsmēlis nacionālos tiesību aizsardzības līdzekļus, jo pirms vēršanās ar sūdzību Tiesā viņš nebija atbilstoši Kriminālprocesā un administratīvo pārkāpumu lietvedībā nodarītā kaitējuma atlīdzināšanas likuma </w:t>
      </w:r>
      <w:r w:rsidR="00161CAD">
        <w:rPr>
          <w:rFonts w:ascii="Times New Roman" w:hAnsi="Times New Roman" w:cs="Times New Roman"/>
          <w:sz w:val="24"/>
          <w:szCs w:val="24"/>
        </w:rPr>
        <w:t xml:space="preserve">(Kaitējuma atlīdzināšanas likums) </w:t>
      </w:r>
      <w:r>
        <w:rPr>
          <w:rFonts w:ascii="Times New Roman" w:hAnsi="Times New Roman" w:cs="Times New Roman"/>
          <w:sz w:val="24"/>
          <w:szCs w:val="24"/>
        </w:rPr>
        <w:t xml:space="preserve">4.pantam lūdzis piešķirt kompensāciju par iespējami ieilgušu kriminālprocesu. Tiesa atzīmēja, ka </w:t>
      </w:r>
      <w:r w:rsidR="00161CAD">
        <w:rPr>
          <w:rFonts w:ascii="Times New Roman" w:hAnsi="Times New Roman" w:cs="Times New Roman"/>
          <w:sz w:val="24"/>
          <w:szCs w:val="24"/>
        </w:rPr>
        <w:t>valstis ir brīvas izvēlēties, kādus nacionālos tiesību aizsardzības līdzekļus veidot savā tiesību sistēmā – preventīvus vai kompensējošus, vai abu savienojumu – lai atbildētu uz sūdzībām par iespējami ieilgušu tiesvedību.</w:t>
      </w:r>
      <w:r w:rsidR="00161CAD">
        <w:rPr>
          <w:rStyle w:val="FootnoteReference"/>
          <w:rFonts w:ascii="Times New Roman" w:hAnsi="Times New Roman" w:cs="Times New Roman"/>
          <w:sz w:val="24"/>
          <w:szCs w:val="24"/>
        </w:rPr>
        <w:footnoteReference w:id="102"/>
      </w:r>
      <w:r w:rsidR="00161CAD">
        <w:rPr>
          <w:rFonts w:ascii="Times New Roman" w:hAnsi="Times New Roman" w:cs="Times New Roman"/>
          <w:sz w:val="24"/>
          <w:szCs w:val="24"/>
        </w:rPr>
        <w:t xml:space="preserve"> Balstoties uz </w:t>
      </w:r>
      <w:r w:rsidR="00161CAD">
        <w:rPr>
          <w:rFonts w:ascii="Times New Roman" w:hAnsi="Times New Roman" w:cs="Times New Roman"/>
          <w:sz w:val="24"/>
          <w:szCs w:val="24"/>
        </w:rPr>
        <w:lastRenderedPageBreak/>
        <w:t xml:space="preserve">Kaitējuma atlīdzināšanas likuma 4.pantu un </w:t>
      </w:r>
      <w:r w:rsidR="003D0F75">
        <w:rPr>
          <w:rFonts w:ascii="Times New Roman" w:hAnsi="Times New Roman" w:cs="Times New Roman"/>
          <w:sz w:val="24"/>
          <w:szCs w:val="24"/>
        </w:rPr>
        <w:t xml:space="preserve">Latvijas </w:t>
      </w:r>
      <w:r w:rsidR="00161CAD">
        <w:rPr>
          <w:rFonts w:ascii="Times New Roman" w:hAnsi="Times New Roman" w:cs="Times New Roman"/>
          <w:sz w:val="24"/>
          <w:szCs w:val="24"/>
        </w:rPr>
        <w:t>tiesu prakses piemēriem,</w:t>
      </w:r>
      <w:r w:rsidR="00161CAD">
        <w:rPr>
          <w:rStyle w:val="FootnoteReference"/>
          <w:rFonts w:ascii="Times New Roman" w:hAnsi="Times New Roman" w:cs="Times New Roman"/>
          <w:sz w:val="24"/>
          <w:szCs w:val="24"/>
        </w:rPr>
        <w:footnoteReference w:id="103"/>
      </w:r>
      <w:r w:rsidR="00161CAD">
        <w:rPr>
          <w:rFonts w:ascii="Times New Roman" w:hAnsi="Times New Roman" w:cs="Times New Roman"/>
          <w:sz w:val="24"/>
          <w:szCs w:val="24"/>
        </w:rPr>
        <w:t xml:space="preserve"> ko iesniedza valdība, Tiesa secināja, ka šī norma paredz tiesības personām, kuras attaisnotas, tiesības prasīt kaitējuma atlīdzinājumu. Tiesa atzīmēja, ka, lai arī iesniegtajā piemērā Tieslietu ministrija bija noraidījusi pieteikumu par kaitējuma atlīdzinājumu, vēlāk administratīvās tiesas, ņemot vērā arī Tiesas judikatūrā nostiprināto metodoloģiju tiesvedības ilguma vērtēšanai, bija šo pieteikumu apmierinājušas. Turklāt, ņemot vērā, ka Latvijas tiesu prakse norādīja, ka šis tiesību aizsardzības līdzeklis bija pieejams jau brīdī, kad galīgais spriedums iesniedzēja lietā tika pieņemts, iesniedzējam bija pienākums šo tiesību aizsardzības līdzekli izsmelt</w:t>
      </w:r>
      <w:r w:rsidR="003D0F75">
        <w:rPr>
          <w:rFonts w:ascii="Times New Roman" w:hAnsi="Times New Roman" w:cs="Times New Roman"/>
          <w:sz w:val="24"/>
          <w:szCs w:val="24"/>
        </w:rPr>
        <w:t xml:space="preserve"> pirms vēršanās ar sūdzību Tiesā</w:t>
      </w:r>
      <w:r w:rsidR="00161CAD">
        <w:rPr>
          <w:rFonts w:ascii="Times New Roman" w:hAnsi="Times New Roman" w:cs="Times New Roman"/>
          <w:sz w:val="24"/>
          <w:szCs w:val="24"/>
        </w:rPr>
        <w:t>. Šāds Tiesas lēmums apstiprināja Tiesā līdz šim nevērtēta tiesību aizsardzības līdzekļa efektivitāti</w:t>
      </w:r>
      <w:r w:rsidR="00A00D8E">
        <w:rPr>
          <w:rFonts w:ascii="Times New Roman" w:hAnsi="Times New Roman" w:cs="Times New Roman"/>
          <w:sz w:val="24"/>
          <w:szCs w:val="24"/>
        </w:rPr>
        <w:t xml:space="preserve"> Latvijā</w:t>
      </w:r>
      <w:r w:rsidR="00161CAD">
        <w:rPr>
          <w:rFonts w:ascii="Times New Roman" w:hAnsi="Times New Roman" w:cs="Times New Roman"/>
          <w:sz w:val="24"/>
          <w:szCs w:val="24"/>
        </w:rPr>
        <w:t>, tādējādi nostiprinot, ka</w:t>
      </w:r>
      <w:r w:rsidR="00A00D8E">
        <w:rPr>
          <w:rFonts w:ascii="Times New Roman" w:hAnsi="Times New Roman" w:cs="Times New Roman"/>
          <w:sz w:val="24"/>
          <w:szCs w:val="24"/>
        </w:rPr>
        <w:t xml:space="preserve"> turpmāk</w:t>
      </w:r>
      <w:r w:rsidR="00161CAD">
        <w:rPr>
          <w:rFonts w:ascii="Times New Roman" w:hAnsi="Times New Roman" w:cs="Times New Roman"/>
          <w:sz w:val="24"/>
          <w:szCs w:val="24"/>
        </w:rPr>
        <w:t xml:space="preserve"> </w:t>
      </w:r>
      <w:r w:rsidR="00A00D8E">
        <w:rPr>
          <w:rFonts w:ascii="Times New Roman" w:hAnsi="Times New Roman" w:cs="Times New Roman"/>
          <w:sz w:val="24"/>
          <w:szCs w:val="24"/>
        </w:rPr>
        <w:t xml:space="preserve">ikvienā situācijā, kad persona krimināllietā ir attaisnota, bet šī persona uzskata, ka kriminālprocess ir nesamērīgi ieildzis, tai pirms vēršanās ar sūdzībām Tiesā atbilstoši Konvencijas 35.panta 1.punktam ir pienākums izsmelt šo tiesību aizsardzības līdzekli, lai Tiesa sūdzības nenoraidītu. </w:t>
      </w:r>
    </w:p>
    <w:p w14:paraId="0346D48B" w14:textId="77777777" w:rsidR="005706BD" w:rsidRPr="00456FF0" w:rsidRDefault="005706BD" w:rsidP="005706BD">
      <w:pPr>
        <w:pStyle w:val="ListParagraph"/>
        <w:spacing w:after="0" w:line="240" w:lineRule="auto"/>
        <w:ind w:left="0" w:right="43"/>
        <w:jc w:val="both"/>
        <w:rPr>
          <w:rFonts w:ascii="Times New Roman" w:hAnsi="Times New Roman" w:cs="Times New Roman"/>
          <w:sz w:val="20"/>
          <w:szCs w:val="20"/>
        </w:rPr>
      </w:pPr>
    </w:p>
    <w:p w14:paraId="74CADA51" w14:textId="55F68313" w:rsidR="00D31126" w:rsidRPr="00A00D8E" w:rsidRDefault="00D31126" w:rsidP="00A00D8E">
      <w:pPr>
        <w:pStyle w:val="ListParagraph"/>
        <w:numPr>
          <w:ilvl w:val="0"/>
          <w:numId w:val="1"/>
        </w:numPr>
        <w:spacing w:after="0" w:line="240" w:lineRule="auto"/>
        <w:ind w:left="0" w:right="43"/>
        <w:jc w:val="both"/>
        <w:rPr>
          <w:rFonts w:ascii="Times New Roman" w:hAnsi="Times New Roman" w:cs="Times New Roman"/>
          <w:sz w:val="24"/>
          <w:szCs w:val="24"/>
        </w:rPr>
      </w:pPr>
      <w:r w:rsidRPr="00A00D8E">
        <w:rPr>
          <w:rFonts w:ascii="Times New Roman" w:hAnsi="Times New Roman" w:cs="Times New Roman"/>
          <w:sz w:val="24"/>
          <w:szCs w:val="24"/>
        </w:rPr>
        <w:t>S</w:t>
      </w:r>
      <w:r w:rsidR="00A00D8E" w:rsidRPr="00A00D8E">
        <w:rPr>
          <w:rFonts w:ascii="Times New Roman" w:hAnsi="Times New Roman" w:cs="Times New Roman"/>
          <w:sz w:val="24"/>
          <w:szCs w:val="24"/>
        </w:rPr>
        <w:t xml:space="preserve">avukārt lietā </w:t>
      </w:r>
      <w:proofErr w:type="spellStart"/>
      <w:r w:rsidR="00A00D8E" w:rsidRPr="00A00D8E">
        <w:rPr>
          <w:rFonts w:ascii="Times New Roman" w:hAnsi="Times New Roman" w:cs="Times New Roman"/>
          <w:i/>
          <w:iCs/>
          <w:sz w:val="24"/>
          <w:szCs w:val="24"/>
        </w:rPr>
        <w:t>Klopcovs</w:t>
      </w:r>
      <w:proofErr w:type="spellEnd"/>
      <w:r w:rsidR="00A00D8E" w:rsidRPr="00A00D8E">
        <w:rPr>
          <w:rFonts w:ascii="Times New Roman" w:hAnsi="Times New Roman" w:cs="Times New Roman"/>
          <w:i/>
          <w:iCs/>
          <w:sz w:val="24"/>
          <w:szCs w:val="24"/>
        </w:rPr>
        <w:t xml:space="preserve"> un citi pret Latviju </w:t>
      </w:r>
      <w:r w:rsidR="00A00D8E">
        <w:rPr>
          <w:rFonts w:ascii="Times New Roman" w:hAnsi="Times New Roman" w:cs="Times New Roman"/>
          <w:sz w:val="24"/>
          <w:szCs w:val="24"/>
        </w:rPr>
        <w:t xml:space="preserve">Tiesa </w:t>
      </w:r>
      <w:r w:rsidR="005706BD">
        <w:rPr>
          <w:rFonts w:ascii="Times New Roman" w:hAnsi="Times New Roman" w:cs="Times New Roman"/>
          <w:sz w:val="24"/>
          <w:szCs w:val="24"/>
        </w:rPr>
        <w:t xml:space="preserve">vērtēja iepriekš lietā </w:t>
      </w:r>
      <w:proofErr w:type="spellStart"/>
      <w:r w:rsidR="005706BD">
        <w:rPr>
          <w:rFonts w:ascii="Times New Roman" w:hAnsi="Times New Roman" w:cs="Times New Roman"/>
          <w:i/>
          <w:iCs/>
          <w:sz w:val="24"/>
          <w:szCs w:val="24"/>
        </w:rPr>
        <w:t>Guravska</w:t>
      </w:r>
      <w:proofErr w:type="spellEnd"/>
      <w:r w:rsidR="005706BD">
        <w:rPr>
          <w:rFonts w:ascii="Times New Roman" w:hAnsi="Times New Roman" w:cs="Times New Roman"/>
          <w:i/>
          <w:iCs/>
          <w:sz w:val="24"/>
          <w:szCs w:val="24"/>
        </w:rPr>
        <w:t xml:space="preserve"> pret Latviju</w:t>
      </w:r>
      <w:r w:rsidR="001A3106" w:rsidRPr="001A3106">
        <w:rPr>
          <w:rStyle w:val="FootnoteReference"/>
          <w:rFonts w:ascii="Times New Roman" w:hAnsi="Times New Roman" w:cs="Times New Roman"/>
          <w:sz w:val="24"/>
          <w:szCs w:val="24"/>
        </w:rPr>
        <w:footnoteReference w:id="104"/>
      </w:r>
      <w:r w:rsidR="005706BD">
        <w:rPr>
          <w:rFonts w:ascii="Times New Roman" w:hAnsi="Times New Roman" w:cs="Times New Roman"/>
          <w:i/>
          <w:iCs/>
          <w:sz w:val="24"/>
          <w:szCs w:val="24"/>
        </w:rPr>
        <w:t xml:space="preserve"> </w:t>
      </w:r>
      <w:r w:rsidR="005706BD">
        <w:rPr>
          <w:rFonts w:ascii="Times New Roman" w:hAnsi="Times New Roman" w:cs="Times New Roman"/>
          <w:sz w:val="24"/>
          <w:szCs w:val="24"/>
        </w:rPr>
        <w:t>identificēt</w:t>
      </w:r>
      <w:r w:rsidR="003D0F75">
        <w:rPr>
          <w:rFonts w:ascii="Times New Roman" w:hAnsi="Times New Roman" w:cs="Times New Roman"/>
          <w:sz w:val="24"/>
          <w:szCs w:val="24"/>
        </w:rPr>
        <w:t>ā</w:t>
      </w:r>
      <w:r w:rsidR="005706BD">
        <w:rPr>
          <w:rFonts w:ascii="Times New Roman" w:hAnsi="Times New Roman" w:cs="Times New Roman"/>
          <w:sz w:val="24"/>
          <w:szCs w:val="24"/>
        </w:rPr>
        <w:t xml:space="preserve"> tiesību aizsardzības līdzek</w:t>
      </w:r>
      <w:r w:rsidR="003D0F75">
        <w:rPr>
          <w:rFonts w:ascii="Times New Roman" w:hAnsi="Times New Roman" w:cs="Times New Roman"/>
          <w:sz w:val="24"/>
          <w:szCs w:val="24"/>
        </w:rPr>
        <w:t>ļa efektivitāti sūdzībām par administratīvā procesa ilgumu. Proti, Tiesa apskatīja, vai</w:t>
      </w:r>
      <w:r w:rsidR="005706BD">
        <w:rPr>
          <w:rFonts w:ascii="Times New Roman" w:hAnsi="Times New Roman" w:cs="Times New Roman"/>
          <w:sz w:val="24"/>
          <w:szCs w:val="24"/>
        </w:rPr>
        <w:t xml:space="preserve"> </w:t>
      </w:r>
      <w:r w:rsidR="003D0F75">
        <w:rPr>
          <w:rFonts w:ascii="Times New Roman" w:hAnsi="Times New Roman" w:cs="Times New Roman"/>
          <w:sz w:val="24"/>
          <w:szCs w:val="24"/>
        </w:rPr>
        <w:t>tās secinājumus, ka tiesības</w:t>
      </w:r>
      <w:r w:rsidR="005706BD">
        <w:rPr>
          <w:rFonts w:ascii="Times New Roman" w:hAnsi="Times New Roman" w:cs="Times New Roman"/>
          <w:sz w:val="24"/>
          <w:szCs w:val="24"/>
        </w:rPr>
        <w:t xml:space="preserve"> atbilstoši Satversmes 92.pantam prasīt kompensāciju par iespējam</w:t>
      </w:r>
      <w:r w:rsidR="003D0F75">
        <w:rPr>
          <w:rFonts w:ascii="Times New Roman" w:hAnsi="Times New Roman" w:cs="Times New Roman"/>
          <w:sz w:val="24"/>
          <w:szCs w:val="24"/>
        </w:rPr>
        <w:t>i ieilgušu tiesvedību</w:t>
      </w:r>
      <w:r w:rsidR="005706BD">
        <w:rPr>
          <w:rFonts w:ascii="Times New Roman" w:hAnsi="Times New Roman" w:cs="Times New Roman"/>
          <w:sz w:val="24"/>
          <w:szCs w:val="24"/>
        </w:rPr>
        <w:t xml:space="preserve"> civilprocesā </w:t>
      </w:r>
      <w:r w:rsidR="003D0F75">
        <w:rPr>
          <w:rFonts w:ascii="Times New Roman" w:hAnsi="Times New Roman" w:cs="Times New Roman"/>
          <w:sz w:val="24"/>
          <w:szCs w:val="24"/>
        </w:rPr>
        <w:t>ir uzskatām</w:t>
      </w:r>
      <w:r w:rsidR="00D812C8">
        <w:rPr>
          <w:rFonts w:ascii="Times New Roman" w:hAnsi="Times New Roman" w:cs="Times New Roman"/>
          <w:sz w:val="24"/>
          <w:szCs w:val="24"/>
        </w:rPr>
        <w:t>a</w:t>
      </w:r>
      <w:r w:rsidR="003D0F75">
        <w:rPr>
          <w:rFonts w:ascii="Times New Roman" w:hAnsi="Times New Roman" w:cs="Times New Roman"/>
          <w:sz w:val="24"/>
          <w:szCs w:val="24"/>
        </w:rPr>
        <w:t xml:space="preserve">s par efektīvu tiesību aizsardzības līdzekli, </w:t>
      </w:r>
      <w:r w:rsidR="005706BD">
        <w:rPr>
          <w:rFonts w:ascii="Times New Roman" w:hAnsi="Times New Roman" w:cs="Times New Roman"/>
          <w:sz w:val="24"/>
          <w:szCs w:val="24"/>
        </w:rPr>
        <w:t xml:space="preserve">var attiecināt arī uz situācijām, kad iespējami ieildzis administratīvais process. Šajā </w:t>
      </w:r>
      <w:r w:rsidR="0065026A">
        <w:rPr>
          <w:rFonts w:ascii="Times New Roman" w:hAnsi="Times New Roman" w:cs="Times New Roman"/>
          <w:sz w:val="24"/>
          <w:szCs w:val="24"/>
        </w:rPr>
        <w:t>lēmumā</w:t>
      </w:r>
      <w:r w:rsidR="005706BD">
        <w:rPr>
          <w:rFonts w:ascii="Times New Roman" w:hAnsi="Times New Roman" w:cs="Times New Roman"/>
          <w:sz w:val="24"/>
          <w:szCs w:val="24"/>
        </w:rPr>
        <w:t xml:space="preserve"> Tiesa izskatīja trīs </w:t>
      </w:r>
      <w:r w:rsidR="0065026A">
        <w:rPr>
          <w:rFonts w:ascii="Times New Roman" w:hAnsi="Times New Roman" w:cs="Times New Roman"/>
          <w:sz w:val="24"/>
          <w:szCs w:val="24"/>
        </w:rPr>
        <w:t xml:space="preserve">lietas </w:t>
      </w:r>
      <w:r w:rsidR="005706BD">
        <w:rPr>
          <w:rFonts w:ascii="Times New Roman" w:hAnsi="Times New Roman" w:cs="Times New Roman"/>
          <w:sz w:val="24"/>
          <w:szCs w:val="24"/>
        </w:rPr>
        <w:t xml:space="preserve">par administratīvā procesa ilgumu: </w:t>
      </w:r>
      <w:r w:rsidR="001A3106">
        <w:rPr>
          <w:rFonts w:ascii="Times New Roman" w:hAnsi="Times New Roman" w:cs="Times New Roman"/>
          <w:sz w:val="24"/>
          <w:szCs w:val="24"/>
        </w:rPr>
        <w:t xml:space="preserve">(1) </w:t>
      </w:r>
      <w:r w:rsidR="005706BD">
        <w:rPr>
          <w:rFonts w:ascii="Times New Roman" w:hAnsi="Times New Roman" w:cs="Times New Roman"/>
          <w:sz w:val="24"/>
          <w:szCs w:val="24"/>
        </w:rPr>
        <w:t xml:space="preserve">pirmajam iesniedzējam administratīvo lietu izskatīja piecus gadus un trīs mēnešus divās tiesu instancēs; </w:t>
      </w:r>
      <w:r w:rsidR="001A3106">
        <w:rPr>
          <w:rFonts w:ascii="Times New Roman" w:hAnsi="Times New Roman" w:cs="Times New Roman"/>
          <w:sz w:val="24"/>
          <w:szCs w:val="24"/>
        </w:rPr>
        <w:t xml:space="preserve">(2) </w:t>
      </w:r>
      <w:r w:rsidR="005706BD">
        <w:rPr>
          <w:rFonts w:ascii="Times New Roman" w:hAnsi="Times New Roman" w:cs="Times New Roman"/>
          <w:sz w:val="24"/>
          <w:szCs w:val="24"/>
        </w:rPr>
        <w:t xml:space="preserve">otrajam iesniedzējam administratīvo lietu izskatīja septiņus gadus, deviņus mēnešus un 29 dienas trīs tiesu instancēs, </w:t>
      </w:r>
      <w:r w:rsidR="001A3106">
        <w:rPr>
          <w:rFonts w:ascii="Times New Roman" w:hAnsi="Times New Roman" w:cs="Times New Roman"/>
          <w:sz w:val="24"/>
          <w:szCs w:val="24"/>
        </w:rPr>
        <w:t xml:space="preserve">(3) </w:t>
      </w:r>
      <w:r w:rsidR="005706BD">
        <w:rPr>
          <w:rFonts w:ascii="Times New Roman" w:hAnsi="Times New Roman" w:cs="Times New Roman"/>
          <w:sz w:val="24"/>
          <w:szCs w:val="24"/>
        </w:rPr>
        <w:t xml:space="preserve">bet trešajam – sešus gadus, trīs mēnešus un 28 dienas trīs tiesu instancēs. </w:t>
      </w:r>
      <w:r w:rsidR="0065026A">
        <w:rPr>
          <w:rFonts w:ascii="Times New Roman" w:hAnsi="Times New Roman" w:cs="Times New Roman"/>
          <w:sz w:val="24"/>
          <w:szCs w:val="24"/>
        </w:rPr>
        <w:t xml:space="preserve">Visi trīs iesniedzēji uzskatīja, ka </w:t>
      </w:r>
      <w:r w:rsidR="001A3106">
        <w:rPr>
          <w:rFonts w:ascii="Times New Roman" w:hAnsi="Times New Roman" w:cs="Times New Roman"/>
          <w:sz w:val="24"/>
          <w:szCs w:val="24"/>
        </w:rPr>
        <w:t xml:space="preserve">tiesvedības administratīvajās lietās bija nesamērīgi ieilgušas, tādējādi pārkāpjot viņu </w:t>
      </w:r>
      <w:r w:rsidR="003D0F75">
        <w:rPr>
          <w:rFonts w:ascii="Times New Roman" w:hAnsi="Times New Roman" w:cs="Times New Roman"/>
          <w:sz w:val="24"/>
          <w:szCs w:val="24"/>
        </w:rPr>
        <w:t xml:space="preserve">Konvencijas 6.pantā garantētās </w:t>
      </w:r>
      <w:r w:rsidR="001A3106">
        <w:rPr>
          <w:rFonts w:ascii="Times New Roman" w:hAnsi="Times New Roman" w:cs="Times New Roman"/>
          <w:sz w:val="24"/>
          <w:szCs w:val="24"/>
        </w:rPr>
        <w:t xml:space="preserve">tiesības uz taisnīgu tiesu. </w:t>
      </w:r>
      <w:r w:rsidR="00456FF0">
        <w:rPr>
          <w:rFonts w:ascii="Times New Roman" w:hAnsi="Times New Roman" w:cs="Times New Roman"/>
          <w:sz w:val="24"/>
          <w:szCs w:val="24"/>
        </w:rPr>
        <w:t xml:space="preserve">Šajā lēmumā Tiesa atzīmēja valdības argumentu, ka, līdzīgi kā attiecībā uz iespējami ieilgušu civilprocesu, personām nacionālajā līmenī ir pieejams efektīvs tiesību aizsardzības līdzeklis sūdzībām par iespējami ieilgušu administratīvo procesu – iespēja prasīt kompensāciju par tiesvedības ilgumu, atsaucoties uz Satversmes 92.pantu. Lai šo argumentu pamatotu, valdība bija iesniegusi vairākus nacionālo tiesu prakses piemērus, kas apliecināja, ka </w:t>
      </w:r>
      <w:r w:rsidR="003D0F75">
        <w:rPr>
          <w:rFonts w:ascii="Times New Roman" w:hAnsi="Times New Roman" w:cs="Times New Roman"/>
          <w:sz w:val="24"/>
          <w:szCs w:val="24"/>
        </w:rPr>
        <w:t xml:space="preserve">Latvijas </w:t>
      </w:r>
      <w:r w:rsidR="00456FF0">
        <w:rPr>
          <w:rFonts w:ascii="Times New Roman" w:hAnsi="Times New Roman" w:cs="Times New Roman"/>
          <w:sz w:val="24"/>
          <w:szCs w:val="24"/>
        </w:rPr>
        <w:t>tiesas, izskatot šādas prasības, izmanto to pašu metodoloģiju, ko Tiesa, izskatot sūdzības par tiesvedību ilgumu.</w:t>
      </w:r>
      <w:r w:rsidR="00456FF0">
        <w:rPr>
          <w:rStyle w:val="FootnoteReference"/>
          <w:rFonts w:ascii="Times New Roman" w:hAnsi="Times New Roman" w:cs="Times New Roman"/>
          <w:sz w:val="24"/>
          <w:szCs w:val="24"/>
        </w:rPr>
        <w:footnoteReference w:id="105"/>
      </w:r>
      <w:r w:rsidR="00456FF0">
        <w:rPr>
          <w:rFonts w:ascii="Times New Roman" w:hAnsi="Times New Roman" w:cs="Times New Roman"/>
          <w:sz w:val="24"/>
          <w:szCs w:val="24"/>
        </w:rPr>
        <w:t xml:space="preserve"> Tiesa šajā saistībā norādīja, ka iepriekš lietā </w:t>
      </w:r>
      <w:proofErr w:type="spellStart"/>
      <w:r w:rsidR="00456FF0">
        <w:rPr>
          <w:rFonts w:ascii="Times New Roman" w:hAnsi="Times New Roman" w:cs="Times New Roman"/>
          <w:i/>
          <w:iCs/>
          <w:sz w:val="24"/>
          <w:szCs w:val="24"/>
        </w:rPr>
        <w:t>Klopcovs</w:t>
      </w:r>
      <w:proofErr w:type="spellEnd"/>
      <w:r w:rsidR="00456FF0">
        <w:rPr>
          <w:rFonts w:ascii="Times New Roman" w:hAnsi="Times New Roman" w:cs="Times New Roman"/>
          <w:i/>
          <w:iCs/>
          <w:sz w:val="24"/>
          <w:szCs w:val="24"/>
        </w:rPr>
        <w:t xml:space="preserve"> pret Latviju</w:t>
      </w:r>
      <w:r w:rsidR="00456FF0">
        <w:rPr>
          <w:rFonts w:ascii="Times New Roman" w:hAnsi="Times New Roman" w:cs="Times New Roman"/>
          <w:sz w:val="24"/>
          <w:szCs w:val="24"/>
        </w:rPr>
        <w:t>,</w:t>
      </w:r>
      <w:r w:rsidR="009E5158">
        <w:rPr>
          <w:rStyle w:val="FootnoteReference"/>
          <w:rFonts w:ascii="Times New Roman" w:hAnsi="Times New Roman" w:cs="Times New Roman"/>
          <w:sz w:val="24"/>
          <w:szCs w:val="24"/>
        </w:rPr>
        <w:footnoteReference w:id="106"/>
      </w:r>
      <w:r w:rsidR="00456FF0">
        <w:rPr>
          <w:rFonts w:ascii="Times New Roman" w:hAnsi="Times New Roman" w:cs="Times New Roman"/>
          <w:sz w:val="24"/>
          <w:szCs w:val="24"/>
        </w:rPr>
        <w:t xml:space="preserve"> tā bija noraidījusi argumentu par šāda tiesību aizsardzības līdzekļa efektivitāti, taču tā šādu secinājumu </w:t>
      </w:r>
      <w:r w:rsidR="0049135B">
        <w:rPr>
          <w:rFonts w:ascii="Times New Roman" w:hAnsi="Times New Roman" w:cs="Times New Roman"/>
          <w:sz w:val="24"/>
          <w:szCs w:val="24"/>
        </w:rPr>
        <w:t xml:space="preserve">toreiz </w:t>
      </w:r>
      <w:r w:rsidR="00456FF0">
        <w:rPr>
          <w:rFonts w:ascii="Times New Roman" w:hAnsi="Times New Roman" w:cs="Times New Roman"/>
          <w:sz w:val="24"/>
          <w:szCs w:val="24"/>
        </w:rPr>
        <w:t xml:space="preserve">izdarīja, jo tobrīd nebija pieejami nacionālo tiesu prakses piemēri, kas norādītu uz pretējo. Savukārt pēc Tiesas lēmuma lietā </w:t>
      </w:r>
      <w:proofErr w:type="spellStart"/>
      <w:r w:rsidR="00456FF0">
        <w:rPr>
          <w:rFonts w:ascii="Times New Roman" w:hAnsi="Times New Roman" w:cs="Times New Roman"/>
          <w:i/>
          <w:iCs/>
          <w:sz w:val="24"/>
          <w:szCs w:val="24"/>
        </w:rPr>
        <w:t>Guravska</w:t>
      </w:r>
      <w:proofErr w:type="spellEnd"/>
      <w:r w:rsidR="00456FF0">
        <w:rPr>
          <w:rFonts w:ascii="Times New Roman" w:hAnsi="Times New Roman" w:cs="Times New Roman"/>
          <w:i/>
          <w:iCs/>
          <w:sz w:val="24"/>
          <w:szCs w:val="24"/>
        </w:rPr>
        <w:t xml:space="preserve"> pret Latviju</w:t>
      </w:r>
      <w:r w:rsidR="00456FF0">
        <w:rPr>
          <w:rFonts w:ascii="Times New Roman" w:hAnsi="Times New Roman" w:cs="Times New Roman"/>
          <w:sz w:val="24"/>
          <w:szCs w:val="24"/>
        </w:rPr>
        <w:t xml:space="preserve"> konceptuāli šādas prasības attiecībā uz iespējami nesamērīgi ieilgušu civilprocesu bija atzītas par efektīvām, tāpēc bija jānoskaidro tikai tas, vai </w:t>
      </w:r>
      <w:r w:rsidR="00302FB3">
        <w:rPr>
          <w:rFonts w:ascii="Times New Roman" w:hAnsi="Times New Roman" w:cs="Times New Roman"/>
          <w:sz w:val="24"/>
          <w:szCs w:val="24"/>
        </w:rPr>
        <w:t>tās ir tikpat efektīvas attiecībā uz sūdzībām par administratīvā procesa ilgumu. Balstoties uz iesniegtajiem tiesu prakses piemēriem, Tiesa piekrita, ka t</w:t>
      </w:r>
      <w:r w:rsidR="00D812C8">
        <w:rPr>
          <w:rFonts w:ascii="Times New Roman" w:hAnsi="Times New Roman" w:cs="Times New Roman"/>
          <w:sz w:val="24"/>
          <w:szCs w:val="24"/>
        </w:rPr>
        <w:t>ā</w:t>
      </w:r>
      <w:r w:rsidR="00302FB3">
        <w:rPr>
          <w:rFonts w:ascii="Times New Roman" w:hAnsi="Times New Roman" w:cs="Times New Roman"/>
          <w:sz w:val="24"/>
          <w:szCs w:val="24"/>
        </w:rPr>
        <w:t>s ir efektīv</w:t>
      </w:r>
      <w:r w:rsidR="00D812C8">
        <w:rPr>
          <w:rFonts w:ascii="Times New Roman" w:hAnsi="Times New Roman" w:cs="Times New Roman"/>
          <w:sz w:val="24"/>
          <w:szCs w:val="24"/>
        </w:rPr>
        <w:t>a</w:t>
      </w:r>
      <w:r w:rsidR="00302FB3">
        <w:rPr>
          <w:rFonts w:ascii="Times New Roman" w:hAnsi="Times New Roman" w:cs="Times New Roman"/>
          <w:sz w:val="24"/>
          <w:szCs w:val="24"/>
        </w:rPr>
        <w:t>s attiecībā uz sūdzībām gan par civilprocesa, gan administratīvā procesa ilgumu. Turklāt brīdī, kad administratīvās tiesas pabeidza iesniedzēju pieteikumu izskatīšanu, šis tiesību aizsardzības līdzeklis jau bija pietiekami skaidri nodibināts.</w:t>
      </w:r>
      <w:r w:rsidR="00932BD5">
        <w:rPr>
          <w:rFonts w:ascii="Times New Roman" w:hAnsi="Times New Roman" w:cs="Times New Roman"/>
          <w:sz w:val="24"/>
          <w:szCs w:val="24"/>
        </w:rPr>
        <w:t xml:space="preserve"> Savukārt iesniedzēju iebildumus, ka tiesību aizsardzības līdzeklis nav bijis efektīvs viņu gadījumā, Tiesa noraidīja, atzīmējot, ka viņi pat nebija mēģinājuši to izsmelt.</w:t>
      </w:r>
      <w:r w:rsidR="006E7C75">
        <w:rPr>
          <w:rFonts w:ascii="Times New Roman" w:hAnsi="Times New Roman" w:cs="Times New Roman"/>
          <w:sz w:val="24"/>
          <w:szCs w:val="24"/>
        </w:rPr>
        <w:t xml:space="preserve"> </w:t>
      </w:r>
    </w:p>
    <w:p w14:paraId="146C74D9" w14:textId="6D0F659D" w:rsidR="00D31126" w:rsidRDefault="006E7C75" w:rsidP="00850096">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lastRenderedPageBreak/>
        <w:t xml:space="preserve">Jāatzīmē, ka Tiesas lēmumi lietās </w:t>
      </w:r>
      <w:proofErr w:type="spellStart"/>
      <w:r>
        <w:rPr>
          <w:rFonts w:ascii="Times New Roman" w:hAnsi="Times New Roman" w:cs="Times New Roman"/>
          <w:i/>
          <w:iCs/>
          <w:sz w:val="24"/>
          <w:szCs w:val="24"/>
        </w:rPr>
        <w:t>Siņicins</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 xml:space="preserve">un </w:t>
      </w:r>
      <w:proofErr w:type="spellStart"/>
      <w:r>
        <w:rPr>
          <w:rFonts w:ascii="Times New Roman" w:hAnsi="Times New Roman" w:cs="Times New Roman"/>
          <w:i/>
          <w:iCs/>
          <w:sz w:val="24"/>
          <w:szCs w:val="24"/>
        </w:rPr>
        <w:t>Klopcovs</w:t>
      </w:r>
      <w:proofErr w:type="spellEnd"/>
      <w:r>
        <w:rPr>
          <w:rFonts w:ascii="Times New Roman" w:hAnsi="Times New Roman" w:cs="Times New Roman"/>
          <w:i/>
          <w:iCs/>
          <w:sz w:val="24"/>
          <w:szCs w:val="24"/>
        </w:rPr>
        <w:t xml:space="preserve"> un citi pret Latviju </w:t>
      </w:r>
      <w:r>
        <w:rPr>
          <w:rFonts w:ascii="Times New Roman" w:hAnsi="Times New Roman" w:cs="Times New Roman"/>
          <w:sz w:val="24"/>
          <w:szCs w:val="24"/>
        </w:rPr>
        <w:t xml:space="preserve">ir ievērojams papildinājums Tiesas nolēmumiem par efektīviem tiesību aizsardzības līdzekļiem Latvijas tiesību sistēmā, kas var atbildēt uz personu sūdzībām par iespējami ieilgušu tiesvedību. Lai arī </w:t>
      </w:r>
      <w:r w:rsidR="00220B70">
        <w:rPr>
          <w:rFonts w:ascii="Times New Roman" w:hAnsi="Times New Roman" w:cs="Times New Roman"/>
          <w:sz w:val="24"/>
          <w:szCs w:val="24"/>
        </w:rPr>
        <w:t>lietu</w:t>
      </w:r>
      <w:r>
        <w:rPr>
          <w:rFonts w:ascii="Times New Roman" w:hAnsi="Times New Roman" w:cs="Times New Roman"/>
          <w:sz w:val="24"/>
          <w:szCs w:val="24"/>
        </w:rPr>
        <w:t xml:space="preserve"> par nesamērīgi ieilgušu tiesvedību skaits, kur Latvija ir valsts-atbildētāja, pēdējos gados salīdzinājumā ar </w:t>
      </w:r>
      <w:r w:rsidR="00220B70">
        <w:rPr>
          <w:rFonts w:ascii="Times New Roman" w:hAnsi="Times New Roman" w:cs="Times New Roman"/>
          <w:sz w:val="24"/>
          <w:szCs w:val="24"/>
        </w:rPr>
        <w:t xml:space="preserve">tendencēm </w:t>
      </w:r>
      <w:r w:rsidR="00585750">
        <w:rPr>
          <w:rFonts w:ascii="Times New Roman" w:hAnsi="Times New Roman" w:cs="Times New Roman"/>
          <w:sz w:val="24"/>
          <w:szCs w:val="24"/>
        </w:rPr>
        <w:t>šī gadsimta</w:t>
      </w:r>
      <w:r w:rsidR="00220B70">
        <w:rPr>
          <w:rFonts w:ascii="Times New Roman" w:hAnsi="Times New Roman" w:cs="Times New Roman"/>
          <w:sz w:val="24"/>
          <w:szCs w:val="24"/>
        </w:rPr>
        <w:t xml:space="preserve"> sākumā ir ievērojami krities, </w:t>
      </w:r>
      <w:r w:rsidR="00585750">
        <w:rPr>
          <w:rFonts w:ascii="Times New Roman" w:hAnsi="Times New Roman" w:cs="Times New Roman"/>
          <w:sz w:val="24"/>
          <w:szCs w:val="24"/>
        </w:rPr>
        <w:t xml:space="preserve">visticamāk, tāpēc, ka Latvijā bijušas ievērojamas tiesu reformas un nepārtraukti pilnveidoti nacionālie tiesību aizsardzības līdzekļi, </w:t>
      </w:r>
      <w:r w:rsidR="00220B70">
        <w:rPr>
          <w:rFonts w:ascii="Times New Roman" w:hAnsi="Times New Roman" w:cs="Times New Roman"/>
          <w:sz w:val="24"/>
          <w:szCs w:val="24"/>
        </w:rPr>
        <w:t xml:space="preserve">ar šiem Tiesas lēmumiem </w:t>
      </w:r>
      <w:r w:rsidR="00585750">
        <w:rPr>
          <w:rFonts w:ascii="Times New Roman" w:hAnsi="Times New Roman" w:cs="Times New Roman"/>
          <w:sz w:val="24"/>
          <w:szCs w:val="24"/>
        </w:rPr>
        <w:t>pēc gadiem ilgā darba</w:t>
      </w:r>
      <w:r w:rsidR="00220B70">
        <w:rPr>
          <w:rFonts w:ascii="Times New Roman" w:hAnsi="Times New Roman" w:cs="Times New Roman"/>
          <w:sz w:val="24"/>
          <w:szCs w:val="24"/>
        </w:rPr>
        <w:t xml:space="preserve"> ir apstiprināts, ka Latvijā ir pieejami efektīvi kompensējošie tiesību aizsardzības līdzekļi par iespējami ieilgušu tiesvedību gan civilprocesā, gan kriminālprocesā, gan administratīvajā procesā. </w:t>
      </w:r>
      <w:r w:rsidR="00F60B5D">
        <w:rPr>
          <w:rFonts w:ascii="Times New Roman" w:hAnsi="Times New Roman" w:cs="Times New Roman"/>
          <w:sz w:val="24"/>
          <w:szCs w:val="24"/>
        </w:rPr>
        <w:t>Lai arī pirms tiem jau bija identificēti atsevišķi efektīvi tiesību aizsardzības līdzekļi, piemēram, Krimināllikuma 49.</w:t>
      </w:r>
      <w:r w:rsidR="00F60B5D" w:rsidRPr="00F60B5D">
        <w:rPr>
          <w:rFonts w:ascii="Times New Roman" w:hAnsi="Times New Roman" w:cs="Times New Roman"/>
          <w:sz w:val="24"/>
          <w:szCs w:val="24"/>
          <w:vertAlign w:val="superscript"/>
        </w:rPr>
        <w:t>1</w:t>
      </w:r>
      <w:r w:rsidR="00F60B5D">
        <w:rPr>
          <w:rFonts w:ascii="Times New Roman" w:hAnsi="Times New Roman" w:cs="Times New Roman"/>
          <w:sz w:val="24"/>
          <w:szCs w:val="24"/>
        </w:rPr>
        <w:t>pantā paredzētā iespēja samazināt sodu par saprātīga termiņa neievērošanu kriminālprocesā,</w:t>
      </w:r>
      <w:r w:rsidR="00F60B5D">
        <w:rPr>
          <w:rStyle w:val="FootnoteReference"/>
          <w:rFonts w:ascii="Times New Roman" w:hAnsi="Times New Roman" w:cs="Times New Roman"/>
          <w:sz w:val="24"/>
          <w:szCs w:val="24"/>
        </w:rPr>
        <w:footnoteReference w:id="107"/>
      </w:r>
      <w:r w:rsidR="00F60B5D">
        <w:rPr>
          <w:rFonts w:ascii="Times New Roman" w:hAnsi="Times New Roman" w:cs="Times New Roman"/>
          <w:sz w:val="24"/>
          <w:szCs w:val="24"/>
        </w:rPr>
        <w:t xml:space="preserve"> šobrīd secināms, ka Tiesa principā noraidītu person</w:t>
      </w:r>
      <w:r w:rsidR="00425446">
        <w:rPr>
          <w:rFonts w:ascii="Times New Roman" w:hAnsi="Times New Roman" w:cs="Times New Roman"/>
          <w:sz w:val="24"/>
          <w:szCs w:val="24"/>
        </w:rPr>
        <w:t>as</w:t>
      </w:r>
      <w:r w:rsidR="00F60B5D">
        <w:rPr>
          <w:rFonts w:ascii="Times New Roman" w:hAnsi="Times New Roman" w:cs="Times New Roman"/>
          <w:sz w:val="24"/>
          <w:szCs w:val="24"/>
        </w:rPr>
        <w:t xml:space="preserve"> sūdzības par tiesvedības ilgumu, ja tā nebūs izsmēlusi iepriekš aprakstītos tiesību aizsardzības līdzekļus. Tomēr līdztekus arī jāatzīmē, ka šāds secinājums nav pašsaprotams un Tiesai ir tiesības jebkurā situācijā pārvērtēt tiesību aizsardzības līdzekļa efektivitāti,</w:t>
      </w:r>
      <w:r w:rsidR="00F60B5D">
        <w:rPr>
          <w:rStyle w:val="FootnoteReference"/>
          <w:rFonts w:ascii="Times New Roman" w:hAnsi="Times New Roman" w:cs="Times New Roman"/>
          <w:sz w:val="24"/>
          <w:szCs w:val="24"/>
        </w:rPr>
        <w:footnoteReference w:id="108"/>
      </w:r>
      <w:r w:rsidR="00F60B5D">
        <w:rPr>
          <w:rFonts w:ascii="Times New Roman" w:hAnsi="Times New Roman" w:cs="Times New Roman"/>
          <w:sz w:val="24"/>
          <w:szCs w:val="24"/>
        </w:rPr>
        <w:t xml:space="preserve"> ja rodas šaubas. Tādēļ noturīga, konsekventa un skaidra nacionālo tiesu prakse, kur tiesas ņem vērā Tiesas metodoloģiju, vērtējot procesa ilguma samērīgu</w:t>
      </w:r>
      <w:r w:rsidR="00B02DC5">
        <w:rPr>
          <w:rFonts w:ascii="Times New Roman" w:hAnsi="Times New Roman" w:cs="Times New Roman"/>
          <w:sz w:val="24"/>
          <w:szCs w:val="24"/>
        </w:rPr>
        <w:t>mu</w:t>
      </w:r>
      <w:r w:rsidR="00F60B5D">
        <w:rPr>
          <w:rFonts w:ascii="Times New Roman" w:hAnsi="Times New Roman" w:cs="Times New Roman"/>
          <w:sz w:val="24"/>
          <w:szCs w:val="24"/>
        </w:rPr>
        <w:t>, ir noteicoša, lai šie tiesību aizsardzības līdzekļi arī ilgtermiņā tiktu uzskatīti par efektīviem un tādiem, kas līdz ar to arī personām ir jāizsmeļ pirms vēršanās ar sūdzību Tiesā.</w:t>
      </w:r>
    </w:p>
    <w:p w14:paraId="0440DA64" w14:textId="77777777" w:rsidR="00D31126" w:rsidRPr="0099544C" w:rsidRDefault="00D31126" w:rsidP="00261B35">
      <w:pPr>
        <w:pStyle w:val="ListParagraph"/>
        <w:spacing w:after="0" w:line="240" w:lineRule="auto"/>
        <w:ind w:left="0" w:right="43"/>
        <w:jc w:val="both"/>
        <w:rPr>
          <w:rFonts w:ascii="Times New Roman" w:hAnsi="Times New Roman" w:cs="Times New Roman"/>
          <w:sz w:val="20"/>
          <w:szCs w:val="20"/>
        </w:rPr>
      </w:pPr>
    </w:p>
    <w:p w14:paraId="6248F14E" w14:textId="59F5F4ED" w:rsidR="00212D75" w:rsidRDefault="0099544C" w:rsidP="009F3A08">
      <w:pPr>
        <w:pStyle w:val="ListParagraph"/>
        <w:numPr>
          <w:ilvl w:val="0"/>
          <w:numId w:val="1"/>
        </w:numPr>
        <w:spacing w:after="0" w:line="240" w:lineRule="auto"/>
        <w:ind w:left="0" w:right="43"/>
        <w:jc w:val="both"/>
        <w:rPr>
          <w:rFonts w:ascii="Times New Roman" w:hAnsi="Times New Roman" w:cs="Times New Roman"/>
          <w:sz w:val="24"/>
          <w:szCs w:val="24"/>
        </w:rPr>
      </w:pPr>
      <w:r w:rsidRPr="0099544C">
        <w:rPr>
          <w:rFonts w:ascii="Times New Roman" w:hAnsi="Times New Roman" w:cs="Times New Roman"/>
          <w:sz w:val="24"/>
          <w:szCs w:val="24"/>
        </w:rPr>
        <w:t>Papildus</w:t>
      </w:r>
      <w:r>
        <w:rPr>
          <w:rFonts w:ascii="Times New Roman" w:hAnsi="Times New Roman" w:cs="Times New Roman"/>
          <w:sz w:val="24"/>
          <w:szCs w:val="24"/>
        </w:rPr>
        <w:t xml:space="preserve"> augšminētajiem diviem Tiesas lēmumiem, runājot par 2024.gadā noraidītajām sūdzībām, jāatzīmē arī Tiesas spriedums lietā </w:t>
      </w:r>
      <w:proofErr w:type="spellStart"/>
      <w:r>
        <w:rPr>
          <w:rFonts w:ascii="Times New Roman" w:hAnsi="Times New Roman" w:cs="Times New Roman"/>
          <w:i/>
          <w:iCs/>
          <w:sz w:val="24"/>
          <w:szCs w:val="24"/>
        </w:rPr>
        <w:t>Djeri</w:t>
      </w:r>
      <w:proofErr w:type="spellEnd"/>
      <w:r>
        <w:rPr>
          <w:rFonts w:ascii="Times New Roman" w:hAnsi="Times New Roman" w:cs="Times New Roman"/>
          <w:i/>
          <w:iCs/>
          <w:sz w:val="24"/>
          <w:szCs w:val="24"/>
        </w:rPr>
        <w:t xml:space="preserve"> un citi pret Latviju</w:t>
      </w:r>
      <w:r>
        <w:rPr>
          <w:rFonts w:ascii="Times New Roman" w:hAnsi="Times New Roman" w:cs="Times New Roman"/>
          <w:sz w:val="24"/>
          <w:szCs w:val="24"/>
        </w:rPr>
        <w:t xml:space="preserve">, kur Tiesa </w:t>
      </w:r>
      <w:r w:rsidR="00D25A21">
        <w:rPr>
          <w:rFonts w:ascii="Times New Roman" w:hAnsi="Times New Roman" w:cs="Times New Roman"/>
          <w:sz w:val="24"/>
          <w:szCs w:val="24"/>
        </w:rPr>
        <w:t xml:space="preserve">noraidīja iesniedzēju sūdzības par iespējamu Konvencijas 8.panta </w:t>
      </w:r>
      <w:r w:rsidR="008521B1">
        <w:rPr>
          <w:rFonts w:ascii="Times New Roman" w:hAnsi="Times New Roman" w:cs="Times New Roman"/>
          <w:sz w:val="24"/>
          <w:szCs w:val="24"/>
        </w:rPr>
        <w:t xml:space="preserve">atsevišķi un kopsakarā ar Konvencijas 14.pantu </w:t>
      </w:r>
      <w:r w:rsidR="00D25A21">
        <w:rPr>
          <w:rFonts w:ascii="Times New Roman" w:hAnsi="Times New Roman" w:cs="Times New Roman"/>
          <w:sz w:val="24"/>
          <w:szCs w:val="24"/>
        </w:rPr>
        <w:t xml:space="preserve">pārkāpumu, jo viņi nebija izsmēluši nacionālos tiesību aizsardzības līdzekļus. Atsaucoties uz tās iepriekšējiem secinājumiem lietās </w:t>
      </w:r>
      <w:proofErr w:type="spellStart"/>
      <w:r w:rsidR="00D25A21">
        <w:rPr>
          <w:rFonts w:ascii="Times New Roman" w:hAnsi="Times New Roman" w:cs="Times New Roman"/>
          <w:i/>
          <w:iCs/>
          <w:sz w:val="24"/>
          <w:szCs w:val="24"/>
        </w:rPr>
        <w:t>Valiullina</w:t>
      </w:r>
      <w:proofErr w:type="spellEnd"/>
      <w:r w:rsidR="00D25A21">
        <w:rPr>
          <w:rFonts w:ascii="Times New Roman" w:hAnsi="Times New Roman" w:cs="Times New Roman"/>
          <w:i/>
          <w:iCs/>
          <w:sz w:val="24"/>
          <w:szCs w:val="24"/>
        </w:rPr>
        <w:t xml:space="preserve"> un citi pret Latviju</w:t>
      </w:r>
      <w:r w:rsidR="00E57D66" w:rsidRPr="00E57D66">
        <w:rPr>
          <w:rStyle w:val="FootnoteReference"/>
          <w:rFonts w:ascii="Times New Roman" w:hAnsi="Times New Roman" w:cs="Times New Roman"/>
          <w:sz w:val="24"/>
          <w:szCs w:val="24"/>
        </w:rPr>
        <w:footnoteReference w:id="109"/>
      </w:r>
      <w:r w:rsidR="00D25A21">
        <w:rPr>
          <w:rFonts w:ascii="Times New Roman" w:hAnsi="Times New Roman" w:cs="Times New Roman"/>
          <w:i/>
          <w:iCs/>
          <w:sz w:val="24"/>
          <w:szCs w:val="24"/>
        </w:rPr>
        <w:t xml:space="preserve"> </w:t>
      </w:r>
      <w:r w:rsidR="00D25A21">
        <w:rPr>
          <w:rFonts w:ascii="Times New Roman" w:hAnsi="Times New Roman" w:cs="Times New Roman"/>
          <w:sz w:val="24"/>
          <w:szCs w:val="24"/>
        </w:rPr>
        <w:t xml:space="preserve">un </w:t>
      </w:r>
      <w:r w:rsidR="00D25A21">
        <w:rPr>
          <w:rFonts w:ascii="Times New Roman" w:hAnsi="Times New Roman" w:cs="Times New Roman"/>
          <w:i/>
          <w:iCs/>
          <w:sz w:val="24"/>
          <w:szCs w:val="24"/>
        </w:rPr>
        <w:t>Džibuti un citi pret Latviju</w:t>
      </w:r>
      <w:r w:rsidR="00D25A21">
        <w:rPr>
          <w:rFonts w:ascii="Times New Roman" w:hAnsi="Times New Roman" w:cs="Times New Roman"/>
          <w:sz w:val="24"/>
          <w:szCs w:val="24"/>
        </w:rPr>
        <w:t>,</w:t>
      </w:r>
      <w:r w:rsidR="00E57D66">
        <w:rPr>
          <w:rStyle w:val="FootnoteReference"/>
          <w:rFonts w:ascii="Times New Roman" w:hAnsi="Times New Roman" w:cs="Times New Roman"/>
          <w:sz w:val="24"/>
          <w:szCs w:val="24"/>
        </w:rPr>
        <w:footnoteReference w:id="110"/>
      </w:r>
      <w:r w:rsidR="00D25A21">
        <w:rPr>
          <w:rFonts w:ascii="Times New Roman" w:hAnsi="Times New Roman" w:cs="Times New Roman"/>
          <w:sz w:val="24"/>
          <w:szCs w:val="24"/>
        </w:rPr>
        <w:t xml:space="preserve"> Tiesa atgādināja, ka šajā lietā personas sūdzējās par 2018.gada izglītības reformas posma, ar kuru palielināta latviešu valodas kā mācību valodas proporcija izglītības iestādēs Latvijā, ietekmi uz viņu tiesībām. Tiesa norādīja, ka šī iespējamā ietekme ir radusies tieši no </w:t>
      </w:r>
      <w:r w:rsidR="00E57D66">
        <w:rPr>
          <w:rFonts w:ascii="Times New Roman" w:hAnsi="Times New Roman" w:cs="Times New Roman"/>
          <w:sz w:val="24"/>
          <w:szCs w:val="24"/>
        </w:rPr>
        <w:t xml:space="preserve">tiesību normām, tāpēc pirms vēršanās ar sūdzībām Tiesā viņiem bija pienākums vērsties Satversmes tiesā. Tiesa atzīmēja, ka Satversmes tiesa iepriekš nebija vērtējusi apstrīdēto normu atbilstību Satversmes 96.pantam (tiesības uz privātās dzīves neaizskaramību) </w:t>
      </w:r>
      <w:r w:rsidR="007216AD">
        <w:rPr>
          <w:rFonts w:ascii="Times New Roman" w:hAnsi="Times New Roman" w:cs="Times New Roman"/>
          <w:sz w:val="24"/>
          <w:szCs w:val="24"/>
        </w:rPr>
        <w:t>un</w:t>
      </w:r>
      <w:r w:rsidR="00E57D66">
        <w:rPr>
          <w:rFonts w:ascii="Times New Roman" w:hAnsi="Times New Roman" w:cs="Times New Roman"/>
          <w:sz w:val="24"/>
          <w:szCs w:val="24"/>
        </w:rPr>
        <w:t xml:space="preserve"> Satversmes 110.pantam (ģimenes aizsardzība). </w:t>
      </w:r>
      <w:r w:rsidR="00212D75">
        <w:rPr>
          <w:rFonts w:ascii="Times New Roman" w:hAnsi="Times New Roman" w:cs="Times New Roman"/>
          <w:sz w:val="24"/>
          <w:szCs w:val="24"/>
        </w:rPr>
        <w:t>Tādēļ, ņemot vērā, ka</w:t>
      </w:r>
      <w:r w:rsidR="00E57D66">
        <w:rPr>
          <w:rFonts w:ascii="Times New Roman" w:hAnsi="Times New Roman" w:cs="Times New Roman"/>
          <w:sz w:val="24"/>
          <w:szCs w:val="24"/>
        </w:rPr>
        <w:t xml:space="preserve"> vairāki no iesniedzējiem vispār nebija vērsušies ar pieteikumiem Satversmes tiesā, bet </w:t>
      </w:r>
      <w:r w:rsidR="00212D75">
        <w:rPr>
          <w:rFonts w:ascii="Times New Roman" w:hAnsi="Times New Roman" w:cs="Times New Roman"/>
          <w:sz w:val="24"/>
          <w:szCs w:val="24"/>
        </w:rPr>
        <w:t>tie, kuri bija vērsušies, savos pieteikumos attiecībā uz šo sūdzību nebija snieguši juridisko pamatojumu</w:t>
      </w:r>
      <w:r w:rsidR="00E57D66">
        <w:rPr>
          <w:rFonts w:ascii="Times New Roman" w:hAnsi="Times New Roman" w:cs="Times New Roman"/>
          <w:sz w:val="24"/>
          <w:szCs w:val="24"/>
        </w:rPr>
        <w:t xml:space="preserve">, </w:t>
      </w:r>
      <w:r w:rsidR="00212D75">
        <w:rPr>
          <w:rFonts w:ascii="Times New Roman" w:hAnsi="Times New Roman" w:cs="Times New Roman"/>
          <w:sz w:val="24"/>
          <w:szCs w:val="24"/>
        </w:rPr>
        <w:t>kā rezultātā Satversmes tiesa</w:t>
      </w:r>
      <w:r w:rsidR="00E57D66">
        <w:rPr>
          <w:rFonts w:ascii="Times New Roman" w:hAnsi="Times New Roman" w:cs="Times New Roman"/>
          <w:sz w:val="24"/>
          <w:szCs w:val="24"/>
        </w:rPr>
        <w:t xml:space="preserve"> šajā daļā atteicās ierosināt tiesvedību, Tiesa secināja, ka iesniedzēji attiecībā uz sūdzību </w:t>
      </w:r>
      <w:r w:rsidR="00212D75">
        <w:rPr>
          <w:rFonts w:ascii="Times New Roman" w:hAnsi="Times New Roman" w:cs="Times New Roman"/>
          <w:sz w:val="24"/>
          <w:szCs w:val="24"/>
        </w:rPr>
        <w:t xml:space="preserve">par iespējamu Konvencijas 8.panta </w:t>
      </w:r>
      <w:r w:rsidR="008521B1">
        <w:rPr>
          <w:rFonts w:ascii="Times New Roman" w:hAnsi="Times New Roman" w:cs="Times New Roman"/>
          <w:sz w:val="24"/>
          <w:szCs w:val="24"/>
        </w:rPr>
        <w:t xml:space="preserve">atsevišķi un kopsakarā ar Konvencijas 14.pantu </w:t>
      </w:r>
      <w:r w:rsidR="00212D75">
        <w:rPr>
          <w:rFonts w:ascii="Times New Roman" w:hAnsi="Times New Roman" w:cs="Times New Roman"/>
          <w:sz w:val="24"/>
          <w:szCs w:val="24"/>
        </w:rPr>
        <w:t xml:space="preserve">pārkāpumu </w:t>
      </w:r>
      <w:r w:rsidR="00E57D66">
        <w:rPr>
          <w:rFonts w:ascii="Times New Roman" w:hAnsi="Times New Roman" w:cs="Times New Roman"/>
          <w:sz w:val="24"/>
          <w:szCs w:val="24"/>
        </w:rPr>
        <w:t>nebija izsmēluši nacionālos tiesību aizsardzības līdzekļus</w:t>
      </w:r>
      <w:r w:rsidR="00212D75">
        <w:rPr>
          <w:rFonts w:ascii="Times New Roman" w:hAnsi="Times New Roman" w:cs="Times New Roman"/>
          <w:sz w:val="24"/>
          <w:szCs w:val="24"/>
        </w:rPr>
        <w:t>.</w:t>
      </w:r>
      <w:r w:rsidR="00E57D66">
        <w:rPr>
          <w:rFonts w:ascii="Times New Roman" w:hAnsi="Times New Roman" w:cs="Times New Roman"/>
          <w:sz w:val="24"/>
          <w:szCs w:val="24"/>
        </w:rPr>
        <w:t xml:space="preserve"> </w:t>
      </w:r>
    </w:p>
    <w:p w14:paraId="6EAB687D" w14:textId="77777777" w:rsidR="00212D75" w:rsidRPr="007216AD" w:rsidRDefault="00212D75" w:rsidP="00212D75">
      <w:pPr>
        <w:pStyle w:val="ListParagraph"/>
        <w:spacing w:after="0" w:line="240" w:lineRule="auto"/>
        <w:ind w:left="0" w:right="43"/>
        <w:jc w:val="both"/>
        <w:rPr>
          <w:rFonts w:ascii="Times New Roman" w:hAnsi="Times New Roman" w:cs="Times New Roman"/>
          <w:sz w:val="20"/>
          <w:szCs w:val="20"/>
        </w:rPr>
      </w:pPr>
    </w:p>
    <w:p w14:paraId="16FC00F1" w14:textId="20341DF7" w:rsidR="00E70709" w:rsidRDefault="00212D75" w:rsidP="009F3A08">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Šis ir vēl viens piemērs, kur Tiesa, atsaucoties uz savu labi iedibinātu judikatūru, atbilstoši kurai personām</w:t>
      </w:r>
      <w:r w:rsidR="00B02DC5">
        <w:rPr>
          <w:rFonts w:ascii="Times New Roman" w:hAnsi="Times New Roman" w:cs="Times New Roman"/>
          <w:sz w:val="24"/>
          <w:szCs w:val="24"/>
        </w:rPr>
        <w:t>,</w:t>
      </w:r>
      <w:r>
        <w:rPr>
          <w:rFonts w:ascii="Times New Roman" w:hAnsi="Times New Roman" w:cs="Times New Roman"/>
          <w:sz w:val="24"/>
          <w:szCs w:val="24"/>
        </w:rPr>
        <w:t xml:space="preserve"> ja tās uzskata, ka iespējamais tiesību pārkāpums radies no tiesību normas kā tādas</w:t>
      </w:r>
      <w:r w:rsidR="00B02DC5">
        <w:rPr>
          <w:rFonts w:ascii="Times New Roman" w:hAnsi="Times New Roman" w:cs="Times New Roman"/>
          <w:sz w:val="24"/>
          <w:szCs w:val="24"/>
        </w:rPr>
        <w:t>,</w:t>
      </w:r>
      <w:r w:rsidRPr="00212D75">
        <w:rPr>
          <w:rFonts w:ascii="Times New Roman" w:hAnsi="Times New Roman" w:cs="Times New Roman"/>
          <w:sz w:val="24"/>
          <w:szCs w:val="24"/>
        </w:rPr>
        <w:t xml:space="preserve"> </w:t>
      </w:r>
      <w:r>
        <w:rPr>
          <w:rFonts w:ascii="Times New Roman" w:hAnsi="Times New Roman" w:cs="Times New Roman"/>
          <w:sz w:val="24"/>
          <w:szCs w:val="24"/>
        </w:rPr>
        <w:t>pirms vēršanās ar sūdzību Tiesā ir pienākums vispirms iesniegt konstitucionālo sūdzību Satversmes tiesā.</w:t>
      </w:r>
      <w:r>
        <w:rPr>
          <w:rStyle w:val="FootnoteReference"/>
          <w:rFonts w:ascii="Times New Roman" w:hAnsi="Times New Roman" w:cs="Times New Roman"/>
          <w:sz w:val="24"/>
          <w:szCs w:val="24"/>
        </w:rPr>
        <w:footnoteReference w:id="111"/>
      </w:r>
      <w:r w:rsidRPr="00212D75">
        <w:rPr>
          <w:rFonts w:ascii="Times New Roman" w:hAnsi="Times New Roman" w:cs="Times New Roman"/>
          <w:sz w:val="24"/>
          <w:szCs w:val="24"/>
        </w:rPr>
        <w:t xml:space="preserve"> </w:t>
      </w:r>
      <w:r>
        <w:rPr>
          <w:rFonts w:ascii="Times New Roman" w:hAnsi="Times New Roman" w:cs="Times New Roman"/>
          <w:sz w:val="24"/>
          <w:szCs w:val="24"/>
        </w:rPr>
        <w:t xml:space="preserve">Atšķirībā no Tiesas sprieduma lietā </w:t>
      </w:r>
      <w:proofErr w:type="spellStart"/>
      <w:r>
        <w:rPr>
          <w:rFonts w:ascii="Times New Roman" w:hAnsi="Times New Roman" w:cs="Times New Roman"/>
          <w:i/>
          <w:iCs/>
          <w:sz w:val="24"/>
          <w:szCs w:val="24"/>
        </w:rPr>
        <w:t>Valiullina</w:t>
      </w:r>
      <w:proofErr w:type="spellEnd"/>
      <w:r>
        <w:rPr>
          <w:rFonts w:ascii="Times New Roman" w:hAnsi="Times New Roman" w:cs="Times New Roman"/>
          <w:i/>
          <w:iCs/>
          <w:sz w:val="24"/>
          <w:szCs w:val="24"/>
        </w:rPr>
        <w:t xml:space="preserve"> un citi pret Latviju</w:t>
      </w:r>
      <w:r>
        <w:rPr>
          <w:rFonts w:ascii="Times New Roman" w:hAnsi="Times New Roman" w:cs="Times New Roman"/>
          <w:sz w:val="24"/>
          <w:szCs w:val="24"/>
        </w:rPr>
        <w:t>, šajā spriedumā Tiesai nebija jāsniedz vērtējums par to, vai ir atšķirības starp pieteikumu, ko Satversmes tiesā iesniedz abstraktās konstitucionālās kontroles ietvaros, un konstitucionālo sūdzību, ko persona iesniedz pati.</w:t>
      </w:r>
      <w:r>
        <w:rPr>
          <w:rFonts w:ascii="Times New Roman" w:hAnsi="Times New Roman" w:cs="Times New Roman"/>
          <w:i/>
          <w:iCs/>
          <w:sz w:val="24"/>
          <w:szCs w:val="24"/>
        </w:rPr>
        <w:t xml:space="preserve"> </w:t>
      </w:r>
      <w:r>
        <w:rPr>
          <w:rFonts w:ascii="Times New Roman" w:hAnsi="Times New Roman" w:cs="Times New Roman"/>
          <w:sz w:val="24"/>
          <w:szCs w:val="24"/>
        </w:rPr>
        <w:t xml:space="preserve">Tomēr no Tiesas sprieduma lietā </w:t>
      </w:r>
      <w:proofErr w:type="spellStart"/>
      <w:r>
        <w:rPr>
          <w:rFonts w:ascii="Times New Roman" w:hAnsi="Times New Roman" w:cs="Times New Roman"/>
          <w:i/>
          <w:iCs/>
          <w:sz w:val="24"/>
          <w:szCs w:val="24"/>
        </w:rPr>
        <w:t>Djeri</w:t>
      </w:r>
      <w:proofErr w:type="spellEnd"/>
      <w:r>
        <w:rPr>
          <w:rFonts w:ascii="Times New Roman" w:hAnsi="Times New Roman" w:cs="Times New Roman"/>
          <w:i/>
          <w:iCs/>
          <w:sz w:val="24"/>
          <w:szCs w:val="24"/>
        </w:rPr>
        <w:t xml:space="preserve"> un citi pret Latviju </w:t>
      </w:r>
      <w:r>
        <w:rPr>
          <w:rFonts w:ascii="Times New Roman" w:hAnsi="Times New Roman" w:cs="Times New Roman"/>
          <w:sz w:val="24"/>
          <w:szCs w:val="24"/>
        </w:rPr>
        <w:t xml:space="preserve">varētu rasties jautājums, vai tad, ja kāda cita persona ir iesniegusi konstitucionālo sūdzību par </w:t>
      </w:r>
      <w:r>
        <w:rPr>
          <w:rFonts w:ascii="Times New Roman" w:hAnsi="Times New Roman" w:cs="Times New Roman"/>
          <w:sz w:val="24"/>
          <w:szCs w:val="24"/>
        </w:rPr>
        <w:lastRenderedPageBreak/>
        <w:t xml:space="preserve">kādu jautājumu un ir saņemts Satversmes tiesas vērtējums par konkrēto jautājumu pēc būtības, citai personai būtu pašai jāvēršas ar sūdzību Satversmes tiesā, lai aktīvi aizsargātu savas tiesības nacionālā līmenī pirms vēršanās Tiesā. Atbilde uz šo jautājumu rodama, lasot visu Tiesas spriedumu kopumā. Proti, lai arī Tiesa noraidīja atsevišķu iesniedzēju, kuri paši vispār nebija vērsušies Satversmes tiesā ar pieteikumiem, sūdzības par iespējamu Konvencijas 8.panta </w:t>
      </w:r>
      <w:r w:rsidR="008521B1">
        <w:rPr>
          <w:rFonts w:ascii="Times New Roman" w:hAnsi="Times New Roman" w:cs="Times New Roman"/>
          <w:sz w:val="24"/>
          <w:szCs w:val="24"/>
        </w:rPr>
        <w:t xml:space="preserve">atsevišķi un kopsakarā ar Konvencijas 14.pantu </w:t>
      </w:r>
      <w:r>
        <w:rPr>
          <w:rFonts w:ascii="Times New Roman" w:hAnsi="Times New Roman" w:cs="Times New Roman"/>
          <w:sz w:val="24"/>
          <w:szCs w:val="24"/>
        </w:rPr>
        <w:t xml:space="preserve">pārkāpumu, citas šo iesniedzēju sūdzības Tiesa noraidīja citu iemeslu dēļ vai skatīja pēc būtības. Tas </w:t>
      </w:r>
      <w:r w:rsidR="00E70709">
        <w:rPr>
          <w:rFonts w:ascii="Times New Roman" w:hAnsi="Times New Roman" w:cs="Times New Roman"/>
          <w:sz w:val="24"/>
          <w:szCs w:val="24"/>
        </w:rPr>
        <w:t>varētu liecināt</w:t>
      </w:r>
      <w:r>
        <w:rPr>
          <w:rFonts w:ascii="Times New Roman" w:hAnsi="Times New Roman" w:cs="Times New Roman"/>
          <w:sz w:val="24"/>
          <w:szCs w:val="24"/>
        </w:rPr>
        <w:t xml:space="preserve">, ka </w:t>
      </w:r>
      <w:r w:rsidR="00E70709">
        <w:rPr>
          <w:rFonts w:ascii="Times New Roman" w:hAnsi="Times New Roman" w:cs="Times New Roman"/>
          <w:sz w:val="24"/>
          <w:szCs w:val="24"/>
        </w:rPr>
        <w:t>šīm personām nebija pienākuma pašām par jautājumu, ko Satversmes tiesa jau bija skatījusi</w:t>
      </w:r>
      <w:r>
        <w:rPr>
          <w:rFonts w:ascii="Times New Roman" w:hAnsi="Times New Roman" w:cs="Times New Roman"/>
          <w:sz w:val="24"/>
          <w:szCs w:val="24"/>
        </w:rPr>
        <w:t xml:space="preserve"> </w:t>
      </w:r>
      <w:r w:rsidR="00E70709">
        <w:rPr>
          <w:rFonts w:ascii="Times New Roman" w:hAnsi="Times New Roman" w:cs="Times New Roman"/>
          <w:sz w:val="24"/>
          <w:szCs w:val="24"/>
        </w:rPr>
        <w:t xml:space="preserve">pēc būtības, lūgt Satversmes tiesas vērtējumu, lai Tiesa šīs sūdzības skatītu pēc būtības. Tomēr, Pārstāvja ieskatā, šādam secinājumam nevajadzētu būt universālam, jo, lai arī Satversmes tiesa vērtē zemāka juridiskā spēka tiesību normas atbilstību augstāka </w:t>
      </w:r>
      <w:r w:rsidR="00D56B9A">
        <w:rPr>
          <w:rFonts w:ascii="Times New Roman" w:hAnsi="Times New Roman" w:cs="Times New Roman"/>
          <w:sz w:val="24"/>
          <w:szCs w:val="24"/>
        </w:rPr>
        <w:t xml:space="preserve">juridiskā </w:t>
      </w:r>
      <w:r w:rsidR="00E70709">
        <w:rPr>
          <w:rFonts w:ascii="Times New Roman" w:hAnsi="Times New Roman" w:cs="Times New Roman"/>
          <w:sz w:val="24"/>
          <w:szCs w:val="24"/>
        </w:rPr>
        <w:t>spēka juridiskai normai, iesniedzot pieteikumu Satversmes tiesā, personai ir jāpamato arī individuālais aizskārums, kas dažādām personu grupām un dažādos apstākļos varētu būt atšķirīgs. Tādējādi, ja Satversmes tiesa kādu aspektu nebūtu vērtējusi, jo persona par to nebūtu sūdzējusies, Pārstāvja ieskatā, tieši šim apsvērumam būtu jābūt nozīmīgam, vērtējot, vai personai bija jāvēršas pašai ar savu pieteikumu Satversmes tiesā, lai uzskatītu, ka tā ir izsmēlusi nacionālos tiesību aizsardzības līdzekļus.</w:t>
      </w:r>
    </w:p>
    <w:p w14:paraId="568B7E99" w14:textId="77777777" w:rsidR="00E70709" w:rsidRPr="00E70709" w:rsidRDefault="00E70709" w:rsidP="00E70709">
      <w:pPr>
        <w:pStyle w:val="ListParagraph"/>
        <w:spacing w:after="0" w:line="240" w:lineRule="auto"/>
        <w:ind w:left="0" w:right="43"/>
        <w:jc w:val="both"/>
        <w:rPr>
          <w:rFonts w:ascii="Times New Roman" w:hAnsi="Times New Roman" w:cs="Times New Roman"/>
          <w:sz w:val="20"/>
          <w:szCs w:val="20"/>
        </w:rPr>
      </w:pPr>
    </w:p>
    <w:p w14:paraId="79063C3B" w14:textId="2A7313CE" w:rsidR="00E17260" w:rsidRDefault="00902D02" w:rsidP="009F3A08">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Tiesas spriedumā lietā </w:t>
      </w:r>
      <w:proofErr w:type="spellStart"/>
      <w:r>
        <w:rPr>
          <w:rFonts w:ascii="Times New Roman" w:hAnsi="Times New Roman" w:cs="Times New Roman"/>
          <w:i/>
          <w:iCs/>
          <w:sz w:val="24"/>
          <w:szCs w:val="24"/>
        </w:rPr>
        <w:t>Djeri</w:t>
      </w:r>
      <w:proofErr w:type="spellEnd"/>
      <w:r>
        <w:rPr>
          <w:rFonts w:ascii="Times New Roman" w:hAnsi="Times New Roman" w:cs="Times New Roman"/>
          <w:i/>
          <w:iCs/>
          <w:sz w:val="24"/>
          <w:szCs w:val="24"/>
        </w:rPr>
        <w:t xml:space="preserve"> un citi pret Latviju </w:t>
      </w:r>
      <w:r>
        <w:rPr>
          <w:rFonts w:ascii="Times New Roman" w:hAnsi="Times New Roman" w:cs="Times New Roman"/>
          <w:sz w:val="24"/>
          <w:szCs w:val="24"/>
        </w:rPr>
        <w:t>izdarītie secinājumi ir daļa no Tiesas ilgstošas judikatūras par Satversmes tiesu kā efektīvu tiesību aizsardzības līdzekli. Tomēr, runājot par Satversmes tiesu</w:t>
      </w:r>
      <w:r w:rsidR="00C23D92">
        <w:rPr>
          <w:rFonts w:ascii="Times New Roman" w:hAnsi="Times New Roman" w:cs="Times New Roman"/>
          <w:sz w:val="24"/>
          <w:szCs w:val="24"/>
        </w:rPr>
        <w:t xml:space="preserve"> kā efektīvu tiesību aizsardzības līdzekli</w:t>
      </w:r>
      <w:r>
        <w:rPr>
          <w:rFonts w:ascii="Times New Roman" w:hAnsi="Times New Roman" w:cs="Times New Roman"/>
          <w:sz w:val="24"/>
          <w:szCs w:val="24"/>
        </w:rPr>
        <w:t xml:space="preserve">, būtiski pievērsties </w:t>
      </w:r>
      <w:r w:rsidR="006247CB">
        <w:rPr>
          <w:rFonts w:ascii="Times New Roman" w:hAnsi="Times New Roman" w:cs="Times New Roman"/>
          <w:sz w:val="24"/>
          <w:szCs w:val="24"/>
        </w:rPr>
        <w:t xml:space="preserve">arī </w:t>
      </w:r>
      <w:r>
        <w:rPr>
          <w:rFonts w:ascii="Times New Roman" w:hAnsi="Times New Roman" w:cs="Times New Roman"/>
          <w:sz w:val="24"/>
          <w:szCs w:val="24"/>
        </w:rPr>
        <w:t xml:space="preserve">Tiesas lēmumam </w:t>
      </w:r>
      <w:r w:rsidR="00212D75">
        <w:rPr>
          <w:rFonts w:ascii="Times New Roman" w:hAnsi="Times New Roman" w:cs="Times New Roman"/>
          <w:sz w:val="24"/>
          <w:szCs w:val="24"/>
        </w:rPr>
        <w:t xml:space="preserve">lietās </w:t>
      </w:r>
      <w:proofErr w:type="spellStart"/>
      <w:r w:rsidR="00212D75">
        <w:rPr>
          <w:rFonts w:ascii="Times New Roman" w:hAnsi="Times New Roman" w:cs="Times New Roman"/>
          <w:i/>
          <w:iCs/>
          <w:sz w:val="24"/>
          <w:szCs w:val="24"/>
        </w:rPr>
        <w:t>Jurgiļeviča</w:t>
      </w:r>
      <w:proofErr w:type="spellEnd"/>
      <w:r w:rsidR="00212D75">
        <w:rPr>
          <w:rFonts w:ascii="Times New Roman" w:hAnsi="Times New Roman" w:cs="Times New Roman"/>
          <w:i/>
          <w:iCs/>
          <w:sz w:val="24"/>
          <w:szCs w:val="24"/>
        </w:rPr>
        <w:t xml:space="preserve"> un Poļakovs pret Latviju</w:t>
      </w:r>
      <w:r w:rsidR="005C5866">
        <w:rPr>
          <w:rFonts w:ascii="Times New Roman" w:hAnsi="Times New Roman" w:cs="Times New Roman"/>
          <w:sz w:val="24"/>
          <w:szCs w:val="24"/>
        </w:rPr>
        <w:t>, kur Tiesa sniedza padziļinātu vērtējumu par Satversmes tiesas lēmum</w:t>
      </w:r>
      <w:r w:rsidR="00B02DC5">
        <w:rPr>
          <w:rFonts w:ascii="Times New Roman" w:hAnsi="Times New Roman" w:cs="Times New Roman"/>
          <w:sz w:val="24"/>
          <w:szCs w:val="24"/>
        </w:rPr>
        <w:t>u</w:t>
      </w:r>
      <w:r w:rsidR="005C5866">
        <w:rPr>
          <w:rFonts w:ascii="Times New Roman" w:hAnsi="Times New Roman" w:cs="Times New Roman"/>
          <w:sz w:val="24"/>
          <w:szCs w:val="24"/>
        </w:rPr>
        <w:t xml:space="preserve">, ar kuriem atteikts ierosināt tiesvedību, nozīmi, vērtējot, vai persona izsmēlusi nacionālos tiesību aizsardzības līdzekļus. </w:t>
      </w:r>
      <w:r w:rsidR="00D629C1">
        <w:rPr>
          <w:rFonts w:ascii="Times New Roman" w:hAnsi="Times New Roman" w:cs="Times New Roman"/>
          <w:sz w:val="24"/>
          <w:szCs w:val="24"/>
        </w:rPr>
        <w:t>Pārstāvis atgādina, ka Tiesas judikatūrā ir skaidri un sen nodibināts, ka Satversmes tiesa ir efektīvs tiesību aizsardzības līdzeklis un arī gadījumos, kad personas ir vērsušās ar konstitucionālo sūdzību Satversmes tiesā, bet Satversmes tiesa ir atteikusies ierosināt lietu, jo sūdzībā izklāstītā argumentācija neatbilst Satversmes tiesas likumā izvirzītajām prasībām</w:t>
      </w:r>
      <w:r w:rsidR="002F51BA">
        <w:rPr>
          <w:rFonts w:ascii="Times New Roman" w:hAnsi="Times New Roman" w:cs="Times New Roman"/>
          <w:sz w:val="24"/>
          <w:szCs w:val="24"/>
        </w:rPr>
        <w:t xml:space="preserve">, </w:t>
      </w:r>
      <w:r w:rsidR="00D629C1">
        <w:rPr>
          <w:rFonts w:ascii="Times New Roman" w:hAnsi="Times New Roman" w:cs="Times New Roman"/>
          <w:sz w:val="24"/>
          <w:szCs w:val="24"/>
        </w:rPr>
        <w:t xml:space="preserve">Tiesa </w:t>
      </w:r>
      <w:r w:rsidR="002F51BA">
        <w:rPr>
          <w:rFonts w:ascii="Times New Roman" w:hAnsi="Times New Roman" w:cs="Times New Roman"/>
          <w:sz w:val="24"/>
          <w:szCs w:val="24"/>
        </w:rPr>
        <w:t xml:space="preserve">ierasti </w:t>
      </w:r>
      <w:r w:rsidR="00D629C1">
        <w:rPr>
          <w:rFonts w:ascii="Times New Roman" w:hAnsi="Times New Roman" w:cs="Times New Roman"/>
          <w:sz w:val="24"/>
          <w:szCs w:val="24"/>
        </w:rPr>
        <w:t>uzskatīs, ka persona nav izsmēlusi nacionālo tiesību aizsardzības līdzekli</w:t>
      </w:r>
      <w:r w:rsidR="002F51BA">
        <w:rPr>
          <w:rFonts w:ascii="Times New Roman" w:hAnsi="Times New Roman" w:cs="Times New Roman"/>
          <w:sz w:val="24"/>
          <w:szCs w:val="24"/>
        </w:rPr>
        <w:t>. Tomēr,</w:t>
      </w:r>
      <w:r w:rsidR="00D629C1">
        <w:rPr>
          <w:rFonts w:ascii="Times New Roman" w:hAnsi="Times New Roman" w:cs="Times New Roman"/>
          <w:sz w:val="24"/>
          <w:szCs w:val="24"/>
        </w:rPr>
        <w:t xml:space="preserve"> </w:t>
      </w:r>
      <w:r w:rsidR="002F51BA">
        <w:rPr>
          <w:rFonts w:ascii="Times New Roman" w:hAnsi="Times New Roman" w:cs="Times New Roman"/>
          <w:sz w:val="24"/>
          <w:szCs w:val="24"/>
        </w:rPr>
        <w:t xml:space="preserve">apskatot Tiesas vērtējumu lietās </w:t>
      </w:r>
      <w:proofErr w:type="spellStart"/>
      <w:r w:rsidR="002F51BA">
        <w:rPr>
          <w:rFonts w:ascii="Times New Roman" w:hAnsi="Times New Roman" w:cs="Times New Roman"/>
          <w:i/>
          <w:iCs/>
          <w:sz w:val="24"/>
          <w:szCs w:val="24"/>
        </w:rPr>
        <w:t>Jurgiļeviča</w:t>
      </w:r>
      <w:proofErr w:type="spellEnd"/>
      <w:r w:rsidR="002F51BA">
        <w:rPr>
          <w:rFonts w:ascii="Times New Roman" w:hAnsi="Times New Roman" w:cs="Times New Roman"/>
          <w:i/>
          <w:iCs/>
          <w:sz w:val="24"/>
          <w:szCs w:val="24"/>
        </w:rPr>
        <w:t xml:space="preserve"> un Poļakovs pret Latviju</w:t>
      </w:r>
      <w:r w:rsidR="006247CB">
        <w:rPr>
          <w:rFonts w:ascii="Times New Roman" w:hAnsi="Times New Roman" w:cs="Times New Roman"/>
          <w:iCs/>
          <w:sz w:val="24"/>
          <w:szCs w:val="24"/>
        </w:rPr>
        <w:t>,</w:t>
      </w:r>
      <w:r w:rsidR="002F51BA">
        <w:rPr>
          <w:rFonts w:ascii="Times New Roman" w:hAnsi="Times New Roman" w:cs="Times New Roman"/>
          <w:sz w:val="24"/>
          <w:szCs w:val="24"/>
        </w:rPr>
        <w:t xml:space="preserve"> vērts</w:t>
      </w:r>
      <w:r w:rsidR="00D629C1">
        <w:rPr>
          <w:rFonts w:ascii="Times New Roman" w:hAnsi="Times New Roman" w:cs="Times New Roman"/>
          <w:sz w:val="24"/>
          <w:szCs w:val="24"/>
        </w:rPr>
        <w:t xml:space="preserve"> atminēties Tiesas secinājumus lietā </w:t>
      </w:r>
      <w:r w:rsidR="00D629C1">
        <w:rPr>
          <w:rFonts w:ascii="Times New Roman" w:hAnsi="Times New Roman" w:cs="Times New Roman"/>
          <w:i/>
          <w:iCs/>
          <w:sz w:val="24"/>
          <w:szCs w:val="24"/>
        </w:rPr>
        <w:t>Ēcis pret Latviju</w:t>
      </w:r>
      <w:r w:rsidR="00D629C1">
        <w:rPr>
          <w:rFonts w:ascii="Times New Roman" w:hAnsi="Times New Roman" w:cs="Times New Roman"/>
          <w:sz w:val="24"/>
          <w:szCs w:val="24"/>
        </w:rPr>
        <w:t>,</w:t>
      </w:r>
      <w:r w:rsidR="00D629C1">
        <w:rPr>
          <w:rStyle w:val="FootnoteReference"/>
          <w:rFonts w:ascii="Times New Roman" w:hAnsi="Times New Roman" w:cs="Times New Roman"/>
          <w:sz w:val="24"/>
          <w:szCs w:val="24"/>
        </w:rPr>
        <w:footnoteReference w:id="112"/>
      </w:r>
      <w:r w:rsidR="00D629C1">
        <w:rPr>
          <w:rFonts w:ascii="Times New Roman" w:hAnsi="Times New Roman" w:cs="Times New Roman"/>
          <w:sz w:val="24"/>
          <w:szCs w:val="24"/>
        </w:rPr>
        <w:t xml:space="preserve"> kur Tiesa tomēr secināja, ka pēc Satversmes tiesas lēmuma atteikties ierosināt lietu persona bija izsmēlusi nacionālos tiesību aizsardzības līdzekļus un sūdzību izskatīja pēc būtības. </w:t>
      </w:r>
    </w:p>
    <w:p w14:paraId="14719311" w14:textId="77777777" w:rsidR="00E17260" w:rsidRPr="00E17260" w:rsidRDefault="00E17260" w:rsidP="00E17260">
      <w:pPr>
        <w:pStyle w:val="ListParagraph"/>
        <w:spacing w:after="0" w:line="240" w:lineRule="auto"/>
        <w:ind w:left="0" w:right="43"/>
        <w:jc w:val="both"/>
        <w:rPr>
          <w:rFonts w:ascii="Times New Roman" w:hAnsi="Times New Roman" w:cs="Times New Roman"/>
          <w:sz w:val="20"/>
          <w:szCs w:val="20"/>
        </w:rPr>
      </w:pPr>
    </w:p>
    <w:p w14:paraId="57B3E580" w14:textId="0114FA14" w:rsidR="00181890" w:rsidRDefault="00C23D92" w:rsidP="009F3A08">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Pārstāvis atgādina, ka lietā </w:t>
      </w:r>
      <w:r>
        <w:rPr>
          <w:rFonts w:ascii="Times New Roman" w:hAnsi="Times New Roman" w:cs="Times New Roman"/>
          <w:i/>
          <w:iCs/>
          <w:sz w:val="24"/>
          <w:szCs w:val="24"/>
        </w:rPr>
        <w:t xml:space="preserve">Ēcis pret Latviju </w:t>
      </w:r>
      <w:r w:rsidRPr="00C23D92">
        <w:rPr>
          <w:rFonts w:ascii="Times New Roman" w:hAnsi="Times New Roman" w:cs="Times New Roman"/>
          <w:sz w:val="24"/>
          <w:szCs w:val="24"/>
        </w:rPr>
        <w:t xml:space="preserve">iesniedzējs Satversmes tiesā bija vērsies trīs reizes, savu pēdējo sūdzību pamatojot ar tiem pašiem argumentiem, kurus viņš vēlāk izmantoja, formulējot savu </w:t>
      </w:r>
      <w:r>
        <w:rPr>
          <w:rFonts w:ascii="Times New Roman" w:hAnsi="Times New Roman" w:cs="Times New Roman"/>
          <w:sz w:val="24"/>
          <w:szCs w:val="24"/>
        </w:rPr>
        <w:t>iesniegumu</w:t>
      </w:r>
      <w:r w:rsidRPr="00C23D92">
        <w:rPr>
          <w:rFonts w:ascii="Times New Roman" w:hAnsi="Times New Roman" w:cs="Times New Roman"/>
          <w:sz w:val="24"/>
          <w:szCs w:val="24"/>
        </w:rPr>
        <w:t xml:space="preserve"> Tiesā. </w:t>
      </w:r>
      <w:r w:rsidR="00221E71">
        <w:rPr>
          <w:rFonts w:ascii="Times New Roman" w:hAnsi="Times New Roman" w:cs="Times New Roman"/>
          <w:sz w:val="24"/>
          <w:szCs w:val="24"/>
        </w:rPr>
        <w:t xml:space="preserve">Šajā lietā </w:t>
      </w:r>
      <w:r w:rsidRPr="00C23D92">
        <w:rPr>
          <w:rFonts w:ascii="Times New Roman" w:hAnsi="Times New Roman" w:cs="Times New Roman"/>
          <w:sz w:val="24"/>
          <w:szCs w:val="24"/>
        </w:rPr>
        <w:t xml:space="preserve">Tiesa norādīja, ka visās trīs reizēs Satversmes tiesa atteicās ierosināt lietu, pamatojoties uz Satversmes tiesas likuma </w:t>
      </w:r>
      <w:r>
        <w:rPr>
          <w:rFonts w:ascii="Times New Roman" w:hAnsi="Times New Roman" w:cs="Times New Roman"/>
          <w:sz w:val="24"/>
          <w:szCs w:val="24"/>
        </w:rPr>
        <w:t xml:space="preserve">20.panta </w:t>
      </w:r>
      <w:r w:rsidRPr="00C23D92">
        <w:rPr>
          <w:rFonts w:ascii="Times New Roman" w:hAnsi="Times New Roman" w:cs="Times New Roman"/>
          <w:sz w:val="24"/>
          <w:szCs w:val="24"/>
        </w:rPr>
        <w:t xml:space="preserve">sesto daļu (juridiskais pamatojums ir acīmredzami nepietiekams prasījuma apmierināšanai). Savukārt tajās lietās, kurās Tiesa </w:t>
      </w:r>
      <w:r>
        <w:rPr>
          <w:rFonts w:ascii="Times New Roman" w:hAnsi="Times New Roman" w:cs="Times New Roman"/>
          <w:sz w:val="24"/>
          <w:szCs w:val="24"/>
        </w:rPr>
        <w:t>bija iepriekš piekritusi</w:t>
      </w:r>
      <w:r w:rsidRPr="00C23D92">
        <w:rPr>
          <w:rFonts w:ascii="Times New Roman" w:hAnsi="Times New Roman" w:cs="Times New Roman"/>
          <w:sz w:val="24"/>
          <w:szCs w:val="24"/>
        </w:rPr>
        <w:t xml:space="preserve"> valdībai, ka persona nav pienācīgi izmantojusi iespēju vērsties Satversmes tiesā, personas konstitucionālās sūdzības bija noraidītas, jo Satversmes tiesa secināja, ka attiecīgā konstitucionālā sūdzība neatbilst Satversmes tiesas likuma 19.</w:t>
      </w:r>
      <w:r w:rsidRPr="00C23D92">
        <w:rPr>
          <w:rFonts w:ascii="Times New Roman" w:hAnsi="Times New Roman" w:cs="Times New Roman"/>
          <w:sz w:val="24"/>
          <w:szCs w:val="24"/>
          <w:vertAlign w:val="superscript"/>
        </w:rPr>
        <w:t>2</w:t>
      </w:r>
      <w:r w:rsidRPr="00C23D92">
        <w:rPr>
          <w:rFonts w:ascii="Times New Roman" w:hAnsi="Times New Roman" w:cs="Times New Roman"/>
          <w:sz w:val="24"/>
          <w:szCs w:val="24"/>
        </w:rPr>
        <w:t>pant</w:t>
      </w:r>
      <w:r>
        <w:rPr>
          <w:rFonts w:ascii="Times New Roman" w:hAnsi="Times New Roman" w:cs="Times New Roman"/>
          <w:sz w:val="24"/>
          <w:szCs w:val="24"/>
        </w:rPr>
        <w:t>ā izvirzītajām prasībām</w:t>
      </w:r>
      <w:r w:rsidRPr="00C23D92">
        <w:rPr>
          <w:rFonts w:ascii="Times New Roman" w:hAnsi="Times New Roman" w:cs="Times New Roman"/>
          <w:sz w:val="24"/>
          <w:szCs w:val="24"/>
        </w:rPr>
        <w:t>.</w:t>
      </w:r>
      <w:r>
        <w:rPr>
          <w:rFonts w:ascii="Times New Roman" w:hAnsi="Times New Roman" w:cs="Times New Roman"/>
          <w:sz w:val="24"/>
          <w:szCs w:val="24"/>
        </w:rPr>
        <w:t xml:space="preserve"> Toreiz Tiesa norādīja, ka, tās</w:t>
      </w:r>
      <w:r w:rsidRPr="00C23D92">
        <w:rPr>
          <w:rFonts w:ascii="Times New Roman" w:hAnsi="Times New Roman" w:cs="Times New Roman"/>
          <w:sz w:val="24"/>
          <w:szCs w:val="24"/>
        </w:rPr>
        <w:t xml:space="preserve"> ieskatā</w:t>
      </w:r>
      <w:r>
        <w:rPr>
          <w:rFonts w:ascii="Times New Roman" w:hAnsi="Times New Roman" w:cs="Times New Roman"/>
          <w:sz w:val="24"/>
          <w:szCs w:val="24"/>
        </w:rPr>
        <w:t>,</w:t>
      </w:r>
      <w:r w:rsidRPr="00C23D92">
        <w:rPr>
          <w:rFonts w:ascii="Times New Roman" w:hAnsi="Times New Roman" w:cs="Times New Roman"/>
          <w:sz w:val="24"/>
          <w:szCs w:val="24"/>
        </w:rPr>
        <w:t xml:space="preserve"> Satversmes tiesas likuma 20.panta sestā daļa Satversmes tiesai dod zināmu rīcības brīvību, tādēļ Tiesa uzskatīja, ka Satversmes tiesa savā motivācijā atteikt izskatīt iesniedzēja individuālo sūdzību nepietiekamā juridiskā pamatojuma dēļ zināmā mērā jau bija paudusi attieksmi arī pret pašu sūdzības būtību.</w:t>
      </w:r>
      <w:r>
        <w:rPr>
          <w:rFonts w:ascii="Times New Roman" w:hAnsi="Times New Roman" w:cs="Times New Roman"/>
          <w:sz w:val="24"/>
          <w:szCs w:val="24"/>
        </w:rPr>
        <w:t xml:space="preserve"> Savukārt lietās </w:t>
      </w:r>
      <w:proofErr w:type="spellStart"/>
      <w:r>
        <w:rPr>
          <w:rFonts w:ascii="Times New Roman" w:hAnsi="Times New Roman" w:cs="Times New Roman"/>
          <w:i/>
          <w:iCs/>
          <w:sz w:val="24"/>
          <w:szCs w:val="24"/>
        </w:rPr>
        <w:t>Jurgiļeviča</w:t>
      </w:r>
      <w:proofErr w:type="spellEnd"/>
      <w:r>
        <w:rPr>
          <w:rFonts w:ascii="Times New Roman" w:hAnsi="Times New Roman" w:cs="Times New Roman"/>
          <w:i/>
          <w:iCs/>
          <w:sz w:val="24"/>
          <w:szCs w:val="24"/>
        </w:rPr>
        <w:t xml:space="preserve"> un Poļakovs pret Latviju </w:t>
      </w:r>
      <w:r w:rsidR="00895BE8">
        <w:rPr>
          <w:rFonts w:ascii="Times New Roman" w:hAnsi="Times New Roman" w:cs="Times New Roman"/>
          <w:sz w:val="24"/>
          <w:szCs w:val="24"/>
        </w:rPr>
        <w:t>gan pirmā iesniedzēja, gan otrais iesniedzējs</w:t>
      </w:r>
      <w:r>
        <w:rPr>
          <w:rFonts w:ascii="Times New Roman" w:hAnsi="Times New Roman" w:cs="Times New Roman"/>
          <w:sz w:val="24"/>
          <w:szCs w:val="24"/>
        </w:rPr>
        <w:t xml:space="preserve"> bija vērsu</w:t>
      </w:r>
      <w:r w:rsidR="00895BE8">
        <w:rPr>
          <w:rFonts w:ascii="Times New Roman" w:hAnsi="Times New Roman" w:cs="Times New Roman"/>
          <w:sz w:val="24"/>
          <w:szCs w:val="24"/>
        </w:rPr>
        <w:t>šies</w:t>
      </w:r>
      <w:r>
        <w:rPr>
          <w:rFonts w:ascii="Times New Roman" w:hAnsi="Times New Roman" w:cs="Times New Roman"/>
          <w:sz w:val="24"/>
          <w:szCs w:val="24"/>
        </w:rPr>
        <w:t xml:space="preserve"> Satversmes tiesā ar konstitucionālo sūdzību divreiz</w:t>
      </w:r>
      <w:r w:rsidR="00895BE8">
        <w:rPr>
          <w:rFonts w:ascii="Times New Roman" w:hAnsi="Times New Roman" w:cs="Times New Roman"/>
          <w:sz w:val="24"/>
          <w:szCs w:val="24"/>
        </w:rPr>
        <w:t>. Pirmajā reizē pēc pirmās iesniedzējas pieteikuma</w:t>
      </w:r>
      <w:r w:rsidR="00895BE8" w:rsidRPr="00895BE8">
        <w:rPr>
          <w:rFonts w:ascii="Times New Roman" w:hAnsi="Times New Roman" w:cs="Times New Roman"/>
          <w:sz w:val="24"/>
          <w:szCs w:val="24"/>
        </w:rPr>
        <w:t xml:space="preserve"> </w:t>
      </w:r>
      <w:r w:rsidR="00895BE8">
        <w:rPr>
          <w:rFonts w:ascii="Times New Roman" w:hAnsi="Times New Roman" w:cs="Times New Roman"/>
          <w:sz w:val="24"/>
          <w:szCs w:val="24"/>
        </w:rPr>
        <w:t>Satversmes tiesa atteicās ierosināt lietu, pamatojoties uz Satversmes tiesas likuma 20.panta piektās daļas 3.punktu (sūdzība neatbilst Satversmes tiesas likuma 19.</w:t>
      </w:r>
      <w:r w:rsidR="00895BE8">
        <w:rPr>
          <w:rFonts w:ascii="Times New Roman" w:hAnsi="Times New Roman" w:cs="Times New Roman"/>
          <w:sz w:val="24"/>
          <w:szCs w:val="24"/>
          <w:vertAlign w:val="superscript"/>
        </w:rPr>
        <w:t>2</w:t>
      </w:r>
      <w:r w:rsidR="00895BE8">
        <w:rPr>
          <w:rFonts w:ascii="Times New Roman" w:hAnsi="Times New Roman" w:cs="Times New Roman"/>
          <w:sz w:val="24"/>
          <w:szCs w:val="24"/>
        </w:rPr>
        <w:t>pantā izvirzītajām prasībām), savukārt</w:t>
      </w:r>
      <w:r w:rsidR="00C01C51">
        <w:rPr>
          <w:rFonts w:ascii="Times New Roman" w:hAnsi="Times New Roman" w:cs="Times New Roman"/>
          <w:sz w:val="24"/>
          <w:szCs w:val="24"/>
        </w:rPr>
        <w:t xml:space="preserve"> attiecībā uz</w:t>
      </w:r>
      <w:r w:rsidR="00895BE8">
        <w:rPr>
          <w:rFonts w:ascii="Times New Roman" w:hAnsi="Times New Roman" w:cs="Times New Roman"/>
          <w:sz w:val="24"/>
          <w:szCs w:val="24"/>
        </w:rPr>
        <w:t xml:space="preserve"> otro pieteikumu – pamatojoties uz Satversmes tiesas likuma 20.panta piektās daļas 5.punktu </w:t>
      </w:r>
      <w:r w:rsidR="00C01C51">
        <w:rPr>
          <w:rFonts w:ascii="Times New Roman" w:hAnsi="Times New Roman" w:cs="Times New Roman"/>
          <w:sz w:val="24"/>
          <w:szCs w:val="24"/>
        </w:rPr>
        <w:t>(</w:t>
      </w:r>
      <w:r w:rsidR="00895BE8" w:rsidRPr="00895BE8">
        <w:rPr>
          <w:rFonts w:ascii="Times New Roman" w:hAnsi="Times New Roman" w:cs="Times New Roman"/>
          <w:sz w:val="24"/>
          <w:szCs w:val="24"/>
        </w:rPr>
        <w:t xml:space="preserve">pieteikumā ietvertais juridiskais pamatojums vai </w:t>
      </w:r>
      <w:r w:rsidR="00895BE8" w:rsidRPr="00895BE8">
        <w:rPr>
          <w:rFonts w:ascii="Times New Roman" w:hAnsi="Times New Roman" w:cs="Times New Roman"/>
          <w:sz w:val="24"/>
          <w:szCs w:val="24"/>
        </w:rPr>
        <w:lastRenderedPageBreak/>
        <w:t>faktisko apstākļu izklāsts pēc būtības nav mainījies salīdzinājumā ar iepriekš iesniegto pieteikumu, par kuru lēmusi kolēģija</w:t>
      </w:r>
      <w:r w:rsidR="00C01C51">
        <w:rPr>
          <w:rFonts w:ascii="Times New Roman" w:hAnsi="Times New Roman" w:cs="Times New Roman"/>
          <w:sz w:val="24"/>
          <w:szCs w:val="24"/>
        </w:rPr>
        <w:t>)</w:t>
      </w:r>
      <w:r w:rsidR="00895BE8">
        <w:rPr>
          <w:rFonts w:ascii="Times New Roman" w:hAnsi="Times New Roman" w:cs="Times New Roman"/>
          <w:sz w:val="24"/>
          <w:szCs w:val="24"/>
        </w:rPr>
        <w:t xml:space="preserve">. </w:t>
      </w:r>
      <w:r w:rsidR="006B2796">
        <w:rPr>
          <w:rFonts w:ascii="Times New Roman" w:hAnsi="Times New Roman" w:cs="Times New Roman"/>
          <w:sz w:val="24"/>
          <w:szCs w:val="24"/>
        </w:rPr>
        <w:t xml:space="preserve">Savukārt par otrā iesniedzēja pirmo pieteikumu Satversmes tiesa atteicās ierosināt lietu, atsaucoties uz Satversmes tiesas likuma 20.panta sesto daļu, bet par otro pieteikumu – atsaucoties uz Satversmes tiesas likuma 20.panta piektās daļas 3.punktu. </w:t>
      </w:r>
    </w:p>
    <w:p w14:paraId="4610AE19" w14:textId="0C239A8A" w:rsidR="00E17260" w:rsidRPr="00E17260" w:rsidRDefault="00E17260" w:rsidP="00E17260">
      <w:pPr>
        <w:pStyle w:val="ListParagraph"/>
        <w:spacing w:after="0" w:line="240" w:lineRule="auto"/>
        <w:ind w:left="0" w:right="43"/>
        <w:jc w:val="both"/>
        <w:rPr>
          <w:rFonts w:ascii="Times New Roman" w:hAnsi="Times New Roman" w:cs="Times New Roman"/>
          <w:sz w:val="20"/>
          <w:szCs w:val="20"/>
        </w:rPr>
      </w:pPr>
    </w:p>
    <w:p w14:paraId="7C2A13E5" w14:textId="6F7C8952" w:rsidR="00E17260" w:rsidRDefault="00C01C51" w:rsidP="009F3A08">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Lēmumā lietās </w:t>
      </w:r>
      <w:proofErr w:type="spellStart"/>
      <w:r>
        <w:rPr>
          <w:rFonts w:ascii="Times New Roman" w:hAnsi="Times New Roman" w:cs="Times New Roman"/>
          <w:i/>
          <w:iCs/>
          <w:sz w:val="24"/>
          <w:szCs w:val="24"/>
        </w:rPr>
        <w:t>Jurgiļeviča</w:t>
      </w:r>
      <w:proofErr w:type="spellEnd"/>
      <w:r>
        <w:rPr>
          <w:rFonts w:ascii="Times New Roman" w:hAnsi="Times New Roman" w:cs="Times New Roman"/>
          <w:i/>
          <w:iCs/>
          <w:sz w:val="24"/>
          <w:szCs w:val="24"/>
        </w:rPr>
        <w:t xml:space="preserve"> un Poļakovs pret Latviju </w:t>
      </w:r>
      <w:r>
        <w:rPr>
          <w:rFonts w:ascii="Times New Roman" w:hAnsi="Times New Roman" w:cs="Times New Roman"/>
          <w:sz w:val="24"/>
          <w:szCs w:val="24"/>
        </w:rPr>
        <w:t>Tiesai nebija jautājumu par Satversmes tiesas pirmo lēmumu, ar kuru atteikts ierosināt tiesvedību</w:t>
      </w:r>
      <w:r w:rsidR="00221E71">
        <w:rPr>
          <w:rFonts w:ascii="Times New Roman" w:hAnsi="Times New Roman" w:cs="Times New Roman"/>
          <w:sz w:val="24"/>
          <w:szCs w:val="24"/>
        </w:rPr>
        <w:t xml:space="preserve"> pirmās iesniedzējas gadījumā</w:t>
      </w:r>
      <w:r>
        <w:rPr>
          <w:rFonts w:ascii="Times New Roman" w:hAnsi="Times New Roman" w:cs="Times New Roman"/>
          <w:sz w:val="24"/>
          <w:szCs w:val="24"/>
        </w:rPr>
        <w:t>, taču attiecībā uz otro lēmumu Tiesai bija nepieciešams padziļināts vērtējums, jo no Satversmes tiesas secinājuma nebija iespējams skaidri saprast, vai tā ir sniegusi kādu vērtējumu par sūdzības būtību. Tiesa atzīmēja, ka atkārtotajā pieteikumā iesniedzēja bija iekļāvusi vairāk argumentu par iespējamo iejau</w:t>
      </w:r>
      <w:r w:rsidR="00951E27">
        <w:rPr>
          <w:rFonts w:ascii="Times New Roman" w:hAnsi="Times New Roman" w:cs="Times New Roman"/>
          <w:sz w:val="24"/>
          <w:szCs w:val="24"/>
        </w:rPr>
        <w:t>k</w:t>
      </w:r>
      <w:r>
        <w:rPr>
          <w:rFonts w:ascii="Times New Roman" w:hAnsi="Times New Roman" w:cs="Times New Roman"/>
          <w:sz w:val="24"/>
          <w:szCs w:val="24"/>
        </w:rPr>
        <w:t>šanos viņas tiesībās, kā arī vairāk detaļu par viņas nodarbinātības attiecībām un to, k</w:t>
      </w:r>
      <w:r w:rsidR="00221E71">
        <w:rPr>
          <w:rFonts w:ascii="Times New Roman" w:hAnsi="Times New Roman" w:cs="Times New Roman"/>
          <w:sz w:val="24"/>
          <w:szCs w:val="24"/>
        </w:rPr>
        <w:t>ā</w:t>
      </w:r>
      <w:r>
        <w:rPr>
          <w:rFonts w:ascii="Times New Roman" w:hAnsi="Times New Roman" w:cs="Times New Roman"/>
          <w:sz w:val="24"/>
          <w:szCs w:val="24"/>
        </w:rPr>
        <w:t xml:space="preserve"> apstrīdētā norma </w:t>
      </w:r>
      <w:r w:rsidR="00221E71">
        <w:rPr>
          <w:rFonts w:ascii="Times New Roman" w:hAnsi="Times New Roman" w:cs="Times New Roman"/>
          <w:sz w:val="24"/>
          <w:szCs w:val="24"/>
        </w:rPr>
        <w:t xml:space="preserve">it kā </w:t>
      </w:r>
      <w:r>
        <w:rPr>
          <w:rFonts w:ascii="Times New Roman" w:hAnsi="Times New Roman" w:cs="Times New Roman"/>
          <w:sz w:val="24"/>
          <w:szCs w:val="24"/>
        </w:rPr>
        <w:t xml:space="preserve">skāra viņas tiesības. Tomēr Satversmes tiesa norādīja, ka tai nav iespējams pārbaudīt </w:t>
      </w:r>
      <w:r w:rsidRPr="00C01C51">
        <w:rPr>
          <w:rFonts w:ascii="Times New Roman" w:hAnsi="Times New Roman" w:cs="Times New Roman"/>
          <w:sz w:val="24"/>
          <w:szCs w:val="24"/>
        </w:rPr>
        <w:t>faktus un noteikt, kad notikusi iespējamā iejaukšanās</w:t>
      </w:r>
      <w:r w:rsidR="00744534">
        <w:rPr>
          <w:rFonts w:ascii="Times New Roman" w:hAnsi="Times New Roman" w:cs="Times New Roman"/>
          <w:sz w:val="24"/>
          <w:szCs w:val="24"/>
        </w:rPr>
        <w:t xml:space="preserve"> viņas tiesībās</w:t>
      </w:r>
      <w:r w:rsidRPr="00C01C51">
        <w:rPr>
          <w:rFonts w:ascii="Times New Roman" w:hAnsi="Times New Roman" w:cs="Times New Roman"/>
          <w:sz w:val="24"/>
          <w:szCs w:val="24"/>
        </w:rPr>
        <w:t xml:space="preserve"> un vai </w:t>
      </w:r>
      <w:r w:rsidR="00744534">
        <w:rPr>
          <w:rFonts w:ascii="Times New Roman" w:hAnsi="Times New Roman" w:cs="Times New Roman"/>
          <w:sz w:val="24"/>
          <w:szCs w:val="24"/>
        </w:rPr>
        <w:t>iesniedzējai</w:t>
      </w:r>
      <w:r w:rsidRPr="00C01C51">
        <w:rPr>
          <w:rFonts w:ascii="Times New Roman" w:hAnsi="Times New Roman" w:cs="Times New Roman"/>
          <w:sz w:val="24"/>
          <w:szCs w:val="24"/>
        </w:rPr>
        <w:t xml:space="preserve"> bija pieejami efektīvi </w:t>
      </w:r>
      <w:r w:rsidR="00744534">
        <w:rPr>
          <w:rFonts w:ascii="Times New Roman" w:hAnsi="Times New Roman" w:cs="Times New Roman"/>
          <w:sz w:val="24"/>
          <w:szCs w:val="24"/>
        </w:rPr>
        <w:t>tiesību</w:t>
      </w:r>
      <w:r w:rsidRPr="00C01C51">
        <w:rPr>
          <w:rFonts w:ascii="Times New Roman" w:hAnsi="Times New Roman" w:cs="Times New Roman"/>
          <w:sz w:val="24"/>
          <w:szCs w:val="24"/>
        </w:rPr>
        <w:t xml:space="preserve"> aizsardzības līdzekļi</w:t>
      </w:r>
      <w:r w:rsidR="00744534">
        <w:rPr>
          <w:rFonts w:ascii="Times New Roman" w:hAnsi="Times New Roman" w:cs="Times New Roman"/>
          <w:sz w:val="24"/>
          <w:szCs w:val="24"/>
        </w:rPr>
        <w:t xml:space="preserve"> pirms vēršanās Satversmes tiesā</w:t>
      </w:r>
      <w:r w:rsidRPr="00C01C51">
        <w:rPr>
          <w:rFonts w:ascii="Times New Roman" w:hAnsi="Times New Roman" w:cs="Times New Roman"/>
          <w:sz w:val="24"/>
          <w:szCs w:val="24"/>
        </w:rPr>
        <w:t>. Citiem vārdiem sakot, Satversmes tiesa nesniedza skaidru atbildi uz jautājumiem, ko bija izvirzījusi pirmā iesniedzēja.</w:t>
      </w:r>
      <w:r w:rsidR="00744534">
        <w:rPr>
          <w:rFonts w:ascii="Times New Roman" w:hAnsi="Times New Roman" w:cs="Times New Roman"/>
          <w:sz w:val="24"/>
          <w:szCs w:val="24"/>
        </w:rPr>
        <w:t xml:space="preserve"> Tādēļ Tiesa, uzsverot, ka nacionālajām tiesām ir pienākums ar īpašu rūpību izskatīt sūdzības, kas saistītas ar Konvencijā vai tās protokolos garantētajām tiesībām,</w:t>
      </w:r>
      <w:r w:rsidR="003D6A94">
        <w:rPr>
          <w:rStyle w:val="FootnoteReference"/>
          <w:rFonts w:ascii="Times New Roman" w:hAnsi="Times New Roman" w:cs="Times New Roman"/>
          <w:sz w:val="24"/>
          <w:szCs w:val="24"/>
        </w:rPr>
        <w:footnoteReference w:id="113"/>
      </w:r>
      <w:r w:rsidR="00744534">
        <w:rPr>
          <w:rFonts w:ascii="Times New Roman" w:hAnsi="Times New Roman" w:cs="Times New Roman"/>
          <w:sz w:val="24"/>
          <w:szCs w:val="24"/>
        </w:rPr>
        <w:t xml:space="preserve"> nolēma sīkāk vērtēt Satversmes tiesas </w:t>
      </w:r>
      <w:r w:rsidR="00F16814">
        <w:rPr>
          <w:rFonts w:ascii="Times New Roman" w:hAnsi="Times New Roman" w:cs="Times New Roman"/>
          <w:sz w:val="24"/>
          <w:szCs w:val="24"/>
        </w:rPr>
        <w:t xml:space="preserve">lēmumā iekļautos </w:t>
      </w:r>
      <w:r w:rsidR="00744534">
        <w:rPr>
          <w:rFonts w:ascii="Times New Roman" w:hAnsi="Times New Roman" w:cs="Times New Roman"/>
          <w:sz w:val="24"/>
          <w:szCs w:val="24"/>
        </w:rPr>
        <w:t>argumentus.</w:t>
      </w:r>
      <w:r w:rsidR="003D6A94">
        <w:rPr>
          <w:rFonts w:ascii="Times New Roman" w:hAnsi="Times New Roman" w:cs="Times New Roman"/>
          <w:sz w:val="24"/>
          <w:szCs w:val="24"/>
        </w:rPr>
        <w:t xml:space="preserve"> Tā, pārbaudot iesniedzējas argumentāciju otrajā konstitucionālajā sūdzībā</w:t>
      </w:r>
      <w:r w:rsidR="00495539">
        <w:rPr>
          <w:rFonts w:ascii="Times New Roman" w:hAnsi="Times New Roman" w:cs="Times New Roman"/>
          <w:sz w:val="24"/>
          <w:szCs w:val="24"/>
        </w:rPr>
        <w:t xml:space="preserve"> un Satversmes tiesas secinājumus</w:t>
      </w:r>
      <w:r w:rsidR="00221E71">
        <w:rPr>
          <w:rFonts w:ascii="Times New Roman" w:hAnsi="Times New Roman" w:cs="Times New Roman"/>
          <w:sz w:val="24"/>
          <w:szCs w:val="24"/>
        </w:rPr>
        <w:t xml:space="preserve"> par to</w:t>
      </w:r>
      <w:r w:rsidR="003D6A94">
        <w:rPr>
          <w:rFonts w:ascii="Times New Roman" w:hAnsi="Times New Roman" w:cs="Times New Roman"/>
          <w:sz w:val="24"/>
          <w:szCs w:val="24"/>
        </w:rPr>
        <w:t xml:space="preserve">, Tiesa </w:t>
      </w:r>
      <w:r w:rsidR="00495539">
        <w:rPr>
          <w:rFonts w:ascii="Times New Roman" w:hAnsi="Times New Roman" w:cs="Times New Roman"/>
          <w:sz w:val="24"/>
          <w:szCs w:val="24"/>
        </w:rPr>
        <w:t>pievienojās Satversmes tiesai. Proti, Tiesa uzskatīja, ka, ņemot vērā, ka apstrīdētā norma tikai padarīja skaidrāku normatīvajā regulējumā jau iepriekš ilgstoši noteiktu aizliegumu, bez iesniedzējas pašas skaidras argumentācijas nebija iespējams noteikt</w:t>
      </w:r>
      <w:r w:rsidR="004C2AA2">
        <w:rPr>
          <w:rFonts w:ascii="Times New Roman" w:hAnsi="Times New Roman" w:cs="Times New Roman"/>
          <w:sz w:val="24"/>
          <w:szCs w:val="24"/>
        </w:rPr>
        <w:t>,</w:t>
      </w:r>
      <w:r w:rsidR="00495539">
        <w:rPr>
          <w:rFonts w:ascii="Times New Roman" w:hAnsi="Times New Roman" w:cs="Times New Roman"/>
          <w:sz w:val="24"/>
          <w:szCs w:val="24"/>
        </w:rPr>
        <w:t xml:space="preserve"> vai un kurā brīdī notikusi iespējama iejaukšanās viņas tiesībās. Tāpat Tiesa pievienojās Satversmes tiesas secinājumiem, ka iesniedzēja nebija sniegusi pietiekamu pamatojumu, kādēļ, viņas ieskatā, viņai nebija pieejami citi tiesību aizsardzības līdzekļi. Tiesa, līdzīgi kā Satversmes tiesa, uzskatīja, ka iesniedzējas piedāvātais tiesu prakses piemērs </w:t>
      </w:r>
      <w:r w:rsidR="004C2AA2">
        <w:rPr>
          <w:rFonts w:ascii="Times New Roman" w:hAnsi="Times New Roman" w:cs="Times New Roman"/>
          <w:sz w:val="24"/>
          <w:szCs w:val="24"/>
        </w:rPr>
        <w:t>neapstiprināja</w:t>
      </w:r>
      <w:r w:rsidR="00495539">
        <w:rPr>
          <w:rFonts w:ascii="Times New Roman" w:hAnsi="Times New Roman" w:cs="Times New Roman"/>
          <w:sz w:val="24"/>
          <w:szCs w:val="24"/>
        </w:rPr>
        <w:t xml:space="preserve"> viņas pozīciju, ka vēršanās vispārējās jurisdikcijas tiesā būtu neefektīva, jo tas bija saistīts ar pilnīgi citu tiesisko situāciju.</w:t>
      </w:r>
      <w:r w:rsidR="00D048A1">
        <w:rPr>
          <w:rFonts w:ascii="Times New Roman" w:hAnsi="Times New Roman" w:cs="Times New Roman"/>
          <w:sz w:val="24"/>
          <w:szCs w:val="24"/>
        </w:rPr>
        <w:t xml:space="preserve"> Lai arī Tiesa atzīmēja, ka Satversmes tiesa neizmantoja iespēju rūpīgi atbildēt uz visiem iesniedzējas argumentiem, šīs lietas apstākļos iesniedzēja nebija iesniegusi pienācīgu konstitucionālo sūdzību arī par spīti Satversmes tiesas norādēm par konstatētajiem trūkumiem</w:t>
      </w:r>
      <w:r w:rsidR="004C2AA2">
        <w:rPr>
          <w:rFonts w:ascii="Times New Roman" w:hAnsi="Times New Roman" w:cs="Times New Roman"/>
          <w:sz w:val="24"/>
          <w:szCs w:val="24"/>
        </w:rPr>
        <w:t>, noraidot viņas pirmo sūdzību</w:t>
      </w:r>
      <w:r w:rsidR="00D048A1">
        <w:rPr>
          <w:rFonts w:ascii="Times New Roman" w:hAnsi="Times New Roman" w:cs="Times New Roman"/>
          <w:sz w:val="24"/>
          <w:szCs w:val="24"/>
        </w:rPr>
        <w:t xml:space="preserve">. Tādēļ Tiesa noraidīja iesniedzējas sūdzību nacionālo tiesību aizsardzības līdzekļu neizsmelšanas dēļ. Savukārt attiecībā uz otrā iesniedzēja konstitucionālajām sūdzībām Tiesa norādīja, ka Satversmes tiesa </w:t>
      </w:r>
      <w:r w:rsidR="004C2AA2">
        <w:rPr>
          <w:rFonts w:ascii="Times New Roman" w:hAnsi="Times New Roman" w:cs="Times New Roman"/>
          <w:sz w:val="24"/>
          <w:szCs w:val="24"/>
        </w:rPr>
        <w:t>attiecībā uz tām atteicās ierosināt tiesvedību</w:t>
      </w:r>
      <w:r w:rsidR="00D048A1">
        <w:rPr>
          <w:rFonts w:ascii="Times New Roman" w:hAnsi="Times New Roman" w:cs="Times New Roman"/>
          <w:sz w:val="24"/>
          <w:szCs w:val="24"/>
        </w:rPr>
        <w:t xml:space="preserve"> juridiskā pamatojuma trūkuma dēļ, jo viņš nedz pirmajā, nedz atkārtotajā konstitucionālajā sūdzībā nebija analizējis, vai mazāk ierobežojošais līdzeklis, ko viņš bija piedāvājis, sasniedza leģitīmo mērķi tādā pašā apmērā un kvalitātē kā tobrīd spēkā esošais regulējums un vai sabiedrības ieguvums atsver indivīda tiesību ierobežojumu – divus elementus, kas atbilstoši Satversmes tiesas judikatūrai personām ir jāiekļauj, sniedzot konstitucionālo sūdzību</w:t>
      </w:r>
      <w:r w:rsidR="004C2AA2">
        <w:rPr>
          <w:rFonts w:ascii="Times New Roman" w:hAnsi="Times New Roman" w:cs="Times New Roman"/>
          <w:sz w:val="24"/>
          <w:szCs w:val="24"/>
        </w:rPr>
        <w:t>. Tāpat Tiesa atzīmēja, ka viņš nedz pirmajā pieteikumā, nedz atkārtotajā</w:t>
      </w:r>
      <w:r w:rsidR="00D048A1">
        <w:rPr>
          <w:rFonts w:ascii="Times New Roman" w:hAnsi="Times New Roman" w:cs="Times New Roman"/>
          <w:sz w:val="24"/>
          <w:szCs w:val="24"/>
        </w:rPr>
        <w:t xml:space="preserve"> nebija sniedzis argumentāciju par apstrīdētās normas iespējamo neatbilstību Satversmes 1.pantā iekļautajam tiesiskās noteiktības principam</w:t>
      </w:r>
      <w:r w:rsidR="004C2AA2">
        <w:rPr>
          <w:rFonts w:ascii="Times New Roman" w:hAnsi="Times New Roman" w:cs="Times New Roman"/>
          <w:sz w:val="24"/>
          <w:szCs w:val="24"/>
        </w:rPr>
        <w:t>, lai arī Satversmes tiesa uz to bija norādījusi</w:t>
      </w:r>
      <w:r w:rsidR="00D048A1">
        <w:rPr>
          <w:rFonts w:ascii="Times New Roman" w:hAnsi="Times New Roman" w:cs="Times New Roman"/>
          <w:sz w:val="24"/>
          <w:szCs w:val="24"/>
        </w:rPr>
        <w:t>. Šo apsvērumu vadīta Tiesa noraidīja arī otrā iesniedzēja sūdzību.</w:t>
      </w:r>
    </w:p>
    <w:p w14:paraId="34B77A31" w14:textId="4CB64670" w:rsidR="00C25EB4" w:rsidRPr="00C25EB4" w:rsidRDefault="00C25EB4" w:rsidP="00C25EB4">
      <w:pPr>
        <w:pStyle w:val="ListParagraph"/>
        <w:spacing w:after="0" w:line="240" w:lineRule="auto"/>
        <w:ind w:left="0" w:right="43"/>
        <w:jc w:val="both"/>
        <w:rPr>
          <w:rFonts w:ascii="Times New Roman" w:hAnsi="Times New Roman" w:cs="Times New Roman"/>
          <w:sz w:val="20"/>
          <w:szCs w:val="20"/>
        </w:rPr>
      </w:pPr>
    </w:p>
    <w:p w14:paraId="636551BF" w14:textId="2DF0D1FC" w:rsidR="00C25EB4" w:rsidRDefault="00C25EB4" w:rsidP="009F3A08">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No iepriekšējās rindkopās izklāstītā iespējams izdarīt vairākus secinājumus. </w:t>
      </w:r>
      <w:r w:rsidR="00855400">
        <w:rPr>
          <w:rFonts w:ascii="Times New Roman" w:hAnsi="Times New Roman" w:cs="Times New Roman"/>
          <w:sz w:val="24"/>
          <w:szCs w:val="24"/>
        </w:rPr>
        <w:t>Visupirms jau Tiesa skaidro vispārējo pieeju – ja Satversmes tiesa atsakās ierosināt lietu, pamatojoties uz Satversmes tiesas likuma 20.panta piektās daļas 3.punktu un norāda, kādi aspekti, kam atbilstoši Satversmes tiesas likuma normām un Satversmes tiesas judikatūrai</w:t>
      </w:r>
      <w:r w:rsidR="00855400" w:rsidRPr="00855400">
        <w:rPr>
          <w:rFonts w:ascii="Times New Roman" w:hAnsi="Times New Roman" w:cs="Times New Roman"/>
          <w:sz w:val="24"/>
          <w:szCs w:val="24"/>
        </w:rPr>
        <w:t xml:space="preserve"> </w:t>
      </w:r>
      <w:r w:rsidR="00855400">
        <w:rPr>
          <w:rFonts w:ascii="Times New Roman" w:hAnsi="Times New Roman" w:cs="Times New Roman"/>
          <w:sz w:val="24"/>
          <w:szCs w:val="24"/>
        </w:rPr>
        <w:t xml:space="preserve">būtu pieteikumā jāatspoguļojas, nav iekļauti personas pieteikumā, </w:t>
      </w:r>
      <w:r w:rsidR="00671C91">
        <w:rPr>
          <w:rFonts w:ascii="Times New Roman" w:hAnsi="Times New Roman" w:cs="Times New Roman"/>
          <w:sz w:val="24"/>
          <w:szCs w:val="24"/>
        </w:rPr>
        <w:t xml:space="preserve">ierasti Tiesa uzskatīs, ka persona nav izsmēlusi nacionālos tiesību aizsardzības līdzekļus atbilstoši nacionālo tiesību prasībām. Savukārt, ja no lietas </w:t>
      </w:r>
      <w:r w:rsidR="00671C91">
        <w:rPr>
          <w:rFonts w:ascii="Times New Roman" w:hAnsi="Times New Roman" w:cs="Times New Roman"/>
          <w:i/>
          <w:iCs/>
          <w:sz w:val="24"/>
          <w:szCs w:val="24"/>
        </w:rPr>
        <w:t xml:space="preserve">Ēcis pret </w:t>
      </w:r>
      <w:r w:rsidR="00671C91">
        <w:rPr>
          <w:rFonts w:ascii="Times New Roman" w:hAnsi="Times New Roman" w:cs="Times New Roman"/>
          <w:i/>
          <w:iCs/>
          <w:sz w:val="24"/>
          <w:szCs w:val="24"/>
        </w:rPr>
        <w:lastRenderedPageBreak/>
        <w:t xml:space="preserve">Latviju </w:t>
      </w:r>
      <w:r w:rsidR="00671C91">
        <w:rPr>
          <w:rFonts w:ascii="Times New Roman" w:hAnsi="Times New Roman" w:cs="Times New Roman"/>
          <w:sz w:val="24"/>
          <w:szCs w:val="24"/>
        </w:rPr>
        <w:t>varēja šķist, ka Satversmes tiesas atsaukšanās uz Satversmes tiesas likuma 20.panta piektās daļas 6.punktu pirmšķietami liktu domāt, ka Satversmes tiesa ir paudusi savu nostāju par personas sūdzību būtību, no Tiesas vērtējuma attiecībā uz otrā iesniedzēja sūdzībām lietā</w:t>
      </w:r>
      <w:r w:rsidR="00602BB4">
        <w:rPr>
          <w:rFonts w:ascii="Times New Roman" w:hAnsi="Times New Roman" w:cs="Times New Roman"/>
          <w:sz w:val="24"/>
          <w:szCs w:val="24"/>
        </w:rPr>
        <w:t>s</w:t>
      </w:r>
      <w:r w:rsidR="00671C91">
        <w:rPr>
          <w:rFonts w:ascii="Times New Roman" w:hAnsi="Times New Roman" w:cs="Times New Roman"/>
          <w:sz w:val="24"/>
          <w:szCs w:val="24"/>
        </w:rPr>
        <w:t xml:space="preserve"> </w:t>
      </w:r>
      <w:proofErr w:type="spellStart"/>
      <w:r w:rsidR="00671C91">
        <w:rPr>
          <w:rFonts w:ascii="Times New Roman" w:hAnsi="Times New Roman" w:cs="Times New Roman"/>
          <w:i/>
          <w:iCs/>
          <w:sz w:val="24"/>
          <w:szCs w:val="24"/>
        </w:rPr>
        <w:t>Jurgiļeviča</w:t>
      </w:r>
      <w:proofErr w:type="spellEnd"/>
      <w:r w:rsidR="00671C91">
        <w:rPr>
          <w:rFonts w:ascii="Times New Roman" w:hAnsi="Times New Roman" w:cs="Times New Roman"/>
          <w:i/>
          <w:iCs/>
          <w:sz w:val="24"/>
          <w:szCs w:val="24"/>
        </w:rPr>
        <w:t xml:space="preserve"> un Poļakovs pret Latviju </w:t>
      </w:r>
      <w:r w:rsidR="00671C91">
        <w:rPr>
          <w:rFonts w:ascii="Times New Roman" w:hAnsi="Times New Roman" w:cs="Times New Roman"/>
          <w:sz w:val="24"/>
          <w:szCs w:val="24"/>
        </w:rPr>
        <w:t xml:space="preserve">secināms, ka tā nebūt nav; izšķirošais vienmēr būs Satversmes tiesas sniegtais vērtējums </w:t>
      </w:r>
      <w:r w:rsidR="00866BC7">
        <w:rPr>
          <w:rFonts w:ascii="Times New Roman" w:hAnsi="Times New Roman" w:cs="Times New Roman"/>
          <w:sz w:val="24"/>
          <w:szCs w:val="24"/>
        </w:rPr>
        <w:t xml:space="preserve">katrā </w:t>
      </w:r>
      <w:r w:rsidR="00671C91">
        <w:rPr>
          <w:rFonts w:ascii="Times New Roman" w:hAnsi="Times New Roman" w:cs="Times New Roman"/>
          <w:sz w:val="24"/>
          <w:szCs w:val="24"/>
        </w:rPr>
        <w:t xml:space="preserve">konkrētā lietā. Tieši uz šo apsvērumu norāda Tiesa arī lēmumā lietās </w:t>
      </w:r>
      <w:proofErr w:type="spellStart"/>
      <w:r w:rsidR="00671C91">
        <w:rPr>
          <w:rFonts w:ascii="Times New Roman" w:hAnsi="Times New Roman" w:cs="Times New Roman"/>
          <w:i/>
          <w:iCs/>
          <w:sz w:val="24"/>
          <w:szCs w:val="24"/>
        </w:rPr>
        <w:t>Jurgiļeviča</w:t>
      </w:r>
      <w:proofErr w:type="spellEnd"/>
      <w:r w:rsidR="00671C91">
        <w:rPr>
          <w:rFonts w:ascii="Times New Roman" w:hAnsi="Times New Roman" w:cs="Times New Roman"/>
          <w:i/>
          <w:iCs/>
          <w:sz w:val="24"/>
          <w:szCs w:val="24"/>
        </w:rPr>
        <w:t xml:space="preserve"> un Poļakovs pret Latviju</w:t>
      </w:r>
      <w:r w:rsidR="00671C91">
        <w:rPr>
          <w:rFonts w:ascii="Times New Roman" w:hAnsi="Times New Roman" w:cs="Times New Roman"/>
          <w:sz w:val="24"/>
          <w:szCs w:val="24"/>
        </w:rPr>
        <w:t xml:space="preserve">, uzsverot, ka tās loma atbilstoši subsidiaritātes principam nav spekulēt par kādu jautājumu, ja par to vērtējumu nav sniegusi nacionālā tiesa. Šāds secinājums izriet </w:t>
      </w:r>
      <w:r w:rsidR="00866BC7">
        <w:rPr>
          <w:rFonts w:ascii="Times New Roman" w:hAnsi="Times New Roman" w:cs="Times New Roman"/>
          <w:sz w:val="24"/>
          <w:szCs w:val="24"/>
        </w:rPr>
        <w:t xml:space="preserve">arī </w:t>
      </w:r>
      <w:r w:rsidR="00671C91">
        <w:rPr>
          <w:rFonts w:ascii="Times New Roman" w:hAnsi="Times New Roman" w:cs="Times New Roman"/>
          <w:sz w:val="24"/>
          <w:szCs w:val="24"/>
        </w:rPr>
        <w:t>no Konvencijas sistēmā un Tiesas judikatūrā skaidri iedibinātā subsidiaritātes principa, atbilstoši kuram tieši nacionālajām tiesām ir pirmajām jāsniedz vērtējums par kādu jautājumu, un Tiesa to nepārvērtēs, ja vien tas nebūs acīmredzami nepamatots vai patvaļīgs.</w:t>
      </w:r>
      <w:r w:rsidR="00671C91">
        <w:rPr>
          <w:rStyle w:val="FootnoteReference"/>
          <w:rFonts w:ascii="Times New Roman" w:hAnsi="Times New Roman" w:cs="Times New Roman"/>
          <w:sz w:val="24"/>
          <w:szCs w:val="24"/>
        </w:rPr>
        <w:footnoteReference w:id="114"/>
      </w:r>
      <w:r w:rsidR="00671C91">
        <w:rPr>
          <w:rFonts w:ascii="Times New Roman" w:hAnsi="Times New Roman" w:cs="Times New Roman"/>
          <w:sz w:val="24"/>
          <w:szCs w:val="24"/>
        </w:rPr>
        <w:t xml:space="preserve"> Līdz ar to mācība, ko no šiem Tiesas nolēmumiem var iegūt, ir būt rūpīgam: personai būt rūpīgai, sniedzot sūdzības</w:t>
      </w:r>
      <w:r w:rsidR="00165C44">
        <w:rPr>
          <w:rFonts w:ascii="Times New Roman" w:hAnsi="Times New Roman" w:cs="Times New Roman"/>
          <w:sz w:val="24"/>
          <w:szCs w:val="24"/>
        </w:rPr>
        <w:t xml:space="preserve"> un novēršot tiesas identificētos trūkumus</w:t>
      </w:r>
      <w:r w:rsidR="00671C91">
        <w:rPr>
          <w:rFonts w:ascii="Times New Roman" w:hAnsi="Times New Roman" w:cs="Times New Roman"/>
          <w:sz w:val="24"/>
          <w:szCs w:val="24"/>
        </w:rPr>
        <w:t xml:space="preserve">, un nacionālajām tiesām būt rūpīgām, vērtējot sūdzības, un īpaši rūpīgām, kad </w:t>
      </w:r>
      <w:r w:rsidR="00AE34B6">
        <w:rPr>
          <w:rFonts w:ascii="Times New Roman" w:hAnsi="Times New Roman" w:cs="Times New Roman"/>
          <w:sz w:val="24"/>
          <w:szCs w:val="24"/>
        </w:rPr>
        <w:t>tās</w:t>
      </w:r>
      <w:r w:rsidR="00671C91">
        <w:rPr>
          <w:rFonts w:ascii="Times New Roman" w:hAnsi="Times New Roman" w:cs="Times New Roman"/>
          <w:sz w:val="24"/>
          <w:szCs w:val="24"/>
        </w:rPr>
        <w:t xml:space="preserve"> skar personu Konvencijā garantētās tiesības, tostarp to pieņemamību.</w:t>
      </w:r>
    </w:p>
    <w:p w14:paraId="5DA52F09" w14:textId="221C3117" w:rsidR="00B74535" w:rsidRPr="00015C7B" w:rsidRDefault="00B74535" w:rsidP="00B74535">
      <w:pPr>
        <w:spacing w:after="0" w:line="240" w:lineRule="auto"/>
        <w:ind w:right="43"/>
        <w:jc w:val="both"/>
        <w:rPr>
          <w:rFonts w:ascii="Times New Roman" w:hAnsi="Times New Roman" w:cs="Times New Roman"/>
          <w:sz w:val="20"/>
          <w:szCs w:val="20"/>
        </w:rPr>
      </w:pPr>
    </w:p>
    <w:p w14:paraId="1339C318" w14:textId="57AEF3F8" w:rsidR="00B74535" w:rsidRPr="00D31126" w:rsidRDefault="00B74535" w:rsidP="00B74535">
      <w:pPr>
        <w:pStyle w:val="ListParagraph"/>
        <w:spacing w:after="0" w:line="240" w:lineRule="auto"/>
        <w:ind w:left="0" w:right="43" w:hanging="284"/>
        <w:jc w:val="both"/>
        <w:rPr>
          <w:rFonts w:ascii="Times New Roman" w:hAnsi="Times New Roman" w:cs="Times New Roman"/>
          <w:b/>
          <w:bCs/>
          <w:i/>
          <w:iCs/>
          <w:sz w:val="24"/>
          <w:szCs w:val="24"/>
        </w:rPr>
      </w:pPr>
      <w:r>
        <w:rPr>
          <w:rFonts w:ascii="Times New Roman" w:hAnsi="Times New Roman" w:cs="Times New Roman"/>
          <w:b/>
          <w:bCs/>
          <w:i/>
          <w:iCs/>
          <w:sz w:val="24"/>
          <w:szCs w:val="24"/>
        </w:rPr>
        <w:t>I.</w:t>
      </w:r>
      <w:r w:rsidR="00730575">
        <w:rPr>
          <w:rFonts w:ascii="Times New Roman" w:hAnsi="Times New Roman" w:cs="Times New Roman"/>
          <w:b/>
          <w:bCs/>
          <w:i/>
          <w:iCs/>
          <w:sz w:val="24"/>
          <w:szCs w:val="24"/>
        </w:rPr>
        <w:t>2</w:t>
      </w:r>
      <w:r>
        <w:rPr>
          <w:rFonts w:ascii="Times New Roman" w:hAnsi="Times New Roman" w:cs="Times New Roman"/>
          <w:b/>
          <w:bCs/>
          <w:i/>
          <w:iCs/>
          <w:sz w:val="24"/>
          <w:szCs w:val="24"/>
        </w:rPr>
        <w:t xml:space="preserve">. </w:t>
      </w:r>
      <w:r w:rsidR="001661D5">
        <w:rPr>
          <w:rFonts w:ascii="Times New Roman" w:hAnsi="Times New Roman" w:cs="Times New Roman"/>
          <w:b/>
          <w:bCs/>
          <w:i/>
          <w:iCs/>
          <w:sz w:val="24"/>
          <w:szCs w:val="24"/>
        </w:rPr>
        <w:t>Citi iemesli sūdzību noraidīšanai</w:t>
      </w:r>
    </w:p>
    <w:p w14:paraId="2E93FF1F" w14:textId="7EAF11D6" w:rsidR="00B74535" w:rsidRPr="00015C7B" w:rsidRDefault="00B74535" w:rsidP="00B74535">
      <w:pPr>
        <w:spacing w:after="0" w:line="240" w:lineRule="auto"/>
        <w:ind w:right="43"/>
        <w:jc w:val="both"/>
        <w:rPr>
          <w:rFonts w:ascii="Times New Roman" w:hAnsi="Times New Roman" w:cs="Times New Roman"/>
          <w:sz w:val="20"/>
          <w:szCs w:val="20"/>
        </w:rPr>
      </w:pPr>
    </w:p>
    <w:p w14:paraId="748A1D73" w14:textId="062AE6B9" w:rsidR="00602BB4" w:rsidRDefault="00015C7B"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Citu iemeslu dēļ Tiesa 2024.gadā sūdzības noraidīja vēl sešos nolēmumos. Tajos Tiesa noraidījusi sūdzības, jo tās bija acīmredzami nepamatotas, tās bija ārpus Konvencijā garantēto tiesību materiāltiesiskā tvēruma, </w:t>
      </w:r>
      <w:r w:rsidR="00687E22">
        <w:rPr>
          <w:rFonts w:ascii="Times New Roman" w:hAnsi="Times New Roman" w:cs="Times New Roman"/>
          <w:sz w:val="24"/>
          <w:szCs w:val="24"/>
        </w:rPr>
        <w:t xml:space="preserve">tās bija izvērtētas citas sūdzības ietvaros un </w:t>
      </w:r>
      <w:r w:rsidR="00602BB4">
        <w:rPr>
          <w:rFonts w:ascii="Times New Roman" w:hAnsi="Times New Roman" w:cs="Times New Roman"/>
          <w:sz w:val="24"/>
          <w:szCs w:val="24"/>
        </w:rPr>
        <w:t>tāpēc, ka iesniedzēji</w:t>
      </w:r>
      <w:r w:rsidR="00687E22">
        <w:rPr>
          <w:rFonts w:ascii="Times New Roman" w:hAnsi="Times New Roman" w:cs="Times New Roman"/>
          <w:sz w:val="24"/>
          <w:szCs w:val="24"/>
        </w:rPr>
        <w:t xml:space="preserve"> nebija Latvijas jurisdikcijā Konvencijas 1.panta izpratnē.</w:t>
      </w:r>
      <w:r w:rsidR="00602BB4">
        <w:rPr>
          <w:rFonts w:ascii="Times New Roman" w:hAnsi="Times New Roman" w:cs="Times New Roman"/>
          <w:sz w:val="24"/>
          <w:szCs w:val="24"/>
        </w:rPr>
        <w:t xml:space="preserve"> </w:t>
      </w:r>
    </w:p>
    <w:p w14:paraId="36E200FA" w14:textId="77777777" w:rsidR="004F764F" w:rsidRPr="004F764F" w:rsidRDefault="004F764F" w:rsidP="004F764F">
      <w:pPr>
        <w:pStyle w:val="ListParagraph"/>
        <w:spacing w:after="0" w:line="240" w:lineRule="auto"/>
        <w:ind w:left="0" w:right="43"/>
        <w:jc w:val="both"/>
        <w:rPr>
          <w:rFonts w:ascii="Times New Roman" w:hAnsi="Times New Roman" w:cs="Times New Roman"/>
          <w:sz w:val="20"/>
          <w:szCs w:val="20"/>
        </w:rPr>
      </w:pPr>
    </w:p>
    <w:p w14:paraId="1D4C4D2F" w14:textId="7068C4BA" w:rsidR="00B74535" w:rsidRDefault="00073F66"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Pasaulē v</w:t>
      </w:r>
      <w:r w:rsidR="00602BB4">
        <w:rPr>
          <w:rFonts w:ascii="Times New Roman" w:hAnsi="Times New Roman" w:cs="Times New Roman"/>
          <w:sz w:val="24"/>
          <w:szCs w:val="24"/>
        </w:rPr>
        <w:t xml:space="preserve">isplašāk apspriestais Tiesas lēmums, kur Latvija bija valsts-atbildētāja, 2024.gadā bija lietā </w:t>
      </w:r>
      <w:proofErr w:type="spellStart"/>
      <w:r w:rsidR="00602BB4">
        <w:rPr>
          <w:rFonts w:ascii="Times New Roman" w:hAnsi="Times New Roman" w:cs="Times New Roman"/>
          <w:i/>
          <w:iCs/>
          <w:sz w:val="24"/>
          <w:szCs w:val="24"/>
        </w:rPr>
        <w:t>Duarte</w:t>
      </w:r>
      <w:proofErr w:type="spellEnd"/>
      <w:r w:rsidR="00602BB4">
        <w:rPr>
          <w:rFonts w:ascii="Times New Roman" w:hAnsi="Times New Roman" w:cs="Times New Roman"/>
          <w:i/>
          <w:iCs/>
          <w:sz w:val="24"/>
          <w:szCs w:val="24"/>
        </w:rPr>
        <w:t xml:space="preserve"> </w:t>
      </w:r>
      <w:proofErr w:type="spellStart"/>
      <w:r w:rsidR="00602BB4">
        <w:rPr>
          <w:rFonts w:ascii="Times New Roman" w:hAnsi="Times New Roman" w:cs="Times New Roman"/>
          <w:i/>
          <w:iCs/>
          <w:sz w:val="24"/>
          <w:szCs w:val="24"/>
        </w:rPr>
        <w:t>Agostinho</w:t>
      </w:r>
      <w:proofErr w:type="spellEnd"/>
      <w:r w:rsidR="00602BB4">
        <w:rPr>
          <w:rFonts w:ascii="Times New Roman" w:hAnsi="Times New Roman" w:cs="Times New Roman"/>
          <w:i/>
          <w:iCs/>
          <w:sz w:val="24"/>
          <w:szCs w:val="24"/>
        </w:rPr>
        <w:t xml:space="preserve"> un citi pret Portugāli un 32 citām valstīm</w:t>
      </w:r>
      <w:r w:rsidR="00602BB4">
        <w:rPr>
          <w:rFonts w:ascii="Times New Roman" w:hAnsi="Times New Roman" w:cs="Times New Roman"/>
          <w:sz w:val="24"/>
          <w:szCs w:val="24"/>
        </w:rPr>
        <w:t>. Šajā lietā Tiesa izskatīja sešu portugāļu jauniešu sūdzības par iespējamiem tiesību uz dzīvību, spīdzināšanas un necilvēcīgas apiešanās aizlieguma, tiesību uz privātās dzīves neaizskaramību pārkāpumiem un šajās valstīs it kā neesošiem efektīviem tiesību aizsardzības līdzekļiem</w:t>
      </w:r>
      <w:r w:rsidR="006A49CD">
        <w:rPr>
          <w:rFonts w:ascii="Times New Roman" w:hAnsi="Times New Roman" w:cs="Times New Roman"/>
          <w:sz w:val="24"/>
          <w:szCs w:val="24"/>
        </w:rPr>
        <w:t xml:space="preserve"> saistībā ar Konvencijas dalībvalstu rīcību, lai novērstu klimata pārmaiņu radītās nelabvēlīgās sekas</w:t>
      </w:r>
      <w:r w:rsidR="00602BB4">
        <w:rPr>
          <w:rFonts w:ascii="Times New Roman" w:hAnsi="Times New Roman" w:cs="Times New Roman"/>
          <w:sz w:val="24"/>
          <w:szCs w:val="24"/>
        </w:rPr>
        <w:t xml:space="preserve">. Šo Tiesas lēmumu nav iespējams skatīt </w:t>
      </w:r>
      <w:r w:rsidR="001B7207">
        <w:rPr>
          <w:rFonts w:ascii="Times New Roman" w:hAnsi="Times New Roman" w:cs="Times New Roman"/>
          <w:sz w:val="24"/>
          <w:szCs w:val="24"/>
        </w:rPr>
        <w:t xml:space="preserve">atrauti </w:t>
      </w:r>
      <w:r w:rsidR="00602BB4">
        <w:rPr>
          <w:rFonts w:ascii="Times New Roman" w:hAnsi="Times New Roman" w:cs="Times New Roman"/>
          <w:sz w:val="24"/>
          <w:szCs w:val="24"/>
        </w:rPr>
        <w:t xml:space="preserve">no plašākas starptautiskās sabiedrības diskusijas par klimata pārmaiņu ietekmi uz cilvēktiesībām un valstu pienākumiem, novēršot klimata pārmaiņu radītās nelabvēlīgās sekas. Gan Tiesa pati paralēli izskatīja lietas </w:t>
      </w:r>
      <w:proofErr w:type="spellStart"/>
      <w:r w:rsidR="00602BB4">
        <w:rPr>
          <w:rFonts w:ascii="Times New Roman" w:hAnsi="Times New Roman" w:cs="Times New Roman"/>
          <w:i/>
          <w:iCs/>
          <w:sz w:val="24"/>
          <w:szCs w:val="24"/>
        </w:rPr>
        <w:t>Verein</w:t>
      </w:r>
      <w:proofErr w:type="spellEnd"/>
      <w:r w:rsidR="00602BB4">
        <w:rPr>
          <w:rFonts w:ascii="Times New Roman" w:hAnsi="Times New Roman" w:cs="Times New Roman"/>
          <w:i/>
          <w:iCs/>
          <w:sz w:val="24"/>
          <w:szCs w:val="24"/>
        </w:rPr>
        <w:t xml:space="preserve"> </w:t>
      </w:r>
      <w:proofErr w:type="spellStart"/>
      <w:r w:rsidR="00602BB4">
        <w:rPr>
          <w:rFonts w:ascii="Times New Roman" w:hAnsi="Times New Roman" w:cs="Times New Roman"/>
          <w:i/>
          <w:iCs/>
          <w:sz w:val="24"/>
          <w:szCs w:val="24"/>
        </w:rPr>
        <w:t>KlimaSeniorinnen</w:t>
      </w:r>
      <w:proofErr w:type="spellEnd"/>
      <w:r w:rsidR="00602BB4">
        <w:rPr>
          <w:rFonts w:ascii="Times New Roman" w:hAnsi="Times New Roman" w:cs="Times New Roman"/>
          <w:i/>
          <w:iCs/>
          <w:sz w:val="24"/>
          <w:szCs w:val="24"/>
        </w:rPr>
        <w:t xml:space="preserve"> </w:t>
      </w:r>
      <w:proofErr w:type="spellStart"/>
      <w:r w:rsidR="00602BB4">
        <w:rPr>
          <w:rFonts w:ascii="Times New Roman" w:hAnsi="Times New Roman" w:cs="Times New Roman"/>
          <w:i/>
          <w:iCs/>
          <w:sz w:val="24"/>
          <w:szCs w:val="24"/>
        </w:rPr>
        <w:t>Schweiz</w:t>
      </w:r>
      <w:proofErr w:type="spellEnd"/>
      <w:r w:rsidR="00602BB4">
        <w:rPr>
          <w:rFonts w:ascii="Times New Roman" w:hAnsi="Times New Roman" w:cs="Times New Roman"/>
          <w:i/>
          <w:iCs/>
          <w:sz w:val="24"/>
          <w:szCs w:val="24"/>
        </w:rPr>
        <w:t xml:space="preserve"> un citi pret Šveici</w:t>
      </w:r>
      <w:r w:rsidR="00602BB4">
        <w:rPr>
          <w:rFonts w:ascii="Times New Roman" w:hAnsi="Times New Roman" w:cs="Times New Roman"/>
          <w:sz w:val="24"/>
          <w:szCs w:val="24"/>
        </w:rPr>
        <w:t>,</w:t>
      </w:r>
      <w:r w:rsidR="00A133D0">
        <w:rPr>
          <w:rStyle w:val="FootnoteReference"/>
          <w:rFonts w:ascii="Times New Roman" w:hAnsi="Times New Roman" w:cs="Times New Roman"/>
          <w:sz w:val="24"/>
          <w:szCs w:val="24"/>
        </w:rPr>
        <w:footnoteReference w:id="115"/>
      </w:r>
      <w:r w:rsidR="00602BB4">
        <w:rPr>
          <w:rFonts w:ascii="Times New Roman" w:hAnsi="Times New Roman" w:cs="Times New Roman"/>
          <w:sz w:val="24"/>
          <w:szCs w:val="24"/>
        </w:rPr>
        <w:t xml:space="preserve"> kurā Latvija bija iesaistījusies kā trešā puse, un </w:t>
      </w:r>
      <w:proofErr w:type="spellStart"/>
      <w:r w:rsidR="00602BB4">
        <w:rPr>
          <w:rFonts w:ascii="Times New Roman" w:hAnsi="Times New Roman" w:cs="Times New Roman"/>
          <w:i/>
          <w:iCs/>
          <w:sz w:val="24"/>
          <w:szCs w:val="24"/>
        </w:rPr>
        <w:t>Carême</w:t>
      </w:r>
      <w:proofErr w:type="spellEnd"/>
      <w:r w:rsidR="00602BB4">
        <w:rPr>
          <w:rFonts w:ascii="Times New Roman" w:hAnsi="Times New Roman" w:cs="Times New Roman"/>
          <w:i/>
          <w:iCs/>
          <w:sz w:val="24"/>
          <w:szCs w:val="24"/>
        </w:rPr>
        <w:t xml:space="preserve"> pret Franciju</w:t>
      </w:r>
      <w:r w:rsidR="00602BB4">
        <w:rPr>
          <w:rFonts w:ascii="Times New Roman" w:hAnsi="Times New Roman" w:cs="Times New Roman"/>
          <w:sz w:val="24"/>
          <w:szCs w:val="24"/>
        </w:rPr>
        <w:t>,</w:t>
      </w:r>
      <w:r w:rsidR="00A133D0">
        <w:rPr>
          <w:rStyle w:val="FootnoteReference"/>
          <w:rFonts w:ascii="Times New Roman" w:hAnsi="Times New Roman" w:cs="Times New Roman"/>
          <w:sz w:val="24"/>
          <w:szCs w:val="24"/>
        </w:rPr>
        <w:footnoteReference w:id="116"/>
      </w:r>
      <w:r w:rsidR="00602BB4">
        <w:rPr>
          <w:rFonts w:ascii="Times New Roman" w:hAnsi="Times New Roman" w:cs="Times New Roman"/>
          <w:sz w:val="24"/>
          <w:szCs w:val="24"/>
        </w:rPr>
        <w:t xml:space="preserve"> gan ANO Ģenerālā asambleja bija lūgusi ANO Starptautiskajai tiesai konsultatīvo atzinumu par valstu pienākumiem klimata pārmaiņu kontekstā,</w:t>
      </w:r>
      <w:r w:rsidR="00A133D0">
        <w:rPr>
          <w:rStyle w:val="FootnoteReference"/>
          <w:rFonts w:ascii="Times New Roman" w:hAnsi="Times New Roman" w:cs="Times New Roman"/>
          <w:sz w:val="24"/>
          <w:szCs w:val="24"/>
        </w:rPr>
        <w:footnoteReference w:id="117"/>
      </w:r>
      <w:r w:rsidR="00602BB4">
        <w:rPr>
          <w:rFonts w:ascii="Times New Roman" w:hAnsi="Times New Roman" w:cs="Times New Roman"/>
          <w:sz w:val="24"/>
          <w:szCs w:val="24"/>
        </w:rPr>
        <w:t xml:space="preserve"> gan </w:t>
      </w:r>
      <w:proofErr w:type="spellStart"/>
      <w:r w:rsidR="00602BB4">
        <w:rPr>
          <w:rFonts w:ascii="Times New Roman" w:hAnsi="Times New Roman" w:cs="Times New Roman"/>
          <w:sz w:val="24"/>
          <w:szCs w:val="24"/>
        </w:rPr>
        <w:t>Starpameriku</w:t>
      </w:r>
      <w:proofErr w:type="spellEnd"/>
      <w:r w:rsidR="00602BB4">
        <w:rPr>
          <w:rFonts w:ascii="Times New Roman" w:hAnsi="Times New Roman" w:cs="Times New Roman"/>
          <w:sz w:val="24"/>
          <w:szCs w:val="24"/>
        </w:rPr>
        <w:t xml:space="preserve"> </w:t>
      </w:r>
      <w:r w:rsidR="00E42236">
        <w:rPr>
          <w:rFonts w:ascii="Times New Roman" w:hAnsi="Times New Roman" w:cs="Times New Roman"/>
          <w:sz w:val="24"/>
          <w:szCs w:val="24"/>
        </w:rPr>
        <w:t xml:space="preserve">cilvēktiesību </w:t>
      </w:r>
      <w:r w:rsidR="00602BB4">
        <w:rPr>
          <w:rFonts w:ascii="Times New Roman" w:hAnsi="Times New Roman" w:cs="Times New Roman"/>
          <w:sz w:val="24"/>
          <w:szCs w:val="24"/>
        </w:rPr>
        <w:t xml:space="preserve">tiesa bija sniegusi savu </w:t>
      </w:r>
      <w:r w:rsidR="00115094">
        <w:rPr>
          <w:rFonts w:ascii="Times New Roman" w:hAnsi="Times New Roman" w:cs="Times New Roman"/>
          <w:sz w:val="24"/>
          <w:szCs w:val="24"/>
        </w:rPr>
        <w:t>konsultatīvo atzinumu</w:t>
      </w:r>
      <w:r w:rsidR="00602BB4">
        <w:rPr>
          <w:rFonts w:ascii="Times New Roman" w:hAnsi="Times New Roman" w:cs="Times New Roman"/>
          <w:sz w:val="24"/>
          <w:szCs w:val="24"/>
        </w:rPr>
        <w:t xml:space="preserve"> par šiem jautājumiem</w:t>
      </w:r>
      <w:r w:rsidR="00A133D0">
        <w:rPr>
          <w:rStyle w:val="FootnoteReference"/>
          <w:rFonts w:ascii="Times New Roman" w:hAnsi="Times New Roman" w:cs="Times New Roman"/>
          <w:sz w:val="24"/>
          <w:szCs w:val="24"/>
        </w:rPr>
        <w:footnoteReference w:id="118"/>
      </w:r>
      <w:r w:rsidR="00602BB4">
        <w:rPr>
          <w:rFonts w:ascii="Times New Roman" w:hAnsi="Times New Roman" w:cs="Times New Roman"/>
          <w:sz w:val="24"/>
          <w:szCs w:val="24"/>
        </w:rPr>
        <w:t xml:space="preserve"> un arī ANO sūdzību izskatīšanas mehānismi bija snieguši vērtējumu sūdzībām par iespējamiem cilvēktiesību pārkāpumiem klimata pārmaiņu kontekstā.</w:t>
      </w:r>
      <w:r w:rsidR="00A133D0">
        <w:rPr>
          <w:rStyle w:val="FootnoteReference"/>
          <w:rFonts w:ascii="Times New Roman" w:hAnsi="Times New Roman" w:cs="Times New Roman"/>
          <w:sz w:val="24"/>
          <w:szCs w:val="24"/>
        </w:rPr>
        <w:footnoteReference w:id="119"/>
      </w:r>
      <w:r w:rsidR="00A133D0">
        <w:rPr>
          <w:rFonts w:ascii="Times New Roman" w:hAnsi="Times New Roman" w:cs="Times New Roman"/>
          <w:sz w:val="24"/>
          <w:szCs w:val="24"/>
        </w:rPr>
        <w:t xml:space="preserve"> Šie procesi ir kulminācija jau gadus ilgušajai juridiskajai </w:t>
      </w:r>
      <w:r w:rsidR="00516F9F">
        <w:rPr>
          <w:rFonts w:ascii="Times New Roman" w:hAnsi="Times New Roman" w:cs="Times New Roman"/>
          <w:sz w:val="24"/>
          <w:szCs w:val="24"/>
        </w:rPr>
        <w:t>diskusijai</w:t>
      </w:r>
      <w:r w:rsidR="00A133D0">
        <w:rPr>
          <w:rFonts w:ascii="Times New Roman" w:hAnsi="Times New Roman" w:cs="Times New Roman"/>
          <w:sz w:val="24"/>
          <w:szCs w:val="24"/>
        </w:rPr>
        <w:t xml:space="preserve">, kad vairāku valstu nacionālās tiesas bija skatījušas sūdzības par valstu veiktajiem </w:t>
      </w:r>
      <w:r w:rsidR="00A133D0">
        <w:rPr>
          <w:rFonts w:ascii="Times New Roman" w:hAnsi="Times New Roman" w:cs="Times New Roman"/>
          <w:sz w:val="24"/>
          <w:szCs w:val="24"/>
        </w:rPr>
        <w:lastRenderedPageBreak/>
        <w:t>pasākumiem klimata pārmaiņu radīto seku novēršanai,</w:t>
      </w:r>
      <w:r w:rsidR="00A133D0">
        <w:rPr>
          <w:rStyle w:val="FootnoteReference"/>
          <w:rFonts w:ascii="Times New Roman" w:hAnsi="Times New Roman" w:cs="Times New Roman"/>
          <w:sz w:val="24"/>
          <w:szCs w:val="24"/>
        </w:rPr>
        <w:footnoteReference w:id="120"/>
      </w:r>
      <w:r w:rsidR="00A133D0">
        <w:rPr>
          <w:rFonts w:ascii="Times New Roman" w:hAnsi="Times New Roman" w:cs="Times New Roman"/>
          <w:sz w:val="24"/>
          <w:szCs w:val="24"/>
        </w:rPr>
        <w:t xml:space="preserve"> kā arī politiskajiem procesiem.</w:t>
      </w:r>
      <w:r w:rsidR="00F9022B">
        <w:rPr>
          <w:rFonts w:ascii="Times New Roman" w:hAnsi="Times New Roman" w:cs="Times New Roman"/>
          <w:sz w:val="24"/>
          <w:szCs w:val="24"/>
        </w:rPr>
        <w:t xml:space="preserve"> Tomēr lietā </w:t>
      </w:r>
      <w:proofErr w:type="spellStart"/>
      <w:r w:rsidR="00F9022B">
        <w:rPr>
          <w:rFonts w:ascii="Times New Roman" w:hAnsi="Times New Roman" w:cs="Times New Roman"/>
          <w:i/>
          <w:iCs/>
          <w:sz w:val="24"/>
          <w:szCs w:val="24"/>
        </w:rPr>
        <w:t>Duarte</w:t>
      </w:r>
      <w:proofErr w:type="spellEnd"/>
      <w:r w:rsidR="00F9022B">
        <w:rPr>
          <w:rFonts w:ascii="Times New Roman" w:hAnsi="Times New Roman" w:cs="Times New Roman"/>
          <w:i/>
          <w:iCs/>
          <w:sz w:val="24"/>
          <w:szCs w:val="24"/>
        </w:rPr>
        <w:t xml:space="preserve"> </w:t>
      </w:r>
      <w:proofErr w:type="spellStart"/>
      <w:r w:rsidR="00F9022B">
        <w:rPr>
          <w:rFonts w:ascii="Times New Roman" w:hAnsi="Times New Roman" w:cs="Times New Roman"/>
          <w:i/>
          <w:iCs/>
          <w:sz w:val="24"/>
          <w:szCs w:val="24"/>
        </w:rPr>
        <w:t>Agostinho</w:t>
      </w:r>
      <w:proofErr w:type="spellEnd"/>
      <w:r w:rsidR="00F9022B">
        <w:rPr>
          <w:rFonts w:ascii="Times New Roman" w:hAnsi="Times New Roman" w:cs="Times New Roman"/>
          <w:i/>
          <w:iCs/>
          <w:sz w:val="24"/>
          <w:szCs w:val="24"/>
        </w:rPr>
        <w:t xml:space="preserve"> un citi</w:t>
      </w:r>
      <w:r w:rsidR="00F9022B">
        <w:rPr>
          <w:rFonts w:ascii="Times New Roman" w:hAnsi="Times New Roman" w:cs="Times New Roman"/>
          <w:sz w:val="24"/>
          <w:szCs w:val="24"/>
        </w:rPr>
        <w:t xml:space="preserve"> attiecībā uz Latviju Tiesa savā vērtējumā apstājās pie Konvencijas 1.panta, secinot, ka iesniedzēji nebija Latvijas jurisdikcijā un tādējādi nevarēja sūdzēties par Latvijas</w:t>
      </w:r>
      <w:r w:rsidR="00F40C69">
        <w:rPr>
          <w:rFonts w:ascii="Times New Roman" w:hAnsi="Times New Roman" w:cs="Times New Roman"/>
          <w:sz w:val="24"/>
          <w:szCs w:val="24"/>
        </w:rPr>
        <w:t>,</w:t>
      </w:r>
      <w:r w:rsidR="00F9022B">
        <w:rPr>
          <w:rFonts w:ascii="Times New Roman" w:hAnsi="Times New Roman" w:cs="Times New Roman"/>
          <w:sz w:val="24"/>
          <w:szCs w:val="24"/>
        </w:rPr>
        <w:t xml:space="preserve"> iespējams</w:t>
      </w:r>
      <w:r w:rsidR="00F40C69">
        <w:rPr>
          <w:rFonts w:ascii="Times New Roman" w:hAnsi="Times New Roman" w:cs="Times New Roman"/>
          <w:sz w:val="24"/>
          <w:szCs w:val="24"/>
        </w:rPr>
        <w:t>,</w:t>
      </w:r>
      <w:r w:rsidR="00F9022B">
        <w:rPr>
          <w:rFonts w:ascii="Times New Roman" w:hAnsi="Times New Roman" w:cs="Times New Roman"/>
          <w:sz w:val="24"/>
          <w:szCs w:val="24"/>
        </w:rPr>
        <w:t xml:space="preserve"> pieļautu viņu Konvencijā garantēto tiesību pārkāpumu.</w:t>
      </w:r>
      <w:r w:rsidR="006A49CD">
        <w:rPr>
          <w:rFonts w:ascii="Times New Roman" w:hAnsi="Times New Roman" w:cs="Times New Roman"/>
          <w:sz w:val="24"/>
          <w:szCs w:val="24"/>
        </w:rPr>
        <w:t xml:space="preserve"> </w:t>
      </w:r>
      <w:r w:rsidR="00CA400F">
        <w:rPr>
          <w:rFonts w:ascii="Times New Roman" w:hAnsi="Times New Roman" w:cs="Times New Roman"/>
          <w:sz w:val="24"/>
          <w:szCs w:val="24"/>
        </w:rPr>
        <w:t>Šāds secinājums ir īpaši nozīmīgs tieši augšminēto starptautisko procesu dēļ, jo, piemēram, ANO Bērnu tiesību komiteja lietā</w:t>
      </w:r>
      <w:r w:rsidR="006E0457">
        <w:rPr>
          <w:rFonts w:ascii="Times New Roman" w:hAnsi="Times New Roman" w:cs="Times New Roman"/>
          <w:sz w:val="24"/>
          <w:szCs w:val="24"/>
        </w:rPr>
        <w:t>s</w:t>
      </w:r>
      <w:r w:rsidR="00CA400F">
        <w:rPr>
          <w:rFonts w:ascii="Times New Roman" w:hAnsi="Times New Roman" w:cs="Times New Roman"/>
          <w:sz w:val="24"/>
          <w:szCs w:val="24"/>
        </w:rPr>
        <w:t xml:space="preserve"> </w:t>
      </w:r>
      <w:proofErr w:type="spellStart"/>
      <w:r w:rsidR="00CA400F">
        <w:rPr>
          <w:rFonts w:ascii="Times New Roman" w:hAnsi="Times New Roman" w:cs="Times New Roman"/>
          <w:i/>
          <w:iCs/>
          <w:sz w:val="24"/>
          <w:szCs w:val="24"/>
        </w:rPr>
        <w:t>Sacchi</w:t>
      </w:r>
      <w:proofErr w:type="spellEnd"/>
      <w:r w:rsidR="00CA400F">
        <w:rPr>
          <w:rFonts w:ascii="Times New Roman" w:hAnsi="Times New Roman" w:cs="Times New Roman"/>
          <w:i/>
          <w:iCs/>
          <w:sz w:val="24"/>
          <w:szCs w:val="24"/>
        </w:rPr>
        <w:t xml:space="preserve"> un citi </w:t>
      </w:r>
      <w:r w:rsidR="006E0457">
        <w:rPr>
          <w:rFonts w:ascii="Times New Roman" w:hAnsi="Times New Roman" w:cs="Times New Roman"/>
          <w:i/>
          <w:iCs/>
          <w:sz w:val="24"/>
          <w:szCs w:val="24"/>
        </w:rPr>
        <w:t xml:space="preserve">pret Argentīnu un citām valstīm </w:t>
      </w:r>
      <w:r w:rsidR="006E0457">
        <w:rPr>
          <w:rFonts w:ascii="Times New Roman" w:hAnsi="Times New Roman" w:cs="Times New Roman"/>
          <w:sz w:val="24"/>
          <w:szCs w:val="24"/>
        </w:rPr>
        <w:t xml:space="preserve">konstatēja, ka valstis-atbildētājas bija īstenojušas </w:t>
      </w:r>
      <w:proofErr w:type="spellStart"/>
      <w:r w:rsidR="006E0457">
        <w:rPr>
          <w:rFonts w:ascii="Times New Roman" w:hAnsi="Times New Roman" w:cs="Times New Roman"/>
          <w:sz w:val="24"/>
          <w:szCs w:val="24"/>
        </w:rPr>
        <w:t>ekstrateritoriālo</w:t>
      </w:r>
      <w:proofErr w:type="spellEnd"/>
      <w:r w:rsidR="006E0457">
        <w:rPr>
          <w:rFonts w:ascii="Times New Roman" w:hAnsi="Times New Roman" w:cs="Times New Roman"/>
          <w:sz w:val="24"/>
          <w:szCs w:val="24"/>
        </w:rPr>
        <w:t xml:space="preserve"> jurisdikciju pār bērniem, kurus citas valsts teritorijā skāra </w:t>
      </w:r>
      <w:r w:rsidR="00BE1867">
        <w:rPr>
          <w:rFonts w:ascii="Times New Roman" w:hAnsi="Times New Roman" w:cs="Times New Roman"/>
          <w:sz w:val="24"/>
          <w:szCs w:val="24"/>
        </w:rPr>
        <w:t xml:space="preserve">valstu-atbildētāju teritorijā radīto </w:t>
      </w:r>
      <w:r w:rsidR="006E0457">
        <w:rPr>
          <w:rFonts w:ascii="Times New Roman" w:hAnsi="Times New Roman" w:cs="Times New Roman"/>
          <w:sz w:val="24"/>
          <w:szCs w:val="24"/>
        </w:rPr>
        <w:t>siltumnīcefekta gāzu emisiju nelabvēlīg</w:t>
      </w:r>
      <w:r w:rsidR="00BE1867">
        <w:rPr>
          <w:rFonts w:ascii="Times New Roman" w:hAnsi="Times New Roman" w:cs="Times New Roman"/>
          <w:sz w:val="24"/>
          <w:szCs w:val="24"/>
        </w:rPr>
        <w:t>ās</w:t>
      </w:r>
      <w:r w:rsidR="006E0457">
        <w:rPr>
          <w:rFonts w:ascii="Times New Roman" w:hAnsi="Times New Roman" w:cs="Times New Roman"/>
          <w:sz w:val="24"/>
          <w:szCs w:val="24"/>
        </w:rPr>
        <w:t xml:space="preserve"> sek</w:t>
      </w:r>
      <w:r w:rsidR="00BE1867">
        <w:rPr>
          <w:rFonts w:ascii="Times New Roman" w:hAnsi="Times New Roman" w:cs="Times New Roman"/>
          <w:sz w:val="24"/>
          <w:szCs w:val="24"/>
        </w:rPr>
        <w:t>as</w:t>
      </w:r>
      <w:r w:rsidR="006E0457">
        <w:rPr>
          <w:rFonts w:ascii="Times New Roman" w:hAnsi="Times New Roman" w:cs="Times New Roman"/>
          <w:sz w:val="24"/>
          <w:szCs w:val="24"/>
        </w:rPr>
        <w:t xml:space="preserve">. </w:t>
      </w:r>
      <w:r w:rsidR="00BE1867">
        <w:rPr>
          <w:rFonts w:ascii="Times New Roman" w:hAnsi="Times New Roman" w:cs="Times New Roman"/>
          <w:sz w:val="24"/>
          <w:szCs w:val="24"/>
        </w:rPr>
        <w:t>Citiem vārdiem</w:t>
      </w:r>
      <w:r w:rsidR="006E0457">
        <w:rPr>
          <w:rFonts w:ascii="Times New Roman" w:hAnsi="Times New Roman" w:cs="Times New Roman"/>
          <w:sz w:val="24"/>
          <w:szCs w:val="24"/>
        </w:rPr>
        <w:t xml:space="preserve">, </w:t>
      </w:r>
      <w:r w:rsidR="00FE201E">
        <w:rPr>
          <w:rFonts w:ascii="Times New Roman" w:hAnsi="Times New Roman" w:cs="Times New Roman"/>
          <w:sz w:val="24"/>
          <w:szCs w:val="24"/>
        </w:rPr>
        <w:t xml:space="preserve">ANO </w:t>
      </w:r>
      <w:r w:rsidR="006E0457">
        <w:rPr>
          <w:rFonts w:ascii="Times New Roman" w:hAnsi="Times New Roman" w:cs="Times New Roman"/>
          <w:sz w:val="24"/>
          <w:szCs w:val="24"/>
        </w:rPr>
        <w:t xml:space="preserve">Bērnu tiesību komiteja </w:t>
      </w:r>
      <w:r w:rsidR="00BE1867">
        <w:rPr>
          <w:rFonts w:ascii="Times New Roman" w:hAnsi="Times New Roman" w:cs="Times New Roman"/>
          <w:sz w:val="24"/>
          <w:szCs w:val="24"/>
        </w:rPr>
        <w:t xml:space="preserve">valstu-atbildētāju </w:t>
      </w:r>
      <w:r w:rsidR="006E0457">
        <w:rPr>
          <w:rFonts w:ascii="Times New Roman" w:hAnsi="Times New Roman" w:cs="Times New Roman"/>
          <w:sz w:val="24"/>
          <w:szCs w:val="24"/>
        </w:rPr>
        <w:t xml:space="preserve">jurisdikciju nodibināja caur </w:t>
      </w:r>
      <w:r w:rsidR="00BE1867">
        <w:rPr>
          <w:rFonts w:ascii="Times New Roman" w:hAnsi="Times New Roman" w:cs="Times New Roman"/>
          <w:sz w:val="24"/>
          <w:szCs w:val="24"/>
        </w:rPr>
        <w:t xml:space="preserve">to </w:t>
      </w:r>
      <w:r w:rsidR="006E0457">
        <w:rPr>
          <w:rFonts w:ascii="Times New Roman" w:hAnsi="Times New Roman" w:cs="Times New Roman"/>
          <w:sz w:val="24"/>
          <w:szCs w:val="24"/>
        </w:rPr>
        <w:t>“kontrol</w:t>
      </w:r>
      <w:r w:rsidR="00BE1867">
        <w:rPr>
          <w:rFonts w:ascii="Times New Roman" w:hAnsi="Times New Roman" w:cs="Times New Roman"/>
          <w:sz w:val="24"/>
          <w:szCs w:val="24"/>
        </w:rPr>
        <w:t>i</w:t>
      </w:r>
      <w:r w:rsidR="006E0457">
        <w:rPr>
          <w:rFonts w:ascii="Times New Roman" w:hAnsi="Times New Roman" w:cs="Times New Roman"/>
          <w:sz w:val="24"/>
          <w:szCs w:val="24"/>
        </w:rPr>
        <w:t xml:space="preserve"> pār piesārņojošo avotu”</w:t>
      </w:r>
      <w:r w:rsidR="00892D36">
        <w:rPr>
          <w:rFonts w:ascii="Times New Roman" w:hAnsi="Times New Roman" w:cs="Times New Roman"/>
          <w:sz w:val="24"/>
          <w:szCs w:val="24"/>
        </w:rPr>
        <w:t>, kam ir ietekme uz personu tiesībām un interesēm citas valsts teritorijā</w:t>
      </w:r>
      <w:r w:rsidR="00BE1867">
        <w:rPr>
          <w:rFonts w:ascii="Times New Roman" w:hAnsi="Times New Roman" w:cs="Times New Roman"/>
          <w:sz w:val="24"/>
          <w:szCs w:val="24"/>
        </w:rPr>
        <w:t xml:space="preserve">, nevis kontroli pār citas valsts teritoriju vai tajā esošajām personām, kas ir ierastie </w:t>
      </w:r>
      <w:proofErr w:type="spellStart"/>
      <w:r w:rsidR="00BE1867">
        <w:rPr>
          <w:rFonts w:ascii="Times New Roman" w:hAnsi="Times New Roman" w:cs="Times New Roman"/>
          <w:sz w:val="24"/>
          <w:szCs w:val="24"/>
        </w:rPr>
        <w:t>ekstrateritoriālās</w:t>
      </w:r>
      <w:proofErr w:type="spellEnd"/>
      <w:r w:rsidR="00BE1867">
        <w:rPr>
          <w:rFonts w:ascii="Times New Roman" w:hAnsi="Times New Roman" w:cs="Times New Roman"/>
          <w:sz w:val="24"/>
          <w:szCs w:val="24"/>
        </w:rPr>
        <w:t xml:space="preserve"> jurisdikcijas nodibināšanas pamati</w:t>
      </w:r>
      <w:r w:rsidR="00F40C69">
        <w:rPr>
          <w:rFonts w:ascii="Times New Roman" w:hAnsi="Times New Roman" w:cs="Times New Roman"/>
          <w:sz w:val="24"/>
          <w:szCs w:val="24"/>
        </w:rPr>
        <w:t xml:space="preserve"> atbilstoši Konvencijas 1.pantam</w:t>
      </w:r>
      <w:r w:rsidR="006E0457">
        <w:rPr>
          <w:rFonts w:ascii="Times New Roman" w:hAnsi="Times New Roman" w:cs="Times New Roman"/>
          <w:sz w:val="24"/>
          <w:szCs w:val="24"/>
        </w:rPr>
        <w:t xml:space="preserve">. Šādu pieeju </w:t>
      </w:r>
      <w:r w:rsidR="00FE201E">
        <w:rPr>
          <w:rFonts w:ascii="Times New Roman" w:hAnsi="Times New Roman" w:cs="Times New Roman"/>
          <w:sz w:val="24"/>
          <w:szCs w:val="24"/>
        </w:rPr>
        <w:t xml:space="preserve">ANO </w:t>
      </w:r>
      <w:r w:rsidR="006E0457">
        <w:rPr>
          <w:rFonts w:ascii="Times New Roman" w:hAnsi="Times New Roman" w:cs="Times New Roman"/>
          <w:sz w:val="24"/>
          <w:szCs w:val="24"/>
        </w:rPr>
        <w:t xml:space="preserve">Bērnu tiesību komiteja izvēlējās pēc </w:t>
      </w:r>
      <w:proofErr w:type="spellStart"/>
      <w:r w:rsidR="006E0457">
        <w:rPr>
          <w:rFonts w:ascii="Times New Roman" w:hAnsi="Times New Roman" w:cs="Times New Roman"/>
          <w:sz w:val="24"/>
          <w:szCs w:val="24"/>
        </w:rPr>
        <w:t>Starpameriku</w:t>
      </w:r>
      <w:proofErr w:type="spellEnd"/>
      <w:r w:rsidR="006E0457">
        <w:rPr>
          <w:rFonts w:ascii="Times New Roman" w:hAnsi="Times New Roman" w:cs="Times New Roman"/>
          <w:sz w:val="24"/>
          <w:szCs w:val="24"/>
        </w:rPr>
        <w:t xml:space="preserve"> </w:t>
      </w:r>
      <w:r w:rsidR="00E42236">
        <w:rPr>
          <w:rFonts w:ascii="Times New Roman" w:hAnsi="Times New Roman" w:cs="Times New Roman"/>
          <w:sz w:val="24"/>
          <w:szCs w:val="24"/>
        </w:rPr>
        <w:t xml:space="preserve">cilvēktiesību </w:t>
      </w:r>
      <w:r w:rsidR="006E0457">
        <w:rPr>
          <w:rFonts w:ascii="Times New Roman" w:hAnsi="Times New Roman" w:cs="Times New Roman"/>
          <w:sz w:val="24"/>
          <w:szCs w:val="24"/>
        </w:rPr>
        <w:t>tiesas konsultatīvā atzinuma par vidi un cilvēktiesībām.</w:t>
      </w:r>
      <w:r w:rsidR="00892D36">
        <w:rPr>
          <w:rFonts w:ascii="Times New Roman" w:hAnsi="Times New Roman" w:cs="Times New Roman"/>
          <w:sz w:val="24"/>
          <w:szCs w:val="24"/>
        </w:rPr>
        <w:t xml:space="preserve"> Savukārt Tiesa savā lēmumā izdarīja atšķirīgu secinājumu. Tiesa atzīmēja, </w:t>
      </w:r>
      <w:r w:rsidR="00BE1867">
        <w:rPr>
          <w:rFonts w:ascii="Times New Roman" w:hAnsi="Times New Roman" w:cs="Times New Roman"/>
          <w:sz w:val="24"/>
          <w:szCs w:val="24"/>
        </w:rPr>
        <w:t>ka, balstoties uz tās labi iedibināto judikatūru,</w:t>
      </w:r>
      <w:r w:rsidR="00BE1867">
        <w:rPr>
          <w:rStyle w:val="FootnoteReference"/>
          <w:rFonts w:ascii="Times New Roman" w:hAnsi="Times New Roman" w:cs="Times New Roman"/>
          <w:sz w:val="24"/>
          <w:szCs w:val="24"/>
        </w:rPr>
        <w:footnoteReference w:id="121"/>
      </w:r>
      <w:r w:rsidR="00BE1867">
        <w:rPr>
          <w:rFonts w:ascii="Times New Roman" w:hAnsi="Times New Roman" w:cs="Times New Roman"/>
          <w:sz w:val="24"/>
          <w:szCs w:val="24"/>
        </w:rPr>
        <w:t xml:space="preserve"> lietā nebija šaubu, ka Latvija neīsteno kontroli pār Portugāles teritoriju, kurā dzīvo iesniedzēji, vai iesniedzējiem pašiem. Tiesai nebija arī šaubu, ka šo lietu nevar pielīdzināt Tiesas iepriekš skatītām lietām par valstu procesuālo pienākumu izmeklēt nāves apstākļus.</w:t>
      </w:r>
      <w:r w:rsidR="00BE1867">
        <w:rPr>
          <w:rStyle w:val="FootnoteReference"/>
          <w:rFonts w:ascii="Times New Roman" w:hAnsi="Times New Roman" w:cs="Times New Roman"/>
          <w:sz w:val="24"/>
          <w:szCs w:val="24"/>
        </w:rPr>
        <w:footnoteReference w:id="122"/>
      </w:r>
      <w:r w:rsidR="00BE1867">
        <w:rPr>
          <w:rFonts w:ascii="Times New Roman" w:hAnsi="Times New Roman" w:cs="Times New Roman"/>
          <w:sz w:val="24"/>
          <w:szCs w:val="24"/>
        </w:rPr>
        <w:t xml:space="preserve"> </w:t>
      </w:r>
      <w:r w:rsidR="00BE1867" w:rsidRPr="00BE1867">
        <w:rPr>
          <w:rFonts w:ascii="Times New Roman" w:hAnsi="Times New Roman" w:cs="Times New Roman"/>
          <w:sz w:val="24"/>
          <w:szCs w:val="24"/>
        </w:rPr>
        <w:t xml:space="preserve">Līdz ar to Tiesai bija jānoskaidro, vai nav kādas īpašas saiknes starp iesniedzējiem un valstīm-atbildētājām, kas </w:t>
      </w:r>
      <w:r w:rsidR="00BE1867">
        <w:rPr>
          <w:rFonts w:ascii="Times New Roman" w:hAnsi="Times New Roman" w:cs="Times New Roman"/>
          <w:sz w:val="24"/>
          <w:szCs w:val="24"/>
        </w:rPr>
        <w:t>pieprasītu</w:t>
      </w:r>
      <w:r w:rsidR="00BE1867" w:rsidRPr="00BE1867">
        <w:rPr>
          <w:rFonts w:ascii="Times New Roman" w:hAnsi="Times New Roman" w:cs="Times New Roman"/>
          <w:sz w:val="24"/>
          <w:szCs w:val="24"/>
        </w:rPr>
        <w:t xml:space="preserve"> secināt, ka iesniedzēji būtu bijuši to </w:t>
      </w:r>
      <w:proofErr w:type="spellStart"/>
      <w:r w:rsidR="00BE1867" w:rsidRPr="00BE1867">
        <w:rPr>
          <w:rFonts w:ascii="Times New Roman" w:hAnsi="Times New Roman" w:cs="Times New Roman"/>
          <w:sz w:val="24"/>
          <w:szCs w:val="24"/>
        </w:rPr>
        <w:t>ekstrateritoriālajā</w:t>
      </w:r>
      <w:proofErr w:type="spellEnd"/>
      <w:r w:rsidR="00BE1867" w:rsidRPr="00BE1867">
        <w:rPr>
          <w:rFonts w:ascii="Times New Roman" w:hAnsi="Times New Roman" w:cs="Times New Roman"/>
          <w:sz w:val="24"/>
          <w:szCs w:val="24"/>
        </w:rPr>
        <w:t xml:space="preserve"> jurisdikcijā. </w:t>
      </w:r>
      <w:r w:rsidR="004C3258">
        <w:rPr>
          <w:rFonts w:ascii="Times New Roman" w:hAnsi="Times New Roman" w:cs="Times New Roman"/>
          <w:sz w:val="24"/>
          <w:szCs w:val="24"/>
        </w:rPr>
        <w:t xml:space="preserve">Šajā saistībā </w:t>
      </w:r>
      <w:r w:rsidR="00BE1867" w:rsidRPr="00BE1867">
        <w:rPr>
          <w:rFonts w:ascii="Times New Roman" w:hAnsi="Times New Roman" w:cs="Times New Roman"/>
          <w:sz w:val="24"/>
          <w:szCs w:val="24"/>
        </w:rPr>
        <w:t xml:space="preserve">Tiesa uzsvēra, ka tā savā judikatūrā ir konsekventi noraidījusi ideju, ka lēmuma pieņemšana vienas valsts teritorijā, kas rada ietekmi uz personu citas valsts teritorijā, Konvencijas 1.panta izpratnē varētu veidot jurisdikcijas saikni ar pirmo valsti. </w:t>
      </w:r>
      <w:r w:rsidR="004C3258">
        <w:rPr>
          <w:rFonts w:ascii="Times New Roman" w:hAnsi="Times New Roman" w:cs="Times New Roman"/>
          <w:sz w:val="24"/>
          <w:szCs w:val="24"/>
        </w:rPr>
        <w:t>Tiesa norādīja, ka arī</w:t>
      </w:r>
      <w:r w:rsidR="00BE1867" w:rsidRPr="00BE1867">
        <w:rPr>
          <w:rFonts w:ascii="Times New Roman" w:hAnsi="Times New Roman" w:cs="Times New Roman"/>
          <w:sz w:val="24"/>
          <w:szCs w:val="24"/>
        </w:rPr>
        <w:t xml:space="preserve"> klimata pārmaiņu kontekstā </w:t>
      </w:r>
      <w:r w:rsidR="004C3258">
        <w:rPr>
          <w:rFonts w:ascii="Times New Roman" w:hAnsi="Times New Roman" w:cs="Times New Roman"/>
          <w:sz w:val="24"/>
          <w:szCs w:val="24"/>
        </w:rPr>
        <w:t>šo pamatprincipu attīstīt nav nepieciešams</w:t>
      </w:r>
      <w:r w:rsidR="00BE1867" w:rsidRPr="00BE1867">
        <w:rPr>
          <w:rFonts w:ascii="Times New Roman" w:hAnsi="Times New Roman" w:cs="Times New Roman"/>
          <w:sz w:val="24"/>
          <w:szCs w:val="24"/>
        </w:rPr>
        <w:t xml:space="preserve">. </w:t>
      </w:r>
      <w:r w:rsidR="004C3258">
        <w:rPr>
          <w:rFonts w:ascii="Times New Roman" w:hAnsi="Times New Roman" w:cs="Times New Roman"/>
          <w:sz w:val="24"/>
          <w:szCs w:val="24"/>
        </w:rPr>
        <w:t xml:space="preserve">Lai arī </w:t>
      </w:r>
      <w:r w:rsidR="00BE1867" w:rsidRPr="00BE1867">
        <w:rPr>
          <w:rFonts w:ascii="Times New Roman" w:hAnsi="Times New Roman" w:cs="Times New Roman"/>
          <w:sz w:val="24"/>
          <w:szCs w:val="24"/>
        </w:rPr>
        <w:t xml:space="preserve">Tiesa piekrita, ka valstis regulē to teritorijā īstenotās darbības, kuru rezultātā tiek radītas siltumnīcefekta gāzes, </w:t>
      </w:r>
      <w:r w:rsidR="004C3258">
        <w:rPr>
          <w:rFonts w:ascii="Times New Roman" w:hAnsi="Times New Roman" w:cs="Times New Roman"/>
          <w:sz w:val="24"/>
          <w:szCs w:val="24"/>
        </w:rPr>
        <w:t>ka</w:t>
      </w:r>
      <w:r w:rsidR="00BE1867" w:rsidRPr="00BE1867">
        <w:rPr>
          <w:rFonts w:ascii="Times New Roman" w:hAnsi="Times New Roman" w:cs="Times New Roman"/>
          <w:sz w:val="24"/>
          <w:szCs w:val="24"/>
        </w:rPr>
        <w:t xml:space="preserve"> valstīm ir noteikti no Konvencijas izrietoši pienākumi klimata pārmaiņu kontekstā</w:t>
      </w:r>
      <w:r w:rsidR="004C3258">
        <w:rPr>
          <w:rFonts w:ascii="Times New Roman" w:hAnsi="Times New Roman" w:cs="Times New Roman"/>
          <w:sz w:val="24"/>
          <w:szCs w:val="24"/>
        </w:rPr>
        <w:t xml:space="preserve"> un</w:t>
      </w:r>
      <w:r w:rsidR="00BE1867" w:rsidRPr="00BE1867">
        <w:rPr>
          <w:rFonts w:ascii="Times New Roman" w:hAnsi="Times New Roman" w:cs="Times New Roman"/>
          <w:sz w:val="24"/>
          <w:szCs w:val="24"/>
        </w:rPr>
        <w:t xml:space="preserve"> valstīm, ņemot vērā klimata pārmaiņu globālo ietekmi, ir dalīta atbildība par to radīto seku novēršanu, </w:t>
      </w:r>
      <w:r w:rsidR="004C3258">
        <w:rPr>
          <w:rFonts w:ascii="Times New Roman" w:hAnsi="Times New Roman" w:cs="Times New Roman"/>
          <w:sz w:val="24"/>
          <w:szCs w:val="24"/>
        </w:rPr>
        <w:t>tā</w:t>
      </w:r>
      <w:r w:rsidR="00BE1867" w:rsidRPr="00BE1867">
        <w:rPr>
          <w:rFonts w:ascii="Times New Roman" w:hAnsi="Times New Roman" w:cs="Times New Roman"/>
          <w:sz w:val="24"/>
          <w:szCs w:val="24"/>
        </w:rPr>
        <w:t xml:space="preserve"> uzsvēra, ka šie apsvērumi nav pietiekami, lai paplašinātu tās interpretāciju attiecībā uz pamatprincipiem valsts jurisdikcijas nodibināšanai vai izveidotu jaunu </w:t>
      </w:r>
      <w:proofErr w:type="spellStart"/>
      <w:r w:rsidR="00BE1867" w:rsidRPr="00BE1867">
        <w:rPr>
          <w:rFonts w:ascii="Times New Roman" w:hAnsi="Times New Roman" w:cs="Times New Roman"/>
          <w:sz w:val="24"/>
          <w:szCs w:val="24"/>
        </w:rPr>
        <w:t>ekstrateritoriālas</w:t>
      </w:r>
      <w:proofErr w:type="spellEnd"/>
      <w:r w:rsidR="00BE1867" w:rsidRPr="00BE1867">
        <w:rPr>
          <w:rFonts w:ascii="Times New Roman" w:hAnsi="Times New Roman" w:cs="Times New Roman"/>
          <w:sz w:val="24"/>
          <w:szCs w:val="24"/>
        </w:rPr>
        <w:t xml:space="preserve"> jurisdikcijas pamatu.</w:t>
      </w:r>
      <w:r w:rsidR="004C3258">
        <w:rPr>
          <w:rFonts w:ascii="Times New Roman" w:hAnsi="Times New Roman" w:cs="Times New Roman"/>
          <w:sz w:val="24"/>
          <w:szCs w:val="24"/>
        </w:rPr>
        <w:t xml:space="preserve"> Izdarot šādu secinājumu, Tiesa norādīja, ka ANO Bērnu tiesību komitejas un </w:t>
      </w:r>
      <w:proofErr w:type="spellStart"/>
      <w:r w:rsidR="004C3258">
        <w:rPr>
          <w:rFonts w:ascii="Times New Roman" w:hAnsi="Times New Roman" w:cs="Times New Roman"/>
          <w:sz w:val="24"/>
          <w:szCs w:val="24"/>
        </w:rPr>
        <w:t>Starpameriku</w:t>
      </w:r>
      <w:proofErr w:type="spellEnd"/>
      <w:r w:rsidR="004C3258">
        <w:rPr>
          <w:rFonts w:ascii="Times New Roman" w:hAnsi="Times New Roman" w:cs="Times New Roman"/>
          <w:sz w:val="24"/>
          <w:szCs w:val="24"/>
        </w:rPr>
        <w:t xml:space="preserve"> </w:t>
      </w:r>
      <w:r w:rsidR="00E42236">
        <w:rPr>
          <w:rFonts w:ascii="Times New Roman" w:hAnsi="Times New Roman" w:cs="Times New Roman"/>
          <w:sz w:val="24"/>
          <w:szCs w:val="24"/>
        </w:rPr>
        <w:t xml:space="preserve">cilvēktiesību </w:t>
      </w:r>
      <w:r w:rsidR="004C3258">
        <w:rPr>
          <w:rFonts w:ascii="Times New Roman" w:hAnsi="Times New Roman" w:cs="Times New Roman"/>
          <w:sz w:val="24"/>
          <w:szCs w:val="24"/>
        </w:rPr>
        <w:t xml:space="preserve">tiesas secinājumi bija balstīti uz citu starptautisko līgumu interpretāciju un skāra citu “jurisdikcijas” jēdziena izpratni, kas Tiesas judikatūrā nav atzīts. </w:t>
      </w:r>
      <w:r w:rsidR="006A5AFD">
        <w:rPr>
          <w:rFonts w:ascii="Times New Roman" w:hAnsi="Times New Roman" w:cs="Times New Roman"/>
          <w:sz w:val="24"/>
          <w:szCs w:val="24"/>
        </w:rPr>
        <w:t>Šādu secinājumu faktiski apstiprināja arī</w:t>
      </w:r>
      <w:r w:rsidR="004C3258">
        <w:rPr>
          <w:rFonts w:ascii="Times New Roman" w:hAnsi="Times New Roman" w:cs="Times New Roman"/>
          <w:sz w:val="24"/>
          <w:szCs w:val="24"/>
        </w:rPr>
        <w:t xml:space="preserve"> ANO Starptautiskā tiesa</w:t>
      </w:r>
      <w:r w:rsidR="006A5AFD">
        <w:rPr>
          <w:rFonts w:ascii="Times New Roman" w:hAnsi="Times New Roman" w:cs="Times New Roman"/>
          <w:sz w:val="24"/>
          <w:szCs w:val="24"/>
        </w:rPr>
        <w:t>, kas</w:t>
      </w:r>
      <w:r w:rsidR="004C3258">
        <w:rPr>
          <w:rFonts w:ascii="Times New Roman" w:hAnsi="Times New Roman" w:cs="Times New Roman"/>
          <w:sz w:val="24"/>
          <w:szCs w:val="24"/>
        </w:rPr>
        <w:t xml:space="preserve"> savā 2025.gada 23.jūlija konsultatīvajā atzinumā attiecībā uz valstu jurisdikcijas jautājumu bija samērā lakoniska, norādot, ka tai nav nepieciešams noteikt konkrētus apstākļus, kādos būtu iespējams uzskatīt, ka valsts ir īstenojusi savu jurisdikciju ārpus tās teritorijas, jo vērtējums par šo jautājumu ir atkarīgs no katra starptautiskā līguma noteikumiem. Turklāt ANO Starptautiskā tiesa atgādināja, ka starptautisko līgumu cilvēktiesību jomā un paražu tiesību tvērums ir atšķirīgs.</w:t>
      </w:r>
    </w:p>
    <w:p w14:paraId="2B39B187" w14:textId="2FA93A14" w:rsidR="001661D5" w:rsidRPr="006A5AFD" w:rsidRDefault="001661D5" w:rsidP="001661D5">
      <w:pPr>
        <w:pStyle w:val="ListParagraph"/>
        <w:spacing w:after="0" w:line="240" w:lineRule="auto"/>
        <w:ind w:left="0" w:right="43"/>
        <w:jc w:val="both"/>
        <w:rPr>
          <w:rFonts w:ascii="Times New Roman" w:hAnsi="Times New Roman" w:cs="Times New Roman"/>
          <w:sz w:val="20"/>
          <w:szCs w:val="20"/>
        </w:rPr>
      </w:pPr>
    </w:p>
    <w:p w14:paraId="1664E0D4" w14:textId="2CFCF5A2" w:rsidR="00A63953" w:rsidRDefault="006A5AFD"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Turpinājumā pievēršoties Tiesas 2024.gada spriedumos noraidītajām sūdzībām, Pārstāvis vērš uzmanību, ka </w:t>
      </w:r>
      <w:r w:rsidR="008521B1">
        <w:rPr>
          <w:rFonts w:ascii="Times New Roman" w:hAnsi="Times New Roman" w:cs="Times New Roman"/>
          <w:sz w:val="24"/>
          <w:szCs w:val="24"/>
        </w:rPr>
        <w:t xml:space="preserve">lietā </w:t>
      </w:r>
      <w:proofErr w:type="spellStart"/>
      <w:r w:rsidR="008521B1">
        <w:rPr>
          <w:rFonts w:ascii="Times New Roman" w:hAnsi="Times New Roman" w:cs="Times New Roman"/>
          <w:i/>
          <w:iCs/>
          <w:sz w:val="24"/>
          <w:szCs w:val="24"/>
        </w:rPr>
        <w:t>Djeri</w:t>
      </w:r>
      <w:proofErr w:type="spellEnd"/>
      <w:r w:rsidR="008521B1">
        <w:rPr>
          <w:rFonts w:ascii="Times New Roman" w:hAnsi="Times New Roman" w:cs="Times New Roman"/>
          <w:i/>
          <w:iCs/>
          <w:sz w:val="24"/>
          <w:szCs w:val="24"/>
        </w:rPr>
        <w:t xml:space="preserve"> un citi pret Latviju </w:t>
      </w:r>
      <w:r w:rsidR="008521B1">
        <w:rPr>
          <w:rFonts w:ascii="Times New Roman" w:hAnsi="Times New Roman" w:cs="Times New Roman"/>
          <w:sz w:val="24"/>
          <w:szCs w:val="24"/>
        </w:rPr>
        <w:t>Tiesa papildus lēmumam noraidīt visu iesniedzēju sūdzības par Konvencijas 8.panta iespējamu pārkāpumu,</w:t>
      </w:r>
      <w:r w:rsidR="008521B1">
        <w:rPr>
          <w:rStyle w:val="FootnoteReference"/>
          <w:rFonts w:ascii="Times New Roman" w:hAnsi="Times New Roman" w:cs="Times New Roman"/>
          <w:sz w:val="24"/>
          <w:szCs w:val="24"/>
        </w:rPr>
        <w:footnoteReference w:id="123"/>
      </w:r>
      <w:r w:rsidR="008521B1">
        <w:rPr>
          <w:rFonts w:ascii="Times New Roman" w:hAnsi="Times New Roman" w:cs="Times New Roman"/>
          <w:sz w:val="24"/>
          <w:szCs w:val="24"/>
        </w:rPr>
        <w:t xml:space="preserve"> noraidīja arī viņu sūdzības par iespējamu Konvencijas 1.protokola 2.panta atsevišķi un kopsakarā ar 14.pantu pārkāpumu. Vispirms, atsaucoties uz tās spriedumos lietās </w:t>
      </w:r>
      <w:proofErr w:type="spellStart"/>
      <w:r w:rsidR="008521B1">
        <w:rPr>
          <w:rFonts w:ascii="Times New Roman" w:hAnsi="Times New Roman" w:cs="Times New Roman"/>
          <w:i/>
          <w:iCs/>
          <w:sz w:val="24"/>
          <w:szCs w:val="24"/>
        </w:rPr>
        <w:t>Valiullina</w:t>
      </w:r>
      <w:proofErr w:type="spellEnd"/>
      <w:r w:rsidR="008521B1">
        <w:rPr>
          <w:rFonts w:ascii="Times New Roman" w:hAnsi="Times New Roman" w:cs="Times New Roman"/>
          <w:i/>
          <w:iCs/>
          <w:sz w:val="24"/>
          <w:szCs w:val="24"/>
        </w:rPr>
        <w:t xml:space="preserve"> un citi pret Latviju </w:t>
      </w:r>
      <w:r w:rsidR="008521B1">
        <w:rPr>
          <w:rFonts w:ascii="Times New Roman" w:hAnsi="Times New Roman" w:cs="Times New Roman"/>
          <w:sz w:val="24"/>
          <w:szCs w:val="24"/>
        </w:rPr>
        <w:t xml:space="preserve">un </w:t>
      </w:r>
      <w:r w:rsidR="008521B1">
        <w:rPr>
          <w:rFonts w:ascii="Times New Roman" w:hAnsi="Times New Roman" w:cs="Times New Roman"/>
          <w:i/>
          <w:iCs/>
          <w:sz w:val="24"/>
          <w:szCs w:val="24"/>
        </w:rPr>
        <w:t xml:space="preserve">Džibuti un citi pret Latviju </w:t>
      </w:r>
      <w:r w:rsidR="008521B1">
        <w:rPr>
          <w:rFonts w:ascii="Times New Roman" w:hAnsi="Times New Roman" w:cs="Times New Roman"/>
          <w:sz w:val="24"/>
          <w:szCs w:val="24"/>
        </w:rPr>
        <w:t xml:space="preserve">izdarītajiem secinājumiem, Tiesa atgādināja, ka Konvencijas 1.protokola 2.pants </w:t>
      </w:r>
      <w:r w:rsidR="008521B1">
        <w:rPr>
          <w:rFonts w:ascii="Times New Roman" w:hAnsi="Times New Roman" w:cs="Times New Roman"/>
          <w:sz w:val="24"/>
          <w:szCs w:val="24"/>
        </w:rPr>
        <w:lastRenderedPageBreak/>
        <w:t>negarantē personām tiesības uz izglītību sev vēlamā valodā, kas nav valsts valoda. Šajā saistībā Tiesa, ņemot vērā Satversmes tiesas secinājumus, secināja, ka Satversme paredz augstāku mazākumtautībām piederošo personu tiesību aizsardzību nekā Konvencija. Šāds secinājums balstīts divās Satversmes tiesas atziņās</w:t>
      </w:r>
      <w:r w:rsidR="00964DD2">
        <w:rPr>
          <w:rFonts w:ascii="Times New Roman" w:hAnsi="Times New Roman" w:cs="Times New Roman"/>
          <w:sz w:val="24"/>
          <w:szCs w:val="24"/>
        </w:rPr>
        <w:t xml:space="preserve"> – pirmkārt, </w:t>
      </w:r>
      <w:r w:rsidR="00964DD2" w:rsidRPr="00964DD2">
        <w:rPr>
          <w:rFonts w:ascii="Times New Roman" w:hAnsi="Times New Roman" w:cs="Times New Roman"/>
          <w:sz w:val="24"/>
          <w:szCs w:val="24"/>
        </w:rPr>
        <w:t>ka 2018.gada izglītības reformas posms attiecībā uz privātās izglītības iestādēm iejaucās personu Satversmes 112.panta pirmajā teikumā garantētajās tiesībās uz izglītību</w:t>
      </w:r>
      <w:r w:rsidR="00964DD2">
        <w:rPr>
          <w:rFonts w:ascii="Times New Roman" w:hAnsi="Times New Roman" w:cs="Times New Roman"/>
          <w:sz w:val="24"/>
          <w:szCs w:val="24"/>
        </w:rPr>
        <w:t xml:space="preserve">, un, otrkārt, </w:t>
      </w:r>
      <w:r w:rsidR="00964DD2" w:rsidRPr="00964DD2">
        <w:rPr>
          <w:rFonts w:ascii="Times New Roman" w:hAnsi="Times New Roman" w:cs="Times New Roman"/>
          <w:sz w:val="24"/>
          <w:szCs w:val="24"/>
        </w:rPr>
        <w:t>ka Satversmes 112.pants aptver visus pirmsskolas izglītības līmeņus Latvijā.</w:t>
      </w:r>
      <w:r w:rsidR="00964DD2">
        <w:rPr>
          <w:rFonts w:ascii="Times New Roman" w:hAnsi="Times New Roman" w:cs="Times New Roman"/>
          <w:sz w:val="24"/>
          <w:szCs w:val="24"/>
        </w:rPr>
        <w:t xml:space="preserve"> Tomēr līdztekus Tiesa norādīja, ka šāda Satversmes interpretācija nevar mainīt Konvencijā un tās protokolos garantēto tiesību materiāltiesisko tvērumu. Salīdzinot Latvijas izglītības sistēmā izveidotos pirmsskolas izglītības līmeņus, Tiesa uzsvēra, ka Konvencijas 1.protokola 2.pants neaptver tos pirmsskolas izglītības līmeņus, kas valstī nav obligāti, proti, Latvijā </w:t>
      </w:r>
      <w:r w:rsidR="00594F16">
        <w:rPr>
          <w:rFonts w:ascii="Times New Roman" w:hAnsi="Times New Roman" w:cs="Times New Roman"/>
          <w:sz w:val="24"/>
          <w:szCs w:val="24"/>
        </w:rPr>
        <w:t xml:space="preserve">bērniem </w:t>
      </w:r>
      <w:r w:rsidR="00964DD2">
        <w:rPr>
          <w:rFonts w:ascii="Times New Roman" w:hAnsi="Times New Roman" w:cs="Times New Roman"/>
          <w:sz w:val="24"/>
          <w:szCs w:val="24"/>
        </w:rPr>
        <w:t>vecumā no pusotra līdz pieciem gadiem. Savukārt izglītības posmu no pieciem līdz septiņiem gadiem Konvencijas 1.protokola 2.pants aptvēra. Tādēļ iesniedzēju sūdzības un argumentus attiecībā uz agrīno pirmsskolas izglītības posmu Tiesa noraidīja. Turklāt šāds secinājums pamatoja arī Tiesas tālāku secinājumu, ka vienu no iesniedzējām, kura vēl nebija uzsākusi mācības otrajā pirmsskolas izglītības posmā, nevarēja uzskatīt par iespējama Konvencijas pārkāpuma upuri.</w:t>
      </w:r>
      <w:r w:rsidR="00A63953">
        <w:rPr>
          <w:rFonts w:ascii="Times New Roman" w:hAnsi="Times New Roman" w:cs="Times New Roman"/>
          <w:sz w:val="24"/>
          <w:szCs w:val="24"/>
        </w:rPr>
        <w:t xml:space="preserve"> Lielākā daļa Tiesas secinājumu, noraidot personu sūdzības lietā </w:t>
      </w:r>
      <w:proofErr w:type="spellStart"/>
      <w:r w:rsidR="00A63953">
        <w:rPr>
          <w:rFonts w:ascii="Times New Roman" w:hAnsi="Times New Roman" w:cs="Times New Roman"/>
          <w:i/>
          <w:iCs/>
          <w:sz w:val="24"/>
          <w:szCs w:val="24"/>
        </w:rPr>
        <w:t>Djeri</w:t>
      </w:r>
      <w:proofErr w:type="spellEnd"/>
      <w:r w:rsidR="00A63953">
        <w:rPr>
          <w:rFonts w:ascii="Times New Roman" w:hAnsi="Times New Roman" w:cs="Times New Roman"/>
          <w:i/>
          <w:iCs/>
          <w:sz w:val="24"/>
          <w:szCs w:val="24"/>
        </w:rPr>
        <w:t xml:space="preserve"> un citi pret Latviju</w:t>
      </w:r>
      <w:r w:rsidR="00A63953">
        <w:rPr>
          <w:rFonts w:ascii="Times New Roman" w:hAnsi="Times New Roman" w:cs="Times New Roman"/>
          <w:sz w:val="24"/>
          <w:szCs w:val="24"/>
        </w:rPr>
        <w:t>, faktiski izrietēja no Tiesas iepriekšējiem spriedumiem 2018.gada izglītības reformas posma lietās. Tomēr īpaši izceļami ir Tiesas secinājumi attiecībā uz pašu agrīno izglītības reformas posmu, kad izglītības ieguve nav obligāta. Šeit nozīmīgs apsvērums ir ne tikai tas, ka Tiesa noraidīja iesniedzēju sūdzības šajā daļā, bet arī tas, ka Tiesa, analizējot visu Konvencijas dalībvalstu praksi, norādīja, ka valstīm ir plaša rīcības brīvība, organizējot pirmsskolas izglītību, it īpaši agrīno pirmsskolas izglītību, jo dalībvalstu prakse ir ļoti atšķirīga. Šim apsvērumam bija nozīme arī lietas izskatīšanā pēc būtības.</w:t>
      </w:r>
      <w:r w:rsidR="00594F16">
        <w:rPr>
          <w:rStyle w:val="FootnoteReference"/>
          <w:rFonts w:ascii="Times New Roman" w:hAnsi="Times New Roman" w:cs="Times New Roman"/>
          <w:sz w:val="24"/>
          <w:szCs w:val="24"/>
        </w:rPr>
        <w:footnoteReference w:id="124"/>
      </w:r>
    </w:p>
    <w:p w14:paraId="4490F597" w14:textId="77777777" w:rsidR="00A63953" w:rsidRPr="00A63953" w:rsidRDefault="00A63953" w:rsidP="00A63953">
      <w:pPr>
        <w:pStyle w:val="ListParagraph"/>
        <w:spacing w:after="0" w:line="240" w:lineRule="auto"/>
        <w:ind w:left="0" w:right="43"/>
        <w:jc w:val="both"/>
        <w:rPr>
          <w:rFonts w:ascii="Times New Roman" w:hAnsi="Times New Roman" w:cs="Times New Roman"/>
          <w:sz w:val="20"/>
          <w:szCs w:val="20"/>
        </w:rPr>
      </w:pPr>
    </w:p>
    <w:p w14:paraId="1930BB49" w14:textId="0BA40A76" w:rsidR="001661D5" w:rsidRDefault="00A63953"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Tas, ka personas sūdzība bija ārpus Konvencijas normu materiāltiesiskā tvēruma bija pamats iesniedzēju sūdzību noraidīšanai arī lietā</w:t>
      </w:r>
      <w:r w:rsidR="00292F56">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Kotoviča</w:t>
      </w:r>
      <w:proofErr w:type="spellEnd"/>
      <w:r>
        <w:rPr>
          <w:rFonts w:ascii="Times New Roman" w:hAnsi="Times New Roman" w:cs="Times New Roman"/>
          <w:i/>
          <w:iCs/>
          <w:sz w:val="24"/>
          <w:szCs w:val="24"/>
        </w:rPr>
        <w:t xml:space="preserve"> un citi pret Latviju</w:t>
      </w:r>
      <w:r>
        <w:rPr>
          <w:rFonts w:ascii="Times New Roman" w:hAnsi="Times New Roman" w:cs="Times New Roman"/>
          <w:sz w:val="24"/>
          <w:szCs w:val="24"/>
        </w:rPr>
        <w:t>.</w:t>
      </w:r>
      <w:r w:rsidR="001C00B4">
        <w:rPr>
          <w:rFonts w:ascii="Times New Roman" w:hAnsi="Times New Roman" w:cs="Times New Roman"/>
          <w:sz w:val="24"/>
          <w:szCs w:val="24"/>
        </w:rPr>
        <w:t xml:space="preserve"> Šajā</w:t>
      </w:r>
      <w:r w:rsidR="00292F56">
        <w:rPr>
          <w:rFonts w:ascii="Times New Roman" w:hAnsi="Times New Roman" w:cs="Times New Roman"/>
          <w:sz w:val="24"/>
          <w:szCs w:val="24"/>
        </w:rPr>
        <w:t>s</w:t>
      </w:r>
      <w:r w:rsidR="001C00B4">
        <w:rPr>
          <w:rFonts w:ascii="Times New Roman" w:hAnsi="Times New Roman" w:cs="Times New Roman"/>
          <w:sz w:val="24"/>
          <w:szCs w:val="24"/>
        </w:rPr>
        <w:t xml:space="preserve"> lietā</w:t>
      </w:r>
      <w:r w:rsidR="00292F56">
        <w:rPr>
          <w:rFonts w:ascii="Times New Roman" w:hAnsi="Times New Roman" w:cs="Times New Roman"/>
          <w:sz w:val="24"/>
          <w:szCs w:val="24"/>
        </w:rPr>
        <w:t>s</w:t>
      </w:r>
      <w:r w:rsidR="001C00B4">
        <w:rPr>
          <w:rFonts w:ascii="Times New Roman" w:hAnsi="Times New Roman" w:cs="Times New Roman"/>
          <w:sz w:val="24"/>
          <w:szCs w:val="24"/>
        </w:rPr>
        <w:t xml:space="preserve"> iesniedzēji sūdzējās par iespējamu tiesību uz īpašumu pārkāpumu. Lietā izšķirošs apsvērums bija Latvijas 1997.gadā, pievienojoties Konvencijai un tās protokoliem, pievienotā atruna pie Konvencijas 1.protokola 1.panta.</w:t>
      </w:r>
      <w:r w:rsidR="001C00B4">
        <w:rPr>
          <w:rStyle w:val="FootnoteReference"/>
          <w:rFonts w:ascii="Times New Roman" w:hAnsi="Times New Roman" w:cs="Times New Roman"/>
          <w:sz w:val="24"/>
          <w:szCs w:val="24"/>
        </w:rPr>
        <w:footnoteReference w:id="125"/>
      </w:r>
      <w:r w:rsidR="001C00B4">
        <w:rPr>
          <w:rFonts w:ascii="Times New Roman" w:hAnsi="Times New Roman" w:cs="Times New Roman"/>
          <w:sz w:val="24"/>
          <w:szCs w:val="24"/>
        </w:rPr>
        <w:t xml:space="preserve"> Proti, atbilstoši likuma “Par 1950.gada 4.novembra Eiropas Cilvēka tiesību un pamatbrīvību aizsardzības konvenciju un tās 1., 2., 4., 7. un 11.protokolu”</w:t>
      </w:r>
      <w:r w:rsidR="00C66CD8">
        <w:rPr>
          <w:rStyle w:val="FootnoteReference"/>
          <w:rFonts w:ascii="Times New Roman" w:hAnsi="Times New Roman" w:cs="Times New Roman"/>
          <w:sz w:val="24"/>
          <w:szCs w:val="24"/>
        </w:rPr>
        <w:footnoteReference w:id="126"/>
      </w:r>
      <w:r w:rsidR="00C66CD8">
        <w:rPr>
          <w:rFonts w:ascii="Times New Roman" w:hAnsi="Times New Roman" w:cs="Times New Roman"/>
          <w:sz w:val="24"/>
          <w:szCs w:val="24"/>
        </w:rPr>
        <w:t xml:space="preserve"> 2.pantam </w:t>
      </w:r>
      <w:r w:rsidR="00C66CD8" w:rsidRPr="00C66CD8">
        <w:rPr>
          <w:rFonts w:ascii="Times New Roman" w:hAnsi="Times New Roman" w:cs="Times New Roman"/>
          <w:sz w:val="24"/>
          <w:szCs w:val="24"/>
        </w:rPr>
        <w:t>Konvencijas 1.protokola 1.panta prasības neattie</w:t>
      </w:r>
      <w:r w:rsidR="00DC4D8F">
        <w:rPr>
          <w:rFonts w:ascii="Times New Roman" w:hAnsi="Times New Roman" w:cs="Times New Roman"/>
          <w:sz w:val="24"/>
          <w:szCs w:val="24"/>
        </w:rPr>
        <w:t>cas</w:t>
      </w:r>
      <w:r w:rsidR="00C66CD8" w:rsidRPr="00C66CD8">
        <w:rPr>
          <w:rFonts w:ascii="Times New Roman" w:hAnsi="Times New Roman" w:cs="Times New Roman"/>
          <w:sz w:val="24"/>
          <w:szCs w:val="24"/>
        </w:rPr>
        <w:t xml:space="preserve"> uz īpašuma reformu, kas regulē PSRS veiktās aneksijas laikā nacionalizēto, konfiscēto, kolektivizēto vai citādā veidā nelikumīgi ekspropriēto īpašumu atdošanu vai kompensācijas izmaksu bijušajiem īpašniekiem vai viņu mantiniekiem, kā arī lauksaimniecības uzņēmumu, zvejnieku kolhozu un valsts un pašvaldību īpašumu privatizāciju.</w:t>
      </w:r>
      <w:r w:rsidR="00C66CD8">
        <w:rPr>
          <w:rFonts w:ascii="Times New Roman" w:hAnsi="Times New Roman" w:cs="Times New Roman"/>
          <w:sz w:val="24"/>
          <w:szCs w:val="24"/>
        </w:rPr>
        <w:t xml:space="preserve"> Tiesa jau iepriekš savā judikatūrā bija vērtējusi Latvijas iesniegto atrunu un tās atbilstību Konvencijas prasībām, par ko Tiesa atgādināja arī šajā lēmumā. Tā Tiesa atsaucās uz tās iepriekšējiem lēmumiem lietās </w:t>
      </w:r>
      <w:r w:rsidR="00C66CD8">
        <w:rPr>
          <w:rFonts w:ascii="Times New Roman" w:hAnsi="Times New Roman" w:cs="Times New Roman"/>
          <w:i/>
          <w:iCs/>
          <w:sz w:val="24"/>
          <w:szCs w:val="24"/>
        </w:rPr>
        <w:t xml:space="preserve">Kozlova un Smirnova pret Latviju </w:t>
      </w:r>
      <w:r w:rsidR="00C66CD8">
        <w:rPr>
          <w:rFonts w:ascii="Times New Roman" w:hAnsi="Times New Roman" w:cs="Times New Roman"/>
          <w:sz w:val="24"/>
          <w:szCs w:val="24"/>
        </w:rPr>
        <w:t xml:space="preserve">un </w:t>
      </w:r>
      <w:r w:rsidR="00C66CD8">
        <w:rPr>
          <w:rFonts w:ascii="Times New Roman" w:hAnsi="Times New Roman" w:cs="Times New Roman"/>
          <w:i/>
          <w:iCs/>
          <w:sz w:val="24"/>
          <w:szCs w:val="24"/>
        </w:rPr>
        <w:t>Liepājnieks pret Latviju</w:t>
      </w:r>
      <w:r w:rsidR="00C66CD8">
        <w:rPr>
          <w:rFonts w:ascii="Times New Roman" w:hAnsi="Times New Roman" w:cs="Times New Roman"/>
          <w:sz w:val="24"/>
          <w:szCs w:val="24"/>
        </w:rPr>
        <w:t>,</w:t>
      </w:r>
      <w:r w:rsidR="00D71453">
        <w:rPr>
          <w:rStyle w:val="FootnoteReference"/>
          <w:rFonts w:ascii="Times New Roman" w:hAnsi="Times New Roman" w:cs="Times New Roman"/>
          <w:sz w:val="24"/>
          <w:szCs w:val="24"/>
        </w:rPr>
        <w:footnoteReference w:id="127"/>
      </w:r>
      <w:r w:rsidR="00C66CD8">
        <w:rPr>
          <w:rFonts w:ascii="Times New Roman" w:hAnsi="Times New Roman" w:cs="Times New Roman"/>
          <w:sz w:val="24"/>
          <w:szCs w:val="24"/>
        </w:rPr>
        <w:t xml:space="preserve"> kur </w:t>
      </w:r>
      <w:r w:rsidR="00477DB2">
        <w:rPr>
          <w:rFonts w:ascii="Times New Roman" w:hAnsi="Times New Roman" w:cs="Times New Roman"/>
          <w:sz w:val="24"/>
          <w:szCs w:val="24"/>
        </w:rPr>
        <w:t>tā jau iepriekš bija</w:t>
      </w:r>
      <w:r w:rsidR="00C66CD8">
        <w:rPr>
          <w:rFonts w:ascii="Times New Roman" w:hAnsi="Times New Roman" w:cs="Times New Roman"/>
          <w:sz w:val="24"/>
          <w:szCs w:val="24"/>
        </w:rPr>
        <w:t xml:space="preserve"> atzin</w:t>
      </w:r>
      <w:r w:rsidR="00477DB2">
        <w:rPr>
          <w:rFonts w:ascii="Times New Roman" w:hAnsi="Times New Roman" w:cs="Times New Roman"/>
          <w:sz w:val="24"/>
          <w:szCs w:val="24"/>
        </w:rPr>
        <w:t>usi</w:t>
      </w:r>
      <w:r w:rsidR="00C66CD8">
        <w:rPr>
          <w:rFonts w:ascii="Times New Roman" w:hAnsi="Times New Roman" w:cs="Times New Roman"/>
          <w:sz w:val="24"/>
          <w:szCs w:val="24"/>
        </w:rPr>
        <w:t xml:space="preserve">, ka Latvijas pievienotā atruna aptver ierobežotu skaitu likumu, kas to kopsakarā veido īpašuma reformu regulējošo normatīvo aktu kopumu. </w:t>
      </w:r>
      <w:r w:rsidR="00C66CD8" w:rsidRPr="00C66CD8">
        <w:rPr>
          <w:rFonts w:ascii="Times New Roman" w:hAnsi="Times New Roman" w:cs="Times New Roman"/>
          <w:sz w:val="24"/>
          <w:szCs w:val="24"/>
        </w:rPr>
        <w:t xml:space="preserve">Turklāt </w:t>
      </w:r>
      <w:r w:rsidR="00477DB2">
        <w:rPr>
          <w:rFonts w:ascii="Times New Roman" w:hAnsi="Times New Roman" w:cs="Times New Roman"/>
          <w:sz w:val="24"/>
          <w:szCs w:val="24"/>
        </w:rPr>
        <w:t xml:space="preserve">Tiesa </w:t>
      </w:r>
      <w:r w:rsidR="00D71453">
        <w:rPr>
          <w:rFonts w:ascii="Times New Roman" w:hAnsi="Times New Roman" w:cs="Times New Roman"/>
          <w:sz w:val="24"/>
          <w:szCs w:val="24"/>
        </w:rPr>
        <w:t>jau toreiz atzina, ka Latvijas atruna ir pietiekami skaidra un pamatota</w:t>
      </w:r>
      <w:r w:rsidR="00477DB2">
        <w:rPr>
          <w:rFonts w:ascii="Times New Roman" w:hAnsi="Times New Roman" w:cs="Times New Roman"/>
          <w:sz w:val="24"/>
          <w:szCs w:val="24"/>
        </w:rPr>
        <w:t xml:space="preserve"> un atbilst tās mērķim</w:t>
      </w:r>
      <w:r w:rsidR="00D71453">
        <w:rPr>
          <w:rFonts w:ascii="Times New Roman" w:hAnsi="Times New Roman" w:cs="Times New Roman"/>
          <w:sz w:val="24"/>
          <w:szCs w:val="24"/>
        </w:rPr>
        <w:t xml:space="preserve">. Līdz ar to Tiesas lēmums lietā </w:t>
      </w:r>
      <w:proofErr w:type="spellStart"/>
      <w:r w:rsidR="00D71453">
        <w:rPr>
          <w:rFonts w:ascii="Times New Roman" w:hAnsi="Times New Roman" w:cs="Times New Roman"/>
          <w:i/>
          <w:iCs/>
          <w:sz w:val="24"/>
          <w:szCs w:val="24"/>
        </w:rPr>
        <w:t>Kotoviča</w:t>
      </w:r>
      <w:proofErr w:type="spellEnd"/>
      <w:r w:rsidR="00D71453">
        <w:rPr>
          <w:rFonts w:ascii="Times New Roman" w:hAnsi="Times New Roman" w:cs="Times New Roman"/>
          <w:i/>
          <w:iCs/>
          <w:sz w:val="24"/>
          <w:szCs w:val="24"/>
        </w:rPr>
        <w:t xml:space="preserve"> un citi pret Latviju</w:t>
      </w:r>
      <w:r w:rsidR="00D71453">
        <w:rPr>
          <w:rFonts w:ascii="Times New Roman" w:hAnsi="Times New Roman" w:cs="Times New Roman"/>
          <w:sz w:val="24"/>
          <w:szCs w:val="24"/>
        </w:rPr>
        <w:t xml:space="preserve">, kurā iesniedzēju sūdzības </w:t>
      </w:r>
      <w:r w:rsidR="00D71453">
        <w:rPr>
          <w:rFonts w:ascii="Times New Roman" w:hAnsi="Times New Roman" w:cs="Times New Roman"/>
          <w:sz w:val="24"/>
          <w:szCs w:val="24"/>
        </w:rPr>
        <w:lastRenderedPageBreak/>
        <w:t xml:space="preserve">bija saistītas ar nacionālo tiesu nolēmumiem, ar kuriem viņiem atņemtas īpašuma tiesības uz bēniņu telpām daudzdzīvokļu mājā un kuros Latvijas tiesas piemēroja Latvijas atrunā </w:t>
      </w:r>
      <w:r w:rsidR="00331163">
        <w:rPr>
          <w:rFonts w:ascii="Times New Roman" w:hAnsi="Times New Roman" w:cs="Times New Roman"/>
          <w:sz w:val="24"/>
          <w:szCs w:val="24"/>
        </w:rPr>
        <w:t>ietverto</w:t>
      </w:r>
      <w:r w:rsidR="00D71453">
        <w:rPr>
          <w:rFonts w:ascii="Times New Roman" w:hAnsi="Times New Roman" w:cs="Times New Roman"/>
          <w:sz w:val="24"/>
          <w:szCs w:val="24"/>
        </w:rPr>
        <w:t xml:space="preserve"> likumu “Par valsts un pašvaldību dzīvojamo māju privatizāciju”</w:t>
      </w:r>
      <w:r w:rsidR="00331163">
        <w:rPr>
          <w:rFonts w:ascii="Times New Roman" w:hAnsi="Times New Roman" w:cs="Times New Roman"/>
          <w:sz w:val="24"/>
          <w:szCs w:val="24"/>
        </w:rPr>
        <w:t>,</w:t>
      </w:r>
      <w:r w:rsidR="00D71453">
        <w:rPr>
          <w:rFonts w:ascii="Times New Roman" w:hAnsi="Times New Roman" w:cs="Times New Roman"/>
          <w:sz w:val="24"/>
          <w:szCs w:val="24"/>
        </w:rPr>
        <w:t xml:space="preserve"> un jautājuma būtība bija saistīta ar īpašumu, kas uzskaitīts šajā likumā, privatizāciju, nav pārsteigums. Šajā lietā nacionālās tiesas bija skaidri norādījušas, ka daudzdzīvokļu mājas kopīpašuma daļas </w:t>
      </w:r>
      <w:r w:rsidR="00A82D18">
        <w:rPr>
          <w:rFonts w:ascii="Times New Roman" w:hAnsi="Times New Roman" w:cs="Times New Roman"/>
          <w:sz w:val="24"/>
          <w:szCs w:val="24"/>
        </w:rPr>
        <w:t xml:space="preserve">(bēniņu telpu) </w:t>
      </w:r>
      <w:r w:rsidR="00D71453">
        <w:rPr>
          <w:rFonts w:ascii="Times New Roman" w:hAnsi="Times New Roman" w:cs="Times New Roman"/>
          <w:sz w:val="24"/>
          <w:szCs w:val="24"/>
        </w:rPr>
        <w:t xml:space="preserve">privatizācija </w:t>
      </w:r>
      <w:r w:rsidR="00A82D18">
        <w:rPr>
          <w:rFonts w:ascii="Times New Roman" w:hAnsi="Times New Roman" w:cs="Times New Roman"/>
          <w:sz w:val="24"/>
          <w:szCs w:val="24"/>
        </w:rPr>
        <w:t xml:space="preserve">bija lietas centrālais jautājums, un prasītāji lietā bija tieši atsaukušies uz Latvijas atrunā pieminēto likumu, ar to pamatojot savas prasības, bet tiesas šo likumu bija piemērojušas un interpretējušas. Tādējādi iesniedzēju sūdzības šajā lietā Tiesa noraidīja, jo tās bija ārpus Konvencijas 1.protokola 1.panta materiāltiesiskā tvēruma. Interesanti atzīmēt, ka iesniedzēji šīs sūdzības Tiesā bija iesnieguši 2016.gadā, bet nolēmumu Tiesa pasludināja 2024.gadā, kas liecina, ka privatizācijas jautājumi, </w:t>
      </w:r>
      <w:r w:rsidR="00A5734C">
        <w:rPr>
          <w:rFonts w:ascii="Times New Roman" w:hAnsi="Times New Roman" w:cs="Times New Roman"/>
          <w:sz w:val="24"/>
          <w:szCs w:val="24"/>
        </w:rPr>
        <w:t xml:space="preserve">Latvijai </w:t>
      </w:r>
      <w:r w:rsidR="00A82D18">
        <w:rPr>
          <w:rFonts w:ascii="Times New Roman" w:hAnsi="Times New Roman" w:cs="Times New Roman"/>
          <w:sz w:val="24"/>
          <w:szCs w:val="24"/>
        </w:rPr>
        <w:t>pārvarot PSRS prettiesiskās aneksijas un okupācijas sekas, joprojām parādās gan nacionālo tiesu, gan Tiesas dienaskārtībā, un Latvijas atruna pie Konvencijas 1.protokola 1.panta savu aktualitāti nav zaudējusi. Šāds secinājums pamato nepieciešamību Latvijas atrunu saglabāt.</w:t>
      </w:r>
    </w:p>
    <w:p w14:paraId="6B4A15E9" w14:textId="50308CDB" w:rsidR="00A82D18" w:rsidRPr="00A82D18" w:rsidRDefault="00A82D18" w:rsidP="00A82D18">
      <w:pPr>
        <w:pStyle w:val="ListParagraph"/>
        <w:spacing w:after="0" w:line="240" w:lineRule="auto"/>
        <w:ind w:left="0" w:right="43"/>
        <w:jc w:val="both"/>
        <w:rPr>
          <w:rFonts w:ascii="Times New Roman" w:hAnsi="Times New Roman" w:cs="Times New Roman"/>
          <w:sz w:val="20"/>
          <w:szCs w:val="20"/>
        </w:rPr>
      </w:pPr>
    </w:p>
    <w:p w14:paraId="24F22C71" w14:textId="690AD772" w:rsidR="00A82D18" w:rsidRDefault="00477DB2"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Visbeidzot arī lietā </w:t>
      </w:r>
      <w:proofErr w:type="spellStart"/>
      <w:r>
        <w:rPr>
          <w:rFonts w:ascii="Times New Roman" w:hAnsi="Times New Roman" w:cs="Times New Roman"/>
          <w:i/>
          <w:iCs/>
          <w:sz w:val="24"/>
          <w:szCs w:val="24"/>
        </w:rPr>
        <w:t>Konoplianko</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 xml:space="preserve">Tiesa vienu no iesniedzējas sūdzībām noraidīja, jo tā bija ārpus Konvencijas 6.pantā garantēto tiesību uz taisnīgu tiesu </w:t>
      </w:r>
      <w:r w:rsidR="00C77E2D">
        <w:rPr>
          <w:rFonts w:ascii="Times New Roman" w:hAnsi="Times New Roman" w:cs="Times New Roman"/>
          <w:sz w:val="24"/>
          <w:szCs w:val="24"/>
        </w:rPr>
        <w:t xml:space="preserve">(pieeja tiesai) </w:t>
      </w:r>
      <w:r>
        <w:rPr>
          <w:rFonts w:ascii="Times New Roman" w:hAnsi="Times New Roman" w:cs="Times New Roman"/>
          <w:sz w:val="24"/>
          <w:szCs w:val="24"/>
        </w:rPr>
        <w:t xml:space="preserve">materiāltiesiskā tvēruma. </w:t>
      </w:r>
      <w:r w:rsidR="00C77E2D">
        <w:rPr>
          <w:rFonts w:ascii="Times New Roman" w:hAnsi="Times New Roman" w:cs="Times New Roman"/>
          <w:sz w:val="24"/>
          <w:szCs w:val="24"/>
        </w:rPr>
        <w:t xml:space="preserve">Iesniedzēja uzskatīja, ka </w:t>
      </w:r>
      <w:r w:rsidR="00C77E2D" w:rsidRPr="00C77E2D">
        <w:rPr>
          <w:rFonts w:ascii="Times New Roman" w:hAnsi="Times New Roman" w:cs="Times New Roman"/>
          <w:sz w:val="24"/>
          <w:szCs w:val="24"/>
        </w:rPr>
        <w:t>ir pārkāptas viņas tiesības uz pieeju tiesai, lai pieprasītu kompensāciju par viņai laupīšanas rezultātā nodarīto kaitējumu. Iesniedzējas ieskatā, noziedzīga nodarījuma izdarītājs netika noskaidrots nekvalitatīvas izmeklēšanas dēļ</w:t>
      </w:r>
      <w:r w:rsidR="00C77E2D">
        <w:rPr>
          <w:rFonts w:ascii="Times New Roman" w:hAnsi="Times New Roman" w:cs="Times New Roman"/>
          <w:sz w:val="24"/>
          <w:szCs w:val="24"/>
        </w:rPr>
        <w:t xml:space="preserve">, tādējādi lietai nenonākot tiesā un viņai nedodot iespēju tiesā uzturēt savu kompensācijas prasību. Tā kā iesniedzēja bija cietusī kriminālprocesā, ir skaidrs, ka Konvencijas 6.panta </w:t>
      </w:r>
      <w:r w:rsidR="00331163">
        <w:rPr>
          <w:rFonts w:ascii="Times New Roman" w:hAnsi="Times New Roman" w:cs="Times New Roman"/>
          <w:sz w:val="24"/>
          <w:szCs w:val="24"/>
        </w:rPr>
        <w:t>šajā lietā nebija</w:t>
      </w:r>
      <w:r w:rsidR="00C77E2D">
        <w:rPr>
          <w:rFonts w:ascii="Times New Roman" w:hAnsi="Times New Roman" w:cs="Times New Roman"/>
          <w:sz w:val="24"/>
          <w:szCs w:val="24"/>
        </w:rPr>
        <w:t xml:space="preserve"> attiecināms tā autonomajā </w:t>
      </w:r>
      <w:proofErr w:type="spellStart"/>
      <w:r w:rsidR="00C77E2D">
        <w:rPr>
          <w:rFonts w:ascii="Times New Roman" w:hAnsi="Times New Roman" w:cs="Times New Roman"/>
          <w:sz w:val="24"/>
          <w:szCs w:val="24"/>
        </w:rPr>
        <w:t>krimināltieisksajā</w:t>
      </w:r>
      <w:proofErr w:type="spellEnd"/>
      <w:r w:rsidR="00C77E2D">
        <w:rPr>
          <w:rFonts w:ascii="Times New Roman" w:hAnsi="Times New Roman" w:cs="Times New Roman"/>
          <w:sz w:val="24"/>
          <w:szCs w:val="24"/>
        </w:rPr>
        <w:t xml:space="preserve"> aspektā,</w:t>
      </w:r>
      <w:r w:rsidR="00C77E2D">
        <w:rPr>
          <w:rStyle w:val="FootnoteReference"/>
          <w:rFonts w:ascii="Times New Roman" w:hAnsi="Times New Roman" w:cs="Times New Roman"/>
          <w:sz w:val="24"/>
          <w:szCs w:val="24"/>
        </w:rPr>
        <w:footnoteReference w:id="128"/>
      </w:r>
      <w:r w:rsidR="00C77E2D">
        <w:rPr>
          <w:rFonts w:ascii="Times New Roman" w:hAnsi="Times New Roman" w:cs="Times New Roman"/>
          <w:sz w:val="24"/>
          <w:szCs w:val="24"/>
        </w:rPr>
        <w:t xml:space="preserve"> bet bija jānoskaidro, vai sūdzība ietilpst </w:t>
      </w:r>
      <w:r w:rsidR="007B3BDE">
        <w:rPr>
          <w:rFonts w:ascii="Times New Roman" w:hAnsi="Times New Roman" w:cs="Times New Roman"/>
          <w:sz w:val="24"/>
          <w:szCs w:val="24"/>
        </w:rPr>
        <w:t xml:space="preserve">tā </w:t>
      </w:r>
      <w:r w:rsidR="00C77E2D">
        <w:rPr>
          <w:rFonts w:ascii="Times New Roman" w:hAnsi="Times New Roman" w:cs="Times New Roman"/>
          <w:sz w:val="24"/>
          <w:szCs w:val="24"/>
        </w:rPr>
        <w:t xml:space="preserve">autonomajā civiltiesiskajā aspektā. </w:t>
      </w:r>
      <w:r w:rsidR="00C77E2D" w:rsidRPr="00C77E2D">
        <w:rPr>
          <w:rFonts w:ascii="Times New Roman" w:hAnsi="Times New Roman" w:cs="Times New Roman"/>
          <w:sz w:val="24"/>
          <w:szCs w:val="24"/>
        </w:rPr>
        <w:t xml:space="preserve">Tiesa paskaidroja, ka Konvencijas 6.panta 1.punkts civiltiesiskajā aspektā ir piemērojams, ja </w:t>
      </w:r>
      <w:r w:rsidR="00C77E2D">
        <w:rPr>
          <w:rFonts w:ascii="Times New Roman" w:hAnsi="Times New Roman" w:cs="Times New Roman"/>
          <w:sz w:val="24"/>
          <w:szCs w:val="24"/>
        </w:rPr>
        <w:t xml:space="preserve">sūdzības pamatā </w:t>
      </w:r>
      <w:r w:rsidR="00C77E2D" w:rsidRPr="00C77E2D">
        <w:rPr>
          <w:rFonts w:ascii="Times New Roman" w:hAnsi="Times New Roman" w:cs="Times New Roman"/>
          <w:sz w:val="24"/>
          <w:szCs w:val="24"/>
        </w:rPr>
        <w:t>ir strīds par personas civilajām tiesībām vai pienākumiem un procesa rezultāts attiecībā uz šīm tiesībām vai pienākumiem ir izšķirošs.</w:t>
      </w:r>
      <w:r w:rsidR="00C77E2D">
        <w:rPr>
          <w:rFonts w:ascii="Times New Roman" w:hAnsi="Times New Roman" w:cs="Times New Roman"/>
          <w:sz w:val="24"/>
          <w:szCs w:val="24"/>
        </w:rPr>
        <w:t xml:space="preserve"> Tiesa atgādināja, ka Konvencija negarantē tiesības panākt kādas personas notiesāšanu krimināllietā, taču dalībvalstis var paredzēt iespēju kriminālprocesa ietvaros personai prasīt kompensāciju, pievienojoties procesam kā “civiltiesiska puse”. Šajā saistībā Tiesa ņēma vērā, ka Kriminālprocesa likums </w:t>
      </w:r>
      <w:r w:rsidR="007B3BDE">
        <w:rPr>
          <w:rFonts w:ascii="Times New Roman" w:hAnsi="Times New Roman" w:cs="Times New Roman"/>
          <w:sz w:val="24"/>
          <w:szCs w:val="24"/>
        </w:rPr>
        <w:t xml:space="preserve">Latvijā </w:t>
      </w:r>
      <w:r w:rsidR="00C77E2D">
        <w:rPr>
          <w:rFonts w:ascii="Times New Roman" w:hAnsi="Times New Roman" w:cs="Times New Roman"/>
          <w:sz w:val="24"/>
          <w:szCs w:val="24"/>
        </w:rPr>
        <w:t xml:space="preserve">paredz cietušajam </w:t>
      </w:r>
      <w:r w:rsidR="004A55AF">
        <w:rPr>
          <w:rFonts w:ascii="Times New Roman" w:hAnsi="Times New Roman" w:cs="Times New Roman"/>
          <w:sz w:val="24"/>
          <w:szCs w:val="24"/>
        </w:rPr>
        <w:t xml:space="preserve">tiesības pieprasīt un saņemt kompensāciju par nemantisko kaitējumu un zaudējumiem, kas ciesti noziedzīga nodarījuma rezultātā. Atbilstoši Kriminālprocesa likuma 350.pantam šāda kompensācija tiek izmaksāta vai nu brīvprātīgi vai pamatojoties uz tiesas spriedumu vai prokurora lēmumu. Tomēr </w:t>
      </w:r>
      <w:r w:rsidR="007B3BDE">
        <w:rPr>
          <w:rFonts w:ascii="Times New Roman" w:hAnsi="Times New Roman" w:cs="Times New Roman"/>
          <w:sz w:val="24"/>
          <w:szCs w:val="24"/>
        </w:rPr>
        <w:t xml:space="preserve">līdztekus Tiesa atzīmēja, ka </w:t>
      </w:r>
      <w:r w:rsidR="004A55AF">
        <w:rPr>
          <w:rFonts w:ascii="Times New Roman" w:hAnsi="Times New Roman" w:cs="Times New Roman"/>
          <w:sz w:val="24"/>
          <w:szCs w:val="24"/>
        </w:rPr>
        <w:t xml:space="preserve">Latvijas regulējums neparedz tiesības saņemt pilnu kompensāciju, ja nav noskaidrota pārkāpēja identitāte. Turklāt izmeklēšana </w:t>
      </w:r>
      <w:r w:rsidR="007B3BDE">
        <w:rPr>
          <w:rFonts w:ascii="Times New Roman" w:hAnsi="Times New Roman" w:cs="Times New Roman"/>
          <w:sz w:val="24"/>
          <w:szCs w:val="24"/>
        </w:rPr>
        <w:t xml:space="preserve">pirmstiesas </w:t>
      </w:r>
      <w:r w:rsidR="004A55AF">
        <w:rPr>
          <w:rFonts w:ascii="Times New Roman" w:hAnsi="Times New Roman" w:cs="Times New Roman"/>
          <w:sz w:val="24"/>
          <w:szCs w:val="24"/>
        </w:rPr>
        <w:t xml:space="preserve">kriminālprocesā, kurā iesniedzēja bija iesaistīta kā cietusī, bija vērsta uz pārkāpēja identificēšanu, kas šajā lietā neizdevās un bija vienīgais iemesls, kādēļ kriminālprocesu nevarēja virzīt tālāk. Tādēļ Tiesa secināja, ka pirmstiesas kriminālprocess bija vērsts uz noziedzīga nodarījuma izmeklēšanu un neskāra iesniedzējas civilās tiesības un pienākumus, lai Konvencijas 6.pants būtu attiecināms. </w:t>
      </w:r>
      <w:r w:rsidR="009E0B10">
        <w:rPr>
          <w:rFonts w:ascii="Times New Roman" w:hAnsi="Times New Roman" w:cs="Times New Roman"/>
          <w:sz w:val="24"/>
          <w:szCs w:val="24"/>
        </w:rPr>
        <w:t xml:space="preserve">Savukārt fakts, ka iesniedzējas sūdzību par Konvencijas 6.panta iespējamu pārkāpumu Tiesa noraidīja, bija pamats arī Tiesas tālākam secinājumam par iesniedzējas pakārtotās sūdzības </w:t>
      </w:r>
      <w:r w:rsidR="00D1239C">
        <w:rPr>
          <w:rFonts w:ascii="Times New Roman" w:hAnsi="Times New Roman" w:cs="Times New Roman"/>
          <w:sz w:val="24"/>
          <w:szCs w:val="24"/>
        </w:rPr>
        <w:t xml:space="preserve">par efektīviem tiesību aizsardzības līdzekļiem </w:t>
      </w:r>
      <w:r w:rsidR="009E0B10">
        <w:rPr>
          <w:rFonts w:ascii="Times New Roman" w:hAnsi="Times New Roman" w:cs="Times New Roman"/>
          <w:sz w:val="24"/>
          <w:szCs w:val="24"/>
        </w:rPr>
        <w:t>noraidīšanu kā acīmredzami nepamatotu. Proti, Tiesa atgādināja</w:t>
      </w:r>
      <w:r w:rsidR="0067202F">
        <w:rPr>
          <w:rFonts w:ascii="Times New Roman" w:hAnsi="Times New Roman" w:cs="Times New Roman"/>
          <w:sz w:val="24"/>
          <w:szCs w:val="24"/>
        </w:rPr>
        <w:t xml:space="preserve"> tās judikatūrā sen nostiprinātu patiesību</w:t>
      </w:r>
      <w:r w:rsidR="009E0B10">
        <w:rPr>
          <w:rFonts w:ascii="Times New Roman" w:hAnsi="Times New Roman" w:cs="Times New Roman"/>
          <w:sz w:val="24"/>
          <w:szCs w:val="24"/>
        </w:rPr>
        <w:t xml:space="preserve">, ka </w:t>
      </w:r>
      <w:r w:rsidR="009E0B10" w:rsidRPr="009E0B10">
        <w:rPr>
          <w:rFonts w:ascii="Times New Roman" w:hAnsi="Times New Roman" w:cs="Times New Roman"/>
          <w:sz w:val="24"/>
          <w:szCs w:val="24"/>
        </w:rPr>
        <w:t>sekmīgas sūdzības par iespējamu Konvencijas 13.panta pārkāpumu pamatā jābūt</w:t>
      </w:r>
      <w:r w:rsidR="0067202F">
        <w:rPr>
          <w:rFonts w:ascii="Times New Roman" w:hAnsi="Times New Roman" w:cs="Times New Roman"/>
          <w:sz w:val="24"/>
          <w:szCs w:val="24"/>
        </w:rPr>
        <w:t xml:space="preserve"> pirmšķietami pamatotai sūdzībai par kādu citu</w:t>
      </w:r>
      <w:r w:rsidR="009E0B10" w:rsidRPr="009E0B10">
        <w:rPr>
          <w:rFonts w:ascii="Times New Roman" w:hAnsi="Times New Roman" w:cs="Times New Roman"/>
          <w:sz w:val="24"/>
          <w:szCs w:val="24"/>
        </w:rPr>
        <w:t xml:space="preserve"> Konvencijā garantēt</w:t>
      </w:r>
      <w:r w:rsidR="0067202F">
        <w:rPr>
          <w:rFonts w:ascii="Times New Roman" w:hAnsi="Times New Roman" w:cs="Times New Roman"/>
          <w:sz w:val="24"/>
          <w:szCs w:val="24"/>
        </w:rPr>
        <w:t>o</w:t>
      </w:r>
      <w:r w:rsidR="009E0B10" w:rsidRPr="009E0B10">
        <w:rPr>
          <w:rFonts w:ascii="Times New Roman" w:hAnsi="Times New Roman" w:cs="Times New Roman"/>
          <w:sz w:val="24"/>
          <w:szCs w:val="24"/>
        </w:rPr>
        <w:t xml:space="preserve"> tiesīb</w:t>
      </w:r>
      <w:r w:rsidR="0067202F">
        <w:rPr>
          <w:rFonts w:ascii="Times New Roman" w:hAnsi="Times New Roman" w:cs="Times New Roman"/>
          <w:sz w:val="24"/>
          <w:szCs w:val="24"/>
        </w:rPr>
        <w:t>u (</w:t>
      </w:r>
      <w:proofErr w:type="spellStart"/>
      <w:r w:rsidR="0067202F">
        <w:rPr>
          <w:rFonts w:ascii="Times New Roman" w:hAnsi="Times New Roman" w:cs="Times New Roman"/>
          <w:i/>
          <w:iCs/>
          <w:sz w:val="24"/>
          <w:szCs w:val="24"/>
        </w:rPr>
        <w:t>arguable</w:t>
      </w:r>
      <w:proofErr w:type="spellEnd"/>
      <w:r w:rsidR="0067202F">
        <w:rPr>
          <w:rFonts w:ascii="Times New Roman" w:hAnsi="Times New Roman" w:cs="Times New Roman"/>
          <w:i/>
          <w:iCs/>
          <w:sz w:val="24"/>
          <w:szCs w:val="24"/>
        </w:rPr>
        <w:t xml:space="preserve"> </w:t>
      </w:r>
      <w:proofErr w:type="spellStart"/>
      <w:r w:rsidR="0067202F">
        <w:rPr>
          <w:rFonts w:ascii="Times New Roman" w:hAnsi="Times New Roman" w:cs="Times New Roman"/>
          <w:i/>
          <w:iCs/>
          <w:sz w:val="24"/>
          <w:szCs w:val="24"/>
        </w:rPr>
        <w:t>claim</w:t>
      </w:r>
      <w:proofErr w:type="spellEnd"/>
      <w:r w:rsidR="0067202F">
        <w:rPr>
          <w:rFonts w:ascii="Times New Roman" w:hAnsi="Times New Roman" w:cs="Times New Roman"/>
          <w:sz w:val="24"/>
          <w:szCs w:val="24"/>
        </w:rPr>
        <w:t>)</w:t>
      </w:r>
      <w:r w:rsidR="009E0B10" w:rsidRPr="009E0B10">
        <w:rPr>
          <w:rFonts w:ascii="Times New Roman" w:hAnsi="Times New Roman" w:cs="Times New Roman"/>
          <w:sz w:val="24"/>
          <w:szCs w:val="24"/>
        </w:rPr>
        <w:t>, piemēram, tiesībām uz privātās un ģimenes dzīves neaizskaramību vai tiesībām uz taisnīgu tiesu.</w:t>
      </w:r>
      <w:r w:rsidR="009E0B10">
        <w:rPr>
          <w:rStyle w:val="FootnoteReference"/>
          <w:rFonts w:ascii="Times New Roman" w:hAnsi="Times New Roman" w:cs="Times New Roman"/>
          <w:sz w:val="24"/>
          <w:szCs w:val="24"/>
        </w:rPr>
        <w:footnoteReference w:id="129"/>
      </w:r>
      <w:r w:rsidR="009E0B10" w:rsidRPr="009E0B10">
        <w:rPr>
          <w:rFonts w:ascii="Times New Roman" w:hAnsi="Times New Roman" w:cs="Times New Roman"/>
          <w:sz w:val="24"/>
          <w:szCs w:val="24"/>
        </w:rPr>
        <w:t xml:space="preserve"> </w:t>
      </w:r>
      <w:r w:rsidR="00FB53C0">
        <w:rPr>
          <w:rFonts w:ascii="Times New Roman" w:hAnsi="Times New Roman" w:cs="Times New Roman"/>
          <w:sz w:val="24"/>
          <w:szCs w:val="24"/>
        </w:rPr>
        <w:t>Savukārt, secinot, ka iesniedzējas sūdzība par iespējamu Konvencijas 6.panta pārkāpumu ir ārpus Konvencijas materiāltiesiskā tvēruma, viņas pakārtotā sūdzība par Konvencijas 13.pantu bija acīmredzami nepamatota.</w:t>
      </w:r>
      <w:r w:rsidR="00AA3FBE">
        <w:rPr>
          <w:rFonts w:ascii="Times New Roman" w:hAnsi="Times New Roman" w:cs="Times New Roman"/>
          <w:sz w:val="24"/>
          <w:szCs w:val="24"/>
        </w:rPr>
        <w:t xml:space="preserve"> Pie identiskiem secinājumiem Tiesa nonāca </w:t>
      </w:r>
      <w:r w:rsidR="00AA3FBE">
        <w:rPr>
          <w:rFonts w:ascii="Times New Roman" w:hAnsi="Times New Roman" w:cs="Times New Roman"/>
          <w:sz w:val="24"/>
          <w:szCs w:val="24"/>
        </w:rPr>
        <w:lastRenderedPageBreak/>
        <w:t xml:space="preserve">arī lietā </w:t>
      </w:r>
      <w:proofErr w:type="spellStart"/>
      <w:r w:rsidR="00AA3FBE">
        <w:rPr>
          <w:rFonts w:ascii="Times New Roman" w:hAnsi="Times New Roman" w:cs="Times New Roman"/>
          <w:i/>
          <w:iCs/>
          <w:sz w:val="24"/>
          <w:szCs w:val="24"/>
        </w:rPr>
        <w:t>Siņicins</w:t>
      </w:r>
      <w:proofErr w:type="spellEnd"/>
      <w:r w:rsidR="00AA3FBE">
        <w:rPr>
          <w:rFonts w:ascii="Times New Roman" w:hAnsi="Times New Roman" w:cs="Times New Roman"/>
          <w:i/>
          <w:iCs/>
          <w:sz w:val="24"/>
          <w:szCs w:val="24"/>
        </w:rPr>
        <w:t xml:space="preserve"> pret Latviju</w:t>
      </w:r>
      <w:r w:rsidR="00AA3FBE">
        <w:rPr>
          <w:rFonts w:ascii="Times New Roman" w:hAnsi="Times New Roman" w:cs="Times New Roman"/>
          <w:sz w:val="24"/>
          <w:szCs w:val="24"/>
        </w:rPr>
        <w:t>, kur, noraidījusi iesniedzēja sūdzību par iespējamu Konvencijas 6.panta pārkāpumu nacionālo tiesību aizsardzības līdzekļu neizsmelšanas dēļ, Tiesa kā acīmredzami nepamatot</w:t>
      </w:r>
      <w:r w:rsidR="00C91910">
        <w:rPr>
          <w:rFonts w:ascii="Times New Roman" w:hAnsi="Times New Roman" w:cs="Times New Roman"/>
          <w:sz w:val="24"/>
          <w:szCs w:val="24"/>
        </w:rPr>
        <w:t>u</w:t>
      </w:r>
      <w:r w:rsidR="00AA3FBE">
        <w:rPr>
          <w:rFonts w:ascii="Times New Roman" w:hAnsi="Times New Roman" w:cs="Times New Roman"/>
          <w:sz w:val="24"/>
          <w:szCs w:val="24"/>
        </w:rPr>
        <w:t xml:space="preserve"> noraidīja iesniedzēja sūdzību par iespējamu Konvencijas 13.panta pārkāpumu.</w:t>
      </w:r>
    </w:p>
    <w:p w14:paraId="0AAD5B73" w14:textId="33ADD95C" w:rsidR="00601B3B" w:rsidRPr="00601B3B" w:rsidRDefault="00601B3B" w:rsidP="00601B3B">
      <w:pPr>
        <w:pStyle w:val="ListParagraph"/>
        <w:spacing w:after="0" w:line="240" w:lineRule="auto"/>
        <w:ind w:left="0" w:right="43"/>
        <w:jc w:val="both"/>
        <w:rPr>
          <w:rFonts w:ascii="Times New Roman" w:hAnsi="Times New Roman" w:cs="Times New Roman"/>
          <w:sz w:val="20"/>
          <w:szCs w:val="20"/>
        </w:rPr>
      </w:pPr>
    </w:p>
    <w:p w14:paraId="65C3ECF2" w14:textId="1D2F5F42" w:rsidR="000A2D08" w:rsidRDefault="00601B3B"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Tiesas judikatūra, noraidot sūdzības kā acīmredzami nepamatotas</w:t>
      </w:r>
      <w:r w:rsidR="00C91910">
        <w:rPr>
          <w:rFonts w:ascii="Times New Roman" w:hAnsi="Times New Roman" w:cs="Times New Roman"/>
          <w:sz w:val="24"/>
          <w:szCs w:val="24"/>
        </w:rPr>
        <w:t>,</w:t>
      </w:r>
      <w:r>
        <w:rPr>
          <w:rFonts w:ascii="Times New Roman" w:hAnsi="Times New Roman" w:cs="Times New Roman"/>
          <w:sz w:val="24"/>
          <w:szCs w:val="24"/>
        </w:rPr>
        <w:t xml:space="preserve"> ir ļoti dažāda. Acīmredzami nepamatota sūdzība var būt tāda, kas atbilst formālajām prasībām sūdzības iesniegšanai, bet ko atbilstoši Tiesas labi iedibinātai judikatūrai nevar uzskatīt par tādu, kas atklātu kādu iespējamu Konvencijā garantēto tiesību pārkāpumu. Tāpat sūdzību kā acīmredzami nepamatotu Tiesa var noraidīt, ja tā ir objektīvi neskaidra, ja tā ir izdomāta, ja tā pēc būtības ir “ceturtās instances” sūdzība, ja sniegtais juridiskais pamatojums ir nepietiekams, ja nav pietiekamu pierādījumu, kas apliecinātu sūdzībā izklāstītos apstākļus, kā arī citos gadījumos.</w:t>
      </w:r>
      <w:r>
        <w:rPr>
          <w:rStyle w:val="FootnoteReference"/>
          <w:rFonts w:ascii="Times New Roman" w:hAnsi="Times New Roman" w:cs="Times New Roman"/>
          <w:sz w:val="24"/>
          <w:szCs w:val="24"/>
        </w:rPr>
        <w:footnoteReference w:id="130"/>
      </w:r>
      <w:r>
        <w:rPr>
          <w:rFonts w:ascii="Times New Roman" w:hAnsi="Times New Roman" w:cs="Times New Roman"/>
          <w:sz w:val="24"/>
          <w:szCs w:val="24"/>
        </w:rPr>
        <w:t xml:space="preserve"> Citiem vārdiem, Tiesai ir diezgan plaša rīcības brīvība, kādos gadījumos sūdzību noraidīt kā acīmredzami nepamatotu. </w:t>
      </w:r>
      <w:r w:rsidR="007A2508">
        <w:rPr>
          <w:rFonts w:ascii="Times New Roman" w:hAnsi="Times New Roman" w:cs="Times New Roman"/>
          <w:sz w:val="24"/>
          <w:szCs w:val="24"/>
        </w:rPr>
        <w:t>Tā, piemēram, Tiesas nolēmumu datubāzē iespējams atrast gan nolēmumus, kur Tiesa plaši izvērtējusi sūdzību atbilstoši tiem kritērijiem, ko tā ierasti izmanto, vērtējot sūdzību pēc būtības, lai pēc šāda izvērtējuma secinātu, ka tā ir acīmredzami nepamatota,</w:t>
      </w:r>
      <w:r w:rsidR="007A2508">
        <w:rPr>
          <w:rStyle w:val="FootnoteReference"/>
          <w:rFonts w:ascii="Times New Roman" w:hAnsi="Times New Roman" w:cs="Times New Roman"/>
          <w:sz w:val="24"/>
          <w:szCs w:val="24"/>
        </w:rPr>
        <w:footnoteReference w:id="131"/>
      </w:r>
      <w:r w:rsidR="007A2508">
        <w:rPr>
          <w:rFonts w:ascii="Times New Roman" w:hAnsi="Times New Roman" w:cs="Times New Roman"/>
          <w:sz w:val="24"/>
          <w:szCs w:val="24"/>
        </w:rPr>
        <w:t xml:space="preserve"> gan nolēmumus, kur Tiesa salīdzinoši īsi konstatē, ka sūdzības ir nepamatotas, balstoties uz tās labi iedibināto judikatūru. </w:t>
      </w:r>
      <w:r w:rsidR="00E8302C">
        <w:rPr>
          <w:rFonts w:ascii="Times New Roman" w:hAnsi="Times New Roman" w:cs="Times New Roman"/>
          <w:sz w:val="24"/>
          <w:szCs w:val="24"/>
        </w:rPr>
        <w:t>Turklāt, lai arī ierasti sūdzības kā acīmredzami nepamatotas noraida ar viena tiesneša vai Komitejas lēmumu, ir gadījumi, kad Tiesa kā acīmredzami nepamatotas sūdzības noraida arī Palātas vai pat Lielās palātas sastāvā.</w:t>
      </w:r>
      <w:r w:rsidR="00E8302C">
        <w:rPr>
          <w:rStyle w:val="FootnoteReference"/>
          <w:rFonts w:ascii="Times New Roman" w:hAnsi="Times New Roman" w:cs="Times New Roman"/>
          <w:sz w:val="24"/>
          <w:szCs w:val="24"/>
        </w:rPr>
        <w:footnoteReference w:id="132"/>
      </w:r>
      <w:r w:rsidR="00E8302C">
        <w:rPr>
          <w:rFonts w:ascii="Times New Roman" w:hAnsi="Times New Roman" w:cs="Times New Roman"/>
          <w:sz w:val="24"/>
          <w:szCs w:val="24"/>
        </w:rPr>
        <w:t xml:space="preserve"> </w:t>
      </w:r>
      <w:r w:rsidR="00417D22">
        <w:rPr>
          <w:rFonts w:ascii="Times New Roman" w:hAnsi="Times New Roman" w:cs="Times New Roman"/>
          <w:sz w:val="24"/>
          <w:szCs w:val="24"/>
        </w:rPr>
        <w:t xml:space="preserve">Tomēr tas, kādā sastāvā Tiesa pasludina lēmumu noraidīt konkrētu sūdzību kā acīmredzami nepamatotu nemaina šī lēmuma saturisko dabu – noraidīt sūdzību. </w:t>
      </w:r>
    </w:p>
    <w:p w14:paraId="66F50C0F" w14:textId="77777777" w:rsidR="000A2D08" w:rsidRPr="000A2D08" w:rsidRDefault="000A2D08" w:rsidP="000A2D08">
      <w:pPr>
        <w:pStyle w:val="ListParagraph"/>
        <w:spacing w:after="0" w:line="240" w:lineRule="auto"/>
        <w:ind w:left="0" w:right="43"/>
        <w:jc w:val="both"/>
        <w:rPr>
          <w:rFonts w:ascii="Times New Roman" w:hAnsi="Times New Roman" w:cs="Times New Roman"/>
          <w:sz w:val="20"/>
          <w:szCs w:val="20"/>
        </w:rPr>
      </w:pPr>
    </w:p>
    <w:p w14:paraId="319494EF" w14:textId="5FF8284C" w:rsidR="007F128E" w:rsidRDefault="007A2508" w:rsidP="00CE5E2B">
      <w:pPr>
        <w:pStyle w:val="ListParagraph"/>
        <w:numPr>
          <w:ilvl w:val="0"/>
          <w:numId w:val="1"/>
        </w:numPr>
        <w:spacing w:after="0" w:line="240" w:lineRule="auto"/>
        <w:ind w:left="0" w:right="57"/>
        <w:jc w:val="both"/>
        <w:rPr>
          <w:rFonts w:ascii="Times New Roman" w:hAnsi="Times New Roman" w:cs="Times New Roman"/>
          <w:color w:val="212529"/>
          <w:sz w:val="24"/>
          <w:szCs w:val="24"/>
        </w:rPr>
      </w:pPr>
      <w:r>
        <w:rPr>
          <w:rFonts w:ascii="Times New Roman" w:hAnsi="Times New Roman" w:cs="Times New Roman"/>
          <w:sz w:val="24"/>
          <w:szCs w:val="24"/>
        </w:rPr>
        <w:t>2024.gadā pasludinātajos Tiesas nolēmumos Latvijas lietās papildus jau iepriekš apskatītaj</w:t>
      </w:r>
      <w:r w:rsidR="008226CB">
        <w:rPr>
          <w:rFonts w:ascii="Times New Roman" w:hAnsi="Times New Roman" w:cs="Times New Roman"/>
          <w:sz w:val="24"/>
          <w:szCs w:val="24"/>
        </w:rPr>
        <w:t>iem</w:t>
      </w:r>
      <w:r>
        <w:rPr>
          <w:rFonts w:ascii="Times New Roman" w:hAnsi="Times New Roman" w:cs="Times New Roman"/>
          <w:sz w:val="24"/>
          <w:szCs w:val="24"/>
        </w:rPr>
        <w:t xml:space="preserve"> Tiesas lēmum</w:t>
      </w:r>
      <w:r w:rsidR="008226CB">
        <w:rPr>
          <w:rFonts w:ascii="Times New Roman" w:hAnsi="Times New Roman" w:cs="Times New Roman"/>
          <w:sz w:val="24"/>
          <w:szCs w:val="24"/>
        </w:rPr>
        <w:t>iem</w:t>
      </w:r>
      <w:r>
        <w:rPr>
          <w:rFonts w:ascii="Times New Roman" w:hAnsi="Times New Roman" w:cs="Times New Roman"/>
          <w:sz w:val="24"/>
          <w:szCs w:val="24"/>
        </w:rPr>
        <w:t xml:space="preserve"> lietā</w:t>
      </w:r>
      <w:r w:rsidR="008226CB">
        <w:rPr>
          <w:rFonts w:ascii="Times New Roman" w:hAnsi="Times New Roman" w:cs="Times New Roman"/>
          <w:sz w:val="24"/>
          <w:szCs w:val="24"/>
        </w:rPr>
        <w:t xml:space="preserve">s </w:t>
      </w:r>
      <w:proofErr w:type="spellStart"/>
      <w:r w:rsidR="008226CB">
        <w:rPr>
          <w:rFonts w:ascii="Times New Roman" w:hAnsi="Times New Roman" w:cs="Times New Roman"/>
          <w:i/>
          <w:iCs/>
          <w:sz w:val="24"/>
          <w:szCs w:val="24"/>
        </w:rPr>
        <w:t>Siņicins</w:t>
      </w:r>
      <w:proofErr w:type="spellEnd"/>
      <w:r w:rsidR="008226CB">
        <w:rPr>
          <w:rFonts w:ascii="Times New Roman" w:hAnsi="Times New Roman" w:cs="Times New Roman"/>
          <w:i/>
          <w:iCs/>
          <w:sz w:val="24"/>
          <w:szCs w:val="24"/>
        </w:rPr>
        <w:t xml:space="preserve"> pret Latviju </w:t>
      </w:r>
      <w:r w:rsidR="008226CB">
        <w:rPr>
          <w:rFonts w:ascii="Times New Roman" w:hAnsi="Times New Roman" w:cs="Times New Roman"/>
          <w:sz w:val="24"/>
          <w:szCs w:val="24"/>
        </w:rPr>
        <w:t>un</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Konoplianko</w:t>
      </w:r>
      <w:proofErr w:type="spellEnd"/>
      <w:r>
        <w:rPr>
          <w:rFonts w:ascii="Times New Roman" w:hAnsi="Times New Roman" w:cs="Times New Roman"/>
          <w:i/>
          <w:iCs/>
          <w:sz w:val="24"/>
          <w:szCs w:val="24"/>
        </w:rPr>
        <w:t xml:space="preserve"> pret Latviju</w:t>
      </w:r>
      <w:r w:rsidR="00E8302C">
        <w:rPr>
          <w:rFonts w:ascii="Times New Roman" w:hAnsi="Times New Roman" w:cs="Times New Roman"/>
          <w:sz w:val="24"/>
          <w:szCs w:val="24"/>
        </w:rPr>
        <w:t>, kur Tiesa atsaucās uz skaidru un labi iedibinātu judikatūru, lai noraidītu iesniedzēj</w:t>
      </w:r>
      <w:r w:rsidR="000A0267">
        <w:rPr>
          <w:rFonts w:ascii="Times New Roman" w:hAnsi="Times New Roman" w:cs="Times New Roman"/>
          <w:sz w:val="24"/>
          <w:szCs w:val="24"/>
        </w:rPr>
        <w:t>u</w:t>
      </w:r>
      <w:r w:rsidR="00E8302C">
        <w:rPr>
          <w:rFonts w:ascii="Times New Roman" w:hAnsi="Times New Roman" w:cs="Times New Roman"/>
          <w:sz w:val="24"/>
          <w:szCs w:val="24"/>
        </w:rPr>
        <w:t xml:space="preserve"> sūdzīb</w:t>
      </w:r>
      <w:r w:rsidR="000A0267">
        <w:rPr>
          <w:rFonts w:ascii="Times New Roman" w:hAnsi="Times New Roman" w:cs="Times New Roman"/>
          <w:sz w:val="24"/>
          <w:szCs w:val="24"/>
        </w:rPr>
        <w:t>u</w:t>
      </w:r>
      <w:r w:rsidR="00E8302C">
        <w:rPr>
          <w:rFonts w:ascii="Times New Roman" w:hAnsi="Times New Roman" w:cs="Times New Roman"/>
          <w:sz w:val="24"/>
          <w:szCs w:val="24"/>
        </w:rPr>
        <w:t xml:space="preserve"> par iespējamu Konvencijas 13.panta pārkāpumu kā acīmredzami nepamatotu,</w:t>
      </w:r>
      <w:r>
        <w:rPr>
          <w:rFonts w:ascii="Times New Roman" w:hAnsi="Times New Roman" w:cs="Times New Roman"/>
          <w:sz w:val="24"/>
          <w:szCs w:val="24"/>
        </w:rPr>
        <w:t xml:space="preserve"> </w:t>
      </w:r>
      <w:r w:rsidR="00E8302C">
        <w:rPr>
          <w:rFonts w:ascii="Times New Roman" w:hAnsi="Times New Roman" w:cs="Times New Roman"/>
          <w:sz w:val="24"/>
          <w:szCs w:val="24"/>
        </w:rPr>
        <w:t xml:space="preserve">nesniedzot izvērstu vērtējumu, </w:t>
      </w:r>
      <w:r>
        <w:rPr>
          <w:rFonts w:ascii="Times New Roman" w:hAnsi="Times New Roman" w:cs="Times New Roman"/>
          <w:sz w:val="24"/>
          <w:szCs w:val="24"/>
        </w:rPr>
        <w:t xml:space="preserve">Tiesa kā acīmredzami nepamatotu sūdzību noraidīja arī lēmumā lietā </w:t>
      </w:r>
      <w:r>
        <w:rPr>
          <w:rFonts w:ascii="Times New Roman" w:hAnsi="Times New Roman" w:cs="Times New Roman"/>
          <w:i/>
          <w:iCs/>
          <w:sz w:val="24"/>
          <w:szCs w:val="24"/>
        </w:rPr>
        <w:t>Ivanovs pret Latviju</w:t>
      </w:r>
      <w:r>
        <w:rPr>
          <w:rFonts w:ascii="Times New Roman" w:hAnsi="Times New Roman" w:cs="Times New Roman"/>
          <w:sz w:val="24"/>
          <w:szCs w:val="24"/>
        </w:rPr>
        <w:t>.</w:t>
      </w:r>
      <w:r w:rsidR="00AA3FBE">
        <w:rPr>
          <w:rFonts w:ascii="Times New Roman" w:hAnsi="Times New Roman" w:cs="Times New Roman"/>
          <w:sz w:val="24"/>
          <w:szCs w:val="24"/>
        </w:rPr>
        <w:t xml:space="preserve"> Šajā </w:t>
      </w:r>
      <w:r w:rsidR="00DC25E0">
        <w:rPr>
          <w:rFonts w:ascii="Times New Roman" w:hAnsi="Times New Roman" w:cs="Times New Roman"/>
          <w:sz w:val="24"/>
          <w:szCs w:val="24"/>
        </w:rPr>
        <w:t>lietā</w:t>
      </w:r>
      <w:r w:rsidR="00AA3FBE">
        <w:rPr>
          <w:rFonts w:ascii="Times New Roman" w:hAnsi="Times New Roman" w:cs="Times New Roman"/>
          <w:sz w:val="24"/>
          <w:szCs w:val="24"/>
        </w:rPr>
        <w:t xml:space="preserve"> Tiesa </w:t>
      </w:r>
      <w:r w:rsidR="008226CB">
        <w:rPr>
          <w:rFonts w:ascii="Times New Roman" w:hAnsi="Times New Roman" w:cs="Times New Roman"/>
          <w:sz w:val="24"/>
          <w:szCs w:val="24"/>
        </w:rPr>
        <w:t>vērtēja iesniedzēja sūdzīb</w:t>
      </w:r>
      <w:r w:rsidR="00DC25E0">
        <w:rPr>
          <w:rFonts w:ascii="Times New Roman" w:hAnsi="Times New Roman" w:cs="Times New Roman"/>
          <w:sz w:val="24"/>
          <w:szCs w:val="24"/>
        </w:rPr>
        <w:t>as</w:t>
      </w:r>
      <w:r w:rsidR="008226CB">
        <w:rPr>
          <w:rFonts w:ascii="Times New Roman" w:hAnsi="Times New Roman" w:cs="Times New Roman"/>
          <w:sz w:val="24"/>
          <w:szCs w:val="24"/>
        </w:rPr>
        <w:t xml:space="preserve"> par iespējamu Konvencijas 6.panta pārkāpumu saistībā ar pierādījumu izmantošanu kriminālprocesā un apsūdzētā tiesībām neliecināt pret sevi</w:t>
      </w:r>
      <w:r w:rsidR="007F128E">
        <w:rPr>
          <w:rFonts w:ascii="Times New Roman" w:hAnsi="Times New Roman" w:cs="Times New Roman"/>
          <w:sz w:val="24"/>
          <w:szCs w:val="24"/>
        </w:rPr>
        <w:t xml:space="preserve"> un, noraidot sūdzību, sniedza izvērstāku vērtējumu. Tiesa vispirms atgādināja, ka Konvencijas 6.pantā nav ietverti noteikumi pierādījumu pieņemamībai, kas primāri ir nacionālā regulējuma jautājums. Šāds secinājums ir daļa no Tiesas labi iedibinātas judikatūras, ko veido Tiesas nolēmumi arī Latvijas lietās.</w:t>
      </w:r>
      <w:r w:rsidR="007F128E">
        <w:rPr>
          <w:rStyle w:val="FootnoteReference"/>
          <w:rFonts w:ascii="Times New Roman" w:hAnsi="Times New Roman" w:cs="Times New Roman"/>
          <w:sz w:val="24"/>
          <w:szCs w:val="24"/>
        </w:rPr>
        <w:footnoteReference w:id="133"/>
      </w:r>
      <w:r w:rsidR="007F128E">
        <w:rPr>
          <w:rFonts w:ascii="Times New Roman" w:hAnsi="Times New Roman" w:cs="Times New Roman"/>
          <w:sz w:val="24"/>
          <w:szCs w:val="24"/>
        </w:rPr>
        <w:t xml:space="preserve"> Proti, Tiesas uzdevums, izskatot sūdzības par Konvencijas 6.panta iespējamiem pārkāpumiem, ir apskatīt procesu kopumā, tostarp pierādījumu ieguvi un izmantošanu, personai pieejamās procesuālās garantijas, pušu līdztiesības principa ievērošanu, un izvērtēt, vai tas ir bijis taisnīgs. Savukārt, pievēršoties iesniedzēja sūdzībai par tiesībām neliecināt pret sevi, Tiesa atgādināja, ka šīs tiesības aizsargā nevis pret inkriminējošu izteikumu </w:t>
      </w:r>
      <w:r w:rsidR="009752E4">
        <w:rPr>
          <w:rFonts w:ascii="Times New Roman" w:hAnsi="Times New Roman" w:cs="Times New Roman"/>
          <w:sz w:val="24"/>
          <w:szCs w:val="24"/>
        </w:rPr>
        <w:t>veikšanu</w:t>
      </w:r>
      <w:r w:rsidR="007F128E">
        <w:rPr>
          <w:rFonts w:ascii="Times New Roman" w:hAnsi="Times New Roman" w:cs="Times New Roman"/>
          <w:sz w:val="24"/>
          <w:szCs w:val="24"/>
        </w:rPr>
        <w:t>, bet gan pret pierādījumu ieguvi ar spaidiem, kas ir noteicoši, vērtējot, vai nodrošināta</w:t>
      </w:r>
      <w:r w:rsidR="00733B4C">
        <w:rPr>
          <w:rFonts w:ascii="Times New Roman" w:hAnsi="Times New Roman" w:cs="Times New Roman"/>
          <w:sz w:val="24"/>
          <w:szCs w:val="24"/>
        </w:rPr>
        <w:t>s</w:t>
      </w:r>
      <w:r w:rsidR="007F128E">
        <w:rPr>
          <w:rFonts w:ascii="Times New Roman" w:hAnsi="Times New Roman" w:cs="Times New Roman"/>
          <w:sz w:val="24"/>
          <w:szCs w:val="24"/>
        </w:rPr>
        <w:t xml:space="preserve"> tiesību neliecināt pret sevi garantijas kriminālprocesā. Ņemot vērā šos Tiesas judikatūrā labi iedibinātos aspektus, Tiesa </w:t>
      </w:r>
      <w:r w:rsidR="007F128E" w:rsidRPr="008B13E8">
        <w:rPr>
          <w:rFonts w:ascii="Times New Roman" w:hAnsi="Times New Roman" w:cs="Times New Roman"/>
          <w:color w:val="212529"/>
          <w:sz w:val="24"/>
          <w:szCs w:val="24"/>
        </w:rPr>
        <w:t xml:space="preserve">atzīmēja, ka </w:t>
      </w:r>
      <w:r w:rsidR="007F128E">
        <w:rPr>
          <w:rFonts w:ascii="Times New Roman" w:hAnsi="Times New Roman" w:cs="Times New Roman"/>
          <w:color w:val="212529"/>
          <w:sz w:val="24"/>
          <w:szCs w:val="24"/>
        </w:rPr>
        <w:t>nacionālā tiesa</w:t>
      </w:r>
      <w:r w:rsidR="007F128E" w:rsidRPr="008B13E8">
        <w:rPr>
          <w:rFonts w:ascii="Times New Roman" w:hAnsi="Times New Roman" w:cs="Times New Roman"/>
          <w:color w:val="212529"/>
          <w:sz w:val="24"/>
          <w:szCs w:val="24"/>
        </w:rPr>
        <w:t xml:space="preserve"> spriedumā </w:t>
      </w:r>
      <w:r w:rsidR="007F128E">
        <w:rPr>
          <w:rFonts w:ascii="Times New Roman" w:hAnsi="Times New Roman" w:cs="Times New Roman"/>
          <w:color w:val="212529"/>
          <w:sz w:val="24"/>
          <w:szCs w:val="24"/>
        </w:rPr>
        <w:t>bija</w:t>
      </w:r>
      <w:r w:rsidR="007F128E" w:rsidRPr="008B13E8">
        <w:rPr>
          <w:rFonts w:ascii="Times New Roman" w:hAnsi="Times New Roman" w:cs="Times New Roman"/>
          <w:color w:val="212529"/>
          <w:sz w:val="24"/>
          <w:szCs w:val="24"/>
        </w:rPr>
        <w:t xml:space="preserve"> balstīj</w:t>
      </w:r>
      <w:r w:rsidR="007F128E">
        <w:rPr>
          <w:rFonts w:ascii="Times New Roman" w:hAnsi="Times New Roman" w:cs="Times New Roman"/>
          <w:color w:val="212529"/>
          <w:sz w:val="24"/>
          <w:szCs w:val="24"/>
        </w:rPr>
        <w:t>u</w:t>
      </w:r>
      <w:r w:rsidR="007F128E" w:rsidRPr="008B13E8">
        <w:rPr>
          <w:rFonts w:ascii="Times New Roman" w:hAnsi="Times New Roman" w:cs="Times New Roman"/>
          <w:color w:val="212529"/>
          <w:sz w:val="24"/>
          <w:szCs w:val="24"/>
        </w:rPr>
        <w:t>s</w:t>
      </w:r>
      <w:r w:rsidR="007F128E">
        <w:rPr>
          <w:rFonts w:ascii="Times New Roman" w:hAnsi="Times New Roman" w:cs="Times New Roman"/>
          <w:color w:val="212529"/>
          <w:sz w:val="24"/>
          <w:szCs w:val="24"/>
        </w:rPr>
        <w:t>ies</w:t>
      </w:r>
      <w:r w:rsidR="007F128E" w:rsidRPr="008B13E8">
        <w:rPr>
          <w:rFonts w:ascii="Times New Roman" w:hAnsi="Times New Roman" w:cs="Times New Roman"/>
          <w:color w:val="212529"/>
          <w:sz w:val="24"/>
          <w:szCs w:val="24"/>
        </w:rPr>
        <w:t xml:space="preserve"> uz </w:t>
      </w:r>
      <w:r w:rsidR="007F128E">
        <w:rPr>
          <w:rFonts w:ascii="Times New Roman" w:hAnsi="Times New Roman" w:cs="Times New Roman"/>
          <w:color w:val="212529"/>
          <w:sz w:val="24"/>
          <w:szCs w:val="24"/>
        </w:rPr>
        <w:t xml:space="preserve">sarunu </w:t>
      </w:r>
      <w:r w:rsidR="007F128E">
        <w:rPr>
          <w:rFonts w:ascii="Times New Roman" w:hAnsi="Times New Roman" w:cs="Times New Roman"/>
          <w:color w:val="212529"/>
          <w:sz w:val="24"/>
          <w:szCs w:val="24"/>
        </w:rPr>
        <w:lastRenderedPageBreak/>
        <w:t>ierakstiem</w:t>
      </w:r>
      <w:r w:rsidR="007F128E" w:rsidRPr="008B13E8">
        <w:rPr>
          <w:rFonts w:ascii="Times New Roman" w:hAnsi="Times New Roman" w:cs="Times New Roman"/>
          <w:color w:val="212529"/>
          <w:sz w:val="24"/>
          <w:szCs w:val="24"/>
        </w:rPr>
        <w:t>, kas</w:t>
      </w:r>
      <w:r w:rsidR="007F128E">
        <w:rPr>
          <w:rFonts w:ascii="Times New Roman" w:hAnsi="Times New Roman" w:cs="Times New Roman"/>
          <w:color w:val="212529"/>
          <w:sz w:val="24"/>
          <w:szCs w:val="24"/>
        </w:rPr>
        <w:t xml:space="preserve"> bija</w:t>
      </w:r>
      <w:r w:rsidR="007F128E" w:rsidRPr="008B13E8">
        <w:rPr>
          <w:rFonts w:ascii="Times New Roman" w:hAnsi="Times New Roman" w:cs="Times New Roman"/>
          <w:color w:val="212529"/>
          <w:sz w:val="24"/>
          <w:szCs w:val="24"/>
        </w:rPr>
        <w:t xml:space="preserve"> iegūti operatīvo darbību rezultātā. Tāpat Tiesa </w:t>
      </w:r>
      <w:r w:rsidR="007F128E">
        <w:rPr>
          <w:rFonts w:ascii="Times New Roman" w:hAnsi="Times New Roman" w:cs="Times New Roman"/>
          <w:color w:val="212529"/>
          <w:sz w:val="24"/>
          <w:szCs w:val="24"/>
        </w:rPr>
        <w:t>ņēma vērā</w:t>
      </w:r>
      <w:r w:rsidR="007F128E" w:rsidRPr="008B13E8">
        <w:rPr>
          <w:rFonts w:ascii="Times New Roman" w:hAnsi="Times New Roman" w:cs="Times New Roman"/>
          <w:color w:val="212529"/>
          <w:sz w:val="24"/>
          <w:szCs w:val="24"/>
        </w:rPr>
        <w:t xml:space="preserve">, ka, lai gan vēlāk apelācijas instances tiesa </w:t>
      </w:r>
      <w:r w:rsidR="007F128E">
        <w:rPr>
          <w:rFonts w:ascii="Times New Roman" w:hAnsi="Times New Roman" w:cs="Times New Roman"/>
          <w:color w:val="212529"/>
          <w:sz w:val="24"/>
          <w:szCs w:val="24"/>
        </w:rPr>
        <w:t xml:space="preserve">secināja, ka šis ieraksts ir nepieļaujams pierādījums, un </w:t>
      </w:r>
      <w:r w:rsidR="007F128E" w:rsidRPr="008B13E8">
        <w:rPr>
          <w:rFonts w:ascii="Times New Roman" w:hAnsi="Times New Roman" w:cs="Times New Roman"/>
          <w:color w:val="212529"/>
          <w:sz w:val="24"/>
          <w:szCs w:val="24"/>
        </w:rPr>
        <w:t xml:space="preserve">izslēdza </w:t>
      </w:r>
      <w:r w:rsidR="007F128E">
        <w:rPr>
          <w:rFonts w:ascii="Times New Roman" w:hAnsi="Times New Roman" w:cs="Times New Roman"/>
          <w:color w:val="212529"/>
          <w:sz w:val="24"/>
          <w:szCs w:val="24"/>
        </w:rPr>
        <w:t>to no pierādījumu saraksta, līdztekus piezīmējot</w:t>
      </w:r>
      <w:r w:rsidR="007F128E" w:rsidRPr="008B13E8">
        <w:rPr>
          <w:rFonts w:ascii="Times New Roman" w:hAnsi="Times New Roman" w:cs="Times New Roman"/>
          <w:color w:val="212529"/>
          <w:sz w:val="24"/>
          <w:szCs w:val="24"/>
        </w:rPr>
        <w:t>, ka</w:t>
      </w:r>
      <w:bookmarkStart w:id="111" w:name="_Hlk180701346"/>
      <w:r w:rsidR="007F128E">
        <w:rPr>
          <w:rFonts w:ascii="Times New Roman" w:hAnsi="Times New Roman" w:cs="Times New Roman"/>
          <w:color w:val="212529"/>
          <w:sz w:val="24"/>
          <w:szCs w:val="24"/>
        </w:rPr>
        <w:t xml:space="preserve"> </w:t>
      </w:r>
      <w:r w:rsidR="007F128E" w:rsidRPr="008B13E8">
        <w:rPr>
          <w:rFonts w:ascii="Times New Roman" w:hAnsi="Times New Roman" w:cs="Times New Roman"/>
          <w:color w:val="212529"/>
          <w:sz w:val="24"/>
          <w:szCs w:val="24"/>
        </w:rPr>
        <w:t>turpmākas operatīvās darbības nebija pamatotas</w:t>
      </w:r>
      <w:bookmarkEnd w:id="111"/>
      <w:r w:rsidR="00CE5E2B">
        <w:rPr>
          <w:rFonts w:ascii="Times New Roman" w:hAnsi="Times New Roman" w:cs="Times New Roman"/>
          <w:color w:val="212529"/>
          <w:sz w:val="24"/>
          <w:szCs w:val="24"/>
        </w:rPr>
        <w:t>,</w:t>
      </w:r>
      <w:r w:rsidR="007F128E" w:rsidRPr="008B13E8">
        <w:rPr>
          <w:rFonts w:ascii="Times New Roman" w:hAnsi="Times New Roman" w:cs="Times New Roman"/>
          <w:color w:val="212529"/>
          <w:sz w:val="24"/>
          <w:szCs w:val="24"/>
        </w:rPr>
        <w:t xml:space="preserve"> tiesa </w:t>
      </w:r>
      <w:r w:rsidR="00CE5E2B">
        <w:rPr>
          <w:rFonts w:ascii="Times New Roman" w:hAnsi="Times New Roman" w:cs="Times New Roman"/>
          <w:color w:val="212529"/>
          <w:sz w:val="24"/>
          <w:szCs w:val="24"/>
        </w:rPr>
        <w:t>vēlāk atsaucās uz šiem ierakstiem, lai apstiprinātu iesniedzēja vainu.</w:t>
      </w:r>
      <w:r w:rsidR="007F128E" w:rsidRPr="008B13E8">
        <w:rPr>
          <w:rFonts w:ascii="Times New Roman" w:hAnsi="Times New Roman" w:cs="Times New Roman"/>
          <w:color w:val="212529"/>
          <w:sz w:val="24"/>
          <w:szCs w:val="24"/>
        </w:rPr>
        <w:t xml:space="preserve"> Vienlaikus Tiesa uzsvēra, ka </w:t>
      </w:r>
      <w:r w:rsidR="00CE5E2B">
        <w:rPr>
          <w:rFonts w:ascii="Times New Roman" w:hAnsi="Times New Roman" w:cs="Times New Roman"/>
          <w:color w:val="212529"/>
          <w:sz w:val="24"/>
          <w:szCs w:val="24"/>
        </w:rPr>
        <w:t>nacionālo</w:t>
      </w:r>
      <w:r w:rsidR="007F128E" w:rsidRPr="008B13E8">
        <w:rPr>
          <w:rFonts w:ascii="Times New Roman" w:hAnsi="Times New Roman" w:cs="Times New Roman"/>
          <w:color w:val="212529"/>
          <w:sz w:val="24"/>
          <w:szCs w:val="24"/>
        </w:rPr>
        <w:t xml:space="preserve"> tiesu vērtējumā</w:t>
      </w:r>
      <w:r w:rsidR="007F128E" w:rsidRPr="00156C13">
        <w:rPr>
          <w:rFonts w:ascii="Times New Roman" w:hAnsi="Times New Roman" w:cs="Times New Roman"/>
          <w:color w:val="212529"/>
          <w:sz w:val="24"/>
          <w:szCs w:val="24"/>
        </w:rPr>
        <w:t xml:space="preserve"> </w:t>
      </w:r>
      <w:r w:rsidR="00CE5E2B">
        <w:rPr>
          <w:rFonts w:ascii="Times New Roman" w:hAnsi="Times New Roman" w:cs="Times New Roman"/>
          <w:color w:val="212529"/>
          <w:sz w:val="24"/>
          <w:szCs w:val="24"/>
        </w:rPr>
        <w:t xml:space="preserve">šiem pierādījumiem </w:t>
      </w:r>
      <w:r w:rsidR="007F128E" w:rsidRPr="008B13E8">
        <w:rPr>
          <w:rFonts w:ascii="Times New Roman" w:hAnsi="Times New Roman" w:cs="Times New Roman"/>
          <w:color w:val="212529"/>
          <w:sz w:val="24"/>
          <w:szCs w:val="24"/>
        </w:rPr>
        <w:t>bija tikai sekundāra loma</w:t>
      </w:r>
      <w:r w:rsidR="00CE5E2B">
        <w:rPr>
          <w:rFonts w:ascii="Times New Roman" w:hAnsi="Times New Roman" w:cs="Times New Roman"/>
          <w:color w:val="212529"/>
          <w:sz w:val="24"/>
          <w:szCs w:val="24"/>
        </w:rPr>
        <w:t>, jo</w:t>
      </w:r>
      <w:r w:rsidR="007F128E" w:rsidRPr="008B13E8">
        <w:rPr>
          <w:rFonts w:ascii="Times New Roman" w:hAnsi="Times New Roman" w:cs="Times New Roman"/>
          <w:color w:val="212529"/>
          <w:sz w:val="24"/>
          <w:szCs w:val="24"/>
        </w:rPr>
        <w:t xml:space="preserve"> </w:t>
      </w:r>
      <w:r w:rsidR="00733B4C">
        <w:rPr>
          <w:rFonts w:ascii="Times New Roman" w:hAnsi="Times New Roman" w:cs="Times New Roman"/>
          <w:color w:val="212529"/>
          <w:sz w:val="24"/>
          <w:szCs w:val="24"/>
        </w:rPr>
        <w:t>to</w:t>
      </w:r>
      <w:r w:rsidR="007F128E" w:rsidRPr="008B13E8">
        <w:rPr>
          <w:rFonts w:ascii="Times New Roman" w:hAnsi="Times New Roman" w:cs="Times New Roman"/>
          <w:color w:val="212529"/>
          <w:sz w:val="24"/>
          <w:szCs w:val="24"/>
        </w:rPr>
        <w:t xml:space="preserve"> secinājums par iesniedzēja vainu balstījās uz vairākiem citiem pierādījumiem</w:t>
      </w:r>
      <w:r w:rsidR="00CE5E2B">
        <w:rPr>
          <w:rFonts w:ascii="Times New Roman" w:hAnsi="Times New Roman" w:cs="Times New Roman"/>
          <w:color w:val="212529"/>
          <w:sz w:val="24"/>
          <w:szCs w:val="24"/>
        </w:rPr>
        <w:t xml:space="preserve"> – vairākām liecībām –</w:t>
      </w:r>
      <w:r w:rsidR="007F128E" w:rsidRPr="008B13E8">
        <w:rPr>
          <w:rFonts w:ascii="Times New Roman" w:hAnsi="Times New Roman" w:cs="Times New Roman"/>
          <w:color w:val="212529"/>
          <w:sz w:val="24"/>
          <w:szCs w:val="24"/>
        </w:rPr>
        <w:t>, un iesniedzējam, kuram kriminālprocesā bija aizstāvis, visā tiesas procesa laikā bija tiesības apstrīdēt ikviena pierādījuma, tostarp liecinieku liecību, autentiskumu un izmantošanu</w:t>
      </w:r>
      <w:r w:rsidR="007F128E">
        <w:rPr>
          <w:rFonts w:ascii="Times New Roman" w:hAnsi="Times New Roman" w:cs="Times New Roman"/>
          <w:color w:val="212529"/>
          <w:sz w:val="24"/>
          <w:szCs w:val="24"/>
        </w:rPr>
        <w:t xml:space="preserve"> lietas izskatīšanā</w:t>
      </w:r>
      <w:r w:rsidR="007F128E" w:rsidRPr="008B13E8">
        <w:rPr>
          <w:rFonts w:ascii="Times New Roman" w:hAnsi="Times New Roman" w:cs="Times New Roman"/>
          <w:color w:val="212529"/>
          <w:sz w:val="24"/>
          <w:szCs w:val="24"/>
        </w:rPr>
        <w:t xml:space="preserve">. Turklāt iesniedzēja pirmā saruna ar operatīvo darbinieku, kuru iesniedzējs </w:t>
      </w:r>
      <w:r w:rsidR="00733B4C">
        <w:rPr>
          <w:rFonts w:ascii="Times New Roman" w:hAnsi="Times New Roman" w:cs="Times New Roman"/>
          <w:color w:val="212529"/>
          <w:sz w:val="24"/>
          <w:szCs w:val="24"/>
        </w:rPr>
        <w:t>pazina</w:t>
      </w:r>
      <w:r w:rsidR="007F128E" w:rsidRPr="008B13E8">
        <w:rPr>
          <w:rFonts w:ascii="Times New Roman" w:hAnsi="Times New Roman" w:cs="Times New Roman"/>
          <w:color w:val="212529"/>
          <w:sz w:val="24"/>
          <w:szCs w:val="24"/>
        </w:rPr>
        <w:t xml:space="preserve"> jau iepriekš, notika pēc iesniedzēja paša iniciatīvas un, pat ja turpmāk</w:t>
      </w:r>
      <w:r w:rsidR="007F128E">
        <w:rPr>
          <w:rFonts w:ascii="Times New Roman" w:hAnsi="Times New Roman" w:cs="Times New Roman"/>
          <w:color w:val="212529"/>
          <w:sz w:val="24"/>
          <w:szCs w:val="24"/>
        </w:rPr>
        <w:t>ā</w:t>
      </w:r>
      <w:r w:rsidR="007F128E" w:rsidRPr="008B13E8">
        <w:rPr>
          <w:rFonts w:ascii="Times New Roman" w:hAnsi="Times New Roman" w:cs="Times New Roman"/>
          <w:color w:val="212529"/>
          <w:sz w:val="24"/>
          <w:szCs w:val="24"/>
        </w:rPr>
        <w:t>s sarunas notika operatīvo darbību kontekstā, nekas neliecināja, ka uz iesniedzēju būtu izdarīts spiediens šī ieraksta iegūšanai.</w:t>
      </w:r>
      <w:r w:rsidR="00C23461">
        <w:rPr>
          <w:rFonts w:ascii="Times New Roman" w:hAnsi="Times New Roman" w:cs="Times New Roman"/>
          <w:color w:val="212529"/>
          <w:sz w:val="24"/>
          <w:szCs w:val="24"/>
        </w:rPr>
        <w:t xml:space="preserve"> Šo apsvērumu dēļ Tiesa, faktiski sniedzot izvērstu vērtējumu par iesniedzēja sūdzību saturiskajiem aspektiem, </w:t>
      </w:r>
      <w:r w:rsidR="00401AD3">
        <w:rPr>
          <w:rFonts w:ascii="Times New Roman" w:hAnsi="Times New Roman" w:cs="Times New Roman"/>
          <w:color w:val="212529"/>
          <w:sz w:val="24"/>
          <w:szCs w:val="24"/>
        </w:rPr>
        <w:t xml:space="preserve">galu galā, </w:t>
      </w:r>
      <w:r w:rsidR="00C23461">
        <w:rPr>
          <w:rFonts w:ascii="Times New Roman" w:hAnsi="Times New Roman" w:cs="Times New Roman"/>
          <w:color w:val="212529"/>
          <w:sz w:val="24"/>
          <w:szCs w:val="24"/>
        </w:rPr>
        <w:t>atsaucoties uz tās labi iedibinātu judikatūru, noraidīja iesniedzēja sūdzības kā acīmredzami nepamatotas.</w:t>
      </w:r>
    </w:p>
    <w:p w14:paraId="2C227136" w14:textId="77777777" w:rsidR="007F128E" w:rsidRPr="008B13E8" w:rsidRDefault="007F128E" w:rsidP="007F128E">
      <w:pPr>
        <w:pStyle w:val="ListParagraph"/>
        <w:spacing w:after="0" w:line="240" w:lineRule="auto"/>
        <w:ind w:left="0" w:right="57"/>
        <w:jc w:val="both"/>
        <w:rPr>
          <w:rFonts w:ascii="Times New Roman" w:hAnsi="Times New Roman" w:cs="Times New Roman"/>
          <w:color w:val="212529"/>
          <w:sz w:val="20"/>
          <w:szCs w:val="20"/>
        </w:rPr>
      </w:pPr>
    </w:p>
    <w:p w14:paraId="203D7EB8" w14:textId="433CE109" w:rsidR="00601B3B" w:rsidRDefault="00D166AF" w:rsidP="001661D5">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Visbeidzot, pavisam īsi pievēršoties Tiesas spriedumam lietā </w:t>
      </w:r>
      <w:r>
        <w:rPr>
          <w:rFonts w:ascii="Times New Roman" w:hAnsi="Times New Roman" w:cs="Times New Roman"/>
          <w:i/>
          <w:iCs/>
          <w:sz w:val="24"/>
          <w:szCs w:val="24"/>
        </w:rPr>
        <w:t>Ždanoka pret Latviju (Nr.2)</w:t>
      </w:r>
      <w:r>
        <w:rPr>
          <w:rFonts w:ascii="Times New Roman" w:hAnsi="Times New Roman" w:cs="Times New Roman"/>
          <w:sz w:val="24"/>
          <w:szCs w:val="24"/>
        </w:rPr>
        <w:t xml:space="preserve">, Pārstāvis vērš uzmanību, ka Tiesa var ne tikai noraidīt personas sūdzības, bet arī, ņemot vērā tās noteiktā nolēmumā jau ietverto izvērtējumu, lemt, ka citas sūdzības nav nepieciešams izskatīt pēc būtības. Lietā </w:t>
      </w:r>
      <w:r>
        <w:rPr>
          <w:rFonts w:ascii="Times New Roman" w:hAnsi="Times New Roman" w:cs="Times New Roman"/>
          <w:i/>
          <w:iCs/>
          <w:sz w:val="24"/>
          <w:szCs w:val="24"/>
        </w:rPr>
        <w:t xml:space="preserve">Ždanoka pret Latviju (Nr.2) </w:t>
      </w:r>
      <w:r>
        <w:rPr>
          <w:rFonts w:ascii="Times New Roman" w:hAnsi="Times New Roman" w:cs="Times New Roman"/>
          <w:sz w:val="24"/>
          <w:szCs w:val="24"/>
        </w:rPr>
        <w:t xml:space="preserve">Tiesa nolēma neskatīt iesniedzējas sūdzības par iespējamiem Konvencijas 10.panta, 11.panta un 17.panta iespējamiem pārkāpumiem, jo izskatāmās lietas apstākļos Konvencijas 1.protokola 3.pants bija uzskatāms par speciālo normu Konvencijas 10. un 11.pantam. Šis secinājums ir līdzīgs, taču ne identisks tam, ko Tiesa </w:t>
      </w:r>
      <w:r w:rsidR="00EF48E0">
        <w:rPr>
          <w:rFonts w:ascii="Times New Roman" w:hAnsi="Times New Roman" w:cs="Times New Roman"/>
          <w:sz w:val="24"/>
          <w:szCs w:val="24"/>
        </w:rPr>
        <w:t>izdarīja</w:t>
      </w:r>
      <w:r>
        <w:rPr>
          <w:rFonts w:ascii="Times New Roman" w:hAnsi="Times New Roman" w:cs="Times New Roman"/>
          <w:sz w:val="24"/>
          <w:szCs w:val="24"/>
        </w:rPr>
        <w:t xml:space="preserve"> jau pirmajā reizē, kad izskatīja iesniedzējas sūdzības 2006.gadā.</w:t>
      </w:r>
      <w:r>
        <w:rPr>
          <w:rStyle w:val="FootnoteReference"/>
          <w:rFonts w:ascii="Times New Roman" w:hAnsi="Times New Roman" w:cs="Times New Roman"/>
          <w:sz w:val="24"/>
          <w:szCs w:val="24"/>
        </w:rPr>
        <w:footnoteReference w:id="134"/>
      </w:r>
      <w:r>
        <w:rPr>
          <w:rFonts w:ascii="Times New Roman" w:hAnsi="Times New Roman" w:cs="Times New Roman"/>
          <w:sz w:val="24"/>
          <w:szCs w:val="24"/>
        </w:rPr>
        <w:t xml:space="preserve"> Proti, 2006.gadā, kad Lielā palāta secināja, ka nav noticis iesniedzējas tiesību uz brīvām vēlēšanām pārkāpums, Tiesa norādīja, ka viņas sūdzību par iespējamu Konvencijas 11.pantu nav nepieciešams skatīt atsevišķi, jo Konvencijas 1.protokola 3.pants ir speciālā norma </w:t>
      </w:r>
      <w:r w:rsidR="0068496E">
        <w:rPr>
          <w:rFonts w:ascii="Times New Roman" w:hAnsi="Times New Roman" w:cs="Times New Roman"/>
          <w:sz w:val="24"/>
          <w:szCs w:val="24"/>
        </w:rPr>
        <w:t xml:space="preserve">tiesībām uz </w:t>
      </w:r>
      <w:r w:rsidR="00401AD3">
        <w:rPr>
          <w:rFonts w:ascii="Times New Roman" w:hAnsi="Times New Roman" w:cs="Times New Roman"/>
          <w:sz w:val="24"/>
          <w:szCs w:val="24"/>
        </w:rPr>
        <w:t>pulcēšanās brīvīb</w:t>
      </w:r>
      <w:r w:rsidR="0068496E">
        <w:rPr>
          <w:rFonts w:ascii="Times New Roman" w:hAnsi="Times New Roman" w:cs="Times New Roman"/>
          <w:sz w:val="24"/>
          <w:szCs w:val="24"/>
        </w:rPr>
        <w:t>u</w:t>
      </w:r>
      <w:r w:rsidR="00401AD3">
        <w:rPr>
          <w:rFonts w:ascii="Times New Roman" w:hAnsi="Times New Roman" w:cs="Times New Roman"/>
          <w:sz w:val="24"/>
          <w:szCs w:val="24"/>
        </w:rPr>
        <w:t xml:space="preserve">. Savukārt iesniedzējas sūdzību par Konvencijas 10.panta iespējamu pārkāpumu Tiesa noraidīja tādēļ, ka nesaskatīja nepieciešamību vērtēt kādas iesniedzējas sūdzības no šīs perspektīvas. Katrs no šiem lēmumiem 2006.gadā tika pieņemts ar atšķirīgu balsu vairākumu – neizskatīt iesniedzējas sūdzību par iespējamu 11.panta pārkāpumu ar 13 balsīm par, bet </w:t>
      </w:r>
      <w:r w:rsidR="00FE468B">
        <w:rPr>
          <w:rFonts w:ascii="Times New Roman" w:hAnsi="Times New Roman" w:cs="Times New Roman"/>
          <w:sz w:val="24"/>
          <w:szCs w:val="24"/>
        </w:rPr>
        <w:t>četrām</w:t>
      </w:r>
      <w:r w:rsidR="00401AD3">
        <w:rPr>
          <w:rFonts w:ascii="Times New Roman" w:hAnsi="Times New Roman" w:cs="Times New Roman"/>
          <w:sz w:val="24"/>
          <w:szCs w:val="24"/>
        </w:rPr>
        <w:t xml:space="preserve"> balsīm pret; savukārt neizskatīt iesniedzējas sūdzību par iespējamu 10.panta pārkāpumu – vienbalsīgi. Uz to norāda arī 2006.gadā Lielās palātas spriedumam pievienotās tiesnešu atsevišķās nepiekrītošās </w:t>
      </w:r>
      <w:r w:rsidR="00F3507D">
        <w:rPr>
          <w:rFonts w:ascii="Times New Roman" w:hAnsi="Times New Roman" w:cs="Times New Roman"/>
          <w:sz w:val="24"/>
          <w:szCs w:val="24"/>
        </w:rPr>
        <w:t>un</w:t>
      </w:r>
      <w:r w:rsidR="00401AD3">
        <w:rPr>
          <w:rFonts w:ascii="Times New Roman" w:hAnsi="Times New Roman" w:cs="Times New Roman"/>
          <w:sz w:val="24"/>
          <w:szCs w:val="24"/>
        </w:rPr>
        <w:t xml:space="preserve"> daļēji nepiekrītošās domas.</w:t>
      </w:r>
      <w:r w:rsidR="001973A1">
        <w:rPr>
          <w:rFonts w:ascii="Times New Roman" w:hAnsi="Times New Roman" w:cs="Times New Roman"/>
          <w:sz w:val="24"/>
          <w:szCs w:val="24"/>
        </w:rPr>
        <w:t xml:space="preserve"> Tāpat 2024.gadā Tiesa nolēma neskatīt arī iesniedzējas sūdzību par Konvencijas 17.panta iespējamu pārkāpumu, uzsverot, ka šo normu </w:t>
      </w:r>
      <w:r w:rsidR="00F24DBE">
        <w:rPr>
          <w:rFonts w:ascii="Times New Roman" w:hAnsi="Times New Roman" w:cs="Times New Roman"/>
          <w:sz w:val="24"/>
          <w:szCs w:val="24"/>
        </w:rPr>
        <w:t>var piemērot tikai tad, ja personas sūdzības pārsniedz apgalvojumus par dažādu Konvencijā vai tās protokolos garantēto tiesību pārkāpumu, kas noteikti nebija konstatējams šajā lietā.</w:t>
      </w:r>
    </w:p>
    <w:p w14:paraId="6C523C09" w14:textId="0A25EE7B" w:rsidR="001661D5" w:rsidRPr="009E72FD" w:rsidRDefault="001661D5" w:rsidP="001661D5">
      <w:pPr>
        <w:pStyle w:val="ListParagraph"/>
        <w:spacing w:after="0" w:line="240" w:lineRule="auto"/>
        <w:ind w:left="0" w:right="43"/>
        <w:jc w:val="both"/>
        <w:rPr>
          <w:rFonts w:ascii="Times New Roman" w:hAnsi="Times New Roman" w:cs="Times New Roman"/>
          <w:sz w:val="20"/>
          <w:szCs w:val="20"/>
        </w:rPr>
      </w:pPr>
    </w:p>
    <w:p w14:paraId="22603609" w14:textId="0615603D" w:rsidR="00181890" w:rsidRDefault="00181890" w:rsidP="00E35BD8">
      <w:pPr>
        <w:pStyle w:val="ListParagraph"/>
        <w:numPr>
          <w:ilvl w:val="0"/>
          <w:numId w:val="17"/>
        </w:numPr>
        <w:spacing w:after="0" w:line="240" w:lineRule="auto"/>
        <w:ind w:left="0" w:right="43" w:hanging="371"/>
        <w:jc w:val="both"/>
        <w:rPr>
          <w:rFonts w:ascii="Times New Roman" w:hAnsi="Times New Roman" w:cs="Times New Roman"/>
          <w:b/>
          <w:bCs/>
          <w:sz w:val="24"/>
          <w:szCs w:val="24"/>
        </w:rPr>
      </w:pPr>
      <w:r>
        <w:rPr>
          <w:rFonts w:ascii="Times New Roman" w:hAnsi="Times New Roman" w:cs="Times New Roman"/>
          <w:b/>
          <w:bCs/>
          <w:sz w:val="24"/>
          <w:szCs w:val="24"/>
        </w:rPr>
        <w:t>TIESAS SECINĀJUMI, IZSKATOT PERSONU SŪDZĪBAS PĒC BŪTĪBAS</w:t>
      </w:r>
    </w:p>
    <w:p w14:paraId="7D19AA5F" w14:textId="16BD95C5" w:rsidR="004551CE" w:rsidRPr="009E72FD" w:rsidRDefault="004551CE" w:rsidP="004551CE">
      <w:pPr>
        <w:pStyle w:val="ListParagraph"/>
        <w:spacing w:after="0" w:line="240" w:lineRule="auto"/>
        <w:ind w:left="0" w:right="43"/>
        <w:jc w:val="both"/>
        <w:rPr>
          <w:rFonts w:ascii="Times New Roman" w:hAnsi="Times New Roman" w:cs="Times New Roman"/>
          <w:sz w:val="20"/>
          <w:szCs w:val="20"/>
        </w:rPr>
      </w:pPr>
    </w:p>
    <w:p w14:paraId="0227515B" w14:textId="550F8F15" w:rsidR="004551CE" w:rsidRDefault="0089314E" w:rsidP="004551CE">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2024.gadā pasludinātajos Tiesas spriedumos Tiesai bija izdevība sniegt vērtējumu gan par </w:t>
      </w:r>
      <w:r w:rsidR="009B4FB5">
        <w:rPr>
          <w:rFonts w:ascii="Times New Roman" w:hAnsi="Times New Roman" w:cs="Times New Roman"/>
          <w:sz w:val="24"/>
          <w:szCs w:val="24"/>
        </w:rPr>
        <w:t>tēmām</w:t>
      </w:r>
      <w:r>
        <w:rPr>
          <w:rFonts w:ascii="Times New Roman" w:hAnsi="Times New Roman" w:cs="Times New Roman"/>
          <w:sz w:val="24"/>
          <w:szCs w:val="24"/>
        </w:rPr>
        <w:t xml:space="preserve">, kas kādu brīdi </w:t>
      </w:r>
      <w:r w:rsidR="001A4F5E">
        <w:rPr>
          <w:rFonts w:ascii="Times New Roman" w:hAnsi="Times New Roman" w:cs="Times New Roman"/>
          <w:sz w:val="24"/>
          <w:szCs w:val="24"/>
        </w:rPr>
        <w:t>bija pazudu</w:t>
      </w:r>
      <w:r w:rsidR="009B4FB5">
        <w:rPr>
          <w:rFonts w:ascii="Times New Roman" w:hAnsi="Times New Roman" w:cs="Times New Roman"/>
          <w:sz w:val="24"/>
          <w:szCs w:val="24"/>
        </w:rPr>
        <w:t>šas</w:t>
      </w:r>
      <w:r w:rsidR="001A4F5E">
        <w:rPr>
          <w:rFonts w:ascii="Times New Roman" w:hAnsi="Times New Roman" w:cs="Times New Roman"/>
          <w:sz w:val="24"/>
          <w:szCs w:val="24"/>
        </w:rPr>
        <w:t xml:space="preserve"> no Tiesā izskatāmo Latvijas lietu klāsta, bet nupat ir atgriezuš</w:t>
      </w:r>
      <w:r w:rsidR="009B4FB5">
        <w:rPr>
          <w:rFonts w:ascii="Times New Roman" w:hAnsi="Times New Roman" w:cs="Times New Roman"/>
          <w:sz w:val="24"/>
          <w:szCs w:val="24"/>
        </w:rPr>
        <w:t>ās</w:t>
      </w:r>
      <w:r w:rsidR="001A4F5E">
        <w:rPr>
          <w:rFonts w:ascii="Times New Roman" w:hAnsi="Times New Roman" w:cs="Times New Roman"/>
          <w:sz w:val="24"/>
          <w:szCs w:val="24"/>
        </w:rPr>
        <w:t xml:space="preserve">, kā arī </w:t>
      </w:r>
      <w:r w:rsidR="009B4FB5">
        <w:rPr>
          <w:rFonts w:ascii="Times New Roman" w:hAnsi="Times New Roman" w:cs="Times New Roman"/>
          <w:sz w:val="24"/>
          <w:szCs w:val="24"/>
        </w:rPr>
        <w:t>p</w:t>
      </w:r>
      <w:r w:rsidR="001A4F5E">
        <w:rPr>
          <w:rFonts w:ascii="Times New Roman" w:hAnsi="Times New Roman" w:cs="Times New Roman"/>
          <w:sz w:val="24"/>
          <w:szCs w:val="24"/>
        </w:rPr>
        <w:t>ar iepriekš gan tieši Latvijas lietās, gan arī plašāk vispār neskatītiem jautājumiem. Turpmākajās rindkopās Pārstāvis apskata Tiesas 2024.gadā pasludinātos spriedumus tematiski – pēc jautājumiem, kas tajos skatīti. Vispirms Pārstāvis pievēršas Konvencijas vai Latvijas tiesību sistēmai jauniem</w:t>
      </w:r>
      <w:r w:rsidR="00367A82">
        <w:rPr>
          <w:rFonts w:ascii="Times New Roman" w:hAnsi="Times New Roman" w:cs="Times New Roman"/>
          <w:sz w:val="24"/>
          <w:szCs w:val="24"/>
        </w:rPr>
        <w:t xml:space="preserve"> un nozīmīgiem</w:t>
      </w:r>
      <w:r w:rsidR="001A4F5E">
        <w:rPr>
          <w:rFonts w:ascii="Times New Roman" w:hAnsi="Times New Roman" w:cs="Times New Roman"/>
          <w:sz w:val="24"/>
          <w:szCs w:val="24"/>
        </w:rPr>
        <w:t xml:space="preserve"> jautājumiem, bet noslēgumā – tādiem, kas ir daļa no Tiesas labi iedibinātas judikatūras vai skar jau iepriekš skatītus jautājumus. </w:t>
      </w:r>
    </w:p>
    <w:p w14:paraId="7AC5772F" w14:textId="55E683AB" w:rsidR="009B4FB5" w:rsidRDefault="009B4FB5">
      <w:pPr>
        <w:rPr>
          <w:rFonts w:ascii="Times New Roman" w:hAnsi="Times New Roman" w:cs="Times New Roman"/>
          <w:sz w:val="20"/>
          <w:szCs w:val="20"/>
        </w:rPr>
      </w:pPr>
      <w:r>
        <w:rPr>
          <w:rFonts w:ascii="Times New Roman" w:hAnsi="Times New Roman" w:cs="Times New Roman"/>
          <w:sz w:val="20"/>
          <w:szCs w:val="20"/>
        </w:rPr>
        <w:br w:type="page"/>
      </w:r>
    </w:p>
    <w:p w14:paraId="0E60EDBA" w14:textId="0D167188" w:rsidR="001A4F5E" w:rsidRPr="001A4F5E" w:rsidRDefault="00523942" w:rsidP="00523942">
      <w:pPr>
        <w:pStyle w:val="ListParagraph"/>
        <w:spacing w:after="0" w:line="240" w:lineRule="auto"/>
        <w:ind w:left="-426" w:right="43"/>
        <w:jc w:val="both"/>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II.1. Konvencijas vai Latvijas tiesību sistēmai jauni </w:t>
      </w:r>
      <w:r w:rsidR="00634111">
        <w:rPr>
          <w:rFonts w:ascii="Times New Roman" w:hAnsi="Times New Roman" w:cs="Times New Roman"/>
          <w:b/>
          <w:bCs/>
          <w:i/>
          <w:iCs/>
          <w:sz w:val="24"/>
          <w:szCs w:val="24"/>
        </w:rPr>
        <w:t xml:space="preserve">un nozīmīgi </w:t>
      </w:r>
      <w:r>
        <w:rPr>
          <w:rFonts w:ascii="Times New Roman" w:hAnsi="Times New Roman" w:cs="Times New Roman"/>
          <w:b/>
          <w:bCs/>
          <w:i/>
          <w:iCs/>
          <w:sz w:val="24"/>
          <w:szCs w:val="24"/>
        </w:rPr>
        <w:t>jautājumi</w:t>
      </w:r>
    </w:p>
    <w:p w14:paraId="28CE2FC2" w14:textId="77777777" w:rsidR="001A4F5E" w:rsidRPr="001A4F5E" w:rsidRDefault="001A4F5E" w:rsidP="001A4F5E">
      <w:pPr>
        <w:pStyle w:val="ListParagraph"/>
        <w:spacing w:after="0" w:line="240" w:lineRule="auto"/>
        <w:ind w:left="0" w:right="43"/>
        <w:jc w:val="both"/>
        <w:rPr>
          <w:rFonts w:ascii="Times New Roman" w:hAnsi="Times New Roman" w:cs="Times New Roman"/>
          <w:sz w:val="20"/>
          <w:szCs w:val="20"/>
        </w:rPr>
      </w:pPr>
    </w:p>
    <w:p w14:paraId="10858081" w14:textId="1A8029B9" w:rsidR="00BC334F" w:rsidRPr="006A3115" w:rsidRDefault="00523942" w:rsidP="00476442">
      <w:pPr>
        <w:pStyle w:val="ListParagraph"/>
        <w:numPr>
          <w:ilvl w:val="0"/>
          <w:numId w:val="1"/>
        </w:numPr>
        <w:spacing w:after="0" w:line="240" w:lineRule="auto"/>
        <w:ind w:left="0" w:right="43"/>
        <w:jc w:val="both"/>
        <w:rPr>
          <w:rFonts w:ascii="Times New Roman" w:hAnsi="Times New Roman" w:cs="Times New Roman"/>
          <w:sz w:val="20"/>
          <w:szCs w:val="20"/>
        </w:rPr>
      </w:pPr>
      <w:r w:rsidRPr="006A3115">
        <w:rPr>
          <w:rFonts w:ascii="Times New Roman" w:hAnsi="Times New Roman" w:cs="Times New Roman"/>
          <w:sz w:val="24"/>
          <w:szCs w:val="24"/>
        </w:rPr>
        <w:t xml:space="preserve">2024.gadā Tiesa Konvencijas </w:t>
      </w:r>
      <w:r w:rsidR="00F45EB7">
        <w:rPr>
          <w:rFonts w:ascii="Times New Roman" w:hAnsi="Times New Roman" w:cs="Times New Roman"/>
          <w:sz w:val="24"/>
          <w:szCs w:val="24"/>
        </w:rPr>
        <w:t>un</w:t>
      </w:r>
      <w:r w:rsidRPr="006A3115">
        <w:rPr>
          <w:rFonts w:ascii="Times New Roman" w:hAnsi="Times New Roman" w:cs="Times New Roman"/>
          <w:sz w:val="24"/>
          <w:szCs w:val="24"/>
        </w:rPr>
        <w:t xml:space="preserve"> Latvija</w:t>
      </w:r>
      <w:r w:rsidR="00F45EB7">
        <w:rPr>
          <w:rFonts w:ascii="Times New Roman" w:hAnsi="Times New Roman" w:cs="Times New Roman"/>
          <w:sz w:val="24"/>
          <w:szCs w:val="24"/>
        </w:rPr>
        <w:t xml:space="preserve">s tiesību sistēmai </w:t>
      </w:r>
      <w:r w:rsidRPr="006A3115">
        <w:rPr>
          <w:rFonts w:ascii="Times New Roman" w:hAnsi="Times New Roman" w:cs="Times New Roman"/>
          <w:sz w:val="24"/>
          <w:szCs w:val="24"/>
        </w:rPr>
        <w:t xml:space="preserve">jaunus jautājumus izskatīja divās lietās. Lai arī pa kādam inovatīvam elementam parādās arī citās lietās, īpaši nepieciešams izcelt Tiesas spriedumus lietās </w:t>
      </w:r>
      <w:r w:rsidRPr="006A3115">
        <w:rPr>
          <w:rFonts w:ascii="Times New Roman" w:hAnsi="Times New Roman" w:cs="Times New Roman"/>
          <w:i/>
          <w:iCs/>
          <w:sz w:val="24"/>
          <w:szCs w:val="24"/>
        </w:rPr>
        <w:t xml:space="preserve">D pret Latviju </w:t>
      </w:r>
      <w:r w:rsidRPr="006A3115">
        <w:rPr>
          <w:rFonts w:ascii="Times New Roman" w:hAnsi="Times New Roman" w:cs="Times New Roman"/>
          <w:sz w:val="24"/>
          <w:szCs w:val="24"/>
        </w:rPr>
        <w:t xml:space="preserve">un </w:t>
      </w:r>
      <w:proofErr w:type="spellStart"/>
      <w:r w:rsidRPr="006A3115">
        <w:rPr>
          <w:rFonts w:ascii="Times New Roman" w:hAnsi="Times New Roman" w:cs="Times New Roman"/>
          <w:i/>
          <w:iCs/>
          <w:sz w:val="24"/>
          <w:szCs w:val="24"/>
        </w:rPr>
        <w:t>Hanovs</w:t>
      </w:r>
      <w:proofErr w:type="spellEnd"/>
      <w:r w:rsidRPr="006A3115">
        <w:rPr>
          <w:rFonts w:ascii="Times New Roman" w:hAnsi="Times New Roman" w:cs="Times New Roman"/>
          <w:i/>
          <w:iCs/>
          <w:sz w:val="24"/>
          <w:szCs w:val="24"/>
        </w:rPr>
        <w:t xml:space="preserve"> pret Latviju</w:t>
      </w:r>
      <w:r w:rsidRPr="006A3115">
        <w:rPr>
          <w:rFonts w:ascii="Times New Roman" w:hAnsi="Times New Roman" w:cs="Times New Roman"/>
          <w:sz w:val="24"/>
          <w:szCs w:val="24"/>
        </w:rPr>
        <w:t xml:space="preserve">. Turklāt, lai gan dažādos kontekstos, abās šajās lietās Tiesa konstatēja Konvencijas 3.panta pārkāpumu. </w:t>
      </w:r>
      <w:r w:rsidR="000C56AA" w:rsidRPr="006A3115">
        <w:rPr>
          <w:rFonts w:ascii="Times New Roman" w:hAnsi="Times New Roman" w:cs="Times New Roman"/>
          <w:sz w:val="24"/>
          <w:szCs w:val="24"/>
        </w:rPr>
        <w:t xml:space="preserve">Hronoloģiski pirmais spriedums bija lietā </w:t>
      </w:r>
      <w:r w:rsidR="000C56AA" w:rsidRPr="006A3115">
        <w:rPr>
          <w:rFonts w:ascii="Times New Roman" w:hAnsi="Times New Roman" w:cs="Times New Roman"/>
          <w:i/>
          <w:iCs/>
          <w:sz w:val="24"/>
          <w:szCs w:val="24"/>
        </w:rPr>
        <w:t>D pret Latviju</w:t>
      </w:r>
      <w:r w:rsidR="000C56AA" w:rsidRPr="006A3115">
        <w:rPr>
          <w:rFonts w:ascii="Times New Roman" w:hAnsi="Times New Roman" w:cs="Times New Roman"/>
          <w:sz w:val="24"/>
          <w:szCs w:val="24"/>
        </w:rPr>
        <w:t xml:space="preserve">, kurā iesniedzējs sūdzējās </w:t>
      </w:r>
      <w:bookmarkStart w:id="112" w:name="_Hlk213227419"/>
      <w:r w:rsidR="000C56AA" w:rsidRPr="006A3115">
        <w:rPr>
          <w:rFonts w:ascii="Times New Roman" w:hAnsi="Times New Roman" w:cs="Times New Roman"/>
          <w:sz w:val="24"/>
          <w:szCs w:val="24"/>
        </w:rPr>
        <w:t xml:space="preserve">par </w:t>
      </w:r>
      <w:bookmarkStart w:id="113" w:name="_Hlk213227432"/>
      <w:r w:rsidR="000C56AA" w:rsidRPr="006A3115">
        <w:rPr>
          <w:rFonts w:ascii="Times New Roman" w:hAnsi="Times New Roman" w:cs="Times New Roman"/>
          <w:sz w:val="24"/>
          <w:szCs w:val="24"/>
        </w:rPr>
        <w:t xml:space="preserve">Latvijas ieslodzījuma vietās pastāvošo ieslodzīto neformālo hierarhiju, kurā viņš piederēja zemākajai kastai </w:t>
      </w:r>
      <w:bookmarkEnd w:id="112"/>
      <w:bookmarkEnd w:id="113"/>
      <w:r w:rsidR="000C56AA" w:rsidRPr="006A3115">
        <w:rPr>
          <w:rFonts w:ascii="Times New Roman" w:hAnsi="Times New Roman" w:cs="Times New Roman"/>
          <w:sz w:val="24"/>
          <w:szCs w:val="24"/>
        </w:rPr>
        <w:t>un līdz ar to bi</w:t>
      </w:r>
      <w:r w:rsidR="009923E1" w:rsidRPr="006A3115">
        <w:rPr>
          <w:rFonts w:ascii="Times New Roman" w:hAnsi="Times New Roman" w:cs="Times New Roman"/>
          <w:sz w:val="24"/>
          <w:szCs w:val="24"/>
        </w:rPr>
        <w:t>j</w:t>
      </w:r>
      <w:r w:rsidR="000C56AA" w:rsidRPr="006A3115">
        <w:rPr>
          <w:rFonts w:ascii="Times New Roman" w:hAnsi="Times New Roman" w:cs="Times New Roman"/>
          <w:sz w:val="24"/>
          <w:szCs w:val="24"/>
        </w:rPr>
        <w:t xml:space="preserve">a liegts izmantot koplietojamās telpas un aprīkojumu, tās pašas labierīcības, sporta aprīkojumu, </w:t>
      </w:r>
      <w:r w:rsidR="00F45EB7">
        <w:rPr>
          <w:rFonts w:ascii="Times New Roman" w:hAnsi="Times New Roman" w:cs="Times New Roman"/>
          <w:sz w:val="24"/>
          <w:szCs w:val="24"/>
        </w:rPr>
        <w:t xml:space="preserve">ko citi ieslodzītie, </w:t>
      </w:r>
      <w:r w:rsidR="000C56AA" w:rsidRPr="006A3115">
        <w:rPr>
          <w:rFonts w:ascii="Times New Roman" w:hAnsi="Times New Roman" w:cs="Times New Roman"/>
          <w:sz w:val="24"/>
          <w:szCs w:val="24"/>
        </w:rPr>
        <w:t xml:space="preserve">stāvēt vienā rindā ar citiem ieslodzītajiem, izmantot tos pašus soliņus, īstenot cilvēcīgu kontaktu ar citiem ieslodzītajiem u.c. </w:t>
      </w:r>
      <w:r w:rsidR="009923E1" w:rsidRPr="006A3115">
        <w:rPr>
          <w:rFonts w:ascii="Times New Roman" w:hAnsi="Times New Roman" w:cs="Times New Roman"/>
          <w:sz w:val="24"/>
          <w:szCs w:val="24"/>
        </w:rPr>
        <w:t xml:space="preserve">Lietas par apstākļiem Latvijas ieslodzījuma vietās uz laiku bija noklusušas. Ja, piemēram, pirms 15 gadiem šādu lietu skaits bija ievērojams, tad pēdējo reizi pirms Tiesas sprieduma lietā </w:t>
      </w:r>
      <w:r w:rsidR="009923E1" w:rsidRPr="006A3115">
        <w:rPr>
          <w:rFonts w:ascii="Times New Roman" w:hAnsi="Times New Roman" w:cs="Times New Roman"/>
          <w:i/>
          <w:iCs/>
          <w:sz w:val="24"/>
          <w:szCs w:val="24"/>
        </w:rPr>
        <w:t xml:space="preserve">D pret Latviju </w:t>
      </w:r>
      <w:r w:rsidR="009923E1" w:rsidRPr="006A3115">
        <w:rPr>
          <w:rFonts w:ascii="Times New Roman" w:hAnsi="Times New Roman" w:cs="Times New Roman"/>
          <w:sz w:val="24"/>
          <w:szCs w:val="24"/>
        </w:rPr>
        <w:t xml:space="preserve">saistībā ar apstākļiem ieslodzījuma vietās Tiesa pasludināja spriedumu 2017.gadā – lietā </w:t>
      </w:r>
      <w:r w:rsidR="009923E1" w:rsidRPr="006A3115">
        <w:rPr>
          <w:rFonts w:ascii="Times New Roman" w:hAnsi="Times New Roman" w:cs="Times New Roman"/>
          <w:i/>
          <w:iCs/>
          <w:sz w:val="24"/>
          <w:szCs w:val="24"/>
        </w:rPr>
        <w:t>Ābele pret Latviju</w:t>
      </w:r>
      <w:r w:rsidR="009923E1" w:rsidRPr="006A3115">
        <w:rPr>
          <w:rFonts w:ascii="Times New Roman" w:hAnsi="Times New Roman" w:cs="Times New Roman"/>
          <w:sz w:val="24"/>
          <w:szCs w:val="24"/>
        </w:rPr>
        <w:t>.</w:t>
      </w:r>
      <w:r w:rsidR="009923E1">
        <w:rPr>
          <w:rStyle w:val="FootnoteReference"/>
          <w:rFonts w:ascii="Times New Roman" w:hAnsi="Times New Roman" w:cs="Times New Roman"/>
          <w:sz w:val="24"/>
          <w:szCs w:val="24"/>
        </w:rPr>
        <w:footnoteReference w:id="135"/>
      </w:r>
      <w:r w:rsidR="009923E1" w:rsidRPr="006A3115">
        <w:rPr>
          <w:rFonts w:ascii="Times New Roman" w:hAnsi="Times New Roman" w:cs="Times New Roman"/>
          <w:sz w:val="24"/>
          <w:szCs w:val="24"/>
        </w:rPr>
        <w:t xml:space="preserve"> Tātad septiņus gadus bija novērojams klusums attiecībā uz šiem jautājumiem, jo Latvija bija veikusi plašus pasākumus, lai uzlabotu apstākļus ieslodzījuma vietās un tādējādi novērstu līdzīgu pārkāpumu atkārtošanos.</w:t>
      </w:r>
      <w:r w:rsidR="00A42A6A">
        <w:rPr>
          <w:rStyle w:val="FootnoteReference"/>
          <w:rFonts w:ascii="Times New Roman" w:hAnsi="Times New Roman" w:cs="Times New Roman"/>
          <w:sz w:val="24"/>
          <w:szCs w:val="24"/>
        </w:rPr>
        <w:footnoteReference w:id="136"/>
      </w:r>
      <w:r w:rsidR="009923E1" w:rsidRPr="006A3115">
        <w:rPr>
          <w:rFonts w:ascii="Times New Roman" w:hAnsi="Times New Roman" w:cs="Times New Roman"/>
          <w:sz w:val="24"/>
          <w:szCs w:val="24"/>
        </w:rPr>
        <w:t xml:space="preserve"> </w:t>
      </w:r>
      <w:r w:rsidR="00A42A6A" w:rsidRPr="006A3115">
        <w:rPr>
          <w:rFonts w:ascii="Times New Roman" w:hAnsi="Times New Roman" w:cs="Times New Roman"/>
          <w:sz w:val="24"/>
          <w:szCs w:val="24"/>
        </w:rPr>
        <w:t xml:space="preserve">Arī šobrīd Tiesas vienīgais nolēmums, kurā konstatēts Konvencijas pārkāpums saistībā ar apstākļiem ieslodzījuma vietās, ir lietā </w:t>
      </w:r>
      <w:r w:rsidR="00A42A6A" w:rsidRPr="006A3115">
        <w:rPr>
          <w:rFonts w:ascii="Times New Roman" w:hAnsi="Times New Roman" w:cs="Times New Roman"/>
          <w:i/>
          <w:iCs/>
          <w:sz w:val="24"/>
          <w:szCs w:val="24"/>
        </w:rPr>
        <w:t>D pret Latviju</w:t>
      </w:r>
      <w:r w:rsidR="00A42A6A" w:rsidRPr="006A3115">
        <w:rPr>
          <w:rFonts w:ascii="Times New Roman" w:hAnsi="Times New Roman" w:cs="Times New Roman"/>
          <w:sz w:val="24"/>
          <w:szCs w:val="24"/>
        </w:rPr>
        <w:t xml:space="preserve">, un citu nolēmumu par šiem jautājumiem nav, taču Tiesas secinājumi lietā </w:t>
      </w:r>
      <w:r w:rsidR="00A42A6A" w:rsidRPr="006A3115">
        <w:rPr>
          <w:rFonts w:ascii="Times New Roman" w:hAnsi="Times New Roman" w:cs="Times New Roman"/>
          <w:i/>
          <w:iCs/>
          <w:sz w:val="24"/>
          <w:szCs w:val="24"/>
        </w:rPr>
        <w:t xml:space="preserve">D pret Latviju </w:t>
      </w:r>
      <w:r w:rsidR="00A42A6A" w:rsidRPr="006A3115">
        <w:rPr>
          <w:rFonts w:ascii="Times New Roman" w:hAnsi="Times New Roman" w:cs="Times New Roman"/>
          <w:sz w:val="24"/>
          <w:szCs w:val="24"/>
        </w:rPr>
        <w:t xml:space="preserve">pieprasa sistēmiskus pasākumus, lai izskaustu ieslodzījuma vietās pastāvošo ieslodzīto neformālo hierarhiju. </w:t>
      </w:r>
      <w:r w:rsidR="00FE479D">
        <w:rPr>
          <w:rFonts w:ascii="Times New Roman" w:hAnsi="Times New Roman" w:cs="Times New Roman"/>
          <w:sz w:val="24"/>
          <w:szCs w:val="24"/>
        </w:rPr>
        <w:t xml:space="preserve">Turklāt jāatzīmē, ka šis spriedums tomēr būtiski atšķiras no Tiesas iepriekš skatītajām Latvijas lietām par apstākļiem ieslodzījuma vietās. </w:t>
      </w:r>
    </w:p>
    <w:p w14:paraId="1059B3B6" w14:textId="77777777" w:rsidR="006A3115" w:rsidRPr="006A3115" w:rsidRDefault="006A3115" w:rsidP="006A3115">
      <w:pPr>
        <w:pStyle w:val="ListParagraph"/>
        <w:spacing w:after="0" w:line="240" w:lineRule="auto"/>
        <w:ind w:left="0" w:right="43"/>
        <w:jc w:val="both"/>
        <w:rPr>
          <w:rFonts w:ascii="Times New Roman" w:hAnsi="Times New Roman" w:cs="Times New Roman"/>
          <w:sz w:val="20"/>
          <w:szCs w:val="20"/>
        </w:rPr>
      </w:pPr>
    </w:p>
    <w:p w14:paraId="3CDCDC57" w14:textId="4E2EDD6D" w:rsidR="00815AFD" w:rsidRDefault="00815AFD" w:rsidP="004551CE">
      <w:pPr>
        <w:pStyle w:val="ListParagraph"/>
        <w:numPr>
          <w:ilvl w:val="0"/>
          <w:numId w:val="1"/>
        </w:numPr>
        <w:spacing w:after="0" w:line="240" w:lineRule="auto"/>
        <w:ind w:left="0" w:right="43"/>
        <w:jc w:val="both"/>
        <w:rPr>
          <w:rFonts w:ascii="Times New Roman" w:hAnsi="Times New Roman" w:cs="Times New Roman"/>
          <w:sz w:val="24"/>
          <w:szCs w:val="24"/>
        </w:rPr>
      </w:pPr>
      <w:bookmarkStart w:id="114" w:name="_Hlk213225827"/>
      <w:r>
        <w:rPr>
          <w:rFonts w:ascii="Times New Roman" w:hAnsi="Times New Roman" w:cs="Times New Roman"/>
          <w:sz w:val="24"/>
          <w:szCs w:val="24"/>
        </w:rPr>
        <w:t xml:space="preserve">Lietā </w:t>
      </w:r>
      <w:r>
        <w:rPr>
          <w:rFonts w:ascii="Times New Roman" w:hAnsi="Times New Roman" w:cs="Times New Roman"/>
          <w:i/>
          <w:iCs/>
          <w:sz w:val="24"/>
          <w:szCs w:val="24"/>
        </w:rPr>
        <w:t xml:space="preserve">D pret Latviju </w:t>
      </w:r>
      <w:r>
        <w:rPr>
          <w:rFonts w:ascii="Times New Roman" w:hAnsi="Times New Roman" w:cs="Times New Roman"/>
          <w:sz w:val="24"/>
          <w:szCs w:val="24"/>
        </w:rPr>
        <w:t>Tiesa konstatēja, ka Latvija nebija izpildījusi savu Konvencijas 3.pantā noteikto pienākumu</w:t>
      </w:r>
      <w:r w:rsidRPr="00815AFD">
        <w:rPr>
          <w:rFonts w:ascii="Times New Roman" w:hAnsi="Times New Roman" w:cs="Times New Roman"/>
          <w:sz w:val="24"/>
          <w:szCs w:val="24"/>
        </w:rPr>
        <w:t xml:space="preserve">, ņemot vērā brīvības atņemšanas soda izciešanas praktiskos aspektus, </w:t>
      </w:r>
      <w:r>
        <w:rPr>
          <w:rFonts w:ascii="Times New Roman" w:hAnsi="Times New Roman" w:cs="Times New Roman"/>
          <w:sz w:val="24"/>
          <w:szCs w:val="24"/>
        </w:rPr>
        <w:t xml:space="preserve">veikt </w:t>
      </w:r>
      <w:r w:rsidRPr="00815AFD">
        <w:rPr>
          <w:rFonts w:ascii="Times New Roman" w:hAnsi="Times New Roman" w:cs="Times New Roman"/>
          <w:sz w:val="24"/>
          <w:szCs w:val="24"/>
        </w:rPr>
        <w:t>pasākum</w:t>
      </w:r>
      <w:r w:rsidR="007C6EDD">
        <w:rPr>
          <w:rFonts w:ascii="Times New Roman" w:hAnsi="Times New Roman" w:cs="Times New Roman"/>
          <w:sz w:val="24"/>
          <w:szCs w:val="24"/>
        </w:rPr>
        <w:t>u</w:t>
      </w:r>
      <w:r>
        <w:rPr>
          <w:rFonts w:ascii="Times New Roman" w:hAnsi="Times New Roman" w:cs="Times New Roman"/>
          <w:sz w:val="24"/>
          <w:szCs w:val="24"/>
        </w:rPr>
        <w:t>s</w:t>
      </w:r>
      <w:r w:rsidRPr="00815AFD">
        <w:rPr>
          <w:rFonts w:ascii="Times New Roman" w:hAnsi="Times New Roman" w:cs="Times New Roman"/>
          <w:sz w:val="24"/>
          <w:szCs w:val="24"/>
        </w:rPr>
        <w:t>, kas aizsargā ieslodzīto personu grupas, kas ir pakļautas īpašam riskam, ka pret viņiem varētu tikt vērsta vardarbība vai radītas cita veida ciešanas no citu ieslodzīto puses</w:t>
      </w:r>
      <w:r>
        <w:rPr>
          <w:rFonts w:ascii="Times New Roman" w:hAnsi="Times New Roman" w:cs="Times New Roman"/>
          <w:sz w:val="24"/>
          <w:szCs w:val="24"/>
        </w:rPr>
        <w:t xml:space="preserve">. </w:t>
      </w:r>
      <w:bookmarkEnd w:id="114"/>
      <w:r w:rsidRPr="00E7188B">
        <w:rPr>
          <w:rFonts w:ascii="Times New Roman" w:hAnsi="Times New Roman" w:cs="Times New Roman"/>
          <w:color w:val="212529"/>
          <w:sz w:val="24"/>
          <w:szCs w:val="24"/>
          <w:shd w:val="clear" w:color="auto" w:fill="FFFFFF"/>
        </w:rPr>
        <w:t>Tiesa konstatēja, ka Latvijā laikā</w:t>
      </w:r>
      <w:r>
        <w:rPr>
          <w:rFonts w:ascii="Times New Roman" w:hAnsi="Times New Roman" w:cs="Times New Roman"/>
          <w:color w:val="212529"/>
          <w:sz w:val="24"/>
          <w:szCs w:val="24"/>
          <w:shd w:val="clear" w:color="auto" w:fill="FFFFFF"/>
        </w:rPr>
        <w:t>,</w:t>
      </w:r>
      <w:r w:rsidRPr="00E7188B">
        <w:rPr>
          <w:rFonts w:ascii="Times New Roman" w:hAnsi="Times New Roman" w:cs="Times New Roman"/>
          <w:color w:val="212529"/>
          <w:sz w:val="24"/>
          <w:szCs w:val="24"/>
          <w:shd w:val="clear" w:color="auto" w:fill="FFFFFF"/>
        </w:rPr>
        <w:t xml:space="preserve"> kad iesniedzējs izcieta brīvības atņemšanas sodu, vismaz divās ieslodzījum</w:t>
      </w:r>
      <w:r w:rsidR="00F640B8">
        <w:rPr>
          <w:rFonts w:ascii="Times New Roman" w:hAnsi="Times New Roman" w:cs="Times New Roman"/>
          <w:color w:val="212529"/>
          <w:sz w:val="24"/>
          <w:szCs w:val="24"/>
          <w:shd w:val="clear" w:color="auto" w:fill="FFFFFF"/>
        </w:rPr>
        <w:t>a</w:t>
      </w:r>
      <w:r w:rsidRPr="00E7188B">
        <w:rPr>
          <w:rFonts w:ascii="Times New Roman" w:hAnsi="Times New Roman" w:cs="Times New Roman"/>
          <w:color w:val="212529"/>
          <w:sz w:val="24"/>
          <w:szCs w:val="24"/>
          <w:shd w:val="clear" w:color="auto" w:fill="FFFFFF"/>
        </w:rPr>
        <w:t xml:space="preserve"> vietās, kurās iesniedzējs tika izmitināts, pastāvēja ieslodzīto neformāla hierarhija. Tiesa secināja arī, ka iesniedzējs šajā sistēmā piederēja pie “zemākās kastas”, vienlaikus </w:t>
      </w:r>
      <w:r>
        <w:rPr>
          <w:rFonts w:ascii="Times New Roman" w:hAnsi="Times New Roman" w:cs="Times New Roman"/>
          <w:color w:val="212529"/>
          <w:sz w:val="24"/>
          <w:szCs w:val="24"/>
          <w:shd w:val="clear" w:color="auto" w:fill="FFFFFF"/>
        </w:rPr>
        <w:t>atzīmējot</w:t>
      </w:r>
      <w:r w:rsidRPr="00E7188B">
        <w:rPr>
          <w:rFonts w:ascii="Times New Roman" w:hAnsi="Times New Roman" w:cs="Times New Roman"/>
          <w:color w:val="212529"/>
          <w:sz w:val="24"/>
          <w:szCs w:val="24"/>
          <w:shd w:val="clear" w:color="auto" w:fill="FFFFFF"/>
        </w:rPr>
        <w:t xml:space="preserve">, ka pret iesniedzēju no valsts amatpersonu vai citu ieslodzīto puses nekad </w:t>
      </w:r>
      <w:r>
        <w:rPr>
          <w:rFonts w:ascii="Times New Roman" w:hAnsi="Times New Roman" w:cs="Times New Roman"/>
          <w:color w:val="212529"/>
          <w:sz w:val="24"/>
          <w:szCs w:val="24"/>
          <w:shd w:val="clear" w:color="auto" w:fill="FFFFFF"/>
        </w:rPr>
        <w:t>nebija</w:t>
      </w:r>
      <w:r w:rsidRPr="00E7188B">
        <w:rPr>
          <w:rFonts w:ascii="Times New Roman" w:hAnsi="Times New Roman" w:cs="Times New Roman"/>
          <w:color w:val="212529"/>
          <w:sz w:val="24"/>
          <w:szCs w:val="24"/>
          <w:shd w:val="clear" w:color="auto" w:fill="FFFFFF"/>
        </w:rPr>
        <w:t xml:space="preserve"> vērsta vardarbība, ne arī viņš jebkad </w:t>
      </w:r>
      <w:r>
        <w:rPr>
          <w:rFonts w:ascii="Times New Roman" w:hAnsi="Times New Roman" w:cs="Times New Roman"/>
          <w:color w:val="212529"/>
          <w:sz w:val="24"/>
          <w:szCs w:val="24"/>
          <w:shd w:val="clear" w:color="auto" w:fill="FFFFFF"/>
        </w:rPr>
        <w:t>bija</w:t>
      </w:r>
      <w:r w:rsidRPr="00E7188B">
        <w:rPr>
          <w:rFonts w:ascii="Times New Roman" w:hAnsi="Times New Roman" w:cs="Times New Roman"/>
          <w:color w:val="212529"/>
          <w:sz w:val="24"/>
          <w:szCs w:val="24"/>
          <w:shd w:val="clear" w:color="auto" w:fill="FFFFFF"/>
        </w:rPr>
        <w:t xml:space="preserve"> pakļauts vardarbības draudiem.</w:t>
      </w:r>
      <w:r>
        <w:rPr>
          <w:rFonts w:ascii="Times New Roman" w:hAnsi="Times New Roman" w:cs="Times New Roman"/>
          <w:color w:val="212529"/>
          <w:sz w:val="24"/>
          <w:szCs w:val="24"/>
          <w:shd w:val="clear" w:color="auto" w:fill="FFFFFF"/>
        </w:rPr>
        <w:t xml:space="preserve"> </w:t>
      </w:r>
      <w:r w:rsidRPr="00815AFD">
        <w:rPr>
          <w:rFonts w:ascii="Times New Roman" w:hAnsi="Times New Roman" w:cs="Times New Roman"/>
          <w:color w:val="212529"/>
          <w:sz w:val="24"/>
          <w:szCs w:val="24"/>
          <w:shd w:val="clear" w:color="auto" w:fill="FFFFFF"/>
        </w:rPr>
        <w:t xml:space="preserve">Izvērtējot to, vai iesniedzējs tika pakļauts attieksmei, kas ir pretrunā ar Konvencijas 3.pantu, Tiesa norādīja, ka, lai gan nelabvēlīgajai attieksmei ir jāsasniedz minimālais aizskāruma līmenis, tas ir pārsniegts situācijās, kurās tiek grauta cilvēka cieņa, kā arī situācijās, kurās persona baidās no tā, ka pret viņu varētu tikt vērsta vardarbība, jo īpaši, ja persona ir pakļauta īpašam riskam. </w:t>
      </w:r>
      <w:r w:rsidR="00C71676">
        <w:rPr>
          <w:rFonts w:ascii="Times New Roman" w:hAnsi="Times New Roman" w:cs="Times New Roman"/>
          <w:color w:val="212529"/>
          <w:sz w:val="24"/>
          <w:szCs w:val="24"/>
          <w:shd w:val="clear" w:color="auto" w:fill="FFFFFF"/>
        </w:rPr>
        <w:t>Lai arī</w:t>
      </w:r>
      <w:r w:rsidRPr="00815AFD">
        <w:rPr>
          <w:rFonts w:ascii="Times New Roman" w:hAnsi="Times New Roman" w:cs="Times New Roman"/>
          <w:color w:val="212529"/>
          <w:sz w:val="24"/>
          <w:szCs w:val="24"/>
          <w:shd w:val="clear" w:color="auto" w:fill="FFFFFF"/>
        </w:rPr>
        <w:t xml:space="preserve"> iesniedzējs netika pakļauts nelabvēlīgajām sekām, kas izriet no neformālas hierarhijas noteikumu pārkāpšanas, fakts, ka iesniedzējam bija jāpakļaujas šīs hierarhijas noteikumiem, pats par sevi bija pietiekams pamats uzskatīt, ka iesniedzēju šī sistēma aizskāra un viņš tika pakļauts attieksmei, kas ir pretrunā ar Konvencijas 3.pantu. Tiesa uzsvēra, ka iesniedzēja gadiem ilgā fiziskā un sociālā segregācija sasaistē ar ierobežotu pieeju ieslodzījuma vietas nodrošinātajiem pamata resursiem, kā arī liegumu uzturēt cilvēcisko kontaktu, pakļāva iesniedzēju trauksmei, kas pārsniedza brīvības atņemšanai raksturīgo ciešanu līmeni.</w:t>
      </w:r>
    </w:p>
    <w:p w14:paraId="7FFDD4FC" w14:textId="77777777" w:rsidR="00815AFD" w:rsidRPr="006A3115" w:rsidRDefault="00815AFD" w:rsidP="00C71676">
      <w:pPr>
        <w:pStyle w:val="ListParagraph"/>
        <w:spacing w:after="0"/>
        <w:rPr>
          <w:rFonts w:ascii="Times New Roman" w:hAnsi="Times New Roman" w:cs="Times New Roman"/>
          <w:sz w:val="20"/>
          <w:szCs w:val="20"/>
        </w:rPr>
      </w:pPr>
    </w:p>
    <w:p w14:paraId="04D8A077" w14:textId="083F2C5F" w:rsidR="00621D4C" w:rsidRDefault="00BC334F" w:rsidP="00621D4C">
      <w:pPr>
        <w:pStyle w:val="ListParagraph"/>
        <w:numPr>
          <w:ilvl w:val="0"/>
          <w:numId w:val="1"/>
        </w:numPr>
        <w:spacing w:after="0" w:line="240" w:lineRule="auto"/>
        <w:ind w:left="0" w:right="43"/>
        <w:jc w:val="both"/>
        <w:rPr>
          <w:rFonts w:ascii="Times New Roman" w:hAnsi="Times New Roman" w:cs="Times New Roman"/>
          <w:sz w:val="24"/>
          <w:szCs w:val="24"/>
        </w:rPr>
      </w:pPr>
      <w:bookmarkStart w:id="115" w:name="_Hlk213226121"/>
      <w:r>
        <w:rPr>
          <w:rFonts w:ascii="Times New Roman" w:hAnsi="Times New Roman" w:cs="Times New Roman"/>
          <w:sz w:val="24"/>
          <w:szCs w:val="24"/>
        </w:rPr>
        <w:t xml:space="preserve">Tiesas spriedums lietā </w:t>
      </w:r>
      <w:r>
        <w:rPr>
          <w:rFonts w:ascii="Times New Roman" w:hAnsi="Times New Roman" w:cs="Times New Roman"/>
          <w:i/>
          <w:iCs/>
          <w:sz w:val="24"/>
          <w:szCs w:val="24"/>
        </w:rPr>
        <w:t xml:space="preserve">D pret Latviju </w:t>
      </w:r>
      <w:r w:rsidR="00BA1AE2">
        <w:rPr>
          <w:rFonts w:ascii="Times New Roman" w:hAnsi="Times New Roman" w:cs="Times New Roman"/>
          <w:sz w:val="24"/>
          <w:szCs w:val="24"/>
        </w:rPr>
        <w:t xml:space="preserve">ir otrais spriedums Tiesas vēsturē, kur vērtēti jautājumi par neformālo hierarhiju ieslodzījuma vietās. Pirmais šāds spriedums </w:t>
      </w:r>
      <w:r w:rsidR="00C71676">
        <w:rPr>
          <w:rFonts w:ascii="Times New Roman" w:hAnsi="Times New Roman" w:cs="Times New Roman"/>
          <w:sz w:val="24"/>
          <w:szCs w:val="24"/>
        </w:rPr>
        <w:t>bija</w:t>
      </w:r>
      <w:r w:rsidR="00BA1AE2">
        <w:rPr>
          <w:rFonts w:ascii="Times New Roman" w:hAnsi="Times New Roman" w:cs="Times New Roman"/>
          <w:sz w:val="24"/>
          <w:szCs w:val="24"/>
        </w:rPr>
        <w:t xml:space="preserve"> lietā </w:t>
      </w:r>
      <w:r w:rsidR="00BA1AE2">
        <w:rPr>
          <w:rFonts w:ascii="Times New Roman" w:hAnsi="Times New Roman" w:cs="Times New Roman"/>
          <w:i/>
          <w:iCs/>
          <w:sz w:val="24"/>
          <w:szCs w:val="24"/>
        </w:rPr>
        <w:t>S.P. un citi pret Krieviju</w:t>
      </w:r>
      <w:r w:rsidR="00BA1AE2">
        <w:rPr>
          <w:rFonts w:ascii="Times New Roman" w:hAnsi="Times New Roman" w:cs="Times New Roman"/>
          <w:sz w:val="24"/>
          <w:szCs w:val="24"/>
        </w:rPr>
        <w:t>,</w:t>
      </w:r>
      <w:r w:rsidR="00BA1AE2">
        <w:rPr>
          <w:rStyle w:val="FootnoteReference"/>
          <w:rFonts w:ascii="Times New Roman" w:hAnsi="Times New Roman" w:cs="Times New Roman"/>
          <w:sz w:val="24"/>
          <w:szCs w:val="24"/>
        </w:rPr>
        <w:footnoteReference w:id="137"/>
      </w:r>
      <w:r w:rsidR="00BA1AE2">
        <w:rPr>
          <w:rFonts w:ascii="Times New Roman" w:hAnsi="Times New Roman" w:cs="Times New Roman"/>
          <w:sz w:val="24"/>
          <w:szCs w:val="24"/>
        </w:rPr>
        <w:t xml:space="preserve"> kur </w:t>
      </w:r>
      <w:r w:rsidR="00C71676">
        <w:rPr>
          <w:rFonts w:ascii="Times New Roman" w:hAnsi="Times New Roman" w:cs="Times New Roman"/>
          <w:sz w:val="24"/>
          <w:szCs w:val="24"/>
        </w:rPr>
        <w:t>Tiesa</w:t>
      </w:r>
      <w:r w:rsidR="00BA1AE2">
        <w:rPr>
          <w:rFonts w:ascii="Times New Roman" w:hAnsi="Times New Roman" w:cs="Times New Roman"/>
          <w:sz w:val="24"/>
          <w:szCs w:val="24"/>
        </w:rPr>
        <w:t xml:space="preserve"> secināja, ka iesniedzēji, kuri bija t.s. “atstumtie”</w:t>
      </w:r>
      <w:r w:rsidR="00C71676">
        <w:rPr>
          <w:rFonts w:ascii="Times New Roman" w:hAnsi="Times New Roman" w:cs="Times New Roman"/>
          <w:sz w:val="24"/>
          <w:szCs w:val="24"/>
        </w:rPr>
        <w:t>,</w:t>
      </w:r>
      <w:r w:rsidR="00BA1AE2">
        <w:rPr>
          <w:rFonts w:ascii="Times New Roman" w:hAnsi="Times New Roman" w:cs="Times New Roman"/>
          <w:sz w:val="24"/>
          <w:szCs w:val="24"/>
        </w:rPr>
        <w:t xml:space="preserve"> piederēja īpaši </w:t>
      </w:r>
      <w:r w:rsidR="00BA1AE2">
        <w:rPr>
          <w:rFonts w:ascii="Times New Roman" w:hAnsi="Times New Roman" w:cs="Times New Roman"/>
          <w:sz w:val="24"/>
          <w:szCs w:val="24"/>
        </w:rPr>
        <w:lastRenderedPageBreak/>
        <w:t xml:space="preserve">neaizsargātai personu grupai, kā rezultātā viņus </w:t>
      </w:r>
      <w:proofErr w:type="spellStart"/>
      <w:r w:rsidR="00BA1AE2">
        <w:rPr>
          <w:rFonts w:ascii="Times New Roman" w:hAnsi="Times New Roman" w:cs="Times New Roman"/>
          <w:sz w:val="24"/>
          <w:szCs w:val="24"/>
        </w:rPr>
        <w:t>segregēja</w:t>
      </w:r>
      <w:proofErr w:type="spellEnd"/>
      <w:r w:rsidR="00BA1AE2">
        <w:rPr>
          <w:rFonts w:ascii="Times New Roman" w:hAnsi="Times New Roman" w:cs="Times New Roman"/>
          <w:sz w:val="24"/>
          <w:szCs w:val="24"/>
        </w:rPr>
        <w:t xml:space="preserve"> un pazemoja. </w:t>
      </w:r>
      <w:bookmarkStart w:id="116" w:name="_Hlk213226201"/>
      <w:bookmarkEnd w:id="115"/>
      <w:r w:rsidR="00BA1AE2">
        <w:rPr>
          <w:rFonts w:ascii="Times New Roman" w:hAnsi="Times New Roman" w:cs="Times New Roman"/>
          <w:sz w:val="24"/>
          <w:szCs w:val="24"/>
        </w:rPr>
        <w:t>Tiesa uzsvēra, ka, esot ilgstoši pakļautiem šādai attieksmei, viņi bija cietuši no necilvēcīgas un pazemojošas attieksmes</w:t>
      </w:r>
      <w:r w:rsidR="00B816D2">
        <w:rPr>
          <w:rFonts w:ascii="Times New Roman" w:hAnsi="Times New Roman" w:cs="Times New Roman"/>
          <w:sz w:val="24"/>
          <w:szCs w:val="24"/>
        </w:rPr>
        <w:t>, kas ir pretēja Konvencijas 3.panta prasībām</w:t>
      </w:r>
      <w:r w:rsidR="00BA1AE2">
        <w:rPr>
          <w:rFonts w:ascii="Times New Roman" w:hAnsi="Times New Roman" w:cs="Times New Roman"/>
          <w:sz w:val="24"/>
          <w:szCs w:val="24"/>
        </w:rPr>
        <w:t xml:space="preserve">. Turklāt </w:t>
      </w:r>
      <w:r w:rsidR="00B816D2">
        <w:rPr>
          <w:rFonts w:ascii="Times New Roman" w:hAnsi="Times New Roman" w:cs="Times New Roman"/>
          <w:sz w:val="24"/>
          <w:szCs w:val="24"/>
        </w:rPr>
        <w:t xml:space="preserve">Tiesa norādīja, ka </w:t>
      </w:r>
      <w:r w:rsidR="00BA1AE2">
        <w:rPr>
          <w:rFonts w:ascii="Times New Roman" w:hAnsi="Times New Roman" w:cs="Times New Roman"/>
          <w:sz w:val="24"/>
          <w:szCs w:val="24"/>
        </w:rPr>
        <w:t xml:space="preserve">Krievijas kompetentās iestādes apzinājās vai tām bija jāapzinās iesniedzēju neaizsargātība, kas bija daļa no sistēmiskas un plaši izplatītas situācijas Krievijas ieslodzījuma vietās. </w:t>
      </w:r>
      <w:bookmarkEnd w:id="116"/>
      <w:r w:rsidR="00BA1AE2">
        <w:rPr>
          <w:rFonts w:ascii="Times New Roman" w:hAnsi="Times New Roman" w:cs="Times New Roman"/>
          <w:sz w:val="24"/>
          <w:szCs w:val="24"/>
        </w:rPr>
        <w:t xml:space="preserve">Tomēr </w:t>
      </w:r>
      <w:r w:rsidR="00B816D2">
        <w:rPr>
          <w:rFonts w:ascii="Times New Roman" w:hAnsi="Times New Roman" w:cs="Times New Roman"/>
          <w:sz w:val="24"/>
          <w:szCs w:val="24"/>
        </w:rPr>
        <w:t>tās</w:t>
      </w:r>
      <w:r w:rsidR="00BA1AE2">
        <w:rPr>
          <w:rFonts w:ascii="Times New Roman" w:hAnsi="Times New Roman" w:cs="Times New Roman"/>
          <w:sz w:val="24"/>
          <w:szCs w:val="24"/>
        </w:rPr>
        <w:t xml:space="preserve"> neko nedarīja, lai atzītu un vēl jo vairāk lai novērstu šo problēmu. Ņemot vērā minēto, Tiesa secināja, ka Krievijas kompetento iestāžu nerīkošanās ir uzskatāma par sava veida līdzdalību</w:t>
      </w:r>
      <w:r w:rsidR="00E41AA3">
        <w:rPr>
          <w:rFonts w:ascii="Times New Roman" w:hAnsi="Times New Roman" w:cs="Times New Roman"/>
          <w:sz w:val="24"/>
          <w:szCs w:val="24"/>
        </w:rPr>
        <w:t xml:space="preserve"> vardarbībā un necilvēcīgā attieksmē pret ieslodzītajiem, </w:t>
      </w:r>
      <w:r w:rsidR="00B816D2">
        <w:rPr>
          <w:rFonts w:ascii="Times New Roman" w:hAnsi="Times New Roman" w:cs="Times New Roman"/>
          <w:sz w:val="24"/>
          <w:szCs w:val="24"/>
        </w:rPr>
        <w:t>kuri</w:t>
      </w:r>
      <w:r w:rsidR="00E41AA3">
        <w:rPr>
          <w:rFonts w:ascii="Times New Roman" w:hAnsi="Times New Roman" w:cs="Times New Roman"/>
          <w:sz w:val="24"/>
          <w:szCs w:val="24"/>
        </w:rPr>
        <w:t xml:space="preserve"> bija valsts aizsardzībā. </w:t>
      </w:r>
      <w:r w:rsidR="00815AFD">
        <w:rPr>
          <w:rFonts w:ascii="Times New Roman" w:hAnsi="Times New Roman" w:cs="Times New Roman"/>
          <w:sz w:val="24"/>
          <w:szCs w:val="24"/>
        </w:rPr>
        <w:t xml:space="preserve">Tomēr tā kā Krieviju 2022.gada 16.martā izslēdza no EP un Krievija atsakās sadarboties ar EP institūcijām un orgāniem, Tiesas sprieduma lietā </w:t>
      </w:r>
      <w:r w:rsidR="00815AFD">
        <w:rPr>
          <w:rFonts w:ascii="Times New Roman" w:hAnsi="Times New Roman" w:cs="Times New Roman"/>
          <w:i/>
          <w:iCs/>
          <w:sz w:val="24"/>
          <w:szCs w:val="24"/>
        </w:rPr>
        <w:t xml:space="preserve">S.P. un citi pret Krieviju </w:t>
      </w:r>
      <w:r w:rsidR="00815AFD">
        <w:rPr>
          <w:rFonts w:ascii="Times New Roman" w:hAnsi="Times New Roman" w:cs="Times New Roman"/>
          <w:sz w:val="24"/>
          <w:szCs w:val="24"/>
        </w:rPr>
        <w:t xml:space="preserve">izpilde ir apgrūtināta. Tādējādi vienīgais Tiesas spriedums, kas šobrīd ir izpildē saistībā ar valstu pienākumu aizsargāt ieslodzītos no neformālās hierarhijas un faktiski izskaust to, ir spriedums lietā </w:t>
      </w:r>
      <w:r w:rsidR="00815AFD">
        <w:rPr>
          <w:rFonts w:ascii="Times New Roman" w:hAnsi="Times New Roman" w:cs="Times New Roman"/>
          <w:i/>
          <w:iCs/>
          <w:sz w:val="24"/>
          <w:szCs w:val="24"/>
        </w:rPr>
        <w:t>D pret Latviju</w:t>
      </w:r>
      <w:r w:rsidR="00815AFD">
        <w:rPr>
          <w:rFonts w:ascii="Times New Roman" w:hAnsi="Times New Roman" w:cs="Times New Roman"/>
          <w:sz w:val="24"/>
          <w:szCs w:val="24"/>
        </w:rPr>
        <w:t>. T</w:t>
      </w:r>
      <w:r w:rsidR="006A3115">
        <w:rPr>
          <w:rFonts w:ascii="Times New Roman" w:hAnsi="Times New Roman" w:cs="Times New Roman"/>
          <w:sz w:val="24"/>
          <w:szCs w:val="24"/>
        </w:rPr>
        <w:t xml:space="preserve">urklāt, ņemot vērā Tiesas norādi par pasākumiem, kas Latvijai jāveic, lai izskaustu šo sistēmisko problēmu, </w:t>
      </w:r>
      <w:r w:rsidR="009C5775">
        <w:rPr>
          <w:rFonts w:ascii="Times New Roman" w:hAnsi="Times New Roman" w:cs="Times New Roman"/>
          <w:sz w:val="24"/>
          <w:szCs w:val="24"/>
        </w:rPr>
        <w:t xml:space="preserve">kas ir samērā reta prakse, ko </w:t>
      </w:r>
      <w:r w:rsidR="00C71676">
        <w:rPr>
          <w:rFonts w:ascii="Times New Roman" w:hAnsi="Times New Roman" w:cs="Times New Roman"/>
          <w:sz w:val="24"/>
          <w:szCs w:val="24"/>
        </w:rPr>
        <w:t>Tiesa</w:t>
      </w:r>
      <w:r w:rsidR="009C5775">
        <w:rPr>
          <w:rFonts w:ascii="Times New Roman" w:hAnsi="Times New Roman" w:cs="Times New Roman"/>
          <w:sz w:val="24"/>
          <w:szCs w:val="24"/>
        </w:rPr>
        <w:t xml:space="preserve"> izmanto tikai īpašos apstākļos, kad tiek konstatēti sistēmiski pārkāpumi vai tādi, kuru novēršanai nepieciešami steidzami individuāli pasākumi,</w:t>
      </w:r>
      <w:r w:rsidR="006049D8">
        <w:rPr>
          <w:rStyle w:val="FootnoteReference"/>
          <w:rFonts w:ascii="Times New Roman" w:hAnsi="Times New Roman" w:cs="Times New Roman"/>
          <w:sz w:val="24"/>
          <w:szCs w:val="24"/>
        </w:rPr>
        <w:footnoteReference w:id="138"/>
      </w:r>
      <w:r w:rsidR="009C5775">
        <w:rPr>
          <w:rFonts w:ascii="Times New Roman" w:hAnsi="Times New Roman" w:cs="Times New Roman"/>
          <w:sz w:val="24"/>
          <w:szCs w:val="24"/>
        </w:rPr>
        <w:t xml:space="preserve"> </w:t>
      </w:r>
      <w:r w:rsidR="006A3115">
        <w:rPr>
          <w:rFonts w:ascii="Times New Roman" w:hAnsi="Times New Roman" w:cs="Times New Roman"/>
          <w:sz w:val="24"/>
          <w:szCs w:val="24"/>
        </w:rPr>
        <w:t xml:space="preserve">sprieduma izpildes uzraudzība turpinās pastiprinātā kārtībā. </w:t>
      </w:r>
      <w:r w:rsidR="006049D8">
        <w:rPr>
          <w:rFonts w:ascii="Times New Roman" w:hAnsi="Times New Roman" w:cs="Times New Roman"/>
          <w:sz w:val="24"/>
          <w:szCs w:val="24"/>
        </w:rPr>
        <w:t xml:space="preserve">Tiesas spriedums lietā </w:t>
      </w:r>
      <w:r w:rsidR="006049D8">
        <w:rPr>
          <w:rFonts w:ascii="Times New Roman" w:hAnsi="Times New Roman" w:cs="Times New Roman"/>
          <w:i/>
          <w:iCs/>
          <w:sz w:val="24"/>
          <w:szCs w:val="24"/>
        </w:rPr>
        <w:t xml:space="preserve">D pret Latviju </w:t>
      </w:r>
      <w:r w:rsidR="006049D8">
        <w:rPr>
          <w:rFonts w:ascii="Times New Roman" w:hAnsi="Times New Roman" w:cs="Times New Roman"/>
          <w:sz w:val="24"/>
          <w:szCs w:val="24"/>
        </w:rPr>
        <w:t>ir pirmais</w:t>
      </w:r>
      <w:r w:rsidR="0054700D">
        <w:rPr>
          <w:rFonts w:ascii="Times New Roman" w:hAnsi="Times New Roman" w:cs="Times New Roman"/>
          <w:sz w:val="24"/>
          <w:szCs w:val="24"/>
        </w:rPr>
        <w:t xml:space="preserve"> Latvijas lietu vēsturē</w:t>
      </w:r>
      <w:r w:rsidR="006049D8">
        <w:rPr>
          <w:rFonts w:ascii="Times New Roman" w:hAnsi="Times New Roman" w:cs="Times New Roman"/>
          <w:sz w:val="24"/>
          <w:szCs w:val="24"/>
        </w:rPr>
        <w:t>, kur Tiesa izmantoja savas tiesības norādīt uz konkrētiem pasākumiem, kas jāveic sprieduma izpildei: (1) Latvijas kompetentajām iestādēm jāveic visaptveroši pasākumi, lai izskaustu neformālo hierarhiju ieslodzījuma vietās; (2) Latvijas tiesām, izskatot līdzīgas sūdzības,</w:t>
      </w:r>
      <w:r w:rsidR="006049D8" w:rsidRPr="006049D8">
        <w:rPr>
          <w:rFonts w:ascii="Times New Roman" w:hAnsi="Times New Roman" w:cs="Times New Roman"/>
          <w:sz w:val="24"/>
          <w:szCs w:val="24"/>
        </w:rPr>
        <w:t xml:space="preserve"> </w:t>
      </w:r>
      <w:r w:rsidR="006049D8">
        <w:rPr>
          <w:rFonts w:ascii="Times New Roman" w:hAnsi="Times New Roman" w:cs="Times New Roman"/>
          <w:sz w:val="24"/>
          <w:szCs w:val="24"/>
        </w:rPr>
        <w:t>jāņem vērā Tiesas spriedumā izmantotā metodoloģija.</w:t>
      </w:r>
      <w:r w:rsidR="00621D4C">
        <w:rPr>
          <w:rFonts w:ascii="Times New Roman" w:hAnsi="Times New Roman" w:cs="Times New Roman"/>
          <w:sz w:val="24"/>
          <w:szCs w:val="24"/>
        </w:rPr>
        <w:t xml:space="preserve"> Līdz ar to Tiesas sprieduma izpildes uzraudzībā EP Ministru komiteja pievērš īpašu uzmanību tieši šīm divām pasākumu grupām. Turklāt sprieduma izpildes uzraudzībā īpašu lomu kā specializētā komiteja spēlē arī EP Komiteja spīdzināšanas un necilvēcīgas vai pazemojošas rīcības vai soda novēršanai (CPT), kas pēc </w:t>
      </w:r>
      <w:proofErr w:type="spellStart"/>
      <w:r w:rsidR="00621D4C">
        <w:rPr>
          <w:rFonts w:ascii="Times New Roman" w:hAnsi="Times New Roman" w:cs="Times New Roman"/>
          <w:i/>
          <w:iCs/>
          <w:sz w:val="24"/>
          <w:szCs w:val="24"/>
        </w:rPr>
        <w:t>ad</w:t>
      </w:r>
      <w:proofErr w:type="spellEnd"/>
      <w:r w:rsidR="00621D4C">
        <w:rPr>
          <w:rFonts w:ascii="Times New Roman" w:hAnsi="Times New Roman" w:cs="Times New Roman"/>
          <w:i/>
          <w:iCs/>
          <w:sz w:val="24"/>
          <w:szCs w:val="24"/>
        </w:rPr>
        <w:t xml:space="preserve"> </w:t>
      </w:r>
      <w:proofErr w:type="spellStart"/>
      <w:r w:rsidR="00621D4C">
        <w:rPr>
          <w:rFonts w:ascii="Times New Roman" w:hAnsi="Times New Roman" w:cs="Times New Roman"/>
          <w:i/>
          <w:iCs/>
          <w:sz w:val="24"/>
          <w:szCs w:val="24"/>
        </w:rPr>
        <w:t>hoc</w:t>
      </w:r>
      <w:proofErr w:type="spellEnd"/>
      <w:r w:rsidR="00621D4C">
        <w:rPr>
          <w:rFonts w:ascii="Times New Roman" w:hAnsi="Times New Roman" w:cs="Times New Roman"/>
          <w:i/>
          <w:iCs/>
          <w:sz w:val="24"/>
          <w:szCs w:val="24"/>
        </w:rPr>
        <w:t xml:space="preserve"> </w:t>
      </w:r>
      <w:r w:rsidR="00621D4C">
        <w:rPr>
          <w:rFonts w:ascii="Times New Roman" w:hAnsi="Times New Roman" w:cs="Times New Roman"/>
          <w:sz w:val="24"/>
          <w:szCs w:val="24"/>
        </w:rPr>
        <w:t>vizītes Latvijā 2024.gadā publicēja secinājumus par neformālo hierarhiju Latvijas ieslodzījuma vietās, aicinot Latviju veikt konkrētus pasākumus.</w:t>
      </w:r>
      <w:r w:rsidR="00621D4C">
        <w:rPr>
          <w:rStyle w:val="FootnoteReference"/>
          <w:rFonts w:ascii="Times New Roman" w:hAnsi="Times New Roman" w:cs="Times New Roman"/>
          <w:sz w:val="24"/>
          <w:szCs w:val="24"/>
        </w:rPr>
        <w:footnoteReference w:id="139"/>
      </w:r>
      <w:r w:rsidR="00621D4C">
        <w:rPr>
          <w:rFonts w:ascii="Times New Roman" w:hAnsi="Times New Roman" w:cs="Times New Roman"/>
          <w:sz w:val="24"/>
          <w:szCs w:val="24"/>
        </w:rPr>
        <w:t xml:space="preserve"> </w:t>
      </w:r>
      <w:r w:rsidR="00C42AB8">
        <w:rPr>
          <w:rFonts w:ascii="Times New Roman" w:hAnsi="Times New Roman" w:cs="Times New Roman"/>
          <w:sz w:val="24"/>
          <w:szCs w:val="24"/>
        </w:rPr>
        <w:t xml:space="preserve">Šajā saistībā vērts atzīmēt, ka </w:t>
      </w:r>
      <w:r w:rsidR="00621D4C">
        <w:rPr>
          <w:rFonts w:ascii="Times New Roman" w:hAnsi="Times New Roman" w:cs="Times New Roman"/>
          <w:sz w:val="24"/>
          <w:szCs w:val="24"/>
        </w:rPr>
        <w:t xml:space="preserve">Tiesas spriedums lietā </w:t>
      </w:r>
      <w:r w:rsidR="00621D4C">
        <w:rPr>
          <w:rFonts w:ascii="Times New Roman" w:hAnsi="Times New Roman" w:cs="Times New Roman"/>
          <w:i/>
          <w:iCs/>
          <w:sz w:val="24"/>
          <w:szCs w:val="24"/>
        </w:rPr>
        <w:t xml:space="preserve">D pret Latviju </w:t>
      </w:r>
      <w:r w:rsidR="00621D4C">
        <w:rPr>
          <w:rFonts w:ascii="Times New Roman" w:hAnsi="Times New Roman" w:cs="Times New Roman"/>
          <w:sz w:val="24"/>
          <w:szCs w:val="24"/>
        </w:rPr>
        <w:t xml:space="preserve">līdztekus Tiesas spriedumam lietā </w:t>
      </w:r>
      <w:r w:rsidR="00621D4C">
        <w:rPr>
          <w:rFonts w:ascii="Times New Roman" w:hAnsi="Times New Roman" w:cs="Times New Roman"/>
          <w:i/>
          <w:iCs/>
          <w:sz w:val="24"/>
          <w:szCs w:val="24"/>
        </w:rPr>
        <w:t xml:space="preserve">S.P. un citi pret </w:t>
      </w:r>
      <w:r w:rsidR="00C42AB8">
        <w:rPr>
          <w:rFonts w:ascii="Times New Roman" w:hAnsi="Times New Roman" w:cs="Times New Roman"/>
          <w:i/>
          <w:iCs/>
          <w:sz w:val="24"/>
          <w:szCs w:val="24"/>
        </w:rPr>
        <w:t>Krieviju</w:t>
      </w:r>
      <w:r w:rsidR="00621D4C">
        <w:rPr>
          <w:rFonts w:ascii="Times New Roman" w:hAnsi="Times New Roman" w:cs="Times New Roman"/>
          <w:i/>
          <w:iCs/>
          <w:sz w:val="24"/>
          <w:szCs w:val="24"/>
        </w:rPr>
        <w:t xml:space="preserve"> </w:t>
      </w:r>
      <w:r w:rsidR="00621D4C">
        <w:rPr>
          <w:rFonts w:ascii="Times New Roman" w:hAnsi="Times New Roman" w:cs="Times New Roman"/>
          <w:sz w:val="24"/>
          <w:szCs w:val="24"/>
        </w:rPr>
        <w:t xml:space="preserve">bija viens no </w:t>
      </w:r>
      <w:r w:rsidR="00C42AB8">
        <w:rPr>
          <w:rFonts w:ascii="Times New Roman" w:hAnsi="Times New Roman" w:cs="Times New Roman"/>
          <w:sz w:val="24"/>
          <w:szCs w:val="24"/>
        </w:rPr>
        <w:t>iemesliem</w:t>
      </w:r>
      <w:r w:rsidR="00621D4C">
        <w:rPr>
          <w:rFonts w:ascii="Times New Roman" w:hAnsi="Times New Roman" w:cs="Times New Roman"/>
          <w:sz w:val="24"/>
          <w:szCs w:val="24"/>
        </w:rPr>
        <w:t xml:space="preserve"> CPT 2025.gadā izdotajam ieslodzījuma vietu standartam par neformālo hierarhiju veidiem, cēloņiem, ietekmējošajiem faktoriem un izskaušanu.</w:t>
      </w:r>
      <w:r w:rsidR="00621D4C">
        <w:rPr>
          <w:rStyle w:val="FootnoteReference"/>
          <w:rFonts w:ascii="Times New Roman" w:hAnsi="Times New Roman" w:cs="Times New Roman"/>
          <w:sz w:val="24"/>
          <w:szCs w:val="24"/>
        </w:rPr>
        <w:footnoteReference w:id="140"/>
      </w:r>
      <w:r w:rsidR="00621D4C">
        <w:rPr>
          <w:rFonts w:ascii="Times New Roman" w:hAnsi="Times New Roman" w:cs="Times New Roman"/>
          <w:sz w:val="24"/>
          <w:szCs w:val="24"/>
        </w:rPr>
        <w:t xml:space="preserve"> </w:t>
      </w:r>
      <w:r w:rsidR="00C42AB8">
        <w:rPr>
          <w:rFonts w:ascii="Times New Roman" w:hAnsi="Times New Roman" w:cs="Times New Roman"/>
          <w:sz w:val="24"/>
          <w:szCs w:val="24"/>
        </w:rPr>
        <w:t xml:space="preserve">Lai gan Tiesas spriedumi par šo tēmu ir tikai attiecībā uz Krieviju un Latviju, nevar izslēgt, ka ar līdzīgām problēmām saskaras arī citās valstīs, tāpēc </w:t>
      </w:r>
      <w:r w:rsidR="00621D4C">
        <w:rPr>
          <w:rFonts w:ascii="Times New Roman" w:hAnsi="Times New Roman" w:cs="Times New Roman"/>
          <w:sz w:val="24"/>
          <w:szCs w:val="24"/>
        </w:rPr>
        <w:t>Tiesas spriedums</w:t>
      </w:r>
      <w:r w:rsidR="00C42AB8">
        <w:rPr>
          <w:rFonts w:ascii="Times New Roman" w:hAnsi="Times New Roman" w:cs="Times New Roman"/>
          <w:sz w:val="24"/>
          <w:szCs w:val="24"/>
        </w:rPr>
        <w:t xml:space="preserve"> </w:t>
      </w:r>
      <w:r w:rsidR="00621D4C">
        <w:rPr>
          <w:rFonts w:ascii="Times New Roman" w:hAnsi="Times New Roman" w:cs="Times New Roman"/>
          <w:sz w:val="24"/>
          <w:szCs w:val="24"/>
        </w:rPr>
        <w:t xml:space="preserve">ne tikai Latvijai palīdz skaidrāk identificēt problēmu un vērsties pret to, </w:t>
      </w:r>
      <w:r w:rsidR="00BA5953">
        <w:rPr>
          <w:rFonts w:ascii="Times New Roman" w:hAnsi="Times New Roman" w:cs="Times New Roman"/>
          <w:sz w:val="24"/>
          <w:szCs w:val="24"/>
        </w:rPr>
        <w:t>izstrādājot rīcības plānu neformālās hierarhijas izskaušanai,</w:t>
      </w:r>
      <w:r w:rsidR="00BA5953">
        <w:rPr>
          <w:rStyle w:val="FootnoteReference"/>
          <w:rFonts w:ascii="Times New Roman" w:hAnsi="Times New Roman" w:cs="Times New Roman"/>
          <w:sz w:val="24"/>
          <w:szCs w:val="24"/>
        </w:rPr>
        <w:footnoteReference w:id="141"/>
      </w:r>
      <w:r w:rsidR="00BA5953">
        <w:rPr>
          <w:rFonts w:ascii="Times New Roman" w:hAnsi="Times New Roman" w:cs="Times New Roman"/>
          <w:sz w:val="24"/>
          <w:szCs w:val="24"/>
        </w:rPr>
        <w:t xml:space="preserve"> </w:t>
      </w:r>
      <w:r w:rsidR="00621D4C">
        <w:rPr>
          <w:rFonts w:ascii="Times New Roman" w:hAnsi="Times New Roman" w:cs="Times New Roman"/>
          <w:sz w:val="24"/>
          <w:szCs w:val="24"/>
        </w:rPr>
        <w:t>bet arī attīsta visas EP izpratni un praksi</w:t>
      </w:r>
      <w:r w:rsidR="00C42AB8">
        <w:rPr>
          <w:rFonts w:ascii="Times New Roman" w:hAnsi="Times New Roman" w:cs="Times New Roman"/>
          <w:sz w:val="24"/>
          <w:szCs w:val="24"/>
        </w:rPr>
        <w:t>, tostarp dodot iespēju citām valstīm mācīties no Latvijas, lai izskaustu līdzīgas problēmas savās sistēmās</w:t>
      </w:r>
      <w:r w:rsidR="00621D4C">
        <w:rPr>
          <w:rFonts w:ascii="Times New Roman" w:hAnsi="Times New Roman" w:cs="Times New Roman"/>
          <w:sz w:val="24"/>
          <w:szCs w:val="24"/>
        </w:rPr>
        <w:t>.</w:t>
      </w:r>
    </w:p>
    <w:p w14:paraId="5041E865" w14:textId="77777777" w:rsidR="00BA5953" w:rsidRPr="00BA5953" w:rsidRDefault="00BA5953" w:rsidP="00BA5953">
      <w:pPr>
        <w:pStyle w:val="ListParagraph"/>
        <w:spacing w:after="0" w:line="240" w:lineRule="auto"/>
        <w:ind w:left="0" w:right="43"/>
        <w:jc w:val="both"/>
        <w:rPr>
          <w:rFonts w:ascii="Times New Roman" w:hAnsi="Times New Roman" w:cs="Times New Roman"/>
          <w:sz w:val="20"/>
          <w:szCs w:val="20"/>
        </w:rPr>
      </w:pPr>
    </w:p>
    <w:p w14:paraId="4D0A32FA" w14:textId="3449BCA1" w:rsidR="003D7CC7" w:rsidRPr="003D7CC7" w:rsidRDefault="003D7CC7" w:rsidP="003D7CC7">
      <w:pPr>
        <w:pStyle w:val="ListParagraph"/>
        <w:numPr>
          <w:ilvl w:val="0"/>
          <w:numId w:val="1"/>
        </w:numPr>
        <w:spacing w:after="0" w:line="240" w:lineRule="auto"/>
        <w:ind w:left="0" w:right="43"/>
        <w:jc w:val="both"/>
        <w:rPr>
          <w:rFonts w:ascii="Times New Roman" w:hAnsi="Times New Roman" w:cs="Times New Roman"/>
          <w:sz w:val="24"/>
          <w:szCs w:val="24"/>
        </w:rPr>
      </w:pPr>
      <w:r w:rsidRPr="003D7CC7">
        <w:rPr>
          <w:rFonts w:ascii="Times New Roman" w:hAnsi="Times New Roman" w:cs="Times New Roman"/>
          <w:sz w:val="24"/>
          <w:szCs w:val="24"/>
        </w:rPr>
        <w:t xml:space="preserve">Jāatzīmē, ka lietā </w:t>
      </w:r>
      <w:r w:rsidRPr="003D7CC7">
        <w:rPr>
          <w:rFonts w:ascii="Times New Roman" w:hAnsi="Times New Roman" w:cs="Times New Roman"/>
          <w:i/>
          <w:iCs/>
          <w:sz w:val="24"/>
          <w:szCs w:val="24"/>
        </w:rPr>
        <w:t>D pret Latviju</w:t>
      </w:r>
      <w:r w:rsidRPr="003D7CC7">
        <w:rPr>
          <w:rFonts w:ascii="Times New Roman" w:hAnsi="Times New Roman" w:cs="Times New Roman"/>
          <w:sz w:val="24"/>
          <w:szCs w:val="24"/>
        </w:rPr>
        <w:t xml:space="preserve"> Tiesa turpināja iepriekšējās Latvijas lietās iezīmēto tendenci attīstīt judikatūru attiecībā uz Konvencijas 3.panta interpretāciju par personām, kuras pieder pie īpaši </w:t>
      </w:r>
      <w:r w:rsidR="00C3179A">
        <w:rPr>
          <w:rFonts w:ascii="Times New Roman" w:hAnsi="Times New Roman" w:cs="Times New Roman"/>
          <w:sz w:val="24"/>
          <w:szCs w:val="24"/>
        </w:rPr>
        <w:t xml:space="preserve">aizsargājamām </w:t>
      </w:r>
      <w:r w:rsidRPr="003D7CC7">
        <w:rPr>
          <w:rFonts w:ascii="Times New Roman" w:hAnsi="Times New Roman" w:cs="Times New Roman"/>
          <w:sz w:val="24"/>
          <w:szCs w:val="24"/>
        </w:rPr>
        <w:t>ieslodzīto grup</w:t>
      </w:r>
      <w:r w:rsidR="00C3179A">
        <w:rPr>
          <w:rFonts w:ascii="Times New Roman" w:hAnsi="Times New Roman" w:cs="Times New Roman"/>
          <w:sz w:val="24"/>
          <w:szCs w:val="24"/>
        </w:rPr>
        <w:t>ām (</w:t>
      </w:r>
      <w:proofErr w:type="spellStart"/>
      <w:r w:rsidR="00C3179A">
        <w:rPr>
          <w:rFonts w:ascii="Times New Roman" w:hAnsi="Times New Roman" w:cs="Times New Roman"/>
          <w:i/>
          <w:sz w:val="24"/>
          <w:szCs w:val="24"/>
        </w:rPr>
        <w:t>vulnerable</w:t>
      </w:r>
      <w:proofErr w:type="spellEnd"/>
      <w:r w:rsidR="00C3179A">
        <w:rPr>
          <w:rFonts w:ascii="Times New Roman" w:hAnsi="Times New Roman" w:cs="Times New Roman"/>
          <w:i/>
          <w:sz w:val="24"/>
          <w:szCs w:val="24"/>
        </w:rPr>
        <w:t xml:space="preserve"> </w:t>
      </w:r>
      <w:proofErr w:type="spellStart"/>
      <w:r w:rsidR="00C3179A" w:rsidRPr="00C3179A">
        <w:rPr>
          <w:rFonts w:ascii="Times New Roman" w:hAnsi="Times New Roman" w:cs="Times New Roman"/>
          <w:i/>
          <w:sz w:val="24"/>
          <w:szCs w:val="24"/>
        </w:rPr>
        <w:t>groups</w:t>
      </w:r>
      <w:proofErr w:type="spellEnd"/>
      <w:r w:rsidR="00C3179A">
        <w:rPr>
          <w:rFonts w:ascii="Times New Roman" w:hAnsi="Times New Roman" w:cs="Times New Roman"/>
          <w:sz w:val="24"/>
          <w:szCs w:val="24"/>
        </w:rPr>
        <w:t>)</w:t>
      </w:r>
      <w:r w:rsidRPr="003D7CC7">
        <w:rPr>
          <w:rFonts w:ascii="Times New Roman" w:hAnsi="Times New Roman" w:cs="Times New Roman"/>
          <w:sz w:val="24"/>
          <w:szCs w:val="24"/>
        </w:rPr>
        <w:t xml:space="preserve">, kuras valstij ir pienākums aizsargāt. Šajā spriedumā Tiesa atgādināja, ka, vērtējot, vai valsts ir izpildījusi savus pienākumus saskaņā ar Konvencijas 3.pantu, būtisks faktors ir tas, vai konkrētais ieslodzītais piederējis pie šādas īpaši neaizsargātas grupas. Tiesa šim jautājumam pievērsās jau savā 2013.gada 29.oktobra spriedumā lietā </w:t>
      </w:r>
      <w:r w:rsidRPr="003D7CC7">
        <w:rPr>
          <w:rFonts w:ascii="Times New Roman" w:hAnsi="Times New Roman" w:cs="Times New Roman"/>
          <w:i/>
          <w:iCs/>
          <w:sz w:val="24"/>
          <w:szCs w:val="24"/>
        </w:rPr>
        <w:t>D.F. pret Latviju</w:t>
      </w:r>
      <w:r w:rsidRPr="003D7CC7">
        <w:rPr>
          <w:rFonts w:ascii="Times New Roman" w:hAnsi="Times New Roman" w:cs="Times New Roman"/>
          <w:sz w:val="24"/>
          <w:szCs w:val="24"/>
        </w:rPr>
        <w:t>, kurā, konstatējot Konvencijas 3.panta pārkāpumu, tā atzina, ka ieslodzītie, kuri ir apsūdzēti vai izcie</w:t>
      </w:r>
      <w:r w:rsidR="00C3179A">
        <w:rPr>
          <w:rFonts w:ascii="Times New Roman" w:hAnsi="Times New Roman" w:cs="Times New Roman"/>
          <w:sz w:val="24"/>
          <w:szCs w:val="24"/>
        </w:rPr>
        <w:t>š</w:t>
      </w:r>
      <w:r w:rsidRPr="003D7CC7">
        <w:rPr>
          <w:rFonts w:ascii="Times New Roman" w:hAnsi="Times New Roman" w:cs="Times New Roman"/>
          <w:sz w:val="24"/>
          <w:szCs w:val="24"/>
        </w:rPr>
        <w:t xml:space="preserve"> sodu par dzimumnoziegumiem un kuri iepriekš sadarbojušies ar </w:t>
      </w:r>
      <w:proofErr w:type="spellStart"/>
      <w:r w:rsidR="00BD1324" w:rsidRPr="00BD1324">
        <w:rPr>
          <w:rFonts w:ascii="Times New Roman" w:hAnsi="Times New Roman" w:cs="Times New Roman"/>
          <w:sz w:val="24"/>
          <w:szCs w:val="24"/>
        </w:rPr>
        <w:t>tiesībsargājošām</w:t>
      </w:r>
      <w:proofErr w:type="spellEnd"/>
      <w:r w:rsidR="00BD1324" w:rsidRPr="00BD1324">
        <w:rPr>
          <w:rFonts w:ascii="Times New Roman" w:hAnsi="Times New Roman" w:cs="Times New Roman"/>
          <w:sz w:val="24"/>
          <w:szCs w:val="24"/>
        </w:rPr>
        <w:t xml:space="preserve"> </w:t>
      </w:r>
      <w:r w:rsidRPr="003D7CC7">
        <w:rPr>
          <w:rFonts w:ascii="Times New Roman" w:hAnsi="Times New Roman" w:cs="Times New Roman"/>
          <w:sz w:val="24"/>
          <w:szCs w:val="24"/>
        </w:rPr>
        <w:t xml:space="preserve">iestādēm, Latvijas cietumos ir uzskatāmi par paaugstināta riska grupu. </w:t>
      </w:r>
      <w:r w:rsidR="00C3179A">
        <w:rPr>
          <w:rFonts w:ascii="Times New Roman" w:hAnsi="Times New Roman" w:cs="Times New Roman"/>
          <w:sz w:val="24"/>
          <w:szCs w:val="24"/>
        </w:rPr>
        <w:t xml:space="preserve">Minētajā </w:t>
      </w:r>
      <w:r w:rsidR="00C3179A">
        <w:rPr>
          <w:rFonts w:ascii="Times New Roman" w:hAnsi="Times New Roman" w:cs="Times New Roman"/>
          <w:sz w:val="24"/>
          <w:szCs w:val="24"/>
        </w:rPr>
        <w:lastRenderedPageBreak/>
        <w:t>lietā Tiesa atzīmēja, ka</w:t>
      </w:r>
      <w:r w:rsidRPr="003D7CC7">
        <w:rPr>
          <w:rFonts w:ascii="Times New Roman" w:hAnsi="Times New Roman" w:cs="Times New Roman"/>
          <w:sz w:val="24"/>
          <w:szCs w:val="24"/>
        </w:rPr>
        <w:t xml:space="preserve"> atbildīgās iestādes bija informētas par iesniedzēja iepriekšējās sadarbības faktu, viņa stāvokli </w:t>
      </w:r>
      <w:r w:rsidR="00C3179A">
        <w:rPr>
          <w:rFonts w:ascii="Times New Roman" w:hAnsi="Times New Roman" w:cs="Times New Roman"/>
          <w:sz w:val="24"/>
          <w:szCs w:val="24"/>
        </w:rPr>
        <w:t>ieslodzījuma vietā</w:t>
      </w:r>
      <w:r w:rsidRPr="003D7CC7">
        <w:rPr>
          <w:rFonts w:ascii="Times New Roman" w:hAnsi="Times New Roman" w:cs="Times New Roman"/>
          <w:sz w:val="24"/>
          <w:szCs w:val="24"/>
        </w:rPr>
        <w:t>, kā arī viņam izvirzītās apsūdzības būtību un ar to saistītajiem riskiem, taču n</w:t>
      </w:r>
      <w:r w:rsidR="00C3179A">
        <w:rPr>
          <w:rFonts w:ascii="Times New Roman" w:hAnsi="Times New Roman" w:cs="Times New Roman"/>
          <w:sz w:val="24"/>
          <w:szCs w:val="24"/>
        </w:rPr>
        <w:t>ebija</w:t>
      </w:r>
      <w:r w:rsidRPr="003D7CC7">
        <w:rPr>
          <w:rFonts w:ascii="Times New Roman" w:hAnsi="Times New Roman" w:cs="Times New Roman"/>
          <w:sz w:val="24"/>
          <w:szCs w:val="24"/>
        </w:rPr>
        <w:t xml:space="preserve"> rīkojuš</w:t>
      </w:r>
      <w:r w:rsidR="00BD1324">
        <w:rPr>
          <w:rFonts w:ascii="Times New Roman" w:hAnsi="Times New Roman" w:cs="Times New Roman"/>
          <w:sz w:val="24"/>
          <w:szCs w:val="24"/>
        </w:rPr>
        <w:t>ās</w:t>
      </w:r>
      <w:r w:rsidRPr="003D7CC7">
        <w:rPr>
          <w:rFonts w:ascii="Times New Roman" w:hAnsi="Times New Roman" w:cs="Times New Roman"/>
          <w:sz w:val="24"/>
          <w:szCs w:val="24"/>
        </w:rPr>
        <w:t xml:space="preserve"> pietiekami, lai iesniedzēju pasargātu. Tiesa asi kritizēja ilgo, neefektīvo un birokrātisko procedūru, kādā atbildīgās iestādes pārbaudīja iesniedzēja iepriekšējās sadarbības ar </w:t>
      </w:r>
      <w:bookmarkStart w:id="117" w:name="_Hlk213233458"/>
      <w:proofErr w:type="spellStart"/>
      <w:r w:rsidRPr="003D7CC7">
        <w:rPr>
          <w:rFonts w:ascii="Times New Roman" w:hAnsi="Times New Roman" w:cs="Times New Roman"/>
          <w:sz w:val="24"/>
          <w:szCs w:val="24"/>
        </w:rPr>
        <w:t>tiesībsargājošām</w:t>
      </w:r>
      <w:proofErr w:type="spellEnd"/>
      <w:r w:rsidRPr="003D7CC7">
        <w:rPr>
          <w:rFonts w:ascii="Times New Roman" w:hAnsi="Times New Roman" w:cs="Times New Roman"/>
          <w:sz w:val="24"/>
          <w:szCs w:val="24"/>
        </w:rPr>
        <w:t xml:space="preserve"> </w:t>
      </w:r>
      <w:bookmarkEnd w:id="117"/>
      <w:r w:rsidRPr="003D7CC7">
        <w:rPr>
          <w:rFonts w:ascii="Times New Roman" w:hAnsi="Times New Roman" w:cs="Times New Roman"/>
          <w:sz w:val="24"/>
          <w:szCs w:val="24"/>
        </w:rPr>
        <w:t>iestādēm</w:t>
      </w:r>
      <w:r w:rsidR="00BD1324" w:rsidRPr="00BD1324">
        <w:t xml:space="preserve"> </w:t>
      </w:r>
      <w:r w:rsidR="00BD1324" w:rsidRPr="00BD1324">
        <w:rPr>
          <w:rFonts w:ascii="Times New Roman" w:hAnsi="Times New Roman" w:cs="Times New Roman"/>
          <w:sz w:val="24"/>
          <w:szCs w:val="24"/>
        </w:rPr>
        <w:t>faktu</w:t>
      </w:r>
      <w:r w:rsidRPr="003D7CC7">
        <w:rPr>
          <w:rFonts w:ascii="Times New Roman" w:hAnsi="Times New Roman" w:cs="Times New Roman"/>
          <w:sz w:val="24"/>
          <w:szCs w:val="24"/>
        </w:rPr>
        <w:t xml:space="preserve">, norādot, ka savstarpējās koordinācijas trūkums starp policiju, prokuratūru un </w:t>
      </w:r>
      <w:r w:rsidR="00BD1324" w:rsidRPr="003D7CC7">
        <w:rPr>
          <w:rFonts w:ascii="Times New Roman" w:hAnsi="Times New Roman" w:cs="Times New Roman"/>
          <w:sz w:val="24"/>
          <w:szCs w:val="24"/>
        </w:rPr>
        <w:t>ieslodzījuma</w:t>
      </w:r>
      <w:r w:rsidRPr="003D7CC7">
        <w:rPr>
          <w:rFonts w:ascii="Times New Roman" w:hAnsi="Times New Roman" w:cs="Times New Roman"/>
          <w:sz w:val="24"/>
          <w:szCs w:val="24"/>
        </w:rPr>
        <w:t xml:space="preserve"> vietām ievērojami paildzināja pārbaudes termiņus, kamēr iesniedzējs turpināja būt apdraudēts.</w:t>
      </w:r>
      <w:r w:rsidRPr="003D7CC7">
        <w:rPr>
          <w:vertAlign w:val="superscript"/>
        </w:rPr>
        <w:footnoteReference w:id="142"/>
      </w:r>
      <w:r w:rsidRPr="003D7CC7">
        <w:rPr>
          <w:rFonts w:ascii="Times New Roman" w:hAnsi="Times New Roman" w:cs="Times New Roman"/>
          <w:sz w:val="24"/>
          <w:szCs w:val="24"/>
        </w:rPr>
        <w:t xml:space="preserve"> Līdzīgus secinājumus Tiesa izdarīja arī 2012.gada 17.aprīļa spriedumā lietā </w:t>
      </w:r>
      <w:r w:rsidRPr="003D7CC7">
        <w:rPr>
          <w:rFonts w:ascii="Times New Roman" w:hAnsi="Times New Roman" w:cs="Times New Roman"/>
          <w:i/>
          <w:iCs/>
          <w:sz w:val="24"/>
          <w:szCs w:val="24"/>
        </w:rPr>
        <w:t>J.L. pret Latviju</w:t>
      </w:r>
      <w:r w:rsidRPr="003D7CC7">
        <w:rPr>
          <w:rFonts w:ascii="Times New Roman" w:hAnsi="Times New Roman" w:cs="Times New Roman"/>
          <w:sz w:val="24"/>
          <w:szCs w:val="24"/>
        </w:rPr>
        <w:t>, kur</w:t>
      </w:r>
      <w:r w:rsidR="00BD1324">
        <w:rPr>
          <w:rFonts w:ascii="Times New Roman" w:hAnsi="Times New Roman" w:cs="Times New Roman"/>
          <w:sz w:val="24"/>
          <w:szCs w:val="24"/>
        </w:rPr>
        <w:t>ā</w:t>
      </w:r>
      <w:r w:rsidRPr="003D7CC7">
        <w:rPr>
          <w:rFonts w:ascii="Times New Roman" w:hAnsi="Times New Roman" w:cs="Times New Roman"/>
          <w:sz w:val="24"/>
          <w:szCs w:val="24"/>
        </w:rPr>
        <w:t>, konstatējot Konvencijas 3.panta pārkāpumu, Tiesa norādīja uz valsts iestāžu sadarbības trūkumu, lai pasargātu ieslodzītās personas, kuras sadarbojušās citu noziedzīgu nodarījumu atklāšanā, no vēlākas fiziskas izrēķināšanās cietumā.</w:t>
      </w:r>
      <w:r w:rsidRPr="003D7CC7">
        <w:rPr>
          <w:vertAlign w:val="superscript"/>
        </w:rPr>
        <w:footnoteReference w:id="143"/>
      </w:r>
      <w:r w:rsidRPr="003D7CC7">
        <w:rPr>
          <w:rFonts w:ascii="Times New Roman" w:hAnsi="Times New Roman" w:cs="Times New Roman"/>
          <w:sz w:val="24"/>
          <w:szCs w:val="24"/>
        </w:rPr>
        <w:t xml:space="preserve"> Savukārt lietā </w:t>
      </w:r>
      <w:r w:rsidRPr="003D7CC7">
        <w:rPr>
          <w:rFonts w:ascii="Times New Roman" w:hAnsi="Times New Roman" w:cs="Times New Roman"/>
          <w:i/>
          <w:iCs/>
          <w:sz w:val="24"/>
          <w:szCs w:val="24"/>
        </w:rPr>
        <w:t>D pret Latviju</w:t>
      </w:r>
      <w:r w:rsidRPr="003D7CC7">
        <w:rPr>
          <w:rFonts w:ascii="Times New Roman" w:hAnsi="Times New Roman" w:cs="Times New Roman"/>
          <w:sz w:val="24"/>
          <w:szCs w:val="24"/>
        </w:rPr>
        <w:t xml:space="preserve"> Tiesa turpināja paplašināt īpaši neaizsargāto ieslodzīto loku Konvencijas 3.panta kontekstā, secinot, ka iesniedzējs, kurš Latvijas ieslodzījuma vietās pastāvošajā neformālajā ieslodzīto hierarhijā piederēja zemākajai kastai, ir bijis pakļauts īpašam riskam, ka pret viņiem varētu tikt vērsta vardarbība vai radītas cita veida ciešanas no citu ieslodzīto puses.</w:t>
      </w:r>
    </w:p>
    <w:p w14:paraId="69325664" w14:textId="77777777" w:rsidR="003D7CC7" w:rsidRPr="003D7CC7" w:rsidRDefault="003D7CC7" w:rsidP="003D7CC7">
      <w:pPr>
        <w:pStyle w:val="ListParagraph"/>
        <w:spacing w:after="0" w:line="240" w:lineRule="auto"/>
        <w:ind w:left="0" w:right="43"/>
        <w:jc w:val="both"/>
        <w:rPr>
          <w:rFonts w:ascii="Times New Roman" w:hAnsi="Times New Roman" w:cs="Times New Roman"/>
          <w:sz w:val="20"/>
          <w:szCs w:val="20"/>
        </w:rPr>
      </w:pPr>
    </w:p>
    <w:p w14:paraId="4ED34B52" w14:textId="091E4464" w:rsidR="00BC334F" w:rsidRDefault="0027352A" w:rsidP="004551CE">
      <w:pPr>
        <w:pStyle w:val="ListParagraph"/>
        <w:numPr>
          <w:ilvl w:val="0"/>
          <w:numId w:val="1"/>
        </w:numPr>
        <w:spacing w:after="0" w:line="240" w:lineRule="auto"/>
        <w:ind w:left="0" w:right="43"/>
        <w:jc w:val="both"/>
        <w:rPr>
          <w:rFonts w:ascii="Times New Roman" w:hAnsi="Times New Roman" w:cs="Times New Roman"/>
          <w:sz w:val="24"/>
          <w:szCs w:val="24"/>
        </w:rPr>
      </w:pPr>
      <w:r>
        <w:rPr>
          <w:rFonts w:ascii="Times New Roman" w:hAnsi="Times New Roman" w:cs="Times New Roman"/>
          <w:sz w:val="24"/>
          <w:szCs w:val="24"/>
        </w:rPr>
        <w:t xml:space="preserve">Savukārt Tiesas spriedums lietā </w:t>
      </w:r>
      <w:proofErr w:type="spellStart"/>
      <w:r>
        <w:rPr>
          <w:rFonts w:ascii="Times New Roman" w:hAnsi="Times New Roman" w:cs="Times New Roman"/>
          <w:i/>
          <w:sz w:val="24"/>
          <w:szCs w:val="24"/>
        </w:rPr>
        <w:t>Hanovs</w:t>
      </w:r>
      <w:proofErr w:type="spellEnd"/>
      <w:r>
        <w:rPr>
          <w:rFonts w:ascii="Times New Roman" w:hAnsi="Times New Roman" w:cs="Times New Roman"/>
          <w:i/>
          <w:sz w:val="24"/>
          <w:szCs w:val="24"/>
        </w:rPr>
        <w:t xml:space="preserve"> pret Latviju</w:t>
      </w:r>
      <w:r>
        <w:rPr>
          <w:rFonts w:ascii="Times New Roman" w:hAnsi="Times New Roman" w:cs="Times New Roman"/>
          <w:iCs/>
          <w:sz w:val="24"/>
          <w:szCs w:val="24"/>
        </w:rPr>
        <w:t xml:space="preserve">, kurā Tiesa konstatēja gan Konvencijas 3.panta, gan citu Konvencijas normu pārkāpumu, sekoja </w:t>
      </w:r>
      <w:r w:rsidR="00C61364">
        <w:rPr>
          <w:rFonts w:ascii="Times New Roman" w:hAnsi="Times New Roman" w:cs="Times New Roman"/>
          <w:iCs/>
          <w:sz w:val="24"/>
          <w:szCs w:val="24"/>
        </w:rPr>
        <w:t xml:space="preserve">publiski plaši kritizētajam Latvijas kompetento iestāžu lēmumam izbeigt kriminālprocesu par </w:t>
      </w:r>
      <w:proofErr w:type="spellStart"/>
      <w:r w:rsidR="00C61364">
        <w:rPr>
          <w:rFonts w:ascii="Times New Roman" w:hAnsi="Times New Roman" w:cs="Times New Roman"/>
          <w:iCs/>
          <w:sz w:val="24"/>
          <w:szCs w:val="24"/>
        </w:rPr>
        <w:t>homofobiski</w:t>
      </w:r>
      <w:proofErr w:type="spellEnd"/>
      <w:r w:rsidR="00C61364">
        <w:rPr>
          <w:rFonts w:ascii="Times New Roman" w:hAnsi="Times New Roman" w:cs="Times New Roman"/>
          <w:iCs/>
          <w:sz w:val="24"/>
          <w:szCs w:val="24"/>
        </w:rPr>
        <w:t xml:space="preserve"> motivētu uzbrukumu Denisam </w:t>
      </w:r>
      <w:proofErr w:type="spellStart"/>
      <w:r w:rsidR="00C61364">
        <w:rPr>
          <w:rFonts w:ascii="Times New Roman" w:hAnsi="Times New Roman" w:cs="Times New Roman"/>
          <w:iCs/>
          <w:sz w:val="24"/>
          <w:szCs w:val="24"/>
        </w:rPr>
        <w:t>Hanovam</w:t>
      </w:r>
      <w:proofErr w:type="spellEnd"/>
      <w:r w:rsidR="00C61364">
        <w:rPr>
          <w:rFonts w:ascii="Times New Roman" w:hAnsi="Times New Roman" w:cs="Times New Roman"/>
          <w:iCs/>
          <w:sz w:val="24"/>
          <w:szCs w:val="24"/>
        </w:rPr>
        <w:t xml:space="preserve"> un viņa partnerim 2020.gadā</w:t>
      </w:r>
      <w:r w:rsidR="00F22213">
        <w:rPr>
          <w:rFonts w:ascii="Times New Roman" w:hAnsi="Times New Roman" w:cs="Times New Roman"/>
          <w:iCs/>
          <w:sz w:val="24"/>
          <w:szCs w:val="24"/>
        </w:rPr>
        <w:t>, tā vietā pārkāpējam piemērojot administratīvo sodu</w:t>
      </w:r>
      <w:r w:rsidR="00C61364">
        <w:rPr>
          <w:rFonts w:ascii="Times New Roman" w:hAnsi="Times New Roman" w:cs="Times New Roman"/>
          <w:iCs/>
          <w:sz w:val="24"/>
          <w:szCs w:val="24"/>
        </w:rPr>
        <w:t>.</w:t>
      </w:r>
      <w:r w:rsidR="00F22213">
        <w:rPr>
          <w:rStyle w:val="FootnoteReference"/>
          <w:rFonts w:ascii="Times New Roman" w:hAnsi="Times New Roman" w:cs="Times New Roman"/>
          <w:iCs/>
          <w:sz w:val="24"/>
          <w:szCs w:val="24"/>
        </w:rPr>
        <w:footnoteReference w:id="144"/>
      </w:r>
      <w:r w:rsidR="00C61364">
        <w:rPr>
          <w:rFonts w:ascii="Times New Roman" w:hAnsi="Times New Roman" w:cs="Times New Roman"/>
          <w:iCs/>
          <w:sz w:val="24"/>
          <w:szCs w:val="24"/>
        </w:rPr>
        <w:t xml:space="preserve"> </w:t>
      </w:r>
      <w:r w:rsidR="00390016">
        <w:rPr>
          <w:rFonts w:ascii="Times New Roman" w:hAnsi="Times New Roman" w:cs="Times New Roman"/>
          <w:iCs/>
          <w:sz w:val="24"/>
          <w:szCs w:val="24"/>
        </w:rPr>
        <w:t xml:space="preserve">Šis spriedums ir pirmais Latvijas vēsturē, kur vērtēta valsts institūciju rīcība naida noziegumu izmeklēšanā, īpaši pievēršoties naida noziegumu pret LGBTI+ kopienu izmeklēšanai un sodīšanai par tiem. </w:t>
      </w:r>
      <w:r w:rsidR="00C61364">
        <w:rPr>
          <w:rFonts w:ascii="Times New Roman" w:hAnsi="Times New Roman" w:cs="Times New Roman"/>
          <w:iCs/>
          <w:sz w:val="24"/>
          <w:szCs w:val="24"/>
        </w:rPr>
        <w:t>Šajā lietā Tiesa uzsvēra, ka valsts</w:t>
      </w:r>
      <w:r w:rsidR="00C61364" w:rsidRPr="00C61364">
        <w:rPr>
          <w:rFonts w:ascii="Times New Roman" w:hAnsi="Times New Roman" w:cs="Times New Roman"/>
          <w:iCs/>
          <w:sz w:val="24"/>
          <w:szCs w:val="24"/>
        </w:rPr>
        <w:t xml:space="preserve"> pienākums izmeklēt naida motivētus uzbrukumus izriet no visām Konvencijas normām, uz ko savās sūdzībās bija atsaucies iesniedzējs. Proti, no Konvencijas 3.panta procesuālā aspekta izriet amatpersonu pienākums novērst naida motivētu privātpersonu savstarpēju vardarbību un izmeklēt jebkādu iespējamo saikni starp diskriminējošu motīvu un vardarbīgu rīcību. Šāds pienākums var ietilpt arī Konvencijas 8.pantā garantētajās tiesībās uz privātās un ģimenes dzīves neaizskaramību, kā arī Konvencijas 14.pantā ietvertajā diskriminācijas aizlieguma principā, kas paredz amatpersonām pienākumu aizstāvēt personu tiesības bez diskriminācijas. Turklāt no Konvencijas 13.panta izriet pienākums nodrošināt upurim, kurš cietis no diskriminācijas, efektīvu tiesību aizsardzības līdzekli</w:t>
      </w:r>
      <w:r w:rsidR="00C61364">
        <w:rPr>
          <w:rFonts w:ascii="Times New Roman" w:hAnsi="Times New Roman" w:cs="Times New Roman"/>
          <w:iCs/>
          <w:sz w:val="24"/>
          <w:szCs w:val="24"/>
        </w:rPr>
        <w:t xml:space="preserve">. Lai arī Latvijai šī bija pirmā Tiesas lieta, kurā vērtēta kompetento iestāžu rīcība, izmeklējot </w:t>
      </w:r>
      <w:proofErr w:type="spellStart"/>
      <w:r w:rsidR="00C61364">
        <w:rPr>
          <w:rFonts w:ascii="Times New Roman" w:hAnsi="Times New Roman" w:cs="Times New Roman"/>
          <w:iCs/>
          <w:sz w:val="24"/>
          <w:szCs w:val="24"/>
        </w:rPr>
        <w:t>homofobiski</w:t>
      </w:r>
      <w:proofErr w:type="spellEnd"/>
      <w:r w:rsidR="00C61364">
        <w:rPr>
          <w:rFonts w:ascii="Times New Roman" w:hAnsi="Times New Roman" w:cs="Times New Roman"/>
          <w:iCs/>
          <w:sz w:val="24"/>
          <w:szCs w:val="24"/>
        </w:rPr>
        <w:t xml:space="preserve"> motivētu uzbrukumu, šādas lietas nav jaunums Konvencijas sistēmai kopumā. Tā, piemēram, lietās </w:t>
      </w:r>
      <w:proofErr w:type="spellStart"/>
      <w:r w:rsidR="00C61364">
        <w:rPr>
          <w:rFonts w:ascii="Times New Roman" w:hAnsi="Times New Roman" w:cs="Times New Roman"/>
          <w:i/>
          <w:sz w:val="24"/>
          <w:szCs w:val="24"/>
        </w:rPr>
        <w:t>Beizaras</w:t>
      </w:r>
      <w:proofErr w:type="spellEnd"/>
      <w:r w:rsidR="00C61364">
        <w:rPr>
          <w:rFonts w:ascii="Times New Roman" w:hAnsi="Times New Roman" w:cs="Times New Roman"/>
          <w:i/>
          <w:sz w:val="24"/>
          <w:szCs w:val="24"/>
        </w:rPr>
        <w:t xml:space="preserve"> un </w:t>
      </w:r>
      <w:proofErr w:type="spellStart"/>
      <w:r w:rsidR="00C61364">
        <w:rPr>
          <w:rFonts w:ascii="Times New Roman" w:hAnsi="Times New Roman" w:cs="Times New Roman"/>
          <w:i/>
          <w:sz w:val="24"/>
          <w:szCs w:val="24"/>
        </w:rPr>
        <w:t>Levickas</w:t>
      </w:r>
      <w:proofErr w:type="spellEnd"/>
      <w:r w:rsidR="00C61364">
        <w:rPr>
          <w:rFonts w:ascii="Times New Roman" w:hAnsi="Times New Roman" w:cs="Times New Roman"/>
          <w:i/>
          <w:sz w:val="24"/>
          <w:szCs w:val="24"/>
        </w:rPr>
        <w:t xml:space="preserve"> pret Lietuvu</w:t>
      </w:r>
      <w:r w:rsidR="00C61364">
        <w:rPr>
          <w:rFonts w:ascii="Times New Roman" w:hAnsi="Times New Roman" w:cs="Times New Roman"/>
          <w:iCs/>
          <w:sz w:val="24"/>
          <w:szCs w:val="24"/>
        </w:rPr>
        <w:t xml:space="preserve">, </w:t>
      </w:r>
      <w:r w:rsidR="00C61364">
        <w:rPr>
          <w:rFonts w:ascii="Times New Roman" w:hAnsi="Times New Roman" w:cs="Times New Roman"/>
          <w:i/>
          <w:sz w:val="24"/>
          <w:szCs w:val="24"/>
        </w:rPr>
        <w:t xml:space="preserve">M.C. un A.C. pret Rumāniju </w:t>
      </w:r>
      <w:r w:rsidR="00C61364">
        <w:rPr>
          <w:rFonts w:ascii="Times New Roman" w:hAnsi="Times New Roman" w:cs="Times New Roman"/>
          <w:iCs/>
          <w:sz w:val="24"/>
          <w:szCs w:val="24"/>
        </w:rPr>
        <w:t xml:space="preserve">un </w:t>
      </w:r>
      <w:proofErr w:type="spellStart"/>
      <w:r w:rsidR="00C61364">
        <w:rPr>
          <w:rFonts w:ascii="Times New Roman" w:hAnsi="Times New Roman" w:cs="Times New Roman"/>
          <w:i/>
          <w:sz w:val="24"/>
          <w:szCs w:val="24"/>
        </w:rPr>
        <w:t>Sabalič</w:t>
      </w:r>
      <w:proofErr w:type="spellEnd"/>
      <w:r w:rsidR="00C61364">
        <w:rPr>
          <w:rFonts w:ascii="Times New Roman" w:hAnsi="Times New Roman" w:cs="Times New Roman"/>
          <w:i/>
          <w:sz w:val="24"/>
          <w:szCs w:val="24"/>
        </w:rPr>
        <w:t xml:space="preserve"> pret Horvātiju</w:t>
      </w:r>
      <w:r w:rsidR="00CE1CCB" w:rsidRPr="00CE1CCB">
        <w:rPr>
          <w:rStyle w:val="FootnoteReference"/>
          <w:rFonts w:ascii="Times New Roman" w:hAnsi="Times New Roman" w:cs="Times New Roman"/>
          <w:iCs/>
          <w:sz w:val="24"/>
          <w:szCs w:val="24"/>
        </w:rPr>
        <w:footnoteReference w:id="145"/>
      </w:r>
      <w:r w:rsidR="00C61364" w:rsidRPr="00CE1CCB">
        <w:rPr>
          <w:rFonts w:ascii="Times New Roman" w:hAnsi="Times New Roman" w:cs="Times New Roman"/>
          <w:iCs/>
          <w:sz w:val="24"/>
          <w:szCs w:val="24"/>
        </w:rPr>
        <w:t xml:space="preserve"> </w:t>
      </w:r>
      <w:r w:rsidR="00C61364">
        <w:rPr>
          <w:rFonts w:ascii="Times New Roman" w:hAnsi="Times New Roman" w:cs="Times New Roman"/>
          <w:iCs/>
          <w:sz w:val="24"/>
          <w:szCs w:val="24"/>
        </w:rPr>
        <w:t xml:space="preserve">Tiesa jau iepriekš bija sniegusi visaptverošu skaidrojumu par valsts pienākumiem efektīvi izmeklēt </w:t>
      </w:r>
      <w:proofErr w:type="spellStart"/>
      <w:r w:rsidR="00C61364">
        <w:rPr>
          <w:rFonts w:ascii="Times New Roman" w:hAnsi="Times New Roman" w:cs="Times New Roman"/>
          <w:iCs/>
          <w:sz w:val="24"/>
          <w:szCs w:val="24"/>
        </w:rPr>
        <w:t>homofobiski</w:t>
      </w:r>
      <w:proofErr w:type="spellEnd"/>
      <w:r w:rsidR="00C61364">
        <w:rPr>
          <w:rFonts w:ascii="Times New Roman" w:hAnsi="Times New Roman" w:cs="Times New Roman"/>
          <w:iCs/>
          <w:sz w:val="24"/>
          <w:szCs w:val="24"/>
        </w:rPr>
        <w:t xml:space="preserve"> motivētus uzbrukumus un saukt vainīgos pie atbildības. Turklāt lietā </w:t>
      </w:r>
      <w:proofErr w:type="spellStart"/>
      <w:r w:rsidR="00C61364">
        <w:rPr>
          <w:rFonts w:ascii="Times New Roman" w:hAnsi="Times New Roman" w:cs="Times New Roman"/>
          <w:i/>
          <w:sz w:val="24"/>
          <w:szCs w:val="24"/>
        </w:rPr>
        <w:t>Hanovs</w:t>
      </w:r>
      <w:proofErr w:type="spellEnd"/>
      <w:r w:rsidR="00C61364">
        <w:rPr>
          <w:rFonts w:ascii="Times New Roman" w:hAnsi="Times New Roman" w:cs="Times New Roman"/>
          <w:i/>
          <w:sz w:val="24"/>
          <w:szCs w:val="24"/>
        </w:rPr>
        <w:t xml:space="preserve"> pret Latviju </w:t>
      </w:r>
      <w:r w:rsidR="00C61364">
        <w:rPr>
          <w:rFonts w:ascii="Times New Roman" w:hAnsi="Times New Roman" w:cs="Times New Roman"/>
          <w:iCs/>
          <w:sz w:val="24"/>
          <w:szCs w:val="24"/>
        </w:rPr>
        <w:t xml:space="preserve">Tiesa noraidīja argumentu, ka šī lieta būtu atšķirīga no Tiesas iepriekš skatītajām lietām, </w:t>
      </w:r>
      <w:r w:rsidR="00741F86">
        <w:rPr>
          <w:rFonts w:ascii="Times New Roman" w:hAnsi="Times New Roman" w:cs="Times New Roman"/>
          <w:iCs/>
          <w:sz w:val="24"/>
          <w:szCs w:val="24"/>
        </w:rPr>
        <w:t>lai arī</w:t>
      </w:r>
      <w:r w:rsidR="00C61364">
        <w:rPr>
          <w:rFonts w:ascii="Times New Roman" w:hAnsi="Times New Roman" w:cs="Times New Roman"/>
          <w:iCs/>
          <w:sz w:val="24"/>
          <w:szCs w:val="24"/>
        </w:rPr>
        <w:t xml:space="preserve"> iesniedzējam netika izdarīti miesas bojājumi. Tiesa uzsvēra, ka situācijā, kad personai ir pirmšķietami pamatota sūdzība, ka tā ir bijusi mutisku uzbrukumu un fizisku draudu, kas motivēti ar diskriminējošu attieksmi, upuris, valstīm ir pienākums nodrošināt efektīvu krimināltiesisku mehānismu, kas spētu nodrošināt adekvātu aizsardzību un atturētu personas no šādas rīcības.</w:t>
      </w:r>
    </w:p>
    <w:p w14:paraId="4CD45CD9" w14:textId="355B3BEB" w:rsidR="001A4F5E" w:rsidRPr="006A3115" w:rsidRDefault="001A4F5E" w:rsidP="006A3115">
      <w:pPr>
        <w:pStyle w:val="ListParagraph"/>
        <w:spacing w:after="0" w:line="240" w:lineRule="auto"/>
        <w:ind w:left="0" w:right="43"/>
        <w:jc w:val="both"/>
        <w:rPr>
          <w:rFonts w:ascii="Times New Roman" w:hAnsi="Times New Roman" w:cs="Times New Roman"/>
          <w:sz w:val="20"/>
          <w:szCs w:val="20"/>
        </w:rPr>
      </w:pPr>
    </w:p>
    <w:p w14:paraId="1E193F6F" w14:textId="51D43BA5" w:rsidR="001A4F5E" w:rsidRPr="005D4235" w:rsidRDefault="00F22213" w:rsidP="00C3179A">
      <w:pPr>
        <w:pStyle w:val="ListParagraph"/>
        <w:numPr>
          <w:ilvl w:val="0"/>
          <w:numId w:val="1"/>
        </w:numPr>
        <w:spacing w:after="0" w:line="240" w:lineRule="auto"/>
        <w:ind w:left="0" w:right="43"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Ņemot vērā minēto, </w:t>
      </w:r>
      <w:r w:rsidRPr="00F22213">
        <w:rPr>
          <w:rFonts w:ascii="Times New Roman" w:hAnsi="Times New Roman" w:cs="Times New Roman"/>
          <w:sz w:val="24"/>
          <w:szCs w:val="24"/>
        </w:rPr>
        <w:t xml:space="preserve">Tiesa </w:t>
      </w:r>
      <w:r>
        <w:rPr>
          <w:rFonts w:ascii="Times New Roman" w:hAnsi="Times New Roman" w:cs="Times New Roman"/>
          <w:sz w:val="24"/>
          <w:szCs w:val="24"/>
        </w:rPr>
        <w:t>atzīmēja</w:t>
      </w:r>
      <w:r w:rsidRPr="00F22213">
        <w:rPr>
          <w:rFonts w:ascii="Times New Roman" w:hAnsi="Times New Roman" w:cs="Times New Roman"/>
          <w:sz w:val="24"/>
          <w:szCs w:val="24"/>
        </w:rPr>
        <w:t>, ka šajā lietā jau no paša sākuma amatpersonām bija pietiekami pirmšķietami pierādījumi, ka pārkāpēja rīcību motivēja aizspriedumi pret seksuālo minoritāti.</w:t>
      </w:r>
      <w:r>
        <w:rPr>
          <w:rFonts w:ascii="Times New Roman" w:hAnsi="Times New Roman" w:cs="Times New Roman"/>
          <w:sz w:val="24"/>
          <w:szCs w:val="24"/>
        </w:rPr>
        <w:t xml:space="preserve"> Tā, uzsverot pienākumu apstiprināt sabiedrības nosodījumu par šādu rīcību un viest LGBTI+ kopienai piederošo personu uzticību, ka valsts iestādes tās spēs pasargāt, Tiesa norādīja, </w:t>
      </w:r>
      <w:r w:rsidR="00871C21">
        <w:rPr>
          <w:rFonts w:ascii="Times New Roman" w:hAnsi="Times New Roman" w:cs="Times New Roman"/>
          <w:sz w:val="24"/>
          <w:szCs w:val="24"/>
        </w:rPr>
        <w:t xml:space="preserve">ka </w:t>
      </w:r>
      <w:r>
        <w:rPr>
          <w:rFonts w:ascii="Times New Roman" w:hAnsi="Times New Roman" w:cs="Times New Roman"/>
          <w:sz w:val="24"/>
          <w:szCs w:val="24"/>
        </w:rPr>
        <w:t>iesniedzēja situācija</w:t>
      </w:r>
      <w:r w:rsidRPr="00F22213">
        <w:rPr>
          <w:rFonts w:ascii="Times New Roman" w:hAnsi="Times New Roman" w:cs="Times New Roman"/>
          <w:sz w:val="24"/>
          <w:szCs w:val="24"/>
        </w:rPr>
        <w:t xml:space="preserve"> pieprasīja amatpersonām stingri un nelokāmi piemērot nacionālos krimināltiesiskos mehānismus, kas būtu spējīgi ņemt vērā </w:t>
      </w:r>
      <w:r>
        <w:rPr>
          <w:rFonts w:ascii="Times New Roman" w:hAnsi="Times New Roman" w:cs="Times New Roman"/>
          <w:sz w:val="24"/>
          <w:szCs w:val="24"/>
        </w:rPr>
        <w:t xml:space="preserve">pārkāpēja </w:t>
      </w:r>
      <w:r w:rsidR="00741F86">
        <w:rPr>
          <w:rFonts w:ascii="Times New Roman" w:hAnsi="Times New Roman" w:cs="Times New Roman"/>
          <w:sz w:val="24"/>
          <w:szCs w:val="24"/>
        </w:rPr>
        <w:t>naidīgo</w:t>
      </w:r>
      <w:r w:rsidRPr="00F22213">
        <w:rPr>
          <w:rFonts w:ascii="Times New Roman" w:hAnsi="Times New Roman" w:cs="Times New Roman"/>
          <w:sz w:val="24"/>
          <w:szCs w:val="24"/>
        </w:rPr>
        <w:t xml:space="preserve"> motivāciju</w:t>
      </w:r>
      <w:r>
        <w:rPr>
          <w:rFonts w:ascii="Times New Roman" w:hAnsi="Times New Roman" w:cs="Times New Roman"/>
          <w:sz w:val="24"/>
          <w:szCs w:val="24"/>
        </w:rPr>
        <w:t xml:space="preserve">. Lai arī Tiesa atzīmēja, ka </w:t>
      </w:r>
      <w:r w:rsidRPr="00DE6CC0">
        <w:rPr>
          <w:rFonts w:ascii="Times New Roman" w:eastAsia="Times New Roman" w:hAnsi="Times New Roman" w:cs="Times New Roman"/>
          <w:color w:val="000000" w:themeColor="text1"/>
          <w:sz w:val="24"/>
          <w:szCs w:val="24"/>
          <w:lang w:eastAsia="lv-LV"/>
        </w:rPr>
        <w:t>Latvijā bija krimināltiesiski mehānismi, lai aizsargātu personas no naida noziegumiem, proti, Krimināllikuma 78. un 150.pants</w:t>
      </w:r>
      <w:r>
        <w:rPr>
          <w:rFonts w:ascii="Times New Roman" w:eastAsia="Times New Roman" w:hAnsi="Times New Roman" w:cs="Times New Roman"/>
          <w:color w:val="000000" w:themeColor="text1"/>
          <w:sz w:val="24"/>
          <w:szCs w:val="24"/>
          <w:lang w:eastAsia="lv-LV"/>
        </w:rPr>
        <w:t>, t</w:t>
      </w:r>
      <w:r w:rsidRPr="00DE6CC0">
        <w:rPr>
          <w:rFonts w:ascii="Times New Roman" w:eastAsia="Times New Roman" w:hAnsi="Times New Roman" w:cs="Times New Roman"/>
          <w:color w:val="000000" w:themeColor="text1"/>
          <w:sz w:val="24"/>
          <w:szCs w:val="24"/>
          <w:lang w:eastAsia="lv-LV"/>
        </w:rPr>
        <w:t xml:space="preserve">omēr </w:t>
      </w:r>
      <w:r>
        <w:rPr>
          <w:rFonts w:ascii="Times New Roman" w:eastAsia="Times New Roman" w:hAnsi="Times New Roman" w:cs="Times New Roman"/>
          <w:color w:val="000000" w:themeColor="text1"/>
          <w:sz w:val="24"/>
          <w:szCs w:val="24"/>
          <w:lang w:eastAsia="lv-LV"/>
        </w:rPr>
        <w:t xml:space="preserve">šajā lietā </w:t>
      </w:r>
      <w:r w:rsidRPr="00DE6CC0">
        <w:rPr>
          <w:rFonts w:ascii="Times New Roman" w:eastAsia="Times New Roman" w:hAnsi="Times New Roman" w:cs="Times New Roman"/>
          <w:color w:val="000000" w:themeColor="text1"/>
          <w:sz w:val="24"/>
          <w:szCs w:val="24"/>
          <w:lang w:eastAsia="lv-LV"/>
        </w:rPr>
        <w:t>Tiesa konstatēja, ka policija un prokurori atteicās pārkāpuma veicēju saukt pie atbildības par uzbrukumu kā naida noziegumu</w:t>
      </w:r>
      <w:r>
        <w:rPr>
          <w:rFonts w:ascii="Times New Roman" w:eastAsia="Times New Roman" w:hAnsi="Times New Roman" w:cs="Times New Roman"/>
          <w:color w:val="000000" w:themeColor="text1"/>
          <w:sz w:val="24"/>
          <w:szCs w:val="24"/>
          <w:lang w:eastAsia="lv-LV"/>
        </w:rPr>
        <w:t xml:space="preserve"> pat pēc tam, kad iesniedzējs pārsūdzēja lēmumus amatā augstākiem prokuroriem, savās sūdzībās atsaucoties arī uz Tiesas judikatūru par šo jautājumu. Turklāt Tiesa uzsvēra, ka lēmums par labu pārkāpēja saukšanai pie administratīvās atbildības izskatāmās lietas apstākļos nebija pietiekams, lai valsts izpildītu savus Konvencijā noteiktos pienākumus. Proti, Tiesas ieskatā,</w:t>
      </w:r>
      <w:r w:rsidRPr="00F22213">
        <w:rPr>
          <w:rFonts w:ascii="Times New Roman" w:eastAsia="Times New Roman" w:hAnsi="Times New Roman" w:cs="Times New Roman"/>
          <w:color w:val="000000" w:themeColor="text1"/>
          <w:sz w:val="24"/>
          <w:szCs w:val="24"/>
          <w:lang w:eastAsia="lv-LV"/>
        </w:rPr>
        <w:t xml:space="preserve"> šāda veida process nenodrošin</w:t>
      </w:r>
      <w:r>
        <w:rPr>
          <w:rFonts w:ascii="Times New Roman" w:eastAsia="Times New Roman" w:hAnsi="Times New Roman" w:cs="Times New Roman"/>
          <w:color w:val="000000" w:themeColor="text1"/>
          <w:sz w:val="24"/>
          <w:szCs w:val="24"/>
          <w:lang w:eastAsia="lv-LV"/>
        </w:rPr>
        <w:t>āja</w:t>
      </w:r>
      <w:r w:rsidRPr="00F22213">
        <w:rPr>
          <w:rFonts w:ascii="Times New Roman" w:eastAsia="Times New Roman" w:hAnsi="Times New Roman" w:cs="Times New Roman"/>
          <w:color w:val="000000" w:themeColor="text1"/>
          <w:sz w:val="24"/>
          <w:szCs w:val="24"/>
          <w:lang w:eastAsia="lv-LV"/>
        </w:rPr>
        <w:t xml:space="preserve">, ka valsts amatpersonas pienācīgi vēršas un efektīvi novērš </w:t>
      </w:r>
      <w:proofErr w:type="spellStart"/>
      <w:r w:rsidRPr="00F22213">
        <w:rPr>
          <w:rFonts w:ascii="Times New Roman" w:eastAsia="Times New Roman" w:hAnsi="Times New Roman" w:cs="Times New Roman"/>
          <w:color w:val="000000" w:themeColor="text1"/>
          <w:sz w:val="24"/>
          <w:szCs w:val="24"/>
          <w:lang w:eastAsia="lv-LV"/>
        </w:rPr>
        <w:t>homofobiski</w:t>
      </w:r>
      <w:proofErr w:type="spellEnd"/>
      <w:r w:rsidRPr="00F22213">
        <w:rPr>
          <w:rFonts w:ascii="Times New Roman" w:eastAsia="Times New Roman" w:hAnsi="Times New Roman" w:cs="Times New Roman"/>
          <w:color w:val="000000" w:themeColor="text1"/>
          <w:sz w:val="24"/>
          <w:szCs w:val="24"/>
          <w:lang w:eastAsia="lv-LV"/>
        </w:rPr>
        <w:t xml:space="preserve"> motivētus uzbrukumus</w:t>
      </w:r>
      <w:r>
        <w:rPr>
          <w:rFonts w:ascii="Times New Roman" w:eastAsia="Times New Roman" w:hAnsi="Times New Roman" w:cs="Times New Roman"/>
          <w:color w:val="000000" w:themeColor="text1"/>
          <w:sz w:val="24"/>
          <w:szCs w:val="24"/>
          <w:lang w:eastAsia="lv-LV"/>
        </w:rPr>
        <w:t>, jo</w:t>
      </w:r>
      <w:r w:rsidRPr="00F22213">
        <w:rPr>
          <w:rFonts w:ascii="Times New Roman" w:eastAsia="Times New Roman" w:hAnsi="Times New Roman" w:cs="Times New Roman"/>
          <w:color w:val="000000" w:themeColor="text1"/>
          <w:sz w:val="24"/>
          <w:szCs w:val="24"/>
          <w:lang w:eastAsia="lv-LV"/>
        </w:rPr>
        <w:t xml:space="preserve"> administratīvā pārkāpuma procesa ietvaros amatpersonas neanalizēja apsvērumu, ka pārkāpums veikts homofobisku motīvu dēļ</w:t>
      </w:r>
      <w:r>
        <w:rPr>
          <w:rFonts w:ascii="Times New Roman" w:eastAsia="Times New Roman" w:hAnsi="Times New Roman" w:cs="Times New Roman"/>
          <w:color w:val="000000" w:themeColor="text1"/>
          <w:sz w:val="24"/>
          <w:szCs w:val="24"/>
          <w:lang w:eastAsia="lv-LV"/>
        </w:rPr>
        <w:t>, un</w:t>
      </w:r>
      <w:r w:rsidRPr="00F22213">
        <w:rPr>
          <w:rFonts w:ascii="Times New Roman" w:eastAsia="Times New Roman" w:hAnsi="Times New Roman" w:cs="Times New Roman"/>
          <w:color w:val="000000" w:themeColor="text1"/>
          <w:sz w:val="24"/>
          <w:szCs w:val="24"/>
          <w:lang w:eastAsia="lv-LV"/>
        </w:rPr>
        <w:t xml:space="preserve"> </w:t>
      </w:r>
      <w:r w:rsidR="00741F86">
        <w:rPr>
          <w:rFonts w:ascii="Times New Roman" w:eastAsia="Times New Roman" w:hAnsi="Times New Roman" w:cs="Times New Roman"/>
          <w:color w:val="000000" w:themeColor="text1"/>
          <w:sz w:val="24"/>
          <w:szCs w:val="24"/>
          <w:lang w:eastAsia="lv-LV"/>
        </w:rPr>
        <w:t xml:space="preserve">gan </w:t>
      </w:r>
      <w:r w:rsidRPr="00F22213">
        <w:rPr>
          <w:rFonts w:ascii="Times New Roman" w:eastAsia="Times New Roman" w:hAnsi="Times New Roman" w:cs="Times New Roman"/>
          <w:color w:val="000000" w:themeColor="text1"/>
          <w:sz w:val="24"/>
          <w:szCs w:val="24"/>
          <w:lang w:eastAsia="lv-LV"/>
        </w:rPr>
        <w:t>pārkāpējam piemērotais sods</w:t>
      </w:r>
      <w:r w:rsidR="00741F86">
        <w:rPr>
          <w:rFonts w:ascii="Times New Roman" w:eastAsia="Times New Roman" w:hAnsi="Times New Roman" w:cs="Times New Roman"/>
          <w:color w:val="000000" w:themeColor="text1"/>
          <w:sz w:val="24"/>
          <w:szCs w:val="24"/>
          <w:lang w:eastAsia="lv-LV"/>
        </w:rPr>
        <w:t>, gan</w:t>
      </w:r>
      <w:r w:rsidRPr="00F22213">
        <w:rPr>
          <w:rFonts w:ascii="Times New Roman" w:eastAsia="Times New Roman" w:hAnsi="Times New Roman" w:cs="Times New Roman"/>
          <w:color w:val="000000" w:themeColor="text1"/>
          <w:sz w:val="24"/>
          <w:szCs w:val="24"/>
          <w:lang w:eastAsia="lv-LV"/>
        </w:rPr>
        <w:t xml:space="preserve"> par attiecīgo pārkāpumu</w:t>
      </w:r>
      <w:r>
        <w:rPr>
          <w:rStyle w:val="FootnoteReference"/>
          <w:rFonts w:ascii="Times New Roman" w:eastAsia="Times New Roman" w:hAnsi="Times New Roman" w:cs="Times New Roman"/>
          <w:color w:val="000000" w:themeColor="text1"/>
          <w:sz w:val="24"/>
          <w:szCs w:val="24"/>
          <w:lang w:eastAsia="lv-LV"/>
        </w:rPr>
        <w:footnoteReference w:id="146"/>
      </w:r>
      <w:r w:rsidRPr="00F22213">
        <w:rPr>
          <w:rFonts w:ascii="Times New Roman" w:eastAsia="Times New Roman" w:hAnsi="Times New Roman" w:cs="Times New Roman"/>
          <w:color w:val="000000" w:themeColor="text1"/>
          <w:sz w:val="24"/>
          <w:szCs w:val="24"/>
          <w:lang w:eastAsia="lv-LV"/>
        </w:rPr>
        <w:t xml:space="preserve"> maksimālais piemērojamais sods bija acīmredzami nesamērīgs</w:t>
      </w:r>
      <w:r w:rsidR="00741F86">
        <w:rPr>
          <w:rFonts w:ascii="Times New Roman" w:eastAsia="Times New Roman" w:hAnsi="Times New Roman" w:cs="Times New Roman"/>
          <w:color w:val="000000" w:themeColor="text1"/>
          <w:sz w:val="24"/>
          <w:szCs w:val="24"/>
          <w:lang w:eastAsia="lv-LV"/>
        </w:rPr>
        <w:t xml:space="preserve"> un nepiemērots</w:t>
      </w:r>
      <w:r w:rsidRPr="00F22213">
        <w:rPr>
          <w:rFonts w:ascii="Times New Roman" w:eastAsia="Times New Roman" w:hAnsi="Times New Roman" w:cs="Times New Roman"/>
          <w:color w:val="000000" w:themeColor="text1"/>
          <w:sz w:val="24"/>
          <w:szCs w:val="24"/>
          <w:lang w:eastAsia="lv-LV"/>
        </w:rPr>
        <w:t>, ja salīdzina ar pārkāpēja rīcības smagumu. Tiesa atzina, ka šajā lietā izvēle par labu administratīvā soda uzlikšanai nonivelēja incidentu, izturoties pret naida motivētu uzbrukumu kā pret maznozīmīgu sabiedriskās kārtības traucējumu.</w:t>
      </w:r>
    </w:p>
    <w:p w14:paraId="1D1D7D83" w14:textId="77777777" w:rsidR="005D4235" w:rsidRPr="005D4235" w:rsidRDefault="005D4235" w:rsidP="005D4235">
      <w:pPr>
        <w:pStyle w:val="ListParagraph"/>
        <w:spacing w:after="0" w:line="240" w:lineRule="auto"/>
        <w:ind w:left="0" w:right="43"/>
        <w:jc w:val="both"/>
        <w:rPr>
          <w:rFonts w:ascii="Times New Roman" w:hAnsi="Times New Roman" w:cs="Times New Roman"/>
          <w:sz w:val="20"/>
          <w:szCs w:val="20"/>
        </w:rPr>
      </w:pPr>
    </w:p>
    <w:p w14:paraId="7C8E4A73" w14:textId="53375B8F" w:rsidR="001A4F5E" w:rsidRDefault="005D4235" w:rsidP="00741F86">
      <w:pPr>
        <w:pStyle w:val="ListParagraph"/>
        <w:numPr>
          <w:ilvl w:val="0"/>
          <w:numId w:val="1"/>
        </w:numPr>
        <w:spacing w:after="0" w:line="240" w:lineRule="auto"/>
        <w:ind w:left="0" w:right="43" w:hanging="450"/>
        <w:jc w:val="both"/>
        <w:rPr>
          <w:rFonts w:ascii="Times New Roman" w:hAnsi="Times New Roman" w:cs="Times New Roman"/>
          <w:sz w:val="24"/>
          <w:szCs w:val="24"/>
        </w:rPr>
      </w:pPr>
      <w:r>
        <w:rPr>
          <w:rFonts w:ascii="Times New Roman" w:hAnsi="Times New Roman" w:cs="Times New Roman"/>
          <w:sz w:val="24"/>
          <w:szCs w:val="24"/>
        </w:rPr>
        <w:t xml:space="preserve">Pārstāvis vērš uzmanību, ka Tiesas spriedumā lietā </w:t>
      </w:r>
      <w:proofErr w:type="spellStart"/>
      <w:r>
        <w:rPr>
          <w:rFonts w:ascii="Times New Roman" w:hAnsi="Times New Roman" w:cs="Times New Roman"/>
          <w:i/>
          <w:iCs/>
          <w:sz w:val="24"/>
          <w:szCs w:val="24"/>
        </w:rPr>
        <w:t>Hanovs</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lietotā salīdzinoši spēcīgā un emocionālā valoda norāda, kādu prioritāti un nozīmi Tiesa piešķir valstu pienākumam efektīvi vērsties pret naida noziegumiem. Lai arī Tiesa šajā lietā nekonstatēja sistēmisku problēmu Latvijā un piekrita, ka Latvijā ir pieejami efektīvi krimināltiesiski līdzekļi, lai vērstos pret naida motivētiem nodarījumiem, EP Spriedumu izpildes departaments sākotnēji plānoja šajā lietā</w:t>
      </w:r>
      <w:r w:rsidR="00741F86">
        <w:rPr>
          <w:rFonts w:ascii="Times New Roman" w:hAnsi="Times New Roman" w:cs="Times New Roman"/>
          <w:sz w:val="24"/>
          <w:szCs w:val="24"/>
        </w:rPr>
        <w:t xml:space="preserve">, līdzīgi kā lietā </w:t>
      </w:r>
      <w:r w:rsidR="00741F86">
        <w:rPr>
          <w:rFonts w:ascii="Times New Roman" w:hAnsi="Times New Roman" w:cs="Times New Roman"/>
          <w:i/>
          <w:sz w:val="24"/>
          <w:szCs w:val="24"/>
        </w:rPr>
        <w:t>D pret Latviju</w:t>
      </w:r>
      <w:r w:rsidR="00741F86">
        <w:rPr>
          <w:rFonts w:ascii="Times New Roman" w:hAnsi="Times New Roman" w:cs="Times New Roman"/>
          <w:sz w:val="24"/>
          <w:szCs w:val="24"/>
        </w:rPr>
        <w:t>,</w:t>
      </w:r>
      <w:r>
        <w:rPr>
          <w:rFonts w:ascii="Times New Roman" w:hAnsi="Times New Roman" w:cs="Times New Roman"/>
          <w:sz w:val="24"/>
          <w:szCs w:val="24"/>
        </w:rPr>
        <w:t xml:space="preserve"> noteikt pastiprināto sprieduma izpildes uzraudzību. Šāds plāns bija pamatots ar jautājuma īpašo </w:t>
      </w:r>
      <w:proofErr w:type="spellStart"/>
      <w:r>
        <w:rPr>
          <w:rFonts w:ascii="Times New Roman" w:hAnsi="Times New Roman" w:cs="Times New Roman"/>
          <w:sz w:val="24"/>
          <w:szCs w:val="24"/>
        </w:rPr>
        <w:t>sensitivitāti</w:t>
      </w:r>
      <w:proofErr w:type="spellEnd"/>
      <w:r>
        <w:rPr>
          <w:rFonts w:ascii="Times New Roman" w:hAnsi="Times New Roman" w:cs="Times New Roman"/>
          <w:sz w:val="24"/>
          <w:szCs w:val="24"/>
        </w:rPr>
        <w:t xml:space="preserve"> un EP Ministru komitejas iepriekšējo praksi, kad, piemēram, Tiesas spriedums lietā </w:t>
      </w:r>
      <w:proofErr w:type="spellStart"/>
      <w:r>
        <w:rPr>
          <w:rFonts w:ascii="Times New Roman" w:hAnsi="Times New Roman" w:cs="Times New Roman"/>
          <w:i/>
          <w:iCs/>
          <w:sz w:val="24"/>
          <w:szCs w:val="24"/>
        </w:rPr>
        <w:t>Beizaras</w:t>
      </w:r>
      <w:proofErr w:type="spellEnd"/>
      <w:r>
        <w:rPr>
          <w:rFonts w:ascii="Times New Roman" w:hAnsi="Times New Roman" w:cs="Times New Roman"/>
          <w:i/>
          <w:iCs/>
          <w:sz w:val="24"/>
          <w:szCs w:val="24"/>
        </w:rPr>
        <w:t xml:space="preserve"> un </w:t>
      </w:r>
      <w:proofErr w:type="spellStart"/>
      <w:r>
        <w:rPr>
          <w:rFonts w:ascii="Times New Roman" w:hAnsi="Times New Roman" w:cs="Times New Roman"/>
          <w:i/>
          <w:iCs/>
          <w:sz w:val="24"/>
          <w:szCs w:val="24"/>
        </w:rPr>
        <w:t>Levickas</w:t>
      </w:r>
      <w:proofErr w:type="spellEnd"/>
      <w:r>
        <w:rPr>
          <w:rFonts w:ascii="Times New Roman" w:hAnsi="Times New Roman" w:cs="Times New Roman"/>
          <w:i/>
          <w:iCs/>
          <w:sz w:val="24"/>
          <w:szCs w:val="24"/>
        </w:rPr>
        <w:t xml:space="preserve"> pret Lietuvu </w:t>
      </w:r>
      <w:r>
        <w:rPr>
          <w:rFonts w:ascii="Times New Roman" w:hAnsi="Times New Roman" w:cs="Times New Roman"/>
          <w:sz w:val="24"/>
          <w:szCs w:val="24"/>
        </w:rPr>
        <w:t xml:space="preserve">tika nodots sprieduma pastiprinātai uzraudzībai. Vienīgais iemesls, kādēļ sprieduma izpildes uzraudzību nenodeva pastiprinātai uzraudzībai, ir Latvijas kompetento iestāžu un likumdevēja </w:t>
      </w:r>
      <w:proofErr w:type="spellStart"/>
      <w:r>
        <w:rPr>
          <w:rFonts w:ascii="Times New Roman" w:hAnsi="Times New Roman" w:cs="Times New Roman"/>
          <w:sz w:val="24"/>
          <w:szCs w:val="24"/>
        </w:rPr>
        <w:t>proaktīvā</w:t>
      </w:r>
      <w:proofErr w:type="spellEnd"/>
      <w:r>
        <w:rPr>
          <w:rFonts w:ascii="Times New Roman" w:hAnsi="Times New Roman" w:cs="Times New Roman"/>
          <w:sz w:val="24"/>
          <w:szCs w:val="24"/>
        </w:rPr>
        <w:t xml:space="preserve"> rīcība, kad apskatītais incidents tika publiski un plaši apspriests vēl pirms Tiesas sprieduma</w:t>
      </w:r>
      <w:r w:rsidR="00741F86">
        <w:rPr>
          <w:rFonts w:ascii="Times New Roman" w:hAnsi="Times New Roman" w:cs="Times New Roman"/>
          <w:sz w:val="24"/>
          <w:szCs w:val="24"/>
        </w:rPr>
        <w:t xml:space="preserve"> un pēc Tiesas sprieduma veicīgi tika sasaukta kompetento institūciju sanāksme, lai diskutētu par spriedumu un tā izpildei nepieciešamajiem pasākumiem</w:t>
      </w:r>
      <w:r>
        <w:rPr>
          <w:rFonts w:ascii="Times New Roman" w:hAnsi="Times New Roman" w:cs="Times New Roman"/>
          <w:sz w:val="24"/>
          <w:szCs w:val="24"/>
        </w:rPr>
        <w:t xml:space="preserve">. </w:t>
      </w:r>
      <w:r w:rsidR="00741F86">
        <w:rPr>
          <w:rFonts w:ascii="Times New Roman" w:hAnsi="Times New Roman" w:cs="Times New Roman"/>
          <w:sz w:val="24"/>
          <w:szCs w:val="24"/>
        </w:rPr>
        <w:t>Turklāt pēc incidenta un vēl pirms sprieduma</w:t>
      </w:r>
      <w:r>
        <w:rPr>
          <w:rFonts w:ascii="Times New Roman" w:hAnsi="Times New Roman" w:cs="Times New Roman"/>
          <w:sz w:val="24"/>
          <w:szCs w:val="24"/>
        </w:rPr>
        <w:t xml:space="preserve"> bija veikti vairāki grozījumi Krimināllikumā, izdoti vairāki skaidrojošie materiāli un praktiskas vadlīnijas, kurās uzsvērts pienākums efektīvi izmeklēt naida noziegumus un saukt vainīgās personas pie atbildības, </w:t>
      </w:r>
      <w:r w:rsidR="009933A7">
        <w:rPr>
          <w:rFonts w:ascii="Times New Roman" w:hAnsi="Times New Roman" w:cs="Times New Roman"/>
          <w:sz w:val="24"/>
          <w:szCs w:val="24"/>
        </w:rPr>
        <w:t>piemērojot krimināltiesiskos mehānismus</w:t>
      </w:r>
      <w:r w:rsidR="00741F86">
        <w:rPr>
          <w:rFonts w:ascii="Times New Roman" w:hAnsi="Times New Roman" w:cs="Times New Roman"/>
          <w:sz w:val="24"/>
          <w:szCs w:val="24"/>
        </w:rPr>
        <w:t xml:space="preserve">, kas papildināti arī pēc Tiesas sprieduma, </w:t>
      </w:r>
      <w:r>
        <w:rPr>
          <w:rFonts w:ascii="Times New Roman" w:hAnsi="Times New Roman" w:cs="Times New Roman"/>
          <w:sz w:val="24"/>
          <w:szCs w:val="24"/>
        </w:rPr>
        <w:t>norādot uz Tiesas judikatūru šajā jautājumā</w:t>
      </w:r>
      <w:r w:rsidR="00741F86">
        <w:rPr>
          <w:rFonts w:ascii="Times New Roman" w:hAnsi="Times New Roman" w:cs="Times New Roman"/>
          <w:sz w:val="24"/>
          <w:szCs w:val="24"/>
        </w:rPr>
        <w:t>. Tāpat tika</w:t>
      </w:r>
      <w:r>
        <w:rPr>
          <w:rFonts w:ascii="Times New Roman" w:hAnsi="Times New Roman" w:cs="Times New Roman"/>
          <w:sz w:val="24"/>
          <w:szCs w:val="24"/>
        </w:rPr>
        <w:t xml:space="preserve"> nodrošinātas apmācības procesa virzītājiem un citi pasākumi, lai kopumā uzlabotu naida noziegumu izmeklēšanu Latvijā. </w:t>
      </w:r>
    </w:p>
    <w:p w14:paraId="353179F1" w14:textId="77777777" w:rsidR="00453B9A" w:rsidRPr="00453B9A" w:rsidRDefault="00453B9A" w:rsidP="00453B9A">
      <w:pPr>
        <w:pStyle w:val="ListParagraph"/>
        <w:spacing w:after="0" w:line="240" w:lineRule="auto"/>
        <w:ind w:left="0" w:right="43"/>
        <w:jc w:val="both"/>
        <w:rPr>
          <w:rFonts w:ascii="Times New Roman" w:hAnsi="Times New Roman" w:cs="Times New Roman"/>
          <w:sz w:val="20"/>
          <w:szCs w:val="20"/>
        </w:rPr>
      </w:pPr>
    </w:p>
    <w:p w14:paraId="3288AD1D" w14:textId="062F3464" w:rsidR="00453B9A" w:rsidRDefault="00453B9A" w:rsidP="00453B9A">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S</w:t>
      </w:r>
      <w:r w:rsidR="00576372">
        <w:rPr>
          <w:rFonts w:ascii="Times New Roman" w:hAnsi="Times New Roman" w:cs="Times New Roman"/>
          <w:sz w:val="24"/>
          <w:szCs w:val="24"/>
        </w:rPr>
        <w:t xml:space="preserve">avukārt, pievēršoties Tiesas 2024.gadā pasludinātajiem nolēmumiem, kuros skatīti Latvijas vēsturiskajam kontekstam un nacionālajai drošībai nozīmīgi jautājumi, jāizceļ Tiesas spriedumi lietās </w:t>
      </w:r>
      <w:proofErr w:type="spellStart"/>
      <w:r w:rsidR="00576372">
        <w:rPr>
          <w:rFonts w:ascii="Times New Roman" w:hAnsi="Times New Roman" w:cs="Times New Roman"/>
          <w:i/>
          <w:iCs/>
          <w:sz w:val="24"/>
          <w:szCs w:val="24"/>
        </w:rPr>
        <w:t>Djeri</w:t>
      </w:r>
      <w:proofErr w:type="spellEnd"/>
      <w:r w:rsidR="00576372">
        <w:rPr>
          <w:rFonts w:ascii="Times New Roman" w:hAnsi="Times New Roman" w:cs="Times New Roman"/>
          <w:i/>
          <w:iCs/>
          <w:sz w:val="24"/>
          <w:szCs w:val="24"/>
        </w:rPr>
        <w:t xml:space="preserve"> un citi pret Latviju </w:t>
      </w:r>
      <w:r w:rsidR="00576372">
        <w:rPr>
          <w:rFonts w:ascii="Times New Roman" w:hAnsi="Times New Roman" w:cs="Times New Roman"/>
          <w:sz w:val="24"/>
          <w:szCs w:val="24"/>
        </w:rPr>
        <w:t xml:space="preserve">un </w:t>
      </w:r>
      <w:r w:rsidR="00576372">
        <w:rPr>
          <w:rFonts w:ascii="Times New Roman" w:hAnsi="Times New Roman" w:cs="Times New Roman"/>
          <w:i/>
          <w:iCs/>
          <w:sz w:val="24"/>
          <w:szCs w:val="24"/>
        </w:rPr>
        <w:t>Ždanoka pret Latviju (Nr.2)</w:t>
      </w:r>
      <w:r w:rsidR="00576372">
        <w:rPr>
          <w:rFonts w:ascii="Times New Roman" w:hAnsi="Times New Roman" w:cs="Times New Roman"/>
          <w:sz w:val="24"/>
          <w:szCs w:val="24"/>
        </w:rPr>
        <w:t>.</w:t>
      </w:r>
      <w:r w:rsidR="00705B2E">
        <w:rPr>
          <w:rFonts w:ascii="Times New Roman" w:hAnsi="Times New Roman" w:cs="Times New Roman"/>
          <w:sz w:val="24"/>
          <w:szCs w:val="24"/>
        </w:rPr>
        <w:t xml:space="preserve"> Šie divi nolēmumi faktiski ir turpinājums Tiesas iepriekšējam dialogam ar Latviju par latviešu valodas aizsardzību un nepieciešamību pārvarēt PSRS prettiesiskās okupācijas un aneksijas sekas, kā arī par aizliegumu Saeimas vēlēšanās kandidēt personām, kuras </w:t>
      </w:r>
      <w:r w:rsidR="00705B2E" w:rsidRPr="00705B2E">
        <w:rPr>
          <w:rFonts w:ascii="Times New Roman" w:hAnsi="Times New Roman" w:cs="Times New Roman"/>
          <w:sz w:val="24"/>
          <w:szCs w:val="24"/>
        </w:rPr>
        <w:t>pēc 1991.gada 13.janvāra darbojušās PSKP (LKP), Latvijas PSR Darbaļaužu internacionālajā frontē, Darba kolektīvu apvienotajā padomē, Kara un darba veterānu organizācijā, Vislatvijas sabiedrības glābšanas komitejā vai tās reģionālajās komitejās</w:t>
      </w:r>
      <w:r w:rsidR="00705B2E">
        <w:rPr>
          <w:rFonts w:ascii="Times New Roman" w:hAnsi="Times New Roman" w:cs="Times New Roman"/>
          <w:sz w:val="24"/>
          <w:szCs w:val="24"/>
        </w:rPr>
        <w:t xml:space="preserve">. </w:t>
      </w:r>
    </w:p>
    <w:p w14:paraId="11BC0B18" w14:textId="77777777" w:rsidR="00705B2E" w:rsidRPr="00705B2E" w:rsidRDefault="00705B2E" w:rsidP="00705B2E">
      <w:pPr>
        <w:pStyle w:val="ListParagraph"/>
        <w:rPr>
          <w:rFonts w:ascii="Times New Roman" w:hAnsi="Times New Roman" w:cs="Times New Roman"/>
          <w:sz w:val="20"/>
          <w:szCs w:val="20"/>
        </w:rPr>
      </w:pPr>
    </w:p>
    <w:p w14:paraId="5BF99AFF" w14:textId="69E1E35B" w:rsidR="00705B2E" w:rsidRDefault="00705B2E" w:rsidP="00453B9A">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Jau 2023.gadā Tiesa pasludināja divus spriedumus – lietās </w:t>
      </w:r>
      <w:proofErr w:type="spellStart"/>
      <w:r>
        <w:rPr>
          <w:rFonts w:ascii="Times New Roman" w:hAnsi="Times New Roman" w:cs="Times New Roman"/>
          <w:i/>
          <w:iCs/>
          <w:sz w:val="24"/>
          <w:szCs w:val="24"/>
        </w:rPr>
        <w:t>Valiullina</w:t>
      </w:r>
      <w:proofErr w:type="spellEnd"/>
      <w:r>
        <w:rPr>
          <w:rFonts w:ascii="Times New Roman" w:hAnsi="Times New Roman" w:cs="Times New Roman"/>
          <w:i/>
          <w:iCs/>
          <w:sz w:val="24"/>
          <w:szCs w:val="24"/>
        </w:rPr>
        <w:t xml:space="preserve"> un citi pret Latviju </w:t>
      </w:r>
      <w:r>
        <w:rPr>
          <w:rFonts w:ascii="Times New Roman" w:hAnsi="Times New Roman" w:cs="Times New Roman"/>
          <w:sz w:val="24"/>
          <w:szCs w:val="24"/>
        </w:rPr>
        <w:t xml:space="preserve">un </w:t>
      </w:r>
      <w:r>
        <w:rPr>
          <w:rFonts w:ascii="Times New Roman" w:hAnsi="Times New Roman" w:cs="Times New Roman"/>
          <w:i/>
          <w:iCs/>
          <w:sz w:val="24"/>
          <w:szCs w:val="24"/>
        </w:rPr>
        <w:t xml:space="preserve">Džibuti un citi pret Latviju </w:t>
      </w:r>
      <w:r>
        <w:rPr>
          <w:rFonts w:ascii="Times New Roman" w:hAnsi="Times New Roman" w:cs="Times New Roman"/>
          <w:sz w:val="24"/>
          <w:szCs w:val="24"/>
        </w:rPr>
        <w:t>–</w:t>
      </w:r>
      <w:r w:rsidR="002B7169">
        <w:rPr>
          <w:rFonts w:ascii="Times New Roman" w:hAnsi="Times New Roman" w:cs="Times New Roman"/>
          <w:sz w:val="24"/>
          <w:szCs w:val="24"/>
        </w:rPr>
        <w:t>,</w:t>
      </w:r>
      <w:r>
        <w:rPr>
          <w:rFonts w:ascii="Times New Roman" w:hAnsi="Times New Roman" w:cs="Times New Roman"/>
          <w:sz w:val="24"/>
          <w:szCs w:val="24"/>
        </w:rPr>
        <w:t xml:space="preserve"> kas skāra personu sūdzības par 2018.gada izglītības reformas posmu, ar kuru palielināta latviešu valodas kā mācību valodas proporcija visās Latvijas izglītības iestādēs. Izvērsti par šiem nolēmumiem Pārstāvis sniedza komentāru tā pārskatā “Par Latvijas pārstāvja starptautiskajās cilvēktiesību institūcijās darbu 2023.gadā”.</w:t>
      </w:r>
      <w:r>
        <w:rPr>
          <w:rStyle w:val="FootnoteReference"/>
          <w:rFonts w:ascii="Times New Roman" w:hAnsi="Times New Roman" w:cs="Times New Roman"/>
          <w:sz w:val="24"/>
          <w:szCs w:val="24"/>
        </w:rPr>
        <w:footnoteReference w:id="147"/>
      </w:r>
      <w:r>
        <w:rPr>
          <w:rFonts w:ascii="Times New Roman" w:hAnsi="Times New Roman" w:cs="Times New Roman"/>
          <w:sz w:val="24"/>
          <w:szCs w:val="24"/>
        </w:rPr>
        <w:t xml:space="preserve"> Šī pārskata B daļā Pārstāvis sniedza arī analīzi par visām Tiesā izskatītajām Latvijas lietām, kur bija skatīti tiesību uz izglītību jautājumi. Līdz ar to šajā Ziņojumā Pārstāvis vērš uzmanību tikai uz Tiesas judikatūras attīstību, kas ietverta spriedumā lietā </w:t>
      </w:r>
      <w:proofErr w:type="spellStart"/>
      <w:r>
        <w:rPr>
          <w:rFonts w:ascii="Times New Roman" w:hAnsi="Times New Roman" w:cs="Times New Roman"/>
          <w:i/>
          <w:iCs/>
          <w:sz w:val="24"/>
          <w:szCs w:val="24"/>
        </w:rPr>
        <w:t>Djeri</w:t>
      </w:r>
      <w:proofErr w:type="spellEnd"/>
      <w:r>
        <w:rPr>
          <w:rFonts w:ascii="Times New Roman" w:hAnsi="Times New Roman" w:cs="Times New Roman"/>
          <w:i/>
          <w:iCs/>
          <w:sz w:val="24"/>
          <w:szCs w:val="24"/>
        </w:rPr>
        <w:t xml:space="preserve"> un citi pret Latviju</w:t>
      </w:r>
      <w:r>
        <w:rPr>
          <w:rFonts w:ascii="Times New Roman" w:hAnsi="Times New Roman" w:cs="Times New Roman"/>
          <w:sz w:val="24"/>
          <w:szCs w:val="24"/>
        </w:rPr>
        <w:t xml:space="preserve">. </w:t>
      </w:r>
      <w:r w:rsidR="0085583E">
        <w:rPr>
          <w:rFonts w:ascii="Times New Roman" w:hAnsi="Times New Roman" w:cs="Times New Roman"/>
          <w:sz w:val="24"/>
          <w:szCs w:val="24"/>
        </w:rPr>
        <w:t>Jau</w:t>
      </w:r>
      <w:r>
        <w:rPr>
          <w:rFonts w:ascii="Times New Roman" w:hAnsi="Times New Roman" w:cs="Times New Roman"/>
          <w:sz w:val="24"/>
          <w:szCs w:val="24"/>
        </w:rPr>
        <w:t xml:space="preserve"> 2023.gada spriedumos Tiesa secināja, ka Konvencijas 1.protokola 2.pants negarantē personām tiesības iegūt izglītību tām vēlamā valodā, ja vien tā nav valsts valoda. Tāpat šajos spriedumos Tiesa secināja, ka Latvijai bija tiesības veikt pasākumus, lai aizsargātu latviešu valodas kā vienīgās valsts valodas un arī konstitucionālas vērtības statusu un izskaustu PSRS laikā izveidoto </w:t>
      </w:r>
      <w:proofErr w:type="spellStart"/>
      <w:r>
        <w:rPr>
          <w:rFonts w:ascii="Times New Roman" w:hAnsi="Times New Roman" w:cs="Times New Roman"/>
          <w:sz w:val="24"/>
          <w:szCs w:val="24"/>
        </w:rPr>
        <w:t>segregēto</w:t>
      </w:r>
      <w:proofErr w:type="spellEnd"/>
      <w:r>
        <w:rPr>
          <w:rFonts w:ascii="Times New Roman" w:hAnsi="Times New Roman" w:cs="Times New Roman"/>
          <w:sz w:val="24"/>
          <w:szCs w:val="24"/>
        </w:rPr>
        <w:t xml:space="preserve"> izglītības sistēmu. Turklāt 2023.gada spriedumos Tiesa arī uzsvēra, ka, ieviešot 2018.gada izglītības reformas posmu, tas bija darīts samērīgi, pakāpeniski un respektējot mazākumtautību tiesības. </w:t>
      </w:r>
      <w:r w:rsidR="00B43731">
        <w:rPr>
          <w:rFonts w:ascii="Times New Roman" w:hAnsi="Times New Roman" w:cs="Times New Roman"/>
          <w:sz w:val="24"/>
          <w:szCs w:val="24"/>
        </w:rPr>
        <w:t xml:space="preserve">Arī lietā </w:t>
      </w:r>
      <w:proofErr w:type="spellStart"/>
      <w:r w:rsidR="00B43731">
        <w:rPr>
          <w:rFonts w:ascii="Times New Roman" w:hAnsi="Times New Roman" w:cs="Times New Roman"/>
          <w:i/>
          <w:iCs/>
          <w:sz w:val="24"/>
          <w:szCs w:val="24"/>
        </w:rPr>
        <w:t>Djeri</w:t>
      </w:r>
      <w:proofErr w:type="spellEnd"/>
      <w:r w:rsidR="00B43731">
        <w:rPr>
          <w:rFonts w:ascii="Times New Roman" w:hAnsi="Times New Roman" w:cs="Times New Roman"/>
          <w:i/>
          <w:iCs/>
          <w:sz w:val="24"/>
          <w:szCs w:val="24"/>
        </w:rPr>
        <w:t xml:space="preserve"> un citi pret Latviju</w:t>
      </w:r>
      <w:r w:rsidR="00B43731">
        <w:rPr>
          <w:rFonts w:ascii="Times New Roman" w:hAnsi="Times New Roman" w:cs="Times New Roman"/>
          <w:sz w:val="24"/>
          <w:szCs w:val="24"/>
        </w:rPr>
        <w:t>, kurā Tiesa vērtēja šī reformas posma ietekmi uz pirmsskolas izglītību, Tiesa pieturējās pie šiem secinājumiem. Tomēr no Konvencijas 1.protokola 2.panta interpretācijas un piemērošanas perspektīvas Tiesa izdarīja vēl vairākus ļoti interesantus secinājumus. Pirmkārt, Tiesa norādīja, ka pirmsskolas izglītības posms, kas Latvijā nav obligāts – bērniem vecumā no pusotra līdz pieciem gadiem – neietilpst Konvencijas 1.protokola 2.panta tvērumā.</w:t>
      </w:r>
      <w:r w:rsidR="00F95F35">
        <w:rPr>
          <w:rStyle w:val="FootnoteReference"/>
          <w:rFonts w:ascii="Times New Roman" w:hAnsi="Times New Roman" w:cs="Times New Roman"/>
          <w:sz w:val="24"/>
          <w:szCs w:val="24"/>
        </w:rPr>
        <w:footnoteReference w:id="148"/>
      </w:r>
      <w:r w:rsidR="00B43731">
        <w:rPr>
          <w:rFonts w:ascii="Times New Roman" w:hAnsi="Times New Roman" w:cs="Times New Roman"/>
          <w:sz w:val="24"/>
          <w:szCs w:val="24"/>
        </w:rPr>
        <w:t xml:space="preserve"> Otrkārt, Tiesa, atsaucoties uz tās iepriekš secināto, ka valstīm ir plaša rīcības brīvība, lemjot par izglītības sistēmu organizēšanu, jo īpaši attiecībā uz izglītības valodu, un Konvencijas dalībvalstu praksi, norādīja, ka valstu rīcības brīvība attiecībā uz pirmsskolas izglītības organizēšanu ir vēl plašāka. Proti, Tiesa ņēma vērā, ka ir dažādas starptautiskas rekomendācijas, kas uzsver nepieciešamību agrīnā izglītības posmā nodrošināt bērniem iespēju mācīties dzimtajā valodā, ko varētu interpretēt kā aicinājumu paredzēt valstīm šaurāku rīcības brīvību. Tomēr attiecībā uz pirmsskolas izglītību bērniem vecumā no pieciem līdz septiņiem gadiem Konvencijas dalībvalstu prakse ir ļoti dažāda. Tiesa norādīja, ka sākumskolas izglītība, kurā attīsta bērna pamata lasītprasmi un citas pamata </w:t>
      </w:r>
      <w:r w:rsidR="004359E5">
        <w:rPr>
          <w:rFonts w:ascii="Times New Roman" w:hAnsi="Times New Roman" w:cs="Times New Roman"/>
          <w:sz w:val="24"/>
          <w:szCs w:val="24"/>
        </w:rPr>
        <w:t>iemaņas</w:t>
      </w:r>
      <w:r w:rsidR="00B43731">
        <w:rPr>
          <w:rFonts w:ascii="Times New Roman" w:hAnsi="Times New Roman" w:cs="Times New Roman"/>
          <w:sz w:val="24"/>
          <w:szCs w:val="24"/>
        </w:rPr>
        <w:t xml:space="preserve"> un nodrošina bērna pirmo pieredzi</w:t>
      </w:r>
      <w:r w:rsidR="00896651">
        <w:rPr>
          <w:rFonts w:ascii="Times New Roman" w:hAnsi="Times New Roman" w:cs="Times New Roman"/>
          <w:sz w:val="24"/>
          <w:szCs w:val="24"/>
        </w:rPr>
        <w:t>, ieejot</w:t>
      </w:r>
      <w:r w:rsidR="00B43731">
        <w:rPr>
          <w:rFonts w:ascii="Times New Roman" w:hAnsi="Times New Roman" w:cs="Times New Roman"/>
          <w:sz w:val="24"/>
          <w:szCs w:val="24"/>
        </w:rPr>
        <w:t xml:space="preserve"> sabiedrībā, ir obligāta lielākajā daļā valstu. Tomēr to pašu nevar teikt par pirmsskolas izglītību, kas, lai arī paredzēta, lai sagatavotu bērnus sākumskolai, ir obligāta tikai pusē Konvencijas dalībvalstu. Līdz ar to valstu rīcības brīvība attiecībā uz šo izglītības posmu ir vēl nedaudz plašāka nekā vispārīgi attiecībā uz izglītības organizēšanu. </w:t>
      </w:r>
      <w:r w:rsidR="00F95F35">
        <w:rPr>
          <w:rFonts w:ascii="Times New Roman" w:hAnsi="Times New Roman" w:cs="Times New Roman"/>
          <w:sz w:val="24"/>
          <w:szCs w:val="24"/>
        </w:rPr>
        <w:t>Šāds Tiesas skaidrojums ir īpaši interesants, jo arī laikā, kad šos jautājumus izskatīja Satversmes tiesa</w:t>
      </w:r>
      <w:r w:rsidR="00896651">
        <w:rPr>
          <w:rFonts w:ascii="Times New Roman" w:hAnsi="Times New Roman" w:cs="Times New Roman"/>
          <w:sz w:val="24"/>
          <w:szCs w:val="24"/>
        </w:rPr>
        <w:t> </w:t>
      </w:r>
      <w:r w:rsidR="00F95F35">
        <w:rPr>
          <w:rFonts w:ascii="Times New Roman" w:hAnsi="Times New Roman" w:cs="Times New Roman"/>
          <w:sz w:val="24"/>
          <w:szCs w:val="24"/>
        </w:rPr>
        <w:t>– gan attiecībā uz 2018.gada izglītības reformas posmu, gan 2022.gada izglītības reformas posmu – procesa laikā jautājumam par to, vai valsts rīcības brīvība attiecībā uz pirmsskolas izglītības posmu ir sašaurināta, tika pievērsta pastiprināta uzmanība</w:t>
      </w:r>
      <w:r w:rsidR="007B291C">
        <w:rPr>
          <w:rFonts w:ascii="Times New Roman" w:hAnsi="Times New Roman" w:cs="Times New Roman"/>
          <w:sz w:val="24"/>
          <w:szCs w:val="24"/>
        </w:rPr>
        <w:t xml:space="preserve"> no procesa dalībnieku puses</w:t>
      </w:r>
      <w:r w:rsidR="00F95F35">
        <w:rPr>
          <w:rFonts w:ascii="Times New Roman" w:hAnsi="Times New Roman" w:cs="Times New Roman"/>
          <w:sz w:val="24"/>
          <w:szCs w:val="24"/>
        </w:rPr>
        <w:t>.</w:t>
      </w:r>
    </w:p>
    <w:p w14:paraId="357C98EF" w14:textId="77777777" w:rsidR="001C0192" w:rsidRPr="001C0192" w:rsidRDefault="001C0192" w:rsidP="001C0192">
      <w:pPr>
        <w:pStyle w:val="ListParagraph"/>
        <w:spacing w:after="0" w:line="240" w:lineRule="auto"/>
        <w:ind w:left="0" w:right="43"/>
        <w:jc w:val="both"/>
        <w:rPr>
          <w:rFonts w:ascii="Times New Roman" w:hAnsi="Times New Roman" w:cs="Times New Roman"/>
          <w:sz w:val="20"/>
          <w:szCs w:val="20"/>
        </w:rPr>
      </w:pPr>
    </w:p>
    <w:p w14:paraId="36832F29" w14:textId="657ACD3C" w:rsidR="003C6A39" w:rsidRDefault="001C0192" w:rsidP="00453B9A">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Visbeidzot, taču ne mazsvarīgi, jāpievēršas Tiesas spriedumam lietā </w:t>
      </w:r>
      <w:r>
        <w:rPr>
          <w:rFonts w:ascii="Times New Roman" w:hAnsi="Times New Roman" w:cs="Times New Roman"/>
          <w:i/>
          <w:iCs/>
          <w:sz w:val="24"/>
          <w:szCs w:val="24"/>
        </w:rPr>
        <w:t>Ždanoka pret Latviju (Nr.2)</w:t>
      </w:r>
      <w:r>
        <w:rPr>
          <w:rFonts w:ascii="Times New Roman" w:hAnsi="Times New Roman" w:cs="Times New Roman"/>
          <w:sz w:val="24"/>
          <w:szCs w:val="24"/>
        </w:rPr>
        <w:t xml:space="preserve">. Kā vēsta lietas nosaukums, šī ir otrā lieta sērijā par to, vai Saeimas vēlēšanu likuma </w:t>
      </w:r>
      <w:r w:rsidR="00B76F13">
        <w:rPr>
          <w:rFonts w:ascii="Times New Roman" w:hAnsi="Times New Roman" w:cs="Times New Roman"/>
          <w:sz w:val="24"/>
          <w:szCs w:val="24"/>
        </w:rPr>
        <w:t>5.panta 6.punktā ietvertais liegums</w:t>
      </w:r>
      <w:r w:rsidR="00B36BF2">
        <w:rPr>
          <w:rFonts w:ascii="Times New Roman" w:hAnsi="Times New Roman" w:cs="Times New Roman"/>
          <w:sz w:val="24"/>
          <w:szCs w:val="24"/>
        </w:rPr>
        <w:t>, kura izpildi nodrošina Centrālā vēlēšanu komisija</w:t>
      </w:r>
      <w:r w:rsidR="009A4E53">
        <w:rPr>
          <w:rFonts w:ascii="Times New Roman" w:hAnsi="Times New Roman" w:cs="Times New Roman"/>
          <w:sz w:val="24"/>
          <w:szCs w:val="24"/>
        </w:rPr>
        <w:t xml:space="preserve"> (CVK)</w:t>
      </w:r>
      <w:r w:rsidR="00B36BF2">
        <w:rPr>
          <w:rFonts w:ascii="Times New Roman" w:hAnsi="Times New Roman" w:cs="Times New Roman"/>
          <w:sz w:val="24"/>
          <w:szCs w:val="24"/>
        </w:rPr>
        <w:t>, iesniedzējai kandidēt Saeimas vēlēšanās</w:t>
      </w:r>
      <w:r w:rsidR="00B76F13">
        <w:rPr>
          <w:rFonts w:ascii="Times New Roman" w:hAnsi="Times New Roman" w:cs="Times New Roman"/>
          <w:sz w:val="24"/>
          <w:szCs w:val="24"/>
        </w:rPr>
        <w:t>, nav nesamērīg</w:t>
      </w:r>
      <w:r w:rsidR="009A4E53">
        <w:rPr>
          <w:rFonts w:ascii="Times New Roman" w:hAnsi="Times New Roman" w:cs="Times New Roman"/>
          <w:sz w:val="24"/>
          <w:szCs w:val="24"/>
        </w:rPr>
        <w:t>a iejaukšanās iesniedzējas</w:t>
      </w:r>
      <w:r w:rsidR="00B76F13">
        <w:rPr>
          <w:rFonts w:ascii="Times New Roman" w:hAnsi="Times New Roman" w:cs="Times New Roman"/>
          <w:sz w:val="24"/>
          <w:szCs w:val="24"/>
        </w:rPr>
        <w:t xml:space="preserve"> Konvencijas 1.protokola 3.pantā garantēt</w:t>
      </w:r>
      <w:r w:rsidR="009A4E53">
        <w:rPr>
          <w:rFonts w:ascii="Times New Roman" w:hAnsi="Times New Roman" w:cs="Times New Roman"/>
          <w:sz w:val="24"/>
          <w:szCs w:val="24"/>
        </w:rPr>
        <w:t>ajās tiesībās</w:t>
      </w:r>
      <w:r w:rsidR="00B76F13">
        <w:rPr>
          <w:rFonts w:ascii="Times New Roman" w:hAnsi="Times New Roman" w:cs="Times New Roman"/>
          <w:sz w:val="24"/>
          <w:szCs w:val="24"/>
        </w:rPr>
        <w:t>. Arī šoreiz, tāpat kā 2006.gada Lielās palātas spriedumā,</w:t>
      </w:r>
      <w:r w:rsidR="00B76F13">
        <w:rPr>
          <w:rStyle w:val="FootnoteReference"/>
          <w:rFonts w:ascii="Times New Roman" w:hAnsi="Times New Roman" w:cs="Times New Roman"/>
          <w:sz w:val="24"/>
          <w:szCs w:val="24"/>
        </w:rPr>
        <w:footnoteReference w:id="149"/>
      </w:r>
      <w:r w:rsidR="00B76F13">
        <w:rPr>
          <w:rFonts w:ascii="Times New Roman" w:hAnsi="Times New Roman" w:cs="Times New Roman"/>
          <w:sz w:val="24"/>
          <w:szCs w:val="24"/>
        </w:rPr>
        <w:t xml:space="preserve"> Tiesa secināja, ka </w:t>
      </w:r>
      <w:r w:rsidR="009A4E53">
        <w:rPr>
          <w:rFonts w:ascii="Times New Roman" w:hAnsi="Times New Roman" w:cs="Times New Roman"/>
          <w:sz w:val="24"/>
          <w:szCs w:val="24"/>
        </w:rPr>
        <w:t>iejaukšanās</w:t>
      </w:r>
      <w:r w:rsidR="00B76F13">
        <w:rPr>
          <w:rFonts w:ascii="Times New Roman" w:hAnsi="Times New Roman" w:cs="Times New Roman"/>
          <w:sz w:val="24"/>
          <w:szCs w:val="24"/>
        </w:rPr>
        <w:t xml:space="preserve"> ir samērīg</w:t>
      </w:r>
      <w:r w:rsidR="009A4E53">
        <w:rPr>
          <w:rFonts w:ascii="Times New Roman" w:hAnsi="Times New Roman" w:cs="Times New Roman"/>
          <w:sz w:val="24"/>
          <w:szCs w:val="24"/>
        </w:rPr>
        <w:t>a</w:t>
      </w:r>
      <w:r w:rsidR="00B76F13">
        <w:rPr>
          <w:rFonts w:ascii="Times New Roman" w:hAnsi="Times New Roman" w:cs="Times New Roman"/>
          <w:sz w:val="24"/>
          <w:szCs w:val="24"/>
        </w:rPr>
        <w:t xml:space="preserve">, turklāt spriedumā vērojams Tiesas dialogs ar Satversmes tiesu, kas 2018.gadā arī </w:t>
      </w:r>
      <w:r w:rsidR="00B2178F">
        <w:rPr>
          <w:rFonts w:ascii="Times New Roman" w:hAnsi="Times New Roman" w:cs="Times New Roman"/>
          <w:sz w:val="24"/>
          <w:szCs w:val="24"/>
        </w:rPr>
        <w:t xml:space="preserve">jau </w:t>
      </w:r>
      <w:r w:rsidR="007B6032">
        <w:rPr>
          <w:rFonts w:ascii="Times New Roman" w:hAnsi="Times New Roman" w:cs="Times New Roman"/>
          <w:sz w:val="24"/>
          <w:szCs w:val="24"/>
        </w:rPr>
        <w:t xml:space="preserve">atkārtoti </w:t>
      </w:r>
      <w:r w:rsidR="00B76F13">
        <w:rPr>
          <w:rFonts w:ascii="Times New Roman" w:hAnsi="Times New Roman" w:cs="Times New Roman"/>
          <w:sz w:val="24"/>
          <w:szCs w:val="24"/>
        </w:rPr>
        <w:t>vērtēja Saeimas vēlēšanu likuma 5.panta 6.punkta atbilstību Satversmes 1., 9. un 91.pantam.</w:t>
      </w:r>
      <w:r w:rsidR="00B76F13">
        <w:rPr>
          <w:rStyle w:val="FootnoteReference"/>
          <w:rFonts w:ascii="Times New Roman" w:hAnsi="Times New Roman" w:cs="Times New Roman"/>
          <w:sz w:val="24"/>
          <w:szCs w:val="24"/>
        </w:rPr>
        <w:footnoteReference w:id="150"/>
      </w:r>
      <w:r w:rsidR="00AA3086">
        <w:rPr>
          <w:rFonts w:ascii="Times New Roman" w:hAnsi="Times New Roman" w:cs="Times New Roman"/>
          <w:sz w:val="24"/>
          <w:szCs w:val="24"/>
        </w:rPr>
        <w:t xml:space="preserve"> </w:t>
      </w:r>
      <w:r w:rsidR="00B36BF2">
        <w:rPr>
          <w:rFonts w:ascii="Times New Roman" w:hAnsi="Times New Roman" w:cs="Times New Roman"/>
          <w:sz w:val="24"/>
          <w:szCs w:val="24"/>
        </w:rPr>
        <w:t xml:space="preserve">Lai izprastu Tiesas </w:t>
      </w:r>
      <w:r w:rsidR="003C6A39">
        <w:rPr>
          <w:rFonts w:ascii="Times New Roman" w:hAnsi="Times New Roman" w:cs="Times New Roman"/>
          <w:sz w:val="24"/>
          <w:szCs w:val="24"/>
        </w:rPr>
        <w:t xml:space="preserve">2024.gada </w:t>
      </w:r>
      <w:r w:rsidR="005166B8">
        <w:rPr>
          <w:rFonts w:ascii="Times New Roman" w:hAnsi="Times New Roman" w:cs="Times New Roman"/>
          <w:sz w:val="24"/>
          <w:szCs w:val="24"/>
        </w:rPr>
        <w:lastRenderedPageBreak/>
        <w:t>spriedumu</w:t>
      </w:r>
      <w:r w:rsidR="00B36BF2">
        <w:rPr>
          <w:rFonts w:ascii="Times New Roman" w:hAnsi="Times New Roman" w:cs="Times New Roman"/>
          <w:sz w:val="24"/>
          <w:szCs w:val="24"/>
        </w:rPr>
        <w:t>,</w:t>
      </w:r>
      <w:r w:rsidR="009A4E53">
        <w:rPr>
          <w:rFonts w:ascii="Times New Roman" w:hAnsi="Times New Roman" w:cs="Times New Roman"/>
          <w:sz w:val="24"/>
          <w:szCs w:val="24"/>
        </w:rPr>
        <w:t xml:space="preserve"> vispirms</w:t>
      </w:r>
      <w:r w:rsidR="00B36BF2">
        <w:rPr>
          <w:rFonts w:ascii="Times New Roman" w:hAnsi="Times New Roman" w:cs="Times New Roman"/>
          <w:sz w:val="24"/>
          <w:szCs w:val="24"/>
        </w:rPr>
        <w:t xml:space="preserve"> nepieciešams atsaukties uz tās 2006.gada Lielās palātas spriedumu. Toreiz Tiesa secināja, ka šāds Saeimas vēlēšanu likumā noteikts ierobežojums</w:t>
      </w:r>
      <w:r w:rsidR="006F3519">
        <w:rPr>
          <w:rFonts w:ascii="Times New Roman" w:hAnsi="Times New Roman" w:cs="Times New Roman"/>
          <w:sz w:val="24"/>
          <w:szCs w:val="24"/>
        </w:rPr>
        <w:t>, ņemot vērā Latvijas vēsturisko situāciju,</w:t>
      </w:r>
      <w:r w:rsidR="00B36BF2">
        <w:rPr>
          <w:rFonts w:ascii="Times New Roman" w:hAnsi="Times New Roman" w:cs="Times New Roman"/>
          <w:sz w:val="24"/>
          <w:szCs w:val="24"/>
        </w:rPr>
        <w:t xml:space="preserve"> ir pamatots un samērīgs</w:t>
      </w:r>
      <w:r w:rsidR="006F3519">
        <w:rPr>
          <w:rFonts w:ascii="Times New Roman" w:hAnsi="Times New Roman" w:cs="Times New Roman"/>
          <w:sz w:val="24"/>
          <w:szCs w:val="24"/>
        </w:rPr>
        <w:t xml:space="preserve">. Tomēr līdztekus Tiesa </w:t>
      </w:r>
      <w:r w:rsidR="007D71E0">
        <w:rPr>
          <w:rFonts w:ascii="Times New Roman" w:hAnsi="Times New Roman" w:cs="Times New Roman"/>
          <w:sz w:val="24"/>
          <w:szCs w:val="24"/>
        </w:rPr>
        <w:t>vērsa uzmanību</w:t>
      </w:r>
      <w:r w:rsidR="006F3519">
        <w:rPr>
          <w:rFonts w:ascii="Times New Roman" w:hAnsi="Times New Roman" w:cs="Times New Roman"/>
          <w:sz w:val="24"/>
          <w:szCs w:val="24"/>
        </w:rPr>
        <w:t xml:space="preserve">, ka </w:t>
      </w:r>
      <w:r w:rsidR="007D71E0">
        <w:rPr>
          <w:rFonts w:ascii="Times New Roman" w:hAnsi="Times New Roman" w:cs="Times New Roman"/>
          <w:sz w:val="24"/>
          <w:szCs w:val="24"/>
        </w:rPr>
        <w:t>Satversmes tiesa savā pirmajā spriedumā par šīs normas atbilstību Satversmei bija atzīmējusi, ka Saeimai būtu jānosaka termiņš šādam ierobežojumam.</w:t>
      </w:r>
      <w:r w:rsidR="00E23D45">
        <w:rPr>
          <w:rStyle w:val="FootnoteReference"/>
          <w:rFonts w:ascii="Times New Roman" w:hAnsi="Times New Roman" w:cs="Times New Roman"/>
          <w:sz w:val="24"/>
          <w:szCs w:val="24"/>
        </w:rPr>
        <w:footnoteReference w:id="151"/>
      </w:r>
      <w:r w:rsidR="007D71E0">
        <w:rPr>
          <w:rFonts w:ascii="Times New Roman" w:hAnsi="Times New Roman" w:cs="Times New Roman"/>
          <w:sz w:val="24"/>
          <w:szCs w:val="24"/>
        </w:rPr>
        <w:t xml:space="preserve"> Ņemot vērā minēto, 2006.gada spriedumā Tiesa norādīja, ka, lai arī tobrīd Latvija nebija pārkāpusi savu rīcības brīvību, Saeimai likumā noteiktais ierobežojums periodiski jāpārvērtē, lai ar laiku tas tiktu atcelts. Šādu secinājumu Tiesa pamatoja ar novērojumu, ka </w:t>
      </w:r>
      <w:r w:rsidR="00CF3259">
        <w:rPr>
          <w:rFonts w:ascii="Times New Roman" w:hAnsi="Times New Roman" w:cs="Times New Roman"/>
          <w:sz w:val="24"/>
          <w:szCs w:val="24"/>
        </w:rPr>
        <w:t>situācija Latvijā bija stabila, jo īpaši ievērojot Latvijas pievienošanos Eiropas Savienībai. Toreiz Tiesa secināja, ka Saeimas bezdarbība, nepārvērtējot šo ierobežojumu, laika gaitā varētu novest pie Tiesas atšķirīga secinājuma.</w:t>
      </w:r>
      <w:r w:rsidR="00AC2110">
        <w:rPr>
          <w:rFonts w:ascii="Times New Roman" w:hAnsi="Times New Roman" w:cs="Times New Roman"/>
          <w:sz w:val="24"/>
          <w:szCs w:val="24"/>
        </w:rPr>
        <w:t xml:space="preserve"> </w:t>
      </w:r>
    </w:p>
    <w:p w14:paraId="7842C450" w14:textId="77777777" w:rsidR="003C6A39" w:rsidRPr="003C6A39" w:rsidRDefault="003C6A39" w:rsidP="003C6A39">
      <w:pPr>
        <w:pStyle w:val="ListParagraph"/>
        <w:spacing w:after="0" w:line="240" w:lineRule="auto"/>
        <w:ind w:left="0" w:right="43"/>
        <w:jc w:val="both"/>
        <w:rPr>
          <w:rFonts w:ascii="Times New Roman" w:hAnsi="Times New Roman" w:cs="Times New Roman"/>
          <w:sz w:val="20"/>
          <w:szCs w:val="20"/>
        </w:rPr>
      </w:pPr>
    </w:p>
    <w:p w14:paraId="132591F4" w14:textId="092AF9B0" w:rsidR="00453B9A" w:rsidRPr="009A4E53" w:rsidRDefault="00AC2110" w:rsidP="00476442">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9A4E53">
        <w:rPr>
          <w:rFonts w:ascii="Times New Roman" w:hAnsi="Times New Roman" w:cs="Times New Roman"/>
          <w:sz w:val="24"/>
          <w:szCs w:val="24"/>
        </w:rPr>
        <w:t xml:space="preserve">Tieši šāds vadmotīvs bija iesniedzējas atkārtotajai sūdzībai, ko Tiesa izskatīja tās 2024.gada spriedumā. Proti, iesniedzēja uzskatīja, ka 2018.gadā, kad viņu izslēdza no kandidātu saraksta Saeimas vēlēšanās, Saeimas vēlēšanu likuma 5.panta 6.punktā ietvertais aizliegums bija nesamērīgs, un argumentēja, ka Saeima nebija izpildījusi Tiesas 2006.gada spriedumā </w:t>
      </w:r>
      <w:r w:rsidR="004F5A2D">
        <w:rPr>
          <w:rFonts w:ascii="Times New Roman" w:hAnsi="Times New Roman" w:cs="Times New Roman"/>
          <w:sz w:val="24"/>
          <w:szCs w:val="24"/>
        </w:rPr>
        <w:t xml:space="preserve">un Satversmes tiesas 2001.gada spriedumā </w:t>
      </w:r>
      <w:r w:rsidRPr="009A4E53">
        <w:rPr>
          <w:rFonts w:ascii="Times New Roman" w:hAnsi="Times New Roman" w:cs="Times New Roman"/>
          <w:sz w:val="24"/>
          <w:szCs w:val="24"/>
        </w:rPr>
        <w:t>uzlikto pienākumu – pārvērtēt ierobežojošo normu un ar laiku ierobežojumu atcelt.</w:t>
      </w:r>
      <w:r w:rsidR="003C6A39" w:rsidRPr="009A4E53">
        <w:rPr>
          <w:rFonts w:ascii="Times New Roman" w:hAnsi="Times New Roman" w:cs="Times New Roman"/>
          <w:sz w:val="24"/>
          <w:szCs w:val="24"/>
        </w:rPr>
        <w:t xml:space="preserve"> Ar šādu argumentāciju iesniedzēja vispirms vērsās Satversmes tiesā, kas 2018.gada 29.jūnijā secināja, ka apstrīdētā norma atbilst Satversmei</w:t>
      </w:r>
      <w:r w:rsidR="007C10C9" w:rsidRPr="009A4E53">
        <w:rPr>
          <w:rFonts w:ascii="Times New Roman" w:hAnsi="Times New Roman" w:cs="Times New Roman"/>
          <w:sz w:val="24"/>
          <w:szCs w:val="24"/>
        </w:rPr>
        <w:t xml:space="preserve">, bet pēc tam – Tiesā. Proti, savā sūdzībā </w:t>
      </w:r>
      <w:r w:rsidR="004F5A2D">
        <w:rPr>
          <w:rFonts w:ascii="Times New Roman" w:hAnsi="Times New Roman" w:cs="Times New Roman"/>
          <w:sz w:val="24"/>
          <w:szCs w:val="24"/>
        </w:rPr>
        <w:t xml:space="preserve">Tiesā </w:t>
      </w:r>
      <w:r w:rsidR="007C10C9" w:rsidRPr="009A4E53">
        <w:rPr>
          <w:rFonts w:ascii="Times New Roman" w:hAnsi="Times New Roman" w:cs="Times New Roman"/>
          <w:sz w:val="24"/>
          <w:szCs w:val="24"/>
        </w:rPr>
        <w:t xml:space="preserve">iesniedzēja apgalvoja, ka </w:t>
      </w:r>
      <w:r w:rsidR="007C10C9" w:rsidRPr="009A4E53">
        <w:rPr>
          <w:rFonts w:ascii="Times New Roman" w:hAnsi="Times New Roman" w:cs="Times New Roman"/>
          <w:color w:val="000000" w:themeColor="text1"/>
          <w:sz w:val="24"/>
          <w:szCs w:val="24"/>
        </w:rPr>
        <w:t xml:space="preserve">pēc Tiesas Lielās palātas 2006.gada 16.marta sprieduma ar Saeimas vēlēšanu likuma 5.panta 6.punktu joprojām noteiktais liegums kandidēt Saeimas vēlēšanās pārkāpa viņas Konvencijas 1.protokola 3.pantā garantētās tiesības uz brīvām vēlēšanām. </w:t>
      </w:r>
      <w:r w:rsidR="00F71677" w:rsidRPr="009A4E53">
        <w:rPr>
          <w:rFonts w:ascii="Times New Roman" w:hAnsi="Times New Roman" w:cs="Times New Roman"/>
          <w:color w:val="000000" w:themeColor="text1"/>
          <w:sz w:val="24"/>
          <w:szCs w:val="24"/>
        </w:rPr>
        <w:t xml:space="preserve">Vērtējot iesniedzējas sūdzības būtību, Tiesa norādīja, ka </w:t>
      </w:r>
      <w:r w:rsidR="009A4E53" w:rsidRPr="009A4E53">
        <w:rPr>
          <w:rFonts w:ascii="Times New Roman" w:hAnsi="Times New Roman" w:cs="Times New Roman"/>
          <w:color w:val="000000" w:themeColor="text1"/>
          <w:sz w:val="24"/>
          <w:szCs w:val="24"/>
        </w:rPr>
        <w:t>iejaukšanās viņas tiesībās bija noteikta ar likumu, kuru konkrētajā lietā CVK bija interpretējusi kopsakarā ar Satversmes tiesas atziņām, kā arī piekrita valdības argumentam, ka iejaukšanās bija vērsta uz valsts neatkarības, demokrātiskās iekārtas un nacionālās drošības aizsardzību. Turklāt Tiesa atsaucās uz tās jau 2006.gada spriedumā secināto, ka Saeimas vēlēšanu likuma 5.panta 6.punktā noteiktais liegums ir vērsts uz tādu mērķu sasniegšanu</w:t>
      </w:r>
      <w:r w:rsidR="004F5A2D">
        <w:rPr>
          <w:rFonts w:ascii="Times New Roman" w:hAnsi="Times New Roman" w:cs="Times New Roman"/>
          <w:color w:val="000000" w:themeColor="text1"/>
          <w:sz w:val="24"/>
          <w:szCs w:val="24"/>
        </w:rPr>
        <w:t>,</w:t>
      </w:r>
      <w:r w:rsidR="009A4E53" w:rsidRPr="009A4E53">
        <w:rPr>
          <w:rFonts w:ascii="Times New Roman" w:hAnsi="Times New Roman" w:cs="Times New Roman"/>
          <w:color w:val="000000" w:themeColor="text1"/>
          <w:sz w:val="24"/>
          <w:szCs w:val="24"/>
        </w:rPr>
        <w:t xml:space="preserve"> kas atbilst tiesiskuma prasībām</w:t>
      </w:r>
      <w:r w:rsidR="009A4E53">
        <w:rPr>
          <w:rFonts w:ascii="Times New Roman" w:hAnsi="Times New Roman" w:cs="Times New Roman"/>
          <w:color w:val="000000" w:themeColor="text1"/>
          <w:sz w:val="24"/>
          <w:szCs w:val="24"/>
        </w:rPr>
        <w:t>. Savukārt, pievēršoties samērīgumam, Tiesa uzsvēra četrus elementus: (1) ka ierobežojuma mērķis bija aizsargāt demokrātisko procesu integritāti; (2) ka nozīme bija tieši iesniedzējas politiskajai nostāj</w:t>
      </w:r>
      <w:r w:rsidR="00A97CBD">
        <w:rPr>
          <w:rFonts w:ascii="Times New Roman" w:hAnsi="Times New Roman" w:cs="Times New Roman"/>
          <w:color w:val="000000" w:themeColor="text1"/>
          <w:sz w:val="24"/>
          <w:szCs w:val="24"/>
        </w:rPr>
        <w:t>ai</w:t>
      </w:r>
      <w:r w:rsidR="009A4E53">
        <w:rPr>
          <w:rFonts w:ascii="Times New Roman" w:hAnsi="Times New Roman" w:cs="Times New Roman"/>
          <w:color w:val="000000" w:themeColor="text1"/>
          <w:sz w:val="24"/>
          <w:szCs w:val="24"/>
        </w:rPr>
        <w:t xml:space="preserve"> brīdī</w:t>
      </w:r>
      <w:r w:rsidR="00A97CBD">
        <w:rPr>
          <w:rFonts w:ascii="Times New Roman" w:hAnsi="Times New Roman" w:cs="Times New Roman"/>
          <w:color w:val="000000" w:themeColor="text1"/>
          <w:sz w:val="24"/>
          <w:szCs w:val="24"/>
        </w:rPr>
        <w:t xml:space="preserve">, kad Latvija cīnījās par savu neatkarību; (3) ka iesniedzēja nebija distancējusies no Komunistiskās partijas nedz 1991.gadā, nedz </w:t>
      </w:r>
      <w:r w:rsidR="00893821">
        <w:rPr>
          <w:rFonts w:ascii="Times New Roman" w:hAnsi="Times New Roman" w:cs="Times New Roman"/>
          <w:color w:val="000000" w:themeColor="text1"/>
          <w:sz w:val="24"/>
          <w:szCs w:val="24"/>
        </w:rPr>
        <w:t xml:space="preserve">arī </w:t>
      </w:r>
      <w:r w:rsidR="00A97CBD">
        <w:rPr>
          <w:rFonts w:ascii="Times New Roman" w:hAnsi="Times New Roman" w:cs="Times New Roman"/>
          <w:color w:val="000000" w:themeColor="text1"/>
          <w:sz w:val="24"/>
          <w:szCs w:val="24"/>
        </w:rPr>
        <w:t xml:space="preserve">vēlāk; un (4) ka Konvencija neliedz valstīm likumā noteikt ierobežojošus pasākumus, </w:t>
      </w:r>
      <w:r w:rsidR="00A97CBD">
        <w:rPr>
          <w:rFonts w:ascii="Times New Roman" w:eastAsia="Times New Roman" w:hAnsi="Times New Roman" w:cs="Times New Roman"/>
          <w:color w:val="000000" w:themeColor="text1"/>
          <w:sz w:val="24"/>
          <w:szCs w:val="24"/>
          <w:lang w:eastAsia="lv-LV"/>
        </w:rPr>
        <w:t xml:space="preserve">kas nacionālajām tiesām ar ierasto kompetenci paredz tiesības tikai izvērtēt, vai noteikta persona ietilpst likuma regulētajā personu grupā. </w:t>
      </w:r>
      <w:r w:rsidR="007B71A9">
        <w:rPr>
          <w:rFonts w:ascii="Times New Roman" w:eastAsia="Times New Roman" w:hAnsi="Times New Roman" w:cs="Times New Roman"/>
          <w:color w:val="000000" w:themeColor="text1"/>
          <w:sz w:val="24"/>
          <w:szCs w:val="24"/>
          <w:lang w:eastAsia="lv-LV"/>
        </w:rPr>
        <w:t xml:space="preserve">Tomēr, lai arī Tiesas secinājumi pēc būtības ir ļoti nozīmīgi, īpaši vērts atzīmēt Tiesas norādi, ka tā nedarbojas vakuumā un, </w:t>
      </w:r>
      <w:r w:rsidR="007B71A9" w:rsidRPr="007B71A9">
        <w:rPr>
          <w:rFonts w:ascii="Times New Roman" w:eastAsia="Times New Roman" w:hAnsi="Times New Roman" w:cs="Times New Roman"/>
          <w:color w:val="000000" w:themeColor="text1"/>
          <w:sz w:val="24"/>
          <w:szCs w:val="24"/>
          <w:lang w:eastAsia="lv-LV"/>
        </w:rPr>
        <w:t xml:space="preserve">vērtējot valsts rīcības atbilstību Konvencijai un tās protokoliem, tā ņem vērā lietas kontekstu gan nacionālajā, gan starptautiskajā līmenī. Tiesa uzsvēra, ka kopš 2006.gada, kad Tiesas Lielā palāta pasludināja spriedumu lietā </w:t>
      </w:r>
      <w:r w:rsidR="007B71A9" w:rsidRPr="007B71A9">
        <w:rPr>
          <w:rFonts w:ascii="Times New Roman" w:eastAsia="Times New Roman" w:hAnsi="Times New Roman" w:cs="Times New Roman"/>
          <w:i/>
          <w:iCs/>
          <w:color w:val="000000" w:themeColor="text1"/>
          <w:sz w:val="24"/>
          <w:szCs w:val="24"/>
          <w:lang w:eastAsia="lv-LV"/>
        </w:rPr>
        <w:t>Ždanoka pret Latviju</w:t>
      </w:r>
      <w:r w:rsidR="007B71A9" w:rsidRPr="007B71A9">
        <w:rPr>
          <w:rFonts w:ascii="Times New Roman" w:eastAsia="Times New Roman" w:hAnsi="Times New Roman" w:cs="Times New Roman"/>
          <w:color w:val="000000" w:themeColor="text1"/>
          <w:sz w:val="24"/>
          <w:szCs w:val="24"/>
          <w:lang w:eastAsia="lv-LV"/>
        </w:rPr>
        <w:t xml:space="preserve">, Latvijas un Eiropas kopējā ģeopolitiskā situācija ir būtiski mainījusies. </w:t>
      </w:r>
      <w:r w:rsidR="007B71A9">
        <w:rPr>
          <w:rFonts w:ascii="Times New Roman" w:eastAsia="Times New Roman" w:hAnsi="Times New Roman" w:cs="Times New Roman"/>
          <w:color w:val="000000" w:themeColor="text1"/>
          <w:sz w:val="24"/>
          <w:szCs w:val="24"/>
          <w:lang w:eastAsia="lv-LV"/>
        </w:rPr>
        <w:t xml:space="preserve">Tiesa </w:t>
      </w:r>
      <w:r w:rsidR="00893821">
        <w:rPr>
          <w:rFonts w:ascii="Times New Roman" w:eastAsia="Times New Roman" w:hAnsi="Times New Roman" w:cs="Times New Roman"/>
          <w:color w:val="000000" w:themeColor="text1"/>
          <w:sz w:val="24"/>
          <w:szCs w:val="24"/>
          <w:lang w:eastAsia="lv-LV"/>
        </w:rPr>
        <w:t>paskaidroja</w:t>
      </w:r>
      <w:r w:rsidR="007B71A9">
        <w:rPr>
          <w:rFonts w:ascii="Times New Roman" w:eastAsia="Times New Roman" w:hAnsi="Times New Roman" w:cs="Times New Roman"/>
          <w:color w:val="000000" w:themeColor="text1"/>
          <w:sz w:val="24"/>
          <w:szCs w:val="24"/>
          <w:lang w:eastAsia="lv-LV"/>
        </w:rPr>
        <w:t xml:space="preserve">, ka </w:t>
      </w:r>
      <w:r w:rsidR="007B71A9" w:rsidRPr="007B71A9">
        <w:rPr>
          <w:rFonts w:ascii="Times New Roman" w:eastAsia="Times New Roman" w:hAnsi="Times New Roman" w:cs="Times New Roman"/>
          <w:color w:val="000000" w:themeColor="text1"/>
          <w:sz w:val="24"/>
          <w:szCs w:val="24"/>
          <w:lang w:eastAsia="lv-LV"/>
        </w:rPr>
        <w:t xml:space="preserve">Latvija ir Krievijas, kas kopš 2008.gada ir iebrukusi Gruzijā un ieguvusi militāru un politisku kontroli pār daļu no Ukrainas teritorijas, kaimiņvalsts. Turklāt kopš 2022.gada 24.februāra Krievija īsteno militāru iebrukumu Ukrainā, kā rezultātā kopš 2022.gada 16.marta </w:t>
      </w:r>
      <w:r w:rsidR="007B71A9">
        <w:rPr>
          <w:rFonts w:ascii="Times New Roman" w:eastAsia="Times New Roman" w:hAnsi="Times New Roman" w:cs="Times New Roman"/>
          <w:color w:val="000000" w:themeColor="text1"/>
          <w:sz w:val="24"/>
          <w:szCs w:val="24"/>
          <w:lang w:eastAsia="lv-LV"/>
        </w:rPr>
        <w:t>tā ir izslēgta no EP</w:t>
      </w:r>
      <w:r w:rsidR="007B71A9" w:rsidRPr="007B71A9">
        <w:rPr>
          <w:rFonts w:ascii="Times New Roman" w:eastAsia="Times New Roman" w:hAnsi="Times New Roman" w:cs="Times New Roman"/>
          <w:color w:val="000000" w:themeColor="text1"/>
          <w:sz w:val="24"/>
          <w:szCs w:val="24"/>
          <w:lang w:eastAsia="lv-LV"/>
        </w:rPr>
        <w:t>. Lai arī pēdējie notikumi iestājās pēc tam, kad iesniedzēja savu sūdzību Tiesā bija jau iesniegusi, Tiesa uzskatīja, ka to nav iespējams nošķirt no skaidras notikumu ķēdes, kas norisinājās pēc 2006.gada un ir izšķiroši izskatāmās lietas kontekstā.</w:t>
      </w:r>
      <w:r w:rsidR="007B71A9">
        <w:rPr>
          <w:rFonts w:ascii="Times New Roman" w:eastAsia="Times New Roman" w:hAnsi="Times New Roman" w:cs="Times New Roman"/>
          <w:color w:val="000000" w:themeColor="text1"/>
          <w:sz w:val="24"/>
          <w:szCs w:val="24"/>
          <w:lang w:eastAsia="lv-LV"/>
        </w:rPr>
        <w:t xml:space="preserve"> Šajā saistībā Pārstāvim ir divi novērojumi. Pirmkārt, šī konteksta uzsvēršana un Tiesas atkārtota norāde, ka tā nedarbojas vakuumā, jau iepriekš kopš Krievijas pilna mēroga agresijas pret Ukrainu ir parādījusies Latvijas un arī kaimiņvalstu lietās. Tā, piemēram, lietā </w:t>
      </w:r>
      <w:proofErr w:type="spellStart"/>
      <w:r w:rsidR="007B71A9">
        <w:rPr>
          <w:rFonts w:ascii="Times New Roman" w:eastAsia="Times New Roman" w:hAnsi="Times New Roman" w:cs="Times New Roman"/>
          <w:i/>
          <w:iCs/>
          <w:color w:val="000000" w:themeColor="text1"/>
          <w:sz w:val="24"/>
          <w:szCs w:val="24"/>
          <w:lang w:eastAsia="lv-LV"/>
        </w:rPr>
        <w:t>Gapoņenko</w:t>
      </w:r>
      <w:proofErr w:type="spellEnd"/>
      <w:r w:rsidR="007B71A9">
        <w:rPr>
          <w:rFonts w:ascii="Times New Roman" w:eastAsia="Times New Roman" w:hAnsi="Times New Roman" w:cs="Times New Roman"/>
          <w:i/>
          <w:iCs/>
          <w:color w:val="000000" w:themeColor="text1"/>
          <w:sz w:val="24"/>
          <w:szCs w:val="24"/>
          <w:lang w:eastAsia="lv-LV"/>
        </w:rPr>
        <w:t xml:space="preserve"> pret Latviju </w:t>
      </w:r>
      <w:r w:rsidR="007B71A9">
        <w:rPr>
          <w:rFonts w:ascii="Times New Roman" w:eastAsia="Times New Roman" w:hAnsi="Times New Roman" w:cs="Times New Roman"/>
          <w:color w:val="000000" w:themeColor="text1"/>
          <w:sz w:val="24"/>
          <w:szCs w:val="24"/>
          <w:lang w:eastAsia="lv-LV"/>
        </w:rPr>
        <w:t xml:space="preserve">Tiesa jau uzsvēra līdzīgu kontekstu, noraidot </w:t>
      </w:r>
      <w:r w:rsidR="007B71A9">
        <w:rPr>
          <w:rFonts w:ascii="Times New Roman" w:eastAsia="Times New Roman" w:hAnsi="Times New Roman" w:cs="Times New Roman"/>
          <w:color w:val="000000" w:themeColor="text1"/>
          <w:sz w:val="24"/>
          <w:szCs w:val="24"/>
          <w:lang w:eastAsia="lv-LV"/>
        </w:rPr>
        <w:lastRenderedPageBreak/>
        <w:t>personas sūdzības par iespējamu Konvencijas 10.panta pārkāpumu.</w:t>
      </w:r>
      <w:r w:rsidR="00E16111">
        <w:rPr>
          <w:rStyle w:val="FootnoteReference"/>
          <w:rFonts w:ascii="Times New Roman" w:eastAsia="Times New Roman" w:hAnsi="Times New Roman" w:cs="Times New Roman"/>
          <w:color w:val="000000" w:themeColor="text1"/>
          <w:sz w:val="24"/>
          <w:szCs w:val="24"/>
          <w:lang w:eastAsia="lv-LV"/>
        </w:rPr>
        <w:footnoteReference w:id="152"/>
      </w:r>
      <w:r w:rsidR="007B71A9">
        <w:rPr>
          <w:rFonts w:ascii="Times New Roman" w:eastAsia="Times New Roman" w:hAnsi="Times New Roman" w:cs="Times New Roman"/>
          <w:color w:val="000000" w:themeColor="text1"/>
          <w:sz w:val="24"/>
          <w:szCs w:val="24"/>
          <w:lang w:eastAsia="lv-LV"/>
        </w:rPr>
        <w:t xml:space="preserve"> Arī lietā </w:t>
      </w:r>
      <w:r w:rsidR="007B71A9">
        <w:rPr>
          <w:rFonts w:ascii="Times New Roman" w:eastAsia="Times New Roman" w:hAnsi="Times New Roman" w:cs="Times New Roman"/>
          <w:i/>
          <w:iCs/>
          <w:color w:val="000000" w:themeColor="text1"/>
          <w:sz w:val="24"/>
          <w:szCs w:val="24"/>
          <w:lang w:eastAsia="lv-LV"/>
        </w:rPr>
        <w:t>Kirkorov pret Lietuvu</w:t>
      </w:r>
      <w:r w:rsidR="007B71A9">
        <w:rPr>
          <w:rFonts w:ascii="Times New Roman" w:eastAsia="Times New Roman" w:hAnsi="Times New Roman" w:cs="Times New Roman"/>
          <w:color w:val="000000" w:themeColor="text1"/>
          <w:sz w:val="24"/>
          <w:szCs w:val="24"/>
          <w:lang w:eastAsia="lv-LV"/>
        </w:rPr>
        <w:t xml:space="preserve"> Tiesa atzīmēja plašāko ģeopolitisko kontekstu, </w:t>
      </w:r>
      <w:r w:rsidR="00E16111">
        <w:rPr>
          <w:rFonts w:ascii="Times New Roman" w:eastAsia="Times New Roman" w:hAnsi="Times New Roman" w:cs="Times New Roman"/>
          <w:color w:val="000000" w:themeColor="text1"/>
          <w:sz w:val="24"/>
          <w:szCs w:val="24"/>
          <w:lang w:eastAsia="lv-LV"/>
        </w:rPr>
        <w:t>Krievijai izmantojot visdažādākos veidus, lai izplatītu savu dezinformāciju un agresīvo ārpolitiku,</w:t>
      </w:r>
      <w:r w:rsidR="007B71A9">
        <w:rPr>
          <w:rFonts w:ascii="Times New Roman" w:eastAsia="Times New Roman" w:hAnsi="Times New Roman" w:cs="Times New Roman"/>
          <w:color w:val="000000" w:themeColor="text1"/>
          <w:sz w:val="24"/>
          <w:szCs w:val="24"/>
          <w:lang w:eastAsia="lv-LV"/>
        </w:rPr>
        <w:t xml:space="preserve"> </w:t>
      </w:r>
      <w:r w:rsidR="00893821">
        <w:rPr>
          <w:rFonts w:ascii="Times New Roman" w:eastAsia="Times New Roman" w:hAnsi="Times New Roman" w:cs="Times New Roman"/>
          <w:color w:val="000000" w:themeColor="text1"/>
          <w:sz w:val="24"/>
          <w:szCs w:val="24"/>
          <w:lang w:eastAsia="lv-LV"/>
        </w:rPr>
        <w:t xml:space="preserve">šo apsvērumu gaismā </w:t>
      </w:r>
      <w:r w:rsidR="007B71A9">
        <w:rPr>
          <w:rFonts w:ascii="Times New Roman" w:eastAsia="Times New Roman" w:hAnsi="Times New Roman" w:cs="Times New Roman"/>
          <w:color w:val="000000" w:themeColor="text1"/>
          <w:sz w:val="24"/>
          <w:szCs w:val="24"/>
          <w:lang w:eastAsia="lv-LV"/>
        </w:rPr>
        <w:t>noraidot personas sūdzības par Konvencijas 10.panta pārkāpumu.</w:t>
      </w:r>
      <w:r w:rsidR="00E16111">
        <w:rPr>
          <w:rStyle w:val="FootnoteReference"/>
          <w:rFonts w:ascii="Times New Roman" w:eastAsia="Times New Roman" w:hAnsi="Times New Roman" w:cs="Times New Roman"/>
          <w:color w:val="000000" w:themeColor="text1"/>
          <w:sz w:val="24"/>
          <w:szCs w:val="24"/>
          <w:lang w:eastAsia="lv-LV"/>
        </w:rPr>
        <w:footnoteReference w:id="153"/>
      </w:r>
      <w:r w:rsidR="00E16111">
        <w:rPr>
          <w:rFonts w:ascii="Times New Roman" w:eastAsia="Times New Roman" w:hAnsi="Times New Roman" w:cs="Times New Roman"/>
          <w:color w:val="000000" w:themeColor="text1"/>
          <w:sz w:val="24"/>
          <w:szCs w:val="24"/>
          <w:lang w:eastAsia="lv-LV"/>
        </w:rPr>
        <w:t xml:space="preserve"> Šāda tendence norāda uz Tiesas izpratni par </w:t>
      </w:r>
      <w:r w:rsidR="00BC756B">
        <w:rPr>
          <w:rFonts w:ascii="Times New Roman" w:eastAsia="Times New Roman" w:hAnsi="Times New Roman" w:cs="Times New Roman"/>
          <w:color w:val="000000" w:themeColor="text1"/>
          <w:sz w:val="24"/>
          <w:szCs w:val="24"/>
          <w:lang w:eastAsia="lv-LV"/>
        </w:rPr>
        <w:t xml:space="preserve">patieso apdraudējumu Eiropas vērtībām un Eiropas valstu drošībai, ko rada Krievijas agresīvā ārpolitika un dezinformācija. </w:t>
      </w:r>
      <w:r w:rsidR="003A4ED9">
        <w:rPr>
          <w:rFonts w:ascii="Times New Roman" w:eastAsia="Times New Roman" w:hAnsi="Times New Roman" w:cs="Times New Roman"/>
          <w:color w:val="000000" w:themeColor="text1"/>
          <w:sz w:val="24"/>
          <w:szCs w:val="24"/>
          <w:lang w:eastAsia="lv-LV"/>
        </w:rPr>
        <w:t xml:space="preserve">Šādi apsvērumi ļāva Tiesai secināt, ka pat teju 20 gadus vēlāk Saeimas vēlēšanu likumā ietvertais liegums ir pamatots un samērīgs. </w:t>
      </w:r>
      <w:r w:rsidR="00BC756B">
        <w:rPr>
          <w:rFonts w:ascii="Times New Roman" w:eastAsia="Times New Roman" w:hAnsi="Times New Roman" w:cs="Times New Roman"/>
          <w:color w:val="000000" w:themeColor="text1"/>
          <w:sz w:val="24"/>
          <w:szCs w:val="24"/>
          <w:lang w:eastAsia="lv-LV"/>
        </w:rPr>
        <w:t xml:space="preserve">Otrkārt, </w:t>
      </w:r>
      <w:r w:rsidR="003A4ED9">
        <w:rPr>
          <w:rFonts w:ascii="Times New Roman" w:eastAsia="Times New Roman" w:hAnsi="Times New Roman" w:cs="Times New Roman"/>
          <w:color w:val="000000" w:themeColor="text1"/>
          <w:sz w:val="24"/>
          <w:szCs w:val="24"/>
          <w:lang w:eastAsia="lv-LV"/>
        </w:rPr>
        <w:t>šie apsvērumi bija nozīmīgi, Tiesai atbildot pašai uz savu 2006.gada aicinājumu Saeimai pārvērtēt Saeimas vēlēšanu likuma normas. Proti, Tiesa norādīja, ka, lai gan citos apstākļos Saeimas salīdzinoši ierobežot</w:t>
      </w:r>
      <w:r w:rsidR="00A625F6">
        <w:rPr>
          <w:rFonts w:ascii="Times New Roman" w:eastAsia="Times New Roman" w:hAnsi="Times New Roman" w:cs="Times New Roman"/>
          <w:color w:val="000000" w:themeColor="text1"/>
          <w:sz w:val="24"/>
          <w:szCs w:val="24"/>
          <w:lang w:eastAsia="lv-LV"/>
        </w:rPr>
        <w:t>a</w:t>
      </w:r>
      <w:r w:rsidR="003A4ED9">
        <w:rPr>
          <w:rFonts w:ascii="Times New Roman" w:eastAsia="Times New Roman" w:hAnsi="Times New Roman" w:cs="Times New Roman"/>
          <w:color w:val="000000" w:themeColor="text1"/>
          <w:sz w:val="24"/>
          <w:szCs w:val="24"/>
          <w:lang w:eastAsia="lv-LV"/>
        </w:rPr>
        <w:t xml:space="preserve"> rīcīb</w:t>
      </w:r>
      <w:r w:rsidR="00A625F6">
        <w:rPr>
          <w:rFonts w:ascii="Times New Roman" w:eastAsia="Times New Roman" w:hAnsi="Times New Roman" w:cs="Times New Roman"/>
          <w:color w:val="000000" w:themeColor="text1"/>
          <w:sz w:val="24"/>
          <w:szCs w:val="24"/>
          <w:lang w:eastAsia="lv-LV"/>
        </w:rPr>
        <w:t>a</w:t>
      </w:r>
      <w:r w:rsidR="003A4ED9">
        <w:rPr>
          <w:rFonts w:ascii="Times New Roman" w:eastAsia="Times New Roman" w:hAnsi="Times New Roman" w:cs="Times New Roman"/>
          <w:color w:val="000000" w:themeColor="text1"/>
          <w:sz w:val="24"/>
          <w:szCs w:val="24"/>
          <w:lang w:eastAsia="lv-LV"/>
        </w:rPr>
        <w:t xml:space="preserve">, </w:t>
      </w:r>
      <w:r w:rsidR="00075D40">
        <w:rPr>
          <w:rFonts w:ascii="Times New Roman" w:eastAsia="Times New Roman" w:hAnsi="Times New Roman" w:cs="Times New Roman"/>
          <w:color w:val="000000" w:themeColor="text1"/>
          <w:sz w:val="24"/>
          <w:szCs w:val="24"/>
          <w:lang w:eastAsia="lv-LV"/>
        </w:rPr>
        <w:t xml:space="preserve">kopš 2006.gada sprieduma </w:t>
      </w:r>
      <w:r w:rsidR="003A4ED9">
        <w:rPr>
          <w:rFonts w:ascii="Times New Roman" w:eastAsia="Times New Roman" w:hAnsi="Times New Roman" w:cs="Times New Roman"/>
          <w:color w:val="000000" w:themeColor="text1"/>
          <w:sz w:val="24"/>
          <w:szCs w:val="24"/>
          <w:lang w:eastAsia="lv-LV"/>
        </w:rPr>
        <w:t>pārskatot Saeimas vēlēšanu likumu tikai trīs reizes, būtu nepietiekama, tādējādi vedinot drīzāk secināt, ka ir noticis pārkāpums, pašreizējos apstākļos, kad situācija Eiropā nebija salīdzināma ar to, kāda tā bija 2006.gadā, kad Tiesa to dēvēja par “stabilu”, un Latvijai bija vēl pamatotāki iemesli uztraukties par tās drošību, teritoriālo integritāti un demokrātisko iekārtu</w:t>
      </w:r>
      <w:r w:rsidR="00075D40">
        <w:rPr>
          <w:rFonts w:ascii="Times New Roman" w:eastAsia="Times New Roman" w:hAnsi="Times New Roman" w:cs="Times New Roman"/>
          <w:color w:val="000000" w:themeColor="text1"/>
          <w:sz w:val="24"/>
          <w:szCs w:val="24"/>
          <w:lang w:eastAsia="lv-LV"/>
        </w:rPr>
        <w:t xml:space="preserve">, Latvijai bija vēl plašāka </w:t>
      </w:r>
      <w:r w:rsidR="003A4ED9">
        <w:rPr>
          <w:rFonts w:ascii="Times New Roman" w:eastAsia="Times New Roman" w:hAnsi="Times New Roman" w:cs="Times New Roman"/>
          <w:color w:val="000000" w:themeColor="text1"/>
          <w:sz w:val="24"/>
          <w:szCs w:val="24"/>
          <w:lang w:eastAsia="lv-LV"/>
        </w:rPr>
        <w:t>rīcības brīvība, aizsargājot šīs vērtības.</w:t>
      </w:r>
      <w:r w:rsidR="00075D40">
        <w:rPr>
          <w:rFonts w:ascii="Times New Roman" w:eastAsia="Times New Roman" w:hAnsi="Times New Roman" w:cs="Times New Roman"/>
          <w:color w:val="000000" w:themeColor="text1"/>
          <w:sz w:val="24"/>
          <w:szCs w:val="24"/>
          <w:lang w:eastAsia="lv-LV"/>
        </w:rPr>
        <w:t xml:space="preserve"> Līdz ar to Tiesa pārkāpumu nekonstatēja.</w:t>
      </w:r>
    </w:p>
    <w:p w14:paraId="65362C83" w14:textId="4EFBB2F8" w:rsidR="00634111" w:rsidRPr="00AF4E8A" w:rsidRDefault="00634111" w:rsidP="00AF4E8A">
      <w:pPr>
        <w:pStyle w:val="ListParagraph"/>
        <w:spacing w:after="0" w:line="240" w:lineRule="auto"/>
        <w:ind w:left="0" w:right="43"/>
        <w:jc w:val="both"/>
        <w:rPr>
          <w:rFonts w:ascii="Times New Roman" w:hAnsi="Times New Roman" w:cs="Times New Roman"/>
          <w:sz w:val="24"/>
          <w:szCs w:val="24"/>
        </w:rPr>
      </w:pPr>
    </w:p>
    <w:p w14:paraId="6224ACD6" w14:textId="4E127A42" w:rsidR="00634111" w:rsidRPr="001A4F5E" w:rsidRDefault="00634111" w:rsidP="00634111">
      <w:pPr>
        <w:pStyle w:val="ListParagraph"/>
        <w:spacing w:after="0" w:line="240" w:lineRule="auto"/>
        <w:ind w:left="-426" w:right="43"/>
        <w:jc w:val="both"/>
        <w:rPr>
          <w:rFonts w:ascii="Times New Roman" w:hAnsi="Times New Roman" w:cs="Times New Roman"/>
          <w:b/>
          <w:bCs/>
          <w:i/>
          <w:iCs/>
          <w:sz w:val="24"/>
          <w:szCs w:val="24"/>
        </w:rPr>
      </w:pPr>
      <w:r>
        <w:rPr>
          <w:rFonts w:ascii="Times New Roman" w:hAnsi="Times New Roman" w:cs="Times New Roman"/>
          <w:b/>
          <w:bCs/>
          <w:i/>
          <w:iCs/>
          <w:sz w:val="24"/>
          <w:szCs w:val="24"/>
        </w:rPr>
        <w:t>II.2. Konvencijas sistēmai labi zināmi jautājumi</w:t>
      </w:r>
    </w:p>
    <w:p w14:paraId="3ECD9C2F" w14:textId="70ED805A" w:rsidR="00634111" w:rsidRPr="00AF4E8A" w:rsidRDefault="00634111" w:rsidP="00634111">
      <w:pPr>
        <w:spacing w:after="0" w:line="240" w:lineRule="auto"/>
        <w:ind w:right="43"/>
        <w:jc w:val="both"/>
        <w:rPr>
          <w:rFonts w:ascii="Times New Roman" w:hAnsi="Times New Roman" w:cs="Times New Roman"/>
          <w:sz w:val="20"/>
          <w:szCs w:val="20"/>
        </w:rPr>
      </w:pPr>
    </w:p>
    <w:p w14:paraId="526ACD1C" w14:textId="07335282" w:rsidR="001A4F5E" w:rsidRDefault="008836A0" w:rsidP="000B332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Noslēgumā Pārstāvis pievēršas tiem Tiesas nolēmumiem, kas nav jaunums Konvencijas sistēmai un līdz ar to lielākā daļa no kuriem tika izskatīta Tiesas Komitejas formātā, kas izskata lietas, kas ir daļa no Tiesas labi iedibinātas judikatūras. Kopumā piecus no šādiem nolēmumiem Tiesa 2024.gadā pasludināja Komitejas formātā, bet vienu spriedumu – Palātas formātā. Turklāt lielākā daļa no šiem spriedumiem skar Konvencijas 5.pantā garantētās tiesības uz personisko brīvību un drošību. Proti, lietās </w:t>
      </w:r>
      <w:r>
        <w:rPr>
          <w:rFonts w:ascii="Times New Roman" w:hAnsi="Times New Roman" w:cs="Times New Roman"/>
          <w:i/>
          <w:iCs/>
          <w:sz w:val="24"/>
          <w:szCs w:val="24"/>
        </w:rPr>
        <w:t xml:space="preserve">Sprūds un citi pret Latviju </w:t>
      </w:r>
      <w:r>
        <w:rPr>
          <w:rFonts w:ascii="Times New Roman" w:hAnsi="Times New Roman" w:cs="Times New Roman"/>
          <w:sz w:val="24"/>
          <w:szCs w:val="24"/>
        </w:rPr>
        <w:t xml:space="preserve">Tiesa konstatēja Konvencijas 5.panta 4.punkta pārkāpumu, jo iesniedzējiem nebija nodrošinātas tiesības iepazīties ar krimināllietas materiāliem, kas pamatoja apcietinājuma piemērošanu. Lietā </w:t>
      </w:r>
      <w:r>
        <w:rPr>
          <w:rFonts w:ascii="Times New Roman" w:hAnsi="Times New Roman" w:cs="Times New Roman"/>
          <w:i/>
          <w:iCs/>
          <w:sz w:val="24"/>
          <w:szCs w:val="24"/>
        </w:rPr>
        <w:t xml:space="preserve">Timofejevs pret Latviju </w:t>
      </w:r>
      <w:r>
        <w:rPr>
          <w:rFonts w:ascii="Times New Roman" w:hAnsi="Times New Roman" w:cs="Times New Roman"/>
          <w:sz w:val="24"/>
          <w:szCs w:val="24"/>
        </w:rPr>
        <w:t xml:space="preserve">Tiesa konstatēja 5.panta pārkāpumu, jo par iesniedzēja aizturēšanas faktu nebija sagatavots aizturēšanas protokols un līdz ar to šāda nedokumentēta aizturēšana bija pretrunā Konvencijas 5.panta būtībai. Savukārt lietā </w:t>
      </w:r>
      <w:proofErr w:type="spellStart"/>
      <w:r>
        <w:rPr>
          <w:rFonts w:ascii="Times New Roman" w:hAnsi="Times New Roman" w:cs="Times New Roman"/>
          <w:i/>
          <w:iCs/>
          <w:sz w:val="24"/>
          <w:szCs w:val="24"/>
        </w:rPr>
        <w:t>Bluks</w:t>
      </w:r>
      <w:proofErr w:type="spellEnd"/>
      <w:r>
        <w:rPr>
          <w:rFonts w:ascii="Times New Roman" w:hAnsi="Times New Roman" w:cs="Times New Roman"/>
          <w:i/>
          <w:iCs/>
          <w:sz w:val="24"/>
          <w:szCs w:val="24"/>
        </w:rPr>
        <w:t xml:space="preserve"> Savickis pret Latviju </w:t>
      </w:r>
      <w:r>
        <w:rPr>
          <w:rFonts w:ascii="Times New Roman" w:hAnsi="Times New Roman" w:cs="Times New Roman"/>
          <w:sz w:val="24"/>
          <w:szCs w:val="24"/>
        </w:rPr>
        <w:t>Tiesa konstatēja iesniedzēja tiesību pārkāpumu, jo nacionālās tiesas nebija sniegušas pietiekamu pamatojumu nepieciešamībai iesniedzējam piemērot apcietinājumu un saprātīgu</w:t>
      </w:r>
      <w:r w:rsidR="002A23D3">
        <w:rPr>
          <w:rFonts w:ascii="Times New Roman" w:hAnsi="Times New Roman" w:cs="Times New Roman"/>
          <w:sz w:val="24"/>
          <w:szCs w:val="24"/>
        </w:rPr>
        <w:t xml:space="preserve"> izvērtējumu par</w:t>
      </w:r>
      <w:r>
        <w:rPr>
          <w:rFonts w:ascii="Times New Roman" w:hAnsi="Times New Roman" w:cs="Times New Roman"/>
          <w:sz w:val="24"/>
          <w:szCs w:val="24"/>
        </w:rPr>
        <w:t xml:space="preserve"> iespējamās drošības naudas apmēru. Otra lielākā lietu kategorija ir par Konvencijas 8.panta pārkāpumiem saistībā ar kriminālprocesā kratīšanas laikā izņemto ierīču neatgriešanu vai tajās glabātās informācijas kopijas neizsniegšanu to īpašniekiem. Šādus pārkāpumus Tiesa konstatēja lietās </w:t>
      </w:r>
      <w:r>
        <w:rPr>
          <w:rFonts w:ascii="Times New Roman" w:hAnsi="Times New Roman" w:cs="Times New Roman"/>
          <w:i/>
          <w:iCs/>
          <w:sz w:val="24"/>
          <w:szCs w:val="24"/>
        </w:rPr>
        <w:t xml:space="preserve">N.B. pret Latviju </w:t>
      </w:r>
      <w:r>
        <w:rPr>
          <w:rFonts w:ascii="Times New Roman" w:hAnsi="Times New Roman" w:cs="Times New Roman"/>
          <w:sz w:val="24"/>
          <w:szCs w:val="24"/>
        </w:rPr>
        <w:t xml:space="preserve">un </w:t>
      </w:r>
      <w:r>
        <w:rPr>
          <w:rFonts w:ascii="Times New Roman" w:hAnsi="Times New Roman" w:cs="Times New Roman"/>
          <w:i/>
          <w:iCs/>
          <w:sz w:val="24"/>
          <w:szCs w:val="24"/>
        </w:rPr>
        <w:t>Rutule pret Latviju</w:t>
      </w:r>
      <w:r>
        <w:rPr>
          <w:rFonts w:ascii="Times New Roman" w:hAnsi="Times New Roman" w:cs="Times New Roman"/>
          <w:sz w:val="24"/>
          <w:szCs w:val="24"/>
        </w:rPr>
        <w:t xml:space="preserve">. Savukārt lietā </w:t>
      </w:r>
      <w:proofErr w:type="spellStart"/>
      <w:r>
        <w:rPr>
          <w:rFonts w:ascii="Times New Roman" w:hAnsi="Times New Roman" w:cs="Times New Roman"/>
          <w:i/>
          <w:iCs/>
          <w:sz w:val="24"/>
          <w:szCs w:val="24"/>
        </w:rPr>
        <w:t>Maļinovskis</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Tiesa konstatēja Konvencijas 3.panta pārkāpumu, jo kompetentās iestādes nebija savlaicīgi izmeklējušas pret iesniedzēju, kurš bija ieslodzītais, vērsto vardarbības gadījumu.</w:t>
      </w:r>
    </w:p>
    <w:p w14:paraId="76D425B6" w14:textId="64817440" w:rsidR="008836A0" w:rsidRDefault="008836A0" w:rsidP="008836A0">
      <w:pPr>
        <w:pStyle w:val="ListParagraph"/>
        <w:spacing w:after="0" w:line="240" w:lineRule="auto"/>
        <w:ind w:left="0" w:right="43"/>
        <w:jc w:val="both"/>
        <w:rPr>
          <w:rFonts w:ascii="Times New Roman" w:hAnsi="Times New Roman" w:cs="Times New Roman"/>
          <w:sz w:val="20"/>
          <w:szCs w:val="20"/>
        </w:rPr>
      </w:pPr>
    </w:p>
    <w:p w14:paraId="555595EA" w14:textId="53E56403" w:rsidR="005332D5" w:rsidRPr="005332D5" w:rsidRDefault="005332D5" w:rsidP="005332D5">
      <w:pPr>
        <w:pStyle w:val="ListParagraph"/>
        <w:spacing w:after="0" w:line="240" w:lineRule="auto"/>
        <w:ind w:left="-284" w:right="43"/>
        <w:jc w:val="both"/>
        <w:rPr>
          <w:rFonts w:ascii="Times New Roman" w:hAnsi="Times New Roman" w:cs="Times New Roman"/>
          <w:i/>
          <w:iCs/>
          <w:sz w:val="24"/>
          <w:szCs w:val="24"/>
        </w:rPr>
      </w:pPr>
      <w:r>
        <w:rPr>
          <w:rFonts w:ascii="Times New Roman" w:hAnsi="Times New Roman" w:cs="Times New Roman"/>
          <w:i/>
          <w:iCs/>
          <w:sz w:val="24"/>
          <w:szCs w:val="24"/>
        </w:rPr>
        <w:t>II.2.1. Konvencijas 3.pants</w:t>
      </w:r>
    </w:p>
    <w:p w14:paraId="714823BA" w14:textId="77777777" w:rsidR="005332D5" w:rsidRPr="008836A0" w:rsidRDefault="005332D5" w:rsidP="008836A0">
      <w:pPr>
        <w:pStyle w:val="ListParagraph"/>
        <w:spacing w:after="0" w:line="240" w:lineRule="auto"/>
        <w:ind w:left="0" w:right="43"/>
        <w:jc w:val="both"/>
        <w:rPr>
          <w:rFonts w:ascii="Times New Roman" w:hAnsi="Times New Roman" w:cs="Times New Roman"/>
          <w:sz w:val="20"/>
          <w:szCs w:val="20"/>
        </w:rPr>
      </w:pPr>
    </w:p>
    <w:p w14:paraId="22EA8491" w14:textId="50B98AF6" w:rsidR="00B337F9" w:rsidRDefault="005332D5" w:rsidP="005332D5">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Līdzīgi kā norādīts jau attiecībā uz Konvencijas 3.pantu saistībā ar apstākļiem ieslodzījuma vietās, Tiesas spriedums lietā </w:t>
      </w:r>
      <w:proofErr w:type="spellStart"/>
      <w:r>
        <w:rPr>
          <w:rFonts w:ascii="Times New Roman" w:hAnsi="Times New Roman" w:cs="Times New Roman"/>
          <w:i/>
          <w:iCs/>
          <w:sz w:val="24"/>
          <w:szCs w:val="24"/>
        </w:rPr>
        <w:t>Maļinovskis</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 xml:space="preserve">arī pievēršas jautājumiem, kas ilgstoši Latvijas lietās bija noklusuši. Proti, pēc 2017.gada Tiesa nebija pasludinājusi nevienu jaunu spriedumu, konstatējot Konvencijas 3.panta pārkāpumu saistībā ar amatpersonu iespējamu vardarbību. Kā zināms, 2015.gadā tika izveidots Iekšējās drošības birojs, kas nodrošina efektīvu un neatkarīgu iespējamo vardarbības gadījumu izmeklēšanu. Pārstāvja ieskatā, tieši Iekšējā drošības biroja </w:t>
      </w:r>
      <w:r w:rsidR="00B337F9">
        <w:rPr>
          <w:rFonts w:ascii="Times New Roman" w:hAnsi="Times New Roman" w:cs="Times New Roman"/>
          <w:sz w:val="24"/>
          <w:szCs w:val="24"/>
        </w:rPr>
        <w:t>dibināšana</w:t>
      </w:r>
      <w:r>
        <w:rPr>
          <w:rFonts w:ascii="Times New Roman" w:hAnsi="Times New Roman" w:cs="Times New Roman"/>
          <w:sz w:val="24"/>
          <w:szCs w:val="24"/>
        </w:rPr>
        <w:t xml:space="preserve"> ir nodrošinājusi, ka </w:t>
      </w:r>
      <w:r w:rsidR="00B337F9">
        <w:rPr>
          <w:rFonts w:ascii="Times New Roman" w:hAnsi="Times New Roman" w:cs="Times New Roman"/>
          <w:sz w:val="24"/>
          <w:szCs w:val="24"/>
        </w:rPr>
        <w:t>ikviena</w:t>
      </w:r>
      <w:r>
        <w:rPr>
          <w:rFonts w:ascii="Times New Roman" w:hAnsi="Times New Roman" w:cs="Times New Roman"/>
          <w:sz w:val="24"/>
          <w:szCs w:val="24"/>
        </w:rPr>
        <w:t xml:space="preserve"> sūdzība par iespējamu amatpersonu </w:t>
      </w:r>
      <w:r>
        <w:rPr>
          <w:rFonts w:ascii="Times New Roman" w:hAnsi="Times New Roman" w:cs="Times New Roman"/>
          <w:sz w:val="24"/>
          <w:szCs w:val="24"/>
        </w:rPr>
        <w:lastRenderedPageBreak/>
        <w:t>vardarbību</w:t>
      </w:r>
      <w:r w:rsidR="00B337F9">
        <w:rPr>
          <w:rFonts w:ascii="Times New Roman" w:hAnsi="Times New Roman" w:cs="Times New Roman"/>
          <w:sz w:val="24"/>
          <w:szCs w:val="24"/>
        </w:rPr>
        <w:t>, pildot dienesta pienākumus,</w:t>
      </w:r>
      <w:r>
        <w:rPr>
          <w:rFonts w:ascii="Times New Roman" w:hAnsi="Times New Roman" w:cs="Times New Roman"/>
          <w:sz w:val="24"/>
          <w:szCs w:val="24"/>
        </w:rPr>
        <w:t xml:space="preserve"> </w:t>
      </w:r>
      <w:r w:rsidR="00B337F9">
        <w:rPr>
          <w:rFonts w:ascii="Times New Roman" w:hAnsi="Times New Roman" w:cs="Times New Roman"/>
          <w:sz w:val="24"/>
          <w:szCs w:val="24"/>
        </w:rPr>
        <w:t>efektīvi un pilnvērtīgi</w:t>
      </w:r>
      <w:r>
        <w:rPr>
          <w:rFonts w:ascii="Times New Roman" w:hAnsi="Times New Roman" w:cs="Times New Roman"/>
          <w:sz w:val="24"/>
          <w:szCs w:val="24"/>
        </w:rPr>
        <w:t xml:space="preserve"> tiek izmeklēta un atrisināta nacionālā līmenī, tādējādi samazinoties Tiesā izskatāmo lietu skaitam par šādiem jautājumiem. </w:t>
      </w:r>
    </w:p>
    <w:p w14:paraId="364EBC32" w14:textId="77683C0C" w:rsidR="00B337F9" w:rsidRPr="00B337F9" w:rsidRDefault="00B337F9" w:rsidP="00B337F9">
      <w:pPr>
        <w:pStyle w:val="ListParagraph"/>
        <w:spacing w:after="0" w:line="240" w:lineRule="auto"/>
        <w:ind w:left="0" w:right="43"/>
        <w:jc w:val="both"/>
        <w:rPr>
          <w:rFonts w:ascii="Times New Roman" w:hAnsi="Times New Roman" w:cs="Times New Roman"/>
          <w:sz w:val="20"/>
          <w:szCs w:val="20"/>
        </w:rPr>
      </w:pPr>
    </w:p>
    <w:p w14:paraId="687A18BA" w14:textId="5454DEE8" w:rsidR="00BF2CD1" w:rsidRDefault="00B337F9"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Šajā saistībā Pārstāvis vērš uzmanību, ka Iekšējā drošības biroja dibināšana un efektīvā darbība nodrošināja vairāku Tiesas spriedumu, kuros iepriekš bija konstatēts Konvencijas 3.panta pārkāpums līdzīgos apstākļos, izpildes noslēgšanu.</w:t>
      </w:r>
      <w:r>
        <w:rPr>
          <w:rStyle w:val="FootnoteReference"/>
          <w:rFonts w:ascii="Times New Roman" w:hAnsi="Times New Roman" w:cs="Times New Roman"/>
          <w:sz w:val="24"/>
          <w:szCs w:val="24"/>
        </w:rPr>
        <w:footnoteReference w:id="154"/>
      </w:r>
      <w:r>
        <w:rPr>
          <w:rFonts w:ascii="Times New Roman" w:hAnsi="Times New Roman" w:cs="Times New Roman"/>
          <w:sz w:val="24"/>
          <w:szCs w:val="24"/>
        </w:rPr>
        <w:t xml:space="preserve"> Proti, EP Ministru komiteja secināja, ka Iekšējās drošības birojs nodrošina neatkarīgu un efektīvu izmeklēšanu iespējamos vardarbības gadījumos. Tāpēc būtiski uzsvērt, ka, lai gan Tiesas spriedums lietā </w:t>
      </w:r>
      <w:proofErr w:type="spellStart"/>
      <w:r>
        <w:rPr>
          <w:rFonts w:ascii="Times New Roman" w:hAnsi="Times New Roman" w:cs="Times New Roman"/>
          <w:i/>
          <w:iCs/>
          <w:sz w:val="24"/>
          <w:szCs w:val="24"/>
        </w:rPr>
        <w:t>Maļinovskis</w:t>
      </w:r>
      <w:proofErr w:type="spellEnd"/>
      <w:r>
        <w:rPr>
          <w:rFonts w:ascii="Times New Roman" w:hAnsi="Times New Roman" w:cs="Times New Roman"/>
          <w:i/>
          <w:iCs/>
          <w:sz w:val="24"/>
          <w:szCs w:val="24"/>
        </w:rPr>
        <w:t xml:space="preserve"> pret Latviju </w:t>
      </w:r>
      <w:r>
        <w:rPr>
          <w:rFonts w:ascii="Times New Roman" w:hAnsi="Times New Roman" w:cs="Times New Roman"/>
          <w:sz w:val="24"/>
          <w:szCs w:val="24"/>
        </w:rPr>
        <w:t>pasludināts 2024.gadā un sūdzība iesniegta 2019.gadā Tiesas atziņas ir viennozīmīgas. Konvencijas 3.panta pārkāpuma pamatā bija notikumi pirms Iekšējā drošības biroja izveid</w:t>
      </w:r>
      <w:r w:rsidR="009B4294">
        <w:rPr>
          <w:rFonts w:ascii="Times New Roman" w:hAnsi="Times New Roman" w:cs="Times New Roman"/>
          <w:sz w:val="24"/>
          <w:szCs w:val="24"/>
        </w:rPr>
        <w:t>es un trūkumi izmeklēšanā</w:t>
      </w:r>
      <w:r w:rsidR="002A23D3">
        <w:rPr>
          <w:rFonts w:ascii="Times New Roman" w:hAnsi="Times New Roman" w:cs="Times New Roman"/>
          <w:sz w:val="24"/>
          <w:szCs w:val="24"/>
        </w:rPr>
        <w:t xml:space="preserve"> periodā pirms lietas</w:t>
      </w:r>
      <w:r w:rsidR="009B4294">
        <w:rPr>
          <w:rFonts w:ascii="Times New Roman" w:hAnsi="Times New Roman" w:cs="Times New Roman"/>
          <w:sz w:val="24"/>
          <w:szCs w:val="24"/>
        </w:rPr>
        <w:t xml:space="preserve"> nodo</w:t>
      </w:r>
      <w:r w:rsidR="002A23D3">
        <w:rPr>
          <w:rFonts w:ascii="Times New Roman" w:hAnsi="Times New Roman" w:cs="Times New Roman"/>
          <w:sz w:val="24"/>
          <w:szCs w:val="24"/>
        </w:rPr>
        <w:t>š</w:t>
      </w:r>
      <w:r w:rsidR="009B4294">
        <w:rPr>
          <w:rFonts w:ascii="Times New Roman" w:hAnsi="Times New Roman" w:cs="Times New Roman"/>
          <w:sz w:val="24"/>
          <w:szCs w:val="24"/>
        </w:rPr>
        <w:t>a</w:t>
      </w:r>
      <w:r w:rsidR="002A23D3">
        <w:rPr>
          <w:rFonts w:ascii="Times New Roman" w:hAnsi="Times New Roman" w:cs="Times New Roman"/>
          <w:sz w:val="24"/>
          <w:szCs w:val="24"/>
        </w:rPr>
        <w:t>nas</w:t>
      </w:r>
      <w:r w:rsidR="009B4294">
        <w:rPr>
          <w:rFonts w:ascii="Times New Roman" w:hAnsi="Times New Roman" w:cs="Times New Roman"/>
          <w:sz w:val="24"/>
          <w:szCs w:val="24"/>
        </w:rPr>
        <w:t xml:space="preserve"> Iekšējam drošības birojam. Līdz ar to nav nekāda pamata apšaubīt Iekšējās drošības biroja efektivitāti, kam faktiski piekrita arī EP Ministru komiteja, noslēdzot šī sprieduma izpildes uzraudzību, kurā viens no centrālajiem pasākumiem, uz ko vērsta uzmanība, bija tieši Iekšējā drošības biroja izveide 2015.gadā.</w:t>
      </w:r>
      <w:r w:rsidR="004112A9">
        <w:rPr>
          <w:rStyle w:val="FootnoteReference"/>
          <w:rFonts w:ascii="Times New Roman" w:hAnsi="Times New Roman" w:cs="Times New Roman"/>
          <w:sz w:val="24"/>
          <w:szCs w:val="24"/>
        </w:rPr>
        <w:footnoteReference w:id="155"/>
      </w:r>
      <w:r w:rsidR="009B4294">
        <w:rPr>
          <w:rFonts w:ascii="Times New Roman" w:hAnsi="Times New Roman" w:cs="Times New Roman"/>
          <w:sz w:val="24"/>
          <w:szCs w:val="24"/>
        </w:rPr>
        <w:t xml:space="preserve"> </w:t>
      </w:r>
      <w:r w:rsidR="00BF2CD1">
        <w:rPr>
          <w:rFonts w:ascii="Times New Roman" w:hAnsi="Times New Roman" w:cs="Times New Roman"/>
          <w:sz w:val="24"/>
          <w:szCs w:val="24"/>
        </w:rPr>
        <w:t xml:space="preserve">Spriedumā Tiesa kritizēja, ka salīdzinoši vienkāršo incidentu tobrīd kompetentās iestādes izmeklēja sešos piegājienos, jo uzraugošais prokurors vairākkārtīgi norādīja uz trūkumiem izmeklēšanā un pieprasīja izmeklētājiem veikt papildu izmeklēšanas darbības. Šī nepienācīgā rūpība, izmeklējot sūdzību par vardarbību pret ieslodzīto, bija pamatā Tiesas secinājumam, ka noticis Konvencijas 3.panta pārkāpums. Turklāt jāuzsver, ka Tiesa šajā lietā, atsaucoties uz savu labi iedibinātu judikatūru, atgādināja, ka tiesības prasīt kaitējuma kompensāciju no valsts un sūdzības par amatpersonu faktisko rīcību administratīvajā procesā nevarēja uzskatīt par </w:t>
      </w:r>
      <w:r w:rsidR="00646107">
        <w:rPr>
          <w:rFonts w:ascii="Times New Roman" w:hAnsi="Times New Roman" w:cs="Times New Roman"/>
          <w:sz w:val="24"/>
          <w:szCs w:val="24"/>
        </w:rPr>
        <w:t>piemērotu</w:t>
      </w:r>
      <w:r w:rsidR="00BF2CD1">
        <w:rPr>
          <w:rFonts w:ascii="Times New Roman" w:hAnsi="Times New Roman" w:cs="Times New Roman"/>
          <w:sz w:val="24"/>
          <w:szCs w:val="24"/>
        </w:rPr>
        <w:t xml:space="preserve"> tiesību aizsardzības līdzekli, kas nodrošinātu vainīgo personu identificēšanu un saukšanu pie atbildības. Tāpēc iesniedzējam nebija pienākuma šos tiesību aizsardzības līdzekļus izsmelt pirms vēršanās ar sūdzību Tiesā. </w:t>
      </w:r>
    </w:p>
    <w:p w14:paraId="43AEC1F9" w14:textId="67AEFE2E" w:rsidR="00FD6590" w:rsidRPr="00F57F72" w:rsidRDefault="00FD6590" w:rsidP="00FD6590">
      <w:pPr>
        <w:pStyle w:val="ListParagraph"/>
        <w:spacing w:after="0" w:line="240" w:lineRule="auto"/>
        <w:ind w:left="0" w:right="43"/>
        <w:jc w:val="both"/>
        <w:rPr>
          <w:rFonts w:ascii="Times New Roman" w:hAnsi="Times New Roman" w:cs="Times New Roman"/>
          <w:sz w:val="20"/>
          <w:szCs w:val="20"/>
        </w:rPr>
      </w:pPr>
    </w:p>
    <w:p w14:paraId="79FA5D4D" w14:textId="2463161E" w:rsidR="00FD6590" w:rsidRPr="005332D5" w:rsidRDefault="00FD6590" w:rsidP="00105A2B">
      <w:pPr>
        <w:pStyle w:val="ListParagraph"/>
        <w:spacing w:after="0" w:line="240" w:lineRule="auto"/>
        <w:ind w:left="-450" w:right="43"/>
        <w:jc w:val="both"/>
        <w:rPr>
          <w:rFonts w:ascii="Times New Roman" w:hAnsi="Times New Roman" w:cs="Times New Roman"/>
          <w:i/>
          <w:iCs/>
          <w:sz w:val="24"/>
          <w:szCs w:val="24"/>
        </w:rPr>
      </w:pPr>
      <w:r>
        <w:rPr>
          <w:rFonts w:ascii="Times New Roman" w:hAnsi="Times New Roman" w:cs="Times New Roman"/>
          <w:i/>
          <w:iCs/>
          <w:sz w:val="24"/>
          <w:szCs w:val="24"/>
        </w:rPr>
        <w:t>II.2.2. Konvencijas 5.pants</w:t>
      </w:r>
    </w:p>
    <w:p w14:paraId="46605DC6" w14:textId="77777777" w:rsidR="00FD6590" w:rsidRPr="00F57F72" w:rsidRDefault="00FD6590" w:rsidP="00FD6590">
      <w:pPr>
        <w:pStyle w:val="ListParagraph"/>
        <w:spacing w:after="0" w:line="240" w:lineRule="auto"/>
        <w:ind w:left="0" w:right="43"/>
        <w:jc w:val="both"/>
        <w:rPr>
          <w:rFonts w:ascii="Times New Roman" w:hAnsi="Times New Roman" w:cs="Times New Roman"/>
          <w:sz w:val="20"/>
          <w:szCs w:val="20"/>
        </w:rPr>
      </w:pPr>
    </w:p>
    <w:p w14:paraId="22E33959" w14:textId="01B46009" w:rsidR="00FD6590" w:rsidRPr="00646A3A" w:rsidRDefault="00857573" w:rsidP="00646A3A">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Pievēršoties lietām </w:t>
      </w:r>
      <w:r>
        <w:rPr>
          <w:rFonts w:ascii="Times New Roman" w:hAnsi="Times New Roman" w:cs="Times New Roman"/>
          <w:i/>
          <w:iCs/>
          <w:sz w:val="24"/>
          <w:szCs w:val="24"/>
        </w:rPr>
        <w:t>Sprūds un citi pret Latviju</w:t>
      </w:r>
      <w:r>
        <w:rPr>
          <w:rFonts w:ascii="Times New Roman" w:hAnsi="Times New Roman" w:cs="Times New Roman"/>
          <w:sz w:val="24"/>
          <w:szCs w:val="24"/>
        </w:rPr>
        <w:t xml:space="preserve">, </w:t>
      </w:r>
      <w:r>
        <w:rPr>
          <w:rFonts w:ascii="Times New Roman" w:hAnsi="Times New Roman" w:cs="Times New Roman"/>
          <w:i/>
          <w:iCs/>
          <w:sz w:val="24"/>
          <w:szCs w:val="24"/>
        </w:rPr>
        <w:t xml:space="preserve">Timofejevs pret Latviju </w:t>
      </w:r>
      <w:r>
        <w:rPr>
          <w:rFonts w:ascii="Times New Roman" w:hAnsi="Times New Roman" w:cs="Times New Roman"/>
          <w:sz w:val="24"/>
          <w:szCs w:val="24"/>
        </w:rPr>
        <w:t xml:space="preserve">un </w:t>
      </w:r>
      <w:proofErr w:type="spellStart"/>
      <w:r w:rsidR="004112A9">
        <w:rPr>
          <w:rFonts w:ascii="Times New Roman" w:hAnsi="Times New Roman" w:cs="Times New Roman"/>
          <w:i/>
          <w:iCs/>
          <w:sz w:val="24"/>
          <w:szCs w:val="24"/>
        </w:rPr>
        <w:t>Bluks</w:t>
      </w:r>
      <w:proofErr w:type="spellEnd"/>
      <w:r w:rsidR="004112A9">
        <w:rPr>
          <w:rFonts w:ascii="Times New Roman" w:hAnsi="Times New Roman" w:cs="Times New Roman"/>
          <w:i/>
          <w:iCs/>
          <w:sz w:val="24"/>
          <w:szCs w:val="24"/>
        </w:rPr>
        <w:t xml:space="preserve"> Savickis pret Latviju</w:t>
      </w:r>
      <w:r w:rsidR="004112A9">
        <w:rPr>
          <w:rFonts w:ascii="Times New Roman" w:hAnsi="Times New Roman" w:cs="Times New Roman"/>
          <w:sz w:val="24"/>
          <w:szCs w:val="24"/>
        </w:rPr>
        <w:t xml:space="preserve">, Pārstāvis vērš uzmanību, ka, lai gan visas šīs lietas skāra Konvencijas 5.pantu, tās tomēr ir ļoti atšķirīgas. </w:t>
      </w:r>
      <w:r w:rsidR="004112A9" w:rsidRPr="00646A3A">
        <w:rPr>
          <w:rFonts w:ascii="Times New Roman" w:hAnsi="Times New Roman" w:cs="Times New Roman"/>
          <w:sz w:val="24"/>
          <w:szCs w:val="24"/>
        </w:rPr>
        <w:t xml:space="preserve">Tā, piemēram, </w:t>
      </w:r>
      <w:r w:rsidR="00646A3A">
        <w:rPr>
          <w:rFonts w:ascii="Times New Roman" w:hAnsi="Times New Roman" w:cs="Times New Roman"/>
          <w:sz w:val="24"/>
          <w:szCs w:val="24"/>
        </w:rPr>
        <w:t>spriedumā</w:t>
      </w:r>
      <w:r w:rsidR="004112A9" w:rsidRPr="00646A3A">
        <w:rPr>
          <w:rFonts w:ascii="Times New Roman" w:hAnsi="Times New Roman" w:cs="Times New Roman"/>
          <w:sz w:val="24"/>
          <w:szCs w:val="24"/>
        </w:rPr>
        <w:t xml:space="preserve"> </w:t>
      </w:r>
      <w:r w:rsidR="004112A9" w:rsidRPr="00646A3A">
        <w:rPr>
          <w:rFonts w:ascii="Times New Roman" w:hAnsi="Times New Roman" w:cs="Times New Roman"/>
          <w:i/>
          <w:iCs/>
          <w:sz w:val="24"/>
          <w:szCs w:val="24"/>
        </w:rPr>
        <w:t xml:space="preserve">Sprūds un citi pret Latviju </w:t>
      </w:r>
      <w:r w:rsidR="004112A9" w:rsidRPr="00646A3A">
        <w:rPr>
          <w:rFonts w:ascii="Times New Roman" w:hAnsi="Times New Roman" w:cs="Times New Roman"/>
          <w:sz w:val="24"/>
          <w:szCs w:val="24"/>
        </w:rPr>
        <w:t xml:space="preserve">Tiesa kopumā izskatīja trīs lietas, kurās iesniedzēji sūdzējās, ka viņiem pretēji Konvencijas 5.panta 4.punkta prasībām nebija nodrošinātas tiesības iepazīties ar tiem krimināllietas materiāliem, kas pamatoja nepieciešamību viņiem piemērot apcietinājumu. Iepriekš Tiesa šos jautājumus jau bija skatījusi lietā </w:t>
      </w:r>
      <w:r w:rsidR="004112A9" w:rsidRPr="00646A3A">
        <w:rPr>
          <w:rFonts w:ascii="Times New Roman" w:hAnsi="Times New Roman" w:cs="Times New Roman"/>
          <w:i/>
          <w:iCs/>
          <w:sz w:val="24"/>
          <w:szCs w:val="24"/>
        </w:rPr>
        <w:t>Miķelsons pret Latviju</w:t>
      </w:r>
      <w:r w:rsidR="004112A9" w:rsidRPr="00646A3A">
        <w:rPr>
          <w:rFonts w:ascii="Times New Roman" w:hAnsi="Times New Roman" w:cs="Times New Roman"/>
          <w:sz w:val="24"/>
          <w:szCs w:val="24"/>
        </w:rPr>
        <w:t>,</w:t>
      </w:r>
      <w:r w:rsidR="004112A9">
        <w:rPr>
          <w:rStyle w:val="FootnoteReference"/>
          <w:rFonts w:ascii="Times New Roman" w:hAnsi="Times New Roman" w:cs="Times New Roman"/>
          <w:sz w:val="24"/>
          <w:szCs w:val="24"/>
        </w:rPr>
        <w:footnoteReference w:id="156"/>
      </w:r>
      <w:r w:rsidR="004112A9" w:rsidRPr="00646A3A">
        <w:rPr>
          <w:rFonts w:ascii="Times New Roman" w:hAnsi="Times New Roman" w:cs="Times New Roman"/>
          <w:sz w:val="24"/>
          <w:szCs w:val="24"/>
        </w:rPr>
        <w:t xml:space="preserve"> toreiz konstatējot Konvencijas 5.panta 4.punkta pārkāpumu, jo iesniedzējam nebija nodrošinātas tiesības iepazīties ar krimināllietas materiāliem, kas pamatoja apcietinājuma piemērošanu un uz kuriem izmeklēšanas tiesnesis bija atsaucies, lemjot par labu apcietinājuma piemērošanai.</w:t>
      </w:r>
      <w:r w:rsidR="004724EC" w:rsidRPr="00646A3A">
        <w:rPr>
          <w:rFonts w:ascii="Times New Roman" w:hAnsi="Times New Roman" w:cs="Times New Roman"/>
          <w:sz w:val="24"/>
          <w:szCs w:val="24"/>
        </w:rPr>
        <w:t xml:space="preserve"> Šī sprieduma izpildei 2013.gada maijā tika grozīts Kriminālprocesa likums, to papildinot ar 60.</w:t>
      </w:r>
      <w:r w:rsidR="004724EC" w:rsidRPr="00646A3A">
        <w:rPr>
          <w:rFonts w:ascii="Times New Roman" w:hAnsi="Times New Roman" w:cs="Times New Roman"/>
          <w:sz w:val="24"/>
          <w:szCs w:val="24"/>
          <w:vertAlign w:val="superscript"/>
        </w:rPr>
        <w:t>2</w:t>
      </w:r>
      <w:r w:rsidR="004724EC" w:rsidRPr="00646A3A">
        <w:rPr>
          <w:rFonts w:ascii="Times New Roman" w:hAnsi="Times New Roman" w:cs="Times New Roman"/>
          <w:sz w:val="24"/>
          <w:szCs w:val="24"/>
        </w:rPr>
        <w:t xml:space="preserve">pantu, kurā ietvertas personas, kurai tiesības uz aizstāvību, tiesības iepazīties ar tiem lietas materiāliem, ar kuriem pamatots ierosinājums piemērot ar brīvības atņemšanu saistītu drošības līdzekli, ciktāl šāda piekļuve neapdraud citu personu pamattiesības, sabiedrības intereses un netraucē kriminālprocesa mērķa sasniegšanu. </w:t>
      </w:r>
      <w:r w:rsidR="006D5F88" w:rsidRPr="00646A3A">
        <w:rPr>
          <w:rFonts w:ascii="Times New Roman" w:hAnsi="Times New Roman" w:cs="Times New Roman"/>
          <w:sz w:val="24"/>
          <w:szCs w:val="24"/>
        </w:rPr>
        <w:t xml:space="preserve">Šī norma ir vairākkārt grozīta, taču tās būtība vienmēr saglabāta – nodrošināt personām, kam tiesības uz aizstāvību, tiesības iepazīties </w:t>
      </w:r>
      <w:r w:rsidR="006D5F88" w:rsidRPr="00646A3A">
        <w:rPr>
          <w:rFonts w:ascii="Times New Roman" w:hAnsi="Times New Roman" w:cs="Times New Roman"/>
          <w:sz w:val="24"/>
          <w:szCs w:val="24"/>
        </w:rPr>
        <w:lastRenderedPageBreak/>
        <w:t xml:space="preserve">ar krimināllietas materiāliem, kas pamato apcietinājuma piemērošanu. </w:t>
      </w:r>
      <w:r w:rsidR="00282D96" w:rsidRPr="00646A3A">
        <w:rPr>
          <w:rFonts w:ascii="Times New Roman" w:hAnsi="Times New Roman" w:cs="Times New Roman"/>
          <w:sz w:val="24"/>
          <w:szCs w:val="24"/>
        </w:rPr>
        <w:t xml:space="preserve">Turklāt Tiesa ir atzinusi, ka nepieciešamība nodrošināt efektīvu izmeklēšanu kriminālprocesā var pieprasīt, ka noteikta daļa informācijas, kas iegūta kriminālprocesā, tiek turēta noslēpumā, lai novērstu personu pretdarbošanos kriminālprocesa mērķiem, piemēram, ietekmējot lieciniekus vai pierādījumus. Tomēr šo leģitīmo mērķi nedrīkst sasniegt ar būtiskiem aizstāvības tiesību ierobežojumiem. Tāpēc ir svarīgi, lai personai būtu nodrošināta piekļuve tiem materiāliem, kas pamato ierosinājumu piemērot apcietinājumu un ko izmeklēšanas tiesnesis ņems vērā, izlemjot jautājumu par apcietinājuma piemērošanu. </w:t>
      </w:r>
      <w:r w:rsidR="001466A4" w:rsidRPr="00646A3A">
        <w:rPr>
          <w:rFonts w:ascii="Times New Roman" w:hAnsi="Times New Roman" w:cs="Times New Roman"/>
          <w:sz w:val="24"/>
          <w:szCs w:val="24"/>
        </w:rPr>
        <w:t xml:space="preserve">Arī lietā </w:t>
      </w:r>
      <w:r w:rsidR="001466A4" w:rsidRPr="00646A3A">
        <w:rPr>
          <w:rFonts w:ascii="Times New Roman" w:hAnsi="Times New Roman" w:cs="Times New Roman"/>
          <w:i/>
          <w:iCs/>
          <w:sz w:val="24"/>
          <w:szCs w:val="24"/>
        </w:rPr>
        <w:t xml:space="preserve">Sprūds un citi pret Latviju </w:t>
      </w:r>
      <w:r w:rsidR="001466A4" w:rsidRPr="00646A3A">
        <w:rPr>
          <w:rFonts w:ascii="Times New Roman" w:hAnsi="Times New Roman" w:cs="Times New Roman"/>
          <w:sz w:val="24"/>
          <w:szCs w:val="24"/>
        </w:rPr>
        <w:t>Tiesa norādīja uz šo Tiesas judikatūrā izvirzīto pamatprincipu. Šajā spriedumā Tiesa konstatēja iesniedzēju tiesību pārkāpumu, jo viņiem izsniegtie lietas materiāli nebija pietiekami, lai viņi varētu efektīvi īstenot savu aizstāvību. Tiesa īpašu uzmanību vērsa</w:t>
      </w:r>
      <w:r w:rsidR="0090193A">
        <w:rPr>
          <w:rFonts w:ascii="Times New Roman" w:hAnsi="Times New Roman" w:cs="Times New Roman"/>
          <w:sz w:val="24"/>
          <w:szCs w:val="24"/>
        </w:rPr>
        <w:t xml:space="preserve"> uz to</w:t>
      </w:r>
      <w:r w:rsidR="001466A4" w:rsidRPr="00646A3A">
        <w:rPr>
          <w:rFonts w:ascii="Times New Roman" w:hAnsi="Times New Roman" w:cs="Times New Roman"/>
          <w:sz w:val="24"/>
          <w:szCs w:val="24"/>
        </w:rPr>
        <w:t>, ka iesniedzēji bija lūguši iepazīties ar tiem lietas materiāliem,</w:t>
      </w:r>
      <w:r w:rsidR="0090193A">
        <w:rPr>
          <w:rStyle w:val="FootnoteReference"/>
          <w:rFonts w:ascii="Times New Roman" w:hAnsi="Times New Roman" w:cs="Times New Roman"/>
          <w:sz w:val="24"/>
          <w:szCs w:val="24"/>
        </w:rPr>
        <w:footnoteReference w:id="157"/>
      </w:r>
      <w:r w:rsidR="001466A4" w:rsidRPr="00646A3A">
        <w:rPr>
          <w:rFonts w:ascii="Times New Roman" w:hAnsi="Times New Roman" w:cs="Times New Roman"/>
          <w:sz w:val="24"/>
          <w:szCs w:val="24"/>
        </w:rPr>
        <w:t xml:space="preserve"> kurus vēlāk par pamatu apcietinājuma piemērošanai izmantoja izmeklēšanas tiesnesis, taču viņiem tos neizsniedza.</w:t>
      </w:r>
      <w:r w:rsidR="0078340F">
        <w:rPr>
          <w:rFonts w:ascii="Times New Roman" w:hAnsi="Times New Roman" w:cs="Times New Roman"/>
          <w:sz w:val="24"/>
          <w:szCs w:val="24"/>
        </w:rPr>
        <w:t xml:space="preserve"> Šajā saistībā būtiski atzīmēt, ka ar iepriekš aprakstītajiem grozījumiem Kriminālprocesa likumā tika </w:t>
      </w:r>
      <w:r w:rsidR="00790834">
        <w:rPr>
          <w:rFonts w:ascii="Times New Roman" w:hAnsi="Times New Roman" w:cs="Times New Roman"/>
          <w:sz w:val="24"/>
          <w:szCs w:val="24"/>
        </w:rPr>
        <w:t>nodrošināta</w:t>
      </w:r>
      <w:r w:rsidR="0078340F">
        <w:rPr>
          <w:rFonts w:ascii="Times New Roman" w:hAnsi="Times New Roman" w:cs="Times New Roman"/>
          <w:sz w:val="24"/>
          <w:szCs w:val="24"/>
        </w:rPr>
        <w:t xml:space="preserve"> spriedum</w:t>
      </w:r>
      <w:r w:rsidR="00790834">
        <w:rPr>
          <w:rFonts w:ascii="Times New Roman" w:hAnsi="Times New Roman" w:cs="Times New Roman"/>
          <w:sz w:val="24"/>
          <w:szCs w:val="24"/>
        </w:rPr>
        <w:t>a</w:t>
      </w:r>
      <w:r w:rsidR="0078340F">
        <w:rPr>
          <w:rFonts w:ascii="Times New Roman" w:hAnsi="Times New Roman" w:cs="Times New Roman"/>
          <w:sz w:val="24"/>
          <w:szCs w:val="24"/>
        </w:rPr>
        <w:t xml:space="preserve"> lietā </w:t>
      </w:r>
      <w:r w:rsidR="0078340F">
        <w:rPr>
          <w:rFonts w:ascii="Times New Roman" w:hAnsi="Times New Roman" w:cs="Times New Roman"/>
          <w:i/>
          <w:sz w:val="24"/>
          <w:szCs w:val="24"/>
        </w:rPr>
        <w:t xml:space="preserve">Miķelsons pret Latviju </w:t>
      </w:r>
      <w:r w:rsidR="0078340F">
        <w:rPr>
          <w:rFonts w:ascii="Times New Roman" w:hAnsi="Times New Roman" w:cs="Times New Roman"/>
          <w:sz w:val="24"/>
          <w:szCs w:val="24"/>
        </w:rPr>
        <w:t>i</w:t>
      </w:r>
      <w:r w:rsidR="00790834">
        <w:rPr>
          <w:rFonts w:ascii="Times New Roman" w:hAnsi="Times New Roman" w:cs="Times New Roman"/>
          <w:sz w:val="24"/>
          <w:szCs w:val="24"/>
        </w:rPr>
        <w:t xml:space="preserve">zpilde, jo līdz </w:t>
      </w:r>
      <w:r w:rsidR="00B05181">
        <w:rPr>
          <w:rFonts w:ascii="Times New Roman" w:hAnsi="Times New Roman" w:cs="Times New Roman"/>
          <w:sz w:val="24"/>
          <w:szCs w:val="24"/>
        </w:rPr>
        <w:t>grozījumu izdarīšanai Kriminālprocesa likumā nebija skaidras norādes par personas, kurai tiesības uz aizstāvību, tiesībām iepazīties ar krimināllietas materiāliem, kas pamato apcietinājuma piemērošanu</w:t>
      </w:r>
      <w:r w:rsidR="0078340F">
        <w:rPr>
          <w:rFonts w:ascii="Times New Roman" w:hAnsi="Times New Roman" w:cs="Times New Roman"/>
          <w:sz w:val="24"/>
          <w:szCs w:val="24"/>
        </w:rPr>
        <w:t xml:space="preserve">. </w:t>
      </w:r>
      <w:r w:rsidR="00B05181">
        <w:rPr>
          <w:rFonts w:ascii="Times New Roman" w:hAnsi="Times New Roman" w:cs="Times New Roman"/>
          <w:sz w:val="24"/>
          <w:szCs w:val="24"/>
        </w:rPr>
        <w:t>Šobrīd, tas ir, pēc šiem grozījumiem Kriminālprocesa likumā</w:t>
      </w:r>
      <w:r w:rsidR="0078340F">
        <w:rPr>
          <w:rFonts w:ascii="Times New Roman" w:hAnsi="Times New Roman" w:cs="Times New Roman"/>
          <w:sz w:val="24"/>
          <w:szCs w:val="24"/>
        </w:rPr>
        <w:t xml:space="preserve"> Tiesa spriedumā </w:t>
      </w:r>
      <w:r w:rsidR="0078340F">
        <w:rPr>
          <w:rFonts w:ascii="Times New Roman" w:hAnsi="Times New Roman" w:cs="Times New Roman"/>
          <w:i/>
          <w:sz w:val="24"/>
          <w:szCs w:val="24"/>
        </w:rPr>
        <w:t xml:space="preserve">Sprūds un citi pret Latviju </w:t>
      </w:r>
      <w:r w:rsidR="0078340F">
        <w:rPr>
          <w:rFonts w:ascii="Times New Roman" w:hAnsi="Times New Roman" w:cs="Times New Roman"/>
          <w:sz w:val="24"/>
          <w:szCs w:val="24"/>
        </w:rPr>
        <w:t>nenorāda, ka trūkumi būtu konstatēti Kriminālprocesa regulējumā, bet pēc rūpīgas analīzes jāsecina, ka tieši normu piemērošana praksē bija pamats Tiesas identificētajam pārkāpumam.</w:t>
      </w:r>
    </w:p>
    <w:p w14:paraId="348E52E9" w14:textId="77777777" w:rsidR="007B5664" w:rsidRPr="007B5664" w:rsidRDefault="007B5664" w:rsidP="007B5664">
      <w:pPr>
        <w:pStyle w:val="ListParagraph"/>
        <w:spacing w:after="0" w:line="240" w:lineRule="auto"/>
        <w:ind w:left="0" w:right="43"/>
        <w:jc w:val="both"/>
        <w:rPr>
          <w:rFonts w:ascii="Times New Roman" w:hAnsi="Times New Roman" w:cs="Times New Roman"/>
          <w:sz w:val="20"/>
          <w:szCs w:val="20"/>
        </w:rPr>
      </w:pPr>
    </w:p>
    <w:p w14:paraId="19927AD0" w14:textId="77777777" w:rsidR="008A0AAA" w:rsidRPr="008A0AAA" w:rsidRDefault="007B5664"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Savukārt lietā </w:t>
      </w:r>
      <w:proofErr w:type="spellStart"/>
      <w:r>
        <w:rPr>
          <w:rFonts w:ascii="Times New Roman" w:hAnsi="Times New Roman" w:cs="Times New Roman"/>
          <w:i/>
          <w:iCs/>
          <w:sz w:val="24"/>
          <w:szCs w:val="24"/>
        </w:rPr>
        <w:t>Bluks</w:t>
      </w:r>
      <w:proofErr w:type="spellEnd"/>
      <w:r>
        <w:rPr>
          <w:rFonts w:ascii="Times New Roman" w:hAnsi="Times New Roman" w:cs="Times New Roman"/>
          <w:i/>
          <w:iCs/>
          <w:sz w:val="24"/>
          <w:szCs w:val="24"/>
        </w:rPr>
        <w:t xml:space="preserve"> Savickis pret Latviju </w:t>
      </w:r>
      <w:r>
        <w:rPr>
          <w:rFonts w:ascii="Times New Roman" w:hAnsi="Times New Roman" w:cs="Times New Roman"/>
          <w:sz w:val="24"/>
          <w:szCs w:val="24"/>
        </w:rPr>
        <w:t xml:space="preserve">Tiesa konstatēja Konvencijas 5.panta 1.punkta pārkāpumu, jo tiesas nebija </w:t>
      </w:r>
      <w:r w:rsidR="000C4190">
        <w:rPr>
          <w:rFonts w:ascii="Times New Roman" w:hAnsi="Times New Roman" w:cs="Times New Roman"/>
          <w:sz w:val="24"/>
          <w:szCs w:val="24"/>
        </w:rPr>
        <w:t xml:space="preserve">pietiekami pamatojušas nepieciešamību iesniedzējam piemērot apcietinājumu. Interesanti atzīmēt, ka lielākā daļa sūdzību, par ko Tiesa iepriekš bija pasludinājusi spriedumus, konstatējot Konvencijas 5.panta 1.punkta pārkāpumu pamatojuma trūkuma dēļ, bija iesniegtas līdz 2013.gadam. Pirms Tiesas sprieduma lietā </w:t>
      </w:r>
      <w:proofErr w:type="spellStart"/>
      <w:r w:rsidR="000C4190">
        <w:rPr>
          <w:rFonts w:ascii="Times New Roman" w:hAnsi="Times New Roman" w:cs="Times New Roman"/>
          <w:i/>
          <w:iCs/>
          <w:sz w:val="24"/>
          <w:szCs w:val="24"/>
        </w:rPr>
        <w:t>Bluks</w:t>
      </w:r>
      <w:proofErr w:type="spellEnd"/>
      <w:r w:rsidR="000C4190">
        <w:rPr>
          <w:rFonts w:ascii="Times New Roman" w:hAnsi="Times New Roman" w:cs="Times New Roman"/>
          <w:i/>
          <w:iCs/>
          <w:sz w:val="24"/>
          <w:szCs w:val="24"/>
        </w:rPr>
        <w:t xml:space="preserve"> Savickis pret Latviju </w:t>
      </w:r>
      <w:r w:rsidR="000C4190">
        <w:rPr>
          <w:rFonts w:ascii="Times New Roman" w:hAnsi="Times New Roman" w:cs="Times New Roman"/>
          <w:sz w:val="24"/>
          <w:szCs w:val="24"/>
        </w:rPr>
        <w:t xml:space="preserve">Tiesa bija pasludinājusi lēmumus lietās </w:t>
      </w:r>
      <w:proofErr w:type="spellStart"/>
      <w:r w:rsidR="000C4190">
        <w:rPr>
          <w:rFonts w:ascii="Times New Roman" w:hAnsi="Times New Roman" w:cs="Times New Roman"/>
          <w:i/>
          <w:iCs/>
          <w:sz w:val="24"/>
          <w:szCs w:val="24"/>
        </w:rPr>
        <w:t>Višņevskis</w:t>
      </w:r>
      <w:proofErr w:type="spellEnd"/>
      <w:r w:rsidR="000C4190">
        <w:rPr>
          <w:rFonts w:ascii="Times New Roman" w:hAnsi="Times New Roman" w:cs="Times New Roman"/>
          <w:i/>
          <w:iCs/>
          <w:sz w:val="24"/>
          <w:szCs w:val="24"/>
        </w:rPr>
        <w:t xml:space="preserve"> un citi pret Latviju</w:t>
      </w:r>
      <w:r w:rsidR="00854B0A" w:rsidRPr="00854B0A">
        <w:rPr>
          <w:rStyle w:val="FootnoteReference"/>
          <w:rFonts w:ascii="Times New Roman" w:hAnsi="Times New Roman" w:cs="Times New Roman"/>
          <w:iCs/>
          <w:sz w:val="24"/>
          <w:szCs w:val="24"/>
        </w:rPr>
        <w:footnoteReference w:id="158"/>
      </w:r>
      <w:r w:rsidR="000C4190">
        <w:rPr>
          <w:rFonts w:ascii="Times New Roman" w:hAnsi="Times New Roman" w:cs="Times New Roman"/>
          <w:i/>
          <w:iCs/>
          <w:sz w:val="24"/>
          <w:szCs w:val="24"/>
        </w:rPr>
        <w:t xml:space="preserve"> </w:t>
      </w:r>
      <w:r w:rsidR="000C4190">
        <w:rPr>
          <w:rFonts w:ascii="Times New Roman" w:hAnsi="Times New Roman" w:cs="Times New Roman"/>
          <w:sz w:val="24"/>
          <w:szCs w:val="24"/>
        </w:rPr>
        <w:t xml:space="preserve">un </w:t>
      </w:r>
      <w:proofErr w:type="spellStart"/>
      <w:r w:rsidR="000C4190">
        <w:rPr>
          <w:rFonts w:ascii="Times New Roman" w:hAnsi="Times New Roman" w:cs="Times New Roman"/>
          <w:i/>
          <w:iCs/>
          <w:sz w:val="24"/>
          <w:szCs w:val="24"/>
        </w:rPr>
        <w:t>Gapoņenko</w:t>
      </w:r>
      <w:proofErr w:type="spellEnd"/>
      <w:r w:rsidR="000C4190">
        <w:rPr>
          <w:rFonts w:ascii="Times New Roman" w:hAnsi="Times New Roman" w:cs="Times New Roman"/>
          <w:i/>
          <w:iCs/>
          <w:sz w:val="24"/>
          <w:szCs w:val="24"/>
        </w:rPr>
        <w:t xml:space="preserve"> pret Latviju</w:t>
      </w:r>
      <w:r w:rsidR="000C4190">
        <w:rPr>
          <w:rFonts w:ascii="Times New Roman" w:hAnsi="Times New Roman" w:cs="Times New Roman"/>
          <w:sz w:val="24"/>
          <w:szCs w:val="24"/>
        </w:rPr>
        <w:t>,</w:t>
      </w:r>
      <w:r w:rsidR="00854B0A">
        <w:rPr>
          <w:rStyle w:val="FootnoteReference"/>
          <w:rFonts w:ascii="Times New Roman" w:hAnsi="Times New Roman" w:cs="Times New Roman"/>
          <w:sz w:val="24"/>
          <w:szCs w:val="24"/>
        </w:rPr>
        <w:footnoteReference w:id="159"/>
      </w:r>
      <w:r w:rsidR="000C4190">
        <w:rPr>
          <w:rFonts w:ascii="Times New Roman" w:hAnsi="Times New Roman" w:cs="Times New Roman"/>
          <w:sz w:val="24"/>
          <w:szCs w:val="24"/>
        </w:rPr>
        <w:t xml:space="preserve"> abos lēmumos noraidot sūdzības kā acīmredzami nepamatotas, jo nacionālo tiesu sniegtais vērtējums bija pietiekams, lai pamatotu nepieciešamību piemērot apcietinājumu.</w:t>
      </w:r>
      <w:r w:rsidR="00F12FE0">
        <w:rPr>
          <w:rFonts w:ascii="Times New Roman" w:hAnsi="Times New Roman" w:cs="Times New Roman"/>
          <w:sz w:val="24"/>
          <w:szCs w:val="24"/>
        </w:rPr>
        <w:t xml:space="preserve"> Tas norāda, ka Latvijas tiesām ir pietiekami resursi, zināšanas un prasmes, lai nodrošinātu, ka ikvienā lēmumā par apcietinājuma piemērošanu tiktu iekļauts ne tikai vērtējums par pamatotu aizdomu esību, bet arī citi pietiekami iemesli tā piemērošanai. Šiem piemēriem būtu jākalpo kā iedvesmai arī turpmāk, lemjot par apcietinājuma piemērošanu, lai nodrošinātu tādā pamatojuma kvalitāti, kas ir spējīgs izturēt Tiesas kontroli.</w:t>
      </w:r>
      <w:r w:rsidR="000C4190">
        <w:rPr>
          <w:rFonts w:ascii="Times New Roman" w:hAnsi="Times New Roman" w:cs="Times New Roman"/>
          <w:sz w:val="24"/>
          <w:szCs w:val="24"/>
        </w:rPr>
        <w:t xml:space="preserve"> Atbilstoši labi iedibinātai Tiesas judikatūrai, kas izvērsti apskatīta arī Biroja sagatavotajā materiālā par Konvencijas 5.panta piemērošanu</w:t>
      </w:r>
      <w:r w:rsidR="000C4190">
        <w:rPr>
          <w:rStyle w:val="FootnoteReference"/>
          <w:rFonts w:ascii="Times New Roman" w:hAnsi="Times New Roman" w:cs="Times New Roman"/>
          <w:sz w:val="24"/>
          <w:szCs w:val="24"/>
        </w:rPr>
        <w:footnoteReference w:id="160"/>
      </w:r>
      <w:r w:rsidR="00F12FE0">
        <w:rPr>
          <w:rFonts w:ascii="Times New Roman" w:hAnsi="Times New Roman" w:cs="Times New Roman"/>
          <w:sz w:val="24"/>
          <w:szCs w:val="24"/>
        </w:rPr>
        <w:t>, kā arī Augstākās tiesas apkopojumā par Konvencijas 5.panta piemērošanu</w:t>
      </w:r>
      <w:r w:rsidR="00F12FE0">
        <w:rPr>
          <w:rStyle w:val="FootnoteReference"/>
          <w:rFonts w:ascii="Times New Roman" w:hAnsi="Times New Roman" w:cs="Times New Roman"/>
          <w:sz w:val="24"/>
          <w:szCs w:val="24"/>
        </w:rPr>
        <w:footnoteReference w:id="161"/>
      </w:r>
      <w:r w:rsidR="000C4190">
        <w:rPr>
          <w:rFonts w:ascii="Times New Roman" w:hAnsi="Times New Roman" w:cs="Times New Roman"/>
          <w:sz w:val="24"/>
          <w:szCs w:val="24"/>
        </w:rPr>
        <w:t xml:space="preserve"> </w:t>
      </w:r>
      <w:r w:rsidR="000C4190" w:rsidRPr="00FC76CB">
        <w:rPr>
          <w:rFonts w:ascii="Times New Roman" w:eastAsia="Times New Roman" w:hAnsi="Times New Roman" w:cs="Times New Roman"/>
          <w:color w:val="212529"/>
          <w:sz w:val="24"/>
          <w:szCs w:val="24"/>
          <w:lang w:eastAsia="lv-LV"/>
        </w:rPr>
        <w:t>pamatotu aizdomu esība ir obligāts priekšnoteikums, lai piemērotu turpmāku apcietinājumu, tomēr ar to nepietiek</w:t>
      </w:r>
      <w:r w:rsidR="000C4190">
        <w:rPr>
          <w:rFonts w:ascii="Times New Roman" w:eastAsia="Times New Roman" w:hAnsi="Times New Roman" w:cs="Times New Roman"/>
          <w:color w:val="212529"/>
          <w:sz w:val="24"/>
          <w:szCs w:val="24"/>
          <w:lang w:eastAsia="lv-LV"/>
        </w:rPr>
        <w:t xml:space="preserve">. Proti, tas ir obligāts priekšnoteikums, lai vispār apsvērtu apcietinājuma piemērošanu, taču kompetentajām institūcijām jābūt citiem </w:t>
      </w:r>
      <w:r w:rsidR="00854B0A">
        <w:rPr>
          <w:rFonts w:ascii="Times New Roman" w:eastAsia="Times New Roman" w:hAnsi="Times New Roman" w:cs="Times New Roman"/>
          <w:color w:val="212529"/>
          <w:sz w:val="24"/>
          <w:szCs w:val="24"/>
          <w:lang w:eastAsia="lv-LV"/>
        </w:rPr>
        <w:t xml:space="preserve">pietiekamiem un pamatotiem </w:t>
      </w:r>
      <w:r w:rsidR="000C4190">
        <w:rPr>
          <w:rFonts w:ascii="Times New Roman" w:eastAsia="Times New Roman" w:hAnsi="Times New Roman" w:cs="Times New Roman"/>
          <w:color w:val="212529"/>
          <w:sz w:val="24"/>
          <w:szCs w:val="24"/>
          <w:lang w:eastAsia="lv-LV"/>
        </w:rPr>
        <w:t xml:space="preserve">apsvērumiem, kādēļ personai jāpiemēro apcietinājums. Tas attiecas gan uz procesa virzītāja motivāciju, gan uz izmeklēšanas tiesneša vai tiesas lēmumu par apcietinājuma sākotnējo piemērošanu un jebkuru apcietinājuma pagarinājumu. </w:t>
      </w:r>
    </w:p>
    <w:p w14:paraId="3B5FDBFA" w14:textId="77777777" w:rsidR="008A0AAA" w:rsidRPr="008A0AAA" w:rsidRDefault="008A0AAA" w:rsidP="008A0AAA">
      <w:pPr>
        <w:pStyle w:val="ListParagraph"/>
        <w:spacing w:after="0" w:line="240" w:lineRule="auto"/>
        <w:ind w:left="0" w:right="43"/>
        <w:jc w:val="both"/>
        <w:rPr>
          <w:rFonts w:ascii="Times New Roman" w:hAnsi="Times New Roman" w:cs="Times New Roman"/>
          <w:sz w:val="20"/>
          <w:szCs w:val="20"/>
        </w:rPr>
      </w:pPr>
    </w:p>
    <w:p w14:paraId="328751A8" w14:textId="474AB6CE" w:rsidR="00FD6590" w:rsidRPr="00380B43" w:rsidRDefault="000C4190"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eastAsia="Times New Roman" w:hAnsi="Times New Roman" w:cs="Times New Roman"/>
          <w:color w:val="212529"/>
          <w:sz w:val="24"/>
          <w:szCs w:val="24"/>
          <w:lang w:eastAsia="lv-LV"/>
        </w:rPr>
        <w:t xml:space="preserve">Atbilstoši Tiesas judikatūrai </w:t>
      </w:r>
      <w:r w:rsidR="00ED4A1E">
        <w:rPr>
          <w:rFonts w:ascii="Times New Roman" w:eastAsia="Times New Roman" w:hAnsi="Times New Roman" w:cs="Times New Roman"/>
          <w:color w:val="212529"/>
          <w:sz w:val="24"/>
          <w:szCs w:val="24"/>
          <w:lang w:eastAsia="lv-LV"/>
        </w:rPr>
        <w:t>nepietiek</w:t>
      </w:r>
      <w:r w:rsidR="00D37B3A">
        <w:rPr>
          <w:rFonts w:ascii="Times New Roman" w:eastAsia="Times New Roman" w:hAnsi="Times New Roman" w:cs="Times New Roman"/>
          <w:color w:val="212529"/>
          <w:sz w:val="24"/>
          <w:szCs w:val="24"/>
          <w:lang w:eastAsia="lv-LV"/>
        </w:rPr>
        <w:t xml:space="preserve"> ar vispārējām atsaucēm uz krimināllietas dokumentiem, lai pamatotu apcietinājuma nepieciešamību. Turklāt, lemjot par apcietinājuma nepieciešamību Tiesa ir pieļāvusi šādus iemeslus kā pamatojumu: (1) bēgšanas risks; (2) risks, ka persona brīvībā varētu </w:t>
      </w:r>
      <w:proofErr w:type="spellStart"/>
      <w:r w:rsidR="00D37B3A">
        <w:rPr>
          <w:rFonts w:ascii="Times New Roman" w:eastAsia="Times New Roman" w:hAnsi="Times New Roman" w:cs="Times New Roman"/>
          <w:color w:val="212529"/>
          <w:sz w:val="24"/>
          <w:szCs w:val="24"/>
          <w:lang w:eastAsia="lv-LV"/>
        </w:rPr>
        <w:t>pretdarboties</w:t>
      </w:r>
      <w:proofErr w:type="spellEnd"/>
      <w:r w:rsidR="00D37B3A">
        <w:rPr>
          <w:rFonts w:ascii="Times New Roman" w:eastAsia="Times New Roman" w:hAnsi="Times New Roman" w:cs="Times New Roman"/>
          <w:color w:val="212529"/>
          <w:sz w:val="24"/>
          <w:szCs w:val="24"/>
          <w:lang w:eastAsia="lv-LV"/>
        </w:rPr>
        <w:t xml:space="preserve"> kriminālprocesa mērķu sasniegšanai un ietekmēt tiesas spriešanu; (3) risks, ka tā </w:t>
      </w:r>
      <w:r w:rsidR="000745B1">
        <w:rPr>
          <w:rFonts w:ascii="Times New Roman" w:eastAsia="Times New Roman" w:hAnsi="Times New Roman" w:cs="Times New Roman"/>
          <w:color w:val="212529"/>
          <w:sz w:val="24"/>
          <w:szCs w:val="24"/>
          <w:lang w:eastAsia="lv-LV"/>
        </w:rPr>
        <w:t xml:space="preserve">brīvībā </w:t>
      </w:r>
      <w:r w:rsidR="00D37B3A">
        <w:rPr>
          <w:rFonts w:ascii="Times New Roman" w:eastAsia="Times New Roman" w:hAnsi="Times New Roman" w:cs="Times New Roman"/>
          <w:color w:val="212529"/>
          <w:sz w:val="24"/>
          <w:szCs w:val="24"/>
          <w:lang w:eastAsia="lv-LV"/>
        </w:rPr>
        <w:t>varētu izdarīt atkārtotu noziedzīgu nodarījumu; (4) risks, ka tā</w:t>
      </w:r>
      <w:r w:rsidR="000745B1">
        <w:rPr>
          <w:rFonts w:ascii="Times New Roman" w:eastAsia="Times New Roman" w:hAnsi="Times New Roman" w:cs="Times New Roman"/>
          <w:color w:val="212529"/>
          <w:sz w:val="24"/>
          <w:szCs w:val="24"/>
          <w:lang w:eastAsia="lv-LV"/>
        </w:rPr>
        <w:t xml:space="preserve"> brīvībā</w:t>
      </w:r>
      <w:r w:rsidR="00D37B3A">
        <w:rPr>
          <w:rFonts w:ascii="Times New Roman" w:eastAsia="Times New Roman" w:hAnsi="Times New Roman" w:cs="Times New Roman"/>
          <w:color w:val="212529"/>
          <w:sz w:val="24"/>
          <w:szCs w:val="24"/>
          <w:lang w:eastAsia="lv-LV"/>
        </w:rPr>
        <w:t xml:space="preserve"> varētu apdraudēt sabiedrību.</w:t>
      </w:r>
      <w:r w:rsidR="00D37B3A">
        <w:rPr>
          <w:rStyle w:val="FootnoteReference"/>
          <w:rFonts w:ascii="Times New Roman" w:eastAsia="Times New Roman" w:hAnsi="Times New Roman" w:cs="Times New Roman"/>
          <w:color w:val="212529"/>
          <w:sz w:val="24"/>
          <w:szCs w:val="24"/>
          <w:lang w:eastAsia="lv-LV"/>
        </w:rPr>
        <w:footnoteReference w:id="162"/>
      </w:r>
      <w:r w:rsidR="00854B0A">
        <w:rPr>
          <w:rFonts w:ascii="Times New Roman" w:eastAsia="Times New Roman" w:hAnsi="Times New Roman" w:cs="Times New Roman"/>
          <w:color w:val="212529"/>
          <w:sz w:val="24"/>
          <w:szCs w:val="24"/>
          <w:lang w:eastAsia="lv-LV"/>
        </w:rPr>
        <w:t xml:space="preserve"> </w:t>
      </w:r>
      <w:r w:rsidR="00492BDA">
        <w:rPr>
          <w:rFonts w:ascii="Times New Roman" w:eastAsia="Times New Roman" w:hAnsi="Times New Roman" w:cs="Times New Roman"/>
          <w:color w:val="212529"/>
          <w:sz w:val="24"/>
          <w:szCs w:val="24"/>
          <w:lang w:eastAsia="lv-LV"/>
        </w:rPr>
        <w:t xml:space="preserve">Turklāt šiem riskiem ir jābūt tieši pamatotiem un nepietiek ar abstraktām, vispārējām un </w:t>
      </w:r>
      <w:proofErr w:type="spellStart"/>
      <w:r w:rsidR="00492BDA">
        <w:rPr>
          <w:rFonts w:ascii="Times New Roman" w:eastAsia="Times New Roman" w:hAnsi="Times New Roman" w:cs="Times New Roman"/>
          <w:color w:val="212529"/>
          <w:sz w:val="24"/>
          <w:szCs w:val="24"/>
          <w:lang w:eastAsia="lv-LV"/>
        </w:rPr>
        <w:t>stereotipiskām</w:t>
      </w:r>
      <w:proofErr w:type="spellEnd"/>
      <w:r w:rsidR="00492BDA">
        <w:rPr>
          <w:rFonts w:ascii="Times New Roman" w:eastAsia="Times New Roman" w:hAnsi="Times New Roman" w:cs="Times New Roman"/>
          <w:color w:val="212529"/>
          <w:sz w:val="24"/>
          <w:szCs w:val="24"/>
          <w:lang w:eastAsia="lv-LV"/>
        </w:rPr>
        <w:t xml:space="preserve"> frāzēm.</w:t>
      </w:r>
      <w:r w:rsidR="00492BDA">
        <w:rPr>
          <w:rStyle w:val="FootnoteReference"/>
          <w:rFonts w:ascii="Times New Roman" w:eastAsia="Times New Roman" w:hAnsi="Times New Roman" w:cs="Times New Roman"/>
          <w:color w:val="212529"/>
          <w:sz w:val="24"/>
          <w:szCs w:val="24"/>
          <w:lang w:eastAsia="lv-LV"/>
        </w:rPr>
        <w:footnoteReference w:id="163"/>
      </w:r>
      <w:r w:rsidR="00492BDA">
        <w:rPr>
          <w:rFonts w:ascii="Times New Roman" w:eastAsia="Times New Roman" w:hAnsi="Times New Roman" w:cs="Times New Roman"/>
          <w:color w:val="212529"/>
          <w:sz w:val="24"/>
          <w:szCs w:val="24"/>
          <w:lang w:eastAsia="lv-LV"/>
        </w:rPr>
        <w:t xml:space="preserve"> Piemēram, ja apcietinājuma piemērošana ir pamatota ar nozieguma smagumu un risku, ka persona šādu rīcību varētu atkārtot, pamatojumam jābūt skaidrotam ar konkrētu iespējamo apdraudējumu konkrētās </w:t>
      </w:r>
      <w:r w:rsidR="00721514">
        <w:rPr>
          <w:rFonts w:ascii="Times New Roman" w:eastAsia="Times New Roman" w:hAnsi="Times New Roman" w:cs="Times New Roman"/>
          <w:color w:val="212529"/>
          <w:sz w:val="24"/>
          <w:szCs w:val="24"/>
          <w:lang w:eastAsia="lv-LV"/>
        </w:rPr>
        <w:t>l</w:t>
      </w:r>
      <w:r w:rsidR="00492BDA">
        <w:rPr>
          <w:rFonts w:ascii="Times New Roman" w:eastAsia="Times New Roman" w:hAnsi="Times New Roman" w:cs="Times New Roman"/>
          <w:color w:val="212529"/>
          <w:sz w:val="24"/>
          <w:szCs w:val="24"/>
          <w:lang w:eastAsia="lv-LV"/>
        </w:rPr>
        <w:t>ietas apstākļos, ņemot vērā, piemēram, personas iepriekšējo rīcību un raksturu</w:t>
      </w:r>
      <w:r w:rsidR="00924068">
        <w:rPr>
          <w:rFonts w:ascii="Times New Roman" w:eastAsia="Times New Roman" w:hAnsi="Times New Roman" w:cs="Times New Roman"/>
          <w:color w:val="212529"/>
          <w:sz w:val="24"/>
          <w:szCs w:val="24"/>
          <w:lang w:eastAsia="lv-LV"/>
        </w:rPr>
        <w:t>, kā arī, piemēram, iepriekšējo sodāmību.</w:t>
      </w:r>
      <w:r w:rsidR="00924068">
        <w:rPr>
          <w:rStyle w:val="FootnoteReference"/>
          <w:rFonts w:ascii="Times New Roman" w:eastAsia="Times New Roman" w:hAnsi="Times New Roman" w:cs="Times New Roman"/>
          <w:color w:val="212529"/>
          <w:sz w:val="24"/>
          <w:szCs w:val="24"/>
          <w:lang w:eastAsia="lv-LV"/>
        </w:rPr>
        <w:footnoteReference w:id="164"/>
      </w:r>
      <w:r w:rsidR="00924068">
        <w:rPr>
          <w:rFonts w:ascii="Times New Roman" w:eastAsia="Times New Roman" w:hAnsi="Times New Roman" w:cs="Times New Roman"/>
          <w:color w:val="212529"/>
          <w:sz w:val="24"/>
          <w:szCs w:val="24"/>
          <w:lang w:eastAsia="lv-LV"/>
        </w:rPr>
        <w:t xml:space="preserve"> </w:t>
      </w:r>
      <w:r w:rsidR="00492BDA">
        <w:rPr>
          <w:rFonts w:ascii="Times New Roman" w:eastAsia="Times New Roman" w:hAnsi="Times New Roman" w:cs="Times New Roman"/>
          <w:color w:val="212529"/>
          <w:sz w:val="24"/>
          <w:szCs w:val="24"/>
          <w:lang w:eastAsia="lv-LV"/>
        </w:rPr>
        <w:t>Tāpat, piemēram, ja risks ir saistīts ar to, ka persona varētu atkārtoti izdarīt noziedzīgu nodarījumu, jābūt skaidram pamatojumam par to, kādu noziedzīgu nodarījumu persona varētu atkārtoti izdarīt un kas par to liecina.</w:t>
      </w:r>
      <w:r w:rsidR="00492BDA">
        <w:rPr>
          <w:rStyle w:val="FootnoteReference"/>
          <w:rFonts w:ascii="Times New Roman" w:eastAsia="Times New Roman" w:hAnsi="Times New Roman" w:cs="Times New Roman"/>
          <w:color w:val="212529"/>
          <w:sz w:val="24"/>
          <w:szCs w:val="24"/>
          <w:lang w:eastAsia="lv-LV"/>
        </w:rPr>
        <w:footnoteReference w:id="165"/>
      </w:r>
      <w:r w:rsidR="00492BDA">
        <w:rPr>
          <w:rFonts w:ascii="Times New Roman" w:eastAsia="Times New Roman" w:hAnsi="Times New Roman" w:cs="Times New Roman"/>
          <w:color w:val="212529"/>
          <w:sz w:val="24"/>
          <w:szCs w:val="24"/>
          <w:lang w:eastAsia="lv-LV"/>
        </w:rPr>
        <w:t xml:space="preserve"> Ja risks ir saistīts ar personas bēgšanu, lēmumā jābūt skaidrotam, kas tieši apliecina iespējamo bēgšanu, un nepietiks, piemēram, ar norādi, ka personai nav deklarētas dzīvesvietas.</w:t>
      </w:r>
      <w:r w:rsidR="00492BDA">
        <w:rPr>
          <w:rStyle w:val="FootnoteReference"/>
          <w:rFonts w:ascii="Times New Roman" w:eastAsia="Times New Roman" w:hAnsi="Times New Roman" w:cs="Times New Roman"/>
          <w:color w:val="212529"/>
          <w:sz w:val="24"/>
          <w:szCs w:val="24"/>
          <w:lang w:eastAsia="lv-LV"/>
        </w:rPr>
        <w:footnoteReference w:id="166"/>
      </w:r>
      <w:r w:rsidR="00492BDA">
        <w:rPr>
          <w:rFonts w:ascii="Times New Roman" w:eastAsia="Times New Roman" w:hAnsi="Times New Roman" w:cs="Times New Roman"/>
          <w:color w:val="212529"/>
          <w:sz w:val="24"/>
          <w:szCs w:val="24"/>
          <w:lang w:eastAsia="lv-LV"/>
        </w:rPr>
        <w:t xml:space="preserve"> Šie visi apsvērumu jāsniedz, ņemot vērā personas raksturu, vērtības, dzīvesvietu, nodarbošanos, tai pieejamos resursus, ģimenes saites un saites ar valsti, kā arī citus apsvērumus.</w:t>
      </w:r>
      <w:r w:rsidR="00492BDA">
        <w:rPr>
          <w:rStyle w:val="FootnoteReference"/>
          <w:rFonts w:ascii="Times New Roman" w:eastAsia="Times New Roman" w:hAnsi="Times New Roman" w:cs="Times New Roman"/>
          <w:color w:val="212529"/>
          <w:sz w:val="24"/>
          <w:szCs w:val="24"/>
          <w:lang w:eastAsia="lv-LV"/>
        </w:rPr>
        <w:footnoteReference w:id="167"/>
      </w:r>
      <w:r w:rsidR="00924068">
        <w:rPr>
          <w:rFonts w:ascii="Times New Roman" w:eastAsia="Times New Roman" w:hAnsi="Times New Roman" w:cs="Times New Roman"/>
          <w:color w:val="212529"/>
          <w:sz w:val="24"/>
          <w:szCs w:val="24"/>
          <w:lang w:eastAsia="lv-LV"/>
        </w:rPr>
        <w:t xml:space="preserve"> Turklāt ar laiku apcietinājuma piemērošanas pamatotība, kas saistīta ar iespējamu personas pretdarbošanos kriminālprocesa mērķu sasniegšanai, sarūk, jo </w:t>
      </w:r>
      <w:proofErr w:type="spellStart"/>
      <w:r w:rsidR="00924068">
        <w:rPr>
          <w:rFonts w:ascii="Times New Roman" w:eastAsia="Times New Roman" w:hAnsi="Times New Roman" w:cs="Times New Roman"/>
          <w:color w:val="212529"/>
          <w:sz w:val="24"/>
          <w:szCs w:val="24"/>
          <w:lang w:eastAsia="lv-LV"/>
        </w:rPr>
        <w:t>prezumējams</w:t>
      </w:r>
      <w:proofErr w:type="spellEnd"/>
      <w:r w:rsidR="00924068">
        <w:rPr>
          <w:rFonts w:ascii="Times New Roman" w:eastAsia="Times New Roman" w:hAnsi="Times New Roman" w:cs="Times New Roman"/>
          <w:color w:val="212529"/>
          <w:sz w:val="24"/>
          <w:szCs w:val="24"/>
          <w:lang w:eastAsia="lv-LV"/>
        </w:rPr>
        <w:t>, ka, laikam ritot, izmeklēšanas darbības turpinās un pierādījumi ir fiksēti un iegūti. Tāpēc, atsaucoties uz šo apsvērumu, laikam ritot, kompetentajām institūcijām jāsniedz arvien vairāk iemeslu, kas liecina par nepieciešamību piemērot apcietinājumu.</w:t>
      </w:r>
      <w:r w:rsidR="00924068">
        <w:rPr>
          <w:rStyle w:val="FootnoteReference"/>
          <w:rFonts w:ascii="Times New Roman" w:eastAsia="Times New Roman" w:hAnsi="Times New Roman" w:cs="Times New Roman"/>
          <w:color w:val="212529"/>
          <w:sz w:val="24"/>
          <w:szCs w:val="24"/>
          <w:lang w:eastAsia="lv-LV"/>
        </w:rPr>
        <w:footnoteReference w:id="168"/>
      </w:r>
      <w:r w:rsidR="00BA6933">
        <w:rPr>
          <w:rFonts w:ascii="Times New Roman" w:eastAsia="Times New Roman" w:hAnsi="Times New Roman" w:cs="Times New Roman"/>
          <w:color w:val="212529"/>
          <w:sz w:val="24"/>
          <w:szCs w:val="24"/>
          <w:lang w:eastAsia="lv-LV"/>
        </w:rPr>
        <w:t xml:space="preserve"> Lai arī šie Tiesas judikatūrā labi iedibināti principi ir labi pazīstami ikvienam, ņemot vērā, ka 2024.gadā pasludinātajā spriedumā lietā </w:t>
      </w:r>
      <w:proofErr w:type="spellStart"/>
      <w:r w:rsidR="00BA6933">
        <w:rPr>
          <w:rFonts w:ascii="Times New Roman" w:eastAsia="Times New Roman" w:hAnsi="Times New Roman" w:cs="Times New Roman"/>
          <w:i/>
          <w:color w:val="212529"/>
          <w:sz w:val="24"/>
          <w:szCs w:val="24"/>
          <w:lang w:eastAsia="lv-LV"/>
        </w:rPr>
        <w:t>Bluks</w:t>
      </w:r>
      <w:proofErr w:type="spellEnd"/>
      <w:r w:rsidR="00BA6933">
        <w:rPr>
          <w:rFonts w:ascii="Times New Roman" w:eastAsia="Times New Roman" w:hAnsi="Times New Roman" w:cs="Times New Roman"/>
          <w:i/>
          <w:color w:val="212529"/>
          <w:sz w:val="24"/>
          <w:szCs w:val="24"/>
          <w:lang w:eastAsia="lv-LV"/>
        </w:rPr>
        <w:t xml:space="preserve"> Savickis pret Latviju </w:t>
      </w:r>
      <w:r w:rsidR="00BA6933">
        <w:rPr>
          <w:rFonts w:ascii="Times New Roman" w:eastAsia="Times New Roman" w:hAnsi="Times New Roman" w:cs="Times New Roman"/>
          <w:color w:val="212529"/>
          <w:sz w:val="24"/>
          <w:szCs w:val="24"/>
          <w:lang w:eastAsia="lv-LV"/>
        </w:rPr>
        <w:t xml:space="preserve">Tiesa atkārtoti norāda uz </w:t>
      </w:r>
      <w:r w:rsidR="002B73AE">
        <w:rPr>
          <w:rFonts w:ascii="Times New Roman" w:eastAsia="Times New Roman" w:hAnsi="Times New Roman" w:cs="Times New Roman"/>
          <w:color w:val="212529"/>
          <w:sz w:val="24"/>
          <w:szCs w:val="24"/>
          <w:lang w:eastAsia="lv-LV"/>
        </w:rPr>
        <w:t>trūkumiem tiesnešu lēmumos, vērtīgi uz tiem lieku reizi atsaukties.</w:t>
      </w:r>
      <w:r w:rsidR="005C018D">
        <w:rPr>
          <w:rFonts w:ascii="Times New Roman" w:eastAsia="Times New Roman" w:hAnsi="Times New Roman" w:cs="Times New Roman"/>
          <w:color w:val="212529"/>
          <w:sz w:val="24"/>
          <w:szCs w:val="24"/>
          <w:lang w:eastAsia="lv-LV"/>
        </w:rPr>
        <w:t xml:space="preserve"> Turklāt Tiesa spriedumu pieņēma Palātas sastāvā, lai arī spriedums pasludināts vienbalsīgi, kā arī sprieduma 49.rindkopā uzsvēra tās iepriekšējo judikatūru Latvijas lietās par Konvencijas 5.panta 1. un 3.punkta piemērošanu.</w:t>
      </w:r>
    </w:p>
    <w:p w14:paraId="1BF26A72" w14:textId="2DEFADFE" w:rsidR="00380B43" w:rsidRPr="00380B43" w:rsidRDefault="00380B43" w:rsidP="00380B43">
      <w:pPr>
        <w:pStyle w:val="ListParagraph"/>
        <w:spacing w:after="0" w:line="240" w:lineRule="auto"/>
        <w:ind w:left="0" w:right="43"/>
        <w:jc w:val="both"/>
        <w:rPr>
          <w:rFonts w:ascii="Times New Roman" w:hAnsi="Times New Roman" w:cs="Times New Roman"/>
          <w:sz w:val="20"/>
          <w:szCs w:val="20"/>
        </w:rPr>
      </w:pPr>
    </w:p>
    <w:p w14:paraId="577ED315" w14:textId="7914D7C8" w:rsidR="00380B43" w:rsidRDefault="004D7F47"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Vienlaikus spriedumā </w:t>
      </w:r>
      <w:r w:rsidR="00721514">
        <w:rPr>
          <w:rFonts w:ascii="Times New Roman" w:hAnsi="Times New Roman" w:cs="Times New Roman"/>
          <w:sz w:val="24"/>
          <w:szCs w:val="24"/>
        </w:rPr>
        <w:t xml:space="preserve">lietā </w:t>
      </w:r>
      <w:proofErr w:type="spellStart"/>
      <w:r>
        <w:rPr>
          <w:rFonts w:ascii="Times New Roman" w:hAnsi="Times New Roman" w:cs="Times New Roman"/>
          <w:i/>
          <w:sz w:val="24"/>
          <w:szCs w:val="24"/>
        </w:rPr>
        <w:t>Bluks</w:t>
      </w:r>
      <w:proofErr w:type="spellEnd"/>
      <w:r>
        <w:rPr>
          <w:rFonts w:ascii="Times New Roman" w:hAnsi="Times New Roman" w:cs="Times New Roman"/>
          <w:i/>
          <w:sz w:val="24"/>
          <w:szCs w:val="24"/>
        </w:rPr>
        <w:t xml:space="preserve"> Savickis pret Latviju </w:t>
      </w:r>
      <w:r>
        <w:rPr>
          <w:rFonts w:ascii="Times New Roman" w:hAnsi="Times New Roman" w:cs="Times New Roman"/>
          <w:sz w:val="24"/>
          <w:szCs w:val="24"/>
        </w:rPr>
        <w:t>papildus Tiesas vērtējumam par apcietinājuma pamatojumu interesantas atziņas iekļautas arī par drošības naudas apmēra vērtējumu. Proti, Tiesa norādīja, ka Konvencijas 5.panta 3.punktā ietvertie noteikumi ir saistīti ar nepieciešamību nodrošināt personas klātbūtni tiesas sēdē</w:t>
      </w:r>
      <w:r w:rsidR="00376249">
        <w:rPr>
          <w:rFonts w:ascii="Times New Roman" w:hAnsi="Times New Roman" w:cs="Times New Roman"/>
          <w:sz w:val="24"/>
          <w:szCs w:val="24"/>
        </w:rPr>
        <w:t>, nevis nodrošināt iespējamu zaudējumu atlīdzināšanu</w:t>
      </w:r>
      <w:r>
        <w:rPr>
          <w:rFonts w:ascii="Times New Roman" w:hAnsi="Times New Roman" w:cs="Times New Roman"/>
          <w:sz w:val="24"/>
          <w:szCs w:val="24"/>
        </w:rPr>
        <w:t>.</w:t>
      </w:r>
      <w:r w:rsidR="00376249">
        <w:rPr>
          <w:rStyle w:val="FootnoteReference"/>
          <w:rFonts w:ascii="Times New Roman" w:hAnsi="Times New Roman" w:cs="Times New Roman"/>
          <w:sz w:val="24"/>
          <w:szCs w:val="24"/>
        </w:rPr>
        <w:footnoteReference w:id="169"/>
      </w:r>
      <w:r>
        <w:rPr>
          <w:rFonts w:ascii="Times New Roman" w:hAnsi="Times New Roman" w:cs="Times New Roman"/>
          <w:sz w:val="24"/>
          <w:szCs w:val="24"/>
        </w:rPr>
        <w:t xml:space="preserve"> Tādēļ drošības naudas apmērs ir jānosaka, ņemot vērā personai pieejamos līdzekļus (aktīvus)</w:t>
      </w:r>
      <w:r w:rsidR="00376249">
        <w:rPr>
          <w:rFonts w:ascii="Times New Roman" w:hAnsi="Times New Roman" w:cs="Times New Roman"/>
          <w:sz w:val="24"/>
          <w:szCs w:val="24"/>
        </w:rPr>
        <w:t xml:space="preserve"> un spēju samaksāt šo summu</w:t>
      </w:r>
      <w:r>
        <w:rPr>
          <w:rFonts w:ascii="Times New Roman" w:hAnsi="Times New Roman" w:cs="Times New Roman"/>
          <w:sz w:val="24"/>
          <w:szCs w:val="24"/>
        </w:rPr>
        <w:t>, lai nodrošinātu, ka iespēja par tās zaudēšanu varētu būt pietiekama, lai atturētu personu no mēģinājuma bēgt.</w:t>
      </w:r>
      <w:r w:rsidR="00376249">
        <w:rPr>
          <w:rStyle w:val="FootnoteReference"/>
          <w:rFonts w:ascii="Times New Roman" w:hAnsi="Times New Roman" w:cs="Times New Roman"/>
          <w:sz w:val="24"/>
          <w:szCs w:val="24"/>
        </w:rPr>
        <w:footnoteReference w:id="170"/>
      </w:r>
      <w:r>
        <w:rPr>
          <w:rFonts w:ascii="Times New Roman" w:hAnsi="Times New Roman" w:cs="Times New Roman"/>
          <w:sz w:val="24"/>
          <w:szCs w:val="24"/>
        </w:rPr>
        <w:t xml:space="preserve"> Tā kā lietas pamatā </w:t>
      </w:r>
      <w:r w:rsidR="00BE3D45">
        <w:rPr>
          <w:rFonts w:ascii="Times New Roman" w:hAnsi="Times New Roman" w:cs="Times New Roman"/>
          <w:sz w:val="24"/>
          <w:szCs w:val="24"/>
        </w:rPr>
        <w:t>bija</w:t>
      </w:r>
      <w:r>
        <w:rPr>
          <w:rFonts w:ascii="Times New Roman" w:hAnsi="Times New Roman" w:cs="Times New Roman"/>
          <w:sz w:val="24"/>
          <w:szCs w:val="24"/>
        </w:rPr>
        <w:t xml:space="preserve"> Konvencijas 5.pantā garantētās tiesības uz personisko brīvību, kas ir fundamentāla vērtība, </w:t>
      </w:r>
      <w:r w:rsidR="00BE3D45">
        <w:rPr>
          <w:rFonts w:ascii="Times New Roman" w:hAnsi="Times New Roman" w:cs="Times New Roman"/>
          <w:sz w:val="24"/>
          <w:szCs w:val="24"/>
        </w:rPr>
        <w:t xml:space="preserve">Tiesa uzsvēra, ka </w:t>
      </w:r>
      <w:r>
        <w:rPr>
          <w:rFonts w:ascii="Times New Roman" w:hAnsi="Times New Roman" w:cs="Times New Roman"/>
          <w:sz w:val="24"/>
          <w:szCs w:val="24"/>
        </w:rPr>
        <w:t>kompetento institūciju vērtējumam par piemērotāko drošības naudas apmēru ir jābūt tikpat rūpīgām kā nosakot, vai nepieciešams apcietinājums kā tāds.</w:t>
      </w:r>
      <w:r w:rsidR="00BE3D45">
        <w:rPr>
          <w:rStyle w:val="FootnoteReference"/>
          <w:rFonts w:ascii="Times New Roman" w:hAnsi="Times New Roman" w:cs="Times New Roman"/>
          <w:sz w:val="24"/>
          <w:szCs w:val="24"/>
        </w:rPr>
        <w:footnoteReference w:id="171"/>
      </w:r>
      <w:r>
        <w:rPr>
          <w:rFonts w:ascii="Times New Roman" w:hAnsi="Times New Roman" w:cs="Times New Roman"/>
          <w:sz w:val="24"/>
          <w:szCs w:val="24"/>
        </w:rPr>
        <w:t xml:space="preserve"> Turklāt drošības naudas apmēram jābūt pamatotam tieši lēmumā par tās noteikšanu.</w:t>
      </w:r>
      <w:r w:rsidR="00BE3D45">
        <w:rPr>
          <w:rStyle w:val="FootnoteReference"/>
          <w:rFonts w:ascii="Times New Roman" w:hAnsi="Times New Roman" w:cs="Times New Roman"/>
          <w:sz w:val="24"/>
          <w:szCs w:val="24"/>
        </w:rPr>
        <w:footnoteReference w:id="172"/>
      </w:r>
      <w:r w:rsidR="008571A5">
        <w:rPr>
          <w:rFonts w:ascii="Times New Roman" w:hAnsi="Times New Roman" w:cs="Times New Roman"/>
          <w:sz w:val="24"/>
          <w:szCs w:val="24"/>
        </w:rPr>
        <w:t xml:space="preserve"> </w:t>
      </w:r>
      <w:r w:rsidR="00BE3D45">
        <w:rPr>
          <w:rFonts w:ascii="Times New Roman" w:hAnsi="Times New Roman" w:cs="Times New Roman"/>
          <w:sz w:val="24"/>
          <w:szCs w:val="24"/>
        </w:rPr>
        <w:t xml:space="preserve">Visi šie apsvērumi ir daļa </w:t>
      </w:r>
      <w:r w:rsidR="00BE3D45">
        <w:rPr>
          <w:rFonts w:ascii="Times New Roman" w:hAnsi="Times New Roman" w:cs="Times New Roman"/>
          <w:sz w:val="24"/>
          <w:szCs w:val="24"/>
        </w:rPr>
        <w:lastRenderedPageBreak/>
        <w:t xml:space="preserve">no Tiesas labi iedibinātas judikatūras, taču līdz šim Latvijas lietās </w:t>
      </w:r>
      <w:r w:rsidR="00BC3E52">
        <w:rPr>
          <w:rFonts w:ascii="Times New Roman" w:hAnsi="Times New Roman" w:cs="Times New Roman"/>
          <w:sz w:val="24"/>
          <w:szCs w:val="24"/>
        </w:rPr>
        <w:t>izklāstīti</w:t>
      </w:r>
      <w:r w:rsidR="006D4ED3">
        <w:rPr>
          <w:rFonts w:ascii="Times New Roman" w:hAnsi="Times New Roman" w:cs="Times New Roman"/>
          <w:sz w:val="24"/>
          <w:szCs w:val="24"/>
        </w:rPr>
        <w:t xml:space="preserve"> un izvērsti vērtēti</w:t>
      </w:r>
      <w:r w:rsidR="00BE3D45">
        <w:rPr>
          <w:rFonts w:ascii="Times New Roman" w:hAnsi="Times New Roman" w:cs="Times New Roman"/>
          <w:sz w:val="24"/>
          <w:szCs w:val="24"/>
        </w:rPr>
        <w:t xml:space="preserve"> nebija. </w:t>
      </w:r>
      <w:r w:rsidR="008571A5">
        <w:rPr>
          <w:rFonts w:ascii="Times New Roman" w:hAnsi="Times New Roman" w:cs="Times New Roman"/>
          <w:sz w:val="24"/>
          <w:szCs w:val="24"/>
        </w:rPr>
        <w:t xml:space="preserve">Tomēr izskatāmajā lietā, lai arī sākotnēji nacionālās tiesas bija sniegušas pietiekamu vērtējumu par iespēju iesniedzēju atbrīvot pret drošības naudu, vēlāk tās nebija īstenojušas pietiekamu rūpību, vērtējot, vai iesniedzēju būtu iespējams atbrīvot pret drošības naudu, kā arī to, kāds būtu piemērotākais drošības naudas apmērs. Proti, aptuveni septiņus mēnešus pēc iesniedzēja apcietināšanas Rīgas pilsētas tiesa bija paudusi gatavību atbrīvot iesniedzēju pret drošības naudu un noteica to 25 000 EUR apmērā. Nosakot šo apmēru, tiesa atsaucās uz vairākiem apsvērumiem un paskaidroja, kādēļ mazāka summa nespētu nodrošināt, ka iesniedzējs </w:t>
      </w:r>
      <w:r w:rsidR="00C62B9D">
        <w:rPr>
          <w:rFonts w:ascii="Times New Roman" w:hAnsi="Times New Roman" w:cs="Times New Roman"/>
          <w:sz w:val="24"/>
          <w:szCs w:val="24"/>
        </w:rPr>
        <w:t>izpildītu savus procesuālos pienākumus un neatkārtotu savas darbības. Rajona tiesa atsaucās uz noziedzīgā nodarījuma dabu un smagumu, kā arī ietekmi uz sabiedrību, piemērojamā soda smagumu par konkrēto noziedzīgo nodarījumu, kā arī ļoti augsto risku, ka iesniedzējs varētu atkārtot savas darbības. Turklāt tiesa ņēma vērā, ka iesniedzējam nebija ienākumu, transportlīdzekļu vai nekustamā īpašuma, taču pamatoja, kādēļ iesniedzēja piedāvātais drošības naudas apmērs – 12 000 EUR – nebūtu pietiekams.</w:t>
      </w:r>
      <w:r w:rsidR="00AE10ED">
        <w:rPr>
          <w:rFonts w:ascii="Times New Roman" w:hAnsi="Times New Roman" w:cs="Times New Roman"/>
          <w:sz w:val="24"/>
          <w:szCs w:val="24"/>
        </w:rPr>
        <w:t xml:space="preserve"> Savukārt vēlāk tiesas atsaucās uz saviem iepriekšējiem lēmumiem, nesniedzot atkārtotu izvērtējumu par piemēroto drošības naudas apmēru un iesniedzēja spējām to apmaksāt, vienlaikus noraidot iesniedzēja piedāvājumu, ka drošības nauda varētu būt 5000 vai 6000 EUR</w:t>
      </w:r>
      <w:r w:rsidR="00794E0A">
        <w:rPr>
          <w:rFonts w:ascii="Times New Roman" w:hAnsi="Times New Roman" w:cs="Times New Roman"/>
          <w:sz w:val="24"/>
          <w:szCs w:val="24"/>
        </w:rPr>
        <w:t>, vai arī vienkārši noraidīja iesniedzēja lūgumus aizstāt apcietinājumu ar drošības naudu, norādot, ka šāds drošības līdzeklis nebūtu piemērota alternatīva apcietinājumam.</w:t>
      </w:r>
      <w:r w:rsidR="002563E9">
        <w:rPr>
          <w:rFonts w:ascii="Times New Roman" w:hAnsi="Times New Roman" w:cs="Times New Roman"/>
          <w:sz w:val="24"/>
          <w:szCs w:val="24"/>
        </w:rPr>
        <w:t xml:space="preserve"> Tieši šie pēdējie lēmumi bija par pamatu pārkāpuma konstatēšanai izskatāmajā lietā.</w:t>
      </w:r>
    </w:p>
    <w:p w14:paraId="4E6A27B8" w14:textId="4C0593B5" w:rsidR="001D721C" w:rsidRPr="001D721C" w:rsidRDefault="001D721C" w:rsidP="001D721C">
      <w:pPr>
        <w:pStyle w:val="ListParagraph"/>
        <w:spacing w:after="0" w:line="240" w:lineRule="auto"/>
        <w:ind w:left="0" w:right="43"/>
        <w:jc w:val="both"/>
        <w:rPr>
          <w:rFonts w:ascii="Times New Roman" w:hAnsi="Times New Roman" w:cs="Times New Roman"/>
          <w:sz w:val="20"/>
          <w:szCs w:val="20"/>
        </w:rPr>
      </w:pPr>
    </w:p>
    <w:p w14:paraId="2F08DCDA" w14:textId="33E05CA4" w:rsidR="001D721C" w:rsidRDefault="00B5642E"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Pievēršoties Tiesas spriedumam lietā </w:t>
      </w:r>
      <w:r>
        <w:rPr>
          <w:rFonts w:ascii="Times New Roman" w:hAnsi="Times New Roman" w:cs="Times New Roman"/>
          <w:i/>
          <w:sz w:val="24"/>
          <w:szCs w:val="24"/>
        </w:rPr>
        <w:t>Timofejevs pret Latviju</w:t>
      </w:r>
      <w:r>
        <w:rPr>
          <w:rFonts w:ascii="Times New Roman" w:hAnsi="Times New Roman" w:cs="Times New Roman"/>
          <w:sz w:val="24"/>
          <w:szCs w:val="24"/>
        </w:rPr>
        <w:t xml:space="preserve">, atmiņā nāk Tiesas 2020.gada spriedums lietā </w:t>
      </w:r>
      <w:r>
        <w:rPr>
          <w:rFonts w:ascii="Times New Roman" w:hAnsi="Times New Roman" w:cs="Times New Roman"/>
          <w:i/>
          <w:sz w:val="24"/>
          <w:szCs w:val="24"/>
        </w:rPr>
        <w:t>Zelčs pret Latviju</w:t>
      </w:r>
      <w:r>
        <w:rPr>
          <w:rFonts w:ascii="Times New Roman" w:hAnsi="Times New Roman" w:cs="Times New Roman"/>
          <w:sz w:val="24"/>
          <w:szCs w:val="24"/>
        </w:rPr>
        <w:t>.</w:t>
      </w:r>
      <w:r w:rsidR="00B64DF8">
        <w:rPr>
          <w:rStyle w:val="FootnoteReference"/>
          <w:rFonts w:ascii="Times New Roman" w:hAnsi="Times New Roman" w:cs="Times New Roman"/>
          <w:sz w:val="24"/>
          <w:szCs w:val="24"/>
        </w:rPr>
        <w:footnoteReference w:id="173"/>
      </w:r>
      <w:r>
        <w:rPr>
          <w:rFonts w:ascii="Times New Roman" w:hAnsi="Times New Roman" w:cs="Times New Roman"/>
          <w:sz w:val="24"/>
          <w:szCs w:val="24"/>
        </w:rPr>
        <w:t xml:space="preserve"> </w:t>
      </w:r>
      <w:r w:rsidR="00B64DF8">
        <w:rPr>
          <w:rFonts w:ascii="Times New Roman" w:hAnsi="Times New Roman" w:cs="Times New Roman"/>
          <w:sz w:val="24"/>
          <w:szCs w:val="24"/>
        </w:rPr>
        <w:t>Šajā lietā Tiesa savā 2020.gada spriedumā konstatēja Konvencijas 5.panta 1.punkta pārkāpumu, jo iesniedzēja vienu stundu un 38 minūtes ilgā aizturēšana automašīnā, kamēr tika veikts alkohola tests un sagatavoti protokoli par administratīvā pārkāpuma izdarīšanu, nebija balstīta likumā. Proti, Tiesa norādīja, ka g</w:t>
      </w:r>
      <w:r w:rsidR="00B64DF8" w:rsidRPr="00B64DF8">
        <w:rPr>
          <w:rFonts w:ascii="Times New Roman" w:hAnsi="Times New Roman" w:cs="Times New Roman"/>
          <w:sz w:val="24"/>
          <w:szCs w:val="24"/>
        </w:rPr>
        <w:t>adījumā, ja tiek ierobežota personas brīvība, Konvencijas 5.panta 1.punkts noteic, ka aizturēšanai ir jānotiek saskaņā ar likumu. Likuma normai, uz kuras pamata notiek personas aizturēšana, ir jābūt ne tikai skaidrai, lai nodrošinātu vienveidīgu tās piemērošanu, bet arī saprotamai tai personai, pret kuru šī norma tiek piemērota</w:t>
      </w:r>
      <w:r w:rsidR="00B64DF8">
        <w:rPr>
          <w:rFonts w:ascii="Times New Roman" w:hAnsi="Times New Roman" w:cs="Times New Roman"/>
          <w:sz w:val="24"/>
          <w:szCs w:val="24"/>
        </w:rPr>
        <w:t xml:space="preserve">. Tā kā lietā bija strīds par to, kas kalpoja par pamatu iesniedzēja aizturēšanai – Latvijas administratīvo pārkāpumu kodeksa (LAPK) 252.panta otrā daļa vai LAPK 256.pants –, nebija pietiekamas skaidrības par to, kāds bija iesniedzēja aizturēšanas likumiskais pamats, tādējādi neskatot nemaz pārējos lietas aspektus un konstatējot iesniedzēja tiesību pārkāpumu. Savukārt lietā </w:t>
      </w:r>
      <w:r w:rsidR="00B64DF8">
        <w:rPr>
          <w:rFonts w:ascii="Times New Roman" w:hAnsi="Times New Roman" w:cs="Times New Roman"/>
          <w:i/>
          <w:sz w:val="24"/>
          <w:szCs w:val="24"/>
        </w:rPr>
        <w:t xml:space="preserve">Timofejevs pret Latviju </w:t>
      </w:r>
      <w:r w:rsidR="00B64DF8">
        <w:rPr>
          <w:rFonts w:ascii="Times New Roman" w:hAnsi="Times New Roman" w:cs="Times New Roman"/>
          <w:sz w:val="24"/>
          <w:szCs w:val="24"/>
        </w:rPr>
        <w:t xml:space="preserve">Tiesa vērtēja iesniedzēja sūdzību par viņa ievietošanu pašvaldības policijas transportlīdzeklī uz divām stundām, kamēr sagaidītu Valsts policiju, kas bija kompetenta uzsākt administratīvā pārkāpuma procesu par transportlīdzekļa vadīšanu alkohola reibumā. </w:t>
      </w:r>
      <w:r w:rsidR="006536E4">
        <w:rPr>
          <w:rFonts w:ascii="Times New Roman" w:hAnsi="Times New Roman" w:cs="Times New Roman"/>
          <w:sz w:val="24"/>
          <w:szCs w:val="24"/>
        </w:rPr>
        <w:t xml:space="preserve">Iesniedzējs norādīja, ka par šo aizturēšanu netika sagatavots aizturēšanas protokols, tādējādi pārkāpjot viņa Konvencijas 5.pantā garantētās tiesības. Tiesa piekrita šim novērojumam, uzsverot, ka nedokumentēta personas aizturēšana ir Konvencijas 5.pantā garantēto tiesību vissmagākais pārkāpums. Šajā lietā atšķirībā no lietas </w:t>
      </w:r>
      <w:r w:rsidR="006536E4">
        <w:rPr>
          <w:rFonts w:ascii="Times New Roman" w:hAnsi="Times New Roman" w:cs="Times New Roman"/>
          <w:i/>
          <w:sz w:val="24"/>
          <w:szCs w:val="24"/>
        </w:rPr>
        <w:t xml:space="preserve">Zelčs pret Latviju </w:t>
      </w:r>
      <w:r w:rsidR="006536E4">
        <w:rPr>
          <w:rFonts w:ascii="Times New Roman" w:hAnsi="Times New Roman" w:cs="Times New Roman"/>
          <w:sz w:val="24"/>
          <w:szCs w:val="24"/>
        </w:rPr>
        <w:t>Tiesa pievērsās Likuma “Par policiju” 19.panta ceturtajai daļai, uz kuras pamata pašvaldības policijas darbinieki bija aizturējuši iesniedzēju, norādot, ka neatkarīgi no tā, vai šī norma</w:t>
      </w:r>
      <w:r w:rsidR="006E0376">
        <w:rPr>
          <w:rFonts w:ascii="Times New Roman" w:hAnsi="Times New Roman" w:cs="Times New Roman"/>
          <w:sz w:val="24"/>
          <w:szCs w:val="24"/>
        </w:rPr>
        <w:t xml:space="preserve"> </w:t>
      </w:r>
      <w:proofErr w:type="spellStart"/>
      <w:r w:rsidR="006E0376">
        <w:rPr>
          <w:rFonts w:ascii="Times New Roman" w:hAnsi="Times New Roman" w:cs="Times New Roman"/>
          <w:i/>
          <w:sz w:val="24"/>
          <w:szCs w:val="24"/>
        </w:rPr>
        <w:t>expressis</w:t>
      </w:r>
      <w:proofErr w:type="spellEnd"/>
      <w:r w:rsidR="006E0376">
        <w:rPr>
          <w:rFonts w:ascii="Times New Roman" w:hAnsi="Times New Roman" w:cs="Times New Roman"/>
          <w:i/>
          <w:sz w:val="24"/>
          <w:szCs w:val="24"/>
        </w:rPr>
        <w:t xml:space="preserve"> </w:t>
      </w:r>
      <w:proofErr w:type="spellStart"/>
      <w:r w:rsidR="006E0376">
        <w:rPr>
          <w:rFonts w:ascii="Times New Roman" w:hAnsi="Times New Roman" w:cs="Times New Roman"/>
          <w:i/>
          <w:sz w:val="24"/>
          <w:szCs w:val="24"/>
        </w:rPr>
        <w:t>verbis</w:t>
      </w:r>
      <w:proofErr w:type="spellEnd"/>
      <w:r w:rsidR="006536E4">
        <w:rPr>
          <w:rFonts w:ascii="Times New Roman" w:hAnsi="Times New Roman" w:cs="Times New Roman"/>
          <w:sz w:val="24"/>
          <w:szCs w:val="24"/>
        </w:rPr>
        <w:t xml:space="preserve"> paredz pienākumu sagatavot aizturēšanas protokolu, šāds pienākums kompetentajām iestādēm izriet no Konvencijas 5.panta. </w:t>
      </w:r>
      <w:r w:rsidR="00E97B6F">
        <w:rPr>
          <w:rFonts w:ascii="Times New Roman" w:hAnsi="Times New Roman" w:cs="Times New Roman"/>
          <w:sz w:val="24"/>
          <w:szCs w:val="24"/>
        </w:rPr>
        <w:t>Turklāt jāatzīmē, ka šāds pienākums izriet arī no Administratīvās atbildības likuma 71.panta.</w:t>
      </w:r>
    </w:p>
    <w:p w14:paraId="6FA6A785" w14:textId="4680DE5C" w:rsidR="00F76049" w:rsidRPr="008D1474" w:rsidRDefault="00F76049" w:rsidP="00F76049">
      <w:pPr>
        <w:pStyle w:val="ListParagraph"/>
        <w:spacing w:after="0" w:line="240" w:lineRule="auto"/>
        <w:ind w:left="0" w:right="43"/>
        <w:jc w:val="both"/>
        <w:rPr>
          <w:rFonts w:ascii="Times New Roman" w:hAnsi="Times New Roman" w:cs="Times New Roman"/>
          <w:sz w:val="20"/>
          <w:szCs w:val="20"/>
        </w:rPr>
      </w:pPr>
    </w:p>
    <w:p w14:paraId="53CE562F" w14:textId="78ED65A5" w:rsidR="00F76049" w:rsidRPr="005332D5" w:rsidRDefault="00F76049" w:rsidP="00F76049">
      <w:pPr>
        <w:pStyle w:val="ListParagraph"/>
        <w:spacing w:after="0" w:line="240" w:lineRule="auto"/>
        <w:ind w:left="-450" w:right="43"/>
        <w:jc w:val="both"/>
        <w:rPr>
          <w:rFonts w:ascii="Times New Roman" w:hAnsi="Times New Roman" w:cs="Times New Roman"/>
          <w:i/>
          <w:iCs/>
          <w:sz w:val="24"/>
          <w:szCs w:val="24"/>
        </w:rPr>
      </w:pPr>
      <w:r>
        <w:rPr>
          <w:rFonts w:ascii="Times New Roman" w:hAnsi="Times New Roman" w:cs="Times New Roman"/>
          <w:i/>
          <w:iCs/>
          <w:sz w:val="24"/>
          <w:szCs w:val="24"/>
        </w:rPr>
        <w:t>II.2.3. Konvencijas 8.pants</w:t>
      </w:r>
    </w:p>
    <w:p w14:paraId="01B9E68D" w14:textId="77777777" w:rsidR="00F76049" w:rsidRPr="00DC02CD" w:rsidRDefault="00F76049" w:rsidP="00F76049">
      <w:pPr>
        <w:pStyle w:val="ListParagraph"/>
        <w:spacing w:after="0" w:line="240" w:lineRule="auto"/>
        <w:ind w:left="0" w:right="43"/>
        <w:jc w:val="both"/>
        <w:rPr>
          <w:rFonts w:ascii="Times New Roman" w:hAnsi="Times New Roman" w:cs="Times New Roman"/>
          <w:sz w:val="20"/>
          <w:szCs w:val="20"/>
        </w:rPr>
      </w:pPr>
    </w:p>
    <w:p w14:paraId="7FC78BA6" w14:textId="6828E230" w:rsidR="004B1253" w:rsidRPr="004B1253" w:rsidRDefault="00DC02CD"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Noslēgumā jāmin divi Tiesas spriedumi, kuros konstatēts Konvencijas 8.panta pārkāpums: </w:t>
      </w:r>
      <w:r>
        <w:rPr>
          <w:rFonts w:ascii="Times New Roman" w:hAnsi="Times New Roman" w:cs="Times New Roman"/>
          <w:i/>
          <w:sz w:val="24"/>
          <w:szCs w:val="24"/>
        </w:rPr>
        <w:t xml:space="preserve">N.B. pret Latviju </w:t>
      </w:r>
      <w:r>
        <w:rPr>
          <w:rFonts w:ascii="Times New Roman" w:hAnsi="Times New Roman" w:cs="Times New Roman"/>
          <w:sz w:val="24"/>
          <w:szCs w:val="24"/>
        </w:rPr>
        <w:t xml:space="preserve">un </w:t>
      </w:r>
      <w:r>
        <w:rPr>
          <w:rFonts w:ascii="Times New Roman" w:hAnsi="Times New Roman" w:cs="Times New Roman"/>
          <w:i/>
          <w:sz w:val="24"/>
          <w:szCs w:val="24"/>
        </w:rPr>
        <w:t>Rutule pret Latviju</w:t>
      </w:r>
      <w:r>
        <w:rPr>
          <w:rFonts w:ascii="Times New Roman" w:hAnsi="Times New Roman" w:cs="Times New Roman"/>
          <w:sz w:val="24"/>
          <w:szCs w:val="24"/>
        </w:rPr>
        <w:t xml:space="preserve">. </w:t>
      </w:r>
      <w:r w:rsidR="004F0534">
        <w:rPr>
          <w:rFonts w:ascii="Times New Roman" w:hAnsi="Times New Roman" w:cs="Times New Roman"/>
          <w:sz w:val="24"/>
          <w:szCs w:val="24"/>
        </w:rPr>
        <w:t xml:space="preserve">Abās šajās lietās iesniedzējas uzskatīja, ka kriminālprocesa </w:t>
      </w:r>
      <w:r w:rsidR="004F0534">
        <w:rPr>
          <w:rFonts w:ascii="Times New Roman" w:hAnsi="Times New Roman" w:cs="Times New Roman"/>
          <w:sz w:val="24"/>
          <w:szCs w:val="24"/>
        </w:rPr>
        <w:lastRenderedPageBreak/>
        <w:t xml:space="preserve">ietvaros viņu dzīvesvietā, kas bija arī šo iesniedzēju profesionālās darbības vieta, veiktā kratīšana un dažādo elektronisko ierīču izņemšana bija pretrunā viņu tiesībām uz privātās dzīves un korespondences neaizskaramību. </w:t>
      </w:r>
      <w:r w:rsidR="004436ED">
        <w:rPr>
          <w:rFonts w:ascii="Times New Roman" w:hAnsi="Times New Roman" w:cs="Times New Roman"/>
          <w:sz w:val="24"/>
          <w:szCs w:val="24"/>
        </w:rPr>
        <w:t xml:space="preserve">Lai arī abās lietās iesniedzējas sūdzējās par izmeklēšanas tiesnešu lēmumiem, ar kuriem </w:t>
      </w:r>
      <w:r w:rsidR="00960526">
        <w:rPr>
          <w:rFonts w:ascii="Times New Roman" w:hAnsi="Times New Roman" w:cs="Times New Roman"/>
          <w:sz w:val="24"/>
          <w:szCs w:val="24"/>
        </w:rPr>
        <w:t xml:space="preserve">tika </w:t>
      </w:r>
      <w:r w:rsidR="004436ED">
        <w:rPr>
          <w:rFonts w:ascii="Times New Roman" w:hAnsi="Times New Roman" w:cs="Times New Roman"/>
          <w:sz w:val="24"/>
          <w:szCs w:val="24"/>
        </w:rPr>
        <w:t>sankcionēta kratīšana</w:t>
      </w:r>
      <w:r w:rsidR="00960526">
        <w:rPr>
          <w:rFonts w:ascii="Times New Roman" w:hAnsi="Times New Roman" w:cs="Times New Roman"/>
          <w:sz w:val="24"/>
          <w:szCs w:val="24"/>
        </w:rPr>
        <w:t xml:space="preserve"> un priekšmetu izņemšana</w:t>
      </w:r>
      <w:r w:rsidR="004436ED">
        <w:rPr>
          <w:rFonts w:ascii="Times New Roman" w:hAnsi="Times New Roman" w:cs="Times New Roman"/>
          <w:sz w:val="24"/>
          <w:szCs w:val="24"/>
        </w:rPr>
        <w:t xml:space="preserve">, tikai lietā </w:t>
      </w:r>
      <w:r w:rsidR="004436ED">
        <w:rPr>
          <w:rFonts w:ascii="Times New Roman" w:hAnsi="Times New Roman" w:cs="Times New Roman"/>
          <w:i/>
          <w:sz w:val="24"/>
          <w:szCs w:val="24"/>
        </w:rPr>
        <w:t xml:space="preserve">Rutule pret Latviju </w:t>
      </w:r>
      <w:r w:rsidR="004436ED">
        <w:rPr>
          <w:rFonts w:ascii="Times New Roman" w:hAnsi="Times New Roman" w:cs="Times New Roman"/>
          <w:sz w:val="24"/>
          <w:szCs w:val="24"/>
        </w:rPr>
        <w:t xml:space="preserve">Tiesa konstatēja trūkumus. Abās lietās Tiesa, vērtējot šīs iesniedzēju sūdzības daļas, atsaucās uz tās iepriekšējiem </w:t>
      </w:r>
      <w:r w:rsidR="00960526">
        <w:rPr>
          <w:rFonts w:ascii="Times New Roman" w:hAnsi="Times New Roman" w:cs="Times New Roman"/>
          <w:sz w:val="24"/>
          <w:szCs w:val="24"/>
        </w:rPr>
        <w:t xml:space="preserve">secinājumiem </w:t>
      </w:r>
      <w:r w:rsidR="004436ED">
        <w:rPr>
          <w:rFonts w:ascii="Times New Roman" w:hAnsi="Times New Roman" w:cs="Times New Roman"/>
          <w:sz w:val="24"/>
          <w:szCs w:val="24"/>
        </w:rPr>
        <w:t xml:space="preserve">lietā </w:t>
      </w:r>
      <w:proofErr w:type="spellStart"/>
      <w:r w:rsidR="004436ED">
        <w:rPr>
          <w:rFonts w:ascii="Times New Roman" w:hAnsi="Times New Roman" w:cs="Times New Roman"/>
          <w:i/>
          <w:sz w:val="24"/>
          <w:szCs w:val="24"/>
        </w:rPr>
        <w:t>Vinks</w:t>
      </w:r>
      <w:proofErr w:type="spellEnd"/>
      <w:r w:rsidR="004436ED">
        <w:rPr>
          <w:rFonts w:ascii="Times New Roman" w:hAnsi="Times New Roman" w:cs="Times New Roman"/>
          <w:i/>
          <w:sz w:val="24"/>
          <w:szCs w:val="24"/>
        </w:rPr>
        <w:t xml:space="preserve"> un </w:t>
      </w:r>
      <w:proofErr w:type="spellStart"/>
      <w:r w:rsidR="004436ED">
        <w:rPr>
          <w:rFonts w:ascii="Times New Roman" w:hAnsi="Times New Roman" w:cs="Times New Roman"/>
          <w:i/>
          <w:sz w:val="24"/>
          <w:szCs w:val="24"/>
        </w:rPr>
        <w:t>Ribicka</w:t>
      </w:r>
      <w:proofErr w:type="spellEnd"/>
      <w:r w:rsidR="004436ED">
        <w:rPr>
          <w:rFonts w:ascii="Times New Roman" w:hAnsi="Times New Roman" w:cs="Times New Roman"/>
          <w:i/>
          <w:sz w:val="24"/>
          <w:szCs w:val="24"/>
        </w:rPr>
        <w:t xml:space="preserve"> pret Latviju</w:t>
      </w:r>
      <w:r w:rsidR="004436ED">
        <w:rPr>
          <w:rFonts w:ascii="Times New Roman" w:hAnsi="Times New Roman" w:cs="Times New Roman"/>
          <w:sz w:val="24"/>
          <w:szCs w:val="24"/>
        </w:rPr>
        <w:t xml:space="preserve"> un atgādināja, ka, vērtējot, vai iejaukšanās </w:t>
      </w:r>
      <w:r w:rsidR="004436ED" w:rsidRPr="00156863">
        <w:rPr>
          <w:rFonts w:ascii="Times New Roman" w:eastAsia="Times New Roman" w:hAnsi="Times New Roman" w:cs="Times New Roman"/>
          <w:color w:val="212529"/>
          <w:sz w:val="24"/>
          <w:szCs w:val="24"/>
          <w:lang w:eastAsia="lv-LV"/>
        </w:rPr>
        <w:t>tiesībās uz privātās dzīves neaizskaramību ir pieļaujama</w:t>
      </w:r>
      <w:r w:rsidR="00960526">
        <w:rPr>
          <w:rFonts w:ascii="Times New Roman" w:eastAsia="Times New Roman" w:hAnsi="Times New Roman" w:cs="Times New Roman"/>
          <w:color w:val="212529"/>
          <w:sz w:val="24"/>
          <w:szCs w:val="24"/>
          <w:lang w:eastAsia="lv-LV"/>
        </w:rPr>
        <w:t xml:space="preserve"> un nerada Konvencijas 8.panta pārkāpumu</w:t>
      </w:r>
      <w:r w:rsidR="004436ED" w:rsidRPr="00156863">
        <w:rPr>
          <w:rFonts w:ascii="Times New Roman" w:eastAsia="Times New Roman" w:hAnsi="Times New Roman" w:cs="Times New Roman"/>
          <w:color w:val="212529"/>
          <w:sz w:val="24"/>
          <w:szCs w:val="24"/>
          <w:lang w:eastAsia="lv-LV"/>
        </w:rPr>
        <w:t>, ir jāņem vērā tas, vai</w:t>
      </w:r>
      <w:r w:rsidR="004436ED">
        <w:rPr>
          <w:rFonts w:ascii="Times New Roman" w:eastAsia="Times New Roman" w:hAnsi="Times New Roman" w:cs="Times New Roman"/>
          <w:color w:val="212529"/>
          <w:sz w:val="24"/>
          <w:szCs w:val="24"/>
          <w:lang w:eastAsia="lv-LV"/>
        </w:rPr>
        <w:t xml:space="preserve"> iejaukšanās ir bijusi noteikta ar likumu, vērsta uz leģitīma mērķa sasniegšanu un samērīga, turklāt jāvērtē, vai skartajai personai </w:t>
      </w:r>
      <w:r w:rsidR="004436ED" w:rsidRPr="00156863">
        <w:rPr>
          <w:rFonts w:ascii="Times New Roman" w:eastAsia="Times New Roman" w:hAnsi="Times New Roman" w:cs="Times New Roman"/>
          <w:color w:val="212529"/>
          <w:sz w:val="24"/>
          <w:szCs w:val="24"/>
          <w:lang w:eastAsia="lv-LV"/>
        </w:rPr>
        <w:t xml:space="preserve">ir nodrošinātas pietiekamas procesuālās garantijas pret patvaļīgu iejaukšanos </w:t>
      </w:r>
      <w:r w:rsidR="004436ED">
        <w:rPr>
          <w:rFonts w:ascii="Times New Roman" w:eastAsia="Times New Roman" w:hAnsi="Times New Roman" w:cs="Times New Roman"/>
          <w:color w:val="212529"/>
          <w:sz w:val="24"/>
          <w:szCs w:val="24"/>
          <w:lang w:eastAsia="lv-LV"/>
        </w:rPr>
        <w:t>tās tiesībās.</w:t>
      </w:r>
      <w:r w:rsidR="004436ED">
        <w:rPr>
          <w:rStyle w:val="FootnoteReference"/>
          <w:rFonts w:ascii="Times New Roman" w:eastAsia="Times New Roman" w:hAnsi="Times New Roman" w:cs="Times New Roman"/>
          <w:color w:val="212529"/>
          <w:sz w:val="24"/>
          <w:szCs w:val="24"/>
          <w:lang w:eastAsia="lv-LV"/>
        </w:rPr>
        <w:footnoteReference w:id="174"/>
      </w:r>
      <w:r w:rsidR="004436ED">
        <w:rPr>
          <w:rFonts w:ascii="Times New Roman" w:eastAsia="Times New Roman" w:hAnsi="Times New Roman" w:cs="Times New Roman"/>
          <w:color w:val="212529"/>
          <w:sz w:val="24"/>
          <w:szCs w:val="24"/>
          <w:lang w:eastAsia="lv-LV"/>
        </w:rPr>
        <w:t xml:space="preserve"> Papildus lietā </w:t>
      </w:r>
      <w:r w:rsidR="004436ED">
        <w:rPr>
          <w:rFonts w:ascii="Times New Roman" w:eastAsia="Times New Roman" w:hAnsi="Times New Roman" w:cs="Times New Roman"/>
          <w:i/>
          <w:color w:val="212529"/>
          <w:sz w:val="24"/>
          <w:szCs w:val="24"/>
          <w:lang w:eastAsia="lv-LV"/>
        </w:rPr>
        <w:t xml:space="preserve">Rutule pret Latviju </w:t>
      </w:r>
      <w:r w:rsidR="004436ED">
        <w:rPr>
          <w:rFonts w:ascii="Times New Roman" w:eastAsia="Times New Roman" w:hAnsi="Times New Roman" w:cs="Times New Roman"/>
          <w:color w:val="212529"/>
          <w:sz w:val="24"/>
          <w:szCs w:val="24"/>
          <w:lang w:eastAsia="lv-LV"/>
        </w:rPr>
        <w:t xml:space="preserve">būtisks apsvērums bija tas, ka iesniedzēja bija juriste, kas vairākām personām sniedza juridisko palīdzību. </w:t>
      </w:r>
      <w:r w:rsidR="004B1253">
        <w:rPr>
          <w:rFonts w:ascii="Times New Roman" w:eastAsia="Times New Roman" w:hAnsi="Times New Roman" w:cs="Times New Roman"/>
          <w:color w:val="212529"/>
          <w:sz w:val="24"/>
          <w:szCs w:val="24"/>
          <w:lang w:eastAsia="lv-LV"/>
        </w:rPr>
        <w:t xml:space="preserve">Lai arī abās lietās Tiesa nevērtēja, vai iejaukšanās iesniedzēju tiesībās bijusi noteikta ar likumu un vērsta uz leģitīma mērķa sasniegšanu, jo par to lietā nebija strīdu, vērts atminēties Tiesas secinājumus lietās </w:t>
      </w:r>
      <w:proofErr w:type="spellStart"/>
      <w:r w:rsidR="004B1253">
        <w:rPr>
          <w:rFonts w:ascii="Times New Roman" w:eastAsia="Times New Roman" w:hAnsi="Times New Roman" w:cs="Times New Roman"/>
          <w:i/>
          <w:color w:val="212529"/>
          <w:sz w:val="24"/>
          <w:szCs w:val="24"/>
          <w:lang w:eastAsia="lv-LV"/>
        </w:rPr>
        <w:t>Vinks</w:t>
      </w:r>
      <w:proofErr w:type="spellEnd"/>
      <w:r w:rsidR="004B1253">
        <w:rPr>
          <w:rFonts w:ascii="Times New Roman" w:eastAsia="Times New Roman" w:hAnsi="Times New Roman" w:cs="Times New Roman"/>
          <w:i/>
          <w:color w:val="212529"/>
          <w:sz w:val="24"/>
          <w:szCs w:val="24"/>
          <w:lang w:eastAsia="lv-LV"/>
        </w:rPr>
        <w:t xml:space="preserve"> un </w:t>
      </w:r>
      <w:proofErr w:type="spellStart"/>
      <w:r w:rsidR="004B1253">
        <w:rPr>
          <w:rFonts w:ascii="Times New Roman" w:eastAsia="Times New Roman" w:hAnsi="Times New Roman" w:cs="Times New Roman"/>
          <w:i/>
          <w:color w:val="212529"/>
          <w:sz w:val="24"/>
          <w:szCs w:val="24"/>
          <w:lang w:eastAsia="lv-LV"/>
        </w:rPr>
        <w:t>Ribicka</w:t>
      </w:r>
      <w:proofErr w:type="spellEnd"/>
      <w:r w:rsidR="004B1253">
        <w:rPr>
          <w:rFonts w:ascii="Times New Roman" w:eastAsia="Times New Roman" w:hAnsi="Times New Roman" w:cs="Times New Roman"/>
          <w:i/>
          <w:color w:val="212529"/>
          <w:sz w:val="24"/>
          <w:szCs w:val="24"/>
          <w:lang w:eastAsia="lv-LV"/>
        </w:rPr>
        <w:t xml:space="preserve"> pret Latviju</w:t>
      </w:r>
      <w:r w:rsidR="00C3179A">
        <w:rPr>
          <w:rFonts w:ascii="Times New Roman" w:eastAsia="Times New Roman" w:hAnsi="Times New Roman" w:cs="Times New Roman"/>
          <w:color w:val="212529"/>
          <w:sz w:val="24"/>
          <w:szCs w:val="24"/>
          <w:lang w:eastAsia="lv-LV"/>
        </w:rPr>
        <w:t xml:space="preserve"> un </w:t>
      </w:r>
      <w:proofErr w:type="spellStart"/>
      <w:r w:rsidR="004B1253">
        <w:rPr>
          <w:rFonts w:ascii="Times New Roman" w:eastAsia="Times New Roman" w:hAnsi="Times New Roman" w:cs="Times New Roman"/>
          <w:i/>
          <w:color w:val="212529"/>
          <w:sz w:val="24"/>
          <w:szCs w:val="24"/>
          <w:lang w:eastAsia="lv-LV"/>
        </w:rPr>
        <w:t>Močuļskis</w:t>
      </w:r>
      <w:proofErr w:type="spellEnd"/>
      <w:r w:rsidR="004B1253">
        <w:rPr>
          <w:rFonts w:ascii="Times New Roman" w:eastAsia="Times New Roman" w:hAnsi="Times New Roman" w:cs="Times New Roman"/>
          <w:i/>
          <w:color w:val="212529"/>
          <w:sz w:val="24"/>
          <w:szCs w:val="24"/>
          <w:lang w:eastAsia="lv-LV"/>
        </w:rPr>
        <w:t xml:space="preserve"> pret Latviju. </w:t>
      </w:r>
      <w:r w:rsidR="004B1253">
        <w:rPr>
          <w:rFonts w:ascii="Times New Roman" w:eastAsia="Times New Roman" w:hAnsi="Times New Roman" w:cs="Times New Roman"/>
          <w:color w:val="212529"/>
          <w:sz w:val="24"/>
          <w:szCs w:val="24"/>
          <w:lang w:eastAsia="lv-LV"/>
        </w:rPr>
        <w:t>Visās šajās lietās Tiesa atzina, ka kratīšanas likumiskais pamats ir skaidri noteikts Kriminālprocesa likumā un nav šaubu par iejaukšanās likumisko pamatu.</w:t>
      </w:r>
      <w:r w:rsidR="004B1253">
        <w:rPr>
          <w:rStyle w:val="FootnoteReference"/>
          <w:rFonts w:ascii="Times New Roman" w:eastAsia="Times New Roman" w:hAnsi="Times New Roman" w:cs="Times New Roman"/>
          <w:color w:val="212529"/>
          <w:sz w:val="24"/>
          <w:szCs w:val="24"/>
          <w:lang w:eastAsia="lv-LV"/>
        </w:rPr>
        <w:footnoteReference w:id="175"/>
      </w:r>
      <w:r w:rsidR="004B1253">
        <w:rPr>
          <w:rFonts w:ascii="Times New Roman" w:eastAsia="Times New Roman" w:hAnsi="Times New Roman" w:cs="Times New Roman"/>
          <w:color w:val="212529"/>
          <w:sz w:val="24"/>
          <w:szCs w:val="24"/>
          <w:lang w:eastAsia="lv-LV"/>
        </w:rPr>
        <w:t xml:space="preserve"> </w:t>
      </w:r>
      <w:r w:rsidR="00BF7942">
        <w:rPr>
          <w:rFonts w:ascii="Times New Roman" w:eastAsia="Times New Roman" w:hAnsi="Times New Roman" w:cs="Times New Roman"/>
          <w:color w:val="212529"/>
          <w:sz w:val="24"/>
          <w:szCs w:val="24"/>
          <w:lang w:eastAsia="lv-LV"/>
        </w:rPr>
        <w:t>Tādējādi no Tiesas līdzšinējās judikatūras izriet, ka process, atbilstoši kuram izmeklēšanas tiesnesis sankcionē kratīšanu un priekšmetu izņemšanu, atbilst likumības prasībām.</w:t>
      </w:r>
      <w:r w:rsidR="00996AD2">
        <w:rPr>
          <w:rFonts w:ascii="Times New Roman" w:eastAsia="Times New Roman" w:hAnsi="Times New Roman" w:cs="Times New Roman"/>
          <w:color w:val="212529"/>
          <w:sz w:val="24"/>
          <w:szCs w:val="24"/>
          <w:lang w:eastAsia="lv-LV"/>
        </w:rPr>
        <w:t xml:space="preserve"> Turklāt </w:t>
      </w:r>
      <w:r w:rsidR="002B1F08">
        <w:rPr>
          <w:rFonts w:ascii="Times New Roman" w:eastAsia="Times New Roman" w:hAnsi="Times New Roman" w:cs="Times New Roman"/>
          <w:color w:val="212529"/>
          <w:sz w:val="24"/>
          <w:szCs w:val="24"/>
          <w:lang w:eastAsia="lv-LV"/>
        </w:rPr>
        <w:t>izmeklēšanas tiesnešu lēmumi</w:t>
      </w:r>
      <w:r w:rsidR="00996AD2">
        <w:rPr>
          <w:rFonts w:ascii="Times New Roman" w:eastAsia="Times New Roman" w:hAnsi="Times New Roman" w:cs="Times New Roman"/>
          <w:color w:val="212529"/>
          <w:sz w:val="24"/>
          <w:szCs w:val="24"/>
          <w:lang w:eastAsia="lv-LV"/>
        </w:rPr>
        <w:t xml:space="preserve"> līdz šim vienmēr </w:t>
      </w:r>
      <w:r w:rsidR="002B1F08">
        <w:rPr>
          <w:rFonts w:ascii="Times New Roman" w:eastAsia="Times New Roman" w:hAnsi="Times New Roman" w:cs="Times New Roman"/>
          <w:color w:val="212529"/>
          <w:sz w:val="24"/>
          <w:szCs w:val="24"/>
          <w:lang w:eastAsia="lv-LV"/>
        </w:rPr>
        <w:t xml:space="preserve">Tiesas praksē attiecībā uz Latviju </w:t>
      </w:r>
      <w:r w:rsidR="00996AD2">
        <w:rPr>
          <w:rFonts w:ascii="Times New Roman" w:eastAsia="Times New Roman" w:hAnsi="Times New Roman" w:cs="Times New Roman"/>
          <w:color w:val="212529"/>
          <w:sz w:val="24"/>
          <w:szCs w:val="24"/>
          <w:lang w:eastAsia="lv-LV"/>
        </w:rPr>
        <w:t xml:space="preserve">atzīti arī par tādiem, kas vērsti uz leģitīma mērķa – noziedzīgu nodarījumu izmeklēšana, citu personu tiesības – aizsardzību. </w:t>
      </w:r>
      <w:r w:rsidR="00554D91">
        <w:rPr>
          <w:rFonts w:ascii="Times New Roman" w:eastAsia="Times New Roman" w:hAnsi="Times New Roman" w:cs="Times New Roman"/>
          <w:color w:val="212529"/>
          <w:sz w:val="24"/>
          <w:szCs w:val="24"/>
          <w:lang w:eastAsia="lv-LV"/>
        </w:rPr>
        <w:t xml:space="preserve">Vienīgais aspekts, par ko lietās </w:t>
      </w:r>
      <w:r w:rsidR="00554D91">
        <w:rPr>
          <w:rFonts w:ascii="Times New Roman" w:eastAsia="Times New Roman" w:hAnsi="Times New Roman" w:cs="Times New Roman"/>
          <w:i/>
          <w:color w:val="212529"/>
          <w:sz w:val="24"/>
          <w:szCs w:val="24"/>
          <w:lang w:eastAsia="lv-LV"/>
        </w:rPr>
        <w:t xml:space="preserve">N.B. pret Latviju </w:t>
      </w:r>
      <w:r w:rsidR="00554D91">
        <w:rPr>
          <w:rFonts w:ascii="Times New Roman" w:eastAsia="Times New Roman" w:hAnsi="Times New Roman" w:cs="Times New Roman"/>
          <w:color w:val="212529"/>
          <w:sz w:val="24"/>
          <w:szCs w:val="24"/>
          <w:lang w:eastAsia="lv-LV"/>
        </w:rPr>
        <w:t xml:space="preserve">un </w:t>
      </w:r>
      <w:r w:rsidR="00554D91">
        <w:rPr>
          <w:rFonts w:ascii="Times New Roman" w:eastAsia="Times New Roman" w:hAnsi="Times New Roman" w:cs="Times New Roman"/>
          <w:i/>
          <w:color w:val="212529"/>
          <w:sz w:val="24"/>
          <w:szCs w:val="24"/>
          <w:lang w:eastAsia="lv-LV"/>
        </w:rPr>
        <w:t xml:space="preserve">Rutule pret Latviju </w:t>
      </w:r>
      <w:r w:rsidR="00554D91">
        <w:rPr>
          <w:rFonts w:ascii="Times New Roman" w:eastAsia="Times New Roman" w:hAnsi="Times New Roman" w:cs="Times New Roman"/>
          <w:color w:val="212529"/>
          <w:sz w:val="24"/>
          <w:szCs w:val="24"/>
          <w:lang w:eastAsia="lv-LV"/>
        </w:rPr>
        <w:t>bija strīds, bija – vai iejaukšanās ir bijusi samērīga</w:t>
      </w:r>
      <w:r w:rsidR="00745F3D">
        <w:rPr>
          <w:rFonts w:ascii="Times New Roman" w:eastAsia="Times New Roman" w:hAnsi="Times New Roman" w:cs="Times New Roman"/>
          <w:color w:val="212529"/>
          <w:sz w:val="24"/>
          <w:szCs w:val="24"/>
          <w:lang w:eastAsia="lv-LV"/>
        </w:rPr>
        <w:t>, un šajā izvērtējumā noteicošs bija izmeklēšanas tiesnešu lēmumu tvērums un kompetento amatpersonu rīcība to izpildē.</w:t>
      </w:r>
    </w:p>
    <w:p w14:paraId="6F4BA88B" w14:textId="77777777" w:rsidR="004B1253" w:rsidRPr="004B1253" w:rsidRDefault="004B1253" w:rsidP="004B1253">
      <w:pPr>
        <w:pStyle w:val="ListParagraph"/>
        <w:spacing w:after="0" w:line="240" w:lineRule="auto"/>
        <w:ind w:left="0" w:right="43"/>
        <w:jc w:val="both"/>
        <w:rPr>
          <w:rFonts w:ascii="Times New Roman" w:hAnsi="Times New Roman" w:cs="Times New Roman"/>
          <w:sz w:val="20"/>
          <w:szCs w:val="20"/>
        </w:rPr>
      </w:pPr>
    </w:p>
    <w:p w14:paraId="645AB0CD" w14:textId="25455146" w:rsidR="005A1822" w:rsidRPr="005A1822" w:rsidRDefault="004436ED"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eastAsia="Times New Roman" w:hAnsi="Times New Roman" w:cs="Times New Roman"/>
          <w:color w:val="212529"/>
          <w:sz w:val="24"/>
          <w:szCs w:val="24"/>
          <w:lang w:eastAsia="lv-LV"/>
        </w:rPr>
        <w:t xml:space="preserve">Attiecībā uz iesniedzējas lietā </w:t>
      </w:r>
      <w:r>
        <w:rPr>
          <w:rFonts w:ascii="Times New Roman" w:eastAsia="Times New Roman" w:hAnsi="Times New Roman" w:cs="Times New Roman"/>
          <w:i/>
          <w:color w:val="212529"/>
          <w:sz w:val="24"/>
          <w:szCs w:val="24"/>
          <w:lang w:eastAsia="lv-LV"/>
        </w:rPr>
        <w:t xml:space="preserve">N.B. pret Latviju </w:t>
      </w:r>
      <w:r>
        <w:rPr>
          <w:rFonts w:ascii="Times New Roman" w:eastAsia="Times New Roman" w:hAnsi="Times New Roman" w:cs="Times New Roman"/>
          <w:color w:val="212529"/>
          <w:sz w:val="24"/>
          <w:szCs w:val="24"/>
          <w:lang w:eastAsia="lv-LV"/>
        </w:rPr>
        <w:t xml:space="preserve">sūdzībām Tiesa uzsvēra, ka izmeklēšanas tiesnesis bija sniedzis atļauju veikt kratīšanu un izņemt dokumentus un priekšmetus, kas saistīti ar kapitālsabiedrībām, kuru rīcība bija kriminālprocesa priekšmets un kam lietā bija pierādījuma vērība. Lai arī Tiesa atzīmēja, ka šis lēmums bija formulēts samērā plaši, tas bija balstīts uz saprātīgām aizdomām par iespējamu noziedzīgu nodarījumu un priekšmetiem vai dokumentiem, kas varētu būt iesniedzējas rīcība. Tāpat Tiesa uzsvēra, ka tiesneša lēmums paredzēja pietiekami precīzas robežas tam, kādus priekšmetus amatpersonas bija tiesīgas izņemt. </w:t>
      </w:r>
      <w:r w:rsidR="005A1822">
        <w:rPr>
          <w:rFonts w:ascii="Times New Roman" w:eastAsia="Times New Roman" w:hAnsi="Times New Roman" w:cs="Times New Roman"/>
          <w:color w:val="212529"/>
          <w:sz w:val="24"/>
          <w:szCs w:val="24"/>
          <w:lang w:eastAsia="lv-LV"/>
        </w:rPr>
        <w:t xml:space="preserve">Līdz ar to šajā aspektā Tiesa trūkumus nekonstatēja. </w:t>
      </w:r>
      <w:r w:rsidR="00960526">
        <w:rPr>
          <w:rFonts w:ascii="Times New Roman" w:eastAsia="Times New Roman" w:hAnsi="Times New Roman" w:cs="Times New Roman"/>
          <w:color w:val="212529"/>
          <w:sz w:val="24"/>
          <w:szCs w:val="24"/>
          <w:lang w:eastAsia="lv-LV"/>
        </w:rPr>
        <w:t xml:space="preserve">Vienlaikus Tiesa konstatēja iesniedzējas tiesību pārkāpumu lietā </w:t>
      </w:r>
      <w:r w:rsidR="00960526">
        <w:rPr>
          <w:rFonts w:ascii="Times New Roman" w:eastAsia="Times New Roman" w:hAnsi="Times New Roman" w:cs="Times New Roman"/>
          <w:i/>
          <w:color w:val="212529"/>
          <w:sz w:val="24"/>
          <w:szCs w:val="24"/>
          <w:lang w:eastAsia="lv-LV"/>
        </w:rPr>
        <w:t xml:space="preserve">N.B. pret Latviju </w:t>
      </w:r>
      <w:r w:rsidR="00960526">
        <w:rPr>
          <w:rFonts w:ascii="Times New Roman" w:eastAsia="Times New Roman" w:hAnsi="Times New Roman" w:cs="Times New Roman"/>
          <w:color w:val="212529"/>
          <w:sz w:val="24"/>
          <w:szCs w:val="24"/>
          <w:lang w:eastAsia="lv-LV"/>
        </w:rPr>
        <w:t>tieši tādēļ, ka vienu no izņemtajām ierīcēm – iesniedzējas datoru – viņai ilgstoši neatgrieza, lai viņa varētu turpināt savu profesionālo darbību. L</w:t>
      </w:r>
      <w:r w:rsidR="00960526" w:rsidRPr="00960526">
        <w:rPr>
          <w:rFonts w:ascii="Times New Roman" w:eastAsia="Times New Roman" w:hAnsi="Times New Roman" w:cs="Times New Roman"/>
          <w:color w:val="212529"/>
          <w:sz w:val="24"/>
          <w:szCs w:val="24"/>
          <w:lang w:eastAsia="lv-LV"/>
        </w:rPr>
        <w:t xml:space="preserve">ai gan Tiesa piekrita, ka kratīšanas laikā var nebūt praktiski iespējams veikt datora apskati un ekspertīzi, </w:t>
      </w:r>
      <w:r w:rsidR="00960526">
        <w:rPr>
          <w:rFonts w:ascii="Times New Roman" w:eastAsia="Times New Roman" w:hAnsi="Times New Roman" w:cs="Times New Roman"/>
          <w:color w:val="212529"/>
          <w:sz w:val="24"/>
          <w:szCs w:val="24"/>
          <w:lang w:eastAsia="lv-LV"/>
        </w:rPr>
        <w:t>kompetentās iestādes nebija sniegušas</w:t>
      </w:r>
      <w:r w:rsidR="00960526" w:rsidRPr="00960526">
        <w:rPr>
          <w:rFonts w:ascii="Times New Roman" w:eastAsia="Times New Roman" w:hAnsi="Times New Roman" w:cs="Times New Roman"/>
          <w:color w:val="212529"/>
          <w:sz w:val="24"/>
          <w:szCs w:val="24"/>
          <w:lang w:eastAsia="lv-LV"/>
        </w:rPr>
        <w:t xml:space="preserve"> skaidrojumus tam, kādēļ dators netika atdots 15 mēnešus, un </w:t>
      </w:r>
      <w:r w:rsidR="00960526">
        <w:rPr>
          <w:rFonts w:ascii="Times New Roman" w:eastAsia="Times New Roman" w:hAnsi="Times New Roman" w:cs="Times New Roman"/>
          <w:color w:val="212529"/>
          <w:sz w:val="24"/>
          <w:szCs w:val="24"/>
          <w:lang w:eastAsia="lv-LV"/>
        </w:rPr>
        <w:t>pamatojušas</w:t>
      </w:r>
      <w:r w:rsidR="00960526" w:rsidRPr="00960526">
        <w:rPr>
          <w:rFonts w:ascii="Times New Roman" w:eastAsia="Times New Roman" w:hAnsi="Times New Roman" w:cs="Times New Roman"/>
          <w:color w:val="212529"/>
          <w:sz w:val="24"/>
          <w:szCs w:val="24"/>
          <w:lang w:eastAsia="lv-LV"/>
        </w:rPr>
        <w:t xml:space="preserve">, ar kādām grūtībām piekļūt datorā esošajai informācijai iestādes saskarās. Tāpat Tiesa uzsvēra, ka datoru iesniedzējai neatgrieza arī pēc tam, kad tiesu izmeklēšanas eksperti bija secinājuši, ka datorā esošajai informācijai praktiski nav iespējams piekļūt, jo tā bija </w:t>
      </w:r>
      <w:proofErr w:type="spellStart"/>
      <w:r w:rsidR="00960526" w:rsidRPr="00960526">
        <w:rPr>
          <w:rFonts w:ascii="Times New Roman" w:eastAsia="Times New Roman" w:hAnsi="Times New Roman" w:cs="Times New Roman"/>
          <w:color w:val="212529"/>
          <w:sz w:val="24"/>
          <w:szCs w:val="24"/>
          <w:lang w:eastAsia="lv-LV"/>
        </w:rPr>
        <w:t>kriptēta</w:t>
      </w:r>
      <w:proofErr w:type="spellEnd"/>
      <w:r w:rsidR="00960526" w:rsidRPr="00960526">
        <w:rPr>
          <w:rFonts w:ascii="Times New Roman" w:eastAsia="Times New Roman" w:hAnsi="Times New Roman" w:cs="Times New Roman"/>
          <w:color w:val="212529"/>
          <w:sz w:val="24"/>
          <w:szCs w:val="24"/>
          <w:lang w:eastAsia="lv-LV"/>
        </w:rPr>
        <w:t>.</w:t>
      </w:r>
      <w:r w:rsidR="00960526">
        <w:rPr>
          <w:rFonts w:ascii="Times New Roman" w:eastAsia="Times New Roman" w:hAnsi="Times New Roman" w:cs="Times New Roman"/>
          <w:color w:val="212529"/>
          <w:sz w:val="24"/>
          <w:szCs w:val="24"/>
          <w:lang w:eastAsia="lv-LV"/>
        </w:rPr>
        <w:t xml:space="preserve"> Citiem vārdiem – ilgstošā un nepamatotā iesniedzējas datora turēšana</w:t>
      </w:r>
      <w:r w:rsidR="00376EA2">
        <w:rPr>
          <w:rFonts w:ascii="Times New Roman" w:eastAsia="Times New Roman" w:hAnsi="Times New Roman" w:cs="Times New Roman"/>
          <w:color w:val="212529"/>
          <w:sz w:val="24"/>
          <w:szCs w:val="24"/>
          <w:lang w:eastAsia="lv-LV"/>
        </w:rPr>
        <w:t>, Tiesas ieskatā, būtiski ietekmēja viņas privāto dzīvi un tādēļ nebija nodrošināts saprātīgs līdzsvars starp kriminālprocesa interesēm un iesniedzējas privātumu.</w:t>
      </w:r>
    </w:p>
    <w:p w14:paraId="05C1EEEE" w14:textId="77777777" w:rsidR="005A1822" w:rsidRPr="005A1822" w:rsidRDefault="005A1822" w:rsidP="005A1822">
      <w:pPr>
        <w:pStyle w:val="ListParagraph"/>
        <w:spacing w:after="0" w:line="240" w:lineRule="auto"/>
        <w:ind w:left="0" w:right="43"/>
        <w:jc w:val="both"/>
        <w:rPr>
          <w:rFonts w:ascii="Times New Roman" w:hAnsi="Times New Roman" w:cs="Times New Roman"/>
          <w:sz w:val="20"/>
          <w:szCs w:val="20"/>
        </w:rPr>
      </w:pPr>
    </w:p>
    <w:p w14:paraId="385F3B75" w14:textId="64397285" w:rsidR="00F76049" w:rsidRPr="00507AE8" w:rsidRDefault="004436ED"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eastAsia="Times New Roman" w:hAnsi="Times New Roman" w:cs="Times New Roman"/>
          <w:color w:val="212529"/>
          <w:sz w:val="24"/>
          <w:szCs w:val="24"/>
          <w:lang w:eastAsia="lv-LV"/>
        </w:rPr>
        <w:t xml:space="preserve">Savukārt lietā </w:t>
      </w:r>
      <w:r>
        <w:rPr>
          <w:rFonts w:ascii="Times New Roman" w:eastAsia="Times New Roman" w:hAnsi="Times New Roman" w:cs="Times New Roman"/>
          <w:i/>
          <w:color w:val="212529"/>
          <w:sz w:val="24"/>
          <w:szCs w:val="24"/>
          <w:lang w:eastAsia="lv-LV"/>
        </w:rPr>
        <w:t xml:space="preserve">Rutule pret Latviju </w:t>
      </w:r>
      <w:r>
        <w:rPr>
          <w:rFonts w:ascii="Times New Roman" w:eastAsia="Times New Roman" w:hAnsi="Times New Roman" w:cs="Times New Roman"/>
          <w:color w:val="212529"/>
          <w:sz w:val="24"/>
          <w:szCs w:val="24"/>
          <w:lang w:eastAsia="lv-LV"/>
        </w:rPr>
        <w:t xml:space="preserve">Tiesa secināja, ka izmeklēšanas tiesnesis nebija pietiekami pamatojis, no kā izrietēja secinājums, ka iesniedzējas dzīvesvietā varētu atrasties priekšmeti, kam kriminālprocesā varētu būt pierādījuma vērtība. </w:t>
      </w:r>
      <w:r w:rsidR="006D44BC">
        <w:rPr>
          <w:rFonts w:ascii="Times New Roman" w:eastAsia="Times New Roman" w:hAnsi="Times New Roman" w:cs="Times New Roman"/>
          <w:color w:val="212529"/>
          <w:sz w:val="24"/>
          <w:szCs w:val="24"/>
          <w:lang w:eastAsia="lv-LV"/>
        </w:rPr>
        <w:t xml:space="preserve">Tiesas ieskatā, iztrūka arī pamatojums, kādēļ kratīšana nepieciešama un tieši kas lietas materiālos apliecināja, ka tieši iesniedzējas dzīvesvietā </w:t>
      </w:r>
      <w:r w:rsidR="006D44BC">
        <w:rPr>
          <w:rFonts w:ascii="Times New Roman" w:eastAsia="Times New Roman" w:hAnsi="Times New Roman" w:cs="Times New Roman"/>
          <w:color w:val="212529"/>
          <w:sz w:val="24"/>
          <w:szCs w:val="24"/>
          <w:lang w:eastAsia="lv-LV"/>
        </w:rPr>
        <w:lastRenderedPageBreak/>
        <w:t xml:space="preserve">varētu būt iegūstami pierādījumi. Turklāt, kā atzīmēts jau iepriekš, šajā lietā Tiesa pievērsa īpašu uzmanību apstāklim, ka iesniedzēja civilprocesos bija juridiskās palīdzības sniedzēja </w:t>
      </w:r>
      <w:r w:rsidR="00960526">
        <w:rPr>
          <w:rFonts w:ascii="Times New Roman" w:eastAsia="Times New Roman" w:hAnsi="Times New Roman" w:cs="Times New Roman"/>
          <w:color w:val="212529"/>
          <w:sz w:val="24"/>
          <w:szCs w:val="24"/>
          <w:lang w:eastAsia="lv-LV"/>
        </w:rPr>
        <w:t xml:space="preserve">(pārstāve) </w:t>
      </w:r>
      <w:r w:rsidR="006D44BC">
        <w:rPr>
          <w:rFonts w:ascii="Times New Roman" w:eastAsia="Times New Roman" w:hAnsi="Times New Roman" w:cs="Times New Roman"/>
          <w:color w:val="212529"/>
          <w:sz w:val="24"/>
          <w:szCs w:val="24"/>
          <w:lang w:eastAsia="lv-LV"/>
        </w:rPr>
        <w:t xml:space="preserve">vairākām sabiedrībām, pret kurām bija vērsts kriminālprocess. Tomēr par spīti faktam, ka amatpersonas par </w:t>
      </w:r>
      <w:r w:rsidR="00960526">
        <w:rPr>
          <w:rFonts w:ascii="Times New Roman" w:eastAsia="Times New Roman" w:hAnsi="Times New Roman" w:cs="Times New Roman"/>
          <w:color w:val="212529"/>
          <w:sz w:val="24"/>
          <w:szCs w:val="24"/>
          <w:lang w:eastAsia="lv-LV"/>
        </w:rPr>
        <w:t>to</w:t>
      </w:r>
      <w:r w:rsidR="006D44BC">
        <w:rPr>
          <w:rFonts w:ascii="Times New Roman" w:eastAsia="Times New Roman" w:hAnsi="Times New Roman" w:cs="Times New Roman"/>
          <w:color w:val="212529"/>
          <w:sz w:val="24"/>
          <w:szCs w:val="24"/>
          <w:lang w:eastAsia="lv-LV"/>
        </w:rPr>
        <w:t xml:space="preserve"> bija informētas, tas neatspoguļojās </w:t>
      </w:r>
      <w:r w:rsidR="00960526">
        <w:rPr>
          <w:rFonts w:ascii="Times New Roman" w:eastAsia="Times New Roman" w:hAnsi="Times New Roman" w:cs="Times New Roman"/>
          <w:color w:val="212529"/>
          <w:sz w:val="24"/>
          <w:szCs w:val="24"/>
          <w:lang w:eastAsia="lv-LV"/>
        </w:rPr>
        <w:t xml:space="preserve">nedz </w:t>
      </w:r>
      <w:r w:rsidR="006D44BC">
        <w:rPr>
          <w:rFonts w:ascii="Times New Roman" w:eastAsia="Times New Roman" w:hAnsi="Times New Roman" w:cs="Times New Roman"/>
          <w:color w:val="212529"/>
          <w:sz w:val="24"/>
          <w:szCs w:val="24"/>
          <w:lang w:eastAsia="lv-LV"/>
        </w:rPr>
        <w:t xml:space="preserve">izmeklēšanas tiesneša lēmumā, kas būtu pieprasījis arī papildu samērīguma izvērtējumu, lemjot par izņemamajām ierīcēm, </w:t>
      </w:r>
      <w:r w:rsidR="00960526">
        <w:rPr>
          <w:rFonts w:ascii="Times New Roman" w:eastAsia="Times New Roman" w:hAnsi="Times New Roman" w:cs="Times New Roman"/>
          <w:color w:val="212529"/>
          <w:sz w:val="24"/>
          <w:szCs w:val="24"/>
          <w:lang w:eastAsia="lv-LV"/>
        </w:rPr>
        <w:t>nedz</w:t>
      </w:r>
      <w:r w:rsidR="006D44BC">
        <w:rPr>
          <w:rFonts w:ascii="Times New Roman" w:eastAsia="Times New Roman" w:hAnsi="Times New Roman" w:cs="Times New Roman"/>
          <w:color w:val="212529"/>
          <w:sz w:val="24"/>
          <w:szCs w:val="24"/>
          <w:lang w:eastAsia="lv-LV"/>
        </w:rPr>
        <w:t xml:space="preserve"> arī amatperson</w:t>
      </w:r>
      <w:r w:rsidR="00960526">
        <w:rPr>
          <w:rFonts w:ascii="Times New Roman" w:eastAsia="Times New Roman" w:hAnsi="Times New Roman" w:cs="Times New Roman"/>
          <w:color w:val="212529"/>
          <w:sz w:val="24"/>
          <w:szCs w:val="24"/>
          <w:lang w:eastAsia="lv-LV"/>
        </w:rPr>
        <w:t>u</w:t>
      </w:r>
      <w:r w:rsidR="006D44BC">
        <w:rPr>
          <w:rFonts w:ascii="Times New Roman" w:eastAsia="Times New Roman" w:hAnsi="Times New Roman" w:cs="Times New Roman"/>
          <w:color w:val="212529"/>
          <w:sz w:val="24"/>
          <w:szCs w:val="24"/>
          <w:lang w:eastAsia="lv-LV"/>
        </w:rPr>
        <w:t xml:space="preserve">, kas īstenoja kratīšanu, </w:t>
      </w:r>
      <w:r w:rsidR="00960526">
        <w:rPr>
          <w:rFonts w:ascii="Times New Roman" w:eastAsia="Times New Roman" w:hAnsi="Times New Roman" w:cs="Times New Roman"/>
          <w:color w:val="212529"/>
          <w:sz w:val="24"/>
          <w:szCs w:val="24"/>
          <w:lang w:eastAsia="lv-LV"/>
        </w:rPr>
        <w:t xml:space="preserve">rīcībā – tās </w:t>
      </w:r>
      <w:r w:rsidR="006D44BC">
        <w:rPr>
          <w:rFonts w:ascii="Times New Roman" w:eastAsia="Times New Roman" w:hAnsi="Times New Roman" w:cs="Times New Roman"/>
          <w:color w:val="212529"/>
          <w:sz w:val="24"/>
          <w:szCs w:val="24"/>
          <w:lang w:eastAsia="lv-LV"/>
        </w:rPr>
        <w:t>šo nebija ņēmušas vērā, tostarp arī vērtējot, vai un kurā brīdī iesniedzējai būtu atgriežami izņemtie priekšmeti vai tajos glabātā informācija.</w:t>
      </w:r>
      <w:r w:rsidR="009A5806">
        <w:rPr>
          <w:rFonts w:ascii="Times New Roman" w:eastAsia="Times New Roman" w:hAnsi="Times New Roman" w:cs="Times New Roman"/>
          <w:color w:val="212529"/>
          <w:sz w:val="24"/>
          <w:szCs w:val="24"/>
          <w:lang w:eastAsia="lv-LV"/>
        </w:rPr>
        <w:t xml:space="preserve"> Līdzīgi kā lietā </w:t>
      </w:r>
      <w:r w:rsidR="009A5806">
        <w:rPr>
          <w:rFonts w:ascii="Times New Roman" w:eastAsia="Times New Roman" w:hAnsi="Times New Roman" w:cs="Times New Roman"/>
          <w:i/>
          <w:color w:val="212529"/>
          <w:sz w:val="24"/>
          <w:szCs w:val="24"/>
          <w:lang w:eastAsia="lv-LV"/>
        </w:rPr>
        <w:t xml:space="preserve">N.B. pret Latviju </w:t>
      </w:r>
      <w:r w:rsidR="009A5806">
        <w:rPr>
          <w:rFonts w:ascii="Times New Roman" w:eastAsia="Times New Roman" w:hAnsi="Times New Roman" w:cs="Times New Roman"/>
          <w:color w:val="212529"/>
          <w:sz w:val="24"/>
          <w:szCs w:val="24"/>
          <w:lang w:eastAsia="lv-LV"/>
        </w:rPr>
        <w:t>arī šajā lietā papildu apsvērums, kas noveda līdz secinājumam, ka noticis iesniedzējas Konvencijas 8.pantā garantēto tiesību pārkāpums, bija tas, ka viņai ilgstoši arī neatgrieza izņemto datoru vai uz tā glabāto informāciju, un arī kompetentās iestādes, vērtējot, kurā brīdī informācija vai pati ierīce būtu atgriežama, neņēma vērā iesniedzējas profesionālo darbību kā juristei.</w:t>
      </w:r>
    </w:p>
    <w:p w14:paraId="0AEB330F" w14:textId="7ADF2A18" w:rsidR="00507AE8" w:rsidRPr="00507AE8" w:rsidRDefault="00507AE8" w:rsidP="00507AE8">
      <w:pPr>
        <w:pStyle w:val="ListParagraph"/>
        <w:spacing w:after="0" w:line="240" w:lineRule="auto"/>
        <w:ind w:left="0" w:right="43"/>
        <w:jc w:val="both"/>
        <w:rPr>
          <w:rFonts w:ascii="Times New Roman" w:hAnsi="Times New Roman" w:cs="Times New Roman"/>
          <w:sz w:val="16"/>
          <w:szCs w:val="16"/>
        </w:rPr>
      </w:pPr>
    </w:p>
    <w:p w14:paraId="2A8038E4" w14:textId="414ECDA7" w:rsidR="00507AE8" w:rsidRDefault="00670D28" w:rsidP="00BF2CD1">
      <w:pPr>
        <w:pStyle w:val="ListParagraph"/>
        <w:numPr>
          <w:ilvl w:val="0"/>
          <w:numId w:val="1"/>
        </w:numPr>
        <w:spacing w:after="0" w:line="240" w:lineRule="auto"/>
        <w:ind w:left="0" w:right="43" w:hanging="426"/>
        <w:jc w:val="both"/>
        <w:rPr>
          <w:rFonts w:ascii="Times New Roman" w:hAnsi="Times New Roman" w:cs="Times New Roman"/>
          <w:sz w:val="24"/>
          <w:szCs w:val="24"/>
        </w:rPr>
      </w:pPr>
      <w:r>
        <w:rPr>
          <w:rFonts w:ascii="Times New Roman" w:hAnsi="Times New Roman" w:cs="Times New Roman"/>
          <w:sz w:val="24"/>
          <w:szCs w:val="24"/>
        </w:rPr>
        <w:t xml:space="preserve">Visbeidzot attiecībā uz Tiesas spriedumu lietā </w:t>
      </w:r>
      <w:r>
        <w:rPr>
          <w:rFonts w:ascii="Times New Roman" w:hAnsi="Times New Roman" w:cs="Times New Roman"/>
          <w:i/>
          <w:sz w:val="24"/>
          <w:szCs w:val="24"/>
        </w:rPr>
        <w:t xml:space="preserve">Rutule pret Latviju </w:t>
      </w:r>
      <w:r>
        <w:rPr>
          <w:rFonts w:ascii="Times New Roman" w:hAnsi="Times New Roman" w:cs="Times New Roman"/>
          <w:sz w:val="24"/>
          <w:szCs w:val="24"/>
        </w:rPr>
        <w:t xml:space="preserve">vērts pievērsties Tiesas secinājumu salīdzinājumam ar Tiesas iepriekš izdarītajiem secinājumiem lietā </w:t>
      </w:r>
      <w:proofErr w:type="spellStart"/>
      <w:r>
        <w:rPr>
          <w:rFonts w:ascii="Times New Roman" w:hAnsi="Times New Roman" w:cs="Times New Roman"/>
          <w:i/>
          <w:sz w:val="24"/>
          <w:szCs w:val="24"/>
        </w:rPr>
        <w:t>Močuļskis</w:t>
      </w:r>
      <w:proofErr w:type="spellEnd"/>
      <w:r>
        <w:rPr>
          <w:rFonts w:ascii="Times New Roman" w:hAnsi="Times New Roman" w:cs="Times New Roman"/>
          <w:i/>
          <w:sz w:val="24"/>
          <w:szCs w:val="24"/>
        </w:rPr>
        <w:t xml:space="preserve"> pret Latviju</w:t>
      </w:r>
      <w:r>
        <w:rPr>
          <w:rFonts w:ascii="Times New Roman" w:hAnsi="Times New Roman" w:cs="Times New Roman"/>
          <w:sz w:val="24"/>
          <w:szCs w:val="24"/>
        </w:rPr>
        <w:t xml:space="preserve">, kur Tiesa vērtēja kratīšanas pamatotību un samērīgumu kontekstā ar advokāta-klienta noslēpuma aizsardzību. Lai arī ir atsevišķas līdzības abiem šiem Tiesas nolēmumiem, būtiski uzsvērt, ka lietā </w:t>
      </w:r>
      <w:r>
        <w:rPr>
          <w:rFonts w:ascii="Times New Roman" w:hAnsi="Times New Roman" w:cs="Times New Roman"/>
          <w:i/>
          <w:sz w:val="24"/>
          <w:szCs w:val="24"/>
        </w:rPr>
        <w:t xml:space="preserve">Rutule pret Latviju </w:t>
      </w:r>
      <w:r>
        <w:rPr>
          <w:rFonts w:ascii="Times New Roman" w:hAnsi="Times New Roman" w:cs="Times New Roman"/>
          <w:sz w:val="24"/>
          <w:szCs w:val="24"/>
        </w:rPr>
        <w:t xml:space="preserve">iesniedzēja nebija zvērināta advokāte, bet gan juriste. Latvijas tiesību sistēmā tieši zvērināts advokāts bauda īpašas privilēģijas un profesionālā noslēpuma aizsardzību. Sekojoši pēc Tiesas sprieduma lietā </w:t>
      </w:r>
      <w:proofErr w:type="spellStart"/>
      <w:r>
        <w:rPr>
          <w:rFonts w:ascii="Times New Roman" w:hAnsi="Times New Roman" w:cs="Times New Roman"/>
          <w:i/>
          <w:sz w:val="24"/>
          <w:szCs w:val="24"/>
        </w:rPr>
        <w:t>Močuļskis</w:t>
      </w:r>
      <w:proofErr w:type="spellEnd"/>
      <w:r>
        <w:rPr>
          <w:rFonts w:ascii="Times New Roman" w:hAnsi="Times New Roman" w:cs="Times New Roman"/>
          <w:i/>
          <w:sz w:val="24"/>
          <w:szCs w:val="24"/>
        </w:rPr>
        <w:t xml:space="preserve"> pret Latviju</w:t>
      </w:r>
      <w:r w:rsidR="000D142D">
        <w:rPr>
          <w:rStyle w:val="FootnoteReference"/>
          <w:rFonts w:ascii="Times New Roman" w:hAnsi="Times New Roman" w:cs="Times New Roman"/>
          <w:i/>
          <w:sz w:val="24"/>
          <w:szCs w:val="24"/>
        </w:rPr>
        <w:footnoteReference w:id="176"/>
      </w:r>
      <w:r>
        <w:rPr>
          <w:rFonts w:ascii="Times New Roman" w:hAnsi="Times New Roman" w:cs="Times New Roman"/>
          <w:i/>
          <w:sz w:val="24"/>
          <w:szCs w:val="24"/>
        </w:rPr>
        <w:t xml:space="preserve"> </w:t>
      </w:r>
      <w:r>
        <w:rPr>
          <w:rFonts w:ascii="Times New Roman" w:hAnsi="Times New Roman" w:cs="Times New Roman"/>
          <w:sz w:val="24"/>
          <w:szCs w:val="24"/>
        </w:rPr>
        <w:t>tika grozīts Kriminālprocesa likums, papildinot to ar jaunu 184.</w:t>
      </w:r>
      <w:r>
        <w:rPr>
          <w:rFonts w:ascii="Times New Roman" w:hAnsi="Times New Roman" w:cs="Times New Roman"/>
          <w:sz w:val="24"/>
          <w:szCs w:val="24"/>
          <w:vertAlign w:val="superscript"/>
        </w:rPr>
        <w:t>1</w:t>
      </w:r>
      <w:r>
        <w:rPr>
          <w:rFonts w:ascii="Times New Roman" w:hAnsi="Times New Roman" w:cs="Times New Roman"/>
          <w:sz w:val="24"/>
          <w:szCs w:val="24"/>
        </w:rPr>
        <w:t>pantu “Kratīšana advokāta darba vietā, dzīvesvietā vai transportlīdzeklī”, kas paredz īpašu procedūru un līdz ar to arī procesuālās garantijas, ja kratīšana notiek attiecībā uz advokātu. Tā atbilstoši jaunajam regulējumam advokāts procesuālās darbības veicējam norāda uz tādiem priekšmetiem, kas satur informāciju par likumā aizsargāto profesionālo noslēpumu, un ne vēlāk kā 24 stundas pēc kratīšanas pabeigšanas var iesniegt papildu informāciju vai iebildumus. Turklāt kratīšanu izdara Latvijas Zvērinātu advokātu padomes pārstāvja klātbūtnē, un situācijā, kad advokāts vai pārstāvis norāda, ka priekšmeti vai dokumenti satur šo aizsargājamo informāciju, tos var izņemt, bet apskati drīkst veikt tikai tad, ja ir saņemts izmeklēšanas tiesneša akcepts.</w:t>
      </w:r>
      <w:r w:rsidR="00FB6309">
        <w:rPr>
          <w:rFonts w:ascii="Times New Roman" w:hAnsi="Times New Roman" w:cs="Times New Roman"/>
          <w:sz w:val="24"/>
          <w:szCs w:val="24"/>
        </w:rPr>
        <w:t xml:space="preserve"> Šādi grozījumi bija pamatā EP Ministru komitejas rezolūcijai, ar kuru pabeigta sprieduma izpildes uzraudzība un spriedums atzīts par izpildītu.</w:t>
      </w:r>
      <w:r w:rsidR="002955AE">
        <w:rPr>
          <w:rFonts w:ascii="Times New Roman" w:hAnsi="Times New Roman" w:cs="Times New Roman"/>
          <w:sz w:val="24"/>
          <w:szCs w:val="24"/>
        </w:rPr>
        <w:t xml:space="preserve"> Savukārt attiecībā uz </w:t>
      </w:r>
      <w:r w:rsidR="00A60F63">
        <w:rPr>
          <w:rFonts w:ascii="Times New Roman" w:hAnsi="Times New Roman" w:cs="Times New Roman"/>
          <w:sz w:val="24"/>
          <w:szCs w:val="24"/>
        </w:rPr>
        <w:t xml:space="preserve">iesniedzēju lietā </w:t>
      </w:r>
      <w:r w:rsidR="00A60F63">
        <w:rPr>
          <w:rFonts w:ascii="Times New Roman" w:hAnsi="Times New Roman" w:cs="Times New Roman"/>
          <w:i/>
          <w:sz w:val="24"/>
          <w:szCs w:val="24"/>
        </w:rPr>
        <w:t xml:space="preserve">Rutule pret Latviju </w:t>
      </w:r>
      <w:r w:rsidR="00A60F63">
        <w:rPr>
          <w:rFonts w:ascii="Times New Roman" w:hAnsi="Times New Roman" w:cs="Times New Roman"/>
          <w:sz w:val="24"/>
          <w:szCs w:val="24"/>
        </w:rPr>
        <w:t>šāda procedūra nebūtu attiecināma, jo viņa nav zvērināta advokāte. Tā vietā izmeklēšanas tiesnesim, pieņemot lēmumu par atļauju veikt kratīšanu, bet kompetentajai amatpersonai, kas izpilda procesuālās darbības</w:t>
      </w:r>
      <w:r w:rsidR="00292F83">
        <w:rPr>
          <w:rFonts w:ascii="Times New Roman" w:hAnsi="Times New Roman" w:cs="Times New Roman"/>
          <w:sz w:val="24"/>
          <w:szCs w:val="24"/>
        </w:rPr>
        <w:t>,</w:t>
      </w:r>
      <w:r w:rsidR="00A60F63">
        <w:rPr>
          <w:rFonts w:ascii="Times New Roman" w:hAnsi="Times New Roman" w:cs="Times New Roman"/>
          <w:sz w:val="24"/>
          <w:szCs w:val="24"/>
        </w:rPr>
        <w:t xml:space="preserve"> jāņem vērā aspekts, ka persona ir jurists un sniedz juridisko palīdzību. Turklāt līdztekus šis apsvērums jāņem vērā, vērtējot, vai un kurā brīdī izņemtās ierīces un dokumenti vai tajos glabātā informācija ir jāatgriež personai, lai neradītu nesamērīgu ietekmi uz personas privāto dzīvi un profesionālo darbību.</w:t>
      </w:r>
      <w:r w:rsidR="0044161C">
        <w:rPr>
          <w:rFonts w:ascii="Times New Roman" w:hAnsi="Times New Roman" w:cs="Times New Roman"/>
          <w:sz w:val="24"/>
          <w:szCs w:val="24"/>
        </w:rPr>
        <w:t xml:space="preserve"> Par šādu interešu līdzsvarošanu sagatavots arī Tieslietu ministrijas apkārtraksts, vēršot procesa virzītāju un izmeklēšanas tiesnešu uzmanību uz šādu pienākumu.</w:t>
      </w:r>
      <w:r w:rsidR="0044161C">
        <w:rPr>
          <w:rStyle w:val="FootnoteReference"/>
          <w:rFonts w:ascii="Times New Roman" w:hAnsi="Times New Roman" w:cs="Times New Roman"/>
          <w:sz w:val="24"/>
          <w:szCs w:val="24"/>
        </w:rPr>
        <w:footnoteReference w:id="177"/>
      </w:r>
      <w:r w:rsidR="00401CBE">
        <w:rPr>
          <w:rFonts w:ascii="Times New Roman" w:hAnsi="Times New Roman" w:cs="Times New Roman"/>
          <w:sz w:val="24"/>
          <w:szCs w:val="24"/>
        </w:rPr>
        <w:t xml:space="preserve"> Šajā ziņā jānorāda arī uz atšķirībām starp lietu </w:t>
      </w:r>
      <w:r w:rsidR="00401CBE">
        <w:rPr>
          <w:rFonts w:ascii="Times New Roman" w:hAnsi="Times New Roman" w:cs="Times New Roman"/>
          <w:i/>
          <w:sz w:val="24"/>
          <w:szCs w:val="24"/>
        </w:rPr>
        <w:t xml:space="preserve">Rutule pret Latviju </w:t>
      </w:r>
      <w:r w:rsidR="00401CBE">
        <w:rPr>
          <w:rFonts w:ascii="Times New Roman" w:hAnsi="Times New Roman" w:cs="Times New Roman"/>
          <w:sz w:val="24"/>
          <w:szCs w:val="24"/>
        </w:rPr>
        <w:t xml:space="preserve">un </w:t>
      </w:r>
      <w:proofErr w:type="spellStart"/>
      <w:r w:rsidR="00401CBE">
        <w:rPr>
          <w:rFonts w:ascii="Times New Roman" w:hAnsi="Times New Roman" w:cs="Times New Roman"/>
          <w:i/>
          <w:sz w:val="24"/>
          <w:szCs w:val="24"/>
        </w:rPr>
        <w:t>Kruglov</w:t>
      </w:r>
      <w:proofErr w:type="spellEnd"/>
      <w:r w:rsidR="00401CBE">
        <w:rPr>
          <w:rFonts w:ascii="Times New Roman" w:hAnsi="Times New Roman" w:cs="Times New Roman"/>
          <w:i/>
          <w:sz w:val="24"/>
          <w:szCs w:val="24"/>
        </w:rPr>
        <w:t xml:space="preserve"> un citi pret Krieviju</w:t>
      </w:r>
      <w:r w:rsidR="00401CBE">
        <w:rPr>
          <w:rFonts w:ascii="Times New Roman" w:hAnsi="Times New Roman" w:cs="Times New Roman"/>
          <w:sz w:val="24"/>
          <w:szCs w:val="24"/>
        </w:rPr>
        <w:t>,</w:t>
      </w:r>
      <w:r w:rsidR="00186B1C">
        <w:rPr>
          <w:rStyle w:val="FootnoteReference"/>
          <w:rFonts w:ascii="Times New Roman" w:hAnsi="Times New Roman" w:cs="Times New Roman"/>
          <w:sz w:val="24"/>
          <w:szCs w:val="24"/>
        </w:rPr>
        <w:footnoteReference w:id="178"/>
      </w:r>
      <w:r w:rsidR="00401CBE">
        <w:rPr>
          <w:rFonts w:ascii="Times New Roman" w:hAnsi="Times New Roman" w:cs="Times New Roman"/>
          <w:sz w:val="24"/>
          <w:szCs w:val="24"/>
        </w:rPr>
        <w:t xml:space="preserve"> uz kuru Tiesa atsaucās, sniedzot savu vērtējumu Latvijas lietā. Proti, </w:t>
      </w:r>
      <w:r w:rsidR="00544259">
        <w:rPr>
          <w:rFonts w:ascii="Times New Roman" w:hAnsi="Times New Roman" w:cs="Times New Roman"/>
          <w:sz w:val="24"/>
          <w:szCs w:val="24"/>
        </w:rPr>
        <w:t xml:space="preserve">lietā </w:t>
      </w:r>
      <w:proofErr w:type="spellStart"/>
      <w:r w:rsidR="00544259">
        <w:rPr>
          <w:rFonts w:ascii="Times New Roman" w:hAnsi="Times New Roman" w:cs="Times New Roman"/>
          <w:i/>
          <w:sz w:val="24"/>
          <w:szCs w:val="24"/>
        </w:rPr>
        <w:t>Kruglov</w:t>
      </w:r>
      <w:proofErr w:type="spellEnd"/>
      <w:r w:rsidR="00544259">
        <w:rPr>
          <w:rFonts w:ascii="Times New Roman" w:hAnsi="Times New Roman" w:cs="Times New Roman"/>
          <w:i/>
          <w:sz w:val="24"/>
          <w:szCs w:val="24"/>
        </w:rPr>
        <w:t xml:space="preserve"> un citi pret Krieviju </w:t>
      </w:r>
      <w:r w:rsidR="00544259">
        <w:rPr>
          <w:rFonts w:ascii="Times New Roman" w:hAnsi="Times New Roman" w:cs="Times New Roman"/>
          <w:sz w:val="24"/>
          <w:szCs w:val="24"/>
        </w:rPr>
        <w:t>Tiesa norādīja, ka valstīm ir tiesības pašām regulēt, kam to nacionālo tiesību sistēmā ir tiesības praktizēt jurisprudenci. Turklāt valstis ir brīvas savā izvēlē, kādas procesuālās garantijas nodrošināt, lai aizsargātu profesionālo noslēpumu</w:t>
      </w:r>
      <w:r w:rsidR="00292F83">
        <w:rPr>
          <w:rFonts w:ascii="Times New Roman" w:hAnsi="Times New Roman" w:cs="Times New Roman"/>
          <w:sz w:val="24"/>
          <w:szCs w:val="24"/>
        </w:rPr>
        <w:t xml:space="preserve"> un </w:t>
      </w:r>
      <w:r w:rsidR="00061B2F">
        <w:rPr>
          <w:rFonts w:ascii="Times New Roman" w:hAnsi="Times New Roman" w:cs="Times New Roman"/>
          <w:sz w:val="24"/>
          <w:szCs w:val="24"/>
        </w:rPr>
        <w:t>taisnīgu tiesas spriešanu</w:t>
      </w:r>
      <w:r w:rsidR="00544259">
        <w:rPr>
          <w:rFonts w:ascii="Times New Roman" w:hAnsi="Times New Roman" w:cs="Times New Roman"/>
          <w:sz w:val="24"/>
          <w:szCs w:val="24"/>
        </w:rPr>
        <w:t xml:space="preserve">. Ja Krievijā atbilstoši tās normatīvajam regulējumam ikvienam ir tiesības sniegt juridisko palīdzību jebkurā nacionālajā tiesvedībā un pārstāvim nav obligāti jābūt advokātu padomes loceklim, tad </w:t>
      </w:r>
      <w:r w:rsidR="00544259">
        <w:rPr>
          <w:rFonts w:ascii="Times New Roman" w:hAnsi="Times New Roman" w:cs="Times New Roman"/>
          <w:sz w:val="24"/>
          <w:szCs w:val="24"/>
        </w:rPr>
        <w:lastRenderedPageBreak/>
        <w:t xml:space="preserve">Latvijas tiesību sistēma būtiski atšķiras. Tā, piemēram, Latvijā tikai advokātam ir tiesības būt aizstāvim kriminālprocesā, tikai advokātam ir tiesības pārstāvēt personu civilprocesā kasācijas instances tiesā un noteiktos strīdu veidos, </w:t>
      </w:r>
      <w:r w:rsidR="00AF6D0A">
        <w:rPr>
          <w:rFonts w:ascii="Times New Roman" w:hAnsi="Times New Roman" w:cs="Times New Roman"/>
          <w:sz w:val="24"/>
          <w:szCs w:val="24"/>
        </w:rPr>
        <w:t xml:space="preserve">tostarp lietās, kas ir piekritīgas Ekonomisko lietu tiesai vai komercnoslēpuma aizsardzību. </w:t>
      </w:r>
      <w:r w:rsidR="001561E6">
        <w:rPr>
          <w:rFonts w:ascii="Times New Roman" w:hAnsi="Times New Roman" w:cs="Times New Roman"/>
          <w:sz w:val="24"/>
          <w:szCs w:val="24"/>
        </w:rPr>
        <w:t>Tādējādi nebūtu pamatoti secināt, ka abas lietas pieskaras identiskiem jautājumiem, un tāpēc arī pieeja attiecībā uz advokātu noslēpuma aizsardzību un juristu profesionālās darbības aizsardzību varētu būt atšķirīga, taču to rādīs laiks.</w:t>
      </w:r>
      <w:r w:rsidR="00C85B1D">
        <w:rPr>
          <w:rFonts w:ascii="Times New Roman" w:hAnsi="Times New Roman" w:cs="Times New Roman"/>
          <w:sz w:val="24"/>
          <w:szCs w:val="24"/>
        </w:rPr>
        <w:t xml:space="preserve"> </w:t>
      </w:r>
    </w:p>
    <w:p w14:paraId="08EA68B7" w14:textId="683CB5D6" w:rsidR="00C70048" w:rsidRDefault="00C70048" w:rsidP="00C70048">
      <w:pPr>
        <w:spacing w:after="0" w:line="240" w:lineRule="auto"/>
        <w:ind w:right="43"/>
        <w:jc w:val="both"/>
        <w:rPr>
          <w:rFonts w:ascii="Times New Roman" w:hAnsi="Times New Roman" w:cs="Times New Roman"/>
          <w:sz w:val="24"/>
          <w:szCs w:val="24"/>
        </w:rPr>
      </w:pPr>
    </w:p>
    <w:p w14:paraId="7C18CE25" w14:textId="5EA967DC" w:rsidR="00C70048" w:rsidRDefault="00C70048" w:rsidP="00C70048">
      <w:pPr>
        <w:spacing w:after="0" w:line="240" w:lineRule="auto"/>
        <w:ind w:right="43"/>
        <w:jc w:val="both"/>
        <w:rPr>
          <w:rFonts w:ascii="Times New Roman" w:hAnsi="Times New Roman" w:cs="Times New Roman"/>
          <w:sz w:val="24"/>
          <w:szCs w:val="24"/>
        </w:rPr>
      </w:pPr>
    </w:p>
    <w:p w14:paraId="24025E08" w14:textId="77777777" w:rsidR="00C70048" w:rsidRPr="00C70048" w:rsidRDefault="00C70048" w:rsidP="00C70048">
      <w:pPr>
        <w:spacing w:after="0" w:line="240" w:lineRule="auto"/>
        <w:ind w:right="43"/>
        <w:jc w:val="both"/>
        <w:rPr>
          <w:rFonts w:ascii="Times New Roman" w:hAnsi="Times New Roman" w:cs="Times New Roman"/>
          <w:sz w:val="24"/>
          <w:szCs w:val="24"/>
        </w:rPr>
      </w:pPr>
    </w:p>
    <w:p w14:paraId="06FDBABE" w14:textId="429791AD" w:rsidR="00D17283" w:rsidRDefault="00D17283" w:rsidP="00D17283">
      <w:pPr>
        <w:spacing w:after="0" w:line="240" w:lineRule="auto"/>
        <w:ind w:right="43"/>
        <w:jc w:val="both"/>
        <w:rPr>
          <w:rFonts w:ascii="Times New Roman" w:hAnsi="Times New Roman" w:cs="Times New Roman"/>
          <w:sz w:val="24"/>
          <w:szCs w:val="24"/>
        </w:rPr>
      </w:pPr>
    </w:p>
    <w:p w14:paraId="2A2B4DF0" w14:textId="77777777" w:rsidR="00D17283" w:rsidRPr="001A3C29" w:rsidRDefault="00D17283" w:rsidP="00D17283">
      <w:pPr>
        <w:spacing w:after="0" w:line="240" w:lineRule="auto"/>
        <w:rPr>
          <w:rFonts w:ascii="Times New Roman" w:hAnsi="Times New Roman" w:cs="Times New Roman"/>
          <w:color w:val="000000" w:themeColor="text1"/>
          <w:sz w:val="24"/>
          <w:szCs w:val="24"/>
        </w:rPr>
      </w:pPr>
      <w:r w:rsidRPr="001A3C29">
        <w:rPr>
          <w:rFonts w:ascii="Times New Roman" w:hAnsi="Times New Roman" w:cs="Times New Roman"/>
          <w:color w:val="000000" w:themeColor="text1"/>
          <w:sz w:val="24"/>
          <w:szCs w:val="24"/>
        </w:rPr>
        <w:t>iesniedzēja: ārlietu ministre</w:t>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t xml:space="preserve">         </w:t>
      </w:r>
      <w:proofErr w:type="spellStart"/>
      <w:r w:rsidRPr="001A3C29">
        <w:rPr>
          <w:rFonts w:ascii="Times New Roman" w:hAnsi="Times New Roman" w:cs="Times New Roman"/>
          <w:color w:val="000000" w:themeColor="text1"/>
          <w:sz w:val="24"/>
          <w:szCs w:val="24"/>
        </w:rPr>
        <w:t>B.Braže</w:t>
      </w:r>
      <w:proofErr w:type="spellEnd"/>
    </w:p>
    <w:p w14:paraId="5A59BDE3" w14:textId="77777777" w:rsidR="00D17283" w:rsidRDefault="00D17283" w:rsidP="00D17283">
      <w:pPr>
        <w:spacing w:after="0" w:line="240" w:lineRule="auto"/>
        <w:rPr>
          <w:rFonts w:ascii="Times New Roman" w:hAnsi="Times New Roman" w:cs="Times New Roman"/>
          <w:color w:val="000000" w:themeColor="text1"/>
          <w:sz w:val="24"/>
          <w:szCs w:val="24"/>
        </w:rPr>
      </w:pPr>
    </w:p>
    <w:p w14:paraId="3FD6952A" w14:textId="77777777" w:rsidR="00D17283" w:rsidRDefault="00D17283" w:rsidP="00D17283">
      <w:pPr>
        <w:spacing w:after="0" w:line="240" w:lineRule="auto"/>
        <w:rPr>
          <w:rFonts w:ascii="Times New Roman" w:hAnsi="Times New Roman" w:cs="Times New Roman"/>
          <w:color w:val="000000" w:themeColor="text1"/>
          <w:sz w:val="24"/>
          <w:szCs w:val="24"/>
        </w:rPr>
      </w:pPr>
    </w:p>
    <w:p w14:paraId="26255516" w14:textId="77777777" w:rsidR="00D17283" w:rsidRPr="001A3C29" w:rsidRDefault="00D17283" w:rsidP="00D17283">
      <w:pPr>
        <w:spacing w:after="0" w:line="240" w:lineRule="auto"/>
        <w:rPr>
          <w:rFonts w:ascii="Times New Roman" w:hAnsi="Times New Roman" w:cs="Times New Roman"/>
          <w:color w:val="000000" w:themeColor="text1"/>
          <w:sz w:val="24"/>
          <w:szCs w:val="24"/>
        </w:rPr>
      </w:pPr>
    </w:p>
    <w:p w14:paraId="013DE4E5" w14:textId="77777777" w:rsidR="00D17283" w:rsidRPr="001A3C29" w:rsidRDefault="00D17283" w:rsidP="00D17283">
      <w:pPr>
        <w:spacing w:after="0" w:line="240" w:lineRule="auto"/>
        <w:rPr>
          <w:rFonts w:ascii="Times New Roman" w:hAnsi="Times New Roman" w:cs="Times New Roman"/>
          <w:color w:val="000000" w:themeColor="text1"/>
          <w:sz w:val="24"/>
          <w:szCs w:val="24"/>
        </w:rPr>
      </w:pPr>
      <w:proofErr w:type="spellStart"/>
      <w:r w:rsidRPr="001A3C29">
        <w:rPr>
          <w:rFonts w:ascii="Times New Roman" w:hAnsi="Times New Roman" w:cs="Times New Roman"/>
          <w:color w:val="000000" w:themeColor="text1"/>
          <w:sz w:val="24"/>
          <w:szCs w:val="24"/>
        </w:rPr>
        <w:t>viza</w:t>
      </w:r>
      <w:proofErr w:type="spellEnd"/>
      <w:r w:rsidRPr="001A3C29">
        <w:rPr>
          <w:rFonts w:ascii="Times New Roman" w:hAnsi="Times New Roman" w:cs="Times New Roman"/>
          <w:color w:val="000000" w:themeColor="text1"/>
          <w:sz w:val="24"/>
          <w:szCs w:val="24"/>
        </w:rPr>
        <w:t>: valsts sekretārs</w:t>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r>
      <w:r w:rsidRPr="001A3C29">
        <w:rPr>
          <w:rFonts w:ascii="Times New Roman" w:hAnsi="Times New Roman" w:cs="Times New Roman"/>
          <w:color w:val="000000" w:themeColor="text1"/>
          <w:sz w:val="24"/>
          <w:szCs w:val="24"/>
        </w:rPr>
        <w:tab/>
        <w:t xml:space="preserve"> </w:t>
      </w:r>
      <w:proofErr w:type="spellStart"/>
      <w:r w:rsidRPr="001A3C29">
        <w:rPr>
          <w:rFonts w:ascii="Times New Roman" w:hAnsi="Times New Roman" w:cs="Times New Roman"/>
          <w:color w:val="000000" w:themeColor="text1"/>
          <w:sz w:val="24"/>
          <w:szCs w:val="24"/>
        </w:rPr>
        <w:t>A.Viļumsons</w:t>
      </w:r>
      <w:proofErr w:type="spellEnd"/>
    </w:p>
    <w:p w14:paraId="3E82C5A3" w14:textId="77777777" w:rsidR="00D17283" w:rsidRPr="001A3C29" w:rsidRDefault="00D17283" w:rsidP="00D17283">
      <w:pPr>
        <w:spacing w:after="0" w:line="240" w:lineRule="auto"/>
        <w:ind w:left="90"/>
        <w:rPr>
          <w:rFonts w:ascii="Times New Roman" w:hAnsi="Times New Roman" w:cs="Times New Roman"/>
          <w:color w:val="000000" w:themeColor="text1"/>
          <w:sz w:val="24"/>
          <w:szCs w:val="24"/>
        </w:rPr>
      </w:pPr>
    </w:p>
    <w:p w14:paraId="39E4CAA5" w14:textId="77777777" w:rsidR="00D17283" w:rsidRPr="001A3C29" w:rsidRDefault="00D17283" w:rsidP="00D17283">
      <w:pPr>
        <w:spacing w:after="0" w:line="240" w:lineRule="auto"/>
        <w:ind w:left="90"/>
        <w:rPr>
          <w:rFonts w:ascii="Times New Roman" w:hAnsi="Times New Roman" w:cs="Times New Roman"/>
          <w:color w:val="000000" w:themeColor="text1"/>
          <w:sz w:val="24"/>
          <w:szCs w:val="24"/>
        </w:rPr>
      </w:pPr>
    </w:p>
    <w:p w14:paraId="193EE560" w14:textId="77777777" w:rsidR="00D17283" w:rsidRPr="001A3C29" w:rsidRDefault="00D17283" w:rsidP="00D17283">
      <w:pPr>
        <w:spacing w:after="0" w:line="240" w:lineRule="auto"/>
        <w:rPr>
          <w:rFonts w:ascii="Times New Roman" w:hAnsi="Times New Roman" w:cs="Times New Roman"/>
          <w:color w:val="000000" w:themeColor="text1"/>
          <w:sz w:val="20"/>
          <w:szCs w:val="20"/>
        </w:rPr>
      </w:pPr>
      <w:proofErr w:type="spellStart"/>
      <w:r w:rsidRPr="001A3C29">
        <w:rPr>
          <w:rFonts w:ascii="Times New Roman" w:hAnsi="Times New Roman" w:cs="Times New Roman"/>
          <w:color w:val="000000" w:themeColor="text1"/>
          <w:sz w:val="20"/>
          <w:szCs w:val="20"/>
        </w:rPr>
        <w:t>E.L.Vītola</w:t>
      </w:r>
      <w:proofErr w:type="spellEnd"/>
      <w:r w:rsidRPr="001A3C29">
        <w:rPr>
          <w:rFonts w:ascii="Times New Roman" w:hAnsi="Times New Roman" w:cs="Times New Roman"/>
          <w:color w:val="000000" w:themeColor="text1"/>
          <w:sz w:val="20"/>
          <w:szCs w:val="20"/>
        </w:rPr>
        <w:t>,</w:t>
      </w:r>
    </w:p>
    <w:p w14:paraId="1CF247A7" w14:textId="2FD55BE5" w:rsidR="00D17283" w:rsidRPr="00D17283" w:rsidRDefault="00D17283" w:rsidP="00D17283">
      <w:pPr>
        <w:spacing w:after="0" w:line="240" w:lineRule="auto"/>
        <w:rPr>
          <w:rFonts w:ascii="Times New Roman" w:hAnsi="Times New Roman" w:cs="Times New Roman"/>
          <w:color w:val="000000" w:themeColor="text1"/>
          <w:sz w:val="20"/>
          <w:szCs w:val="20"/>
        </w:rPr>
      </w:pPr>
      <w:r w:rsidRPr="00D17283">
        <w:rPr>
          <w:rFonts w:ascii="Times New Roman" w:hAnsi="Times New Roman" w:cs="Times New Roman"/>
          <w:color w:val="000000" w:themeColor="text1"/>
          <w:sz w:val="20"/>
          <w:szCs w:val="20"/>
        </w:rPr>
        <w:t xml:space="preserve">67016340, </w:t>
      </w:r>
      <w:hyperlink r:id="rId12" w:history="1">
        <w:r w:rsidRPr="00D17283">
          <w:rPr>
            <w:rStyle w:val="Hyperlink"/>
            <w:rFonts w:ascii="Times New Roman" w:hAnsi="Times New Roman" w:cs="Times New Roman"/>
            <w:color w:val="000000" w:themeColor="text1"/>
            <w:sz w:val="20"/>
            <w:szCs w:val="20"/>
          </w:rPr>
          <w:t>elinaluize.vitola@mfa.gov.lv</w:t>
        </w:r>
      </w:hyperlink>
      <w:r w:rsidRPr="00D17283">
        <w:rPr>
          <w:rStyle w:val="Hyperlink"/>
          <w:rFonts w:ascii="Times New Roman" w:hAnsi="Times New Roman" w:cs="Times New Roman"/>
          <w:color w:val="000000" w:themeColor="text1"/>
          <w:sz w:val="20"/>
          <w:szCs w:val="20"/>
        </w:rPr>
        <w:t xml:space="preserve"> </w:t>
      </w:r>
      <w:r w:rsidRPr="00D17283">
        <w:rPr>
          <w:rFonts w:ascii="Times New Roman" w:hAnsi="Times New Roman" w:cs="Times New Roman"/>
          <w:color w:val="000000" w:themeColor="text1"/>
          <w:sz w:val="20"/>
          <w:szCs w:val="20"/>
        </w:rPr>
        <w:t xml:space="preserve"> </w:t>
      </w:r>
    </w:p>
    <w:p w14:paraId="4BBC696C" w14:textId="1ECD2F92" w:rsidR="00D17283" w:rsidRPr="00D17283" w:rsidRDefault="00D17283" w:rsidP="00D17283">
      <w:pPr>
        <w:spacing w:after="0" w:line="240" w:lineRule="auto"/>
        <w:ind w:right="43"/>
        <w:jc w:val="both"/>
        <w:rPr>
          <w:rFonts w:ascii="Times New Roman" w:hAnsi="Times New Roman" w:cs="Times New Roman"/>
          <w:color w:val="000000" w:themeColor="text1"/>
          <w:sz w:val="20"/>
          <w:szCs w:val="20"/>
        </w:rPr>
      </w:pPr>
      <w:proofErr w:type="spellStart"/>
      <w:r w:rsidRPr="00D17283">
        <w:rPr>
          <w:rFonts w:ascii="Times New Roman" w:hAnsi="Times New Roman" w:cs="Times New Roman"/>
          <w:color w:val="000000" w:themeColor="text1"/>
          <w:sz w:val="20"/>
          <w:szCs w:val="20"/>
        </w:rPr>
        <w:t>K.Šļujeva</w:t>
      </w:r>
      <w:proofErr w:type="spellEnd"/>
    </w:p>
    <w:p w14:paraId="7656CB23" w14:textId="6844BB61" w:rsidR="00D17283" w:rsidRPr="00D17283" w:rsidRDefault="00D17283" w:rsidP="00D17283">
      <w:pPr>
        <w:spacing w:after="0" w:line="240" w:lineRule="auto"/>
        <w:ind w:right="43"/>
        <w:jc w:val="both"/>
        <w:rPr>
          <w:rFonts w:ascii="Times New Roman" w:hAnsi="Times New Roman" w:cs="Times New Roman"/>
          <w:color w:val="000000" w:themeColor="text1"/>
          <w:sz w:val="20"/>
          <w:szCs w:val="20"/>
        </w:rPr>
      </w:pPr>
      <w:r w:rsidRPr="00D17283">
        <w:rPr>
          <w:rFonts w:ascii="Times New Roman" w:hAnsi="Times New Roman" w:cs="Times New Roman"/>
          <w:color w:val="000000" w:themeColor="text1"/>
          <w:sz w:val="20"/>
          <w:szCs w:val="20"/>
        </w:rPr>
        <w:t xml:space="preserve">67016434, </w:t>
      </w:r>
      <w:hyperlink r:id="rId13" w:history="1">
        <w:r w:rsidRPr="00D17283">
          <w:rPr>
            <w:rStyle w:val="Hyperlink"/>
            <w:rFonts w:ascii="Times New Roman" w:hAnsi="Times New Roman" w:cs="Times New Roman"/>
            <w:color w:val="000000" w:themeColor="text1"/>
            <w:sz w:val="20"/>
            <w:szCs w:val="20"/>
          </w:rPr>
          <w:t>kristine.slujeva@mfa.gov.lv</w:t>
        </w:r>
      </w:hyperlink>
      <w:r w:rsidRPr="00D17283">
        <w:rPr>
          <w:rFonts w:ascii="Times New Roman" w:hAnsi="Times New Roman" w:cs="Times New Roman"/>
          <w:color w:val="000000" w:themeColor="text1"/>
          <w:sz w:val="20"/>
          <w:szCs w:val="20"/>
        </w:rPr>
        <w:t xml:space="preserve"> </w:t>
      </w:r>
    </w:p>
    <w:sectPr w:rsidR="00D17283" w:rsidRPr="00D17283" w:rsidSect="00A82AE0">
      <w:footerReference w:type="default" r:id="rId14"/>
      <w:footerReference w:type="first" r:id="rId15"/>
      <w:pgSz w:w="11906" w:h="16838"/>
      <w:pgMar w:top="1134" w:right="849" w:bottom="1418"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AD25" w14:textId="77777777" w:rsidR="00F36EB4" w:rsidRDefault="00F36EB4" w:rsidP="00743EF4">
      <w:pPr>
        <w:spacing w:after="0" w:line="240" w:lineRule="auto"/>
      </w:pPr>
      <w:r>
        <w:separator/>
      </w:r>
    </w:p>
  </w:endnote>
  <w:endnote w:type="continuationSeparator" w:id="0">
    <w:p w14:paraId="344EFF93" w14:textId="77777777" w:rsidR="00F36EB4" w:rsidRDefault="00F36EB4" w:rsidP="00743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9993390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52EEF7A0" w14:textId="4B933348" w:rsidR="00ED4A1E" w:rsidRPr="00E03403" w:rsidRDefault="00ED4A1E" w:rsidP="00A82AE0">
            <w:pPr>
              <w:spacing w:after="0" w:line="240" w:lineRule="auto"/>
              <w:jc w:val="both"/>
              <w:rPr>
                <w:rFonts w:ascii="Times New Roman" w:hAnsi="Times New Roman" w:cs="Times New Roman"/>
                <w:sz w:val="20"/>
                <w:szCs w:val="20"/>
              </w:rPr>
            </w:pPr>
            <w:r w:rsidRPr="00E03403">
              <w:rPr>
                <w:rFonts w:ascii="Times New Roman" w:hAnsi="Times New Roman" w:cs="Times New Roman"/>
                <w:sz w:val="20"/>
                <w:szCs w:val="20"/>
              </w:rPr>
              <w:t>AMzino_</w:t>
            </w:r>
            <w:r w:rsidRPr="0096569B">
              <w:rPr>
                <w:rFonts w:ascii="Times New Roman" w:hAnsi="Times New Roman" w:cs="Times New Roman"/>
                <w:sz w:val="20"/>
                <w:szCs w:val="20"/>
              </w:rPr>
              <w:t>202</w:t>
            </w:r>
            <w:r w:rsidR="00A546E3">
              <w:rPr>
                <w:rFonts w:ascii="Times New Roman" w:hAnsi="Times New Roman" w:cs="Times New Roman"/>
                <w:sz w:val="20"/>
                <w:szCs w:val="20"/>
              </w:rPr>
              <w:t>5</w:t>
            </w:r>
            <w:r w:rsidR="0096569B" w:rsidRPr="0096569B">
              <w:rPr>
                <w:rFonts w:ascii="Times New Roman" w:hAnsi="Times New Roman" w:cs="Times New Roman"/>
                <w:sz w:val="20"/>
                <w:szCs w:val="20"/>
              </w:rPr>
              <w:t>1106</w:t>
            </w:r>
            <w:r w:rsidRPr="0096569B">
              <w:rPr>
                <w:rFonts w:ascii="Times New Roman" w:hAnsi="Times New Roman" w:cs="Times New Roman"/>
                <w:sz w:val="20"/>
                <w:szCs w:val="20"/>
              </w:rPr>
              <w:t>_Par Latvijas</w:t>
            </w:r>
            <w:r w:rsidRPr="00E03403">
              <w:rPr>
                <w:rFonts w:ascii="Times New Roman" w:hAnsi="Times New Roman" w:cs="Times New Roman"/>
                <w:sz w:val="20"/>
                <w:szCs w:val="20"/>
              </w:rPr>
              <w:t xml:space="preserve"> pārstāvja starptautiskajās cilvēktiesību institūcijās darbu 202</w:t>
            </w:r>
            <w:r>
              <w:rPr>
                <w:rFonts w:ascii="Times New Roman" w:hAnsi="Times New Roman" w:cs="Times New Roman"/>
                <w:sz w:val="20"/>
                <w:szCs w:val="20"/>
              </w:rPr>
              <w:t>4</w:t>
            </w:r>
            <w:r w:rsidRPr="00E03403">
              <w:rPr>
                <w:rFonts w:ascii="Times New Roman" w:hAnsi="Times New Roman" w:cs="Times New Roman"/>
                <w:sz w:val="20"/>
                <w:szCs w:val="20"/>
              </w:rPr>
              <w:t>.gadā</w:t>
            </w:r>
          </w:p>
          <w:p w14:paraId="349E8A2B" w14:textId="77777777" w:rsidR="00ED4A1E" w:rsidRPr="00F71187" w:rsidRDefault="00ED4A1E" w:rsidP="00743EF4">
            <w:pPr>
              <w:jc w:val="right"/>
              <w:rPr>
                <w:rFonts w:ascii="Times New Roman" w:hAnsi="Times New Roman" w:cs="Times New Roman"/>
              </w:rPr>
            </w:pPr>
            <w:r w:rsidRPr="00E03403">
              <w:rPr>
                <w:rFonts w:ascii="Times New Roman" w:hAnsi="Times New Roman" w:cs="Times New Roman"/>
                <w:bCs/>
              </w:rPr>
              <w:fldChar w:fldCharType="begin"/>
            </w:r>
            <w:r w:rsidRPr="00E03403">
              <w:rPr>
                <w:rFonts w:ascii="Times New Roman" w:hAnsi="Times New Roman" w:cs="Times New Roman"/>
                <w:bCs/>
              </w:rPr>
              <w:instrText xml:space="preserve"> PAGE </w:instrText>
            </w:r>
            <w:r w:rsidRPr="00E03403">
              <w:rPr>
                <w:rFonts w:ascii="Times New Roman" w:hAnsi="Times New Roman" w:cs="Times New Roman"/>
                <w:bCs/>
              </w:rPr>
              <w:fldChar w:fldCharType="separate"/>
            </w:r>
            <w:r w:rsidRPr="00E03403">
              <w:rPr>
                <w:rFonts w:ascii="Times New Roman" w:hAnsi="Times New Roman" w:cs="Times New Roman"/>
                <w:bCs/>
                <w:noProof/>
              </w:rPr>
              <w:t>27</w:t>
            </w:r>
            <w:r w:rsidRPr="00E03403">
              <w:rPr>
                <w:rFonts w:ascii="Times New Roman" w:hAnsi="Times New Roman" w:cs="Times New Roman"/>
                <w:bCs/>
              </w:rPr>
              <w:fldChar w:fldCharType="end"/>
            </w:r>
            <w:r w:rsidRPr="00E03403">
              <w:rPr>
                <w:rFonts w:ascii="Times New Roman" w:hAnsi="Times New Roman" w:cs="Times New Roman"/>
              </w:rPr>
              <w:t>-</w:t>
            </w:r>
            <w:r w:rsidRPr="00E03403">
              <w:rPr>
                <w:rFonts w:ascii="Times New Roman" w:hAnsi="Times New Roman" w:cs="Times New Roman"/>
                <w:bCs/>
              </w:rPr>
              <w:fldChar w:fldCharType="begin"/>
            </w:r>
            <w:r w:rsidRPr="00E03403">
              <w:rPr>
                <w:rFonts w:ascii="Times New Roman" w:hAnsi="Times New Roman" w:cs="Times New Roman"/>
                <w:bCs/>
              </w:rPr>
              <w:instrText xml:space="preserve"> NUMPAGES  </w:instrText>
            </w:r>
            <w:r w:rsidRPr="00E03403">
              <w:rPr>
                <w:rFonts w:ascii="Times New Roman" w:hAnsi="Times New Roman" w:cs="Times New Roman"/>
                <w:bCs/>
              </w:rPr>
              <w:fldChar w:fldCharType="separate"/>
            </w:r>
            <w:r w:rsidRPr="00E03403">
              <w:rPr>
                <w:rFonts w:ascii="Times New Roman" w:hAnsi="Times New Roman" w:cs="Times New Roman"/>
                <w:bCs/>
                <w:noProof/>
              </w:rPr>
              <w:t>30</w:t>
            </w:r>
            <w:r w:rsidRPr="00E03403">
              <w:rPr>
                <w:rFonts w:ascii="Times New Roman" w:hAnsi="Times New Roman" w:cs="Times New Roman"/>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AECF" w14:textId="3DD4B819" w:rsidR="00ED4A1E" w:rsidRPr="0096569B" w:rsidRDefault="0096569B" w:rsidP="0096569B">
    <w:pPr>
      <w:spacing w:after="0" w:line="240" w:lineRule="auto"/>
      <w:jc w:val="both"/>
      <w:rPr>
        <w:rFonts w:ascii="Times New Roman" w:hAnsi="Times New Roman" w:cs="Times New Roman"/>
        <w:sz w:val="20"/>
        <w:szCs w:val="20"/>
      </w:rPr>
    </w:pPr>
    <w:r w:rsidRPr="00E03403">
      <w:rPr>
        <w:rFonts w:ascii="Times New Roman" w:hAnsi="Times New Roman" w:cs="Times New Roman"/>
        <w:sz w:val="20"/>
        <w:szCs w:val="20"/>
      </w:rPr>
      <w:t>AMzino_</w:t>
    </w:r>
    <w:r w:rsidRPr="0096569B">
      <w:rPr>
        <w:rFonts w:ascii="Times New Roman" w:hAnsi="Times New Roman" w:cs="Times New Roman"/>
        <w:sz w:val="20"/>
        <w:szCs w:val="20"/>
      </w:rPr>
      <w:t>202</w:t>
    </w:r>
    <w:r w:rsidR="00A546E3">
      <w:rPr>
        <w:rFonts w:ascii="Times New Roman" w:hAnsi="Times New Roman" w:cs="Times New Roman"/>
        <w:sz w:val="20"/>
        <w:szCs w:val="20"/>
      </w:rPr>
      <w:t>5</w:t>
    </w:r>
    <w:r w:rsidRPr="0096569B">
      <w:rPr>
        <w:rFonts w:ascii="Times New Roman" w:hAnsi="Times New Roman" w:cs="Times New Roman"/>
        <w:sz w:val="20"/>
        <w:szCs w:val="20"/>
      </w:rPr>
      <w:t>1106_Par Latvijas</w:t>
    </w:r>
    <w:r w:rsidRPr="00E03403">
      <w:rPr>
        <w:rFonts w:ascii="Times New Roman" w:hAnsi="Times New Roman" w:cs="Times New Roman"/>
        <w:sz w:val="20"/>
        <w:szCs w:val="20"/>
      </w:rPr>
      <w:t xml:space="preserve"> pārstāvja starptautiskajās cilvēktiesību institūcijās darbu 202</w:t>
    </w:r>
    <w:r>
      <w:rPr>
        <w:rFonts w:ascii="Times New Roman" w:hAnsi="Times New Roman" w:cs="Times New Roman"/>
        <w:sz w:val="20"/>
        <w:szCs w:val="20"/>
      </w:rPr>
      <w:t>4</w:t>
    </w:r>
    <w:r w:rsidRPr="00E03403">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F4042" w14:textId="77777777" w:rsidR="00F36EB4" w:rsidRDefault="00F36EB4" w:rsidP="00743EF4">
      <w:pPr>
        <w:spacing w:after="0" w:line="240" w:lineRule="auto"/>
      </w:pPr>
      <w:r>
        <w:separator/>
      </w:r>
    </w:p>
  </w:footnote>
  <w:footnote w:type="continuationSeparator" w:id="0">
    <w:p w14:paraId="62216AF9" w14:textId="77777777" w:rsidR="00F36EB4" w:rsidRDefault="00F36EB4" w:rsidP="00743EF4">
      <w:pPr>
        <w:spacing w:after="0" w:line="240" w:lineRule="auto"/>
      </w:pPr>
      <w:r>
        <w:continuationSeparator/>
      </w:r>
    </w:p>
  </w:footnote>
  <w:footnote w:id="1">
    <w:p w14:paraId="4E74F9A9"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Noteikumu 10.punkts.</w:t>
      </w:r>
    </w:p>
  </w:footnote>
  <w:footnote w:id="2">
    <w:p w14:paraId="789AA47A"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Noteikumu 11.punkts.</w:t>
      </w:r>
    </w:p>
  </w:footnote>
  <w:footnote w:id="3">
    <w:p w14:paraId="5FA4E596"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Noteikumu 12.punkts.</w:t>
      </w:r>
    </w:p>
  </w:footnote>
  <w:footnote w:id="4">
    <w:p w14:paraId="5408A2B4" w14:textId="77777777"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Noteikumu 13.punkts.</w:t>
      </w:r>
    </w:p>
  </w:footnote>
  <w:footnote w:id="5">
    <w:p w14:paraId="0DC36E01" w14:textId="0AE97489"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Tostarp 3 lietas, kurās </w:t>
      </w:r>
      <w:bookmarkStart w:id="15" w:name="_Hlk198801513"/>
      <w:r w:rsidRPr="000D142D">
        <w:rPr>
          <w:rFonts w:ascii="Times New Roman" w:hAnsi="Times New Roman" w:cs="Times New Roman"/>
        </w:rPr>
        <w:t xml:space="preserve">Latvija iesaistījusies </w:t>
      </w:r>
      <w:bookmarkStart w:id="16" w:name="_Hlk198805194"/>
      <w:r w:rsidRPr="000D142D">
        <w:rPr>
          <w:rFonts w:ascii="Times New Roman" w:hAnsi="Times New Roman" w:cs="Times New Roman"/>
        </w:rPr>
        <w:t>trešās puses statusā</w:t>
      </w:r>
      <w:bookmarkEnd w:id="16"/>
      <w:r w:rsidRPr="000D142D">
        <w:rPr>
          <w:rFonts w:ascii="Times New Roman" w:hAnsi="Times New Roman" w:cs="Times New Roman"/>
        </w:rPr>
        <w:t>.</w:t>
      </w:r>
    </w:p>
    <w:bookmarkEnd w:id="15"/>
  </w:footnote>
  <w:footnote w:id="6">
    <w:p w14:paraId="2AF59067" w14:textId="1721A21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2025.gada 12.februārī notika Tiesas Lielās palātas sēdes lietās </w:t>
      </w:r>
      <w:r w:rsidRPr="000D142D">
        <w:rPr>
          <w:rFonts w:ascii="Times New Roman" w:hAnsi="Times New Roman" w:cs="Times New Roman"/>
          <w:i/>
        </w:rPr>
        <w:t>H.M.M. un citi pret Latviju</w:t>
      </w:r>
      <w:r w:rsidRPr="000D142D">
        <w:rPr>
          <w:rFonts w:ascii="Times New Roman" w:hAnsi="Times New Roman" w:cs="Times New Roman"/>
        </w:rPr>
        <w:t xml:space="preserve">, </w:t>
      </w:r>
      <w:r w:rsidRPr="000D142D">
        <w:rPr>
          <w:rFonts w:ascii="Times New Roman" w:hAnsi="Times New Roman" w:cs="Times New Roman"/>
          <w:i/>
        </w:rPr>
        <w:t>C.O.C.G. un citi pret Lietuvu</w:t>
      </w:r>
      <w:r w:rsidRPr="000D142D">
        <w:rPr>
          <w:rFonts w:ascii="Times New Roman" w:hAnsi="Times New Roman" w:cs="Times New Roman"/>
        </w:rPr>
        <w:t xml:space="preserve">, un </w:t>
      </w:r>
      <w:r w:rsidRPr="000D142D">
        <w:rPr>
          <w:rFonts w:ascii="Times New Roman" w:hAnsi="Times New Roman" w:cs="Times New Roman"/>
          <w:i/>
        </w:rPr>
        <w:t>R.A. un citi pret Poliju</w:t>
      </w:r>
      <w:r w:rsidRPr="000D142D">
        <w:rPr>
          <w:rFonts w:ascii="Times New Roman" w:hAnsi="Times New Roman" w:cs="Times New Roman"/>
        </w:rPr>
        <w:t>.</w:t>
      </w:r>
    </w:p>
  </w:footnote>
  <w:footnote w:id="7">
    <w:p w14:paraId="49F97D18" w14:textId="36698C1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Kobaliya</w:t>
      </w:r>
      <w:proofErr w:type="spellEnd"/>
      <w:r w:rsidRPr="000D142D">
        <w:rPr>
          <w:rFonts w:ascii="Times New Roman" w:hAnsi="Times New Roman" w:cs="Times New Roman"/>
          <w:i/>
        </w:rPr>
        <w:t xml:space="preserve"> un citi pret Krieviju</w:t>
      </w:r>
      <w:r w:rsidRPr="000D142D">
        <w:rPr>
          <w:rFonts w:ascii="Times New Roman" w:hAnsi="Times New Roman" w:cs="Times New Roman"/>
        </w:rPr>
        <w:t xml:space="preserve"> (iesniegums Nr.39446/16 un 106 citi), 2024.gada 22.oktobra spriedums.</w:t>
      </w:r>
    </w:p>
  </w:footnote>
  <w:footnote w:id="8">
    <w:p w14:paraId="05D6012F" w14:textId="2061ACC5"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Gribuste </w:t>
      </w:r>
      <w:r w:rsidRPr="000D142D">
        <w:rPr>
          <w:rFonts w:ascii="Times New Roman" w:hAnsi="Times New Roman" w:cs="Times New Roman"/>
          <w:i/>
          <w:iCs/>
        </w:rPr>
        <w:t xml:space="preserve">pret Latviju; </w:t>
      </w:r>
      <w:bookmarkStart w:id="22" w:name="_Hlk198904365"/>
      <w:proofErr w:type="spellStart"/>
      <w:r w:rsidRPr="000D142D">
        <w:rPr>
          <w:rFonts w:ascii="Times New Roman" w:hAnsi="Times New Roman" w:cs="Times New Roman"/>
          <w:i/>
          <w:iCs/>
        </w:rPr>
        <w:t>Rucki</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Tatarinceva</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Beierbahs</w:t>
      </w:r>
      <w:proofErr w:type="spellEnd"/>
      <w:r w:rsidRPr="000D142D">
        <w:rPr>
          <w:rFonts w:ascii="Times New Roman" w:hAnsi="Times New Roman" w:cs="Times New Roman"/>
          <w:i/>
          <w:iCs/>
        </w:rPr>
        <w:t xml:space="preserve"> pret Latviju; Saliņa pret Latviju; </w:t>
      </w:r>
      <w:proofErr w:type="spellStart"/>
      <w:r w:rsidRPr="000D142D">
        <w:rPr>
          <w:rFonts w:ascii="Times New Roman" w:hAnsi="Times New Roman" w:cs="Times New Roman"/>
          <w:i/>
          <w:iCs/>
        </w:rPr>
        <w:t>Poplavskis</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Razminovičs</w:t>
      </w:r>
      <w:proofErr w:type="spellEnd"/>
      <w:r w:rsidRPr="000D142D">
        <w:rPr>
          <w:rFonts w:ascii="Times New Roman" w:hAnsi="Times New Roman" w:cs="Times New Roman"/>
          <w:i/>
          <w:iCs/>
        </w:rPr>
        <w:t xml:space="preserve"> pret Latviju</w:t>
      </w:r>
      <w:bookmarkEnd w:id="22"/>
      <w:r w:rsidRPr="000D142D">
        <w:rPr>
          <w:rFonts w:ascii="Times New Roman" w:hAnsi="Times New Roman" w:cs="Times New Roman"/>
          <w:i/>
          <w:iCs/>
        </w:rPr>
        <w:t xml:space="preserve">; </w:t>
      </w:r>
      <w:bookmarkStart w:id="23" w:name="_Hlk198904558"/>
      <w:proofErr w:type="spellStart"/>
      <w:r w:rsidRPr="000D142D">
        <w:rPr>
          <w:rFonts w:ascii="Times New Roman" w:hAnsi="Times New Roman" w:cs="Times New Roman"/>
          <w:i/>
          <w:iCs/>
        </w:rPr>
        <w:t>Uļmans</w:t>
      </w:r>
      <w:proofErr w:type="spellEnd"/>
      <w:r w:rsidRPr="000D142D">
        <w:rPr>
          <w:rFonts w:ascii="Times New Roman" w:hAnsi="Times New Roman" w:cs="Times New Roman"/>
          <w:i/>
          <w:iCs/>
        </w:rPr>
        <w:t xml:space="preserve"> pret Latviju</w:t>
      </w:r>
      <w:bookmarkEnd w:id="23"/>
      <w:r w:rsidRPr="000D142D">
        <w:rPr>
          <w:rFonts w:ascii="Times New Roman" w:hAnsi="Times New Roman" w:cs="Times New Roman"/>
          <w:i/>
          <w:iCs/>
        </w:rPr>
        <w:t>; Ivanovs pret Latviju; Dinevičs pret Latviju.</w:t>
      </w:r>
    </w:p>
  </w:footnote>
  <w:footnote w:id="9">
    <w:p w14:paraId="7DF81554"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2017.gadā Tiesa ieviesa vienkāršotu kārtību lietu izskatīšanai (</w:t>
      </w:r>
      <w:proofErr w:type="spellStart"/>
      <w:r w:rsidRPr="000D142D">
        <w:rPr>
          <w:rFonts w:ascii="Times New Roman" w:hAnsi="Times New Roman" w:cs="Times New Roman"/>
          <w:i/>
          <w:iCs/>
        </w:rPr>
        <w:t>immediate</w:t>
      </w:r>
      <w:proofErr w:type="spellEnd"/>
      <w:r w:rsidRPr="000D142D">
        <w:rPr>
          <w:rFonts w:ascii="Times New Roman" w:hAnsi="Times New Roman" w:cs="Times New Roman"/>
          <w:i/>
          <w:iCs/>
        </w:rPr>
        <w:t xml:space="preserve"> </w:t>
      </w:r>
      <w:proofErr w:type="spellStart"/>
      <w:r w:rsidRPr="000D142D">
        <w:rPr>
          <w:rFonts w:ascii="Times New Roman" w:hAnsi="Times New Roman" w:cs="Times New Roman"/>
          <w:i/>
          <w:iCs/>
        </w:rPr>
        <w:t>simplified</w:t>
      </w:r>
      <w:proofErr w:type="spellEnd"/>
      <w:r w:rsidRPr="000D142D">
        <w:rPr>
          <w:rFonts w:ascii="Times New Roman" w:hAnsi="Times New Roman" w:cs="Times New Roman"/>
          <w:i/>
          <w:iCs/>
        </w:rPr>
        <w:t xml:space="preserve"> </w:t>
      </w:r>
      <w:proofErr w:type="spellStart"/>
      <w:r w:rsidRPr="000D142D">
        <w:rPr>
          <w:rFonts w:ascii="Times New Roman" w:hAnsi="Times New Roman" w:cs="Times New Roman"/>
          <w:i/>
          <w:iCs/>
        </w:rPr>
        <w:t>procedure</w:t>
      </w:r>
      <w:proofErr w:type="spellEnd"/>
      <w:r w:rsidRPr="000D142D">
        <w:rPr>
          <w:rFonts w:ascii="Times New Roman" w:hAnsi="Times New Roman" w:cs="Times New Roman"/>
        </w:rPr>
        <w:t xml:space="preserve"> jeb IMSI). Lai atvieglotu un padarītāku efektīvāku Tiesas darbu, tā vairs negatavo lietas faktu izklāstu, tā vietā valstij-atbildētājai pārsūtot iesniedzēja sniegto informāciju kopā ar Tiesas sagatavotu īsu kopsavilkumu par lietas galvenajiem aspektiem un jautājumiem. Šādās lietās izvērsta faktu izklāsta sagatavošana gulstas uz valsti-atbildētāju. </w:t>
      </w:r>
    </w:p>
  </w:footnote>
  <w:footnote w:id="10">
    <w:p w14:paraId="31572CA1" w14:textId="77777777" w:rsidR="00ED4A1E" w:rsidRPr="000D142D" w:rsidRDefault="00ED4A1E" w:rsidP="00A57DDC">
      <w:pPr>
        <w:pStyle w:val="FootnoteText"/>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Kopš 2019.gada sākuma Tiesa ir ieviesusi sūdzību izskatīšanas kārtību, kuras ietvaros puses vispirms tiek aicinātas apsvērt mierizlīguma noslēgšanas iespēju. Šāda lietu izskatīšanas kārtība galvenokārt tiek izmantota lietās, kur</w:t>
      </w:r>
      <w:r w:rsidRPr="000D142D">
        <w:rPr>
          <w:rFonts w:ascii="Times New Roman" w:hAnsi="Times New Roman" w:cs="Times New Roman"/>
          <w:i/>
          <w:iCs/>
        </w:rPr>
        <w:t xml:space="preserve"> </w:t>
      </w:r>
      <w:r w:rsidRPr="000D142D">
        <w:rPr>
          <w:rFonts w:ascii="Times New Roman" w:hAnsi="Times New Roman" w:cs="Times New Roman"/>
        </w:rPr>
        <w:t>Tiesa, balstoties uz iesniedzēja sniegto informāciju, saskata iespēju noslēgt mierizlīgumu. Pirmais lietas izskatīšanas posms ir bezstrīdus fāze (</w:t>
      </w:r>
      <w:r w:rsidRPr="000D142D">
        <w:rPr>
          <w:rFonts w:ascii="Times New Roman" w:hAnsi="Times New Roman" w:cs="Times New Roman"/>
          <w:i/>
          <w:iCs/>
        </w:rPr>
        <w:t>non-</w:t>
      </w:r>
      <w:proofErr w:type="spellStart"/>
      <w:r w:rsidRPr="000D142D">
        <w:rPr>
          <w:rFonts w:ascii="Times New Roman" w:hAnsi="Times New Roman" w:cs="Times New Roman"/>
          <w:i/>
          <w:iCs/>
        </w:rPr>
        <w:t>contentious</w:t>
      </w:r>
      <w:proofErr w:type="spellEnd"/>
      <w:r w:rsidRPr="000D142D">
        <w:rPr>
          <w:rFonts w:ascii="Times New Roman" w:hAnsi="Times New Roman" w:cs="Times New Roman"/>
          <w:i/>
          <w:iCs/>
        </w:rPr>
        <w:t xml:space="preserve"> </w:t>
      </w:r>
      <w:proofErr w:type="spellStart"/>
      <w:r w:rsidRPr="000D142D">
        <w:rPr>
          <w:rFonts w:ascii="Times New Roman" w:hAnsi="Times New Roman" w:cs="Times New Roman"/>
          <w:i/>
          <w:iCs/>
        </w:rPr>
        <w:t>phase</w:t>
      </w:r>
      <w:proofErr w:type="spellEnd"/>
      <w:r w:rsidRPr="000D142D">
        <w:rPr>
          <w:rFonts w:ascii="Times New Roman" w:hAnsi="Times New Roman" w:cs="Times New Roman"/>
        </w:rPr>
        <w:t>), kas ilgst aptuveni 12 nedēļas, turklāt šīs tiesvedības stadijas ietvaros Tiesa bieži jau iezīmē aptuvenu kompensācijas apmēru, kuru Tiesa, ņemot vērā tās līdzšinējo judikatūru, varētu piešķirt, ja tā konstatētu Konvencijas pārkāpumu. Ja mierizlīgums netiek noslēgts, otrajā posmā puses sniedz apsvērumus par sūdzību pieņemamību izskatīšanai un būtību.</w:t>
      </w:r>
    </w:p>
  </w:footnote>
  <w:footnote w:id="11">
    <w:p w14:paraId="7857F2BA"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Atbilstoši šai lietu apstrādes kārtībai lietas, kas ietilps to lietu kategorijā, kas skar Konvencijas sistēmu, tās attīstību, konkrētajā valstī būtiskus sociālus, morālus jautājumus utt., Tiesa izskatīs Tiesas Palātā, savukārt citas lietas pēc iespējas tiek nodotas izskatīšanai Tiesas Komitejās, kas izskata lietas trīs tiesnešu sastāvā, skat. </w:t>
      </w:r>
      <w:r w:rsidRPr="000D142D">
        <w:rPr>
          <w:rFonts w:ascii="Times New Roman" w:hAnsi="Times New Roman" w:cs="Times New Roman"/>
        </w:rPr>
        <w:t xml:space="preserve">arī: </w:t>
      </w:r>
      <w:bookmarkStart w:id="24" w:name="_Hlk198827487"/>
      <w:r w:rsidRPr="000D142D">
        <w:fldChar w:fldCharType="begin"/>
      </w:r>
      <w:r w:rsidRPr="000D142D">
        <w:rPr>
          <w:rFonts w:ascii="Times New Roman" w:hAnsi="Times New Roman" w:cs="Times New Roman"/>
        </w:rPr>
        <w:instrText xml:space="preserve"> HYPERLINK "https://hudoc.echr.coe.int/app/conversion/pdf/?library=ECHR&amp;id=003-6966913-9378085&amp;filename=ECHR%20launches%20new%20case-processing%20strategy.pdf" </w:instrText>
      </w:r>
      <w:r w:rsidRPr="000D142D">
        <w:fldChar w:fldCharType="separate"/>
      </w:r>
      <w:r w:rsidRPr="000D142D">
        <w:rPr>
          <w:rStyle w:val="Hyperlink"/>
          <w:rFonts w:ascii="Times New Roman" w:hAnsi="Times New Roman" w:cs="Times New Roman"/>
        </w:rPr>
        <w:t>https://hudoc.echr.coe.int/app/conversion/pdf/?library=ECHR&amp;id=003-6966913-9378085&amp;filename=ECHR%20launches%20new%20case-processing%20strategy.pdf</w:t>
      </w:r>
      <w:r w:rsidRPr="000D142D">
        <w:rPr>
          <w:rStyle w:val="Hyperlink"/>
          <w:rFonts w:ascii="Times New Roman" w:hAnsi="Times New Roman" w:cs="Times New Roman"/>
        </w:rPr>
        <w:fldChar w:fldCharType="end"/>
      </w:r>
      <w:bookmarkEnd w:id="24"/>
      <w:r w:rsidRPr="000D142D">
        <w:rPr>
          <w:rFonts w:ascii="Times New Roman" w:hAnsi="Times New Roman" w:cs="Times New Roman"/>
        </w:rPr>
        <w:t xml:space="preserve">. </w:t>
      </w:r>
    </w:p>
  </w:footnote>
  <w:footnote w:id="12">
    <w:p w14:paraId="1341B625" w14:textId="1CEACFB4"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i/>
          <w:iCs/>
        </w:rPr>
        <w:t xml:space="preserve"> M.A. un citi pret Latviju; S.S. pret Latviju; M.K. pret Latviju; M.Ž.D. un citi pret Latviju; </w:t>
      </w:r>
      <w:proofErr w:type="spellStart"/>
      <w:r w:rsidRPr="000D142D">
        <w:rPr>
          <w:rFonts w:ascii="Times New Roman" w:hAnsi="Times New Roman" w:cs="Times New Roman"/>
          <w:i/>
          <w:iCs/>
        </w:rPr>
        <w:t>Gapoņenko</w:t>
      </w:r>
      <w:proofErr w:type="spellEnd"/>
      <w:r w:rsidRPr="000D142D">
        <w:rPr>
          <w:rFonts w:ascii="Times New Roman" w:hAnsi="Times New Roman" w:cs="Times New Roman"/>
          <w:i/>
          <w:iCs/>
        </w:rPr>
        <w:t xml:space="preserve"> pret Latviju; K.L. pret Latviju; </w:t>
      </w:r>
      <w:proofErr w:type="spellStart"/>
      <w:r w:rsidRPr="000D142D">
        <w:rPr>
          <w:rFonts w:ascii="Times New Roman" w:hAnsi="Times New Roman" w:cs="Times New Roman"/>
          <w:i/>
          <w:iCs/>
        </w:rPr>
        <w:t>Siņicins</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Trēgers</w:t>
      </w:r>
      <w:proofErr w:type="spellEnd"/>
      <w:r w:rsidRPr="000D142D">
        <w:rPr>
          <w:rFonts w:ascii="Times New Roman" w:hAnsi="Times New Roman" w:cs="Times New Roman"/>
          <w:i/>
          <w:iCs/>
        </w:rPr>
        <w:t xml:space="preserve"> pret Latviju; Students pret Latviju; Studente pret Latviju; A.S. pret Latviju; </w:t>
      </w:r>
      <w:proofErr w:type="spellStart"/>
      <w:r w:rsidRPr="000D142D">
        <w:rPr>
          <w:rFonts w:ascii="Times New Roman" w:hAnsi="Times New Roman" w:cs="Times New Roman"/>
          <w:i/>
          <w:iCs/>
        </w:rPr>
        <w:t>IStories</w:t>
      </w:r>
      <w:proofErr w:type="spellEnd"/>
      <w:r w:rsidRPr="000D142D">
        <w:rPr>
          <w:rFonts w:ascii="Times New Roman" w:hAnsi="Times New Roman" w:cs="Times New Roman"/>
          <w:i/>
          <w:iCs/>
        </w:rPr>
        <w:t xml:space="preserve"> fonds pret Krieviju; O.Č. pret Latviju; Gribuste pret Latviju; </w:t>
      </w:r>
      <w:proofErr w:type="spellStart"/>
      <w:r w:rsidRPr="000D142D">
        <w:rPr>
          <w:rFonts w:ascii="Times New Roman" w:hAnsi="Times New Roman" w:cs="Times New Roman"/>
          <w:i/>
          <w:iCs/>
        </w:rPr>
        <w:t>Finbergs</w:t>
      </w:r>
      <w:proofErr w:type="spellEnd"/>
      <w:r w:rsidRPr="000D142D">
        <w:rPr>
          <w:rFonts w:ascii="Times New Roman" w:hAnsi="Times New Roman" w:cs="Times New Roman"/>
          <w:i/>
          <w:iCs/>
        </w:rPr>
        <w:t xml:space="preserve"> pret Latviju; SIA “</w:t>
      </w:r>
      <w:proofErr w:type="spellStart"/>
      <w:r w:rsidRPr="000D142D">
        <w:rPr>
          <w:rFonts w:ascii="Times New Roman" w:hAnsi="Times New Roman" w:cs="Times New Roman"/>
          <w:i/>
          <w:iCs/>
        </w:rPr>
        <w:t>Tavex</w:t>
      </w:r>
      <w:proofErr w:type="spellEnd"/>
      <w:r w:rsidRPr="000D142D">
        <w:rPr>
          <w:rFonts w:ascii="Times New Roman" w:hAnsi="Times New Roman" w:cs="Times New Roman"/>
          <w:i/>
          <w:iCs/>
        </w:rPr>
        <w:t xml:space="preserve">” pret Latviju; C.O.C.G. un citi pret Lietuvu; H.M.M. un citi pret Latviju; </w:t>
      </w:r>
      <w:proofErr w:type="spellStart"/>
      <w:r w:rsidRPr="000D142D">
        <w:rPr>
          <w:rFonts w:ascii="Times New Roman" w:hAnsi="Times New Roman" w:cs="Times New Roman"/>
          <w:i/>
          <w:iCs/>
        </w:rPr>
        <w:t>Uļmans</w:t>
      </w:r>
      <w:proofErr w:type="spellEnd"/>
      <w:r w:rsidRPr="000D142D">
        <w:rPr>
          <w:rFonts w:ascii="Times New Roman" w:hAnsi="Times New Roman" w:cs="Times New Roman"/>
          <w:i/>
          <w:iCs/>
        </w:rPr>
        <w:t xml:space="preserve"> pret Latviju; Ukraina un Nīderlande pret Krieviju; </w:t>
      </w:r>
      <w:proofErr w:type="spellStart"/>
      <w:r w:rsidRPr="000D142D">
        <w:rPr>
          <w:rFonts w:ascii="Times New Roman" w:hAnsi="Times New Roman" w:cs="Times New Roman"/>
          <w:i/>
          <w:iCs/>
        </w:rPr>
        <w:t>Rucki</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Tatarinceva</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Beierbahs</w:t>
      </w:r>
      <w:proofErr w:type="spellEnd"/>
      <w:r w:rsidRPr="000D142D">
        <w:rPr>
          <w:rFonts w:ascii="Times New Roman" w:hAnsi="Times New Roman" w:cs="Times New Roman"/>
          <w:i/>
          <w:iCs/>
        </w:rPr>
        <w:t xml:space="preserve"> pret Latviju; Saliņa pret Latviju; </w:t>
      </w:r>
      <w:proofErr w:type="spellStart"/>
      <w:r w:rsidRPr="000D142D">
        <w:rPr>
          <w:rFonts w:ascii="Times New Roman" w:hAnsi="Times New Roman" w:cs="Times New Roman"/>
          <w:i/>
          <w:iCs/>
        </w:rPr>
        <w:t>Poplavskis</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Razminovičs</w:t>
      </w:r>
      <w:proofErr w:type="spellEnd"/>
      <w:r w:rsidRPr="000D142D">
        <w:rPr>
          <w:rFonts w:ascii="Times New Roman" w:hAnsi="Times New Roman" w:cs="Times New Roman"/>
          <w:i/>
          <w:iCs/>
        </w:rPr>
        <w:t xml:space="preserve"> pret Latviju; Ivanovs pret Latviju; R.A. un citi pret Poliju.</w:t>
      </w:r>
    </w:p>
  </w:footnote>
  <w:footnote w:id="13">
    <w:p w14:paraId="43B06B6E" w14:textId="5274323A"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Konvencijas 15.Protokola skaidrojošais ziņojums, angļu valodā pieejams:</w:t>
      </w:r>
    </w:p>
    <w:p w14:paraId="62164462" w14:textId="77777777" w:rsidR="00ED4A1E" w:rsidRPr="000D142D" w:rsidRDefault="004E62F5" w:rsidP="00A57DDC">
      <w:pPr>
        <w:pStyle w:val="FootnoteText"/>
        <w:jc w:val="both"/>
        <w:rPr>
          <w:rFonts w:ascii="Times New Roman" w:hAnsi="Times New Roman" w:cs="Times New Roman"/>
        </w:rPr>
      </w:pPr>
      <w:hyperlink r:id="rId1" w:history="1">
        <w:r w:rsidR="00ED4A1E" w:rsidRPr="000D142D">
          <w:rPr>
            <w:rStyle w:val="Hyperlink"/>
            <w:rFonts w:ascii="Times New Roman" w:hAnsi="Times New Roman" w:cs="Times New Roman"/>
          </w:rPr>
          <w:t>https://www.echr.coe.int/documents/protocol_15_explanatory_report_eng.pdf</w:t>
        </w:r>
      </w:hyperlink>
      <w:r w:rsidR="00ED4A1E" w:rsidRPr="000D142D">
        <w:rPr>
          <w:rFonts w:ascii="Times New Roman" w:hAnsi="Times New Roman" w:cs="Times New Roman"/>
        </w:rPr>
        <w:t xml:space="preserve">. </w:t>
      </w:r>
    </w:p>
  </w:footnote>
  <w:footnote w:id="14">
    <w:p w14:paraId="0B4A5340" w14:textId="5F5B08DA" w:rsidR="00ED4A1E" w:rsidRPr="000D142D" w:rsidRDefault="00ED4A1E" w:rsidP="00A57DDC">
      <w:pPr>
        <w:pStyle w:val="FootnoteText"/>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Tiesas apkopotā statistika angļu valodā pieejama: </w:t>
      </w:r>
      <w:hyperlink r:id="rId2" w:history="1">
        <w:r w:rsidRPr="000D142D">
          <w:rPr>
            <w:rStyle w:val="Hyperlink"/>
            <w:rFonts w:ascii="Times New Roman" w:hAnsi="Times New Roman" w:cs="Times New Roman"/>
          </w:rPr>
          <w:t>https://www.echr.coe.int/documents/d/echr/CP_Latvia_ENG</w:t>
        </w:r>
      </w:hyperlink>
      <w:r w:rsidRPr="000D142D">
        <w:rPr>
          <w:rFonts w:ascii="Times New Roman" w:hAnsi="Times New Roman" w:cs="Times New Roman"/>
        </w:rPr>
        <w:t>.</w:t>
      </w:r>
      <w:r w:rsidRPr="000D142D">
        <w:rPr>
          <w:rFonts w:ascii="Times New Roman" w:hAnsi="Times New Roman" w:cs="Times New Roman"/>
          <w:i/>
          <w:iCs/>
        </w:rPr>
        <w:t xml:space="preserve"> </w:t>
      </w:r>
    </w:p>
  </w:footnote>
  <w:footnote w:id="15">
    <w:p w14:paraId="5A24F139" w14:textId="2B96C70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iCs/>
        </w:rPr>
        <w:t>H.M.M. un citi pret Latviju</w:t>
      </w:r>
      <w:r w:rsidRPr="000D142D">
        <w:rPr>
          <w:rFonts w:ascii="Times New Roman" w:hAnsi="Times New Roman" w:cs="Times New Roman"/>
        </w:rPr>
        <w:t>.</w:t>
      </w:r>
    </w:p>
  </w:footnote>
  <w:footnote w:id="16">
    <w:p w14:paraId="540884EB" w14:textId="2F04147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Plašāku informāciju par lietu kategorijām skat.: </w:t>
      </w:r>
      <w:hyperlink r:id="rId3" w:history="1">
        <w:r w:rsidRPr="000D142D">
          <w:rPr>
            <w:rStyle w:val="Hyperlink"/>
            <w:rFonts w:ascii="Times New Roman" w:hAnsi="Times New Roman" w:cs="Times New Roman"/>
          </w:rPr>
          <w:t>https://www.echr.coe.int/documents/d/echr/Priority_policy_ENG</w:t>
        </w:r>
      </w:hyperlink>
      <w:r w:rsidRPr="000D142D">
        <w:rPr>
          <w:rFonts w:ascii="Times New Roman" w:hAnsi="Times New Roman" w:cs="Times New Roman"/>
        </w:rPr>
        <w:t>.</w:t>
      </w:r>
    </w:p>
  </w:footnote>
  <w:footnote w:id="17">
    <w:p w14:paraId="48BC2BF0"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Ieskaitot tās lietas, par kurām Tiesa nav lūgusi Latvijas valdības apsvērumus. </w:t>
      </w:r>
    </w:p>
  </w:footnote>
  <w:footnote w:id="18">
    <w:p w14:paraId="75EE7C50" w14:textId="77777777"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Ieskaitot tās lietas, par kurām Tiesa nav lūgusi Latvijas valdības apsvērumus. </w:t>
      </w:r>
    </w:p>
  </w:footnote>
  <w:footnote w:id="19">
    <w:p w14:paraId="5923F901" w14:textId="3FBFCEB0"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Ieskaitot spriedumus, kas 2024.gada 31.decembrī vēl nebija stājušies spēkā.</w:t>
      </w:r>
    </w:p>
  </w:footnote>
  <w:footnote w:id="20">
    <w:p w14:paraId="784A453A" w14:textId="29BD6CF6"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Lēmumi lietās: </w:t>
      </w:r>
      <w:proofErr w:type="spellStart"/>
      <w:r w:rsidRPr="000D142D">
        <w:rPr>
          <w:rFonts w:ascii="Times New Roman" w:hAnsi="Times New Roman" w:cs="Times New Roman"/>
          <w:i/>
          <w:iCs/>
        </w:rPr>
        <w:t>Jurgileviča</w:t>
      </w:r>
      <w:proofErr w:type="spellEnd"/>
      <w:r w:rsidRPr="000D142D">
        <w:rPr>
          <w:rFonts w:ascii="Times New Roman" w:hAnsi="Times New Roman" w:cs="Times New Roman"/>
          <w:i/>
          <w:iCs/>
        </w:rPr>
        <w:t xml:space="preserve"> un Poļakovs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Konoplianko</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Kotoviča</w:t>
      </w:r>
      <w:proofErr w:type="spellEnd"/>
      <w:r w:rsidRPr="000D142D">
        <w:rPr>
          <w:rFonts w:ascii="Times New Roman" w:hAnsi="Times New Roman" w:cs="Times New Roman"/>
          <w:i/>
          <w:iCs/>
        </w:rPr>
        <w:t xml:space="preserve"> un citi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Duarte</w:t>
      </w:r>
      <w:proofErr w:type="spellEnd"/>
      <w:r w:rsidRPr="000D142D">
        <w:rPr>
          <w:rFonts w:ascii="Times New Roman" w:hAnsi="Times New Roman" w:cs="Times New Roman"/>
          <w:i/>
          <w:iCs/>
        </w:rPr>
        <w:t xml:space="preserve"> </w:t>
      </w:r>
      <w:proofErr w:type="spellStart"/>
      <w:r w:rsidRPr="000D142D">
        <w:rPr>
          <w:rFonts w:ascii="Times New Roman" w:hAnsi="Times New Roman" w:cs="Times New Roman"/>
          <w:i/>
          <w:iCs/>
        </w:rPr>
        <w:t>Agostinho</w:t>
      </w:r>
      <w:proofErr w:type="spellEnd"/>
      <w:r w:rsidRPr="000D142D">
        <w:rPr>
          <w:rFonts w:ascii="Times New Roman" w:hAnsi="Times New Roman" w:cs="Times New Roman"/>
          <w:i/>
          <w:iCs/>
        </w:rPr>
        <w:t xml:space="preserve"> un citi pret Portugāli un 32 citām valstīm</w:t>
      </w:r>
      <w:r w:rsidRPr="000D142D">
        <w:rPr>
          <w:rFonts w:ascii="Times New Roman" w:hAnsi="Times New Roman" w:cs="Times New Roman"/>
        </w:rPr>
        <w:t xml:space="preserve">; </w:t>
      </w:r>
      <w:r w:rsidRPr="000D142D">
        <w:rPr>
          <w:rFonts w:ascii="Times New Roman" w:hAnsi="Times New Roman" w:cs="Times New Roman"/>
          <w:i/>
          <w:iCs/>
        </w:rPr>
        <w:t>Ivanovs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Siņicins</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Klopcovs</w:t>
      </w:r>
      <w:proofErr w:type="spellEnd"/>
      <w:r w:rsidRPr="000D142D">
        <w:rPr>
          <w:rFonts w:ascii="Times New Roman" w:hAnsi="Times New Roman" w:cs="Times New Roman"/>
          <w:i/>
          <w:iCs/>
        </w:rPr>
        <w:t xml:space="preserve"> un citi pret Latviju. </w:t>
      </w:r>
    </w:p>
  </w:footnote>
  <w:footnote w:id="21">
    <w:p w14:paraId="5E13E632" w14:textId="24A7683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34" w:name="_Hlk199166674"/>
      <w:bookmarkStart w:id="35" w:name="_Hlk201676916"/>
      <w:r w:rsidRPr="000D142D">
        <w:rPr>
          <w:rFonts w:ascii="Times New Roman" w:hAnsi="Times New Roman" w:cs="Times New Roman"/>
        </w:rPr>
        <w:t xml:space="preserve">Spriedumi lietās: </w:t>
      </w:r>
      <w:bookmarkEnd w:id="34"/>
      <w:r w:rsidRPr="000D142D">
        <w:rPr>
          <w:rFonts w:ascii="Times New Roman" w:hAnsi="Times New Roman" w:cs="Times New Roman"/>
          <w:i/>
          <w:iCs/>
        </w:rPr>
        <w:t>D pret Latviju</w:t>
      </w:r>
      <w:r w:rsidRPr="000D142D">
        <w:rPr>
          <w:rFonts w:ascii="Times New Roman" w:hAnsi="Times New Roman" w:cs="Times New Roman"/>
        </w:rPr>
        <w:t xml:space="preserve">; </w:t>
      </w:r>
      <w:proofErr w:type="spellStart"/>
      <w:r w:rsidRPr="000D142D">
        <w:rPr>
          <w:rFonts w:ascii="Times New Roman" w:hAnsi="Times New Roman" w:cs="Times New Roman"/>
          <w:i/>
          <w:iCs/>
        </w:rPr>
        <w:t>Maļinovskis</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w:t>
      </w:r>
      <w:bookmarkEnd w:id="35"/>
    </w:p>
  </w:footnote>
  <w:footnote w:id="22">
    <w:p w14:paraId="3B4CD7A6" w14:textId="649F4F1A"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36" w:name="_Hlk199166855"/>
      <w:r w:rsidRPr="000D142D">
        <w:rPr>
          <w:rFonts w:ascii="Times New Roman" w:hAnsi="Times New Roman" w:cs="Times New Roman"/>
        </w:rPr>
        <w:t xml:space="preserve">Spriedumi lietās: </w:t>
      </w:r>
      <w:bookmarkEnd w:id="36"/>
      <w:proofErr w:type="spellStart"/>
      <w:r w:rsidRPr="000D142D">
        <w:rPr>
          <w:rFonts w:ascii="Times New Roman" w:hAnsi="Times New Roman" w:cs="Times New Roman"/>
          <w:i/>
          <w:iCs/>
        </w:rPr>
        <w:t>Bluks</w:t>
      </w:r>
      <w:proofErr w:type="spellEnd"/>
      <w:r w:rsidRPr="000D142D">
        <w:rPr>
          <w:rFonts w:ascii="Times New Roman" w:hAnsi="Times New Roman" w:cs="Times New Roman"/>
          <w:i/>
          <w:iCs/>
        </w:rPr>
        <w:t xml:space="preserve"> Savickis pret Latviju</w:t>
      </w:r>
      <w:r w:rsidRPr="000D142D">
        <w:rPr>
          <w:rFonts w:ascii="Times New Roman" w:hAnsi="Times New Roman" w:cs="Times New Roman"/>
        </w:rPr>
        <w:t xml:space="preserve">; </w:t>
      </w:r>
      <w:r w:rsidRPr="000D142D">
        <w:rPr>
          <w:rFonts w:ascii="Times New Roman" w:hAnsi="Times New Roman" w:cs="Times New Roman"/>
          <w:i/>
          <w:iCs/>
        </w:rPr>
        <w:t>Sprūds un citi pret Latviju</w:t>
      </w:r>
      <w:r w:rsidRPr="000D142D">
        <w:rPr>
          <w:rFonts w:ascii="Times New Roman" w:hAnsi="Times New Roman" w:cs="Times New Roman"/>
        </w:rPr>
        <w:t xml:space="preserve">; </w:t>
      </w:r>
      <w:r w:rsidRPr="000D142D">
        <w:rPr>
          <w:rFonts w:ascii="Times New Roman" w:hAnsi="Times New Roman" w:cs="Times New Roman"/>
          <w:i/>
          <w:iCs/>
        </w:rPr>
        <w:t>Timofejevs pret Latviju</w:t>
      </w:r>
      <w:r w:rsidRPr="000D142D">
        <w:rPr>
          <w:rFonts w:ascii="Times New Roman" w:hAnsi="Times New Roman" w:cs="Times New Roman"/>
        </w:rPr>
        <w:t>.</w:t>
      </w:r>
    </w:p>
  </w:footnote>
  <w:footnote w:id="23">
    <w:p w14:paraId="1D5D465F" w14:textId="7759421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37" w:name="_Hlk199167148"/>
      <w:r w:rsidRPr="000D142D">
        <w:rPr>
          <w:rFonts w:ascii="Times New Roman" w:hAnsi="Times New Roman" w:cs="Times New Roman"/>
        </w:rPr>
        <w:t xml:space="preserve">Spriedumi lietās: </w:t>
      </w:r>
      <w:bookmarkEnd w:id="37"/>
      <w:proofErr w:type="spellStart"/>
      <w:r w:rsidRPr="000D142D">
        <w:rPr>
          <w:rFonts w:ascii="Times New Roman" w:hAnsi="Times New Roman" w:cs="Times New Roman"/>
          <w:i/>
          <w:iCs/>
        </w:rPr>
        <w:t>Hanovs</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 xml:space="preserve">; </w:t>
      </w:r>
      <w:r w:rsidRPr="000D142D">
        <w:rPr>
          <w:rFonts w:ascii="Times New Roman" w:hAnsi="Times New Roman" w:cs="Times New Roman"/>
          <w:i/>
          <w:iCs/>
        </w:rPr>
        <w:t>N.B. pret Latviju</w:t>
      </w:r>
      <w:r w:rsidRPr="000D142D">
        <w:rPr>
          <w:rFonts w:ascii="Times New Roman" w:hAnsi="Times New Roman" w:cs="Times New Roman"/>
        </w:rPr>
        <w:t xml:space="preserve">; </w:t>
      </w:r>
      <w:r w:rsidRPr="000D142D">
        <w:rPr>
          <w:rFonts w:ascii="Times New Roman" w:hAnsi="Times New Roman" w:cs="Times New Roman"/>
          <w:i/>
          <w:iCs/>
        </w:rPr>
        <w:t>Rutule pret Latviju</w:t>
      </w:r>
      <w:r w:rsidRPr="000D142D">
        <w:rPr>
          <w:rFonts w:ascii="Times New Roman" w:hAnsi="Times New Roman" w:cs="Times New Roman"/>
        </w:rPr>
        <w:t>.</w:t>
      </w:r>
    </w:p>
  </w:footnote>
  <w:footnote w:id="24">
    <w:p w14:paraId="6874F7BB" w14:textId="79EE7CC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bookmarkStart w:id="38" w:name="_Hlk199166450"/>
      <w:r w:rsidRPr="000D142D">
        <w:rPr>
          <w:rFonts w:ascii="Times New Roman" w:hAnsi="Times New Roman" w:cs="Times New Roman"/>
        </w:rPr>
        <w:t xml:space="preserve"> </w:t>
      </w:r>
      <w:bookmarkStart w:id="39" w:name="_Hlk201234010"/>
      <w:r w:rsidRPr="000D142D">
        <w:rPr>
          <w:rFonts w:ascii="Times New Roman" w:hAnsi="Times New Roman" w:cs="Times New Roman"/>
        </w:rPr>
        <w:t xml:space="preserve">Lietā </w:t>
      </w:r>
      <w:bookmarkStart w:id="40" w:name="_Hlk199169079"/>
      <w:r w:rsidRPr="000D142D">
        <w:rPr>
          <w:rFonts w:ascii="Times New Roman" w:hAnsi="Times New Roman" w:cs="Times New Roman"/>
          <w:i/>
          <w:iCs/>
        </w:rPr>
        <w:t>Ždanoka pret Latviju (Nr.2)</w:t>
      </w:r>
      <w:r w:rsidRPr="000D142D">
        <w:rPr>
          <w:rFonts w:ascii="Times New Roman" w:hAnsi="Times New Roman" w:cs="Times New Roman"/>
        </w:rPr>
        <w:t xml:space="preserve"> </w:t>
      </w:r>
      <w:bookmarkEnd w:id="40"/>
      <w:r w:rsidRPr="000D142D">
        <w:rPr>
          <w:rFonts w:ascii="Times New Roman" w:hAnsi="Times New Roman" w:cs="Times New Roman"/>
        </w:rPr>
        <w:t>Tiesa atzina, ka nav noticis iesniedzējas Konvencijas 1.Protokola 3.pantā (tiesības uz brīvām vēlēšanām) garantēto tiesību pārkāpums, neizskatot iesniedzējas sūdzības par citiem Konvencijas pantiem. Savukārt lietā</w:t>
      </w:r>
      <w:bookmarkEnd w:id="38"/>
      <w:r w:rsidRPr="000D142D">
        <w:rPr>
          <w:rFonts w:ascii="Times New Roman" w:hAnsi="Times New Roman" w:cs="Times New Roman"/>
          <w:i/>
          <w:iCs/>
        </w:rPr>
        <w:t xml:space="preserve"> </w:t>
      </w:r>
      <w:bookmarkStart w:id="41" w:name="_Hlk199169101"/>
      <w:proofErr w:type="spellStart"/>
      <w:r w:rsidRPr="000D142D">
        <w:rPr>
          <w:rFonts w:ascii="Times New Roman" w:hAnsi="Times New Roman" w:cs="Times New Roman"/>
          <w:i/>
          <w:iCs/>
        </w:rPr>
        <w:t>Djeri</w:t>
      </w:r>
      <w:proofErr w:type="spellEnd"/>
      <w:r w:rsidRPr="000D142D">
        <w:rPr>
          <w:rFonts w:ascii="Times New Roman" w:hAnsi="Times New Roman" w:cs="Times New Roman"/>
          <w:i/>
          <w:iCs/>
        </w:rPr>
        <w:t xml:space="preserve"> un citi pret Latviju</w:t>
      </w:r>
      <w:r w:rsidRPr="000D142D">
        <w:rPr>
          <w:rFonts w:ascii="Times New Roman" w:hAnsi="Times New Roman" w:cs="Times New Roman"/>
        </w:rPr>
        <w:t xml:space="preserve"> </w:t>
      </w:r>
      <w:bookmarkEnd w:id="41"/>
      <w:r w:rsidRPr="000D142D">
        <w:rPr>
          <w:rFonts w:ascii="Times New Roman" w:hAnsi="Times New Roman" w:cs="Times New Roman"/>
        </w:rPr>
        <w:t xml:space="preserve">Tiesa noraidīja iesniedzēju sūdzības par iespējamiem Konvencijas 8.panta atsevišķi un kopsakarā ar Konvencijas 14.pantu un 1.Protokola 2.panta, kā arī Konvencijas 1.Protokola 2.panta kopsakarā ar Konvencijas 14.pantu attiecībā </w:t>
      </w:r>
      <w:bookmarkStart w:id="42" w:name="_Hlk201657580"/>
      <w:r w:rsidRPr="000D142D">
        <w:rPr>
          <w:rFonts w:ascii="Times New Roman" w:hAnsi="Times New Roman" w:cs="Times New Roman"/>
        </w:rPr>
        <w:t xml:space="preserve">uz pirmsskolas izglītības posmu bērniem vecumā </w:t>
      </w:r>
      <w:bookmarkEnd w:id="42"/>
      <w:r w:rsidRPr="000D142D">
        <w:rPr>
          <w:rFonts w:ascii="Times New Roman" w:hAnsi="Times New Roman" w:cs="Times New Roman"/>
        </w:rPr>
        <w:t>no pusotra līdz 5 gadiem, pārkāpumiem un atzina, ka nav noticis iesniedzēju Konvencijas 1.Protokola 2.pantā kopsakarā ar Konvencijas 14.pantu garantēto tiesību pārkāpums attiecīb</w:t>
      </w:r>
      <w:bookmarkEnd w:id="39"/>
      <w:r w:rsidRPr="000D142D">
        <w:rPr>
          <w:rFonts w:ascii="Times New Roman" w:hAnsi="Times New Roman" w:cs="Times New Roman"/>
        </w:rPr>
        <w:t>ā uz pirmsskolas izglītības posmu bērniem vecumā no 5 līdz 7 gadiem.</w:t>
      </w:r>
    </w:p>
  </w:footnote>
  <w:footnote w:id="25">
    <w:p w14:paraId="6A50BB10" w14:textId="019A78B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43" w:name="_Hlk213234034"/>
      <w:r w:rsidR="0022153B" w:rsidRPr="000D142D">
        <w:rPr>
          <w:rFonts w:ascii="Times New Roman" w:hAnsi="Times New Roman" w:cs="Times New Roman"/>
        </w:rPr>
        <w:t xml:space="preserve">Skatīt plašāk </w:t>
      </w:r>
      <w:r w:rsidR="0022153B">
        <w:rPr>
          <w:rFonts w:ascii="Times New Roman" w:hAnsi="Times New Roman" w:cs="Times New Roman"/>
        </w:rPr>
        <w:t>23</w:t>
      </w:r>
      <w:r w:rsidR="0022153B" w:rsidRPr="000D142D">
        <w:rPr>
          <w:rFonts w:ascii="Times New Roman" w:hAnsi="Times New Roman" w:cs="Times New Roman"/>
        </w:rPr>
        <w:t>.</w:t>
      </w:r>
      <w:r w:rsidR="0022153B">
        <w:rPr>
          <w:rFonts w:ascii="Times New Roman" w:hAnsi="Times New Roman" w:cs="Times New Roman"/>
        </w:rPr>
        <w:t xml:space="preserve"> un 30.</w:t>
      </w:r>
      <w:r w:rsidR="0022153B" w:rsidRPr="000D142D">
        <w:rPr>
          <w:rFonts w:ascii="Times New Roman" w:hAnsi="Times New Roman" w:cs="Times New Roman"/>
        </w:rPr>
        <w:t xml:space="preserve">rindkopu </w:t>
      </w:r>
      <w:r w:rsidR="0022153B">
        <w:rPr>
          <w:rFonts w:ascii="Times New Roman" w:hAnsi="Times New Roman" w:cs="Times New Roman"/>
        </w:rPr>
        <w:t>zemāk</w:t>
      </w:r>
      <w:r w:rsidR="0022153B" w:rsidRPr="000D142D">
        <w:rPr>
          <w:rFonts w:ascii="Times New Roman" w:hAnsi="Times New Roman" w:cs="Times New Roman"/>
        </w:rPr>
        <w:t>.</w:t>
      </w:r>
      <w:bookmarkEnd w:id="43"/>
    </w:p>
  </w:footnote>
  <w:footnote w:id="26">
    <w:p w14:paraId="4AD00104" w14:textId="317F645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Duarte</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Agostinho</w:t>
      </w:r>
      <w:proofErr w:type="spellEnd"/>
      <w:r w:rsidRPr="000D142D">
        <w:rPr>
          <w:rFonts w:ascii="Times New Roman" w:hAnsi="Times New Roman" w:cs="Times New Roman"/>
          <w:i/>
        </w:rPr>
        <w:t xml:space="preserve"> un citi pret Portugāli un 32 citām valstīm</w:t>
      </w:r>
      <w:r w:rsidRPr="000D142D">
        <w:rPr>
          <w:rFonts w:ascii="Times New Roman" w:hAnsi="Times New Roman" w:cs="Times New Roman"/>
        </w:rPr>
        <w:t xml:space="preserve"> (iesniegums Nr.39371/20), 2024.gada 9.aprīļa Lielās palātas lēmums.</w:t>
      </w:r>
    </w:p>
  </w:footnote>
  <w:footnote w:id="27">
    <w:p w14:paraId="47C07690" w14:textId="78C19C0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Likuma “Par 1950.gada 4.novembra Eiropas Cilvēka tiesību un pamatbrīvību aizsardzības konvenciju un tās 1., 2., 4., 7. un 11.protokolu”, likums, Latvijas Vēstnesis Nr.143/144, 13.06.1997., 2.pants; Latvijas 1997.gada 27.jūnija atruna par Konvencijas 1.Protokola 1.panta piemērošanu, pieejama: </w:t>
      </w:r>
      <w:hyperlink r:id="rId4" w:history="1">
        <w:r w:rsidRPr="000D142D">
          <w:rPr>
            <w:rStyle w:val="Hyperlink"/>
            <w:rFonts w:ascii="Times New Roman" w:hAnsi="Times New Roman" w:cs="Times New Roman"/>
          </w:rPr>
          <w:t>https://www.coe.int/en/web/conventions/by-subject-matters1?module=declarations-by-treaty&amp;numSte=009&amp;codeNature=0</w:t>
        </w:r>
      </w:hyperlink>
      <w:r w:rsidRPr="000D142D">
        <w:rPr>
          <w:rFonts w:ascii="Times New Roman" w:hAnsi="Times New Roman" w:cs="Times New Roman"/>
        </w:rPr>
        <w:t>.</w:t>
      </w:r>
    </w:p>
  </w:footnote>
  <w:footnote w:id="28">
    <w:p w14:paraId="02131BA5" w14:textId="610F139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Kotoviča</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Nr.37536/16 un 2 citi), 2024.gada 20.februāra lēmums. </w:t>
      </w:r>
    </w:p>
  </w:footnote>
  <w:footnote w:id="29">
    <w:p w14:paraId="5954AE02" w14:textId="58ED251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Konoplianko</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Nr.28535/15), 2024.gada 25.janvāra lēmums.</w:t>
      </w:r>
    </w:p>
  </w:footnote>
  <w:footnote w:id="30">
    <w:p w14:paraId="4B56D907" w14:textId="56417F0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Ivanovs pret Latviju</w:t>
      </w:r>
      <w:r w:rsidRPr="000D142D">
        <w:rPr>
          <w:rFonts w:ascii="Times New Roman" w:hAnsi="Times New Roman" w:cs="Times New Roman"/>
        </w:rPr>
        <w:t xml:space="preserve"> (iesniegums Nr.20786/14), 2024.gada 3.oktobra lēmums.</w:t>
      </w:r>
    </w:p>
  </w:footnote>
  <w:footnote w:id="31">
    <w:p w14:paraId="5C03BAF5" w14:textId="1B0B321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Ēcis pret Latviju</w:t>
      </w:r>
      <w:r w:rsidRPr="000D142D">
        <w:rPr>
          <w:rFonts w:ascii="Times New Roman" w:hAnsi="Times New Roman" w:cs="Times New Roman"/>
        </w:rPr>
        <w:t xml:space="preserve"> (iesniegums Nr.12879/09), 2019.gada 10.janvāra spriedums, 50.-55.rindkopas; </w:t>
      </w:r>
      <w:proofErr w:type="spellStart"/>
      <w:r w:rsidRPr="000D142D">
        <w:rPr>
          <w:rFonts w:ascii="Times New Roman" w:hAnsi="Times New Roman" w:cs="Times New Roman"/>
          <w:i/>
        </w:rPr>
        <w:t>Gubenko</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Nr.6674/06), 2015.gada 3.novembra lēmums, 9. un 25.rindkopas; </w:t>
      </w:r>
      <w:proofErr w:type="spellStart"/>
      <w:r w:rsidRPr="000D142D">
        <w:rPr>
          <w:rFonts w:ascii="Times New Roman" w:hAnsi="Times New Roman" w:cs="Times New Roman"/>
          <w:i/>
        </w:rPr>
        <w:t>Svārpstons</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Nr.14976/05), 2016.gada 6.decmebra lēmums, 26. un 51.rindkopas.</w:t>
      </w:r>
    </w:p>
  </w:footnote>
  <w:footnote w:id="32">
    <w:p w14:paraId="68252FCC" w14:textId="7CD7D96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Jurgileviča</w:t>
      </w:r>
      <w:proofErr w:type="spellEnd"/>
      <w:r w:rsidRPr="000D142D">
        <w:rPr>
          <w:rFonts w:ascii="Times New Roman" w:hAnsi="Times New Roman" w:cs="Times New Roman"/>
          <w:i/>
        </w:rPr>
        <w:t xml:space="preserve"> un Poļakovs pret Latviju</w:t>
      </w:r>
      <w:r w:rsidRPr="000D142D">
        <w:rPr>
          <w:rFonts w:ascii="Times New Roman" w:hAnsi="Times New Roman" w:cs="Times New Roman"/>
        </w:rPr>
        <w:t xml:space="preserve"> (iesniegumi Nr.8430/16 un 54460/16), 2023.gada 12.decembra lēmums.</w:t>
      </w:r>
    </w:p>
  </w:footnote>
  <w:footnote w:id="33">
    <w:p w14:paraId="3903593A" w14:textId="544BA38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Klopcovs</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Nr.42516/18 un 2 citi), 2024.gada 17.oktobra lēmums.</w:t>
      </w:r>
    </w:p>
  </w:footnote>
  <w:footnote w:id="34">
    <w:p w14:paraId="119B19BE" w14:textId="0772F43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Siņicins</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Nr.48987/16), 2024.gada 3.oktobra lēmums.</w:t>
      </w:r>
    </w:p>
  </w:footnote>
  <w:footnote w:id="35">
    <w:p w14:paraId="3A72F2F7" w14:textId="7038593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Verein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Klimaseniorinnen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Schweiz</w:t>
      </w:r>
      <w:proofErr w:type="spellEnd"/>
      <w:r w:rsidRPr="000D142D">
        <w:rPr>
          <w:rFonts w:ascii="Times New Roman" w:hAnsi="Times New Roman" w:cs="Times New Roman"/>
          <w:i/>
        </w:rPr>
        <w:t xml:space="preserve"> un citi pret Šveici</w:t>
      </w:r>
      <w:r w:rsidRPr="000D142D">
        <w:rPr>
          <w:rFonts w:ascii="Times New Roman" w:hAnsi="Times New Roman" w:cs="Times New Roman"/>
        </w:rPr>
        <w:t xml:space="preserve"> (iesniegums Nr.53600/20), 2024.gada 9.aprīļa Lielās palātas spriedums.</w:t>
      </w:r>
    </w:p>
  </w:footnote>
  <w:footnote w:id="36">
    <w:p w14:paraId="10C293EB" w14:textId="028A4D3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57" w:name="_Hlk202950519"/>
      <w:proofErr w:type="spellStart"/>
      <w:r w:rsidRPr="000D142D">
        <w:rPr>
          <w:rFonts w:ascii="Times New Roman" w:hAnsi="Times New Roman" w:cs="Times New Roman"/>
          <w:i/>
        </w:rPr>
        <w:t>Valiullina</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Nr.56928/19 un 2 citi), 2023.gada 14.septembra spriedums.</w:t>
      </w:r>
      <w:bookmarkEnd w:id="57"/>
    </w:p>
  </w:footnote>
  <w:footnote w:id="37">
    <w:p w14:paraId="55DF53EF" w14:textId="418D589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58" w:name="_Hlk202950555"/>
      <w:r w:rsidRPr="000D142D">
        <w:rPr>
          <w:rFonts w:ascii="Times New Roman" w:hAnsi="Times New Roman" w:cs="Times New Roman"/>
          <w:i/>
        </w:rPr>
        <w:t>Džibuti un citi pret Latviju</w:t>
      </w:r>
      <w:r w:rsidRPr="000D142D">
        <w:rPr>
          <w:rFonts w:ascii="Times New Roman" w:hAnsi="Times New Roman" w:cs="Times New Roman"/>
        </w:rPr>
        <w:t xml:space="preserve"> (iesniegums Nr.225/20 un 2 citi), 2023.gada 16.novembra spriedums.</w:t>
      </w:r>
      <w:bookmarkEnd w:id="58"/>
    </w:p>
  </w:footnote>
  <w:footnote w:id="38">
    <w:p w14:paraId="4BBA854E" w14:textId="538292D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61" w:name="_Hlk202950360"/>
      <w:proofErr w:type="spellStart"/>
      <w:r w:rsidRPr="000D142D">
        <w:rPr>
          <w:rFonts w:ascii="Times New Roman" w:hAnsi="Times New Roman" w:cs="Times New Roman"/>
          <w:i/>
        </w:rPr>
        <w:t>Djeri</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Nr.50942/20 un 2022/21), 2024.gada 18.jūlija spriedums.</w:t>
      </w:r>
      <w:bookmarkEnd w:id="61"/>
    </w:p>
  </w:footnote>
  <w:footnote w:id="39">
    <w:p w14:paraId="688D6F1A" w14:textId="5B2F183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iCs/>
        </w:rPr>
        <w:t xml:space="preserve">E.K. pret Latviju </w:t>
      </w:r>
      <w:r w:rsidRPr="000D142D">
        <w:rPr>
          <w:rFonts w:ascii="Times New Roman" w:hAnsi="Times New Roman" w:cs="Times New Roman"/>
        </w:rPr>
        <w:t>(iesniegums Nr.25942/20), 2023.gada 13.aprīļa spriedums.</w:t>
      </w:r>
    </w:p>
  </w:footnote>
  <w:footnote w:id="40">
    <w:p w14:paraId="4EC2FB33" w14:textId="2DCC467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D pret Latviju</w:t>
      </w:r>
      <w:r w:rsidRPr="000D142D">
        <w:rPr>
          <w:rFonts w:ascii="Times New Roman" w:hAnsi="Times New Roman" w:cs="Times New Roman"/>
        </w:rPr>
        <w:t xml:space="preserve"> (iesniegums Nr.76680/17), 2024.gada 11.janvāra spriedums.</w:t>
      </w:r>
    </w:p>
  </w:footnote>
  <w:footnote w:id="41">
    <w:p w14:paraId="699E13A5" w14:textId="6986E2C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iCs/>
        </w:rPr>
        <w:t>Selahattin</w:t>
      </w:r>
      <w:proofErr w:type="spellEnd"/>
      <w:r w:rsidRPr="000D142D">
        <w:rPr>
          <w:rFonts w:ascii="Times New Roman" w:hAnsi="Times New Roman" w:cs="Times New Roman"/>
          <w:i/>
          <w:iCs/>
        </w:rPr>
        <w:t xml:space="preserve"> </w:t>
      </w:r>
      <w:proofErr w:type="spellStart"/>
      <w:r w:rsidRPr="000D142D">
        <w:rPr>
          <w:rFonts w:ascii="Times New Roman" w:hAnsi="Times New Roman" w:cs="Times New Roman"/>
          <w:i/>
          <w:iCs/>
        </w:rPr>
        <w:t>Demirtas</w:t>
      </w:r>
      <w:proofErr w:type="spellEnd"/>
      <w:r w:rsidRPr="000D142D">
        <w:rPr>
          <w:rFonts w:ascii="Times New Roman" w:hAnsi="Times New Roman" w:cs="Times New Roman"/>
          <w:i/>
          <w:iCs/>
        </w:rPr>
        <w:t xml:space="preserve"> pret Turciju (Nr.2) </w:t>
      </w:r>
      <w:r w:rsidRPr="000D142D">
        <w:rPr>
          <w:rFonts w:ascii="Times New Roman" w:hAnsi="Times New Roman" w:cs="Times New Roman"/>
        </w:rPr>
        <w:t xml:space="preserve">(iesniegums Nr.14305/17), 2020.gada 22.decembra Lielās palātas spriedums, 442.rindkopa; </w:t>
      </w:r>
      <w:proofErr w:type="spellStart"/>
      <w:r w:rsidRPr="000D142D">
        <w:rPr>
          <w:rFonts w:ascii="Times New Roman" w:hAnsi="Times New Roman" w:cs="Times New Roman"/>
          <w:i/>
          <w:iCs/>
        </w:rPr>
        <w:t>Gudmundur</w:t>
      </w:r>
      <w:proofErr w:type="spellEnd"/>
      <w:r w:rsidRPr="000D142D">
        <w:rPr>
          <w:rFonts w:ascii="Times New Roman" w:hAnsi="Times New Roman" w:cs="Times New Roman"/>
          <w:i/>
          <w:iCs/>
        </w:rPr>
        <w:t xml:space="preserve"> Andri </w:t>
      </w:r>
      <w:proofErr w:type="spellStart"/>
      <w:r w:rsidRPr="000D142D">
        <w:rPr>
          <w:rFonts w:ascii="Times New Roman" w:hAnsi="Times New Roman" w:cs="Times New Roman"/>
          <w:i/>
          <w:iCs/>
        </w:rPr>
        <w:t>Astradsson</w:t>
      </w:r>
      <w:proofErr w:type="spellEnd"/>
      <w:r w:rsidRPr="000D142D">
        <w:rPr>
          <w:rFonts w:ascii="Times New Roman" w:hAnsi="Times New Roman" w:cs="Times New Roman"/>
          <w:i/>
          <w:iCs/>
        </w:rPr>
        <w:t xml:space="preserve"> pret Islandi </w:t>
      </w:r>
      <w:r w:rsidRPr="000D142D">
        <w:rPr>
          <w:rFonts w:ascii="Times New Roman" w:hAnsi="Times New Roman" w:cs="Times New Roman"/>
        </w:rPr>
        <w:t>(iesniegums Nr.26374/18), 2020.gada 1.decembra Lielās palātas spriedums, 311.-312.rindkopa.</w:t>
      </w:r>
    </w:p>
  </w:footnote>
  <w:footnote w:id="42">
    <w:p w14:paraId="292BAF77" w14:textId="2B7185C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Hanovs</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Nr.40861/22), 2024.gada 18.jūlija spriedums.</w:t>
      </w:r>
    </w:p>
  </w:footnote>
  <w:footnote w:id="43">
    <w:p w14:paraId="56A48D9E" w14:textId="58E5623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Maļinovskis</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Nr.46084/19), 2024.gada 6.jūnija spriedums.</w:t>
      </w:r>
    </w:p>
  </w:footnote>
  <w:footnote w:id="44">
    <w:p w14:paraId="26F3A69E"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Timofejevs pret Latviju</w:t>
      </w:r>
      <w:r w:rsidRPr="000D142D">
        <w:rPr>
          <w:rFonts w:ascii="Times New Roman" w:hAnsi="Times New Roman" w:cs="Times New Roman"/>
        </w:rPr>
        <w:t xml:space="preserve"> (iesniegums Nr.15062/21), 2024.gada 24.oktobra spriedums. </w:t>
      </w:r>
    </w:p>
  </w:footnote>
  <w:footnote w:id="45">
    <w:p w14:paraId="207C468C" w14:textId="6EC2149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Bluks</w:t>
      </w:r>
      <w:proofErr w:type="spellEnd"/>
      <w:r w:rsidRPr="000D142D">
        <w:rPr>
          <w:rFonts w:ascii="Times New Roman" w:hAnsi="Times New Roman" w:cs="Times New Roman"/>
          <w:i/>
        </w:rPr>
        <w:t>-Savickis pret Latviju</w:t>
      </w:r>
      <w:r w:rsidRPr="000D142D">
        <w:rPr>
          <w:rFonts w:ascii="Times New Roman" w:hAnsi="Times New Roman" w:cs="Times New Roman"/>
        </w:rPr>
        <w:t xml:space="preserve"> (iesniegums Nr.44570/19), 2024.gada 13.jūnija spriedums.</w:t>
      </w:r>
    </w:p>
  </w:footnote>
  <w:footnote w:id="46">
    <w:p w14:paraId="341538C6" w14:textId="4847E67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Sprūds un citi pret Latviju </w:t>
      </w:r>
      <w:r w:rsidRPr="000D142D">
        <w:rPr>
          <w:rFonts w:ascii="Times New Roman" w:hAnsi="Times New Roman" w:cs="Times New Roman"/>
        </w:rPr>
        <w:t xml:space="preserve">(iesniegums Nr.66499/17 un 2 citi), 2024.gada 24.oktobra spriedums. </w:t>
      </w:r>
    </w:p>
  </w:footnote>
  <w:footnote w:id="47">
    <w:p w14:paraId="2D2FCE7C"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Rutule pret Latviju </w:t>
      </w:r>
      <w:r w:rsidRPr="000D142D">
        <w:rPr>
          <w:rFonts w:ascii="Times New Roman" w:hAnsi="Times New Roman" w:cs="Times New Roman"/>
        </w:rPr>
        <w:t xml:space="preserve">(iesniegums Nr.58195/16), 2024.gada 24.oktobra spriedums. </w:t>
      </w:r>
    </w:p>
  </w:footnote>
  <w:footnote w:id="48">
    <w:p w14:paraId="1E113AA0"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N.B. pret Latviju</w:t>
      </w:r>
      <w:r w:rsidRPr="000D142D">
        <w:rPr>
          <w:rFonts w:ascii="Times New Roman" w:hAnsi="Times New Roman" w:cs="Times New Roman"/>
        </w:rPr>
        <w:t xml:space="preserve"> (iesniegums Nr.67101/17), </w:t>
      </w:r>
      <w:bookmarkStart w:id="74" w:name="_Hlk196897250"/>
      <w:r w:rsidRPr="000D142D">
        <w:rPr>
          <w:rFonts w:ascii="Times New Roman" w:hAnsi="Times New Roman" w:cs="Times New Roman"/>
        </w:rPr>
        <w:t>2024.gada 24.oktobra spriedums</w:t>
      </w:r>
      <w:bookmarkEnd w:id="74"/>
      <w:r w:rsidRPr="000D142D">
        <w:rPr>
          <w:rFonts w:ascii="Times New Roman" w:hAnsi="Times New Roman" w:cs="Times New Roman"/>
        </w:rPr>
        <w:t>.</w:t>
      </w:r>
    </w:p>
  </w:footnote>
  <w:footnote w:id="49">
    <w:p w14:paraId="152FDF47" w14:textId="7DC8D58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Ždanoka pret Latviju</w:t>
      </w:r>
      <w:r w:rsidRPr="000D142D">
        <w:rPr>
          <w:rFonts w:ascii="Times New Roman" w:hAnsi="Times New Roman" w:cs="Times New Roman"/>
        </w:rPr>
        <w:t xml:space="preserve"> (iesniegums Nr.58278/00), 2006.gada 16.marta Lielās palātas spriedums.</w:t>
      </w:r>
    </w:p>
  </w:footnote>
  <w:footnote w:id="50">
    <w:p w14:paraId="68956EF2" w14:textId="64726C03"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Līdzīgi skatīt arī </w:t>
      </w:r>
      <w:proofErr w:type="spellStart"/>
      <w:r w:rsidRPr="000D142D">
        <w:rPr>
          <w:rFonts w:ascii="Times New Roman" w:hAnsi="Times New Roman" w:cs="Times New Roman"/>
          <w:i/>
        </w:rPr>
        <w:t>Gaponenko</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Nr.30237/18), 2023.gada 23.maija lēmums.</w:t>
      </w:r>
    </w:p>
  </w:footnote>
  <w:footnote w:id="51">
    <w:p w14:paraId="3B459971" w14:textId="7839974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Ždanoka pret Latviju (Nr.2)</w:t>
      </w:r>
      <w:r w:rsidRPr="000D142D">
        <w:rPr>
          <w:rFonts w:ascii="Times New Roman" w:hAnsi="Times New Roman" w:cs="Times New Roman"/>
        </w:rPr>
        <w:t xml:space="preserve"> (iesniegums Nr.42221/18), 2024.gada 25.jūlija spriedums.</w:t>
      </w:r>
    </w:p>
  </w:footnote>
  <w:footnote w:id="52">
    <w:p w14:paraId="226BEBF7" w14:textId="5DB4EBE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Valiullina</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Nr.56928/19 un 2 citi), 2023.gada 14.septembra spriedums.</w:t>
      </w:r>
    </w:p>
  </w:footnote>
  <w:footnote w:id="53">
    <w:p w14:paraId="64AEF52F" w14:textId="0CBFEEB3"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Džibuti un citi pret Latviju</w:t>
      </w:r>
      <w:r w:rsidRPr="000D142D">
        <w:rPr>
          <w:rFonts w:ascii="Times New Roman" w:hAnsi="Times New Roman" w:cs="Times New Roman"/>
        </w:rPr>
        <w:t xml:space="preserve"> (iesniegums Nr.225/20 un 2 citi), 2023.gada 16.novembra spriedums.</w:t>
      </w:r>
    </w:p>
  </w:footnote>
  <w:footnote w:id="54">
    <w:p w14:paraId="04AA6972" w14:textId="615E06B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0022153B" w:rsidRPr="0022153B">
        <w:rPr>
          <w:rFonts w:ascii="Times New Roman" w:hAnsi="Times New Roman" w:cs="Times New Roman"/>
        </w:rPr>
        <w:t xml:space="preserve">Skatīt plašāk 23.rindkopu </w:t>
      </w:r>
      <w:r w:rsidR="0022153B">
        <w:rPr>
          <w:rFonts w:ascii="Times New Roman" w:hAnsi="Times New Roman" w:cs="Times New Roman"/>
        </w:rPr>
        <w:t>augstāk</w:t>
      </w:r>
      <w:r w:rsidR="0022153B" w:rsidRPr="0022153B">
        <w:rPr>
          <w:rFonts w:ascii="Times New Roman" w:hAnsi="Times New Roman" w:cs="Times New Roman"/>
        </w:rPr>
        <w:t>.</w:t>
      </w:r>
    </w:p>
  </w:footnote>
  <w:footnote w:id="55">
    <w:p w14:paraId="0E70AF85" w14:textId="1D27DCD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Djeri</w:t>
      </w:r>
      <w:proofErr w:type="spellEnd"/>
      <w:r w:rsidRPr="000D142D">
        <w:rPr>
          <w:rFonts w:ascii="Times New Roman" w:hAnsi="Times New Roman" w:cs="Times New Roman"/>
          <w:i/>
        </w:rPr>
        <w:t xml:space="preserve"> un citi pret Latviju</w:t>
      </w:r>
      <w:r w:rsidRPr="000D142D">
        <w:rPr>
          <w:rFonts w:ascii="Times New Roman" w:hAnsi="Times New Roman" w:cs="Times New Roman"/>
        </w:rPr>
        <w:t xml:space="preserve"> (iesniegums Nr.50942/20 un 2022/21), 2024.gada 18.jūlija spriedums.</w:t>
      </w:r>
    </w:p>
  </w:footnote>
  <w:footnote w:id="56">
    <w:p w14:paraId="16870626" w14:textId="1AAD1BAB"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Spriedumu izpildes departamenta tiešsaistes datubāze, pieejama: </w:t>
      </w:r>
      <w:hyperlink r:id="rId5" w:history="1">
        <w:r w:rsidRPr="000D142D">
          <w:rPr>
            <w:rStyle w:val="Hyperlink"/>
            <w:rFonts w:ascii="Times New Roman" w:hAnsi="Times New Roman" w:cs="Times New Roman"/>
          </w:rPr>
          <w:t>http://hudoc.exec.coe.int/eng</w:t>
        </w:r>
      </w:hyperlink>
      <w:r w:rsidRPr="000D142D">
        <w:rPr>
          <w:rFonts w:ascii="Times New Roman" w:hAnsi="Times New Roman" w:cs="Times New Roman"/>
        </w:rPr>
        <w:t xml:space="preserve">. </w:t>
      </w:r>
    </w:p>
  </w:footnote>
  <w:footnote w:id="57">
    <w:p w14:paraId="55039F31" w14:textId="5391B331" w:rsidR="00ED4A1E" w:rsidRPr="000D142D" w:rsidRDefault="00ED4A1E" w:rsidP="00A57DDC">
      <w:pPr>
        <w:pStyle w:val="FootnoteText"/>
        <w:ind w:right="43"/>
        <w:jc w:val="both"/>
        <w:rPr>
          <w:rFonts w:ascii="Times New Roman" w:hAnsi="Times New Roman" w:cs="Times New Roman"/>
          <w:i/>
          <w:iCs/>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hyperlink r:id="rId6" w:history="1">
        <w:r w:rsidRPr="000D142D">
          <w:rPr>
            <w:rStyle w:val="Hyperlink"/>
            <w:rFonts w:ascii="Times New Roman" w:hAnsi="Times New Roman" w:cs="Times New Roman"/>
          </w:rPr>
          <w:t>https://www.mfa.gov.lv/lv/jaunumi?category[586]=586&amp;page=0</w:t>
        </w:r>
      </w:hyperlink>
      <w:r w:rsidRPr="000D142D">
        <w:rPr>
          <w:rFonts w:ascii="Times New Roman" w:hAnsi="Times New Roman" w:cs="Times New Roman"/>
        </w:rPr>
        <w:t>.</w:t>
      </w:r>
      <w:r w:rsidRPr="000D142D">
        <w:rPr>
          <w:rFonts w:ascii="Times New Roman" w:hAnsi="Times New Roman" w:cs="Times New Roman"/>
          <w:i/>
          <w:iCs/>
        </w:rPr>
        <w:t xml:space="preserve"> </w:t>
      </w:r>
    </w:p>
  </w:footnote>
  <w:footnote w:id="58">
    <w:p w14:paraId="08D95D68"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77" w:name="_Hlk202951211"/>
      <w:r w:rsidRPr="000D142D">
        <w:rPr>
          <w:rFonts w:ascii="Times New Roman" w:hAnsi="Times New Roman" w:cs="Times New Roman"/>
        </w:rPr>
        <w:t xml:space="preserve">Latvijas rīcības ziņojums par Tiesas sprieduma lietā </w:t>
      </w:r>
      <w:r w:rsidRPr="000D142D">
        <w:rPr>
          <w:rFonts w:ascii="Times New Roman" w:hAnsi="Times New Roman" w:cs="Times New Roman"/>
          <w:i/>
          <w:iCs/>
        </w:rPr>
        <w:t xml:space="preserve">E.K. pret Latviju </w:t>
      </w:r>
      <w:r w:rsidRPr="000D142D">
        <w:rPr>
          <w:rFonts w:ascii="Times New Roman" w:hAnsi="Times New Roman" w:cs="Times New Roman"/>
        </w:rPr>
        <w:t xml:space="preserve">izpildi angļu valodā pieejams: </w:t>
      </w:r>
      <w:bookmarkEnd w:id="77"/>
      <w:r w:rsidRPr="000D142D">
        <w:fldChar w:fldCharType="begin"/>
      </w:r>
      <w:r w:rsidRPr="000D142D">
        <w:rPr>
          <w:rFonts w:ascii="Times New Roman" w:hAnsi="Times New Roman" w:cs="Times New Roman"/>
        </w:rPr>
        <w:instrText xml:space="preserve"> HYPERLINK "https://hudoc.exec.coe.int/?i=DH-DD(2024)182E" </w:instrText>
      </w:r>
      <w:r w:rsidRPr="000D142D">
        <w:fldChar w:fldCharType="separate"/>
      </w:r>
      <w:r w:rsidRPr="000D142D">
        <w:rPr>
          <w:rStyle w:val="Hyperlink"/>
          <w:rFonts w:ascii="Times New Roman" w:hAnsi="Times New Roman" w:cs="Times New Roman"/>
        </w:rPr>
        <w:t>https://hudoc.exec.coe.int/?i=DH-DD(2024)182E</w:t>
      </w:r>
      <w:r w:rsidRPr="000D142D">
        <w:rPr>
          <w:rStyle w:val="Hyperlink"/>
          <w:rFonts w:ascii="Times New Roman" w:hAnsi="Times New Roman" w:cs="Times New Roman"/>
        </w:rPr>
        <w:fldChar w:fldCharType="end"/>
      </w:r>
      <w:r w:rsidRPr="000D142D">
        <w:rPr>
          <w:rFonts w:ascii="Times New Roman" w:hAnsi="Times New Roman" w:cs="Times New Roman"/>
        </w:rPr>
        <w:t>.</w:t>
      </w:r>
    </w:p>
  </w:footnote>
  <w:footnote w:id="59">
    <w:p w14:paraId="15E11E2C" w14:textId="6F33A97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r w:rsidRPr="000D142D">
        <w:rPr>
          <w:rFonts w:ascii="Times New Roman" w:hAnsi="Times New Roman" w:cs="Times New Roman"/>
          <w:i/>
        </w:rPr>
        <w:t>D pret Latviju</w:t>
      </w:r>
      <w:r w:rsidRPr="000D142D">
        <w:rPr>
          <w:rFonts w:ascii="Times New Roman" w:hAnsi="Times New Roman" w:cs="Times New Roman"/>
        </w:rPr>
        <w:t xml:space="preserve"> izpildi angļu valodā pieejams:  </w:t>
      </w:r>
      <w:hyperlink r:id="rId7" w:history="1">
        <w:r w:rsidRPr="000D142D">
          <w:rPr>
            <w:rStyle w:val="Hyperlink"/>
            <w:rFonts w:ascii="Times New Roman" w:hAnsi="Times New Roman" w:cs="Times New Roman"/>
          </w:rPr>
          <w:t>https://hudoc.exec.coe.int/?i=DH-DD(2024)1351E</w:t>
        </w:r>
      </w:hyperlink>
      <w:r w:rsidRPr="000D142D">
        <w:rPr>
          <w:rFonts w:ascii="Times New Roman" w:hAnsi="Times New Roman" w:cs="Times New Roman"/>
        </w:rPr>
        <w:t>.</w:t>
      </w:r>
    </w:p>
  </w:footnote>
  <w:footnote w:id="60">
    <w:p w14:paraId="784F4B15" w14:textId="1C08525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proofErr w:type="spellStart"/>
      <w:r w:rsidRPr="000D142D">
        <w:rPr>
          <w:rFonts w:ascii="Times New Roman" w:hAnsi="Times New Roman" w:cs="Times New Roman"/>
          <w:i/>
        </w:rPr>
        <w:t>Maļinovskis</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izpildi angļu valodā pieejams: </w:t>
      </w:r>
      <w:hyperlink r:id="rId8" w:history="1">
        <w:r w:rsidRPr="000D142D">
          <w:rPr>
            <w:rStyle w:val="Hyperlink"/>
            <w:rFonts w:ascii="Times New Roman" w:hAnsi="Times New Roman" w:cs="Times New Roman"/>
          </w:rPr>
          <w:t>https://hudoc.exec.coe.int/?i=DH-DD(2024)1453E</w:t>
        </w:r>
      </w:hyperlink>
      <w:r w:rsidRPr="000D142D">
        <w:rPr>
          <w:rFonts w:ascii="Times New Roman" w:hAnsi="Times New Roman" w:cs="Times New Roman"/>
        </w:rPr>
        <w:t>.</w:t>
      </w:r>
    </w:p>
  </w:footnote>
  <w:footnote w:id="61">
    <w:p w14:paraId="7138E680" w14:textId="4C290DF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r w:rsidRPr="000D142D">
        <w:rPr>
          <w:rFonts w:ascii="Times New Roman" w:hAnsi="Times New Roman" w:cs="Times New Roman"/>
          <w:i/>
        </w:rPr>
        <w:t xml:space="preserve">Straume pret Latviju </w:t>
      </w:r>
      <w:r w:rsidRPr="000D142D">
        <w:rPr>
          <w:rFonts w:ascii="Times New Roman" w:hAnsi="Times New Roman" w:cs="Times New Roman"/>
        </w:rPr>
        <w:t xml:space="preserve">izpildi angļu valodā pieejams: </w:t>
      </w:r>
      <w:hyperlink r:id="rId9" w:history="1">
        <w:r w:rsidRPr="000D142D">
          <w:rPr>
            <w:rStyle w:val="Hyperlink"/>
            <w:rFonts w:ascii="Times New Roman" w:hAnsi="Times New Roman" w:cs="Times New Roman"/>
          </w:rPr>
          <w:t>https://hudoc.exec.coe.int/?i=DH-DD(2024)504E</w:t>
        </w:r>
      </w:hyperlink>
      <w:r w:rsidRPr="000D142D">
        <w:rPr>
          <w:rFonts w:ascii="Times New Roman" w:hAnsi="Times New Roman" w:cs="Times New Roman"/>
        </w:rPr>
        <w:t>.</w:t>
      </w:r>
    </w:p>
  </w:footnote>
  <w:footnote w:id="62">
    <w:p w14:paraId="2EEFB955" w14:textId="271271C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r w:rsidRPr="000D142D">
        <w:rPr>
          <w:rFonts w:ascii="Times New Roman" w:hAnsi="Times New Roman" w:cs="Times New Roman"/>
          <w:i/>
        </w:rPr>
        <w:t>Markus pret Latviju</w:t>
      </w:r>
      <w:r w:rsidRPr="000D142D">
        <w:rPr>
          <w:rFonts w:ascii="Times New Roman" w:hAnsi="Times New Roman" w:cs="Times New Roman"/>
        </w:rPr>
        <w:t xml:space="preserve"> izpildi angļu valodā pieejams: </w:t>
      </w:r>
      <w:hyperlink r:id="rId10" w:history="1">
        <w:r w:rsidRPr="000D142D">
          <w:rPr>
            <w:rStyle w:val="Hyperlink"/>
            <w:rFonts w:ascii="Times New Roman" w:hAnsi="Times New Roman" w:cs="Times New Roman"/>
          </w:rPr>
          <w:t>https://hudoc.exec.coe.int/?i=DH-DD(2024)914E</w:t>
        </w:r>
      </w:hyperlink>
      <w:r w:rsidRPr="000D142D">
        <w:rPr>
          <w:rFonts w:ascii="Times New Roman" w:hAnsi="Times New Roman" w:cs="Times New Roman"/>
        </w:rPr>
        <w:t>.</w:t>
      </w:r>
    </w:p>
  </w:footnote>
  <w:footnote w:id="63">
    <w:p w14:paraId="3DA5BD08" w14:textId="308AA50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r w:rsidRPr="000D142D">
        <w:rPr>
          <w:rFonts w:ascii="Times New Roman" w:hAnsi="Times New Roman" w:cs="Times New Roman"/>
          <w:i/>
        </w:rPr>
        <w:t>Lapsa pret Latviju</w:t>
      </w:r>
      <w:r w:rsidRPr="000D142D">
        <w:rPr>
          <w:rFonts w:ascii="Times New Roman" w:hAnsi="Times New Roman" w:cs="Times New Roman"/>
        </w:rPr>
        <w:t xml:space="preserve"> izpildi angļu valodā pieejams: </w:t>
      </w:r>
      <w:hyperlink r:id="rId11" w:history="1">
        <w:r w:rsidRPr="000D142D">
          <w:rPr>
            <w:rStyle w:val="Hyperlink"/>
            <w:rFonts w:ascii="Times New Roman" w:hAnsi="Times New Roman" w:cs="Times New Roman"/>
          </w:rPr>
          <w:t>https://hudoc.exec.coe.int/?i=DH-DD(2024)928E</w:t>
        </w:r>
      </w:hyperlink>
      <w:r w:rsidRPr="000D142D">
        <w:rPr>
          <w:rFonts w:ascii="Times New Roman" w:hAnsi="Times New Roman" w:cs="Times New Roman"/>
        </w:rPr>
        <w:t xml:space="preserve">. </w:t>
      </w:r>
    </w:p>
  </w:footnote>
  <w:footnote w:id="64">
    <w:p w14:paraId="1A51BCDE" w14:textId="58D9FAC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rīcības ziņojums par Tiesas sprieduma lietā </w:t>
      </w:r>
      <w:r w:rsidRPr="000D142D">
        <w:rPr>
          <w:rFonts w:ascii="Times New Roman" w:hAnsi="Times New Roman" w:cs="Times New Roman"/>
          <w:i/>
        </w:rPr>
        <w:t>Bērziņš un citi pret Latviju</w:t>
      </w:r>
      <w:r w:rsidRPr="000D142D">
        <w:rPr>
          <w:rFonts w:ascii="Times New Roman" w:hAnsi="Times New Roman" w:cs="Times New Roman"/>
        </w:rPr>
        <w:t xml:space="preserve"> izpildi angļu valodā pieejams: </w:t>
      </w:r>
      <w:hyperlink r:id="rId12" w:history="1">
        <w:r w:rsidRPr="000D142D">
          <w:rPr>
            <w:rStyle w:val="Hyperlink"/>
            <w:rFonts w:ascii="Times New Roman" w:hAnsi="Times New Roman" w:cs="Times New Roman"/>
          </w:rPr>
          <w:t>https://hudoc.exec.coe.int/?i=DH-DD(2024)1324E</w:t>
        </w:r>
      </w:hyperlink>
      <w:r w:rsidRPr="000D142D">
        <w:rPr>
          <w:rFonts w:ascii="Times New Roman" w:hAnsi="Times New Roman" w:cs="Times New Roman"/>
        </w:rPr>
        <w:t xml:space="preserve">. </w:t>
      </w:r>
    </w:p>
  </w:footnote>
  <w:footnote w:id="65">
    <w:p w14:paraId="14992690" w14:textId="345827C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79" w:name="_Hlk201676359"/>
      <w:r w:rsidRPr="000D142D">
        <w:rPr>
          <w:rFonts w:ascii="Times New Roman" w:hAnsi="Times New Roman" w:cs="Times New Roman"/>
        </w:rPr>
        <w:t xml:space="preserve">EP Ministru komitejas rezolūcija par Tiesas sprieduma lietā </w:t>
      </w:r>
      <w:r w:rsidRPr="000D142D">
        <w:rPr>
          <w:rFonts w:ascii="Times New Roman" w:hAnsi="Times New Roman" w:cs="Times New Roman"/>
          <w:i/>
        </w:rPr>
        <w:t xml:space="preserve">E.K. pret Latviju </w:t>
      </w:r>
      <w:r w:rsidRPr="000D142D">
        <w:rPr>
          <w:rFonts w:ascii="Times New Roman" w:hAnsi="Times New Roman" w:cs="Times New Roman"/>
        </w:rPr>
        <w:t xml:space="preserve">izpildi angļu valodā pieejama: </w:t>
      </w:r>
      <w:hyperlink r:id="rId13" w:history="1">
        <w:r w:rsidRPr="000D142D">
          <w:rPr>
            <w:rStyle w:val="Hyperlink"/>
            <w:rFonts w:ascii="Times New Roman" w:hAnsi="Times New Roman" w:cs="Times New Roman"/>
          </w:rPr>
          <w:t>https://hudoc.exec.coe.int/eng?i=001-233441</w:t>
        </w:r>
      </w:hyperlink>
      <w:r w:rsidRPr="000D142D">
        <w:rPr>
          <w:rFonts w:ascii="Times New Roman" w:hAnsi="Times New Roman" w:cs="Times New Roman"/>
        </w:rPr>
        <w:t xml:space="preserve">. </w:t>
      </w:r>
      <w:bookmarkEnd w:id="79"/>
    </w:p>
  </w:footnote>
  <w:footnote w:id="66">
    <w:p w14:paraId="34D2E58B" w14:textId="77777777" w:rsidR="00ED4A1E" w:rsidRPr="000D142D" w:rsidRDefault="00ED4A1E" w:rsidP="00A57DDC">
      <w:pPr>
        <w:pStyle w:val="FootnoteText"/>
        <w:jc w:val="both"/>
        <w:rPr>
          <w:rFonts w:ascii="Times New Roman" w:eastAsia="Calibri"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eastAsia="Calibri" w:hAnsi="Times New Roman" w:cs="Times New Roman"/>
        </w:rPr>
        <w:t xml:space="preserve">Tieslietu ministrijas informatīvais ziņojums “Par rīcību ieslodzīto neformālās hierarhijas mazināšanai ieslodzījuma vietās”, pieejams: </w:t>
      </w:r>
      <w:hyperlink r:id="rId14" w:history="1">
        <w:r w:rsidRPr="000D142D">
          <w:rPr>
            <w:rFonts w:ascii="Times New Roman" w:eastAsia="Calibri" w:hAnsi="Times New Roman" w:cs="Times New Roman"/>
            <w:color w:val="0000FF"/>
            <w:u w:val="single"/>
          </w:rPr>
          <w:t>https://tapportals.mk.gov.lv/legal_acts/bd1c1f6c-7854-4553-a4ba-f70bf4c8de5e</w:t>
        </w:r>
      </w:hyperlink>
      <w:r w:rsidRPr="000D142D">
        <w:rPr>
          <w:rFonts w:ascii="Times New Roman" w:eastAsia="Calibri" w:hAnsi="Times New Roman" w:cs="Times New Roman"/>
        </w:rPr>
        <w:t>.</w:t>
      </w:r>
    </w:p>
  </w:footnote>
  <w:footnote w:id="67">
    <w:p w14:paraId="50F9BADB" w14:textId="0169982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Ministru komitejas rezolūcija par Tiesas sprieduma lietā </w:t>
      </w:r>
      <w:proofErr w:type="spellStart"/>
      <w:r w:rsidRPr="000D142D">
        <w:rPr>
          <w:rFonts w:ascii="Times New Roman" w:hAnsi="Times New Roman" w:cs="Times New Roman"/>
          <w:i/>
          <w:iCs/>
        </w:rPr>
        <w:t>Maļinovskis</w:t>
      </w:r>
      <w:proofErr w:type="spellEnd"/>
      <w:r w:rsidRPr="000D142D">
        <w:rPr>
          <w:rFonts w:ascii="Times New Roman" w:hAnsi="Times New Roman" w:cs="Times New Roman"/>
          <w:i/>
          <w:iCs/>
        </w:rPr>
        <w:t xml:space="preserve"> </w:t>
      </w:r>
      <w:r w:rsidRPr="000D142D">
        <w:rPr>
          <w:rFonts w:ascii="Times New Roman" w:hAnsi="Times New Roman" w:cs="Times New Roman"/>
          <w:i/>
        </w:rPr>
        <w:t xml:space="preserve">pret Latviju </w:t>
      </w:r>
      <w:r w:rsidRPr="000D142D">
        <w:rPr>
          <w:rFonts w:ascii="Times New Roman" w:hAnsi="Times New Roman" w:cs="Times New Roman"/>
        </w:rPr>
        <w:t xml:space="preserve">izpildi angļu valodā pieejama: </w:t>
      </w:r>
      <w:hyperlink r:id="rId15" w:history="1">
        <w:r w:rsidRPr="000D142D">
          <w:rPr>
            <w:rStyle w:val="Hyperlink"/>
            <w:rFonts w:ascii="Times New Roman" w:hAnsi="Times New Roman" w:cs="Times New Roman"/>
          </w:rPr>
          <w:t>https://hudoc.exec.coe.int/eng?i=001-243598</w:t>
        </w:r>
      </w:hyperlink>
      <w:r w:rsidRPr="000D142D">
        <w:rPr>
          <w:rFonts w:ascii="Times New Roman" w:hAnsi="Times New Roman" w:cs="Times New Roman"/>
        </w:rPr>
        <w:t>.</w:t>
      </w:r>
    </w:p>
  </w:footnote>
  <w:footnote w:id="68">
    <w:p w14:paraId="08286D29"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Ministru komitejas rezolūcija par Tiesas sprieduma lietā </w:t>
      </w:r>
      <w:r w:rsidRPr="000D142D">
        <w:rPr>
          <w:rFonts w:ascii="Times New Roman" w:hAnsi="Times New Roman" w:cs="Times New Roman"/>
          <w:i/>
        </w:rPr>
        <w:t xml:space="preserve">E.K. pret Latviju </w:t>
      </w:r>
      <w:r w:rsidRPr="000D142D">
        <w:rPr>
          <w:rFonts w:ascii="Times New Roman" w:hAnsi="Times New Roman" w:cs="Times New Roman"/>
        </w:rPr>
        <w:t xml:space="preserve">izpildi angļu valodā pieejama: </w:t>
      </w:r>
      <w:hyperlink r:id="rId16" w:history="1">
        <w:r w:rsidRPr="000D142D">
          <w:rPr>
            <w:rStyle w:val="Hyperlink"/>
            <w:rFonts w:ascii="Times New Roman" w:hAnsi="Times New Roman" w:cs="Times New Roman"/>
          </w:rPr>
          <w:t>https://hudoc.exec.coe.int/eng?i=001-233441</w:t>
        </w:r>
      </w:hyperlink>
      <w:r w:rsidRPr="000D142D">
        <w:rPr>
          <w:rFonts w:ascii="Times New Roman" w:hAnsi="Times New Roman" w:cs="Times New Roman"/>
        </w:rPr>
        <w:t xml:space="preserve">; EP Ministru komitejas rezolūcija par Tiesas sprieduma lietā </w:t>
      </w:r>
      <w:proofErr w:type="spellStart"/>
      <w:r w:rsidRPr="000D142D">
        <w:rPr>
          <w:rFonts w:ascii="Times New Roman" w:hAnsi="Times New Roman" w:cs="Times New Roman"/>
          <w:i/>
        </w:rPr>
        <w:t>Močuļskis</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izpildi angļu valodā pieejama: </w:t>
      </w:r>
      <w:hyperlink r:id="rId17" w:history="1">
        <w:r w:rsidRPr="000D142D">
          <w:rPr>
            <w:rStyle w:val="Hyperlink"/>
            <w:rFonts w:ascii="Times New Roman" w:hAnsi="Times New Roman" w:cs="Times New Roman"/>
          </w:rPr>
          <w:t>https://hudoc.exec.coe.int/?i=001-233439</w:t>
        </w:r>
      </w:hyperlink>
      <w:r w:rsidRPr="000D142D">
        <w:rPr>
          <w:rFonts w:ascii="Times New Roman" w:hAnsi="Times New Roman" w:cs="Times New Roman"/>
        </w:rPr>
        <w:t>.</w:t>
      </w:r>
    </w:p>
  </w:footnote>
  <w:footnote w:id="69">
    <w:p w14:paraId="11F06203"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Ministru komitejas rezolūcija par Tiesas sprieduma lietā </w:t>
      </w:r>
      <w:r w:rsidRPr="000D142D">
        <w:rPr>
          <w:rFonts w:ascii="Times New Roman" w:hAnsi="Times New Roman" w:cs="Times New Roman"/>
          <w:i/>
          <w:iCs/>
        </w:rPr>
        <w:t>Pīlāgs</w:t>
      </w:r>
      <w:r w:rsidRPr="000D142D">
        <w:rPr>
          <w:rFonts w:ascii="Times New Roman" w:hAnsi="Times New Roman" w:cs="Times New Roman"/>
          <w:i/>
        </w:rPr>
        <w:t xml:space="preserve"> pret Latviju </w:t>
      </w:r>
      <w:r w:rsidRPr="000D142D">
        <w:rPr>
          <w:rFonts w:ascii="Times New Roman" w:hAnsi="Times New Roman" w:cs="Times New Roman"/>
        </w:rPr>
        <w:t xml:space="preserve">izpildi angļu valodā pieejama: </w:t>
      </w:r>
      <w:hyperlink r:id="rId18" w:history="1">
        <w:r w:rsidRPr="000D142D">
          <w:rPr>
            <w:rStyle w:val="Hyperlink"/>
            <w:rFonts w:ascii="Times New Roman" w:hAnsi="Times New Roman" w:cs="Times New Roman"/>
          </w:rPr>
          <w:t>https://hudoc.exec.coe.int/?i=001-231904</w:t>
        </w:r>
      </w:hyperlink>
      <w:r w:rsidRPr="000D142D">
        <w:rPr>
          <w:rFonts w:ascii="Times New Roman" w:hAnsi="Times New Roman" w:cs="Times New Roman"/>
        </w:rPr>
        <w:t>.</w:t>
      </w:r>
    </w:p>
  </w:footnote>
  <w:footnote w:id="70">
    <w:p w14:paraId="4DECD5B2"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Ministru komitejas rezolūcija par Tiesas sprieduma lietā </w:t>
      </w:r>
      <w:r w:rsidRPr="000D142D">
        <w:rPr>
          <w:rFonts w:ascii="Times New Roman" w:hAnsi="Times New Roman" w:cs="Times New Roman"/>
          <w:i/>
          <w:iCs/>
        </w:rPr>
        <w:t>Markus</w:t>
      </w:r>
      <w:r w:rsidRPr="000D142D">
        <w:rPr>
          <w:rFonts w:ascii="Times New Roman" w:hAnsi="Times New Roman" w:cs="Times New Roman"/>
          <w:i/>
        </w:rPr>
        <w:t xml:space="preserve"> pret Latviju </w:t>
      </w:r>
      <w:r w:rsidRPr="000D142D">
        <w:rPr>
          <w:rFonts w:ascii="Times New Roman" w:hAnsi="Times New Roman" w:cs="Times New Roman"/>
        </w:rPr>
        <w:t xml:space="preserve">izpildi angļu valodā pieejama: </w:t>
      </w:r>
      <w:hyperlink r:id="rId19" w:history="1">
        <w:r w:rsidRPr="000D142D">
          <w:rPr>
            <w:rStyle w:val="Hyperlink"/>
            <w:rFonts w:ascii="Times New Roman" w:hAnsi="Times New Roman" w:cs="Times New Roman"/>
          </w:rPr>
          <w:t>https://hudoc.exec.coe.int/?i=001-238220</w:t>
        </w:r>
      </w:hyperlink>
      <w:r w:rsidRPr="000D142D">
        <w:rPr>
          <w:rFonts w:ascii="Times New Roman" w:hAnsi="Times New Roman" w:cs="Times New Roman"/>
        </w:rPr>
        <w:t>.</w:t>
      </w:r>
    </w:p>
  </w:footnote>
  <w:footnote w:id="71">
    <w:p w14:paraId="11CEE7E2" w14:textId="4261FA4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Spriedumi lietās: </w:t>
      </w:r>
      <w:r w:rsidRPr="000D142D">
        <w:rPr>
          <w:rFonts w:ascii="Times New Roman" w:hAnsi="Times New Roman" w:cs="Times New Roman"/>
          <w:i/>
          <w:iCs/>
        </w:rPr>
        <w:t>Jansons pret Latviju</w:t>
      </w:r>
      <w:r w:rsidRPr="000D142D">
        <w:rPr>
          <w:rFonts w:ascii="Times New Roman" w:hAnsi="Times New Roman" w:cs="Times New Roman"/>
        </w:rPr>
        <w:t xml:space="preserve">; </w:t>
      </w:r>
      <w:r w:rsidRPr="000D142D">
        <w:rPr>
          <w:rFonts w:ascii="Times New Roman" w:hAnsi="Times New Roman" w:cs="Times New Roman"/>
          <w:i/>
          <w:iCs/>
        </w:rPr>
        <w:t>N.B. pret Latviju; Rutule pret Latviju.</w:t>
      </w:r>
    </w:p>
  </w:footnote>
  <w:footnote w:id="72">
    <w:p w14:paraId="4470FF01"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Spriedums lietā </w:t>
      </w:r>
      <w:r w:rsidRPr="000D142D">
        <w:rPr>
          <w:rFonts w:ascii="Times New Roman" w:hAnsi="Times New Roman" w:cs="Times New Roman"/>
          <w:i/>
        </w:rPr>
        <w:t>Jansons pret Latviju</w:t>
      </w:r>
      <w:r w:rsidRPr="000D142D">
        <w:rPr>
          <w:rFonts w:ascii="Times New Roman" w:hAnsi="Times New Roman" w:cs="Times New Roman"/>
        </w:rPr>
        <w:t>.</w:t>
      </w:r>
    </w:p>
  </w:footnote>
  <w:footnote w:id="73">
    <w:p w14:paraId="49A270E3" w14:textId="2BF9FD8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Spriedumi lietās: </w:t>
      </w:r>
      <w:r w:rsidRPr="000D142D">
        <w:rPr>
          <w:rFonts w:ascii="Times New Roman" w:hAnsi="Times New Roman" w:cs="Times New Roman"/>
          <w:i/>
        </w:rPr>
        <w:t>D pret Latviju</w:t>
      </w:r>
      <w:r w:rsidRPr="000D142D">
        <w:rPr>
          <w:rFonts w:ascii="Times New Roman" w:hAnsi="Times New Roman" w:cs="Times New Roman"/>
        </w:rPr>
        <w:t xml:space="preserve">, </w:t>
      </w:r>
      <w:proofErr w:type="spellStart"/>
      <w:r w:rsidRPr="000D142D">
        <w:rPr>
          <w:rFonts w:ascii="Times New Roman" w:hAnsi="Times New Roman" w:cs="Times New Roman"/>
          <w:i/>
        </w:rPr>
        <w:t>Maļinovskis</w:t>
      </w:r>
      <w:proofErr w:type="spellEnd"/>
      <w:r w:rsidRPr="000D142D">
        <w:rPr>
          <w:rFonts w:ascii="Times New Roman" w:hAnsi="Times New Roman" w:cs="Times New Roman"/>
          <w:i/>
        </w:rPr>
        <w:t xml:space="preserve"> pret Latviju</w:t>
      </w:r>
      <w:r w:rsidRPr="000D142D">
        <w:rPr>
          <w:rFonts w:ascii="Times New Roman" w:hAnsi="Times New Roman" w:cs="Times New Roman"/>
        </w:rPr>
        <w:t>.</w:t>
      </w:r>
    </w:p>
  </w:footnote>
  <w:footnote w:id="74">
    <w:p w14:paraId="2F9D21D7"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Spriedumi lietās: </w:t>
      </w:r>
      <w:r w:rsidRPr="000D142D">
        <w:rPr>
          <w:rFonts w:ascii="Times New Roman" w:hAnsi="Times New Roman" w:cs="Times New Roman"/>
          <w:i/>
        </w:rPr>
        <w:t>Timofejevs pret Latviju</w:t>
      </w:r>
      <w:r w:rsidRPr="000D142D">
        <w:rPr>
          <w:rFonts w:ascii="Times New Roman" w:hAnsi="Times New Roman" w:cs="Times New Roman"/>
        </w:rPr>
        <w:t xml:space="preserve">, </w:t>
      </w:r>
      <w:r w:rsidRPr="000D142D">
        <w:rPr>
          <w:rFonts w:ascii="Times New Roman" w:hAnsi="Times New Roman" w:cs="Times New Roman"/>
          <w:i/>
        </w:rPr>
        <w:t>Sprūds un citi pret Latviju</w:t>
      </w:r>
      <w:r w:rsidRPr="000D142D">
        <w:rPr>
          <w:rFonts w:ascii="Times New Roman" w:hAnsi="Times New Roman" w:cs="Times New Roman"/>
        </w:rPr>
        <w:t xml:space="preserve"> un </w:t>
      </w:r>
      <w:proofErr w:type="spellStart"/>
      <w:r w:rsidRPr="000D142D">
        <w:rPr>
          <w:rFonts w:ascii="Times New Roman" w:hAnsi="Times New Roman" w:cs="Times New Roman"/>
          <w:i/>
        </w:rPr>
        <w:t>Bluks</w:t>
      </w:r>
      <w:proofErr w:type="spellEnd"/>
      <w:r w:rsidRPr="000D142D">
        <w:rPr>
          <w:rFonts w:ascii="Times New Roman" w:hAnsi="Times New Roman" w:cs="Times New Roman"/>
          <w:i/>
        </w:rPr>
        <w:t xml:space="preserve"> Savickis pret Latviju</w:t>
      </w:r>
      <w:r w:rsidRPr="000D142D">
        <w:rPr>
          <w:rFonts w:ascii="Times New Roman" w:hAnsi="Times New Roman" w:cs="Times New Roman"/>
        </w:rPr>
        <w:t>.</w:t>
      </w:r>
    </w:p>
  </w:footnote>
  <w:footnote w:id="75">
    <w:p w14:paraId="3FE51A22"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Spriedums lietā </w:t>
      </w:r>
      <w:r w:rsidRPr="000D142D">
        <w:rPr>
          <w:rFonts w:ascii="Times New Roman" w:hAnsi="Times New Roman" w:cs="Times New Roman"/>
          <w:i/>
        </w:rPr>
        <w:t>Lapsa pret Latviju</w:t>
      </w:r>
      <w:r w:rsidRPr="000D142D">
        <w:rPr>
          <w:rFonts w:ascii="Times New Roman" w:hAnsi="Times New Roman" w:cs="Times New Roman"/>
        </w:rPr>
        <w:t>.</w:t>
      </w:r>
    </w:p>
  </w:footnote>
  <w:footnote w:id="76">
    <w:p w14:paraId="53286AEF"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Spriedums lietā </w:t>
      </w:r>
      <w:r w:rsidRPr="000D142D">
        <w:rPr>
          <w:rFonts w:ascii="Times New Roman" w:hAnsi="Times New Roman" w:cs="Times New Roman"/>
          <w:i/>
        </w:rPr>
        <w:t>Straume pret Latviju</w:t>
      </w:r>
      <w:r w:rsidRPr="000D142D">
        <w:rPr>
          <w:rFonts w:ascii="Times New Roman" w:hAnsi="Times New Roman" w:cs="Times New Roman"/>
        </w:rPr>
        <w:t>.</w:t>
      </w:r>
    </w:p>
  </w:footnote>
  <w:footnote w:id="77">
    <w:p w14:paraId="509B31D5"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Spriedums lietā </w:t>
      </w:r>
      <w:r w:rsidRPr="000D142D">
        <w:rPr>
          <w:rFonts w:ascii="Times New Roman" w:hAnsi="Times New Roman" w:cs="Times New Roman"/>
          <w:i/>
        </w:rPr>
        <w:t>Bērziņš un citi pret Latviju</w:t>
      </w:r>
      <w:r w:rsidRPr="000D142D">
        <w:rPr>
          <w:rFonts w:ascii="Times New Roman" w:hAnsi="Times New Roman" w:cs="Times New Roman"/>
        </w:rPr>
        <w:t>.</w:t>
      </w:r>
    </w:p>
  </w:footnote>
  <w:footnote w:id="78">
    <w:p w14:paraId="0D74AACF"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Spriedums lietā </w:t>
      </w:r>
      <w:proofErr w:type="spellStart"/>
      <w:r w:rsidRPr="000D142D">
        <w:rPr>
          <w:rFonts w:ascii="Times New Roman" w:hAnsi="Times New Roman" w:cs="Times New Roman"/>
          <w:i/>
        </w:rPr>
        <w:t>Hanovs</w:t>
      </w:r>
      <w:proofErr w:type="spellEnd"/>
      <w:r w:rsidRPr="000D142D">
        <w:rPr>
          <w:rFonts w:ascii="Times New Roman" w:hAnsi="Times New Roman" w:cs="Times New Roman"/>
          <w:i/>
        </w:rPr>
        <w:t xml:space="preserve"> pret Latviju</w:t>
      </w:r>
      <w:r w:rsidRPr="000D142D">
        <w:rPr>
          <w:rFonts w:ascii="Times New Roman" w:hAnsi="Times New Roman" w:cs="Times New Roman"/>
        </w:rPr>
        <w:t>.</w:t>
      </w:r>
    </w:p>
  </w:footnote>
  <w:footnote w:id="79">
    <w:p w14:paraId="73D5E5CD" w14:textId="251C92CD" w:rsidR="00ED4A1E" w:rsidRPr="000D142D" w:rsidRDefault="00ED4A1E" w:rsidP="00A57DDC">
      <w:pPr>
        <w:pStyle w:val="FootnoteText"/>
        <w:jc w:val="both"/>
        <w:rPr>
          <w:rFonts w:ascii="Times New Roman" w:eastAsia="Arial" w:hAnsi="Times New Roman" w:cs="Times New Roman"/>
          <w:kern w:val="1"/>
          <w:lang w:eastAsia="lv-LV"/>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eastAsia="Arial" w:hAnsi="Times New Roman" w:cs="Times New Roman"/>
          <w:kern w:val="1"/>
          <w:lang w:eastAsia="lv-LV"/>
        </w:rPr>
        <w:t xml:space="preserve">Latvijas ceturtais kārtējas ziņojums latviešu valodā pieejams: </w:t>
      </w:r>
      <w:hyperlink r:id="rId20" w:history="1">
        <w:r w:rsidRPr="000D142D">
          <w:rPr>
            <w:rFonts w:ascii="Times New Roman" w:eastAsia="Arial" w:hAnsi="Times New Roman" w:cs="Times New Roman"/>
            <w:color w:val="0000FF"/>
            <w:kern w:val="1"/>
            <w:u w:val="single"/>
            <w:lang w:eastAsia="lv-LV"/>
          </w:rPr>
          <w:t>https://www.mfa.gov.lv/lv/media/13671/download?attachment</w:t>
        </w:r>
      </w:hyperlink>
      <w:r w:rsidRPr="000D142D">
        <w:rPr>
          <w:rFonts w:ascii="Times New Roman" w:eastAsia="Arial" w:hAnsi="Times New Roman" w:cs="Times New Roman"/>
          <w:kern w:val="1"/>
          <w:lang w:eastAsia="lv-LV"/>
        </w:rPr>
        <w:t>.</w:t>
      </w:r>
    </w:p>
  </w:footnote>
  <w:footnote w:id="80">
    <w:p w14:paraId="582B2ECF"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Komitejas 2024.gada 2.decembrī uzdotie jautājumi angļu valodā pieejami: </w:t>
      </w:r>
    </w:p>
    <w:p w14:paraId="0BAFB124" w14:textId="06347296" w:rsidR="00ED4A1E" w:rsidRPr="000D142D" w:rsidRDefault="004E62F5" w:rsidP="00A57DDC">
      <w:pPr>
        <w:pStyle w:val="FootnoteText"/>
        <w:jc w:val="both"/>
        <w:rPr>
          <w:rFonts w:ascii="Times New Roman" w:hAnsi="Times New Roman" w:cs="Times New Roman"/>
        </w:rPr>
      </w:pPr>
      <w:hyperlink r:id="rId21" w:history="1">
        <w:r w:rsidR="00ED4A1E" w:rsidRPr="000D142D">
          <w:rPr>
            <w:rStyle w:val="Hyperlink"/>
            <w:rFonts w:ascii="Times New Roman" w:hAnsi="Times New Roman" w:cs="Times New Roman"/>
          </w:rPr>
          <w:t>tbinternet.ohchr.org/_layouts/15/treatybodyexternal/Download.aspx?symbolno=CCPR%2FC%2FLVA%2FQ%2F4&amp;Lang=en</w:t>
        </w:r>
      </w:hyperlink>
      <w:r w:rsidR="00ED4A1E" w:rsidRPr="000D142D">
        <w:rPr>
          <w:rStyle w:val="Hyperlink"/>
          <w:rFonts w:ascii="Times New Roman" w:hAnsi="Times New Roman" w:cs="Times New Roman"/>
        </w:rPr>
        <w:t>.</w:t>
      </w:r>
      <w:r w:rsidR="00ED4A1E" w:rsidRPr="000D142D">
        <w:rPr>
          <w:rFonts w:ascii="Times New Roman" w:hAnsi="Times New Roman" w:cs="Times New Roman"/>
        </w:rPr>
        <w:t xml:space="preserve"> </w:t>
      </w:r>
    </w:p>
  </w:footnote>
  <w:footnote w:id="81">
    <w:p w14:paraId="34905C65" w14:textId="6DC3F56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Viens no Komitejas viedokļiem lietā </w:t>
      </w:r>
      <w:r w:rsidRPr="000D142D">
        <w:rPr>
          <w:rFonts w:ascii="Times New Roman" w:hAnsi="Times New Roman" w:cs="Times New Roman"/>
          <w:i/>
          <w:iCs/>
        </w:rPr>
        <w:t>A.M. pret Latviju</w:t>
      </w:r>
      <w:r w:rsidRPr="000D142D">
        <w:rPr>
          <w:rFonts w:ascii="Times New Roman" w:hAnsi="Times New Roman" w:cs="Times New Roman"/>
        </w:rPr>
        <w:t xml:space="preserve"> (2020) par iespējamu Pakta 14.panta (tiesības uz taisnīgu tiesu) pārkāpumu neskatīja iesniedzēja sūdzību kā tādu, jo iesniedzējs šajā lietā pārtrauca komunikāciju ar Komiteju. </w:t>
      </w:r>
    </w:p>
  </w:footnote>
  <w:footnote w:id="82">
    <w:p w14:paraId="7945D505" w14:textId="7303DC68" w:rsidR="00ED4A1E" w:rsidRPr="000D142D" w:rsidRDefault="00ED4A1E" w:rsidP="00A57DDC">
      <w:pPr>
        <w:pStyle w:val="FootnoteText"/>
        <w:jc w:val="both"/>
        <w:rPr>
          <w:rFonts w:ascii="Times New Roman" w:hAnsi="Times New Roman" w:cs="Times New Roman"/>
          <w:highlight w:val="yellow"/>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95" w:name="_Hlk202102170"/>
      <w:r w:rsidRPr="000D142D">
        <w:rPr>
          <w:rFonts w:ascii="Times New Roman" w:hAnsi="Times New Roman" w:cs="Times New Roman"/>
        </w:rPr>
        <w:t xml:space="preserve">Komitejas 2024.gada 19.jūlija viedoklis lietā </w:t>
      </w:r>
      <w:r w:rsidRPr="000D142D">
        <w:rPr>
          <w:rFonts w:ascii="Times New Roman" w:hAnsi="Times New Roman" w:cs="Times New Roman"/>
          <w:i/>
          <w:iCs/>
        </w:rPr>
        <w:t xml:space="preserve">A.L. pret Latviju </w:t>
      </w:r>
      <w:r w:rsidRPr="000D142D">
        <w:rPr>
          <w:rFonts w:ascii="Times New Roman" w:hAnsi="Times New Roman" w:cs="Times New Roman"/>
        </w:rPr>
        <w:t xml:space="preserve">(iesniegums Nr.3148/2018), angļu valodā pieejams: </w:t>
      </w:r>
      <w:hyperlink r:id="rId22" w:history="1">
        <w:r w:rsidRPr="000D142D">
          <w:rPr>
            <w:rStyle w:val="Hyperlink"/>
            <w:rFonts w:ascii="Times New Roman" w:hAnsi="Times New Roman" w:cs="Times New Roman"/>
          </w:rPr>
          <w:t>https://www.mfa.gov.lv/lv/media/14436/download?attachment</w:t>
        </w:r>
      </w:hyperlink>
      <w:r w:rsidRPr="000D142D">
        <w:rPr>
          <w:rFonts w:ascii="Times New Roman" w:hAnsi="Times New Roman" w:cs="Times New Roman"/>
        </w:rPr>
        <w:t>.</w:t>
      </w:r>
      <w:bookmarkEnd w:id="95"/>
    </w:p>
  </w:footnote>
  <w:footnote w:id="83">
    <w:p w14:paraId="574C8079" w14:textId="3BFB70C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Komitejas 2024.gada 19.jūlija viedoklis lietā </w:t>
      </w:r>
      <w:r w:rsidRPr="000D142D">
        <w:rPr>
          <w:rFonts w:ascii="Times New Roman" w:hAnsi="Times New Roman" w:cs="Times New Roman"/>
          <w:i/>
          <w:iCs/>
        </w:rPr>
        <w:t xml:space="preserve">V.K. pret Latviju </w:t>
      </w:r>
      <w:r w:rsidRPr="000D142D">
        <w:rPr>
          <w:rFonts w:ascii="Times New Roman" w:hAnsi="Times New Roman" w:cs="Times New Roman"/>
        </w:rPr>
        <w:t xml:space="preserve">(iesniegums Nr.3595/2019), angļu valodā pieejams: </w:t>
      </w:r>
      <w:hyperlink r:id="rId23" w:history="1">
        <w:r w:rsidRPr="000D142D">
          <w:rPr>
            <w:rStyle w:val="Hyperlink"/>
            <w:rFonts w:ascii="Times New Roman" w:hAnsi="Times New Roman" w:cs="Times New Roman"/>
          </w:rPr>
          <w:t>https://www.mfa.gov.lv/lv/media/14439/download?attachment</w:t>
        </w:r>
      </w:hyperlink>
      <w:r w:rsidRPr="000D142D">
        <w:rPr>
          <w:rFonts w:ascii="Times New Roman" w:hAnsi="Times New Roman" w:cs="Times New Roman"/>
        </w:rPr>
        <w:t>.</w:t>
      </w:r>
    </w:p>
  </w:footnote>
  <w:footnote w:id="84">
    <w:p w14:paraId="1F2A64AE" w14:textId="4262DEF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Komitejas 2010.gada 28.oktobra viedoklis lietā </w:t>
      </w:r>
      <w:proofErr w:type="spellStart"/>
      <w:r w:rsidRPr="000D142D">
        <w:rPr>
          <w:rFonts w:ascii="Times New Roman" w:hAnsi="Times New Roman" w:cs="Times New Roman"/>
          <w:i/>
        </w:rPr>
        <w:t>Raihman</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(iesniegums Nr.1621/2007), angļu valodā pieejams: </w:t>
      </w:r>
      <w:hyperlink r:id="rId24" w:history="1">
        <w:r w:rsidRPr="000D142D">
          <w:rPr>
            <w:rStyle w:val="Hyperlink"/>
            <w:rFonts w:ascii="Times New Roman" w:hAnsi="Times New Roman" w:cs="Times New Roman"/>
          </w:rPr>
          <w:t>https://www.mfa.gov.lv/lv/media/4111/download?attachment</w:t>
        </w:r>
      </w:hyperlink>
      <w:r w:rsidRPr="000D142D">
        <w:rPr>
          <w:rFonts w:ascii="Times New Roman" w:hAnsi="Times New Roman" w:cs="Times New Roman"/>
        </w:rPr>
        <w:t>.</w:t>
      </w:r>
    </w:p>
  </w:footnote>
  <w:footnote w:id="85">
    <w:p w14:paraId="17E127A0" w14:textId="69DF2A60" w:rsidR="00ED4A1E" w:rsidRPr="000D142D" w:rsidRDefault="00ED4A1E" w:rsidP="00A57DDC">
      <w:pPr>
        <w:pStyle w:val="FootnoteText"/>
        <w:ind w:right="43"/>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Pārstāvja tīmekļa vietne: </w:t>
      </w:r>
      <w:hyperlink r:id="rId25" w:history="1">
        <w:r w:rsidRPr="000D142D">
          <w:rPr>
            <w:rStyle w:val="Hyperlink"/>
            <w:rFonts w:ascii="Times New Roman" w:hAnsi="Times New Roman" w:cs="Times New Roman"/>
          </w:rPr>
          <w:t>https://www.mfa.gov.lv/lv/par-mums/latvijas-parstavis-starptautiskajas-cilvektiesibu-institucijas</w:t>
        </w:r>
      </w:hyperlink>
      <w:r w:rsidRPr="000D142D">
        <w:rPr>
          <w:rFonts w:ascii="Times New Roman" w:hAnsi="Times New Roman" w:cs="Times New Roman"/>
        </w:rPr>
        <w:t xml:space="preserve">. </w:t>
      </w:r>
    </w:p>
  </w:footnote>
  <w:footnote w:id="86">
    <w:p w14:paraId="5B289E0F"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Satversmes tiesas starptautiskā konference “Konstitucionālo tiesu loma Eiropu vienojošo kopējo vērtību konkretizācijā”, 2024.gada 1.marts, pieejams: </w:t>
      </w:r>
      <w:hyperlink r:id="rId26" w:history="1">
        <w:r w:rsidRPr="000D142D">
          <w:rPr>
            <w:rStyle w:val="Hyperlink"/>
            <w:rFonts w:ascii="Times New Roman" w:hAnsi="Times New Roman" w:cs="Times New Roman"/>
          </w:rPr>
          <w:t>https://m.juristavards.lv/zinas/284874-tiesraide-starptautiska-konference-konstitucionalo-tiesu-loma-eiropu-vienojoso-kopejo-vertibu-konkre/</w:t>
        </w:r>
      </w:hyperlink>
      <w:r w:rsidRPr="000D142D">
        <w:rPr>
          <w:rFonts w:ascii="Times New Roman" w:hAnsi="Times New Roman" w:cs="Times New Roman"/>
        </w:rPr>
        <w:t>.</w:t>
      </w:r>
    </w:p>
  </w:footnote>
  <w:footnote w:id="87">
    <w:p w14:paraId="40448C07"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Eiropas Datu aizsardzības iestāžu “Pavasara konference”, 2024.gada 14.-16.maijs, pieejams: </w:t>
      </w:r>
      <w:hyperlink r:id="rId27" w:history="1">
        <w:r w:rsidRPr="000D142D">
          <w:rPr>
            <w:rStyle w:val="Hyperlink"/>
            <w:rFonts w:ascii="Times New Roman" w:hAnsi="Times New Roman" w:cs="Times New Roman"/>
          </w:rPr>
          <w:t>https://www.dpaspringconference.org/home-2/</w:t>
        </w:r>
      </w:hyperlink>
      <w:r w:rsidRPr="000D142D">
        <w:rPr>
          <w:rFonts w:ascii="Times New Roman" w:hAnsi="Times New Roman" w:cs="Times New Roman"/>
        </w:rPr>
        <w:t>.</w:t>
      </w:r>
    </w:p>
  </w:footnote>
  <w:footnote w:id="88">
    <w:p w14:paraId="4007F063" w14:textId="01D0BAC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Ministru kabineta 2023.gada 16.jūnija rīkojums Nr.346, Latvijas Vēstnesis Nr.118, 20.06.2023.</w:t>
      </w:r>
    </w:p>
  </w:footnote>
  <w:footnote w:id="89">
    <w:p w14:paraId="51F38696" w14:textId="36F7AA4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101" w:name="_Hlk205398844"/>
      <w:r w:rsidRPr="000D142D">
        <w:rPr>
          <w:rFonts w:ascii="Times New Roman" w:hAnsi="Times New Roman" w:cs="Times New Roman"/>
        </w:rPr>
        <w:t>Ministru kabineta 2024.gada 27.februāra rīkojums Nr.156, Latvijas Vēstnesis Nr.43, 29.02.2024.</w:t>
      </w:r>
    </w:p>
    <w:bookmarkEnd w:id="101"/>
  </w:footnote>
  <w:footnote w:id="90">
    <w:p w14:paraId="7566EF06" w14:textId="7BA1BF9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Ministru kabineta 2024.gada 5.novembra rīkojums Nr.934, Latvijas Vēstnesis Nr.218, 07.11.2024.</w:t>
      </w:r>
    </w:p>
  </w:footnote>
  <w:footnote w:id="91">
    <w:p w14:paraId="4D2D8539" w14:textId="73FFAC9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Konvencijas 16.Protokols, starptautisks līgums, CETS no.214, pieņemts 2013.gada 2.oktobrī, angļu valodā pieejams: </w:t>
      </w:r>
      <w:hyperlink r:id="rId28" w:history="1">
        <w:r w:rsidRPr="000D142D">
          <w:rPr>
            <w:rStyle w:val="Hyperlink"/>
            <w:rFonts w:ascii="Times New Roman" w:hAnsi="Times New Roman" w:cs="Times New Roman"/>
          </w:rPr>
          <w:t>https://rm.coe.int/1680084832</w:t>
        </w:r>
      </w:hyperlink>
      <w:r w:rsidRPr="000D142D">
        <w:rPr>
          <w:rFonts w:ascii="Times New Roman" w:hAnsi="Times New Roman" w:cs="Times New Roman"/>
        </w:rPr>
        <w:t>.</w:t>
      </w:r>
    </w:p>
  </w:footnote>
  <w:footnote w:id="92">
    <w:p w14:paraId="30ABC564"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 Satversmes tiesas 2024.gada 10.jūlija spriedums lietā Nr.2022-45-01, 9.punkts.</w:t>
      </w:r>
    </w:p>
  </w:footnote>
  <w:footnote w:id="93">
    <w:p w14:paraId="107BD3FD" w14:textId="77777777" w:rsidR="00ED4A1E" w:rsidRPr="000D142D" w:rsidRDefault="00ED4A1E" w:rsidP="00A57DDC">
      <w:pPr>
        <w:pStyle w:val="FootnoteText"/>
        <w:jc w:val="both"/>
        <w:rPr>
          <w:rFonts w:ascii="Times New Roman" w:hAnsi="Times New Roman" w:cs="Times New Roman"/>
          <w:highlight w:val="yellow"/>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105" w:name="_Hlk202881255"/>
      <w:r w:rsidRPr="000D142D">
        <w:rPr>
          <w:rFonts w:ascii="Times New Roman" w:hAnsi="Times New Roman" w:cs="Times New Roman"/>
        </w:rPr>
        <w:t>Skat., Satversmes tiesas 2024.gada 15.februāra spriedums lietā Nr.2023-04-0106, 11.punkts.</w:t>
      </w:r>
    </w:p>
    <w:bookmarkEnd w:id="105"/>
  </w:footnote>
  <w:footnote w:id="94">
    <w:p w14:paraId="12856169" w14:textId="7519D13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bookmarkStart w:id="106" w:name="_Hlk202881854"/>
      <w:r w:rsidRPr="000D142D">
        <w:rPr>
          <w:rFonts w:ascii="Times New Roman" w:hAnsi="Times New Roman" w:cs="Times New Roman"/>
        </w:rPr>
        <w:t>Skat., Satversmes tiesas 2025.gada 30.jūnija spriedums lietā Nr.2024-23-01, 5.punkts.</w:t>
      </w:r>
      <w:bookmarkEnd w:id="106"/>
    </w:p>
  </w:footnote>
  <w:footnote w:id="95">
    <w:p w14:paraId="243A619F" w14:textId="272B601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 Satversmes tiesas 2025.gada 13.februāra spriedums lietā Nr.2024-06-01, 6.punkts.</w:t>
      </w:r>
    </w:p>
  </w:footnote>
  <w:footnote w:id="96">
    <w:p w14:paraId="5A7CEDDD"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Ukraina pret Krieviju (Krima)</w:t>
      </w:r>
      <w:r w:rsidRPr="000D142D">
        <w:rPr>
          <w:rFonts w:ascii="Times New Roman" w:hAnsi="Times New Roman" w:cs="Times New Roman"/>
        </w:rPr>
        <w:t xml:space="preserve"> (iesniegums Nr.20958/14 un 38334/18), 2024.gada 25.jūnija Lielās palātas spriedums.</w:t>
      </w:r>
    </w:p>
  </w:footnote>
  <w:footnote w:id="97">
    <w:p w14:paraId="4C0BC2F0" w14:textId="381D996B" w:rsidR="00ED4A1E" w:rsidRPr="000D142D" w:rsidRDefault="00ED4A1E" w:rsidP="00A57DDC">
      <w:pPr>
        <w:pStyle w:val="FootnoteText"/>
        <w:jc w:val="both"/>
        <w:rPr>
          <w:rFonts w:ascii="Times New Roman" w:hAnsi="Times New Roman" w:cs="Times New Roman"/>
          <w:iCs/>
        </w:rPr>
      </w:pPr>
      <w:r w:rsidRPr="000D142D">
        <w:rPr>
          <w:rStyle w:val="FootnoteReference"/>
          <w:rFonts w:ascii="Times New Roman" w:hAnsi="Times New Roman" w:cs="Times New Roman"/>
          <w:iCs/>
        </w:rPr>
        <w:footnoteRef/>
      </w:r>
      <w:r w:rsidRPr="000D142D">
        <w:rPr>
          <w:rFonts w:ascii="Times New Roman" w:hAnsi="Times New Roman" w:cs="Times New Roman"/>
          <w:iCs/>
        </w:rPr>
        <w:t xml:space="preserve"> Sākotnēji darba grupas nosaukums bija “47+1”, taču pēc Krievijas iebrukuma Ukrainā 2022.gada 24.februārī Krieviju 2022.gada martā izslēdza no EP. Līdz ar šo darba grupu pārdēvēja par “46+1”.</w:t>
      </w:r>
    </w:p>
  </w:footnote>
  <w:footnote w:id="98">
    <w:p w14:paraId="01F0AAFA" w14:textId="474E62A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Plašāka informācija angļu valodā pieejama EP tīmekļa vietnē: </w:t>
      </w:r>
      <w:hyperlink r:id="rId29" w:history="1">
        <w:r w:rsidRPr="000D142D">
          <w:rPr>
            <w:rStyle w:val="Hyperlink"/>
            <w:rFonts w:ascii="Times New Roman" w:hAnsi="Times New Roman" w:cs="Times New Roman"/>
          </w:rPr>
          <w:t>https://www.coe.int/en/web/human-rights-rule-of-law/-/latest-meeting-of-the-cddh-ad-hoc-negociation-group-46-1-</w:t>
        </w:r>
      </w:hyperlink>
      <w:r w:rsidRPr="000D142D">
        <w:rPr>
          <w:rFonts w:ascii="Times New Roman" w:hAnsi="Times New Roman" w:cs="Times New Roman"/>
        </w:rPr>
        <w:t xml:space="preserve">. </w:t>
      </w:r>
    </w:p>
  </w:footnote>
  <w:footnote w:id="99">
    <w:p w14:paraId="48ED84FD" w14:textId="6DC8265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Līce K., Vītola E.L., </w:t>
      </w:r>
      <w:r w:rsidRPr="000D142D">
        <w:rPr>
          <w:rFonts w:ascii="Times New Roman" w:hAnsi="Times New Roman" w:cs="Times New Roman"/>
          <w:i/>
          <w:iCs/>
        </w:rPr>
        <w:t>Ērkšķainais ceļš uz kopīgo vērtību aizsardzību</w:t>
      </w:r>
      <w:r w:rsidRPr="000D142D">
        <w:rPr>
          <w:rFonts w:ascii="Times New Roman" w:hAnsi="Times New Roman" w:cs="Times New Roman"/>
        </w:rPr>
        <w:t>, Jurista Vārds, 30.04.2024., Nr.18/19(1336/1337), 25.-29.lpp.</w:t>
      </w:r>
    </w:p>
  </w:footnote>
  <w:footnote w:id="100">
    <w:p w14:paraId="16E50146" w14:textId="2BA0661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EP Ministru komitejas Rekomendācija </w:t>
      </w:r>
      <w:proofErr w:type="spellStart"/>
      <w:r w:rsidRPr="000D142D">
        <w:rPr>
          <w:rFonts w:ascii="Times New Roman" w:hAnsi="Times New Roman" w:cs="Times New Roman"/>
        </w:rPr>
        <w:t>Nr.R</w:t>
      </w:r>
      <w:proofErr w:type="spellEnd"/>
      <w:r w:rsidRPr="000D142D">
        <w:rPr>
          <w:rFonts w:ascii="Times New Roman" w:hAnsi="Times New Roman" w:cs="Times New Roman"/>
        </w:rPr>
        <w:t xml:space="preserve">(97)22, pieņemta 1997.gada 25.novembrī, angļu valodā pieejama: </w:t>
      </w:r>
      <w:hyperlink r:id="rId30" w:history="1">
        <w:r w:rsidRPr="000D142D">
          <w:rPr>
            <w:rStyle w:val="Hyperlink"/>
            <w:rFonts w:ascii="Times New Roman" w:hAnsi="Times New Roman" w:cs="Times New Roman"/>
          </w:rPr>
          <w:t>https://rm.coe.int/native/0900001680505fc5</w:t>
        </w:r>
      </w:hyperlink>
      <w:r w:rsidRPr="000D142D">
        <w:rPr>
          <w:rFonts w:ascii="Times New Roman" w:hAnsi="Times New Roman" w:cs="Times New Roman"/>
        </w:rPr>
        <w:t>.</w:t>
      </w:r>
    </w:p>
  </w:footnote>
  <w:footnote w:id="101">
    <w:p w14:paraId="726DC6AB" w14:textId="009E719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Šajā saistībā vairāk aicinām skatīt Pārstāvja iepriekšējos gada pārskatos, kas pieejami Ārlietu ministrijas tīmekļa vietnē: </w:t>
      </w:r>
      <w:hyperlink r:id="rId31" w:history="1">
        <w:r w:rsidRPr="000D142D">
          <w:rPr>
            <w:rStyle w:val="Hyperlink"/>
            <w:rFonts w:ascii="Times New Roman" w:hAnsi="Times New Roman" w:cs="Times New Roman"/>
          </w:rPr>
          <w:t>https://www.mfa.gov.lv/lv/latvijas-parstavja-starptautiskajas-cilvektiesibu-institucijas-darba-parskati</w:t>
        </w:r>
      </w:hyperlink>
      <w:r w:rsidRPr="000D142D">
        <w:rPr>
          <w:rFonts w:ascii="Times New Roman" w:hAnsi="Times New Roman" w:cs="Times New Roman"/>
        </w:rPr>
        <w:t xml:space="preserve">. </w:t>
      </w:r>
    </w:p>
  </w:footnote>
  <w:footnote w:id="102">
    <w:p w14:paraId="7D651B76" w14:textId="5190FBA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Konvencijas 17.pants, kāds tas izteikts Tiesas tīmekļa vietnē publicētajā konsolidētajā tulkojumā: “Neviena no šīs Konvencijas normām nav tulkojama kā kādas valsts, personu grupas vai personas tiesības veikt jebkuru darbību, kuras mērķis ir likvidēt šajā Konvencijā atzītās tiesības un brīvības vai ierobežot tās lielākā mērā nekā tas noteikts šajā Konvencijā.”</w:t>
      </w:r>
    </w:p>
  </w:footnote>
  <w:footnote w:id="103">
    <w:p w14:paraId="6036BA58" w14:textId="2AAE6BB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Viens no tiesu prakses piemēriem, ko iesniedza Latvijas valdība, bija Administratīvās apgabaltiesas spriedums lietā Nr.A420289618, pieejams: </w:t>
      </w:r>
      <w:hyperlink r:id="rId32" w:history="1">
        <w:r w:rsidRPr="000D142D">
          <w:rPr>
            <w:rStyle w:val="Hyperlink"/>
            <w:rFonts w:ascii="Times New Roman" w:hAnsi="Times New Roman" w:cs="Times New Roman"/>
          </w:rPr>
          <w:t>https://manas.tiesas.lv/eTiesasMvc/nolemumi/pdf/417809.pdf</w:t>
        </w:r>
      </w:hyperlink>
      <w:r w:rsidRPr="000D142D">
        <w:rPr>
          <w:rFonts w:ascii="Times New Roman" w:hAnsi="Times New Roman" w:cs="Times New Roman"/>
        </w:rPr>
        <w:t xml:space="preserve">. </w:t>
      </w:r>
    </w:p>
  </w:footnote>
  <w:footnote w:id="104">
    <w:p w14:paraId="1012C13C" w14:textId="1C94850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Guravska</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Nr.41553/18), 2020.gada 7.jūlija lēmums, pilns lēmuma teksts latviešu valodā pieejams Augstākās tiesas tīmekļa vietnē: </w:t>
      </w:r>
      <w:hyperlink r:id="rId33" w:history="1">
        <w:r w:rsidRPr="000D142D">
          <w:rPr>
            <w:rStyle w:val="Hyperlink"/>
            <w:rFonts w:ascii="Times New Roman" w:hAnsi="Times New Roman" w:cs="Times New Roman"/>
          </w:rPr>
          <w:t>https://at.gov.lv/downloadetclawfile/1042</w:t>
        </w:r>
      </w:hyperlink>
      <w:r w:rsidRPr="000D142D">
        <w:rPr>
          <w:rFonts w:ascii="Times New Roman" w:hAnsi="Times New Roman" w:cs="Times New Roman"/>
        </w:rPr>
        <w:t xml:space="preserve">. </w:t>
      </w:r>
    </w:p>
  </w:footnote>
  <w:footnote w:id="105">
    <w:p w14:paraId="6C8FF265" w14:textId="0B998133"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Viens no tiesu prakses piemēriem, ko iesniedza Latvijas valdība, bija Rīgas apgabaltiesas spriedums lietā Nr.C27182814, pieejams: elieta.lv platformā.</w:t>
      </w:r>
    </w:p>
  </w:footnote>
  <w:footnote w:id="106">
    <w:p w14:paraId="28C0969D" w14:textId="7DECA24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Klopcovs</w:t>
      </w:r>
      <w:proofErr w:type="spellEnd"/>
      <w:r w:rsidRPr="000D142D">
        <w:rPr>
          <w:rFonts w:ascii="Times New Roman" w:hAnsi="Times New Roman" w:cs="Times New Roman"/>
          <w:i/>
        </w:rPr>
        <w:t xml:space="preserve"> pret Latviju </w:t>
      </w:r>
      <w:r w:rsidRPr="000D142D">
        <w:rPr>
          <w:rFonts w:ascii="Times New Roman" w:hAnsi="Times New Roman" w:cs="Times New Roman"/>
        </w:rPr>
        <w:t>(iesniegums Nr.26902/13), 2020.gada 13.februāra spriedums.</w:t>
      </w:r>
    </w:p>
  </w:footnote>
  <w:footnote w:id="107">
    <w:p w14:paraId="110AFCF5" w14:textId="290C35D3"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r w:rsidRPr="000D142D">
        <w:rPr>
          <w:rFonts w:ascii="Times New Roman" w:hAnsi="Times New Roman" w:cs="Times New Roman"/>
          <w:i/>
        </w:rPr>
        <w:t xml:space="preserve">Žerebkovs pret Latviju </w:t>
      </w:r>
      <w:r w:rsidRPr="000D142D">
        <w:rPr>
          <w:rFonts w:ascii="Times New Roman" w:hAnsi="Times New Roman" w:cs="Times New Roman"/>
        </w:rPr>
        <w:t>(iesniegums Nr.16800/11), 2019.gada 3.septembra lēmums.</w:t>
      </w:r>
    </w:p>
  </w:footnote>
  <w:footnote w:id="108">
    <w:p w14:paraId="0ABEE59B" w14:textId="0151EF2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rPr>
        <w:t>Vervele</w:t>
      </w:r>
      <w:proofErr w:type="spellEnd"/>
      <w:r w:rsidRPr="000D142D">
        <w:rPr>
          <w:rFonts w:ascii="Times New Roman" w:hAnsi="Times New Roman" w:cs="Times New Roman"/>
          <w:i/>
        </w:rPr>
        <w:t xml:space="preserve"> pret Grieķiju</w:t>
      </w:r>
      <w:r w:rsidRPr="000D142D">
        <w:rPr>
          <w:rFonts w:ascii="Times New Roman" w:hAnsi="Times New Roman" w:cs="Times New Roman"/>
        </w:rPr>
        <w:t xml:space="preserve"> (iesniegums Nr.34012/20), 2025.gada 26.augusta spriedums, 52.rindkopa.</w:t>
      </w:r>
    </w:p>
  </w:footnote>
  <w:footnote w:id="109">
    <w:p w14:paraId="03F46B3D" w14:textId="36603233"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Valiullina</w:t>
      </w:r>
      <w:proofErr w:type="spellEnd"/>
      <w:r w:rsidRPr="000D142D">
        <w:rPr>
          <w:rFonts w:ascii="Times New Roman" w:hAnsi="Times New Roman" w:cs="Times New Roman"/>
          <w:i/>
        </w:rPr>
        <w:t xml:space="preserve"> un citi pret Latviju </w:t>
      </w:r>
      <w:r w:rsidRPr="000D142D">
        <w:rPr>
          <w:rFonts w:ascii="Times New Roman" w:hAnsi="Times New Roman" w:cs="Times New Roman"/>
        </w:rPr>
        <w:t>(iesniegumi Nrs.56928/19 un citi), 2023.gada 14.septembra spriedums.</w:t>
      </w:r>
    </w:p>
  </w:footnote>
  <w:footnote w:id="110">
    <w:p w14:paraId="6FDB9FEA" w14:textId="66B477C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Džibuti un citi pret Latviju </w:t>
      </w:r>
      <w:r w:rsidRPr="000D142D">
        <w:rPr>
          <w:rFonts w:ascii="Times New Roman" w:hAnsi="Times New Roman" w:cs="Times New Roman"/>
        </w:rPr>
        <w:t>(iesniegumi Nrs.225/20 un citi), 2023.gada 16.novembra spriedums.</w:t>
      </w:r>
    </w:p>
  </w:footnote>
  <w:footnote w:id="111">
    <w:p w14:paraId="73C924CD" w14:textId="1929FA5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r w:rsidRPr="000D142D">
        <w:rPr>
          <w:rFonts w:ascii="Times New Roman" w:hAnsi="Times New Roman" w:cs="Times New Roman"/>
          <w:i/>
        </w:rPr>
        <w:t xml:space="preserve">Ēcis pret Latviju </w:t>
      </w:r>
      <w:r w:rsidRPr="000D142D">
        <w:rPr>
          <w:rFonts w:ascii="Times New Roman" w:hAnsi="Times New Roman" w:cs="Times New Roman"/>
        </w:rPr>
        <w:t xml:space="preserve">(iesniegums Nr.12879/09), 2019.gada 10.janvāra spriedums; </w:t>
      </w:r>
      <w:r w:rsidRPr="000D142D">
        <w:rPr>
          <w:rFonts w:ascii="Times New Roman" w:hAnsi="Times New Roman" w:cs="Times New Roman"/>
          <w:i/>
        </w:rPr>
        <w:t xml:space="preserve">Larionovs un </w:t>
      </w:r>
      <w:proofErr w:type="spellStart"/>
      <w:r w:rsidRPr="000D142D">
        <w:rPr>
          <w:rFonts w:ascii="Times New Roman" w:hAnsi="Times New Roman" w:cs="Times New Roman"/>
          <w:i/>
        </w:rPr>
        <w:t>Tess</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(iesniegumi Nrs.45520/04 un vēl viens), 2014.gada 25.novembra lēmums; </w:t>
      </w:r>
      <w:r w:rsidRPr="000D142D">
        <w:rPr>
          <w:rFonts w:ascii="Times New Roman" w:hAnsi="Times New Roman" w:cs="Times New Roman"/>
          <w:i/>
        </w:rPr>
        <w:t xml:space="preserve">Latvijas Jauno Zemnieku Apvienība pret Latviju </w:t>
      </w:r>
      <w:r w:rsidRPr="000D142D">
        <w:rPr>
          <w:rFonts w:ascii="Times New Roman" w:hAnsi="Times New Roman" w:cs="Times New Roman"/>
        </w:rPr>
        <w:t>(iesniegums Nr.14610/05), 2013.gada 17.decembra lēmums.</w:t>
      </w:r>
    </w:p>
  </w:footnote>
  <w:footnote w:id="112">
    <w:p w14:paraId="68440336" w14:textId="6032BDC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Ēcis pret Latviju </w:t>
      </w:r>
      <w:r w:rsidRPr="000D142D">
        <w:rPr>
          <w:rFonts w:ascii="Times New Roman" w:hAnsi="Times New Roman" w:cs="Times New Roman"/>
        </w:rPr>
        <w:t>(iesniegums Nr.12879/09), 2019.gada 10.janvāra spriedums.</w:t>
      </w:r>
    </w:p>
  </w:footnote>
  <w:footnote w:id="113">
    <w:p w14:paraId="07DB2246" w14:textId="6F59034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rPr>
        <w:t>Paun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Jovanovic</w:t>
      </w:r>
      <w:proofErr w:type="spellEnd"/>
      <w:r w:rsidRPr="000D142D">
        <w:rPr>
          <w:rFonts w:ascii="Times New Roman" w:hAnsi="Times New Roman" w:cs="Times New Roman"/>
          <w:i/>
        </w:rPr>
        <w:t xml:space="preserve"> pret Serbiju </w:t>
      </w:r>
      <w:r w:rsidRPr="000D142D">
        <w:rPr>
          <w:rFonts w:ascii="Times New Roman" w:hAnsi="Times New Roman" w:cs="Times New Roman"/>
        </w:rPr>
        <w:t>(iesniegums Nr.41394/15), 2023.gada 7.februāris, 108.rindkopa.</w:t>
      </w:r>
    </w:p>
  </w:footnote>
  <w:footnote w:id="114">
    <w:p w14:paraId="04D23AFC" w14:textId="23F26A8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rPr>
        <w:t>Mitkus</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Nr.7259/03), 2012.gada 2.oktobra lēmums; arī </w:t>
      </w:r>
      <w:r w:rsidRPr="000D142D">
        <w:rPr>
          <w:rFonts w:ascii="Times New Roman" w:hAnsi="Times New Roman" w:cs="Times New Roman"/>
          <w:i/>
        </w:rPr>
        <w:t xml:space="preserve">Savickis un citi pret Latviju </w:t>
      </w:r>
      <w:r w:rsidRPr="000D142D">
        <w:rPr>
          <w:rFonts w:ascii="Times New Roman" w:hAnsi="Times New Roman" w:cs="Times New Roman"/>
        </w:rPr>
        <w:t xml:space="preserve">(iesniegums Nr.49270/11), 2022.gada 9.jūnija Lielās palātas spriedums, 103.rindkopa; </w:t>
      </w:r>
      <w:proofErr w:type="spellStart"/>
      <w:r w:rsidRPr="000D142D">
        <w:rPr>
          <w:rFonts w:ascii="Times New Roman" w:hAnsi="Times New Roman" w:cs="Times New Roman"/>
          <w:i/>
        </w:rPr>
        <w:t>Finbergs</w:t>
      </w:r>
      <w:proofErr w:type="spellEnd"/>
      <w:r w:rsidRPr="000D142D">
        <w:rPr>
          <w:rFonts w:ascii="Times New Roman" w:hAnsi="Times New Roman" w:cs="Times New Roman"/>
          <w:i/>
        </w:rPr>
        <w:t xml:space="preserve"> pret Latviju </w:t>
      </w:r>
      <w:r w:rsidRPr="000D142D">
        <w:rPr>
          <w:rFonts w:ascii="Times New Roman" w:hAnsi="Times New Roman" w:cs="Times New Roman"/>
        </w:rPr>
        <w:t>(iesniegums Nr.57845/21), 2025.gada 18.septembra lēmums.</w:t>
      </w:r>
    </w:p>
  </w:footnote>
  <w:footnote w:id="115">
    <w:p w14:paraId="206CF670" w14:textId="71B4DFE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Verein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KlimaSeniorinnen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Schweiz</w:t>
      </w:r>
      <w:proofErr w:type="spellEnd"/>
      <w:r w:rsidRPr="000D142D">
        <w:rPr>
          <w:rFonts w:ascii="Times New Roman" w:hAnsi="Times New Roman" w:cs="Times New Roman"/>
          <w:i/>
        </w:rPr>
        <w:t xml:space="preserve"> un citi pret Šveici </w:t>
      </w:r>
      <w:r w:rsidRPr="000D142D">
        <w:rPr>
          <w:rFonts w:ascii="Times New Roman" w:hAnsi="Times New Roman" w:cs="Times New Roman"/>
        </w:rPr>
        <w:t>(iesniegums Nr.53600/20), 2024.gada 9.aprīļa Lielās palātas spriedums.</w:t>
      </w:r>
    </w:p>
  </w:footnote>
  <w:footnote w:id="116">
    <w:p w14:paraId="3E8A755A" w14:textId="0130D28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Careme</w:t>
      </w:r>
      <w:proofErr w:type="spellEnd"/>
      <w:r w:rsidRPr="000D142D">
        <w:rPr>
          <w:rFonts w:ascii="Times New Roman" w:hAnsi="Times New Roman" w:cs="Times New Roman"/>
          <w:i/>
        </w:rPr>
        <w:t xml:space="preserve"> pret Franciju </w:t>
      </w:r>
      <w:r w:rsidRPr="000D142D">
        <w:rPr>
          <w:rFonts w:ascii="Times New Roman" w:hAnsi="Times New Roman" w:cs="Times New Roman"/>
        </w:rPr>
        <w:t>(iesniegums Nr.7189/21), 2024.gada 9.aprīļa Lielās palātas lēmums.</w:t>
      </w:r>
    </w:p>
  </w:footnote>
  <w:footnote w:id="117">
    <w:p w14:paraId="2184BA2A" w14:textId="3080B54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ANO </w:t>
      </w:r>
      <w:r w:rsidR="00282801" w:rsidRPr="000D142D">
        <w:rPr>
          <w:rFonts w:ascii="Times New Roman" w:hAnsi="Times New Roman" w:cs="Times New Roman"/>
        </w:rPr>
        <w:t>Starptautiskās</w:t>
      </w:r>
      <w:r w:rsidRPr="000D142D">
        <w:rPr>
          <w:rFonts w:ascii="Times New Roman" w:hAnsi="Times New Roman" w:cs="Times New Roman"/>
        </w:rPr>
        <w:t xml:space="preserve"> tiesas konsultatīvais atzinums par valstu pienākumiem saistībā ar klimata pārmaiņām, 2025.gada 23.jūlijs, angļu valodā pieejams: </w:t>
      </w:r>
      <w:hyperlink r:id="rId34" w:history="1">
        <w:r w:rsidRPr="000D142D">
          <w:rPr>
            <w:rStyle w:val="Hyperlink"/>
            <w:rFonts w:ascii="Times New Roman" w:hAnsi="Times New Roman" w:cs="Times New Roman"/>
          </w:rPr>
          <w:t>https://www.icj-cij.org/sites/default/files/case-related/187/187-20250723-adv-01-00-en.pdf</w:t>
        </w:r>
      </w:hyperlink>
      <w:r w:rsidRPr="000D142D">
        <w:rPr>
          <w:rFonts w:ascii="Times New Roman" w:hAnsi="Times New Roman" w:cs="Times New Roman"/>
        </w:rPr>
        <w:t xml:space="preserve">. </w:t>
      </w:r>
    </w:p>
  </w:footnote>
  <w:footnote w:id="118">
    <w:p w14:paraId="70FB8D93" w14:textId="54B85C2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rPr>
        <w:t>Starpameriku</w:t>
      </w:r>
      <w:proofErr w:type="spellEnd"/>
      <w:r w:rsidRPr="000D142D">
        <w:rPr>
          <w:rFonts w:ascii="Times New Roman" w:hAnsi="Times New Roman" w:cs="Times New Roman"/>
        </w:rPr>
        <w:t xml:space="preserve"> </w:t>
      </w:r>
      <w:r w:rsidR="00282801">
        <w:rPr>
          <w:rFonts w:ascii="Times New Roman" w:hAnsi="Times New Roman" w:cs="Times New Roman"/>
        </w:rPr>
        <w:t>c</w:t>
      </w:r>
      <w:r w:rsidRPr="000D142D">
        <w:rPr>
          <w:rFonts w:ascii="Times New Roman" w:hAnsi="Times New Roman" w:cs="Times New Roman"/>
        </w:rPr>
        <w:t xml:space="preserve">ilvēktiesību tiesas konsultatīvais atzinums lietā OC-23/17, 2017.gada 15.novembris, angļu valodā pieejams: </w:t>
      </w:r>
      <w:hyperlink r:id="rId35" w:history="1">
        <w:r w:rsidRPr="000D142D">
          <w:rPr>
            <w:rStyle w:val="Hyperlink"/>
            <w:rFonts w:ascii="Times New Roman" w:hAnsi="Times New Roman" w:cs="Times New Roman"/>
          </w:rPr>
          <w:t>https://www.corteidh.or.cr/docs/opiniones/seriea_23_ing.pdf</w:t>
        </w:r>
      </w:hyperlink>
      <w:r w:rsidRPr="000D142D">
        <w:rPr>
          <w:rFonts w:ascii="Times New Roman" w:hAnsi="Times New Roman" w:cs="Times New Roman"/>
        </w:rPr>
        <w:t xml:space="preserve">. </w:t>
      </w:r>
    </w:p>
  </w:footnote>
  <w:footnote w:id="119">
    <w:p w14:paraId="06CEE728" w14:textId="3BC2FA7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Chiara</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Sacchi</w:t>
      </w:r>
      <w:proofErr w:type="spellEnd"/>
      <w:r w:rsidRPr="000D142D">
        <w:rPr>
          <w:rFonts w:ascii="Times New Roman" w:hAnsi="Times New Roman" w:cs="Times New Roman"/>
          <w:i/>
        </w:rPr>
        <w:t xml:space="preserve"> un citi pret Argentīnu un citām valstīm, </w:t>
      </w:r>
      <w:r w:rsidRPr="000D142D">
        <w:rPr>
          <w:rFonts w:ascii="Times New Roman" w:hAnsi="Times New Roman" w:cs="Times New Roman"/>
        </w:rPr>
        <w:t xml:space="preserve">2021.gada 8.oktobra ANO Bērnu tiesību komitejas viedoklis, angļu valodā pieejams: </w:t>
      </w:r>
    </w:p>
    <w:p w14:paraId="00394CE4" w14:textId="5361F241" w:rsidR="00ED4A1E" w:rsidRPr="000D142D" w:rsidRDefault="004E62F5" w:rsidP="00A57DDC">
      <w:pPr>
        <w:pStyle w:val="FootnoteText"/>
        <w:jc w:val="both"/>
        <w:rPr>
          <w:rFonts w:ascii="Times New Roman" w:hAnsi="Times New Roman" w:cs="Times New Roman"/>
        </w:rPr>
      </w:pPr>
      <w:hyperlink r:id="rId36" w:history="1">
        <w:r w:rsidR="00ED4A1E" w:rsidRPr="000D142D">
          <w:rPr>
            <w:rStyle w:val="Hyperlink"/>
            <w:rFonts w:ascii="Times New Roman" w:hAnsi="Times New Roman" w:cs="Times New Roman"/>
          </w:rPr>
          <w:t>https://docstore.ohchr.org/SelfServices/FilesHandler.ashx?enc=%2FkweL3OBWzMh3PKlLILwCcMFVAT0CYxNLfoVNCuO3Pfkywy87Zkl6e8XFfaRdfnEDY0ZQRF8bk5cO3rqljf9rsF6bEnF0Qdt0ZcTMuiHjyk%3D</w:t>
        </w:r>
      </w:hyperlink>
      <w:r w:rsidR="00ED4A1E" w:rsidRPr="000D142D">
        <w:rPr>
          <w:rFonts w:ascii="Times New Roman" w:hAnsi="Times New Roman" w:cs="Times New Roman"/>
        </w:rPr>
        <w:t xml:space="preserve">. </w:t>
      </w:r>
    </w:p>
  </w:footnote>
  <w:footnote w:id="120">
    <w:p w14:paraId="3B47C9E7" w14:textId="4E1CA33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Nīderlandes tiesu skatītā </w:t>
      </w:r>
      <w:proofErr w:type="spellStart"/>
      <w:r w:rsidRPr="000D142D">
        <w:rPr>
          <w:rFonts w:ascii="Times New Roman" w:hAnsi="Times New Roman" w:cs="Times New Roman"/>
          <w:i/>
        </w:rPr>
        <w:t>Urgenda</w:t>
      </w:r>
      <w:proofErr w:type="spellEnd"/>
      <w:r w:rsidRPr="000D142D">
        <w:rPr>
          <w:rFonts w:ascii="Times New Roman" w:hAnsi="Times New Roman" w:cs="Times New Roman"/>
          <w:i/>
        </w:rPr>
        <w:t xml:space="preserve"> lieta</w:t>
      </w:r>
      <w:r w:rsidRPr="000D142D">
        <w:rPr>
          <w:rFonts w:ascii="Times New Roman" w:hAnsi="Times New Roman" w:cs="Times New Roman"/>
        </w:rPr>
        <w:t xml:space="preserve">, informācija pieejama: </w:t>
      </w:r>
      <w:hyperlink r:id="rId37" w:history="1">
        <w:r w:rsidRPr="000D142D">
          <w:rPr>
            <w:rStyle w:val="Hyperlink"/>
            <w:rFonts w:ascii="Times New Roman" w:hAnsi="Times New Roman" w:cs="Times New Roman"/>
          </w:rPr>
          <w:t>https://www.urgenda.nl/wp-content/uploads/ENG-Dutch-Supreme-Court-Urgenda-v-Netherlands-20-12-2019.pdf</w:t>
        </w:r>
      </w:hyperlink>
      <w:r w:rsidRPr="000D142D">
        <w:rPr>
          <w:rFonts w:ascii="Times New Roman" w:hAnsi="Times New Roman" w:cs="Times New Roman"/>
        </w:rPr>
        <w:t xml:space="preserve">. </w:t>
      </w:r>
    </w:p>
  </w:footnote>
  <w:footnote w:id="121">
    <w:p w14:paraId="216D5533" w14:textId="3FB551AA"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rPr>
        <w:t>Bankovic</w:t>
      </w:r>
      <w:proofErr w:type="spellEnd"/>
      <w:r w:rsidRPr="000D142D">
        <w:rPr>
          <w:rFonts w:ascii="Times New Roman" w:hAnsi="Times New Roman" w:cs="Times New Roman"/>
          <w:i/>
        </w:rPr>
        <w:t xml:space="preserve"> un citi pret Beļģiju un citām valstīm </w:t>
      </w:r>
      <w:r w:rsidRPr="000D142D">
        <w:rPr>
          <w:rFonts w:ascii="Times New Roman" w:hAnsi="Times New Roman" w:cs="Times New Roman"/>
        </w:rPr>
        <w:t xml:space="preserve">(iesniegums Nr.52207/99), 2001.gada 12.decembra Lielās palātas lēmums; arī </w:t>
      </w:r>
      <w:r w:rsidRPr="000D142D">
        <w:rPr>
          <w:rFonts w:ascii="Times New Roman" w:hAnsi="Times New Roman" w:cs="Times New Roman"/>
          <w:i/>
        </w:rPr>
        <w:t xml:space="preserve">M.N. un citi pret Beļģiju </w:t>
      </w:r>
      <w:r w:rsidRPr="000D142D">
        <w:rPr>
          <w:rFonts w:ascii="Times New Roman" w:hAnsi="Times New Roman" w:cs="Times New Roman"/>
        </w:rPr>
        <w:t>(iesniegums Nr.3599/18)</w:t>
      </w:r>
      <w:r w:rsidR="00B570AB">
        <w:rPr>
          <w:rFonts w:ascii="Times New Roman" w:hAnsi="Times New Roman" w:cs="Times New Roman"/>
        </w:rPr>
        <w:t>,</w:t>
      </w:r>
      <w:r w:rsidRPr="000D142D">
        <w:rPr>
          <w:rFonts w:ascii="Times New Roman" w:hAnsi="Times New Roman" w:cs="Times New Roman"/>
        </w:rPr>
        <w:t xml:space="preserve"> 2020.gada 5.maija Lielās palātas lēmums.</w:t>
      </w:r>
    </w:p>
  </w:footnote>
  <w:footnote w:id="122">
    <w:p w14:paraId="3205AE7E" w14:textId="1170AA7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Hanan</w:t>
      </w:r>
      <w:proofErr w:type="spellEnd"/>
      <w:r w:rsidRPr="000D142D">
        <w:rPr>
          <w:rFonts w:ascii="Times New Roman" w:hAnsi="Times New Roman" w:cs="Times New Roman"/>
          <w:i/>
        </w:rPr>
        <w:t xml:space="preserve"> pret Vāciju </w:t>
      </w:r>
      <w:r w:rsidRPr="000D142D">
        <w:rPr>
          <w:rFonts w:ascii="Times New Roman" w:hAnsi="Times New Roman" w:cs="Times New Roman"/>
        </w:rPr>
        <w:t xml:space="preserve">(iesniegums Nr.4871/16), 2021.gada 16.februāra Lielās palātas spriedums; </w:t>
      </w:r>
      <w:proofErr w:type="spellStart"/>
      <w:r w:rsidRPr="000D142D">
        <w:rPr>
          <w:rFonts w:ascii="Times New Roman" w:hAnsi="Times New Roman" w:cs="Times New Roman"/>
          <w:i/>
        </w:rPr>
        <w:t>Guzelyurtlu</w:t>
      </w:r>
      <w:proofErr w:type="spellEnd"/>
      <w:r w:rsidRPr="000D142D">
        <w:rPr>
          <w:rFonts w:ascii="Times New Roman" w:hAnsi="Times New Roman" w:cs="Times New Roman"/>
          <w:i/>
        </w:rPr>
        <w:t xml:space="preserve"> un citi pret Kipru un Turciju </w:t>
      </w:r>
      <w:r w:rsidRPr="000D142D">
        <w:rPr>
          <w:rFonts w:ascii="Times New Roman" w:hAnsi="Times New Roman" w:cs="Times New Roman"/>
        </w:rPr>
        <w:t>(iesniegums Nr.36925/07), 2019.gada 29.janvāra spriedums.</w:t>
      </w:r>
    </w:p>
  </w:footnote>
  <w:footnote w:id="123">
    <w:p w14:paraId="52D1E9EB" w14:textId="5A3CCED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80.-82.rindkopu augstāk.</w:t>
      </w:r>
    </w:p>
  </w:footnote>
  <w:footnote w:id="124">
    <w:p w14:paraId="7F6806A3" w14:textId="231C4A59"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102. un turpmākās rindkopas zemāk.</w:t>
      </w:r>
    </w:p>
  </w:footnote>
  <w:footnote w:id="125">
    <w:p w14:paraId="38A81F87" w14:textId="6C84638A"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Latvijas atrunu angļu valodā iespējams apskatīt Eiropas Padomes tīmekļa vietnē: </w:t>
      </w:r>
      <w:hyperlink r:id="rId38" w:history="1">
        <w:r w:rsidRPr="000D142D">
          <w:rPr>
            <w:rStyle w:val="Hyperlink"/>
            <w:rFonts w:ascii="Times New Roman" w:hAnsi="Times New Roman" w:cs="Times New Roman"/>
          </w:rPr>
          <w:t>https://www.coe.int/en/web/conventions/concerning-a-given-treaty?module=declarations-by-treaty&amp;territoires=&amp;codeNature=0&amp;codePays=&amp;numSte=009&amp;enVigueur=true&amp;ddateDebut=05-05-1949&amp;ddateStatus=10-29-2025</w:t>
        </w:r>
      </w:hyperlink>
      <w:r w:rsidRPr="000D142D">
        <w:rPr>
          <w:rFonts w:ascii="Times New Roman" w:hAnsi="Times New Roman" w:cs="Times New Roman"/>
        </w:rPr>
        <w:t xml:space="preserve">. </w:t>
      </w:r>
    </w:p>
  </w:footnote>
  <w:footnote w:id="126">
    <w:p w14:paraId="404D1A89" w14:textId="2BDF34DB"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Likums “Par 1950.gada 4.novembra Eiropas Cilvēka tiesību un pamatbrīvību aizsardzības konvenciju un tās 1., 2., 4., 7. un 11.protokolu”, likums, Latvijas Vēstnesis 143/144, 13.06.1997., pieejams: </w:t>
      </w:r>
      <w:hyperlink r:id="rId39" w:history="1">
        <w:r w:rsidRPr="000D142D">
          <w:rPr>
            <w:rStyle w:val="Hyperlink"/>
            <w:rFonts w:ascii="Times New Roman" w:hAnsi="Times New Roman" w:cs="Times New Roman"/>
          </w:rPr>
          <w:t>https://likumi.lv/ta/id/43857-par-1950gada-4novembra-eiropas-cilveka-tiesibu-un-pamatbrivibu-aizsardzibas-konvenciju-un-tas-1-2-4-7-un-11protokolu</w:t>
        </w:r>
      </w:hyperlink>
      <w:r w:rsidRPr="000D142D">
        <w:rPr>
          <w:rFonts w:ascii="Times New Roman" w:hAnsi="Times New Roman" w:cs="Times New Roman"/>
        </w:rPr>
        <w:t xml:space="preserve">. </w:t>
      </w:r>
    </w:p>
  </w:footnote>
  <w:footnote w:id="127">
    <w:p w14:paraId="52BDB051" w14:textId="375CDE0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Kozlova un Smirnova pret Latviju </w:t>
      </w:r>
      <w:r w:rsidRPr="000D142D">
        <w:rPr>
          <w:rFonts w:ascii="Times New Roman" w:hAnsi="Times New Roman" w:cs="Times New Roman"/>
        </w:rPr>
        <w:t xml:space="preserve">(iesniegums Nr.57381/00), 2001.gada 23.oktobra lēmums; </w:t>
      </w:r>
      <w:r w:rsidRPr="000D142D">
        <w:rPr>
          <w:rFonts w:ascii="Times New Roman" w:hAnsi="Times New Roman" w:cs="Times New Roman"/>
          <w:i/>
        </w:rPr>
        <w:t xml:space="preserve">Liepājnieks pret Latviju </w:t>
      </w:r>
      <w:r w:rsidRPr="000D142D">
        <w:rPr>
          <w:rFonts w:ascii="Times New Roman" w:hAnsi="Times New Roman" w:cs="Times New Roman"/>
        </w:rPr>
        <w:t>(iesniegums Nr.37586/06), 2010.gada 2.novembra lēmums.</w:t>
      </w:r>
    </w:p>
  </w:footnote>
  <w:footnote w:id="128">
    <w:p w14:paraId="67801A07" w14:textId="1109CD89"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Engel</w:t>
      </w:r>
      <w:proofErr w:type="spellEnd"/>
      <w:r w:rsidRPr="000D142D">
        <w:rPr>
          <w:rFonts w:ascii="Times New Roman" w:hAnsi="Times New Roman" w:cs="Times New Roman"/>
          <w:i/>
        </w:rPr>
        <w:t xml:space="preserve"> un citi pret Nīderlandi </w:t>
      </w:r>
      <w:r w:rsidRPr="000D142D">
        <w:rPr>
          <w:rFonts w:ascii="Times New Roman" w:hAnsi="Times New Roman" w:cs="Times New Roman"/>
        </w:rPr>
        <w:t>(iesniegums Nr.5100/71 un citi), 1976.gada 8.jūnija spriedums.</w:t>
      </w:r>
    </w:p>
  </w:footnote>
  <w:footnote w:id="129">
    <w:p w14:paraId="75C695B3" w14:textId="04D171D2"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De</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Tomasso</w:t>
      </w:r>
      <w:proofErr w:type="spellEnd"/>
      <w:r w:rsidRPr="000D142D">
        <w:rPr>
          <w:rFonts w:ascii="Times New Roman" w:hAnsi="Times New Roman" w:cs="Times New Roman"/>
          <w:i/>
        </w:rPr>
        <w:t xml:space="preserve"> pret Itāliju </w:t>
      </w:r>
      <w:r w:rsidRPr="000D142D">
        <w:rPr>
          <w:rFonts w:ascii="Times New Roman" w:hAnsi="Times New Roman" w:cs="Times New Roman"/>
        </w:rPr>
        <w:t>(iesniegums Nr.43395/09), 2017.gada 23.februāra Lielās palātas spriedums, 179.rindkopa.</w:t>
      </w:r>
    </w:p>
  </w:footnote>
  <w:footnote w:id="130">
    <w:p w14:paraId="76A30973" w14:textId="6334646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Tiesas apkopojumu rubrikā “</w:t>
      </w:r>
      <w:proofErr w:type="spellStart"/>
      <w:r w:rsidRPr="000D142D">
        <w:rPr>
          <w:rFonts w:ascii="Times New Roman" w:hAnsi="Times New Roman" w:cs="Times New Roman"/>
        </w:rPr>
        <w:t>COURTalks-disCOURs</w:t>
      </w:r>
      <w:proofErr w:type="spellEnd"/>
      <w:r w:rsidRPr="000D142D">
        <w:rPr>
          <w:rFonts w:ascii="Times New Roman" w:hAnsi="Times New Roman" w:cs="Times New Roman"/>
        </w:rPr>
        <w:t xml:space="preserve">”, </w:t>
      </w:r>
      <w:proofErr w:type="spellStart"/>
      <w:r w:rsidRPr="000D142D">
        <w:rPr>
          <w:rFonts w:ascii="Times New Roman" w:hAnsi="Times New Roman" w:cs="Times New Roman"/>
          <w:i/>
        </w:rPr>
        <w:t>The</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admissibility</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of</w:t>
      </w:r>
      <w:proofErr w:type="spellEnd"/>
      <w:r w:rsidR="007A4423">
        <w:rPr>
          <w:rFonts w:ascii="Times New Roman" w:hAnsi="Times New Roman" w:cs="Times New Roman"/>
          <w:i/>
        </w:rPr>
        <w:t xml:space="preserve"> </w:t>
      </w:r>
      <w:proofErr w:type="spellStart"/>
      <w:r w:rsidRPr="000D142D">
        <w:rPr>
          <w:rFonts w:ascii="Times New Roman" w:hAnsi="Times New Roman" w:cs="Times New Roman"/>
          <w:i/>
        </w:rPr>
        <w:t>an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application</w:t>
      </w:r>
      <w:proofErr w:type="spellEnd"/>
      <w:r w:rsidRPr="000D142D">
        <w:rPr>
          <w:rFonts w:ascii="Times New Roman" w:hAnsi="Times New Roman" w:cs="Times New Roman"/>
        </w:rPr>
        <w:t xml:space="preserve">, angļu valodā pieejams: </w:t>
      </w:r>
      <w:hyperlink r:id="rId40" w:history="1">
        <w:r w:rsidRPr="000D142D">
          <w:rPr>
            <w:rStyle w:val="Hyperlink"/>
            <w:rFonts w:ascii="Times New Roman" w:hAnsi="Times New Roman" w:cs="Times New Roman"/>
          </w:rPr>
          <w:t>https://www.echr.coe.int/documents/d/echr/COURtalks_Inad_Talk_ENG</w:t>
        </w:r>
      </w:hyperlink>
      <w:r w:rsidRPr="000D142D">
        <w:rPr>
          <w:rFonts w:ascii="Times New Roman" w:hAnsi="Times New Roman" w:cs="Times New Roman"/>
        </w:rPr>
        <w:t xml:space="preserve">. </w:t>
      </w:r>
    </w:p>
  </w:footnote>
  <w:footnote w:id="131">
    <w:p w14:paraId="2788996E" w14:textId="75002A2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Gapoņenko</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Nr.30237/18), 2023.gada 23.maija lēmums; </w:t>
      </w:r>
      <w:r w:rsidRPr="000D142D">
        <w:rPr>
          <w:rFonts w:ascii="Times New Roman" w:hAnsi="Times New Roman" w:cs="Times New Roman"/>
          <w:i/>
        </w:rPr>
        <w:t xml:space="preserve">Kirkorov pret Lietuvu </w:t>
      </w:r>
      <w:r w:rsidRPr="000D142D">
        <w:rPr>
          <w:rFonts w:ascii="Times New Roman" w:hAnsi="Times New Roman" w:cs="Times New Roman"/>
        </w:rPr>
        <w:t xml:space="preserve">(iesniegums Nr.12174/22), 2024.gada 19.marta lēmums; </w:t>
      </w:r>
      <w:proofErr w:type="spellStart"/>
      <w:r w:rsidRPr="000D142D">
        <w:rPr>
          <w:rFonts w:ascii="Times New Roman" w:hAnsi="Times New Roman" w:cs="Times New Roman"/>
          <w:i/>
        </w:rPr>
        <w:t>Zuzane</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Nr.33674/02), 2013.gada 21.maija lēmums; </w:t>
      </w:r>
      <w:proofErr w:type="spellStart"/>
      <w:r w:rsidRPr="000D142D">
        <w:rPr>
          <w:rFonts w:ascii="Times New Roman" w:hAnsi="Times New Roman" w:cs="Times New Roman"/>
          <w:i/>
        </w:rPr>
        <w:t>Šteina</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Nr.7463/17), 2023.gada 11.maija lēmums; </w:t>
      </w:r>
      <w:proofErr w:type="spellStart"/>
      <w:r w:rsidRPr="000D142D">
        <w:rPr>
          <w:rFonts w:ascii="Times New Roman" w:hAnsi="Times New Roman" w:cs="Times New Roman"/>
          <w:i/>
        </w:rPr>
        <w:t>Slivenko</w:t>
      </w:r>
      <w:proofErr w:type="spellEnd"/>
      <w:r w:rsidRPr="000D142D">
        <w:rPr>
          <w:rFonts w:ascii="Times New Roman" w:hAnsi="Times New Roman" w:cs="Times New Roman"/>
          <w:i/>
        </w:rPr>
        <w:t xml:space="preserve"> un citi pret Latviju </w:t>
      </w:r>
      <w:r w:rsidRPr="000D142D">
        <w:rPr>
          <w:rFonts w:ascii="Times New Roman" w:hAnsi="Times New Roman" w:cs="Times New Roman"/>
        </w:rPr>
        <w:t>(iesniegums Nr.48321/99), 2002.gada Lielās palātas lēmums.</w:t>
      </w:r>
    </w:p>
  </w:footnote>
  <w:footnote w:id="132">
    <w:p w14:paraId="70953D49" w14:textId="24252239"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vairākus piemērus iepriekšējā atsaucē; arī, piemēram, </w:t>
      </w:r>
      <w:proofErr w:type="spellStart"/>
      <w:r w:rsidRPr="000D142D">
        <w:rPr>
          <w:rFonts w:ascii="Times New Roman" w:hAnsi="Times New Roman" w:cs="Times New Roman"/>
          <w:i/>
        </w:rPr>
        <w:t>Humpert</w:t>
      </w:r>
      <w:proofErr w:type="spellEnd"/>
      <w:r w:rsidRPr="000D142D">
        <w:rPr>
          <w:rFonts w:ascii="Times New Roman" w:hAnsi="Times New Roman" w:cs="Times New Roman"/>
          <w:i/>
        </w:rPr>
        <w:t xml:space="preserve"> pret Vāciju </w:t>
      </w:r>
      <w:r w:rsidRPr="000D142D">
        <w:rPr>
          <w:rFonts w:ascii="Times New Roman" w:hAnsi="Times New Roman" w:cs="Times New Roman"/>
        </w:rPr>
        <w:t xml:space="preserve">(iesniegumi Nrs.59433/18 un citi), 2023.gada 14.decembra Lielās palātas lēmums; </w:t>
      </w:r>
      <w:proofErr w:type="spellStart"/>
      <w:r w:rsidRPr="000D142D">
        <w:rPr>
          <w:rFonts w:ascii="Times New Roman" w:hAnsi="Times New Roman" w:cs="Times New Roman"/>
          <w:i/>
        </w:rPr>
        <w:t>Gratzinger</w:t>
      </w:r>
      <w:proofErr w:type="spellEnd"/>
      <w:r w:rsidRPr="000D142D">
        <w:rPr>
          <w:rFonts w:ascii="Times New Roman" w:hAnsi="Times New Roman" w:cs="Times New Roman"/>
          <w:i/>
        </w:rPr>
        <w:t xml:space="preserve"> un </w:t>
      </w:r>
      <w:proofErr w:type="spellStart"/>
      <w:r w:rsidRPr="000D142D">
        <w:rPr>
          <w:rFonts w:ascii="Times New Roman" w:hAnsi="Times New Roman" w:cs="Times New Roman"/>
          <w:i/>
        </w:rPr>
        <w:t>Gratzingerova</w:t>
      </w:r>
      <w:proofErr w:type="spellEnd"/>
      <w:r w:rsidRPr="000D142D">
        <w:rPr>
          <w:rFonts w:ascii="Times New Roman" w:hAnsi="Times New Roman" w:cs="Times New Roman"/>
          <w:i/>
        </w:rPr>
        <w:t xml:space="preserve"> pret Čehiju </w:t>
      </w:r>
      <w:r w:rsidRPr="000D142D">
        <w:rPr>
          <w:rFonts w:ascii="Times New Roman" w:hAnsi="Times New Roman" w:cs="Times New Roman"/>
        </w:rPr>
        <w:t xml:space="preserve">(iesniegums Nr.39794/98), 2002.gada 10.jūlija Lielās palātas lēmums. </w:t>
      </w:r>
    </w:p>
  </w:footnote>
  <w:footnote w:id="133">
    <w:p w14:paraId="784BDDB5" w14:textId="142F728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proofErr w:type="spellStart"/>
      <w:r w:rsidRPr="000D142D">
        <w:rPr>
          <w:rFonts w:ascii="Times New Roman" w:hAnsi="Times New Roman" w:cs="Times New Roman"/>
          <w:i/>
        </w:rPr>
        <w:t>Taraneks</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(iesniegums Nr.3082/06), 2014.gada 2.decembra spriedums; arī </w:t>
      </w:r>
      <w:r w:rsidRPr="000D142D">
        <w:rPr>
          <w:rFonts w:ascii="Times New Roman" w:hAnsi="Times New Roman" w:cs="Times New Roman"/>
          <w:i/>
        </w:rPr>
        <w:t xml:space="preserve">Cēsnieks pret Latviju </w:t>
      </w:r>
      <w:r w:rsidRPr="000D142D">
        <w:rPr>
          <w:rFonts w:ascii="Times New Roman" w:hAnsi="Times New Roman" w:cs="Times New Roman"/>
        </w:rPr>
        <w:t>(iesniegums Nr.9278/06), 2014.gada 11.februāra spriedums.</w:t>
      </w:r>
    </w:p>
  </w:footnote>
  <w:footnote w:id="134">
    <w:p w14:paraId="7DFA415E" w14:textId="629EEB6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Ždanoka pret Latviju </w:t>
      </w:r>
      <w:r w:rsidRPr="000D142D">
        <w:rPr>
          <w:rFonts w:ascii="Times New Roman" w:hAnsi="Times New Roman" w:cs="Times New Roman"/>
        </w:rPr>
        <w:t xml:space="preserve">(iesniegums Nr.58278/00), 2006.gada 16.marta Lielās palātas spriedums. </w:t>
      </w:r>
    </w:p>
  </w:footnote>
  <w:footnote w:id="135">
    <w:p w14:paraId="2EB5D8FC" w14:textId="4493D1C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Ābele pret Latviju </w:t>
      </w:r>
      <w:r w:rsidRPr="000D142D">
        <w:rPr>
          <w:rFonts w:ascii="Times New Roman" w:hAnsi="Times New Roman" w:cs="Times New Roman"/>
        </w:rPr>
        <w:t>(iesniegums Nr.60429/12 un vēl viens), 2017.gada 5.oktobra spriedums.</w:t>
      </w:r>
    </w:p>
  </w:footnote>
  <w:footnote w:id="136">
    <w:p w14:paraId="48010EEA" w14:textId="7394C04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Latvijas rīcības ziņojumu lietās </w:t>
      </w:r>
      <w:r w:rsidRPr="000D142D">
        <w:rPr>
          <w:rFonts w:ascii="Times New Roman" w:hAnsi="Times New Roman" w:cs="Times New Roman"/>
          <w:i/>
        </w:rPr>
        <w:t>Kadiķis pret Latviju un citi</w:t>
      </w:r>
      <w:r w:rsidRPr="000D142D">
        <w:rPr>
          <w:rFonts w:ascii="Times New Roman" w:hAnsi="Times New Roman" w:cs="Times New Roman"/>
        </w:rPr>
        <w:t xml:space="preserve">, pieejams: </w:t>
      </w:r>
      <w:hyperlink r:id="rId41" w:history="1">
        <w:r w:rsidRPr="000D142D">
          <w:rPr>
            <w:rStyle w:val="Hyperlink"/>
            <w:rFonts w:ascii="Times New Roman" w:hAnsi="Times New Roman" w:cs="Times New Roman"/>
          </w:rPr>
          <w:t>https://hudoc.exec.coe.int/?i=DH-DD(2015)1218E</w:t>
        </w:r>
      </w:hyperlink>
      <w:r w:rsidRPr="000D142D">
        <w:rPr>
          <w:rFonts w:ascii="Times New Roman" w:hAnsi="Times New Roman" w:cs="Times New Roman"/>
        </w:rPr>
        <w:t>. Šo spriedumu izpildes uzraudzība noslēgusies ar EP Ministru komitejas galīgo rezolūciju, secinot, ka spriedum</w:t>
      </w:r>
      <w:r w:rsidR="007C6EDD">
        <w:rPr>
          <w:rFonts w:ascii="Times New Roman" w:hAnsi="Times New Roman" w:cs="Times New Roman"/>
        </w:rPr>
        <w:t>i</w:t>
      </w:r>
      <w:r w:rsidRPr="000D142D">
        <w:rPr>
          <w:rFonts w:ascii="Times New Roman" w:hAnsi="Times New Roman" w:cs="Times New Roman"/>
        </w:rPr>
        <w:t xml:space="preserve"> ir izpildīt</w:t>
      </w:r>
      <w:r w:rsidR="007C6EDD">
        <w:rPr>
          <w:rFonts w:ascii="Times New Roman" w:hAnsi="Times New Roman" w:cs="Times New Roman"/>
        </w:rPr>
        <w:t>i</w:t>
      </w:r>
      <w:r w:rsidRPr="000D142D">
        <w:rPr>
          <w:rFonts w:ascii="Times New Roman" w:hAnsi="Times New Roman" w:cs="Times New Roman"/>
        </w:rPr>
        <w:t>.</w:t>
      </w:r>
    </w:p>
  </w:footnote>
  <w:footnote w:id="137">
    <w:p w14:paraId="070D0455" w14:textId="791DB23C"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S.P. un citi pret Krieviju </w:t>
      </w:r>
      <w:r w:rsidRPr="000D142D">
        <w:rPr>
          <w:rFonts w:ascii="Times New Roman" w:hAnsi="Times New Roman" w:cs="Times New Roman"/>
        </w:rPr>
        <w:t>(iesniegumi Nrs.36463/11 un citi), 2023.gada 2.maija spriedums.</w:t>
      </w:r>
    </w:p>
  </w:footnote>
  <w:footnote w:id="138">
    <w:p w14:paraId="53492250" w14:textId="512BC56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r w:rsidRPr="000D142D">
        <w:rPr>
          <w:rFonts w:ascii="Times New Roman" w:hAnsi="Times New Roman" w:cs="Times New Roman"/>
          <w:i/>
        </w:rPr>
        <w:t>Kavala pret Turciju</w:t>
      </w:r>
      <w:r w:rsidRPr="000D142D">
        <w:rPr>
          <w:rFonts w:ascii="Times New Roman" w:hAnsi="Times New Roman" w:cs="Times New Roman"/>
        </w:rPr>
        <w:t xml:space="preserve"> (iesniegums Nr.28749/18), 2019.gada 10.decembra spriedums; </w:t>
      </w:r>
      <w:proofErr w:type="spellStart"/>
      <w:r w:rsidRPr="000D142D">
        <w:rPr>
          <w:rFonts w:ascii="Times New Roman" w:hAnsi="Times New Roman" w:cs="Times New Roman"/>
          <w:i/>
        </w:rPr>
        <w:t>Selahattin</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Demirtas</w:t>
      </w:r>
      <w:proofErr w:type="spellEnd"/>
      <w:r w:rsidRPr="000D142D">
        <w:rPr>
          <w:rFonts w:ascii="Times New Roman" w:hAnsi="Times New Roman" w:cs="Times New Roman"/>
          <w:i/>
        </w:rPr>
        <w:t xml:space="preserve"> pret Turciju (Nr.2) </w:t>
      </w:r>
      <w:r w:rsidRPr="000D142D">
        <w:rPr>
          <w:rFonts w:ascii="Times New Roman" w:hAnsi="Times New Roman" w:cs="Times New Roman"/>
        </w:rPr>
        <w:t xml:space="preserve">(iesniegums Nr.14305/17), 2020.gada 22.decembra spriedums; </w:t>
      </w:r>
      <w:proofErr w:type="spellStart"/>
      <w:r w:rsidRPr="000D142D">
        <w:rPr>
          <w:rFonts w:ascii="Times New Roman" w:hAnsi="Times New Roman" w:cs="Times New Roman"/>
          <w:i/>
        </w:rPr>
        <w:t>Fatullayev</w:t>
      </w:r>
      <w:proofErr w:type="spellEnd"/>
      <w:r w:rsidRPr="000D142D">
        <w:rPr>
          <w:rFonts w:ascii="Times New Roman" w:hAnsi="Times New Roman" w:cs="Times New Roman"/>
          <w:i/>
        </w:rPr>
        <w:t xml:space="preserve"> pret Azerbaidžānu </w:t>
      </w:r>
      <w:r w:rsidRPr="000D142D">
        <w:rPr>
          <w:rFonts w:ascii="Times New Roman" w:hAnsi="Times New Roman" w:cs="Times New Roman"/>
        </w:rPr>
        <w:t>(iesniegums Nr.40984/07), 2010.gada 22.aprīļa spriedums.</w:t>
      </w:r>
    </w:p>
  </w:footnote>
  <w:footnote w:id="139">
    <w:p w14:paraId="1BB301C3" w14:textId="1573F30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Vairāk informācijas EP CPT mājaslapā, angļu valodā: </w:t>
      </w:r>
      <w:hyperlink r:id="rId42" w:history="1">
        <w:r w:rsidRPr="000D142D">
          <w:rPr>
            <w:rStyle w:val="Hyperlink"/>
            <w:rFonts w:ascii="Times New Roman" w:hAnsi="Times New Roman" w:cs="Times New Roman"/>
          </w:rPr>
          <w:t>https://www.coe.int/en/web/cpt/-/council-of-europe-anti-torture-committee-publishes-report-on-its-2024-ad-hoc-visit-to-latvia</w:t>
        </w:r>
      </w:hyperlink>
      <w:r w:rsidRPr="000D142D">
        <w:rPr>
          <w:rFonts w:ascii="Times New Roman" w:hAnsi="Times New Roman" w:cs="Times New Roman"/>
        </w:rPr>
        <w:t xml:space="preserve">. </w:t>
      </w:r>
    </w:p>
  </w:footnote>
  <w:footnote w:id="140">
    <w:p w14:paraId="1BD84484" w14:textId="5D8E5D79"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CPT, </w:t>
      </w:r>
      <w:r w:rsidRPr="000D142D">
        <w:rPr>
          <w:rFonts w:ascii="Times New Roman" w:hAnsi="Times New Roman" w:cs="Times New Roman"/>
          <w:i/>
        </w:rPr>
        <w:t>Ieslodzījuma vietu standarts</w:t>
      </w:r>
      <w:r w:rsidRPr="000D142D">
        <w:rPr>
          <w:rFonts w:ascii="Times New Roman" w:hAnsi="Times New Roman" w:cs="Times New Roman"/>
        </w:rPr>
        <w:t xml:space="preserve">, CPT/INF (2025) 12, angļu valodā pieejams: </w:t>
      </w:r>
      <w:hyperlink r:id="rId43" w:history="1">
        <w:r w:rsidRPr="000D142D">
          <w:rPr>
            <w:rStyle w:val="Hyperlink"/>
            <w:rFonts w:ascii="Times New Roman" w:hAnsi="Times New Roman" w:cs="Times New Roman"/>
          </w:rPr>
          <w:t>https://rm.coe.int/1680b57a6a</w:t>
        </w:r>
      </w:hyperlink>
      <w:r w:rsidRPr="000D142D">
        <w:rPr>
          <w:rFonts w:ascii="Times New Roman" w:hAnsi="Times New Roman" w:cs="Times New Roman"/>
        </w:rPr>
        <w:t xml:space="preserve">. </w:t>
      </w:r>
    </w:p>
  </w:footnote>
  <w:footnote w:id="141">
    <w:p w14:paraId="79C1713E" w14:textId="6019DD86"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informāciju par Tiesas sprieduma lietā </w:t>
      </w:r>
      <w:r w:rsidRPr="000D142D">
        <w:rPr>
          <w:rFonts w:ascii="Times New Roman" w:hAnsi="Times New Roman" w:cs="Times New Roman"/>
          <w:i/>
        </w:rPr>
        <w:t xml:space="preserve">D pret Latviju </w:t>
      </w:r>
      <w:r w:rsidRPr="000D142D">
        <w:rPr>
          <w:rFonts w:ascii="Times New Roman" w:hAnsi="Times New Roman" w:cs="Times New Roman"/>
        </w:rPr>
        <w:t xml:space="preserve">izpildei īstenotajiem pasākumiem angļu valodā: </w:t>
      </w:r>
      <w:hyperlink r:id="rId44" w:history="1">
        <w:r w:rsidRPr="000D142D">
          <w:rPr>
            <w:rStyle w:val="Hyperlink"/>
            <w:rFonts w:ascii="Times New Roman" w:hAnsi="Times New Roman" w:cs="Times New Roman"/>
          </w:rPr>
          <w:t>https://hudoc.exec.coe.int/?i=DH-DD(2025)343E</w:t>
        </w:r>
      </w:hyperlink>
      <w:r w:rsidRPr="000D142D">
        <w:rPr>
          <w:rFonts w:ascii="Times New Roman" w:hAnsi="Times New Roman" w:cs="Times New Roman"/>
        </w:rPr>
        <w:t xml:space="preserve"> un </w:t>
      </w:r>
      <w:hyperlink r:id="rId45" w:history="1">
        <w:r w:rsidRPr="000D142D">
          <w:rPr>
            <w:rStyle w:val="Hyperlink"/>
            <w:rFonts w:ascii="Times New Roman" w:hAnsi="Times New Roman" w:cs="Times New Roman"/>
          </w:rPr>
          <w:t>https://hudoc.exec.coe.int/?i=DH-DD(2024)1351E</w:t>
        </w:r>
      </w:hyperlink>
      <w:r w:rsidRPr="000D142D">
        <w:rPr>
          <w:rFonts w:ascii="Times New Roman" w:hAnsi="Times New Roman" w:cs="Times New Roman"/>
        </w:rPr>
        <w:t xml:space="preserve">, kā arī EP Ministru komitejas lēmumu par līdz šim paveikto: </w:t>
      </w:r>
      <w:hyperlink r:id="rId46" w:history="1">
        <w:r w:rsidRPr="000D142D">
          <w:rPr>
            <w:rStyle w:val="Hyperlink"/>
            <w:rFonts w:ascii="Times New Roman" w:hAnsi="Times New Roman" w:cs="Times New Roman"/>
          </w:rPr>
          <w:t>https://hudoc.exec.coe.int/?i=CM/Del/Dec(2025)1531/H46-24E</w:t>
        </w:r>
      </w:hyperlink>
      <w:r w:rsidRPr="000D142D">
        <w:rPr>
          <w:rFonts w:ascii="Times New Roman" w:hAnsi="Times New Roman" w:cs="Times New Roman"/>
        </w:rPr>
        <w:t>.</w:t>
      </w:r>
    </w:p>
  </w:footnote>
  <w:footnote w:id="142">
    <w:p w14:paraId="27ADC9BA" w14:textId="77777777" w:rsidR="003D7CC7" w:rsidRPr="003D7CC7" w:rsidRDefault="003D7CC7" w:rsidP="003D7CC7">
      <w:pPr>
        <w:pStyle w:val="FootnoteText"/>
        <w:rPr>
          <w:rFonts w:ascii="Times New Roman" w:hAnsi="Times New Roman" w:cs="Times New Roman"/>
        </w:rPr>
      </w:pPr>
      <w:r w:rsidRPr="003D7CC7">
        <w:rPr>
          <w:rStyle w:val="FootnoteReference"/>
          <w:rFonts w:ascii="Times New Roman" w:hAnsi="Times New Roman" w:cs="Times New Roman"/>
        </w:rPr>
        <w:footnoteRef/>
      </w:r>
      <w:r w:rsidRPr="003D7CC7">
        <w:rPr>
          <w:rFonts w:ascii="Times New Roman" w:hAnsi="Times New Roman" w:cs="Times New Roman"/>
        </w:rPr>
        <w:t xml:space="preserve"> </w:t>
      </w:r>
      <w:r w:rsidRPr="003D7CC7">
        <w:rPr>
          <w:rFonts w:ascii="Times New Roman" w:hAnsi="Times New Roman" w:cs="Times New Roman"/>
          <w:i/>
          <w:iCs/>
        </w:rPr>
        <w:t>D.F. pret Latviju</w:t>
      </w:r>
      <w:r w:rsidRPr="003D7CC7">
        <w:rPr>
          <w:rFonts w:ascii="Times New Roman" w:hAnsi="Times New Roman" w:cs="Times New Roman"/>
        </w:rPr>
        <w:t xml:space="preserve"> (iesniegums Nr.11160/07), 2013.gada 29.oktobra spriedums, 81.-95.rindkopa.</w:t>
      </w:r>
    </w:p>
  </w:footnote>
  <w:footnote w:id="143">
    <w:p w14:paraId="5120B125" w14:textId="77777777" w:rsidR="003D7CC7" w:rsidRPr="003D7CC7" w:rsidRDefault="003D7CC7" w:rsidP="003D7CC7">
      <w:pPr>
        <w:spacing w:after="0" w:line="240" w:lineRule="auto"/>
        <w:rPr>
          <w:rFonts w:ascii="Times New Roman" w:hAnsi="Times New Roman" w:cs="Times New Roman"/>
          <w:sz w:val="20"/>
          <w:szCs w:val="20"/>
        </w:rPr>
      </w:pPr>
      <w:r w:rsidRPr="003D7CC7">
        <w:rPr>
          <w:rStyle w:val="FootnoteReference"/>
          <w:rFonts w:ascii="Times New Roman" w:hAnsi="Times New Roman" w:cs="Times New Roman"/>
          <w:sz w:val="20"/>
          <w:szCs w:val="20"/>
        </w:rPr>
        <w:footnoteRef/>
      </w:r>
      <w:r w:rsidRPr="003D7CC7">
        <w:rPr>
          <w:rFonts w:ascii="Times New Roman" w:hAnsi="Times New Roman" w:cs="Times New Roman"/>
          <w:sz w:val="20"/>
          <w:szCs w:val="20"/>
        </w:rPr>
        <w:t xml:space="preserve"> </w:t>
      </w:r>
      <w:r w:rsidRPr="003D7CC7">
        <w:rPr>
          <w:rFonts w:ascii="Times New Roman" w:hAnsi="Times New Roman" w:cs="Times New Roman"/>
          <w:i/>
          <w:iCs/>
          <w:sz w:val="20"/>
          <w:szCs w:val="20"/>
        </w:rPr>
        <w:t>J.L. pret Latviju</w:t>
      </w:r>
      <w:r w:rsidRPr="003D7CC7">
        <w:rPr>
          <w:rFonts w:ascii="Times New Roman" w:hAnsi="Times New Roman" w:cs="Times New Roman"/>
          <w:sz w:val="20"/>
          <w:szCs w:val="20"/>
        </w:rPr>
        <w:t xml:space="preserve"> (iesniegums Nr.23893/06), 2012.gada 17.aprīļa spriedums, 68., 87.rindkopa.</w:t>
      </w:r>
    </w:p>
  </w:footnote>
  <w:footnote w:id="144">
    <w:p w14:paraId="230327DB" w14:textId="3F16BB2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piemēram, </w:t>
      </w:r>
      <w:hyperlink r:id="rId47" w:history="1">
        <w:r w:rsidRPr="000D142D">
          <w:rPr>
            <w:rStyle w:val="Hyperlink"/>
            <w:rFonts w:ascii="Times New Roman" w:hAnsi="Times New Roman" w:cs="Times New Roman"/>
          </w:rPr>
          <w:t>https://www.tvnet.lv/7255669/policija-izbeigusi-kriminalprocesu-par-homofobisku-uzbrukumu-profesoram-hanovam</w:t>
        </w:r>
      </w:hyperlink>
      <w:r w:rsidRPr="000D142D">
        <w:rPr>
          <w:rFonts w:ascii="Times New Roman" w:hAnsi="Times New Roman" w:cs="Times New Roman"/>
        </w:rPr>
        <w:t xml:space="preserve">; </w:t>
      </w:r>
      <w:hyperlink r:id="rId48" w:history="1">
        <w:r w:rsidRPr="000D142D">
          <w:rPr>
            <w:rStyle w:val="Hyperlink"/>
            <w:rFonts w:ascii="Times New Roman" w:hAnsi="Times New Roman" w:cs="Times New Roman"/>
          </w:rPr>
          <w:t>https://www.delfi.lv/161/criminal/53226771/nozieguma-sastava-trukuma-del-policija-izbeigusi-kriminalprocesu-par-uzbrukumu-denisam-hanovam-precizeta-plkst-1547</w:t>
        </w:r>
      </w:hyperlink>
      <w:r w:rsidRPr="000D142D">
        <w:rPr>
          <w:rFonts w:ascii="Times New Roman" w:hAnsi="Times New Roman" w:cs="Times New Roman"/>
        </w:rPr>
        <w:t xml:space="preserve">. </w:t>
      </w:r>
    </w:p>
  </w:footnote>
  <w:footnote w:id="145">
    <w:p w14:paraId="2DF454DE" w14:textId="3E65080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Beizaras</w:t>
      </w:r>
      <w:proofErr w:type="spellEnd"/>
      <w:r w:rsidRPr="000D142D">
        <w:rPr>
          <w:rFonts w:ascii="Times New Roman" w:hAnsi="Times New Roman" w:cs="Times New Roman"/>
          <w:i/>
        </w:rPr>
        <w:t xml:space="preserve"> un </w:t>
      </w:r>
      <w:proofErr w:type="spellStart"/>
      <w:r w:rsidRPr="000D142D">
        <w:rPr>
          <w:rFonts w:ascii="Times New Roman" w:hAnsi="Times New Roman" w:cs="Times New Roman"/>
          <w:i/>
        </w:rPr>
        <w:t>Levickas</w:t>
      </w:r>
      <w:proofErr w:type="spellEnd"/>
      <w:r w:rsidRPr="000D142D">
        <w:rPr>
          <w:rFonts w:ascii="Times New Roman" w:hAnsi="Times New Roman" w:cs="Times New Roman"/>
          <w:i/>
        </w:rPr>
        <w:t xml:space="preserve"> pret Lietuvu </w:t>
      </w:r>
      <w:r w:rsidRPr="000D142D">
        <w:rPr>
          <w:rFonts w:ascii="Times New Roman" w:hAnsi="Times New Roman" w:cs="Times New Roman"/>
        </w:rPr>
        <w:t xml:space="preserve">(iesniegums Nr.41288/15), 2020.gada 14.janvāra spriedums; </w:t>
      </w:r>
      <w:r w:rsidRPr="000D142D">
        <w:rPr>
          <w:rFonts w:ascii="Times New Roman" w:hAnsi="Times New Roman" w:cs="Times New Roman"/>
          <w:i/>
        </w:rPr>
        <w:t xml:space="preserve">M.C. un A.C. pret Rumāniju </w:t>
      </w:r>
      <w:r w:rsidRPr="000D142D">
        <w:rPr>
          <w:rFonts w:ascii="Times New Roman" w:hAnsi="Times New Roman" w:cs="Times New Roman"/>
        </w:rPr>
        <w:t xml:space="preserve">(iesniegums Nr.12060/12), 2016.gada 12.aprīļa spriedums; </w:t>
      </w:r>
      <w:proofErr w:type="spellStart"/>
      <w:r w:rsidRPr="000D142D">
        <w:rPr>
          <w:rFonts w:ascii="Times New Roman" w:hAnsi="Times New Roman" w:cs="Times New Roman"/>
          <w:i/>
        </w:rPr>
        <w:t>Sabalic</w:t>
      </w:r>
      <w:proofErr w:type="spellEnd"/>
      <w:r w:rsidRPr="000D142D">
        <w:rPr>
          <w:rFonts w:ascii="Times New Roman" w:hAnsi="Times New Roman" w:cs="Times New Roman"/>
          <w:i/>
        </w:rPr>
        <w:t xml:space="preserve"> pret Horvātiju </w:t>
      </w:r>
      <w:r w:rsidRPr="000D142D">
        <w:rPr>
          <w:rFonts w:ascii="Times New Roman" w:hAnsi="Times New Roman" w:cs="Times New Roman"/>
        </w:rPr>
        <w:t>(iesniegums Nr.50231/13), 2021.gada 14.janvāra spriedums.</w:t>
      </w:r>
    </w:p>
  </w:footnote>
  <w:footnote w:id="146">
    <w:p w14:paraId="48CC68CD" w14:textId="76ED474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Administratīvo sodu likums par pārkāpumiem pārvaldes, sabiedriskās kārtības un valsts valodas lietošanas jomā, likums, Latvijas Vēstnesis 96, 20.05.2020. Skatīt 11.pantu “Sabiedriskās kārtības traucēšana”.</w:t>
      </w:r>
    </w:p>
  </w:footnote>
  <w:footnote w:id="147">
    <w:p w14:paraId="76EE7F72" w14:textId="55243E7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Aicinājums šo gada pārskatu skatīt Ārlietu ministrijas tīmekļa vietnē: </w:t>
      </w:r>
      <w:hyperlink r:id="rId49" w:history="1">
        <w:r w:rsidRPr="000D142D">
          <w:rPr>
            <w:rStyle w:val="Hyperlink"/>
            <w:rFonts w:ascii="Times New Roman" w:hAnsi="Times New Roman" w:cs="Times New Roman"/>
          </w:rPr>
          <w:t>https://www.mfa.gov.lv/lv/latvijas-parstavja-starptautiskajas-cilvektiesibu-institucijas-darba-parskati</w:t>
        </w:r>
      </w:hyperlink>
      <w:r w:rsidRPr="000D142D">
        <w:rPr>
          <w:rFonts w:ascii="Times New Roman" w:hAnsi="Times New Roman" w:cs="Times New Roman"/>
        </w:rPr>
        <w:t xml:space="preserve">. </w:t>
      </w:r>
    </w:p>
  </w:footnote>
  <w:footnote w:id="148">
    <w:p w14:paraId="081E162D" w14:textId="2D8B5B2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plašāk 88.rindkopu augstāk.</w:t>
      </w:r>
    </w:p>
  </w:footnote>
  <w:footnote w:id="149">
    <w:p w14:paraId="20CC5D20" w14:textId="4695AE55"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Ždanoka pret Latviju </w:t>
      </w:r>
      <w:r w:rsidRPr="000D142D">
        <w:rPr>
          <w:rFonts w:ascii="Times New Roman" w:hAnsi="Times New Roman" w:cs="Times New Roman"/>
        </w:rPr>
        <w:t>(iesniegums Nr.58278/00), 2006.gada 16.marta Lielās palātas spriedums.</w:t>
      </w:r>
    </w:p>
  </w:footnote>
  <w:footnote w:id="150">
    <w:p w14:paraId="475C9E1D"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Satversmes tiesas 2018.gada 29.jūnija spriedums lietā Nr.2017-25-01, pieejams:</w:t>
      </w:r>
    </w:p>
    <w:p w14:paraId="6C45D24B" w14:textId="7DB9436D" w:rsidR="00ED4A1E" w:rsidRPr="000D142D" w:rsidRDefault="00ED4A1E" w:rsidP="00A57DDC">
      <w:pPr>
        <w:pStyle w:val="FootnoteText"/>
        <w:jc w:val="both"/>
        <w:rPr>
          <w:rFonts w:ascii="Times New Roman" w:hAnsi="Times New Roman" w:cs="Times New Roman"/>
        </w:rPr>
      </w:pPr>
      <w:r w:rsidRPr="000D142D">
        <w:rPr>
          <w:rFonts w:ascii="Times New Roman" w:hAnsi="Times New Roman" w:cs="Times New Roman"/>
        </w:rPr>
        <w:t xml:space="preserve"> </w:t>
      </w:r>
      <w:hyperlink r:id="rId50" w:history="1">
        <w:r w:rsidRPr="000D142D">
          <w:rPr>
            <w:rStyle w:val="Hyperlink"/>
            <w:rFonts w:ascii="Times New Roman" w:hAnsi="Times New Roman" w:cs="Times New Roman"/>
          </w:rPr>
          <w:t>https://www.satv.tiesa.gov.lv/web/viewer.html?file=/wp-content/uploads/2017/10/2017-25-01_Spriedums.pdf</w:t>
        </w:r>
      </w:hyperlink>
      <w:r w:rsidRPr="000D142D">
        <w:rPr>
          <w:rFonts w:ascii="Times New Roman" w:hAnsi="Times New Roman" w:cs="Times New Roman"/>
        </w:rPr>
        <w:t xml:space="preserve">. </w:t>
      </w:r>
    </w:p>
  </w:footnote>
  <w:footnote w:id="151">
    <w:p w14:paraId="49386022" w14:textId="77777777"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Satversmes tiesas 2000.gada 30.augusta spriedums lietā Nr.2000-03-01, pieejams: </w:t>
      </w:r>
    </w:p>
    <w:p w14:paraId="2CC18C9A" w14:textId="1DA74F9E" w:rsidR="00ED4A1E" w:rsidRPr="000D142D" w:rsidRDefault="004E62F5" w:rsidP="00A57DDC">
      <w:pPr>
        <w:pStyle w:val="FootnoteText"/>
        <w:jc w:val="both"/>
        <w:rPr>
          <w:rFonts w:ascii="Times New Roman" w:hAnsi="Times New Roman" w:cs="Times New Roman"/>
        </w:rPr>
      </w:pPr>
      <w:hyperlink r:id="rId51" w:anchor="search=saeimas%20v%C4%93l%C4%93%C5%A1anu%20likuma" w:history="1">
        <w:r w:rsidR="00ED4A1E" w:rsidRPr="000D142D">
          <w:rPr>
            <w:rStyle w:val="Hyperlink"/>
            <w:rFonts w:ascii="Times New Roman" w:hAnsi="Times New Roman" w:cs="Times New Roman"/>
          </w:rPr>
          <w:t>https://www.satv.tiesa.gov.lv/web/viewer.html?file=/wp-content/uploads/2016/02/2000-03-01_Spriedums.pdf#search=saeimas%20v%C4%93l%C4%93%C5%A1anu%20likuma</w:t>
        </w:r>
      </w:hyperlink>
      <w:r w:rsidR="00ED4A1E" w:rsidRPr="000D142D">
        <w:rPr>
          <w:rFonts w:ascii="Times New Roman" w:hAnsi="Times New Roman" w:cs="Times New Roman"/>
        </w:rPr>
        <w:t>, secinājumu daļas pēdējā rindkopa.</w:t>
      </w:r>
    </w:p>
  </w:footnote>
  <w:footnote w:id="152">
    <w:p w14:paraId="49B979D0" w14:textId="29051E3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Gapoņenko</w:t>
      </w:r>
      <w:proofErr w:type="spellEnd"/>
      <w:r w:rsidRPr="000D142D">
        <w:rPr>
          <w:rFonts w:ascii="Times New Roman" w:hAnsi="Times New Roman" w:cs="Times New Roman"/>
          <w:i/>
        </w:rPr>
        <w:t xml:space="preserve"> pret Latviju </w:t>
      </w:r>
      <w:r w:rsidRPr="000D142D">
        <w:rPr>
          <w:rFonts w:ascii="Times New Roman" w:hAnsi="Times New Roman" w:cs="Times New Roman"/>
        </w:rPr>
        <w:t>(iesniegums Nr.30237/18), 2023.gada 23.maija lēmums.</w:t>
      </w:r>
    </w:p>
  </w:footnote>
  <w:footnote w:id="153">
    <w:p w14:paraId="614C45BE" w14:textId="56284A88"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Kirkorov pret Lietuvu </w:t>
      </w:r>
      <w:r w:rsidRPr="000D142D">
        <w:rPr>
          <w:rFonts w:ascii="Times New Roman" w:hAnsi="Times New Roman" w:cs="Times New Roman"/>
        </w:rPr>
        <w:t xml:space="preserve">(iesniegums Nr.12174/22), 2024.gada 19.marta lēmums; skatīt arī </w:t>
      </w:r>
      <w:proofErr w:type="spellStart"/>
      <w:r w:rsidRPr="000D142D">
        <w:rPr>
          <w:rFonts w:ascii="Times New Roman" w:hAnsi="Times New Roman" w:cs="Times New Roman"/>
          <w:i/>
        </w:rPr>
        <w:t>Borzykh</w:t>
      </w:r>
      <w:proofErr w:type="spellEnd"/>
      <w:r w:rsidRPr="000D142D">
        <w:rPr>
          <w:rFonts w:ascii="Times New Roman" w:hAnsi="Times New Roman" w:cs="Times New Roman"/>
          <w:i/>
        </w:rPr>
        <w:t xml:space="preserve"> pret Ukrainu </w:t>
      </w:r>
      <w:r w:rsidRPr="000D142D">
        <w:rPr>
          <w:rFonts w:ascii="Times New Roman" w:hAnsi="Times New Roman" w:cs="Times New Roman"/>
        </w:rPr>
        <w:t>(iesniegums Nr.11575/24), 2024.gada 19.novembra lēmums.</w:t>
      </w:r>
    </w:p>
  </w:footnote>
  <w:footnote w:id="154">
    <w:p w14:paraId="21BA6676" w14:textId="3ABC78A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rPr>
        <w:t xml:space="preserve">Skatīt, piemēram, </w:t>
      </w:r>
      <w:bookmarkStart w:id="118" w:name="_Hlk207207497"/>
      <w:bookmarkStart w:id="119" w:name="_Hlk207209063"/>
      <w:r w:rsidRPr="000D142D">
        <w:rPr>
          <w:rFonts w:ascii="Times New Roman" w:hAnsi="Times New Roman" w:cs="Times New Roman"/>
        </w:rPr>
        <w:t>EP Ministru komitejas rezolūcija par Tiesas sprieduma lietā</w:t>
      </w:r>
      <w:r w:rsidRPr="000D142D">
        <w:rPr>
          <w:rFonts w:ascii="Times New Roman" w:hAnsi="Times New Roman" w:cs="Times New Roman"/>
          <w:i/>
          <w:iCs/>
        </w:rPr>
        <w:t xml:space="preserve"> </w:t>
      </w:r>
      <w:proofErr w:type="spellStart"/>
      <w:r w:rsidRPr="000D142D">
        <w:rPr>
          <w:rFonts w:ascii="Times New Roman" w:hAnsi="Times New Roman" w:cs="Times New Roman"/>
          <w:i/>
          <w:iCs/>
        </w:rPr>
        <w:t>Jasinskis</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 xml:space="preserve"> izpildi angļu valodā pieejama: </w:t>
      </w:r>
      <w:bookmarkEnd w:id="118"/>
      <w:r w:rsidRPr="000D142D">
        <w:rPr>
          <w:rFonts w:ascii="Times New Roman" w:hAnsi="Times New Roman" w:cs="Times New Roman"/>
        </w:rPr>
        <w:fldChar w:fldCharType="begin"/>
      </w:r>
      <w:r w:rsidRPr="000D142D">
        <w:rPr>
          <w:rFonts w:ascii="Times New Roman" w:hAnsi="Times New Roman" w:cs="Times New Roman"/>
        </w:rPr>
        <w:instrText xml:space="preserve"> HYPERLINK "https://hudoc.exec.coe.int/eng?i=001-203796" </w:instrText>
      </w:r>
      <w:r w:rsidRPr="000D142D">
        <w:rPr>
          <w:rFonts w:ascii="Times New Roman" w:hAnsi="Times New Roman" w:cs="Times New Roman"/>
        </w:rPr>
        <w:fldChar w:fldCharType="separate"/>
      </w:r>
      <w:r w:rsidRPr="000D142D">
        <w:rPr>
          <w:rStyle w:val="Hyperlink"/>
          <w:rFonts w:ascii="Times New Roman" w:hAnsi="Times New Roman" w:cs="Times New Roman"/>
        </w:rPr>
        <w:t>https://hudoc.exec.coe.int/eng?i=001-203796</w:t>
      </w:r>
      <w:r w:rsidRPr="000D142D">
        <w:rPr>
          <w:rFonts w:ascii="Times New Roman" w:hAnsi="Times New Roman" w:cs="Times New Roman"/>
        </w:rPr>
        <w:fldChar w:fldCharType="end"/>
      </w:r>
      <w:r w:rsidRPr="000D142D">
        <w:rPr>
          <w:rFonts w:ascii="Times New Roman" w:hAnsi="Times New Roman" w:cs="Times New Roman"/>
        </w:rPr>
        <w:t xml:space="preserve">; </w:t>
      </w:r>
      <w:bookmarkEnd w:id="119"/>
      <w:r w:rsidRPr="000D142D">
        <w:rPr>
          <w:rFonts w:ascii="Times New Roman" w:hAnsi="Times New Roman" w:cs="Times New Roman"/>
        </w:rPr>
        <w:t>EP Ministru komitejas rezolūcija par Tiesas spriedumu lietās</w:t>
      </w:r>
      <w:r w:rsidRPr="000D142D">
        <w:rPr>
          <w:rFonts w:ascii="Times New Roman" w:hAnsi="Times New Roman" w:cs="Times New Roman"/>
          <w:i/>
          <w:iCs/>
        </w:rPr>
        <w:t xml:space="preserve"> </w:t>
      </w:r>
      <w:proofErr w:type="spellStart"/>
      <w:r w:rsidRPr="000D142D">
        <w:rPr>
          <w:rFonts w:ascii="Times New Roman" w:hAnsi="Times New Roman" w:cs="Times New Roman"/>
          <w:i/>
          <w:iCs/>
        </w:rPr>
        <w:t>Holodenko</w:t>
      </w:r>
      <w:proofErr w:type="spellEnd"/>
      <w:r w:rsidRPr="000D142D">
        <w:rPr>
          <w:rFonts w:ascii="Times New Roman" w:hAnsi="Times New Roman" w:cs="Times New Roman"/>
          <w:i/>
          <w:iCs/>
        </w:rPr>
        <w:t xml:space="preserve"> pret Latviju, Bērziņš pret Latviju, </w:t>
      </w:r>
      <w:proofErr w:type="spellStart"/>
      <w:r w:rsidRPr="000D142D">
        <w:rPr>
          <w:rFonts w:ascii="Times New Roman" w:hAnsi="Times New Roman" w:cs="Times New Roman"/>
          <w:i/>
          <w:iCs/>
        </w:rPr>
        <w:t>Djundiks</w:t>
      </w:r>
      <w:proofErr w:type="spellEnd"/>
      <w:r w:rsidRPr="000D142D">
        <w:rPr>
          <w:rFonts w:ascii="Times New Roman" w:hAnsi="Times New Roman" w:cs="Times New Roman"/>
          <w:i/>
          <w:iCs/>
        </w:rPr>
        <w:t xml:space="preserve"> pret Latviju, </w:t>
      </w:r>
      <w:proofErr w:type="spellStart"/>
      <w:r w:rsidRPr="000D142D">
        <w:rPr>
          <w:rFonts w:ascii="Times New Roman" w:hAnsi="Times New Roman" w:cs="Times New Roman"/>
          <w:i/>
          <w:iCs/>
        </w:rPr>
        <w:t>Grimailovs</w:t>
      </w:r>
      <w:proofErr w:type="spellEnd"/>
      <w:r w:rsidRPr="000D142D">
        <w:rPr>
          <w:rFonts w:ascii="Times New Roman" w:hAnsi="Times New Roman" w:cs="Times New Roman"/>
          <w:i/>
          <w:iCs/>
        </w:rPr>
        <w:t xml:space="preserve"> pret Latviju, Sorokins un Sorokina pret Latviju, Timofejevi pret Latviju, </w:t>
      </w:r>
      <w:proofErr w:type="spellStart"/>
      <w:r w:rsidRPr="000D142D">
        <w:rPr>
          <w:rFonts w:ascii="Times New Roman" w:hAnsi="Times New Roman" w:cs="Times New Roman"/>
          <w:i/>
          <w:iCs/>
        </w:rPr>
        <w:t>Vovruško</w:t>
      </w:r>
      <w:proofErr w:type="spellEnd"/>
      <w:r w:rsidRPr="000D142D">
        <w:rPr>
          <w:rFonts w:ascii="Times New Roman" w:hAnsi="Times New Roman" w:cs="Times New Roman"/>
          <w:i/>
          <w:iCs/>
        </w:rPr>
        <w:t xml:space="preserve"> pret Latviju </w:t>
      </w:r>
      <w:r w:rsidRPr="000D142D">
        <w:rPr>
          <w:rFonts w:ascii="Times New Roman" w:hAnsi="Times New Roman" w:cs="Times New Roman"/>
        </w:rPr>
        <w:t xml:space="preserve">izpildi angļu valodā pieejama: </w:t>
      </w:r>
      <w:hyperlink r:id="rId52" w:history="1">
        <w:r w:rsidRPr="000D142D">
          <w:rPr>
            <w:rStyle w:val="Hyperlink"/>
            <w:rFonts w:ascii="Times New Roman" w:hAnsi="Times New Roman" w:cs="Times New Roman"/>
          </w:rPr>
          <w:t>https://hudoc.exec.coe.int/eng?i=001-187382</w:t>
        </w:r>
      </w:hyperlink>
      <w:r w:rsidRPr="000D142D">
        <w:rPr>
          <w:rFonts w:ascii="Times New Roman" w:hAnsi="Times New Roman" w:cs="Times New Roman"/>
        </w:rPr>
        <w:t>; EP Ministru komitejas rezolūcija par Tiesas sprieduma lietā</w:t>
      </w:r>
      <w:r w:rsidRPr="000D142D">
        <w:rPr>
          <w:rFonts w:ascii="Times New Roman" w:hAnsi="Times New Roman" w:cs="Times New Roman"/>
          <w:i/>
          <w:iCs/>
        </w:rPr>
        <w:t xml:space="preserve"> </w:t>
      </w:r>
      <w:proofErr w:type="spellStart"/>
      <w:r w:rsidRPr="000D142D">
        <w:rPr>
          <w:rFonts w:ascii="Times New Roman" w:hAnsi="Times New Roman" w:cs="Times New Roman"/>
          <w:i/>
          <w:iCs/>
        </w:rPr>
        <w:t>Emars</w:t>
      </w:r>
      <w:proofErr w:type="spellEnd"/>
      <w:r w:rsidRPr="000D142D">
        <w:rPr>
          <w:rFonts w:ascii="Times New Roman" w:hAnsi="Times New Roman" w:cs="Times New Roman"/>
          <w:i/>
          <w:iCs/>
        </w:rPr>
        <w:t xml:space="preserve"> pret Latviju</w:t>
      </w:r>
      <w:r w:rsidRPr="000D142D">
        <w:rPr>
          <w:rFonts w:ascii="Times New Roman" w:hAnsi="Times New Roman" w:cs="Times New Roman"/>
        </w:rPr>
        <w:t xml:space="preserve"> izpildi angļu valodā pieejama: </w:t>
      </w:r>
      <w:hyperlink r:id="rId53" w:history="1">
        <w:r w:rsidRPr="000D142D">
          <w:rPr>
            <w:rStyle w:val="Hyperlink"/>
            <w:rFonts w:ascii="Times New Roman" w:hAnsi="Times New Roman" w:cs="Times New Roman"/>
          </w:rPr>
          <w:t>https://hudoc.exec.coe.int/eng?i=001-213102</w:t>
        </w:r>
      </w:hyperlink>
      <w:r w:rsidRPr="000D142D">
        <w:rPr>
          <w:rFonts w:ascii="Times New Roman" w:hAnsi="Times New Roman" w:cs="Times New Roman"/>
        </w:rPr>
        <w:t xml:space="preserve">. </w:t>
      </w:r>
    </w:p>
  </w:footnote>
  <w:footnote w:id="155">
    <w:p w14:paraId="196F3222" w14:textId="22965804"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Latvijas iesniegto rīcības ziņojumu par Tiesas sprieduma lietā </w:t>
      </w:r>
      <w:proofErr w:type="spellStart"/>
      <w:r w:rsidRPr="000D142D">
        <w:rPr>
          <w:rFonts w:ascii="Times New Roman" w:hAnsi="Times New Roman" w:cs="Times New Roman"/>
          <w:i/>
        </w:rPr>
        <w:t>Maļinovskis</w:t>
      </w:r>
      <w:proofErr w:type="spellEnd"/>
      <w:r w:rsidRPr="000D142D">
        <w:rPr>
          <w:rFonts w:ascii="Times New Roman" w:hAnsi="Times New Roman" w:cs="Times New Roman"/>
          <w:i/>
        </w:rPr>
        <w:t xml:space="preserve"> pret Latviju </w:t>
      </w:r>
      <w:r w:rsidRPr="000D142D">
        <w:rPr>
          <w:rFonts w:ascii="Times New Roman" w:hAnsi="Times New Roman" w:cs="Times New Roman"/>
        </w:rPr>
        <w:t xml:space="preserve">izpildi, angļu valodā pieejams: </w:t>
      </w:r>
      <w:hyperlink r:id="rId54" w:history="1">
        <w:r w:rsidRPr="000D142D">
          <w:rPr>
            <w:rStyle w:val="Hyperlink"/>
            <w:rFonts w:ascii="Times New Roman" w:hAnsi="Times New Roman" w:cs="Times New Roman"/>
          </w:rPr>
          <w:t>https://hudoc.exec.coe.int/?i=DH-DD(2024)1453E</w:t>
        </w:r>
      </w:hyperlink>
      <w:r w:rsidRPr="000D142D">
        <w:rPr>
          <w:rFonts w:ascii="Times New Roman" w:hAnsi="Times New Roman" w:cs="Times New Roman"/>
        </w:rPr>
        <w:t xml:space="preserve">; EP Ministru komitejas rezolūcija angļu valodā pieejama: </w:t>
      </w:r>
      <w:hyperlink r:id="rId55" w:history="1">
        <w:r w:rsidRPr="000D142D">
          <w:rPr>
            <w:rStyle w:val="Hyperlink"/>
            <w:rFonts w:ascii="Times New Roman" w:hAnsi="Times New Roman" w:cs="Times New Roman"/>
          </w:rPr>
          <w:t>https://hudoc.exec.coe.int/?i=001-243598</w:t>
        </w:r>
      </w:hyperlink>
      <w:r w:rsidRPr="000D142D">
        <w:rPr>
          <w:rFonts w:ascii="Times New Roman" w:hAnsi="Times New Roman" w:cs="Times New Roman"/>
        </w:rPr>
        <w:t xml:space="preserve">. </w:t>
      </w:r>
    </w:p>
  </w:footnote>
  <w:footnote w:id="156">
    <w:p w14:paraId="7856C82E" w14:textId="21BE572F"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Miķelsons pret Latviju </w:t>
      </w:r>
      <w:r w:rsidRPr="000D142D">
        <w:rPr>
          <w:rFonts w:ascii="Times New Roman" w:hAnsi="Times New Roman" w:cs="Times New Roman"/>
        </w:rPr>
        <w:t>(iesniegums Nr.46413/10), 2015.gada 3.novembra spriedums.</w:t>
      </w:r>
    </w:p>
  </w:footnote>
  <w:footnote w:id="157">
    <w:p w14:paraId="489C5689" w14:textId="33701C7D"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Sprūds un citi pret Latviju </w:t>
      </w:r>
      <w:r w:rsidRPr="000D142D">
        <w:rPr>
          <w:rFonts w:ascii="Times New Roman" w:hAnsi="Times New Roman" w:cs="Times New Roman"/>
        </w:rPr>
        <w:t>(iesniegumi Nrs.66499/17 un citi), 2024.gada 24.oktobra spriedums. Attiecībā uz konkrētiem materiāliem, ko iesniedzējiem izsniedza, bet kas nebija pietiekami, lai izpildītu Konvencijas 5.panta 4.punkta prasības, aicinām skatīt Tiesas spriedumam pievienoto tabulu, kurā kopsavilkuma veidā apkopoti lietas faktiskie apstākļi.</w:t>
      </w:r>
    </w:p>
  </w:footnote>
  <w:footnote w:id="158">
    <w:p w14:paraId="3935FCDD" w14:textId="6548B981"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Višņevskis</w:t>
      </w:r>
      <w:proofErr w:type="spellEnd"/>
      <w:r w:rsidRPr="000D142D">
        <w:rPr>
          <w:rFonts w:ascii="Times New Roman" w:hAnsi="Times New Roman" w:cs="Times New Roman"/>
          <w:i/>
        </w:rPr>
        <w:t xml:space="preserve"> un citi pret Latviju </w:t>
      </w:r>
      <w:r w:rsidRPr="000D142D">
        <w:rPr>
          <w:rFonts w:ascii="Times New Roman" w:hAnsi="Times New Roman" w:cs="Times New Roman"/>
        </w:rPr>
        <w:t>(iesniegumi Nrs.35328/17</w:t>
      </w:r>
      <w:r w:rsidR="00721514">
        <w:rPr>
          <w:rFonts w:ascii="Times New Roman" w:hAnsi="Times New Roman" w:cs="Times New Roman"/>
        </w:rPr>
        <w:t xml:space="preserve"> un citi</w:t>
      </w:r>
      <w:r w:rsidRPr="000D142D">
        <w:rPr>
          <w:rFonts w:ascii="Times New Roman" w:hAnsi="Times New Roman" w:cs="Times New Roman"/>
        </w:rPr>
        <w:t>), 2021.gada 25.marta lēmums.</w:t>
      </w:r>
    </w:p>
  </w:footnote>
  <w:footnote w:id="159">
    <w:p w14:paraId="1ECBF716" w14:textId="3366B90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Gapoņenko</w:t>
      </w:r>
      <w:proofErr w:type="spellEnd"/>
      <w:r w:rsidRPr="000D142D">
        <w:rPr>
          <w:rFonts w:ascii="Times New Roman" w:hAnsi="Times New Roman" w:cs="Times New Roman"/>
          <w:i/>
        </w:rPr>
        <w:t xml:space="preserve"> pret Latviju </w:t>
      </w:r>
      <w:r w:rsidRPr="000D142D">
        <w:rPr>
          <w:rFonts w:ascii="Times New Roman" w:hAnsi="Times New Roman" w:cs="Times New Roman"/>
        </w:rPr>
        <w:t>(iesniegums Nr.30237/18), 2023.gada 23.maija lēmums.</w:t>
      </w:r>
    </w:p>
  </w:footnote>
  <w:footnote w:id="160">
    <w:p w14:paraId="1C4C71FB" w14:textId="2868F87E"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Ārlietu ministrijas tīmekļa vietnē: </w:t>
      </w:r>
      <w:hyperlink r:id="rId56" w:history="1">
        <w:r w:rsidRPr="000D142D">
          <w:rPr>
            <w:rStyle w:val="Hyperlink"/>
            <w:rFonts w:ascii="Times New Roman" w:hAnsi="Times New Roman" w:cs="Times New Roman"/>
          </w:rPr>
          <w:t>https://www.mfa.gov.lv/lv/media/3885/download?attachment</w:t>
        </w:r>
      </w:hyperlink>
      <w:r w:rsidRPr="000D142D">
        <w:rPr>
          <w:rFonts w:ascii="Times New Roman" w:hAnsi="Times New Roman" w:cs="Times New Roman"/>
        </w:rPr>
        <w:t xml:space="preserve">. </w:t>
      </w:r>
    </w:p>
  </w:footnote>
  <w:footnote w:id="161">
    <w:p w14:paraId="3970F49F" w14:textId="0E6DB360" w:rsidR="00ED4A1E" w:rsidRPr="000D142D" w:rsidRDefault="00ED4A1E"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Skatīt Augstākās tiesas tīmekļa vietnē: </w:t>
      </w:r>
      <w:hyperlink r:id="rId57" w:history="1">
        <w:r w:rsidRPr="000D142D">
          <w:rPr>
            <w:rStyle w:val="Hyperlink"/>
            <w:rFonts w:ascii="Times New Roman" w:hAnsi="Times New Roman" w:cs="Times New Roman"/>
          </w:rPr>
          <w:t>https://www.at.gov.lv/files/uploads/files/6_Judikatura/Tiesu_prakses_apkopojumi/2024/ECT_judikaturas_atzinas_apcietinajums_2024.docx</w:t>
        </w:r>
      </w:hyperlink>
      <w:r w:rsidRPr="000D142D">
        <w:rPr>
          <w:rFonts w:ascii="Times New Roman" w:hAnsi="Times New Roman" w:cs="Times New Roman"/>
        </w:rPr>
        <w:t xml:space="preserve">. </w:t>
      </w:r>
    </w:p>
  </w:footnote>
  <w:footnote w:id="162">
    <w:p w14:paraId="5B129C93" w14:textId="5B611FA1" w:rsidR="00D37B3A" w:rsidRPr="000D142D" w:rsidRDefault="00D37B3A"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Vispārējs Tiesas judikatūras apskats angļu valodā pieejams: </w:t>
      </w:r>
      <w:hyperlink r:id="rId58" w:history="1">
        <w:r w:rsidRPr="000D142D">
          <w:rPr>
            <w:rStyle w:val="Hyperlink"/>
            <w:rFonts w:ascii="Times New Roman" w:hAnsi="Times New Roman" w:cs="Times New Roman"/>
          </w:rPr>
          <w:t>https://ks.echr.coe.int/documents/d/echr-ks/guide_art_5_eng</w:t>
        </w:r>
      </w:hyperlink>
      <w:r w:rsidRPr="000D142D">
        <w:rPr>
          <w:rFonts w:ascii="Times New Roman" w:hAnsi="Times New Roman" w:cs="Times New Roman"/>
        </w:rPr>
        <w:t>, skatīt 41.lpp.</w:t>
      </w:r>
    </w:p>
  </w:footnote>
  <w:footnote w:id="163">
    <w:p w14:paraId="51E1B47D" w14:textId="64860D1B" w:rsidR="00492BDA" w:rsidRPr="000D142D" w:rsidRDefault="00492BDA"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Merabishvili</w:t>
      </w:r>
      <w:proofErr w:type="spellEnd"/>
      <w:r w:rsidRPr="000D142D">
        <w:rPr>
          <w:rFonts w:ascii="Times New Roman" w:hAnsi="Times New Roman" w:cs="Times New Roman"/>
          <w:i/>
        </w:rPr>
        <w:t xml:space="preserve"> pret Gruziju </w:t>
      </w:r>
      <w:r w:rsidRPr="000D142D">
        <w:rPr>
          <w:rFonts w:ascii="Times New Roman" w:hAnsi="Times New Roman" w:cs="Times New Roman"/>
        </w:rPr>
        <w:t>(iesniegums Nr.72508/13), 2017.gada 28.novembra Lielās palātas spriedums, 222.rindkopa.</w:t>
      </w:r>
    </w:p>
  </w:footnote>
  <w:footnote w:id="164">
    <w:p w14:paraId="4474DFC2" w14:textId="7EEE0062" w:rsidR="00924068" w:rsidRPr="000D142D" w:rsidRDefault="00924068"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Clooth</w:t>
      </w:r>
      <w:proofErr w:type="spellEnd"/>
      <w:r w:rsidRPr="000D142D">
        <w:rPr>
          <w:rFonts w:ascii="Times New Roman" w:hAnsi="Times New Roman" w:cs="Times New Roman"/>
          <w:i/>
        </w:rPr>
        <w:t xml:space="preserve"> pret Beļģiju </w:t>
      </w:r>
      <w:r w:rsidRPr="000D142D">
        <w:rPr>
          <w:rFonts w:ascii="Times New Roman" w:hAnsi="Times New Roman" w:cs="Times New Roman"/>
        </w:rPr>
        <w:t>(iesniegums Nr.12781/87), 1991.gada 12.decembra spriedums.</w:t>
      </w:r>
    </w:p>
  </w:footnote>
  <w:footnote w:id="165">
    <w:p w14:paraId="445B0E25" w14:textId="4801437D" w:rsidR="00492BDA" w:rsidRPr="000D142D" w:rsidRDefault="00492BDA"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8B024D" w:rsidRPr="000D142D">
        <w:rPr>
          <w:rFonts w:ascii="Times New Roman" w:hAnsi="Times New Roman" w:cs="Times New Roman"/>
          <w:i/>
        </w:rPr>
        <w:t>Panchenko</w:t>
      </w:r>
      <w:proofErr w:type="spellEnd"/>
      <w:r w:rsidR="008B024D" w:rsidRPr="000D142D">
        <w:rPr>
          <w:rFonts w:ascii="Times New Roman" w:hAnsi="Times New Roman" w:cs="Times New Roman"/>
          <w:i/>
        </w:rPr>
        <w:t xml:space="preserve"> pret Krieviju </w:t>
      </w:r>
      <w:r w:rsidR="008B024D" w:rsidRPr="000D142D">
        <w:rPr>
          <w:rFonts w:ascii="Times New Roman" w:hAnsi="Times New Roman" w:cs="Times New Roman"/>
        </w:rPr>
        <w:t>(iesniegums Nr.45100/98), 2005.gada 8.februāra spriedums.</w:t>
      </w:r>
    </w:p>
  </w:footnote>
  <w:footnote w:id="166">
    <w:p w14:paraId="50414049" w14:textId="13BDCC67" w:rsidR="00492BDA" w:rsidRPr="000D142D" w:rsidRDefault="00492BDA"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924068" w:rsidRPr="000D142D">
        <w:rPr>
          <w:rFonts w:ascii="Times New Roman" w:hAnsi="Times New Roman" w:cs="Times New Roman"/>
          <w:i/>
        </w:rPr>
        <w:t>Sulaoja</w:t>
      </w:r>
      <w:proofErr w:type="spellEnd"/>
      <w:r w:rsidR="00924068" w:rsidRPr="000D142D">
        <w:rPr>
          <w:rFonts w:ascii="Times New Roman" w:hAnsi="Times New Roman" w:cs="Times New Roman"/>
          <w:i/>
        </w:rPr>
        <w:t xml:space="preserve"> pret Igauniju </w:t>
      </w:r>
      <w:r w:rsidR="00924068" w:rsidRPr="000D142D">
        <w:rPr>
          <w:rFonts w:ascii="Times New Roman" w:hAnsi="Times New Roman" w:cs="Times New Roman"/>
        </w:rPr>
        <w:t>(iesniegums Nr.55939/00), 2005.gada 15.februāra spriedums.</w:t>
      </w:r>
    </w:p>
  </w:footnote>
  <w:footnote w:id="167">
    <w:p w14:paraId="690F5F9F" w14:textId="613D25BD" w:rsidR="00492BDA" w:rsidRPr="000D142D" w:rsidRDefault="00492BDA"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8B024D" w:rsidRPr="000D142D">
        <w:rPr>
          <w:rFonts w:ascii="Times New Roman" w:hAnsi="Times New Roman" w:cs="Times New Roman"/>
          <w:i/>
        </w:rPr>
        <w:t>Becciev</w:t>
      </w:r>
      <w:proofErr w:type="spellEnd"/>
      <w:r w:rsidR="008B024D" w:rsidRPr="000D142D">
        <w:rPr>
          <w:rFonts w:ascii="Times New Roman" w:hAnsi="Times New Roman" w:cs="Times New Roman"/>
          <w:i/>
        </w:rPr>
        <w:t xml:space="preserve"> pret Moldovu </w:t>
      </w:r>
      <w:r w:rsidR="008B024D" w:rsidRPr="000D142D">
        <w:rPr>
          <w:rFonts w:ascii="Times New Roman" w:hAnsi="Times New Roman" w:cs="Times New Roman"/>
        </w:rPr>
        <w:t>(iesniegums Nr.9190/03), 2005.gada 4.oktobra spriedums.</w:t>
      </w:r>
    </w:p>
  </w:footnote>
  <w:footnote w:id="168">
    <w:p w14:paraId="48E007A6" w14:textId="474ED83F" w:rsidR="00924068" w:rsidRPr="000D142D" w:rsidRDefault="00924068"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Pr="000D142D">
        <w:rPr>
          <w:rFonts w:ascii="Times New Roman" w:hAnsi="Times New Roman" w:cs="Times New Roman"/>
          <w:i/>
        </w:rPr>
        <w:t xml:space="preserve">Urtāns pret Latviju </w:t>
      </w:r>
      <w:r w:rsidRPr="000D142D">
        <w:rPr>
          <w:rFonts w:ascii="Times New Roman" w:hAnsi="Times New Roman" w:cs="Times New Roman"/>
        </w:rPr>
        <w:t>(iesniegums Nr.16858/11), 2014.gada 28.oktobra spriedums, 35.-36.rindkopa.</w:t>
      </w:r>
    </w:p>
  </w:footnote>
  <w:footnote w:id="169">
    <w:p w14:paraId="45EB8B13" w14:textId="4E64B4CA" w:rsidR="00376249" w:rsidRPr="000D142D" w:rsidRDefault="00376249"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00BE3D45" w:rsidRPr="000D142D">
        <w:rPr>
          <w:rFonts w:ascii="Times New Roman" w:hAnsi="Times New Roman" w:cs="Times New Roman"/>
        </w:rPr>
        <w:t xml:space="preserve">Piemēram, </w:t>
      </w:r>
      <w:proofErr w:type="spellStart"/>
      <w:r w:rsidR="00BE3D45" w:rsidRPr="000D142D">
        <w:rPr>
          <w:rFonts w:ascii="Times New Roman" w:hAnsi="Times New Roman" w:cs="Times New Roman"/>
          <w:i/>
        </w:rPr>
        <w:t>Neumeister</w:t>
      </w:r>
      <w:proofErr w:type="spellEnd"/>
      <w:r w:rsidR="00BE3D45" w:rsidRPr="000D142D">
        <w:rPr>
          <w:rFonts w:ascii="Times New Roman" w:hAnsi="Times New Roman" w:cs="Times New Roman"/>
          <w:i/>
        </w:rPr>
        <w:t xml:space="preserve"> pret Austriju </w:t>
      </w:r>
      <w:r w:rsidR="00BE3D45" w:rsidRPr="000D142D">
        <w:rPr>
          <w:rFonts w:ascii="Times New Roman" w:hAnsi="Times New Roman" w:cs="Times New Roman"/>
        </w:rPr>
        <w:t>(iesniegums Nr.1936/63), 1968.gada 27.jūnija spriedums</w:t>
      </w:r>
      <w:r w:rsidR="00A57DDC" w:rsidRPr="000D142D">
        <w:rPr>
          <w:rFonts w:ascii="Times New Roman" w:hAnsi="Times New Roman" w:cs="Times New Roman"/>
        </w:rPr>
        <w:t>, 14.rindkopa</w:t>
      </w:r>
      <w:r w:rsidR="00BE3D45" w:rsidRPr="000D142D">
        <w:rPr>
          <w:rFonts w:ascii="Times New Roman" w:hAnsi="Times New Roman" w:cs="Times New Roman"/>
        </w:rPr>
        <w:t>.</w:t>
      </w:r>
    </w:p>
  </w:footnote>
  <w:footnote w:id="170">
    <w:p w14:paraId="1FC048FC" w14:textId="03978906" w:rsidR="00376249" w:rsidRPr="000D142D" w:rsidRDefault="00376249"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A57DDC" w:rsidRPr="000D142D">
        <w:rPr>
          <w:rFonts w:ascii="Times New Roman" w:hAnsi="Times New Roman" w:cs="Times New Roman"/>
          <w:i/>
        </w:rPr>
        <w:t>Gafa</w:t>
      </w:r>
      <w:proofErr w:type="spellEnd"/>
      <w:r w:rsidR="00A57DDC" w:rsidRPr="000D142D">
        <w:rPr>
          <w:rFonts w:ascii="Times New Roman" w:hAnsi="Times New Roman" w:cs="Times New Roman"/>
          <w:i/>
        </w:rPr>
        <w:t xml:space="preserve"> pret Maltu </w:t>
      </w:r>
      <w:r w:rsidR="00A57DDC" w:rsidRPr="000D142D">
        <w:rPr>
          <w:rFonts w:ascii="Times New Roman" w:hAnsi="Times New Roman" w:cs="Times New Roman"/>
        </w:rPr>
        <w:t>(iesniegums Nr.54335/14), 2018.gada 22.maija spriedums, 71.rindkopa.</w:t>
      </w:r>
    </w:p>
  </w:footnote>
  <w:footnote w:id="171">
    <w:p w14:paraId="084AC442" w14:textId="7B40C35F" w:rsidR="00BE3D45" w:rsidRPr="000D142D" w:rsidRDefault="00BE3D45"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Piemēram, </w:t>
      </w:r>
      <w:proofErr w:type="spellStart"/>
      <w:r w:rsidRPr="000D142D">
        <w:rPr>
          <w:rFonts w:ascii="Times New Roman" w:hAnsi="Times New Roman" w:cs="Times New Roman"/>
          <w:i/>
        </w:rPr>
        <w:t>Piotr</w:t>
      </w:r>
      <w:proofErr w:type="spellEnd"/>
      <w:r w:rsidRPr="000D142D">
        <w:rPr>
          <w:rFonts w:ascii="Times New Roman" w:hAnsi="Times New Roman" w:cs="Times New Roman"/>
          <w:i/>
        </w:rPr>
        <w:t xml:space="preserve"> </w:t>
      </w:r>
      <w:proofErr w:type="spellStart"/>
      <w:r w:rsidRPr="000D142D">
        <w:rPr>
          <w:rFonts w:ascii="Times New Roman" w:hAnsi="Times New Roman" w:cs="Times New Roman"/>
          <w:i/>
        </w:rPr>
        <w:t>Osuch</w:t>
      </w:r>
      <w:proofErr w:type="spellEnd"/>
      <w:r w:rsidRPr="000D142D">
        <w:rPr>
          <w:rFonts w:ascii="Times New Roman" w:hAnsi="Times New Roman" w:cs="Times New Roman"/>
          <w:i/>
        </w:rPr>
        <w:t xml:space="preserve"> pret Poliju </w:t>
      </w:r>
      <w:r w:rsidRPr="000D142D">
        <w:rPr>
          <w:rFonts w:ascii="Times New Roman" w:hAnsi="Times New Roman" w:cs="Times New Roman"/>
        </w:rPr>
        <w:t>(iesniegums Nr.30028/06), 2009.gada 3.novembra spriedums</w:t>
      </w:r>
      <w:r w:rsidR="00A57DDC" w:rsidRPr="000D142D">
        <w:rPr>
          <w:rFonts w:ascii="Times New Roman" w:hAnsi="Times New Roman" w:cs="Times New Roman"/>
        </w:rPr>
        <w:t xml:space="preserve">, 39.rindkopa; arī </w:t>
      </w:r>
      <w:proofErr w:type="spellStart"/>
      <w:r w:rsidR="00A57DDC" w:rsidRPr="000D142D">
        <w:rPr>
          <w:rFonts w:ascii="Times New Roman" w:hAnsi="Times New Roman" w:cs="Times New Roman"/>
          <w:i/>
        </w:rPr>
        <w:t>Kolakovic</w:t>
      </w:r>
      <w:proofErr w:type="spellEnd"/>
      <w:r w:rsidR="00A57DDC" w:rsidRPr="000D142D">
        <w:rPr>
          <w:rFonts w:ascii="Times New Roman" w:hAnsi="Times New Roman" w:cs="Times New Roman"/>
          <w:i/>
        </w:rPr>
        <w:t xml:space="preserve"> pret Maltu </w:t>
      </w:r>
      <w:r w:rsidR="00A57DDC" w:rsidRPr="000D142D">
        <w:rPr>
          <w:rFonts w:ascii="Times New Roman" w:hAnsi="Times New Roman" w:cs="Times New Roman"/>
        </w:rPr>
        <w:t>(iesniegums Nr.76392/12), 2015.gada 19.marta spriedums, 74.rindkopa.</w:t>
      </w:r>
    </w:p>
  </w:footnote>
  <w:footnote w:id="172">
    <w:p w14:paraId="62FD7071" w14:textId="57AA97A9" w:rsidR="00BE3D45" w:rsidRPr="000D142D" w:rsidRDefault="00BE3D45" w:rsidP="00A57DDC">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A57DDC" w:rsidRPr="000D142D">
        <w:rPr>
          <w:rFonts w:ascii="Times New Roman" w:hAnsi="Times New Roman" w:cs="Times New Roman"/>
          <w:i/>
        </w:rPr>
        <w:t>Georgieva</w:t>
      </w:r>
      <w:proofErr w:type="spellEnd"/>
      <w:r w:rsidR="00A57DDC" w:rsidRPr="000D142D">
        <w:rPr>
          <w:rFonts w:ascii="Times New Roman" w:hAnsi="Times New Roman" w:cs="Times New Roman"/>
          <w:i/>
        </w:rPr>
        <w:t xml:space="preserve"> pret Bulgāriju </w:t>
      </w:r>
      <w:r w:rsidR="00A57DDC" w:rsidRPr="000D142D">
        <w:rPr>
          <w:rFonts w:ascii="Times New Roman" w:hAnsi="Times New Roman" w:cs="Times New Roman"/>
        </w:rPr>
        <w:t>(iesniegums Nr.16085/02), 2008.gada 3.jūlija spriedums, 15. un 30.-31.rindkopa.</w:t>
      </w:r>
    </w:p>
  </w:footnote>
  <w:footnote w:id="173">
    <w:p w14:paraId="69E210E7" w14:textId="22EDB3A0" w:rsidR="00B64DF8" w:rsidRPr="000D142D" w:rsidRDefault="00B64DF8">
      <w:pPr>
        <w:pStyle w:val="FootnoteText"/>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r w:rsidR="00711E41" w:rsidRPr="000D142D">
        <w:rPr>
          <w:rFonts w:ascii="Times New Roman" w:hAnsi="Times New Roman" w:cs="Times New Roman"/>
          <w:i/>
        </w:rPr>
        <w:t xml:space="preserve">Zelčs pret Latviju </w:t>
      </w:r>
      <w:r w:rsidR="00711E41" w:rsidRPr="000D142D">
        <w:rPr>
          <w:rFonts w:ascii="Times New Roman" w:hAnsi="Times New Roman" w:cs="Times New Roman"/>
        </w:rPr>
        <w:t>(iesniegums Nr.65367/16), 2020.gada 20.februāra spriedums.</w:t>
      </w:r>
    </w:p>
  </w:footnote>
  <w:footnote w:id="174">
    <w:p w14:paraId="41BF4F35" w14:textId="40EC4465" w:rsidR="004436ED" w:rsidRPr="000D142D" w:rsidRDefault="004436ED">
      <w:pPr>
        <w:pStyle w:val="FootnoteText"/>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00507AE8" w:rsidRPr="000D142D">
        <w:rPr>
          <w:rFonts w:ascii="Times New Roman" w:hAnsi="Times New Roman" w:cs="Times New Roman"/>
          <w:i/>
        </w:rPr>
        <w:t>Vinks</w:t>
      </w:r>
      <w:proofErr w:type="spellEnd"/>
      <w:r w:rsidR="00507AE8" w:rsidRPr="000D142D">
        <w:rPr>
          <w:rFonts w:ascii="Times New Roman" w:hAnsi="Times New Roman" w:cs="Times New Roman"/>
          <w:i/>
        </w:rPr>
        <w:t xml:space="preserve"> un </w:t>
      </w:r>
      <w:proofErr w:type="spellStart"/>
      <w:r w:rsidR="00507AE8" w:rsidRPr="000D142D">
        <w:rPr>
          <w:rFonts w:ascii="Times New Roman" w:hAnsi="Times New Roman" w:cs="Times New Roman"/>
          <w:i/>
        </w:rPr>
        <w:t>Ribicka</w:t>
      </w:r>
      <w:proofErr w:type="spellEnd"/>
      <w:r w:rsidR="00507AE8" w:rsidRPr="000D142D">
        <w:rPr>
          <w:rFonts w:ascii="Times New Roman" w:hAnsi="Times New Roman" w:cs="Times New Roman"/>
          <w:i/>
        </w:rPr>
        <w:t xml:space="preserve"> pret Latviju </w:t>
      </w:r>
      <w:r w:rsidR="00507AE8" w:rsidRPr="000D142D">
        <w:rPr>
          <w:rFonts w:ascii="Times New Roman" w:hAnsi="Times New Roman" w:cs="Times New Roman"/>
        </w:rPr>
        <w:t>(iesniegums Nr.28926/10), 2020.gada 30.janvāra spriedums</w:t>
      </w:r>
      <w:r w:rsidR="00053731" w:rsidRPr="000D142D">
        <w:rPr>
          <w:rFonts w:ascii="Times New Roman" w:hAnsi="Times New Roman" w:cs="Times New Roman"/>
        </w:rPr>
        <w:t>, 101.-104.rindkopa</w:t>
      </w:r>
      <w:r w:rsidR="003F53F6" w:rsidRPr="000D142D">
        <w:rPr>
          <w:rFonts w:ascii="Times New Roman" w:hAnsi="Times New Roman" w:cs="Times New Roman"/>
        </w:rPr>
        <w:t xml:space="preserve">; salīdzināt ar </w:t>
      </w:r>
      <w:proofErr w:type="spellStart"/>
      <w:r w:rsidR="003F53F6" w:rsidRPr="000D142D">
        <w:rPr>
          <w:rFonts w:ascii="Times New Roman" w:hAnsi="Times New Roman" w:cs="Times New Roman"/>
          <w:i/>
        </w:rPr>
        <w:t>Naumenko</w:t>
      </w:r>
      <w:proofErr w:type="spellEnd"/>
      <w:r w:rsidR="003F53F6" w:rsidRPr="000D142D">
        <w:rPr>
          <w:rFonts w:ascii="Times New Roman" w:hAnsi="Times New Roman" w:cs="Times New Roman"/>
          <w:i/>
        </w:rPr>
        <w:t xml:space="preserve"> un RIX </w:t>
      </w:r>
      <w:proofErr w:type="spellStart"/>
      <w:r w:rsidR="003F53F6" w:rsidRPr="000D142D">
        <w:rPr>
          <w:rFonts w:ascii="Times New Roman" w:hAnsi="Times New Roman" w:cs="Times New Roman"/>
          <w:i/>
        </w:rPr>
        <w:t>Shipping</w:t>
      </w:r>
      <w:proofErr w:type="spellEnd"/>
      <w:r w:rsidR="003F53F6" w:rsidRPr="000D142D">
        <w:rPr>
          <w:rFonts w:ascii="Times New Roman" w:hAnsi="Times New Roman" w:cs="Times New Roman"/>
          <w:i/>
        </w:rPr>
        <w:t xml:space="preserve"> pret Latviju </w:t>
      </w:r>
      <w:r w:rsidR="003F53F6" w:rsidRPr="000D142D">
        <w:rPr>
          <w:rFonts w:ascii="Times New Roman" w:hAnsi="Times New Roman" w:cs="Times New Roman"/>
        </w:rPr>
        <w:t>(iesniegums Nr.50805/14), 2022.gada 23.jūnija spriedums.</w:t>
      </w:r>
    </w:p>
  </w:footnote>
  <w:footnote w:id="175">
    <w:p w14:paraId="7DE320E3" w14:textId="13E3854D" w:rsidR="004B1253" w:rsidRPr="000D142D" w:rsidRDefault="004B1253" w:rsidP="00C3179A">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Turpat, </w:t>
      </w:r>
      <w:r w:rsidR="00C3179A">
        <w:rPr>
          <w:rFonts w:ascii="Times New Roman" w:hAnsi="Times New Roman" w:cs="Times New Roman"/>
        </w:rPr>
        <w:t xml:space="preserve">izņemot </w:t>
      </w:r>
      <w:proofErr w:type="spellStart"/>
      <w:r w:rsidR="00C3179A">
        <w:rPr>
          <w:rFonts w:ascii="Times New Roman" w:hAnsi="Times New Roman" w:cs="Times New Roman"/>
          <w:i/>
        </w:rPr>
        <w:t>Naumenko</w:t>
      </w:r>
      <w:proofErr w:type="spellEnd"/>
      <w:r w:rsidR="00C3179A">
        <w:rPr>
          <w:rFonts w:ascii="Times New Roman" w:hAnsi="Times New Roman" w:cs="Times New Roman"/>
          <w:i/>
        </w:rPr>
        <w:t xml:space="preserve"> un SIA RIX </w:t>
      </w:r>
      <w:proofErr w:type="spellStart"/>
      <w:r w:rsidR="00C3179A">
        <w:rPr>
          <w:rFonts w:ascii="Times New Roman" w:hAnsi="Times New Roman" w:cs="Times New Roman"/>
          <w:i/>
        </w:rPr>
        <w:t>Shipping</w:t>
      </w:r>
      <w:proofErr w:type="spellEnd"/>
      <w:r w:rsidR="00C3179A">
        <w:rPr>
          <w:rFonts w:ascii="Times New Roman" w:hAnsi="Times New Roman" w:cs="Times New Roman"/>
          <w:i/>
        </w:rPr>
        <w:t xml:space="preserve"> pret </w:t>
      </w:r>
      <w:r w:rsidR="00C3179A" w:rsidRPr="00C3179A">
        <w:rPr>
          <w:rFonts w:ascii="Times New Roman" w:hAnsi="Times New Roman" w:cs="Times New Roman"/>
        </w:rPr>
        <w:t>Latviju</w:t>
      </w:r>
      <w:r w:rsidR="00C3179A">
        <w:rPr>
          <w:rFonts w:ascii="Times New Roman" w:hAnsi="Times New Roman" w:cs="Times New Roman"/>
        </w:rPr>
        <w:t xml:space="preserve">, </w:t>
      </w:r>
      <w:r w:rsidRPr="00C3179A">
        <w:rPr>
          <w:rFonts w:ascii="Times New Roman" w:hAnsi="Times New Roman" w:cs="Times New Roman"/>
        </w:rPr>
        <w:t>arī</w:t>
      </w:r>
      <w:r w:rsidRPr="000D142D">
        <w:rPr>
          <w:rFonts w:ascii="Times New Roman" w:hAnsi="Times New Roman" w:cs="Times New Roman"/>
        </w:rPr>
        <w:t xml:space="preserve"> </w:t>
      </w:r>
      <w:proofErr w:type="spellStart"/>
      <w:r w:rsidRPr="000D142D">
        <w:rPr>
          <w:rFonts w:ascii="Times New Roman" w:hAnsi="Times New Roman" w:cs="Times New Roman"/>
          <w:i/>
        </w:rPr>
        <w:t>Močuļskis</w:t>
      </w:r>
      <w:proofErr w:type="spellEnd"/>
      <w:r w:rsidRPr="000D142D">
        <w:rPr>
          <w:rFonts w:ascii="Times New Roman" w:hAnsi="Times New Roman" w:cs="Times New Roman"/>
          <w:i/>
        </w:rPr>
        <w:t xml:space="preserve"> pret Latviju </w:t>
      </w:r>
      <w:r w:rsidRPr="000D142D">
        <w:rPr>
          <w:rFonts w:ascii="Times New Roman" w:hAnsi="Times New Roman" w:cs="Times New Roman"/>
        </w:rPr>
        <w:t>(iesniegums Nr.71064/12), 2020.gada 17.decembra spriedums.</w:t>
      </w:r>
    </w:p>
  </w:footnote>
  <w:footnote w:id="176">
    <w:p w14:paraId="4B76B39A" w14:textId="49FD1BEE" w:rsidR="000D142D" w:rsidRPr="000D142D" w:rsidRDefault="000D142D" w:rsidP="000D142D">
      <w:pPr>
        <w:pStyle w:val="FootnoteText"/>
        <w:jc w:val="both"/>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Papildus Tiesas spriedumam lietā </w:t>
      </w:r>
      <w:proofErr w:type="spellStart"/>
      <w:r w:rsidRPr="000D142D">
        <w:rPr>
          <w:rFonts w:ascii="Times New Roman" w:hAnsi="Times New Roman" w:cs="Times New Roman"/>
          <w:i/>
        </w:rPr>
        <w:t>Močuļskis</w:t>
      </w:r>
      <w:proofErr w:type="spellEnd"/>
      <w:r w:rsidRPr="000D142D">
        <w:rPr>
          <w:rFonts w:ascii="Times New Roman" w:hAnsi="Times New Roman" w:cs="Times New Roman"/>
          <w:i/>
        </w:rPr>
        <w:t xml:space="preserve"> pret Latviju</w:t>
      </w:r>
      <w:r w:rsidRPr="000D142D">
        <w:rPr>
          <w:rFonts w:ascii="Times New Roman" w:hAnsi="Times New Roman" w:cs="Times New Roman"/>
        </w:rPr>
        <w:t xml:space="preserve">, vērtīgi ielūkoties arī Tiesas spriedumos lietās </w:t>
      </w:r>
      <w:proofErr w:type="spellStart"/>
      <w:r w:rsidRPr="000D142D">
        <w:rPr>
          <w:rFonts w:ascii="Times New Roman" w:hAnsi="Times New Roman" w:cs="Times New Roman"/>
          <w:i/>
        </w:rPr>
        <w:t>Reznik</w:t>
      </w:r>
      <w:proofErr w:type="spellEnd"/>
      <w:r w:rsidRPr="000D142D">
        <w:rPr>
          <w:rFonts w:ascii="Times New Roman" w:hAnsi="Times New Roman" w:cs="Times New Roman"/>
          <w:i/>
        </w:rPr>
        <w:t xml:space="preserve"> pret Ukrainu </w:t>
      </w:r>
      <w:r w:rsidRPr="000D142D">
        <w:rPr>
          <w:rFonts w:ascii="Times New Roman" w:hAnsi="Times New Roman" w:cs="Times New Roman"/>
        </w:rPr>
        <w:t xml:space="preserve">(iesniegums Nr.31175/14), 2025.gada 23.janvāra spriedums; </w:t>
      </w:r>
      <w:proofErr w:type="spellStart"/>
      <w:r w:rsidRPr="000D142D">
        <w:rPr>
          <w:rFonts w:ascii="Times New Roman" w:hAnsi="Times New Roman" w:cs="Times New Roman"/>
          <w:i/>
        </w:rPr>
        <w:t>Sargava</w:t>
      </w:r>
      <w:proofErr w:type="spellEnd"/>
      <w:r w:rsidRPr="000D142D">
        <w:rPr>
          <w:rFonts w:ascii="Times New Roman" w:hAnsi="Times New Roman" w:cs="Times New Roman"/>
          <w:i/>
        </w:rPr>
        <w:t xml:space="preserve"> pret Igauniju </w:t>
      </w:r>
      <w:r w:rsidRPr="000D142D">
        <w:rPr>
          <w:rFonts w:ascii="Times New Roman" w:hAnsi="Times New Roman" w:cs="Times New Roman"/>
        </w:rPr>
        <w:t>(iesniegums Nr.698/19), 2021.gada 16.novembra spriedums.</w:t>
      </w:r>
    </w:p>
  </w:footnote>
  <w:footnote w:id="177">
    <w:p w14:paraId="07704375" w14:textId="015925DD" w:rsidR="0044161C" w:rsidRPr="000D142D" w:rsidRDefault="0044161C">
      <w:pPr>
        <w:pStyle w:val="FootnoteText"/>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Tieslietu ministrijas 2025.gada 12.augusta apkārtraksts “Par Eiropas Cilvēktiesību tiesas 2024.gada 24.oktobra spriedumu lietā </w:t>
      </w:r>
      <w:r w:rsidRPr="000D142D">
        <w:rPr>
          <w:rFonts w:ascii="Times New Roman" w:hAnsi="Times New Roman" w:cs="Times New Roman"/>
          <w:i/>
        </w:rPr>
        <w:t>Rutule pret Latviju</w:t>
      </w:r>
      <w:r w:rsidRPr="000D142D">
        <w:rPr>
          <w:rFonts w:ascii="Times New Roman" w:hAnsi="Times New Roman" w:cs="Times New Roman"/>
        </w:rPr>
        <w:t xml:space="preserve">”, pieejams: </w:t>
      </w:r>
      <w:hyperlink r:id="rId59" w:history="1">
        <w:r w:rsidRPr="000D142D">
          <w:rPr>
            <w:rStyle w:val="Hyperlink"/>
            <w:rFonts w:ascii="Times New Roman" w:hAnsi="Times New Roman" w:cs="Times New Roman"/>
          </w:rPr>
          <w:t>https://www.tm.gov.lv/sites/tm/files/media_file/TMApk%C4%81rtraksts_ECT%20Rutule%20pret%20Latviju.pdf</w:t>
        </w:r>
      </w:hyperlink>
      <w:r w:rsidRPr="000D142D">
        <w:rPr>
          <w:rFonts w:ascii="Times New Roman" w:hAnsi="Times New Roman" w:cs="Times New Roman"/>
        </w:rPr>
        <w:t xml:space="preserve">.  </w:t>
      </w:r>
    </w:p>
  </w:footnote>
  <w:footnote w:id="178">
    <w:p w14:paraId="787E25F8" w14:textId="7C05C70F" w:rsidR="00186B1C" w:rsidRPr="000D142D" w:rsidRDefault="00186B1C">
      <w:pPr>
        <w:pStyle w:val="FootnoteText"/>
        <w:rPr>
          <w:rFonts w:ascii="Times New Roman" w:hAnsi="Times New Roman" w:cs="Times New Roman"/>
        </w:rPr>
      </w:pPr>
      <w:r w:rsidRPr="000D142D">
        <w:rPr>
          <w:rStyle w:val="FootnoteReference"/>
          <w:rFonts w:ascii="Times New Roman" w:hAnsi="Times New Roman" w:cs="Times New Roman"/>
        </w:rPr>
        <w:footnoteRef/>
      </w:r>
      <w:r w:rsidRPr="000D142D">
        <w:rPr>
          <w:rFonts w:ascii="Times New Roman" w:hAnsi="Times New Roman" w:cs="Times New Roman"/>
        </w:rPr>
        <w:t xml:space="preserve"> </w:t>
      </w:r>
      <w:proofErr w:type="spellStart"/>
      <w:r w:rsidRPr="000D142D">
        <w:rPr>
          <w:rFonts w:ascii="Times New Roman" w:hAnsi="Times New Roman" w:cs="Times New Roman"/>
          <w:i/>
        </w:rPr>
        <w:t>Kruglov</w:t>
      </w:r>
      <w:proofErr w:type="spellEnd"/>
      <w:r w:rsidRPr="000D142D">
        <w:rPr>
          <w:rFonts w:ascii="Times New Roman" w:hAnsi="Times New Roman" w:cs="Times New Roman"/>
          <w:i/>
        </w:rPr>
        <w:t xml:space="preserve"> un citi pret Krieviju </w:t>
      </w:r>
      <w:r w:rsidRPr="000D142D">
        <w:rPr>
          <w:rFonts w:ascii="Times New Roman" w:hAnsi="Times New Roman" w:cs="Times New Roman"/>
        </w:rPr>
        <w:t>(iesniegums Nr.11264/04 un citi), 2020.gada 4.februāra spriedums, 137.rindkopa.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35198"/>
    <w:multiLevelType w:val="hybridMultilevel"/>
    <w:tmpl w:val="3B8A9508"/>
    <w:lvl w:ilvl="0" w:tplc="3C3E8DAE">
      <w:start w:val="1"/>
      <w:numFmt w:val="lowerLetter"/>
      <w:lvlText w:val="%1)"/>
      <w:lvlJc w:val="left"/>
      <w:pPr>
        <w:ind w:left="720" w:hanging="360"/>
      </w:pPr>
      <w:rPr>
        <w:rFonts w:hint="default"/>
      </w:rPr>
    </w:lvl>
    <w:lvl w:ilvl="1" w:tplc="B1B4BA88">
      <w:start w:val="1"/>
      <w:numFmt w:val="lowerLetter"/>
      <w:lvlText w:val="%2."/>
      <w:lvlJc w:val="left"/>
      <w:pPr>
        <w:ind w:left="1440" w:hanging="360"/>
      </w:pPr>
    </w:lvl>
    <w:lvl w:ilvl="2" w:tplc="7C542504" w:tentative="1">
      <w:start w:val="1"/>
      <w:numFmt w:val="lowerRoman"/>
      <w:lvlText w:val="%3."/>
      <w:lvlJc w:val="right"/>
      <w:pPr>
        <w:ind w:left="2160" w:hanging="180"/>
      </w:pPr>
    </w:lvl>
    <w:lvl w:ilvl="3" w:tplc="964EC836" w:tentative="1">
      <w:start w:val="1"/>
      <w:numFmt w:val="decimal"/>
      <w:lvlText w:val="%4."/>
      <w:lvlJc w:val="left"/>
      <w:pPr>
        <w:ind w:left="2880" w:hanging="360"/>
      </w:pPr>
    </w:lvl>
    <w:lvl w:ilvl="4" w:tplc="49A0FB58" w:tentative="1">
      <w:start w:val="1"/>
      <w:numFmt w:val="lowerLetter"/>
      <w:lvlText w:val="%5."/>
      <w:lvlJc w:val="left"/>
      <w:pPr>
        <w:ind w:left="3600" w:hanging="360"/>
      </w:pPr>
    </w:lvl>
    <w:lvl w:ilvl="5" w:tplc="22AC6956" w:tentative="1">
      <w:start w:val="1"/>
      <w:numFmt w:val="lowerRoman"/>
      <w:lvlText w:val="%6."/>
      <w:lvlJc w:val="right"/>
      <w:pPr>
        <w:ind w:left="4320" w:hanging="180"/>
      </w:pPr>
    </w:lvl>
    <w:lvl w:ilvl="6" w:tplc="A03E0230" w:tentative="1">
      <w:start w:val="1"/>
      <w:numFmt w:val="decimal"/>
      <w:lvlText w:val="%7."/>
      <w:lvlJc w:val="left"/>
      <w:pPr>
        <w:ind w:left="5040" w:hanging="360"/>
      </w:pPr>
    </w:lvl>
    <w:lvl w:ilvl="7" w:tplc="626C4632" w:tentative="1">
      <w:start w:val="1"/>
      <w:numFmt w:val="lowerLetter"/>
      <w:lvlText w:val="%8."/>
      <w:lvlJc w:val="left"/>
      <w:pPr>
        <w:ind w:left="5760" w:hanging="360"/>
      </w:pPr>
    </w:lvl>
    <w:lvl w:ilvl="8" w:tplc="825CAA2E" w:tentative="1">
      <w:start w:val="1"/>
      <w:numFmt w:val="lowerRoman"/>
      <w:lvlText w:val="%9."/>
      <w:lvlJc w:val="right"/>
      <w:pPr>
        <w:ind w:left="6480" w:hanging="180"/>
      </w:pPr>
    </w:lvl>
  </w:abstractNum>
  <w:abstractNum w:abstractNumId="1" w15:restartNumberingAfterBreak="0">
    <w:nsid w:val="108D1283"/>
    <w:multiLevelType w:val="hybridMultilevel"/>
    <w:tmpl w:val="F2FE987C"/>
    <w:lvl w:ilvl="0" w:tplc="25CC8C70">
      <w:start w:val="1"/>
      <w:numFmt w:val="decimal"/>
      <w:lvlText w:val="%1."/>
      <w:lvlJc w:val="left"/>
      <w:pPr>
        <w:ind w:left="720" w:hanging="360"/>
      </w:pPr>
      <w:rPr>
        <w:rFonts w:hint="default"/>
        <w:b w:val="0"/>
        <w:i w:val="0"/>
        <w:sz w:val="24"/>
        <w:szCs w:val="24"/>
      </w:rPr>
    </w:lvl>
    <w:lvl w:ilvl="1" w:tplc="517C77EC" w:tentative="1">
      <w:start w:val="1"/>
      <w:numFmt w:val="lowerLetter"/>
      <w:lvlText w:val="%2."/>
      <w:lvlJc w:val="left"/>
      <w:pPr>
        <w:ind w:left="1440" w:hanging="360"/>
      </w:pPr>
    </w:lvl>
    <w:lvl w:ilvl="2" w:tplc="F848822C" w:tentative="1">
      <w:start w:val="1"/>
      <w:numFmt w:val="lowerRoman"/>
      <w:lvlText w:val="%3."/>
      <w:lvlJc w:val="right"/>
      <w:pPr>
        <w:ind w:left="2160" w:hanging="180"/>
      </w:pPr>
    </w:lvl>
    <w:lvl w:ilvl="3" w:tplc="77543136" w:tentative="1">
      <w:start w:val="1"/>
      <w:numFmt w:val="decimal"/>
      <w:lvlText w:val="%4."/>
      <w:lvlJc w:val="left"/>
      <w:pPr>
        <w:ind w:left="2880" w:hanging="360"/>
      </w:pPr>
    </w:lvl>
    <w:lvl w:ilvl="4" w:tplc="3F889DD8" w:tentative="1">
      <w:start w:val="1"/>
      <w:numFmt w:val="lowerLetter"/>
      <w:lvlText w:val="%5."/>
      <w:lvlJc w:val="left"/>
      <w:pPr>
        <w:ind w:left="3600" w:hanging="360"/>
      </w:pPr>
    </w:lvl>
    <w:lvl w:ilvl="5" w:tplc="E4C26632" w:tentative="1">
      <w:start w:val="1"/>
      <w:numFmt w:val="lowerRoman"/>
      <w:lvlText w:val="%6."/>
      <w:lvlJc w:val="right"/>
      <w:pPr>
        <w:ind w:left="4320" w:hanging="180"/>
      </w:pPr>
    </w:lvl>
    <w:lvl w:ilvl="6" w:tplc="E3D27FD8" w:tentative="1">
      <w:start w:val="1"/>
      <w:numFmt w:val="decimal"/>
      <w:lvlText w:val="%7."/>
      <w:lvlJc w:val="left"/>
      <w:pPr>
        <w:ind w:left="5040" w:hanging="360"/>
      </w:pPr>
    </w:lvl>
    <w:lvl w:ilvl="7" w:tplc="FEC45336" w:tentative="1">
      <w:start w:val="1"/>
      <w:numFmt w:val="lowerLetter"/>
      <w:lvlText w:val="%8."/>
      <w:lvlJc w:val="left"/>
      <w:pPr>
        <w:ind w:left="5760" w:hanging="360"/>
      </w:pPr>
    </w:lvl>
    <w:lvl w:ilvl="8" w:tplc="BB4E27DC" w:tentative="1">
      <w:start w:val="1"/>
      <w:numFmt w:val="lowerRoman"/>
      <w:lvlText w:val="%9."/>
      <w:lvlJc w:val="right"/>
      <w:pPr>
        <w:ind w:left="6480" w:hanging="180"/>
      </w:pPr>
    </w:lvl>
  </w:abstractNum>
  <w:abstractNum w:abstractNumId="2" w15:restartNumberingAfterBreak="0">
    <w:nsid w:val="110B7DE4"/>
    <w:multiLevelType w:val="hybridMultilevel"/>
    <w:tmpl w:val="4CA24364"/>
    <w:lvl w:ilvl="0" w:tplc="22C8C114">
      <w:start w:val="1"/>
      <w:numFmt w:val="lowerLetter"/>
      <w:lvlText w:val="%1)"/>
      <w:lvlJc w:val="left"/>
      <w:pPr>
        <w:ind w:left="720" w:hanging="360"/>
      </w:pPr>
      <w:rPr>
        <w:rFonts w:hint="default"/>
      </w:rPr>
    </w:lvl>
    <w:lvl w:ilvl="1" w:tplc="B7D61988" w:tentative="1">
      <w:start w:val="1"/>
      <w:numFmt w:val="lowerLetter"/>
      <w:lvlText w:val="%2."/>
      <w:lvlJc w:val="left"/>
      <w:pPr>
        <w:ind w:left="1440" w:hanging="360"/>
      </w:pPr>
    </w:lvl>
    <w:lvl w:ilvl="2" w:tplc="D7822C56" w:tentative="1">
      <w:start w:val="1"/>
      <w:numFmt w:val="lowerRoman"/>
      <w:lvlText w:val="%3."/>
      <w:lvlJc w:val="right"/>
      <w:pPr>
        <w:ind w:left="2160" w:hanging="180"/>
      </w:pPr>
    </w:lvl>
    <w:lvl w:ilvl="3" w:tplc="37DA2F2E" w:tentative="1">
      <w:start w:val="1"/>
      <w:numFmt w:val="decimal"/>
      <w:lvlText w:val="%4."/>
      <w:lvlJc w:val="left"/>
      <w:pPr>
        <w:ind w:left="2880" w:hanging="360"/>
      </w:pPr>
    </w:lvl>
    <w:lvl w:ilvl="4" w:tplc="563EF7B2" w:tentative="1">
      <w:start w:val="1"/>
      <w:numFmt w:val="lowerLetter"/>
      <w:lvlText w:val="%5."/>
      <w:lvlJc w:val="left"/>
      <w:pPr>
        <w:ind w:left="3600" w:hanging="360"/>
      </w:pPr>
    </w:lvl>
    <w:lvl w:ilvl="5" w:tplc="14ECF768" w:tentative="1">
      <w:start w:val="1"/>
      <w:numFmt w:val="lowerRoman"/>
      <w:lvlText w:val="%6."/>
      <w:lvlJc w:val="right"/>
      <w:pPr>
        <w:ind w:left="4320" w:hanging="180"/>
      </w:pPr>
    </w:lvl>
    <w:lvl w:ilvl="6" w:tplc="D54EC24C" w:tentative="1">
      <w:start w:val="1"/>
      <w:numFmt w:val="decimal"/>
      <w:lvlText w:val="%7."/>
      <w:lvlJc w:val="left"/>
      <w:pPr>
        <w:ind w:left="5040" w:hanging="360"/>
      </w:pPr>
    </w:lvl>
    <w:lvl w:ilvl="7" w:tplc="81B0CA38" w:tentative="1">
      <w:start w:val="1"/>
      <w:numFmt w:val="lowerLetter"/>
      <w:lvlText w:val="%8."/>
      <w:lvlJc w:val="left"/>
      <w:pPr>
        <w:ind w:left="5760" w:hanging="360"/>
      </w:pPr>
    </w:lvl>
    <w:lvl w:ilvl="8" w:tplc="6AF6BB70" w:tentative="1">
      <w:start w:val="1"/>
      <w:numFmt w:val="lowerRoman"/>
      <w:lvlText w:val="%9."/>
      <w:lvlJc w:val="right"/>
      <w:pPr>
        <w:ind w:left="6480" w:hanging="180"/>
      </w:pPr>
    </w:lvl>
  </w:abstractNum>
  <w:abstractNum w:abstractNumId="3" w15:restartNumberingAfterBreak="0">
    <w:nsid w:val="12CD655A"/>
    <w:multiLevelType w:val="hybridMultilevel"/>
    <w:tmpl w:val="331AB466"/>
    <w:lvl w:ilvl="0" w:tplc="49140100">
      <w:start w:val="1"/>
      <w:numFmt w:val="decimal"/>
      <w:lvlText w:val="%1)"/>
      <w:lvlJc w:val="left"/>
      <w:pPr>
        <w:ind w:left="720" w:hanging="360"/>
      </w:pPr>
      <w:rPr>
        <w:rFonts w:asciiTheme="minorHAnsi" w:eastAsiaTheme="minorHAnsi"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2A4B57"/>
    <w:multiLevelType w:val="hybridMultilevel"/>
    <w:tmpl w:val="3D040FC8"/>
    <w:lvl w:ilvl="0" w:tplc="2D2E83B6">
      <w:start w:val="1"/>
      <w:numFmt w:val="lowerLetter"/>
      <w:lvlText w:val="%1)"/>
      <w:lvlJc w:val="left"/>
      <w:pPr>
        <w:ind w:left="720" w:hanging="360"/>
      </w:pPr>
      <w:rPr>
        <w:rFonts w:hint="default"/>
      </w:rPr>
    </w:lvl>
    <w:lvl w:ilvl="1" w:tplc="59EE6540" w:tentative="1">
      <w:start w:val="1"/>
      <w:numFmt w:val="lowerLetter"/>
      <w:lvlText w:val="%2."/>
      <w:lvlJc w:val="left"/>
      <w:pPr>
        <w:ind w:left="1440" w:hanging="360"/>
      </w:pPr>
    </w:lvl>
    <w:lvl w:ilvl="2" w:tplc="D8FCB2BE" w:tentative="1">
      <w:start w:val="1"/>
      <w:numFmt w:val="lowerRoman"/>
      <w:lvlText w:val="%3."/>
      <w:lvlJc w:val="right"/>
      <w:pPr>
        <w:ind w:left="2160" w:hanging="180"/>
      </w:pPr>
    </w:lvl>
    <w:lvl w:ilvl="3" w:tplc="B928B344" w:tentative="1">
      <w:start w:val="1"/>
      <w:numFmt w:val="decimal"/>
      <w:lvlText w:val="%4."/>
      <w:lvlJc w:val="left"/>
      <w:pPr>
        <w:ind w:left="2880" w:hanging="360"/>
      </w:pPr>
    </w:lvl>
    <w:lvl w:ilvl="4" w:tplc="BC349746" w:tentative="1">
      <w:start w:val="1"/>
      <w:numFmt w:val="lowerLetter"/>
      <w:lvlText w:val="%5."/>
      <w:lvlJc w:val="left"/>
      <w:pPr>
        <w:ind w:left="3600" w:hanging="360"/>
      </w:pPr>
    </w:lvl>
    <w:lvl w:ilvl="5" w:tplc="F4761D22" w:tentative="1">
      <w:start w:val="1"/>
      <w:numFmt w:val="lowerRoman"/>
      <w:lvlText w:val="%6."/>
      <w:lvlJc w:val="right"/>
      <w:pPr>
        <w:ind w:left="4320" w:hanging="180"/>
      </w:pPr>
    </w:lvl>
    <w:lvl w:ilvl="6" w:tplc="0E9AAC80" w:tentative="1">
      <w:start w:val="1"/>
      <w:numFmt w:val="decimal"/>
      <w:lvlText w:val="%7."/>
      <w:lvlJc w:val="left"/>
      <w:pPr>
        <w:ind w:left="5040" w:hanging="360"/>
      </w:pPr>
    </w:lvl>
    <w:lvl w:ilvl="7" w:tplc="3460B784" w:tentative="1">
      <w:start w:val="1"/>
      <w:numFmt w:val="lowerLetter"/>
      <w:lvlText w:val="%8."/>
      <w:lvlJc w:val="left"/>
      <w:pPr>
        <w:ind w:left="5760" w:hanging="360"/>
      </w:pPr>
    </w:lvl>
    <w:lvl w:ilvl="8" w:tplc="D4F8B3C4" w:tentative="1">
      <w:start w:val="1"/>
      <w:numFmt w:val="lowerRoman"/>
      <w:lvlText w:val="%9."/>
      <w:lvlJc w:val="right"/>
      <w:pPr>
        <w:ind w:left="6480" w:hanging="180"/>
      </w:pPr>
    </w:lvl>
  </w:abstractNum>
  <w:abstractNum w:abstractNumId="5" w15:restartNumberingAfterBreak="0">
    <w:nsid w:val="297A5B96"/>
    <w:multiLevelType w:val="hybridMultilevel"/>
    <w:tmpl w:val="8796128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380E33AA"/>
    <w:multiLevelType w:val="hybridMultilevel"/>
    <w:tmpl w:val="06622700"/>
    <w:lvl w:ilvl="0" w:tplc="45567F9C">
      <w:start w:val="1"/>
      <w:numFmt w:val="upperRoman"/>
      <w:lvlText w:val="%1."/>
      <w:lvlJc w:val="left"/>
      <w:pPr>
        <w:ind w:left="384" w:hanging="720"/>
      </w:pPr>
      <w:rPr>
        <w:rFonts w:hint="default"/>
      </w:rPr>
    </w:lvl>
    <w:lvl w:ilvl="1" w:tplc="04260019" w:tentative="1">
      <w:start w:val="1"/>
      <w:numFmt w:val="lowerLetter"/>
      <w:lvlText w:val="%2."/>
      <w:lvlJc w:val="left"/>
      <w:pPr>
        <w:ind w:left="744" w:hanging="360"/>
      </w:pPr>
    </w:lvl>
    <w:lvl w:ilvl="2" w:tplc="0426001B" w:tentative="1">
      <w:start w:val="1"/>
      <w:numFmt w:val="lowerRoman"/>
      <w:lvlText w:val="%3."/>
      <w:lvlJc w:val="right"/>
      <w:pPr>
        <w:ind w:left="1464" w:hanging="180"/>
      </w:pPr>
    </w:lvl>
    <w:lvl w:ilvl="3" w:tplc="0426000F" w:tentative="1">
      <w:start w:val="1"/>
      <w:numFmt w:val="decimal"/>
      <w:lvlText w:val="%4."/>
      <w:lvlJc w:val="left"/>
      <w:pPr>
        <w:ind w:left="2184" w:hanging="360"/>
      </w:pPr>
    </w:lvl>
    <w:lvl w:ilvl="4" w:tplc="04260019" w:tentative="1">
      <w:start w:val="1"/>
      <w:numFmt w:val="lowerLetter"/>
      <w:lvlText w:val="%5."/>
      <w:lvlJc w:val="left"/>
      <w:pPr>
        <w:ind w:left="2904" w:hanging="360"/>
      </w:pPr>
    </w:lvl>
    <w:lvl w:ilvl="5" w:tplc="0426001B" w:tentative="1">
      <w:start w:val="1"/>
      <w:numFmt w:val="lowerRoman"/>
      <w:lvlText w:val="%6."/>
      <w:lvlJc w:val="right"/>
      <w:pPr>
        <w:ind w:left="3624" w:hanging="180"/>
      </w:pPr>
    </w:lvl>
    <w:lvl w:ilvl="6" w:tplc="0426000F" w:tentative="1">
      <w:start w:val="1"/>
      <w:numFmt w:val="decimal"/>
      <w:lvlText w:val="%7."/>
      <w:lvlJc w:val="left"/>
      <w:pPr>
        <w:ind w:left="4344" w:hanging="360"/>
      </w:pPr>
    </w:lvl>
    <w:lvl w:ilvl="7" w:tplc="04260019" w:tentative="1">
      <w:start w:val="1"/>
      <w:numFmt w:val="lowerLetter"/>
      <w:lvlText w:val="%8."/>
      <w:lvlJc w:val="left"/>
      <w:pPr>
        <w:ind w:left="5064" w:hanging="360"/>
      </w:pPr>
    </w:lvl>
    <w:lvl w:ilvl="8" w:tplc="0426001B" w:tentative="1">
      <w:start w:val="1"/>
      <w:numFmt w:val="lowerRoman"/>
      <w:lvlText w:val="%9."/>
      <w:lvlJc w:val="right"/>
      <w:pPr>
        <w:ind w:left="5784" w:hanging="180"/>
      </w:pPr>
    </w:lvl>
  </w:abstractNum>
  <w:abstractNum w:abstractNumId="7" w15:restartNumberingAfterBreak="0">
    <w:nsid w:val="3C5C6674"/>
    <w:multiLevelType w:val="hybridMultilevel"/>
    <w:tmpl w:val="C3148BBA"/>
    <w:lvl w:ilvl="0" w:tplc="CC546F4C">
      <w:start w:val="1"/>
      <w:numFmt w:val="upperRoman"/>
      <w:lvlText w:val="%1."/>
      <w:lvlJc w:val="left"/>
      <w:pPr>
        <w:ind w:left="294" w:hanging="720"/>
      </w:pPr>
      <w:rPr>
        <w:rFonts w:hint="default"/>
      </w:rPr>
    </w:lvl>
    <w:lvl w:ilvl="1" w:tplc="19729DC0" w:tentative="1">
      <w:start w:val="1"/>
      <w:numFmt w:val="lowerLetter"/>
      <w:lvlText w:val="%2."/>
      <w:lvlJc w:val="left"/>
      <w:pPr>
        <w:ind w:left="654" w:hanging="360"/>
      </w:pPr>
    </w:lvl>
    <w:lvl w:ilvl="2" w:tplc="4CAA9A30" w:tentative="1">
      <w:start w:val="1"/>
      <w:numFmt w:val="lowerRoman"/>
      <w:lvlText w:val="%3."/>
      <w:lvlJc w:val="right"/>
      <w:pPr>
        <w:ind w:left="1374" w:hanging="180"/>
      </w:pPr>
    </w:lvl>
    <w:lvl w:ilvl="3" w:tplc="A664DAF2" w:tentative="1">
      <w:start w:val="1"/>
      <w:numFmt w:val="decimal"/>
      <w:lvlText w:val="%4."/>
      <w:lvlJc w:val="left"/>
      <w:pPr>
        <w:ind w:left="2094" w:hanging="360"/>
      </w:pPr>
    </w:lvl>
    <w:lvl w:ilvl="4" w:tplc="08E496EE" w:tentative="1">
      <w:start w:val="1"/>
      <w:numFmt w:val="lowerLetter"/>
      <w:lvlText w:val="%5."/>
      <w:lvlJc w:val="left"/>
      <w:pPr>
        <w:ind w:left="2814" w:hanging="360"/>
      </w:pPr>
    </w:lvl>
    <w:lvl w:ilvl="5" w:tplc="BC9EAED2" w:tentative="1">
      <w:start w:val="1"/>
      <w:numFmt w:val="lowerRoman"/>
      <w:lvlText w:val="%6."/>
      <w:lvlJc w:val="right"/>
      <w:pPr>
        <w:ind w:left="3534" w:hanging="180"/>
      </w:pPr>
    </w:lvl>
    <w:lvl w:ilvl="6" w:tplc="605E54C6" w:tentative="1">
      <w:start w:val="1"/>
      <w:numFmt w:val="decimal"/>
      <w:lvlText w:val="%7."/>
      <w:lvlJc w:val="left"/>
      <w:pPr>
        <w:ind w:left="4254" w:hanging="360"/>
      </w:pPr>
    </w:lvl>
    <w:lvl w:ilvl="7" w:tplc="A0103454" w:tentative="1">
      <w:start w:val="1"/>
      <w:numFmt w:val="lowerLetter"/>
      <w:lvlText w:val="%8."/>
      <w:lvlJc w:val="left"/>
      <w:pPr>
        <w:ind w:left="4974" w:hanging="360"/>
      </w:pPr>
    </w:lvl>
    <w:lvl w:ilvl="8" w:tplc="F0BCEAF8" w:tentative="1">
      <w:start w:val="1"/>
      <w:numFmt w:val="lowerRoman"/>
      <w:lvlText w:val="%9."/>
      <w:lvlJc w:val="right"/>
      <w:pPr>
        <w:ind w:left="5694" w:hanging="180"/>
      </w:pPr>
    </w:lvl>
  </w:abstractNum>
  <w:abstractNum w:abstractNumId="8" w15:restartNumberingAfterBreak="0">
    <w:nsid w:val="425F72EE"/>
    <w:multiLevelType w:val="hybridMultilevel"/>
    <w:tmpl w:val="20EC785E"/>
    <w:lvl w:ilvl="0" w:tplc="FDD2EF54">
      <w:start w:val="1"/>
      <w:numFmt w:val="upperRoman"/>
      <w:lvlText w:val="%1."/>
      <w:lvlJc w:val="left"/>
      <w:pPr>
        <w:ind w:left="1080" w:hanging="720"/>
      </w:pPr>
      <w:rPr>
        <w:rFonts w:hint="default"/>
        <w:b/>
      </w:rPr>
    </w:lvl>
    <w:lvl w:ilvl="1" w:tplc="10422F36" w:tentative="1">
      <w:start w:val="1"/>
      <w:numFmt w:val="lowerLetter"/>
      <w:lvlText w:val="%2."/>
      <w:lvlJc w:val="left"/>
      <w:pPr>
        <w:ind w:left="1440" w:hanging="360"/>
      </w:pPr>
    </w:lvl>
    <w:lvl w:ilvl="2" w:tplc="B98248BE" w:tentative="1">
      <w:start w:val="1"/>
      <w:numFmt w:val="lowerRoman"/>
      <w:lvlText w:val="%3."/>
      <w:lvlJc w:val="right"/>
      <w:pPr>
        <w:ind w:left="2160" w:hanging="180"/>
      </w:pPr>
    </w:lvl>
    <w:lvl w:ilvl="3" w:tplc="2A86E2FC" w:tentative="1">
      <w:start w:val="1"/>
      <w:numFmt w:val="decimal"/>
      <w:lvlText w:val="%4."/>
      <w:lvlJc w:val="left"/>
      <w:pPr>
        <w:ind w:left="2880" w:hanging="360"/>
      </w:pPr>
    </w:lvl>
    <w:lvl w:ilvl="4" w:tplc="64185648" w:tentative="1">
      <w:start w:val="1"/>
      <w:numFmt w:val="lowerLetter"/>
      <w:lvlText w:val="%5."/>
      <w:lvlJc w:val="left"/>
      <w:pPr>
        <w:ind w:left="3600" w:hanging="360"/>
      </w:pPr>
    </w:lvl>
    <w:lvl w:ilvl="5" w:tplc="8B826964" w:tentative="1">
      <w:start w:val="1"/>
      <w:numFmt w:val="lowerRoman"/>
      <w:lvlText w:val="%6."/>
      <w:lvlJc w:val="right"/>
      <w:pPr>
        <w:ind w:left="4320" w:hanging="180"/>
      </w:pPr>
    </w:lvl>
    <w:lvl w:ilvl="6" w:tplc="BC1C21D6" w:tentative="1">
      <w:start w:val="1"/>
      <w:numFmt w:val="decimal"/>
      <w:lvlText w:val="%7."/>
      <w:lvlJc w:val="left"/>
      <w:pPr>
        <w:ind w:left="5040" w:hanging="360"/>
      </w:pPr>
    </w:lvl>
    <w:lvl w:ilvl="7" w:tplc="7486A318" w:tentative="1">
      <w:start w:val="1"/>
      <w:numFmt w:val="lowerLetter"/>
      <w:lvlText w:val="%8."/>
      <w:lvlJc w:val="left"/>
      <w:pPr>
        <w:ind w:left="5760" w:hanging="360"/>
      </w:pPr>
    </w:lvl>
    <w:lvl w:ilvl="8" w:tplc="4414453E" w:tentative="1">
      <w:start w:val="1"/>
      <w:numFmt w:val="lowerRoman"/>
      <w:lvlText w:val="%9."/>
      <w:lvlJc w:val="right"/>
      <w:pPr>
        <w:ind w:left="6480" w:hanging="180"/>
      </w:pPr>
    </w:lvl>
  </w:abstractNum>
  <w:abstractNum w:abstractNumId="9" w15:restartNumberingAfterBreak="0">
    <w:nsid w:val="487B59D0"/>
    <w:multiLevelType w:val="hybridMultilevel"/>
    <w:tmpl w:val="73C6F79C"/>
    <w:lvl w:ilvl="0" w:tplc="6E342AC2">
      <w:start w:val="1"/>
      <w:numFmt w:val="lowerLetter"/>
      <w:lvlText w:val="%1)"/>
      <w:lvlJc w:val="left"/>
      <w:pPr>
        <w:ind w:left="720" w:hanging="360"/>
      </w:pPr>
      <w:rPr>
        <w:rFonts w:hint="default"/>
      </w:rPr>
    </w:lvl>
    <w:lvl w:ilvl="1" w:tplc="AF142618" w:tentative="1">
      <w:start w:val="1"/>
      <w:numFmt w:val="lowerLetter"/>
      <w:lvlText w:val="%2."/>
      <w:lvlJc w:val="left"/>
      <w:pPr>
        <w:ind w:left="1440" w:hanging="360"/>
      </w:pPr>
    </w:lvl>
    <w:lvl w:ilvl="2" w:tplc="CF021CDC" w:tentative="1">
      <w:start w:val="1"/>
      <w:numFmt w:val="lowerRoman"/>
      <w:lvlText w:val="%3."/>
      <w:lvlJc w:val="right"/>
      <w:pPr>
        <w:ind w:left="2160" w:hanging="180"/>
      </w:pPr>
    </w:lvl>
    <w:lvl w:ilvl="3" w:tplc="6D4A3C88" w:tentative="1">
      <w:start w:val="1"/>
      <w:numFmt w:val="decimal"/>
      <w:lvlText w:val="%4."/>
      <w:lvlJc w:val="left"/>
      <w:pPr>
        <w:ind w:left="2880" w:hanging="360"/>
      </w:pPr>
    </w:lvl>
    <w:lvl w:ilvl="4" w:tplc="A598221C" w:tentative="1">
      <w:start w:val="1"/>
      <w:numFmt w:val="lowerLetter"/>
      <w:lvlText w:val="%5."/>
      <w:lvlJc w:val="left"/>
      <w:pPr>
        <w:ind w:left="3600" w:hanging="360"/>
      </w:pPr>
    </w:lvl>
    <w:lvl w:ilvl="5" w:tplc="E8E4F558" w:tentative="1">
      <w:start w:val="1"/>
      <w:numFmt w:val="lowerRoman"/>
      <w:lvlText w:val="%6."/>
      <w:lvlJc w:val="right"/>
      <w:pPr>
        <w:ind w:left="4320" w:hanging="180"/>
      </w:pPr>
    </w:lvl>
    <w:lvl w:ilvl="6" w:tplc="CAB87A76" w:tentative="1">
      <w:start w:val="1"/>
      <w:numFmt w:val="decimal"/>
      <w:lvlText w:val="%7."/>
      <w:lvlJc w:val="left"/>
      <w:pPr>
        <w:ind w:left="5040" w:hanging="360"/>
      </w:pPr>
    </w:lvl>
    <w:lvl w:ilvl="7" w:tplc="972C0A64" w:tentative="1">
      <w:start w:val="1"/>
      <w:numFmt w:val="lowerLetter"/>
      <w:lvlText w:val="%8."/>
      <w:lvlJc w:val="left"/>
      <w:pPr>
        <w:ind w:left="5760" w:hanging="360"/>
      </w:pPr>
    </w:lvl>
    <w:lvl w:ilvl="8" w:tplc="DF5C9014" w:tentative="1">
      <w:start w:val="1"/>
      <w:numFmt w:val="lowerRoman"/>
      <w:lvlText w:val="%9."/>
      <w:lvlJc w:val="right"/>
      <w:pPr>
        <w:ind w:left="6480" w:hanging="180"/>
      </w:pPr>
    </w:lvl>
  </w:abstractNum>
  <w:abstractNum w:abstractNumId="10" w15:restartNumberingAfterBreak="0">
    <w:nsid w:val="4A026C75"/>
    <w:multiLevelType w:val="hybridMultilevel"/>
    <w:tmpl w:val="2728B2EA"/>
    <w:lvl w:ilvl="0" w:tplc="0B6C95F4">
      <w:start w:val="1"/>
      <w:numFmt w:val="decimal"/>
      <w:lvlText w:val="%1."/>
      <w:lvlJc w:val="left"/>
      <w:pPr>
        <w:ind w:left="720" w:hanging="360"/>
      </w:pPr>
      <w:rPr>
        <w:rFonts w:hint="default"/>
      </w:rPr>
    </w:lvl>
    <w:lvl w:ilvl="1" w:tplc="2B663E58" w:tentative="1">
      <w:start w:val="1"/>
      <w:numFmt w:val="lowerLetter"/>
      <w:lvlText w:val="%2."/>
      <w:lvlJc w:val="left"/>
      <w:pPr>
        <w:ind w:left="1440" w:hanging="360"/>
      </w:pPr>
    </w:lvl>
    <w:lvl w:ilvl="2" w:tplc="3A44A8FC" w:tentative="1">
      <w:start w:val="1"/>
      <w:numFmt w:val="lowerRoman"/>
      <w:lvlText w:val="%3."/>
      <w:lvlJc w:val="right"/>
      <w:pPr>
        <w:ind w:left="2160" w:hanging="180"/>
      </w:pPr>
    </w:lvl>
    <w:lvl w:ilvl="3" w:tplc="5192E240" w:tentative="1">
      <w:start w:val="1"/>
      <w:numFmt w:val="decimal"/>
      <w:lvlText w:val="%4."/>
      <w:lvlJc w:val="left"/>
      <w:pPr>
        <w:ind w:left="2880" w:hanging="360"/>
      </w:pPr>
    </w:lvl>
    <w:lvl w:ilvl="4" w:tplc="4C2207B2" w:tentative="1">
      <w:start w:val="1"/>
      <w:numFmt w:val="lowerLetter"/>
      <w:lvlText w:val="%5."/>
      <w:lvlJc w:val="left"/>
      <w:pPr>
        <w:ind w:left="3600" w:hanging="360"/>
      </w:pPr>
    </w:lvl>
    <w:lvl w:ilvl="5" w:tplc="76A4F55C" w:tentative="1">
      <w:start w:val="1"/>
      <w:numFmt w:val="lowerRoman"/>
      <w:lvlText w:val="%6."/>
      <w:lvlJc w:val="right"/>
      <w:pPr>
        <w:ind w:left="4320" w:hanging="180"/>
      </w:pPr>
    </w:lvl>
    <w:lvl w:ilvl="6" w:tplc="878442F2" w:tentative="1">
      <w:start w:val="1"/>
      <w:numFmt w:val="decimal"/>
      <w:lvlText w:val="%7."/>
      <w:lvlJc w:val="left"/>
      <w:pPr>
        <w:ind w:left="5040" w:hanging="360"/>
      </w:pPr>
    </w:lvl>
    <w:lvl w:ilvl="7" w:tplc="D1067450" w:tentative="1">
      <w:start w:val="1"/>
      <w:numFmt w:val="lowerLetter"/>
      <w:lvlText w:val="%8."/>
      <w:lvlJc w:val="left"/>
      <w:pPr>
        <w:ind w:left="5760" w:hanging="360"/>
      </w:pPr>
    </w:lvl>
    <w:lvl w:ilvl="8" w:tplc="BF2C9B82" w:tentative="1">
      <w:start w:val="1"/>
      <w:numFmt w:val="lowerRoman"/>
      <w:lvlText w:val="%9."/>
      <w:lvlJc w:val="right"/>
      <w:pPr>
        <w:ind w:left="6480" w:hanging="180"/>
      </w:pPr>
    </w:lvl>
  </w:abstractNum>
  <w:abstractNum w:abstractNumId="11" w15:restartNumberingAfterBreak="0">
    <w:nsid w:val="4D0A3477"/>
    <w:multiLevelType w:val="hybridMultilevel"/>
    <w:tmpl w:val="0F161434"/>
    <w:lvl w:ilvl="0" w:tplc="DACA1782">
      <w:start w:val="1"/>
      <w:numFmt w:val="decimal"/>
      <w:lvlText w:val="%1."/>
      <w:lvlJc w:val="left"/>
      <w:pPr>
        <w:ind w:left="644" w:hanging="360"/>
      </w:pPr>
      <w:rPr>
        <w:rFonts w:ascii="Times New Roman" w:hAnsi="Times New Roman" w:cs="Times New Roman" w:hint="default"/>
        <w:b w:val="0"/>
        <w:sz w:val="24"/>
        <w:szCs w:val="24"/>
      </w:rPr>
    </w:lvl>
    <w:lvl w:ilvl="1" w:tplc="46CA01B2" w:tentative="1">
      <w:start w:val="1"/>
      <w:numFmt w:val="lowerLetter"/>
      <w:lvlText w:val="%2."/>
      <w:lvlJc w:val="left"/>
      <w:pPr>
        <w:ind w:left="1800" w:hanging="360"/>
      </w:pPr>
    </w:lvl>
    <w:lvl w:ilvl="2" w:tplc="61ECFFA0" w:tentative="1">
      <w:start w:val="1"/>
      <w:numFmt w:val="lowerRoman"/>
      <w:lvlText w:val="%3."/>
      <w:lvlJc w:val="right"/>
      <w:pPr>
        <w:ind w:left="2520" w:hanging="180"/>
      </w:pPr>
    </w:lvl>
    <w:lvl w:ilvl="3" w:tplc="33CA4594" w:tentative="1">
      <w:start w:val="1"/>
      <w:numFmt w:val="decimal"/>
      <w:lvlText w:val="%4."/>
      <w:lvlJc w:val="left"/>
      <w:pPr>
        <w:ind w:left="3240" w:hanging="360"/>
      </w:pPr>
    </w:lvl>
    <w:lvl w:ilvl="4" w:tplc="A3FED9CE" w:tentative="1">
      <w:start w:val="1"/>
      <w:numFmt w:val="lowerLetter"/>
      <w:lvlText w:val="%5."/>
      <w:lvlJc w:val="left"/>
      <w:pPr>
        <w:ind w:left="3960" w:hanging="360"/>
      </w:pPr>
    </w:lvl>
    <w:lvl w:ilvl="5" w:tplc="598A8DC0" w:tentative="1">
      <w:start w:val="1"/>
      <w:numFmt w:val="lowerRoman"/>
      <w:lvlText w:val="%6."/>
      <w:lvlJc w:val="right"/>
      <w:pPr>
        <w:ind w:left="4680" w:hanging="180"/>
      </w:pPr>
    </w:lvl>
    <w:lvl w:ilvl="6" w:tplc="6DE4213C" w:tentative="1">
      <w:start w:val="1"/>
      <w:numFmt w:val="decimal"/>
      <w:lvlText w:val="%7."/>
      <w:lvlJc w:val="left"/>
      <w:pPr>
        <w:ind w:left="5400" w:hanging="360"/>
      </w:pPr>
    </w:lvl>
    <w:lvl w:ilvl="7" w:tplc="7302B4B4" w:tentative="1">
      <w:start w:val="1"/>
      <w:numFmt w:val="lowerLetter"/>
      <w:lvlText w:val="%8."/>
      <w:lvlJc w:val="left"/>
      <w:pPr>
        <w:ind w:left="6120" w:hanging="360"/>
      </w:pPr>
    </w:lvl>
    <w:lvl w:ilvl="8" w:tplc="F06867CC" w:tentative="1">
      <w:start w:val="1"/>
      <w:numFmt w:val="lowerRoman"/>
      <w:lvlText w:val="%9."/>
      <w:lvlJc w:val="right"/>
      <w:pPr>
        <w:ind w:left="6840" w:hanging="180"/>
      </w:pPr>
    </w:lvl>
  </w:abstractNum>
  <w:abstractNum w:abstractNumId="12" w15:restartNumberingAfterBreak="0">
    <w:nsid w:val="59B662AF"/>
    <w:multiLevelType w:val="hybridMultilevel"/>
    <w:tmpl w:val="E0DCF956"/>
    <w:lvl w:ilvl="0" w:tplc="D3748A44">
      <w:start w:val="1"/>
      <w:numFmt w:val="upperRoman"/>
      <w:lvlText w:val="%1."/>
      <w:lvlJc w:val="left"/>
      <w:pPr>
        <w:ind w:left="1080" w:hanging="72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CF958DE"/>
    <w:multiLevelType w:val="hybridMultilevel"/>
    <w:tmpl w:val="33C43550"/>
    <w:lvl w:ilvl="0" w:tplc="8D2A1BE2">
      <w:start w:val="1"/>
      <w:numFmt w:val="decimal"/>
      <w:suff w:val="space"/>
      <w:lvlText w:val="%1."/>
      <w:lvlJc w:val="left"/>
      <w:pPr>
        <w:ind w:left="0" w:firstLine="568"/>
      </w:pPr>
      <w:rPr>
        <w:rFonts w:ascii="Times New Roman" w:hAnsi="Times New Roman" w:cs="Times New Roman" w:hint="default"/>
        <w:b w:val="0"/>
        <w:i w:val="0"/>
        <w:sz w:val="24"/>
        <w:szCs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6F9D1FA0"/>
    <w:multiLevelType w:val="hybridMultilevel"/>
    <w:tmpl w:val="6F9A054C"/>
    <w:lvl w:ilvl="0" w:tplc="81DC594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5" w15:restartNumberingAfterBreak="0">
    <w:nsid w:val="70AD769F"/>
    <w:multiLevelType w:val="multilevel"/>
    <w:tmpl w:val="F3F49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258774A"/>
    <w:multiLevelType w:val="multilevel"/>
    <w:tmpl w:val="3A7E41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CF21C6B"/>
    <w:multiLevelType w:val="hybridMultilevel"/>
    <w:tmpl w:val="23920A6E"/>
    <w:lvl w:ilvl="0" w:tplc="9286B3F6">
      <w:start w:val="1"/>
      <w:numFmt w:val="upperLetter"/>
      <w:lvlText w:val="%1."/>
      <w:lvlJc w:val="left"/>
      <w:pPr>
        <w:ind w:left="720" w:hanging="360"/>
      </w:pPr>
      <w:rPr>
        <w:rFonts w:hint="default"/>
      </w:rPr>
    </w:lvl>
    <w:lvl w:ilvl="1" w:tplc="58646756" w:tentative="1">
      <w:start w:val="1"/>
      <w:numFmt w:val="lowerLetter"/>
      <w:lvlText w:val="%2."/>
      <w:lvlJc w:val="left"/>
      <w:pPr>
        <w:ind w:left="1440" w:hanging="360"/>
      </w:pPr>
    </w:lvl>
    <w:lvl w:ilvl="2" w:tplc="AAFE55C6" w:tentative="1">
      <w:start w:val="1"/>
      <w:numFmt w:val="lowerRoman"/>
      <w:lvlText w:val="%3."/>
      <w:lvlJc w:val="right"/>
      <w:pPr>
        <w:ind w:left="2160" w:hanging="180"/>
      </w:pPr>
    </w:lvl>
    <w:lvl w:ilvl="3" w:tplc="F2D096A4" w:tentative="1">
      <w:start w:val="1"/>
      <w:numFmt w:val="decimal"/>
      <w:lvlText w:val="%4."/>
      <w:lvlJc w:val="left"/>
      <w:pPr>
        <w:ind w:left="2880" w:hanging="360"/>
      </w:pPr>
    </w:lvl>
    <w:lvl w:ilvl="4" w:tplc="805CAC80" w:tentative="1">
      <w:start w:val="1"/>
      <w:numFmt w:val="lowerLetter"/>
      <w:lvlText w:val="%5."/>
      <w:lvlJc w:val="left"/>
      <w:pPr>
        <w:ind w:left="3600" w:hanging="360"/>
      </w:pPr>
    </w:lvl>
    <w:lvl w:ilvl="5" w:tplc="2DB4AAE2" w:tentative="1">
      <w:start w:val="1"/>
      <w:numFmt w:val="lowerRoman"/>
      <w:lvlText w:val="%6."/>
      <w:lvlJc w:val="right"/>
      <w:pPr>
        <w:ind w:left="4320" w:hanging="180"/>
      </w:pPr>
    </w:lvl>
    <w:lvl w:ilvl="6" w:tplc="3570673A" w:tentative="1">
      <w:start w:val="1"/>
      <w:numFmt w:val="decimal"/>
      <w:lvlText w:val="%7."/>
      <w:lvlJc w:val="left"/>
      <w:pPr>
        <w:ind w:left="5040" w:hanging="360"/>
      </w:pPr>
    </w:lvl>
    <w:lvl w:ilvl="7" w:tplc="92D201FA" w:tentative="1">
      <w:start w:val="1"/>
      <w:numFmt w:val="lowerLetter"/>
      <w:lvlText w:val="%8."/>
      <w:lvlJc w:val="left"/>
      <w:pPr>
        <w:ind w:left="5760" w:hanging="360"/>
      </w:pPr>
    </w:lvl>
    <w:lvl w:ilvl="8" w:tplc="114E46FA" w:tentative="1">
      <w:start w:val="1"/>
      <w:numFmt w:val="lowerRoman"/>
      <w:lvlText w:val="%9."/>
      <w:lvlJc w:val="right"/>
      <w:pPr>
        <w:ind w:left="6480" w:hanging="180"/>
      </w:pPr>
    </w:lvl>
  </w:abstractNum>
  <w:num w:numId="1">
    <w:abstractNumId w:val="1"/>
  </w:num>
  <w:num w:numId="2">
    <w:abstractNumId w:val="4"/>
  </w:num>
  <w:num w:numId="3">
    <w:abstractNumId w:val="17"/>
  </w:num>
  <w:num w:numId="4">
    <w:abstractNumId w:val="7"/>
  </w:num>
  <w:num w:numId="5">
    <w:abstractNumId w:val="0"/>
  </w:num>
  <w:num w:numId="6">
    <w:abstractNumId w:val="2"/>
  </w:num>
  <w:num w:numId="7">
    <w:abstractNumId w:val="9"/>
  </w:num>
  <w:num w:numId="8">
    <w:abstractNumId w:val="10"/>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8"/>
  </w:num>
  <w:num w:numId="13">
    <w:abstractNumId w:val="6"/>
  </w:num>
  <w:num w:numId="14">
    <w:abstractNumId w:val="3"/>
  </w:num>
  <w:num w:numId="15">
    <w:abstractNumId w:val="1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EF4"/>
    <w:rsid w:val="00000C97"/>
    <w:rsid w:val="00007191"/>
    <w:rsid w:val="00007541"/>
    <w:rsid w:val="00014CB3"/>
    <w:rsid w:val="00015130"/>
    <w:rsid w:val="00015B8F"/>
    <w:rsid w:val="00015BD3"/>
    <w:rsid w:val="00015C7B"/>
    <w:rsid w:val="000164EA"/>
    <w:rsid w:val="000216B0"/>
    <w:rsid w:val="000243A3"/>
    <w:rsid w:val="000336E7"/>
    <w:rsid w:val="000339B9"/>
    <w:rsid w:val="00046D53"/>
    <w:rsid w:val="00051C52"/>
    <w:rsid w:val="00052241"/>
    <w:rsid w:val="00053731"/>
    <w:rsid w:val="000549DC"/>
    <w:rsid w:val="00056D3F"/>
    <w:rsid w:val="000618C1"/>
    <w:rsid w:val="00061B2F"/>
    <w:rsid w:val="00062ED4"/>
    <w:rsid w:val="00066CB0"/>
    <w:rsid w:val="00073808"/>
    <w:rsid w:val="00073F66"/>
    <w:rsid w:val="000745B1"/>
    <w:rsid w:val="00075D40"/>
    <w:rsid w:val="00080C1D"/>
    <w:rsid w:val="00082BA7"/>
    <w:rsid w:val="00084106"/>
    <w:rsid w:val="00086139"/>
    <w:rsid w:val="0009210B"/>
    <w:rsid w:val="00093796"/>
    <w:rsid w:val="00094A28"/>
    <w:rsid w:val="00094D17"/>
    <w:rsid w:val="00096552"/>
    <w:rsid w:val="000A0267"/>
    <w:rsid w:val="000A1598"/>
    <w:rsid w:val="000A2CDE"/>
    <w:rsid w:val="000A2D08"/>
    <w:rsid w:val="000A2EC9"/>
    <w:rsid w:val="000A3C1D"/>
    <w:rsid w:val="000A66B9"/>
    <w:rsid w:val="000A6926"/>
    <w:rsid w:val="000B3321"/>
    <w:rsid w:val="000B58C2"/>
    <w:rsid w:val="000B7230"/>
    <w:rsid w:val="000C03AE"/>
    <w:rsid w:val="000C0CA2"/>
    <w:rsid w:val="000C1DC2"/>
    <w:rsid w:val="000C4190"/>
    <w:rsid w:val="000C56AA"/>
    <w:rsid w:val="000C5C21"/>
    <w:rsid w:val="000C68B4"/>
    <w:rsid w:val="000C7F1D"/>
    <w:rsid w:val="000D0227"/>
    <w:rsid w:val="000D0851"/>
    <w:rsid w:val="000D142D"/>
    <w:rsid w:val="000E05B0"/>
    <w:rsid w:val="000E447B"/>
    <w:rsid w:val="000E6B0E"/>
    <w:rsid w:val="000F19EA"/>
    <w:rsid w:val="000F36EA"/>
    <w:rsid w:val="000F41B9"/>
    <w:rsid w:val="000F4CA3"/>
    <w:rsid w:val="000F4FE5"/>
    <w:rsid w:val="00105A2B"/>
    <w:rsid w:val="00110C24"/>
    <w:rsid w:val="0011100B"/>
    <w:rsid w:val="0011186A"/>
    <w:rsid w:val="00111B7F"/>
    <w:rsid w:val="001137A7"/>
    <w:rsid w:val="00115094"/>
    <w:rsid w:val="0011740F"/>
    <w:rsid w:val="00121F4C"/>
    <w:rsid w:val="00125F29"/>
    <w:rsid w:val="00127911"/>
    <w:rsid w:val="00127A33"/>
    <w:rsid w:val="001300FD"/>
    <w:rsid w:val="00132879"/>
    <w:rsid w:val="0013466E"/>
    <w:rsid w:val="00135882"/>
    <w:rsid w:val="001373D3"/>
    <w:rsid w:val="00137BA3"/>
    <w:rsid w:val="00140423"/>
    <w:rsid w:val="00143AF3"/>
    <w:rsid w:val="001466A4"/>
    <w:rsid w:val="001476F7"/>
    <w:rsid w:val="0015290D"/>
    <w:rsid w:val="001561E6"/>
    <w:rsid w:val="00157940"/>
    <w:rsid w:val="001606AB"/>
    <w:rsid w:val="00161CAD"/>
    <w:rsid w:val="0016328E"/>
    <w:rsid w:val="00164A29"/>
    <w:rsid w:val="00165C44"/>
    <w:rsid w:val="001661D5"/>
    <w:rsid w:val="00166CFD"/>
    <w:rsid w:val="00167985"/>
    <w:rsid w:val="001704F9"/>
    <w:rsid w:val="00174107"/>
    <w:rsid w:val="00177F19"/>
    <w:rsid w:val="00181890"/>
    <w:rsid w:val="00186B1C"/>
    <w:rsid w:val="00192F5C"/>
    <w:rsid w:val="00195839"/>
    <w:rsid w:val="00196A35"/>
    <w:rsid w:val="001973A1"/>
    <w:rsid w:val="001A0FED"/>
    <w:rsid w:val="001A2FF8"/>
    <w:rsid w:val="001A3106"/>
    <w:rsid w:val="001A3C29"/>
    <w:rsid w:val="001A4F5E"/>
    <w:rsid w:val="001A5618"/>
    <w:rsid w:val="001B0F7B"/>
    <w:rsid w:val="001B178E"/>
    <w:rsid w:val="001B4419"/>
    <w:rsid w:val="001B61FE"/>
    <w:rsid w:val="001B7207"/>
    <w:rsid w:val="001C00B4"/>
    <w:rsid w:val="001C0192"/>
    <w:rsid w:val="001C1F36"/>
    <w:rsid w:val="001C7B9C"/>
    <w:rsid w:val="001D386E"/>
    <w:rsid w:val="001D562D"/>
    <w:rsid w:val="001D6823"/>
    <w:rsid w:val="001D721C"/>
    <w:rsid w:val="001D7657"/>
    <w:rsid w:val="001E1701"/>
    <w:rsid w:val="001E22E5"/>
    <w:rsid w:val="001E2F94"/>
    <w:rsid w:val="001E4385"/>
    <w:rsid w:val="001E6D03"/>
    <w:rsid w:val="001F0CF0"/>
    <w:rsid w:val="001F14BE"/>
    <w:rsid w:val="001F27E8"/>
    <w:rsid w:val="001F5E72"/>
    <w:rsid w:val="00200307"/>
    <w:rsid w:val="0020328A"/>
    <w:rsid w:val="00203872"/>
    <w:rsid w:val="002057BA"/>
    <w:rsid w:val="00206C75"/>
    <w:rsid w:val="00212D75"/>
    <w:rsid w:val="00220B70"/>
    <w:rsid w:val="0022153B"/>
    <w:rsid w:val="00221E71"/>
    <w:rsid w:val="00223FB5"/>
    <w:rsid w:val="00227066"/>
    <w:rsid w:val="0022785A"/>
    <w:rsid w:val="00227E86"/>
    <w:rsid w:val="0023094A"/>
    <w:rsid w:val="002321C3"/>
    <w:rsid w:val="00232441"/>
    <w:rsid w:val="002346C1"/>
    <w:rsid w:val="002378EA"/>
    <w:rsid w:val="00237C4A"/>
    <w:rsid w:val="002433AC"/>
    <w:rsid w:val="002437E9"/>
    <w:rsid w:val="00251443"/>
    <w:rsid w:val="002563E9"/>
    <w:rsid w:val="00256DD8"/>
    <w:rsid w:val="00260FF1"/>
    <w:rsid w:val="00261B35"/>
    <w:rsid w:val="0026583E"/>
    <w:rsid w:val="00266943"/>
    <w:rsid w:val="00267D7A"/>
    <w:rsid w:val="00270D92"/>
    <w:rsid w:val="00273112"/>
    <w:rsid w:val="0027352A"/>
    <w:rsid w:val="002741E0"/>
    <w:rsid w:val="00282801"/>
    <w:rsid w:val="00282D96"/>
    <w:rsid w:val="0028394D"/>
    <w:rsid w:val="00285554"/>
    <w:rsid w:val="0028605D"/>
    <w:rsid w:val="0028659F"/>
    <w:rsid w:val="00286BC4"/>
    <w:rsid w:val="00292F56"/>
    <w:rsid w:val="00292F83"/>
    <w:rsid w:val="00294148"/>
    <w:rsid w:val="002955AE"/>
    <w:rsid w:val="00296250"/>
    <w:rsid w:val="0029634B"/>
    <w:rsid w:val="00296944"/>
    <w:rsid w:val="00297352"/>
    <w:rsid w:val="002978DF"/>
    <w:rsid w:val="002A0ED9"/>
    <w:rsid w:val="002A1A51"/>
    <w:rsid w:val="002A23D3"/>
    <w:rsid w:val="002A2EA4"/>
    <w:rsid w:val="002A6932"/>
    <w:rsid w:val="002B1F08"/>
    <w:rsid w:val="002B20C2"/>
    <w:rsid w:val="002B21C8"/>
    <w:rsid w:val="002B402A"/>
    <w:rsid w:val="002B574A"/>
    <w:rsid w:val="002B5E4F"/>
    <w:rsid w:val="002B70E4"/>
    <w:rsid w:val="002B7169"/>
    <w:rsid w:val="002B73AE"/>
    <w:rsid w:val="002C1856"/>
    <w:rsid w:val="002C3E3E"/>
    <w:rsid w:val="002C4107"/>
    <w:rsid w:val="002C7EB8"/>
    <w:rsid w:val="002D0031"/>
    <w:rsid w:val="002D006F"/>
    <w:rsid w:val="002D040A"/>
    <w:rsid w:val="002D2956"/>
    <w:rsid w:val="002D2AA4"/>
    <w:rsid w:val="002D68D8"/>
    <w:rsid w:val="002D69ED"/>
    <w:rsid w:val="002D6E36"/>
    <w:rsid w:val="002D70F5"/>
    <w:rsid w:val="002D7967"/>
    <w:rsid w:val="002E0164"/>
    <w:rsid w:val="002E2B0B"/>
    <w:rsid w:val="002E4BBA"/>
    <w:rsid w:val="002E59F7"/>
    <w:rsid w:val="002E7431"/>
    <w:rsid w:val="002F4512"/>
    <w:rsid w:val="002F51BA"/>
    <w:rsid w:val="003019F9"/>
    <w:rsid w:val="00302FB3"/>
    <w:rsid w:val="00312842"/>
    <w:rsid w:val="00313521"/>
    <w:rsid w:val="00313754"/>
    <w:rsid w:val="003216C7"/>
    <w:rsid w:val="0032183D"/>
    <w:rsid w:val="00321E7E"/>
    <w:rsid w:val="003245C0"/>
    <w:rsid w:val="00330FE2"/>
    <w:rsid w:val="00331163"/>
    <w:rsid w:val="00332BDC"/>
    <w:rsid w:val="003335AF"/>
    <w:rsid w:val="003411CE"/>
    <w:rsid w:val="00342171"/>
    <w:rsid w:val="00343BB4"/>
    <w:rsid w:val="00343D79"/>
    <w:rsid w:val="00350496"/>
    <w:rsid w:val="0035064B"/>
    <w:rsid w:val="0035091D"/>
    <w:rsid w:val="00351FE0"/>
    <w:rsid w:val="00353FE9"/>
    <w:rsid w:val="00355FDC"/>
    <w:rsid w:val="003578C6"/>
    <w:rsid w:val="00360F78"/>
    <w:rsid w:val="0036441D"/>
    <w:rsid w:val="00367A57"/>
    <w:rsid w:val="00367A82"/>
    <w:rsid w:val="0037207B"/>
    <w:rsid w:val="00373836"/>
    <w:rsid w:val="00373FA2"/>
    <w:rsid w:val="00376140"/>
    <w:rsid w:val="00376249"/>
    <w:rsid w:val="003762B3"/>
    <w:rsid w:val="00376EA2"/>
    <w:rsid w:val="00376EA7"/>
    <w:rsid w:val="00380B43"/>
    <w:rsid w:val="0038278F"/>
    <w:rsid w:val="00383DE5"/>
    <w:rsid w:val="00383E2E"/>
    <w:rsid w:val="00385EC9"/>
    <w:rsid w:val="003860EE"/>
    <w:rsid w:val="00390016"/>
    <w:rsid w:val="003910FD"/>
    <w:rsid w:val="0039251D"/>
    <w:rsid w:val="0039393E"/>
    <w:rsid w:val="003952C7"/>
    <w:rsid w:val="003954E0"/>
    <w:rsid w:val="00395B67"/>
    <w:rsid w:val="0039679A"/>
    <w:rsid w:val="003A0AE6"/>
    <w:rsid w:val="003A0CC8"/>
    <w:rsid w:val="003A4819"/>
    <w:rsid w:val="003A4ED9"/>
    <w:rsid w:val="003A573D"/>
    <w:rsid w:val="003A674F"/>
    <w:rsid w:val="003A7C60"/>
    <w:rsid w:val="003A7EB4"/>
    <w:rsid w:val="003B5AB2"/>
    <w:rsid w:val="003C14F4"/>
    <w:rsid w:val="003C6A39"/>
    <w:rsid w:val="003D0905"/>
    <w:rsid w:val="003D0E9D"/>
    <w:rsid w:val="003D0F75"/>
    <w:rsid w:val="003D6A94"/>
    <w:rsid w:val="003D7CC7"/>
    <w:rsid w:val="003E0CD5"/>
    <w:rsid w:val="003E41FC"/>
    <w:rsid w:val="003E5398"/>
    <w:rsid w:val="003E6F35"/>
    <w:rsid w:val="003F27D7"/>
    <w:rsid w:val="003F42E5"/>
    <w:rsid w:val="003F53F6"/>
    <w:rsid w:val="003F6090"/>
    <w:rsid w:val="00401AD3"/>
    <w:rsid w:val="00401CBE"/>
    <w:rsid w:val="004031FE"/>
    <w:rsid w:val="004042D1"/>
    <w:rsid w:val="004112A9"/>
    <w:rsid w:val="00411831"/>
    <w:rsid w:val="004120F4"/>
    <w:rsid w:val="00413D66"/>
    <w:rsid w:val="00414472"/>
    <w:rsid w:val="0041496E"/>
    <w:rsid w:val="00417AF1"/>
    <w:rsid w:val="00417CB7"/>
    <w:rsid w:val="00417D22"/>
    <w:rsid w:val="00425446"/>
    <w:rsid w:val="00431015"/>
    <w:rsid w:val="0043134C"/>
    <w:rsid w:val="00431B71"/>
    <w:rsid w:val="004359E5"/>
    <w:rsid w:val="00440B57"/>
    <w:rsid w:val="0044161C"/>
    <w:rsid w:val="004436ED"/>
    <w:rsid w:val="00447890"/>
    <w:rsid w:val="00450A0C"/>
    <w:rsid w:val="004511C3"/>
    <w:rsid w:val="00451E69"/>
    <w:rsid w:val="00453B9A"/>
    <w:rsid w:val="00454B27"/>
    <w:rsid w:val="004551CE"/>
    <w:rsid w:val="004559E5"/>
    <w:rsid w:val="00456FF0"/>
    <w:rsid w:val="004609F2"/>
    <w:rsid w:val="00460B43"/>
    <w:rsid w:val="00465D6B"/>
    <w:rsid w:val="004668E3"/>
    <w:rsid w:val="00467AD4"/>
    <w:rsid w:val="0047061C"/>
    <w:rsid w:val="00471E0D"/>
    <w:rsid w:val="004724EC"/>
    <w:rsid w:val="0047549C"/>
    <w:rsid w:val="00476442"/>
    <w:rsid w:val="00477DB2"/>
    <w:rsid w:val="00477DE0"/>
    <w:rsid w:val="00483843"/>
    <w:rsid w:val="00484047"/>
    <w:rsid w:val="0049135B"/>
    <w:rsid w:val="00492BDA"/>
    <w:rsid w:val="00494216"/>
    <w:rsid w:val="00495539"/>
    <w:rsid w:val="004A2510"/>
    <w:rsid w:val="004A40FC"/>
    <w:rsid w:val="004A43F6"/>
    <w:rsid w:val="004A55AF"/>
    <w:rsid w:val="004A5682"/>
    <w:rsid w:val="004A59D4"/>
    <w:rsid w:val="004B04A4"/>
    <w:rsid w:val="004B1253"/>
    <w:rsid w:val="004B215D"/>
    <w:rsid w:val="004B37EB"/>
    <w:rsid w:val="004B5300"/>
    <w:rsid w:val="004B5553"/>
    <w:rsid w:val="004C1873"/>
    <w:rsid w:val="004C2AA2"/>
    <w:rsid w:val="004C3258"/>
    <w:rsid w:val="004C4A5C"/>
    <w:rsid w:val="004C6375"/>
    <w:rsid w:val="004C7997"/>
    <w:rsid w:val="004D10AC"/>
    <w:rsid w:val="004D1F69"/>
    <w:rsid w:val="004D2D91"/>
    <w:rsid w:val="004D4E50"/>
    <w:rsid w:val="004D7F47"/>
    <w:rsid w:val="004E09ED"/>
    <w:rsid w:val="004E15DF"/>
    <w:rsid w:val="004E3AC3"/>
    <w:rsid w:val="004E62F5"/>
    <w:rsid w:val="004F0534"/>
    <w:rsid w:val="004F559A"/>
    <w:rsid w:val="004F5852"/>
    <w:rsid w:val="004F5A2D"/>
    <w:rsid w:val="004F764F"/>
    <w:rsid w:val="004F7F08"/>
    <w:rsid w:val="0050069D"/>
    <w:rsid w:val="005023F7"/>
    <w:rsid w:val="00505172"/>
    <w:rsid w:val="00507AE8"/>
    <w:rsid w:val="00510D51"/>
    <w:rsid w:val="005145E6"/>
    <w:rsid w:val="00514651"/>
    <w:rsid w:val="00515802"/>
    <w:rsid w:val="005166B8"/>
    <w:rsid w:val="00516F9F"/>
    <w:rsid w:val="0052026D"/>
    <w:rsid w:val="005237F3"/>
    <w:rsid w:val="00523942"/>
    <w:rsid w:val="005323CF"/>
    <w:rsid w:val="005332D5"/>
    <w:rsid w:val="00533C73"/>
    <w:rsid w:val="005340AA"/>
    <w:rsid w:val="00534FED"/>
    <w:rsid w:val="005432B9"/>
    <w:rsid w:val="00544259"/>
    <w:rsid w:val="00544B47"/>
    <w:rsid w:val="0054547C"/>
    <w:rsid w:val="0054562A"/>
    <w:rsid w:val="0054700D"/>
    <w:rsid w:val="005500AC"/>
    <w:rsid w:val="0055135B"/>
    <w:rsid w:val="005519CB"/>
    <w:rsid w:val="00551D4F"/>
    <w:rsid w:val="005528CC"/>
    <w:rsid w:val="00552F2E"/>
    <w:rsid w:val="00554158"/>
    <w:rsid w:val="00554D91"/>
    <w:rsid w:val="00560BDF"/>
    <w:rsid w:val="005628B1"/>
    <w:rsid w:val="00562C3D"/>
    <w:rsid w:val="0056329F"/>
    <w:rsid w:val="005648AD"/>
    <w:rsid w:val="005665ED"/>
    <w:rsid w:val="00567F0B"/>
    <w:rsid w:val="0057040F"/>
    <w:rsid w:val="005706BD"/>
    <w:rsid w:val="00570989"/>
    <w:rsid w:val="00574961"/>
    <w:rsid w:val="005756E7"/>
    <w:rsid w:val="00576372"/>
    <w:rsid w:val="00577BF2"/>
    <w:rsid w:val="00580651"/>
    <w:rsid w:val="00580746"/>
    <w:rsid w:val="00582EA5"/>
    <w:rsid w:val="0058428A"/>
    <w:rsid w:val="005855AC"/>
    <w:rsid w:val="00585750"/>
    <w:rsid w:val="005866FB"/>
    <w:rsid w:val="005943D3"/>
    <w:rsid w:val="00594F16"/>
    <w:rsid w:val="005A13EC"/>
    <w:rsid w:val="005A1822"/>
    <w:rsid w:val="005A4301"/>
    <w:rsid w:val="005A5A05"/>
    <w:rsid w:val="005A6A19"/>
    <w:rsid w:val="005B1568"/>
    <w:rsid w:val="005B7797"/>
    <w:rsid w:val="005C018D"/>
    <w:rsid w:val="005C04BC"/>
    <w:rsid w:val="005C1824"/>
    <w:rsid w:val="005C51FB"/>
    <w:rsid w:val="005C5866"/>
    <w:rsid w:val="005C68A6"/>
    <w:rsid w:val="005C78BF"/>
    <w:rsid w:val="005C7AE5"/>
    <w:rsid w:val="005D36F2"/>
    <w:rsid w:val="005D39A4"/>
    <w:rsid w:val="005D4235"/>
    <w:rsid w:val="005D4B5F"/>
    <w:rsid w:val="005D5551"/>
    <w:rsid w:val="005D5DA4"/>
    <w:rsid w:val="005D7863"/>
    <w:rsid w:val="005D7FAE"/>
    <w:rsid w:val="005E1BA0"/>
    <w:rsid w:val="005E29EE"/>
    <w:rsid w:val="005E3AB2"/>
    <w:rsid w:val="005E3BFF"/>
    <w:rsid w:val="005E4B71"/>
    <w:rsid w:val="005F0AD1"/>
    <w:rsid w:val="005F250E"/>
    <w:rsid w:val="005F27D6"/>
    <w:rsid w:val="005F4673"/>
    <w:rsid w:val="005F468D"/>
    <w:rsid w:val="005F528B"/>
    <w:rsid w:val="005F5326"/>
    <w:rsid w:val="005F5E5A"/>
    <w:rsid w:val="005F65DA"/>
    <w:rsid w:val="00600A94"/>
    <w:rsid w:val="00600D5D"/>
    <w:rsid w:val="0060183B"/>
    <w:rsid w:val="0060193A"/>
    <w:rsid w:val="00601B3B"/>
    <w:rsid w:val="00602BB4"/>
    <w:rsid w:val="0060443A"/>
    <w:rsid w:val="006049D8"/>
    <w:rsid w:val="006067A9"/>
    <w:rsid w:val="00612CC7"/>
    <w:rsid w:val="00613F7B"/>
    <w:rsid w:val="0061531F"/>
    <w:rsid w:val="00621D4C"/>
    <w:rsid w:val="006247CB"/>
    <w:rsid w:val="00627088"/>
    <w:rsid w:val="0063191D"/>
    <w:rsid w:val="00631D23"/>
    <w:rsid w:val="006339FB"/>
    <w:rsid w:val="0063401F"/>
    <w:rsid w:val="00634111"/>
    <w:rsid w:val="00634662"/>
    <w:rsid w:val="00634AF2"/>
    <w:rsid w:val="00637FCD"/>
    <w:rsid w:val="00642C0A"/>
    <w:rsid w:val="00646107"/>
    <w:rsid w:val="00646833"/>
    <w:rsid w:val="00646A3A"/>
    <w:rsid w:val="0065026A"/>
    <w:rsid w:val="006511D6"/>
    <w:rsid w:val="00653080"/>
    <w:rsid w:val="006536E4"/>
    <w:rsid w:val="00657899"/>
    <w:rsid w:val="00670D28"/>
    <w:rsid w:val="00671C91"/>
    <w:rsid w:val="0067202F"/>
    <w:rsid w:val="006723AE"/>
    <w:rsid w:val="00675142"/>
    <w:rsid w:val="00680CEB"/>
    <w:rsid w:val="0068496E"/>
    <w:rsid w:val="00684DE0"/>
    <w:rsid w:val="00687142"/>
    <w:rsid w:val="00687E22"/>
    <w:rsid w:val="006928A0"/>
    <w:rsid w:val="00692B62"/>
    <w:rsid w:val="0069649B"/>
    <w:rsid w:val="006A3115"/>
    <w:rsid w:val="006A49CD"/>
    <w:rsid w:val="006A5AF7"/>
    <w:rsid w:val="006A5AFD"/>
    <w:rsid w:val="006A6DF2"/>
    <w:rsid w:val="006B00B2"/>
    <w:rsid w:val="006B2796"/>
    <w:rsid w:val="006B4A14"/>
    <w:rsid w:val="006B6041"/>
    <w:rsid w:val="006B6718"/>
    <w:rsid w:val="006C04DA"/>
    <w:rsid w:val="006C087C"/>
    <w:rsid w:val="006C3899"/>
    <w:rsid w:val="006C5D0E"/>
    <w:rsid w:val="006D2AE6"/>
    <w:rsid w:val="006D44BC"/>
    <w:rsid w:val="006D4914"/>
    <w:rsid w:val="006D4ED3"/>
    <w:rsid w:val="006D5F88"/>
    <w:rsid w:val="006E0216"/>
    <w:rsid w:val="006E0376"/>
    <w:rsid w:val="006E0457"/>
    <w:rsid w:val="006E068B"/>
    <w:rsid w:val="006E49BD"/>
    <w:rsid w:val="006E5960"/>
    <w:rsid w:val="006E7526"/>
    <w:rsid w:val="006E7C75"/>
    <w:rsid w:val="006F2E5F"/>
    <w:rsid w:val="006F3519"/>
    <w:rsid w:val="006F373A"/>
    <w:rsid w:val="006F43B1"/>
    <w:rsid w:val="006F57D1"/>
    <w:rsid w:val="006F69D6"/>
    <w:rsid w:val="006F6BBC"/>
    <w:rsid w:val="00703C55"/>
    <w:rsid w:val="00704AAF"/>
    <w:rsid w:val="0070556D"/>
    <w:rsid w:val="00705B2E"/>
    <w:rsid w:val="00705DE9"/>
    <w:rsid w:val="00711E41"/>
    <w:rsid w:val="00715750"/>
    <w:rsid w:val="007169DE"/>
    <w:rsid w:val="007208E4"/>
    <w:rsid w:val="00721514"/>
    <w:rsid w:val="007216AD"/>
    <w:rsid w:val="00721DB6"/>
    <w:rsid w:val="00722615"/>
    <w:rsid w:val="00723EE9"/>
    <w:rsid w:val="00730575"/>
    <w:rsid w:val="00733B4C"/>
    <w:rsid w:val="007355BE"/>
    <w:rsid w:val="00736472"/>
    <w:rsid w:val="00736805"/>
    <w:rsid w:val="007378DE"/>
    <w:rsid w:val="007417BA"/>
    <w:rsid w:val="00741F86"/>
    <w:rsid w:val="00743695"/>
    <w:rsid w:val="00743EF4"/>
    <w:rsid w:val="0074415E"/>
    <w:rsid w:val="00744534"/>
    <w:rsid w:val="00744D8E"/>
    <w:rsid w:val="007457FC"/>
    <w:rsid w:val="00745F3D"/>
    <w:rsid w:val="00746669"/>
    <w:rsid w:val="00746A2B"/>
    <w:rsid w:val="00753FDA"/>
    <w:rsid w:val="00754A05"/>
    <w:rsid w:val="00755D21"/>
    <w:rsid w:val="00756CAA"/>
    <w:rsid w:val="007606AA"/>
    <w:rsid w:val="007608D5"/>
    <w:rsid w:val="007616C8"/>
    <w:rsid w:val="007638BC"/>
    <w:rsid w:val="00763ACF"/>
    <w:rsid w:val="00763E6C"/>
    <w:rsid w:val="00771529"/>
    <w:rsid w:val="0077286D"/>
    <w:rsid w:val="00774759"/>
    <w:rsid w:val="0078045D"/>
    <w:rsid w:val="00780492"/>
    <w:rsid w:val="007816FE"/>
    <w:rsid w:val="007831C1"/>
    <w:rsid w:val="0078340F"/>
    <w:rsid w:val="007839F1"/>
    <w:rsid w:val="00784010"/>
    <w:rsid w:val="00785492"/>
    <w:rsid w:val="00790834"/>
    <w:rsid w:val="00791AB1"/>
    <w:rsid w:val="007924D4"/>
    <w:rsid w:val="00793032"/>
    <w:rsid w:val="0079453E"/>
    <w:rsid w:val="00794DA1"/>
    <w:rsid w:val="00794E0A"/>
    <w:rsid w:val="00795A94"/>
    <w:rsid w:val="00797849"/>
    <w:rsid w:val="007A2508"/>
    <w:rsid w:val="007A260D"/>
    <w:rsid w:val="007A4423"/>
    <w:rsid w:val="007A56FF"/>
    <w:rsid w:val="007A6A3B"/>
    <w:rsid w:val="007B1D3F"/>
    <w:rsid w:val="007B258C"/>
    <w:rsid w:val="007B291C"/>
    <w:rsid w:val="007B38EC"/>
    <w:rsid w:val="007B3BDE"/>
    <w:rsid w:val="007B4B08"/>
    <w:rsid w:val="007B5664"/>
    <w:rsid w:val="007B6032"/>
    <w:rsid w:val="007B71A9"/>
    <w:rsid w:val="007B7E44"/>
    <w:rsid w:val="007C0ADE"/>
    <w:rsid w:val="007C10C9"/>
    <w:rsid w:val="007C20B4"/>
    <w:rsid w:val="007C3122"/>
    <w:rsid w:val="007C4C65"/>
    <w:rsid w:val="007C5F0F"/>
    <w:rsid w:val="007C6EDD"/>
    <w:rsid w:val="007D0AEC"/>
    <w:rsid w:val="007D46F9"/>
    <w:rsid w:val="007D71E0"/>
    <w:rsid w:val="007E2EE9"/>
    <w:rsid w:val="007E727B"/>
    <w:rsid w:val="007F128E"/>
    <w:rsid w:val="007F19B2"/>
    <w:rsid w:val="007F41C4"/>
    <w:rsid w:val="007F789C"/>
    <w:rsid w:val="00800CF5"/>
    <w:rsid w:val="00811A08"/>
    <w:rsid w:val="008157C8"/>
    <w:rsid w:val="00815AFD"/>
    <w:rsid w:val="00817C6D"/>
    <w:rsid w:val="008226CB"/>
    <w:rsid w:val="008250DF"/>
    <w:rsid w:val="00827BBC"/>
    <w:rsid w:val="008305D9"/>
    <w:rsid w:val="00837728"/>
    <w:rsid w:val="00837A59"/>
    <w:rsid w:val="00841128"/>
    <w:rsid w:val="00842E78"/>
    <w:rsid w:val="00844BDB"/>
    <w:rsid w:val="00850096"/>
    <w:rsid w:val="008521B1"/>
    <w:rsid w:val="008529BE"/>
    <w:rsid w:val="00852D32"/>
    <w:rsid w:val="00853DEB"/>
    <w:rsid w:val="00854B0A"/>
    <w:rsid w:val="00855400"/>
    <w:rsid w:val="00855777"/>
    <w:rsid w:val="0085583E"/>
    <w:rsid w:val="00856743"/>
    <w:rsid w:val="008571A5"/>
    <w:rsid w:val="00857573"/>
    <w:rsid w:val="00857989"/>
    <w:rsid w:val="00866362"/>
    <w:rsid w:val="00866BC7"/>
    <w:rsid w:val="00871C21"/>
    <w:rsid w:val="00873E6D"/>
    <w:rsid w:val="00874A82"/>
    <w:rsid w:val="00874E03"/>
    <w:rsid w:val="00875F25"/>
    <w:rsid w:val="00877E3C"/>
    <w:rsid w:val="008836A0"/>
    <w:rsid w:val="00884AB1"/>
    <w:rsid w:val="00886424"/>
    <w:rsid w:val="0088646A"/>
    <w:rsid w:val="00887945"/>
    <w:rsid w:val="00887EDE"/>
    <w:rsid w:val="008918C8"/>
    <w:rsid w:val="00892BD4"/>
    <w:rsid w:val="00892D36"/>
    <w:rsid w:val="0089314E"/>
    <w:rsid w:val="00893821"/>
    <w:rsid w:val="00895BE8"/>
    <w:rsid w:val="00896651"/>
    <w:rsid w:val="0089717D"/>
    <w:rsid w:val="008A0AAA"/>
    <w:rsid w:val="008A2056"/>
    <w:rsid w:val="008A62A4"/>
    <w:rsid w:val="008B024D"/>
    <w:rsid w:val="008B7E8A"/>
    <w:rsid w:val="008C2B0E"/>
    <w:rsid w:val="008C6C17"/>
    <w:rsid w:val="008D0276"/>
    <w:rsid w:val="008D1474"/>
    <w:rsid w:val="008D3201"/>
    <w:rsid w:val="008D5619"/>
    <w:rsid w:val="008D5A5A"/>
    <w:rsid w:val="008D75A8"/>
    <w:rsid w:val="008D76A5"/>
    <w:rsid w:val="008E0C6B"/>
    <w:rsid w:val="008E2FD1"/>
    <w:rsid w:val="008E3348"/>
    <w:rsid w:val="008F095A"/>
    <w:rsid w:val="008F0B79"/>
    <w:rsid w:val="008F498B"/>
    <w:rsid w:val="008F52C0"/>
    <w:rsid w:val="008F52F1"/>
    <w:rsid w:val="008F6BD1"/>
    <w:rsid w:val="0090193A"/>
    <w:rsid w:val="009020DE"/>
    <w:rsid w:val="00902D02"/>
    <w:rsid w:val="009145AD"/>
    <w:rsid w:val="00914936"/>
    <w:rsid w:val="00914A12"/>
    <w:rsid w:val="00916E75"/>
    <w:rsid w:val="00917524"/>
    <w:rsid w:val="00917E02"/>
    <w:rsid w:val="00920376"/>
    <w:rsid w:val="00924068"/>
    <w:rsid w:val="009265AE"/>
    <w:rsid w:val="009272BB"/>
    <w:rsid w:val="00930C25"/>
    <w:rsid w:val="0093173A"/>
    <w:rsid w:val="0093193F"/>
    <w:rsid w:val="00932BD5"/>
    <w:rsid w:val="0093715C"/>
    <w:rsid w:val="00940489"/>
    <w:rsid w:val="00942A94"/>
    <w:rsid w:val="00942EA9"/>
    <w:rsid w:val="00945494"/>
    <w:rsid w:val="00947BC1"/>
    <w:rsid w:val="00951821"/>
    <w:rsid w:val="00951E27"/>
    <w:rsid w:val="00952868"/>
    <w:rsid w:val="00954C72"/>
    <w:rsid w:val="00957F32"/>
    <w:rsid w:val="00960526"/>
    <w:rsid w:val="009610B0"/>
    <w:rsid w:val="00964719"/>
    <w:rsid w:val="00964DD2"/>
    <w:rsid w:val="0096569B"/>
    <w:rsid w:val="00965B01"/>
    <w:rsid w:val="00966C18"/>
    <w:rsid w:val="00967570"/>
    <w:rsid w:val="009710B6"/>
    <w:rsid w:val="009717BC"/>
    <w:rsid w:val="009717D1"/>
    <w:rsid w:val="009752E4"/>
    <w:rsid w:val="0097566C"/>
    <w:rsid w:val="009762D0"/>
    <w:rsid w:val="009774AA"/>
    <w:rsid w:val="00977A41"/>
    <w:rsid w:val="00977E05"/>
    <w:rsid w:val="009824B8"/>
    <w:rsid w:val="00983AE3"/>
    <w:rsid w:val="00983CC2"/>
    <w:rsid w:val="009913EF"/>
    <w:rsid w:val="009923E1"/>
    <w:rsid w:val="009933A7"/>
    <w:rsid w:val="0099544C"/>
    <w:rsid w:val="00996AD2"/>
    <w:rsid w:val="00996DE3"/>
    <w:rsid w:val="009A19F8"/>
    <w:rsid w:val="009A1D4F"/>
    <w:rsid w:val="009A3DB8"/>
    <w:rsid w:val="009A40A3"/>
    <w:rsid w:val="009A4E53"/>
    <w:rsid w:val="009A5806"/>
    <w:rsid w:val="009A6027"/>
    <w:rsid w:val="009A7E45"/>
    <w:rsid w:val="009B3BC5"/>
    <w:rsid w:val="009B4294"/>
    <w:rsid w:val="009B4FB5"/>
    <w:rsid w:val="009C3C34"/>
    <w:rsid w:val="009C3DC9"/>
    <w:rsid w:val="009C5775"/>
    <w:rsid w:val="009D06D6"/>
    <w:rsid w:val="009D102C"/>
    <w:rsid w:val="009D515C"/>
    <w:rsid w:val="009D7AFB"/>
    <w:rsid w:val="009E0B10"/>
    <w:rsid w:val="009E0C45"/>
    <w:rsid w:val="009E0CD2"/>
    <w:rsid w:val="009E5158"/>
    <w:rsid w:val="009E5499"/>
    <w:rsid w:val="009E54BE"/>
    <w:rsid w:val="009E72FD"/>
    <w:rsid w:val="009F1CBF"/>
    <w:rsid w:val="009F272B"/>
    <w:rsid w:val="009F3A08"/>
    <w:rsid w:val="009F3B9D"/>
    <w:rsid w:val="009F3FE6"/>
    <w:rsid w:val="009F5459"/>
    <w:rsid w:val="009F5BD7"/>
    <w:rsid w:val="009F7B5B"/>
    <w:rsid w:val="00A00D8E"/>
    <w:rsid w:val="00A03670"/>
    <w:rsid w:val="00A07CFB"/>
    <w:rsid w:val="00A115F6"/>
    <w:rsid w:val="00A133D0"/>
    <w:rsid w:val="00A1776A"/>
    <w:rsid w:val="00A17C2B"/>
    <w:rsid w:val="00A20C3F"/>
    <w:rsid w:val="00A2137D"/>
    <w:rsid w:val="00A2200F"/>
    <w:rsid w:val="00A229CF"/>
    <w:rsid w:val="00A24573"/>
    <w:rsid w:val="00A26845"/>
    <w:rsid w:val="00A32005"/>
    <w:rsid w:val="00A33AE6"/>
    <w:rsid w:val="00A36165"/>
    <w:rsid w:val="00A42A6A"/>
    <w:rsid w:val="00A46489"/>
    <w:rsid w:val="00A53D60"/>
    <w:rsid w:val="00A53FE7"/>
    <w:rsid w:val="00A546E3"/>
    <w:rsid w:val="00A54C86"/>
    <w:rsid w:val="00A54CCB"/>
    <w:rsid w:val="00A55104"/>
    <w:rsid w:val="00A5734C"/>
    <w:rsid w:val="00A57DDC"/>
    <w:rsid w:val="00A6004B"/>
    <w:rsid w:val="00A60342"/>
    <w:rsid w:val="00A60F63"/>
    <w:rsid w:val="00A625F6"/>
    <w:rsid w:val="00A631F9"/>
    <w:rsid w:val="00A63953"/>
    <w:rsid w:val="00A64CA8"/>
    <w:rsid w:val="00A70303"/>
    <w:rsid w:val="00A7235D"/>
    <w:rsid w:val="00A74271"/>
    <w:rsid w:val="00A75F28"/>
    <w:rsid w:val="00A81E1F"/>
    <w:rsid w:val="00A82AE0"/>
    <w:rsid w:val="00A82D18"/>
    <w:rsid w:val="00A84C06"/>
    <w:rsid w:val="00A862A9"/>
    <w:rsid w:val="00A87E94"/>
    <w:rsid w:val="00A9135E"/>
    <w:rsid w:val="00A9355C"/>
    <w:rsid w:val="00A93875"/>
    <w:rsid w:val="00A955B8"/>
    <w:rsid w:val="00A95A93"/>
    <w:rsid w:val="00A97CBD"/>
    <w:rsid w:val="00AA3086"/>
    <w:rsid w:val="00AA3FBE"/>
    <w:rsid w:val="00AA7106"/>
    <w:rsid w:val="00AA71D0"/>
    <w:rsid w:val="00AB1391"/>
    <w:rsid w:val="00AB2335"/>
    <w:rsid w:val="00AB2F87"/>
    <w:rsid w:val="00AB3F25"/>
    <w:rsid w:val="00AB495E"/>
    <w:rsid w:val="00AB546A"/>
    <w:rsid w:val="00AB5764"/>
    <w:rsid w:val="00AC01D9"/>
    <w:rsid w:val="00AC0E02"/>
    <w:rsid w:val="00AC2110"/>
    <w:rsid w:val="00AC2E5F"/>
    <w:rsid w:val="00AC3072"/>
    <w:rsid w:val="00AC40F0"/>
    <w:rsid w:val="00AC421F"/>
    <w:rsid w:val="00AC452C"/>
    <w:rsid w:val="00AC572C"/>
    <w:rsid w:val="00AC5E7E"/>
    <w:rsid w:val="00AC6208"/>
    <w:rsid w:val="00AD1604"/>
    <w:rsid w:val="00AD7E2A"/>
    <w:rsid w:val="00AE028B"/>
    <w:rsid w:val="00AE10ED"/>
    <w:rsid w:val="00AE34B6"/>
    <w:rsid w:val="00AE5C47"/>
    <w:rsid w:val="00AF138B"/>
    <w:rsid w:val="00AF194A"/>
    <w:rsid w:val="00AF25E5"/>
    <w:rsid w:val="00AF29B6"/>
    <w:rsid w:val="00AF42B3"/>
    <w:rsid w:val="00AF4B91"/>
    <w:rsid w:val="00AF4C37"/>
    <w:rsid w:val="00AF4E8A"/>
    <w:rsid w:val="00AF586B"/>
    <w:rsid w:val="00AF6D0A"/>
    <w:rsid w:val="00B01003"/>
    <w:rsid w:val="00B02DC5"/>
    <w:rsid w:val="00B035D7"/>
    <w:rsid w:val="00B05181"/>
    <w:rsid w:val="00B078C6"/>
    <w:rsid w:val="00B1013A"/>
    <w:rsid w:val="00B12CC9"/>
    <w:rsid w:val="00B12D0A"/>
    <w:rsid w:val="00B203C2"/>
    <w:rsid w:val="00B20828"/>
    <w:rsid w:val="00B2178F"/>
    <w:rsid w:val="00B24BCF"/>
    <w:rsid w:val="00B250A1"/>
    <w:rsid w:val="00B25544"/>
    <w:rsid w:val="00B25B5A"/>
    <w:rsid w:val="00B25E25"/>
    <w:rsid w:val="00B27708"/>
    <w:rsid w:val="00B337F9"/>
    <w:rsid w:val="00B34B73"/>
    <w:rsid w:val="00B36BF2"/>
    <w:rsid w:val="00B4022D"/>
    <w:rsid w:val="00B4340D"/>
    <w:rsid w:val="00B43731"/>
    <w:rsid w:val="00B44A23"/>
    <w:rsid w:val="00B467BF"/>
    <w:rsid w:val="00B473EE"/>
    <w:rsid w:val="00B501BD"/>
    <w:rsid w:val="00B50CB9"/>
    <w:rsid w:val="00B54C7A"/>
    <w:rsid w:val="00B5642E"/>
    <w:rsid w:val="00B570AB"/>
    <w:rsid w:val="00B6012D"/>
    <w:rsid w:val="00B61E16"/>
    <w:rsid w:val="00B64DF8"/>
    <w:rsid w:val="00B70D46"/>
    <w:rsid w:val="00B71765"/>
    <w:rsid w:val="00B7267D"/>
    <w:rsid w:val="00B72757"/>
    <w:rsid w:val="00B7297A"/>
    <w:rsid w:val="00B74535"/>
    <w:rsid w:val="00B74745"/>
    <w:rsid w:val="00B760B1"/>
    <w:rsid w:val="00B7689E"/>
    <w:rsid w:val="00B76F13"/>
    <w:rsid w:val="00B80323"/>
    <w:rsid w:val="00B816D2"/>
    <w:rsid w:val="00B83923"/>
    <w:rsid w:val="00B85BBA"/>
    <w:rsid w:val="00B91329"/>
    <w:rsid w:val="00B9251A"/>
    <w:rsid w:val="00B9398D"/>
    <w:rsid w:val="00B93F19"/>
    <w:rsid w:val="00B9570D"/>
    <w:rsid w:val="00B973A3"/>
    <w:rsid w:val="00BA1038"/>
    <w:rsid w:val="00BA1AE2"/>
    <w:rsid w:val="00BA45E6"/>
    <w:rsid w:val="00BA5953"/>
    <w:rsid w:val="00BA6933"/>
    <w:rsid w:val="00BB17F3"/>
    <w:rsid w:val="00BB2C43"/>
    <w:rsid w:val="00BC3011"/>
    <w:rsid w:val="00BC334F"/>
    <w:rsid w:val="00BC3E52"/>
    <w:rsid w:val="00BC54CF"/>
    <w:rsid w:val="00BC7034"/>
    <w:rsid w:val="00BC756B"/>
    <w:rsid w:val="00BC776A"/>
    <w:rsid w:val="00BD1324"/>
    <w:rsid w:val="00BD187A"/>
    <w:rsid w:val="00BD3995"/>
    <w:rsid w:val="00BD696C"/>
    <w:rsid w:val="00BD7367"/>
    <w:rsid w:val="00BD7B55"/>
    <w:rsid w:val="00BE1867"/>
    <w:rsid w:val="00BE31BB"/>
    <w:rsid w:val="00BE3D45"/>
    <w:rsid w:val="00BE72A0"/>
    <w:rsid w:val="00BF0A36"/>
    <w:rsid w:val="00BF2CD1"/>
    <w:rsid w:val="00BF4055"/>
    <w:rsid w:val="00BF4F96"/>
    <w:rsid w:val="00BF5219"/>
    <w:rsid w:val="00BF596A"/>
    <w:rsid w:val="00BF7942"/>
    <w:rsid w:val="00C011FA"/>
    <w:rsid w:val="00C01C51"/>
    <w:rsid w:val="00C051B5"/>
    <w:rsid w:val="00C05B7B"/>
    <w:rsid w:val="00C0662B"/>
    <w:rsid w:val="00C06859"/>
    <w:rsid w:val="00C0748B"/>
    <w:rsid w:val="00C12CCC"/>
    <w:rsid w:val="00C14B27"/>
    <w:rsid w:val="00C1616C"/>
    <w:rsid w:val="00C23461"/>
    <w:rsid w:val="00C23D92"/>
    <w:rsid w:val="00C24DE0"/>
    <w:rsid w:val="00C25EB4"/>
    <w:rsid w:val="00C260FA"/>
    <w:rsid w:val="00C27182"/>
    <w:rsid w:val="00C3179A"/>
    <w:rsid w:val="00C348BF"/>
    <w:rsid w:val="00C36C48"/>
    <w:rsid w:val="00C37429"/>
    <w:rsid w:val="00C37610"/>
    <w:rsid w:val="00C4058B"/>
    <w:rsid w:val="00C42AB8"/>
    <w:rsid w:val="00C44977"/>
    <w:rsid w:val="00C46BD5"/>
    <w:rsid w:val="00C5105B"/>
    <w:rsid w:val="00C536E7"/>
    <w:rsid w:val="00C557B7"/>
    <w:rsid w:val="00C55E72"/>
    <w:rsid w:val="00C60D4C"/>
    <w:rsid w:val="00C61364"/>
    <w:rsid w:val="00C62B9D"/>
    <w:rsid w:val="00C630E2"/>
    <w:rsid w:val="00C66CD8"/>
    <w:rsid w:val="00C70048"/>
    <w:rsid w:val="00C704B5"/>
    <w:rsid w:val="00C70A4A"/>
    <w:rsid w:val="00C71676"/>
    <w:rsid w:val="00C726A5"/>
    <w:rsid w:val="00C73655"/>
    <w:rsid w:val="00C73747"/>
    <w:rsid w:val="00C73B56"/>
    <w:rsid w:val="00C740C3"/>
    <w:rsid w:val="00C7740A"/>
    <w:rsid w:val="00C77E2D"/>
    <w:rsid w:val="00C85B1D"/>
    <w:rsid w:val="00C86C07"/>
    <w:rsid w:val="00C86ED0"/>
    <w:rsid w:val="00C90B1D"/>
    <w:rsid w:val="00C9155A"/>
    <w:rsid w:val="00C91910"/>
    <w:rsid w:val="00C93144"/>
    <w:rsid w:val="00C93E17"/>
    <w:rsid w:val="00C9513A"/>
    <w:rsid w:val="00C956A3"/>
    <w:rsid w:val="00CA2025"/>
    <w:rsid w:val="00CA365A"/>
    <w:rsid w:val="00CA400F"/>
    <w:rsid w:val="00CA5F51"/>
    <w:rsid w:val="00CA7848"/>
    <w:rsid w:val="00CB0E15"/>
    <w:rsid w:val="00CB38E8"/>
    <w:rsid w:val="00CB3AB4"/>
    <w:rsid w:val="00CB4205"/>
    <w:rsid w:val="00CB6C7F"/>
    <w:rsid w:val="00CC051E"/>
    <w:rsid w:val="00CC30FF"/>
    <w:rsid w:val="00CC47CC"/>
    <w:rsid w:val="00CC6A57"/>
    <w:rsid w:val="00CD0B21"/>
    <w:rsid w:val="00CD30A2"/>
    <w:rsid w:val="00CD403D"/>
    <w:rsid w:val="00CE083B"/>
    <w:rsid w:val="00CE1CCB"/>
    <w:rsid w:val="00CE5A63"/>
    <w:rsid w:val="00CE5E2B"/>
    <w:rsid w:val="00CE6400"/>
    <w:rsid w:val="00CE7473"/>
    <w:rsid w:val="00CF3259"/>
    <w:rsid w:val="00CF4BCE"/>
    <w:rsid w:val="00D01F84"/>
    <w:rsid w:val="00D03C63"/>
    <w:rsid w:val="00D048A1"/>
    <w:rsid w:val="00D048C4"/>
    <w:rsid w:val="00D04FA5"/>
    <w:rsid w:val="00D06338"/>
    <w:rsid w:val="00D06F4F"/>
    <w:rsid w:val="00D1042A"/>
    <w:rsid w:val="00D12313"/>
    <w:rsid w:val="00D1239C"/>
    <w:rsid w:val="00D15269"/>
    <w:rsid w:val="00D166AF"/>
    <w:rsid w:val="00D17283"/>
    <w:rsid w:val="00D17B76"/>
    <w:rsid w:val="00D25A21"/>
    <w:rsid w:val="00D26664"/>
    <w:rsid w:val="00D31126"/>
    <w:rsid w:val="00D34143"/>
    <w:rsid w:val="00D35208"/>
    <w:rsid w:val="00D35542"/>
    <w:rsid w:val="00D36444"/>
    <w:rsid w:val="00D37B3A"/>
    <w:rsid w:val="00D43D67"/>
    <w:rsid w:val="00D4538A"/>
    <w:rsid w:val="00D456CD"/>
    <w:rsid w:val="00D468F6"/>
    <w:rsid w:val="00D546FD"/>
    <w:rsid w:val="00D56B9A"/>
    <w:rsid w:val="00D629C1"/>
    <w:rsid w:val="00D643B4"/>
    <w:rsid w:val="00D6497F"/>
    <w:rsid w:val="00D66A1F"/>
    <w:rsid w:val="00D66BFD"/>
    <w:rsid w:val="00D71453"/>
    <w:rsid w:val="00D72065"/>
    <w:rsid w:val="00D7353A"/>
    <w:rsid w:val="00D77869"/>
    <w:rsid w:val="00D812C8"/>
    <w:rsid w:val="00D82BA6"/>
    <w:rsid w:val="00D82F59"/>
    <w:rsid w:val="00D833A5"/>
    <w:rsid w:val="00D84030"/>
    <w:rsid w:val="00D90675"/>
    <w:rsid w:val="00D924B7"/>
    <w:rsid w:val="00D94101"/>
    <w:rsid w:val="00D9483F"/>
    <w:rsid w:val="00D94A50"/>
    <w:rsid w:val="00D94E14"/>
    <w:rsid w:val="00D95A93"/>
    <w:rsid w:val="00DA229B"/>
    <w:rsid w:val="00DA593A"/>
    <w:rsid w:val="00DA66B5"/>
    <w:rsid w:val="00DB0F3A"/>
    <w:rsid w:val="00DB30DC"/>
    <w:rsid w:val="00DB3978"/>
    <w:rsid w:val="00DB5C06"/>
    <w:rsid w:val="00DB6964"/>
    <w:rsid w:val="00DC02CD"/>
    <w:rsid w:val="00DC08F0"/>
    <w:rsid w:val="00DC25E0"/>
    <w:rsid w:val="00DC4D8F"/>
    <w:rsid w:val="00DD26E2"/>
    <w:rsid w:val="00DD28F3"/>
    <w:rsid w:val="00DD3E2F"/>
    <w:rsid w:val="00DD6605"/>
    <w:rsid w:val="00DD6EF0"/>
    <w:rsid w:val="00DE0E0C"/>
    <w:rsid w:val="00DE3537"/>
    <w:rsid w:val="00DE4BD5"/>
    <w:rsid w:val="00DE60A8"/>
    <w:rsid w:val="00DE77D3"/>
    <w:rsid w:val="00DF011F"/>
    <w:rsid w:val="00DF1081"/>
    <w:rsid w:val="00DF1559"/>
    <w:rsid w:val="00DF1831"/>
    <w:rsid w:val="00DF18DD"/>
    <w:rsid w:val="00DF4C74"/>
    <w:rsid w:val="00DF7796"/>
    <w:rsid w:val="00E010C7"/>
    <w:rsid w:val="00E03403"/>
    <w:rsid w:val="00E04130"/>
    <w:rsid w:val="00E06336"/>
    <w:rsid w:val="00E071CD"/>
    <w:rsid w:val="00E16111"/>
    <w:rsid w:val="00E169E7"/>
    <w:rsid w:val="00E17260"/>
    <w:rsid w:val="00E21EF8"/>
    <w:rsid w:val="00E23D45"/>
    <w:rsid w:val="00E271AC"/>
    <w:rsid w:val="00E307A6"/>
    <w:rsid w:val="00E345A6"/>
    <w:rsid w:val="00E35BD8"/>
    <w:rsid w:val="00E3624C"/>
    <w:rsid w:val="00E36513"/>
    <w:rsid w:val="00E3757A"/>
    <w:rsid w:val="00E40700"/>
    <w:rsid w:val="00E4086E"/>
    <w:rsid w:val="00E41AA3"/>
    <w:rsid w:val="00E41E3B"/>
    <w:rsid w:val="00E42236"/>
    <w:rsid w:val="00E43401"/>
    <w:rsid w:val="00E445C5"/>
    <w:rsid w:val="00E46C6C"/>
    <w:rsid w:val="00E54098"/>
    <w:rsid w:val="00E55BEE"/>
    <w:rsid w:val="00E56875"/>
    <w:rsid w:val="00E57070"/>
    <w:rsid w:val="00E57D66"/>
    <w:rsid w:val="00E6292A"/>
    <w:rsid w:val="00E6324A"/>
    <w:rsid w:val="00E66169"/>
    <w:rsid w:val="00E666DB"/>
    <w:rsid w:val="00E7003F"/>
    <w:rsid w:val="00E70709"/>
    <w:rsid w:val="00E70886"/>
    <w:rsid w:val="00E733F2"/>
    <w:rsid w:val="00E7440F"/>
    <w:rsid w:val="00E74B40"/>
    <w:rsid w:val="00E759BA"/>
    <w:rsid w:val="00E76215"/>
    <w:rsid w:val="00E80740"/>
    <w:rsid w:val="00E81AD1"/>
    <w:rsid w:val="00E826D7"/>
    <w:rsid w:val="00E8302C"/>
    <w:rsid w:val="00E83597"/>
    <w:rsid w:val="00E84901"/>
    <w:rsid w:val="00E90510"/>
    <w:rsid w:val="00E91119"/>
    <w:rsid w:val="00E917C0"/>
    <w:rsid w:val="00E92011"/>
    <w:rsid w:val="00E93989"/>
    <w:rsid w:val="00E94708"/>
    <w:rsid w:val="00E95E10"/>
    <w:rsid w:val="00E960E3"/>
    <w:rsid w:val="00E96DB5"/>
    <w:rsid w:val="00E96FEF"/>
    <w:rsid w:val="00E97B2B"/>
    <w:rsid w:val="00E97B6F"/>
    <w:rsid w:val="00EA0E0D"/>
    <w:rsid w:val="00EA18FA"/>
    <w:rsid w:val="00EA2224"/>
    <w:rsid w:val="00EA272F"/>
    <w:rsid w:val="00EA3512"/>
    <w:rsid w:val="00EA43CA"/>
    <w:rsid w:val="00EA4BEC"/>
    <w:rsid w:val="00EA4CC3"/>
    <w:rsid w:val="00EA6E20"/>
    <w:rsid w:val="00EB7F40"/>
    <w:rsid w:val="00EC0424"/>
    <w:rsid w:val="00EC5B75"/>
    <w:rsid w:val="00EC65FC"/>
    <w:rsid w:val="00ED1A47"/>
    <w:rsid w:val="00ED2D99"/>
    <w:rsid w:val="00ED4A1E"/>
    <w:rsid w:val="00ED737D"/>
    <w:rsid w:val="00EE0B2F"/>
    <w:rsid w:val="00EE4846"/>
    <w:rsid w:val="00EE5222"/>
    <w:rsid w:val="00EE61D4"/>
    <w:rsid w:val="00EE6A68"/>
    <w:rsid w:val="00EF08E9"/>
    <w:rsid w:val="00EF1308"/>
    <w:rsid w:val="00EF378D"/>
    <w:rsid w:val="00EF41BD"/>
    <w:rsid w:val="00EF48E0"/>
    <w:rsid w:val="00EF5C0D"/>
    <w:rsid w:val="00F00456"/>
    <w:rsid w:val="00F00E0C"/>
    <w:rsid w:val="00F025EE"/>
    <w:rsid w:val="00F030B1"/>
    <w:rsid w:val="00F034BD"/>
    <w:rsid w:val="00F045BF"/>
    <w:rsid w:val="00F04AA0"/>
    <w:rsid w:val="00F05888"/>
    <w:rsid w:val="00F06108"/>
    <w:rsid w:val="00F1150E"/>
    <w:rsid w:val="00F11783"/>
    <w:rsid w:val="00F11880"/>
    <w:rsid w:val="00F11917"/>
    <w:rsid w:val="00F12FE0"/>
    <w:rsid w:val="00F16814"/>
    <w:rsid w:val="00F16DA7"/>
    <w:rsid w:val="00F1734F"/>
    <w:rsid w:val="00F201F5"/>
    <w:rsid w:val="00F20C05"/>
    <w:rsid w:val="00F220BD"/>
    <w:rsid w:val="00F22213"/>
    <w:rsid w:val="00F24DBE"/>
    <w:rsid w:val="00F27489"/>
    <w:rsid w:val="00F31306"/>
    <w:rsid w:val="00F3507D"/>
    <w:rsid w:val="00F36EB4"/>
    <w:rsid w:val="00F40A4A"/>
    <w:rsid w:val="00F40C69"/>
    <w:rsid w:val="00F45141"/>
    <w:rsid w:val="00F45EB7"/>
    <w:rsid w:val="00F46282"/>
    <w:rsid w:val="00F46654"/>
    <w:rsid w:val="00F47BBB"/>
    <w:rsid w:val="00F5259E"/>
    <w:rsid w:val="00F57F72"/>
    <w:rsid w:val="00F60B5D"/>
    <w:rsid w:val="00F640B8"/>
    <w:rsid w:val="00F6700C"/>
    <w:rsid w:val="00F67312"/>
    <w:rsid w:val="00F67A87"/>
    <w:rsid w:val="00F71677"/>
    <w:rsid w:val="00F7168C"/>
    <w:rsid w:val="00F72228"/>
    <w:rsid w:val="00F76049"/>
    <w:rsid w:val="00F76D4D"/>
    <w:rsid w:val="00F77942"/>
    <w:rsid w:val="00F85C4C"/>
    <w:rsid w:val="00F9022B"/>
    <w:rsid w:val="00F9122C"/>
    <w:rsid w:val="00F9223A"/>
    <w:rsid w:val="00F9237D"/>
    <w:rsid w:val="00F928DF"/>
    <w:rsid w:val="00F92D41"/>
    <w:rsid w:val="00F93C18"/>
    <w:rsid w:val="00F95F35"/>
    <w:rsid w:val="00F965A9"/>
    <w:rsid w:val="00FA14A6"/>
    <w:rsid w:val="00FA33E0"/>
    <w:rsid w:val="00FB0FDA"/>
    <w:rsid w:val="00FB229E"/>
    <w:rsid w:val="00FB2BAF"/>
    <w:rsid w:val="00FB3F50"/>
    <w:rsid w:val="00FB53C0"/>
    <w:rsid w:val="00FB565C"/>
    <w:rsid w:val="00FB6309"/>
    <w:rsid w:val="00FC0B16"/>
    <w:rsid w:val="00FC1B4A"/>
    <w:rsid w:val="00FC464F"/>
    <w:rsid w:val="00FC554F"/>
    <w:rsid w:val="00FC68F6"/>
    <w:rsid w:val="00FD0765"/>
    <w:rsid w:val="00FD18C3"/>
    <w:rsid w:val="00FD4D5D"/>
    <w:rsid w:val="00FD6590"/>
    <w:rsid w:val="00FE201E"/>
    <w:rsid w:val="00FE36CD"/>
    <w:rsid w:val="00FE468B"/>
    <w:rsid w:val="00FE479D"/>
    <w:rsid w:val="00FE4EDB"/>
    <w:rsid w:val="00FE7BEF"/>
    <w:rsid w:val="00FF1EFE"/>
    <w:rsid w:val="00FF75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5C7FCF"/>
  <w15:chartTrackingRefBased/>
  <w15:docId w15:val="{A44FDC6D-45AA-4B1A-A871-0F95E857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EF4"/>
    <w:pPr>
      <w:ind w:left="720"/>
      <w:contextualSpacing/>
    </w:p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Fußnot,Cha,Footnote Text Char1,fn"/>
    <w:basedOn w:val="Normal"/>
    <w:link w:val="FootnoteTextChar"/>
    <w:uiPriority w:val="99"/>
    <w:unhideWhenUsed/>
    <w:qFormat/>
    <w:rsid w:val="00743EF4"/>
    <w:pPr>
      <w:spacing w:after="0" w:line="240" w:lineRule="auto"/>
    </w:pPr>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Fußnot Char,Cha Char"/>
    <w:basedOn w:val="DefaultParagraphFont"/>
    <w:link w:val="FootnoteText"/>
    <w:uiPriority w:val="99"/>
    <w:qFormat/>
    <w:rsid w:val="00743EF4"/>
    <w:rPr>
      <w:sz w:val="20"/>
      <w:szCs w:val="20"/>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S"/>
    <w:basedOn w:val="DefaultParagraphFont"/>
    <w:link w:val="BVIfnrChar1CharCharChar"/>
    <w:unhideWhenUsed/>
    <w:qFormat/>
    <w:rsid w:val="00743EF4"/>
    <w:rPr>
      <w:vertAlign w:val="superscript"/>
    </w:rPr>
  </w:style>
  <w:style w:type="character" w:styleId="Hyperlink">
    <w:name w:val="Hyperlink"/>
    <w:basedOn w:val="DefaultParagraphFont"/>
    <w:uiPriority w:val="99"/>
    <w:unhideWhenUsed/>
    <w:rsid w:val="00743EF4"/>
    <w:rPr>
      <w:color w:val="0563C1" w:themeColor="hyperlink"/>
      <w:u w:val="single"/>
    </w:rPr>
  </w:style>
  <w:style w:type="character" w:customStyle="1" w:styleId="CommentTextChar">
    <w:name w:val="Comment Text Char"/>
    <w:basedOn w:val="DefaultParagraphFont"/>
    <w:link w:val="CommentText"/>
    <w:uiPriority w:val="99"/>
    <w:rsid w:val="00743EF4"/>
    <w:rPr>
      <w:sz w:val="20"/>
      <w:szCs w:val="20"/>
    </w:rPr>
  </w:style>
  <w:style w:type="paragraph" w:styleId="CommentText">
    <w:name w:val="annotation text"/>
    <w:basedOn w:val="Normal"/>
    <w:link w:val="CommentTextChar"/>
    <w:uiPriority w:val="99"/>
    <w:unhideWhenUsed/>
    <w:rsid w:val="00743EF4"/>
    <w:pPr>
      <w:spacing w:line="240" w:lineRule="auto"/>
    </w:pPr>
    <w:rPr>
      <w:sz w:val="20"/>
      <w:szCs w:val="20"/>
    </w:rPr>
  </w:style>
  <w:style w:type="character" w:customStyle="1" w:styleId="CommentTextChar1">
    <w:name w:val="Comment Text Char1"/>
    <w:basedOn w:val="DefaultParagraphFont"/>
    <w:uiPriority w:val="99"/>
    <w:semiHidden/>
    <w:rsid w:val="00743EF4"/>
    <w:rPr>
      <w:sz w:val="20"/>
      <w:szCs w:val="20"/>
    </w:rPr>
  </w:style>
  <w:style w:type="character" w:customStyle="1" w:styleId="CommentSubjectChar">
    <w:name w:val="Comment Subject Char"/>
    <w:basedOn w:val="CommentTextChar"/>
    <w:link w:val="CommentSubject"/>
    <w:uiPriority w:val="99"/>
    <w:semiHidden/>
    <w:rsid w:val="00743EF4"/>
    <w:rPr>
      <w:b/>
      <w:bCs/>
      <w:sz w:val="20"/>
      <w:szCs w:val="20"/>
    </w:rPr>
  </w:style>
  <w:style w:type="paragraph" w:styleId="CommentSubject">
    <w:name w:val="annotation subject"/>
    <w:basedOn w:val="CommentText"/>
    <w:next w:val="CommentText"/>
    <w:link w:val="CommentSubjectChar"/>
    <w:uiPriority w:val="99"/>
    <w:semiHidden/>
    <w:unhideWhenUsed/>
    <w:rsid w:val="00743EF4"/>
    <w:rPr>
      <w:b/>
      <w:bCs/>
    </w:rPr>
  </w:style>
  <w:style w:type="character" w:customStyle="1" w:styleId="CommentSubjectChar1">
    <w:name w:val="Comment Subject Char1"/>
    <w:basedOn w:val="CommentTextChar1"/>
    <w:uiPriority w:val="99"/>
    <w:semiHidden/>
    <w:rsid w:val="00743EF4"/>
    <w:rPr>
      <w:b/>
      <w:bCs/>
      <w:sz w:val="20"/>
      <w:szCs w:val="20"/>
    </w:rPr>
  </w:style>
  <w:style w:type="character" w:customStyle="1" w:styleId="BalloonTextChar">
    <w:name w:val="Balloon Text Char"/>
    <w:basedOn w:val="DefaultParagraphFont"/>
    <w:link w:val="BalloonText"/>
    <w:uiPriority w:val="99"/>
    <w:semiHidden/>
    <w:rsid w:val="00743EF4"/>
    <w:rPr>
      <w:rFonts w:ascii="Segoe UI" w:hAnsi="Segoe UI" w:cs="Segoe UI"/>
      <w:sz w:val="18"/>
      <w:szCs w:val="18"/>
    </w:rPr>
  </w:style>
  <w:style w:type="paragraph" w:styleId="BalloonText">
    <w:name w:val="Balloon Text"/>
    <w:basedOn w:val="Normal"/>
    <w:link w:val="BalloonTextChar"/>
    <w:uiPriority w:val="99"/>
    <w:semiHidden/>
    <w:unhideWhenUsed/>
    <w:rsid w:val="00743EF4"/>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743EF4"/>
    <w:rPr>
      <w:rFonts w:ascii="Segoe UI" w:hAnsi="Segoe UI" w:cs="Segoe UI"/>
      <w:sz w:val="18"/>
      <w:szCs w:val="18"/>
    </w:rPr>
  </w:style>
  <w:style w:type="paragraph" w:styleId="Header">
    <w:name w:val="header"/>
    <w:basedOn w:val="Normal"/>
    <w:link w:val="HeaderChar"/>
    <w:uiPriority w:val="99"/>
    <w:unhideWhenUsed/>
    <w:rsid w:val="00743E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3EF4"/>
  </w:style>
  <w:style w:type="paragraph" w:styleId="Footer">
    <w:name w:val="footer"/>
    <w:basedOn w:val="Normal"/>
    <w:link w:val="FooterChar"/>
    <w:uiPriority w:val="99"/>
    <w:unhideWhenUsed/>
    <w:rsid w:val="00743E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3EF4"/>
  </w:style>
  <w:style w:type="character" w:styleId="Emphasis">
    <w:name w:val="Emphasis"/>
    <w:basedOn w:val="DefaultParagraphFont"/>
    <w:uiPriority w:val="20"/>
    <w:qFormat/>
    <w:rsid w:val="00743EF4"/>
    <w:rPr>
      <w:i/>
      <w:iCs/>
    </w:rPr>
  </w:style>
  <w:style w:type="paragraph" w:customStyle="1" w:styleId="Default">
    <w:name w:val="Default"/>
    <w:rsid w:val="00743E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b8d990e2">
    <w:name w:val="sb8d990e2"/>
    <w:basedOn w:val="DefaultParagraphFont"/>
    <w:rsid w:val="00743EF4"/>
  </w:style>
  <w:style w:type="character" w:customStyle="1" w:styleId="s6b621b36">
    <w:name w:val="s6b621b36"/>
    <w:basedOn w:val="DefaultParagraphFont"/>
    <w:rsid w:val="00743EF4"/>
  </w:style>
  <w:style w:type="paragraph" w:styleId="NormalWeb">
    <w:name w:val="Normal (Web)"/>
    <w:basedOn w:val="Normal"/>
    <w:uiPriority w:val="99"/>
    <w:unhideWhenUsed/>
    <w:rsid w:val="00743EF4"/>
    <w:pPr>
      <w:spacing w:before="100" w:beforeAutospacing="1" w:after="100" w:afterAutospacing="1" w:line="240" w:lineRule="auto"/>
    </w:pPr>
    <w:rPr>
      <w:rFonts w:ascii="Calibri" w:hAnsi="Calibri" w:cs="Calibri"/>
      <w:lang w:eastAsia="lv-LV"/>
    </w:rPr>
  </w:style>
  <w:style w:type="character" w:customStyle="1" w:styleId="sb9541d82">
    <w:name w:val="sb9541d82"/>
    <w:basedOn w:val="DefaultParagraphFont"/>
    <w:rsid w:val="00743EF4"/>
  </w:style>
  <w:style w:type="character" w:customStyle="1" w:styleId="sbb9ee52a">
    <w:name w:val="sbb9ee52a"/>
    <w:basedOn w:val="DefaultParagraphFont"/>
    <w:rsid w:val="00743EF4"/>
  </w:style>
  <w:style w:type="character" w:styleId="UnresolvedMention">
    <w:name w:val="Unresolved Mention"/>
    <w:basedOn w:val="DefaultParagraphFont"/>
    <w:uiPriority w:val="99"/>
    <w:rsid w:val="00743EF4"/>
    <w:rPr>
      <w:color w:val="605E5C"/>
      <w:shd w:val="clear" w:color="auto" w:fill="E1DFDD"/>
    </w:rPr>
  </w:style>
  <w:style w:type="character" w:styleId="CommentReference">
    <w:name w:val="annotation reference"/>
    <w:basedOn w:val="DefaultParagraphFont"/>
    <w:uiPriority w:val="99"/>
    <w:semiHidden/>
    <w:unhideWhenUsed/>
    <w:rsid w:val="003578C6"/>
    <w:rPr>
      <w:sz w:val="16"/>
      <w:szCs w:val="16"/>
    </w:rPr>
  </w:style>
  <w:style w:type="character" w:styleId="FollowedHyperlink">
    <w:name w:val="FollowedHyperlink"/>
    <w:basedOn w:val="DefaultParagraphFont"/>
    <w:uiPriority w:val="99"/>
    <w:semiHidden/>
    <w:unhideWhenUsed/>
    <w:rsid w:val="00AF25E5"/>
    <w:rPr>
      <w:color w:val="954F72" w:themeColor="followedHyperlink"/>
      <w:u w:val="single"/>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9E549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736087">
      <w:bodyDiv w:val="1"/>
      <w:marLeft w:val="0"/>
      <w:marRight w:val="0"/>
      <w:marTop w:val="0"/>
      <w:marBottom w:val="0"/>
      <w:divBdr>
        <w:top w:val="none" w:sz="0" w:space="0" w:color="auto"/>
        <w:left w:val="none" w:sz="0" w:space="0" w:color="auto"/>
        <w:bottom w:val="none" w:sz="0" w:space="0" w:color="auto"/>
        <w:right w:val="none" w:sz="0" w:space="0" w:color="auto"/>
      </w:divBdr>
    </w:div>
    <w:div w:id="210129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kristine.slujeva@mf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inaluize.vitola@mfa.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hudoc.exec.coe.int/eng?i=001-233441" TargetMode="External"/><Relationship Id="rId18" Type="http://schemas.openxmlformats.org/officeDocument/2006/relationships/hyperlink" Target="https://hudoc.exec.coe.int/?i=001-231904" TargetMode="External"/><Relationship Id="rId26" Type="http://schemas.openxmlformats.org/officeDocument/2006/relationships/hyperlink" Target="https://m.juristavards.lv/zinas/284874-tiesraide-starptautiska-konference-konstitucionalo-tiesu-loma-eiropu-vienojoso-kopejo-vertibu-konkre/" TargetMode="External"/><Relationship Id="rId39" Type="http://schemas.openxmlformats.org/officeDocument/2006/relationships/hyperlink" Target="https://likumi.lv/ta/id/43857-par-1950gada-4novembra-eiropas-cilveka-tiesibu-un-pamatbrivibu-aizsardzibas-konvenciju-un-tas-1-2-4-7-un-11protokolu" TargetMode="External"/><Relationship Id="rId21" Type="http://schemas.openxmlformats.org/officeDocument/2006/relationships/hyperlink" Target="https://tbinternet.ohchr.org/_layouts/15/treatybodyexternal/Download.aspx?symbolno=CCPR%2FC%2FLVA%2FQ%2F4&amp;Lang=en" TargetMode="External"/><Relationship Id="rId34" Type="http://schemas.openxmlformats.org/officeDocument/2006/relationships/hyperlink" Target="https://www.icj-cij.org/sites/default/files/case-related/187/187-20250723-adv-01-00-en.pdf" TargetMode="External"/><Relationship Id="rId42" Type="http://schemas.openxmlformats.org/officeDocument/2006/relationships/hyperlink" Target="https://www.coe.int/en/web/cpt/-/council-of-europe-anti-torture-committee-publishes-report-on-its-2024-ad-hoc-visit-to-latvia" TargetMode="External"/><Relationship Id="rId47" Type="http://schemas.openxmlformats.org/officeDocument/2006/relationships/hyperlink" Target="https://www.tvnet.lv/7255669/policija-izbeigusi-kriminalprocesu-par-homofobisku-uzbrukumu-profesoram-hanovam" TargetMode="External"/><Relationship Id="rId50" Type="http://schemas.openxmlformats.org/officeDocument/2006/relationships/hyperlink" Target="https://www.satv.tiesa.gov.lv/web/viewer.html?file=/wp-content/uploads/2017/10/2017-25-01_Spriedums.pdf" TargetMode="External"/><Relationship Id="rId55" Type="http://schemas.openxmlformats.org/officeDocument/2006/relationships/hyperlink" Target="https://hudoc.exec.coe.int/?i=001-243598" TargetMode="External"/><Relationship Id="rId7" Type="http://schemas.openxmlformats.org/officeDocument/2006/relationships/hyperlink" Target="https://hudoc.exec.coe.int/?i=DH-DD(2024)1351E" TargetMode="External"/><Relationship Id="rId12" Type="http://schemas.openxmlformats.org/officeDocument/2006/relationships/hyperlink" Target="https://hudoc.exec.coe.int/?i=DH-DD(2024)1324E" TargetMode="External"/><Relationship Id="rId17" Type="http://schemas.openxmlformats.org/officeDocument/2006/relationships/hyperlink" Target="https://hudoc.exec.coe.int/?i=001-233439" TargetMode="External"/><Relationship Id="rId25" Type="http://schemas.openxmlformats.org/officeDocument/2006/relationships/hyperlink" Target="https://www.mfa.gov.lv/lv/par-mums/latvijas-parstavis-starptautiskajas-cilvektiesibu-institucijas" TargetMode="External"/><Relationship Id="rId33" Type="http://schemas.openxmlformats.org/officeDocument/2006/relationships/hyperlink" Target="https://at.gov.lv/downloadetclawfile/1042" TargetMode="External"/><Relationship Id="rId38" Type="http://schemas.openxmlformats.org/officeDocument/2006/relationships/hyperlink" Target="https://www.coe.int/en/web/conventions/concerning-a-given-treaty?module=declarations-by-treaty&amp;territoires=&amp;codeNature=0&amp;codePays=&amp;numSte=009&amp;enVigueur=true&amp;ddateDebut=05-05-1949&amp;ddateStatus=10-29-2025" TargetMode="External"/><Relationship Id="rId46" Type="http://schemas.openxmlformats.org/officeDocument/2006/relationships/hyperlink" Target="https://hudoc.exec.coe.int/?i=CM/Del/Dec(2025)1531/H46-24E" TargetMode="External"/><Relationship Id="rId59" Type="http://schemas.openxmlformats.org/officeDocument/2006/relationships/hyperlink" Target="https://www.tm.gov.lv/sites/tm/files/media_file/TMApk%C4%81rtraksts_ECT%20Rutule%20pret%20Latviju.pdf" TargetMode="External"/><Relationship Id="rId2" Type="http://schemas.openxmlformats.org/officeDocument/2006/relationships/hyperlink" Target="https://www.echr.coe.int/documents/d/echr/CP_Latvia_ENG" TargetMode="External"/><Relationship Id="rId16" Type="http://schemas.openxmlformats.org/officeDocument/2006/relationships/hyperlink" Target="https://hudoc.exec.coe.int/eng?i=001-233441" TargetMode="External"/><Relationship Id="rId20" Type="http://schemas.openxmlformats.org/officeDocument/2006/relationships/hyperlink" Target="https://www.mfa.gov.lv/lv/media/13671/download?attachment" TargetMode="External"/><Relationship Id="rId29" Type="http://schemas.openxmlformats.org/officeDocument/2006/relationships/hyperlink" Target="https://www.coe.int/en/web/human-rights-rule-of-law/-/latest-meeting-of-the-cddh-ad-hoc-negociation-group-46-1-" TargetMode="External"/><Relationship Id="rId41" Type="http://schemas.openxmlformats.org/officeDocument/2006/relationships/hyperlink" Target="https://hudoc.exec.coe.int/?i=DH-DD(2015)1218E" TargetMode="External"/><Relationship Id="rId54" Type="http://schemas.openxmlformats.org/officeDocument/2006/relationships/hyperlink" Target="https://hudoc.exec.coe.int/?i=DH-DD(2024)1453E" TargetMode="External"/><Relationship Id="rId1" Type="http://schemas.openxmlformats.org/officeDocument/2006/relationships/hyperlink" Target="https://www.echr.coe.int/documents/protocol_15_explanatory_report_eng.pdf" TargetMode="External"/><Relationship Id="rId6" Type="http://schemas.openxmlformats.org/officeDocument/2006/relationships/hyperlink" Target="https://www.mfa.gov.lv/lv/jaunumi?category%5b586%5d=586&amp;page=0" TargetMode="External"/><Relationship Id="rId11" Type="http://schemas.openxmlformats.org/officeDocument/2006/relationships/hyperlink" Target="https://hudoc.exec.coe.int/?i=DH-DD(2024)928E" TargetMode="External"/><Relationship Id="rId24" Type="http://schemas.openxmlformats.org/officeDocument/2006/relationships/hyperlink" Target="https://www.mfa.gov.lv/lv/media/4111/download?attachment" TargetMode="External"/><Relationship Id="rId32" Type="http://schemas.openxmlformats.org/officeDocument/2006/relationships/hyperlink" Target="https://manas.tiesas.lv/eTiesasMvc/nolemumi/pdf/417809.pdf" TargetMode="External"/><Relationship Id="rId37" Type="http://schemas.openxmlformats.org/officeDocument/2006/relationships/hyperlink" Target="https://www.urgenda.nl/wp-content/uploads/ENG-Dutch-Supreme-Court-Urgenda-v-Netherlands-20-12-2019.pdf" TargetMode="External"/><Relationship Id="rId40" Type="http://schemas.openxmlformats.org/officeDocument/2006/relationships/hyperlink" Target="https://www.echr.coe.int/documents/d/echr/COURtalks_Inad_Talk_ENG" TargetMode="External"/><Relationship Id="rId45" Type="http://schemas.openxmlformats.org/officeDocument/2006/relationships/hyperlink" Target="https://hudoc.exec.coe.int/?i=DH-DD(2024)1351E" TargetMode="External"/><Relationship Id="rId53" Type="http://schemas.openxmlformats.org/officeDocument/2006/relationships/hyperlink" Target="https://hudoc.exec.coe.int/eng?i=001-213102" TargetMode="External"/><Relationship Id="rId58" Type="http://schemas.openxmlformats.org/officeDocument/2006/relationships/hyperlink" Target="https://ks.echr.coe.int/documents/d/echr-ks/guide_art_5_eng" TargetMode="External"/><Relationship Id="rId5" Type="http://schemas.openxmlformats.org/officeDocument/2006/relationships/hyperlink" Target="http://hudoc.exec.coe.int/eng" TargetMode="External"/><Relationship Id="rId15" Type="http://schemas.openxmlformats.org/officeDocument/2006/relationships/hyperlink" Target="https://hudoc.exec.coe.int/eng?i=001-243598" TargetMode="External"/><Relationship Id="rId23" Type="http://schemas.openxmlformats.org/officeDocument/2006/relationships/hyperlink" Target="https://www.mfa.gov.lv/lv/media/14439/download?attachment" TargetMode="External"/><Relationship Id="rId28" Type="http://schemas.openxmlformats.org/officeDocument/2006/relationships/hyperlink" Target="https://rm.coe.int/1680084832" TargetMode="External"/><Relationship Id="rId36" Type="http://schemas.openxmlformats.org/officeDocument/2006/relationships/hyperlink" Target="https://docstore.ohchr.org/SelfServices/FilesHandler.ashx?enc=%2FkweL3OBWzMh3PKlLILwCcMFVAT0CYxNLfoVNCuO3Pfkywy87Zkl6e8XFfaRdfnEDY0ZQRF8bk5cO3rqljf9rsF6bEnF0Qdt0ZcTMuiHjyk%3D" TargetMode="External"/><Relationship Id="rId49" Type="http://schemas.openxmlformats.org/officeDocument/2006/relationships/hyperlink" Target="https://www.mfa.gov.lv/lv/latvijas-parstavja-starptautiskajas-cilvektiesibu-institucijas-darba-parskati" TargetMode="External"/><Relationship Id="rId57" Type="http://schemas.openxmlformats.org/officeDocument/2006/relationships/hyperlink" Target="https://www.at.gov.lv/files/uploads/files/6_Judikatura/Tiesu_prakses_apkopojumi/2024/ECT_judikaturas_atzinas_apcietinajums_2024.docx" TargetMode="External"/><Relationship Id="rId10" Type="http://schemas.openxmlformats.org/officeDocument/2006/relationships/hyperlink" Target="https://hudoc.exec.coe.int/?i=DH-DD(2024)914E" TargetMode="External"/><Relationship Id="rId19" Type="http://schemas.openxmlformats.org/officeDocument/2006/relationships/hyperlink" Target="https://hudoc.exec.coe.int/?i=001-238220" TargetMode="External"/><Relationship Id="rId31" Type="http://schemas.openxmlformats.org/officeDocument/2006/relationships/hyperlink" Target="https://www.mfa.gov.lv/lv/latvijas-parstavja-starptautiskajas-cilvektiesibu-institucijas-darba-parskati" TargetMode="External"/><Relationship Id="rId44" Type="http://schemas.openxmlformats.org/officeDocument/2006/relationships/hyperlink" Target="https://hudoc.exec.coe.int/?i=DH-DD(2025)343E" TargetMode="External"/><Relationship Id="rId52" Type="http://schemas.openxmlformats.org/officeDocument/2006/relationships/hyperlink" Target="https://hudoc.exec.coe.int/eng?i=001-187382" TargetMode="External"/><Relationship Id="rId4" Type="http://schemas.openxmlformats.org/officeDocument/2006/relationships/hyperlink" Target="https://www.coe.int/en/web/conventions/by-subject-matters1?module=declarations-by-treaty&amp;numSte=009&amp;codeNature=0" TargetMode="External"/><Relationship Id="rId9" Type="http://schemas.openxmlformats.org/officeDocument/2006/relationships/hyperlink" Target="https://hudoc.exec.coe.int/?i=DH-DD(2024)504E" TargetMode="External"/><Relationship Id="rId14" Type="http://schemas.openxmlformats.org/officeDocument/2006/relationships/hyperlink" Target="https://tapportals.mk.gov.lv/legal_acts/bd1c1f6c-7854-4553-a4ba-f70bf4c8de5e" TargetMode="External"/><Relationship Id="rId22" Type="http://schemas.openxmlformats.org/officeDocument/2006/relationships/hyperlink" Target="https://www.mfa.gov.lv/lv/media/14436/download?attachment" TargetMode="External"/><Relationship Id="rId27" Type="http://schemas.openxmlformats.org/officeDocument/2006/relationships/hyperlink" Target="https://www.dpaspringconference.org/home-2/" TargetMode="External"/><Relationship Id="rId30" Type="http://schemas.openxmlformats.org/officeDocument/2006/relationships/hyperlink" Target="https://rm.coe.int/native/0900001680505fc5" TargetMode="External"/><Relationship Id="rId35" Type="http://schemas.openxmlformats.org/officeDocument/2006/relationships/hyperlink" Target="https://www.corteidh.or.cr/docs/opiniones/seriea_23_ing.pdf" TargetMode="External"/><Relationship Id="rId43" Type="http://schemas.openxmlformats.org/officeDocument/2006/relationships/hyperlink" Target="https://rm.coe.int/1680b57a6a" TargetMode="External"/><Relationship Id="rId48" Type="http://schemas.openxmlformats.org/officeDocument/2006/relationships/hyperlink" Target="https://www.delfi.lv/161/criminal/53226771/nozieguma-sastava-trukuma-del-policija-izbeigusi-kriminalprocesu-par-uzbrukumu-denisam-hanovam-precizeta-plkst-1547" TargetMode="External"/><Relationship Id="rId56" Type="http://schemas.openxmlformats.org/officeDocument/2006/relationships/hyperlink" Target="https://www.mfa.gov.lv/lv/media/3885/download?attachment" TargetMode="External"/><Relationship Id="rId8" Type="http://schemas.openxmlformats.org/officeDocument/2006/relationships/hyperlink" Target="https://hudoc.exec.coe.int/?i=DH-DD(2024)1453E" TargetMode="External"/><Relationship Id="rId51" Type="http://schemas.openxmlformats.org/officeDocument/2006/relationships/hyperlink" Target="https://www.satv.tiesa.gov.lv/web/viewer.html?file=/wp-content/uploads/2016/02/2000-03-01_Spriedums.pdf" TargetMode="External"/><Relationship Id="rId3" Type="http://schemas.openxmlformats.org/officeDocument/2006/relationships/hyperlink" Target="https://www.echr.coe.int/documents/d/echr/Priority_policy_EN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Tiesā reģistrēto un Latvijas apsvērumu sniegšanai nosūtīto iesniegumu skaita salīdzinājums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053713187127803E-2"/>
          <c:y val="0.22786377708978328"/>
          <c:w val="0.90345940985645512"/>
          <c:h val="0.49308858064568556"/>
        </c:manualLayout>
      </c:layout>
      <c:barChart>
        <c:barDir val="col"/>
        <c:grouping val="clustered"/>
        <c:varyColors val="0"/>
        <c:ser>
          <c:idx val="0"/>
          <c:order val="0"/>
          <c:tx>
            <c:strRef>
              <c:f>Sheet1!$B$1</c:f>
              <c:strCache>
                <c:ptCount val="1"/>
                <c:pt idx="0">
                  <c:v>Tiesā reģistrēto iesniegumu skaits</c:v>
                </c:pt>
              </c:strCache>
            </c:strRef>
          </c:tx>
          <c:spPr>
            <a:solidFill>
              <a:schemeClr val="accent5">
                <a:tint val="77000"/>
              </a:schemeClr>
            </a:solidFill>
            <a:ln>
              <a:noFill/>
            </a:ln>
            <a:effectLst/>
          </c:spPr>
          <c:invertIfNegative val="0"/>
          <c:dLbls>
            <c:dLbl>
              <c:idx val="0"/>
              <c:layout>
                <c:manualLayout>
                  <c:x val="0"/>
                  <c:y val="5.55227810146022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FA-4CF1-9910-2F42E353D6C3}"/>
                </c:ext>
              </c:extLst>
            </c:dLbl>
            <c:dLbl>
              <c:idx val="1"/>
              <c:layout>
                <c:manualLayout>
                  <c:x val="-7.2236937153864677E-3"/>
                  <c:y val="-1.0959589803596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FA-4CF1-9910-2F42E353D6C3}"/>
                </c:ext>
              </c:extLst>
            </c:dLbl>
            <c:dLbl>
              <c:idx val="2"/>
              <c:layout>
                <c:manualLayout>
                  <c:x val="0"/>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FA-4CF1-9910-2F42E353D6C3}"/>
                </c:ext>
              </c:extLst>
            </c:dLbl>
            <c:dLbl>
              <c:idx val="3"/>
              <c:layout>
                <c:manualLayout>
                  <c:x val="2.2072142484407403E-17"/>
                  <c:y val="2.20641460065170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FA-4CF1-9910-2F42E353D6C3}"/>
                </c:ext>
              </c:extLst>
            </c:dLbl>
            <c:dLbl>
              <c:idx val="4"/>
              <c:layout>
                <c:manualLayout>
                  <c:x val="2.4078979051288226E-3"/>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FA-4CF1-9910-2F42E353D6C3}"/>
                </c:ext>
              </c:extLst>
            </c:dLbl>
            <c:dLbl>
              <c:idx val="5"/>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FA-4CF1-9910-2F42E353D6C3}"/>
                </c:ext>
              </c:extLst>
            </c:dLbl>
            <c:dLbl>
              <c:idx val="6"/>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BFA-4CF1-9910-2F42E353D6C3}"/>
                </c:ext>
              </c:extLst>
            </c:dLbl>
            <c:dLbl>
              <c:idx val="7"/>
              <c:layout>
                <c:manualLayout>
                  <c:x val="0"/>
                  <c:y val="1.380821205398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BFA-4CF1-9910-2F42E353D6C3}"/>
                </c:ext>
              </c:extLst>
            </c:dLbl>
            <c:dLbl>
              <c:idx val="8"/>
              <c:layout>
                <c:manualLayout>
                  <c:x val="-8.8288569937629612E-17"/>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BFA-4CF1-9910-2F42E353D6C3}"/>
                </c:ext>
              </c:extLst>
            </c:dLbl>
            <c:dLbl>
              <c:idx val="9"/>
              <c:layout>
                <c:manualLayout>
                  <c:x val="-2.4078979051288226E-3"/>
                  <c:y val="1.424311125196075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BFA-4CF1-9910-2F42E353D6C3}"/>
                </c:ext>
              </c:extLst>
            </c:dLbl>
            <c:dLbl>
              <c:idx val="10"/>
              <c:layout>
                <c:manualLayout>
                  <c:x val="0"/>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BFA-4CF1-9910-2F42E353D6C3}"/>
                </c:ext>
              </c:extLst>
            </c:dLbl>
            <c:dLbl>
              <c:idx val="11"/>
              <c:layout>
                <c:manualLayout>
                  <c:x val="4.0741495212873562E-3"/>
                  <c:y val="-5.713582677165386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BFA-4CF1-9910-2F42E353D6C3}"/>
                </c:ext>
              </c:extLst>
            </c:dLbl>
            <c:dLbl>
              <c:idx val="12"/>
              <c:layout>
                <c:manualLayout>
                  <c:x val="-7.4691878376650197E-17"/>
                  <c:y val="-2.24136045494319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BFA-4CF1-9910-2F42E353D6C3}"/>
                </c:ext>
              </c:extLst>
            </c:dLbl>
            <c:dLbl>
              <c:idx val="13"/>
              <c:layout>
                <c:manualLayout>
                  <c:x val="0"/>
                  <c:y val="-1.0959589803596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BFA-4CF1-9910-2F42E353D6C3}"/>
                </c:ext>
              </c:extLst>
            </c:dLbl>
            <c:dLbl>
              <c:idx val="14"/>
              <c:layout>
                <c:manualLayout>
                  <c:x val="-2.4078979051288226E-3"/>
                  <c:y val="1.38082120539885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BFA-4CF1-9910-2F42E353D6C3}"/>
                </c:ext>
              </c:extLst>
            </c:dLbl>
            <c:dLbl>
              <c:idx val="15"/>
              <c:layout>
                <c:manualLayout>
                  <c:x val="-4.8157958102578212E-3"/>
                  <c:y val="-6.83162282733237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BFA-4CF1-9910-2F42E353D6C3}"/>
                </c:ext>
              </c:extLst>
            </c:dLbl>
            <c:dLbl>
              <c:idx val="16"/>
              <c:layout>
                <c:manualLayout>
                  <c:x val="-8.8288569937629612E-17"/>
                  <c:y val="1.793617903025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BFA-4CF1-9910-2F42E353D6C3}"/>
                </c:ext>
              </c:extLst>
            </c:dLbl>
            <c:dLbl>
              <c:idx val="17"/>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BFA-4CF1-9910-2F42E353D6C3}"/>
                </c:ext>
              </c:extLst>
            </c:dLbl>
            <c:dLbl>
              <c:idx val="18"/>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BFA-4CF1-9910-2F42E353D6C3}"/>
                </c:ext>
              </c:extLst>
            </c:dLbl>
            <c:dLbl>
              <c:idx val="19"/>
              <c:layout>
                <c:manualLayout>
                  <c:x val="-7.2236937153864677E-3"/>
                  <c:y val="2.20641460065169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BFA-4CF1-9910-2F42E353D6C3}"/>
                </c:ext>
              </c:extLst>
            </c:dLbl>
            <c:dLbl>
              <c:idx val="20"/>
              <c:layout>
                <c:manualLayout>
                  <c:x val="-9.6315916205154672E-3"/>
                  <c:y val="-1.508755677986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BFA-4CF1-9910-2F42E353D6C3}"/>
                </c:ext>
              </c:extLst>
            </c:dLbl>
            <c:dLbl>
              <c:idx val="21"/>
              <c:layout>
                <c:manualLayout>
                  <c:x val="-4.4048012333445068E-3"/>
                  <c:y val="1.63747479558271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BFA-4CF1-9910-2F42E353D6C3}"/>
                </c:ext>
              </c:extLst>
            </c:dLbl>
            <c:dLbl>
              <c:idx val="22"/>
              <c:layout>
                <c:manualLayout>
                  <c:x val="-2.2024006166721727E-3"/>
                  <c:y val="1.63747479558271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8BFA-4CF1-9910-2F42E353D6C3}"/>
                </c:ext>
              </c:extLst>
            </c:dLbl>
            <c:dLbl>
              <c:idx val="23"/>
              <c:layout>
                <c:manualLayout>
                  <c:x val="8.8096024666886909E-3"/>
                  <c:y val="3.14491779539428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8BFA-4CF1-9910-2F42E353D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Sheet1!$A$2:$A$26</c:f>
              <c:strCache>
                <c:ptCount val="25"/>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Sheet1!$B$2:$B$26</c:f>
              <c:numCache>
                <c:formatCode>General</c:formatCode>
                <c:ptCount val="25"/>
                <c:pt idx="0">
                  <c:v>109</c:v>
                </c:pt>
                <c:pt idx="1">
                  <c:v>226</c:v>
                </c:pt>
                <c:pt idx="2">
                  <c:v>261</c:v>
                </c:pt>
                <c:pt idx="3">
                  <c:v>292</c:v>
                </c:pt>
                <c:pt idx="4">
                  <c:v>332</c:v>
                </c:pt>
                <c:pt idx="5">
                  <c:v>233</c:v>
                </c:pt>
                <c:pt idx="6">
                  <c:v>267</c:v>
                </c:pt>
                <c:pt idx="7">
                  <c:v>232</c:v>
                </c:pt>
                <c:pt idx="8">
                  <c:v>248</c:v>
                </c:pt>
                <c:pt idx="9">
                  <c:v>326</c:v>
                </c:pt>
                <c:pt idx="10">
                  <c:v>270</c:v>
                </c:pt>
                <c:pt idx="11">
                  <c:v>291</c:v>
                </c:pt>
                <c:pt idx="12">
                  <c:v>286</c:v>
                </c:pt>
                <c:pt idx="13">
                  <c:v>322</c:v>
                </c:pt>
                <c:pt idx="14">
                  <c:v>298</c:v>
                </c:pt>
                <c:pt idx="15">
                  <c:v>246</c:v>
                </c:pt>
                <c:pt idx="16">
                  <c:v>258</c:v>
                </c:pt>
                <c:pt idx="17">
                  <c:v>275</c:v>
                </c:pt>
                <c:pt idx="18">
                  <c:v>259</c:v>
                </c:pt>
                <c:pt idx="19">
                  <c:v>233</c:v>
                </c:pt>
                <c:pt idx="20">
                  <c:v>414</c:v>
                </c:pt>
                <c:pt idx="21">
                  <c:v>269</c:v>
                </c:pt>
                <c:pt idx="22">
                  <c:v>400</c:v>
                </c:pt>
                <c:pt idx="23">
                  <c:v>374</c:v>
                </c:pt>
                <c:pt idx="24">
                  <c:v>211</c:v>
                </c:pt>
              </c:numCache>
            </c:numRef>
          </c:val>
          <c:extLst>
            <c:ext xmlns:c16="http://schemas.microsoft.com/office/drawing/2014/chart" uri="{C3380CC4-5D6E-409C-BE32-E72D297353CC}">
              <c16:uniqueId val="{00000017-8BFA-4CF1-9910-2F42E353D6C3}"/>
            </c:ext>
          </c:extLst>
        </c:ser>
        <c:ser>
          <c:idx val="1"/>
          <c:order val="1"/>
          <c:tx>
            <c:strRef>
              <c:f>Sheet1!$C$1</c:f>
              <c:strCache>
                <c:ptCount val="1"/>
                <c:pt idx="0">
                  <c:v>Valdībai nosūtīto iesniegumu skaits</c:v>
                </c:pt>
              </c:strCache>
            </c:strRef>
          </c:tx>
          <c:spPr>
            <a:solidFill>
              <a:schemeClr val="accent5">
                <a:shade val="76000"/>
              </a:schemeClr>
            </a:solidFill>
            <a:ln>
              <a:noFill/>
            </a:ln>
            <a:effectLst/>
          </c:spPr>
          <c:invertIfNegative val="0"/>
          <c:dLbls>
            <c:dLbl>
              <c:idx val="0"/>
              <c:layout>
                <c:manualLayout>
                  <c:x val="4.8157958102576452E-3"/>
                  <c:y val="-2.02458903163420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8BFA-4CF1-9910-2F42E353D6C3}"/>
                </c:ext>
              </c:extLst>
            </c:dLbl>
            <c:dLbl>
              <c:idx val="1"/>
              <c:layout>
                <c:manualLayout>
                  <c:x val="2.4078979051288005E-3"/>
                  <c:y val="-2.1556113535343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8BFA-4CF1-9910-2F42E353D6C3}"/>
                </c:ext>
              </c:extLst>
            </c:dLbl>
            <c:dLbl>
              <c:idx val="2"/>
              <c:layout>
                <c:manualLayout>
                  <c:x val="-2.2072142484407403E-17"/>
                  <c:y val="-2.981204748787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8BFA-4CF1-9910-2F42E353D6C3}"/>
                </c:ext>
              </c:extLst>
            </c:dLbl>
            <c:dLbl>
              <c:idx val="3"/>
              <c:layout>
                <c:manualLayout>
                  <c:x val="2.4078979051288226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8BFA-4CF1-9910-2F42E353D6C3}"/>
                </c:ext>
              </c:extLst>
            </c:dLbl>
            <c:dLbl>
              <c:idx val="4"/>
              <c:layout>
                <c:manualLayout>
                  <c:x val="0"/>
                  <c:y val="-2.01474041750973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8BFA-4CF1-9910-2F42E353D6C3}"/>
                </c:ext>
              </c:extLst>
            </c:dLbl>
            <c:dLbl>
              <c:idx val="5"/>
              <c:layout>
                <c:manualLayout>
                  <c:x val="7.2236937153864677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8BFA-4CF1-9910-2F42E353D6C3}"/>
                </c:ext>
              </c:extLst>
            </c:dLbl>
            <c:dLbl>
              <c:idx val="6"/>
              <c:layout>
                <c:manualLayout>
                  <c:x val="7.2236937153864235E-3"/>
                  <c:y val="6.2264043619934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8BFA-4CF1-9910-2F42E353D6C3}"/>
                </c:ext>
              </c:extLst>
            </c:dLbl>
            <c:dLbl>
              <c:idx val="7"/>
              <c:layout>
                <c:manualLayout>
                  <c:x val="4.8157958102576009E-3"/>
                  <c:y val="-1.34012660182183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8BFA-4CF1-9910-2F42E353D6C3}"/>
                </c:ext>
              </c:extLst>
            </c:dLbl>
            <c:dLbl>
              <c:idx val="9"/>
              <c:layout>
                <c:manualLayout>
                  <c:x val="2.4078979051288226E-3"/>
                  <c:y val="-4.45332878281863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8BFA-4CF1-9910-2F42E353D6C3}"/>
                </c:ext>
              </c:extLst>
            </c:dLbl>
            <c:dLbl>
              <c:idx val="10"/>
              <c:layout>
                <c:manualLayout>
                  <c:x val="4.8157958102575567E-3"/>
                  <c:y val="-1.785199450687859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8BFA-4CF1-9910-2F42E353D6C3}"/>
                </c:ext>
              </c:extLst>
            </c:dLbl>
            <c:dLbl>
              <c:idx val="11"/>
              <c:layout>
                <c:manualLayout>
                  <c:x val="0"/>
                  <c:y val="-1.27092627353469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8BFA-4CF1-9910-2F42E353D6C3}"/>
                </c:ext>
              </c:extLst>
            </c:dLbl>
            <c:dLbl>
              <c:idx val="12"/>
              <c:layout>
                <c:manualLayout>
                  <c:x val="-8.8288569937629612E-17"/>
                  <c:y val="1.9014651032398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8BFA-4CF1-9910-2F42E353D6C3}"/>
                </c:ext>
              </c:extLst>
            </c:dLbl>
            <c:dLbl>
              <c:idx val="13"/>
              <c:layout>
                <c:manualLayout>
                  <c:x val="-8.8288569937629612E-17"/>
                  <c:y val="-9.07372646530638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8BFA-4CF1-9910-2F42E353D6C3}"/>
                </c:ext>
              </c:extLst>
            </c:dLbl>
            <c:dLbl>
              <c:idx val="14"/>
              <c:layout>
                <c:manualLayout>
                  <c:x val="4.8157958102576452E-3"/>
                  <c:y val="-4.238479477991704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8BFA-4CF1-9910-2F42E353D6C3}"/>
                </c:ext>
              </c:extLst>
            </c:dLbl>
            <c:dLbl>
              <c:idx val="15"/>
              <c:layout>
                <c:manualLayout>
                  <c:x val="4.8157958102575567E-3"/>
                  <c:y val="-1.72311742765901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8BFA-4CF1-9910-2F42E353D6C3}"/>
                </c:ext>
              </c:extLst>
            </c:dLbl>
            <c:dLbl>
              <c:idx val="16"/>
              <c:layout>
                <c:manualLayout>
                  <c:x val="7.2236937153865562E-3"/>
                  <c:y val="-8.9752403240616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8BFA-4CF1-9910-2F42E353D6C3}"/>
                </c:ext>
              </c:extLst>
            </c:dLbl>
            <c:dLbl>
              <c:idx val="17"/>
              <c:layout>
                <c:manualLayout>
                  <c:x val="0"/>
                  <c:y val="-2.04428625988314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8BFA-4CF1-9910-2F42E353D6C3}"/>
                </c:ext>
              </c:extLst>
            </c:dLbl>
            <c:dLbl>
              <c:idx val="20"/>
              <c:layout>
                <c:manualLayout>
                  <c:x val="2.4078979051286461E-3"/>
                  <c:y val="-1.44134305193275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8BFA-4CF1-9910-2F42E353D6C3}"/>
                </c:ext>
              </c:extLst>
            </c:dLbl>
            <c:dLbl>
              <c:idx val="21"/>
              <c:layout>
                <c:manualLayout>
                  <c:x val="0"/>
                  <c:y val="3.991163060524726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8BFA-4CF1-9910-2F42E353D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Sheet1!$A$2:$A$26</c:f>
              <c:strCache>
                <c:ptCount val="25"/>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strCache>
            </c:strRef>
          </c:cat>
          <c:val>
            <c:numRef>
              <c:f>Sheet1!$C$2:$C$26</c:f>
              <c:numCache>
                <c:formatCode>General</c:formatCode>
                <c:ptCount val="25"/>
                <c:pt idx="0">
                  <c:v>12</c:v>
                </c:pt>
                <c:pt idx="1">
                  <c:v>14</c:v>
                </c:pt>
                <c:pt idx="2">
                  <c:v>14</c:v>
                </c:pt>
                <c:pt idx="3">
                  <c:v>9</c:v>
                </c:pt>
                <c:pt idx="4">
                  <c:v>15</c:v>
                </c:pt>
                <c:pt idx="5">
                  <c:v>9</c:v>
                </c:pt>
                <c:pt idx="6">
                  <c:v>22</c:v>
                </c:pt>
                <c:pt idx="7">
                  <c:v>43</c:v>
                </c:pt>
                <c:pt idx="8">
                  <c:v>8</c:v>
                </c:pt>
                <c:pt idx="9">
                  <c:v>32</c:v>
                </c:pt>
                <c:pt idx="10">
                  <c:v>43</c:v>
                </c:pt>
                <c:pt idx="11">
                  <c:v>32</c:v>
                </c:pt>
                <c:pt idx="12">
                  <c:v>16</c:v>
                </c:pt>
                <c:pt idx="13">
                  <c:v>17</c:v>
                </c:pt>
                <c:pt idx="14">
                  <c:v>29</c:v>
                </c:pt>
                <c:pt idx="15">
                  <c:v>20</c:v>
                </c:pt>
                <c:pt idx="16">
                  <c:v>20</c:v>
                </c:pt>
                <c:pt idx="17">
                  <c:v>6</c:v>
                </c:pt>
                <c:pt idx="18">
                  <c:v>8</c:v>
                </c:pt>
                <c:pt idx="19">
                  <c:v>12</c:v>
                </c:pt>
                <c:pt idx="20">
                  <c:v>22</c:v>
                </c:pt>
                <c:pt idx="21">
                  <c:v>21</c:v>
                </c:pt>
                <c:pt idx="22">
                  <c:v>17</c:v>
                </c:pt>
                <c:pt idx="23">
                  <c:v>19</c:v>
                </c:pt>
                <c:pt idx="24">
                  <c:v>10</c:v>
                </c:pt>
              </c:numCache>
            </c:numRef>
          </c:val>
          <c:extLst>
            <c:ext xmlns:c16="http://schemas.microsoft.com/office/drawing/2014/chart" uri="{C3380CC4-5D6E-409C-BE32-E72D297353CC}">
              <c16:uniqueId val="{0000002B-8BFA-4CF1-9910-2F42E353D6C3}"/>
            </c:ext>
          </c:extLst>
        </c:ser>
        <c:dLbls>
          <c:dLblPos val="inEnd"/>
          <c:showLegendKey val="0"/>
          <c:showVal val="1"/>
          <c:showCatName val="0"/>
          <c:showSerName val="0"/>
          <c:showPercent val="0"/>
          <c:showBubbleSize val="0"/>
        </c:dLbls>
        <c:gapWidth val="219"/>
        <c:overlap val="-27"/>
        <c:axId val="314898392"/>
        <c:axId val="314897736"/>
      </c:barChart>
      <c:catAx>
        <c:axId val="3148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7736"/>
        <c:crosses val="autoZero"/>
        <c:auto val="1"/>
        <c:lblAlgn val="ctr"/>
        <c:lblOffset val="100"/>
        <c:noMultiLvlLbl val="0"/>
      </c:catAx>
      <c:valAx>
        <c:axId val="31489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Tiesas p</a:t>
            </a:r>
            <a:r>
              <a:rPr lang="lv-LV" sz="1200"/>
              <a:t>asludināto</a:t>
            </a:r>
            <a:r>
              <a:rPr lang="en-US" sz="1200"/>
              <a:t> nolēmumu skaits</a:t>
            </a:r>
            <a:r>
              <a:rPr lang="lv-LV" sz="1200"/>
              <a:t> pa gadiem</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Sheet1!$B$1</c:f>
              <c:strCache>
                <c:ptCount val="1"/>
                <c:pt idx="0">
                  <c:v>Tiesas pasludināto nolēmumu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3.8526366482061182E-2"/>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BD-4CE4-8112-838D6FFB9C4B}"/>
                </c:ext>
              </c:extLst>
            </c:dLbl>
            <c:dLbl>
              <c:idx val="2"/>
              <c:layout>
                <c:manualLayout>
                  <c:x val="-3.6118468576932336E-2"/>
                  <c:y val="-4.1279669762641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BD-4CE4-8112-838D6FFB9C4B}"/>
                </c:ext>
              </c:extLst>
            </c:dLbl>
            <c:dLbl>
              <c:idx val="3"/>
              <c:layout>
                <c:manualLayout>
                  <c:x val="-4.3342162292318805E-2"/>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BD-4CE4-8112-838D6FFB9C4B}"/>
                </c:ext>
              </c:extLst>
            </c:dLbl>
            <c:dLbl>
              <c:idx val="4"/>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BD-4CE4-8112-838D6FFB9C4B}"/>
                </c:ext>
              </c:extLst>
            </c:dLbl>
            <c:dLbl>
              <c:idx val="5"/>
              <c:layout>
                <c:manualLayout>
                  <c:x val="-7.2236937153864677E-3"/>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BD-4CE4-8112-838D6FFB9C4B}"/>
                </c:ext>
              </c:extLst>
            </c:dLbl>
            <c:dLbl>
              <c:idx val="6"/>
              <c:layout>
                <c:manualLayout>
                  <c:x val="-5.0565856007705273E-2"/>
                  <c:y val="3.715170278637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BD-4CE4-8112-838D6FFB9C4B}"/>
                </c:ext>
              </c:extLst>
            </c:dLbl>
            <c:dLbl>
              <c:idx val="7"/>
              <c:layout>
                <c:manualLayout>
                  <c:x val="-9.6315916205153788E-3"/>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BBD-4CE4-8112-838D6FFB9C4B}"/>
                </c:ext>
              </c:extLst>
            </c:dLbl>
            <c:dLbl>
              <c:idx val="8"/>
              <c:layout>
                <c:manualLayout>
                  <c:x val="-2.8894774861546048E-2"/>
                  <c:y val="-7.4303405572755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BBD-4CE4-8112-838D6FFB9C4B}"/>
                </c:ext>
              </c:extLst>
            </c:dLbl>
            <c:dLbl>
              <c:idx val="9"/>
              <c:layout>
                <c:manualLayout>
                  <c:x val="-3.1302672766674693E-2"/>
                  <c:y val="4.5407636738906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BBD-4CE4-8112-838D6FFB9C4B}"/>
                </c:ext>
              </c:extLst>
            </c:dLbl>
            <c:dLbl>
              <c:idx val="10"/>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BBD-4CE4-8112-838D6FFB9C4B}"/>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cat>
          <c:val>
            <c:numRef>
              <c:f>Sheet1!$B$2:$B$14</c:f>
              <c:numCache>
                <c:formatCode>General</c:formatCode>
                <c:ptCount val="13"/>
                <c:pt idx="0">
                  <c:v>40</c:v>
                </c:pt>
                <c:pt idx="1">
                  <c:v>26</c:v>
                </c:pt>
                <c:pt idx="2">
                  <c:v>37</c:v>
                </c:pt>
                <c:pt idx="3">
                  <c:v>27</c:v>
                </c:pt>
                <c:pt idx="4">
                  <c:v>26</c:v>
                </c:pt>
                <c:pt idx="5">
                  <c:v>22</c:v>
                </c:pt>
                <c:pt idx="6">
                  <c:v>7</c:v>
                </c:pt>
                <c:pt idx="7">
                  <c:v>9</c:v>
                </c:pt>
                <c:pt idx="8">
                  <c:v>15</c:v>
                </c:pt>
                <c:pt idx="9">
                  <c:v>6</c:v>
                </c:pt>
                <c:pt idx="10">
                  <c:v>13</c:v>
                </c:pt>
                <c:pt idx="11">
                  <c:v>10</c:v>
                </c:pt>
                <c:pt idx="12">
                  <c:v>17</c:v>
                </c:pt>
              </c:numCache>
            </c:numRef>
          </c:val>
          <c:smooth val="0"/>
          <c:extLst>
            <c:ext xmlns:c16="http://schemas.microsoft.com/office/drawing/2014/chart" uri="{C3380CC4-5D6E-409C-BE32-E72D297353CC}">
              <c16:uniqueId val="{0000000A-2BBD-4CE4-8112-838D6FFB9C4B}"/>
            </c:ext>
          </c:extLst>
        </c:ser>
        <c:dLbls>
          <c:showLegendKey val="0"/>
          <c:showVal val="0"/>
          <c:showCatName val="0"/>
          <c:showSerName val="0"/>
          <c:showPercent val="0"/>
          <c:showBubbleSize val="0"/>
        </c:dLbls>
        <c:marker val="1"/>
        <c:smooth val="0"/>
        <c:axId val="510483152"/>
        <c:axId val="510479544"/>
      </c:lineChart>
      <c:catAx>
        <c:axId val="51048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79544"/>
        <c:crosses val="autoZero"/>
        <c:auto val="1"/>
        <c:lblAlgn val="ctr"/>
        <c:lblOffset val="100"/>
        <c:noMultiLvlLbl val="0"/>
      </c:catAx>
      <c:valAx>
        <c:axId val="510479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83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1400"/>
              <a:t>Lietu skaits, kurās Tiesa pasludinājusi nolēmumus dažādos formātos pēc nolēmuma veida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5.6642758364881807E-2"/>
          <c:y val="0.17531486146095718"/>
          <c:w val="0.91058714434889187"/>
          <c:h val="0.62974857361973335"/>
        </c:manualLayout>
      </c:layout>
      <c:barChart>
        <c:barDir val="col"/>
        <c:grouping val="percentStacked"/>
        <c:varyColors val="0"/>
        <c:ser>
          <c:idx val="0"/>
          <c:order val="0"/>
          <c:tx>
            <c:strRef>
              <c:f>Sheet1!$B$1</c:f>
              <c:strCache>
                <c:ptCount val="1"/>
                <c:pt idx="0">
                  <c:v>Viena tiesneša lēmums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Sheet1!$B$2:$B$7</c:f>
              <c:numCache>
                <c:formatCode>General</c:formatCode>
                <c:ptCount val="6"/>
                <c:pt idx="0">
                  <c:v>190</c:v>
                </c:pt>
                <c:pt idx="1">
                  <c:v>224</c:v>
                </c:pt>
                <c:pt idx="2">
                  <c:v>261</c:v>
                </c:pt>
                <c:pt idx="3">
                  <c:v>243</c:v>
                </c:pt>
                <c:pt idx="4">
                  <c:v>175</c:v>
                </c:pt>
                <c:pt idx="5">
                  <c:v>105</c:v>
                </c:pt>
              </c:numCache>
            </c:numRef>
          </c:val>
          <c:extLst>
            <c:ext xmlns:c16="http://schemas.microsoft.com/office/drawing/2014/chart" uri="{C3380CC4-5D6E-409C-BE32-E72D297353CC}">
              <c16:uniqueId val="{00000000-C05F-45F7-922E-DD405DEE839C}"/>
            </c:ext>
          </c:extLst>
        </c:ser>
        <c:ser>
          <c:idx val="1"/>
          <c:order val="1"/>
          <c:tx>
            <c:strRef>
              <c:f>Sheet1!$C$1</c:f>
              <c:strCache>
                <c:ptCount val="1"/>
                <c:pt idx="0">
                  <c:v>Komitejas lēmums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4815815058874363E-2"/>
                  <c:y val="3.54295837023914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9F-4461-9814-EC246C878567}"/>
                </c:ext>
              </c:extLst>
            </c:dLbl>
            <c:dLbl>
              <c:idx val="1"/>
              <c:layout>
                <c:manualLayout>
                  <c:x val="-6.2655287890245215E-2"/>
                  <c:y val="7.08591674047829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9F-4461-9814-EC246C878567}"/>
                </c:ext>
              </c:extLst>
            </c:dLbl>
            <c:dLbl>
              <c:idx val="2"/>
              <c:layout>
                <c:manualLayout>
                  <c:x val="0"/>
                  <c:y val="-2.1257750221434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D9F-4461-9814-EC246C8785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Sheet1!$C$2:$C$7</c:f>
              <c:numCache>
                <c:formatCode>General</c:formatCode>
                <c:ptCount val="6"/>
                <c:pt idx="0">
                  <c:v>4</c:v>
                </c:pt>
                <c:pt idx="1">
                  <c:v>5</c:v>
                </c:pt>
                <c:pt idx="2">
                  <c:v>5</c:v>
                </c:pt>
                <c:pt idx="3">
                  <c:v>7</c:v>
                </c:pt>
                <c:pt idx="4">
                  <c:v>6</c:v>
                </c:pt>
                <c:pt idx="5">
                  <c:v>212</c:v>
                </c:pt>
              </c:numCache>
            </c:numRef>
          </c:val>
          <c:extLst>
            <c:ext xmlns:c16="http://schemas.microsoft.com/office/drawing/2014/chart" uri="{C3380CC4-5D6E-409C-BE32-E72D297353CC}">
              <c16:uniqueId val="{00000001-C05F-45F7-922E-DD405DEE839C}"/>
            </c:ext>
          </c:extLst>
        </c:ser>
        <c:ser>
          <c:idx val="2"/>
          <c:order val="2"/>
          <c:tx>
            <c:strRef>
              <c:f>Sheet1!$D$1</c:f>
              <c:strCache>
                <c:ptCount val="1"/>
                <c:pt idx="0">
                  <c:v>Komitejas spriedums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4815815058874363E-2"/>
                  <c:y val="4.2515500442869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9F-4461-9814-EC246C878567}"/>
                </c:ext>
              </c:extLst>
            </c:dLbl>
            <c:dLbl>
              <c:idx val="1"/>
              <c:layout>
                <c:manualLayout>
                  <c:x val="6.9136869396132658E-2"/>
                  <c:y val="1.41718334809565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9F-4461-9814-EC246C878567}"/>
                </c:ext>
              </c:extLst>
            </c:dLbl>
            <c:dLbl>
              <c:idx val="2"/>
              <c:delete val="1"/>
              <c:extLst>
                <c:ext xmlns:c15="http://schemas.microsoft.com/office/drawing/2012/chart" uri="{CE6537A1-D6FC-4f65-9D91-7224C49458BB}"/>
                <c:ext xmlns:c16="http://schemas.microsoft.com/office/drawing/2014/chart" uri="{C3380CC4-5D6E-409C-BE32-E72D297353CC}">
                  <c16:uniqueId val="{00000009-CD9F-4461-9814-EC246C878567}"/>
                </c:ext>
              </c:extLst>
            </c:dLbl>
            <c:dLbl>
              <c:idx val="3"/>
              <c:layout>
                <c:manualLayout>
                  <c:x val="-6.4815815058874279E-2"/>
                  <c:y val="3.1886625332152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D9F-4461-9814-EC246C878567}"/>
                </c:ext>
              </c:extLst>
            </c:dLbl>
            <c:dLbl>
              <c:idx val="4"/>
              <c:delete val="1"/>
              <c:extLst>
                <c:ext xmlns:c15="http://schemas.microsoft.com/office/drawing/2012/chart" uri="{CE6537A1-D6FC-4f65-9D91-7224C49458BB}"/>
                <c:ext xmlns:c16="http://schemas.microsoft.com/office/drawing/2014/chart" uri="{C3380CC4-5D6E-409C-BE32-E72D297353CC}">
                  <c16:uniqueId val="{0000000B-C05F-45F7-922E-DD405DEE83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Sheet1!$D$2:$D$7</c:f>
              <c:numCache>
                <c:formatCode>General</c:formatCode>
                <c:ptCount val="6"/>
                <c:pt idx="0">
                  <c:v>1</c:v>
                </c:pt>
                <c:pt idx="1">
                  <c:v>3</c:v>
                </c:pt>
                <c:pt idx="2">
                  <c:v>0</c:v>
                </c:pt>
                <c:pt idx="3">
                  <c:v>3</c:v>
                </c:pt>
                <c:pt idx="4">
                  <c:v>0</c:v>
                </c:pt>
                <c:pt idx="5">
                  <c:v>7</c:v>
                </c:pt>
              </c:numCache>
            </c:numRef>
          </c:val>
          <c:extLst>
            <c:ext xmlns:c16="http://schemas.microsoft.com/office/drawing/2014/chart" uri="{C3380CC4-5D6E-409C-BE32-E72D297353CC}">
              <c16:uniqueId val="{00000002-C05F-45F7-922E-DD405DEE839C}"/>
            </c:ext>
          </c:extLst>
        </c:ser>
        <c:ser>
          <c:idx val="3"/>
          <c:order val="3"/>
          <c:tx>
            <c:strRef>
              <c:f>Sheet1!$E$1</c:f>
              <c:strCache>
                <c:ptCount val="1"/>
                <c:pt idx="0">
                  <c:v>Palātas lēmums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6976342227503469E-2"/>
                  <c:y val="1.06288751107174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9F-4461-9814-EC246C878567}"/>
                </c:ext>
              </c:extLst>
            </c:dLbl>
            <c:dLbl>
              <c:idx val="1"/>
              <c:layout>
                <c:manualLayout>
                  <c:x val="6.2655287890245187E-2"/>
                  <c:y val="-2.12577502214349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9F-4461-9814-EC246C878567}"/>
                </c:ext>
              </c:extLst>
            </c:dLbl>
            <c:dLbl>
              <c:idx val="2"/>
              <c:delete val="1"/>
              <c:extLst>
                <c:ext xmlns:c15="http://schemas.microsoft.com/office/drawing/2012/chart" uri="{CE6537A1-D6FC-4f65-9D91-7224C49458BB}"/>
                <c:ext xmlns:c16="http://schemas.microsoft.com/office/drawing/2014/chart" uri="{C3380CC4-5D6E-409C-BE32-E72D297353CC}">
                  <c16:uniqueId val="{00000003-C05F-45F7-922E-DD405DEE839C}"/>
                </c:ext>
              </c:extLst>
            </c:dLbl>
            <c:dLbl>
              <c:idx val="3"/>
              <c:layout>
                <c:manualLayout>
                  <c:x val="5.8334233552986926E-2"/>
                  <c:y val="2.12577502214348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D9F-4461-9814-EC246C8785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Sheet1!$E$2:$E$7</c:f>
              <c:numCache>
                <c:formatCode>General</c:formatCode>
                <c:ptCount val="6"/>
                <c:pt idx="0">
                  <c:v>1</c:v>
                </c:pt>
                <c:pt idx="1">
                  <c:v>1</c:v>
                </c:pt>
                <c:pt idx="2">
                  <c:v>0</c:v>
                </c:pt>
                <c:pt idx="3">
                  <c:v>1</c:v>
                </c:pt>
                <c:pt idx="4">
                  <c:v>3</c:v>
                </c:pt>
              </c:numCache>
            </c:numRef>
          </c:val>
          <c:extLst>
            <c:ext xmlns:c16="http://schemas.microsoft.com/office/drawing/2014/chart" uri="{C3380CC4-5D6E-409C-BE32-E72D297353CC}">
              <c16:uniqueId val="{00000004-C05F-45F7-922E-DD405DEE839C}"/>
            </c:ext>
          </c:extLst>
        </c:ser>
        <c:ser>
          <c:idx val="4"/>
          <c:order val="4"/>
          <c:tx>
            <c:strRef>
              <c:f>Sheet1!$F$1</c:f>
              <c:strCache>
                <c:ptCount val="1"/>
                <c:pt idx="0">
                  <c:v>Palātas spriedums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5.4013179215728638E-2"/>
                  <c:y val="-1.06288751107174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9F-4461-9814-EC246C878567}"/>
                </c:ext>
              </c:extLst>
            </c:dLbl>
            <c:dLbl>
              <c:idx val="1"/>
              <c:layout>
                <c:manualLayout>
                  <c:x val="-1.0802635843145728E-2"/>
                  <c:y val="-3.18866253321523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9F-4461-9814-EC246C878567}"/>
                </c:ext>
              </c:extLst>
            </c:dLbl>
            <c:dLbl>
              <c:idx val="2"/>
              <c:layout>
                <c:manualLayout>
                  <c:x val="6.0494760721616074E-2"/>
                  <c:y val="2.4800708591674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D9F-4461-9814-EC246C878567}"/>
                </c:ext>
              </c:extLst>
            </c:dLbl>
            <c:dLbl>
              <c:idx val="3"/>
              <c:layout>
                <c:manualLayout>
                  <c:x val="5.185265204709949E-2"/>
                  <c:y val="-1.06288751107174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D9F-4461-9814-EC246C878567}"/>
                </c:ext>
              </c:extLst>
            </c:dLbl>
            <c:dLbl>
              <c:idx val="5"/>
              <c:layout>
                <c:manualLayout>
                  <c:x val="5.8334233552986926E-2"/>
                  <c:y val="-1.0628875110717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D9F-4461-9814-EC246C8785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Sheet1!$F$2:$F$7</c:f>
              <c:numCache>
                <c:formatCode>General</c:formatCode>
                <c:ptCount val="6"/>
                <c:pt idx="0">
                  <c:v>3</c:v>
                </c:pt>
                <c:pt idx="1">
                  <c:v>7</c:v>
                </c:pt>
                <c:pt idx="2">
                  <c:v>3</c:v>
                </c:pt>
                <c:pt idx="3">
                  <c:v>4</c:v>
                </c:pt>
                <c:pt idx="4">
                  <c:v>7</c:v>
                </c:pt>
                <c:pt idx="5">
                  <c:v>6</c:v>
                </c:pt>
              </c:numCache>
            </c:numRef>
          </c:val>
          <c:extLst>
            <c:ext xmlns:c16="http://schemas.microsoft.com/office/drawing/2014/chart" uri="{C3380CC4-5D6E-409C-BE32-E72D297353CC}">
              <c16:uniqueId val="{00000005-C05F-45F7-922E-DD405DEE839C}"/>
            </c:ext>
          </c:extLst>
        </c:ser>
        <c:ser>
          <c:idx val="5"/>
          <c:order val="5"/>
          <c:tx>
            <c:strRef>
              <c:f>Sheet1!$G$1</c:f>
              <c:strCache>
                <c:ptCount val="1"/>
                <c:pt idx="0">
                  <c:v>Lielās palātas nolēmums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C05F-45F7-922E-DD405DEE839C}"/>
                </c:ext>
              </c:extLst>
            </c:dLbl>
            <c:dLbl>
              <c:idx val="1"/>
              <c:delete val="1"/>
              <c:extLst>
                <c:ext xmlns:c15="http://schemas.microsoft.com/office/drawing/2012/chart" uri="{CE6537A1-D6FC-4f65-9D91-7224C49458BB}"/>
                <c:ext xmlns:c16="http://schemas.microsoft.com/office/drawing/2014/chart" uri="{C3380CC4-5D6E-409C-BE32-E72D297353CC}">
                  <c16:uniqueId val="{00000007-C05F-45F7-922E-DD405DEE839C}"/>
                </c:ext>
              </c:extLst>
            </c:dLbl>
            <c:dLbl>
              <c:idx val="2"/>
              <c:delete val="1"/>
              <c:extLst>
                <c:ext xmlns:c15="http://schemas.microsoft.com/office/drawing/2012/chart" uri="{CE6537A1-D6FC-4f65-9D91-7224C49458BB}"/>
                <c:ext xmlns:c16="http://schemas.microsoft.com/office/drawing/2014/chart" uri="{C3380CC4-5D6E-409C-BE32-E72D297353CC}">
                  <c16:uniqueId val="{00000008-C05F-45F7-922E-DD405DEE839C}"/>
                </c:ext>
              </c:extLst>
            </c:dLbl>
            <c:dLbl>
              <c:idx val="3"/>
              <c:layout>
                <c:manualLayout>
                  <c:x val="0"/>
                  <c:y val="-2.12577502214348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D9F-4461-9814-EC246C878567}"/>
                </c:ext>
              </c:extLst>
            </c:dLbl>
            <c:dLbl>
              <c:idx val="4"/>
              <c:delete val="1"/>
              <c:extLst>
                <c:ext xmlns:c15="http://schemas.microsoft.com/office/drawing/2012/chart" uri="{CE6537A1-D6FC-4f65-9D91-7224C49458BB}"/>
                <c:ext xmlns:c16="http://schemas.microsoft.com/office/drawing/2014/chart" uri="{C3380CC4-5D6E-409C-BE32-E72D297353CC}">
                  <c16:uniqueId val="{0000000A-C05F-45F7-922E-DD405DEE839C}"/>
                </c:ext>
              </c:extLst>
            </c:dLbl>
            <c:dLbl>
              <c:idx val="5"/>
              <c:layout>
                <c:manualLayout>
                  <c:x val="0"/>
                  <c:y val="-2.48007085916740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D9F-4461-9814-EC246C8785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2019</c:v>
                </c:pt>
                <c:pt idx="1">
                  <c:v>2020</c:v>
                </c:pt>
                <c:pt idx="2">
                  <c:v>2021</c:v>
                </c:pt>
                <c:pt idx="3">
                  <c:v>2022</c:v>
                </c:pt>
                <c:pt idx="4">
                  <c:v>2023</c:v>
                </c:pt>
                <c:pt idx="5">
                  <c:v>2024</c:v>
                </c:pt>
              </c:numCache>
            </c:numRef>
          </c:cat>
          <c:val>
            <c:numRef>
              <c:f>Sheet1!$G$2:$G$7</c:f>
              <c:numCache>
                <c:formatCode>General</c:formatCode>
                <c:ptCount val="6"/>
                <c:pt idx="0">
                  <c:v>0</c:v>
                </c:pt>
                <c:pt idx="1">
                  <c:v>0</c:v>
                </c:pt>
                <c:pt idx="2">
                  <c:v>0</c:v>
                </c:pt>
                <c:pt idx="3">
                  <c:v>1</c:v>
                </c:pt>
                <c:pt idx="4">
                  <c:v>0</c:v>
                </c:pt>
                <c:pt idx="5">
                  <c:v>1</c:v>
                </c:pt>
              </c:numCache>
            </c:numRef>
          </c:val>
          <c:extLst>
            <c:ext xmlns:c16="http://schemas.microsoft.com/office/drawing/2014/chart" uri="{C3380CC4-5D6E-409C-BE32-E72D297353CC}">
              <c16:uniqueId val="{00000009-C05F-45F7-922E-DD405DEE839C}"/>
            </c:ext>
          </c:extLst>
        </c:ser>
        <c:dLbls>
          <c:showLegendKey val="0"/>
          <c:showVal val="0"/>
          <c:showCatName val="0"/>
          <c:showSerName val="0"/>
          <c:showPercent val="0"/>
          <c:showBubbleSize val="0"/>
        </c:dLbls>
        <c:gapWidth val="100"/>
        <c:overlap val="100"/>
        <c:axId val="555827008"/>
        <c:axId val="555830288"/>
      </c:barChart>
      <c:catAx>
        <c:axId val="5558270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30288"/>
        <c:crosses val="autoZero"/>
        <c:auto val="1"/>
        <c:lblAlgn val="ctr"/>
        <c:lblOffset val="100"/>
        <c:noMultiLvlLbl val="0"/>
      </c:catAx>
      <c:valAx>
        <c:axId val="555830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27008"/>
        <c:crosses val="autoZero"/>
        <c:crossBetween val="between"/>
      </c:valAx>
      <c:spPr>
        <a:noFill/>
        <a:ln>
          <a:noFill/>
        </a:ln>
        <a:effectLst/>
      </c:spPr>
    </c:plotArea>
    <c:legend>
      <c:legendPos val="b"/>
      <c:layout>
        <c:manualLayout>
          <c:xMode val="edge"/>
          <c:yMode val="edge"/>
          <c:x val="7.0080594764364124E-2"/>
          <c:y val="0.85816722531849754"/>
          <c:w val="0.89260874648733424"/>
          <c:h val="0.121681641180242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lv-LV" sz="1300"/>
              <a:t> Tiesas piešķirtās kompensācijas pa gadiem </a:t>
            </a:r>
          </a:p>
          <a:p>
            <a:pPr>
              <a:defRPr sz="1400" b="1"/>
            </a:pPr>
            <a:r>
              <a:rPr lang="lv-LV" sz="1300"/>
              <a:t>(2016.-2024.gadā)</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Tiesas piešķirtās kompensācijas</c:v>
                </c:pt>
              </c:strCache>
            </c:strRef>
          </c:tx>
          <c:spPr>
            <a:solidFill>
              <a:schemeClr val="accent1"/>
            </a:solidFill>
            <a:ln>
              <a:noFill/>
            </a:ln>
            <a:effectLst/>
          </c:spPr>
          <c:invertIfNegative val="0"/>
          <c:dLbls>
            <c:dLbl>
              <c:idx val="0"/>
              <c:layout>
                <c:manualLayout>
                  <c:x val="2.4078979051288226E-3"/>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8C-4C90-9E1A-369D8437D815}"/>
                </c:ext>
              </c:extLst>
            </c:dLbl>
            <c:dLbl>
              <c:idx val="1"/>
              <c:layout>
                <c:manualLayout>
                  <c:x val="4.8157958102576009E-3"/>
                  <c:y val="1.8919630080029711E-17"/>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8C-4C90-9E1A-369D8437D815}"/>
                </c:ext>
              </c:extLst>
            </c:dLbl>
            <c:dLbl>
              <c:idx val="2"/>
              <c:layout>
                <c:manualLayout>
                  <c:x val="-7.2236937153864677E-3"/>
                  <c:y val="-8.2559339525283791E-3"/>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8C-4C90-9E1A-369D8437D815}"/>
                </c:ext>
              </c:extLst>
            </c:dLbl>
            <c:dLbl>
              <c:idx val="3"/>
              <c:layout>
                <c:manualLayout>
                  <c:x val="-2.4078979051288226E-3"/>
                  <c:y val="-1.2383900928792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8C-4C90-9E1A-369D8437D815}"/>
                </c:ext>
              </c:extLst>
            </c:dLbl>
            <c:dLbl>
              <c:idx val="4"/>
              <c:layout>
                <c:manualLayout>
                  <c:x val="2.4078979051287341E-3"/>
                  <c:y val="-1.2383900928792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8C-4C90-9E1A-369D8437D815}"/>
                </c:ext>
              </c:extLst>
            </c:dLbl>
            <c:dLbl>
              <c:idx val="5"/>
              <c:layout>
                <c:manualLayout>
                  <c:x val="0"/>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8C-4C90-9E1A-369D8437D815}"/>
                </c:ext>
              </c:extLst>
            </c:dLbl>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Sheet1!$B$2:$B$10</c:f>
              <c:numCache>
                <c:formatCode>General</c:formatCode>
                <c:ptCount val="9"/>
                <c:pt idx="0">
                  <c:v>37246</c:v>
                </c:pt>
                <c:pt idx="1">
                  <c:v>166394</c:v>
                </c:pt>
                <c:pt idx="2">
                  <c:v>2700</c:v>
                </c:pt>
                <c:pt idx="3">
                  <c:v>11762.3</c:v>
                </c:pt>
                <c:pt idx="4">
                  <c:v>25885.35</c:v>
                </c:pt>
                <c:pt idx="5">
                  <c:v>3850</c:v>
                </c:pt>
                <c:pt idx="6">
                  <c:v>77087.75</c:v>
                </c:pt>
                <c:pt idx="7">
                  <c:v>11060</c:v>
                </c:pt>
                <c:pt idx="8" formatCode="#,##0.00">
                  <c:v>21828.04</c:v>
                </c:pt>
              </c:numCache>
            </c:numRef>
          </c:val>
          <c:extLst>
            <c:ext xmlns:c16="http://schemas.microsoft.com/office/drawing/2014/chart" uri="{C3380CC4-5D6E-409C-BE32-E72D297353CC}">
              <c16:uniqueId val="{00000006-598C-4C90-9E1A-369D8437D815}"/>
            </c:ext>
          </c:extLst>
        </c:ser>
        <c:dLbls>
          <c:showLegendKey val="0"/>
          <c:showVal val="0"/>
          <c:showCatName val="0"/>
          <c:showSerName val="0"/>
          <c:showPercent val="0"/>
          <c:showBubbleSize val="0"/>
        </c:dLbls>
        <c:gapWidth val="199"/>
        <c:axId val="563870784"/>
        <c:axId val="563871440"/>
      </c:barChart>
      <c:catAx>
        <c:axId val="5638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1440"/>
        <c:crosses val="autoZero"/>
        <c:auto val="1"/>
        <c:lblAlgn val="ctr"/>
        <c:lblOffset val="100"/>
        <c:noMultiLvlLbl val="0"/>
      </c:catAx>
      <c:valAx>
        <c:axId val="5638714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07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95033-17B0-4652-989C-DB9D4C30B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55</Pages>
  <Words>124700</Words>
  <Characters>71080</Characters>
  <Application>Microsoft Office Word</Application>
  <DocSecurity>0</DocSecurity>
  <Lines>592</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Luize Vitola</dc:creator>
  <cp:keywords/>
  <dc:description/>
  <cp:lastModifiedBy>Kristine Slujeva</cp:lastModifiedBy>
  <cp:revision>3</cp:revision>
  <dcterms:created xsi:type="dcterms:W3CDTF">2025-11-06T09:31:00Z</dcterms:created>
  <dcterms:modified xsi:type="dcterms:W3CDTF">2025-11-06T12:55:00Z</dcterms:modified>
</cp:coreProperties>
</file>