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FC8F" w14:textId="77777777" w:rsidR="00A130A2" w:rsidRDefault="00866F8C" w:rsidP="00866F8C">
      <w:pPr>
        <w:spacing w:after="0"/>
        <w:jc w:val="center"/>
        <w:rPr>
          <w:rFonts w:ascii="Times New Roman" w:hAnsi="Times New Roman"/>
          <w:b/>
          <w:sz w:val="28"/>
          <w:szCs w:val="28"/>
          <w:lang w:val="lv-LV"/>
        </w:rPr>
      </w:pPr>
      <w:bookmarkStart w:id="0" w:name="_Hlk89865362"/>
      <w:r w:rsidRPr="00A52211">
        <w:rPr>
          <w:rFonts w:ascii="Times New Roman" w:hAnsi="Times New Roman"/>
          <w:b/>
          <w:sz w:val="28"/>
          <w:szCs w:val="28"/>
          <w:lang w:val="lv-LV"/>
        </w:rPr>
        <w:t xml:space="preserve">Informatīvais ziņojums </w:t>
      </w:r>
    </w:p>
    <w:p w14:paraId="43330E53" w14:textId="0B2BED87" w:rsidR="00A130A2" w:rsidRPr="00A87D5A" w:rsidRDefault="00A130A2" w:rsidP="00866F8C">
      <w:pPr>
        <w:spacing w:after="0"/>
        <w:jc w:val="center"/>
        <w:rPr>
          <w:rFonts w:ascii="Times New Roman" w:hAnsi="Times New Roman"/>
          <w:b/>
          <w:bCs/>
          <w:sz w:val="28"/>
          <w:szCs w:val="28"/>
          <w:lang w:val="lv-LV"/>
        </w:rPr>
      </w:pPr>
      <w:r w:rsidRPr="00A87D5A">
        <w:rPr>
          <w:rFonts w:ascii="Times New Roman" w:hAnsi="Times New Roman"/>
          <w:b/>
          <w:bCs/>
          <w:sz w:val="28"/>
          <w:szCs w:val="28"/>
          <w:lang w:val="lv-LV"/>
        </w:rPr>
        <w:t xml:space="preserve">Par </w:t>
      </w:r>
      <w:r w:rsidRPr="006F03DC">
        <w:rPr>
          <w:rFonts w:ascii="Times New Roman" w:hAnsi="Times New Roman"/>
          <w:b/>
          <w:bCs/>
          <w:sz w:val="28"/>
          <w:szCs w:val="28"/>
          <w:lang w:val="lv-LV"/>
        </w:rPr>
        <w:t>CAEED3</w:t>
      </w:r>
      <w:r>
        <w:rPr>
          <w:rFonts w:ascii="Times New Roman" w:hAnsi="Times New Roman"/>
          <w:b/>
          <w:bCs/>
          <w:sz w:val="28"/>
          <w:szCs w:val="28"/>
          <w:lang w:val="lv-LV"/>
        </w:rPr>
        <w:t xml:space="preserve"> </w:t>
      </w:r>
      <w:r w:rsidRPr="00A87D5A">
        <w:rPr>
          <w:rFonts w:ascii="Times New Roman" w:hAnsi="Times New Roman"/>
          <w:b/>
          <w:bCs/>
          <w:sz w:val="28"/>
          <w:szCs w:val="28"/>
          <w:lang w:val="lv-LV"/>
        </w:rPr>
        <w:t>projekta “Saskaņotās darbības energoefektivitātes direktīvas ieviešanai (programma HORIZON 2020)” īstenošanu</w:t>
      </w:r>
    </w:p>
    <w:p w14:paraId="5F47CE8F" w14:textId="58AE6027" w:rsidR="00866F8C" w:rsidRPr="00A52211" w:rsidRDefault="00A130A2" w:rsidP="00866F8C">
      <w:pPr>
        <w:spacing w:after="0" w:line="240" w:lineRule="auto"/>
        <w:jc w:val="center"/>
        <w:rPr>
          <w:rFonts w:ascii="Times New Roman" w:hAnsi="Times New Roman"/>
          <w:b/>
          <w:sz w:val="28"/>
          <w:szCs w:val="28"/>
          <w:lang w:val="lv-LV"/>
        </w:rPr>
      </w:pPr>
      <w:r w:rsidRPr="00A87D5A">
        <w:rPr>
          <w:lang w:val="lv-LV"/>
        </w:rPr>
        <w:t xml:space="preserve"> </w:t>
      </w:r>
      <w:bookmarkEnd w:id="0"/>
    </w:p>
    <w:p w14:paraId="22322E5C" w14:textId="5A23E2F1" w:rsidR="003B5E56" w:rsidRPr="00A52211" w:rsidRDefault="003B5E56" w:rsidP="003B5E56">
      <w:pPr>
        <w:ind w:firstLine="720"/>
        <w:rPr>
          <w:lang w:val="lv-LV"/>
        </w:rPr>
      </w:pPr>
    </w:p>
    <w:p w14:paraId="60CC2F18" w14:textId="2F7BB1A9" w:rsidR="00866F8C" w:rsidRPr="00A52211" w:rsidRDefault="00B047AB" w:rsidP="00866F8C">
      <w:pPr>
        <w:pStyle w:val="ListParagraph"/>
        <w:numPr>
          <w:ilvl w:val="0"/>
          <w:numId w:val="15"/>
        </w:numPr>
        <w:jc w:val="center"/>
        <w:rPr>
          <w:rFonts w:ascii="Times New Roman" w:hAnsi="Times New Roman" w:cs="Times New Roman"/>
          <w:b/>
          <w:sz w:val="28"/>
          <w:szCs w:val="28"/>
        </w:rPr>
      </w:pPr>
      <w:r w:rsidRPr="00A52211">
        <w:rPr>
          <w:rFonts w:ascii="Times New Roman" w:hAnsi="Times New Roman" w:cs="Times New Roman"/>
          <w:b/>
          <w:sz w:val="28"/>
          <w:szCs w:val="28"/>
        </w:rPr>
        <w:t>Ievads</w:t>
      </w:r>
    </w:p>
    <w:p w14:paraId="1437A22F" w14:textId="6BFE8D68" w:rsidR="00866F8C" w:rsidRPr="00A52211" w:rsidRDefault="00866F8C" w:rsidP="00EB5ADF">
      <w:pPr>
        <w:spacing w:after="0"/>
        <w:jc w:val="both"/>
        <w:rPr>
          <w:rFonts w:ascii="Times New Roman" w:hAnsi="Times New Roman"/>
          <w:sz w:val="28"/>
          <w:szCs w:val="28"/>
          <w:lang w:val="lv-LV"/>
        </w:rPr>
      </w:pPr>
      <w:r w:rsidRPr="00A52211">
        <w:rPr>
          <w:rFonts w:ascii="Times New Roman" w:hAnsi="Times New Roman"/>
          <w:sz w:val="28"/>
          <w:szCs w:val="28"/>
          <w:lang w:val="lv-LV"/>
        </w:rPr>
        <w:t xml:space="preserve">Informatīvais ziņojums sagatavots, lai informētu Ministru kabinetu par </w:t>
      </w:r>
      <w:r w:rsidR="00F62FA6" w:rsidRPr="00A52211">
        <w:rPr>
          <w:rFonts w:ascii="Times New Roman" w:hAnsi="Times New Roman"/>
          <w:sz w:val="28"/>
          <w:szCs w:val="28"/>
          <w:lang w:val="lv-LV"/>
        </w:rPr>
        <w:t>Ekonomikas Ministrijas līdzdalību apakšprogrammā 67.06.00 “Eiropas Kopienas iniciatīvas projekti” projektā CAEED3 Nr.101048703 “Saskaņotās darbības energoefektivitātes direktīvas ieviešanai (programma HORIZON 2020)” ietvaros</w:t>
      </w:r>
      <w:r w:rsidRPr="00A52211">
        <w:rPr>
          <w:rFonts w:ascii="Times New Roman" w:hAnsi="Times New Roman"/>
          <w:sz w:val="28"/>
          <w:szCs w:val="28"/>
          <w:lang w:val="lv-LV"/>
        </w:rPr>
        <w:t>, kuras</w:t>
      </w:r>
      <w:r w:rsidR="00970782" w:rsidRPr="00A52211">
        <w:rPr>
          <w:rFonts w:ascii="Times New Roman" w:hAnsi="Times New Roman"/>
          <w:sz w:val="28"/>
          <w:szCs w:val="28"/>
          <w:lang w:val="lv-LV"/>
        </w:rPr>
        <w:t xml:space="preserve"> trešās kārtas (CAEED3)</w:t>
      </w:r>
      <w:r w:rsidRPr="00A52211">
        <w:rPr>
          <w:rFonts w:ascii="Times New Roman" w:hAnsi="Times New Roman"/>
          <w:sz w:val="28"/>
          <w:szCs w:val="28"/>
          <w:lang w:val="lv-LV"/>
        </w:rPr>
        <w:t xml:space="preserve"> īstenošana </w:t>
      </w:r>
      <w:r w:rsidR="0098193C" w:rsidRPr="00A52211">
        <w:rPr>
          <w:rFonts w:ascii="Times New Roman" w:hAnsi="Times New Roman"/>
          <w:sz w:val="28"/>
          <w:szCs w:val="28"/>
          <w:lang w:val="lv-LV"/>
        </w:rPr>
        <w:t xml:space="preserve">ir </w:t>
      </w:r>
      <w:r w:rsidRPr="00A52211">
        <w:rPr>
          <w:rFonts w:ascii="Times New Roman" w:hAnsi="Times New Roman"/>
          <w:sz w:val="28"/>
          <w:szCs w:val="28"/>
          <w:lang w:val="lv-LV"/>
        </w:rPr>
        <w:t>uzsākta 2021.</w:t>
      </w:r>
      <w:r w:rsidR="006850B1" w:rsidRPr="00A52211">
        <w:rPr>
          <w:rFonts w:ascii="Times New Roman" w:hAnsi="Times New Roman"/>
          <w:sz w:val="28"/>
          <w:szCs w:val="28"/>
          <w:lang w:val="lv-LV"/>
        </w:rPr>
        <w:t> </w:t>
      </w:r>
      <w:r w:rsidRPr="00A52211">
        <w:rPr>
          <w:rFonts w:ascii="Times New Roman" w:hAnsi="Times New Roman"/>
          <w:sz w:val="28"/>
          <w:szCs w:val="28"/>
          <w:lang w:val="lv-LV"/>
        </w:rPr>
        <w:t>gada 1</w:t>
      </w:r>
      <w:r w:rsidR="00912B2A" w:rsidRPr="00A52211">
        <w:rPr>
          <w:rFonts w:ascii="Times New Roman" w:hAnsi="Times New Roman"/>
          <w:sz w:val="28"/>
          <w:szCs w:val="28"/>
          <w:lang w:val="lv-LV"/>
        </w:rPr>
        <w:t>8</w:t>
      </w:r>
      <w:r w:rsidRPr="00A52211">
        <w:rPr>
          <w:rFonts w:ascii="Times New Roman" w:hAnsi="Times New Roman"/>
          <w:sz w:val="28"/>
          <w:szCs w:val="28"/>
          <w:lang w:val="lv-LV"/>
        </w:rPr>
        <w:t>.</w:t>
      </w:r>
      <w:r w:rsidR="00912B2A" w:rsidRPr="00A52211">
        <w:rPr>
          <w:rFonts w:ascii="Times New Roman" w:hAnsi="Times New Roman"/>
          <w:sz w:val="28"/>
          <w:szCs w:val="28"/>
          <w:lang w:val="lv-LV"/>
        </w:rPr>
        <w:t xml:space="preserve"> nove</w:t>
      </w:r>
      <w:r w:rsidRPr="00A52211">
        <w:rPr>
          <w:rFonts w:ascii="Times New Roman" w:hAnsi="Times New Roman"/>
          <w:sz w:val="28"/>
          <w:szCs w:val="28"/>
          <w:lang w:val="lv-LV"/>
        </w:rPr>
        <w:t>mbrī, un Latvijas ieguvumiem, piedaloties šajā programmā. Latviju šajā programmā pārstā</w:t>
      </w:r>
      <w:r w:rsidR="00F62FA6" w:rsidRPr="00A52211">
        <w:rPr>
          <w:rFonts w:ascii="Times New Roman" w:hAnsi="Times New Roman"/>
          <w:sz w:val="28"/>
          <w:szCs w:val="28"/>
          <w:lang w:val="lv-LV"/>
        </w:rPr>
        <w:t xml:space="preserve">v Ekonomikas Ministrija </w:t>
      </w:r>
      <w:r w:rsidRPr="00A52211">
        <w:rPr>
          <w:rFonts w:ascii="Times New Roman" w:hAnsi="Times New Roman"/>
          <w:sz w:val="28"/>
          <w:szCs w:val="28"/>
          <w:lang w:val="lv-LV"/>
        </w:rPr>
        <w:t xml:space="preserve">(turpmāk – </w:t>
      </w:r>
      <w:r w:rsidR="00F62FA6" w:rsidRPr="00A52211">
        <w:rPr>
          <w:rFonts w:ascii="Times New Roman" w:hAnsi="Times New Roman"/>
          <w:sz w:val="28"/>
          <w:szCs w:val="28"/>
          <w:lang w:val="lv-LV"/>
        </w:rPr>
        <w:t>EM</w:t>
      </w:r>
      <w:r w:rsidRPr="00A52211">
        <w:rPr>
          <w:rFonts w:ascii="Times New Roman" w:hAnsi="Times New Roman"/>
          <w:sz w:val="28"/>
          <w:szCs w:val="28"/>
          <w:lang w:val="lv-LV"/>
        </w:rPr>
        <w:t>).</w:t>
      </w:r>
    </w:p>
    <w:p w14:paraId="35559F38" w14:textId="2232B7D0" w:rsidR="00866F8C" w:rsidRPr="00A52211" w:rsidRDefault="00866F8C" w:rsidP="00EB5ADF">
      <w:pPr>
        <w:spacing w:after="0"/>
        <w:jc w:val="both"/>
        <w:rPr>
          <w:rFonts w:ascii="Times New Roman" w:hAnsi="Times New Roman"/>
          <w:sz w:val="28"/>
          <w:szCs w:val="28"/>
          <w:lang w:val="lv-LV"/>
        </w:rPr>
      </w:pPr>
      <w:r w:rsidRPr="00A52211">
        <w:rPr>
          <w:rFonts w:ascii="Times New Roman" w:hAnsi="Times New Roman"/>
          <w:sz w:val="28"/>
          <w:szCs w:val="28"/>
          <w:lang w:val="lv-LV"/>
        </w:rPr>
        <w:t>Saskaņā ar Likuma par budžetu un finanšu vadību 24.</w:t>
      </w:r>
      <w:r w:rsidR="006850B1" w:rsidRPr="00A52211">
        <w:rPr>
          <w:rFonts w:ascii="Times New Roman" w:hAnsi="Times New Roman"/>
          <w:sz w:val="28"/>
          <w:szCs w:val="28"/>
          <w:lang w:val="lv-LV"/>
        </w:rPr>
        <w:t> </w:t>
      </w:r>
      <w:r w:rsidRPr="00A52211">
        <w:rPr>
          <w:rFonts w:ascii="Times New Roman" w:hAnsi="Times New Roman"/>
          <w:sz w:val="28"/>
          <w:szCs w:val="28"/>
          <w:lang w:val="lv-LV"/>
        </w:rPr>
        <w:t xml:space="preserve">panta trešo daļu budžeta iestādes var uzņemties valsts budžeta ilgtermiņa saistības, nepārsniedzot saimnieciskā gada valsts budžeta likumā noteiktos valsts budžeta ilgtermiņa saistību maksimāli pieļaujamos apjomus. Ņemot vērā, ka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 lai </w:t>
      </w:r>
      <w:r w:rsidR="00912B2A" w:rsidRPr="00A52211">
        <w:rPr>
          <w:rFonts w:ascii="Times New Roman" w:hAnsi="Times New Roman"/>
          <w:sz w:val="28"/>
          <w:szCs w:val="28"/>
          <w:lang w:val="lv-LV"/>
        </w:rPr>
        <w:t>EM</w:t>
      </w:r>
      <w:r w:rsidRPr="00A52211">
        <w:rPr>
          <w:rFonts w:ascii="Times New Roman" w:hAnsi="Times New Roman"/>
          <w:sz w:val="28"/>
          <w:szCs w:val="28"/>
          <w:lang w:val="lv-LV"/>
        </w:rPr>
        <w:t xml:space="preserve"> varētu piedalīties programmas </w:t>
      </w:r>
      <w:r w:rsidR="00912B2A" w:rsidRPr="00A52211">
        <w:rPr>
          <w:rFonts w:ascii="Times New Roman" w:hAnsi="Times New Roman"/>
          <w:sz w:val="28"/>
          <w:szCs w:val="28"/>
          <w:lang w:val="lv-LV"/>
        </w:rPr>
        <w:t>HORIZON 2020</w:t>
      </w:r>
      <w:r w:rsidRPr="00A52211">
        <w:rPr>
          <w:rFonts w:ascii="Times New Roman" w:hAnsi="Times New Roman"/>
          <w:sz w:val="28"/>
          <w:szCs w:val="28"/>
          <w:lang w:val="lv-LV"/>
        </w:rPr>
        <w:t xml:space="preserve"> administrēšanā un šīs programmas pasākumu īstenošanā, nepieciešams attiecīgs Ministru kabineta lēmums.</w:t>
      </w:r>
    </w:p>
    <w:p w14:paraId="3DC64067" w14:textId="77777777" w:rsidR="0076728D" w:rsidRPr="00A52211" w:rsidRDefault="0076728D" w:rsidP="008B6CA2">
      <w:pPr>
        <w:spacing w:after="0"/>
        <w:jc w:val="both"/>
        <w:rPr>
          <w:rFonts w:ascii="Times New Roman" w:hAnsi="Times New Roman"/>
          <w:sz w:val="28"/>
          <w:szCs w:val="28"/>
          <w:lang w:val="lv-LV"/>
        </w:rPr>
      </w:pPr>
    </w:p>
    <w:p w14:paraId="79A174A6" w14:textId="5DE1B307" w:rsidR="00866F8C" w:rsidRPr="00A52211" w:rsidRDefault="00866F8C" w:rsidP="00C7264E">
      <w:pPr>
        <w:pStyle w:val="ListParagraph"/>
        <w:numPr>
          <w:ilvl w:val="0"/>
          <w:numId w:val="15"/>
        </w:numPr>
        <w:spacing w:after="0" w:line="240" w:lineRule="auto"/>
        <w:jc w:val="both"/>
        <w:rPr>
          <w:rFonts w:ascii="Times New Roman" w:hAnsi="Times New Roman" w:cs="Times New Roman"/>
          <w:b/>
          <w:sz w:val="28"/>
          <w:szCs w:val="28"/>
        </w:rPr>
      </w:pPr>
      <w:r w:rsidRPr="00A52211">
        <w:rPr>
          <w:rFonts w:ascii="Times New Roman" w:hAnsi="Times New Roman" w:cs="Times New Roman"/>
          <w:b/>
          <w:sz w:val="28"/>
          <w:szCs w:val="28"/>
        </w:rPr>
        <w:t>Informācija par EK programmu</w:t>
      </w:r>
      <w:r w:rsidR="00180E09" w:rsidRPr="00A52211">
        <w:rPr>
          <w:rFonts w:ascii="Times New Roman" w:hAnsi="Times New Roman"/>
          <w:b/>
          <w:sz w:val="28"/>
          <w:szCs w:val="28"/>
        </w:rPr>
        <w:t xml:space="preserve"> CAEED3 Nr.101048703 “Saskaņotās darbības energoefektivitātes direktīvas ieviešanai (programma HORIZON 2020)” </w:t>
      </w:r>
    </w:p>
    <w:p w14:paraId="2F0367A8" w14:textId="4293C80C" w:rsidR="00180E09" w:rsidRPr="00A52211" w:rsidRDefault="00180E09" w:rsidP="00180E09">
      <w:pPr>
        <w:spacing w:after="0" w:line="240" w:lineRule="auto"/>
        <w:jc w:val="center"/>
        <w:rPr>
          <w:rFonts w:ascii="Times New Roman" w:hAnsi="Times New Roman"/>
          <w:b/>
          <w:sz w:val="28"/>
          <w:szCs w:val="28"/>
          <w:lang w:val="lv-LV"/>
        </w:rPr>
      </w:pPr>
    </w:p>
    <w:p w14:paraId="3A6E517F" w14:textId="322BDDC6" w:rsidR="00180E09" w:rsidRPr="00A52211" w:rsidRDefault="00180E09" w:rsidP="00180E09">
      <w:pPr>
        <w:spacing w:after="0" w:line="240" w:lineRule="auto"/>
        <w:jc w:val="center"/>
        <w:rPr>
          <w:rFonts w:ascii="Times New Roman" w:hAnsi="Times New Roman"/>
          <w:b/>
          <w:sz w:val="28"/>
          <w:szCs w:val="28"/>
          <w:lang w:val="lv-LV"/>
        </w:rPr>
      </w:pPr>
    </w:p>
    <w:p w14:paraId="6CD1F2E9" w14:textId="369E00CA" w:rsidR="00970782" w:rsidRPr="00A52211" w:rsidRDefault="00970782" w:rsidP="00970782">
      <w:pPr>
        <w:spacing w:after="0" w:line="240" w:lineRule="auto"/>
        <w:jc w:val="both"/>
        <w:rPr>
          <w:rFonts w:ascii="Times New Roman" w:hAnsi="Times New Roman"/>
          <w:bCs/>
          <w:sz w:val="28"/>
          <w:szCs w:val="28"/>
          <w:lang w:val="lv-LV"/>
        </w:rPr>
      </w:pPr>
      <w:bookmarkStart w:id="1" w:name="_Hlk107055338"/>
      <w:r w:rsidRPr="00A52211">
        <w:rPr>
          <w:rFonts w:ascii="Times New Roman" w:hAnsi="Times New Roman"/>
          <w:bCs/>
          <w:sz w:val="28"/>
          <w:szCs w:val="28"/>
          <w:lang w:val="lv-LV"/>
        </w:rPr>
        <w:t>CA EED (</w:t>
      </w:r>
      <w:proofErr w:type="spellStart"/>
      <w:r w:rsidRPr="00A52211">
        <w:rPr>
          <w:rFonts w:ascii="Times New Roman" w:hAnsi="Times New Roman"/>
          <w:bCs/>
          <w:sz w:val="28"/>
          <w:szCs w:val="28"/>
          <w:lang w:val="lv-LV"/>
        </w:rPr>
        <w:t>Concerted</w:t>
      </w:r>
      <w:proofErr w:type="spellEnd"/>
      <w:r w:rsidRPr="00A52211">
        <w:rPr>
          <w:rFonts w:ascii="Times New Roman" w:hAnsi="Times New Roman"/>
          <w:bCs/>
          <w:sz w:val="28"/>
          <w:szCs w:val="28"/>
          <w:lang w:val="lv-LV"/>
        </w:rPr>
        <w:t xml:space="preserve"> </w:t>
      </w:r>
      <w:proofErr w:type="spellStart"/>
      <w:r w:rsidRPr="00A52211">
        <w:rPr>
          <w:rFonts w:ascii="Times New Roman" w:hAnsi="Times New Roman"/>
          <w:bCs/>
          <w:sz w:val="28"/>
          <w:szCs w:val="28"/>
          <w:lang w:val="lv-LV"/>
        </w:rPr>
        <w:t>Actions</w:t>
      </w:r>
      <w:proofErr w:type="spellEnd"/>
      <w:r w:rsidRPr="00A52211">
        <w:rPr>
          <w:rFonts w:ascii="Times New Roman" w:hAnsi="Times New Roman"/>
          <w:bCs/>
          <w:sz w:val="28"/>
          <w:szCs w:val="28"/>
          <w:lang w:val="lv-LV"/>
        </w:rPr>
        <w:t xml:space="preserve"> </w:t>
      </w:r>
      <w:proofErr w:type="spellStart"/>
      <w:r w:rsidRPr="00A52211">
        <w:rPr>
          <w:rFonts w:ascii="Times New Roman" w:hAnsi="Times New Roman"/>
          <w:bCs/>
          <w:sz w:val="28"/>
          <w:szCs w:val="28"/>
          <w:lang w:val="lv-LV"/>
        </w:rPr>
        <w:t>Energy</w:t>
      </w:r>
      <w:proofErr w:type="spellEnd"/>
      <w:r w:rsidRPr="00A52211">
        <w:rPr>
          <w:rFonts w:ascii="Times New Roman" w:hAnsi="Times New Roman"/>
          <w:bCs/>
          <w:sz w:val="28"/>
          <w:szCs w:val="28"/>
          <w:lang w:val="lv-LV"/>
        </w:rPr>
        <w:t xml:space="preserve"> </w:t>
      </w:r>
      <w:proofErr w:type="spellStart"/>
      <w:r w:rsidRPr="00A52211">
        <w:rPr>
          <w:rFonts w:ascii="Times New Roman" w:hAnsi="Times New Roman"/>
          <w:bCs/>
          <w:sz w:val="28"/>
          <w:szCs w:val="28"/>
          <w:lang w:val="lv-LV"/>
        </w:rPr>
        <w:t>Efficience</w:t>
      </w:r>
      <w:proofErr w:type="spellEnd"/>
      <w:r w:rsidRPr="00A52211">
        <w:rPr>
          <w:rFonts w:ascii="Times New Roman" w:hAnsi="Times New Roman"/>
          <w:bCs/>
          <w:sz w:val="28"/>
          <w:szCs w:val="28"/>
          <w:lang w:val="lv-LV"/>
        </w:rPr>
        <w:t xml:space="preserve"> </w:t>
      </w:r>
      <w:proofErr w:type="spellStart"/>
      <w:r w:rsidRPr="00A52211">
        <w:rPr>
          <w:rFonts w:ascii="Times New Roman" w:hAnsi="Times New Roman"/>
          <w:bCs/>
          <w:sz w:val="28"/>
          <w:szCs w:val="28"/>
          <w:lang w:val="lv-LV"/>
        </w:rPr>
        <w:t>Directive</w:t>
      </w:r>
      <w:proofErr w:type="spellEnd"/>
      <w:r w:rsidRPr="00A52211">
        <w:rPr>
          <w:rFonts w:ascii="Times New Roman" w:hAnsi="Times New Roman"/>
          <w:bCs/>
          <w:sz w:val="28"/>
          <w:szCs w:val="28"/>
          <w:lang w:val="lv-LV"/>
        </w:rPr>
        <w:t xml:space="preserve"> – Energoefektivitātes direktīvas saskaņotā rīcība) </w:t>
      </w:r>
      <w:bookmarkEnd w:id="1"/>
      <w:r w:rsidRPr="00A52211">
        <w:rPr>
          <w:rFonts w:ascii="Times New Roman" w:hAnsi="Times New Roman"/>
          <w:bCs/>
          <w:sz w:val="28"/>
          <w:szCs w:val="28"/>
          <w:lang w:val="lv-LV"/>
        </w:rPr>
        <w:t xml:space="preserve">pirmsākumi ir meklējami jau 2008. </w:t>
      </w:r>
      <w:r w:rsidR="000825AA" w:rsidRPr="00A52211">
        <w:rPr>
          <w:rFonts w:ascii="Times New Roman" w:hAnsi="Times New Roman"/>
          <w:bCs/>
          <w:sz w:val="28"/>
          <w:szCs w:val="28"/>
          <w:lang w:val="lv-LV"/>
        </w:rPr>
        <w:t>g</w:t>
      </w:r>
      <w:r w:rsidRPr="00A52211">
        <w:rPr>
          <w:rFonts w:ascii="Times New Roman" w:hAnsi="Times New Roman"/>
          <w:bCs/>
          <w:sz w:val="28"/>
          <w:szCs w:val="28"/>
          <w:lang w:val="lv-LV"/>
        </w:rPr>
        <w:t xml:space="preserve">adā, kad </w:t>
      </w:r>
      <w:r w:rsidR="006479E2">
        <w:rPr>
          <w:rFonts w:ascii="Times New Roman" w:hAnsi="Times New Roman"/>
          <w:bCs/>
          <w:sz w:val="28"/>
          <w:szCs w:val="28"/>
          <w:lang w:val="lv-LV"/>
        </w:rPr>
        <w:t>s</w:t>
      </w:r>
      <w:r w:rsidR="006479E2" w:rsidRPr="00A52211">
        <w:rPr>
          <w:rFonts w:ascii="Times New Roman" w:hAnsi="Times New Roman"/>
          <w:bCs/>
          <w:sz w:val="28"/>
          <w:szCs w:val="28"/>
          <w:lang w:val="lv-LV"/>
        </w:rPr>
        <w:t xml:space="preserve">ākotnēji </w:t>
      </w:r>
      <w:r w:rsidRPr="00A52211">
        <w:rPr>
          <w:rFonts w:ascii="Times New Roman" w:hAnsi="Times New Roman"/>
          <w:bCs/>
          <w:sz w:val="28"/>
          <w:szCs w:val="28"/>
          <w:lang w:val="lv-LV"/>
        </w:rPr>
        <w:t>saskaņotā rīcība (CA) tika uzsākta, lai atbalstītu Energoefektivitātes pakalpojumu direktīvas (ESD) īstenošanu, kas vēlāk kļuva par Energoefektivitātes direktīvu (EED).</w:t>
      </w:r>
    </w:p>
    <w:p w14:paraId="16C11B5C" w14:textId="669118C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 xml:space="preserve">CA tika uzsākta visās ES dalībvalstīs, tostarp Norvēģijā, un tā bija uzticams forums, kurā dalībvalstis varēja apmainīties ar pieredzi un sadarboties. </w:t>
      </w:r>
      <w:r w:rsidR="006479E2">
        <w:rPr>
          <w:rFonts w:ascii="Times New Roman" w:hAnsi="Times New Roman"/>
          <w:bCs/>
          <w:sz w:val="28"/>
          <w:szCs w:val="28"/>
          <w:lang w:val="lv-LV"/>
        </w:rPr>
        <w:t>Kopš</w:t>
      </w:r>
      <w:r w:rsidRPr="00A52211">
        <w:rPr>
          <w:rFonts w:ascii="Times New Roman" w:hAnsi="Times New Roman"/>
          <w:bCs/>
          <w:sz w:val="28"/>
          <w:szCs w:val="28"/>
          <w:lang w:val="lv-LV"/>
        </w:rPr>
        <w:t xml:space="preserve"> CA</w:t>
      </w:r>
      <w:r w:rsidR="006479E2">
        <w:rPr>
          <w:rFonts w:ascii="Times New Roman" w:hAnsi="Times New Roman"/>
          <w:bCs/>
          <w:sz w:val="28"/>
          <w:szCs w:val="28"/>
          <w:lang w:val="lv-LV"/>
        </w:rPr>
        <w:t xml:space="preserve"> izveides</w:t>
      </w:r>
      <w:r w:rsidRPr="00A52211">
        <w:rPr>
          <w:rFonts w:ascii="Times New Roman" w:hAnsi="Times New Roman"/>
          <w:bCs/>
          <w:sz w:val="28"/>
          <w:szCs w:val="28"/>
          <w:lang w:val="lv-LV"/>
        </w:rPr>
        <w:t>, valstis varēja mācīties cita no citas, izvairīties no kļūdām un izmantot citu valstu veiksmīgās pieejas, īstenojot Energoefektivitātes direktīvu.</w:t>
      </w:r>
    </w:p>
    <w:p w14:paraId="094344C8" w14:textId="77777777" w:rsidR="00970782" w:rsidRPr="00A52211" w:rsidRDefault="00970782" w:rsidP="00970782">
      <w:pPr>
        <w:spacing w:after="0" w:line="240" w:lineRule="auto"/>
        <w:jc w:val="both"/>
        <w:rPr>
          <w:rFonts w:ascii="Times New Roman" w:hAnsi="Times New Roman"/>
          <w:bCs/>
          <w:sz w:val="28"/>
          <w:szCs w:val="28"/>
          <w:lang w:val="lv-LV"/>
        </w:rPr>
      </w:pPr>
    </w:p>
    <w:p w14:paraId="74B27482" w14:textId="67706A80"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 xml:space="preserve">CA galvenokārt iesaistītas valstu iestādes vai struktūras, kurām uzticēta direktīvas </w:t>
      </w:r>
      <w:r w:rsidRPr="00A52211">
        <w:rPr>
          <w:rFonts w:ascii="Times New Roman" w:hAnsi="Times New Roman"/>
          <w:bCs/>
          <w:sz w:val="28"/>
          <w:szCs w:val="28"/>
          <w:lang w:val="lv-LV"/>
        </w:rPr>
        <w:lastRenderedPageBreak/>
        <w:t>īstenošana.</w:t>
      </w:r>
    </w:p>
    <w:p w14:paraId="57A8724D" w14:textId="12E404D2" w:rsidR="000825AA"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CA ietvaros veiktais darbs atklāja, ka energoefektivitātes pasākumi visā Eiropā ir atšķirīgi un ka starp dalībvalstīm nepārprotami ir nepieciešama informācijas apmaiņa.</w:t>
      </w:r>
      <w:r w:rsidR="00E77848" w:rsidRPr="00A52211">
        <w:rPr>
          <w:rFonts w:ascii="Times New Roman" w:hAnsi="Times New Roman"/>
          <w:bCs/>
          <w:sz w:val="28"/>
          <w:szCs w:val="28"/>
          <w:lang w:val="lv-LV"/>
        </w:rPr>
        <w:t xml:space="preserve"> Šīs programmas ietvaros pārstāvēto dalībvalstu, tosta</w:t>
      </w:r>
      <w:r w:rsidR="00020A9A">
        <w:rPr>
          <w:rFonts w:ascii="Times New Roman" w:hAnsi="Times New Roman"/>
          <w:bCs/>
          <w:sz w:val="28"/>
          <w:szCs w:val="28"/>
          <w:lang w:val="lv-LV"/>
        </w:rPr>
        <w:t>r</w:t>
      </w:r>
      <w:r w:rsidR="00E77848" w:rsidRPr="00A52211">
        <w:rPr>
          <w:rFonts w:ascii="Times New Roman" w:hAnsi="Times New Roman"/>
          <w:bCs/>
          <w:sz w:val="28"/>
          <w:szCs w:val="28"/>
          <w:lang w:val="lv-LV"/>
        </w:rPr>
        <w:t xml:space="preserve">p Latvijas, līdzdalība tiek </w:t>
      </w:r>
      <w:r w:rsidR="00C617DF">
        <w:rPr>
          <w:rFonts w:ascii="Times New Roman" w:hAnsi="Times New Roman"/>
          <w:bCs/>
          <w:sz w:val="28"/>
          <w:szCs w:val="28"/>
          <w:lang w:val="lv-LV"/>
        </w:rPr>
        <w:t>finansēta</w:t>
      </w:r>
      <w:r w:rsidR="00C617DF" w:rsidRPr="00A52211">
        <w:rPr>
          <w:rFonts w:ascii="Times New Roman" w:hAnsi="Times New Roman"/>
          <w:bCs/>
          <w:sz w:val="28"/>
          <w:szCs w:val="28"/>
          <w:lang w:val="lv-LV"/>
        </w:rPr>
        <w:t xml:space="preserve"> </w:t>
      </w:r>
      <w:r w:rsidR="00E77848" w:rsidRPr="00A52211">
        <w:rPr>
          <w:rFonts w:ascii="Times New Roman" w:hAnsi="Times New Roman"/>
          <w:bCs/>
          <w:sz w:val="28"/>
          <w:szCs w:val="28"/>
          <w:lang w:val="lv-LV"/>
        </w:rPr>
        <w:t>no organizatoru finan</w:t>
      </w:r>
      <w:r w:rsidR="006479E2">
        <w:rPr>
          <w:rFonts w:ascii="Times New Roman" w:hAnsi="Times New Roman"/>
          <w:bCs/>
          <w:sz w:val="28"/>
          <w:szCs w:val="28"/>
          <w:lang w:val="lv-LV"/>
        </w:rPr>
        <w:t>šu līdzekļiem</w:t>
      </w:r>
      <w:r w:rsidR="00E77848" w:rsidRPr="00A52211">
        <w:rPr>
          <w:rFonts w:ascii="Times New Roman" w:hAnsi="Times New Roman"/>
          <w:bCs/>
          <w:sz w:val="28"/>
          <w:szCs w:val="28"/>
          <w:lang w:val="lv-LV"/>
        </w:rPr>
        <w:t>, tādējādi dalībvalstīm netiek uzlikts finansiāls apgrūtinājums. Piešķirtais finansējums nodrošina dalībvalstu pārstāvju ceļojumu un prezentācijas izmaksas informācijas apmaiņas semināros, darba laika apmaksu, pārstāvjiem strādājot savās pamatdarba institūcijās, kā arī darbam nepieciešamā aprīkojuma un materiālu iegādi.</w:t>
      </w:r>
    </w:p>
    <w:p w14:paraId="3509A3FB" w14:textId="340FA7E3" w:rsidR="00970782" w:rsidRPr="00A52211" w:rsidRDefault="00E77848"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 xml:space="preserve"> </w:t>
      </w:r>
    </w:p>
    <w:p w14:paraId="6388E32E" w14:textId="5224B117" w:rsidR="00970782" w:rsidRPr="00A52211" w:rsidRDefault="00970782" w:rsidP="00970782">
      <w:pPr>
        <w:spacing w:after="0" w:line="240" w:lineRule="auto"/>
        <w:jc w:val="both"/>
        <w:rPr>
          <w:rFonts w:ascii="Times New Roman" w:hAnsi="Times New Roman"/>
          <w:bCs/>
          <w:sz w:val="28"/>
          <w:szCs w:val="28"/>
          <w:u w:val="single"/>
          <w:lang w:val="lv-LV"/>
        </w:rPr>
      </w:pPr>
      <w:r w:rsidRPr="00A52211">
        <w:rPr>
          <w:rFonts w:ascii="Times New Roman" w:hAnsi="Times New Roman"/>
          <w:bCs/>
          <w:sz w:val="28"/>
          <w:szCs w:val="28"/>
          <w:u w:val="single"/>
          <w:lang w:val="lv-LV"/>
        </w:rPr>
        <w:t>CA EED mērķi</w:t>
      </w:r>
      <w:r w:rsidR="000825AA" w:rsidRPr="00A52211">
        <w:rPr>
          <w:rFonts w:ascii="Times New Roman" w:hAnsi="Times New Roman"/>
          <w:bCs/>
          <w:sz w:val="28"/>
          <w:szCs w:val="28"/>
          <w:u w:val="single"/>
          <w:lang w:val="lv-LV"/>
        </w:rPr>
        <w:t>:</w:t>
      </w:r>
    </w:p>
    <w:p w14:paraId="1580430A" w14:textId="6028DCE5" w:rsidR="00970782" w:rsidRPr="00A52211" w:rsidRDefault="000825AA"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 u</w:t>
      </w:r>
      <w:r w:rsidR="00970782" w:rsidRPr="00A52211">
        <w:rPr>
          <w:rFonts w:ascii="Times New Roman" w:hAnsi="Times New Roman"/>
          <w:bCs/>
          <w:sz w:val="28"/>
          <w:szCs w:val="28"/>
          <w:lang w:val="lv-LV"/>
        </w:rPr>
        <w:t>zlabot un strukturēt informācijas un pieredzes apmaiņu par īstenošanu valstu līmenī, vienlaikus veicinot labas prakses koncepcijas pasākumos, lai uzlabotu un stiprinātu EED īstenošanu dalībvalstīs</w:t>
      </w:r>
      <w:r w:rsidRPr="00A52211">
        <w:rPr>
          <w:rFonts w:ascii="Times New Roman" w:hAnsi="Times New Roman"/>
          <w:bCs/>
          <w:sz w:val="28"/>
          <w:szCs w:val="28"/>
          <w:lang w:val="lv-LV"/>
        </w:rPr>
        <w:t>,</w:t>
      </w:r>
    </w:p>
    <w:p w14:paraId="74989C9D" w14:textId="7CD0B3FF" w:rsidR="00970782" w:rsidRPr="00A52211" w:rsidRDefault="000825AA"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 v</w:t>
      </w:r>
      <w:r w:rsidR="00970782" w:rsidRPr="00A52211">
        <w:rPr>
          <w:rFonts w:ascii="Times New Roman" w:hAnsi="Times New Roman"/>
          <w:bCs/>
          <w:sz w:val="28"/>
          <w:szCs w:val="28"/>
          <w:lang w:val="lv-LV"/>
        </w:rPr>
        <w:t>eicināt dialogu starp dalībvalstīm par kopīgām pieejām, lai efektīvi īstenotu konkrētas EED daļas</w:t>
      </w:r>
      <w:r w:rsidRPr="00A52211">
        <w:rPr>
          <w:rFonts w:ascii="Times New Roman" w:hAnsi="Times New Roman"/>
          <w:bCs/>
          <w:sz w:val="28"/>
          <w:szCs w:val="28"/>
          <w:lang w:val="lv-LV"/>
        </w:rPr>
        <w:t>,</w:t>
      </w:r>
    </w:p>
    <w:p w14:paraId="1DBD25E7" w14:textId="3FA0E842" w:rsidR="00970782" w:rsidRPr="00A52211" w:rsidRDefault="000825AA"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 xml:space="preserve">--) </w:t>
      </w:r>
      <w:r w:rsidR="00970782" w:rsidRPr="00A52211">
        <w:rPr>
          <w:rFonts w:ascii="Times New Roman" w:hAnsi="Times New Roman"/>
          <w:bCs/>
          <w:sz w:val="28"/>
          <w:szCs w:val="28"/>
          <w:lang w:val="lv-LV"/>
        </w:rPr>
        <w:t>papildināt EED komitejas darbu, palīdzot Eiropas Komisijai.</w:t>
      </w:r>
    </w:p>
    <w:p w14:paraId="1AFAF243" w14:textId="77777777" w:rsidR="000825AA" w:rsidRPr="00A52211" w:rsidRDefault="000825AA" w:rsidP="00970782">
      <w:pPr>
        <w:spacing w:after="0" w:line="240" w:lineRule="auto"/>
        <w:jc w:val="both"/>
        <w:rPr>
          <w:rFonts w:ascii="Times New Roman" w:hAnsi="Times New Roman"/>
          <w:bCs/>
          <w:sz w:val="28"/>
          <w:szCs w:val="28"/>
          <w:lang w:val="lv-LV"/>
        </w:rPr>
      </w:pPr>
    </w:p>
    <w:p w14:paraId="1CC6101A" w14:textId="3712380B" w:rsidR="00970782" w:rsidRPr="00A52211" w:rsidRDefault="00970782" w:rsidP="00970782">
      <w:pPr>
        <w:spacing w:after="0" w:line="240" w:lineRule="auto"/>
        <w:jc w:val="both"/>
        <w:rPr>
          <w:rFonts w:ascii="Times New Roman" w:hAnsi="Times New Roman"/>
          <w:bCs/>
          <w:sz w:val="28"/>
          <w:szCs w:val="28"/>
          <w:u w:val="single"/>
          <w:lang w:val="lv-LV"/>
        </w:rPr>
      </w:pPr>
      <w:r w:rsidRPr="00A52211">
        <w:rPr>
          <w:rFonts w:ascii="Times New Roman" w:hAnsi="Times New Roman"/>
          <w:bCs/>
          <w:sz w:val="28"/>
          <w:szCs w:val="28"/>
          <w:u w:val="single"/>
          <w:lang w:val="lv-LV"/>
        </w:rPr>
        <w:t>CA EED</w:t>
      </w:r>
      <w:r w:rsidR="000825AA" w:rsidRPr="00A52211">
        <w:rPr>
          <w:rFonts w:ascii="Times New Roman" w:hAnsi="Times New Roman"/>
          <w:bCs/>
          <w:sz w:val="28"/>
          <w:szCs w:val="28"/>
          <w:u w:val="single"/>
          <w:lang w:val="lv-LV"/>
        </w:rPr>
        <w:t xml:space="preserve"> </w:t>
      </w:r>
      <w:r w:rsidR="006479E2" w:rsidRPr="00A52211">
        <w:rPr>
          <w:rFonts w:ascii="Times New Roman" w:hAnsi="Times New Roman"/>
          <w:bCs/>
          <w:sz w:val="28"/>
          <w:szCs w:val="28"/>
          <w:u w:val="single"/>
          <w:lang w:val="lv-LV"/>
        </w:rPr>
        <w:t>struktūr</w:t>
      </w:r>
      <w:r w:rsidR="006479E2">
        <w:rPr>
          <w:rFonts w:ascii="Times New Roman" w:hAnsi="Times New Roman"/>
          <w:bCs/>
          <w:sz w:val="28"/>
          <w:szCs w:val="28"/>
          <w:u w:val="single"/>
          <w:lang w:val="lv-LV"/>
        </w:rPr>
        <w:t>a</w:t>
      </w:r>
      <w:r w:rsidR="000825AA" w:rsidRPr="00A52211">
        <w:rPr>
          <w:rFonts w:ascii="Times New Roman" w:hAnsi="Times New Roman"/>
          <w:bCs/>
          <w:sz w:val="28"/>
          <w:szCs w:val="28"/>
          <w:u w:val="single"/>
          <w:lang w:val="lv-LV"/>
        </w:rPr>
        <w:t xml:space="preserve"> ir sadalīta </w:t>
      </w:r>
      <w:r w:rsidRPr="00A52211">
        <w:rPr>
          <w:rFonts w:ascii="Times New Roman" w:hAnsi="Times New Roman"/>
          <w:bCs/>
          <w:sz w:val="28"/>
          <w:szCs w:val="28"/>
          <w:u w:val="single"/>
          <w:lang w:val="lv-LV"/>
        </w:rPr>
        <w:t>četrpadsmit ekspertu jomās, kas atspoguļo EED:</w:t>
      </w:r>
    </w:p>
    <w:p w14:paraId="2CFF3F06" w14:textId="7777777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1. Energoefektivitātes shēmas un pasākumi: plānošana, uzraudzība un verifikācija un ietaupījumu aprēķini.</w:t>
      </w:r>
    </w:p>
    <w:p w14:paraId="572182A6" w14:textId="7777777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2. Publiskās ēkas</w:t>
      </w:r>
    </w:p>
    <w:p w14:paraId="3B9E005C" w14:textId="7777777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3. Publiskie iepirkumi</w:t>
      </w:r>
    </w:p>
    <w:p w14:paraId="37808C09" w14:textId="7777777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4. Ilgtermiņa ēku renovācijas stratēģija</w:t>
      </w:r>
    </w:p>
    <w:p w14:paraId="5988FB1A" w14:textId="7777777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5. Mērījumu un rēķinu izrakstīšana un rēķinu izrakstīšanas informācija</w:t>
      </w:r>
    </w:p>
    <w:p w14:paraId="7715F95F" w14:textId="7777777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6. Pieprasījuma puses resursi</w:t>
      </w:r>
    </w:p>
    <w:p w14:paraId="210CA50E" w14:textId="7777777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7. Tīkla efektivitāte un transformācijas efektivitāte</w:t>
      </w:r>
    </w:p>
    <w:p w14:paraId="7D24C128" w14:textId="7777777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8. Energoefektivitātes pakalpojumi un ESKO</w:t>
      </w:r>
    </w:p>
    <w:p w14:paraId="061308C8" w14:textId="7777777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 xml:space="preserve">9. </w:t>
      </w:r>
      <w:proofErr w:type="spellStart"/>
      <w:r w:rsidRPr="00A52211">
        <w:rPr>
          <w:rFonts w:ascii="Times New Roman" w:hAnsi="Times New Roman"/>
          <w:bCs/>
          <w:sz w:val="28"/>
          <w:szCs w:val="28"/>
          <w:lang w:val="lv-LV"/>
        </w:rPr>
        <w:t>Energoaudits</w:t>
      </w:r>
      <w:proofErr w:type="spellEnd"/>
      <w:r w:rsidRPr="00A52211">
        <w:rPr>
          <w:rFonts w:ascii="Times New Roman" w:hAnsi="Times New Roman"/>
          <w:bCs/>
          <w:sz w:val="28"/>
          <w:szCs w:val="28"/>
          <w:lang w:val="lv-LV"/>
        </w:rPr>
        <w:t xml:space="preserve"> un pārvaldības sistēmas</w:t>
      </w:r>
    </w:p>
    <w:p w14:paraId="23448DD7" w14:textId="415A3F96"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10.</w:t>
      </w:r>
      <w:r w:rsidR="000825AA" w:rsidRPr="00A52211">
        <w:rPr>
          <w:rFonts w:ascii="Times New Roman" w:hAnsi="Times New Roman"/>
          <w:bCs/>
          <w:sz w:val="28"/>
          <w:szCs w:val="28"/>
          <w:lang w:val="lv-LV"/>
        </w:rPr>
        <w:t xml:space="preserve"> </w:t>
      </w:r>
      <w:r w:rsidRPr="00A52211">
        <w:rPr>
          <w:rFonts w:ascii="Times New Roman" w:hAnsi="Times New Roman"/>
          <w:bCs/>
          <w:sz w:val="28"/>
          <w:szCs w:val="28"/>
          <w:lang w:val="lv-LV"/>
        </w:rPr>
        <w:t xml:space="preserve">Energoefektivitātes pakalpojumu sertifikācija, </w:t>
      </w:r>
      <w:proofErr w:type="spellStart"/>
      <w:r w:rsidRPr="00A52211">
        <w:rPr>
          <w:rFonts w:ascii="Times New Roman" w:hAnsi="Times New Roman"/>
          <w:bCs/>
          <w:sz w:val="28"/>
          <w:szCs w:val="28"/>
          <w:lang w:val="lv-LV"/>
        </w:rPr>
        <w:t>energoauditoru</w:t>
      </w:r>
      <w:proofErr w:type="spellEnd"/>
      <w:r w:rsidRPr="00A52211">
        <w:rPr>
          <w:rFonts w:ascii="Times New Roman" w:hAnsi="Times New Roman"/>
          <w:bCs/>
          <w:sz w:val="28"/>
          <w:szCs w:val="28"/>
          <w:lang w:val="lv-LV"/>
        </w:rPr>
        <w:t xml:space="preserve"> un </w:t>
      </w:r>
      <w:proofErr w:type="spellStart"/>
      <w:r w:rsidRPr="00A52211">
        <w:rPr>
          <w:rFonts w:ascii="Times New Roman" w:hAnsi="Times New Roman"/>
          <w:bCs/>
          <w:sz w:val="28"/>
          <w:szCs w:val="28"/>
          <w:lang w:val="lv-LV"/>
        </w:rPr>
        <w:t>energopārvaldnieku</w:t>
      </w:r>
      <w:proofErr w:type="spellEnd"/>
      <w:r w:rsidRPr="00A52211">
        <w:rPr>
          <w:rFonts w:ascii="Times New Roman" w:hAnsi="Times New Roman"/>
          <w:bCs/>
          <w:sz w:val="28"/>
          <w:szCs w:val="28"/>
          <w:lang w:val="lv-LV"/>
        </w:rPr>
        <w:t xml:space="preserve"> apmācība un sertifikācija</w:t>
      </w:r>
      <w:r w:rsidR="000825AA" w:rsidRPr="00A52211">
        <w:rPr>
          <w:rFonts w:ascii="Times New Roman" w:hAnsi="Times New Roman"/>
          <w:bCs/>
          <w:sz w:val="28"/>
          <w:szCs w:val="28"/>
          <w:lang w:val="lv-LV"/>
        </w:rPr>
        <w:t>.</w:t>
      </w:r>
    </w:p>
    <w:p w14:paraId="180238E4" w14:textId="1A0A125E"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11. Energoapgādes efektivitāte, augstas efektivitātes koģenerācija un apkure/dzesēšana</w:t>
      </w:r>
      <w:r w:rsidR="000825AA" w:rsidRPr="00A52211">
        <w:rPr>
          <w:rFonts w:ascii="Times New Roman" w:hAnsi="Times New Roman"/>
          <w:bCs/>
          <w:sz w:val="28"/>
          <w:szCs w:val="28"/>
          <w:lang w:val="lv-LV"/>
        </w:rPr>
        <w:t>.</w:t>
      </w:r>
    </w:p>
    <w:p w14:paraId="284D36C1" w14:textId="3E462234"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12. Energoefektivitātes saistību shēmas un alternatīvi pasākumi</w:t>
      </w:r>
      <w:r w:rsidR="000825AA" w:rsidRPr="00A52211">
        <w:rPr>
          <w:rFonts w:ascii="Times New Roman" w:hAnsi="Times New Roman"/>
          <w:bCs/>
          <w:sz w:val="28"/>
          <w:szCs w:val="28"/>
          <w:lang w:val="lv-LV"/>
        </w:rPr>
        <w:t>.</w:t>
      </w:r>
    </w:p>
    <w:p w14:paraId="353A5F3C" w14:textId="239AEE06"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13. Finansējums</w:t>
      </w:r>
      <w:r w:rsidR="000825AA" w:rsidRPr="00A52211">
        <w:rPr>
          <w:rFonts w:ascii="Times New Roman" w:hAnsi="Times New Roman"/>
          <w:bCs/>
          <w:sz w:val="28"/>
          <w:szCs w:val="28"/>
          <w:lang w:val="lv-LV"/>
        </w:rPr>
        <w:t>.</w:t>
      </w:r>
    </w:p>
    <w:p w14:paraId="1B644176" w14:textId="09AA1A73"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14. Informācija un apmācība</w:t>
      </w:r>
      <w:r w:rsidR="000825AA" w:rsidRPr="00A52211">
        <w:rPr>
          <w:rFonts w:ascii="Times New Roman" w:hAnsi="Times New Roman"/>
          <w:bCs/>
          <w:sz w:val="28"/>
          <w:szCs w:val="28"/>
          <w:lang w:val="lv-LV"/>
        </w:rPr>
        <w:t>.</w:t>
      </w:r>
    </w:p>
    <w:p w14:paraId="70301C56" w14:textId="77777777" w:rsidR="00970782" w:rsidRPr="00A52211" w:rsidRDefault="00970782" w:rsidP="00970782">
      <w:pPr>
        <w:spacing w:after="0" w:line="240" w:lineRule="auto"/>
        <w:jc w:val="both"/>
        <w:rPr>
          <w:rFonts w:ascii="Times New Roman" w:hAnsi="Times New Roman"/>
          <w:bCs/>
          <w:sz w:val="28"/>
          <w:szCs w:val="28"/>
          <w:lang w:val="lv-LV"/>
        </w:rPr>
      </w:pPr>
    </w:p>
    <w:p w14:paraId="56BB3AAE" w14:textId="33F0D3FE"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CA EED ietvaros veiktais darbs ir paredzēts, lai apmierinātu EED īstenotāju organizāciju vajadzības. Lai to paveiktu, saskaņotajai darbībai ir pieejamas vairākas iespējas. Viena no galvenajām darbībām ir plenārsēžu organizēšana; tās ir divu dienu sanāksmes, kas tiek rīkotas visā darbības laikā.</w:t>
      </w:r>
      <w:r w:rsidR="000825AA" w:rsidRPr="00A52211">
        <w:rPr>
          <w:rFonts w:ascii="Times New Roman" w:hAnsi="Times New Roman"/>
          <w:bCs/>
          <w:sz w:val="28"/>
          <w:szCs w:val="28"/>
          <w:lang w:val="lv-LV"/>
        </w:rPr>
        <w:t xml:space="preserve"> </w:t>
      </w:r>
      <w:r w:rsidRPr="00A52211">
        <w:rPr>
          <w:rFonts w:ascii="Times New Roman" w:hAnsi="Times New Roman"/>
          <w:bCs/>
          <w:sz w:val="28"/>
          <w:szCs w:val="28"/>
          <w:lang w:val="lv-LV"/>
        </w:rPr>
        <w:t>Katrā plenārsēdē notiek vairākas paralēlas sesijas, kurās galvenā uzmanība tiek pievērsta vienai no ekspertu jomām vai tēmai, kas aptver dažādas ekspertu jomas.</w:t>
      </w:r>
      <w:r w:rsidR="000825AA" w:rsidRPr="00A52211">
        <w:rPr>
          <w:rFonts w:ascii="Times New Roman" w:hAnsi="Times New Roman"/>
          <w:bCs/>
          <w:sz w:val="28"/>
          <w:szCs w:val="28"/>
          <w:lang w:val="lv-LV"/>
        </w:rPr>
        <w:t xml:space="preserve"> </w:t>
      </w:r>
      <w:r w:rsidRPr="00A52211">
        <w:rPr>
          <w:rFonts w:ascii="Times New Roman" w:hAnsi="Times New Roman"/>
          <w:bCs/>
          <w:sz w:val="28"/>
          <w:szCs w:val="28"/>
          <w:lang w:val="lv-LV"/>
        </w:rPr>
        <w:t xml:space="preserve">Katrai tēmai tiek izveidota darba grupa, kurā ir ne vairāk kā 3 dalībnieki no dažādām dalībvalstīm </w:t>
      </w:r>
      <w:r w:rsidRPr="00A52211">
        <w:rPr>
          <w:rFonts w:ascii="Times New Roman" w:hAnsi="Times New Roman"/>
          <w:bCs/>
          <w:sz w:val="28"/>
          <w:szCs w:val="28"/>
          <w:lang w:val="lv-LV"/>
        </w:rPr>
        <w:lastRenderedPageBreak/>
        <w:t>un kura ir atbildīga par informācijas vākšanu, diskusiju sagatavošanu par attiecīgo tēmu un galveno secinājumu apkopošanu pēc plenārsesijas.</w:t>
      </w:r>
    </w:p>
    <w:p w14:paraId="5B60E2CB" w14:textId="77777777"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Pēc sanāksmes ir pieejami vairāki rezultāti, tostarp materiāli, prezentācijas un labas prakses faktu lapas.</w:t>
      </w:r>
    </w:p>
    <w:p w14:paraId="4D66083D" w14:textId="50FCBC8F" w:rsidR="00970782" w:rsidRPr="00A52211" w:rsidRDefault="00970782"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 xml:space="preserve">CA EED ir elastīga struktūra, un tā ir veidota tā, lai varētu reaģēt uz mērķauditorijas vajadzībām. Papildus plenārsēdēm CA EED organizē tīmekļa seminārus par konkrētiem EED un ar EED saistītiem tematiem, rīko padziļinātus seminārus, ja ir skaidrs pieprasījums pēc detalizētākas informācijas par konkrētu tematu, nodrošina platformu </w:t>
      </w:r>
      <w:r w:rsidR="000825AA" w:rsidRPr="00A52211">
        <w:rPr>
          <w:rFonts w:ascii="Times New Roman" w:hAnsi="Times New Roman"/>
          <w:bCs/>
          <w:sz w:val="28"/>
          <w:szCs w:val="28"/>
          <w:lang w:val="lv-LV"/>
        </w:rPr>
        <w:t>daudzpusējai informācijas</w:t>
      </w:r>
      <w:r w:rsidRPr="00A52211">
        <w:rPr>
          <w:rFonts w:ascii="Times New Roman" w:hAnsi="Times New Roman"/>
          <w:bCs/>
          <w:sz w:val="28"/>
          <w:szCs w:val="28"/>
          <w:lang w:val="lv-LV"/>
        </w:rPr>
        <w:t xml:space="preserve"> apmaiņai</w:t>
      </w:r>
      <w:r w:rsidR="000825AA" w:rsidRPr="00A52211">
        <w:rPr>
          <w:rFonts w:ascii="Times New Roman" w:hAnsi="Times New Roman"/>
          <w:bCs/>
          <w:sz w:val="28"/>
          <w:szCs w:val="28"/>
          <w:lang w:val="lv-LV"/>
        </w:rPr>
        <w:t>.</w:t>
      </w:r>
    </w:p>
    <w:p w14:paraId="2F7DEFE7" w14:textId="58935BFB" w:rsidR="000825AA" w:rsidRDefault="000825AA" w:rsidP="00970782">
      <w:pPr>
        <w:spacing w:after="0" w:line="240" w:lineRule="auto"/>
        <w:jc w:val="both"/>
        <w:rPr>
          <w:rFonts w:ascii="Times New Roman" w:hAnsi="Times New Roman"/>
          <w:bCs/>
          <w:sz w:val="28"/>
          <w:szCs w:val="28"/>
          <w:lang w:val="lv-LV"/>
        </w:rPr>
      </w:pPr>
      <w:r w:rsidRPr="00A52211">
        <w:rPr>
          <w:rFonts w:ascii="Times New Roman" w:hAnsi="Times New Roman"/>
          <w:bCs/>
          <w:sz w:val="28"/>
          <w:szCs w:val="28"/>
          <w:lang w:val="lv-LV"/>
        </w:rPr>
        <w:t>2018. gada 18.</w:t>
      </w:r>
      <w:r w:rsidR="00020A9A">
        <w:rPr>
          <w:rFonts w:ascii="Times New Roman" w:hAnsi="Times New Roman"/>
          <w:bCs/>
          <w:sz w:val="28"/>
          <w:szCs w:val="28"/>
          <w:lang w:val="lv-LV"/>
        </w:rPr>
        <w:t xml:space="preserve"> </w:t>
      </w:r>
      <w:r w:rsidR="00E3130C">
        <w:rPr>
          <w:rFonts w:ascii="Times New Roman" w:hAnsi="Times New Roman"/>
          <w:bCs/>
          <w:sz w:val="28"/>
          <w:szCs w:val="28"/>
          <w:lang w:val="lv-LV"/>
        </w:rPr>
        <w:t>n</w:t>
      </w:r>
      <w:r w:rsidR="00E3130C" w:rsidRPr="00A52211">
        <w:rPr>
          <w:rFonts w:ascii="Times New Roman" w:hAnsi="Times New Roman"/>
          <w:bCs/>
          <w:sz w:val="28"/>
          <w:szCs w:val="28"/>
          <w:lang w:val="lv-LV"/>
        </w:rPr>
        <w:t xml:space="preserve">ovembrī </w:t>
      </w:r>
      <w:r w:rsidRPr="00A52211">
        <w:rPr>
          <w:rFonts w:ascii="Times New Roman" w:hAnsi="Times New Roman"/>
          <w:bCs/>
          <w:sz w:val="28"/>
          <w:szCs w:val="28"/>
          <w:lang w:val="lv-LV"/>
        </w:rPr>
        <w:t xml:space="preserve">starp CA EED organizatoriem un dalībvalstīm tika parakstīts jauns sadarbības līgums, kurš paredz energoefektivitātes direktīvas ieviešanas saskaņotu rīcību </w:t>
      </w:r>
      <w:r w:rsidR="00020A9A">
        <w:rPr>
          <w:rFonts w:ascii="Times New Roman" w:hAnsi="Times New Roman"/>
          <w:bCs/>
          <w:sz w:val="28"/>
          <w:szCs w:val="28"/>
          <w:lang w:val="lv-LV"/>
        </w:rPr>
        <w:t xml:space="preserve">laika </w:t>
      </w:r>
      <w:r w:rsidRPr="00A52211">
        <w:rPr>
          <w:rFonts w:ascii="Times New Roman" w:hAnsi="Times New Roman"/>
          <w:bCs/>
          <w:sz w:val="28"/>
          <w:szCs w:val="28"/>
          <w:lang w:val="lv-LV"/>
        </w:rPr>
        <w:t>periodam</w:t>
      </w:r>
      <w:r w:rsidR="00020A9A">
        <w:rPr>
          <w:rFonts w:ascii="Times New Roman" w:hAnsi="Times New Roman"/>
          <w:bCs/>
          <w:sz w:val="28"/>
          <w:szCs w:val="28"/>
          <w:lang w:val="lv-LV"/>
        </w:rPr>
        <w:t xml:space="preserve"> no 2022. gada 1. janvāra </w:t>
      </w:r>
      <w:r w:rsidR="00E3130C">
        <w:rPr>
          <w:rFonts w:ascii="Times New Roman" w:hAnsi="Times New Roman"/>
          <w:bCs/>
          <w:sz w:val="28"/>
          <w:szCs w:val="28"/>
          <w:lang w:val="lv-LV"/>
        </w:rPr>
        <w:t>līdz 202</w:t>
      </w:r>
      <w:r w:rsidR="003A49EB">
        <w:rPr>
          <w:rFonts w:ascii="Times New Roman" w:hAnsi="Times New Roman"/>
          <w:bCs/>
          <w:sz w:val="28"/>
          <w:szCs w:val="28"/>
          <w:lang w:val="lv-LV"/>
        </w:rPr>
        <w:t>6</w:t>
      </w:r>
      <w:r w:rsidR="00E3130C">
        <w:rPr>
          <w:rFonts w:ascii="Times New Roman" w:hAnsi="Times New Roman"/>
          <w:bCs/>
          <w:sz w:val="28"/>
          <w:szCs w:val="28"/>
          <w:lang w:val="lv-LV"/>
        </w:rPr>
        <w:t>.gada 31.decembrim</w:t>
      </w:r>
      <w:r w:rsidRPr="00A52211">
        <w:rPr>
          <w:rFonts w:ascii="Times New Roman" w:hAnsi="Times New Roman"/>
          <w:bCs/>
          <w:sz w:val="28"/>
          <w:szCs w:val="28"/>
          <w:lang w:val="lv-LV"/>
        </w:rPr>
        <w:t>.</w:t>
      </w:r>
    </w:p>
    <w:p w14:paraId="283C9981" w14:textId="77777777" w:rsidR="00020A9A" w:rsidRPr="00A52211" w:rsidRDefault="00020A9A" w:rsidP="00970782">
      <w:pPr>
        <w:spacing w:after="0" w:line="240" w:lineRule="auto"/>
        <w:jc w:val="both"/>
        <w:rPr>
          <w:rFonts w:ascii="Times New Roman" w:hAnsi="Times New Roman"/>
          <w:bCs/>
          <w:sz w:val="28"/>
          <w:szCs w:val="28"/>
          <w:lang w:val="lv-LV"/>
        </w:rPr>
      </w:pPr>
    </w:p>
    <w:p w14:paraId="056BAB10" w14:textId="7B49E060" w:rsidR="00B9412B" w:rsidRPr="00E3130C" w:rsidRDefault="00B9412B" w:rsidP="00866F8C">
      <w:pPr>
        <w:spacing w:after="0"/>
        <w:jc w:val="both"/>
        <w:rPr>
          <w:rFonts w:ascii="Times New Roman" w:hAnsi="Times New Roman"/>
          <w:sz w:val="28"/>
          <w:szCs w:val="28"/>
          <w:lang w:val="lv-LV"/>
        </w:rPr>
      </w:pPr>
      <w:r w:rsidRPr="006479E2">
        <w:rPr>
          <w:rFonts w:ascii="Times New Roman" w:hAnsi="Times New Roman"/>
          <w:sz w:val="28"/>
          <w:szCs w:val="28"/>
          <w:lang w:val="lv-LV"/>
        </w:rPr>
        <w:t xml:space="preserve">Īpaši aktīva </w:t>
      </w:r>
      <w:r w:rsidR="00866F8C" w:rsidRPr="006479E2">
        <w:rPr>
          <w:rFonts w:ascii="Times New Roman" w:hAnsi="Times New Roman"/>
          <w:sz w:val="28"/>
          <w:szCs w:val="28"/>
          <w:lang w:val="lv-LV"/>
        </w:rPr>
        <w:t>Latvija</w:t>
      </w:r>
      <w:r w:rsidRPr="006479E2">
        <w:rPr>
          <w:rFonts w:ascii="Times New Roman" w:hAnsi="Times New Roman"/>
          <w:sz w:val="28"/>
          <w:szCs w:val="28"/>
          <w:lang w:val="lv-LV"/>
        </w:rPr>
        <w:t>s līdzdalība</w:t>
      </w:r>
      <w:r w:rsidR="001E59F9" w:rsidRPr="006479E2">
        <w:rPr>
          <w:rFonts w:ascii="Times New Roman" w:hAnsi="Times New Roman"/>
          <w:sz w:val="28"/>
          <w:szCs w:val="28"/>
          <w:lang w:val="lv-LV"/>
        </w:rPr>
        <w:t xml:space="preserve"> CA EED darbā </w:t>
      </w:r>
      <w:r w:rsidRPr="006479E2">
        <w:rPr>
          <w:rFonts w:ascii="Times New Roman" w:hAnsi="Times New Roman"/>
          <w:sz w:val="28"/>
          <w:szCs w:val="28"/>
          <w:lang w:val="lv-LV"/>
        </w:rPr>
        <w:t>uzsākās CA EED otrā sadarbības perioda laikā, kas Latvija paralēli nozīmīgam informatīvajam darbam piedalījās sekojošos darba semināros:</w:t>
      </w:r>
    </w:p>
    <w:p w14:paraId="103445D9" w14:textId="6B44421C" w:rsidR="00B9412B" w:rsidRPr="00A52211" w:rsidRDefault="00B9412B" w:rsidP="00866F8C">
      <w:pPr>
        <w:spacing w:after="0"/>
        <w:jc w:val="both"/>
        <w:rPr>
          <w:rFonts w:ascii="Times New Roman" w:hAnsi="Times New Roman"/>
          <w:sz w:val="28"/>
          <w:szCs w:val="28"/>
          <w:lang w:val="lv-LV"/>
        </w:rPr>
      </w:pPr>
      <w:r w:rsidRPr="00A52211">
        <w:rPr>
          <w:rFonts w:ascii="Times New Roman" w:hAnsi="Times New Roman"/>
          <w:sz w:val="28"/>
          <w:szCs w:val="28"/>
          <w:lang w:val="lv-LV"/>
        </w:rPr>
        <w:t>--) 2019. gada martā 4. CA EED seminārā Helsinkos,</w:t>
      </w:r>
    </w:p>
    <w:p w14:paraId="34A9124D" w14:textId="5A53FA64" w:rsidR="00B9412B" w:rsidRPr="00A52211" w:rsidRDefault="00B9412B" w:rsidP="00866F8C">
      <w:pPr>
        <w:spacing w:after="0"/>
        <w:jc w:val="both"/>
        <w:rPr>
          <w:rFonts w:ascii="Times New Roman" w:hAnsi="Times New Roman"/>
          <w:sz w:val="28"/>
          <w:szCs w:val="28"/>
          <w:lang w:val="lv-LV"/>
        </w:rPr>
      </w:pPr>
      <w:r w:rsidRPr="00A52211">
        <w:rPr>
          <w:rFonts w:ascii="Times New Roman" w:hAnsi="Times New Roman"/>
          <w:sz w:val="28"/>
          <w:szCs w:val="28"/>
          <w:lang w:val="lv-LV"/>
        </w:rPr>
        <w:t>--) 2019. gada oktobrī 5. CA EED seminārā Zagrebā,</w:t>
      </w:r>
    </w:p>
    <w:p w14:paraId="62B9B5E1" w14:textId="009AA3C5" w:rsidR="00B9412B" w:rsidRPr="00A52211" w:rsidRDefault="00B9412B" w:rsidP="00866F8C">
      <w:pPr>
        <w:spacing w:after="0"/>
        <w:jc w:val="both"/>
        <w:rPr>
          <w:rFonts w:ascii="Times New Roman" w:hAnsi="Times New Roman"/>
          <w:sz w:val="28"/>
          <w:szCs w:val="28"/>
          <w:lang w:val="lv-LV"/>
        </w:rPr>
      </w:pPr>
      <w:r w:rsidRPr="00A52211">
        <w:rPr>
          <w:rFonts w:ascii="Times New Roman" w:hAnsi="Times New Roman"/>
          <w:sz w:val="28"/>
          <w:szCs w:val="28"/>
          <w:lang w:val="lv-LV"/>
        </w:rPr>
        <w:t>--) 2020. gada oktobrī 7. CA EED seminārā, kas Covid 19 uzliesmojuma dēļ  notika tiešsaistes platformā,</w:t>
      </w:r>
    </w:p>
    <w:p w14:paraId="3F5263AE" w14:textId="79A357B9" w:rsidR="00B9412B" w:rsidRPr="00A52211" w:rsidRDefault="00B9412B" w:rsidP="00B9412B">
      <w:pPr>
        <w:spacing w:after="0"/>
        <w:jc w:val="both"/>
        <w:rPr>
          <w:rFonts w:ascii="Times New Roman" w:hAnsi="Times New Roman"/>
          <w:sz w:val="28"/>
          <w:szCs w:val="28"/>
          <w:lang w:val="lv-LV"/>
        </w:rPr>
      </w:pPr>
      <w:r w:rsidRPr="00A52211">
        <w:rPr>
          <w:rFonts w:ascii="Times New Roman" w:hAnsi="Times New Roman"/>
          <w:sz w:val="28"/>
          <w:szCs w:val="28"/>
          <w:lang w:val="lv-LV"/>
        </w:rPr>
        <w:t>--) 2021. gada martā 8. CA EED seminārā, kas Covid 19 uzliesmojuma dēļ arī  notika tiešsaistes platformā,</w:t>
      </w:r>
    </w:p>
    <w:p w14:paraId="0695C95C" w14:textId="08D089F8" w:rsidR="00B9412B" w:rsidRPr="00A52211" w:rsidRDefault="00B9412B" w:rsidP="00B9412B">
      <w:pPr>
        <w:spacing w:after="0"/>
        <w:jc w:val="both"/>
        <w:rPr>
          <w:rFonts w:ascii="Times New Roman" w:hAnsi="Times New Roman"/>
          <w:sz w:val="28"/>
          <w:szCs w:val="28"/>
          <w:lang w:val="lv-LV"/>
        </w:rPr>
      </w:pPr>
      <w:r w:rsidRPr="00A52211">
        <w:rPr>
          <w:rFonts w:ascii="Times New Roman" w:hAnsi="Times New Roman"/>
          <w:sz w:val="28"/>
          <w:szCs w:val="28"/>
          <w:lang w:val="lv-LV"/>
        </w:rPr>
        <w:t>--) 2021. gada oktobrī 9. CA EED seminārā tiešsaistes platformā,</w:t>
      </w:r>
    </w:p>
    <w:p w14:paraId="43499F6C" w14:textId="4D448E32" w:rsidR="00B9412B" w:rsidRPr="00E3130C" w:rsidRDefault="00B9412B" w:rsidP="00B9412B">
      <w:pPr>
        <w:spacing w:after="0"/>
        <w:jc w:val="both"/>
        <w:rPr>
          <w:rFonts w:ascii="Times New Roman" w:hAnsi="Times New Roman"/>
          <w:sz w:val="28"/>
          <w:szCs w:val="28"/>
          <w:lang w:val="lv-LV"/>
        </w:rPr>
      </w:pPr>
      <w:r w:rsidRPr="00A52211">
        <w:rPr>
          <w:rFonts w:ascii="Times New Roman" w:hAnsi="Times New Roman"/>
          <w:sz w:val="28"/>
          <w:szCs w:val="28"/>
          <w:lang w:val="lv-LV"/>
        </w:rPr>
        <w:t>--) nākamais CA EED3 seminārs ir plānots klātienē 2022. gada novembrī Stokholmā.</w:t>
      </w:r>
    </w:p>
    <w:p w14:paraId="51F3A68A" w14:textId="5412AA6F" w:rsidR="00866F8C" w:rsidRPr="00A52211" w:rsidRDefault="00866F8C" w:rsidP="00AD0BAF">
      <w:pPr>
        <w:spacing w:after="0"/>
        <w:jc w:val="both"/>
        <w:rPr>
          <w:rFonts w:ascii="Times New Roman" w:hAnsi="Times New Roman"/>
          <w:sz w:val="28"/>
          <w:szCs w:val="28"/>
          <w:lang w:val="lv-LV"/>
        </w:rPr>
      </w:pPr>
    </w:p>
    <w:p w14:paraId="28A540A7" w14:textId="09D4C250" w:rsidR="00866F8C" w:rsidRPr="003E2660" w:rsidRDefault="00E3130C" w:rsidP="00AD0BAF">
      <w:pPr>
        <w:spacing w:after="0"/>
        <w:jc w:val="both"/>
        <w:rPr>
          <w:rFonts w:ascii="Times New Roman" w:hAnsi="Times New Roman"/>
          <w:sz w:val="28"/>
          <w:szCs w:val="28"/>
          <w:lang w:val="lv-LV"/>
        </w:rPr>
      </w:pPr>
      <w:r>
        <w:rPr>
          <w:rFonts w:ascii="Times New Roman" w:hAnsi="Times New Roman"/>
          <w:sz w:val="28"/>
          <w:szCs w:val="28"/>
          <w:lang w:val="lv-LV"/>
        </w:rPr>
        <w:t xml:space="preserve">Latvijas līdzdalība CA EED darbībā nodrošinās </w:t>
      </w:r>
      <w:r w:rsidRPr="00E3130C">
        <w:rPr>
          <w:rFonts w:ascii="Times New Roman" w:hAnsi="Times New Roman"/>
          <w:sz w:val="28"/>
          <w:szCs w:val="28"/>
          <w:lang w:val="lv-LV"/>
        </w:rPr>
        <w:t>iespēj</w:t>
      </w:r>
      <w:r>
        <w:rPr>
          <w:rFonts w:ascii="Times New Roman" w:hAnsi="Times New Roman"/>
          <w:sz w:val="28"/>
          <w:szCs w:val="28"/>
          <w:lang w:val="lv-LV"/>
        </w:rPr>
        <w:t>u</w:t>
      </w:r>
      <w:r w:rsidRPr="00E3130C">
        <w:rPr>
          <w:rFonts w:ascii="Times New Roman" w:hAnsi="Times New Roman"/>
          <w:sz w:val="28"/>
          <w:szCs w:val="28"/>
          <w:lang w:val="lv-LV"/>
        </w:rPr>
        <w:t xml:space="preserve"> </w:t>
      </w:r>
      <w:r>
        <w:rPr>
          <w:rFonts w:ascii="Times New Roman" w:hAnsi="Times New Roman"/>
          <w:sz w:val="28"/>
          <w:szCs w:val="28"/>
          <w:lang w:val="lv-LV"/>
        </w:rPr>
        <w:t xml:space="preserve">saņemt informāciju </w:t>
      </w:r>
      <w:r w:rsidR="00866F8C" w:rsidRPr="00E3130C">
        <w:rPr>
          <w:rFonts w:ascii="Times New Roman" w:hAnsi="Times New Roman"/>
          <w:sz w:val="28"/>
          <w:szCs w:val="28"/>
          <w:lang w:val="lv-LV"/>
        </w:rPr>
        <w:t xml:space="preserve"> par citu ES valstu</w:t>
      </w:r>
      <w:r w:rsidR="00AD0BAF" w:rsidRPr="00E3130C">
        <w:rPr>
          <w:rFonts w:ascii="Times New Roman" w:hAnsi="Times New Roman"/>
          <w:sz w:val="28"/>
          <w:szCs w:val="28"/>
          <w:lang w:val="lv-LV"/>
        </w:rPr>
        <w:t xml:space="preserve"> </w:t>
      </w:r>
      <w:r>
        <w:rPr>
          <w:rFonts w:ascii="Times New Roman" w:hAnsi="Times New Roman"/>
          <w:sz w:val="28"/>
          <w:szCs w:val="28"/>
          <w:lang w:val="lv-LV"/>
        </w:rPr>
        <w:t xml:space="preserve">veicamajiem </w:t>
      </w:r>
      <w:r w:rsidR="00AD0BAF" w:rsidRPr="00E3130C">
        <w:rPr>
          <w:rFonts w:ascii="Times New Roman" w:hAnsi="Times New Roman"/>
          <w:sz w:val="28"/>
          <w:szCs w:val="28"/>
          <w:lang w:val="lv-LV"/>
        </w:rPr>
        <w:t>pasākumiem direktīvas ieviešanas</w:t>
      </w:r>
      <w:r w:rsidR="00866F8C" w:rsidRPr="00E3130C">
        <w:rPr>
          <w:rFonts w:ascii="Times New Roman" w:hAnsi="Times New Roman"/>
          <w:sz w:val="28"/>
          <w:szCs w:val="28"/>
          <w:lang w:val="lv-LV"/>
        </w:rPr>
        <w:t xml:space="preserve"> jomā</w:t>
      </w:r>
      <w:r>
        <w:rPr>
          <w:rFonts w:ascii="Times New Roman" w:hAnsi="Times New Roman"/>
          <w:sz w:val="28"/>
          <w:szCs w:val="28"/>
          <w:lang w:val="lv-LV"/>
        </w:rPr>
        <w:t xml:space="preserve">, kā arī </w:t>
      </w:r>
      <w:r w:rsidR="00866F8C" w:rsidRPr="00A52211">
        <w:rPr>
          <w:rFonts w:ascii="Times New Roman" w:hAnsi="Times New Roman"/>
          <w:sz w:val="28"/>
          <w:szCs w:val="28"/>
          <w:lang w:val="lv-LV"/>
        </w:rPr>
        <w:t xml:space="preserve">saņemt ekspertu viedokļus un padomus </w:t>
      </w:r>
      <w:r w:rsidR="004B7D26" w:rsidRPr="00A52211">
        <w:rPr>
          <w:rFonts w:ascii="Times New Roman" w:hAnsi="Times New Roman"/>
          <w:sz w:val="28"/>
          <w:szCs w:val="28"/>
          <w:lang w:val="lv-LV"/>
        </w:rPr>
        <w:t>EM darbībai direktīvas nosacījumu ieviešanai</w:t>
      </w:r>
      <w:r>
        <w:rPr>
          <w:rFonts w:ascii="Times New Roman" w:hAnsi="Times New Roman"/>
          <w:sz w:val="28"/>
          <w:szCs w:val="28"/>
          <w:lang w:val="lv-LV"/>
        </w:rPr>
        <w:t>.</w:t>
      </w:r>
      <w:r w:rsidR="00866F8C" w:rsidRPr="00E3130C">
        <w:rPr>
          <w:rFonts w:ascii="Times New Roman" w:hAnsi="Times New Roman"/>
          <w:sz w:val="28"/>
          <w:szCs w:val="28"/>
          <w:lang w:val="lv-LV"/>
        </w:rPr>
        <w:t xml:space="preserve"> </w:t>
      </w:r>
    </w:p>
    <w:p w14:paraId="601D6ECD" w14:textId="77777777" w:rsidR="00866F8C" w:rsidRPr="00A52211" w:rsidRDefault="00866F8C" w:rsidP="00866F8C">
      <w:pPr>
        <w:spacing w:after="0"/>
        <w:jc w:val="both"/>
        <w:rPr>
          <w:rFonts w:ascii="Times New Roman" w:hAnsi="Times New Roman"/>
          <w:sz w:val="28"/>
          <w:szCs w:val="28"/>
          <w:lang w:val="lv-LV"/>
        </w:rPr>
      </w:pPr>
    </w:p>
    <w:p w14:paraId="643091AD" w14:textId="422F2CF0" w:rsidR="00866F8C" w:rsidRPr="00A52211" w:rsidRDefault="00866F8C" w:rsidP="00C7264E">
      <w:pPr>
        <w:pStyle w:val="ListParagraph"/>
        <w:numPr>
          <w:ilvl w:val="0"/>
          <w:numId w:val="15"/>
        </w:numPr>
        <w:spacing w:after="0" w:line="240" w:lineRule="auto"/>
        <w:jc w:val="both"/>
        <w:rPr>
          <w:rFonts w:ascii="Times New Roman" w:hAnsi="Times New Roman" w:cs="Times New Roman"/>
          <w:b/>
          <w:sz w:val="28"/>
          <w:szCs w:val="28"/>
        </w:rPr>
      </w:pPr>
      <w:r w:rsidRPr="00A52211">
        <w:rPr>
          <w:rFonts w:ascii="Times New Roman" w:hAnsi="Times New Roman" w:cs="Times New Roman"/>
          <w:b/>
          <w:sz w:val="28"/>
          <w:szCs w:val="28"/>
        </w:rPr>
        <w:t>EK</w:t>
      </w:r>
      <w:r w:rsidR="007140F6" w:rsidRPr="00A52211">
        <w:rPr>
          <w:rFonts w:ascii="Times New Roman" w:hAnsi="Times New Roman" w:cs="Times New Roman"/>
          <w:b/>
          <w:sz w:val="28"/>
          <w:szCs w:val="28"/>
        </w:rPr>
        <w:t xml:space="preserve"> programmas</w:t>
      </w:r>
      <w:r w:rsidR="007140F6" w:rsidRPr="00A52211">
        <w:rPr>
          <w:rFonts w:ascii="Times New Roman" w:hAnsi="Times New Roman"/>
          <w:b/>
          <w:sz w:val="28"/>
          <w:szCs w:val="28"/>
        </w:rPr>
        <w:t xml:space="preserve"> CAEED3 Nr.101048703 “Saskaņotās darbības energoefektivitātes direktīvas ieviešanai (programma HORIZON 2020)” ietvaros</w:t>
      </w:r>
      <w:r w:rsidR="007140F6" w:rsidRPr="00A52211">
        <w:rPr>
          <w:rFonts w:ascii="Times New Roman" w:hAnsi="Times New Roman" w:cs="Times New Roman"/>
          <w:b/>
          <w:sz w:val="28"/>
          <w:szCs w:val="28"/>
        </w:rPr>
        <w:t xml:space="preserve"> </w:t>
      </w:r>
      <w:r w:rsidRPr="00A52211">
        <w:rPr>
          <w:rFonts w:ascii="Times New Roman" w:hAnsi="Times New Roman" w:cs="Times New Roman"/>
          <w:b/>
          <w:sz w:val="28"/>
          <w:szCs w:val="28"/>
        </w:rPr>
        <w:t>pasākumu finansēšana un ilgtermiņa saistības valsts budžetā</w:t>
      </w:r>
    </w:p>
    <w:p w14:paraId="36518692" w14:textId="77777777" w:rsidR="00866F8C" w:rsidRPr="00A52211" w:rsidRDefault="00866F8C" w:rsidP="00866F8C">
      <w:pPr>
        <w:pStyle w:val="ListParagraph"/>
        <w:spacing w:after="0" w:line="240" w:lineRule="auto"/>
        <w:ind w:left="0"/>
        <w:jc w:val="center"/>
        <w:rPr>
          <w:rFonts w:ascii="Times New Roman" w:hAnsi="Times New Roman" w:cs="Times New Roman"/>
          <w:b/>
          <w:sz w:val="28"/>
          <w:szCs w:val="28"/>
        </w:rPr>
      </w:pPr>
    </w:p>
    <w:p w14:paraId="70A45804" w14:textId="26DBBDAB" w:rsidR="00866F8C" w:rsidRPr="00A52211" w:rsidRDefault="00866F8C" w:rsidP="00C7264E">
      <w:pPr>
        <w:spacing w:after="0" w:line="240" w:lineRule="auto"/>
        <w:jc w:val="both"/>
        <w:rPr>
          <w:rFonts w:ascii="Times New Roman" w:hAnsi="Times New Roman"/>
          <w:sz w:val="28"/>
          <w:szCs w:val="28"/>
          <w:lang w:val="lv-LV"/>
        </w:rPr>
      </w:pPr>
      <w:r w:rsidRPr="00A52211">
        <w:rPr>
          <w:rFonts w:ascii="Times New Roman" w:hAnsi="Times New Roman"/>
          <w:sz w:val="28"/>
          <w:szCs w:val="28"/>
          <w:lang w:val="lv-LV"/>
        </w:rPr>
        <w:t xml:space="preserve">Pirms katra fiskālā gada sākuma EK pieņem finansēšanas lēmumus, kas nosaka </w:t>
      </w:r>
      <w:r w:rsidR="00E3130C">
        <w:rPr>
          <w:rFonts w:ascii="Times New Roman" w:hAnsi="Times New Roman"/>
          <w:sz w:val="28"/>
          <w:szCs w:val="28"/>
          <w:lang w:val="lv-LV"/>
        </w:rPr>
        <w:t>g</w:t>
      </w:r>
      <w:r w:rsidR="00E3130C" w:rsidRPr="00E3130C">
        <w:rPr>
          <w:rFonts w:ascii="Times New Roman" w:hAnsi="Times New Roman"/>
          <w:sz w:val="28"/>
          <w:szCs w:val="28"/>
          <w:lang w:val="lv-LV"/>
        </w:rPr>
        <w:t xml:space="preserve">ada </w:t>
      </w:r>
      <w:r w:rsidRPr="003E2660">
        <w:rPr>
          <w:rFonts w:ascii="Times New Roman" w:hAnsi="Times New Roman"/>
          <w:sz w:val="28"/>
          <w:szCs w:val="28"/>
          <w:lang w:val="lv-LV"/>
        </w:rPr>
        <w:t>darba programmu (GDP), un katrai programmai piešķir budžetu. Pamatojoties uz šo lēmumu, ar programmas dalībvalstīm tiek noslēgts Granta līgums par programmas kopīgo darbības pl</w:t>
      </w:r>
      <w:r w:rsidRPr="00A52211">
        <w:rPr>
          <w:rFonts w:ascii="Times New Roman" w:hAnsi="Times New Roman"/>
          <w:sz w:val="28"/>
          <w:szCs w:val="28"/>
          <w:lang w:val="lv-LV"/>
        </w:rPr>
        <w:t xml:space="preserve">ānu. Apstiprināto budžetu katrai dalībvalstij pēc nepieciešamības var arī palielināt vai samazināt noteiktā </w:t>
      </w:r>
      <w:r w:rsidRPr="00A52211">
        <w:rPr>
          <w:rFonts w:ascii="Times New Roman" w:hAnsi="Times New Roman"/>
          <w:sz w:val="28"/>
          <w:szCs w:val="28"/>
          <w:lang w:val="lv-LV"/>
        </w:rPr>
        <w:lastRenderedPageBreak/>
        <w:t xml:space="preserve">finansēšanas perioda laikā, bet tikai piešķirtā kopējā budžeta ietvaros. </w:t>
      </w:r>
    </w:p>
    <w:p w14:paraId="6BD18E82" w14:textId="4B65032D" w:rsidR="00866F8C" w:rsidRPr="003E2660" w:rsidRDefault="00866F8C" w:rsidP="00C7264E">
      <w:pPr>
        <w:pStyle w:val="ListParagraph"/>
        <w:spacing w:after="0" w:line="240" w:lineRule="auto"/>
        <w:ind w:left="0"/>
        <w:jc w:val="both"/>
        <w:rPr>
          <w:rFonts w:ascii="Times New Roman" w:hAnsi="Times New Roman" w:cs="Times New Roman"/>
          <w:sz w:val="28"/>
          <w:szCs w:val="28"/>
        </w:rPr>
      </w:pPr>
      <w:r w:rsidRPr="00A52211">
        <w:rPr>
          <w:rFonts w:ascii="Times New Roman" w:hAnsi="Times New Roman" w:cs="Times New Roman"/>
          <w:sz w:val="28"/>
          <w:szCs w:val="28"/>
        </w:rPr>
        <w:t xml:space="preserve">Programmas </w:t>
      </w:r>
      <w:r w:rsidR="007140F6" w:rsidRPr="00A52211">
        <w:rPr>
          <w:rFonts w:ascii="Times New Roman" w:hAnsi="Times New Roman" w:cs="Times New Roman"/>
          <w:sz w:val="28"/>
          <w:szCs w:val="28"/>
        </w:rPr>
        <w:t>CA EED3</w:t>
      </w:r>
      <w:r w:rsidR="009D04D7" w:rsidRPr="00A52211">
        <w:rPr>
          <w:rFonts w:ascii="Times New Roman" w:hAnsi="Times New Roman" w:cs="Times New Roman"/>
          <w:sz w:val="28"/>
          <w:szCs w:val="28"/>
        </w:rPr>
        <w:t xml:space="preserve"> </w:t>
      </w:r>
      <w:r w:rsidRPr="00A52211">
        <w:rPr>
          <w:rFonts w:ascii="Times New Roman" w:hAnsi="Times New Roman" w:cs="Times New Roman"/>
          <w:sz w:val="28"/>
          <w:szCs w:val="28"/>
        </w:rPr>
        <w:t>īstenošanai piešķirtais finansējums laika periodam no 202</w:t>
      </w:r>
      <w:r w:rsidR="007140F6" w:rsidRPr="00A52211">
        <w:rPr>
          <w:rFonts w:ascii="Times New Roman" w:hAnsi="Times New Roman" w:cs="Times New Roman"/>
          <w:sz w:val="28"/>
          <w:szCs w:val="28"/>
        </w:rPr>
        <w:t>2</w:t>
      </w:r>
      <w:r w:rsidRPr="00A52211">
        <w:rPr>
          <w:rFonts w:ascii="Times New Roman" w:hAnsi="Times New Roman" w:cs="Times New Roman"/>
          <w:sz w:val="28"/>
          <w:szCs w:val="28"/>
        </w:rPr>
        <w:t>.</w:t>
      </w:r>
      <w:r w:rsidR="007140F6" w:rsidRPr="00A52211">
        <w:rPr>
          <w:rFonts w:ascii="Times New Roman" w:hAnsi="Times New Roman" w:cs="Times New Roman"/>
          <w:sz w:val="28"/>
          <w:szCs w:val="28"/>
        </w:rPr>
        <w:t xml:space="preserve"> gada 1. janvāra</w:t>
      </w:r>
      <w:r w:rsidRPr="00A52211">
        <w:rPr>
          <w:rFonts w:ascii="Times New Roman" w:hAnsi="Times New Roman" w:cs="Times New Roman"/>
          <w:sz w:val="28"/>
          <w:szCs w:val="28"/>
        </w:rPr>
        <w:t xml:space="preserve"> </w:t>
      </w:r>
      <w:r w:rsidRPr="003E2660">
        <w:rPr>
          <w:rFonts w:ascii="Times New Roman" w:hAnsi="Times New Roman" w:cs="Times New Roman"/>
          <w:sz w:val="28"/>
          <w:szCs w:val="28"/>
        </w:rPr>
        <w:t>līdz 202</w:t>
      </w:r>
      <w:r w:rsidR="007140F6" w:rsidRPr="00A52211">
        <w:rPr>
          <w:rFonts w:ascii="Times New Roman" w:hAnsi="Times New Roman" w:cs="Times New Roman"/>
          <w:sz w:val="28"/>
          <w:szCs w:val="28"/>
        </w:rPr>
        <w:t>6</w:t>
      </w:r>
      <w:r w:rsidR="006850B1" w:rsidRPr="00A52211">
        <w:rPr>
          <w:rFonts w:ascii="Times New Roman" w:hAnsi="Times New Roman" w:cs="Times New Roman"/>
          <w:sz w:val="28"/>
          <w:szCs w:val="28"/>
        </w:rPr>
        <w:t>. </w:t>
      </w:r>
      <w:r w:rsidRPr="00A52211">
        <w:rPr>
          <w:rFonts w:ascii="Times New Roman" w:hAnsi="Times New Roman" w:cs="Times New Roman"/>
          <w:sz w:val="28"/>
          <w:szCs w:val="28"/>
        </w:rPr>
        <w:t>gada</w:t>
      </w:r>
      <w:r w:rsidR="007140F6" w:rsidRPr="00A52211">
        <w:rPr>
          <w:rFonts w:ascii="Times New Roman" w:hAnsi="Times New Roman" w:cs="Times New Roman"/>
          <w:sz w:val="28"/>
          <w:szCs w:val="28"/>
        </w:rPr>
        <w:t xml:space="preserve"> 31. decembrim ir 4 999 770,50</w:t>
      </w:r>
      <w:r w:rsidR="003E2660">
        <w:rPr>
          <w:rFonts w:ascii="Times New Roman" w:hAnsi="Times New Roman" w:cs="Times New Roman"/>
          <w:sz w:val="28"/>
          <w:szCs w:val="28"/>
        </w:rPr>
        <w:t xml:space="preserve"> </w:t>
      </w:r>
      <w:r w:rsidR="003E2660" w:rsidRPr="003E2660">
        <w:rPr>
          <w:rFonts w:ascii="Times New Roman" w:hAnsi="Times New Roman" w:cs="Times New Roman"/>
          <w:i/>
          <w:iCs/>
          <w:sz w:val="28"/>
          <w:szCs w:val="28"/>
        </w:rPr>
        <w:t>euro</w:t>
      </w:r>
      <w:r w:rsidRPr="003E2660">
        <w:rPr>
          <w:rFonts w:ascii="Times New Roman" w:hAnsi="Times New Roman" w:cs="Times New Roman"/>
          <w:sz w:val="28"/>
          <w:szCs w:val="28"/>
        </w:rPr>
        <w:t>. Atbilstoši provizoriskajam plānam Latvijas (</w:t>
      </w:r>
      <w:r w:rsidR="00D23F99" w:rsidRPr="003E2660">
        <w:rPr>
          <w:rFonts w:ascii="Times New Roman" w:hAnsi="Times New Roman" w:cs="Times New Roman"/>
          <w:sz w:val="28"/>
          <w:szCs w:val="28"/>
        </w:rPr>
        <w:t>EM</w:t>
      </w:r>
      <w:r w:rsidRPr="00A52211">
        <w:rPr>
          <w:rFonts w:ascii="Times New Roman" w:hAnsi="Times New Roman" w:cs="Times New Roman"/>
          <w:sz w:val="28"/>
          <w:szCs w:val="28"/>
        </w:rPr>
        <w:t>) iesaistei</w:t>
      </w:r>
      <w:r w:rsidR="00D23F99" w:rsidRPr="00A52211">
        <w:rPr>
          <w:rFonts w:ascii="Times New Roman" w:hAnsi="Times New Roman" w:cs="Times New Roman"/>
          <w:sz w:val="28"/>
          <w:szCs w:val="28"/>
        </w:rPr>
        <w:t xml:space="preserve"> projekta realizācijā  ir piešķirti 65</w:t>
      </w:r>
      <w:r w:rsidR="0034119E">
        <w:rPr>
          <w:rFonts w:ascii="Times New Roman" w:hAnsi="Times New Roman" w:cs="Times New Roman"/>
          <w:sz w:val="28"/>
          <w:szCs w:val="28"/>
        </w:rPr>
        <w:t> </w:t>
      </w:r>
      <w:r w:rsidR="00D23F99" w:rsidRPr="00A52211">
        <w:rPr>
          <w:rFonts w:ascii="Times New Roman" w:hAnsi="Times New Roman" w:cs="Times New Roman"/>
          <w:sz w:val="28"/>
          <w:szCs w:val="28"/>
        </w:rPr>
        <w:t>900</w:t>
      </w:r>
      <w:r w:rsidR="0034119E">
        <w:rPr>
          <w:rFonts w:ascii="Times New Roman" w:hAnsi="Times New Roman" w:cs="Times New Roman"/>
          <w:sz w:val="28"/>
          <w:szCs w:val="28"/>
        </w:rPr>
        <w:t xml:space="preserve"> </w:t>
      </w:r>
      <w:proofErr w:type="spellStart"/>
      <w:r w:rsidR="0034119E" w:rsidRPr="0034119E">
        <w:rPr>
          <w:rFonts w:ascii="Times New Roman" w:hAnsi="Times New Roman" w:cs="Times New Roman"/>
          <w:i/>
          <w:iCs/>
          <w:sz w:val="28"/>
          <w:szCs w:val="28"/>
        </w:rPr>
        <w:t>euro</w:t>
      </w:r>
      <w:proofErr w:type="spellEnd"/>
      <w:r w:rsidR="00C617DF">
        <w:rPr>
          <w:rFonts w:ascii="Times New Roman" w:hAnsi="Times New Roman" w:cs="Times New Roman"/>
          <w:sz w:val="28"/>
          <w:szCs w:val="28"/>
        </w:rPr>
        <w:t xml:space="preserve"> un šis finansējums tiks ieplānots Ekonomikas ministrijas budžetā attiecīgajā gadā kā ārvalstu finanšu palīdzība iestādes ieņēmumos</w:t>
      </w:r>
      <w:r w:rsidR="00BE1775">
        <w:rPr>
          <w:rFonts w:ascii="Times New Roman" w:hAnsi="Times New Roman" w:cs="Times New Roman"/>
          <w:sz w:val="28"/>
          <w:szCs w:val="28"/>
        </w:rPr>
        <w:t>.</w:t>
      </w:r>
    </w:p>
    <w:p w14:paraId="01DD3861" w14:textId="77777777" w:rsidR="00D23F99" w:rsidRPr="00A52211" w:rsidRDefault="00D23F99" w:rsidP="00866F8C">
      <w:pPr>
        <w:pStyle w:val="ListParagraph"/>
        <w:spacing w:after="0" w:line="240" w:lineRule="auto"/>
        <w:ind w:left="0" w:firstLine="720"/>
        <w:jc w:val="both"/>
        <w:rPr>
          <w:rFonts w:ascii="Times New Roman" w:hAnsi="Times New Roman" w:cs="Times New Roman"/>
          <w:sz w:val="28"/>
          <w:szCs w:val="28"/>
        </w:rPr>
      </w:pPr>
    </w:p>
    <w:p w14:paraId="6154F135" w14:textId="723E7945" w:rsidR="00CD4838" w:rsidRPr="00E3130C" w:rsidRDefault="00CD4838" w:rsidP="00C7264E">
      <w:pPr>
        <w:spacing w:after="0" w:line="240" w:lineRule="auto"/>
        <w:jc w:val="both"/>
        <w:rPr>
          <w:rFonts w:ascii="Times New Roman" w:hAnsi="Times New Roman"/>
          <w:sz w:val="28"/>
          <w:szCs w:val="28"/>
          <w:u w:val="single"/>
          <w:lang w:val="lv-LV"/>
        </w:rPr>
      </w:pPr>
      <w:r w:rsidRPr="00E3130C">
        <w:rPr>
          <w:rFonts w:ascii="Times New Roman" w:hAnsi="Times New Roman"/>
          <w:sz w:val="28"/>
          <w:szCs w:val="28"/>
          <w:u w:val="single"/>
          <w:lang w:val="lv-LV"/>
        </w:rPr>
        <w:t>Programmas ietvaros</w:t>
      </w:r>
      <w:r w:rsidR="00D23F99" w:rsidRPr="00E3130C">
        <w:rPr>
          <w:rFonts w:ascii="Times New Roman" w:hAnsi="Times New Roman"/>
          <w:sz w:val="28"/>
          <w:szCs w:val="28"/>
          <w:u w:val="single"/>
          <w:lang w:val="lv-LV"/>
        </w:rPr>
        <w:t xml:space="preserve"> tiek atbalstīti </w:t>
      </w:r>
      <w:r w:rsidR="003E2660">
        <w:rPr>
          <w:rFonts w:ascii="Times New Roman" w:hAnsi="Times New Roman"/>
          <w:sz w:val="28"/>
          <w:szCs w:val="28"/>
          <w:u w:val="single"/>
          <w:lang w:val="lv-LV"/>
        </w:rPr>
        <w:t>šādi</w:t>
      </w:r>
      <w:r w:rsidR="003E2660" w:rsidRPr="00E3130C">
        <w:rPr>
          <w:rFonts w:ascii="Times New Roman" w:hAnsi="Times New Roman"/>
          <w:sz w:val="28"/>
          <w:szCs w:val="28"/>
          <w:u w:val="single"/>
          <w:lang w:val="lv-LV"/>
        </w:rPr>
        <w:t xml:space="preserve"> </w:t>
      </w:r>
      <w:r w:rsidRPr="00E3130C">
        <w:rPr>
          <w:rFonts w:ascii="Times New Roman" w:hAnsi="Times New Roman"/>
          <w:sz w:val="28"/>
          <w:szCs w:val="28"/>
          <w:u w:val="single"/>
          <w:lang w:val="lv-LV"/>
        </w:rPr>
        <w:t>izdevumu veidi:</w:t>
      </w:r>
    </w:p>
    <w:p w14:paraId="3C7E3976" w14:textId="61BF308B" w:rsidR="00DA20D0" w:rsidRPr="003E2660" w:rsidRDefault="00D23F99" w:rsidP="00DA20D0">
      <w:pPr>
        <w:pStyle w:val="ListParagraph"/>
        <w:spacing w:after="0" w:line="240" w:lineRule="auto"/>
        <w:ind w:left="1080"/>
        <w:contextualSpacing w:val="0"/>
        <w:jc w:val="both"/>
        <w:rPr>
          <w:rFonts w:ascii="Times New Roman" w:hAnsi="Times New Roman" w:cs="Times New Roman"/>
          <w:sz w:val="28"/>
          <w:szCs w:val="28"/>
        </w:rPr>
      </w:pPr>
      <w:r w:rsidRPr="00A52211">
        <w:rPr>
          <w:rFonts w:ascii="Times New Roman" w:hAnsi="Times New Roman" w:cs="Times New Roman"/>
          <w:sz w:val="28"/>
          <w:szCs w:val="28"/>
        </w:rPr>
        <w:t xml:space="preserve">--) </w:t>
      </w:r>
      <w:r w:rsidR="00DA20D0" w:rsidRPr="006479E2">
        <w:rPr>
          <w:rFonts w:ascii="Times New Roman" w:eastAsia="Times New Roman" w:hAnsi="Times New Roman" w:cs="Times New Roman"/>
          <w:sz w:val="28"/>
          <w:szCs w:val="28"/>
        </w:rPr>
        <w:t xml:space="preserve">Tiešās izmaksas – </w:t>
      </w:r>
      <w:r w:rsidR="00DA20D0" w:rsidRPr="00E3130C">
        <w:rPr>
          <w:rFonts w:ascii="Times New Roman" w:eastAsia="Times New Roman" w:hAnsi="Times New Roman" w:cs="Times New Roman"/>
          <w:sz w:val="28"/>
          <w:szCs w:val="28"/>
        </w:rPr>
        <w:t>darba laika atlīdzība par aktivitātēm projektā, - tā ir NCP</w:t>
      </w:r>
      <w:r w:rsidR="00DA20D0" w:rsidRPr="003E2660">
        <w:rPr>
          <w:rFonts w:ascii="Times New Roman" w:eastAsia="Times New Roman" w:hAnsi="Times New Roman" w:cs="Times New Roman"/>
          <w:sz w:val="28"/>
          <w:szCs w:val="28"/>
        </w:rPr>
        <w:t xml:space="preserve"> (Nacionālā kontaktpersona) un 2 palīgu alga šī projekta realizācijas</w:t>
      </w:r>
      <w:r w:rsidR="00DA20D0" w:rsidRPr="00A52211">
        <w:rPr>
          <w:rFonts w:ascii="Times New Roman" w:eastAsia="Times New Roman" w:hAnsi="Times New Roman" w:cs="Times New Roman"/>
          <w:sz w:val="28"/>
          <w:szCs w:val="28"/>
        </w:rPr>
        <w:t xml:space="preserve"> laikā, kas tiek aprēķināta tikai par darba laiku, kas tiek veltīts projekta aktivitātēm. Saskaņā ar sadarbības līgumu indikatīvā stundas darba algas likme tiek noteikta 40,00 </w:t>
      </w:r>
      <w:r w:rsidR="003E2660" w:rsidRPr="003E2660">
        <w:rPr>
          <w:rFonts w:ascii="Times New Roman" w:eastAsia="Times New Roman" w:hAnsi="Times New Roman" w:cs="Times New Roman"/>
          <w:i/>
          <w:iCs/>
          <w:sz w:val="28"/>
          <w:szCs w:val="28"/>
        </w:rPr>
        <w:t>euro</w:t>
      </w:r>
      <w:r w:rsidR="003E2660">
        <w:rPr>
          <w:rFonts w:ascii="Times New Roman" w:eastAsia="Times New Roman" w:hAnsi="Times New Roman" w:cs="Times New Roman"/>
          <w:sz w:val="28"/>
          <w:szCs w:val="28"/>
        </w:rPr>
        <w:t xml:space="preserve"> </w:t>
      </w:r>
      <w:r w:rsidR="00DA20D0" w:rsidRPr="003E2660">
        <w:rPr>
          <w:rFonts w:ascii="Times New Roman" w:eastAsia="Times New Roman" w:hAnsi="Times New Roman" w:cs="Times New Roman"/>
          <w:sz w:val="28"/>
          <w:szCs w:val="28"/>
        </w:rPr>
        <w:t>apmērā, bet realitātē tiek apstiprinātā EM faktiski noteiktā darba algas likme</w:t>
      </w:r>
      <w:r w:rsidR="00DA20D0" w:rsidRPr="003E2660">
        <w:rPr>
          <w:rFonts w:ascii="Times New Roman" w:hAnsi="Times New Roman" w:cs="Times New Roman"/>
          <w:sz w:val="28"/>
          <w:szCs w:val="28"/>
        </w:rPr>
        <w:t>.</w:t>
      </w:r>
    </w:p>
    <w:p w14:paraId="3C8139E4" w14:textId="73D043DE" w:rsidR="00DA20D0" w:rsidRPr="00A52211" w:rsidRDefault="00DA20D0" w:rsidP="00DA20D0">
      <w:pPr>
        <w:pStyle w:val="ListParagraph"/>
        <w:spacing w:after="0" w:line="240" w:lineRule="auto"/>
        <w:ind w:left="1080"/>
        <w:contextualSpacing w:val="0"/>
        <w:jc w:val="both"/>
        <w:rPr>
          <w:rFonts w:ascii="Times New Roman" w:eastAsia="Times New Roman" w:hAnsi="Times New Roman" w:cs="Times New Roman"/>
          <w:sz w:val="28"/>
          <w:szCs w:val="28"/>
        </w:rPr>
      </w:pPr>
      <w:r w:rsidRPr="003E2660">
        <w:rPr>
          <w:rFonts w:ascii="Times New Roman" w:hAnsi="Times New Roman" w:cs="Times New Roman"/>
          <w:sz w:val="28"/>
          <w:szCs w:val="28"/>
        </w:rPr>
        <w:t>--)</w:t>
      </w:r>
      <w:r w:rsidRPr="003E2660">
        <w:rPr>
          <w:rFonts w:eastAsia="Times New Roman"/>
        </w:rPr>
        <w:t xml:space="preserve"> </w:t>
      </w:r>
      <w:r w:rsidRPr="003E2660">
        <w:rPr>
          <w:rFonts w:ascii="Times New Roman" w:eastAsia="Times New Roman" w:hAnsi="Times New Roman" w:cs="Times New Roman"/>
          <w:sz w:val="28"/>
          <w:szCs w:val="28"/>
        </w:rPr>
        <w:t xml:space="preserve">Citas tiešās izmaksas – komandējuma izdevumi NCP un 2 </w:t>
      </w:r>
      <w:r w:rsidR="00020A9A">
        <w:rPr>
          <w:rFonts w:ascii="Times New Roman" w:eastAsia="Times New Roman" w:hAnsi="Times New Roman" w:cs="Times New Roman"/>
          <w:sz w:val="28"/>
          <w:szCs w:val="28"/>
        </w:rPr>
        <w:t>ekspertiem</w:t>
      </w:r>
      <w:r w:rsidRPr="003E2660">
        <w:rPr>
          <w:rFonts w:ascii="Times New Roman" w:eastAsia="Times New Roman" w:hAnsi="Times New Roman" w:cs="Times New Roman"/>
          <w:sz w:val="28"/>
          <w:szCs w:val="28"/>
        </w:rPr>
        <w:t xml:space="preserve"> semināru apmeklējumiem. L</w:t>
      </w:r>
      <w:r w:rsidRPr="00A52211">
        <w:rPr>
          <w:rFonts w:ascii="Times New Roman" w:eastAsia="Times New Roman" w:hAnsi="Times New Roman" w:cs="Times New Roman"/>
          <w:sz w:val="28"/>
          <w:szCs w:val="28"/>
        </w:rPr>
        <w:t>atvijai šīs izmaksas ir noteiktas 1200</w:t>
      </w:r>
      <w:r w:rsidR="009F1FAA">
        <w:rPr>
          <w:rFonts w:ascii="Times New Roman" w:eastAsia="Times New Roman" w:hAnsi="Times New Roman" w:cs="Times New Roman"/>
          <w:sz w:val="28"/>
          <w:szCs w:val="28"/>
        </w:rPr>
        <w:t xml:space="preserve"> </w:t>
      </w:r>
      <w:proofErr w:type="spellStart"/>
      <w:r w:rsidR="003E2660">
        <w:rPr>
          <w:rFonts w:ascii="Times New Roman" w:eastAsia="Times New Roman" w:hAnsi="Times New Roman" w:cs="Times New Roman"/>
          <w:sz w:val="28"/>
          <w:szCs w:val="28"/>
        </w:rPr>
        <w:t>euro</w:t>
      </w:r>
      <w:proofErr w:type="spellEnd"/>
      <w:r w:rsidR="003E2660">
        <w:rPr>
          <w:rFonts w:ascii="Times New Roman" w:eastAsia="Times New Roman" w:hAnsi="Times New Roman" w:cs="Times New Roman"/>
          <w:sz w:val="28"/>
          <w:szCs w:val="28"/>
        </w:rPr>
        <w:t xml:space="preserve"> </w:t>
      </w:r>
      <w:r w:rsidRPr="003E2660">
        <w:rPr>
          <w:rFonts w:ascii="Times New Roman" w:eastAsia="Times New Roman" w:hAnsi="Times New Roman" w:cs="Times New Roman"/>
          <w:sz w:val="28"/>
          <w:szCs w:val="28"/>
        </w:rPr>
        <w:t xml:space="preserve">par vienu dalībnieku </w:t>
      </w:r>
      <w:r w:rsidR="003E2660">
        <w:rPr>
          <w:rFonts w:ascii="Times New Roman" w:eastAsia="Times New Roman" w:hAnsi="Times New Roman" w:cs="Times New Roman"/>
          <w:sz w:val="28"/>
          <w:szCs w:val="28"/>
        </w:rPr>
        <w:t>vienam</w:t>
      </w:r>
      <w:r w:rsidR="003E2660" w:rsidRPr="003E2660">
        <w:rPr>
          <w:rFonts w:ascii="Times New Roman" w:eastAsia="Times New Roman" w:hAnsi="Times New Roman" w:cs="Times New Roman"/>
          <w:sz w:val="28"/>
          <w:szCs w:val="28"/>
        </w:rPr>
        <w:t xml:space="preserve"> </w:t>
      </w:r>
      <w:r w:rsidRPr="003E2660">
        <w:rPr>
          <w:rFonts w:ascii="Times New Roman" w:eastAsia="Times New Roman" w:hAnsi="Times New Roman" w:cs="Times New Roman"/>
          <w:sz w:val="28"/>
          <w:szCs w:val="28"/>
        </w:rPr>
        <w:t>semināram. Saskaņā ar līgumu katru gadu tiek organizēti 2 klātienes semināri kā</w:t>
      </w:r>
      <w:r w:rsidRPr="00A52211">
        <w:rPr>
          <w:rFonts w:ascii="Times New Roman" w:eastAsia="Times New Roman" w:hAnsi="Times New Roman" w:cs="Times New Roman"/>
          <w:sz w:val="28"/>
          <w:szCs w:val="28"/>
        </w:rPr>
        <w:t xml:space="preserve">dā no dalībvalstīm. </w:t>
      </w:r>
    </w:p>
    <w:p w14:paraId="4496A164" w14:textId="4C5ED5C5" w:rsidR="00DA20D0" w:rsidRPr="00A52211" w:rsidRDefault="00DA20D0" w:rsidP="00DA20D0">
      <w:pPr>
        <w:pStyle w:val="ListParagraph"/>
        <w:spacing w:after="0" w:line="240" w:lineRule="auto"/>
        <w:ind w:left="1080"/>
        <w:contextualSpacing w:val="0"/>
        <w:jc w:val="both"/>
        <w:rPr>
          <w:rFonts w:ascii="Times New Roman" w:eastAsia="Times New Roman" w:hAnsi="Times New Roman" w:cs="Times New Roman"/>
          <w:sz w:val="28"/>
          <w:szCs w:val="28"/>
        </w:rPr>
      </w:pPr>
      <w:r w:rsidRPr="00A52211">
        <w:rPr>
          <w:rFonts w:ascii="Times New Roman" w:eastAsia="Times New Roman" w:hAnsi="Times New Roman" w:cs="Times New Roman"/>
          <w:sz w:val="28"/>
          <w:szCs w:val="28"/>
        </w:rPr>
        <w:t>--) Netiešās izmaksas – izmaksu summa, kas tiek aprēķināta 25% apmērā no tiešo un citu tiešo izmaksu summas</w:t>
      </w:r>
      <w:r w:rsidR="00D7732E" w:rsidRPr="00A52211">
        <w:rPr>
          <w:rFonts w:ascii="Times New Roman" w:eastAsia="Times New Roman" w:hAnsi="Times New Roman" w:cs="Times New Roman"/>
          <w:sz w:val="28"/>
          <w:szCs w:val="28"/>
        </w:rPr>
        <w:t xml:space="preserve">. </w:t>
      </w:r>
      <w:r w:rsidRPr="00A52211">
        <w:rPr>
          <w:rFonts w:ascii="Times New Roman" w:eastAsia="Times New Roman" w:hAnsi="Times New Roman" w:cs="Times New Roman"/>
          <w:sz w:val="28"/>
          <w:szCs w:val="28"/>
        </w:rPr>
        <w:t>Š</w:t>
      </w:r>
      <w:r w:rsidR="00D7732E" w:rsidRPr="00A52211">
        <w:rPr>
          <w:rFonts w:ascii="Times New Roman" w:eastAsia="Times New Roman" w:hAnsi="Times New Roman" w:cs="Times New Roman"/>
          <w:sz w:val="28"/>
          <w:szCs w:val="28"/>
        </w:rPr>
        <w:t xml:space="preserve">īs izmaksas ir paredzētas dažādu tekošo izdevumu </w:t>
      </w:r>
      <w:r w:rsidRPr="00A52211">
        <w:rPr>
          <w:rFonts w:ascii="Times New Roman" w:eastAsia="Times New Roman" w:hAnsi="Times New Roman" w:cs="Times New Roman"/>
          <w:sz w:val="28"/>
          <w:szCs w:val="28"/>
        </w:rPr>
        <w:t>(elektrība</w:t>
      </w:r>
      <w:r w:rsidR="00D7732E" w:rsidRPr="00A52211">
        <w:rPr>
          <w:rFonts w:ascii="Times New Roman" w:eastAsia="Times New Roman" w:hAnsi="Times New Roman" w:cs="Times New Roman"/>
          <w:sz w:val="28"/>
          <w:szCs w:val="28"/>
        </w:rPr>
        <w:t xml:space="preserve"> darba vietā</w:t>
      </w:r>
      <w:r w:rsidRPr="00A52211">
        <w:rPr>
          <w:rFonts w:ascii="Times New Roman" w:eastAsia="Times New Roman" w:hAnsi="Times New Roman" w:cs="Times New Roman"/>
          <w:sz w:val="28"/>
          <w:szCs w:val="28"/>
        </w:rPr>
        <w:t>, kompjūteru noma, kancelejas preces u.t.t.)</w:t>
      </w:r>
      <w:r w:rsidR="00D7732E" w:rsidRPr="00A52211">
        <w:rPr>
          <w:rFonts w:ascii="Times New Roman" w:eastAsia="Times New Roman" w:hAnsi="Times New Roman" w:cs="Times New Roman"/>
          <w:sz w:val="28"/>
          <w:szCs w:val="28"/>
        </w:rPr>
        <w:t xml:space="preserve"> atlīdzināšanai. </w:t>
      </w:r>
    </w:p>
    <w:p w14:paraId="5FB34B37" w14:textId="61BA50B1" w:rsidR="00DA20D0" w:rsidRPr="00A52211" w:rsidRDefault="00DA20D0" w:rsidP="00DA20D0">
      <w:pPr>
        <w:pStyle w:val="ListParagraph"/>
        <w:spacing w:after="0" w:line="240" w:lineRule="auto"/>
        <w:ind w:left="1080"/>
        <w:contextualSpacing w:val="0"/>
        <w:rPr>
          <w:rFonts w:ascii="Times New Roman" w:hAnsi="Times New Roman" w:cs="Times New Roman"/>
          <w:sz w:val="28"/>
          <w:szCs w:val="28"/>
        </w:rPr>
      </w:pPr>
      <w:r w:rsidRPr="00A52211">
        <w:rPr>
          <w:rFonts w:ascii="Times New Roman" w:hAnsi="Times New Roman" w:cs="Times New Roman"/>
          <w:sz w:val="28"/>
          <w:szCs w:val="28"/>
        </w:rPr>
        <w:t xml:space="preserve"> </w:t>
      </w:r>
    </w:p>
    <w:p w14:paraId="41B6B3A4" w14:textId="76D85C39" w:rsidR="00D7732E" w:rsidRPr="00A52211" w:rsidRDefault="00D7732E" w:rsidP="00C7264E">
      <w:pPr>
        <w:spacing w:after="0" w:line="240" w:lineRule="auto"/>
        <w:jc w:val="both"/>
        <w:rPr>
          <w:rFonts w:ascii="Times New Roman" w:hAnsi="Times New Roman"/>
          <w:sz w:val="28"/>
          <w:szCs w:val="28"/>
          <w:lang w:val="lv-LV"/>
        </w:rPr>
      </w:pPr>
      <w:r w:rsidRPr="00A52211">
        <w:rPr>
          <w:rFonts w:ascii="Times New Roman" w:hAnsi="Times New Roman"/>
          <w:sz w:val="28"/>
          <w:szCs w:val="28"/>
          <w:lang w:val="lv-LV"/>
        </w:rPr>
        <w:t>Programmas pasākumu īstenošanai Latvijā papildu nacionālais līdzfinansējums nebūs nepieciešams, jo atlīdzības izdevumus par patērētām stundām darba grupā un ar komandējumiem saistītos izdevumus plānots segt noteikto vienības izmaksu ietvaros</w:t>
      </w:r>
      <w:r w:rsidR="009F1FAA">
        <w:rPr>
          <w:rFonts w:ascii="Times New Roman" w:hAnsi="Times New Roman"/>
          <w:sz w:val="28"/>
          <w:szCs w:val="28"/>
          <w:lang w:val="lv-LV"/>
        </w:rPr>
        <w:t xml:space="preserve"> no organizatoru (EK) finanšu līdzekļiem</w:t>
      </w:r>
      <w:r w:rsidR="00391F08">
        <w:rPr>
          <w:rFonts w:ascii="Times New Roman" w:hAnsi="Times New Roman"/>
          <w:sz w:val="28"/>
          <w:szCs w:val="28"/>
          <w:lang w:val="lv-LV"/>
        </w:rPr>
        <w:t>.</w:t>
      </w:r>
      <w:r w:rsidRPr="00A52211">
        <w:rPr>
          <w:rFonts w:ascii="Times New Roman" w:hAnsi="Times New Roman"/>
          <w:sz w:val="28"/>
          <w:szCs w:val="28"/>
          <w:lang w:val="lv-LV"/>
        </w:rPr>
        <w:t xml:space="preserve"> </w:t>
      </w:r>
    </w:p>
    <w:p w14:paraId="0705B2A0" w14:textId="516F2CD9" w:rsidR="00D23F99" w:rsidRPr="00A52211" w:rsidRDefault="00D23F99" w:rsidP="00CD4838">
      <w:pPr>
        <w:pStyle w:val="ListParagraph"/>
        <w:spacing w:after="0" w:line="240" w:lineRule="auto"/>
        <w:ind w:left="0" w:firstLine="720"/>
        <w:jc w:val="both"/>
        <w:rPr>
          <w:rFonts w:ascii="Times New Roman" w:hAnsi="Times New Roman" w:cs="Times New Roman"/>
          <w:sz w:val="28"/>
          <w:szCs w:val="28"/>
        </w:rPr>
      </w:pPr>
    </w:p>
    <w:p w14:paraId="3D21ECB4" w14:textId="666E372A" w:rsidR="003A49EB" w:rsidRPr="003A49EB" w:rsidRDefault="003A49EB" w:rsidP="003A49EB">
      <w:pPr>
        <w:spacing w:after="0" w:line="240" w:lineRule="auto"/>
        <w:jc w:val="both"/>
        <w:rPr>
          <w:rFonts w:ascii="Times New Roman" w:hAnsi="Times New Roman"/>
          <w:sz w:val="28"/>
          <w:szCs w:val="28"/>
          <w:lang w:val="lv-LV"/>
        </w:rPr>
      </w:pPr>
      <w:r w:rsidRPr="003A49EB">
        <w:rPr>
          <w:rFonts w:ascii="Times New Roman" w:hAnsi="Times New Roman"/>
          <w:sz w:val="28"/>
          <w:szCs w:val="28"/>
          <w:lang w:val="lv-LV"/>
        </w:rPr>
        <w:t xml:space="preserve">Ierosinām </w:t>
      </w:r>
      <w:r>
        <w:rPr>
          <w:rFonts w:ascii="Times New Roman" w:hAnsi="Times New Roman"/>
          <w:sz w:val="28"/>
          <w:szCs w:val="28"/>
          <w:lang w:val="lv-LV"/>
        </w:rPr>
        <w:t>a</w:t>
      </w:r>
      <w:r w:rsidRPr="003A49EB">
        <w:rPr>
          <w:rFonts w:ascii="Times New Roman" w:hAnsi="Times New Roman"/>
          <w:sz w:val="28"/>
          <w:szCs w:val="28"/>
          <w:lang w:val="lv-LV"/>
        </w:rPr>
        <w:t>tļaut Ekonomikas ministrijai uzņemties papildu valsts budžeta ilgtermiņa saistības ministrijas budžeta programmas 67.00.00. "Eiropas Kopienas iniciatīvas projektu un pasākumu īstenošana" apakšprogrammas 67.06.00 “Eiropas Kopienas iniciatīvas projekti” projekta CAEED3 Nr.101048703 “Saskaņotās darbības energoefektivitātes direktīvas ieviešanai (programma HORIZON 2020)” īstenošanai atbilstoši informatīvajā ziņojumā norādītajam apjomam.</w:t>
      </w:r>
    </w:p>
    <w:p w14:paraId="5BF1984E" w14:textId="59829B71" w:rsidR="0079584D" w:rsidRPr="00B52E32" w:rsidRDefault="0079584D" w:rsidP="00B910FE">
      <w:pPr>
        <w:widowControl/>
        <w:spacing w:after="0" w:line="240" w:lineRule="auto"/>
        <w:jc w:val="both"/>
        <w:rPr>
          <w:rFonts w:ascii="Times New Roman" w:eastAsia="Times New Roman" w:hAnsi="Times New Roman"/>
          <w:sz w:val="28"/>
          <w:szCs w:val="28"/>
          <w:lang w:val="lv-LV" w:eastAsia="lv-LV"/>
        </w:rPr>
      </w:pPr>
    </w:p>
    <w:p w14:paraId="5E6CD02F" w14:textId="77777777" w:rsidR="0079584D" w:rsidRPr="00A52211" w:rsidRDefault="0079584D" w:rsidP="00B910FE">
      <w:pPr>
        <w:widowControl/>
        <w:spacing w:after="0" w:line="240" w:lineRule="auto"/>
        <w:jc w:val="both"/>
        <w:rPr>
          <w:rFonts w:ascii="Times New Roman" w:eastAsia="Times New Roman" w:hAnsi="Times New Roman"/>
          <w:sz w:val="28"/>
          <w:szCs w:val="28"/>
          <w:lang w:val="lv-LV" w:eastAsia="lv-LV"/>
        </w:rPr>
      </w:pPr>
    </w:p>
    <w:p w14:paraId="0F7B91D7" w14:textId="3743A896" w:rsidR="0079584D" w:rsidRPr="00A52211" w:rsidRDefault="00D7732E" w:rsidP="00DA2645">
      <w:pPr>
        <w:widowControl/>
        <w:tabs>
          <w:tab w:val="left" w:pos="7371"/>
        </w:tabs>
        <w:spacing w:after="0" w:line="240" w:lineRule="auto"/>
        <w:jc w:val="both"/>
        <w:rPr>
          <w:rFonts w:ascii="Times New Roman" w:eastAsia="Times New Roman" w:hAnsi="Times New Roman"/>
          <w:sz w:val="28"/>
          <w:szCs w:val="28"/>
          <w:lang w:val="lv-LV" w:eastAsia="lv-LV"/>
        </w:rPr>
      </w:pPr>
      <w:r w:rsidRPr="00A52211">
        <w:rPr>
          <w:rFonts w:ascii="Times New Roman" w:eastAsia="Times New Roman" w:hAnsi="Times New Roman"/>
          <w:sz w:val="28"/>
          <w:szCs w:val="28"/>
          <w:lang w:val="lv-LV" w:eastAsia="lv-LV"/>
        </w:rPr>
        <w:t>Ekonomikas</w:t>
      </w:r>
      <w:r w:rsidR="00183377" w:rsidRPr="00A52211">
        <w:rPr>
          <w:rFonts w:ascii="Times New Roman" w:eastAsia="Times New Roman" w:hAnsi="Times New Roman"/>
          <w:sz w:val="28"/>
          <w:szCs w:val="28"/>
          <w:lang w:val="lv-LV" w:eastAsia="lv-LV"/>
        </w:rPr>
        <w:t xml:space="preserve"> ministr</w:t>
      </w:r>
      <w:r w:rsidRPr="00A52211">
        <w:rPr>
          <w:rFonts w:ascii="Times New Roman" w:eastAsia="Times New Roman" w:hAnsi="Times New Roman"/>
          <w:sz w:val="28"/>
          <w:szCs w:val="28"/>
          <w:lang w:val="lv-LV" w:eastAsia="lv-LV"/>
        </w:rPr>
        <w:t>e</w:t>
      </w:r>
      <w:r w:rsidR="00866F8C" w:rsidRPr="00A52211">
        <w:rPr>
          <w:rFonts w:ascii="Times New Roman" w:eastAsia="Times New Roman" w:hAnsi="Times New Roman"/>
          <w:sz w:val="28"/>
          <w:szCs w:val="28"/>
          <w:lang w:val="lv-LV" w:eastAsia="lv-LV"/>
        </w:rPr>
        <w:t xml:space="preserve"> </w:t>
      </w:r>
      <w:r w:rsidR="00866F8C" w:rsidRPr="00A52211">
        <w:rPr>
          <w:rFonts w:ascii="Times New Roman" w:eastAsia="Times New Roman" w:hAnsi="Times New Roman"/>
          <w:sz w:val="28"/>
          <w:szCs w:val="28"/>
          <w:lang w:val="lv-LV" w:eastAsia="lv-LV"/>
        </w:rPr>
        <w:tab/>
      </w:r>
      <w:r w:rsidRPr="00A52211">
        <w:rPr>
          <w:rFonts w:ascii="Times New Roman" w:eastAsia="Times New Roman" w:hAnsi="Times New Roman"/>
          <w:sz w:val="28"/>
          <w:szCs w:val="28"/>
          <w:lang w:val="lv-LV" w:eastAsia="lv-LV"/>
        </w:rPr>
        <w:t>I</w:t>
      </w:r>
      <w:r w:rsidR="00183377" w:rsidRPr="00A52211">
        <w:rPr>
          <w:rFonts w:ascii="Times New Roman" w:eastAsia="Times New Roman" w:hAnsi="Times New Roman"/>
          <w:noProof/>
          <w:sz w:val="28"/>
          <w:szCs w:val="28"/>
          <w:lang w:val="lv-LV" w:eastAsia="lv-LV"/>
        </w:rPr>
        <w:t xml:space="preserve">. </w:t>
      </w:r>
      <w:r w:rsidRPr="00A52211">
        <w:rPr>
          <w:rFonts w:ascii="Times New Roman" w:eastAsia="Times New Roman" w:hAnsi="Times New Roman"/>
          <w:noProof/>
          <w:sz w:val="28"/>
          <w:szCs w:val="28"/>
          <w:lang w:val="lv-LV" w:eastAsia="lv-LV"/>
        </w:rPr>
        <w:t>Indriksone</w:t>
      </w:r>
    </w:p>
    <w:p w14:paraId="129694C3" w14:textId="77777777" w:rsidR="0079584D" w:rsidRPr="00A52211" w:rsidRDefault="0079584D" w:rsidP="00B910FE">
      <w:pPr>
        <w:widowControl/>
        <w:spacing w:after="0" w:line="240" w:lineRule="auto"/>
        <w:jc w:val="both"/>
        <w:rPr>
          <w:rFonts w:ascii="Times New Roman" w:eastAsia="Times New Roman" w:hAnsi="Times New Roman"/>
          <w:sz w:val="28"/>
          <w:szCs w:val="28"/>
          <w:lang w:val="lv-LV" w:eastAsia="lv-LV"/>
        </w:rPr>
      </w:pPr>
    </w:p>
    <w:p w14:paraId="35D5C466" w14:textId="77777777" w:rsidR="00D51B79" w:rsidRPr="00A52211" w:rsidRDefault="00D51B79" w:rsidP="00D51B79">
      <w:pPr>
        <w:widowControl/>
        <w:tabs>
          <w:tab w:val="left" w:pos="1980"/>
          <w:tab w:val="left" w:pos="6096"/>
        </w:tabs>
        <w:spacing w:after="0" w:line="240" w:lineRule="auto"/>
        <w:jc w:val="both"/>
        <w:rPr>
          <w:rFonts w:ascii="Times New Roman" w:eastAsia="Times New Roman" w:hAnsi="Times New Roman"/>
          <w:sz w:val="28"/>
          <w:szCs w:val="28"/>
          <w:lang w:val="lv-LV" w:eastAsia="lv-LV"/>
        </w:rPr>
      </w:pPr>
    </w:p>
    <w:p w14:paraId="3E427D0E" w14:textId="77777777" w:rsidR="00D7732E" w:rsidRPr="00A52211" w:rsidRDefault="00D7732E" w:rsidP="00D7732E">
      <w:pPr>
        <w:spacing w:after="0" w:line="240" w:lineRule="auto"/>
        <w:rPr>
          <w:rFonts w:ascii="Times New Roman" w:hAnsi="Times New Roman"/>
          <w:sz w:val="24"/>
          <w:szCs w:val="24"/>
          <w:lang w:val="lv-LV"/>
        </w:rPr>
      </w:pPr>
      <w:r w:rsidRPr="00A52211">
        <w:rPr>
          <w:rFonts w:ascii="Times New Roman" w:eastAsia="Times New Roman" w:hAnsi="Times New Roman"/>
          <w:noProof/>
          <w:sz w:val="24"/>
          <w:szCs w:val="24"/>
          <w:lang w:val="lv-LV" w:eastAsia="lv-LV"/>
        </w:rPr>
        <w:t xml:space="preserve">Normunds Randars </w:t>
      </w:r>
      <w:r w:rsidR="00866F8C" w:rsidRPr="00A52211">
        <w:rPr>
          <w:rFonts w:ascii="Times New Roman" w:eastAsia="Times New Roman" w:hAnsi="Times New Roman"/>
          <w:sz w:val="24"/>
          <w:szCs w:val="24"/>
          <w:lang w:val="lv-LV" w:eastAsia="lv-LV"/>
        </w:rPr>
        <w:t xml:space="preserve"> </w:t>
      </w:r>
      <w:r w:rsidRPr="00A52211">
        <w:rPr>
          <w:rFonts w:ascii="Times New Roman" w:hAnsi="Times New Roman"/>
          <w:sz w:val="24"/>
          <w:szCs w:val="24"/>
          <w:lang w:val="lv-LV"/>
        </w:rPr>
        <w:t>67013043</w:t>
      </w:r>
    </w:p>
    <w:p w14:paraId="70EDA42B" w14:textId="2CA529B6" w:rsidR="000727F1" w:rsidRPr="00A52211" w:rsidRDefault="00D7732E" w:rsidP="003F266D">
      <w:pPr>
        <w:widowControl/>
        <w:tabs>
          <w:tab w:val="left" w:pos="1980"/>
          <w:tab w:val="left" w:pos="6096"/>
        </w:tabs>
        <w:spacing w:after="0" w:line="240" w:lineRule="auto"/>
        <w:jc w:val="both"/>
        <w:rPr>
          <w:rFonts w:ascii="Times New Roman" w:eastAsia="Times New Roman" w:hAnsi="Times New Roman"/>
          <w:sz w:val="24"/>
          <w:szCs w:val="24"/>
          <w:lang w:val="lv-LV" w:eastAsia="lv-LV"/>
        </w:rPr>
      </w:pPr>
      <w:r w:rsidRPr="00A52211">
        <w:rPr>
          <w:rFonts w:ascii="Times New Roman" w:eastAsia="Times New Roman" w:hAnsi="Times New Roman"/>
          <w:noProof/>
          <w:sz w:val="24"/>
          <w:szCs w:val="24"/>
          <w:lang w:val="lv-LV" w:eastAsia="lv-LV"/>
        </w:rPr>
        <w:t>Normunds</w:t>
      </w:r>
      <w:r w:rsidR="00866F8C" w:rsidRPr="00A52211">
        <w:rPr>
          <w:rFonts w:ascii="Times New Roman" w:eastAsia="Times New Roman" w:hAnsi="Times New Roman"/>
          <w:noProof/>
          <w:sz w:val="24"/>
          <w:szCs w:val="24"/>
          <w:lang w:val="lv-LV" w:eastAsia="lv-LV"/>
        </w:rPr>
        <w:t>.</w:t>
      </w:r>
      <w:r w:rsidRPr="00A52211">
        <w:rPr>
          <w:rFonts w:ascii="Times New Roman" w:eastAsia="Times New Roman" w:hAnsi="Times New Roman"/>
          <w:noProof/>
          <w:sz w:val="24"/>
          <w:szCs w:val="24"/>
          <w:lang w:val="lv-LV" w:eastAsia="lv-LV"/>
        </w:rPr>
        <w:t>Randars</w:t>
      </w:r>
      <w:r w:rsidR="00866F8C" w:rsidRPr="00A52211">
        <w:rPr>
          <w:rFonts w:ascii="Times New Roman" w:eastAsia="Times New Roman" w:hAnsi="Times New Roman"/>
          <w:noProof/>
          <w:sz w:val="24"/>
          <w:szCs w:val="24"/>
          <w:lang w:val="lv-LV" w:eastAsia="lv-LV"/>
        </w:rPr>
        <w:t>@</w:t>
      </w:r>
      <w:r w:rsidRPr="00A52211">
        <w:rPr>
          <w:rFonts w:ascii="Times New Roman" w:eastAsia="Times New Roman" w:hAnsi="Times New Roman"/>
          <w:noProof/>
          <w:sz w:val="24"/>
          <w:szCs w:val="24"/>
          <w:lang w:val="lv-LV" w:eastAsia="lv-LV"/>
        </w:rPr>
        <w:t>em</w:t>
      </w:r>
      <w:r w:rsidR="00866F8C" w:rsidRPr="00A52211">
        <w:rPr>
          <w:rFonts w:ascii="Times New Roman" w:eastAsia="Times New Roman" w:hAnsi="Times New Roman"/>
          <w:noProof/>
          <w:sz w:val="24"/>
          <w:szCs w:val="24"/>
          <w:lang w:val="lv-LV" w:eastAsia="lv-LV"/>
        </w:rPr>
        <w:t>.gov.lv</w:t>
      </w:r>
    </w:p>
    <w:sectPr w:rsidR="000727F1" w:rsidRPr="00A52211" w:rsidSect="006850B1">
      <w:headerReference w:type="default" r:id="rId8"/>
      <w:type w:val="continuous"/>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4292" w14:textId="77777777" w:rsidR="00CA7CCB" w:rsidRDefault="00CA7CCB">
      <w:pPr>
        <w:spacing w:after="0" w:line="240" w:lineRule="auto"/>
      </w:pPr>
      <w:r>
        <w:separator/>
      </w:r>
    </w:p>
  </w:endnote>
  <w:endnote w:type="continuationSeparator" w:id="0">
    <w:p w14:paraId="24D3B34E" w14:textId="77777777" w:rsidR="00CA7CCB" w:rsidRDefault="00CA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1A0D" w14:textId="77777777" w:rsidR="00CA7CCB" w:rsidRDefault="00CA7CCB">
      <w:pPr>
        <w:spacing w:after="0" w:line="240" w:lineRule="auto"/>
      </w:pPr>
      <w:r>
        <w:separator/>
      </w:r>
    </w:p>
  </w:footnote>
  <w:footnote w:type="continuationSeparator" w:id="0">
    <w:p w14:paraId="238EC8CF" w14:textId="77777777" w:rsidR="00CA7CCB" w:rsidRDefault="00CA7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BEC8" w14:textId="77777777" w:rsidR="00DB5A23" w:rsidRDefault="00866F8C" w:rsidP="00DB5A23">
    <w:pPr>
      <w:pStyle w:val="Header"/>
      <w:jc w:val="center"/>
      <w:rPr>
        <w:rFonts w:ascii="Times New Roman" w:hAnsi="Times New Roman"/>
        <w:noProof/>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FA35D0">
      <w:rPr>
        <w:rFonts w:ascii="Times New Roman" w:hAnsi="Times New Roman"/>
        <w:noProof/>
        <w:sz w:val="24"/>
        <w:szCs w:val="24"/>
      </w:rPr>
      <w:t>2</w:t>
    </w:r>
    <w:r w:rsidRPr="00DB5A23">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C244F3"/>
    <w:multiLevelType w:val="hybridMultilevel"/>
    <w:tmpl w:val="4530B578"/>
    <w:lvl w:ilvl="0" w:tplc="DFE25E54">
      <w:start w:val="50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4D556BA"/>
    <w:multiLevelType w:val="hybridMultilevel"/>
    <w:tmpl w:val="DA7C4EA0"/>
    <w:lvl w:ilvl="0" w:tplc="4664DBB0">
      <w:start w:val="2"/>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6C6279"/>
    <w:multiLevelType w:val="hybridMultilevel"/>
    <w:tmpl w:val="F9FE07D2"/>
    <w:lvl w:ilvl="0" w:tplc="668CA72A">
      <w:start w:val="1"/>
      <w:numFmt w:val="bullet"/>
      <w:lvlRestart w:val="0"/>
      <w:lvlText w:val=""/>
      <w:lvlJc w:val="left"/>
      <w:pPr>
        <w:ind w:left="0" w:firstLine="705"/>
      </w:pPr>
      <w:rPr>
        <w:u w:val="none"/>
      </w:rPr>
    </w:lvl>
    <w:lvl w:ilvl="1" w:tplc="A0A426C8">
      <w:numFmt w:val="decimal"/>
      <w:lvlText w:val=""/>
      <w:lvlJc w:val="left"/>
    </w:lvl>
    <w:lvl w:ilvl="2" w:tplc="3822FE1E">
      <w:numFmt w:val="decimal"/>
      <w:lvlText w:val=""/>
      <w:lvlJc w:val="left"/>
    </w:lvl>
    <w:lvl w:ilvl="3" w:tplc="4D925BDA">
      <w:numFmt w:val="decimal"/>
      <w:lvlText w:val=""/>
      <w:lvlJc w:val="left"/>
    </w:lvl>
    <w:lvl w:ilvl="4" w:tplc="1F844EDC">
      <w:numFmt w:val="decimal"/>
      <w:lvlText w:val=""/>
      <w:lvlJc w:val="left"/>
    </w:lvl>
    <w:lvl w:ilvl="5" w:tplc="E4CC171E">
      <w:numFmt w:val="decimal"/>
      <w:lvlText w:val=""/>
      <w:lvlJc w:val="left"/>
    </w:lvl>
    <w:lvl w:ilvl="6" w:tplc="3BA6D3E0">
      <w:numFmt w:val="decimal"/>
      <w:lvlText w:val=""/>
      <w:lvlJc w:val="left"/>
    </w:lvl>
    <w:lvl w:ilvl="7" w:tplc="B8423982">
      <w:numFmt w:val="decimal"/>
      <w:lvlText w:val=""/>
      <w:lvlJc w:val="left"/>
    </w:lvl>
    <w:lvl w:ilvl="8" w:tplc="9C807008">
      <w:numFmt w:val="decimal"/>
      <w:lvlText w:val=""/>
      <w:lvlJc w:val="left"/>
    </w:lvl>
  </w:abstractNum>
  <w:abstractNum w:abstractNumId="14" w15:restartNumberingAfterBreak="0">
    <w:nsid w:val="3D3608DD"/>
    <w:multiLevelType w:val="hybridMultilevel"/>
    <w:tmpl w:val="785A8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79681F"/>
    <w:multiLevelType w:val="hybridMultilevel"/>
    <w:tmpl w:val="9FECC5E2"/>
    <w:lvl w:ilvl="0" w:tplc="8424C86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565D74EA"/>
    <w:multiLevelType w:val="hybridMultilevel"/>
    <w:tmpl w:val="1A9407E6"/>
    <w:lvl w:ilvl="0" w:tplc="0DB071A4">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7576236"/>
    <w:multiLevelType w:val="hybridMultilevel"/>
    <w:tmpl w:val="916EBEF4"/>
    <w:lvl w:ilvl="0" w:tplc="4664DBB0">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91F3B80"/>
    <w:multiLevelType w:val="hybridMultilevel"/>
    <w:tmpl w:val="C5F83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FB06AB"/>
    <w:multiLevelType w:val="hybridMultilevel"/>
    <w:tmpl w:val="F85226DA"/>
    <w:lvl w:ilvl="0" w:tplc="4664DBB0">
      <w:start w:val="2"/>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75AC2090"/>
    <w:multiLevelType w:val="hybridMultilevel"/>
    <w:tmpl w:val="98AC8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1C27BE"/>
    <w:multiLevelType w:val="hybridMultilevel"/>
    <w:tmpl w:val="A44C9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4"/>
  </w:num>
  <w:num w:numId="15">
    <w:abstractNumId w:val="18"/>
  </w:num>
  <w:num w:numId="16">
    <w:abstractNumId w:val="11"/>
  </w:num>
  <w:num w:numId="17">
    <w:abstractNumId w:val="21"/>
  </w:num>
  <w:num w:numId="18">
    <w:abstractNumId w:val="19"/>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20A9A"/>
    <w:rsid w:val="00030349"/>
    <w:rsid w:val="00030DE5"/>
    <w:rsid w:val="000318CA"/>
    <w:rsid w:val="00032C3E"/>
    <w:rsid w:val="00050C69"/>
    <w:rsid w:val="000547F8"/>
    <w:rsid w:val="000573A9"/>
    <w:rsid w:val="000727F1"/>
    <w:rsid w:val="000818B6"/>
    <w:rsid w:val="000825AA"/>
    <w:rsid w:val="000902B4"/>
    <w:rsid w:val="000B13C5"/>
    <w:rsid w:val="000C4DA8"/>
    <w:rsid w:val="0010180C"/>
    <w:rsid w:val="001019FA"/>
    <w:rsid w:val="00113DEF"/>
    <w:rsid w:val="00124173"/>
    <w:rsid w:val="00140A34"/>
    <w:rsid w:val="00180E09"/>
    <w:rsid w:val="00183377"/>
    <w:rsid w:val="0018667A"/>
    <w:rsid w:val="001B19DA"/>
    <w:rsid w:val="001E59F9"/>
    <w:rsid w:val="001E7215"/>
    <w:rsid w:val="00212E4F"/>
    <w:rsid w:val="00222EB8"/>
    <w:rsid w:val="002237F5"/>
    <w:rsid w:val="002239FD"/>
    <w:rsid w:val="00231388"/>
    <w:rsid w:val="002573D7"/>
    <w:rsid w:val="00275B9E"/>
    <w:rsid w:val="00287371"/>
    <w:rsid w:val="002A2C9A"/>
    <w:rsid w:val="002B78B2"/>
    <w:rsid w:val="002C4360"/>
    <w:rsid w:val="002D437A"/>
    <w:rsid w:val="002D7C3E"/>
    <w:rsid w:val="002E1474"/>
    <w:rsid w:val="002E5EBD"/>
    <w:rsid w:val="0033519B"/>
    <w:rsid w:val="00336822"/>
    <w:rsid w:val="0034119E"/>
    <w:rsid w:val="00385C8F"/>
    <w:rsid w:val="00391F08"/>
    <w:rsid w:val="00392DDF"/>
    <w:rsid w:val="00393AB7"/>
    <w:rsid w:val="003A49EB"/>
    <w:rsid w:val="003B3D9A"/>
    <w:rsid w:val="003B5E56"/>
    <w:rsid w:val="003E2660"/>
    <w:rsid w:val="003F226F"/>
    <w:rsid w:val="003F266D"/>
    <w:rsid w:val="003F27D8"/>
    <w:rsid w:val="00402614"/>
    <w:rsid w:val="0040655C"/>
    <w:rsid w:val="00417D98"/>
    <w:rsid w:val="004331D2"/>
    <w:rsid w:val="0044381F"/>
    <w:rsid w:val="00466042"/>
    <w:rsid w:val="00482ED7"/>
    <w:rsid w:val="004B1233"/>
    <w:rsid w:val="004B7D26"/>
    <w:rsid w:val="004D1F93"/>
    <w:rsid w:val="00512C21"/>
    <w:rsid w:val="00520D26"/>
    <w:rsid w:val="00535564"/>
    <w:rsid w:val="005802C1"/>
    <w:rsid w:val="00583E30"/>
    <w:rsid w:val="00587443"/>
    <w:rsid w:val="005A3709"/>
    <w:rsid w:val="005C0EA5"/>
    <w:rsid w:val="005D44AD"/>
    <w:rsid w:val="00634DEC"/>
    <w:rsid w:val="006479E2"/>
    <w:rsid w:val="00663C3A"/>
    <w:rsid w:val="00670ED5"/>
    <w:rsid w:val="006715BE"/>
    <w:rsid w:val="00673D81"/>
    <w:rsid w:val="006841E9"/>
    <w:rsid w:val="006850B1"/>
    <w:rsid w:val="0068689D"/>
    <w:rsid w:val="0069130F"/>
    <w:rsid w:val="006B653F"/>
    <w:rsid w:val="006E1A3D"/>
    <w:rsid w:val="0070748A"/>
    <w:rsid w:val="007140F6"/>
    <w:rsid w:val="007165C5"/>
    <w:rsid w:val="007305B1"/>
    <w:rsid w:val="007473CC"/>
    <w:rsid w:val="00752328"/>
    <w:rsid w:val="0076728D"/>
    <w:rsid w:val="0079584D"/>
    <w:rsid w:val="007B3BA5"/>
    <w:rsid w:val="007C660C"/>
    <w:rsid w:val="007E4D1F"/>
    <w:rsid w:val="00813D1E"/>
    <w:rsid w:val="00815277"/>
    <w:rsid w:val="00842254"/>
    <w:rsid w:val="00854D15"/>
    <w:rsid w:val="00866F8C"/>
    <w:rsid w:val="00876C21"/>
    <w:rsid w:val="00877664"/>
    <w:rsid w:val="00891B41"/>
    <w:rsid w:val="00896C77"/>
    <w:rsid w:val="008B6CA2"/>
    <w:rsid w:val="008C60DC"/>
    <w:rsid w:val="008D4240"/>
    <w:rsid w:val="008E4CE0"/>
    <w:rsid w:val="008F1317"/>
    <w:rsid w:val="00912B2A"/>
    <w:rsid w:val="00926C9F"/>
    <w:rsid w:val="00931C9A"/>
    <w:rsid w:val="00960C5E"/>
    <w:rsid w:val="00970374"/>
    <w:rsid w:val="00970782"/>
    <w:rsid w:val="0098193C"/>
    <w:rsid w:val="009C2A1B"/>
    <w:rsid w:val="009D04D7"/>
    <w:rsid w:val="009F1FAA"/>
    <w:rsid w:val="00A130A2"/>
    <w:rsid w:val="00A2150D"/>
    <w:rsid w:val="00A27F83"/>
    <w:rsid w:val="00A343C5"/>
    <w:rsid w:val="00A52211"/>
    <w:rsid w:val="00A75D5B"/>
    <w:rsid w:val="00A87D5A"/>
    <w:rsid w:val="00A95BEA"/>
    <w:rsid w:val="00AC257B"/>
    <w:rsid w:val="00AC47C5"/>
    <w:rsid w:val="00AD0BAF"/>
    <w:rsid w:val="00AE0666"/>
    <w:rsid w:val="00B047AB"/>
    <w:rsid w:val="00B12C26"/>
    <w:rsid w:val="00B14C9D"/>
    <w:rsid w:val="00B206B3"/>
    <w:rsid w:val="00B233F0"/>
    <w:rsid w:val="00B27560"/>
    <w:rsid w:val="00B33A0B"/>
    <w:rsid w:val="00B50671"/>
    <w:rsid w:val="00B52E32"/>
    <w:rsid w:val="00B804A2"/>
    <w:rsid w:val="00B85B56"/>
    <w:rsid w:val="00B903DF"/>
    <w:rsid w:val="00B910FE"/>
    <w:rsid w:val="00B92403"/>
    <w:rsid w:val="00B9412B"/>
    <w:rsid w:val="00BA35FB"/>
    <w:rsid w:val="00BB21C9"/>
    <w:rsid w:val="00BE1775"/>
    <w:rsid w:val="00C01BBC"/>
    <w:rsid w:val="00C229C2"/>
    <w:rsid w:val="00C423E6"/>
    <w:rsid w:val="00C47F57"/>
    <w:rsid w:val="00C617DF"/>
    <w:rsid w:val="00C619F5"/>
    <w:rsid w:val="00C7264E"/>
    <w:rsid w:val="00C94DDA"/>
    <w:rsid w:val="00CA7CCB"/>
    <w:rsid w:val="00CC797F"/>
    <w:rsid w:val="00CD4838"/>
    <w:rsid w:val="00D206B5"/>
    <w:rsid w:val="00D21FA6"/>
    <w:rsid w:val="00D23F99"/>
    <w:rsid w:val="00D26821"/>
    <w:rsid w:val="00D457A5"/>
    <w:rsid w:val="00D51B79"/>
    <w:rsid w:val="00D53031"/>
    <w:rsid w:val="00D6114D"/>
    <w:rsid w:val="00D7732E"/>
    <w:rsid w:val="00D804BD"/>
    <w:rsid w:val="00D855D0"/>
    <w:rsid w:val="00D91D57"/>
    <w:rsid w:val="00DA20D0"/>
    <w:rsid w:val="00DA2645"/>
    <w:rsid w:val="00DB5A23"/>
    <w:rsid w:val="00DC52CC"/>
    <w:rsid w:val="00DD430C"/>
    <w:rsid w:val="00DD639F"/>
    <w:rsid w:val="00DD6F12"/>
    <w:rsid w:val="00E0747E"/>
    <w:rsid w:val="00E3130C"/>
    <w:rsid w:val="00E31AA8"/>
    <w:rsid w:val="00E32F4D"/>
    <w:rsid w:val="00E365CE"/>
    <w:rsid w:val="00E576AD"/>
    <w:rsid w:val="00E7353C"/>
    <w:rsid w:val="00E7588A"/>
    <w:rsid w:val="00E77848"/>
    <w:rsid w:val="00E81B96"/>
    <w:rsid w:val="00EB4087"/>
    <w:rsid w:val="00EB5ADF"/>
    <w:rsid w:val="00EE1EE8"/>
    <w:rsid w:val="00F146B6"/>
    <w:rsid w:val="00F15319"/>
    <w:rsid w:val="00F208D3"/>
    <w:rsid w:val="00F20A49"/>
    <w:rsid w:val="00F23F69"/>
    <w:rsid w:val="00F42272"/>
    <w:rsid w:val="00F44930"/>
    <w:rsid w:val="00F54B3A"/>
    <w:rsid w:val="00F62FA6"/>
    <w:rsid w:val="00F93B1B"/>
    <w:rsid w:val="00FA35D0"/>
    <w:rsid w:val="00FC58B0"/>
    <w:rsid w:val="00FD29A8"/>
    <w:rsid w:val="00FF64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3BA9"/>
  <w15:chartTrackingRefBased/>
  <w15:docId w15:val="{11F82255-4CA3-40E0-BADA-610B1D35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CommentText">
    <w:name w:val="annotation text"/>
    <w:basedOn w:val="Normal"/>
    <w:link w:val="CommentTextChar"/>
    <w:uiPriority w:val="99"/>
    <w:semiHidden/>
    <w:unhideWhenUsed/>
    <w:rsid w:val="00D51B79"/>
    <w:pPr>
      <w:spacing w:line="240" w:lineRule="auto"/>
    </w:pPr>
    <w:rPr>
      <w:sz w:val="20"/>
      <w:szCs w:val="20"/>
    </w:rPr>
  </w:style>
  <w:style w:type="character" w:customStyle="1" w:styleId="CommentTextChar">
    <w:name w:val="Comment Text Char"/>
    <w:basedOn w:val="DefaultParagraphFont"/>
    <w:link w:val="CommentText"/>
    <w:uiPriority w:val="99"/>
    <w:semiHidden/>
    <w:rsid w:val="00D51B79"/>
    <w:rPr>
      <w:lang w:val="en-US" w:eastAsia="en-US"/>
    </w:rPr>
  </w:style>
  <w:style w:type="character" w:styleId="CommentReference">
    <w:name w:val="annotation reference"/>
    <w:basedOn w:val="DefaultParagraphFont"/>
    <w:uiPriority w:val="99"/>
    <w:semiHidden/>
    <w:unhideWhenUsed/>
    <w:rsid w:val="00D51B79"/>
    <w:rPr>
      <w:sz w:val="16"/>
      <w:szCs w:val="16"/>
    </w:rPr>
  </w:style>
  <w:style w:type="paragraph" w:styleId="ListParagraph">
    <w:name w:val="List Paragraph"/>
    <w:basedOn w:val="Normal"/>
    <w:uiPriority w:val="34"/>
    <w:qFormat/>
    <w:rsid w:val="00866F8C"/>
    <w:pPr>
      <w:widowControl/>
      <w:spacing w:after="160" w:line="259" w:lineRule="auto"/>
      <w:ind w:left="720"/>
      <w:contextualSpacing/>
    </w:pPr>
    <w:rPr>
      <w:rFonts w:asciiTheme="minorHAnsi" w:eastAsiaTheme="minorHAnsi" w:hAnsiTheme="minorHAnsi" w:cstheme="minorBidi"/>
      <w:lang w:val="lv-LV"/>
    </w:rPr>
  </w:style>
  <w:style w:type="paragraph" w:styleId="CommentSubject">
    <w:name w:val="annotation subject"/>
    <w:basedOn w:val="CommentText"/>
    <w:next w:val="CommentText"/>
    <w:link w:val="CommentSubjectChar"/>
    <w:uiPriority w:val="99"/>
    <w:semiHidden/>
    <w:unhideWhenUsed/>
    <w:rsid w:val="0098193C"/>
    <w:rPr>
      <w:b/>
      <w:bCs/>
    </w:rPr>
  </w:style>
  <w:style w:type="character" w:customStyle="1" w:styleId="CommentSubjectChar">
    <w:name w:val="Comment Subject Char"/>
    <w:basedOn w:val="CommentTextChar"/>
    <w:link w:val="CommentSubject"/>
    <w:uiPriority w:val="99"/>
    <w:semiHidden/>
    <w:rsid w:val="0098193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8870-C819-4A4D-B0AA-096ADCE5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5844</Words>
  <Characters>3332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atļauju Finanšu ministrijai (Valsts ieņēmumu dienestam) uzņemties papildu valsts budžeta ilgtermiņa saistības un īstenot pasākumus Eiropas Komisijas tieši administrētajā programmā “Managed IT collaboration in taxation (MANITC V)”</vt:lpstr>
    </vt:vector>
  </TitlesOfParts>
  <Company>Valsts ieņēmumu dienests</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Finanšu ministrijai (Valsts ieņēmumu dienestam) uzņemties papildu valsts budžeta ilgtermiņa saistības un īstenot pasākumus Eiropas Komisijas tieši administrētajā programmā “Managed IT collaboration in taxation (MANITC V)”</dc:title>
  <dc:subject>Informatīvais ziņojums</dc:subject>
  <dc:creator>VID</dc:creator>
  <dc:description>67120527; Aleksandra.Semendjajeva@vid.gov.lv</dc:description>
  <cp:lastModifiedBy>Normunds Randars</cp:lastModifiedBy>
  <cp:revision>2</cp:revision>
  <dcterms:created xsi:type="dcterms:W3CDTF">2022-08-17T09:06:00Z</dcterms:created>
  <dcterms:modified xsi:type="dcterms:W3CDTF">2022-08-17T09:06:00Z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