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83256" w14:textId="77777777" w:rsidR="003C1F87" w:rsidRPr="003C1F87" w:rsidRDefault="0045266B" w:rsidP="003C1F87">
      <w:pPr>
        <w:pStyle w:val="Heading1"/>
        <w:spacing w:before="80"/>
        <w:jc w:val="center"/>
        <w:rPr>
          <w:rStyle w:val="Strong"/>
          <w:caps/>
          <w:color w:val="0B769F" w:themeColor="accent4" w:themeShade="BF"/>
          <w:sz w:val="24"/>
          <w:szCs w:val="24"/>
        </w:rPr>
      </w:pPr>
      <w:r w:rsidRPr="003C1F87">
        <w:rPr>
          <w:rStyle w:val="Strong"/>
          <w:caps/>
          <w:color w:val="0B769F" w:themeColor="accent4" w:themeShade="BF"/>
          <w:sz w:val="24"/>
          <w:szCs w:val="24"/>
        </w:rPr>
        <w:t xml:space="preserve">Informatīvais ziņojums </w:t>
      </w:r>
    </w:p>
    <w:p w14:paraId="58628618" w14:textId="45E0A52F" w:rsidR="0045266B" w:rsidRPr="003C1F87" w:rsidRDefault="0045266B" w:rsidP="003C1F87">
      <w:pPr>
        <w:pStyle w:val="Heading1"/>
        <w:spacing w:before="80"/>
        <w:jc w:val="center"/>
        <w:rPr>
          <w:rStyle w:val="Strong"/>
          <w:caps/>
          <w:color w:val="0B769F" w:themeColor="accent4" w:themeShade="BF"/>
          <w:sz w:val="36"/>
          <w:szCs w:val="36"/>
        </w:rPr>
      </w:pPr>
      <w:r w:rsidRPr="003C1F87">
        <w:rPr>
          <w:rStyle w:val="Strong"/>
          <w:caps/>
          <w:color w:val="0B769F" w:themeColor="accent4" w:themeShade="BF"/>
          <w:sz w:val="36"/>
          <w:szCs w:val="36"/>
        </w:rPr>
        <w:t>“Par vienotu pārvaldību</w:t>
      </w:r>
      <w:r w:rsidR="00DE7FDF" w:rsidRPr="003C1F87">
        <w:rPr>
          <w:rStyle w:val="Strong"/>
          <w:caps/>
          <w:color w:val="0B769F" w:themeColor="accent4" w:themeShade="BF"/>
          <w:sz w:val="36"/>
          <w:szCs w:val="36"/>
        </w:rPr>
        <w:t>,</w:t>
      </w:r>
      <w:r w:rsidRPr="003C1F87">
        <w:rPr>
          <w:rStyle w:val="Strong"/>
          <w:caps/>
          <w:color w:val="0B769F" w:themeColor="accent4" w:themeShade="BF"/>
          <w:sz w:val="36"/>
          <w:szCs w:val="36"/>
        </w:rPr>
        <w:t xml:space="preserve"> nodrošinot pieaugušo izglītības atbalsta pasākumus cilvēkkapitāla attīstībai”</w:t>
      </w:r>
      <w:r w:rsidR="00185CCB">
        <w:rPr>
          <w:rStyle w:val="Strong"/>
          <w:caps/>
          <w:color w:val="0B769F" w:themeColor="accent4" w:themeShade="BF"/>
          <w:sz w:val="36"/>
          <w:szCs w:val="36"/>
        </w:rPr>
        <w:t xml:space="preserve"> </w:t>
      </w:r>
    </w:p>
    <w:p w14:paraId="633CEC8A" w14:textId="77777777" w:rsidR="003C1F87" w:rsidRDefault="003C1F87" w:rsidP="003C1F87">
      <w:pPr>
        <w:spacing w:before="80" w:after="40"/>
        <w:ind w:firstLine="720"/>
        <w:jc w:val="both"/>
        <w:rPr>
          <w:sz w:val="20"/>
          <w:szCs w:val="20"/>
        </w:rPr>
      </w:pPr>
    </w:p>
    <w:p w14:paraId="6D025BBB" w14:textId="77777777" w:rsidR="003C1F87" w:rsidRPr="003C1F87" w:rsidRDefault="003C1F87" w:rsidP="003C1F87">
      <w:pPr>
        <w:suppressAutoHyphens/>
        <w:spacing w:before="80" w:after="40" w:line="276" w:lineRule="auto"/>
        <w:jc w:val="both"/>
        <w:rPr>
          <w:rFonts w:ascii="Aptos" w:eastAsia="Aptos" w:hAnsi="Aptos" w:cs="Times New Roman"/>
          <w:b/>
          <w:bCs/>
          <w:color w:val="0B769F"/>
          <w:sz w:val="20"/>
          <w:szCs w:val="20"/>
        </w:rPr>
      </w:pPr>
      <w:r w:rsidRPr="003C1F87">
        <w:rPr>
          <w:rFonts w:ascii="Aptos" w:eastAsia="Aptos" w:hAnsi="Aptos" w:cs="Times New Roman"/>
          <w:b/>
          <w:bCs/>
          <w:color w:val="0B769F"/>
          <w:sz w:val="20"/>
          <w:szCs w:val="20"/>
        </w:rPr>
        <w:t xml:space="preserve">Ziņojuma mērķis ir definēt vienotu, koordinētu un datos balstītu pārvaldības pieeju pieaugušo izglītības atbalsta pasākumu īstenošanai </w:t>
      </w:r>
      <w:proofErr w:type="spellStart"/>
      <w:r w:rsidRPr="003C1F87">
        <w:rPr>
          <w:rFonts w:ascii="Aptos" w:eastAsia="Aptos" w:hAnsi="Aptos" w:cs="Times New Roman"/>
          <w:b/>
          <w:bCs/>
          <w:color w:val="0B769F"/>
          <w:sz w:val="20"/>
          <w:szCs w:val="20"/>
        </w:rPr>
        <w:t>cilvēkkapitāla</w:t>
      </w:r>
      <w:proofErr w:type="spellEnd"/>
      <w:r w:rsidRPr="003C1F87">
        <w:rPr>
          <w:rFonts w:ascii="Aptos" w:eastAsia="Aptos" w:hAnsi="Aptos" w:cs="Times New Roman"/>
          <w:b/>
          <w:bCs/>
          <w:color w:val="0B769F"/>
          <w:sz w:val="20"/>
          <w:szCs w:val="20"/>
        </w:rPr>
        <w:t xml:space="preserve"> attīstībai, kas nodrošina mācību pasākumu atbilstību darba tirgus vajadzībām, veicina noturīgu nodarbinātību un palielina publisko ieguldījumu ekonomisko atdevi, vienlaikus mazinot institucionālo sadrumstalotību un funkciju dublēšanos, kā arī birokrātisko slogu. </w:t>
      </w:r>
    </w:p>
    <w:p w14:paraId="55EFD670" w14:textId="77777777" w:rsidR="003C1F87" w:rsidRDefault="003C1F87" w:rsidP="003C1F87">
      <w:pPr>
        <w:suppressAutoHyphens/>
        <w:spacing w:before="80" w:after="40" w:line="276" w:lineRule="auto"/>
        <w:jc w:val="both"/>
        <w:rPr>
          <w:rFonts w:ascii="Aptos" w:eastAsia="Aptos" w:hAnsi="Aptos" w:cs="Times New Roman"/>
          <w:sz w:val="20"/>
          <w:szCs w:val="20"/>
        </w:rPr>
      </w:pPr>
    </w:p>
    <w:p w14:paraId="2B689D1A" w14:textId="1B242D70" w:rsidR="003C1F87" w:rsidRPr="003C1F87" w:rsidRDefault="003C1F87" w:rsidP="003C1F87">
      <w:pPr>
        <w:suppressAutoHyphens/>
        <w:spacing w:before="80" w:after="40" w:line="276" w:lineRule="auto"/>
        <w:jc w:val="both"/>
        <w:rPr>
          <w:rFonts w:ascii="Aptos" w:eastAsia="Aptos" w:hAnsi="Aptos" w:cs="Times New Roman"/>
          <w:sz w:val="20"/>
          <w:szCs w:val="20"/>
        </w:rPr>
      </w:pPr>
      <w:r w:rsidRPr="003C1F87">
        <w:rPr>
          <w:rFonts w:ascii="Aptos" w:eastAsia="Aptos" w:hAnsi="Aptos" w:cs="Times New Roman"/>
          <w:sz w:val="20"/>
          <w:szCs w:val="20"/>
        </w:rPr>
        <w:t xml:space="preserve">Informatīvais ziņojums “Par vienotu pārvaldību, nodrošinot pieaugušo izglītības atbalsta pasākumus </w:t>
      </w:r>
      <w:proofErr w:type="spellStart"/>
      <w:r w:rsidRPr="003C1F87">
        <w:rPr>
          <w:rFonts w:ascii="Aptos" w:eastAsia="Aptos" w:hAnsi="Aptos" w:cs="Times New Roman"/>
          <w:sz w:val="20"/>
          <w:szCs w:val="20"/>
        </w:rPr>
        <w:t>cilvēkkapitāla</w:t>
      </w:r>
      <w:proofErr w:type="spellEnd"/>
      <w:r w:rsidRPr="003C1F87">
        <w:rPr>
          <w:rFonts w:ascii="Aptos" w:eastAsia="Aptos" w:hAnsi="Aptos" w:cs="Times New Roman"/>
          <w:sz w:val="20"/>
          <w:szCs w:val="20"/>
        </w:rPr>
        <w:t xml:space="preserve"> attīstībai” sagatavots saskaņā ar </w:t>
      </w:r>
      <w:proofErr w:type="spellStart"/>
      <w:r w:rsidRPr="003C1F87">
        <w:rPr>
          <w:rFonts w:ascii="Aptos" w:eastAsia="Aptos" w:hAnsi="Aptos" w:cs="Times New Roman"/>
          <w:i/>
          <w:iCs/>
          <w:sz w:val="20"/>
          <w:szCs w:val="20"/>
        </w:rPr>
        <w:t>Cilvēkkapitāla</w:t>
      </w:r>
      <w:proofErr w:type="spellEnd"/>
      <w:r w:rsidRPr="003C1F87">
        <w:rPr>
          <w:rFonts w:ascii="Aptos" w:eastAsia="Aptos" w:hAnsi="Aptos" w:cs="Times New Roman"/>
          <w:i/>
          <w:iCs/>
          <w:sz w:val="20"/>
          <w:szCs w:val="20"/>
        </w:rPr>
        <w:t xml:space="preserve"> attīstības padomes funkciju,</w:t>
      </w:r>
      <w:r w:rsidRPr="003C1F87">
        <w:rPr>
          <w:rFonts w:ascii="Aptos" w:eastAsia="Aptos" w:hAnsi="Aptos" w:cs="Arial"/>
          <w:color w:val="414142"/>
          <w:sz w:val="20"/>
          <w:szCs w:val="20"/>
          <w:shd w:val="clear" w:color="auto" w:fill="FFFFFF"/>
        </w:rPr>
        <w:t xml:space="preserve"> </w:t>
      </w:r>
      <w:r w:rsidRPr="003C1F87">
        <w:rPr>
          <w:rFonts w:ascii="Aptos" w:eastAsia="Aptos" w:hAnsi="Aptos" w:cs="Times New Roman"/>
          <w:i/>
          <w:iCs/>
          <w:sz w:val="20"/>
          <w:szCs w:val="20"/>
        </w:rPr>
        <w:t xml:space="preserve">izvērtēt situāciju darba tirgū valsts un reģionu (pašvaldību) līmenī un darba tirgus attīstības scenārijus un prognozes, tai skaitā bezdarba situāciju un tās ietekmi uz dažādu iedzīvotāju grupu konkurētspēju darba tirgū, pieņemt datos un prognozēs balstītus lēmumus </w:t>
      </w:r>
      <w:proofErr w:type="spellStart"/>
      <w:r w:rsidRPr="003C1F87">
        <w:rPr>
          <w:rFonts w:ascii="Aptos" w:eastAsia="Aptos" w:hAnsi="Aptos" w:cs="Times New Roman"/>
          <w:i/>
          <w:iCs/>
          <w:sz w:val="20"/>
          <w:szCs w:val="20"/>
        </w:rPr>
        <w:t>cilvēkkapitāla</w:t>
      </w:r>
      <w:proofErr w:type="spellEnd"/>
      <w:r w:rsidRPr="003C1F87">
        <w:rPr>
          <w:rFonts w:ascii="Aptos" w:eastAsia="Aptos" w:hAnsi="Aptos" w:cs="Times New Roman"/>
          <w:i/>
          <w:iCs/>
          <w:sz w:val="20"/>
          <w:szCs w:val="20"/>
        </w:rPr>
        <w:t xml:space="preserve"> attīstības jomā, kā  arī saskaņā</w:t>
      </w:r>
      <w:r w:rsidRPr="003C1F87">
        <w:rPr>
          <w:rFonts w:ascii="Aptos" w:eastAsia="Aptos" w:hAnsi="Aptos" w:cs="Times New Roman"/>
          <w:sz w:val="20"/>
          <w:szCs w:val="20"/>
        </w:rPr>
        <w:t xml:space="preserve"> ar Ministru prezidenta A. Kulberga Valdības rīcības plānā (26-TA-1545) iekļauto 20.1.apakšpunktu, kas nosaka uzdevumu stiprināt NVA kā centrālās nodarbinātības atbalsta institūcijas lomu, nodrošinot vienotu koordinētu un </w:t>
      </w:r>
      <w:proofErr w:type="spellStart"/>
      <w:r w:rsidRPr="003C1F87">
        <w:rPr>
          <w:rFonts w:ascii="Aptos" w:eastAsia="Aptos" w:hAnsi="Aptos" w:cs="Times New Roman"/>
          <w:sz w:val="20"/>
          <w:szCs w:val="20"/>
        </w:rPr>
        <w:t>proaktīvu</w:t>
      </w:r>
      <w:proofErr w:type="spellEnd"/>
      <w:r w:rsidRPr="003C1F87">
        <w:rPr>
          <w:rFonts w:ascii="Aptos" w:eastAsia="Aptos" w:hAnsi="Aptos" w:cs="Times New Roman"/>
          <w:sz w:val="20"/>
          <w:szCs w:val="20"/>
        </w:rPr>
        <w:t xml:space="preserve"> pieeju darbam ar visām darba tirgus mērķa grupām un darba devējiem, tai skaitā, veicinot individuālus risinājumus nepieciešamā darba spēka piesaistei Latvijas tautsaimniecībai stratēģiski nozīmīgos un eksportspējīgākajos uzņēmumos to izaugsmes veicināšanai.</w:t>
      </w:r>
    </w:p>
    <w:p w14:paraId="4C53C063" w14:textId="34A0DFF8" w:rsidR="003C1F87" w:rsidRDefault="003C1F87" w:rsidP="003C1F87">
      <w:pPr>
        <w:suppressAutoHyphens/>
        <w:spacing w:before="80" w:after="40" w:line="276" w:lineRule="auto"/>
        <w:jc w:val="both"/>
        <w:rPr>
          <w:rFonts w:ascii="Aptos" w:eastAsia="Aptos" w:hAnsi="Aptos" w:cs="Times New Roman"/>
          <w:sz w:val="20"/>
          <w:szCs w:val="20"/>
        </w:rPr>
      </w:pPr>
      <w:r w:rsidRPr="003C1F87">
        <w:rPr>
          <w:rFonts w:ascii="Aptos" w:eastAsia="Aptos" w:hAnsi="Aptos" w:cs="Times New Roman"/>
          <w:sz w:val="20"/>
          <w:szCs w:val="20"/>
        </w:rPr>
        <w:t xml:space="preserve">Ziņojums  sagatavots, izpildot rezolūciju (26-MP-11), kas nosaka, ka  Ekonomikas ministrijai sadarbībā ar Izglītības un zinātnes ministriju un Labklājības ministriju līdz 2026. gada 30. aprīlim iesniegt precizētu projektu izskatīšanai Ministru kabinetā, ietverot tajā ziņojumu par vienotu pārvaldību un nodrošinot pieaugušo izglītības atbalsta pasākumus </w:t>
      </w:r>
      <w:proofErr w:type="spellStart"/>
      <w:r w:rsidRPr="003C1F87">
        <w:rPr>
          <w:rFonts w:ascii="Aptos" w:eastAsia="Aptos" w:hAnsi="Aptos" w:cs="Times New Roman"/>
          <w:sz w:val="20"/>
          <w:szCs w:val="20"/>
        </w:rPr>
        <w:t>cilvēkkapitāla</w:t>
      </w:r>
      <w:proofErr w:type="spellEnd"/>
      <w:r w:rsidRPr="003C1F87">
        <w:rPr>
          <w:rFonts w:ascii="Aptos" w:eastAsia="Aptos" w:hAnsi="Aptos" w:cs="Times New Roman"/>
          <w:sz w:val="20"/>
          <w:szCs w:val="20"/>
        </w:rPr>
        <w:t xml:space="preserve"> attīstībai:</w:t>
      </w:r>
    </w:p>
    <w:p w14:paraId="11EF7315" w14:textId="77777777" w:rsidR="003C1F87" w:rsidRPr="003C1F87" w:rsidRDefault="003C1F87" w:rsidP="003C1F87">
      <w:pPr>
        <w:pStyle w:val="ListParagraph"/>
        <w:numPr>
          <w:ilvl w:val="0"/>
          <w:numId w:val="9"/>
        </w:numPr>
        <w:suppressAutoHyphens/>
        <w:spacing w:before="80" w:after="40" w:line="276" w:lineRule="auto"/>
        <w:ind w:left="709"/>
        <w:jc w:val="both"/>
        <w:rPr>
          <w:rFonts w:ascii="Aptos" w:eastAsia="Aptos" w:hAnsi="Aptos" w:cs="Times New Roman"/>
          <w:sz w:val="20"/>
          <w:szCs w:val="20"/>
        </w:rPr>
      </w:pPr>
      <w:r w:rsidRPr="003C1F87">
        <w:rPr>
          <w:rFonts w:ascii="Aptos" w:eastAsia="Aptos" w:hAnsi="Aptos" w:cs="Times New Roman"/>
          <w:sz w:val="20"/>
          <w:szCs w:val="20"/>
        </w:rPr>
        <w:t xml:space="preserve">institūciju funkciju </w:t>
      </w:r>
      <w:proofErr w:type="spellStart"/>
      <w:r w:rsidRPr="003C1F87">
        <w:rPr>
          <w:rFonts w:ascii="Aptos" w:eastAsia="Aptos" w:hAnsi="Aptos" w:cs="Times New Roman"/>
          <w:sz w:val="20"/>
          <w:szCs w:val="20"/>
        </w:rPr>
        <w:t>izvērtējumu</w:t>
      </w:r>
      <w:proofErr w:type="spellEnd"/>
      <w:r w:rsidRPr="003C1F87">
        <w:rPr>
          <w:rFonts w:ascii="Aptos" w:eastAsia="Aptos" w:hAnsi="Aptos" w:cs="Times New Roman"/>
          <w:sz w:val="20"/>
          <w:szCs w:val="20"/>
        </w:rPr>
        <w:t>, paredzot vienotu pieteikšanās punktu pieaugušajiem un mērķa grupu uzrunāšanai, savstarpēji koordinētai institūciju darbībai, kas balstās uz darba tirgus prognozēm;</w:t>
      </w:r>
    </w:p>
    <w:p w14:paraId="2841EC61" w14:textId="0E3E7176" w:rsidR="003C1F87" w:rsidRPr="003C1F87" w:rsidRDefault="003C1F87" w:rsidP="003C1F87">
      <w:pPr>
        <w:pStyle w:val="ListParagraph"/>
        <w:numPr>
          <w:ilvl w:val="0"/>
          <w:numId w:val="9"/>
        </w:numPr>
        <w:suppressAutoHyphens/>
        <w:spacing w:before="80" w:after="40" w:line="276" w:lineRule="auto"/>
        <w:ind w:left="709"/>
        <w:jc w:val="both"/>
        <w:rPr>
          <w:rFonts w:ascii="Aptos" w:eastAsia="Aptos" w:hAnsi="Aptos" w:cs="Times New Roman"/>
          <w:sz w:val="20"/>
          <w:szCs w:val="20"/>
        </w:rPr>
      </w:pPr>
      <w:r w:rsidRPr="003C1F87">
        <w:rPr>
          <w:rFonts w:ascii="Aptos" w:eastAsia="Aptos" w:hAnsi="Aptos" w:cs="Times New Roman"/>
          <w:sz w:val="20"/>
          <w:szCs w:val="20"/>
        </w:rPr>
        <w:t xml:space="preserve">principus un kritērijus izglītības kvalitātes uzraudzībai, nodrošinot vienotu izglītības </w:t>
      </w:r>
      <w:r w:rsidR="001C2067">
        <w:rPr>
          <w:rFonts w:ascii="Aptos" w:eastAsia="Aptos" w:hAnsi="Aptos" w:cs="Times New Roman"/>
          <w:sz w:val="20"/>
          <w:szCs w:val="20"/>
        </w:rPr>
        <w:t xml:space="preserve">īstenotāju </w:t>
      </w:r>
      <w:r w:rsidRPr="003C1F87">
        <w:rPr>
          <w:rFonts w:ascii="Aptos" w:eastAsia="Aptos" w:hAnsi="Aptos" w:cs="Times New Roman"/>
          <w:sz w:val="20"/>
          <w:szCs w:val="20"/>
        </w:rPr>
        <w:t xml:space="preserve">atlasi, tai skaitā vienotus izglītības </w:t>
      </w:r>
      <w:r w:rsidR="001C2067">
        <w:rPr>
          <w:rFonts w:ascii="Aptos" w:eastAsia="Aptos" w:hAnsi="Aptos" w:cs="Times New Roman"/>
          <w:sz w:val="20"/>
          <w:szCs w:val="20"/>
        </w:rPr>
        <w:t xml:space="preserve">īstenotāju </w:t>
      </w:r>
      <w:r w:rsidRPr="003C1F87">
        <w:rPr>
          <w:rFonts w:ascii="Aptos" w:eastAsia="Aptos" w:hAnsi="Aptos" w:cs="Times New Roman"/>
          <w:sz w:val="20"/>
          <w:szCs w:val="20"/>
        </w:rPr>
        <w:t xml:space="preserve"> finansēšanas nosacījumus publiskā finansējuma ietvaros (vienas vienības izmaksas);</w:t>
      </w:r>
    </w:p>
    <w:p w14:paraId="12BEDC1D" w14:textId="77777777" w:rsidR="003C1F87" w:rsidRPr="003C1F87" w:rsidRDefault="003C1F87" w:rsidP="003C1F87">
      <w:pPr>
        <w:pStyle w:val="ListParagraph"/>
        <w:numPr>
          <w:ilvl w:val="0"/>
          <w:numId w:val="9"/>
        </w:numPr>
        <w:suppressAutoHyphens/>
        <w:spacing w:before="80" w:after="40" w:line="276" w:lineRule="auto"/>
        <w:ind w:left="709"/>
        <w:jc w:val="both"/>
        <w:rPr>
          <w:rFonts w:ascii="Aptos" w:eastAsia="Aptos" w:hAnsi="Aptos" w:cs="Times New Roman"/>
          <w:sz w:val="20"/>
          <w:szCs w:val="20"/>
        </w:rPr>
      </w:pPr>
      <w:r w:rsidRPr="003C1F87">
        <w:rPr>
          <w:rFonts w:ascii="Aptos" w:eastAsia="Aptos" w:hAnsi="Aptos" w:cs="Times New Roman"/>
          <w:sz w:val="20"/>
          <w:szCs w:val="20"/>
        </w:rPr>
        <w:t xml:space="preserve">nozaru vajadzību pieprasījuma metodiku un monitoringa metodiku, tostarp izstrādāt atbalsta intensitātes </w:t>
      </w:r>
      <w:proofErr w:type="spellStart"/>
      <w:r w:rsidRPr="003C1F87">
        <w:rPr>
          <w:rFonts w:ascii="Aptos" w:eastAsia="Aptos" w:hAnsi="Aptos" w:cs="Times New Roman"/>
          <w:sz w:val="20"/>
          <w:szCs w:val="20"/>
        </w:rPr>
        <w:t>ranžēšanas</w:t>
      </w:r>
      <w:proofErr w:type="spellEnd"/>
      <w:r w:rsidRPr="003C1F87">
        <w:rPr>
          <w:rFonts w:ascii="Aptos" w:eastAsia="Aptos" w:hAnsi="Aptos" w:cs="Times New Roman"/>
          <w:sz w:val="20"/>
          <w:szCs w:val="20"/>
        </w:rPr>
        <w:t xml:space="preserve"> un līdzfinansējuma principus mērķa grupām, ņemot vērā nozaru vajadzības un valsts stratēģiskās prioritātes;</w:t>
      </w:r>
    </w:p>
    <w:p w14:paraId="72A4A6D8" w14:textId="77777777" w:rsidR="003C1F87" w:rsidRPr="003C1F87" w:rsidRDefault="003C1F87" w:rsidP="003C1F87">
      <w:pPr>
        <w:pStyle w:val="ListParagraph"/>
        <w:numPr>
          <w:ilvl w:val="0"/>
          <w:numId w:val="9"/>
        </w:numPr>
        <w:suppressAutoHyphens/>
        <w:spacing w:before="80" w:after="40" w:line="276" w:lineRule="auto"/>
        <w:ind w:left="709"/>
        <w:jc w:val="both"/>
        <w:rPr>
          <w:rFonts w:ascii="Aptos" w:eastAsia="Aptos" w:hAnsi="Aptos" w:cs="Times New Roman"/>
          <w:sz w:val="20"/>
          <w:szCs w:val="20"/>
        </w:rPr>
      </w:pPr>
      <w:r w:rsidRPr="003C1F87">
        <w:rPr>
          <w:rFonts w:ascii="Aptos" w:eastAsia="Aptos" w:hAnsi="Aptos" w:cs="Times New Roman"/>
          <w:sz w:val="20"/>
          <w:szCs w:val="20"/>
        </w:rPr>
        <w:t>priekšlikumus par Nodarbinātības valsts aģentūras darbības fokusa maiņu no bezdarbnieku apkalpošanas uz sadarbības stiprināšanu ar uzņēmumiem nodarbinātības veicināšanai atbilstoši reģionu darba tirgus vajadzībām un valsts stratēģiskajām prioritātēm;</w:t>
      </w:r>
    </w:p>
    <w:p w14:paraId="675FB2ED" w14:textId="54FC6C1F" w:rsidR="003C1F87" w:rsidRPr="003C1F87" w:rsidRDefault="003C1F87" w:rsidP="003C1F87">
      <w:pPr>
        <w:pStyle w:val="ListParagraph"/>
        <w:numPr>
          <w:ilvl w:val="0"/>
          <w:numId w:val="9"/>
        </w:numPr>
        <w:suppressAutoHyphens/>
        <w:spacing w:before="80" w:after="40" w:line="276" w:lineRule="auto"/>
        <w:ind w:left="709"/>
        <w:jc w:val="both"/>
        <w:rPr>
          <w:rFonts w:ascii="Aptos" w:eastAsia="Aptos" w:hAnsi="Aptos" w:cs="Times New Roman"/>
          <w:sz w:val="20"/>
          <w:szCs w:val="20"/>
        </w:rPr>
      </w:pPr>
      <w:r w:rsidRPr="003C1F87">
        <w:rPr>
          <w:rFonts w:ascii="Aptos" w:eastAsia="Aptos" w:hAnsi="Aptos" w:cs="Times New Roman"/>
          <w:sz w:val="20"/>
          <w:szCs w:val="20"/>
        </w:rPr>
        <w:t xml:space="preserve">iesaistot Viedās administrācijas un reģionālās attīstības ministriju sagatavot </w:t>
      </w:r>
      <w:proofErr w:type="spellStart"/>
      <w:r w:rsidRPr="003C1F87">
        <w:rPr>
          <w:rFonts w:ascii="Aptos" w:eastAsia="Aptos" w:hAnsi="Aptos" w:cs="Times New Roman"/>
          <w:sz w:val="20"/>
          <w:szCs w:val="20"/>
        </w:rPr>
        <w:t>izvērtējumu</w:t>
      </w:r>
      <w:proofErr w:type="spellEnd"/>
      <w:r w:rsidRPr="003C1F87">
        <w:rPr>
          <w:rFonts w:ascii="Aptos" w:eastAsia="Aptos" w:hAnsi="Aptos" w:cs="Times New Roman"/>
          <w:sz w:val="20"/>
          <w:szCs w:val="20"/>
        </w:rPr>
        <w:t xml:space="preserve"> par esošajām (Nodarbinātības valsts aģentūras (NVA), Valsts izglītības attīstības aģentūras (VIAA)) prasmju pārvaldības IT platformām, lai veidotu integrētu procesu </w:t>
      </w:r>
      <w:r w:rsidR="001C2067">
        <w:rPr>
          <w:rFonts w:ascii="Aptos" w:eastAsia="Aptos" w:hAnsi="Aptos" w:cs="Times New Roman"/>
          <w:sz w:val="20"/>
          <w:szCs w:val="20"/>
        </w:rPr>
        <w:t>izglītības īstenotājiem</w:t>
      </w:r>
      <w:r w:rsidRPr="003C1F87">
        <w:rPr>
          <w:rFonts w:ascii="Aptos" w:eastAsia="Aptos" w:hAnsi="Aptos" w:cs="Times New Roman"/>
          <w:sz w:val="20"/>
          <w:szCs w:val="20"/>
        </w:rPr>
        <w:t>,  vienotu pieteikšanās punktu pieaugušo mērķa grupām un nodrošinātu sistēmu sadarbību un datu apmaiņu.</w:t>
      </w:r>
    </w:p>
    <w:p w14:paraId="4B81E49E" w14:textId="77777777" w:rsidR="003C1F87" w:rsidRPr="003C1F87" w:rsidRDefault="003C1F87" w:rsidP="003C1F87">
      <w:pPr>
        <w:suppressAutoHyphens/>
        <w:spacing w:before="80" w:after="40" w:line="276" w:lineRule="auto"/>
        <w:ind w:left="426"/>
        <w:jc w:val="both"/>
        <w:rPr>
          <w:rFonts w:ascii="Aptos" w:eastAsia="Aptos" w:hAnsi="Aptos" w:cs="Times New Roman"/>
          <w:sz w:val="20"/>
          <w:szCs w:val="20"/>
        </w:rPr>
      </w:pPr>
    </w:p>
    <w:p w14:paraId="4DF9D05A" w14:textId="438C6891" w:rsidR="003C1F87" w:rsidRPr="003C1F87" w:rsidRDefault="003C1F87" w:rsidP="003C1F87">
      <w:pPr>
        <w:suppressAutoHyphens/>
        <w:spacing w:before="80" w:line="276" w:lineRule="auto"/>
        <w:jc w:val="both"/>
        <w:rPr>
          <w:rFonts w:ascii="Aptos" w:eastAsia="Aptos" w:hAnsi="Aptos" w:cs="Aptos"/>
          <w:sz w:val="20"/>
          <w:szCs w:val="20"/>
        </w:rPr>
      </w:pPr>
      <w:r w:rsidRPr="003C1F87">
        <w:rPr>
          <w:rFonts w:ascii="Aptos" w:eastAsia="Aptos" w:hAnsi="Aptos" w:cs="Aptos"/>
          <w:sz w:val="20"/>
          <w:szCs w:val="20"/>
        </w:rPr>
        <w:t xml:space="preserve">Ziņojums vienlaikus izpilda rezolūcijā (26-MP-11) noteikto uzdevumu un informē Ministru kabinetu par Valdības rīcības plāna 20.1. pasākuma īstenošanas uzsākšanu </w:t>
      </w:r>
      <w:r w:rsidR="0076106A">
        <w:rPr>
          <w:rFonts w:ascii="Aptos" w:eastAsia="Aptos" w:hAnsi="Aptos" w:cs="Aptos"/>
          <w:sz w:val="20"/>
          <w:szCs w:val="20"/>
        </w:rPr>
        <w:t>–</w:t>
      </w:r>
      <w:r w:rsidRPr="003C1F87">
        <w:rPr>
          <w:rFonts w:ascii="Aptos" w:eastAsia="Aptos" w:hAnsi="Aptos" w:cs="Aptos"/>
          <w:sz w:val="20"/>
          <w:szCs w:val="20"/>
        </w:rPr>
        <w:t xml:space="preserve"> NVA pilotprojektiem, kas no 2026. gada 1. septembra tiek īstenoti Rīgas un Preiļu filiālēs. Ziņojuma iesniegšanas termiņš precizēts atbilstoši jaunās valdības darba kārtībai.</w:t>
      </w:r>
    </w:p>
    <w:p w14:paraId="050FC308" w14:textId="77777777" w:rsidR="003C1F87" w:rsidRDefault="003C1F87" w:rsidP="003C1F87">
      <w:pPr>
        <w:suppressAutoHyphens/>
        <w:spacing w:before="80" w:after="40" w:line="276" w:lineRule="auto"/>
        <w:jc w:val="both"/>
        <w:rPr>
          <w:rFonts w:ascii="Aptos" w:eastAsia="Aptos" w:hAnsi="Aptos" w:cs="Times New Roman"/>
          <w:b/>
          <w:bCs/>
          <w:color w:val="0B769F"/>
          <w:sz w:val="20"/>
          <w:szCs w:val="20"/>
        </w:rPr>
      </w:pPr>
    </w:p>
    <w:p w14:paraId="33AC6D22" w14:textId="77777777" w:rsidR="003C1F87" w:rsidRPr="003C1F87" w:rsidRDefault="003C1F87" w:rsidP="003C1F87">
      <w:pPr>
        <w:suppressAutoHyphens/>
        <w:spacing w:before="80" w:after="40" w:line="276" w:lineRule="auto"/>
        <w:ind w:firstLine="720"/>
        <w:jc w:val="center"/>
        <w:rPr>
          <w:rFonts w:ascii="Aptos" w:eastAsia="Aptos" w:hAnsi="Aptos" w:cs="Times New Roman"/>
          <w:sz w:val="20"/>
          <w:szCs w:val="20"/>
        </w:rPr>
      </w:pPr>
    </w:p>
    <w:p w14:paraId="78E3803F" w14:textId="66524D52" w:rsidR="003C1F87" w:rsidRPr="003C1F87" w:rsidRDefault="003C1F87" w:rsidP="003C1F87">
      <w:pPr>
        <w:keepNext/>
        <w:keepLines/>
        <w:suppressAutoHyphens/>
        <w:spacing w:after="80" w:line="276" w:lineRule="auto"/>
        <w:outlineLvl w:val="0"/>
        <w:rPr>
          <w:rFonts w:ascii="Aptos Display" w:eastAsia="MS Gothic" w:hAnsi="Aptos Display" w:cs="Times New Roman"/>
          <w:b/>
          <w:bCs/>
          <w:caps/>
          <w:color w:val="0B769F"/>
          <w:sz w:val="32"/>
          <w:szCs w:val="32"/>
        </w:rPr>
      </w:pPr>
      <w:r w:rsidRPr="003C1F87">
        <w:rPr>
          <w:rFonts w:ascii="Aptos Display" w:eastAsia="MS Gothic" w:hAnsi="Aptos Display" w:cs="Times New Roman"/>
          <w:sz w:val="40"/>
          <w:szCs w:val="40"/>
        </w:rPr>
        <w:br w:type="column"/>
      </w:r>
      <w:bookmarkStart w:id="0" w:name="_Toc227577824"/>
      <w:r w:rsidRPr="003C1F87">
        <w:rPr>
          <w:rFonts w:ascii="Aptos Display" w:eastAsia="MS Gothic" w:hAnsi="Aptos Display" w:cs="Times New Roman"/>
          <w:b/>
          <w:bCs/>
          <w:caps/>
          <w:color w:val="0B769F"/>
          <w:sz w:val="32"/>
          <w:szCs w:val="32"/>
        </w:rPr>
        <w:lastRenderedPageBreak/>
        <w:t>1. Integrēta cilvēkkapitāla attīstības pārvaldība</w:t>
      </w:r>
      <w:bookmarkEnd w:id="0"/>
      <w:r w:rsidRPr="003C1F87">
        <w:rPr>
          <w:rFonts w:ascii="Aptos Display" w:eastAsia="MS Gothic" w:hAnsi="Aptos Display" w:cs="Times New Roman"/>
          <w:b/>
          <w:bCs/>
          <w:caps/>
          <w:color w:val="0B769F"/>
          <w:sz w:val="32"/>
          <w:szCs w:val="32"/>
        </w:rPr>
        <w:t xml:space="preserve"> </w:t>
      </w:r>
    </w:p>
    <w:p w14:paraId="4ABBFB5B" w14:textId="77777777" w:rsidR="003C1F87" w:rsidRPr="003C1F87" w:rsidRDefault="003C1F87" w:rsidP="003C1F87">
      <w:pPr>
        <w:suppressAutoHyphens/>
        <w:spacing w:before="80" w:after="40" w:line="276" w:lineRule="auto"/>
        <w:jc w:val="both"/>
        <w:rPr>
          <w:rFonts w:ascii="Aptos" w:eastAsia="Aptos" w:hAnsi="Aptos" w:cs="Times New Roman"/>
          <w:sz w:val="20"/>
          <w:szCs w:val="20"/>
        </w:rPr>
      </w:pPr>
      <w:r w:rsidRPr="003C1F87">
        <w:rPr>
          <w:rFonts w:ascii="Aptos" w:eastAsia="Aptos" w:hAnsi="Aptos" w:cs="Times New Roman"/>
          <w:sz w:val="20"/>
          <w:szCs w:val="20"/>
        </w:rPr>
        <w:t xml:space="preserve">Efektīva </w:t>
      </w:r>
      <w:proofErr w:type="spellStart"/>
      <w:r w:rsidRPr="003C1F87">
        <w:rPr>
          <w:rFonts w:ascii="Aptos" w:eastAsia="Aptos" w:hAnsi="Aptos" w:cs="Times New Roman"/>
          <w:sz w:val="20"/>
          <w:szCs w:val="20"/>
        </w:rPr>
        <w:t>cilvēkkapitāla</w:t>
      </w:r>
      <w:proofErr w:type="spellEnd"/>
      <w:r w:rsidRPr="003C1F87">
        <w:rPr>
          <w:rFonts w:ascii="Aptos" w:eastAsia="Aptos" w:hAnsi="Aptos" w:cs="Times New Roman"/>
          <w:sz w:val="20"/>
          <w:szCs w:val="20"/>
        </w:rPr>
        <w:t xml:space="preserve"> attīstības politika prasa koordinētu institucionālo pieeju, kur dažādu nozaru politikas un institūcijas darbojas vienotā sistēmā. Ekonomikas ministrijas (EM) redzējumā </w:t>
      </w:r>
      <w:proofErr w:type="spellStart"/>
      <w:r w:rsidRPr="003C1F87">
        <w:rPr>
          <w:rFonts w:ascii="Aptos" w:eastAsia="Aptos" w:hAnsi="Aptos" w:cs="Times New Roman"/>
          <w:sz w:val="20"/>
          <w:szCs w:val="20"/>
        </w:rPr>
        <w:t>cilvēkkapitāla</w:t>
      </w:r>
      <w:proofErr w:type="spellEnd"/>
      <w:r w:rsidRPr="003C1F87">
        <w:rPr>
          <w:rFonts w:ascii="Aptos" w:eastAsia="Aptos" w:hAnsi="Aptos" w:cs="Times New Roman"/>
          <w:sz w:val="20"/>
          <w:szCs w:val="20"/>
        </w:rPr>
        <w:t xml:space="preserve"> attīstības sistēmai jābalstās uz skaidru institucionālo sadalījumu un datos balstītu lēmumu pieņemšanu.</w:t>
      </w:r>
    </w:p>
    <w:p w14:paraId="28A69F50" w14:textId="77777777" w:rsidR="003C1F87" w:rsidRPr="003C1F87" w:rsidRDefault="003C1F87" w:rsidP="003C1F87">
      <w:pPr>
        <w:suppressAutoHyphens/>
        <w:spacing w:before="80" w:after="40" w:line="276" w:lineRule="auto"/>
        <w:jc w:val="both"/>
        <w:rPr>
          <w:rFonts w:ascii="Aptos" w:eastAsia="Aptos" w:hAnsi="Aptos" w:cs="Times New Roman"/>
          <w:sz w:val="20"/>
          <w:szCs w:val="20"/>
        </w:rPr>
      </w:pPr>
      <w:r w:rsidRPr="003C1F87">
        <w:rPr>
          <w:rFonts w:ascii="Aptos" w:eastAsia="Aptos" w:hAnsi="Aptos" w:cs="Times New Roman"/>
          <w:sz w:val="20"/>
          <w:szCs w:val="20"/>
        </w:rPr>
        <w:t>Šajā sistēmā:</w:t>
      </w:r>
    </w:p>
    <w:p w14:paraId="1B3A7DF5" w14:textId="77777777" w:rsidR="003C1F87" w:rsidRPr="003C1F87" w:rsidRDefault="003C1F87" w:rsidP="003C1F87">
      <w:pPr>
        <w:numPr>
          <w:ilvl w:val="0"/>
          <w:numId w:val="7"/>
        </w:numPr>
        <w:suppressAutoHyphens/>
        <w:spacing w:before="80" w:after="40" w:line="276" w:lineRule="auto"/>
        <w:ind w:left="709"/>
        <w:contextualSpacing/>
        <w:jc w:val="both"/>
        <w:rPr>
          <w:rFonts w:ascii="Aptos" w:eastAsia="Aptos" w:hAnsi="Aptos" w:cs="Times New Roman"/>
          <w:sz w:val="20"/>
          <w:szCs w:val="20"/>
        </w:rPr>
      </w:pPr>
      <w:r w:rsidRPr="003C1F87">
        <w:rPr>
          <w:rFonts w:ascii="Aptos" w:eastAsia="Aptos" w:hAnsi="Aptos" w:cs="Times New Roman"/>
          <w:sz w:val="20"/>
          <w:szCs w:val="20"/>
        </w:rPr>
        <w:t>EM nodrošina darba tirgus prognozes, ekonomikas transformācijas vajadzību analīzi un nozaru vajadzību pasūtījumu;</w:t>
      </w:r>
    </w:p>
    <w:p w14:paraId="2DFED4D4" w14:textId="39A04358" w:rsidR="003C1F87" w:rsidRPr="003C1F87" w:rsidRDefault="003C1F87" w:rsidP="003C1F87">
      <w:pPr>
        <w:numPr>
          <w:ilvl w:val="0"/>
          <w:numId w:val="7"/>
        </w:numPr>
        <w:suppressAutoHyphens/>
        <w:spacing w:before="80" w:after="40" w:line="276" w:lineRule="auto"/>
        <w:ind w:left="709"/>
        <w:contextualSpacing/>
        <w:jc w:val="both"/>
        <w:rPr>
          <w:rFonts w:ascii="Aptos" w:eastAsia="Aptos" w:hAnsi="Aptos" w:cs="Times New Roman"/>
          <w:sz w:val="20"/>
          <w:szCs w:val="20"/>
        </w:rPr>
      </w:pPr>
      <w:r w:rsidRPr="003C1F87">
        <w:rPr>
          <w:rFonts w:ascii="Aptos" w:eastAsia="Aptos" w:hAnsi="Aptos" w:cs="Times New Roman"/>
          <w:sz w:val="20"/>
          <w:szCs w:val="20"/>
        </w:rPr>
        <w:t>Labklājības ministrija (LM) īsteno nodarbinātības politiku un nodrošina atbalsta instrumentus nodarbinātībai;</w:t>
      </w:r>
    </w:p>
    <w:p w14:paraId="05C2D97C" w14:textId="5091090E" w:rsidR="003C1F87" w:rsidRPr="00416758" w:rsidRDefault="003C1F87" w:rsidP="00416758">
      <w:pPr>
        <w:numPr>
          <w:ilvl w:val="0"/>
          <w:numId w:val="7"/>
        </w:numPr>
        <w:suppressAutoHyphens/>
        <w:spacing w:before="80" w:after="40" w:line="276" w:lineRule="auto"/>
        <w:ind w:left="709"/>
        <w:contextualSpacing/>
        <w:jc w:val="both"/>
        <w:rPr>
          <w:rFonts w:ascii="Aptos" w:eastAsia="Aptos" w:hAnsi="Aptos" w:cs="Times New Roman"/>
          <w:sz w:val="20"/>
          <w:szCs w:val="20"/>
        </w:rPr>
      </w:pPr>
      <w:r w:rsidRPr="003C1F87">
        <w:rPr>
          <w:rFonts w:ascii="Aptos" w:eastAsia="Aptos" w:hAnsi="Aptos" w:cs="Times New Roman"/>
          <w:sz w:val="20"/>
          <w:szCs w:val="20"/>
        </w:rPr>
        <w:t xml:space="preserve">Izglītības un zinātnes ministrija (IZM) īsteno izglītības politiku, attīsta un nodrošina mācību piedāvājumu, nodrošina izglītības </w:t>
      </w:r>
      <w:r w:rsidR="00B97ABF">
        <w:rPr>
          <w:rFonts w:ascii="Aptos" w:eastAsia="Aptos" w:hAnsi="Aptos" w:cs="Times New Roman"/>
          <w:sz w:val="20"/>
          <w:szCs w:val="20"/>
        </w:rPr>
        <w:t>īstenotāju</w:t>
      </w:r>
      <w:r w:rsidR="00B97ABF" w:rsidRPr="003C1F87">
        <w:rPr>
          <w:rFonts w:ascii="Aptos" w:eastAsia="Aptos" w:hAnsi="Aptos" w:cs="Times New Roman"/>
          <w:sz w:val="20"/>
          <w:szCs w:val="20"/>
        </w:rPr>
        <w:t xml:space="preserve"> </w:t>
      </w:r>
      <w:r w:rsidRPr="003C1F87">
        <w:rPr>
          <w:rFonts w:ascii="Aptos" w:eastAsia="Aptos" w:hAnsi="Aptos" w:cs="Times New Roman"/>
          <w:sz w:val="20"/>
          <w:szCs w:val="20"/>
        </w:rPr>
        <w:t>atlasi</w:t>
      </w:r>
      <w:r w:rsidR="00EC5734">
        <w:rPr>
          <w:rFonts w:ascii="Aptos" w:eastAsia="Aptos" w:hAnsi="Aptos" w:cs="Times New Roman"/>
          <w:sz w:val="20"/>
          <w:szCs w:val="20"/>
        </w:rPr>
        <w:t xml:space="preserve"> un </w:t>
      </w:r>
      <w:r w:rsidRPr="003C1F87">
        <w:rPr>
          <w:rFonts w:ascii="Aptos" w:eastAsia="Aptos" w:hAnsi="Aptos" w:cs="Times New Roman"/>
          <w:sz w:val="20"/>
          <w:szCs w:val="20"/>
        </w:rPr>
        <w:t xml:space="preserve">uzrauga izglītības </w:t>
      </w:r>
      <w:r w:rsidRPr="00F67165">
        <w:rPr>
          <w:rFonts w:ascii="Aptos" w:eastAsia="Aptos" w:hAnsi="Aptos" w:cs="Times New Roman"/>
          <w:sz w:val="20"/>
          <w:szCs w:val="20"/>
        </w:rPr>
        <w:t>kvalitāti</w:t>
      </w:r>
      <w:r w:rsidR="00CB64EF" w:rsidRPr="00F67165">
        <w:rPr>
          <w:rFonts w:ascii="Aptos" w:eastAsia="Aptos" w:hAnsi="Aptos" w:cs="Times New Roman"/>
          <w:sz w:val="20"/>
          <w:szCs w:val="20"/>
        </w:rPr>
        <w:t xml:space="preserve">, organizē </w:t>
      </w:r>
      <w:r w:rsidR="00F67165" w:rsidRPr="00F67165">
        <w:rPr>
          <w:rFonts w:ascii="Aptos" w:eastAsia="Aptos" w:hAnsi="Aptos" w:cs="Times New Roman"/>
          <w:sz w:val="20"/>
          <w:szCs w:val="20"/>
        </w:rPr>
        <w:t>publiski</w:t>
      </w:r>
      <w:r w:rsidR="00F67165">
        <w:rPr>
          <w:rFonts w:ascii="Aptos" w:eastAsia="Aptos" w:hAnsi="Aptos" w:cs="Times New Roman"/>
          <w:sz w:val="20"/>
          <w:szCs w:val="20"/>
        </w:rPr>
        <w:t xml:space="preserve"> finansētās mācības un nodrošina to īstenošanu;</w:t>
      </w:r>
    </w:p>
    <w:p w14:paraId="14AAE0AD" w14:textId="57C1F68D" w:rsidR="00517402" w:rsidRPr="003C1F87" w:rsidRDefault="00517402" w:rsidP="003C1F87">
      <w:pPr>
        <w:suppressAutoHyphens/>
        <w:spacing w:before="80" w:after="40" w:line="276" w:lineRule="auto"/>
        <w:jc w:val="center"/>
        <w:rPr>
          <w:rFonts w:ascii="Aptos" w:eastAsia="Aptos" w:hAnsi="Aptos" w:cs="Times New Roman"/>
          <w:sz w:val="20"/>
          <w:szCs w:val="20"/>
        </w:rPr>
      </w:pPr>
      <w:r>
        <w:rPr>
          <w:noProof/>
        </w:rPr>
        <w:drawing>
          <wp:inline distT="0" distB="0" distL="0" distR="0" wp14:anchorId="471C6C65" wp14:editId="2DD8C755">
            <wp:extent cx="6210300" cy="3492500"/>
            <wp:effectExtent l="0" t="0" r="0" b="0"/>
            <wp:docPr id="3332368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36869" name=""/>
                    <pic:cNvPicPr/>
                  </pic:nvPicPr>
                  <pic:blipFill>
                    <a:blip r:embed="rId8">
                      <a:extLst>
                        <a:ext uri="{96DAC541-7B7A-43D3-8B79-37D633B846F1}">
                          <asvg:svgBlip xmlns:asvg="http://schemas.microsoft.com/office/drawing/2016/SVG/main" r:embed="rId9"/>
                        </a:ext>
                      </a:extLst>
                    </a:blip>
                    <a:stretch>
                      <a:fillRect/>
                    </a:stretch>
                  </pic:blipFill>
                  <pic:spPr>
                    <a:xfrm>
                      <a:off x="0" y="0"/>
                      <a:ext cx="6210300" cy="3492500"/>
                    </a:xfrm>
                    <a:prstGeom prst="rect">
                      <a:avLst/>
                    </a:prstGeom>
                  </pic:spPr>
                </pic:pic>
              </a:graphicData>
            </a:graphic>
          </wp:inline>
        </w:drawing>
      </w:r>
    </w:p>
    <w:p w14:paraId="60A497C2" w14:textId="5FA96485" w:rsidR="003C1F87" w:rsidRPr="003C1F87" w:rsidRDefault="003C1F87" w:rsidP="003C1F87">
      <w:pPr>
        <w:suppressAutoHyphens/>
        <w:spacing w:before="80" w:line="276" w:lineRule="auto"/>
        <w:ind w:left="720"/>
        <w:jc w:val="center"/>
        <w:rPr>
          <w:rFonts w:ascii="Aptos" w:eastAsia="Aptos" w:hAnsi="Aptos" w:cs="Times New Roman"/>
          <w:sz w:val="20"/>
          <w:szCs w:val="20"/>
        </w:rPr>
      </w:pPr>
      <w:r w:rsidRPr="003C1F87">
        <w:rPr>
          <w:rFonts w:ascii="Aptos" w:eastAsia="Aptos" w:hAnsi="Aptos" w:cs="Times New Roman"/>
          <w:sz w:val="20"/>
          <w:szCs w:val="20"/>
        </w:rPr>
        <w:t>1.att. Ministriju atbildības</w:t>
      </w:r>
      <w:r w:rsidR="005C08DF">
        <w:rPr>
          <w:rFonts w:ascii="Aptos" w:eastAsia="Aptos" w:hAnsi="Aptos" w:cs="Times New Roman"/>
          <w:sz w:val="20"/>
          <w:szCs w:val="20"/>
        </w:rPr>
        <w:t xml:space="preserve"> </w:t>
      </w:r>
    </w:p>
    <w:p w14:paraId="255EC632" w14:textId="77777777" w:rsidR="003C1F87" w:rsidRPr="003C1F87" w:rsidRDefault="003C1F87" w:rsidP="003C1F87">
      <w:pPr>
        <w:suppressAutoHyphens/>
        <w:spacing w:before="80" w:after="40" w:line="276" w:lineRule="auto"/>
        <w:ind w:firstLine="720"/>
        <w:jc w:val="both"/>
        <w:rPr>
          <w:rFonts w:ascii="Aptos" w:eastAsia="Aptos" w:hAnsi="Aptos" w:cs="Times New Roman"/>
          <w:color w:val="0B769F"/>
          <w:sz w:val="20"/>
          <w:szCs w:val="20"/>
        </w:rPr>
      </w:pPr>
      <w:r w:rsidRPr="003C1F87">
        <w:rPr>
          <w:rFonts w:ascii="Aptos" w:eastAsia="Aptos" w:hAnsi="Aptos" w:cs="Times New Roman"/>
          <w:color w:val="0B769F"/>
          <w:sz w:val="20"/>
          <w:szCs w:val="20"/>
        </w:rPr>
        <w:t xml:space="preserve">Par šādas pieejas nepieciešamību lēmums pieņemts Nacionālās trīspusējās sadarbības padomes (NTSP) sēdē par pasākumiem </w:t>
      </w:r>
      <w:proofErr w:type="spellStart"/>
      <w:r w:rsidRPr="003C1F87">
        <w:rPr>
          <w:rFonts w:ascii="Aptos" w:eastAsia="Aptos" w:hAnsi="Aptos" w:cs="Times New Roman"/>
          <w:color w:val="0B769F"/>
          <w:sz w:val="20"/>
          <w:szCs w:val="20"/>
        </w:rPr>
        <w:t>cilvēkkapitāla</w:t>
      </w:r>
      <w:proofErr w:type="spellEnd"/>
      <w:r w:rsidRPr="003C1F87">
        <w:rPr>
          <w:rFonts w:ascii="Aptos" w:eastAsia="Aptos" w:hAnsi="Aptos" w:cs="Times New Roman"/>
          <w:color w:val="0B769F"/>
          <w:sz w:val="20"/>
          <w:szCs w:val="20"/>
        </w:rPr>
        <w:t xml:space="preserve"> attīstībai</w:t>
      </w:r>
      <w:r w:rsidRPr="003C1F87">
        <w:rPr>
          <w:rFonts w:ascii="Aptos" w:eastAsia="Aptos" w:hAnsi="Aptos" w:cs="Times New Roman"/>
          <w:color w:val="0B769F"/>
          <w:sz w:val="22"/>
          <w:szCs w:val="22"/>
          <w:vertAlign w:val="superscript"/>
        </w:rPr>
        <w:footnoteReference w:id="1"/>
      </w:r>
      <w:r w:rsidRPr="003C1F87">
        <w:rPr>
          <w:rFonts w:ascii="Aptos" w:eastAsia="Aptos" w:hAnsi="Aptos" w:cs="Times New Roman"/>
          <w:color w:val="0B769F"/>
          <w:sz w:val="18"/>
          <w:szCs w:val="18"/>
          <w:vertAlign w:val="superscript"/>
        </w:rPr>
        <w:t xml:space="preserve"> </w:t>
      </w:r>
      <w:r w:rsidRPr="003C1F87">
        <w:rPr>
          <w:rFonts w:ascii="Aptos" w:eastAsia="Aptos" w:hAnsi="Aptos" w:cs="Times New Roman"/>
          <w:color w:val="0B769F"/>
          <w:sz w:val="20"/>
          <w:szCs w:val="20"/>
        </w:rPr>
        <w:t xml:space="preserve">izveidot vienotu pārvaldības modeli darba tirgus vajadzību nodrošināšanai. Atbilstoši šim lēmumam jautājums vairākkārt skatīts </w:t>
      </w:r>
      <w:proofErr w:type="spellStart"/>
      <w:r w:rsidRPr="003C1F87">
        <w:rPr>
          <w:rFonts w:ascii="Aptos" w:eastAsia="Aptos" w:hAnsi="Aptos" w:cs="Times New Roman"/>
          <w:color w:val="0B769F"/>
          <w:sz w:val="20"/>
          <w:szCs w:val="20"/>
        </w:rPr>
        <w:t>Cilvēkkapitāla</w:t>
      </w:r>
      <w:proofErr w:type="spellEnd"/>
      <w:r w:rsidRPr="003C1F87">
        <w:rPr>
          <w:rFonts w:ascii="Aptos" w:eastAsia="Aptos" w:hAnsi="Aptos" w:cs="Times New Roman"/>
          <w:color w:val="0B769F"/>
          <w:sz w:val="20"/>
          <w:szCs w:val="20"/>
        </w:rPr>
        <w:t xml:space="preserve"> attīstības padomē (CAP), kur panākta konceptuāla vienošanās par 1. attēlā noteikto ministriju atbildību sadalījumu. </w:t>
      </w:r>
    </w:p>
    <w:p w14:paraId="3FE6220A" w14:textId="77777777" w:rsidR="003C1F87" w:rsidRPr="00961C11" w:rsidRDefault="003C1F87" w:rsidP="003C1F87">
      <w:pPr>
        <w:suppressAutoHyphens/>
        <w:spacing w:before="80" w:after="40" w:line="276" w:lineRule="auto"/>
        <w:ind w:firstLine="720"/>
        <w:jc w:val="both"/>
        <w:rPr>
          <w:rFonts w:ascii="Aptos" w:eastAsia="Aptos" w:hAnsi="Aptos" w:cs="Times New Roman"/>
          <w:color w:val="0B769F" w:themeColor="accent4" w:themeShade="BF"/>
          <w:sz w:val="20"/>
          <w:szCs w:val="20"/>
        </w:rPr>
      </w:pPr>
      <w:r w:rsidRPr="00961C11">
        <w:rPr>
          <w:rFonts w:ascii="Aptos" w:eastAsia="Aptos" w:hAnsi="Aptos" w:cs="Times New Roman"/>
          <w:color w:val="0B769F" w:themeColor="accent4" w:themeShade="BF"/>
          <w:sz w:val="20"/>
          <w:szCs w:val="20"/>
        </w:rPr>
        <w:t xml:space="preserve">Atbilstoši CAP nolikumam tā nodrošina </w:t>
      </w:r>
      <w:proofErr w:type="spellStart"/>
      <w:r w:rsidRPr="00961C11">
        <w:rPr>
          <w:rFonts w:ascii="Aptos" w:eastAsia="Aptos" w:hAnsi="Aptos" w:cs="Times New Roman"/>
          <w:color w:val="0B769F" w:themeColor="accent4" w:themeShade="BF"/>
          <w:sz w:val="20"/>
          <w:szCs w:val="20"/>
        </w:rPr>
        <w:t>cilvēkkapitāla</w:t>
      </w:r>
      <w:proofErr w:type="spellEnd"/>
      <w:r w:rsidRPr="00961C11">
        <w:rPr>
          <w:rFonts w:ascii="Aptos" w:eastAsia="Aptos" w:hAnsi="Aptos" w:cs="Times New Roman"/>
          <w:color w:val="0B769F" w:themeColor="accent4" w:themeShade="BF"/>
          <w:sz w:val="20"/>
          <w:szCs w:val="20"/>
        </w:rPr>
        <w:t xml:space="preserve"> attīstības stratēģisko pārvaldību un </w:t>
      </w:r>
      <w:proofErr w:type="spellStart"/>
      <w:r w:rsidRPr="00961C11">
        <w:rPr>
          <w:rFonts w:ascii="Aptos" w:eastAsia="Aptos" w:hAnsi="Aptos" w:cs="Times New Roman"/>
          <w:color w:val="0B769F" w:themeColor="accent4" w:themeShade="BF"/>
          <w:sz w:val="20"/>
          <w:szCs w:val="20"/>
        </w:rPr>
        <w:t>starpinstitucionālo</w:t>
      </w:r>
      <w:proofErr w:type="spellEnd"/>
      <w:r w:rsidRPr="00961C11">
        <w:rPr>
          <w:rFonts w:ascii="Aptos" w:eastAsia="Aptos" w:hAnsi="Aptos" w:cs="Times New Roman"/>
          <w:color w:val="0B769F" w:themeColor="accent4" w:themeShade="BF"/>
          <w:sz w:val="20"/>
          <w:szCs w:val="20"/>
        </w:rPr>
        <w:t xml:space="preserve"> koordināciju. CAP izvērtē darba tirgus situāciju un attīstības prognozes, nosaka </w:t>
      </w:r>
      <w:proofErr w:type="spellStart"/>
      <w:r w:rsidRPr="00961C11">
        <w:rPr>
          <w:rFonts w:ascii="Aptos" w:eastAsia="Aptos" w:hAnsi="Aptos" w:cs="Times New Roman"/>
          <w:color w:val="0B769F" w:themeColor="accent4" w:themeShade="BF"/>
          <w:sz w:val="20"/>
          <w:szCs w:val="20"/>
        </w:rPr>
        <w:t>cilvēkkapitāla</w:t>
      </w:r>
      <w:proofErr w:type="spellEnd"/>
      <w:r w:rsidRPr="00961C11">
        <w:rPr>
          <w:rFonts w:ascii="Aptos" w:eastAsia="Aptos" w:hAnsi="Aptos" w:cs="Times New Roman"/>
          <w:color w:val="0B769F" w:themeColor="accent4" w:themeShade="BF"/>
          <w:sz w:val="20"/>
          <w:szCs w:val="20"/>
        </w:rPr>
        <w:t xml:space="preserve"> attīstības stratēģiskos mērķus un prioritāros rīcības virzienus, izskata priekšlikumus par atbalsta pasākumiem un pieaugušo izglītības mācību virzieniem, kā arī uzrauga pieņemto lēmumu īstenošanu un izvirzīto mērķu sasniegšanu. Vienlaikus CAP darbojas kā </w:t>
      </w:r>
      <w:proofErr w:type="spellStart"/>
      <w:r w:rsidRPr="00961C11">
        <w:rPr>
          <w:rFonts w:ascii="Aptos" w:eastAsia="Aptos" w:hAnsi="Aptos" w:cs="Times New Roman"/>
          <w:color w:val="0B769F" w:themeColor="accent4" w:themeShade="BF"/>
          <w:sz w:val="20"/>
          <w:szCs w:val="20"/>
        </w:rPr>
        <w:t>starpinstitucionāla</w:t>
      </w:r>
      <w:proofErr w:type="spellEnd"/>
      <w:r w:rsidRPr="00961C11">
        <w:rPr>
          <w:rFonts w:ascii="Aptos" w:eastAsia="Aptos" w:hAnsi="Aptos" w:cs="Times New Roman"/>
          <w:color w:val="0B769F" w:themeColor="accent4" w:themeShade="BF"/>
          <w:sz w:val="20"/>
          <w:szCs w:val="20"/>
        </w:rPr>
        <w:t xml:space="preserve"> platforma, kurā iesaistītās ministrijas vienojas par kopīgi virzāmiem </w:t>
      </w:r>
      <w:proofErr w:type="spellStart"/>
      <w:r w:rsidRPr="00961C11">
        <w:rPr>
          <w:rFonts w:ascii="Aptos" w:eastAsia="Aptos" w:hAnsi="Aptos" w:cs="Times New Roman"/>
          <w:color w:val="0B769F" w:themeColor="accent4" w:themeShade="BF"/>
          <w:sz w:val="20"/>
          <w:szCs w:val="20"/>
        </w:rPr>
        <w:t>cilvēkkapitāla</w:t>
      </w:r>
      <w:proofErr w:type="spellEnd"/>
      <w:r w:rsidRPr="00961C11">
        <w:rPr>
          <w:rFonts w:ascii="Aptos" w:eastAsia="Aptos" w:hAnsi="Aptos" w:cs="Times New Roman"/>
          <w:color w:val="0B769F" w:themeColor="accent4" w:themeShade="BF"/>
          <w:sz w:val="20"/>
          <w:szCs w:val="20"/>
        </w:rPr>
        <w:t xml:space="preserve"> attīstības jautājumiem, koordinē nozaru rīcību un pieņem lēmumus par nepieciešamajiem sistēmiskajiem risinājumiem. Informatīvajā ziņojumā paredzēto pasākumu ieviešanas progress, sasniegtie rezultāti un nepieciešamie pilnveidojumi tiks regulāri izskatīti CAP, nodrošinot vienotu pārvaldības </w:t>
      </w:r>
      <w:r w:rsidRPr="00961C11">
        <w:rPr>
          <w:rFonts w:ascii="Aptos" w:eastAsia="Aptos" w:hAnsi="Aptos" w:cs="Times New Roman"/>
          <w:color w:val="0B769F" w:themeColor="accent4" w:themeShade="BF"/>
          <w:sz w:val="20"/>
          <w:szCs w:val="20"/>
        </w:rPr>
        <w:lastRenderedPageBreak/>
        <w:t>modeļa uzraudzību, koordināciju un prioritāšu aktualizēšanu. Savukārt nozaru ministrijas un to padotības iestādes ir atbildīgas par to kompetencē esošo politikas pasākumu, investīciju un projektu plānošanu un īstenošanu atbilstoši normatīvajos aktos noteiktajām pilnvarām.</w:t>
      </w:r>
    </w:p>
    <w:p w14:paraId="7AB4A41C" w14:textId="77777777" w:rsidR="003C1F87" w:rsidRPr="003C1F87" w:rsidRDefault="003C1F87" w:rsidP="003C1F87">
      <w:pPr>
        <w:suppressAutoHyphens/>
        <w:spacing w:before="80" w:after="40" w:line="276" w:lineRule="auto"/>
        <w:ind w:firstLine="720"/>
        <w:jc w:val="both"/>
        <w:rPr>
          <w:rFonts w:ascii="Aptos" w:eastAsia="Aptos" w:hAnsi="Aptos" w:cs="Times New Roman"/>
          <w:color w:val="0B769F"/>
          <w:sz w:val="20"/>
          <w:szCs w:val="20"/>
        </w:rPr>
      </w:pPr>
      <w:r w:rsidRPr="003C1F87">
        <w:rPr>
          <w:rFonts w:ascii="Aptos" w:eastAsia="Aptos" w:hAnsi="Aptos" w:cs="Times New Roman"/>
          <w:color w:val="0B769F"/>
          <w:sz w:val="20"/>
          <w:szCs w:val="20"/>
        </w:rPr>
        <w:t>Tomēr līdz šim nav uzsākta konkrētu rīcību un uzdevumu īstenošana šādas sistēmas praktiskai ieviešanai, tādēļ šis ziņojums analizē esošo situāciju un izaicinājumus, nosaka nepieciešamo rīcību un turpmākos soļus ministriju kompetences ietvaros.</w:t>
      </w:r>
    </w:p>
    <w:p w14:paraId="7F08B523" w14:textId="50FB465E" w:rsidR="003C1F87" w:rsidRPr="003C1F87" w:rsidRDefault="003C1F87" w:rsidP="003C1F87">
      <w:pPr>
        <w:suppressAutoHyphens/>
        <w:spacing w:after="40" w:line="240" w:lineRule="auto"/>
        <w:jc w:val="both"/>
        <w:rPr>
          <w:rFonts w:ascii="Aptos" w:eastAsia="Aptos" w:hAnsi="Aptos" w:cs="Times New Roman"/>
          <w:b/>
          <w:bCs/>
          <w:caps/>
          <w:color w:val="0B769F"/>
          <w:sz w:val="20"/>
          <w:szCs w:val="20"/>
        </w:rPr>
      </w:pPr>
      <w:r w:rsidRPr="003C1F87">
        <w:rPr>
          <w:rFonts w:ascii="Aptos" w:eastAsia="Aptos" w:hAnsi="Aptos" w:cs="Times New Roman"/>
        </w:rPr>
        <w:br w:type="column"/>
      </w:r>
      <w:r w:rsidRPr="003C1F87">
        <w:rPr>
          <w:rFonts w:ascii="Aptos" w:eastAsia="Aptos" w:hAnsi="Aptos" w:cs="Times New Roman"/>
          <w:b/>
          <w:bCs/>
          <w:caps/>
          <w:color w:val="0B769F"/>
          <w:sz w:val="20"/>
          <w:szCs w:val="20"/>
        </w:rPr>
        <w:lastRenderedPageBreak/>
        <w:t>redzējums par vienotu pārvaldības sistēmu</w:t>
      </w:r>
    </w:p>
    <w:p w14:paraId="0C1A005F" w14:textId="56B5CDC3" w:rsidR="003C1F87" w:rsidRPr="003C1F87" w:rsidRDefault="003C1F87" w:rsidP="003C1F87">
      <w:pPr>
        <w:suppressAutoHyphens/>
        <w:spacing w:before="80" w:after="40" w:line="276" w:lineRule="auto"/>
        <w:jc w:val="both"/>
        <w:rPr>
          <w:rFonts w:ascii="Aptos" w:eastAsia="Aptos" w:hAnsi="Aptos" w:cs="Times New Roman"/>
          <w:sz w:val="20"/>
          <w:szCs w:val="20"/>
        </w:rPr>
      </w:pPr>
      <w:r>
        <w:rPr>
          <w:rFonts w:ascii="Aptos" w:eastAsia="Aptos" w:hAnsi="Aptos" w:cs="Times New Roman"/>
          <w:sz w:val="20"/>
          <w:szCs w:val="20"/>
        </w:rPr>
        <w:t>S</w:t>
      </w:r>
      <w:r w:rsidRPr="003C1F87">
        <w:rPr>
          <w:rFonts w:ascii="Aptos" w:eastAsia="Aptos" w:hAnsi="Aptos" w:cs="Times New Roman"/>
          <w:sz w:val="20"/>
          <w:szCs w:val="20"/>
        </w:rPr>
        <w:t xml:space="preserve">istēmai jāfunkcionē kā vienotai, integrētai, datos balstītai un </w:t>
      </w:r>
      <w:proofErr w:type="spellStart"/>
      <w:r w:rsidRPr="003C1F87">
        <w:rPr>
          <w:rFonts w:ascii="Aptos" w:eastAsia="Aptos" w:hAnsi="Aptos" w:cs="Times New Roman"/>
          <w:sz w:val="20"/>
          <w:szCs w:val="20"/>
        </w:rPr>
        <w:t>cilvēkcentrētai</w:t>
      </w:r>
      <w:proofErr w:type="spellEnd"/>
      <w:r w:rsidRPr="003C1F87">
        <w:rPr>
          <w:rFonts w:ascii="Aptos" w:eastAsia="Aptos" w:hAnsi="Aptos" w:cs="Times New Roman"/>
          <w:sz w:val="20"/>
          <w:szCs w:val="20"/>
        </w:rPr>
        <w:t xml:space="preserve"> pārvaldības sistēmai, kuras mērķis ir nodrošināt valsts prioritārā pasūtījuma atbilstību darba tirgus vajadzībām, veicināt nodarbinātību un palielināt publisko ieguldījumu ekonomisko atdevi, īstenojot pieaugušo izglītības atbalsta pasākumus </w:t>
      </w:r>
      <w:proofErr w:type="spellStart"/>
      <w:r w:rsidRPr="003C1F87">
        <w:rPr>
          <w:rFonts w:ascii="Aptos" w:eastAsia="Aptos" w:hAnsi="Aptos" w:cs="Times New Roman"/>
          <w:sz w:val="20"/>
          <w:szCs w:val="20"/>
        </w:rPr>
        <w:t>cilvēkkapitāla</w:t>
      </w:r>
      <w:proofErr w:type="spellEnd"/>
      <w:r w:rsidRPr="003C1F87">
        <w:rPr>
          <w:rFonts w:ascii="Aptos" w:eastAsia="Aptos" w:hAnsi="Aptos" w:cs="Times New Roman"/>
          <w:sz w:val="20"/>
          <w:szCs w:val="20"/>
        </w:rPr>
        <w:t xml:space="preserve"> attīstībai. Sistēma tiek veidota kā vienota valsts mēroga pieeja, mazinot birokrātiju, institucionālo sadrumstalotību, funkciju un IT sistēmu dublēšanos, kā arī projektu fragmentāciju.</w:t>
      </w:r>
    </w:p>
    <w:p w14:paraId="5C8CEB57" w14:textId="77777777" w:rsidR="003C1F87" w:rsidRPr="00961C11" w:rsidRDefault="003C1F87" w:rsidP="003C1F87">
      <w:pPr>
        <w:suppressAutoHyphens/>
        <w:spacing w:before="80" w:after="40" w:line="276" w:lineRule="auto"/>
        <w:jc w:val="both"/>
        <w:rPr>
          <w:rFonts w:ascii="Aptos" w:eastAsia="Aptos" w:hAnsi="Aptos" w:cs="Times New Roman"/>
          <w:color w:val="000000" w:themeColor="text1"/>
          <w:sz w:val="20"/>
          <w:szCs w:val="20"/>
        </w:rPr>
      </w:pPr>
      <w:r w:rsidRPr="00961C11">
        <w:rPr>
          <w:rFonts w:ascii="Aptos" w:eastAsia="Aptos" w:hAnsi="Aptos" w:cs="Times New Roman"/>
          <w:color w:val="000000" w:themeColor="text1"/>
          <w:sz w:val="20"/>
          <w:szCs w:val="20"/>
        </w:rPr>
        <w:t>Vienotā pārvaldības modeļa ieviešana neparedz pārskatīt vai mainīt jau apstiprināto Eiropas Savienības fondu un Atveseļošanas fonda investīciju projektu pārvaldību vai to īstenošanas nosacījumus. Vienotā pārvaldības pieeja ir vērsta uz turpmākās starpnozaru koordinācijas, plānošanas un pārvaldības pilnveidošanu, nevis uz jau uzsāktu projektu pārvaldības modeļa vai īstenošanas nosacījumu maiņu. Līdz ar to vienotās pārvaldības modeļa ieviešana nerada būtisku ietekmi uz jau apstiprināto Eiropas Savienības fondu un Atveseļošanas fonda investīciju projektu īstenošanu. Projekti arī turpmāk tiks īstenoti atbilstoši noslēgtajām vienošanām, spēkā esošajam tiesiskajam regulējumam un apstiprinātajiem projektu īstenošanas nosacījumiem.</w:t>
      </w:r>
    </w:p>
    <w:p w14:paraId="252D569A" w14:textId="77777777" w:rsidR="003C1F87" w:rsidRPr="003C1F87" w:rsidRDefault="003C1F87" w:rsidP="003C1F87">
      <w:pPr>
        <w:suppressAutoHyphens/>
        <w:spacing w:before="80" w:after="40" w:line="240" w:lineRule="auto"/>
        <w:jc w:val="both"/>
        <w:rPr>
          <w:rFonts w:ascii="Aptos" w:eastAsia="Aptos" w:hAnsi="Aptos" w:cs="Times New Roman"/>
          <w:color w:val="FF0000"/>
          <w:sz w:val="20"/>
          <w:szCs w:val="20"/>
        </w:rPr>
      </w:pPr>
      <w:r w:rsidRPr="003C1F87">
        <w:rPr>
          <w:rFonts w:ascii="Aptos" w:eastAsia="Aptos" w:hAnsi="Aptos" w:cs="Times New Roman"/>
          <w:b/>
          <w:bCs/>
          <w:color w:val="0B769F"/>
          <w:sz w:val="20"/>
          <w:szCs w:val="20"/>
        </w:rPr>
        <w:t>Kā strādā vienota pārvaldība</w:t>
      </w:r>
    </w:p>
    <w:p w14:paraId="57601E4C" w14:textId="77777777" w:rsidR="003C1F87" w:rsidRPr="003C1F87" w:rsidRDefault="003C1F87" w:rsidP="003C1F87">
      <w:pPr>
        <w:suppressAutoHyphens/>
        <w:spacing w:before="80" w:after="40" w:line="276" w:lineRule="auto"/>
        <w:jc w:val="both"/>
        <w:rPr>
          <w:rFonts w:ascii="Aptos" w:eastAsia="Aptos" w:hAnsi="Aptos" w:cs="Times New Roman"/>
          <w:sz w:val="20"/>
          <w:szCs w:val="20"/>
        </w:rPr>
      </w:pPr>
      <w:r w:rsidRPr="003C1F87">
        <w:rPr>
          <w:rFonts w:ascii="Aptos" w:eastAsia="Aptos" w:hAnsi="Aptos" w:cs="Times New Roman"/>
          <w:sz w:val="20"/>
          <w:szCs w:val="20"/>
        </w:rPr>
        <w:t xml:space="preserve">Pārvaldības pamatā ir skaidrs institucionālais sadalījums, kur katra ministrija pilda tai raksturīgās politikas funkcijas, balstoties uz kopīgi noteiktiem mērķiem un vienotu darba tirgus vajadzību izpratni. Darba tirgus prognozes un nozaru pieprasījums kalpo kā pamats mācību piedāvājuma plānošanai, atbalsta pasākumu </w:t>
      </w:r>
      <w:proofErr w:type="spellStart"/>
      <w:r w:rsidRPr="003C1F87">
        <w:rPr>
          <w:rFonts w:ascii="Aptos" w:eastAsia="Aptos" w:hAnsi="Aptos" w:cs="Times New Roman"/>
          <w:sz w:val="20"/>
          <w:szCs w:val="20"/>
        </w:rPr>
        <w:t>prioritizēšanai</w:t>
      </w:r>
      <w:proofErr w:type="spellEnd"/>
      <w:r w:rsidRPr="003C1F87">
        <w:rPr>
          <w:rFonts w:ascii="Aptos" w:eastAsia="Aptos" w:hAnsi="Aptos" w:cs="Times New Roman"/>
          <w:sz w:val="20"/>
          <w:szCs w:val="20"/>
        </w:rPr>
        <w:t xml:space="preserve"> un publiskā finansējuma sadalei. Investīcijas </w:t>
      </w:r>
      <w:proofErr w:type="spellStart"/>
      <w:r w:rsidRPr="003C1F87">
        <w:rPr>
          <w:rFonts w:ascii="Aptos" w:eastAsia="Aptos" w:hAnsi="Aptos" w:cs="Times New Roman"/>
          <w:sz w:val="20"/>
          <w:szCs w:val="20"/>
        </w:rPr>
        <w:t>cilvēkkapitālā</w:t>
      </w:r>
      <w:proofErr w:type="spellEnd"/>
      <w:r w:rsidRPr="003C1F87">
        <w:rPr>
          <w:rFonts w:ascii="Aptos" w:eastAsia="Aptos" w:hAnsi="Aptos" w:cs="Times New Roman"/>
          <w:sz w:val="20"/>
          <w:szCs w:val="20"/>
        </w:rPr>
        <w:t xml:space="preserve">, tostarp ES fondu finansējums, tiek plānotas kā </w:t>
      </w:r>
      <w:proofErr w:type="spellStart"/>
      <w:r w:rsidRPr="003C1F87">
        <w:rPr>
          <w:rFonts w:ascii="Aptos" w:eastAsia="Aptos" w:hAnsi="Aptos" w:cs="Times New Roman"/>
          <w:sz w:val="20"/>
          <w:szCs w:val="20"/>
        </w:rPr>
        <w:t>starpinstitucionāli</w:t>
      </w:r>
      <w:proofErr w:type="spellEnd"/>
      <w:r w:rsidRPr="003C1F87">
        <w:rPr>
          <w:rFonts w:ascii="Aptos" w:eastAsia="Aptos" w:hAnsi="Aptos" w:cs="Times New Roman"/>
          <w:sz w:val="20"/>
          <w:szCs w:val="20"/>
        </w:rPr>
        <w:t xml:space="preserve"> projekti, skaidri sadalot funkcijas un nodrošinot, ka līdzvērtīgi atbalsta pasākumi netiek paralēli īstenoti vairākās institūcijās.</w:t>
      </w:r>
    </w:p>
    <w:p w14:paraId="1D7726F9" w14:textId="77777777" w:rsidR="003C1F87" w:rsidRPr="003C1F87" w:rsidRDefault="003C1F87" w:rsidP="003C1F87">
      <w:pPr>
        <w:suppressAutoHyphens/>
        <w:spacing w:before="80" w:after="40" w:line="240" w:lineRule="auto"/>
        <w:jc w:val="both"/>
        <w:rPr>
          <w:rFonts w:ascii="Aptos" w:eastAsia="Aptos" w:hAnsi="Aptos" w:cs="Times New Roman"/>
          <w:sz w:val="20"/>
          <w:szCs w:val="20"/>
        </w:rPr>
      </w:pPr>
      <w:r w:rsidRPr="003C1F87">
        <w:rPr>
          <w:rFonts w:ascii="Aptos" w:eastAsia="Aptos" w:hAnsi="Aptos" w:cs="Times New Roman"/>
          <w:b/>
          <w:sz w:val="20"/>
          <w:szCs w:val="20"/>
        </w:rPr>
        <w:t>Iedzīvotāji un uzņēmumi tiek apkalpoti vienotā kontaktpunktā</w:t>
      </w:r>
      <w:r w:rsidRPr="003C1F87">
        <w:rPr>
          <w:rFonts w:ascii="Aptos" w:eastAsia="Aptos" w:hAnsi="Aptos" w:cs="Times New Roman"/>
          <w:sz w:val="20"/>
          <w:szCs w:val="20"/>
        </w:rPr>
        <w:t>, kas nodrošina:</w:t>
      </w:r>
    </w:p>
    <w:p w14:paraId="7F1EDE5E" w14:textId="77777777"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klientu un karjeras profilēšanu;</w:t>
      </w:r>
    </w:p>
    <w:p w14:paraId="5E45BA07" w14:textId="0CA7493F"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mērķtiecīgu prasmju izvērtēšanu un novi</w:t>
      </w:r>
      <w:r w:rsidR="002E407E">
        <w:rPr>
          <w:rFonts w:ascii="Aptos" w:eastAsia="Aptos" w:hAnsi="Aptos" w:cs="Times New Roman"/>
          <w:sz w:val="20"/>
          <w:szCs w:val="20"/>
        </w:rPr>
        <w:t>r</w:t>
      </w:r>
      <w:r w:rsidRPr="003C1F87">
        <w:rPr>
          <w:rFonts w:ascii="Aptos" w:eastAsia="Aptos" w:hAnsi="Aptos" w:cs="Times New Roman"/>
          <w:sz w:val="20"/>
          <w:szCs w:val="20"/>
        </w:rPr>
        <w:t>zīšanu uz atbilstošiem mācību vai citiem nodarbinātības atbalsta pasākumiem, nodrošinot individuāli pielāgotu atbalstu integrācijai darba tirgū;</w:t>
      </w:r>
    </w:p>
    <w:p w14:paraId="33FE7E61" w14:textId="61C763A3"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mācību piedāvājuma sasaisti ar  konkrētām darba vietām.</w:t>
      </w:r>
    </w:p>
    <w:p w14:paraId="45430EED" w14:textId="4AE455FF" w:rsidR="003C1F87" w:rsidRPr="003C1F87" w:rsidRDefault="003C1F87" w:rsidP="003C1F87">
      <w:pPr>
        <w:suppressAutoHyphens/>
        <w:spacing w:before="80" w:after="40" w:line="276" w:lineRule="auto"/>
        <w:jc w:val="both"/>
        <w:rPr>
          <w:rFonts w:ascii="Aptos" w:eastAsia="Aptos" w:hAnsi="Aptos" w:cs="Times New Roman"/>
          <w:sz w:val="20"/>
          <w:szCs w:val="20"/>
        </w:rPr>
      </w:pPr>
      <w:r w:rsidRPr="003C1F87">
        <w:rPr>
          <w:rFonts w:ascii="Aptos" w:eastAsia="Aptos" w:hAnsi="Aptos" w:cs="Times New Roman"/>
          <w:sz w:val="20"/>
          <w:szCs w:val="20"/>
        </w:rPr>
        <w:t xml:space="preserve">Mācību pasākumi tiek plānoti un īstenoti neatkarīgi no personas nodarbinātības statusa, koncentrējoties uz faktiskajām attīstības vajadzībām dažādās dzīves un darba tirgus situācijās. Izglītības kvalitāte, rezultāti un ekonomiskā ietekme tiek uzraudzīti vienotā monitoringa ietvarā, izmantojot integrētus datus no izglītības un darba tirgus sistēmām. </w:t>
      </w:r>
    </w:p>
    <w:p w14:paraId="38A08313" w14:textId="77777777" w:rsidR="003C1F87" w:rsidRPr="003C1F87" w:rsidRDefault="003C1F87" w:rsidP="003C1F87">
      <w:pPr>
        <w:suppressAutoHyphens/>
        <w:spacing w:before="80" w:after="40" w:line="240" w:lineRule="auto"/>
        <w:jc w:val="both"/>
        <w:rPr>
          <w:rFonts w:ascii="Aptos" w:eastAsia="Aptos" w:hAnsi="Aptos" w:cs="Times New Roman"/>
          <w:b/>
          <w:bCs/>
          <w:color w:val="0B769F"/>
          <w:sz w:val="20"/>
          <w:szCs w:val="20"/>
        </w:rPr>
      </w:pPr>
      <w:r w:rsidRPr="003C1F87">
        <w:rPr>
          <w:rFonts w:ascii="Aptos" w:eastAsia="Aptos" w:hAnsi="Aptos" w:cs="Times New Roman"/>
          <w:b/>
          <w:bCs/>
          <w:color w:val="0B769F"/>
          <w:sz w:val="20"/>
          <w:szCs w:val="20"/>
        </w:rPr>
        <w:t>Ministriju funkcijas sistēmā</w:t>
      </w:r>
    </w:p>
    <w:p w14:paraId="00D135BD" w14:textId="77777777" w:rsidR="003C1F87" w:rsidRPr="003C1F87" w:rsidRDefault="003C1F87" w:rsidP="003C1F87">
      <w:pPr>
        <w:suppressAutoHyphens/>
        <w:spacing w:before="80" w:after="40" w:line="240" w:lineRule="auto"/>
        <w:jc w:val="both"/>
        <w:rPr>
          <w:rFonts w:ascii="Aptos" w:eastAsia="Aptos" w:hAnsi="Aptos" w:cs="Times New Roman"/>
          <w:b/>
          <w:sz w:val="20"/>
          <w:szCs w:val="20"/>
        </w:rPr>
      </w:pPr>
      <w:r w:rsidRPr="003C1F87">
        <w:rPr>
          <w:rFonts w:ascii="Aptos" w:eastAsia="Aptos" w:hAnsi="Aptos" w:cs="Times New Roman"/>
          <w:b/>
          <w:bCs/>
          <w:sz w:val="20"/>
          <w:szCs w:val="20"/>
        </w:rPr>
        <w:t xml:space="preserve">EM ir atbildīga par darba tirgus un tautsaimniecības vajadzību noteikšanu, </w:t>
      </w:r>
      <w:proofErr w:type="spellStart"/>
      <w:r w:rsidRPr="003C1F87">
        <w:rPr>
          <w:rFonts w:ascii="Aptos" w:eastAsia="Aptos" w:hAnsi="Aptos" w:cs="Times New Roman"/>
          <w:b/>
          <w:bCs/>
          <w:sz w:val="20"/>
          <w:szCs w:val="20"/>
        </w:rPr>
        <w:t>cilvēkkapitāla</w:t>
      </w:r>
      <w:proofErr w:type="spellEnd"/>
      <w:r w:rsidRPr="003C1F87">
        <w:rPr>
          <w:rFonts w:ascii="Aptos" w:eastAsia="Aptos" w:hAnsi="Aptos" w:cs="Times New Roman"/>
          <w:b/>
          <w:bCs/>
          <w:sz w:val="20"/>
          <w:szCs w:val="20"/>
        </w:rPr>
        <w:t xml:space="preserve"> attīstītības politikas koordināciju,  nodrošinot</w:t>
      </w:r>
      <w:r w:rsidRPr="003C1F87">
        <w:rPr>
          <w:rFonts w:ascii="Aptos" w:eastAsia="Aptos" w:hAnsi="Aptos" w:cs="Times New Roman"/>
          <w:b/>
          <w:sz w:val="20"/>
          <w:szCs w:val="20"/>
        </w:rPr>
        <w:t>:</w:t>
      </w:r>
    </w:p>
    <w:p w14:paraId="75075239" w14:textId="77777777"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 xml:space="preserve">valsts prioritāšu noteikšanu </w:t>
      </w:r>
      <w:proofErr w:type="spellStart"/>
      <w:r w:rsidRPr="003C1F87">
        <w:rPr>
          <w:rFonts w:ascii="Aptos" w:eastAsia="Aptos" w:hAnsi="Aptos" w:cs="Times New Roman"/>
          <w:sz w:val="20"/>
          <w:szCs w:val="20"/>
        </w:rPr>
        <w:t>cilvēkkapitāla</w:t>
      </w:r>
      <w:proofErr w:type="spellEnd"/>
      <w:r w:rsidRPr="003C1F87">
        <w:rPr>
          <w:rFonts w:ascii="Aptos" w:eastAsia="Aptos" w:hAnsi="Aptos" w:cs="Times New Roman"/>
          <w:sz w:val="20"/>
          <w:szCs w:val="20"/>
        </w:rPr>
        <w:t xml:space="preserve"> attīstībā, tostarp reģionāli;</w:t>
      </w:r>
    </w:p>
    <w:p w14:paraId="34EA4840" w14:textId="77777777"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īstermiņa un vidēja termiņa darba tirgus prognozes;</w:t>
      </w:r>
    </w:p>
    <w:p w14:paraId="1AE281B7" w14:textId="77777777"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nozaru un prasmju pieprasījuma analīzi;</w:t>
      </w:r>
    </w:p>
    <w:p w14:paraId="7E970160" w14:textId="77777777"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 xml:space="preserve">rezultātu monitoringu un publiskā finansējuma ekonomiskās </w:t>
      </w:r>
      <w:proofErr w:type="spellStart"/>
      <w:r w:rsidRPr="003C1F87">
        <w:rPr>
          <w:rFonts w:ascii="Aptos" w:eastAsia="Aptos" w:hAnsi="Aptos" w:cs="Times New Roman"/>
          <w:sz w:val="20"/>
          <w:szCs w:val="20"/>
        </w:rPr>
        <w:t>atdeves</w:t>
      </w:r>
      <w:proofErr w:type="spellEnd"/>
      <w:r w:rsidRPr="003C1F87">
        <w:rPr>
          <w:rFonts w:ascii="Aptos" w:eastAsia="Aptos" w:hAnsi="Aptos" w:cs="Times New Roman"/>
          <w:sz w:val="20"/>
          <w:szCs w:val="20"/>
        </w:rPr>
        <w:t xml:space="preserve"> izvērtēšanu.</w:t>
      </w:r>
    </w:p>
    <w:p w14:paraId="021CAD0D" w14:textId="77777777" w:rsidR="003C1F87" w:rsidRPr="003C1F87" w:rsidRDefault="003C1F87" w:rsidP="003C1F87">
      <w:pPr>
        <w:suppressAutoHyphens/>
        <w:spacing w:before="80" w:after="40" w:line="276" w:lineRule="auto"/>
        <w:jc w:val="both"/>
        <w:rPr>
          <w:rFonts w:ascii="Aptos" w:eastAsia="Aptos" w:hAnsi="Aptos" w:cs="Times New Roman"/>
          <w:b/>
          <w:sz w:val="20"/>
          <w:szCs w:val="20"/>
        </w:rPr>
      </w:pPr>
      <w:r w:rsidRPr="003C1F87">
        <w:rPr>
          <w:rFonts w:ascii="Aptos" w:eastAsia="Aptos" w:hAnsi="Aptos" w:cs="Times New Roman"/>
          <w:b/>
          <w:sz w:val="20"/>
          <w:szCs w:val="20"/>
        </w:rPr>
        <w:t>EM dati un analīze veido pamatu mācību piedāvājumam un atbalsta intensitātes noteikšanai.</w:t>
      </w:r>
    </w:p>
    <w:p w14:paraId="212771DD" w14:textId="77777777" w:rsidR="003C1F87" w:rsidRPr="003C1F87" w:rsidRDefault="003C1F87" w:rsidP="003C1F87">
      <w:pPr>
        <w:suppressAutoHyphens/>
        <w:spacing w:before="80" w:after="40" w:line="240" w:lineRule="auto"/>
        <w:jc w:val="both"/>
        <w:rPr>
          <w:rFonts w:ascii="Aptos" w:eastAsia="Aptos" w:hAnsi="Aptos" w:cs="Times New Roman"/>
          <w:b/>
          <w:bCs/>
          <w:sz w:val="20"/>
          <w:szCs w:val="20"/>
        </w:rPr>
      </w:pPr>
      <w:r w:rsidRPr="003C1F87">
        <w:rPr>
          <w:rFonts w:ascii="Aptos" w:eastAsia="Aptos" w:hAnsi="Aptos" w:cs="Times New Roman"/>
          <w:b/>
          <w:bCs/>
          <w:sz w:val="20"/>
          <w:szCs w:val="20"/>
        </w:rPr>
        <w:t>IZM atbild par izglītības politikas īstenošanu un koordinēšanu, nodrošinot:</w:t>
      </w:r>
    </w:p>
    <w:p w14:paraId="0147F03A" w14:textId="77777777"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darba tirgus vajadzībām atbilstoša mācību piedāvājuma veidošanu, mācību satura elastību un pielāgošanu pieaugušo mācību vajadzībām;</w:t>
      </w:r>
    </w:p>
    <w:p w14:paraId="3FD78962" w14:textId="22ABA1B2" w:rsid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 xml:space="preserve">izglītības </w:t>
      </w:r>
      <w:r w:rsidR="00EC5734">
        <w:rPr>
          <w:rFonts w:ascii="Aptos" w:eastAsia="Aptos" w:hAnsi="Aptos" w:cs="Times New Roman"/>
          <w:sz w:val="20"/>
          <w:szCs w:val="20"/>
        </w:rPr>
        <w:t>īstenotāju</w:t>
      </w:r>
      <w:r w:rsidRPr="003C1F87">
        <w:rPr>
          <w:rFonts w:ascii="Aptos" w:eastAsia="Aptos" w:hAnsi="Aptos" w:cs="Times New Roman"/>
          <w:sz w:val="20"/>
          <w:szCs w:val="20"/>
        </w:rPr>
        <w:t xml:space="preserve"> atlasi vienotā sistēmā</w:t>
      </w:r>
      <w:r w:rsidR="00A330F4">
        <w:rPr>
          <w:rFonts w:ascii="Aptos" w:eastAsia="Aptos" w:hAnsi="Aptos" w:cs="Times New Roman"/>
          <w:sz w:val="20"/>
          <w:szCs w:val="20"/>
        </w:rPr>
        <w:t>,</w:t>
      </w:r>
      <w:r w:rsidR="00FA6358">
        <w:rPr>
          <w:rFonts w:ascii="Aptos" w:eastAsia="Aptos" w:hAnsi="Aptos" w:cs="Times New Roman"/>
          <w:sz w:val="20"/>
          <w:szCs w:val="20"/>
        </w:rPr>
        <w:t xml:space="preserve"> nodrošinot </w:t>
      </w:r>
      <w:r w:rsidR="00B22AE1">
        <w:rPr>
          <w:rFonts w:ascii="Aptos" w:eastAsia="Aptos" w:hAnsi="Aptos" w:cs="Times New Roman"/>
          <w:sz w:val="20"/>
          <w:szCs w:val="20"/>
        </w:rPr>
        <w:t>brīvu piekļuvi</w:t>
      </w:r>
      <w:r w:rsidR="00FA6358">
        <w:rPr>
          <w:rFonts w:ascii="Aptos" w:eastAsia="Aptos" w:hAnsi="Aptos" w:cs="Times New Roman"/>
          <w:sz w:val="20"/>
          <w:szCs w:val="20"/>
        </w:rPr>
        <w:t xml:space="preserve"> mācību katalogam</w:t>
      </w:r>
      <w:r w:rsidR="00B22AE1">
        <w:rPr>
          <w:rFonts w:ascii="Aptos" w:eastAsia="Aptos" w:hAnsi="Aptos" w:cs="Times New Roman"/>
          <w:sz w:val="20"/>
          <w:szCs w:val="20"/>
        </w:rPr>
        <w:t xml:space="preserve"> ikvienam</w:t>
      </w:r>
      <w:r w:rsidRPr="003C1F87">
        <w:rPr>
          <w:rFonts w:ascii="Aptos" w:eastAsia="Aptos" w:hAnsi="Aptos" w:cs="Times New Roman"/>
          <w:sz w:val="20"/>
          <w:szCs w:val="20"/>
        </w:rPr>
        <w:t>;</w:t>
      </w:r>
    </w:p>
    <w:p w14:paraId="0CC53647" w14:textId="72D7BE5E" w:rsidR="00763950" w:rsidRDefault="00763950"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Pr>
          <w:rFonts w:ascii="Aptos" w:eastAsia="Aptos" w:hAnsi="Aptos" w:cs="Times New Roman"/>
          <w:sz w:val="20"/>
          <w:szCs w:val="20"/>
        </w:rPr>
        <w:t>publiski finansēto mācību organizēšanu un īstenošanu;</w:t>
      </w:r>
    </w:p>
    <w:p w14:paraId="4ABE43CD" w14:textId="1A421EE5" w:rsid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vienotus izglītības kvalitātes kritērijus un kvalitātes uzraudzību</w:t>
      </w:r>
      <w:r w:rsidR="00EC5734">
        <w:rPr>
          <w:rFonts w:ascii="Aptos" w:eastAsia="Aptos" w:hAnsi="Aptos" w:cs="Times New Roman"/>
          <w:sz w:val="20"/>
          <w:szCs w:val="20"/>
        </w:rPr>
        <w:t>;</w:t>
      </w:r>
    </w:p>
    <w:p w14:paraId="009DE97B" w14:textId="56E9B13E" w:rsidR="00C70389" w:rsidRPr="003C1F87" w:rsidRDefault="00C70389"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Pr>
          <w:rFonts w:ascii="Aptos" w:eastAsia="Aptos" w:hAnsi="Aptos" w:cs="Times New Roman"/>
          <w:sz w:val="20"/>
          <w:szCs w:val="20"/>
        </w:rPr>
        <w:t xml:space="preserve">nodrošina atbalstu </w:t>
      </w:r>
      <w:proofErr w:type="spellStart"/>
      <w:r>
        <w:rPr>
          <w:rFonts w:ascii="Aptos" w:eastAsia="Aptos" w:hAnsi="Aptos" w:cs="Times New Roman"/>
          <w:sz w:val="20"/>
          <w:szCs w:val="20"/>
        </w:rPr>
        <w:t>pamatkompetenču</w:t>
      </w:r>
      <w:proofErr w:type="spellEnd"/>
      <w:r>
        <w:rPr>
          <w:rFonts w:ascii="Aptos" w:eastAsia="Aptos" w:hAnsi="Aptos" w:cs="Times New Roman"/>
          <w:sz w:val="20"/>
          <w:szCs w:val="20"/>
        </w:rPr>
        <w:t xml:space="preserve"> </w:t>
      </w:r>
      <w:proofErr w:type="spellStart"/>
      <w:r w:rsidR="00C4721C">
        <w:rPr>
          <w:rFonts w:ascii="Aptos" w:eastAsia="Aptos" w:hAnsi="Aptos" w:cs="Times New Roman"/>
          <w:sz w:val="20"/>
          <w:szCs w:val="20"/>
        </w:rPr>
        <w:t>um</w:t>
      </w:r>
      <w:proofErr w:type="spellEnd"/>
      <w:r w:rsidR="00C4721C">
        <w:rPr>
          <w:rFonts w:ascii="Aptos" w:eastAsia="Aptos" w:hAnsi="Aptos" w:cs="Times New Roman"/>
          <w:sz w:val="20"/>
          <w:szCs w:val="20"/>
        </w:rPr>
        <w:t xml:space="preserve"> mīksto prasmju (</w:t>
      </w:r>
      <w:proofErr w:type="spellStart"/>
      <w:r w:rsidR="00C4721C">
        <w:rPr>
          <w:rFonts w:ascii="Aptos" w:eastAsia="Aptos" w:hAnsi="Aptos" w:cs="Times New Roman"/>
          <w:sz w:val="20"/>
          <w:szCs w:val="20"/>
        </w:rPr>
        <w:t>soft-skills</w:t>
      </w:r>
      <w:proofErr w:type="spellEnd"/>
      <w:r w:rsidR="00C4721C">
        <w:rPr>
          <w:rFonts w:ascii="Aptos" w:eastAsia="Aptos" w:hAnsi="Aptos" w:cs="Times New Roman"/>
          <w:sz w:val="20"/>
          <w:szCs w:val="20"/>
        </w:rPr>
        <w:t xml:space="preserve">) </w:t>
      </w:r>
      <w:r>
        <w:rPr>
          <w:rFonts w:ascii="Aptos" w:eastAsia="Aptos" w:hAnsi="Aptos" w:cs="Times New Roman"/>
          <w:sz w:val="20"/>
          <w:szCs w:val="20"/>
        </w:rPr>
        <w:t>attīstībai.</w:t>
      </w:r>
    </w:p>
    <w:p w14:paraId="003BF48E" w14:textId="77777777" w:rsidR="003C1F87" w:rsidRPr="003C1F87" w:rsidRDefault="003C1F87" w:rsidP="003C1F87">
      <w:pPr>
        <w:suppressAutoHyphens/>
        <w:spacing w:before="80" w:after="40" w:line="276" w:lineRule="auto"/>
        <w:jc w:val="both"/>
        <w:rPr>
          <w:rFonts w:ascii="Aptos" w:eastAsia="Aptos" w:hAnsi="Aptos" w:cs="Times New Roman"/>
          <w:b/>
          <w:bCs/>
          <w:sz w:val="20"/>
          <w:szCs w:val="20"/>
        </w:rPr>
      </w:pPr>
      <w:r w:rsidRPr="003C1F87">
        <w:rPr>
          <w:rFonts w:ascii="Aptos" w:eastAsia="Aptos" w:hAnsi="Aptos" w:cs="Times New Roman"/>
          <w:b/>
          <w:bCs/>
          <w:sz w:val="20"/>
          <w:szCs w:val="20"/>
        </w:rPr>
        <w:t>IZM nodrošina, ka publiski finansētās mācības ir kvalitatīvas, savstarpēji salīdzināmas un uz rezultātiem orientētas, kā arī pārrauga mācību procesu un veic kvalitātes uzraudzību.</w:t>
      </w:r>
    </w:p>
    <w:p w14:paraId="1721A057" w14:textId="77777777" w:rsidR="003C1F87" w:rsidRPr="003C1F87" w:rsidRDefault="003C1F87" w:rsidP="003C1F87">
      <w:pPr>
        <w:suppressAutoHyphens/>
        <w:spacing w:before="80" w:after="40" w:line="240" w:lineRule="auto"/>
        <w:jc w:val="both"/>
        <w:rPr>
          <w:rFonts w:ascii="Aptos" w:eastAsia="Aptos" w:hAnsi="Aptos" w:cs="Times New Roman"/>
          <w:color w:val="0B769F"/>
          <w:sz w:val="20"/>
          <w:szCs w:val="20"/>
        </w:rPr>
      </w:pPr>
      <w:r w:rsidRPr="003C1F87">
        <w:rPr>
          <w:rFonts w:ascii="Aptos" w:eastAsia="Aptos" w:hAnsi="Aptos" w:cs="Times New Roman"/>
          <w:b/>
          <w:bCs/>
          <w:sz w:val="20"/>
          <w:szCs w:val="20"/>
        </w:rPr>
        <w:t>LM īsteno nodarbinātības politiku, nodrošinot:</w:t>
      </w:r>
    </w:p>
    <w:p w14:paraId="0010D84B" w14:textId="77777777"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vienotu mērķa grupu uzrunāšanu (bezdarbnieki, nodarbinātie, bezdarba riskam pakļautie, uzņēmumi);</w:t>
      </w:r>
    </w:p>
    <w:p w14:paraId="214656F3" w14:textId="77777777"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t xml:space="preserve">karjeras atbalstu, profilēšanu un personu novirzīšanu uz konkrētām uzņēmuma vakancēm vai mācībām, lai iegūtu darba tirgum nepieciešamās prasmes. </w:t>
      </w:r>
    </w:p>
    <w:p w14:paraId="22825991" w14:textId="0DACC999" w:rsidR="003C1F87" w:rsidRPr="003C1F87" w:rsidRDefault="003C1F87" w:rsidP="003C1F87">
      <w:pPr>
        <w:numPr>
          <w:ilvl w:val="0"/>
          <w:numId w:val="7"/>
        </w:numPr>
        <w:suppressAutoHyphens/>
        <w:spacing w:before="80" w:after="40" w:line="240" w:lineRule="auto"/>
        <w:ind w:left="851"/>
        <w:contextualSpacing/>
        <w:jc w:val="both"/>
        <w:rPr>
          <w:rFonts w:ascii="Aptos" w:eastAsia="Aptos" w:hAnsi="Aptos" w:cs="Times New Roman"/>
          <w:sz w:val="20"/>
          <w:szCs w:val="20"/>
        </w:rPr>
      </w:pPr>
      <w:r w:rsidRPr="003C1F87">
        <w:rPr>
          <w:rFonts w:ascii="Aptos" w:eastAsia="Aptos" w:hAnsi="Aptos" w:cs="Times New Roman"/>
          <w:sz w:val="20"/>
          <w:szCs w:val="20"/>
        </w:rPr>
        <w:lastRenderedPageBreak/>
        <w:t>aktīvo nodarbinātības un preventīvo bezdarba samazināšanas pasākumu īstenošanu, atbilstoši darba tirgus vajadzībām.</w:t>
      </w:r>
    </w:p>
    <w:p w14:paraId="7DB2C638" w14:textId="24825511" w:rsidR="003C1F87" w:rsidRPr="003C1F87" w:rsidRDefault="003C1F87" w:rsidP="003C1F87">
      <w:pPr>
        <w:suppressAutoHyphens/>
        <w:spacing w:before="80" w:after="40" w:line="276" w:lineRule="auto"/>
        <w:jc w:val="both"/>
        <w:rPr>
          <w:rFonts w:ascii="Aptos" w:eastAsia="Aptos" w:hAnsi="Aptos" w:cs="Times New Roman"/>
          <w:b/>
          <w:bCs/>
          <w:sz w:val="20"/>
          <w:szCs w:val="20"/>
        </w:rPr>
      </w:pPr>
      <w:r w:rsidRPr="003C1F87">
        <w:rPr>
          <w:rFonts w:ascii="Aptos" w:eastAsia="Aptos" w:hAnsi="Aptos" w:cs="Times New Roman"/>
          <w:b/>
          <w:bCs/>
          <w:sz w:val="20"/>
          <w:szCs w:val="20"/>
        </w:rPr>
        <w:t>Nodarbinātības valsts aģentūra tiek attīstīta kā centrālais kontaktpunkts iedzīvotājiem un uzņēmumiem,  tai skaitā stiprinot sadarbību ar darba devējiem un pašvaldībām.</w:t>
      </w:r>
    </w:p>
    <w:p w14:paraId="4E6B5B89" w14:textId="77777777" w:rsidR="003C1F87" w:rsidRPr="003C1F87" w:rsidRDefault="003C1F87" w:rsidP="003C1F87">
      <w:pPr>
        <w:suppressAutoHyphens/>
        <w:spacing w:before="80" w:after="40" w:line="240" w:lineRule="auto"/>
        <w:jc w:val="both"/>
        <w:rPr>
          <w:rFonts w:ascii="Aptos" w:eastAsia="Aptos" w:hAnsi="Aptos" w:cs="Times New Roman"/>
          <w:b/>
          <w:caps/>
          <w:color w:val="0B769F"/>
        </w:rPr>
      </w:pPr>
      <w:r w:rsidRPr="003C1F87">
        <w:rPr>
          <w:rFonts w:ascii="Aptos" w:eastAsia="Aptos" w:hAnsi="Aptos" w:cs="Times New Roman"/>
          <w:b/>
          <w:caps/>
          <w:color w:val="0B769F"/>
        </w:rPr>
        <w:t>Vienotas pārvaldības stiprās un vājās puses (</w:t>
      </w:r>
      <w:r w:rsidRPr="003C1F87">
        <w:rPr>
          <w:rFonts w:ascii="Aptos" w:eastAsia="Aptos" w:hAnsi="Aptos" w:cs="Times New Roman"/>
          <w:b/>
          <w:bCs/>
          <w:caps/>
          <w:color w:val="0B769F"/>
        </w:rPr>
        <w:t>SVID</w:t>
      </w:r>
      <w:r w:rsidRPr="003C1F87">
        <w:rPr>
          <w:rFonts w:ascii="Aptos" w:eastAsia="Aptos" w:hAnsi="Aptos" w:cs="Times New Roman"/>
          <w:b/>
          <w:caps/>
          <w:color w:val="0B769F"/>
        </w:rPr>
        <w:t>)</w:t>
      </w:r>
    </w:p>
    <w:tbl>
      <w:tblPr>
        <w:tblStyle w:val="GridTable1Light-Accent11"/>
        <w:tblW w:w="5303" w:type="pct"/>
        <w:tblLook w:val="04A0" w:firstRow="1" w:lastRow="0" w:firstColumn="1" w:lastColumn="0" w:noHBand="0" w:noVBand="1"/>
      </w:tblPr>
      <w:tblGrid>
        <w:gridCol w:w="4987"/>
        <w:gridCol w:w="5386"/>
      </w:tblGrid>
      <w:tr w:rsidR="003C1F87" w:rsidRPr="003C1F87" w14:paraId="4A333A8F" w14:textId="77777777" w:rsidTr="003C1F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pct"/>
            <w:tcBorders>
              <w:top w:val="nil"/>
              <w:left w:val="nil"/>
              <w:bottom w:val="single" w:sz="18" w:space="0" w:color="156082"/>
              <w:right w:val="single" w:sz="8" w:space="0" w:color="156082"/>
            </w:tcBorders>
          </w:tcPr>
          <w:p w14:paraId="07A38717" w14:textId="77777777" w:rsidR="003C1F87" w:rsidRPr="003C1F87" w:rsidRDefault="003C1F87" w:rsidP="003C1F87">
            <w:pPr>
              <w:spacing w:before="80" w:after="40"/>
              <w:rPr>
                <w:rFonts w:ascii="Aptos" w:eastAsia="Aptos" w:hAnsi="Aptos" w:cs="Times New Roman"/>
                <w:color w:val="0B769F"/>
                <w:sz w:val="20"/>
                <w:szCs w:val="20"/>
              </w:rPr>
            </w:pPr>
            <w:r w:rsidRPr="003C1F87">
              <w:rPr>
                <w:rFonts w:ascii="Aptos" w:eastAsia="Aptos" w:hAnsi="Aptos" w:cs="Arial"/>
                <w:color w:val="0B769F"/>
                <w:sz w:val="20"/>
                <w:szCs w:val="20"/>
              </w:rPr>
              <w:t>STIPRĀS PUSES</w:t>
            </w:r>
          </w:p>
        </w:tc>
        <w:tc>
          <w:tcPr>
            <w:tcW w:w="2596" w:type="pct"/>
            <w:tcBorders>
              <w:top w:val="nil"/>
              <w:left w:val="single" w:sz="8" w:space="0" w:color="156082"/>
              <w:bottom w:val="single" w:sz="18" w:space="0" w:color="156082"/>
              <w:right w:val="nil"/>
            </w:tcBorders>
          </w:tcPr>
          <w:p w14:paraId="27823B8C" w14:textId="77777777" w:rsidR="003C1F87" w:rsidRPr="003C1F87" w:rsidRDefault="003C1F87" w:rsidP="003C1F87">
            <w:pPr>
              <w:spacing w:before="80" w:after="40"/>
              <w:cnfStyle w:val="100000000000" w:firstRow="1" w:lastRow="0" w:firstColumn="0" w:lastColumn="0" w:oddVBand="0" w:evenVBand="0" w:oddHBand="0" w:evenHBand="0" w:firstRowFirstColumn="0" w:firstRowLastColumn="0" w:lastRowFirstColumn="0" w:lastRowLastColumn="0"/>
              <w:rPr>
                <w:rFonts w:ascii="Aptos" w:eastAsia="Aptos" w:hAnsi="Aptos" w:cs="Times New Roman"/>
                <w:color w:val="0B769F"/>
                <w:sz w:val="20"/>
                <w:szCs w:val="20"/>
              </w:rPr>
            </w:pPr>
            <w:r w:rsidRPr="003C1F87">
              <w:rPr>
                <w:rFonts w:ascii="Aptos" w:eastAsia="Aptos" w:hAnsi="Aptos" w:cs="Arial"/>
                <w:color w:val="0B769F"/>
                <w:sz w:val="20"/>
                <w:szCs w:val="20"/>
              </w:rPr>
              <w:t>VĀJĀS PUSES</w:t>
            </w:r>
          </w:p>
        </w:tc>
      </w:tr>
      <w:tr w:rsidR="003C1F87" w:rsidRPr="003C1F87" w14:paraId="0425831E" w14:textId="77777777" w:rsidTr="003C1F87">
        <w:tc>
          <w:tcPr>
            <w:cnfStyle w:val="001000000000" w:firstRow="0" w:lastRow="0" w:firstColumn="1" w:lastColumn="0" w:oddVBand="0" w:evenVBand="0" w:oddHBand="0" w:evenHBand="0" w:firstRowFirstColumn="0" w:firstRowLastColumn="0" w:lastRowFirstColumn="0" w:lastRowLastColumn="0"/>
            <w:tcW w:w="2404" w:type="pct"/>
            <w:tcBorders>
              <w:top w:val="single" w:sz="18" w:space="0" w:color="156082"/>
              <w:left w:val="nil"/>
              <w:bottom w:val="single" w:sz="8" w:space="0" w:color="156082"/>
              <w:right w:val="single" w:sz="8" w:space="0" w:color="156082"/>
            </w:tcBorders>
          </w:tcPr>
          <w:p w14:paraId="2A5A4B7B" w14:textId="77777777" w:rsidR="003C1F87" w:rsidRPr="003C1F87" w:rsidRDefault="003C1F87" w:rsidP="003C1F87">
            <w:pPr>
              <w:spacing w:before="80" w:after="40"/>
              <w:rPr>
                <w:rFonts w:ascii="Aptos" w:eastAsia="Aptos" w:hAnsi="Aptos" w:cs="Times New Roman"/>
                <w:b w:val="0"/>
                <w:bCs w:val="0"/>
                <w:sz w:val="20"/>
                <w:szCs w:val="20"/>
              </w:rPr>
            </w:pPr>
            <w:r w:rsidRPr="003C1F87">
              <w:rPr>
                <w:rFonts w:ascii="Aptos" w:eastAsia="Aptos" w:hAnsi="Aptos" w:cs="Arial"/>
                <w:sz w:val="20"/>
                <w:szCs w:val="20"/>
              </w:rPr>
              <w:t>Vienota pārvaldība un skaidrs institucionālais sadalījums</w:t>
            </w:r>
            <w:r w:rsidRPr="003C1F87">
              <w:rPr>
                <w:rFonts w:ascii="Aptos" w:eastAsia="Aptos" w:hAnsi="Aptos" w:cs="Arial"/>
                <w:sz w:val="20"/>
                <w:szCs w:val="20"/>
              </w:rPr>
              <w:br/>
            </w:r>
            <w:r w:rsidRPr="003C1F87">
              <w:rPr>
                <w:rFonts w:ascii="Aptos" w:eastAsia="Aptos" w:hAnsi="Aptos" w:cs="Arial"/>
                <w:b w:val="0"/>
                <w:bCs w:val="0"/>
                <w:sz w:val="20"/>
                <w:szCs w:val="20"/>
              </w:rPr>
              <w:t>Skaidri definētas EM, IZM un LM funkcijas mazina sadrumstalotību un funkciju dublēšanu.</w:t>
            </w:r>
          </w:p>
          <w:p w14:paraId="650E64C1" w14:textId="77777777" w:rsidR="003C1F87" w:rsidRPr="003C1F87" w:rsidRDefault="003C1F87" w:rsidP="003C1F87">
            <w:pPr>
              <w:spacing w:before="80" w:after="40"/>
              <w:rPr>
                <w:rFonts w:ascii="Aptos" w:eastAsia="Aptos" w:hAnsi="Aptos" w:cs="Times New Roman"/>
                <w:b w:val="0"/>
                <w:bCs w:val="0"/>
                <w:sz w:val="20"/>
                <w:szCs w:val="20"/>
              </w:rPr>
            </w:pPr>
            <w:r w:rsidRPr="003C1F87">
              <w:rPr>
                <w:rFonts w:ascii="Aptos" w:eastAsia="Aptos" w:hAnsi="Aptos" w:cs="Arial"/>
                <w:sz w:val="20"/>
                <w:szCs w:val="20"/>
              </w:rPr>
              <w:t>Darba tirgus vajadzībās balstīta pieeja</w:t>
            </w:r>
            <w:r w:rsidRPr="003C1F87">
              <w:rPr>
                <w:rFonts w:ascii="Aptos" w:eastAsia="Aptos" w:hAnsi="Aptos" w:cs="Arial"/>
                <w:sz w:val="20"/>
                <w:szCs w:val="20"/>
              </w:rPr>
              <w:br/>
            </w:r>
            <w:r w:rsidRPr="003C1F87">
              <w:rPr>
                <w:rFonts w:ascii="Aptos" w:eastAsia="Aptos" w:hAnsi="Aptos" w:cs="Arial"/>
                <w:b w:val="0"/>
                <w:bCs w:val="0"/>
                <w:sz w:val="20"/>
                <w:szCs w:val="20"/>
              </w:rPr>
              <w:t>Prasmju attīstība tiek plānota, balstoties uz reālām uzņēmumu vajadzībām, darba tirgus prognozēm un atbilstoši valsts prioritātēm, nevis izglītības programmu piedāvājumā vai projektu loģikā.</w:t>
            </w:r>
          </w:p>
          <w:p w14:paraId="743C2D5B" w14:textId="77777777" w:rsidR="003C1F87" w:rsidRPr="003C1F87" w:rsidRDefault="003C1F87" w:rsidP="003C1F87">
            <w:pPr>
              <w:spacing w:before="80" w:after="40"/>
              <w:rPr>
                <w:rFonts w:ascii="Aptos" w:eastAsia="Aptos" w:hAnsi="Aptos" w:cs="Times New Roman"/>
                <w:b w:val="0"/>
                <w:bCs w:val="0"/>
                <w:sz w:val="20"/>
                <w:szCs w:val="20"/>
              </w:rPr>
            </w:pPr>
            <w:r w:rsidRPr="003C1F87">
              <w:rPr>
                <w:rFonts w:ascii="Aptos" w:eastAsia="Aptos" w:hAnsi="Aptos" w:cs="Arial"/>
                <w:sz w:val="20"/>
                <w:szCs w:val="20"/>
              </w:rPr>
              <w:t>Vienots kontaktpunkts iedzīvotājiem un uzņēmumiem</w:t>
            </w:r>
            <w:r w:rsidRPr="003C1F87">
              <w:rPr>
                <w:rFonts w:ascii="Aptos" w:eastAsia="Aptos" w:hAnsi="Aptos" w:cs="Arial"/>
                <w:sz w:val="20"/>
                <w:szCs w:val="20"/>
              </w:rPr>
              <w:br/>
            </w:r>
            <w:r w:rsidRPr="003C1F87">
              <w:rPr>
                <w:rFonts w:ascii="Aptos" w:eastAsia="Aptos" w:hAnsi="Aptos" w:cs="Arial"/>
                <w:b w:val="0"/>
                <w:bCs w:val="0"/>
                <w:sz w:val="20"/>
                <w:szCs w:val="20"/>
              </w:rPr>
              <w:t>Uzlabota pieejamība, pārskatāmība un lietotāju pieredze, samazinot nepieciešamību orientēties starp vairākām institūcijām.</w:t>
            </w:r>
          </w:p>
          <w:p w14:paraId="43A4F5D1" w14:textId="77777777" w:rsidR="003C1F87" w:rsidRPr="003C1F87" w:rsidRDefault="003C1F87" w:rsidP="003C1F87">
            <w:pPr>
              <w:spacing w:before="80" w:after="40"/>
              <w:rPr>
                <w:rFonts w:ascii="Aptos" w:eastAsia="Aptos" w:hAnsi="Aptos" w:cs="Times New Roman"/>
                <w:b w:val="0"/>
                <w:bCs w:val="0"/>
                <w:sz w:val="20"/>
                <w:szCs w:val="20"/>
              </w:rPr>
            </w:pPr>
            <w:r w:rsidRPr="003C1F87">
              <w:rPr>
                <w:rFonts w:ascii="Aptos" w:eastAsia="Aptos" w:hAnsi="Aptos" w:cs="Arial"/>
                <w:sz w:val="20"/>
                <w:szCs w:val="20"/>
              </w:rPr>
              <w:t>Rezultātos un datos balstīta lēmumu pieņemšana</w:t>
            </w:r>
            <w:r w:rsidRPr="003C1F87">
              <w:rPr>
                <w:rFonts w:ascii="Aptos" w:eastAsia="Aptos" w:hAnsi="Aptos" w:cs="Arial"/>
                <w:sz w:val="20"/>
                <w:szCs w:val="20"/>
              </w:rPr>
              <w:br/>
            </w:r>
            <w:r w:rsidRPr="003C1F87">
              <w:rPr>
                <w:rFonts w:ascii="Aptos" w:eastAsia="Aptos" w:hAnsi="Aptos" w:cs="Arial"/>
                <w:b w:val="0"/>
                <w:bCs w:val="0"/>
                <w:sz w:val="20"/>
                <w:szCs w:val="20"/>
              </w:rPr>
              <w:t xml:space="preserve">Regulārs rezultātu un ekonomiskās </w:t>
            </w:r>
            <w:proofErr w:type="spellStart"/>
            <w:r w:rsidRPr="003C1F87">
              <w:rPr>
                <w:rFonts w:ascii="Aptos" w:eastAsia="Aptos" w:hAnsi="Aptos" w:cs="Arial"/>
                <w:b w:val="0"/>
                <w:bCs w:val="0"/>
                <w:sz w:val="20"/>
                <w:szCs w:val="20"/>
              </w:rPr>
              <w:t>atdeves</w:t>
            </w:r>
            <w:proofErr w:type="spellEnd"/>
            <w:r w:rsidRPr="003C1F87">
              <w:rPr>
                <w:rFonts w:ascii="Aptos" w:eastAsia="Aptos" w:hAnsi="Aptos" w:cs="Arial"/>
                <w:b w:val="0"/>
                <w:bCs w:val="0"/>
                <w:sz w:val="20"/>
                <w:szCs w:val="20"/>
              </w:rPr>
              <w:t xml:space="preserve"> monitorings, politikas un atbalsta pasākumu plānošanai.</w:t>
            </w:r>
          </w:p>
          <w:p w14:paraId="2A773336" w14:textId="77777777" w:rsidR="003C1F87" w:rsidRPr="003C1F87" w:rsidRDefault="003C1F87" w:rsidP="003C1F87">
            <w:pPr>
              <w:spacing w:before="80" w:after="40"/>
              <w:rPr>
                <w:rFonts w:ascii="Aptos" w:eastAsia="Aptos" w:hAnsi="Aptos" w:cs="Times New Roman"/>
                <w:b w:val="0"/>
                <w:bCs w:val="0"/>
                <w:sz w:val="20"/>
                <w:szCs w:val="20"/>
              </w:rPr>
            </w:pPr>
            <w:r w:rsidRPr="003C1F87">
              <w:rPr>
                <w:rFonts w:ascii="Aptos" w:eastAsia="Aptos" w:hAnsi="Aptos" w:cs="Arial"/>
                <w:sz w:val="20"/>
                <w:szCs w:val="20"/>
              </w:rPr>
              <w:t>Efektīvāka publisko resursu izmantošana</w:t>
            </w:r>
            <w:r w:rsidRPr="003C1F87">
              <w:rPr>
                <w:rFonts w:ascii="Aptos" w:eastAsia="Aptos" w:hAnsi="Aptos" w:cs="Arial"/>
                <w:sz w:val="20"/>
                <w:szCs w:val="20"/>
              </w:rPr>
              <w:br/>
            </w:r>
            <w:r w:rsidRPr="003C1F87">
              <w:rPr>
                <w:rFonts w:ascii="Aptos" w:eastAsia="Aptos" w:hAnsi="Aptos" w:cs="Arial"/>
                <w:b w:val="0"/>
                <w:bCs w:val="0"/>
                <w:sz w:val="20"/>
                <w:szCs w:val="20"/>
              </w:rPr>
              <w:t>Funkciju pārklāšanās mazināšana ļauj vairāk resursus novirzīt mērķa grupām un atbalsta pasākumiem.</w:t>
            </w:r>
          </w:p>
          <w:p w14:paraId="39F461C1" w14:textId="77777777" w:rsidR="003C1F87" w:rsidRPr="003C1F87" w:rsidRDefault="003C1F87" w:rsidP="003C1F87">
            <w:pPr>
              <w:spacing w:before="80" w:after="40"/>
              <w:rPr>
                <w:rFonts w:ascii="Aptos" w:eastAsia="Aptos" w:hAnsi="Aptos" w:cs="Times New Roman"/>
                <w:sz w:val="20"/>
                <w:szCs w:val="20"/>
              </w:rPr>
            </w:pPr>
            <w:r w:rsidRPr="003C1F87">
              <w:rPr>
                <w:rFonts w:ascii="Aptos" w:eastAsia="Aptos" w:hAnsi="Aptos" w:cs="Arial"/>
                <w:sz w:val="20"/>
                <w:szCs w:val="20"/>
              </w:rPr>
              <w:t>NVA pieejamība</w:t>
            </w:r>
          </w:p>
          <w:p w14:paraId="6F56F95C" w14:textId="77777777" w:rsidR="003C1F87" w:rsidRPr="003C1F87" w:rsidRDefault="003C1F87" w:rsidP="003C1F87">
            <w:pPr>
              <w:spacing w:before="80" w:after="40"/>
              <w:rPr>
                <w:rFonts w:ascii="Aptos" w:eastAsia="Aptos" w:hAnsi="Aptos" w:cs="Times New Roman"/>
                <w:b w:val="0"/>
                <w:bCs w:val="0"/>
                <w:sz w:val="20"/>
                <w:szCs w:val="20"/>
              </w:rPr>
            </w:pPr>
            <w:r w:rsidRPr="003C1F87">
              <w:rPr>
                <w:rFonts w:ascii="Aptos" w:eastAsia="Aptos" w:hAnsi="Aptos" w:cs="Arial"/>
                <w:b w:val="0"/>
                <w:bCs w:val="0"/>
                <w:sz w:val="20"/>
                <w:szCs w:val="20"/>
              </w:rPr>
              <w:t xml:space="preserve">NVA nodrošina pakalpojumu pieejamību visā Latvijā (31 filiāle), tādējādi sniedzot iedzīvotājiem iespēju saņemt atbalstu tuvāk dzīvesvietai. Institūcija piedāvā daudzveidīgus nodarbinātības atbalsta pakalpojumus, karjeras konsultācijas, prasmju pilnveidi, </w:t>
            </w:r>
            <w:proofErr w:type="spellStart"/>
            <w:r w:rsidRPr="003C1F87">
              <w:rPr>
                <w:rFonts w:ascii="Aptos" w:eastAsia="Aptos" w:hAnsi="Aptos" w:cs="Arial"/>
                <w:b w:val="0"/>
                <w:bCs w:val="0"/>
                <w:sz w:val="20"/>
                <w:szCs w:val="20"/>
              </w:rPr>
              <w:t>pārkvalifikāciju</w:t>
            </w:r>
            <w:proofErr w:type="spellEnd"/>
            <w:r w:rsidRPr="003C1F87">
              <w:rPr>
                <w:rFonts w:ascii="Aptos" w:eastAsia="Aptos" w:hAnsi="Aptos" w:cs="Arial"/>
                <w:b w:val="0"/>
                <w:bCs w:val="0"/>
                <w:sz w:val="20"/>
                <w:szCs w:val="20"/>
              </w:rPr>
              <w:t xml:space="preserve"> un citus pasākumus, nodrošinot vienotu piekļuves punktu atbalstam.</w:t>
            </w:r>
          </w:p>
        </w:tc>
        <w:tc>
          <w:tcPr>
            <w:tcW w:w="2596" w:type="pct"/>
            <w:tcBorders>
              <w:top w:val="single" w:sz="18" w:space="0" w:color="156082"/>
              <w:left w:val="single" w:sz="8" w:space="0" w:color="156082"/>
              <w:bottom w:val="single" w:sz="8" w:space="0" w:color="156082"/>
              <w:right w:val="nil"/>
            </w:tcBorders>
          </w:tcPr>
          <w:p w14:paraId="76A92CDD"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Arial"/>
              </w:rPr>
            </w:pPr>
            <w:r w:rsidRPr="003C1F87">
              <w:rPr>
                <w:rFonts w:ascii="Aptos" w:eastAsia="MS Mincho" w:hAnsi="Aptos" w:cs="Arial"/>
                <w:b/>
                <w:bCs/>
                <w:sz w:val="20"/>
                <w:szCs w:val="20"/>
              </w:rPr>
              <w:t xml:space="preserve">Institūciju vēlme darīt kā līdz šim </w:t>
            </w:r>
            <w:r w:rsidRPr="003C1F87">
              <w:rPr>
                <w:rFonts w:ascii="Aptos" w:eastAsia="Aptos" w:hAnsi="Aptos" w:cs="Arial"/>
              </w:rPr>
              <w:br/>
            </w:r>
            <w:r w:rsidRPr="003C1F87">
              <w:rPr>
                <w:rFonts w:ascii="Aptos" w:eastAsia="Aptos" w:hAnsi="Aptos" w:cs="Arial"/>
                <w:sz w:val="20"/>
                <w:szCs w:val="20"/>
              </w:rPr>
              <w:t>Nepieciešama vienlaicīga normatīvo, institucionālo, procesuālo un IT izmaiņu īstenošana.</w:t>
            </w:r>
          </w:p>
          <w:p w14:paraId="532B1099"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b/>
                <w:bCs/>
                <w:sz w:val="20"/>
                <w:szCs w:val="20"/>
              </w:rPr>
            </w:pPr>
            <w:r w:rsidRPr="003C1F87">
              <w:rPr>
                <w:rFonts w:ascii="Aptos" w:eastAsia="Aptos" w:hAnsi="Aptos" w:cs="Arial"/>
                <w:b/>
                <w:bCs/>
                <w:sz w:val="20"/>
                <w:szCs w:val="20"/>
              </w:rPr>
              <w:t>EM prognozēšanas sistēmas pilnveidošanas nepieciešamība</w:t>
            </w:r>
          </w:p>
          <w:p w14:paraId="3628903B"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sz w:val="20"/>
                <w:szCs w:val="20"/>
              </w:rPr>
            </w:pPr>
            <w:r w:rsidRPr="003C1F87">
              <w:rPr>
                <w:rFonts w:ascii="Aptos" w:eastAsia="Aptos" w:hAnsi="Aptos" w:cs="Arial"/>
                <w:sz w:val="20"/>
                <w:szCs w:val="20"/>
              </w:rPr>
              <w:t>Prognozēšanas sistēmas ātruma, precizitātes un detalizācijas līmeņa uzlabošana, lai nodrošinātu savlaicīgāku un caurspīdīgāku darba tirgus vajadzību identificēšanu prasmju un reģionālajā griezumā, kā arī efektīvāku prioritāšu noteikšanu.</w:t>
            </w:r>
          </w:p>
          <w:p w14:paraId="4D31E852"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b/>
                <w:bCs/>
                <w:sz w:val="20"/>
                <w:szCs w:val="20"/>
              </w:rPr>
            </w:pPr>
            <w:r w:rsidRPr="003C1F87">
              <w:rPr>
                <w:rFonts w:ascii="Aptos" w:eastAsia="Aptos" w:hAnsi="Aptos" w:cs="Arial"/>
                <w:b/>
                <w:bCs/>
                <w:sz w:val="20"/>
                <w:szCs w:val="20"/>
              </w:rPr>
              <w:t>IZM sistēmas elastības ierobežojumi</w:t>
            </w:r>
            <w:r w:rsidRPr="003C1F87">
              <w:rPr>
                <w:rFonts w:ascii="Aptos" w:eastAsia="Aptos" w:hAnsi="Aptos" w:cs="Arial"/>
              </w:rPr>
              <w:br/>
            </w:r>
            <w:r w:rsidRPr="003C1F87">
              <w:rPr>
                <w:rFonts w:ascii="Aptos" w:eastAsia="Aptos" w:hAnsi="Aptos" w:cs="Arial"/>
                <w:sz w:val="20"/>
                <w:szCs w:val="20"/>
              </w:rPr>
              <w:t>Ierobežota spēja operatīvi pielāgot mācību programmas darba tirgus vajadzībām var radīt piedāvājumu, kas balstās esošajās programmās, nevis faktiski pieprasītajās prasmēs.</w:t>
            </w:r>
          </w:p>
          <w:p w14:paraId="0EAA772C"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sz w:val="20"/>
                <w:szCs w:val="20"/>
              </w:rPr>
            </w:pPr>
            <w:r w:rsidRPr="003C1F87">
              <w:rPr>
                <w:rFonts w:ascii="Aptos" w:eastAsia="Aptos" w:hAnsi="Aptos" w:cs="Arial"/>
                <w:b/>
                <w:bCs/>
                <w:sz w:val="20"/>
                <w:szCs w:val="20"/>
              </w:rPr>
              <w:t>Atkarība no NVA kapacitātes</w:t>
            </w:r>
            <w:r w:rsidRPr="003C1F87">
              <w:rPr>
                <w:rFonts w:ascii="Aptos" w:eastAsia="Aptos" w:hAnsi="Aptos" w:cs="Arial"/>
              </w:rPr>
              <w:br/>
            </w:r>
            <w:r w:rsidRPr="003C1F87">
              <w:rPr>
                <w:rFonts w:ascii="Aptos" w:eastAsia="Aptos" w:hAnsi="Aptos" w:cs="Arial"/>
                <w:sz w:val="20"/>
                <w:szCs w:val="20"/>
              </w:rPr>
              <w:t>Vienotā kontaktpunkta darbība balstās uz NVA cilvēkresursiem, kompetencēm un pārmaiņu vadības spēju.</w:t>
            </w:r>
          </w:p>
          <w:p w14:paraId="3CAA7D3F"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sz w:val="20"/>
                <w:szCs w:val="20"/>
              </w:rPr>
            </w:pPr>
            <w:r w:rsidRPr="003C1F87">
              <w:rPr>
                <w:rFonts w:ascii="Aptos" w:eastAsia="Aptos" w:hAnsi="Aptos" w:cs="Arial"/>
                <w:b/>
                <w:bCs/>
                <w:sz w:val="20"/>
                <w:szCs w:val="20"/>
              </w:rPr>
              <w:t>Informācijas pieejamība par uzņēmumu reālajām vajadzībām</w:t>
            </w:r>
            <w:r w:rsidRPr="003C1F87">
              <w:rPr>
                <w:rFonts w:ascii="Aptos" w:eastAsia="Aptos" w:hAnsi="Aptos" w:cs="Arial"/>
                <w:sz w:val="20"/>
                <w:szCs w:val="20"/>
              </w:rPr>
              <w:br/>
              <w:t>Uzņēmumi augsta līmeņa speciālistus nemeklē caur NVA, kā arī  nepublicē vakances par šādu darbinieku nepieciešamību.</w:t>
            </w:r>
          </w:p>
          <w:p w14:paraId="73939E71"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b/>
                <w:sz w:val="20"/>
                <w:szCs w:val="20"/>
              </w:rPr>
            </w:pPr>
            <w:r w:rsidRPr="003C1F87">
              <w:rPr>
                <w:rFonts w:ascii="Aptos" w:eastAsia="Aptos" w:hAnsi="Aptos" w:cs="Arial"/>
                <w:b/>
                <w:bCs/>
                <w:sz w:val="20"/>
                <w:szCs w:val="20"/>
              </w:rPr>
              <w:t>NVA lomas maiņa</w:t>
            </w:r>
          </w:p>
          <w:p w14:paraId="01325CFA"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sz w:val="20"/>
                <w:szCs w:val="20"/>
              </w:rPr>
            </w:pPr>
            <w:r w:rsidRPr="003C1F87">
              <w:rPr>
                <w:rFonts w:ascii="Aptos" w:eastAsia="Aptos" w:hAnsi="Aptos" w:cs="Arial"/>
                <w:sz w:val="20"/>
                <w:szCs w:val="20"/>
              </w:rPr>
              <w:t xml:space="preserve">NVA atpazīstamības maiņa no primāri bezdarbnieku atbalsta institūcijas var prasīt ilgāku laiku, lai to pieņemtu kā universālu karjeras, prasmju attīstības un darbaspēka piesaistes kontaktpunktu. </w:t>
            </w:r>
          </w:p>
        </w:tc>
      </w:tr>
      <w:tr w:rsidR="003C1F87" w:rsidRPr="003C1F87" w14:paraId="6E616551" w14:textId="77777777" w:rsidTr="003C1F87">
        <w:tc>
          <w:tcPr>
            <w:cnfStyle w:val="001000000000" w:firstRow="0" w:lastRow="0" w:firstColumn="1" w:lastColumn="0" w:oddVBand="0" w:evenVBand="0" w:oddHBand="0" w:evenHBand="0" w:firstRowFirstColumn="0" w:firstRowLastColumn="0" w:lastRowFirstColumn="0" w:lastRowLastColumn="0"/>
            <w:tcW w:w="2404" w:type="pct"/>
            <w:tcBorders>
              <w:top w:val="single" w:sz="8" w:space="0" w:color="156082"/>
              <w:left w:val="nil"/>
              <w:bottom w:val="single" w:sz="18" w:space="0" w:color="156082"/>
              <w:right w:val="single" w:sz="8" w:space="0" w:color="156082"/>
            </w:tcBorders>
          </w:tcPr>
          <w:p w14:paraId="2E23D464" w14:textId="77777777" w:rsidR="003C1F87" w:rsidRPr="003C1F87" w:rsidRDefault="003C1F87" w:rsidP="003C1F87">
            <w:pPr>
              <w:spacing w:before="80" w:after="40"/>
              <w:rPr>
                <w:rFonts w:ascii="Aptos" w:eastAsia="Aptos" w:hAnsi="Aptos" w:cs="Times New Roman"/>
                <w:color w:val="0B769F"/>
                <w:sz w:val="20"/>
                <w:szCs w:val="20"/>
              </w:rPr>
            </w:pPr>
            <w:r w:rsidRPr="003C1F87">
              <w:rPr>
                <w:rFonts w:ascii="Aptos" w:eastAsia="Aptos" w:hAnsi="Aptos" w:cs="Arial"/>
                <w:color w:val="0B769F"/>
                <w:sz w:val="20"/>
                <w:szCs w:val="20"/>
              </w:rPr>
              <w:t>IESPĒJAS</w:t>
            </w:r>
          </w:p>
        </w:tc>
        <w:tc>
          <w:tcPr>
            <w:tcW w:w="2596" w:type="pct"/>
            <w:tcBorders>
              <w:top w:val="single" w:sz="8" w:space="0" w:color="156082"/>
              <w:left w:val="single" w:sz="8" w:space="0" w:color="156082"/>
              <w:bottom w:val="single" w:sz="18" w:space="0" w:color="156082"/>
              <w:right w:val="nil"/>
            </w:tcBorders>
          </w:tcPr>
          <w:p w14:paraId="2F97D209"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b/>
                <w:bCs/>
                <w:color w:val="0B769F"/>
                <w:sz w:val="20"/>
                <w:szCs w:val="20"/>
              </w:rPr>
            </w:pPr>
            <w:r w:rsidRPr="003C1F87">
              <w:rPr>
                <w:rFonts w:ascii="Aptos" w:eastAsia="Aptos" w:hAnsi="Aptos" w:cs="Arial"/>
                <w:b/>
                <w:bCs/>
                <w:color w:val="0B769F"/>
                <w:sz w:val="20"/>
                <w:szCs w:val="20"/>
              </w:rPr>
              <w:t>DRAUDI</w:t>
            </w:r>
          </w:p>
        </w:tc>
      </w:tr>
      <w:tr w:rsidR="003C1F87" w:rsidRPr="003C1F87" w14:paraId="7911709E" w14:textId="77777777" w:rsidTr="003C1F87">
        <w:tc>
          <w:tcPr>
            <w:cnfStyle w:val="001000000000" w:firstRow="0" w:lastRow="0" w:firstColumn="1" w:lastColumn="0" w:oddVBand="0" w:evenVBand="0" w:oddHBand="0" w:evenHBand="0" w:firstRowFirstColumn="0" w:firstRowLastColumn="0" w:lastRowFirstColumn="0" w:lastRowLastColumn="0"/>
            <w:tcW w:w="2404" w:type="pct"/>
            <w:tcBorders>
              <w:top w:val="single" w:sz="18" w:space="0" w:color="156082"/>
              <w:left w:val="nil"/>
              <w:bottom w:val="single" w:sz="18" w:space="0" w:color="156082"/>
              <w:right w:val="single" w:sz="8" w:space="0" w:color="156082"/>
            </w:tcBorders>
          </w:tcPr>
          <w:p w14:paraId="2978C5E8" w14:textId="0B17A963" w:rsidR="003C1F87" w:rsidRPr="003C1F87" w:rsidRDefault="003C1F87" w:rsidP="003C1F87">
            <w:pPr>
              <w:spacing w:before="80" w:after="40"/>
              <w:rPr>
                <w:rFonts w:ascii="Aptos" w:eastAsia="Aptos" w:hAnsi="Aptos" w:cs="Times New Roman"/>
                <w:sz w:val="20"/>
                <w:szCs w:val="20"/>
              </w:rPr>
            </w:pPr>
            <w:r w:rsidRPr="003C1F87">
              <w:rPr>
                <w:rFonts w:ascii="Aptos" w:eastAsia="Aptos" w:hAnsi="Aptos" w:cs="Arial"/>
                <w:sz w:val="20"/>
                <w:szCs w:val="20"/>
              </w:rPr>
              <w:t xml:space="preserve">Sistēmiska </w:t>
            </w:r>
            <w:proofErr w:type="spellStart"/>
            <w:r w:rsidRPr="003C1F87">
              <w:rPr>
                <w:rFonts w:ascii="Aptos" w:eastAsia="Aptos" w:hAnsi="Aptos" w:cs="Arial"/>
                <w:sz w:val="20"/>
                <w:szCs w:val="20"/>
              </w:rPr>
              <w:t>cilvēkkapitāla</w:t>
            </w:r>
            <w:proofErr w:type="spellEnd"/>
            <w:r w:rsidRPr="003C1F87">
              <w:rPr>
                <w:rFonts w:ascii="Aptos" w:eastAsia="Aptos" w:hAnsi="Aptos" w:cs="Arial"/>
                <w:sz w:val="20"/>
                <w:szCs w:val="20"/>
              </w:rPr>
              <w:t xml:space="preserve"> attīstība</w:t>
            </w:r>
            <w:r w:rsidRPr="003C1F87">
              <w:rPr>
                <w:rFonts w:ascii="Aptos" w:eastAsia="Aptos" w:hAnsi="Aptos" w:cs="Arial"/>
                <w:sz w:val="20"/>
                <w:szCs w:val="20"/>
              </w:rPr>
              <w:br/>
            </w:r>
            <w:r w:rsidRPr="003C1F87">
              <w:rPr>
                <w:rFonts w:ascii="Aptos" w:eastAsia="Aptos" w:hAnsi="Aptos" w:cs="Arial"/>
                <w:b w:val="0"/>
                <w:bCs w:val="0"/>
                <w:sz w:val="20"/>
                <w:szCs w:val="20"/>
              </w:rPr>
              <w:t xml:space="preserve">Iespēja veidot ilgtspējīgu, uz ekonomikas attīstību orientētu pieeju </w:t>
            </w:r>
            <w:proofErr w:type="spellStart"/>
            <w:r w:rsidRPr="003C1F87">
              <w:rPr>
                <w:rFonts w:ascii="Aptos" w:eastAsia="Aptos" w:hAnsi="Aptos" w:cs="Arial"/>
                <w:b w:val="0"/>
                <w:bCs w:val="0"/>
                <w:sz w:val="20"/>
                <w:szCs w:val="20"/>
              </w:rPr>
              <w:t>cilvēkkapitāla</w:t>
            </w:r>
            <w:proofErr w:type="spellEnd"/>
            <w:r w:rsidRPr="003C1F87">
              <w:rPr>
                <w:rFonts w:ascii="Aptos" w:eastAsia="Aptos" w:hAnsi="Aptos" w:cs="Arial"/>
                <w:b w:val="0"/>
                <w:bCs w:val="0"/>
                <w:sz w:val="20"/>
                <w:szCs w:val="20"/>
              </w:rPr>
              <w:t xml:space="preserve"> attīstībai. Sakārtota pieaugušo izglītības sistēma, ļauj pamatoti plānot uzņemšanu profesionālajā izglītībā, augst</w:t>
            </w:r>
            <w:r w:rsidR="002E407E">
              <w:rPr>
                <w:rFonts w:ascii="Aptos" w:eastAsia="Aptos" w:hAnsi="Aptos" w:cs="Arial"/>
                <w:b w:val="0"/>
                <w:bCs w:val="0"/>
                <w:sz w:val="20"/>
                <w:szCs w:val="20"/>
              </w:rPr>
              <w:t>s</w:t>
            </w:r>
            <w:r w:rsidRPr="003C1F87">
              <w:rPr>
                <w:rFonts w:ascii="Aptos" w:eastAsia="Aptos" w:hAnsi="Aptos" w:cs="Arial"/>
                <w:b w:val="0"/>
                <w:bCs w:val="0"/>
                <w:sz w:val="20"/>
                <w:szCs w:val="20"/>
              </w:rPr>
              <w:t>kolā, kā arī migrācijas politiku.</w:t>
            </w:r>
          </w:p>
          <w:p w14:paraId="194D1FB0" w14:textId="77777777" w:rsidR="003C1F87" w:rsidRPr="003C1F87" w:rsidRDefault="003C1F87" w:rsidP="003C1F87">
            <w:pPr>
              <w:spacing w:before="80" w:after="40"/>
              <w:rPr>
                <w:rFonts w:ascii="Aptos" w:eastAsia="Aptos" w:hAnsi="Aptos" w:cs="Times New Roman"/>
                <w:b w:val="0"/>
                <w:bCs w:val="0"/>
                <w:sz w:val="20"/>
                <w:szCs w:val="20"/>
              </w:rPr>
            </w:pPr>
            <w:r w:rsidRPr="003C1F87">
              <w:rPr>
                <w:rFonts w:ascii="Aptos" w:eastAsia="Aptos" w:hAnsi="Aptos" w:cs="Arial"/>
                <w:sz w:val="20"/>
                <w:szCs w:val="20"/>
              </w:rPr>
              <w:t>ES fondu izmantošanas efektivitāte</w:t>
            </w:r>
            <w:r w:rsidRPr="003C1F87">
              <w:rPr>
                <w:rFonts w:ascii="Aptos" w:eastAsia="Aptos" w:hAnsi="Aptos" w:cs="Arial"/>
                <w:sz w:val="20"/>
                <w:szCs w:val="20"/>
              </w:rPr>
              <w:br/>
            </w:r>
            <w:r w:rsidRPr="003C1F87">
              <w:rPr>
                <w:rFonts w:ascii="Aptos" w:eastAsia="Aptos" w:hAnsi="Aptos" w:cs="Arial"/>
                <w:b w:val="0"/>
                <w:bCs w:val="0"/>
                <w:sz w:val="20"/>
                <w:szCs w:val="20"/>
              </w:rPr>
              <w:t xml:space="preserve">Pāreja no fragmentētiem institūciju projektiem uz koordinētiem visa publiskā sektora ieguldījumiem </w:t>
            </w:r>
            <w:proofErr w:type="spellStart"/>
            <w:r w:rsidRPr="003C1F87">
              <w:rPr>
                <w:rFonts w:ascii="Aptos" w:eastAsia="Aptos" w:hAnsi="Aptos" w:cs="Arial"/>
                <w:b w:val="0"/>
                <w:bCs w:val="0"/>
                <w:sz w:val="20"/>
                <w:szCs w:val="20"/>
              </w:rPr>
              <w:t>cilvēkkapitālā</w:t>
            </w:r>
            <w:proofErr w:type="spellEnd"/>
            <w:r w:rsidRPr="003C1F87">
              <w:rPr>
                <w:rFonts w:ascii="Aptos" w:eastAsia="Aptos" w:hAnsi="Aptos" w:cs="Arial"/>
                <w:b w:val="0"/>
                <w:bCs w:val="0"/>
                <w:sz w:val="20"/>
                <w:szCs w:val="20"/>
              </w:rPr>
              <w:t>.</w:t>
            </w:r>
          </w:p>
          <w:p w14:paraId="3EC56493" w14:textId="77777777" w:rsidR="003C1F87" w:rsidRPr="003C1F87" w:rsidRDefault="003C1F87" w:rsidP="003C1F87">
            <w:pPr>
              <w:spacing w:before="80" w:after="40"/>
              <w:rPr>
                <w:rFonts w:ascii="Aptos" w:eastAsia="Aptos" w:hAnsi="Aptos" w:cs="Times New Roman"/>
                <w:b w:val="0"/>
                <w:bCs w:val="0"/>
                <w:sz w:val="20"/>
                <w:szCs w:val="20"/>
              </w:rPr>
            </w:pPr>
            <w:r w:rsidRPr="003C1F87">
              <w:rPr>
                <w:rFonts w:ascii="Aptos" w:eastAsia="Aptos" w:hAnsi="Aptos" w:cs="Arial"/>
                <w:sz w:val="20"/>
                <w:szCs w:val="20"/>
              </w:rPr>
              <w:t xml:space="preserve">Reģionālā attīstība  </w:t>
            </w:r>
            <w:r w:rsidRPr="003C1F87">
              <w:rPr>
                <w:rFonts w:ascii="Aptos" w:eastAsia="Aptos" w:hAnsi="Aptos" w:cs="Arial"/>
                <w:sz w:val="20"/>
                <w:szCs w:val="20"/>
              </w:rPr>
              <w:br/>
            </w:r>
            <w:r w:rsidRPr="003C1F87">
              <w:rPr>
                <w:rFonts w:ascii="Aptos" w:eastAsia="Aptos" w:hAnsi="Aptos" w:cs="Arial"/>
                <w:b w:val="0"/>
                <w:bCs w:val="0"/>
                <w:sz w:val="20"/>
                <w:szCs w:val="20"/>
              </w:rPr>
              <w:t>Vienota sistēma ļauj mērķtiecīgi pielāgot iedzīvotāju prasmes reģiona darba tirgus vajadzībām.</w:t>
            </w:r>
          </w:p>
          <w:p w14:paraId="35B039BD" w14:textId="77777777" w:rsidR="003C1F87" w:rsidRPr="003C1F87" w:rsidRDefault="003C1F87" w:rsidP="003C1F87">
            <w:pPr>
              <w:spacing w:before="80" w:after="40"/>
              <w:rPr>
                <w:rFonts w:ascii="Aptos" w:eastAsia="Aptos" w:hAnsi="Aptos" w:cs="Times New Roman"/>
                <w:b w:val="0"/>
                <w:bCs w:val="0"/>
                <w:sz w:val="20"/>
                <w:szCs w:val="20"/>
              </w:rPr>
            </w:pPr>
            <w:r w:rsidRPr="003C1F87">
              <w:rPr>
                <w:rFonts w:ascii="Aptos" w:eastAsia="Aptos" w:hAnsi="Aptos" w:cs="Arial"/>
                <w:sz w:val="20"/>
                <w:szCs w:val="20"/>
              </w:rPr>
              <w:t>Politikas caurskatāmības un uzticamības pieaugums</w:t>
            </w:r>
            <w:r w:rsidRPr="003C1F87">
              <w:rPr>
                <w:rFonts w:ascii="Aptos" w:eastAsia="Aptos" w:hAnsi="Aptos" w:cs="Arial"/>
                <w:sz w:val="20"/>
                <w:szCs w:val="20"/>
              </w:rPr>
              <w:br/>
            </w:r>
            <w:r w:rsidRPr="003C1F87">
              <w:rPr>
                <w:rFonts w:ascii="Aptos" w:eastAsia="Aptos" w:hAnsi="Aptos" w:cs="Arial"/>
                <w:b w:val="0"/>
                <w:bCs w:val="0"/>
                <w:sz w:val="20"/>
                <w:szCs w:val="20"/>
              </w:rPr>
              <w:t xml:space="preserve">Skaidra loģika “vajadzības – pasākumi – rezultāti” </w:t>
            </w:r>
            <w:r w:rsidRPr="003C1F87">
              <w:rPr>
                <w:rFonts w:ascii="Aptos" w:eastAsia="Aptos" w:hAnsi="Aptos" w:cs="Arial"/>
                <w:b w:val="0"/>
                <w:bCs w:val="0"/>
                <w:sz w:val="20"/>
                <w:szCs w:val="20"/>
              </w:rPr>
              <w:lastRenderedPageBreak/>
              <w:t>uzlabo sabiedrības un darba devēju uzticēšanos valsts atbalstam.</w:t>
            </w:r>
          </w:p>
          <w:p w14:paraId="44A3D570" w14:textId="77777777" w:rsidR="003C1F87" w:rsidRPr="003C1F87" w:rsidRDefault="003C1F87" w:rsidP="003C1F87">
            <w:pPr>
              <w:spacing w:before="80" w:after="40"/>
              <w:rPr>
                <w:rFonts w:ascii="Aptos" w:eastAsia="Aptos" w:hAnsi="Aptos" w:cs="Times New Roman"/>
                <w:b w:val="0"/>
                <w:bCs w:val="0"/>
                <w:sz w:val="20"/>
                <w:szCs w:val="20"/>
              </w:rPr>
            </w:pPr>
            <w:proofErr w:type="spellStart"/>
            <w:r w:rsidRPr="003C1F87">
              <w:rPr>
                <w:rFonts w:ascii="Aptos" w:eastAsia="Aptos" w:hAnsi="Aptos" w:cs="Arial"/>
                <w:sz w:val="20"/>
                <w:szCs w:val="20"/>
              </w:rPr>
              <w:t>Digitalizācijas</w:t>
            </w:r>
            <w:proofErr w:type="spellEnd"/>
            <w:r w:rsidRPr="003C1F87">
              <w:rPr>
                <w:rFonts w:ascii="Aptos" w:eastAsia="Aptos" w:hAnsi="Aptos" w:cs="Arial"/>
                <w:sz w:val="20"/>
                <w:szCs w:val="20"/>
              </w:rPr>
              <w:t xml:space="preserve"> izmantošana politikas vadībā</w:t>
            </w:r>
            <w:r w:rsidRPr="003C1F87">
              <w:rPr>
                <w:rFonts w:ascii="Aptos" w:eastAsia="Aptos" w:hAnsi="Aptos" w:cs="Arial"/>
                <w:sz w:val="20"/>
                <w:szCs w:val="20"/>
              </w:rPr>
              <w:br/>
            </w:r>
            <w:r w:rsidRPr="003C1F87">
              <w:rPr>
                <w:rFonts w:ascii="Aptos" w:eastAsia="Aptos" w:hAnsi="Aptos" w:cs="Arial"/>
                <w:b w:val="0"/>
                <w:bCs w:val="0"/>
                <w:sz w:val="20"/>
                <w:szCs w:val="20"/>
              </w:rPr>
              <w:t>Integrētas IT platformas ļauj izmantot datus ne tikai administrēšanai, bet arī stratēģiskiem lēmumiem.</w:t>
            </w:r>
          </w:p>
          <w:p w14:paraId="5C3FF1FE" w14:textId="77777777" w:rsidR="003C1F87" w:rsidRPr="003C1F87" w:rsidRDefault="003C1F87" w:rsidP="003C1F87">
            <w:pPr>
              <w:spacing w:before="80" w:after="40"/>
              <w:rPr>
                <w:rFonts w:ascii="Aptos" w:eastAsia="Aptos" w:hAnsi="Aptos" w:cs="Times New Roman"/>
                <w:sz w:val="20"/>
                <w:szCs w:val="20"/>
              </w:rPr>
            </w:pPr>
            <w:r w:rsidRPr="003C1F87">
              <w:rPr>
                <w:rFonts w:ascii="Aptos" w:eastAsia="Aptos" w:hAnsi="Aptos" w:cs="Arial"/>
                <w:sz w:val="20"/>
                <w:szCs w:val="20"/>
              </w:rPr>
              <w:t>Darba tirgus vajadzībās balstītas karjeras konsultācijas</w:t>
            </w:r>
            <w:r w:rsidRPr="003C1F87">
              <w:rPr>
                <w:rFonts w:ascii="Aptos" w:eastAsia="Aptos" w:hAnsi="Aptos" w:cs="Arial"/>
                <w:sz w:val="20"/>
                <w:szCs w:val="20"/>
              </w:rPr>
              <w:br/>
            </w:r>
            <w:r w:rsidRPr="003C1F87">
              <w:rPr>
                <w:rFonts w:ascii="Aptos" w:eastAsia="Aptos" w:hAnsi="Aptos" w:cs="Arial"/>
                <w:b w:val="0"/>
                <w:bCs w:val="0"/>
                <w:sz w:val="20"/>
                <w:szCs w:val="20"/>
              </w:rPr>
              <w:t>Karjeras konsultācijas, kas balstītas darba tirgus prognozēs un tautsaimniecības vajadzībās, ļauj nodrošināt mērķētu atbalstu gan jauniešiem, gan pieaugušajiem prasmju attīstības un karjeras izvēļu plānošanā.</w:t>
            </w:r>
          </w:p>
        </w:tc>
        <w:tc>
          <w:tcPr>
            <w:tcW w:w="2596" w:type="pct"/>
            <w:tcBorders>
              <w:top w:val="single" w:sz="18" w:space="0" w:color="156082"/>
              <w:left w:val="single" w:sz="8" w:space="0" w:color="156082"/>
              <w:bottom w:val="single" w:sz="18" w:space="0" w:color="156082"/>
              <w:right w:val="nil"/>
            </w:tcBorders>
          </w:tcPr>
          <w:p w14:paraId="1C3381FB"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sz w:val="20"/>
                <w:szCs w:val="20"/>
              </w:rPr>
            </w:pPr>
            <w:r w:rsidRPr="003C1F87">
              <w:rPr>
                <w:rFonts w:ascii="Aptos" w:eastAsia="Aptos" w:hAnsi="Aptos" w:cs="Arial"/>
                <w:b/>
                <w:sz w:val="20"/>
                <w:szCs w:val="20"/>
              </w:rPr>
              <w:lastRenderedPageBreak/>
              <w:t>Normatīvo aktu grozījumu kavēšanās</w:t>
            </w:r>
            <w:r w:rsidRPr="003C1F87">
              <w:rPr>
                <w:rFonts w:ascii="Aptos" w:eastAsia="Aptos" w:hAnsi="Aptos" w:cs="Arial"/>
                <w:sz w:val="20"/>
                <w:szCs w:val="20"/>
              </w:rPr>
              <w:br/>
              <w:t>Bez savlaicīga tiesiskā ietvara vienotā pārvaldība var palikt deklaratīva.</w:t>
            </w:r>
          </w:p>
          <w:p w14:paraId="7F0E3274"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sz w:val="20"/>
                <w:szCs w:val="20"/>
              </w:rPr>
            </w:pPr>
            <w:r w:rsidRPr="003C1F87">
              <w:rPr>
                <w:rFonts w:ascii="Aptos" w:eastAsia="Aptos" w:hAnsi="Aptos" w:cs="Arial"/>
                <w:b/>
                <w:sz w:val="20"/>
                <w:szCs w:val="20"/>
              </w:rPr>
              <w:t>Institucionāla pretestība pārmaiņām</w:t>
            </w:r>
            <w:r w:rsidRPr="003C1F87">
              <w:rPr>
                <w:rFonts w:ascii="Aptos" w:eastAsia="Aptos" w:hAnsi="Aptos" w:cs="Arial"/>
                <w:sz w:val="20"/>
                <w:szCs w:val="20"/>
              </w:rPr>
              <w:br/>
              <w:t>Esošo struktūru un projektu inerces dēļ var kavēties praktiska ieviešana.</w:t>
            </w:r>
          </w:p>
          <w:p w14:paraId="5EB275CA"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sz w:val="20"/>
                <w:szCs w:val="20"/>
              </w:rPr>
            </w:pPr>
            <w:r w:rsidRPr="003C1F87">
              <w:rPr>
                <w:rFonts w:ascii="Aptos" w:eastAsia="Aptos" w:hAnsi="Aptos" w:cs="Arial"/>
                <w:b/>
                <w:sz w:val="20"/>
                <w:szCs w:val="20"/>
              </w:rPr>
              <w:t>IT integrācijas riski</w:t>
            </w:r>
            <w:r w:rsidRPr="003C1F87">
              <w:rPr>
                <w:rFonts w:ascii="Aptos" w:eastAsia="Aptos" w:hAnsi="Aptos" w:cs="Arial"/>
                <w:sz w:val="20"/>
                <w:szCs w:val="20"/>
              </w:rPr>
              <w:br/>
              <w:t>Kavēšanās vai nepilnīga sistēmu savietojamība apdraud vienotas klientu plūsmas īstenošanu.</w:t>
            </w:r>
          </w:p>
          <w:p w14:paraId="7F5DA4B7"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sz w:val="20"/>
                <w:szCs w:val="20"/>
              </w:rPr>
            </w:pPr>
            <w:r w:rsidRPr="003C1F87">
              <w:rPr>
                <w:rFonts w:ascii="Aptos" w:eastAsia="Aptos" w:hAnsi="Aptos" w:cs="Arial"/>
                <w:b/>
                <w:sz w:val="20"/>
                <w:szCs w:val="20"/>
              </w:rPr>
              <w:t>Politisko prioritāšu maiņa</w:t>
            </w:r>
            <w:r w:rsidRPr="003C1F87">
              <w:rPr>
                <w:rFonts w:ascii="Aptos" w:eastAsia="Aptos" w:hAnsi="Aptos" w:cs="Arial"/>
                <w:sz w:val="20"/>
                <w:szCs w:val="20"/>
              </w:rPr>
              <w:br/>
              <w:t>Ilgtermiņa reforma var zaudēt atbalstu, ja nav ātri redzamu praktisku ieguvumu.</w:t>
            </w:r>
          </w:p>
          <w:p w14:paraId="4684F49F"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Arial"/>
              </w:rPr>
            </w:pPr>
            <w:r w:rsidRPr="003C1F87">
              <w:rPr>
                <w:rFonts w:ascii="Aptos" w:eastAsia="Aptos" w:hAnsi="Aptos" w:cs="Arial"/>
                <w:b/>
                <w:bCs/>
                <w:sz w:val="20"/>
                <w:szCs w:val="20"/>
              </w:rPr>
              <w:t>Sabiedrības uztveres risks</w:t>
            </w:r>
            <w:r w:rsidRPr="003C1F87">
              <w:rPr>
                <w:rFonts w:ascii="Aptos" w:eastAsia="Aptos" w:hAnsi="Aptos" w:cs="Arial"/>
              </w:rPr>
              <w:br/>
            </w:r>
            <w:r w:rsidRPr="003C1F87">
              <w:rPr>
                <w:rFonts w:ascii="Aptos" w:eastAsia="Aptos" w:hAnsi="Aptos" w:cs="Arial"/>
                <w:sz w:val="20"/>
                <w:szCs w:val="20"/>
              </w:rPr>
              <w:t>Ja pārejas periodā pakalpojumu pieejamība kļūst sarežģītāka, var samazināties atbalsta pasākumu izmantošana un iedzīvotāju interese.</w:t>
            </w:r>
          </w:p>
          <w:p w14:paraId="75A94037" w14:textId="77777777" w:rsidR="003C1F87" w:rsidRPr="003C1F87" w:rsidRDefault="003C1F87" w:rsidP="003C1F87">
            <w:pPr>
              <w:spacing w:before="80" w:after="40"/>
              <w:cnfStyle w:val="000000000000" w:firstRow="0" w:lastRow="0" w:firstColumn="0" w:lastColumn="0" w:oddVBand="0" w:evenVBand="0" w:oddHBand="0" w:evenHBand="0" w:firstRowFirstColumn="0" w:firstRowLastColumn="0" w:lastRowFirstColumn="0" w:lastRowLastColumn="0"/>
              <w:rPr>
                <w:rFonts w:ascii="Aptos" w:eastAsia="Aptos" w:hAnsi="Aptos" w:cs="Times New Roman"/>
                <w:b/>
                <w:bCs/>
                <w:sz w:val="20"/>
                <w:szCs w:val="20"/>
              </w:rPr>
            </w:pPr>
          </w:p>
        </w:tc>
      </w:tr>
    </w:tbl>
    <w:p w14:paraId="6FE992F9" w14:textId="77777777" w:rsidR="003C1F87" w:rsidRDefault="003C1F87" w:rsidP="003C1F87">
      <w:pPr>
        <w:keepNext/>
        <w:keepLines/>
        <w:suppressAutoHyphens/>
        <w:spacing w:before="80" w:after="80" w:line="276" w:lineRule="auto"/>
        <w:outlineLvl w:val="1"/>
        <w:rPr>
          <w:rFonts w:ascii="Aptos Display" w:eastAsia="MS Gothic" w:hAnsi="Aptos Display" w:cs="Times New Roman"/>
          <w:b/>
          <w:bCs/>
          <w:caps/>
          <w:color w:val="0F4761"/>
          <w:sz w:val="32"/>
          <w:szCs w:val="32"/>
        </w:rPr>
      </w:pPr>
    </w:p>
    <w:p w14:paraId="2D1A5A4E" w14:textId="5C241940" w:rsidR="003C1F87" w:rsidRPr="003C1F87" w:rsidRDefault="003C1F87" w:rsidP="003C1F87">
      <w:pPr>
        <w:keepNext/>
        <w:keepLines/>
        <w:suppressAutoHyphens/>
        <w:spacing w:before="80" w:after="80" w:line="276" w:lineRule="auto"/>
        <w:outlineLvl w:val="1"/>
        <w:rPr>
          <w:rFonts w:ascii="Aptos Display" w:eastAsia="MS Gothic" w:hAnsi="Aptos Display" w:cs="Times New Roman"/>
          <w:b/>
          <w:bCs/>
          <w:caps/>
          <w:color w:val="0F4761"/>
          <w:sz w:val="32"/>
          <w:szCs w:val="32"/>
        </w:rPr>
      </w:pPr>
      <w:r w:rsidRPr="003C1F87">
        <w:rPr>
          <w:rFonts w:ascii="Aptos Display" w:eastAsia="MS Gothic" w:hAnsi="Aptos Display" w:cs="Times New Roman"/>
          <w:b/>
          <w:bCs/>
          <w:caps/>
          <w:color w:val="0F4761"/>
          <w:sz w:val="32"/>
          <w:szCs w:val="32"/>
        </w:rPr>
        <w:t>RISINĀJUMS: CENTRALIZĒTA PĀRVALDĪBA UN VIENOTS KONTAKTPUNKTS</w:t>
      </w:r>
    </w:p>
    <w:p w14:paraId="67073461" w14:textId="67BBE8BD" w:rsidR="003C1F87" w:rsidRPr="003C1F87" w:rsidRDefault="003C1F87" w:rsidP="003C1F87">
      <w:pPr>
        <w:suppressAutoHyphens/>
        <w:spacing w:before="80" w:line="276" w:lineRule="auto"/>
        <w:jc w:val="both"/>
        <w:rPr>
          <w:rFonts w:ascii="Aptos" w:eastAsia="Aptos" w:hAnsi="Aptos" w:cs="Times New Roman"/>
          <w:bCs/>
          <w:sz w:val="20"/>
          <w:szCs w:val="20"/>
        </w:rPr>
      </w:pPr>
      <w:r w:rsidRPr="003C1F87">
        <w:rPr>
          <w:rFonts w:ascii="Aptos" w:eastAsia="Aptos" w:hAnsi="Aptos" w:cs="Times New Roman"/>
          <w:bCs/>
          <w:color w:val="0B769F"/>
          <w:sz w:val="20"/>
          <w:szCs w:val="20"/>
        </w:rPr>
        <w:t>Vienota atbalsta pasākumu īstenošana samazina administratīvo funkciju dublēšanos, ļauj efektīvāk izmantot publiskos resursus, nodrošina labāku mācību atbilstību darba tirgus vajadzībām, uzlabo pieejamību iedzīvotājiem un stiprina prasmju attīstības pasākumu ekonomisko ietekmi.</w:t>
      </w:r>
      <w:r w:rsidR="00400CFB" w:rsidRPr="00400CFB">
        <w:rPr>
          <w:rFonts w:ascii="Aptos" w:eastAsia="Aptos" w:hAnsi="Aptos" w:cs="Times New Roman"/>
          <w:bCs/>
          <w:color w:val="0B769F"/>
          <w:sz w:val="20"/>
          <w:szCs w:val="20"/>
        </w:rPr>
        <w:t xml:space="preserve"> Par detalizētu procesu un risinājumu modeli puses vienojas, plānojot un īstenojot pilotprojektus.</w:t>
      </w:r>
    </w:p>
    <w:tbl>
      <w:tblPr>
        <w:tblStyle w:val="TableGrid1"/>
        <w:tblW w:w="10376" w:type="dxa"/>
        <w:tblInd w:w="-142" w:type="dxa"/>
        <w:tblLayout w:type="fixed"/>
        <w:tblLook w:val="04A0" w:firstRow="1" w:lastRow="0" w:firstColumn="1" w:lastColumn="0" w:noHBand="0" w:noVBand="1"/>
      </w:tblPr>
      <w:tblGrid>
        <w:gridCol w:w="4820"/>
        <w:gridCol w:w="4815"/>
        <w:gridCol w:w="741"/>
      </w:tblGrid>
      <w:tr w:rsidR="003C1F87" w:rsidRPr="003C1F87" w14:paraId="5E6AFB64" w14:textId="77777777" w:rsidTr="003C1F87">
        <w:tc>
          <w:tcPr>
            <w:tcW w:w="4820" w:type="dxa"/>
            <w:tcBorders>
              <w:top w:val="nil"/>
              <w:left w:val="nil"/>
              <w:bottom w:val="single" w:sz="18" w:space="0" w:color="156082"/>
              <w:right w:val="single" w:sz="4" w:space="0" w:color="156082"/>
            </w:tcBorders>
          </w:tcPr>
          <w:p w14:paraId="1A716979" w14:textId="77777777" w:rsidR="003C1F87" w:rsidRPr="003C1F87" w:rsidRDefault="003C1F87" w:rsidP="003C1F87">
            <w:pPr>
              <w:spacing w:before="80" w:after="40"/>
              <w:jc w:val="both"/>
              <w:rPr>
                <w:rFonts w:ascii="Aptos" w:eastAsia="Aptos" w:hAnsi="Aptos" w:cs="Times New Roman"/>
                <w:b/>
                <w:bCs/>
                <w:sz w:val="20"/>
                <w:szCs w:val="20"/>
              </w:rPr>
            </w:pPr>
            <w:r w:rsidRPr="003C1F87">
              <w:rPr>
                <w:rFonts w:ascii="Aptos" w:eastAsia="Aptos" w:hAnsi="Aptos" w:cs="Arial"/>
                <w:b/>
                <w:bCs/>
                <w:sz w:val="20"/>
                <w:szCs w:val="20"/>
              </w:rPr>
              <w:t>Galvenās sistēmiskās problēmas</w:t>
            </w:r>
          </w:p>
        </w:tc>
        <w:tc>
          <w:tcPr>
            <w:tcW w:w="5556" w:type="dxa"/>
            <w:gridSpan w:val="2"/>
            <w:tcBorders>
              <w:top w:val="nil"/>
              <w:left w:val="single" w:sz="4" w:space="0" w:color="156082"/>
              <w:bottom w:val="single" w:sz="18" w:space="0" w:color="156082"/>
              <w:right w:val="nil"/>
            </w:tcBorders>
          </w:tcPr>
          <w:p w14:paraId="0BE80095" w14:textId="77777777" w:rsidR="003C1F87" w:rsidRPr="003C1F87" w:rsidRDefault="003C1F87" w:rsidP="003C1F87">
            <w:pPr>
              <w:spacing w:before="80" w:after="40"/>
              <w:jc w:val="both"/>
              <w:rPr>
                <w:rFonts w:ascii="Aptos" w:eastAsia="Aptos" w:hAnsi="Aptos" w:cs="Times New Roman"/>
                <w:b/>
                <w:bCs/>
                <w:sz w:val="20"/>
                <w:szCs w:val="20"/>
              </w:rPr>
            </w:pPr>
            <w:r w:rsidRPr="003C1F87">
              <w:rPr>
                <w:rFonts w:ascii="Aptos" w:eastAsia="Aptos" w:hAnsi="Aptos" w:cs="Arial"/>
                <w:b/>
                <w:bCs/>
                <w:sz w:val="20"/>
                <w:szCs w:val="20"/>
              </w:rPr>
              <w:t>Risinājumi</w:t>
            </w:r>
          </w:p>
        </w:tc>
      </w:tr>
      <w:tr w:rsidR="003C1F87" w:rsidRPr="003C1F87" w14:paraId="4D48199F" w14:textId="77777777" w:rsidTr="003C1F87">
        <w:tc>
          <w:tcPr>
            <w:tcW w:w="4820" w:type="dxa"/>
            <w:tcBorders>
              <w:top w:val="single" w:sz="18" w:space="0" w:color="156082"/>
              <w:left w:val="nil"/>
              <w:bottom w:val="single" w:sz="6" w:space="0" w:color="156082"/>
              <w:right w:val="single" w:sz="4" w:space="0" w:color="156082"/>
            </w:tcBorders>
          </w:tcPr>
          <w:p w14:paraId="493B0C0F" w14:textId="75AF6E42"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Administratīvo funkciju un resursu dublēšanās starp institūcijām</w:t>
            </w:r>
            <w:r w:rsidRPr="003C1F87">
              <w:rPr>
                <w:rFonts w:ascii="Aptos" w:eastAsia="Aptos" w:hAnsi="Aptos" w:cs="Arial"/>
                <w:sz w:val="20"/>
                <w:szCs w:val="20"/>
              </w:rPr>
              <w:t xml:space="preserve">,  kas palielina birokrātisko slogu gan institūcijām, gan </w:t>
            </w:r>
            <w:r w:rsidR="001C2067">
              <w:rPr>
                <w:rFonts w:ascii="Aptos" w:eastAsia="Aptos" w:hAnsi="Aptos" w:cs="Arial"/>
                <w:sz w:val="20"/>
                <w:szCs w:val="20"/>
              </w:rPr>
              <w:t>izglītības īstenotājiem</w:t>
            </w:r>
            <w:r w:rsidR="00D83931">
              <w:rPr>
                <w:rFonts w:ascii="Aptos" w:eastAsia="Aptos" w:hAnsi="Aptos" w:cs="Arial"/>
                <w:sz w:val="20"/>
                <w:szCs w:val="20"/>
              </w:rPr>
              <w:t xml:space="preserve"> </w:t>
            </w:r>
            <w:r w:rsidRPr="003C1F87">
              <w:rPr>
                <w:rFonts w:ascii="Aptos" w:eastAsia="Aptos" w:hAnsi="Aptos" w:cs="Arial"/>
                <w:sz w:val="20"/>
                <w:szCs w:val="20"/>
              </w:rPr>
              <w:t>atbilstoši Valsts kontroles 2023. gada revīzijā konstatētajam.</w:t>
            </w:r>
          </w:p>
          <w:p w14:paraId="794A8864" w14:textId="77777777" w:rsidR="003C1F87" w:rsidRPr="003C1F87" w:rsidRDefault="003C1F87" w:rsidP="003C1F87">
            <w:pPr>
              <w:spacing w:before="80"/>
              <w:jc w:val="both"/>
              <w:rPr>
                <w:rFonts w:ascii="Aptos" w:eastAsia="Aptos" w:hAnsi="Aptos" w:cs="Times New Roman"/>
                <w:b/>
                <w:bCs/>
                <w:sz w:val="20"/>
                <w:szCs w:val="20"/>
                <w:u w:val="single"/>
              </w:rPr>
            </w:pPr>
          </w:p>
        </w:tc>
        <w:tc>
          <w:tcPr>
            <w:tcW w:w="5556" w:type="dxa"/>
            <w:gridSpan w:val="2"/>
            <w:tcBorders>
              <w:top w:val="single" w:sz="18" w:space="0" w:color="156082"/>
              <w:left w:val="single" w:sz="4" w:space="0" w:color="156082"/>
              <w:bottom w:val="single" w:sz="36" w:space="0" w:color="FFFFFF"/>
              <w:right w:val="nil"/>
            </w:tcBorders>
          </w:tcPr>
          <w:p w14:paraId="3B5F6894" w14:textId="77777777" w:rsidR="003C1F87" w:rsidRPr="003C1F87" w:rsidRDefault="003C1F87" w:rsidP="003C1F87">
            <w:pPr>
              <w:spacing w:before="80"/>
              <w:jc w:val="both"/>
              <w:rPr>
                <w:rFonts w:ascii="Aptos" w:eastAsia="Aptos" w:hAnsi="Aptos" w:cs="Times New Roman"/>
                <w:b/>
                <w:bCs/>
                <w:sz w:val="20"/>
                <w:szCs w:val="20"/>
                <w:u w:val="single"/>
              </w:rPr>
            </w:pPr>
            <w:r w:rsidRPr="003C1F87">
              <w:rPr>
                <w:rFonts w:ascii="Aptos" w:eastAsia="Aptos" w:hAnsi="Aptos" w:cs="Arial"/>
                <w:b/>
                <w:bCs/>
                <w:sz w:val="20"/>
                <w:szCs w:val="20"/>
                <w:u w:val="single"/>
              </w:rPr>
              <w:t>Lai novērstu institucionālo sadrumstalotību</w:t>
            </w:r>
            <w:r w:rsidRPr="003C1F87">
              <w:rPr>
                <w:rFonts w:ascii="Aptos" w:eastAsia="Aptos" w:hAnsi="Aptos" w:cs="Arial"/>
                <w:sz w:val="20"/>
                <w:szCs w:val="20"/>
              </w:rPr>
              <w:t xml:space="preserve">, aktīvo nodarbinātības pasākumu un pieaugušo izglītības pasākumu </w:t>
            </w:r>
            <w:r w:rsidRPr="003C1F87">
              <w:rPr>
                <w:rFonts w:ascii="Aptos" w:eastAsia="Aptos" w:hAnsi="Aptos" w:cs="Arial"/>
                <w:b/>
                <w:bCs/>
                <w:sz w:val="20"/>
                <w:szCs w:val="20"/>
                <w:u w:val="single"/>
              </w:rPr>
              <w:t xml:space="preserve">plānošana un īstenošana tiek koordinēta saskaņā ar esošo likumdošanu (Bezdarbnieku un darba meklētāju likumu </w:t>
            </w:r>
            <w:r w:rsidRPr="003C1F87">
              <w:rPr>
                <w:rFonts w:ascii="Aptos" w:eastAsia="Aptos" w:hAnsi="Aptos" w:cs="Arial"/>
                <w:b/>
                <w:bCs/>
                <w:sz w:val="20"/>
                <w:szCs w:val="20"/>
                <w:u w:val="single"/>
                <w:vertAlign w:val="superscript"/>
              </w:rPr>
              <w:footnoteReference w:id="2"/>
            </w:r>
            <w:r w:rsidRPr="003C1F87">
              <w:rPr>
                <w:rFonts w:ascii="Aptos" w:eastAsia="Aptos" w:hAnsi="Aptos" w:cs="Arial"/>
                <w:b/>
                <w:bCs/>
                <w:sz w:val="20"/>
                <w:szCs w:val="20"/>
                <w:u w:val="single"/>
              </w:rPr>
              <w:t xml:space="preserve">, Izglītības likumu </w:t>
            </w:r>
            <w:r w:rsidRPr="003C1F87">
              <w:rPr>
                <w:rFonts w:ascii="Aptos" w:eastAsia="Aptos" w:hAnsi="Aptos" w:cs="Arial"/>
                <w:b/>
                <w:bCs/>
                <w:sz w:val="20"/>
                <w:szCs w:val="20"/>
                <w:u w:val="single"/>
                <w:vertAlign w:val="superscript"/>
              </w:rPr>
              <w:footnoteReference w:id="3"/>
            </w:r>
            <w:r w:rsidRPr="003C1F87">
              <w:rPr>
                <w:rFonts w:ascii="Aptos" w:eastAsia="Aptos" w:hAnsi="Aptos" w:cs="Arial"/>
                <w:b/>
                <w:bCs/>
                <w:sz w:val="20"/>
                <w:szCs w:val="20"/>
                <w:u w:val="single"/>
              </w:rPr>
              <w:t>), ievērojot ministriju kompetenci.</w:t>
            </w:r>
          </w:p>
          <w:p w14:paraId="563BC02B" w14:textId="77777777" w:rsidR="003C1F87" w:rsidRPr="003C1F87" w:rsidRDefault="003C1F87" w:rsidP="003C1F87">
            <w:pPr>
              <w:spacing w:before="80"/>
              <w:jc w:val="right"/>
              <w:rPr>
                <w:rFonts w:ascii="Aptos" w:eastAsia="Aptos" w:hAnsi="Aptos" w:cs="Times New Roman"/>
                <w:sz w:val="20"/>
                <w:szCs w:val="20"/>
              </w:rPr>
            </w:pPr>
            <w:r w:rsidRPr="003C1F87">
              <w:rPr>
                <w:rFonts w:ascii="Aptos" w:eastAsia="Aptos" w:hAnsi="Aptos" w:cs="Arial"/>
                <w:sz w:val="20"/>
                <w:szCs w:val="20"/>
              </w:rPr>
              <w:t>2.att. Vienota pārvaldības sistēma</w:t>
            </w:r>
          </w:p>
        </w:tc>
      </w:tr>
      <w:tr w:rsidR="003C1F87" w:rsidRPr="003C1F87" w14:paraId="78E1D7DB" w14:textId="77777777" w:rsidTr="00EC5734">
        <w:trPr>
          <w:gridAfter w:val="1"/>
          <w:wAfter w:w="741" w:type="dxa"/>
        </w:trPr>
        <w:tc>
          <w:tcPr>
            <w:tcW w:w="9635" w:type="dxa"/>
            <w:gridSpan w:val="2"/>
            <w:tcBorders>
              <w:top w:val="single" w:sz="36" w:space="0" w:color="FFFFFF"/>
              <w:left w:val="nil"/>
              <w:bottom w:val="single" w:sz="4" w:space="0" w:color="156082"/>
              <w:right w:val="nil"/>
            </w:tcBorders>
          </w:tcPr>
          <w:p w14:paraId="620BC718" w14:textId="27914E90" w:rsidR="003C1F87" w:rsidRPr="003C1F87" w:rsidRDefault="005C08DF" w:rsidP="003C1F87">
            <w:pPr>
              <w:spacing w:before="80"/>
              <w:jc w:val="right"/>
              <w:rPr>
                <w:rFonts w:ascii="Aptos" w:eastAsia="Aptos" w:hAnsi="Aptos" w:cs="Times New Roman"/>
                <w:sz w:val="20"/>
                <w:szCs w:val="20"/>
              </w:rPr>
            </w:pPr>
            <w:r>
              <w:rPr>
                <w:noProof/>
              </w:rPr>
              <w:drawing>
                <wp:inline distT="0" distB="0" distL="0" distR="0" wp14:anchorId="50025F1B" wp14:editId="24C8F649">
                  <wp:extent cx="5981065" cy="3363595"/>
                  <wp:effectExtent l="0" t="0" r="635" b="8255"/>
                  <wp:docPr id="17953401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81065" cy="3363595"/>
                          </a:xfrm>
                          <a:prstGeom prst="rect">
                            <a:avLst/>
                          </a:prstGeom>
                          <a:noFill/>
                          <a:ln>
                            <a:noFill/>
                          </a:ln>
                        </pic:spPr>
                      </pic:pic>
                    </a:graphicData>
                  </a:graphic>
                </wp:inline>
              </w:drawing>
            </w:r>
          </w:p>
        </w:tc>
      </w:tr>
      <w:tr w:rsidR="003C1F87" w:rsidRPr="003C1F87" w14:paraId="1B4208CC" w14:textId="77777777" w:rsidTr="003C1F87">
        <w:tc>
          <w:tcPr>
            <w:tcW w:w="4820" w:type="dxa"/>
            <w:tcBorders>
              <w:top w:val="single" w:sz="4" w:space="0" w:color="156082"/>
              <w:left w:val="nil"/>
              <w:bottom w:val="single" w:sz="4" w:space="0" w:color="156082"/>
              <w:right w:val="single" w:sz="4" w:space="0" w:color="156082"/>
            </w:tcBorders>
          </w:tcPr>
          <w:p w14:paraId="0B22DB3B"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lastRenderedPageBreak/>
              <w:t>Līdzīgu vai identisku aktivitāšu īstenošana dažādās institūcijās</w:t>
            </w:r>
            <w:r w:rsidRPr="003C1F87">
              <w:rPr>
                <w:rFonts w:ascii="Aptos" w:eastAsia="Aptos" w:hAnsi="Aptos" w:cs="Arial"/>
                <w:sz w:val="20"/>
                <w:szCs w:val="20"/>
              </w:rPr>
              <w:t xml:space="preserve"> (NVA, VIAA), jo tiek īstenotas citas institūcijas funkcijas bez vienotas koordinācijas, kas rada papildu administrēšanas izmaksas un samazina publisko resursu izmantošanas efektivitāti. </w:t>
            </w:r>
          </w:p>
          <w:p w14:paraId="534124D9"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sz w:val="20"/>
                <w:szCs w:val="20"/>
              </w:rPr>
              <w:t xml:space="preserve">Praksē tiek īstenota nodarbinātības atbalsta funkcija paralēli vairākās institūcijās, lai gan saskaņā ar Bezdarbnieku un darba meklētāju atbalsta likumu šādu funkciju primāri jānodrošina NVA. Pieaugušo mērķa grupas mākslīga nodalīšana pēc administratīvā statusa (bezdarbnieki un nodarbinātie) rada situāciju, kur līdzīgi vai identiski atbalsta pasākumi tiek īstenoti gan NVA, gan VIAA ietvaros, kas liecina par funkciju pārklāšanos, nepietiekamu institucionālo koordināciju un neefektīvu publisko resursu izmantošanu. </w:t>
            </w:r>
          </w:p>
          <w:p w14:paraId="052F7E70"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sz w:val="20"/>
                <w:szCs w:val="20"/>
              </w:rPr>
              <w:t xml:space="preserve">Grūtības precīzi identificēt un mērķēti sasniegt bezdarba riskam pakļautas personas, jo normatīvajos regulējumos ir noteikti līdzīgi kritēriji bezdarba riskam pakļautām personām un nodarbinātajiem ar zemām prasmēm, kā rezultātā </w:t>
            </w:r>
            <w:r w:rsidRPr="003C1F87">
              <w:rPr>
                <w:rFonts w:ascii="Aptos" w:eastAsia="Aptos" w:hAnsi="Aptos" w:cs="Arial"/>
                <w:b/>
                <w:bCs/>
                <w:sz w:val="20"/>
                <w:szCs w:val="20"/>
                <w:u w:val="single"/>
              </w:rPr>
              <w:t>praksē VIAA un NVA strādā ar būtiski pārklājošām mērķa grupām</w:t>
            </w:r>
            <w:r w:rsidRPr="003C1F87">
              <w:rPr>
                <w:rFonts w:ascii="Aptos" w:eastAsia="Aptos" w:hAnsi="Aptos" w:cs="Arial"/>
                <w:sz w:val="20"/>
                <w:szCs w:val="20"/>
              </w:rPr>
              <w:t>, formāli tās nodalot nodarbinātajos un bezdarba riskam pakļautajos, lai gan abas grupas raksturo līdzīgas prasmju neatbilstības problēmas (skatīt 1. pielikumu).</w:t>
            </w:r>
          </w:p>
        </w:tc>
        <w:tc>
          <w:tcPr>
            <w:tcW w:w="5556" w:type="dxa"/>
            <w:gridSpan w:val="2"/>
            <w:tcBorders>
              <w:top w:val="single" w:sz="4" w:space="0" w:color="156082"/>
              <w:left w:val="single" w:sz="4" w:space="0" w:color="156082"/>
              <w:bottom w:val="single" w:sz="4" w:space="0" w:color="156082"/>
              <w:right w:val="nil"/>
            </w:tcBorders>
          </w:tcPr>
          <w:p w14:paraId="0A124DDB" w14:textId="77777777" w:rsidR="003C1F87" w:rsidRPr="003C1F87" w:rsidRDefault="003C1F87" w:rsidP="003C1F87">
            <w:pPr>
              <w:spacing w:before="80"/>
              <w:jc w:val="both"/>
              <w:rPr>
                <w:rFonts w:ascii="Aptos" w:eastAsia="Aptos" w:hAnsi="Aptos" w:cs="Times New Roman"/>
                <w:b/>
                <w:bCs/>
                <w:sz w:val="20"/>
                <w:szCs w:val="20"/>
                <w:u w:val="single"/>
              </w:rPr>
            </w:pPr>
            <w:r w:rsidRPr="003C1F87">
              <w:rPr>
                <w:rFonts w:ascii="Aptos" w:eastAsia="Aptos" w:hAnsi="Aptos" w:cs="Arial"/>
                <w:b/>
                <w:bCs/>
                <w:sz w:val="20"/>
                <w:szCs w:val="20"/>
                <w:u w:val="single"/>
              </w:rPr>
              <w:t xml:space="preserve">Mācības un atbalsta pasākumi tiek plānoti koordinētā sistēmā, nodrošinot savstarpēji papildinošu un mērķtiecīgu atbalstu dažādās darba tirgus situācijās. </w:t>
            </w:r>
            <w:r w:rsidRPr="003C1F87">
              <w:rPr>
                <w:rFonts w:ascii="Aptos" w:eastAsia="Aptos" w:hAnsi="Aptos" w:cs="Arial"/>
                <w:sz w:val="20"/>
                <w:szCs w:val="20"/>
              </w:rPr>
              <w:t xml:space="preserve">Atbalsta pasākumi balstās darba tirgus vajadzībās un personas dzīves situācijās neatkarīgi no nodarbinātības statusa. Darba spēka plūsmas ietver pāreju starp nodarbinātību, pielāgojoties mainīgajiem darba procesiem, bezdarbu un ekonomisko pasivitāti, kā arī iedzīvotāju ienākšanu un iziešanu no darba tirgus, piemēram, pensionēšanos, migrāciju vai darba gaitu uzsākšanu pēc izglītības iegūšanas. Šajās situācijās </w:t>
            </w:r>
            <w:r w:rsidRPr="003C1F87">
              <w:rPr>
                <w:rFonts w:ascii="Aptos" w:eastAsia="Aptos" w:hAnsi="Aptos" w:cs="Arial"/>
                <w:b/>
                <w:bCs/>
                <w:sz w:val="20"/>
                <w:szCs w:val="20"/>
                <w:u w:val="single"/>
              </w:rPr>
              <w:t>personām var būt nepieciešami dažādi atbalsta instrumenti</w:t>
            </w:r>
            <w:r w:rsidRPr="003C1F87">
              <w:rPr>
                <w:rFonts w:ascii="Aptos" w:eastAsia="Aptos" w:hAnsi="Aptos" w:cs="Arial"/>
                <w:sz w:val="20"/>
                <w:szCs w:val="20"/>
              </w:rPr>
              <w:t xml:space="preserve">, piemēram, karjeras konsultācijas, profesionālā pilnveide vai </w:t>
            </w:r>
            <w:proofErr w:type="spellStart"/>
            <w:r w:rsidRPr="003C1F87">
              <w:rPr>
                <w:rFonts w:ascii="Aptos" w:eastAsia="Aptos" w:hAnsi="Aptos" w:cs="Arial"/>
                <w:sz w:val="20"/>
                <w:szCs w:val="20"/>
              </w:rPr>
              <w:t>pārkvalifikācija</w:t>
            </w:r>
            <w:proofErr w:type="spellEnd"/>
            <w:r w:rsidRPr="003C1F87">
              <w:rPr>
                <w:rFonts w:ascii="Aptos" w:eastAsia="Aptos" w:hAnsi="Aptos" w:cs="Arial"/>
                <w:sz w:val="20"/>
                <w:szCs w:val="20"/>
              </w:rPr>
              <w:t xml:space="preserve">, sociālais atbalsts, profesionālā rehabilitācija vai darba vietas pielāgošana. </w:t>
            </w:r>
          </w:p>
          <w:p w14:paraId="7B4182C0" w14:textId="77777777" w:rsidR="003C1F87" w:rsidRPr="003C1F87" w:rsidRDefault="003C1F87" w:rsidP="003C1F87">
            <w:pPr>
              <w:spacing w:before="80" w:after="40"/>
              <w:jc w:val="both"/>
              <w:rPr>
                <w:rFonts w:ascii="Aptos" w:eastAsia="Aptos" w:hAnsi="Aptos" w:cs="Times New Roman"/>
                <w:sz w:val="20"/>
                <w:szCs w:val="20"/>
              </w:rPr>
            </w:pPr>
          </w:p>
        </w:tc>
      </w:tr>
      <w:tr w:rsidR="003C1F87" w:rsidRPr="003C1F87" w14:paraId="5FCA95D1" w14:textId="77777777" w:rsidTr="00095CE8">
        <w:tc>
          <w:tcPr>
            <w:tcW w:w="4820" w:type="dxa"/>
            <w:tcBorders>
              <w:top w:val="single" w:sz="4" w:space="0" w:color="156082"/>
              <w:left w:val="nil"/>
              <w:bottom w:val="single" w:sz="4" w:space="0" w:color="156082"/>
              <w:right w:val="single" w:sz="4" w:space="0" w:color="156082"/>
            </w:tcBorders>
          </w:tcPr>
          <w:p w14:paraId="4F583620"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sz w:val="20"/>
                <w:szCs w:val="20"/>
              </w:rPr>
              <w:t xml:space="preserve">Sadrumstalota un lietotājiem grūtāk pārskatāma atbalsta sistēma, jo </w:t>
            </w:r>
            <w:r w:rsidRPr="003C1F87">
              <w:rPr>
                <w:rFonts w:ascii="Aptos" w:eastAsia="Aptos" w:hAnsi="Aptos" w:cs="Arial"/>
                <w:b/>
                <w:bCs/>
                <w:sz w:val="20"/>
                <w:szCs w:val="20"/>
                <w:u w:val="single"/>
              </w:rPr>
              <w:t xml:space="preserve">iedzīvotājiem nav vienota kontaktpunkta, </w:t>
            </w:r>
            <w:r w:rsidRPr="003C1F87">
              <w:rPr>
                <w:rFonts w:ascii="Aptos" w:eastAsia="Aptos" w:hAnsi="Aptos" w:cs="Arial"/>
                <w:sz w:val="20"/>
                <w:szCs w:val="20"/>
              </w:rPr>
              <w:t xml:space="preserve">kur saņemt informāciju un atbalstu prasmju attīstībai un nodarbinātībai,  vienu un to pašu mērķa grupu uzrunā vairākas institūcijas dažādu projektu ietvaros un dažādos kanālos. </w:t>
            </w:r>
          </w:p>
          <w:p w14:paraId="68F3E245" w14:textId="72DDEA34" w:rsidR="00095CE8" w:rsidRPr="00610365" w:rsidRDefault="003C1F87" w:rsidP="003C1F87">
            <w:pPr>
              <w:spacing w:before="80"/>
              <w:jc w:val="both"/>
              <w:rPr>
                <w:rFonts w:ascii="Aptos" w:eastAsia="Aptos" w:hAnsi="Aptos" w:cs="Times New Roman"/>
                <w:sz w:val="20"/>
                <w:szCs w:val="20"/>
              </w:rPr>
            </w:pPr>
            <w:r w:rsidRPr="003C1F87">
              <w:rPr>
                <w:rFonts w:ascii="Aptos" w:eastAsia="Aptos" w:hAnsi="Aptos" w:cs="Arial"/>
                <w:sz w:val="20"/>
                <w:szCs w:val="20"/>
              </w:rPr>
              <w:t>VIAA un NVA paralēli tiek finansētas līdzīga satura mācības bezdarba riskam pakļautām personām, nodrošinot arī līdzīgus atbalsta instrumentus (stipendijas, mobilitātes un dalības izmaksu segšanu). Tomēr netiek organizēta kopīga mācību grupu komplektēšana vai vienota dalībnieku plūsma, kā rezultātā netiek nokomplektētas vai ir daļēji aizpildītas grupas, dublējas mācību piedāvājums vienās un tajās pašās teritorijās, kā arī tiek patērēti administratīvie resursi katrā institūcijā (atsevišķa atlase, līgumu slēgšana, uzraudzība).</w:t>
            </w:r>
          </w:p>
          <w:p w14:paraId="47FD3D2F" w14:textId="6F3C68FD"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Karjeras izglītība tiek nodrošināta dažādu institūciju ietvaros dažādām mērķa grupām</w:t>
            </w:r>
            <w:r w:rsidRPr="003C1F87">
              <w:rPr>
                <w:rFonts w:ascii="Aptos" w:eastAsia="Aptos" w:hAnsi="Aptos" w:cs="Arial"/>
                <w:sz w:val="20"/>
                <w:szCs w:val="20"/>
              </w:rPr>
              <w:t xml:space="preserve">, līdz šim ir sadrumstalota karjeras atbalsta sistēma, kas ne vienmēr balstās uz darba tirgus vajadzībām un nodarbinātību. Sabiedrībā joprojām zema izpratne par karjeras konsultāciju nozīmi mūžizglītībā, kā arī to lietderību. </w:t>
            </w:r>
          </w:p>
        </w:tc>
        <w:tc>
          <w:tcPr>
            <w:tcW w:w="5556" w:type="dxa"/>
            <w:gridSpan w:val="2"/>
            <w:tcBorders>
              <w:top w:val="single" w:sz="4" w:space="0" w:color="156082"/>
              <w:left w:val="single" w:sz="4" w:space="0" w:color="156082"/>
              <w:bottom w:val="single" w:sz="4" w:space="0" w:color="156082" w:themeColor="accent1"/>
              <w:right w:val="nil"/>
            </w:tcBorders>
          </w:tcPr>
          <w:p w14:paraId="26CE684F" w14:textId="69C9841B" w:rsidR="00E10FD8" w:rsidRPr="00610365" w:rsidRDefault="003C1F87" w:rsidP="003C1F87">
            <w:pPr>
              <w:spacing w:before="80"/>
              <w:jc w:val="both"/>
              <w:rPr>
                <w:rFonts w:ascii="Aptos" w:eastAsia="Aptos" w:hAnsi="Aptos" w:cs="Arial"/>
                <w:sz w:val="20"/>
                <w:szCs w:val="20"/>
              </w:rPr>
            </w:pPr>
            <w:r w:rsidRPr="003C1F87">
              <w:rPr>
                <w:rFonts w:ascii="Aptos" w:eastAsia="Aptos" w:hAnsi="Aptos" w:cs="Arial"/>
                <w:b/>
                <w:bCs/>
                <w:sz w:val="20"/>
                <w:szCs w:val="20"/>
                <w:u w:val="single"/>
              </w:rPr>
              <w:t>Attīstīt NVA kā centrālo nodarbinātības atbalsta institūciju</w:t>
            </w:r>
            <w:r w:rsidRPr="003C1F87">
              <w:rPr>
                <w:rFonts w:ascii="Aptos" w:eastAsia="Aptos" w:hAnsi="Aptos" w:cs="Arial"/>
                <w:sz w:val="20"/>
                <w:szCs w:val="20"/>
              </w:rPr>
              <w:t>, nodrošinot vienotu kontaktpunktu iedzīvotājiem un uzņēmējiem, kā arī efektīvu sadarbību ar pašvaldībām un citiem iesaistītajiem partneriem. Pieeja balstās principā "nav nepareizo durvju": personai nav jāzina institūciju kompetenču sadalījums, lai saņemtu atbalstu.</w:t>
            </w:r>
            <w:r w:rsidR="00E10FD8">
              <w:rPr>
                <w:rFonts w:ascii="Aptos" w:eastAsia="Aptos" w:hAnsi="Aptos" w:cs="Arial"/>
                <w:sz w:val="20"/>
                <w:szCs w:val="20"/>
              </w:rPr>
              <w:t xml:space="preserve"> </w:t>
            </w:r>
          </w:p>
          <w:p w14:paraId="6308C839" w14:textId="77777777" w:rsidR="003C1F87" w:rsidRDefault="003C1F87" w:rsidP="003C1F87">
            <w:pPr>
              <w:spacing w:before="80"/>
              <w:jc w:val="both"/>
              <w:rPr>
                <w:rFonts w:ascii="Aptos" w:eastAsia="Aptos" w:hAnsi="Aptos" w:cs="Arial"/>
                <w:sz w:val="20"/>
                <w:szCs w:val="20"/>
              </w:rPr>
            </w:pPr>
            <w:r w:rsidRPr="003C1F87">
              <w:rPr>
                <w:rFonts w:ascii="Aptos" w:eastAsia="Aptos" w:hAnsi="Aptos" w:cs="Arial"/>
                <w:b/>
                <w:bCs/>
                <w:sz w:val="20"/>
                <w:szCs w:val="20"/>
                <w:u w:val="single"/>
              </w:rPr>
              <w:t>Bezdarbnieku un darba meklētāju atbalsta likuma tvērums attiecas uz bezdarbniekiem, darba meklētājiem un personām</w:t>
            </w:r>
            <w:r w:rsidRPr="003C1F87">
              <w:rPr>
                <w:rFonts w:ascii="Aptos" w:eastAsia="Aptos" w:hAnsi="Aptos" w:cs="Arial"/>
                <w:sz w:val="20"/>
                <w:szCs w:val="20"/>
              </w:rPr>
              <w:t xml:space="preserve">, </w:t>
            </w:r>
            <w:r w:rsidRPr="003C1F87">
              <w:rPr>
                <w:rFonts w:ascii="Aptos" w:eastAsia="Aptos" w:hAnsi="Aptos" w:cs="Arial"/>
                <w:b/>
                <w:bCs/>
                <w:sz w:val="20"/>
                <w:szCs w:val="20"/>
                <w:u w:val="single"/>
              </w:rPr>
              <w:t>kuras ir pakļautas bezdarba riskam</w:t>
            </w:r>
            <w:r w:rsidRPr="003C1F87">
              <w:rPr>
                <w:rFonts w:ascii="Aptos" w:eastAsia="Aptos" w:hAnsi="Aptos" w:cs="Arial"/>
                <w:sz w:val="20"/>
                <w:szCs w:val="20"/>
              </w:rPr>
              <w:t xml:space="preserve">, ar mērķi veicināt šo personu konkurētspēju darba tirgū un sekmēt to iekļaušanos nodarbinātībā. Aktīvās nodarbinātības pasākumi, kuru mērķis ir īstenot darba tirgus politiku bezdarba mazināšanai un iedzīvotāju ekonomiskās aktivitātes veicināšanai, kā arī preventīvie bezdarba samazināšanas pasākumi un tie ir definēti Bezdarbnieku un darba meklētāju atbalsta likumā. </w:t>
            </w:r>
          </w:p>
          <w:p w14:paraId="503835F2" w14:textId="77777777" w:rsidR="003C1F87" w:rsidRPr="003C1F87" w:rsidRDefault="003C1F87" w:rsidP="003C1F87">
            <w:pPr>
              <w:spacing w:before="80" w:after="40"/>
              <w:jc w:val="both"/>
              <w:rPr>
                <w:rFonts w:ascii="Aptos" w:eastAsia="Aptos" w:hAnsi="Aptos" w:cs="Times New Roman"/>
                <w:sz w:val="20"/>
                <w:szCs w:val="20"/>
              </w:rPr>
            </w:pPr>
          </w:p>
          <w:p w14:paraId="50B8E233" w14:textId="008229DF" w:rsidR="003C1F87" w:rsidRPr="003C1F87" w:rsidRDefault="003C1F87" w:rsidP="00095CE8">
            <w:pPr>
              <w:spacing w:before="80" w:after="40"/>
              <w:jc w:val="both"/>
              <w:rPr>
                <w:rFonts w:ascii="Aptos" w:eastAsia="Aptos" w:hAnsi="Aptos" w:cs="Times New Roman"/>
                <w:sz w:val="20"/>
                <w:szCs w:val="20"/>
              </w:rPr>
            </w:pPr>
            <w:r w:rsidRPr="003C1F87">
              <w:rPr>
                <w:rFonts w:ascii="Aptos" w:eastAsia="Aptos" w:hAnsi="Aptos" w:cs="Arial"/>
                <w:sz w:val="20"/>
                <w:szCs w:val="20"/>
              </w:rPr>
              <w:t xml:space="preserve">Nepieciešams stiprināt NVA lomu kā centrālajai karjeras atbalsta institūcijai, </w:t>
            </w:r>
            <w:r w:rsidRPr="003C1F87">
              <w:rPr>
                <w:rFonts w:ascii="Aptos" w:eastAsia="Aptos" w:hAnsi="Aptos" w:cs="Arial"/>
                <w:b/>
                <w:bCs/>
                <w:sz w:val="20"/>
                <w:szCs w:val="20"/>
                <w:u w:val="single"/>
              </w:rPr>
              <w:t>nodrošinot vienotu, koordinētu un darba tirgus vajadzībās balstītu karjeras konsultāciju sistēmu gan jauniešiem, gan pieaugušajiem. Jāmazina karjeras atbalsta sadrumstalotība starp dažādām institūcijām</w:t>
            </w:r>
            <w:r w:rsidRPr="003C1F87">
              <w:rPr>
                <w:rFonts w:ascii="Aptos" w:eastAsia="Aptos" w:hAnsi="Aptos" w:cs="Arial"/>
                <w:sz w:val="20"/>
                <w:szCs w:val="20"/>
              </w:rPr>
              <w:t>, veidojot vienotus pieejas principus, kvalitātes standartus un sasaisti ar darba tirgus prognozēm un nodarbinātības iespējām. Vienlaikus nepieciešams stiprināt sabiedrības izpratni par karjeras konsultāciju nozīmi mūžizglītībā, profesionālajā attīstībā un savlaicīgā pielāgošanās procesā darba tirgus pārmaiņām.</w:t>
            </w:r>
          </w:p>
        </w:tc>
      </w:tr>
      <w:tr w:rsidR="003C1F87" w:rsidRPr="003C1F87" w14:paraId="096BEACF" w14:textId="77777777" w:rsidTr="00095CE8">
        <w:tc>
          <w:tcPr>
            <w:tcW w:w="4820" w:type="dxa"/>
            <w:tcBorders>
              <w:top w:val="single" w:sz="4" w:space="0" w:color="156082"/>
              <w:left w:val="nil"/>
              <w:bottom w:val="single" w:sz="4" w:space="0" w:color="156082"/>
              <w:right w:val="single" w:sz="4" w:space="0" w:color="156082"/>
            </w:tcBorders>
          </w:tcPr>
          <w:p w14:paraId="0982FE9F"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Nav nodrošināti vienoti kvalitātes standarti, kā arī saskaņota pasākumu uzraudzība un rezultātu monitorings</w:t>
            </w:r>
            <w:r w:rsidRPr="003C1F87">
              <w:rPr>
                <w:rFonts w:ascii="Aptos" w:eastAsia="Aptos" w:hAnsi="Aptos" w:cs="Arial"/>
                <w:sz w:val="20"/>
                <w:szCs w:val="20"/>
              </w:rPr>
              <w:t xml:space="preserve"> dažādās institūcijās īstenotajos prasmju </w:t>
            </w:r>
            <w:r w:rsidRPr="003C1F87">
              <w:rPr>
                <w:rFonts w:ascii="Aptos" w:eastAsia="Aptos" w:hAnsi="Aptos" w:cs="Arial"/>
                <w:sz w:val="20"/>
                <w:szCs w:val="20"/>
              </w:rPr>
              <w:lastRenderedPageBreak/>
              <w:t xml:space="preserve">pilnveides pasākumos, kā arī pastāv vienotas darba tirgus vajadzību prognozes, bet </w:t>
            </w:r>
            <w:r w:rsidRPr="003C1F87">
              <w:rPr>
                <w:rFonts w:ascii="Aptos" w:eastAsia="Aptos" w:hAnsi="Aptos" w:cs="Arial"/>
                <w:b/>
                <w:bCs/>
                <w:sz w:val="20"/>
                <w:szCs w:val="20"/>
                <w:u w:val="single"/>
              </w:rPr>
              <w:t xml:space="preserve">trūkst sistēmas to konsekventai </w:t>
            </w:r>
            <w:proofErr w:type="spellStart"/>
            <w:r w:rsidRPr="003C1F87">
              <w:rPr>
                <w:rFonts w:ascii="Aptos" w:eastAsia="Aptos" w:hAnsi="Aptos" w:cs="Arial"/>
                <w:b/>
                <w:bCs/>
                <w:sz w:val="20"/>
                <w:szCs w:val="20"/>
                <w:u w:val="single"/>
              </w:rPr>
              <w:t>pārnesei</w:t>
            </w:r>
            <w:proofErr w:type="spellEnd"/>
            <w:r w:rsidRPr="003C1F87">
              <w:rPr>
                <w:rFonts w:ascii="Aptos" w:eastAsia="Aptos" w:hAnsi="Aptos" w:cs="Arial"/>
                <w:b/>
                <w:bCs/>
                <w:sz w:val="20"/>
                <w:szCs w:val="20"/>
                <w:u w:val="single"/>
              </w:rPr>
              <w:t xml:space="preserve"> uz prioritātēm, īstenošanu un rezultātu uzraudzību</w:t>
            </w:r>
            <w:r w:rsidRPr="003C1F87">
              <w:rPr>
                <w:rFonts w:ascii="Aptos" w:eastAsia="Aptos" w:hAnsi="Aptos" w:cs="Arial"/>
                <w:sz w:val="20"/>
                <w:szCs w:val="20"/>
              </w:rPr>
              <w:t>.</w:t>
            </w:r>
          </w:p>
          <w:p w14:paraId="016ECAD8" w14:textId="6FBEFDE1"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sz w:val="20"/>
                <w:szCs w:val="20"/>
              </w:rPr>
              <w:t xml:space="preserve">Ministru kabineta noteikumos par projektu un atbalsta pasākumu īstenošanu ir noteiktas dažādas prasības </w:t>
            </w:r>
            <w:r w:rsidR="001C2067">
              <w:rPr>
                <w:rFonts w:ascii="Aptos" w:eastAsia="Aptos" w:hAnsi="Aptos" w:cs="Arial"/>
                <w:sz w:val="20"/>
                <w:szCs w:val="20"/>
              </w:rPr>
              <w:t>izglītības īstenotājiem</w:t>
            </w:r>
            <w:r w:rsidRPr="003C1F87">
              <w:rPr>
                <w:rFonts w:ascii="Aptos" w:eastAsia="Aptos" w:hAnsi="Aptos" w:cs="Arial"/>
                <w:sz w:val="20"/>
                <w:szCs w:val="20"/>
              </w:rPr>
              <w:t xml:space="preserve"> un izglītības pakalpojumiem, līdz ar nav vienotas kvalitātes uzraudzības principi.</w:t>
            </w:r>
          </w:p>
        </w:tc>
        <w:tc>
          <w:tcPr>
            <w:tcW w:w="5556" w:type="dxa"/>
            <w:gridSpan w:val="2"/>
            <w:tcBorders>
              <w:top w:val="single" w:sz="4" w:space="0" w:color="156082" w:themeColor="accent1"/>
              <w:left w:val="single" w:sz="4" w:space="0" w:color="156082"/>
              <w:bottom w:val="single" w:sz="4" w:space="0" w:color="156082"/>
              <w:right w:val="nil"/>
            </w:tcBorders>
          </w:tcPr>
          <w:p w14:paraId="126872F9" w14:textId="69BDE3B4" w:rsidR="003C1F87" w:rsidRPr="003C1F87" w:rsidRDefault="003C1F87" w:rsidP="003C1F87">
            <w:pPr>
              <w:spacing w:before="80"/>
              <w:jc w:val="both"/>
              <w:rPr>
                <w:rFonts w:ascii="Aptos" w:eastAsia="MS Mincho" w:hAnsi="Aptos" w:cs="Times New Roman"/>
                <w:color w:val="000000"/>
                <w:sz w:val="20"/>
                <w:szCs w:val="20"/>
              </w:rPr>
            </w:pPr>
            <w:r w:rsidRPr="003C1F87">
              <w:rPr>
                <w:rFonts w:ascii="Aptos" w:eastAsia="MS Mincho" w:hAnsi="Aptos" w:cs="Arial"/>
                <w:b/>
                <w:bCs/>
                <w:color w:val="000000"/>
                <w:sz w:val="20"/>
                <w:szCs w:val="20"/>
                <w:u w:val="single"/>
              </w:rPr>
              <w:lastRenderedPageBreak/>
              <w:t xml:space="preserve">IZM nodrošina darba tirgus vajadzībām atbilstoša mācību piedāvājuma veidošanu, izglītības </w:t>
            </w:r>
            <w:r w:rsidR="001F0C5A">
              <w:rPr>
                <w:rFonts w:ascii="Aptos" w:eastAsia="MS Mincho" w:hAnsi="Aptos" w:cs="Arial"/>
                <w:b/>
                <w:bCs/>
                <w:color w:val="000000"/>
                <w:sz w:val="20"/>
                <w:szCs w:val="20"/>
                <w:u w:val="single"/>
              </w:rPr>
              <w:t>īstenotāju</w:t>
            </w:r>
            <w:r w:rsidRPr="003C1F87">
              <w:rPr>
                <w:rFonts w:ascii="Aptos" w:eastAsia="MS Mincho" w:hAnsi="Aptos" w:cs="Arial"/>
                <w:b/>
                <w:bCs/>
                <w:color w:val="000000"/>
                <w:sz w:val="20"/>
                <w:szCs w:val="20"/>
                <w:u w:val="single"/>
              </w:rPr>
              <w:t xml:space="preserve"> atlasi, </w:t>
            </w:r>
            <w:r w:rsidR="00437764">
              <w:rPr>
                <w:rFonts w:ascii="Aptos" w:eastAsia="MS Mincho" w:hAnsi="Aptos" w:cs="Arial"/>
                <w:b/>
                <w:bCs/>
                <w:color w:val="000000"/>
                <w:sz w:val="20"/>
                <w:szCs w:val="20"/>
                <w:u w:val="single"/>
              </w:rPr>
              <w:t xml:space="preserve">mācību organizēšanu, </w:t>
            </w:r>
            <w:r w:rsidRPr="003C1F87">
              <w:rPr>
                <w:rFonts w:ascii="Aptos" w:eastAsia="MS Mincho" w:hAnsi="Aptos" w:cs="Arial"/>
                <w:b/>
                <w:bCs/>
                <w:color w:val="000000"/>
                <w:sz w:val="20"/>
                <w:szCs w:val="20"/>
                <w:u w:val="single"/>
              </w:rPr>
              <w:t xml:space="preserve">kā arī mācību īstenošanas un kvalitātes </w:t>
            </w:r>
            <w:r w:rsidRPr="003C1F87">
              <w:rPr>
                <w:rFonts w:ascii="Aptos" w:eastAsia="MS Mincho" w:hAnsi="Aptos" w:cs="Arial"/>
                <w:b/>
                <w:bCs/>
                <w:color w:val="000000"/>
                <w:sz w:val="20"/>
                <w:szCs w:val="20"/>
                <w:u w:val="single"/>
              </w:rPr>
              <w:lastRenderedPageBreak/>
              <w:t>uzraudzību</w:t>
            </w:r>
            <w:r w:rsidRPr="003C1F87">
              <w:rPr>
                <w:rFonts w:ascii="Aptos" w:eastAsia="MS Mincho" w:hAnsi="Aptos" w:cs="Arial"/>
                <w:color w:val="000000"/>
                <w:sz w:val="20"/>
                <w:szCs w:val="20"/>
              </w:rPr>
              <w:t>,</w:t>
            </w:r>
            <w:r w:rsidRPr="003C1F87">
              <w:rPr>
                <w:rFonts w:ascii="Aptos" w:eastAsia="Aptos" w:hAnsi="Aptos" w:cs="Arial"/>
                <w:sz w:val="20"/>
                <w:szCs w:val="20"/>
              </w:rPr>
              <w:t xml:space="preserve"> nodrošinot elastīgu pieeju mācībām atbilstoši faktiskajām prasmju attīstības vajadzībām. </w:t>
            </w:r>
            <w:r w:rsidRPr="003C1F87">
              <w:rPr>
                <w:rFonts w:ascii="Aptos" w:eastAsia="MS Mincho" w:hAnsi="Aptos" w:cs="Arial"/>
                <w:color w:val="000000"/>
                <w:sz w:val="20"/>
                <w:szCs w:val="20"/>
              </w:rPr>
              <w:t xml:space="preserve">Pieaugušo mācības kā viens no atbalsta pasākumiem tiek īstenotas vienotā sistēmā, nodrošinot koordinētu mācību piedāvājuma plānošanu un īstenošanu neatkarīgi no personas administratīvā statusa darba tirgū (bezdarbnieks, nodarbinātais vai bezdarba riskam pakļauta persona).  (skat. 2. nodaļu). </w:t>
            </w:r>
          </w:p>
          <w:p w14:paraId="4C0F7E45"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MS Mincho" w:hAnsi="Aptos" w:cs="Arial"/>
                <w:color w:val="000000"/>
                <w:sz w:val="20"/>
                <w:szCs w:val="20"/>
              </w:rPr>
              <w:t xml:space="preserve">EM pilnveido darba tirgus prognozes un nodrošina vienotu rezultātu monitoringu, analizējot publiskā finansējuma ekonomisko atdevi. </w:t>
            </w:r>
          </w:p>
        </w:tc>
      </w:tr>
      <w:tr w:rsidR="003C1F87" w:rsidRPr="003C1F87" w14:paraId="3B53A46C" w14:textId="77777777" w:rsidTr="003C1F87">
        <w:tc>
          <w:tcPr>
            <w:tcW w:w="4820" w:type="dxa"/>
            <w:tcBorders>
              <w:top w:val="single" w:sz="4" w:space="0" w:color="156082"/>
              <w:left w:val="nil"/>
              <w:bottom w:val="single" w:sz="18" w:space="0" w:color="0B769F"/>
              <w:right w:val="single" w:sz="4" w:space="0" w:color="156082"/>
            </w:tcBorders>
          </w:tcPr>
          <w:p w14:paraId="0C1BB8CE"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lastRenderedPageBreak/>
              <w:t>Institūcijas fokusējas katra uz sava projekta rādītāju sasniegšanu</w:t>
            </w:r>
            <w:r w:rsidRPr="003C1F87">
              <w:rPr>
                <w:rFonts w:ascii="Aptos" w:eastAsia="Aptos" w:hAnsi="Aptos" w:cs="Arial"/>
                <w:sz w:val="20"/>
                <w:szCs w:val="20"/>
              </w:rPr>
              <w:t xml:space="preserve">, kas rada sadrumstalotību, pasākumu dublēšanos un nepietiekamu savstarpēju darbību koordināciju, </w:t>
            </w:r>
            <w:r w:rsidRPr="003C1F87">
              <w:rPr>
                <w:rFonts w:ascii="Aptos" w:eastAsia="Aptos" w:hAnsi="Aptos" w:cs="Arial"/>
                <w:b/>
                <w:bCs/>
                <w:sz w:val="20"/>
                <w:szCs w:val="20"/>
                <w:u w:val="single"/>
              </w:rPr>
              <w:t>līdz ar to prioritāri tiek nodrošināta projektu izpilde,</w:t>
            </w:r>
            <w:r w:rsidRPr="003C1F87">
              <w:rPr>
                <w:rFonts w:ascii="Aptos" w:eastAsia="Aptos" w:hAnsi="Aptos" w:cs="Arial"/>
                <w:sz w:val="20"/>
                <w:szCs w:val="20"/>
              </w:rPr>
              <w:t xml:space="preserve"> nevis veidota vienota sistēma personu konkurētspējas uzlabošanai.</w:t>
            </w:r>
          </w:p>
          <w:p w14:paraId="1E8D73C1" w14:textId="35FB1AC6" w:rsidR="003C1F87" w:rsidRPr="003C1F87" w:rsidRDefault="003C1F87" w:rsidP="003C1F87">
            <w:pPr>
              <w:spacing w:before="80" w:after="40"/>
              <w:jc w:val="both"/>
              <w:rPr>
                <w:rFonts w:ascii="Aptos" w:eastAsia="Aptos" w:hAnsi="Aptos" w:cs="Times New Roman"/>
                <w:sz w:val="20"/>
                <w:szCs w:val="20"/>
              </w:rPr>
            </w:pPr>
            <w:r w:rsidRPr="003C1F87">
              <w:rPr>
                <w:rFonts w:ascii="Aptos" w:eastAsia="Aptos" w:hAnsi="Aptos" w:cs="Arial"/>
                <w:sz w:val="20"/>
                <w:szCs w:val="20"/>
              </w:rPr>
              <w:t xml:space="preserve">Bieži vien personas izvēlas mācības, kuru pieprasījums ne vienmēr sakrīt ar tautsaimniecības prioritātēm, bet balstās aktuālajās tendencēs, galvenokārt augstas kvalifikācijas speciālistu vidū, kuri var atļauties nepieciešamās prasmes apgūt par </w:t>
            </w:r>
            <w:proofErr w:type="spellStart"/>
            <w:r w:rsidRPr="003C1F87">
              <w:rPr>
                <w:rFonts w:ascii="Aptos" w:eastAsia="Aptos" w:hAnsi="Aptos" w:cs="Arial"/>
                <w:sz w:val="20"/>
                <w:szCs w:val="20"/>
              </w:rPr>
              <w:t>pašfinansējumu</w:t>
            </w:r>
            <w:proofErr w:type="spellEnd"/>
            <w:r w:rsidRPr="003C1F87">
              <w:rPr>
                <w:rFonts w:ascii="Aptos" w:eastAsia="Aptos" w:hAnsi="Aptos" w:cs="Arial"/>
                <w:sz w:val="20"/>
                <w:szCs w:val="20"/>
              </w:rPr>
              <w:t xml:space="preserve">, kur veidojas arī lielākais mācību pieprasījums. Tas veicina mācību piedāvājuma koncentrēšanos uz populārām, bet ne vienmēr prioritārām tēmām, savukārt izmaksu ietilpīgākas un nozarēm kritiski nepieciešamas mācības (piemēram, būvniecībā, metālapstrādē vai kokrūpniecībā) izglītības </w:t>
            </w:r>
            <w:r w:rsidR="005C08DF">
              <w:rPr>
                <w:rFonts w:ascii="Aptos" w:eastAsia="Aptos" w:hAnsi="Aptos" w:cs="Arial"/>
                <w:sz w:val="20"/>
                <w:szCs w:val="20"/>
              </w:rPr>
              <w:t>īstenotāji</w:t>
            </w:r>
            <w:r w:rsidRPr="003C1F87">
              <w:rPr>
                <w:rFonts w:ascii="Aptos" w:eastAsia="Aptos" w:hAnsi="Aptos" w:cs="Arial"/>
                <w:sz w:val="20"/>
                <w:szCs w:val="20"/>
              </w:rPr>
              <w:t xml:space="preserve"> bieži nepiedāvā vai tās netiek nodrošinātas pietiekamā apjomā atbilstoši darba tirgus vajadzībām, jo pieprasījums ir salīdzinoši zemāks.</w:t>
            </w:r>
          </w:p>
          <w:p w14:paraId="339E8071" w14:textId="77777777" w:rsidR="003C1F87" w:rsidRPr="003C1F87" w:rsidRDefault="003C1F87" w:rsidP="003C1F87">
            <w:pPr>
              <w:spacing w:before="80" w:after="40"/>
              <w:jc w:val="both"/>
              <w:rPr>
                <w:rFonts w:ascii="Aptos" w:eastAsia="Aptos" w:hAnsi="Aptos" w:cs="Times New Roman"/>
                <w:sz w:val="20"/>
                <w:szCs w:val="20"/>
              </w:rPr>
            </w:pPr>
            <w:r w:rsidRPr="003C1F87">
              <w:rPr>
                <w:rFonts w:ascii="Aptos" w:eastAsia="Aptos" w:hAnsi="Aptos" w:cs="Arial"/>
                <w:sz w:val="20"/>
                <w:szCs w:val="20"/>
              </w:rPr>
              <w:t>Vienlaikus pasākumu īstenošana ir pakārtota projektu rādītāju (piemēram, dalībnieku skaita) sasniegšanai. Īstenotais mācību piedāvājums aptver tikai daļu no prognozētajām darba tirgus vajadzībām (aptuveni 37% no visām vajadzībām tiek īstenoti), kā to parāda IZM un LM sniegtie dati par projektu īstenošanas rezultātiem 2025. gadā.</w:t>
            </w:r>
            <w:r w:rsidRPr="003C1F87">
              <w:rPr>
                <w:rFonts w:ascii="Aptos" w:eastAsia="Aptos" w:hAnsi="Aptos" w:cs="Arial"/>
                <w:sz w:val="20"/>
                <w:szCs w:val="20"/>
                <w:vertAlign w:val="superscript"/>
              </w:rPr>
              <w:footnoteReference w:id="4"/>
            </w:r>
          </w:p>
        </w:tc>
        <w:tc>
          <w:tcPr>
            <w:tcW w:w="5556" w:type="dxa"/>
            <w:gridSpan w:val="2"/>
            <w:tcBorders>
              <w:top w:val="single" w:sz="4" w:space="0" w:color="156082"/>
              <w:left w:val="single" w:sz="4" w:space="0" w:color="156082"/>
              <w:bottom w:val="single" w:sz="18" w:space="0" w:color="0B769F"/>
              <w:right w:val="nil"/>
            </w:tcBorders>
          </w:tcPr>
          <w:p w14:paraId="62B233E8" w14:textId="77777777" w:rsidR="003C1F87" w:rsidRPr="003C1F87" w:rsidRDefault="003C1F87" w:rsidP="003C1F87">
            <w:pPr>
              <w:spacing w:before="80" w:after="40"/>
              <w:jc w:val="both"/>
              <w:rPr>
                <w:rFonts w:ascii="Aptos" w:eastAsia="Aptos" w:hAnsi="Aptos" w:cs="Times New Roman"/>
                <w:sz w:val="20"/>
                <w:szCs w:val="20"/>
              </w:rPr>
            </w:pPr>
            <w:r w:rsidRPr="003C1F87">
              <w:rPr>
                <w:rFonts w:ascii="Aptos" w:eastAsia="Aptos" w:hAnsi="Aptos" w:cs="Arial"/>
                <w:b/>
                <w:bCs/>
                <w:sz w:val="20"/>
                <w:szCs w:val="20"/>
                <w:u w:val="single"/>
              </w:rPr>
              <w:t xml:space="preserve">Īstenojot Eiropas Savienības projektus, tiek veidoti </w:t>
            </w:r>
            <w:proofErr w:type="spellStart"/>
            <w:r w:rsidRPr="003C1F87">
              <w:rPr>
                <w:rFonts w:ascii="Aptos" w:eastAsia="Aptos" w:hAnsi="Aptos" w:cs="Arial"/>
                <w:b/>
                <w:bCs/>
                <w:sz w:val="20"/>
                <w:szCs w:val="20"/>
                <w:u w:val="single"/>
              </w:rPr>
              <w:t>starpinstitucionāli</w:t>
            </w:r>
            <w:proofErr w:type="spellEnd"/>
            <w:r w:rsidRPr="003C1F87">
              <w:rPr>
                <w:rFonts w:ascii="Aptos" w:eastAsia="Aptos" w:hAnsi="Aptos" w:cs="Arial"/>
                <w:b/>
                <w:bCs/>
                <w:sz w:val="20"/>
                <w:szCs w:val="20"/>
                <w:u w:val="single"/>
              </w:rPr>
              <w:t xml:space="preserve"> projekti</w:t>
            </w:r>
            <w:r w:rsidRPr="003C1F87">
              <w:rPr>
                <w:rFonts w:ascii="Aptos" w:eastAsia="Aptos" w:hAnsi="Aptos" w:cs="Arial"/>
                <w:sz w:val="20"/>
                <w:szCs w:val="20"/>
              </w:rPr>
              <w:t xml:space="preserve">, kuros katru aktivitāti īsteno par attiecīgo politikas jomu atbildīgā ministrija, nodrošinot skaidru funkciju sadalījumu un koordināciju: </w:t>
            </w:r>
          </w:p>
          <w:p w14:paraId="697E48B6" w14:textId="77777777" w:rsidR="003C1F87" w:rsidRPr="003C1F87" w:rsidRDefault="003C1F87" w:rsidP="003C1F87">
            <w:pPr>
              <w:spacing w:before="80" w:after="40"/>
              <w:jc w:val="both"/>
              <w:rPr>
                <w:rFonts w:ascii="Aptos" w:eastAsia="Aptos" w:hAnsi="Aptos" w:cs="Times New Roman"/>
                <w:sz w:val="20"/>
                <w:szCs w:val="20"/>
              </w:rPr>
            </w:pPr>
            <w:r w:rsidRPr="003C1F87">
              <w:rPr>
                <w:rFonts w:ascii="Aptos" w:eastAsia="Aptos" w:hAnsi="Aptos" w:cs="Arial"/>
                <w:sz w:val="20"/>
                <w:szCs w:val="20"/>
              </w:rPr>
              <w:t>1) EM nodrošina darba tirgus vajadzību prognozes un rezultātu monitoringu;</w:t>
            </w:r>
          </w:p>
          <w:p w14:paraId="2CB84A81" w14:textId="599ABC00" w:rsidR="003C1F87" w:rsidRPr="003C1F87" w:rsidRDefault="003C1F87" w:rsidP="003C1F87">
            <w:pPr>
              <w:spacing w:before="80" w:after="40"/>
              <w:jc w:val="both"/>
              <w:rPr>
                <w:rFonts w:ascii="Aptos" w:eastAsia="Aptos" w:hAnsi="Aptos" w:cs="Times New Roman"/>
                <w:sz w:val="20"/>
                <w:szCs w:val="20"/>
              </w:rPr>
            </w:pPr>
            <w:r w:rsidRPr="003C1F87">
              <w:rPr>
                <w:rFonts w:ascii="Aptos" w:eastAsia="Aptos" w:hAnsi="Aptos" w:cs="Arial"/>
                <w:sz w:val="20"/>
                <w:szCs w:val="20"/>
              </w:rPr>
              <w:t xml:space="preserve">2) IZM  īsteno izglītības politiku un nodrošina izglītības </w:t>
            </w:r>
            <w:r w:rsidR="001C2067">
              <w:rPr>
                <w:rFonts w:ascii="Aptos" w:eastAsia="Aptos" w:hAnsi="Aptos" w:cs="Arial"/>
                <w:sz w:val="20"/>
                <w:szCs w:val="20"/>
              </w:rPr>
              <w:t>īstenotāju</w:t>
            </w:r>
            <w:r w:rsidRPr="003C1F87">
              <w:rPr>
                <w:rFonts w:ascii="Aptos" w:eastAsia="Aptos" w:hAnsi="Aptos" w:cs="Arial"/>
                <w:sz w:val="20"/>
                <w:szCs w:val="20"/>
              </w:rPr>
              <w:t xml:space="preserve"> atlasi, mācību satura attīstību, mācību piedāvājuma izveidi sadarbībā ar izglītības iestādēm, vienotu mācību </w:t>
            </w:r>
            <w:r w:rsidR="00AA3504" w:rsidRPr="00B8691A">
              <w:rPr>
                <w:rFonts w:ascii="Aptos" w:eastAsia="Aptos" w:hAnsi="Aptos" w:cs="Times New Roman"/>
                <w:sz w:val="20"/>
                <w:szCs w:val="20"/>
              </w:rPr>
              <w:t>organizē</w:t>
            </w:r>
            <w:r w:rsidR="00AA3504">
              <w:rPr>
                <w:rFonts w:ascii="Aptos" w:eastAsia="Aptos" w:hAnsi="Aptos" w:cs="Times New Roman"/>
                <w:sz w:val="20"/>
                <w:szCs w:val="20"/>
              </w:rPr>
              <w:t>šanu</w:t>
            </w:r>
            <w:r w:rsidR="00AA3504">
              <w:rPr>
                <w:rFonts w:ascii="Aptos" w:eastAsia="Aptos" w:hAnsi="Aptos" w:cs="Arial"/>
                <w:sz w:val="20"/>
                <w:szCs w:val="20"/>
              </w:rPr>
              <w:t xml:space="preserve">, kā arī </w:t>
            </w:r>
            <w:r w:rsidRPr="003C1F87">
              <w:rPr>
                <w:rFonts w:ascii="Aptos" w:eastAsia="Aptos" w:hAnsi="Aptos" w:cs="Arial"/>
                <w:sz w:val="20"/>
                <w:szCs w:val="20"/>
              </w:rPr>
              <w:t>īstenošanas un kvalitātes uzraudzību. Mācību piedāvājums balstās uz EM prognozēm;</w:t>
            </w:r>
          </w:p>
          <w:p w14:paraId="350F0F48" w14:textId="77777777" w:rsidR="003C1F87" w:rsidRPr="003C1F87" w:rsidRDefault="003C1F87" w:rsidP="003C1F87">
            <w:pPr>
              <w:spacing w:before="80" w:after="40"/>
              <w:jc w:val="both"/>
              <w:rPr>
                <w:rFonts w:ascii="Aptos" w:eastAsia="Aptos" w:hAnsi="Aptos" w:cs="Times New Roman"/>
                <w:sz w:val="20"/>
                <w:szCs w:val="20"/>
              </w:rPr>
            </w:pPr>
            <w:r w:rsidRPr="003C1F87">
              <w:rPr>
                <w:rFonts w:ascii="Aptos" w:eastAsia="Aptos" w:hAnsi="Aptos" w:cs="Arial"/>
                <w:sz w:val="20"/>
                <w:szCs w:val="20"/>
              </w:rPr>
              <w:t xml:space="preserve">3) LM īsteno nodarbinātības politiku un nodrošina mērķtiecīgu un vienotu mērķa grupu uzrunāšanu, virzot uz valsts prioritātēm atbilstošām mācībām un atbilstošiem atbalsta pasākumiem. </w:t>
            </w:r>
          </w:p>
          <w:p w14:paraId="1DC9FD86" w14:textId="77777777" w:rsidR="003C1F87" w:rsidRPr="003C1F87" w:rsidRDefault="003C1F87" w:rsidP="003C1F87">
            <w:pPr>
              <w:spacing w:before="80" w:after="40"/>
              <w:jc w:val="both"/>
              <w:rPr>
                <w:rFonts w:ascii="Aptos" w:eastAsia="Aptos" w:hAnsi="Aptos" w:cs="Times New Roman"/>
                <w:sz w:val="20"/>
                <w:szCs w:val="20"/>
              </w:rPr>
            </w:pPr>
            <w:r w:rsidRPr="003C1F87">
              <w:rPr>
                <w:rFonts w:ascii="Aptos" w:eastAsia="Aptos" w:hAnsi="Aptos" w:cs="Arial"/>
                <w:b/>
                <w:bCs/>
                <w:sz w:val="20"/>
                <w:szCs w:val="20"/>
                <w:u w:val="single"/>
              </w:rPr>
              <w:t>Tas ļauj izvairīties no situācijas, kur līdzīgi vai identiski atbalsta pasākumi tiek īstenoti atsevišķos projektos dažādās institūcijās</w:t>
            </w:r>
            <w:r w:rsidRPr="003C1F87">
              <w:rPr>
                <w:rFonts w:ascii="Aptos" w:eastAsia="Aptos" w:hAnsi="Aptos" w:cs="Arial"/>
                <w:sz w:val="20"/>
                <w:szCs w:val="20"/>
              </w:rPr>
              <w:t>, mākslīgi sadalot tos pēc mērķa grupām, nevis saskaņā  ar valsts ekonomiskās attīstības prioritātēm.</w:t>
            </w:r>
          </w:p>
          <w:p w14:paraId="690FB247" w14:textId="77777777" w:rsidR="003C1F87" w:rsidRPr="003C1F87" w:rsidRDefault="003C1F87" w:rsidP="003C1F87">
            <w:pPr>
              <w:spacing w:before="80" w:after="40"/>
              <w:jc w:val="both"/>
              <w:rPr>
                <w:rFonts w:ascii="Aptos" w:eastAsia="Aptos" w:hAnsi="Aptos" w:cs="Times New Roman"/>
                <w:sz w:val="20"/>
                <w:szCs w:val="20"/>
              </w:rPr>
            </w:pPr>
          </w:p>
          <w:p w14:paraId="1A373B44" w14:textId="77777777" w:rsidR="003C1F87" w:rsidRPr="003C1F87" w:rsidRDefault="003C1F87" w:rsidP="003C1F87">
            <w:pPr>
              <w:spacing w:before="80" w:after="40"/>
              <w:jc w:val="both"/>
              <w:rPr>
                <w:rFonts w:ascii="Aptos" w:eastAsia="Aptos" w:hAnsi="Aptos" w:cs="Times New Roman"/>
                <w:sz w:val="20"/>
                <w:szCs w:val="20"/>
              </w:rPr>
            </w:pPr>
          </w:p>
          <w:p w14:paraId="53E961A4" w14:textId="77777777" w:rsidR="003C1F87" w:rsidRPr="003C1F87" w:rsidRDefault="003C1F87" w:rsidP="003C1F87">
            <w:pPr>
              <w:spacing w:before="80" w:after="40"/>
              <w:jc w:val="both"/>
              <w:rPr>
                <w:rFonts w:ascii="Aptos" w:eastAsia="Aptos" w:hAnsi="Aptos" w:cs="Times New Roman"/>
                <w:sz w:val="20"/>
                <w:szCs w:val="20"/>
              </w:rPr>
            </w:pPr>
          </w:p>
        </w:tc>
      </w:tr>
    </w:tbl>
    <w:p w14:paraId="12D7A6E4" w14:textId="77777777" w:rsidR="003C1F87" w:rsidRPr="003C1F87" w:rsidRDefault="003C1F87" w:rsidP="003C1F87">
      <w:pPr>
        <w:suppressAutoHyphens/>
        <w:spacing w:before="80" w:after="40" w:line="276" w:lineRule="auto"/>
        <w:ind w:firstLine="720"/>
        <w:jc w:val="both"/>
        <w:rPr>
          <w:rFonts w:ascii="Aptos" w:eastAsia="Aptos" w:hAnsi="Aptos" w:cs="Times New Roman"/>
          <w:sz w:val="20"/>
          <w:szCs w:val="20"/>
        </w:rPr>
      </w:pPr>
    </w:p>
    <w:p w14:paraId="762A42A1" w14:textId="77777777" w:rsidR="003C1F87" w:rsidRPr="003C1F87" w:rsidRDefault="003C1F87" w:rsidP="003C1F87">
      <w:pPr>
        <w:keepNext/>
        <w:keepLines/>
        <w:suppressAutoHyphens/>
        <w:spacing w:before="80" w:after="80" w:line="276" w:lineRule="auto"/>
        <w:outlineLvl w:val="0"/>
        <w:rPr>
          <w:rFonts w:ascii="Aptos Display" w:eastAsia="MS Gothic" w:hAnsi="Aptos Display" w:cs="Times New Roman"/>
          <w:color w:val="0F4761"/>
          <w:sz w:val="40"/>
          <w:szCs w:val="40"/>
        </w:rPr>
      </w:pPr>
      <w:bookmarkStart w:id="1" w:name="_Toc227577826"/>
      <w:r w:rsidRPr="003C1F87">
        <w:rPr>
          <w:rFonts w:ascii="Aptos Display" w:eastAsia="MS Gothic" w:hAnsi="Aptos Display" w:cs="Times New Roman"/>
          <w:b/>
          <w:bCs/>
          <w:caps/>
          <w:color w:val="0B769F"/>
          <w:sz w:val="32"/>
          <w:szCs w:val="32"/>
        </w:rPr>
        <w:t>2. IZGLĪTĪBAS SNIEDZĒJU ATLASE, KVALITĀTES UZRAUDZĪBA UN FINANSĒŠANA</w:t>
      </w:r>
      <w:bookmarkEnd w:id="1"/>
    </w:p>
    <w:p w14:paraId="4E4B1778" w14:textId="1B4CC757" w:rsidR="003C1F87" w:rsidRPr="003C1F87" w:rsidRDefault="003C1F87" w:rsidP="003C1F87">
      <w:pPr>
        <w:suppressAutoHyphens/>
        <w:spacing w:before="80" w:after="0" w:line="276" w:lineRule="auto"/>
        <w:jc w:val="both"/>
        <w:rPr>
          <w:rFonts w:ascii="Aptos" w:eastAsia="Aptos" w:hAnsi="Aptos" w:cs="Times New Roman"/>
          <w:sz w:val="20"/>
          <w:szCs w:val="20"/>
        </w:rPr>
      </w:pPr>
      <w:r w:rsidRPr="003C1F87">
        <w:rPr>
          <w:rFonts w:ascii="Aptos" w:eastAsia="Aptos" w:hAnsi="Aptos" w:cs="Times New Roman"/>
          <w:sz w:val="20"/>
          <w:szCs w:val="20"/>
        </w:rPr>
        <w:t xml:space="preserve">Lai nodrošinātu efektīvu, pieprasījumā balstītu pieaugušo prasmju attīstības sistēmu, nepieciešams veidot vienotu izglītības </w:t>
      </w:r>
      <w:r w:rsidR="001C2067">
        <w:rPr>
          <w:rFonts w:ascii="Aptos" w:eastAsia="Aptos" w:hAnsi="Aptos" w:cs="Times New Roman"/>
          <w:sz w:val="20"/>
          <w:szCs w:val="20"/>
        </w:rPr>
        <w:t>īstenotāju</w:t>
      </w:r>
      <w:r w:rsidRPr="003C1F87">
        <w:rPr>
          <w:rFonts w:ascii="Aptos" w:eastAsia="Aptos" w:hAnsi="Aptos" w:cs="Times New Roman"/>
          <w:sz w:val="20"/>
          <w:szCs w:val="20"/>
        </w:rPr>
        <w:t xml:space="preserve"> atlasi, kvalitātes uzraudzību un finansēšanas pieeju, nodrošinot ciešu sasaisti ar darba tirgus vajadzībām un ekonomikas attīstības prioritātēm publiskā finansējuma ietvaros.</w:t>
      </w:r>
    </w:p>
    <w:p w14:paraId="31D02F89" w14:textId="77777777" w:rsidR="003C1F87" w:rsidRPr="003C1F87" w:rsidRDefault="003C1F87" w:rsidP="003C1F87">
      <w:pPr>
        <w:suppressAutoHyphens/>
        <w:spacing w:before="80" w:after="0" w:line="276" w:lineRule="auto"/>
        <w:ind w:firstLine="360"/>
        <w:jc w:val="both"/>
        <w:rPr>
          <w:rFonts w:ascii="Aptos" w:eastAsia="Aptos" w:hAnsi="Aptos" w:cs="Times New Roman"/>
          <w:sz w:val="20"/>
          <w:szCs w:val="20"/>
        </w:rPr>
      </w:pPr>
      <w:r w:rsidRPr="003C1F87">
        <w:rPr>
          <w:rFonts w:ascii="Aptos" w:eastAsia="Aptos" w:hAnsi="Aptos" w:cs="Times New Roman"/>
          <w:sz w:val="20"/>
          <w:szCs w:val="20"/>
        </w:rPr>
        <w:t>Ekonomikas ministrijas redzējumā, mācību pasākumi jāveido pēc šādiem principiem:</w:t>
      </w:r>
    </w:p>
    <w:p w14:paraId="1ABC658D"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mācību pasākumi tiek plānoti, balstoties darba tirgus prognozēs un nozaru vajadzībās;</w:t>
      </w:r>
    </w:p>
    <w:p w14:paraId="48909057"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atbalsta pasākumi ir pieejami ikvienam neatkarīgi  no nodarbinātības statusa;</w:t>
      </w:r>
    </w:p>
    <w:p w14:paraId="6CFE2355"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izglītības programmas ir pielāgotas pieaugušajiem, tās ir īsas un elastīgas, kas veicina tūlītēju nonākšanu darba tirgū, ņemot vērā reģionālās vajadzības, sadarbībā ar darba devējiem un nozaru asociācijām;</w:t>
      </w:r>
    </w:p>
    <w:p w14:paraId="6C9E69E3" w14:textId="7257530C"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lastRenderedPageBreak/>
        <w:t xml:space="preserve">mācību, kas vērstas uz nodarbinātības veicināšanu, fokuss ir uz iegūtajām prasmēm, nevis  </w:t>
      </w:r>
      <w:r w:rsidR="00961C11">
        <w:rPr>
          <w:rFonts w:ascii="Aptos" w:eastAsia="MS Mincho" w:hAnsi="Aptos" w:cs="Times New Roman"/>
          <w:color w:val="000000"/>
          <w:sz w:val="20"/>
          <w:szCs w:val="20"/>
        </w:rPr>
        <w:t xml:space="preserve">profesionālās </w:t>
      </w:r>
      <w:r w:rsidRPr="003C1F87">
        <w:rPr>
          <w:rFonts w:ascii="Aptos" w:eastAsia="MS Mincho" w:hAnsi="Aptos" w:cs="Times New Roman"/>
          <w:color w:val="000000"/>
          <w:sz w:val="20"/>
          <w:szCs w:val="20"/>
        </w:rPr>
        <w:t>kvalifikācijas iegūšanu;</w:t>
      </w:r>
    </w:p>
    <w:p w14:paraId="14512CF8"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 xml:space="preserve"> mācību saturs atbilst darba tirgus vajadzībām un ekonomikas attīstības prioritātēm;</w:t>
      </w:r>
    </w:p>
    <w:p w14:paraId="0936D12E"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publiskie resursi tiek izmantoti efektīvi un mērķēti uz ekonomikai nozīmīgām indivīda prasmēm.</w:t>
      </w:r>
    </w:p>
    <w:p w14:paraId="17039633" w14:textId="77777777" w:rsidR="003C1F87" w:rsidRPr="003C1F87" w:rsidRDefault="003C1F87" w:rsidP="003C1F87">
      <w:pPr>
        <w:suppressAutoHyphens/>
        <w:spacing w:before="80" w:after="0" w:line="276" w:lineRule="auto"/>
        <w:ind w:firstLine="360"/>
        <w:jc w:val="both"/>
        <w:rPr>
          <w:rFonts w:ascii="Aptos" w:eastAsia="Aptos" w:hAnsi="Aptos" w:cs="Times New Roman"/>
          <w:sz w:val="20"/>
          <w:szCs w:val="20"/>
        </w:rPr>
      </w:pPr>
      <w:r w:rsidRPr="003C1F87">
        <w:rPr>
          <w:rFonts w:ascii="Aptos" w:eastAsia="Aptos" w:hAnsi="Aptos" w:cs="Times New Roman"/>
          <w:sz w:val="20"/>
          <w:szCs w:val="20"/>
        </w:rPr>
        <w:t>Sistēmai jānodrošina ciešāka saikne starp izglītības sistēmu, darba tirgu un ekonomikas attīstības vajadzībām.</w:t>
      </w:r>
    </w:p>
    <w:p w14:paraId="7FA5D6C0" w14:textId="77777777" w:rsidR="003C1F87" w:rsidRPr="003C1F87" w:rsidRDefault="003C1F87" w:rsidP="003C1F87">
      <w:pPr>
        <w:keepNext/>
        <w:keepLines/>
        <w:suppressAutoHyphens/>
        <w:spacing w:before="80" w:after="80" w:line="276" w:lineRule="auto"/>
        <w:outlineLvl w:val="1"/>
        <w:rPr>
          <w:rFonts w:ascii="Aptos Display" w:eastAsia="MS Gothic" w:hAnsi="Aptos Display" w:cs="Times New Roman"/>
          <w:b/>
          <w:bCs/>
          <w:caps/>
          <w:color w:val="0F4761"/>
          <w:sz w:val="32"/>
          <w:szCs w:val="32"/>
        </w:rPr>
      </w:pPr>
      <w:r w:rsidRPr="003C1F87">
        <w:rPr>
          <w:rFonts w:ascii="Aptos Display" w:eastAsia="MS Gothic" w:hAnsi="Aptos Display" w:cs="Times New Roman"/>
          <w:b/>
          <w:bCs/>
          <w:caps/>
          <w:color w:val="0F4761"/>
          <w:sz w:val="32"/>
          <w:szCs w:val="32"/>
        </w:rPr>
        <w:t>RISINĀJUMS: vienota atlase, kVALITĀTE  un finansēšanas nosacījumi</w:t>
      </w:r>
    </w:p>
    <w:p w14:paraId="182C74BF" w14:textId="217EBDCE" w:rsidR="003C1F87" w:rsidRPr="003C1F87" w:rsidRDefault="003C1F87" w:rsidP="003C1F87">
      <w:pPr>
        <w:suppressAutoHyphens/>
        <w:spacing w:before="80" w:line="276" w:lineRule="auto"/>
        <w:jc w:val="both"/>
        <w:rPr>
          <w:rFonts w:ascii="Aptos" w:eastAsia="Aptos" w:hAnsi="Aptos" w:cs="Times New Roman"/>
          <w:bCs/>
          <w:color w:val="0B769F"/>
          <w:sz w:val="20"/>
          <w:szCs w:val="20"/>
        </w:rPr>
      </w:pPr>
      <w:r w:rsidRPr="003C1F87">
        <w:rPr>
          <w:rFonts w:ascii="Aptos" w:eastAsia="Aptos" w:hAnsi="Aptos" w:cs="Times New Roman"/>
          <w:bCs/>
          <w:color w:val="0B769F"/>
          <w:sz w:val="20"/>
          <w:szCs w:val="20"/>
        </w:rPr>
        <w:t xml:space="preserve">Izveidota vienota, koordinēta un </w:t>
      </w:r>
      <w:r w:rsidRPr="003C1F87">
        <w:rPr>
          <w:rFonts w:ascii="Aptos" w:eastAsia="Aptos" w:hAnsi="Aptos" w:cs="Times New Roman"/>
          <w:color w:val="0B769F"/>
          <w:sz w:val="20"/>
          <w:szCs w:val="20"/>
        </w:rPr>
        <w:t>kvalitātē</w:t>
      </w:r>
      <w:r w:rsidRPr="003C1F87">
        <w:rPr>
          <w:rFonts w:ascii="Aptos" w:eastAsia="Aptos" w:hAnsi="Aptos" w:cs="Times New Roman"/>
          <w:bCs/>
          <w:color w:val="0B769F"/>
          <w:sz w:val="20"/>
          <w:szCs w:val="20"/>
        </w:rPr>
        <w:t xml:space="preserve"> balstīta atlases sistēma, kas nodrošina pārskatāmu mācību piedāvājumu, vienlīdzīgus nosacījumus </w:t>
      </w:r>
      <w:r w:rsidR="001C2067">
        <w:rPr>
          <w:rFonts w:ascii="Aptos" w:eastAsia="Aptos" w:hAnsi="Aptos" w:cs="Times New Roman"/>
          <w:bCs/>
          <w:color w:val="0B769F"/>
          <w:sz w:val="20"/>
          <w:szCs w:val="20"/>
        </w:rPr>
        <w:t>izglītības īstenotājiem</w:t>
      </w:r>
      <w:r w:rsidRPr="003C1F87">
        <w:rPr>
          <w:rFonts w:ascii="Aptos" w:eastAsia="Aptos" w:hAnsi="Aptos" w:cs="Times New Roman"/>
          <w:bCs/>
          <w:color w:val="0B769F"/>
          <w:sz w:val="20"/>
          <w:szCs w:val="20"/>
        </w:rPr>
        <w:t xml:space="preserve">, samazinot birokrātisko slogu un veicinot efektīvāku publiskā finansējuma izmantošanu. </w:t>
      </w:r>
      <w:r w:rsidRPr="003C1F87">
        <w:rPr>
          <w:rFonts w:ascii="Aptos" w:eastAsia="Aptos" w:hAnsi="Aptos" w:cs="Times New Roman"/>
          <w:color w:val="0B769F"/>
          <w:sz w:val="20"/>
          <w:szCs w:val="20"/>
        </w:rPr>
        <w:t>Tiek uzlabota</w:t>
      </w:r>
      <w:r w:rsidRPr="003C1F87">
        <w:rPr>
          <w:rFonts w:ascii="Aptos" w:eastAsia="Aptos" w:hAnsi="Aptos" w:cs="Times New Roman"/>
          <w:bCs/>
          <w:color w:val="0B769F"/>
          <w:sz w:val="20"/>
          <w:szCs w:val="20"/>
        </w:rPr>
        <w:t xml:space="preserve"> mācību kvalitāte un uzticamība, samazināta administratīvā sadrumstalotība un funkciju dublēšanās, kā arī </w:t>
      </w:r>
      <w:r w:rsidRPr="003C1F87">
        <w:rPr>
          <w:rFonts w:ascii="Aptos" w:eastAsia="Aptos" w:hAnsi="Aptos" w:cs="Times New Roman"/>
          <w:color w:val="0B769F"/>
          <w:sz w:val="20"/>
          <w:szCs w:val="20"/>
        </w:rPr>
        <w:t>nodrošināta</w:t>
      </w:r>
      <w:r w:rsidRPr="003C1F87">
        <w:rPr>
          <w:rFonts w:ascii="Aptos" w:eastAsia="Aptos" w:hAnsi="Aptos" w:cs="Times New Roman"/>
          <w:bCs/>
          <w:color w:val="0B769F"/>
          <w:sz w:val="20"/>
          <w:szCs w:val="20"/>
        </w:rPr>
        <w:t xml:space="preserve"> iedzīvotāju piekļuve darba tirgus vajadzībām atbilstošām prasmju attīstības iespējām.</w:t>
      </w:r>
    </w:p>
    <w:tbl>
      <w:tblPr>
        <w:tblStyle w:val="TableGrid1"/>
        <w:tblW w:w="5232" w:type="pct"/>
        <w:tblLook w:val="04A0" w:firstRow="1" w:lastRow="0" w:firstColumn="1" w:lastColumn="0" w:noHBand="0" w:noVBand="1"/>
      </w:tblPr>
      <w:tblGrid>
        <w:gridCol w:w="5244"/>
        <w:gridCol w:w="4990"/>
      </w:tblGrid>
      <w:tr w:rsidR="003C1F87" w:rsidRPr="003C1F87" w14:paraId="2ABAD65B" w14:textId="77777777" w:rsidTr="003C1F87">
        <w:tc>
          <w:tcPr>
            <w:tcW w:w="2562" w:type="pct"/>
            <w:tcBorders>
              <w:top w:val="nil"/>
              <w:left w:val="nil"/>
              <w:bottom w:val="single" w:sz="18" w:space="0" w:color="156082"/>
              <w:right w:val="single" w:sz="4" w:space="0" w:color="156082"/>
            </w:tcBorders>
          </w:tcPr>
          <w:p w14:paraId="7C877390" w14:textId="77777777" w:rsidR="003C1F87" w:rsidRPr="003C1F87" w:rsidRDefault="003C1F87" w:rsidP="003C1F87">
            <w:pPr>
              <w:spacing w:before="80" w:after="40"/>
              <w:jc w:val="both"/>
              <w:rPr>
                <w:rFonts w:ascii="Aptos" w:eastAsia="Aptos" w:hAnsi="Aptos" w:cs="Times New Roman"/>
                <w:b/>
                <w:bCs/>
                <w:sz w:val="20"/>
                <w:szCs w:val="20"/>
              </w:rPr>
            </w:pPr>
            <w:r w:rsidRPr="003C1F87">
              <w:rPr>
                <w:rFonts w:ascii="Aptos" w:eastAsia="Aptos" w:hAnsi="Aptos" w:cs="Arial"/>
                <w:b/>
                <w:bCs/>
                <w:sz w:val="20"/>
                <w:szCs w:val="20"/>
              </w:rPr>
              <w:t>Galvenās sistēmiskās problēmas</w:t>
            </w:r>
          </w:p>
        </w:tc>
        <w:tc>
          <w:tcPr>
            <w:tcW w:w="2438" w:type="pct"/>
            <w:tcBorders>
              <w:top w:val="nil"/>
              <w:left w:val="single" w:sz="4" w:space="0" w:color="156082"/>
              <w:bottom w:val="single" w:sz="18" w:space="0" w:color="156082"/>
              <w:right w:val="nil"/>
            </w:tcBorders>
          </w:tcPr>
          <w:p w14:paraId="736953A5" w14:textId="77777777" w:rsidR="003C1F87" w:rsidRPr="003C1F87" w:rsidRDefault="003C1F87" w:rsidP="003C1F87">
            <w:pPr>
              <w:spacing w:before="80" w:after="40"/>
              <w:jc w:val="both"/>
              <w:rPr>
                <w:rFonts w:ascii="Aptos" w:eastAsia="Aptos" w:hAnsi="Aptos" w:cs="Times New Roman"/>
                <w:b/>
                <w:bCs/>
                <w:sz w:val="20"/>
                <w:szCs w:val="20"/>
              </w:rPr>
            </w:pPr>
            <w:r w:rsidRPr="003C1F87">
              <w:rPr>
                <w:rFonts w:ascii="Aptos" w:eastAsia="Aptos" w:hAnsi="Aptos" w:cs="Arial"/>
                <w:b/>
                <w:bCs/>
                <w:sz w:val="20"/>
                <w:szCs w:val="20"/>
              </w:rPr>
              <w:t>Risinājumi</w:t>
            </w:r>
          </w:p>
        </w:tc>
      </w:tr>
      <w:tr w:rsidR="003C1F87" w:rsidRPr="003C1F87" w14:paraId="2B6F2BF9" w14:textId="77777777" w:rsidTr="003C1F87">
        <w:tc>
          <w:tcPr>
            <w:tcW w:w="2562" w:type="pct"/>
            <w:tcBorders>
              <w:top w:val="single" w:sz="18" w:space="0" w:color="156082"/>
              <w:left w:val="nil"/>
              <w:bottom w:val="single" w:sz="4" w:space="0" w:color="156082"/>
              <w:right w:val="single" w:sz="4" w:space="0" w:color="156082"/>
            </w:tcBorders>
          </w:tcPr>
          <w:p w14:paraId="5CBE2CCF" w14:textId="0B20ADCE"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Sadrumstalota izglītības </w:t>
            </w:r>
            <w:r w:rsidR="001C2067">
              <w:rPr>
                <w:rFonts w:ascii="Aptos" w:eastAsia="Aptos" w:hAnsi="Aptos" w:cs="Arial"/>
                <w:b/>
                <w:bCs/>
                <w:sz w:val="20"/>
                <w:szCs w:val="20"/>
                <w:u w:val="single"/>
              </w:rPr>
              <w:t>īstenotāju</w:t>
            </w:r>
            <w:r w:rsidRPr="003C1F87">
              <w:rPr>
                <w:rFonts w:ascii="Aptos" w:eastAsia="Aptos" w:hAnsi="Aptos" w:cs="Arial"/>
                <w:b/>
                <w:bCs/>
                <w:sz w:val="20"/>
                <w:szCs w:val="20"/>
                <w:u w:val="single"/>
              </w:rPr>
              <w:t xml:space="preserve"> atlases un uzraudzības sistēma</w:t>
            </w:r>
            <w:r w:rsidRPr="003C1F87">
              <w:rPr>
                <w:rFonts w:ascii="Aptos" w:eastAsia="Aptos" w:hAnsi="Aptos" w:cs="Arial"/>
                <w:sz w:val="20"/>
                <w:szCs w:val="20"/>
              </w:rPr>
              <w:t xml:space="preserve">, kur vieni un tie paši izglītības </w:t>
            </w:r>
            <w:r w:rsidR="001C2067">
              <w:rPr>
                <w:rFonts w:ascii="Aptos" w:eastAsia="Aptos" w:hAnsi="Aptos" w:cs="Arial"/>
                <w:sz w:val="20"/>
                <w:szCs w:val="20"/>
              </w:rPr>
              <w:t>īstenotāji</w:t>
            </w:r>
            <w:r w:rsidRPr="003C1F87">
              <w:rPr>
                <w:rFonts w:ascii="Aptos" w:eastAsia="Aptos" w:hAnsi="Aptos" w:cs="Arial"/>
                <w:sz w:val="20"/>
                <w:szCs w:val="20"/>
              </w:rPr>
              <w:t xml:space="preserve"> piedāvā līdzīgas vai identiskas programmas dažādās institūcijās ar atšķirīgiem nosacījumiem un izmaksām. Kvalitātes uzraudzība tiek organizēta paralēli VIAA un NVA projektos, radot dublējošas un savstarpēji nesaskaņotas uzraudzības pieejas. </w:t>
            </w:r>
          </w:p>
          <w:p w14:paraId="06C9F38B"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rPr>
              <w:t>Dažādās programmās tiek piemēroti atšķirīgi finansēšanas principi un izmaksu aprēķina metodikas</w:t>
            </w:r>
            <w:r w:rsidRPr="003C1F87">
              <w:rPr>
                <w:rFonts w:ascii="Aptos" w:eastAsia="Aptos" w:hAnsi="Aptos" w:cs="Arial"/>
                <w:sz w:val="20"/>
                <w:szCs w:val="20"/>
              </w:rPr>
              <w:t>, tas apgrūtina publiskā finansējuma salīdzināmību starp programmām un ne vienmēr nodrošina efektīvāko publisko līdzekļu izmantošanu.</w:t>
            </w:r>
          </w:p>
        </w:tc>
        <w:tc>
          <w:tcPr>
            <w:tcW w:w="2438" w:type="pct"/>
            <w:tcBorders>
              <w:top w:val="single" w:sz="18" w:space="0" w:color="156082"/>
              <w:left w:val="single" w:sz="4" w:space="0" w:color="156082"/>
              <w:bottom w:val="single" w:sz="4" w:space="0" w:color="156082"/>
              <w:right w:val="nil"/>
            </w:tcBorders>
          </w:tcPr>
          <w:p w14:paraId="0C90D605" w14:textId="1F7F46E4"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Izglītības </w:t>
            </w:r>
            <w:r w:rsidR="001C2067">
              <w:rPr>
                <w:rFonts w:ascii="Aptos" w:eastAsia="Aptos" w:hAnsi="Aptos" w:cs="Arial"/>
                <w:b/>
                <w:bCs/>
                <w:sz w:val="20"/>
                <w:szCs w:val="20"/>
                <w:u w:val="single"/>
              </w:rPr>
              <w:t>īstenotāju</w:t>
            </w:r>
            <w:r w:rsidRPr="003C1F87">
              <w:rPr>
                <w:rFonts w:ascii="Aptos" w:eastAsia="Aptos" w:hAnsi="Aptos" w:cs="Arial"/>
                <w:b/>
                <w:bCs/>
                <w:sz w:val="20"/>
                <w:szCs w:val="20"/>
                <w:u w:val="single"/>
              </w:rPr>
              <w:t xml:space="preserve"> atlase, izglītības programmu veidošana tiek īstenota vienotā sistēmā IZM</w:t>
            </w:r>
            <w:r w:rsidRPr="003C1F87">
              <w:rPr>
                <w:rFonts w:ascii="Aptos" w:eastAsia="Aptos" w:hAnsi="Aptos" w:cs="Arial"/>
                <w:sz w:val="20"/>
                <w:szCs w:val="20"/>
              </w:rPr>
              <w:t>, nodrošinot saskaņotu pieeju visās pieaugušo izglītības programmās</w:t>
            </w:r>
            <w:r w:rsidR="00AA3504">
              <w:rPr>
                <w:rFonts w:ascii="Aptos" w:eastAsia="Aptos" w:hAnsi="Aptos" w:cs="Arial"/>
                <w:sz w:val="20"/>
                <w:szCs w:val="20"/>
              </w:rPr>
              <w:t xml:space="preserve"> platformā STARS</w:t>
            </w:r>
            <w:r w:rsidR="008361EF">
              <w:rPr>
                <w:rStyle w:val="FootnoteReference"/>
                <w:rFonts w:ascii="Aptos" w:eastAsia="Aptos" w:hAnsi="Aptos" w:cs="Arial"/>
                <w:sz w:val="20"/>
                <w:szCs w:val="20"/>
              </w:rPr>
              <w:footnoteReference w:id="5"/>
            </w:r>
            <w:r w:rsidRPr="003C1F87">
              <w:rPr>
                <w:rFonts w:ascii="Aptos" w:eastAsia="Aptos" w:hAnsi="Aptos" w:cs="Arial"/>
                <w:sz w:val="20"/>
                <w:szCs w:val="20"/>
              </w:rPr>
              <w:t xml:space="preserve">, kuras tiek īstenotas publiskā finansējuma ietvaros. </w:t>
            </w:r>
            <w:r w:rsidRPr="003C1F87">
              <w:rPr>
                <w:rFonts w:ascii="Aptos" w:eastAsia="Aptos" w:hAnsi="Aptos" w:cs="Arial"/>
                <w:b/>
                <w:bCs/>
                <w:sz w:val="20"/>
                <w:szCs w:val="20"/>
                <w:u w:val="single"/>
              </w:rPr>
              <w:t>Tiek ieviests vienots atlases modelis un vienota izsludinājuma procedūra ar skaidriem kvalitātes kritērijiem</w:t>
            </w:r>
            <w:r w:rsidRPr="003C1F87">
              <w:rPr>
                <w:rFonts w:ascii="Aptos" w:eastAsia="Aptos" w:hAnsi="Aptos" w:cs="Arial"/>
                <w:sz w:val="20"/>
                <w:szCs w:val="20"/>
              </w:rPr>
              <w:t xml:space="preserve"> </w:t>
            </w:r>
            <w:r w:rsidR="001C2067">
              <w:rPr>
                <w:rFonts w:ascii="Aptos" w:eastAsia="Aptos" w:hAnsi="Aptos" w:cs="Arial"/>
                <w:sz w:val="20"/>
                <w:szCs w:val="20"/>
              </w:rPr>
              <w:t>izglītības īstenotājiem</w:t>
            </w:r>
            <w:r w:rsidR="00897D5E">
              <w:rPr>
                <w:rFonts w:ascii="Aptos" w:eastAsia="Aptos" w:hAnsi="Aptos" w:cs="Arial"/>
                <w:sz w:val="20"/>
                <w:szCs w:val="20"/>
              </w:rPr>
              <w:t xml:space="preserve"> </w:t>
            </w:r>
            <w:r w:rsidRPr="003C1F87">
              <w:rPr>
                <w:rFonts w:ascii="Aptos" w:eastAsia="Aptos" w:hAnsi="Aptos" w:cs="Arial"/>
                <w:sz w:val="20"/>
                <w:szCs w:val="20"/>
              </w:rPr>
              <w:t xml:space="preserve">, kas nodrošina mācību pakalpojumus </w:t>
            </w:r>
            <w:r w:rsidRPr="003C1F87">
              <w:rPr>
                <w:rFonts w:ascii="Aptos" w:eastAsia="Aptos" w:hAnsi="Aptos" w:cs="Arial"/>
                <w:b/>
                <w:bCs/>
                <w:sz w:val="20"/>
                <w:szCs w:val="20"/>
                <w:u w:val="single"/>
              </w:rPr>
              <w:t>publiskā finansējuma ietvaros</w:t>
            </w:r>
            <w:r w:rsidRPr="003C1F87">
              <w:rPr>
                <w:rFonts w:ascii="Aptos" w:eastAsia="Aptos" w:hAnsi="Aptos" w:cs="Arial"/>
                <w:sz w:val="20"/>
                <w:szCs w:val="20"/>
              </w:rPr>
              <w:t xml:space="preserve"> un mazinot funkciju dublēšanos starp institūcijām</w:t>
            </w:r>
            <w:r w:rsidRPr="00961C11">
              <w:rPr>
                <w:rFonts w:ascii="Aptos" w:eastAsia="Aptos" w:hAnsi="Aptos" w:cs="Arial"/>
                <w:color w:val="000000" w:themeColor="text1"/>
                <w:sz w:val="20"/>
                <w:szCs w:val="20"/>
              </w:rPr>
              <w:t>. Vienlaikus IZM sadarbībā ar LM izstrādā un apstiprina</w:t>
            </w:r>
            <w:r w:rsidRPr="003C1F87">
              <w:rPr>
                <w:rFonts w:ascii="Aptos" w:eastAsia="Aptos" w:hAnsi="Aptos" w:cs="Arial"/>
                <w:color w:val="FF0000"/>
                <w:sz w:val="20"/>
                <w:szCs w:val="20"/>
              </w:rPr>
              <w:t xml:space="preserve"> </w:t>
            </w:r>
            <w:r w:rsidRPr="003C1F87">
              <w:rPr>
                <w:rFonts w:ascii="Aptos" w:eastAsia="Aptos" w:hAnsi="Aptos" w:cs="Arial"/>
                <w:b/>
                <w:bCs/>
                <w:sz w:val="20"/>
                <w:szCs w:val="20"/>
                <w:u w:val="single"/>
              </w:rPr>
              <w:t>vienotu vienas vienības izmaksu metodiku</w:t>
            </w:r>
            <w:r w:rsidRPr="003C1F87">
              <w:rPr>
                <w:rFonts w:ascii="Aptos" w:eastAsia="Aptos" w:hAnsi="Aptos" w:cs="Arial"/>
                <w:sz w:val="20"/>
                <w:szCs w:val="20"/>
              </w:rPr>
              <w:t>,</w:t>
            </w:r>
            <w:r w:rsidRPr="003C1F87">
              <w:rPr>
                <w:rFonts w:ascii="Aptos" w:eastAsia="Aptos" w:hAnsi="Aptos" w:cs="Arial"/>
                <w:b/>
                <w:bCs/>
                <w:sz w:val="20"/>
                <w:szCs w:val="20"/>
                <w:u w:val="single"/>
              </w:rPr>
              <w:t xml:space="preserve"> nodrošinot publiskā finansējuma salīdzināmību un efektīvāku resursu izmantošanu.</w:t>
            </w:r>
          </w:p>
        </w:tc>
      </w:tr>
      <w:tr w:rsidR="003C1F87" w:rsidRPr="003C1F87" w14:paraId="5334FEBB" w14:textId="77777777" w:rsidTr="003C1F87">
        <w:tc>
          <w:tcPr>
            <w:tcW w:w="2562" w:type="pct"/>
            <w:tcBorders>
              <w:top w:val="single" w:sz="4" w:space="0" w:color="156082"/>
              <w:left w:val="nil"/>
              <w:bottom w:val="single" w:sz="4" w:space="0" w:color="156082"/>
              <w:right w:val="single" w:sz="4" w:space="0" w:color="156082"/>
            </w:tcBorders>
          </w:tcPr>
          <w:p w14:paraId="62F6C519"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Publiskā finansējuma ietvaros nav noteikti vienoti kvalitātes kritēriji, </w:t>
            </w:r>
            <w:r w:rsidRPr="003C1F87">
              <w:rPr>
                <w:rFonts w:ascii="Aptos" w:eastAsia="Aptos" w:hAnsi="Aptos" w:cs="Arial"/>
                <w:sz w:val="20"/>
                <w:szCs w:val="20"/>
              </w:rPr>
              <w:t xml:space="preserve"> jo katra institūcija izvirza savus kvalitātes kritērijus un uzraudzība tiek veikta projektu ietvaros, nevis sistēmiski. </w:t>
            </w:r>
          </w:p>
          <w:p w14:paraId="2FF44186" w14:textId="77777777" w:rsidR="003C1F87" w:rsidRPr="003C1F87" w:rsidRDefault="003C1F87" w:rsidP="003C1F87">
            <w:pPr>
              <w:spacing w:before="80"/>
              <w:jc w:val="both"/>
              <w:rPr>
                <w:rFonts w:ascii="Aptos" w:eastAsia="Aptos" w:hAnsi="Aptos" w:cs="Times New Roman"/>
                <w:sz w:val="20"/>
                <w:szCs w:val="20"/>
              </w:rPr>
            </w:pPr>
          </w:p>
        </w:tc>
        <w:tc>
          <w:tcPr>
            <w:tcW w:w="2438" w:type="pct"/>
            <w:tcBorders>
              <w:top w:val="single" w:sz="4" w:space="0" w:color="156082"/>
              <w:left w:val="single" w:sz="4" w:space="0" w:color="156082"/>
              <w:bottom w:val="single" w:sz="4" w:space="0" w:color="156082"/>
              <w:right w:val="nil"/>
            </w:tcBorders>
          </w:tcPr>
          <w:p w14:paraId="48828BAB"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Pieaugušo izglītības kvalitātes uzraudzība tiek organizēta vienotā sistēmā</w:t>
            </w:r>
            <w:r w:rsidRPr="003C1F87">
              <w:rPr>
                <w:rFonts w:ascii="Aptos" w:eastAsia="Aptos" w:hAnsi="Aptos" w:cs="Arial"/>
                <w:sz w:val="20"/>
                <w:szCs w:val="20"/>
              </w:rPr>
              <w:t xml:space="preserve">, izstrādājot arī regulējumu neformālās izglītības kvalitātes nodrošināšanai un nosakot vienotus kvalitātes kritērijus, institucionālo atbildību un izvērtēšanas kārtību. </w:t>
            </w:r>
            <w:r w:rsidRPr="003C1F87">
              <w:rPr>
                <w:rFonts w:ascii="Aptos" w:eastAsia="Aptos" w:hAnsi="Aptos" w:cs="Arial"/>
                <w:b/>
                <w:bCs/>
                <w:sz w:val="20"/>
                <w:szCs w:val="20"/>
                <w:u w:val="single"/>
              </w:rPr>
              <w:t>Tiek nodrošināta regulāra kvalitātes izvērtēšana publiski finansētām programmām</w:t>
            </w:r>
            <w:r w:rsidRPr="003C1F87">
              <w:rPr>
                <w:rFonts w:ascii="Aptos" w:eastAsia="Aptos" w:hAnsi="Aptos" w:cs="Arial"/>
                <w:sz w:val="20"/>
                <w:szCs w:val="20"/>
              </w:rPr>
              <w:t xml:space="preserve"> (ne retāk kā reizi trijos gados), kā arī ieviesta papildu uzraudzība gadījumos, kad kvalitātes rādītāji (t.sk. STARS dati) liecina par kvalitātes pasliktināšanos.</w:t>
            </w:r>
          </w:p>
        </w:tc>
      </w:tr>
      <w:tr w:rsidR="003C1F87" w:rsidRPr="003C1F87" w14:paraId="0562B863" w14:textId="77777777" w:rsidTr="003C1F87">
        <w:tc>
          <w:tcPr>
            <w:tcW w:w="2562" w:type="pct"/>
            <w:tcBorders>
              <w:top w:val="single" w:sz="4" w:space="0" w:color="156082"/>
              <w:left w:val="nil"/>
              <w:bottom w:val="single" w:sz="4" w:space="0" w:color="156082"/>
              <w:right w:val="single" w:sz="4" w:space="0" w:color="156082"/>
            </w:tcBorders>
          </w:tcPr>
          <w:p w14:paraId="777CE4D5" w14:textId="77777777" w:rsidR="003C1F87" w:rsidRDefault="003C1F87" w:rsidP="003C1F87">
            <w:pPr>
              <w:spacing w:before="80"/>
              <w:jc w:val="both"/>
              <w:rPr>
                <w:rFonts w:ascii="Aptos" w:eastAsia="Aptos" w:hAnsi="Aptos" w:cs="Arial"/>
                <w:b/>
                <w:bCs/>
                <w:sz w:val="20"/>
                <w:szCs w:val="20"/>
                <w:u w:val="single"/>
              </w:rPr>
            </w:pPr>
            <w:r w:rsidRPr="003C1F87">
              <w:rPr>
                <w:rFonts w:ascii="Aptos" w:eastAsia="Aptos" w:hAnsi="Aptos" w:cs="Arial"/>
                <w:b/>
                <w:bCs/>
                <w:sz w:val="20"/>
                <w:szCs w:val="20"/>
                <w:u w:val="single"/>
              </w:rPr>
              <w:t xml:space="preserve">Izglītības piedāvājumā balstīta, nevis darba tirgus vajadzībās balstīta pieeja prasmju attīstības pasākumu plānošanā, </w:t>
            </w:r>
            <w:r w:rsidRPr="003C1F87">
              <w:rPr>
                <w:rFonts w:ascii="Aptos" w:eastAsia="Aptos" w:hAnsi="Aptos" w:cs="Arial"/>
                <w:sz w:val="20"/>
                <w:szCs w:val="20"/>
              </w:rPr>
              <w:t xml:space="preserve">kur mācību saturs un apjoms lielā mērā tiek noteikts, balstoties uz izglītības sistēmā jau izstrādātajām un pieejamajām programmām, kā arī vispārējās izglītības prasībām. Trūkst elastīgu un ātri pielāgojamu mācību risinājumu, kas ļautu operatīvi reaģēt uz darba tirgus izmaiņām un savlaicīgi novirzīt personas uz nodarbinātību.  Darba devēji bieži pieprasa konkrētu prasmju apguvi, kas ietilpst vairākās izglītības programmās vai neprasa pilnas programmas apguvi. Tomēr praksē personai ir jāapgūst viss programmas saturs, nevis tikai nepieciešamās prasmes. Pastāv arī situācijas, kad personas nevar apgūt konkrētās prasmes, jo piekļuvi mācībām ierobežo ieejas nosacījumi, piemēram, prasības attiecībā uz iepriekšējās izglītības </w:t>
            </w:r>
            <w:r w:rsidRPr="003C1F87">
              <w:rPr>
                <w:rFonts w:ascii="Aptos" w:eastAsia="Aptos" w:hAnsi="Aptos" w:cs="Arial"/>
                <w:sz w:val="20"/>
                <w:szCs w:val="20"/>
              </w:rPr>
              <w:lastRenderedPageBreak/>
              <w:t xml:space="preserve">līmeni. Šāda pieeja tiek attiecināta ne tikai uz personām, kurām nepieciešama </w:t>
            </w:r>
            <w:proofErr w:type="spellStart"/>
            <w:r w:rsidRPr="003C1F87">
              <w:rPr>
                <w:rFonts w:ascii="Aptos" w:eastAsia="Aptos" w:hAnsi="Aptos" w:cs="Arial"/>
                <w:sz w:val="20"/>
                <w:szCs w:val="20"/>
              </w:rPr>
              <w:t>pārkvalifikācija</w:t>
            </w:r>
            <w:proofErr w:type="spellEnd"/>
            <w:r w:rsidRPr="003C1F87">
              <w:rPr>
                <w:rFonts w:ascii="Aptos" w:eastAsia="Aptos" w:hAnsi="Aptos" w:cs="Arial"/>
                <w:sz w:val="20"/>
                <w:szCs w:val="20"/>
              </w:rPr>
              <w:t xml:space="preserve"> vai kvalifikācijas iegūšana, bet arī uz tiem, kuriem nepieciešama konkrētu un specifisku prasmju pilnveide. Rezultātā pieaugušie bieži tiek iesaistīti ilgtermiņa programmās, lai gan viņiem nepieciešama tikai daļa no piedāvātā satura. </w:t>
            </w:r>
            <w:r w:rsidRPr="003C1F87">
              <w:rPr>
                <w:rFonts w:ascii="Aptos" w:eastAsia="Aptos" w:hAnsi="Aptos" w:cs="Arial"/>
                <w:b/>
                <w:bCs/>
                <w:sz w:val="20"/>
                <w:szCs w:val="20"/>
                <w:u w:val="single"/>
              </w:rPr>
              <w:t>Personai nereti ir jāiziet pilns sākotnējās izglītības cikls, lai gan darba tirgus pieprasa ātru un mērķētu prasmju apguvi, nevis formālas kvalifikācijas iegūšanu.</w:t>
            </w:r>
          </w:p>
          <w:p w14:paraId="1A279351" w14:textId="1EC4F7AD" w:rsidR="00AA3504" w:rsidRDefault="00AA3504" w:rsidP="00AA3504">
            <w:pPr>
              <w:spacing w:before="80"/>
              <w:jc w:val="both"/>
              <w:rPr>
                <w:sz w:val="20"/>
                <w:szCs w:val="20"/>
              </w:rPr>
            </w:pPr>
            <w:r w:rsidRPr="00AA3504">
              <w:rPr>
                <w:b/>
                <w:bCs/>
                <w:sz w:val="20"/>
                <w:szCs w:val="20"/>
                <w:u w:val="single"/>
              </w:rPr>
              <w:t xml:space="preserve">Netiek nodrošināta </w:t>
            </w:r>
            <w:proofErr w:type="spellStart"/>
            <w:r w:rsidRPr="00AA3504">
              <w:rPr>
                <w:b/>
                <w:bCs/>
                <w:sz w:val="20"/>
                <w:szCs w:val="20"/>
                <w:u w:val="single"/>
              </w:rPr>
              <w:t>pamatkompetenču</w:t>
            </w:r>
            <w:proofErr w:type="spellEnd"/>
            <w:r w:rsidRPr="00AA3504">
              <w:rPr>
                <w:b/>
                <w:bCs/>
                <w:sz w:val="20"/>
                <w:szCs w:val="20"/>
                <w:u w:val="single"/>
              </w:rPr>
              <w:t xml:space="preserve"> </w:t>
            </w:r>
            <w:r w:rsidR="004503ED">
              <w:rPr>
                <w:b/>
                <w:bCs/>
                <w:sz w:val="20"/>
                <w:szCs w:val="20"/>
                <w:u w:val="single"/>
              </w:rPr>
              <w:t xml:space="preserve">un mīksto </w:t>
            </w:r>
            <w:r w:rsidR="001F0C5A">
              <w:rPr>
                <w:b/>
                <w:bCs/>
                <w:sz w:val="20"/>
                <w:szCs w:val="20"/>
                <w:u w:val="single"/>
              </w:rPr>
              <w:t>prasmju</w:t>
            </w:r>
            <w:r w:rsidR="004503ED">
              <w:rPr>
                <w:b/>
                <w:bCs/>
                <w:sz w:val="20"/>
                <w:szCs w:val="20"/>
                <w:u w:val="single"/>
              </w:rPr>
              <w:t xml:space="preserve"> (</w:t>
            </w:r>
            <w:proofErr w:type="spellStart"/>
            <w:r w:rsidR="004503ED" w:rsidRPr="004503ED">
              <w:rPr>
                <w:b/>
                <w:bCs/>
                <w:i/>
                <w:iCs/>
                <w:sz w:val="20"/>
                <w:szCs w:val="20"/>
                <w:u w:val="single"/>
              </w:rPr>
              <w:t>soft-skills</w:t>
            </w:r>
            <w:proofErr w:type="spellEnd"/>
            <w:r w:rsidR="004503ED">
              <w:rPr>
                <w:b/>
                <w:bCs/>
                <w:sz w:val="20"/>
                <w:szCs w:val="20"/>
                <w:u w:val="single"/>
              </w:rPr>
              <w:t xml:space="preserve">) </w:t>
            </w:r>
            <w:r w:rsidRPr="00AA3504">
              <w:rPr>
                <w:b/>
                <w:bCs/>
                <w:sz w:val="20"/>
                <w:szCs w:val="20"/>
                <w:u w:val="single"/>
              </w:rPr>
              <w:t>attīstība</w:t>
            </w:r>
            <w:r w:rsidR="00E7049E">
              <w:rPr>
                <w:b/>
                <w:bCs/>
                <w:sz w:val="20"/>
                <w:szCs w:val="20"/>
                <w:u w:val="single"/>
              </w:rPr>
              <w:t xml:space="preserve"> pietiekamā apmērā</w:t>
            </w:r>
            <w:r w:rsidRPr="00AA3504">
              <w:rPr>
                <w:b/>
                <w:bCs/>
                <w:sz w:val="20"/>
                <w:szCs w:val="20"/>
                <w:u w:val="single"/>
              </w:rPr>
              <w:t xml:space="preserve">, </w:t>
            </w:r>
            <w:r w:rsidRPr="00AA3504">
              <w:rPr>
                <w:sz w:val="20"/>
                <w:szCs w:val="20"/>
                <w:u w:val="single"/>
              </w:rPr>
              <w:t>kas</w:t>
            </w:r>
            <w:r w:rsidRPr="00AA3504">
              <w:rPr>
                <w:b/>
                <w:bCs/>
                <w:sz w:val="20"/>
                <w:szCs w:val="20"/>
                <w:u w:val="single"/>
              </w:rPr>
              <w:t xml:space="preserve"> </w:t>
            </w:r>
            <w:r w:rsidRPr="00AA3504">
              <w:rPr>
                <w:sz w:val="20"/>
                <w:szCs w:val="20"/>
                <w:u w:val="single"/>
              </w:rPr>
              <w:t>bieži vien ir</w:t>
            </w:r>
            <w:r w:rsidRPr="00AA3504">
              <w:rPr>
                <w:b/>
                <w:bCs/>
                <w:sz w:val="20"/>
                <w:szCs w:val="20"/>
                <w:u w:val="single"/>
              </w:rPr>
              <w:t xml:space="preserve"> </w:t>
            </w:r>
            <w:r w:rsidRPr="00AA3504">
              <w:rPr>
                <w:sz w:val="20"/>
                <w:szCs w:val="20"/>
              </w:rPr>
              <w:t>pamats turpmākai profesionālo kompetenču pilnveidei un spējai pielāgoties darba tirgus un sabiedrības pārmaiņām.</w:t>
            </w:r>
          </w:p>
          <w:p w14:paraId="331D1D15" w14:textId="77777777" w:rsidR="00AA3504" w:rsidRPr="003C1F87" w:rsidRDefault="00AA3504" w:rsidP="003C1F87">
            <w:pPr>
              <w:spacing w:before="80"/>
              <w:jc w:val="both"/>
              <w:rPr>
                <w:rFonts w:ascii="Aptos" w:eastAsia="Aptos" w:hAnsi="Aptos" w:cs="Times New Roman"/>
                <w:b/>
                <w:bCs/>
                <w:sz w:val="20"/>
                <w:szCs w:val="20"/>
                <w:u w:val="single"/>
              </w:rPr>
            </w:pPr>
          </w:p>
        </w:tc>
        <w:tc>
          <w:tcPr>
            <w:tcW w:w="2438" w:type="pct"/>
            <w:tcBorders>
              <w:top w:val="single" w:sz="4" w:space="0" w:color="156082"/>
              <w:left w:val="single" w:sz="4" w:space="0" w:color="156082"/>
              <w:bottom w:val="single" w:sz="4" w:space="0" w:color="156082"/>
              <w:right w:val="nil"/>
            </w:tcBorders>
          </w:tcPr>
          <w:p w14:paraId="7EF17D9A"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lastRenderedPageBreak/>
              <w:t>Izglītības programmas tiek pārskatītas un pielāgotas pieaugušo mērķa grupu vajadzībām</w:t>
            </w:r>
            <w:r w:rsidRPr="003C1F87">
              <w:rPr>
                <w:rFonts w:ascii="Aptos" w:eastAsia="Aptos" w:hAnsi="Aptos" w:cs="Arial"/>
                <w:sz w:val="20"/>
                <w:szCs w:val="20"/>
              </w:rPr>
              <w:t>, paplašinot iespējas elastīgi pielāgot mācību saturu un apjomu, mazinot ierobežojumus, kas saistīti ar iepriekšējās izglītības prasībām, un nodrošinot operatīvu reakciju uz darba tirgus izmaiņām.</w:t>
            </w:r>
          </w:p>
          <w:p w14:paraId="116C6805" w14:textId="55088230" w:rsidR="003C1F87" w:rsidRDefault="003C1F87" w:rsidP="003C1F87">
            <w:pPr>
              <w:spacing w:before="80"/>
              <w:jc w:val="both"/>
              <w:rPr>
                <w:rFonts w:ascii="Aptos" w:eastAsia="Aptos" w:hAnsi="Aptos" w:cs="Arial"/>
                <w:sz w:val="20"/>
                <w:szCs w:val="20"/>
              </w:rPr>
            </w:pPr>
            <w:r w:rsidRPr="003C1F87">
              <w:rPr>
                <w:rFonts w:ascii="Aptos" w:eastAsia="Aptos" w:hAnsi="Aptos" w:cs="Arial"/>
                <w:b/>
                <w:bCs/>
                <w:sz w:val="20"/>
                <w:szCs w:val="20"/>
                <w:u w:val="single"/>
              </w:rPr>
              <w:t>Mācību piedāvājums tiek veidots, balstoties uz darba tirgus prognozēm</w:t>
            </w:r>
            <w:r w:rsidRPr="003C1F87">
              <w:rPr>
                <w:rFonts w:ascii="Aptos" w:eastAsia="Aptos" w:hAnsi="Aptos" w:cs="Arial"/>
                <w:sz w:val="20"/>
                <w:szCs w:val="20"/>
              </w:rPr>
              <w:t xml:space="preserve"> un ciešā sadarbībā ar </w:t>
            </w:r>
            <w:r w:rsidR="001C2067">
              <w:rPr>
                <w:rFonts w:ascii="Aptos" w:eastAsia="Aptos" w:hAnsi="Aptos" w:cs="Arial"/>
                <w:sz w:val="20"/>
                <w:szCs w:val="20"/>
              </w:rPr>
              <w:t>izglītības īstenotājiem</w:t>
            </w:r>
            <w:r w:rsidRPr="003C1F87">
              <w:rPr>
                <w:rFonts w:ascii="Aptos" w:eastAsia="Aptos" w:hAnsi="Aptos" w:cs="Arial"/>
                <w:sz w:val="20"/>
                <w:szCs w:val="20"/>
              </w:rPr>
              <w:t xml:space="preserve"> un darba devējiem, </w:t>
            </w:r>
            <w:r w:rsidRPr="003C1F87">
              <w:rPr>
                <w:rFonts w:ascii="Aptos" w:eastAsia="Aptos" w:hAnsi="Aptos" w:cs="Arial"/>
                <w:b/>
                <w:bCs/>
                <w:sz w:val="20"/>
                <w:szCs w:val="20"/>
                <w:u w:val="single"/>
              </w:rPr>
              <w:t xml:space="preserve">nodrošinot pieprasījumā balstītu pieeju, </w:t>
            </w:r>
            <w:r w:rsidRPr="003C1F87">
              <w:rPr>
                <w:rFonts w:ascii="Aptos" w:eastAsia="Aptos" w:hAnsi="Aptos" w:cs="Arial"/>
                <w:sz w:val="20"/>
                <w:szCs w:val="20"/>
              </w:rPr>
              <w:t xml:space="preserve">nevis orientējoties tikai uz izglītības sistēmā esošajām programmām. Izglītības programmas tiek veidotas atbilstoši pieprasījumam un darba tirgus prognozēm, iesaistot izglītības </w:t>
            </w:r>
            <w:r w:rsidR="001C2067">
              <w:rPr>
                <w:rFonts w:ascii="Aptos" w:eastAsia="Aptos" w:hAnsi="Aptos" w:cs="Arial"/>
                <w:sz w:val="20"/>
                <w:szCs w:val="20"/>
              </w:rPr>
              <w:t>īstenotājus</w:t>
            </w:r>
            <w:r w:rsidRPr="003C1F87">
              <w:rPr>
                <w:rFonts w:ascii="Aptos" w:eastAsia="Aptos" w:hAnsi="Aptos" w:cs="Arial"/>
                <w:sz w:val="20"/>
                <w:szCs w:val="20"/>
              </w:rPr>
              <w:t xml:space="preserve">. </w:t>
            </w:r>
          </w:p>
          <w:p w14:paraId="7BC4946F" w14:textId="77777777" w:rsidR="00AA3504" w:rsidRDefault="00AA3504" w:rsidP="003C1F87">
            <w:pPr>
              <w:spacing w:before="80"/>
              <w:jc w:val="both"/>
              <w:rPr>
                <w:rFonts w:ascii="Aptos" w:eastAsia="Aptos" w:hAnsi="Aptos" w:cs="Times New Roman"/>
                <w:sz w:val="20"/>
                <w:szCs w:val="20"/>
              </w:rPr>
            </w:pPr>
          </w:p>
          <w:p w14:paraId="10C73E5B" w14:textId="4C06A336" w:rsidR="00AA3504" w:rsidRDefault="00AA3504" w:rsidP="00AA3504">
            <w:pPr>
              <w:spacing w:before="80"/>
              <w:jc w:val="both"/>
              <w:rPr>
                <w:sz w:val="20"/>
                <w:szCs w:val="20"/>
              </w:rPr>
            </w:pPr>
            <w:r w:rsidRPr="00AA3504">
              <w:rPr>
                <w:sz w:val="20"/>
                <w:szCs w:val="20"/>
              </w:rPr>
              <w:lastRenderedPageBreak/>
              <w:t xml:space="preserve">Tiek attīstīts </w:t>
            </w:r>
            <w:proofErr w:type="spellStart"/>
            <w:r w:rsidRPr="00AA3504">
              <w:rPr>
                <w:sz w:val="20"/>
                <w:szCs w:val="20"/>
              </w:rPr>
              <w:t>pamatkompetenču</w:t>
            </w:r>
            <w:proofErr w:type="spellEnd"/>
            <w:r w:rsidRPr="00AA3504">
              <w:rPr>
                <w:sz w:val="20"/>
                <w:szCs w:val="20"/>
              </w:rPr>
              <w:t xml:space="preserve"> </w:t>
            </w:r>
            <w:r w:rsidR="004503ED">
              <w:rPr>
                <w:sz w:val="20"/>
                <w:szCs w:val="20"/>
              </w:rPr>
              <w:t>un mīksto prasmju (</w:t>
            </w:r>
            <w:proofErr w:type="spellStart"/>
            <w:r w:rsidR="004503ED" w:rsidRPr="004503ED">
              <w:rPr>
                <w:i/>
                <w:iCs/>
                <w:sz w:val="20"/>
                <w:szCs w:val="20"/>
              </w:rPr>
              <w:t>soft-skills</w:t>
            </w:r>
            <w:proofErr w:type="spellEnd"/>
            <w:r w:rsidR="004503ED">
              <w:rPr>
                <w:sz w:val="20"/>
                <w:szCs w:val="20"/>
              </w:rPr>
              <w:t xml:space="preserve">) </w:t>
            </w:r>
            <w:r w:rsidRPr="00AA3504">
              <w:rPr>
                <w:sz w:val="20"/>
                <w:szCs w:val="20"/>
              </w:rPr>
              <w:t>mācību piedāvājums, kas nodrošina nepieciešamo prasmju pamatu turpmākai profesionālo kompetenču pilnveidei un spējai pielāgoties darba tirgus un sabiedrības pārmaiņām</w:t>
            </w:r>
          </w:p>
          <w:p w14:paraId="2B6967D1" w14:textId="77777777" w:rsidR="00AA3504" w:rsidRPr="003C1F87" w:rsidRDefault="00AA3504" w:rsidP="003C1F87">
            <w:pPr>
              <w:spacing w:before="80"/>
              <w:jc w:val="both"/>
              <w:rPr>
                <w:rFonts w:ascii="Aptos" w:eastAsia="Aptos" w:hAnsi="Aptos" w:cs="Times New Roman"/>
                <w:sz w:val="20"/>
                <w:szCs w:val="20"/>
              </w:rPr>
            </w:pPr>
          </w:p>
          <w:p w14:paraId="06DF5106" w14:textId="77777777" w:rsidR="003C1F87" w:rsidRPr="003C1F87" w:rsidRDefault="003C1F87" w:rsidP="003C1F87">
            <w:pPr>
              <w:spacing w:before="80"/>
              <w:jc w:val="both"/>
              <w:rPr>
                <w:rFonts w:ascii="Aptos" w:eastAsia="Aptos" w:hAnsi="Aptos" w:cs="Times New Roman"/>
                <w:sz w:val="20"/>
                <w:szCs w:val="20"/>
              </w:rPr>
            </w:pPr>
          </w:p>
          <w:p w14:paraId="4034186A" w14:textId="77777777" w:rsidR="003C1F87" w:rsidRPr="003C1F87" w:rsidRDefault="003C1F87" w:rsidP="003C1F87">
            <w:pPr>
              <w:spacing w:before="80"/>
              <w:jc w:val="both"/>
              <w:rPr>
                <w:rFonts w:ascii="Aptos" w:eastAsia="Aptos" w:hAnsi="Aptos" w:cs="Times New Roman"/>
                <w:sz w:val="20"/>
                <w:szCs w:val="20"/>
              </w:rPr>
            </w:pPr>
          </w:p>
          <w:p w14:paraId="29996E0E" w14:textId="77777777" w:rsidR="003C1F87" w:rsidRPr="003C1F87" w:rsidRDefault="003C1F87" w:rsidP="003C1F87">
            <w:pPr>
              <w:spacing w:before="80"/>
              <w:jc w:val="both"/>
              <w:rPr>
                <w:rFonts w:ascii="Aptos" w:eastAsia="Aptos" w:hAnsi="Aptos" w:cs="Times New Roman"/>
                <w:sz w:val="20"/>
                <w:szCs w:val="20"/>
              </w:rPr>
            </w:pPr>
          </w:p>
          <w:p w14:paraId="7E1FD6DD" w14:textId="77777777" w:rsidR="003C1F87" w:rsidRPr="003C1F87" w:rsidRDefault="003C1F87" w:rsidP="003C1F87">
            <w:pPr>
              <w:spacing w:before="80"/>
              <w:jc w:val="both"/>
              <w:rPr>
                <w:rFonts w:ascii="Aptos" w:eastAsia="Aptos" w:hAnsi="Aptos" w:cs="Times New Roman"/>
                <w:sz w:val="20"/>
                <w:szCs w:val="20"/>
              </w:rPr>
            </w:pPr>
          </w:p>
          <w:p w14:paraId="2682DCF0" w14:textId="77777777" w:rsidR="003C1F87" w:rsidRPr="003C1F87" w:rsidRDefault="003C1F87" w:rsidP="003C1F87">
            <w:pPr>
              <w:spacing w:before="80"/>
              <w:jc w:val="both"/>
              <w:rPr>
                <w:rFonts w:ascii="Aptos" w:eastAsia="Aptos" w:hAnsi="Aptos" w:cs="Times New Roman"/>
                <w:sz w:val="20"/>
                <w:szCs w:val="20"/>
              </w:rPr>
            </w:pPr>
          </w:p>
        </w:tc>
      </w:tr>
      <w:tr w:rsidR="003C1F87" w:rsidRPr="003C1F87" w14:paraId="716A49AF" w14:textId="77777777" w:rsidTr="003C1F87">
        <w:tc>
          <w:tcPr>
            <w:tcW w:w="2562" w:type="pct"/>
            <w:tcBorders>
              <w:top w:val="single" w:sz="4" w:space="0" w:color="156082"/>
              <w:left w:val="nil"/>
              <w:bottom w:val="single" w:sz="4" w:space="0" w:color="156082"/>
              <w:right w:val="single" w:sz="4" w:space="0" w:color="156082"/>
            </w:tcBorders>
          </w:tcPr>
          <w:p w14:paraId="37484F3C" w14:textId="42774966" w:rsidR="003C1F87" w:rsidRPr="003C1F87" w:rsidRDefault="003C1F87" w:rsidP="003C1F87">
            <w:pPr>
              <w:spacing w:before="80"/>
              <w:jc w:val="both"/>
              <w:rPr>
                <w:rFonts w:ascii="Aptos" w:eastAsia="Aptos" w:hAnsi="Aptos" w:cs="Times New Roman"/>
                <w:b/>
                <w:bCs/>
                <w:sz w:val="20"/>
                <w:szCs w:val="20"/>
                <w:u w:val="single"/>
              </w:rPr>
            </w:pPr>
            <w:r w:rsidRPr="003C1F87">
              <w:rPr>
                <w:rFonts w:ascii="Aptos" w:eastAsia="Aptos" w:hAnsi="Aptos" w:cs="Arial"/>
                <w:b/>
                <w:bCs/>
                <w:sz w:val="20"/>
                <w:szCs w:val="20"/>
                <w:u w:val="single"/>
              </w:rPr>
              <w:lastRenderedPageBreak/>
              <w:t xml:space="preserve">Ievērojams administratīvais slogs </w:t>
            </w:r>
            <w:r w:rsidR="001C2067">
              <w:rPr>
                <w:rFonts w:ascii="Aptos" w:eastAsia="Aptos" w:hAnsi="Aptos" w:cs="Arial"/>
                <w:b/>
                <w:bCs/>
                <w:sz w:val="20"/>
                <w:szCs w:val="20"/>
                <w:u w:val="single"/>
              </w:rPr>
              <w:t>izglītības īstenotājiem</w:t>
            </w:r>
            <w:r w:rsidRPr="003C1F87">
              <w:rPr>
                <w:rFonts w:ascii="Aptos" w:eastAsia="Aptos" w:hAnsi="Aptos" w:cs="Arial"/>
                <w:sz w:val="20"/>
                <w:szCs w:val="20"/>
              </w:rPr>
              <w:t>, kuriem jāsagatavo programmas iesniegšanai atbilstoši izsludinātajam uzsaukumam, jāievēro paralēlas atskaišu un uzraudzības prasības vairākās institūcijās.</w:t>
            </w:r>
          </w:p>
        </w:tc>
        <w:tc>
          <w:tcPr>
            <w:tcW w:w="2438" w:type="pct"/>
            <w:tcBorders>
              <w:top w:val="single" w:sz="4" w:space="0" w:color="156082"/>
              <w:left w:val="single" w:sz="4" w:space="0" w:color="156082"/>
              <w:bottom w:val="single" w:sz="4" w:space="0" w:color="156082"/>
              <w:right w:val="nil"/>
            </w:tcBorders>
          </w:tcPr>
          <w:p w14:paraId="6C147D25" w14:textId="692A0F78"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Mācību piedāvājums tiek veidots kā vienots, pārskatāms un koordinēts katalogs STARS platformā, </w:t>
            </w:r>
            <w:proofErr w:type="spellStart"/>
            <w:r w:rsidR="00F67165">
              <w:rPr>
                <w:rFonts w:ascii="Aptos" w:eastAsia="Aptos" w:hAnsi="Aptos" w:cs="Arial"/>
                <w:b/>
                <w:bCs/>
                <w:sz w:val="20"/>
                <w:szCs w:val="20"/>
                <w:u w:val="single"/>
              </w:rPr>
              <w:t>sadarbspējā</w:t>
            </w:r>
            <w:proofErr w:type="spellEnd"/>
            <w:r w:rsidRPr="003C1F87">
              <w:rPr>
                <w:rFonts w:ascii="Aptos" w:eastAsia="Aptos" w:hAnsi="Aptos" w:cs="Arial"/>
                <w:b/>
                <w:bCs/>
                <w:sz w:val="20"/>
                <w:szCs w:val="20"/>
                <w:u w:val="single"/>
              </w:rPr>
              <w:t xml:space="preserve"> ar </w:t>
            </w:r>
            <w:r w:rsidR="00AB05D0">
              <w:rPr>
                <w:rFonts w:ascii="Aptos" w:eastAsia="Aptos" w:hAnsi="Aptos" w:cs="Arial"/>
                <w:b/>
                <w:bCs/>
                <w:sz w:val="20"/>
                <w:szCs w:val="20"/>
                <w:u w:val="single"/>
              </w:rPr>
              <w:t>K</w:t>
            </w:r>
            <w:r w:rsidRPr="003C1F87">
              <w:rPr>
                <w:rFonts w:ascii="Aptos" w:eastAsia="Aptos" w:hAnsi="Aptos" w:cs="Arial"/>
                <w:b/>
                <w:bCs/>
                <w:sz w:val="20"/>
                <w:szCs w:val="20"/>
                <w:u w:val="single"/>
              </w:rPr>
              <w:t>arjera.lv</w:t>
            </w:r>
            <w:r w:rsidR="008361EF">
              <w:rPr>
                <w:rStyle w:val="FootnoteReference"/>
                <w:rFonts w:ascii="Aptos" w:eastAsia="Aptos" w:hAnsi="Aptos" w:cs="Arial"/>
                <w:b/>
                <w:bCs/>
                <w:sz w:val="20"/>
                <w:szCs w:val="20"/>
                <w:u w:val="single"/>
              </w:rPr>
              <w:footnoteReference w:id="6"/>
            </w:r>
            <w:r w:rsidRPr="003C1F87">
              <w:rPr>
                <w:rFonts w:ascii="Aptos" w:eastAsia="Aptos" w:hAnsi="Aptos" w:cs="Arial"/>
                <w:sz w:val="20"/>
                <w:szCs w:val="20"/>
              </w:rPr>
              <w:t xml:space="preserve">, nodrošinot programmu pieejamību un regulāru aktualizēšanu publiskā finansējuma ietvaros. Izglītības </w:t>
            </w:r>
            <w:r w:rsidR="001C2067">
              <w:rPr>
                <w:rFonts w:ascii="Aptos" w:eastAsia="Aptos" w:hAnsi="Aptos" w:cs="Arial"/>
                <w:sz w:val="20"/>
                <w:szCs w:val="20"/>
              </w:rPr>
              <w:t>īstenotāju</w:t>
            </w:r>
            <w:r w:rsidRPr="003C1F87">
              <w:rPr>
                <w:rFonts w:ascii="Aptos" w:eastAsia="Aptos" w:hAnsi="Aptos" w:cs="Arial"/>
                <w:sz w:val="20"/>
                <w:szCs w:val="20"/>
              </w:rPr>
              <w:t xml:space="preserve"> pieteikšanās, atlase un kvalitātes uzraudzība tiek īstenota vienuviet.</w:t>
            </w:r>
          </w:p>
          <w:p w14:paraId="6911F82A" w14:textId="360A05E9"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Tiek nodrošināta koordinēta informācijas sniegšana un personu novirzīšana uz mācībām caur NVA,</w:t>
            </w:r>
            <w:r w:rsidRPr="003C1F87">
              <w:rPr>
                <w:rFonts w:ascii="Aptos" w:eastAsia="Aptos" w:hAnsi="Aptos" w:cs="Arial"/>
                <w:sz w:val="20"/>
                <w:szCs w:val="20"/>
              </w:rPr>
              <w:t xml:space="preserve"> vienlaikus samazinot administratīvo slogu </w:t>
            </w:r>
            <w:r w:rsidR="001C2067">
              <w:rPr>
                <w:rFonts w:ascii="Aptos" w:eastAsia="Aptos" w:hAnsi="Aptos" w:cs="Arial"/>
                <w:sz w:val="20"/>
                <w:szCs w:val="20"/>
              </w:rPr>
              <w:t>izglītības īstenotājiem</w:t>
            </w:r>
            <w:r w:rsidRPr="003C1F87">
              <w:rPr>
                <w:rFonts w:ascii="Aptos" w:eastAsia="Aptos" w:hAnsi="Aptos" w:cs="Arial"/>
                <w:sz w:val="20"/>
                <w:szCs w:val="20"/>
              </w:rPr>
              <w:t xml:space="preserve"> un uzlabojot sistēmas caurskatāmību lietotājiem. (skatīt 4. un 5. nodaļu)</w:t>
            </w:r>
          </w:p>
        </w:tc>
      </w:tr>
      <w:tr w:rsidR="003C1F87" w:rsidRPr="003C1F87" w14:paraId="345F68E2" w14:textId="77777777" w:rsidTr="003C1F87">
        <w:tc>
          <w:tcPr>
            <w:tcW w:w="2562" w:type="pct"/>
            <w:tcBorders>
              <w:top w:val="single" w:sz="4" w:space="0" w:color="156082"/>
              <w:left w:val="nil"/>
              <w:bottom w:val="single" w:sz="18" w:space="0" w:color="0B769F"/>
              <w:right w:val="single" w:sz="4" w:space="0" w:color="156082"/>
            </w:tcBorders>
          </w:tcPr>
          <w:p w14:paraId="1599A408"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Pieaugušo izglītības kvalitāte pārsvarā tiek vērtēta pēc procesa rādītājiem, nevis rezultātiem</w:t>
            </w:r>
            <w:r w:rsidRPr="003C1F87">
              <w:rPr>
                <w:rFonts w:ascii="Aptos" w:eastAsia="Aptos" w:hAnsi="Aptos" w:cs="Arial"/>
                <w:sz w:val="20"/>
                <w:szCs w:val="20"/>
              </w:rPr>
              <w:t xml:space="preserve"> (piemēram, nodarbinātības, kvalifikācijas ieguves vai darba devēju apmierinātības), kas ierobežo uz pierādījumiem balstītu politikas plānošanu.</w:t>
            </w:r>
          </w:p>
          <w:p w14:paraId="42367849" w14:textId="77777777" w:rsidR="003C1F87" w:rsidRPr="003C1F87" w:rsidRDefault="003C1F87" w:rsidP="003C1F87">
            <w:pPr>
              <w:spacing w:before="80" w:after="40"/>
              <w:jc w:val="both"/>
              <w:rPr>
                <w:rFonts w:ascii="Aptos" w:eastAsia="Aptos" w:hAnsi="Aptos" w:cs="Times New Roman"/>
                <w:sz w:val="20"/>
                <w:szCs w:val="20"/>
              </w:rPr>
            </w:pPr>
          </w:p>
        </w:tc>
        <w:tc>
          <w:tcPr>
            <w:tcW w:w="2438" w:type="pct"/>
            <w:tcBorders>
              <w:top w:val="single" w:sz="4" w:space="0" w:color="156082"/>
              <w:left w:val="single" w:sz="4" w:space="0" w:color="156082"/>
              <w:bottom w:val="single" w:sz="18" w:space="0" w:color="0B769F"/>
              <w:right w:val="nil"/>
            </w:tcBorders>
          </w:tcPr>
          <w:p w14:paraId="3EB156E5" w14:textId="123C0F01" w:rsidR="003C1F87" w:rsidRPr="003C1F87" w:rsidRDefault="003C1F87" w:rsidP="003C1F87">
            <w:pPr>
              <w:spacing w:before="80" w:after="40"/>
              <w:jc w:val="both"/>
              <w:rPr>
                <w:rFonts w:ascii="Aptos" w:eastAsia="Aptos" w:hAnsi="Aptos" w:cs="Times New Roman"/>
                <w:sz w:val="20"/>
                <w:szCs w:val="20"/>
              </w:rPr>
            </w:pPr>
            <w:r w:rsidRPr="003C1F87">
              <w:rPr>
                <w:rFonts w:ascii="Aptos" w:eastAsia="Aptos" w:hAnsi="Aptos" w:cs="Arial"/>
                <w:b/>
                <w:bCs/>
                <w:sz w:val="20"/>
                <w:szCs w:val="20"/>
                <w:u w:val="single"/>
              </w:rPr>
              <w:t>Nodrošināt koordinētu pieeju prasmju attīstības pasākumu īstenošanai visās institūcijās</w:t>
            </w:r>
            <w:r w:rsidRPr="003C1F87">
              <w:rPr>
                <w:rFonts w:ascii="Aptos" w:eastAsia="Aptos" w:hAnsi="Aptos" w:cs="Arial"/>
                <w:sz w:val="20"/>
                <w:szCs w:val="20"/>
              </w:rPr>
              <w:t>, ieviešot vienotus kvalitātes standartus (IZM) un nosakot vienotus finansēšanas principus (IZM, LM), kā arī nodrošinot vienotu personu uzrunāšanu un mērķtiecīgu darbu ar visu mērķa grupu vajadzībām (LM), vienotu kvalitātes uzraudzību (IZM) un rezultātu monitoringu (EM). Tas nodrošina vienotas prasības mācību kvalitātei, lielāku sistēmas pārskatāmību un uzticamību, kā arī efektīvāku publiskā finansējuma izmantošanu.</w:t>
            </w:r>
          </w:p>
        </w:tc>
      </w:tr>
    </w:tbl>
    <w:p w14:paraId="4B4769D6" w14:textId="77777777" w:rsidR="003C1F87" w:rsidRPr="003C1F87" w:rsidRDefault="003C1F87" w:rsidP="003C1F87">
      <w:pPr>
        <w:keepNext/>
        <w:keepLines/>
        <w:suppressAutoHyphens/>
        <w:spacing w:after="80" w:line="276" w:lineRule="auto"/>
        <w:jc w:val="both"/>
        <w:outlineLvl w:val="0"/>
        <w:rPr>
          <w:rFonts w:ascii="Aptos Display" w:eastAsia="MS Gothic" w:hAnsi="Aptos Display" w:cs="Times New Roman"/>
          <w:b/>
          <w:bCs/>
          <w:caps/>
          <w:color w:val="0B769F"/>
          <w:sz w:val="32"/>
          <w:szCs w:val="32"/>
        </w:rPr>
      </w:pPr>
      <w:r w:rsidRPr="003C1F87">
        <w:rPr>
          <w:rFonts w:ascii="Aptos Display" w:eastAsia="MS Gothic" w:hAnsi="Aptos Display" w:cs="Times New Roman"/>
          <w:color w:val="0F4761"/>
          <w:sz w:val="40"/>
          <w:szCs w:val="40"/>
        </w:rPr>
        <w:br w:type="column"/>
      </w:r>
      <w:bookmarkStart w:id="2" w:name="_Toc227577827"/>
      <w:r w:rsidRPr="003C1F87">
        <w:rPr>
          <w:rFonts w:ascii="Aptos Display" w:eastAsia="MS Gothic" w:hAnsi="Aptos Display" w:cs="Times New Roman"/>
          <w:b/>
          <w:bCs/>
          <w:caps/>
          <w:color w:val="0B769F"/>
          <w:sz w:val="32"/>
          <w:szCs w:val="32"/>
        </w:rPr>
        <w:lastRenderedPageBreak/>
        <w:t>3. NOZARU VAJADZĪBU PIEPRASĪJUMA, MONITORINGA UN ATBALSTA INTENSITĀTES METODIKA</w:t>
      </w:r>
      <w:bookmarkEnd w:id="2"/>
    </w:p>
    <w:p w14:paraId="0DB41861" w14:textId="67C87C6F" w:rsidR="003C1F87" w:rsidRPr="003C1F87" w:rsidRDefault="001E7927" w:rsidP="003C1F87">
      <w:pPr>
        <w:suppressAutoHyphens/>
        <w:spacing w:before="80" w:after="0" w:line="276" w:lineRule="auto"/>
        <w:jc w:val="both"/>
        <w:rPr>
          <w:rFonts w:ascii="Aptos" w:eastAsia="Aptos" w:hAnsi="Aptos" w:cs="Times New Roman"/>
          <w:sz w:val="20"/>
          <w:szCs w:val="20"/>
        </w:rPr>
      </w:pPr>
      <w:r>
        <w:rPr>
          <w:rFonts w:ascii="Aptos" w:eastAsia="Aptos" w:hAnsi="Aptos" w:cs="Times New Roman"/>
          <w:sz w:val="20"/>
          <w:szCs w:val="20"/>
        </w:rPr>
        <w:t>P</w:t>
      </w:r>
      <w:r w:rsidR="003C1F87" w:rsidRPr="003C1F87">
        <w:rPr>
          <w:rFonts w:ascii="Aptos" w:eastAsia="Aptos" w:hAnsi="Aptos" w:cs="Times New Roman"/>
          <w:sz w:val="20"/>
          <w:szCs w:val="20"/>
        </w:rPr>
        <w:t>ubliskā finansējuma līdzekļi ir mērķtiecīgi jānovirza valsts prioritātēm, finansējot tās mērķa grupas un jomas, kas sniedz būtisku ieguldījumu tautsaimniecības stratēģisko prioritāšu attīstībā. Līdzekļu novirzīšana prioritāri vēršama uz:</w:t>
      </w:r>
    </w:p>
    <w:p w14:paraId="5117E85A"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 xml:space="preserve">aizsardzības nozari, stiprinot valsts drošību; </w:t>
      </w:r>
    </w:p>
    <w:p w14:paraId="1D39977E"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 xml:space="preserve">eksportējošajiem uzņēmumiem, veicinot ārējo konkurētspēju; </w:t>
      </w:r>
    </w:p>
    <w:p w14:paraId="45758B99"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 xml:space="preserve">produktivitātes un konkurētspējas paaugstināšanu; </w:t>
      </w:r>
    </w:p>
    <w:p w14:paraId="497949B8"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 xml:space="preserve">produktīvāko uzņēmumu attīstību; </w:t>
      </w:r>
    </w:p>
    <w:p w14:paraId="4D0DE937" w14:textId="77777777" w:rsid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straujākas ekonomiskās izaugsmes nodrošināšanu.</w:t>
      </w:r>
    </w:p>
    <w:p w14:paraId="5E182587" w14:textId="77777777" w:rsidR="001E7927" w:rsidRPr="001E7927" w:rsidRDefault="001E7927" w:rsidP="001E7927">
      <w:pPr>
        <w:suppressAutoHyphens/>
        <w:spacing w:before="80" w:line="276" w:lineRule="auto"/>
        <w:contextualSpacing/>
        <w:jc w:val="both"/>
        <w:rPr>
          <w:rFonts w:ascii="Aptos" w:eastAsia="MS Mincho" w:hAnsi="Aptos" w:cs="Times New Roman"/>
          <w:color w:val="000000"/>
          <w:sz w:val="10"/>
          <w:szCs w:val="10"/>
        </w:rPr>
      </w:pPr>
    </w:p>
    <w:p w14:paraId="1F7640EE" w14:textId="0E8FFD70" w:rsidR="001E7927" w:rsidRPr="00961C11" w:rsidRDefault="001E7927" w:rsidP="001E7927">
      <w:pPr>
        <w:suppressAutoHyphens/>
        <w:spacing w:before="80" w:line="276" w:lineRule="auto"/>
        <w:contextualSpacing/>
        <w:jc w:val="both"/>
        <w:rPr>
          <w:rFonts w:ascii="Aptos" w:eastAsia="MS Mincho" w:hAnsi="Aptos" w:cs="Times New Roman"/>
          <w:color w:val="000000" w:themeColor="text1"/>
          <w:sz w:val="20"/>
          <w:szCs w:val="20"/>
        </w:rPr>
      </w:pPr>
      <w:r w:rsidRPr="00961C11">
        <w:rPr>
          <w:rFonts w:ascii="Aptos" w:eastAsia="MS Mincho" w:hAnsi="Aptos" w:cs="Times New Roman"/>
          <w:color w:val="000000" w:themeColor="text1"/>
          <w:sz w:val="20"/>
          <w:szCs w:val="20"/>
        </w:rPr>
        <w:t>Darbaspēka piedāvājuma pusē papildu risks veidojas jau izglītības posmā: 2026. gadā aptuveni 900 skolēnu (5,7 % no kopskaita) nenokārtoja vienu vai abus 9. klases centralizētos eksāmenus, neraugoties uz zemo minimālā vērtējuma slieksni (15 %), un šo jauniešu tālākās izglītības un darba tirgus iekļaušanās ceļš pašlaik nav skaidri noteikts. Bez mērķtiecīgas rīcības šī grupa pakāpeniski papildina zemāko prasmju līmeņa klientu loku nodarbinātības atbalsta sistēmā.</w:t>
      </w:r>
    </w:p>
    <w:p w14:paraId="56975BF4" w14:textId="77777777" w:rsidR="001E7927" w:rsidRPr="00961C11" w:rsidRDefault="001E7927" w:rsidP="003C1F87">
      <w:pPr>
        <w:keepNext/>
        <w:keepLines/>
        <w:suppressAutoHyphens/>
        <w:spacing w:before="80" w:after="80" w:line="276" w:lineRule="auto"/>
        <w:jc w:val="both"/>
        <w:outlineLvl w:val="1"/>
        <w:rPr>
          <w:rFonts w:ascii="Aptos Display" w:eastAsia="MS Gothic" w:hAnsi="Aptos Display" w:cs="Times New Roman"/>
          <w:b/>
          <w:bCs/>
          <w:caps/>
          <w:color w:val="000000" w:themeColor="text1"/>
          <w:sz w:val="20"/>
          <w:szCs w:val="20"/>
        </w:rPr>
      </w:pPr>
      <w:bookmarkStart w:id="3" w:name="_Toc227577828"/>
    </w:p>
    <w:p w14:paraId="29B8C6DD" w14:textId="44FA6F94" w:rsidR="003C1F87" w:rsidRDefault="003C1F87" w:rsidP="001E7927">
      <w:pPr>
        <w:keepNext/>
        <w:keepLines/>
        <w:suppressAutoHyphens/>
        <w:spacing w:before="80" w:after="80" w:line="276" w:lineRule="auto"/>
        <w:outlineLvl w:val="1"/>
        <w:rPr>
          <w:rFonts w:ascii="Aptos Display" w:eastAsia="MS Gothic" w:hAnsi="Aptos Display" w:cs="Times New Roman"/>
          <w:b/>
          <w:bCs/>
          <w:caps/>
          <w:color w:val="0F4761"/>
          <w:sz w:val="32"/>
          <w:szCs w:val="32"/>
        </w:rPr>
      </w:pPr>
      <w:r w:rsidRPr="003C1F87">
        <w:rPr>
          <w:rFonts w:ascii="Aptos Display" w:eastAsia="MS Gothic" w:hAnsi="Aptos Display" w:cs="Times New Roman"/>
          <w:b/>
          <w:bCs/>
          <w:caps/>
          <w:color w:val="0F4761"/>
          <w:sz w:val="32"/>
          <w:szCs w:val="32"/>
        </w:rPr>
        <w:t>RISINĀJUMS: NOZARU VAJADZĪBU PIEPRASĪJUMS UN MONITORINGA IETVARS, atbalsta intensitātes un līdzfinansējuma principu noteikšana mērķa grupām</w:t>
      </w:r>
      <w:bookmarkEnd w:id="3"/>
    </w:p>
    <w:p w14:paraId="2DDC6172" w14:textId="34C7EFEB" w:rsidR="00951EB1" w:rsidRPr="00951EB1" w:rsidRDefault="00951EB1" w:rsidP="00951EB1">
      <w:pPr>
        <w:suppressAutoHyphens/>
        <w:spacing w:before="80" w:line="276" w:lineRule="auto"/>
        <w:jc w:val="both"/>
        <w:rPr>
          <w:rFonts w:ascii="Aptos" w:eastAsia="Aptos" w:hAnsi="Aptos" w:cs="Times New Roman"/>
          <w:bCs/>
          <w:color w:val="0B769F"/>
          <w:sz w:val="20"/>
          <w:szCs w:val="20"/>
        </w:rPr>
      </w:pPr>
      <w:r w:rsidRPr="003C1F87">
        <w:rPr>
          <w:rFonts w:ascii="Aptos" w:eastAsia="Aptos" w:hAnsi="Aptos" w:cs="Times New Roman"/>
          <w:bCs/>
          <w:color w:val="0B769F"/>
          <w:sz w:val="20"/>
          <w:szCs w:val="20"/>
        </w:rPr>
        <w:t xml:space="preserve">Izveidots vienots, datos balstīts darba tirgus pieprasījuma noteikšanas un monitoringa ietvars, kas nodrošina savlaicīgu un pamatotu lēmumu pieņemšanu par prasmju attīstības virzieniem un publiskā finansējuma sadali. Tiek ieviesta skaidra nozaru </w:t>
      </w:r>
      <w:proofErr w:type="spellStart"/>
      <w:r w:rsidRPr="003C1F87">
        <w:rPr>
          <w:rFonts w:ascii="Aptos" w:eastAsia="Aptos" w:hAnsi="Aptos" w:cs="Times New Roman"/>
          <w:bCs/>
          <w:color w:val="0B769F"/>
          <w:sz w:val="20"/>
          <w:szCs w:val="20"/>
        </w:rPr>
        <w:t>prioritizācija</w:t>
      </w:r>
      <w:proofErr w:type="spellEnd"/>
      <w:r w:rsidRPr="003C1F87">
        <w:rPr>
          <w:rFonts w:ascii="Aptos" w:eastAsia="Aptos" w:hAnsi="Aptos" w:cs="Times New Roman"/>
          <w:bCs/>
          <w:color w:val="0B769F"/>
          <w:sz w:val="20"/>
          <w:szCs w:val="20"/>
        </w:rPr>
        <w:t xml:space="preserve"> un vienota atbalsta intensitātes noteikšanas pieeja, nodrošinot mērķtiecīgu resursu novirzīšanu tautsaimniecībai kritiski svarīgām jomām un efektīvāku publiskā finansējuma izmantošanu. Tiek mazināta sistēmas sadrumstalotība, stiprināta sasaiste starp darba tirgus vajadzībām un mācību piedāvājumu, kā arī nodrošināta regulāra mācību pasākumu rezultātu un to ekonomiskās </w:t>
      </w:r>
      <w:proofErr w:type="spellStart"/>
      <w:r w:rsidRPr="003C1F87">
        <w:rPr>
          <w:rFonts w:ascii="Aptos" w:eastAsia="Aptos" w:hAnsi="Aptos" w:cs="Times New Roman"/>
          <w:bCs/>
          <w:color w:val="0B769F"/>
          <w:sz w:val="20"/>
          <w:szCs w:val="20"/>
        </w:rPr>
        <w:t>atdeves</w:t>
      </w:r>
      <w:proofErr w:type="spellEnd"/>
      <w:r w:rsidRPr="003C1F87">
        <w:rPr>
          <w:rFonts w:ascii="Aptos" w:eastAsia="Aptos" w:hAnsi="Aptos" w:cs="Times New Roman"/>
          <w:bCs/>
          <w:color w:val="0B769F"/>
          <w:sz w:val="20"/>
          <w:szCs w:val="20"/>
        </w:rPr>
        <w:t xml:space="preserve"> izvērtēšana.</w:t>
      </w:r>
    </w:p>
    <w:tbl>
      <w:tblPr>
        <w:tblStyle w:val="TableGrid1"/>
        <w:tblW w:w="9777" w:type="dxa"/>
        <w:tblInd w:w="-284" w:type="dxa"/>
        <w:tblLayout w:type="fixed"/>
        <w:tblLook w:val="04A0" w:firstRow="1" w:lastRow="0" w:firstColumn="1" w:lastColumn="0" w:noHBand="0" w:noVBand="1"/>
      </w:tblPr>
      <w:tblGrid>
        <w:gridCol w:w="3261"/>
        <w:gridCol w:w="6516"/>
      </w:tblGrid>
      <w:tr w:rsidR="003C1F87" w:rsidRPr="003C1F87" w14:paraId="365000E2" w14:textId="77777777" w:rsidTr="001E7927">
        <w:tc>
          <w:tcPr>
            <w:tcW w:w="3261" w:type="dxa"/>
            <w:tcBorders>
              <w:top w:val="nil"/>
              <w:left w:val="nil"/>
              <w:bottom w:val="single" w:sz="18" w:space="0" w:color="156082"/>
              <w:right w:val="single" w:sz="4" w:space="0" w:color="156082"/>
            </w:tcBorders>
          </w:tcPr>
          <w:p w14:paraId="2D54F6E0" w14:textId="447F04A1" w:rsidR="003C1F87" w:rsidRPr="003C1F87" w:rsidRDefault="003C1F87" w:rsidP="003C1F87">
            <w:pPr>
              <w:spacing w:before="80" w:after="40"/>
              <w:jc w:val="both"/>
              <w:rPr>
                <w:rFonts w:ascii="Aptos" w:eastAsia="Aptos" w:hAnsi="Aptos" w:cs="Times New Roman"/>
                <w:b/>
                <w:bCs/>
                <w:sz w:val="20"/>
                <w:szCs w:val="20"/>
              </w:rPr>
            </w:pPr>
            <w:r w:rsidRPr="003C1F87">
              <w:rPr>
                <w:rFonts w:ascii="Aptos" w:eastAsia="Aptos" w:hAnsi="Aptos" w:cs="Arial"/>
                <w:b/>
                <w:bCs/>
                <w:sz w:val="20"/>
                <w:szCs w:val="20"/>
              </w:rPr>
              <w:t>Galvenās sistēmiskās problēmas</w:t>
            </w:r>
          </w:p>
        </w:tc>
        <w:tc>
          <w:tcPr>
            <w:tcW w:w="6516" w:type="dxa"/>
            <w:tcBorders>
              <w:top w:val="nil"/>
              <w:left w:val="single" w:sz="4" w:space="0" w:color="156082"/>
              <w:bottom w:val="single" w:sz="18" w:space="0" w:color="156082"/>
              <w:right w:val="nil"/>
            </w:tcBorders>
          </w:tcPr>
          <w:p w14:paraId="2F8FAF97" w14:textId="297073A7" w:rsidR="003C1F87" w:rsidRPr="003C1F87" w:rsidRDefault="003C1F87" w:rsidP="003C1F87">
            <w:pPr>
              <w:spacing w:before="80" w:after="40"/>
              <w:jc w:val="both"/>
              <w:rPr>
                <w:rFonts w:ascii="Aptos" w:eastAsia="Aptos" w:hAnsi="Aptos" w:cs="Times New Roman"/>
                <w:b/>
                <w:bCs/>
                <w:sz w:val="20"/>
                <w:szCs w:val="20"/>
              </w:rPr>
            </w:pPr>
            <w:r w:rsidRPr="003C1F87">
              <w:rPr>
                <w:rFonts w:ascii="Aptos" w:eastAsia="Aptos" w:hAnsi="Aptos" w:cs="Arial"/>
                <w:b/>
                <w:bCs/>
                <w:sz w:val="20"/>
                <w:szCs w:val="20"/>
              </w:rPr>
              <w:t>Risinājumi</w:t>
            </w:r>
          </w:p>
        </w:tc>
      </w:tr>
      <w:tr w:rsidR="003C1F87" w:rsidRPr="003C1F87" w14:paraId="7F023EEB" w14:textId="77777777" w:rsidTr="001E7927">
        <w:tc>
          <w:tcPr>
            <w:tcW w:w="3261" w:type="dxa"/>
            <w:tcBorders>
              <w:top w:val="single" w:sz="18" w:space="0" w:color="156082"/>
              <w:left w:val="nil"/>
              <w:bottom w:val="single" w:sz="4" w:space="0" w:color="156082"/>
              <w:right w:val="single" w:sz="4" w:space="0" w:color="156082"/>
            </w:tcBorders>
          </w:tcPr>
          <w:p w14:paraId="363EAD74"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Trūkst vienota, datos balstīta mehānisma darba tirgus pieprasījuma noteikšanai, </w:t>
            </w:r>
            <w:r w:rsidRPr="003C1F87">
              <w:rPr>
                <w:rFonts w:ascii="Aptos" w:eastAsia="Aptos" w:hAnsi="Aptos" w:cs="Arial"/>
                <w:sz w:val="20"/>
                <w:szCs w:val="20"/>
              </w:rPr>
              <w:t>kas nodrošinātu savlaicīgu un strukturētu nozaru pieprasījumu, profesijām un prasmēm, tādējādi apgrūtinot mācību piedāvājuma plānošanu atbilstoši ekonomikas attīstības vajadzībām;</w:t>
            </w:r>
          </w:p>
          <w:p w14:paraId="1D90FC55" w14:textId="77777777" w:rsidR="003C1F87" w:rsidRPr="003C1F87" w:rsidRDefault="003C1F87" w:rsidP="003C1F87">
            <w:pPr>
              <w:spacing w:before="80"/>
              <w:jc w:val="both"/>
              <w:rPr>
                <w:rFonts w:ascii="Aptos" w:eastAsia="Aptos" w:hAnsi="Aptos" w:cs="Times New Roman"/>
                <w:sz w:val="20"/>
                <w:szCs w:val="20"/>
              </w:rPr>
            </w:pPr>
          </w:p>
        </w:tc>
        <w:tc>
          <w:tcPr>
            <w:tcW w:w="6516" w:type="dxa"/>
            <w:tcBorders>
              <w:top w:val="single" w:sz="18" w:space="0" w:color="156082"/>
              <w:left w:val="single" w:sz="4" w:space="0" w:color="156082"/>
              <w:bottom w:val="single" w:sz="4" w:space="0" w:color="156082"/>
              <w:right w:val="nil"/>
            </w:tcBorders>
          </w:tcPr>
          <w:p w14:paraId="5E2CFD67"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Izveidots vienots, datos balstīts nozaru pieprasījuma noteikšanas un monitoringa ietvars </w:t>
            </w:r>
            <w:r w:rsidRPr="003C1F87">
              <w:rPr>
                <w:rFonts w:ascii="Aptos" w:eastAsia="Aptos" w:hAnsi="Aptos" w:cs="Arial"/>
                <w:sz w:val="20"/>
                <w:szCs w:val="20"/>
              </w:rPr>
              <w:t xml:space="preserve">(t.sk. izmantojot MI risinājumus).  Tā pamatā ir metodika, kas balstīta </w:t>
            </w:r>
            <w:proofErr w:type="spellStart"/>
            <w:r w:rsidRPr="003C1F87">
              <w:rPr>
                <w:rFonts w:ascii="Aptos" w:eastAsia="Aptos" w:hAnsi="Aptos" w:cs="Arial"/>
                <w:sz w:val="20"/>
                <w:szCs w:val="20"/>
              </w:rPr>
              <w:t>daudzavotu</w:t>
            </w:r>
            <w:proofErr w:type="spellEnd"/>
            <w:r w:rsidRPr="003C1F87">
              <w:rPr>
                <w:rFonts w:ascii="Aptos" w:eastAsia="Aptos" w:hAnsi="Aptos" w:cs="Arial"/>
                <w:sz w:val="20"/>
                <w:szCs w:val="20"/>
              </w:rPr>
              <w:t xml:space="preserve"> datu analīzē, sistemātiski integrējot darba tirgus prognozes (īstermiņā un vidējā termiņā), vakances un algu dinamiku, nozaru produktivitātes un eksporta rādītājus, kā arī reģionālo dimensiju. Šāda pieeja </w:t>
            </w:r>
            <w:r w:rsidRPr="003C1F87">
              <w:rPr>
                <w:rFonts w:ascii="Aptos" w:eastAsia="Aptos" w:hAnsi="Aptos" w:cs="Arial"/>
                <w:b/>
                <w:bCs/>
                <w:sz w:val="20"/>
                <w:szCs w:val="20"/>
                <w:u w:val="single"/>
              </w:rPr>
              <w:t>ļauj precīzāk identificēt nozares un konkrētus uzņēmumus, profesijas un prasmes ar augošu pieprasījumu un nodrošina pamatotu lēmumu pieņemšanu par publisko ieguldījumu virzieniem.</w:t>
            </w:r>
          </w:p>
        </w:tc>
      </w:tr>
      <w:tr w:rsidR="003C1F87" w:rsidRPr="003C1F87" w14:paraId="48F76F7F" w14:textId="77777777" w:rsidTr="001E7927">
        <w:tc>
          <w:tcPr>
            <w:tcW w:w="3261" w:type="dxa"/>
            <w:tcBorders>
              <w:top w:val="single" w:sz="4" w:space="0" w:color="156082"/>
              <w:left w:val="nil"/>
              <w:bottom w:val="single" w:sz="4" w:space="0" w:color="156082"/>
              <w:right w:val="single" w:sz="4" w:space="0" w:color="156082"/>
            </w:tcBorders>
          </w:tcPr>
          <w:p w14:paraId="1434A9CC" w14:textId="77777777" w:rsidR="003C1F87" w:rsidRPr="003C1F87" w:rsidRDefault="003C1F87" w:rsidP="003C1F87">
            <w:pPr>
              <w:jc w:val="both"/>
              <w:rPr>
                <w:rFonts w:ascii="Aptos" w:eastAsia="Aptos" w:hAnsi="Aptos" w:cs="Times New Roman"/>
                <w:sz w:val="20"/>
                <w:szCs w:val="20"/>
              </w:rPr>
            </w:pPr>
            <w:r w:rsidRPr="003C1F87">
              <w:rPr>
                <w:rFonts w:ascii="Aptos" w:eastAsia="Aptos" w:hAnsi="Aptos" w:cs="Arial"/>
                <w:b/>
                <w:bCs/>
                <w:sz w:val="20"/>
                <w:szCs w:val="20"/>
                <w:u w:val="single"/>
              </w:rPr>
              <w:t>Finansējuma sadale nav pietiekami mērķēta uz kritiski trūkstošo prasmju attīstību</w:t>
            </w:r>
            <w:r w:rsidRPr="003C1F87">
              <w:rPr>
                <w:rFonts w:ascii="Aptos" w:eastAsia="Aptos" w:hAnsi="Aptos" w:cs="Arial"/>
                <w:sz w:val="20"/>
                <w:szCs w:val="20"/>
              </w:rPr>
              <w:t xml:space="preserve">, īpaši prioritārās nozarēs. </w:t>
            </w:r>
          </w:p>
          <w:p w14:paraId="4362A44B" w14:textId="77777777" w:rsidR="003C1F87" w:rsidRPr="003C1F87" w:rsidRDefault="003C1F87" w:rsidP="003C1F87">
            <w:pPr>
              <w:jc w:val="both"/>
              <w:rPr>
                <w:rFonts w:ascii="Aptos" w:eastAsia="Aptos" w:hAnsi="Aptos" w:cs="Times New Roman"/>
                <w:sz w:val="20"/>
                <w:szCs w:val="20"/>
              </w:rPr>
            </w:pPr>
          </w:p>
          <w:p w14:paraId="3A459907" w14:textId="77777777" w:rsidR="003C1F87" w:rsidRPr="003C1F87" w:rsidRDefault="003C1F87" w:rsidP="003C1F87">
            <w:pPr>
              <w:spacing w:before="80"/>
              <w:jc w:val="both"/>
              <w:rPr>
                <w:rFonts w:ascii="Aptos" w:eastAsia="Aptos" w:hAnsi="Aptos" w:cs="Times New Roman"/>
                <w:sz w:val="20"/>
                <w:szCs w:val="20"/>
              </w:rPr>
            </w:pPr>
          </w:p>
        </w:tc>
        <w:tc>
          <w:tcPr>
            <w:tcW w:w="6516" w:type="dxa"/>
            <w:tcBorders>
              <w:top w:val="single" w:sz="4" w:space="0" w:color="156082"/>
              <w:left w:val="single" w:sz="4" w:space="0" w:color="156082"/>
              <w:bottom w:val="single" w:sz="4" w:space="0" w:color="156082"/>
              <w:right w:val="nil"/>
            </w:tcBorders>
          </w:tcPr>
          <w:p w14:paraId="1B0C7BD6"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Nozaru </w:t>
            </w:r>
            <w:proofErr w:type="spellStart"/>
            <w:r w:rsidRPr="003C1F87">
              <w:rPr>
                <w:rFonts w:ascii="Aptos" w:eastAsia="Aptos" w:hAnsi="Aptos" w:cs="Arial"/>
                <w:b/>
                <w:bCs/>
                <w:sz w:val="20"/>
                <w:szCs w:val="20"/>
                <w:u w:val="single"/>
              </w:rPr>
              <w:t>prioritizācija</w:t>
            </w:r>
            <w:proofErr w:type="spellEnd"/>
            <w:r w:rsidRPr="003C1F87">
              <w:rPr>
                <w:rFonts w:ascii="Aptos" w:eastAsia="Aptos" w:hAnsi="Aptos" w:cs="Arial"/>
                <w:b/>
                <w:bCs/>
                <w:sz w:val="20"/>
                <w:szCs w:val="20"/>
                <w:u w:val="single"/>
              </w:rPr>
              <w:t xml:space="preserve"> tiek veikta, balstoties uz skaidri definētiem kritērijiem.</w:t>
            </w:r>
            <w:r w:rsidRPr="003C1F87">
              <w:rPr>
                <w:rFonts w:ascii="Aptos" w:eastAsia="Aptos" w:hAnsi="Aptos" w:cs="Arial"/>
                <w:sz w:val="20"/>
                <w:szCs w:val="20"/>
              </w:rPr>
              <w:t xml:space="preserve"> Tas nodrošina mērķtiecīgu resursu novirzīšanu tautsaimniecībai nozīmīgākajām jomām. Valsts prioritārie virzieni tiek apstiprināti </w:t>
            </w:r>
            <w:proofErr w:type="spellStart"/>
            <w:r w:rsidRPr="003C1F87">
              <w:rPr>
                <w:rFonts w:ascii="Aptos" w:eastAsia="Aptos" w:hAnsi="Aptos" w:cs="Arial"/>
                <w:sz w:val="20"/>
                <w:szCs w:val="20"/>
              </w:rPr>
              <w:t>Cilvēkkapitāla</w:t>
            </w:r>
            <w:proofErr w:type="spellEnd"/>
            <w:r w:rsidRPr="003C1F87">
              <w:rPr>
                <w:rFonts w:ascii="Aptos" w:eastAsia="Aptos" w:hAnsi="Aptos" w:cs="Arial"/>
                <w:sz w:val="20"/>
                <w:szCs w:val="20"/>
              </w:rPr>
              <w:t xml:space="preserve"> attīstības padomē (CAP).</w:t>
            </w:r>
          </w:p>
        </w:tc>
      </w:tr>
      <w:tr w:rsidR="003C1F87" w:rsidRPr="003C1F87" w14:paraId="08B4159E" w14:textId="77777777" w:rsidTr="001E7927">
        <w:tc>
          <w:tcPr>
            <w:tcW w:w="3261" w:type="dxa"/>
            <w:tcBorders>
              <w:top w:val="single" w:sz="4" w:space="0" w:color="156082"/>
              <w:left w:val="nil"/>
              <w:bottom w:val="single" w:sz="4" w:space="0" w:color="156082"/>
              <w:right w:val="single" w:sz="4" w:space="0" w:color="156082"/>
            </w:tcBorders>
          </w:tcPr>
          <w:p w14:paraId="577D4229"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Nav izveidota vienota metodika atbalsta intensitātes un līdzfinansējuma noteikšanai</w:t>
            </w:r>
            <w:r w:rsidRPr="003C1F87">
              <w:rPr>
                <w:rFonts w:ascii="Aptos" w:eastAsia="Aptos" w:hAnsi="Aptos" w:cs="Arial"/>
                <w:sz w:val="20"/>
                <w:szCs w:val="20"/>
                <w:u w:val="single"/>
              </w:rPr>
              <w:t>,</w:t>
            </w:r>
            <w:r w:rsidRPr="003C1F87">
              <w:rPr>
                <w:rFonts w:ascii="Aptos" w:eastAsia="Aptos" w:hAnsi="Aptos" w:cs="Arial"/>
                <w:sz w:val="20"/>
                <w:szCs w:val="20"/>
              </w:rPr>
              <w:t xml:space="preserve"> kas balstītos uz darba tirgus </w:t>
            </w:r>
            <w:r w:rsidRPr="003C1F87">
              <w:rPr>
                <w:rFonts w:ascii="Aptos" w:eastAsia="Aptos" w:hAnsi="Aptos" w:cs="Arial"/>
                <w:sz w:val="20"/>
                <w:szCs w:val="20"/>
              </w:rPr>
              <w:lastRenderedPageBreak/>
              <w:t>pieprasījumu, nozares stratēģisko nozīmi un mērķa grupu vajadzībām.</w:t>
            </w:r>
          </w:p>
          <w:p w14:paraId="7B6015BA" w14:textId="77777777" w:rsidR="003C1F87" w:rsidRPr="003C1F87" w:rsidRDefault="003C1F87" w:rsidP="003C1F87">
            <w:pPr>
              <w:jc w:val="both"/>
              <w:rPr>
                <w:rFonts w:ascii="Aptos" w:eastAsia="Aptos" w:hAnsi="Aptos" w:cs="Times New Roman"/>
                <w:b/>
                <w:bCs/>
                <w:sz w:val="20"/>
                <w:szCs w:val="20"/>
                <w:u w:val="single"/>
              </w:rPr>
            </w:pPr>
          </w:p>
        </w:tc>
        <w:tc>
          <w:tcPr>
            <w:tcW w:w="6516" w:type="dxa"/>
            <w:tcBorders>
              <w:top w:val="single" w:sz="4" w:space="0" w:color="156082"/>
              <w:left w:val="single" w:sz="4" w:space="0" w:color="156082"/>
              <w:bottom w:val="single" w:sz="4" w:space="0" w:color="156082"/>
              <w:right w:val="nil"/>
            </w:tcBorders>
          </w:tcPr>
          <w:p w14:paraId="302E83EC"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sz w:val="20"/>
                <w:szCs w:val="20"/>
              </w:rPr>
              <w:lastRenderedPageBreak/>
              <w:t xml:space="preserve">Indivīdiem </w:t>
            </w:r>
            <w:r w:rsidRPr="003C1F87">
              <w:rPr>
                <w:rFonts w:ascii="Aptos" w:eastAsia="Aptos" w:hAnsi="Aptos" w:cs="Arial"/>
                <w:b/>
                <w:bCs/>
                <w:sz w:val="20"/>
                <w:szCs w:val="20"/>
                <w:u w:val="single"/>
              </w:rPr>
              <w:t>atbalsts tiek noteikts atbilstoši</w:t>
            </w:r>
            <w:r w:rsidRPr="003C1F87">
              <w:rPr>
                <w:rFonts w:ascii="Aptos" w:eastAsia="Aptos" w:hAnsi="Aptos" w:cs="Arial"/>
                <w:b/>
                <w:sz w:val="20"/>
                <w:szCs w:val="20"/>
                <w:u w:val="single"/>
              </w:rPr>
              <w:t xml:space="preserve"> </w:t>
            </w:r>
            <w:r w:rsidRPr="003C1F87">
              <w:rPr>
                <w:rFonts w:ascii="Aptos" w:eastAsia="Aptos" w:hAnsi="Aptos" w:cs="Arial"/>
                <w:b/>
                <w:bCs/>
                <w:sz w:val="20"/>
                <w:szCs w:val="20"/>
                <w:u w:val="single"/>
              </w:rPr>
              <w:t>mērķa grupai</w:t>
            </w:r>
            <w:r w:rsidRPr="003C1F87">
              <w:rPr>
                <w:rFonts w:ascii="Aptos" w:eastAsia="Aptos" w:hAnsi="Aptos" w:cs="Arial"/>
                <w:sz w:val="20"/>
                <w:szCs w:val="20"/>
              </w:rPr>
              <w:t xml:space="preserve"> (piemēram, bezdarbnieki, nodarbinātie, bezdarba riskam pakļautie, personas ar invaliditāti), kur </w:t>
            </w:r>
            <w:r w:rsidRPr="003C1F87">
              <w:rPr>
                <w:rFonts w:ascii="Aptos" w:eastAsia="Aptos" w:hAnsi="Aptos" w:cs="Arial"/>
                <w:b/>
                <w:bCs/>
                <w:sz w:val="20"/>
                <w:szCs w:val="20"/>
                <w:u w:val="single"/>
              </w:rPr>
              <w:t>valsts atbalsta intensitāte ir atkarīga no prioritātes līmeņa.</w:t>
            </w:r>
          </w:p>
          <w:p w14:paraId="0387B840" w14:textId="77777777" w:rsidR="003C1F87" w:rsidRPr="003C1F87" w:rsidRDefault="003C1F87" w:rsidP="003C1F87">
            <w:pPr>
              <w:spacing w:before="80"/>
              <w:jc w:val="both"/>
              <w:rPr>
                <w:rFonts w:ascii="Aptos" w:eastAsia="Aptos" w:hAnsi="Aptos" w:cs="Times New Roman"/>
                <w:b/>
                <w:bCs/>
                <w:sz w:val="20"/>
                <w:szCs w:val="20"/>
                <w:u w:val="single"/>
              </w:rPr>
            </w:pPr>
          </w:p>
        </w:tc>
      </w:tr>
      <w:tr w:rsidR="003C1F87" w:rsidRPr="003C1F87" w14:paraId="68B1CA5A" w14:textId="77777777" w:rsidTr="001E7927">
        <w:tc>
          <w:tcPr>
            <w:tcW w:w="3261" w:type="dxa"/>
            <w:tcBorders>
              <w:top w:val="single" w:sz="4" w:space="0" w:color="156082"/>
              <w:left w:val="nil"/>
              <w:bottom w:val="single" w:sz="4" w:space="0" w:color="156082"/>
              <w:right w:val="single" w:sz="4" w:space="0" w:color="156082"/>
            </w:tcBorders>
          </w:tcPr>
          <w:p w14:paraId="7FAE01DF" w14:textId="77777777" w:rsidR="003C1F87" w:rsidRPr="003C1F87" w:rsidRDefault="003C1F87" w:rsidP="003C1F87">
            <w:pPr>
              <w:jc w:val="both"/>
              <w:rPr>
                <w:rFonts w:ascii="Aptos" w:eastAsia="Aptos" w:hAnsi="Aptos" w:cs="Times New Roman"/>
                <w:b/>
                <w:bCs/>
                <w:sz w:val="20"/>
                <w:szCs w:val="20"/>
                <w:u w:val="single"/>
              </w:rPr>
            </w:pPr>
            <w:r w:rsidRPr="003C1F87">
              <w:rPr>
                <w:rFonts w:ascii="Aptos" w:eastAsia="Aptos" w:hAnsi="Aptos" w:cs="Arial"/>
                <w:b/>
                <w:bCs/>
                <w:sz w:val="20"/>
                <w:szCs w:val="20"/>
                <w:u w:val="single"/>
              </w:rPr>
              <w:t>Atbalsta apjoms bieži tiek noteikts projektu vai programmu ietvaros</w:t>
            </w:r>
            <w:r w:rsidRPr="003C1F87">
              <w:rPr>
                <w:rFonts w:ascii="Aptos" w:eastAsia="Aptos" w:hAnsi="Aptos" w:cs="Arial"/>
                <w:sz w:val="20"/>
                <w:szCs w:val="20"/>
              </w:rPr>
              <w:t>, nevis balstoties uz vienotu metodiku, kas ņem vērā darba tirgus pieprasījumu, nozares stratēģisko nozīmi un personu sociālekonomisko situāciju.</w:t>
            </w:r>
          </w:p>
        </w:tc>
        <w:tc>
          <w:tcPr>
            <w:tcW w:w="6516" w:type="dxa"/>
            <w:tcBorders>
              <w:top w:val="single" w:sz="4" w:space="0" w:color="156082"/>
              <w:left w:val="single" w:sz="4" w:space="0" w:color="156082"/>
              <w:bottom w:val="single" w:sz="4" w:space="0" w:color="156082"/>
              <w:right w:val="nil"/>
            </w:tcBorders>
          </w:tcPr>
          <w:p w14:paraId="518AC00C" w14:textId="2DC2E40D"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Publiskais finansējums tiek piešķirts tikai tajos gadījumos, kad identificētās vajadzības atbilst tautsaimniecības attīstības mērķiem un darba tirgus pieprasījumam. </w:t>
            </w:r>
            <w:r w:rsidRPr="003C1F87">
              <w:rPr>
                <w:rFonts w:ascii="Aptos" w:eastAsia="Aptos" w:hAnsi="Aptos" w:cs="Arial"/>
                <w:sz w:val="20"/>
                <w:szCs w:val="20"/>
              </w:rPr>
              <w:t xml:space="preserve">Papildus tam tiek ieviests vienots mehānisms atbalsta piešķiršanai prasmju attīstībai, kas balstīts indivīdu un uzņēmumu vajadzību </w:t>
            </w:r>
            <w:proofErr w:type="spellStart"/>
            <w:r w:rsidRPr="003C1F87">
              <w:rPr>
                <w:rFonts w:ascii="Aptos" w:eastAsia="Aptos" w:hAnsi="Aptos" w:cs="Arial"/>
                <w:sz w:val="20"/>
                <w:szCs w:val="20"/>
              </w:rPr>
              <w:t>izvērtējumā</w:t>
            </w:r>
            <w:proofErr w:type="spellEnd"/>
            <w:r w:rsidRPr="003C1F87">
              <w:rPr>
                <w:rFonts w:ascii="Aptos" w:eastAsia="Aptos" w:hAnsi="Aptos" w:cs="Arial"/>
                <w:sz w:val="20"/>
                <w:szCs w:val="20"/>
              </w:rPr>
              <w:t xml:space="preserve"> un to atbilstībā valsts noteiktajām prioritātēm. </w:t>
            </w:r>
            <w:r w:rsidRPr="003C1F87">
              <w:rPr>
                <w:rFonts w:ascii="Aptos" w:eastAsia="Aptos" w:hAnsi="Aptos" w:cs="Arial"/>
                <w:b/>
                <w:sz w:val="20"/>
                <w:szCs w:val="20"/>
                <w:u w:val="single"/>
              </w:rPr>
              <w:t>Ja vajadzības neatbilst prioritārajām jomām</w:t>
            </w:r>
            <w:r w:rsidRPr="003C1F87">
              <w:rPr>
                <w:rFonts w:ascii="Aptos" w:eastAsia="Aptos" w:hAnsi="Aptos" w:cs="Arial"/>
                <w:sz w:val="20"/>
                <w:szCs w:val="20"/>
              </w:rPr>
              <w:t xml:space="preserve">, mācību un attīstības pasākumi </w:t>
            </w:r>
            <w:r w:rsidRPr="003C1F87">
              <w:rPr>
                <w:rFonts w:ascii="Aptos" w:eastAsia="Aptos" w:hAnsi="Aptos" w:cs="Arial"/>
                <w:b/>
                <w:sz w:val="20"/>
                <w:szCs w:val="20"/>
                <w:u w:val="single"/>
              </w:rPr>
              <w:t xml:space="preserve">tiek īstenoti par privātiem līdzekļiem. </w:t>
            </w:r>
            <w:r w:rsidRPr="003C1F87">
              <w:rPr>
                <w:rFonts w:ascii="Aptos" w:eastAsia="Aptos" w:hAnsi="Aptos" w:cs="Arial"/>
                <w:sz w:val="20"/>
                <w:szCs w:val="20"/>
              </w:rPr>
              <w:t xml:space="preserve">Savukārt </w:t>
            </w:r>
            <w:r w:rsidRPr="003C1F87">
              <w:rPr>
                <w:rFonts w:ascii="Aptos" w:eastAsia="Aptos" w:hAnsi="Aptos" w:cs="Arial"/>
                <w:b/>
                <w:sz w:val="20"/>
                <w:szCs w:val="20"/>
                <w:u w:val="single"/>
              </w:rPr>
              <w:t xml:space="preserve">prioritāro vajadzību gadījumā tiek nodrošināts publiskais atbalsts, </w:t>
            </w:r>
            <w:r w:rsidRPr="003C1F87">
              <w:rPr>
                <w:rFonts w:ascii="Aptos" w:eastAsia="Aptos" w:hAnsi="Aptos" w:cs="Arial"/>
                <w:sz w:val="20"/>
                <w:szCs w:val="20"/>
              </w:rPr>
              <w:t>diferencējot atbalsta intensitāti atkarībā no mērķa grupas, personas ienākumu līmeņa un nozares prioritātes.</w:t>
            </w:r>
          </w:p>
          <w:p w14:paraId="52F665E6" w14:textId="77777777" w:rsidR="003C1F87" w:rsidRPr="003C1F87" w:rsidRDefault="003C1F87" w:rsidP="001E7927">
            <w:pPr>
              <w:spacing w:before="80"/>
              <w:jc w:val="center"/>
              <w:rPr>
                <w:rFonts w:ascii="Aptos" w:eastAsia="Aptos" w:hAnsi="Aptos" w:cs="Times New Roman"/>
                <w:b/>
                <w:bCs/>
                <w:sz w:val="20"/>
                <w:szCs w:val="20"/>
                <w:u w:val="single"/>
              </w:rPr>
            </w:pPr>
            <w:r w:rsidRPr="003C1F87">
              <w:rPr>
                <w:rFonts w:ascii="Aptos" w:eastAsia="Aptos" w:hAnsi="Aptos" w:cs="Arial"/>
                <w:noProof/>
              </w:rPr>
              <w:drawing>
                <wp:inline distT="0" distB="0" distL="0" distR="0" wp14:anchorId="4BA3F031" wp14:editId="15A0A34F">
                  <wp:extent cx="3274425" cy="2009554"/>
                  <wp:effectExtent l="0" t="0" r="2540" b="0"/>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rotWithShape="1">
                          <a:blip r:embed="rId11"/>
                          <a:srcRect l="6290" r="5626"/>
                          <a:stretch>
                            <a:fillRect/>
                          </a:stretch>
                        </pic:blipFill>
                        <pic:spPr bwMode="auto">
                          <a:xfrm>
                            <a:off x="0" y="0"/>
                            <a:ext cx="3307103" cy="2029609"/>
                          </a:xfrm>
                          <a:prstGeom prst="rect">
                            <a:avLst/>
                          </a:prstGeom>
                          <a:ln>
                            <a:noFill/>
                          </a:ln>
                          <a:extLst>
                            <a:ext uri="{53640926-AAD7-44D8-BBD7-CCE9431645EC}">
                              <a14:shadowObscured xmlns:a14="http://schemas.microsoft.com/office/drawing/2010/main"/>
                            </a:ext>
                          </a:extLst>
                        </pic:spPr>
                      </pic:pic>
                    </a:graphicData>
                  </a:graphic>
                </wp:inline>
              </w:drawing>
            </w:r>
          </w:p>
          <w:p w14:paraId="51B004B7" w14:textId="75479F59" w:rsidR="003C1F87" w:rsidRPr="003C1F87" w:rsidRDefault="00517402" w:rsidP="003C1F87">
            <w:pPr>
              <w:spacing w:before="80"/>
              <w:ind w:left="720"/>
              <w:contextualSpacing/>
              <w:jc w:val="center"/>
              <w:rPr>
                <w:rFonts w:ascii="Aptos" w:eastAsia="Aptos" w:hAnsi="Aptos" w:cs="Times New Roman"/>
                <w:bCs/>
                <w:sz w:val="20"/>
                <w:szCs w:val="20"/>
              </w:rPr>
            </w:pPr>
            <w:r>
              <w:rPr>
                <w:rFonts w:ascii="Aptos" w:eastAsia="Aptos" w:hAnsi="Aptos" w:cs="Arial"/>
                <w:sz w:val="20"/>
                <w:szCs w:val="20"/>
              </w:rPr>
              <w:t>3</w:t>
            </w:r>
            <w:r w:rsidR="003C1F87" w:rsidRPr="003C1F87">
              <w:rPr>
                <w:rFonts w:ascii="Aptos" w:eastAsia="Aptos" w:hAnsi="Aptos" w:cs="Arial"/>
                <w:sz w:val="20"/>
                <w:szCs w:val="20"/>
              </w:rPr>
              <w:t xml:space="preserve">. att. </w:t>
            </w:r>
            <w:r w:rsidR="003C1F87" w:rsidRPr="003C1F87">
              <w:rPr>
                <w:rFonts w:ascii="Aptos" w:eastAsia="Aptos" w:hAnsi="Aptos" w:cs="Arial"/>
                <w:bCs/>
                <w:sz w:val="20"/>
                <w:szCs w:val="20"/>
              </w:rPr>
              <w:t>Atbalsta intensitātes nosacījumi un līdzfinansējuma principu noteikšana mērķa grupām</w:t>
            </w:r>
          </w:p>
        </w:tc>
      </w:tr>
      <w:tr w:rsidR="003C1F87" w:rsidRPr="003C1F87" w14:paraId="531E51AD" w14:textId="77777777" w:rsidTr="001E7927">
        <w:tc>
          <w:tcPr>
            <w:tcW w:w="3261" w:type="dxa"/>
            <w:tcBorders>
              <w:top w:val="single" w:sz="4" w:space="0" w:color="156082"/>
              <w:left w:val="nil"/>
              <w:bottom w:val="single" w:sz="18" w:space="0" w:color="0B769F"/>
              <w:right w:val="single" w:sz="4" w:space="0" w:color="156082"/>
            </w:tcBorders>
          </w:tcPr>
          <w:p w14:paraId="07ACD1CA"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Nepastāv vienots monitoringa ietvars un integrēta datu sistēma, </w:t>
            </w:r>
            <w:r w:rsidRPr="003C1F87">
              <w:rPr>
                <w:rFonts w:ascii="Aptos" w:eastAsia="Aptos" w:hAnsi="Aptos" w:cs="Arial"/>
                <w:sz w:val="20"/>
                <w:szCs w:val="20"/>
              </w:rPr>
              <w:t>kas ļautu sistemātiski izvērtēt prasmju attīstības pasākumu rezultātus (t.sk. nodarbinātību, ienākumus, karjeras attīstību), jo dati par mācību rezultātiem un darba tirgus rādītājiem ir sadrumstaloti starp institūcijām un netiek izmantoti vienotā analītiskā pieejā politikas plānošanā.</w:t>
            </w:r>
          </w:p>
          <w:p w14:paraId="0BF8E5DD"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Publisko ieguldījumu efektivitātes izvērtēšana ir ierobežota,</w:t>
            </w:r>
            <w:r w:rsidRPr="003C1F87">
              <w:rPr>
                <w:rFonts w:ascii="Aptos" w:eastAsia="Aptos" w:hAnsi="Aptos" w:cs="Arial"/>
                <w:b/>
                <w:bCs/>
                <w:sz w:val="20"/>
                <w:szCs w:val="20"/>
              </w:rPr>
              <w:t xml:space="preserve"> </w:t>
            </w:r>
            <w:r w:rsidRPr="003C1F87">
              <w:rPr>
                <w:rFonts w:ascii="Aptos" w:eastAsia="Aptos" w:hAnsi="Aptos" w:cs="Arial"/>
                <w:sz w:val="20"/>
                <w:szCs w:val="20"/>
              </w:rPr>
              <w:t>jo trūkst sasaistes starp ieguldījumiem, sasniegtajiem rezultātiem un darba tirgus vajadzībām.</w:t>
            </w:r>
          </w:p>
          <w:p w14:paraId="6696FA97" w14:textId="77777777" w:rsidR="003C1F87" w:rsidRPr="003C1F87" w:rsidRDefault="003C1F87" w:rsidP="003C1F87">
            <w:pPr>
              <w:spacing w:before="80"/>
              <w:jc w:val="both"/>
              <w:rPr>
                <w:rFonts w:ascii="Aptos" w:eastAsia="Aptos" w:hAnsi="Aptos" w:cs="Times New Roman"/>
                <w:sz w:val="20"/>
                <w:szCs w:val="20"/>
              </w:rPr>
            </w:pPr>
          </w:p>
        </w:tc>
        <w:tc>
          <w:tcPr>
            <w:tcW w:w="6516" w:type="dxa"/>
            <w:tcBorders>
              <w:top w:val="single" w:sz="4" w:space="0" w:color="156082"/>
              <w:left w:val="single" w:sz="4" w:space="0" w:color="156082"/>
              <w:bottom w:val="single" w:sz="18" w:space="0" w:color="0B769F"/>
              <w:right w:val="nil"/>
            </w:tcBorders>
          </w:tcPr>
          <w:p w14:paraId="4918729C" w14:textId="77777777" w:rsidR="003C1F87" w:rsidRPr="003C1F87" w:rsidRDefault="003C1F87" w:rsidP="003C1F87">
            <w:pPr>
              <w:spacing w:before="80"/>
              <w:jc w:val="both"/>
              <w:rPr>
                <w:rFonts w:ascii="Aptos" w:eastAsia="Aptos" w:hAnsi="Aptos" w:cs="Times New Roman"/>
                <w:sz w:val="16"/>
                <w:szCs w:val="16"/>
              </w:rPr>
            </w:pPr>
            <w:r w:rsidRPr="003C1F87">
              <w:rPr>
                <w:rFonts w:ascii="Aptos" w:eastAsia="Aptos" w:hAnsi="Aptos" w:cs="Arial"/>
                <w:b/>
                <w:bCs/>
                <w:sz w:val="20"/>
                <w:szCs w:val="20"/>
                <w:u w:val="single"/>
              </w:rPr>
              <w:t>Nodrošināta regulāra un elastīga darba tirgus pieprasījuma analīzes aktualizēšana, paredzot sistemātisku datu pārskatīšanu</w:t>
            </w:r>
            <w:r w:rsidRPr="003C1F87">
              <w:rPr>
                <w:rFonts w:ascii="Aptos" w:eastAsia="Aptos" w:hAnsi="Aptos" w:cs="Arial"/>
                <w:sz w:val="20"/>
                <w:szCs w:val="20"/>
              </w:rPr>
              <w:t>, kā arī mehānismus operatīvai rīcībai strauju ekonomisko vai tehnoloģisko pārmaiņu gadījumos. Tas ļauj savlaicīgi pielāgot prasmju attīstības un nodarbinātības atbalsta pasākumus, saglabājot to aktualitāti un efektivitāti.</w:t>
            </w:r>
          </w:p>
          <w:p w14:paraId="49F198E6" w14:textId="77777777" w:rsidR="003C1F87" w:rsidRPr="003C1F87" w:rsidRDefault="003C1F87" w:rsidP="003C1F87">
            <w:pPr>
              <w:spacing w:before="80"/>
              <w:jc w:val="both"/>
              <w:rPr>
                <w:rFonts w:ascii="Aptos" w:eastAsia="Aptos" w:hAnsi="Aptos" w:cs="Times New Roman"/>
                <w:b/>
                <w:bCs/>
                <w:sz w:val="20"/>
                <w:szCs w:val="20"/>
                <w:u w:val="single"/>
              </w:rPr>
            </w:pPr>
            <w:r w:rsidRPr="003C1F87">
              <w:rPr>
                <w:rFonts w:ascii="Aptos" w:eastAsia="Aptos" w:hAnsi="Aptos" w:cs="Arial"/>
                <w:b/>
                <w:bCs/>
                <w:sz w:val="20"/>
                <w:szCs w:val="20"/>
                <w:u w:val="single"/>
              </w:rPr>
              <w:t xml:space="preserve">Nodrošināta piekļuve vienotai, datos balstītai informācijai </w:t>
            </w:r>
            <w:proofErr w:type="spellStart"/>
            <w:r w:rsidRPr="003C1F87">
              <w:rPr>
                <w:rFonts w:ascii="Aptos" w:eastAsia="Aptos" w:hAnsi="Aptos" w:cs="Arial"/>
                <w:b/>
                <w:bCs/>
                <w:sz w:val="20"/>
                <w:szCs w:val="20"/>
                <w:u w:val="single"/>
              </w:rPr>
              <w:t>cilvēkkapitāla</w:t>
            </w:r>
            <w:proofErr w:type="spellEnd"/>
            <w:r w:rsidRPr="003C1F87">
              <w:rPr>
                <w:rFonts w:ascii="Aptos" w:eastAsia="Aptos" w:hAnsi="Aptos" w:cs="Arial"/>
                <w:b/>
                <w:bCs/>
                <w:sz w:val="20"/>
                <w:szCs w:val="20"/>
                <w:u w:val="single"/>
              </w:rPr>
              <w:t xml:space="preserve"> datu portālā par darba tirgus pieprasījumu, mācību iespējām un karjeras attīstības perspektīvām. </w:t>
            </w:r>
          </w:p>
          <w:p w14:paraId="54837B4E" w14:textId="72A564CD" w:rsidR="003C1F87" w:rsidRPr="003C1F87" w:rsidRDefault="003C1F87" w:rsidP="003C1F87">
            <w:pPr>
              <w:spacing w:before="80"/>
              <w:jc w:val="both"/>
              <w:rPr>
                <w:rFonts w:ascii="Aptos" w:eastAsia="Aptos" w:hAnsi="Aptos" w:cs="Times New Roman"/>
                <w:sz w:val="20"/>
                <w:szCs w:val="20"/>
              </w:rPr>
            </w:pPr>
            <w:proofErr w:type="spellStart"/>
            <w:r w:rsidRPr="003C1F87">
              <w:rPr>
                <w:rFonts w:ascii="Aptos" w:eastAsia="Aptos" w:hAnsi="Aptos" w:cs="Arial"/>
                <w:sz w:val="20"/>
                <w:szCs w:val="20"/>
              </w:rPr>
              <w:t>Cilvēkkapitāla</w:t>
            </w:r>
            <w:proofErr w:type="spellEnd"/>
            <w:r w:rsidRPr="003C1F87">
              <w:rPr>
                <w:rFonts w:ascii="Aptos" w:eastAsia="Aptos" w:hAnsi="Aptos" w:cs="Arial"/>
                <w:sz w:val="20"/>
                <w:szCs w:val="20"/>
              </w:rPr>
              <w:t xml:space="preserve"> datu portāls apkopo visus datus par </w:t>
            </w:r>
            <w:proofErr w:type="spellStart"/>
            <w:r w:rsidRPr="003C1F87">
              <w:rPr>
                <w:rFonts w:ascii="Aptos" w:eastAsia="Aptos" w:hAnsi="Aptos" w:cs="Arial"/>
                <w:sz w:val="20"/>
                <w:szCs w:val="20"/>
              </w:rPr>
              <w:t>cilvēkkapitālu</w:t>
            </w:r>
            <w:proofErr w:type="spellEnd"/>
            <w:r w:rsidRPr="003C1F87">
              <w:rPr>
                <w:rFonts w:ascii="Aptos" w:eastAsia="Aptos" w:hAnsi="Aptos" w:cs="Arial"/>
                <w:sz w:val="20"/>
                <w:szCs w:val="20"/>
              </w:rPr>
              <w:t xml:space="preserve"> un tas ir pieejams: 1) publiski jebkuram iedzīvotājam</w:t>
            </w:r>
            <w:r w:rsidR="00AB05D0">
              <w:rPr>
                <w:rFonts w:ascii="Aptos" w:eastAsia="Aptos" w:hAnsi="Aptos" w:cs="Arial"/>
                <w:sz w:val="20"/>
                <w:szCs w:val="20"/>
              </w:rPr>
              <w:t xml:space="preserve"> </w:t>
            </w:r>
            <w:r w:rsidRPr="003C1F87">
              <w:rPr>
                <w:rFonts w:ascii="Aptos" w:eastAsia="Aptos" w:hAnsi="Aptos" w:cs="Arial"/>
                <w:sz w:val="20"/>
                <w:szCs w:val="20"/>
              </w:rPr>
              <w:t xml:space="preserve">(nozares, nodarbinātība, pieprasītās profesijas </w:t>
            </w:r>
            <w:proofErr w:type="spellStart"/>
            <w:r w:rsidRPr="003C1F87">
              <w:rPr>
                <w:rFonts w:ascii="Aptos" w:eastAsia="Aptos" w:hAnsi="Aptos" w:cs="Arial"/>
                <w:sz w:val="20"/>
                <w:szCs w:val="20"/>
              </w:rPr>
              <w:t>u.tml</w:t>
            </w:r>
            <w:proofErr w:type="spellEnd"/>
            <w:r w:rsidRPr="003C1F87">
              <w:rPr>
                <w:rFonts w:ascii="Aptos" w:eastAsia="Aptos" w:hAnsi="Aptos" w:cs="Arial"/>
                <w:sz w:val="20"/>
                <w:szCs w:val="20"/>
              </w:rPr>
              <w:t xml:space="preserve">); 2) institūcijām analīzei un politikas veidošanai 3) pētniekiem padziļinātai izpētei (2. un 3. punkts ierobežota piekļuve). Monitoringa sistēma nodrošina regulāru informāciju par mācību piedāvājuma rezultātiem (piemēram, nodarbinātību, prasmju atbilstību, darba devēju apmierinātību, ienākumu pieaugumu, izglītības </w:t>
            </w:r>
            <w:r w:rsidR="001C2067">
              <w:rPr>
                <w:rFonts w:ascii="Aptos" w:eastAsia="Aptos" w:hAnsi="Aptos" w:cs="Arial"/>
                <w:sz w:val="20"/>
                <w:szCs w:val="20"/>
              </w:rPr>
              <w:t>īstenotāju</w:t>
            </w:r>
            <w:r w:rsidR="001C2067" w:rsidRPr="003C1F87">
              <w:rPr>
                <w:rFonts w:ascii="Aptos" w:eastAsia="Aptos" w:hAnsi="Aptos" w:cs="Arial"/>
                <w:sz w:val="20"/>
                <w:szCs w:val="20"/>
              </w:rPr>
              <w:t xml:space="preserve"> </w:t>
            </w:r>
            <w:r w:rsidRPr="003C1F87">
              <w:rPr>
                <w:rFonts w:ascii="Aptos" w:eastAsia="Aptos" w:hAnsi="Aptos" w:cs="Arial"/>
                <w:sz w:val="20"/>
                <w:szCs w:val="20"/>
              </w:rPr>
              <w:t xml:space="preserve">vērtējuma) un tās izmantošanu politikas pilnveidē, kā arī informāciju plašākai sabiedrībai un darba devējiem. Metodiku izstrādā EM; nepieciešamie dati jau ir CSP rīcībā </w:t>
            </w:r>
            <w:r w:rsidR="0076106A">
              <w:rPr>
                <w:rFonts w:ascii="Aptos" w:eastAsia="Aptos" w:hAnsi="Aptos" w:cs="Arial"/>
                <w:sz w:val="20"/>
                <w:szCs w:val="20"/>
              </w:rPr>
              <w:t>–</w:t>
            </w:r>
            <w:r w:rsidRPr="003C1F87">
              <w:rPr>
                <w:rFonts w:ascii="Aptos" w:eastAsia="Aptos" w:hAnsi="Aptos" w:cs="Arial"/>
                <w:sz w:val="20"/>
                <w:szCs w:val="20"/>
              </w:rPr>
              <w:t xml:space="preserve"> </w:t>
            </w:r>
            <w:proofErr w:type="spellStart"/>
            <w:r w:rsidRPr="003C1F87">
              <w:rPr>
                <w:rFonts w:ascii="Aptos" w:eastAsia="Aptos" w:hAnsi="Aptos" w:cs="Arial"/>
                <w:sz w:val="20"/>
                <w:szCs w:val="20"/>
              </w:rPr>
              <w:t>cilvēkkapitāla</w:t>
            </w:r>
            <w:proofErr w:type="spellEnd"/>
            <w:r w:rsidRPr="003C1F87">
              <w:rPr>
                <w:rFonts w:ascii="Aptos" w:eastAsia="Aptos" w:hAnsi="Aptos" w:cs="Arial"/>
                <w:sz w:val="20"/>
                <w:szCs w:val="20"/>
              </w:rPr>
              <w:t xml:space="preserve"> ontoloģijā un datu kubā, kā arī absolventu monitoringā, ko normatīvi nodrošina Valsts izglītības informācijas sistēma un finansē EM.</w:t>
            </w:r>
          </w:p>
        </w:tc>
      </w:tr>
    </w:tbl>
    <w:p w14:paraId="46896612" w14:textId="77777777" w:rsidR="003C1F87" w:rsidRPr="003C1F87" w:rsidRDefault="003C1F87" w:rsidP="003C1F87">
      <w:pPr>
        <w:keepNext/>
        <w:keepLines/>
        <w:suppressAutoHyphens/>
        <w:spacing w:after="80" w:line="276" w:lineRule="auto"/>
        <w:jc w:val="both"/>
        <w:outlineLvl w:val="0"/>
        <w:rPr>
          <w:rFonts w:ascii="Aptos Display" w:eastAsia="MS Gothic" w:hAnsi="Aptos Display" w:cs="Times New Roman"/>
          <w:b/>
          <w:bCs/>
          <w:caps/>
          <w:color w:val="0B769F"/>
          <w:sz w:val="32"/>
          <w:szCs w:val="32"/>
        </w:rPr>
      </w:pPr>
      <w:r w:rsidRPr="003C1F87">
        <w:rPr>
          <w:rFonts w:ascii="Aptos Display" w:eastAsia="MS Gothic" w:hAnsi="Aptos Display" w:cs="Times New Roman"/>
          <w:color w:val="0F4761"/>
          <w:sz w:val="40"/>
          <w:szCs w:val="40"/>
        </w:rPr>
        <w:br w:type="column"/>
      </w:r>
      <w:bookmarkStart w:id="4" w:name="_Toc227577829"/>
      <w:r w:rsidRPr="003C1F87">
        <w:rPr>
          <w:rFonts w:ascii="Aptos Display" w:eastAsia="MS Gothic" w:hAnsi="Aptos Display" w:cs="Times New Roman"/>
          <w:b/>
          <w:bCs/>
          <w:caps/>
          <w:color w:val="0B769F"/>
          <w:sz w:val="32"/>
          <w:szCs w:val="32"/>
        </w:rPr>
        <w:lastRenderedPageBreak/>
        <w:t>4.</w:t>
      </w:r>
      <w:r w:rsidRPr="003C1F87">
        <w:rPr>
          <w:rFonts w:ascii="Aptos Display" w:eastAsia="MS Gothic" w:hAnsi="Aptos Display" w:cs="Times New Roman"/>
          <w:color w:val="0F4761"/>
          <w:sz w:val="40"/>
          <w:szCs w:val="40"/>
        </w:rPr>
        <w:t xml:space="preserve"> </w:t>
      </w:r>
      <w:r w:rsidRPr="003C1F87">
        <w:rPr>
          <w:rFonts w:ascii="Aptos Display" w:eastAsia="MS Gothic" w:hAnsi="Aptos Display" w:cs="Times New Roman"/>
          <w:b/>
          <w:bCs/>
          <w:caps/>
          <w:color w:val="0B769F"/>
          <w:sz w:val="32"/>
          <w:szCs w:val="32"/>
        </w:rPr>
        <w:t>NVA DARBĪBAS FOKUSA MAIŅA</w:t>
      </w:r>
      <w:bookmarkEnd w:id="4"/>
    </w:p>
    <w:p w14:paraId="72C8A122" w14:textId="77777777" w:rsidR="003C1F87" w:rsidRDefault="003C1F87" w:rsidP="003C1F87">
      <w:pPr>
        <w:spacing w:before="80"/>
        <w:jc w:val="both"/>
      </w:pPr>
      <w:r>
        <w:rPr>
          <w:rFonts w:ascii="Aptos" w:eastAsia="Aptos" w:hAnsi="Aptos" w:cs="Aptos"/>
          <w:sz w:val="20"/>
          <w:szCs w:val="20"/>
        </w:rPr>
        <w:t>Šobrīd valsts atbalsts darba meklētājiem sākas tikai tad, kad cilvēks jau ir zaudējis darbu un pats vēršas Nodarbinātības valsts aģentūrā (NVA). Tikmēr uzņēmumos vakances paliek neaizpildītas, un izdevumi bezdarbnieku pabalstiem aug straujāk nekā ieguldījumi mācībās un darbā iekārtošanā. Nepieciešamie dati valstij lielā mērā jau ir – tie tikai glabājas dažādās iestādēs un netiek savienoti.</w:t>
      </w:r>
    </w:p>
    <w:p w14:paraId="15DA9149" w14:textId="792BC46B" w:rsidR="003C1F87" w:rsidRDefault="003C1F87" w:rsidP="003C1F87">
      <w:pPr>
        <w:spacing w:before="80"/>
        <w:jc w:val="both"/>
      </w:pPr>
      <w:r>
        <w:rPr>
          <w:rFonts w:ascii="Aptos" w:eastAsia="Aptos" w:hAnsi="Aptos" w:cs="Aptos"/>
          <w:sz w:val="20"/>
          <w:szCs w:val="20"/>
        </w:rPr>
        <w:t>Pilotprojekts 2 NVA filiālēs pārbaudīs pretēju secību: vispirms darba tirgus pieprasījums, tad atbalsts cilvēkam. Filiāle no EM īstermiņa prognozes zina, kādi darbinieki tuvākajā laikā būs vajadzīgi tās teritorijā – arī no plānotajiem investīciju projektiem –, un pati uzrunā cilvēkus ar atbilstošām vai daļēji atbilstošām prasmēm. Ja prasmes atbilst pilnībā, cilvēku savieno ar darba devēju uzreiz. Ja daļēji – piedāvā īsas mācības tieši šai darba vietai.</w:t>
      </w:r>
      <w:r w:rsidR="00445B1A">
        <w:rPr>
          <w:rFonts w:ascii="Aptos" w:eastAsia="Aptos" w:hAnsi="Aptos" w:cs="Aptos"/>
          <w:sz w:val="20"/>
          <w:szCs w:val="20"/>
        </w:rPr>
        <w:t xml:space="preserve"> Pilotprojekti tiek īstenoti </w:t>
      </w:r>
      <w:r w:rsidR="005C08DF">
        <w:rPr>
          <w:rFonts w:ascii="Aptos" w:eastAsia="Aptos" w:hAnsi="Aptos" w:cs="Aptos"/>
          <w:sz w:val="20"/>
          <w:szCs w:val="20"/>
        </w:rPr>
        <w:t xml:space="preserve">institūciju </w:t>
      </w:r>
      <w:r w:rsidR="00445B1A">
        <w:rPr>
          <w:rFonts w:ascii="Aptos" w:eastAsia="Aptos" w:hAnsi="Aptos" w:cs="Aptos"/>
          <w:sz w:val="20"/>
          <w:szCs w:val="20"/>
        </w:rPr>
        <w:t xml:space="preserve">esošā finansējuma ietvaros. </w:t>
      </w:r>
    </w:p>
    <w:p w14:paraId="7D0461C7" w14:textId="55713661" w:rsidR="003C1F87" w:rsidRDefault="003C1F87" w:rsidP="003C1F87">
      <w:pPr>
        <w:spacing w:before="80"/>
        <w:jc w:val="both"/>
      </w:pPr>
      <w:r>
        <w:rPr>
          <w:rFonts w:ascii="Aptos" w:eastAsia="Aptos" w:hAnsi="Aptos" w:cs="Aptos"/>
          <w:sz w:val="20"/>
          <w:szCs w:val="20"/>
        </w:rPr>
        <w:t>Uzņēmumu pusē NVA izveido darba devēju piekļuves punktu – vienu vietu, kur darba devējs piesaka plānotās nodarbinātības izmaiņas: darbinieku vajadzības tagad un līdz pat trīs gadu perspektīvā, kā arī plānotu darbinieku skaita samazināšanu. Piekļuves punkts vienlaikus ir valsts īstermiņa prognozēšanas sistēmas datu ieeja: darba devēja sniegtā informācija nonāk EM prognozē, kas savukārt nosaka filiāles darba plānu un mācību piedāvājumu. Esošais NVA CV un vakanču portāls no šīs funkcionalitātes nodrošina tikai daļu (vakanču reģistrāciju un kandidātu atlasi), tāpēc tas pilot</w:t>
      </w:r>
      <w:r w:rsidR="009972F9">
        <w:rPr>
          <w:rFonts w:ascii="Aptos" w:eastAsia="Aptos" w:hAnsi="Aptos" w:cs="Aptos"/>
          <w:sz w:val="20"/>
          <w:szCs w:val="20"/>
        </w:rPr>
        <w:t>projekta</w:t>
      </w:r>
      <w:r>
        <w:rPr>
          <w:rFonts w:ascii="Aptos" w:eastAsia="Aptos" w:hAnsi="Aptos" w:cs="Aptos"/>
          <w:sz w:val="20"/>
          <w:szCs w:val="20"/>
        </w:rPr>
        <w:t xml:space="preserve"> ietvaros jāpapildina.</w:t>
      </w:r>
    </w:p>
    <w:p w14:paraId="2C27FB57" w14:textId="77777777" w:rsidR="003C1F87" w:rsidRDefault="003C1F87" w:rsidP="003C1F87">
      <w:pPr>
        <w:spacing w:before="80" w:after="60"/>
        <w:jc w:val="both"/>
      </w:pPr>
      <w:r>
        <w:rPr>
          <w:rFonts w:ascii="Aptos" w:eastAsia="Aptos" w:hAnsi="Aptos" w:cs="Aptos"/>
          <w:sz w:val="20"/>
          <w:szCs w:val="20"/>
        </w:rPr>
        <w:t>Ko šī pieeja dod katrai no iesaistītajām pusēm:</w:t>
      </w:r>
    </w:p>
    <w:p w14:paraId="14E20FC0" w14:textId="77777777" w:rsidR="003C1F87" w:rsidRDefault="003C1F87" w:rsidP="003C1F87">
      <w:pPr>
        <w:pStyle w:val="ListParagraph"/>
        <w:numPr>
          <w:ilvl w:val="0"/>
          <w:numId w:val="10"/>
        </w:numPr>
        <w:spacing w:before="40" w:after="80" w:line="240" w:lineRule="auto"/>
        <w:contextualSpacing w:val="0"/>
        <w:jc w:val="both"/>
      </w:pPr>
      <w:r>
        <w:rPr>
          <w:rFonts w:ascii="Aptos" w:eastAsia="Aptos" w:hAnsi="Aptos" w:cs="Aptos"/>
          <w:b/>
          <w:bCs/>
          <w:sz w:val="20"/>
          <w:szCs w:val="20"/>
        </w:rPr>
        <w:t xml:space="preserve">Cilvēkam: </w:t>
      </w:r>
      <w:r>
        <w:rPr>
          <w:rFonts w:ascii="Aptos" w:eastAsia="Aptos" w:hAnsi="Aptos" w:cs="Aptos"/>
          <w:sz w:val="20"/>
          <w:szCs w:val="20"/>
        </w:rPr>
        <w:t>konkrēts darba piedāvājums ar zināmu algu; mācās tikai to, kā pietrūkst konkrētajai darba vietai; atbalsts pieejams jau pirms darba zaudēšanas – arī tad, ja darbs vēl ir, bet tas ir apdraudēts.</w:t>
      </w:r>
    </w:p>
    <w:p w14:paraId="3F82F5BE" w14:textId="77777777" w:rsidR="003C1F87" w:rsidRDefault="003C1F87" w:rsidP="003C1F87">
      <w:pPr>
        <w:pStyle w:val="ListParagraph"/>
        <w:numPr>
          <w:ilvl w:val="0"/>
          <w:numId w:val="10"/>
        </w:numPr>
        <w:spacing w:before="40" w:after="80" w:line="240" w:lineRule="auto"/>
        <w:contextualSpacing w:val="0"/>
        <w:jc w:val="both"/>
      </w:pPr>
      <w:r>
        <w:rPr>
          <w:rFonts w:ascii="Aptos" w:eastAsia="Aptos" w:hAnsi="Aptos" w:cs="Aptos"/>
          <w:b/>
          <w:bCs/>
          <w:sz w:val="20"/>
          <w:szCs w:val="20"/>
        </w:rPr>
        <w:t xml:space="preserve">Uzņēmumam: </w:t>
      </w:r>
      <w:r>
        <w:rPr>
          <w:rFonts w:ascii="Aptos" w:eastAsia="Aptos" w:hAnsi="Aptos" w:cs="Aptos"/>
          <w:sz w:val="20"/>
          <w:szCs w:val="20"/>
        </w:rPr>
        <w:t>viens piekļuves punkts visām darbaspēka vajadzībām – darbinieku meklēšanai un plānoto nodarbinātības izmaiņu pieteikšanai; kandidāti atlasīti pēc prasmju atbilstības; valsts atbalsts apmācībai darba vietā.</w:t>
      </w:r>
    </w:p>
    <w:p w14:paraId="1E1A4E52" w14:textId="4E14A5AB" w:rsidR="003C1F87" w:rsidRPr="00FC2DB9" w:rsidRDefault="003C1F87" w:rsidP="003C1F87">
      <w:pPr>
        <w:pStyle w:val="ListParagraph"/>
        <w:numPr>
          <w:ilvl w:val="0"/>
          <w:numId w:val="10"/>
        </w:numPr>
        <w:spacing w:before="40" w:after="80" w:line="240" w:lineRule="auto"/>
        <w:contextualSpacing w:val="0"/>
        <w:jc w:val="both"/>
      </w:pPr>
      <w:r>
        <w:rPr>
          <w:rFonts w:ascii="Aptos" w:eastAsia="Aptos" w:hAnsi="Aptos" w:cs="Aptos"/>
          <w:b/>
          <w:bCs/>
          <w:sz w:val="20"/>
          <w:szCs w:val="20"/>
        </w:rPr>
        <w:t xml:space="preserve">Ekonomikai un valstij: </w:t>
      </w:r>
      <w:r>
        <w:rPr>
          <w:rFonts w:ascii="Aptos" w:eastAsia="Aptos" w:hAnsi="Aptos" w:cs="Aptos"/>
          <w:sz w:val="20"/>
          <w:szCs w:val="20"/>
        </w:rPr>
        <w:t>ātrāka vakanču aizpilde un darbaspēks investīciju projektiem laikus; valsts līdzekļi pārvirzās no pasīviem pabalstiem uz pasākumiem ar mērāmu rezultātu.</w:t>
      </w:r>
      <w:r w:rsidR="005C08DF">
        <w:rPr>
          <w:rFonts w:ascii="Aptos" w:eastAsia="Aptos" w:hAnsi="Aptos" w:cs="Aptos"/>
          <w:sz w:val="20"/>
          <w:szCs w:val="20"/>
        </w:rPr>
        <w:t xml:space="preserve"> </w:t>
      </w:r>
    </w:p>
    <w:p w14:paraId="3B1758B8" w14:textId="77777777" w:rsidR="00FC2DB9" w:rsidRDefault="00FC2DB9" w:rsidP="00961C11">
      <w:pPr>
        <w:spacing w:before="40" w:after="80" w:line="240" w:lineRule="auto"/>
        <w:ind w:left="320"/>
        <w:jc w:val="both"/>
      </w:pPr>
    </w:p>
    <w:p w14:paraId="723B6086" w14:textId="050F24E6" w:rsidR="003C1F87" w:rsidRDefault="005C08DF" w:rsidP="003C1F87">
      <w:pPr>
        <w:spacing w:before="120" w:after="40"/>
        <w:jc w:val="center"/>
      </w:pPr>
      <w:r>
        <w:rPr>
          <w:noProof/>
        </w:rPr>
        <w:drawing>
          <wp:inline distT="0" distB="0" distL="0" distR="0" wp14:anchorId="7862863D" wp14:editId="53C6921C">
            <wp:extent cx="6210300" cy="3088005"/>
            <wp:effectExtent l="0" t="0" r="0" b="0"/>
            <wp:docPr id="96009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10300" cy="3088005"/>
                    </a:xfrm>
                    <a:prstGeom prst="rect">
                      <a:avLst/>
                    </a:prstGeom>
                    <a:noFill/>
                    <a:ln>
                      <a:noFill/>
                    </a:ln>
                  </pic:spPr>
                </pic:pic>
              </a:graphicData>
            </a:graphic>
          </wp:inline>
        </w:drawing>
      </w:r>
    </w:p>
    <w:p w14:paraId="6AF2F27B" w14:textId="57B91C9B" w:rsidR="003C1F87" w:rsidRDefault="00517402" w:rsidP="003C1F87">
      <w:pPr>
        <w:spacing w:after="200"/>
        <w:jc w:val="center"/>
      </w:pPr>
      <w:r>
        <w:rPr>
          <w:rFonts w:ascii="Aptos" w:eastAsia="Aptos" w:hAnsi="Aptos" w:cs="Aptos"/>
          <w:sz w:val="20"/>
          <w:szCs w:val="20"/>
        </w:rPr>
        <w:t>4</w:t>
      </w:r>
      <w:r w:rsidR="003C1F87">
        <w:rPr>
          <w:rFonts w:ascii="Aptos" w:eastAsia="Aptos" w:hAnsi="Aptos" w:cs="Aptos"/>
          <w:sz w:val="20"/>
          <w:szCs w:val="20"/>
        </w:rPr>
        <w:t>. attēls. Iedzīvotāja ceļš NVA reformā</w:t>
      </w:r>
    </w:p>
    <w:p w14:paraId="054D57FE" w14:textId="77777777" w:rsidR="003C1F87" w:rsidRDefault="003C1F87" w:rsidP="003C1F87">
      <w:pPr>
        <w:spacing w:before="120" w:after="40"/>
        <w:jc w:val="center"/>
      </w:pPr>
      <w:r>
        <w:rPr>
          <w:noProof/>
        </w:rPr>
        <w:lastRenderedPageBreak/>
        <w:drawing>
          <wp:inline distT="0" distB="0" distL="0" distR="0" wp14:anchorId="7D95A75A" wp14:editId="4A318D0D">
            <wp:extent cx="6654461" cy="2338705"/>
            <wp:effectExtent l="0" t="0" r="0" b="4445"/>
            <wp:docPr id="1192699194" name="Picture 119269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6685876" cy="2349746"/>
                    </a:xfrm>
                    <a:prstGeom prst="rect">
                      <a:avLst/>
                    </a:prstGeom>
                  </pic:spPr>
                </pic:pic>
              </a:graphicData>
            </a:graphic>
          </wp:inline>
        </w:drawing>
      </w:r>
    </w:p>
    <w:p w14:paraId="03354FC4" w14:textId="738B4923" w:rsidR="003C1F87" w:rsidRDefault="00517402" w:rsidP="003C1F87">
      <w:pPr>
        <w:spacing w:after="200"/>
        <w:jc w:val="center"/>
      </w:pPr>
      <w:r>
        <w:rPr>
          <w:rFonts w:ascii="Aptos" w:eastAsia="Aptos" w:hAnsi="Aptos" w:cs="Aptos"/>
          <w:sz w:val="20"/>
          <w:szCs w:val="20"/>
        </w:rPr>
        <w:t>5</w:t>
      </w:r>
      <w:r w:rsidR="003C1F87">
        <w:rPr>
          <w:rFonts w:ascii="Aptos" w:eastAsia="Aptos" w:hAnsi="Aptos" w:cs="Aptos"/>
          <w:sz w:val="20"/>
          <w:szCs w:val="20"/>
        </w:rPr>
        <w:t>. attēls. Darba devēja ceļš NVA reformā</w:t>
      </w:r>
    </w:p>
    <w:p w14:paraId="392916DD" w14:textId="45E7F03D" w:rsidR="001E7927" w:rsidRPr="00095CE8" w:rsidRDefault="003C1F87" w:rsidP="003C1F87">
      <w:pPr>
        <w:spacing w:before="80"/>
        <w:jc w:val="both"/>
        <w:rPr>
          <w:rFonts w:ascii="Aptos" w:eastAsia="Aptos" w:hAnsi="Aptos" w:cs="Aptos"/>
          <w:sz w:val="20"/>
          <w:szCs w:val="20"/>
        </w:rPr>
      </w:pPr>
      <w:r>
        <w:rPr>
          <w:rFonts w:ascii="Aptos" w:eastAsia="Aptos" w:hAnsi="Aptos" w:cs="Aptos"/>
          <w:sz w:val="20"/>
          <w:szCs w:val="20"/>
        </w:rPr>
        <w:t>Pilotprojekts neaizstāj NVA esošās funkcijas – tas aprobē darbības fokusa paplašināšanu ierobežotā tvērumā pirms lēmuma par mērogošanu. Galvenās izmaiņas salīdzinājumā ar esošo praksi apkopotas tabulā.</w:t>
      </w:r>
    </w:p>
    <w:tbl>
      <w:tblPr>
        <w:tblStyle w:val="PlainTable3"/>
        <w:tblW w:w="5000" w:type="pct"/>
        <w:tblLook w:val="04A0" w:firstRow="1" w:lastRow="0" w:firstColumn="1" w:lastColumn="0" w:noHBand="0" w:noVBand="1"/>
      </w:tblPr>
      <w:tblGrid>
        <w:gridCol w:w="2060"/>
        <w:gridCol w:w="3861"/>
        <w:gridCol w:w="3859"/>
      </w:tblGrid>
      <w:tr w:rsidR="003C1F87" w14:paraId="5C6663E6" w14:textId="77777777" w:rsidTr="001E79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53" w:type="pct"/>
          </w:tcPr>
          <w:p w14:paraId="0BECF77F" w14:textId="77777777" w:rsidR="003C1F87" w:rsidRDefault="003C1F87" w:rsidP="00880E4D">
            <w:pPr>
              <w:spacing w:before="20" w:after="20"/>
            </w:pPr>
            <w:r>
              <w:rPr>
                <w:rFonts w:ascii="Aptos" w:eastAsia="Aptos" w:hAnsi="Aptos" w:cs="Aptos"/>
                <w:sz w:val="20"/>
                <w:szCs w:val="20"/>
              </w:rPr>
              <w:t>Dimensija</w:t>
            </w:r>
          </w:p>
        </w:tc>
        <w:tc>
          <w:tcPr>
            <w:tcW w:w="1974" w:type="pct"/>
          </w:tcPr>
          <w:p w14:paraId="1CDF83CD" w14:textId="77777777" w:rsidR="003C1F87" w:rsidRDefault="003C1F87" w:rsidP="00880E4D">
            <w:pPr>
              <w:spacing w:before="20" w:after="20"/>
              <w:cnfStyle w:val="100000000000" w:firstRow="1" w:lastRow="0" w:firstColumn="0" w:lastColumn="0" w:oddVBand="0" w:evenVBand="0" w:oddHBand="0" w:evenHBand="0" w:firstRowFirstColumn="0" w:firstRowLastColumn="0" w:lastRowFirstColumn="0" w:lastRowLastColumn="0"/>
            </w:pPr>
            <w:r>
              <w:rPr>
                <w:rFonts w:ascii="Aptos" w:eastAsia="Aptos" w:hAnsi="Aptos" w:cs="Aptos"/>
                <w:sz w:val="20"/>
                <w:szCs w:val="20"/>
              </w:rPr>
              <w:t>Esošā situācija</w:t>
            </w:r>
          </w:p>
        </w:tc>
        <w:tc>
          <w:tcPr>
            <w:tcW w:w="1974" w:type="pct"/>
          </w:tcPr>
          <w:p w14:paraId="45D01FF2" w14:textId="733FF815" w:rsidR="003C1F87" w:rsidRDefault="003C1F87" w:rsidP="00880E4D">
            <w:pPr>
              <w:spacing w:before="20" w:after="20"/>
              <w:cnfStyle w:val="100000000000" w:firstRow="1" w:lastRow="0" w:firstColumn="0" w:lastColumn="0" w:oddVBand="0" w:evenVBand="0" w:oddHBand="0" w:evenHBand="0" w:firstRowFirstColumn="0" w:firstRowLastColumn="0" w:lastRowFirstColumn="0" w:lastRowLastColumn="0"/>
            </w:pPr>
            <w:r>
              <w:rPr>
                <w:rFonts w:ascii="Aptos" w:eastAsia="Aptos" w:hAnsi="Aptos" w:cs="Aptos"/>
                <w:sz w:val="20"/>
                <w:szCs w:val="20"/>
              </w:rPr>
              <w:t>Pilot</w:t>
            </w:r>
            <w:r w:rsidR="009972F9">
              <w:rPr>
                <w:rFonts w:ascii="Aptos" w:eastAsia="Aptos" w:hAnsi="Aptos" w:cs="Aptos"/>
                <w:sz w:val="20"/>
                <w:szCs w:val="20"/>
              </w:rPr>
              <w:t>PROJEKTĀ</w:t>
            </w:r>
          </w:p>
        </w:tc>
      </w:tr>
      <w:tr w:rsidR="003C1F87" w14:paraId="67DA48C3" w14:textId="77777777" w:rsidTr="001E7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 w:type="pct"/>
          </w:tcPr>
          <w:p w14:paraId="5F13585A" w14:textId="77777777" w:rsidR="003C1F87" w:rsidRDefault="003C1F87" w:rsidP="00880E4D">
            <w:pPr>
              <w:spacing w:before="20" w:after="20"/>
            </w:pPr>
            <w:r>
              <w:rPr>
                <w:rFonts w:ascii="Aptos" w:eastAsia="Aptos" w:hAnsi="Aptos" w:cs="Aptos"/>
                <w:sz w:val="20"/>
                <w:szCs w:val="20"/>
              </w:rPr>
              <w:t>Izejas punkts</w:t>
            </w:r>
          </w:p>
        </w:tc>
        <w:tc>
          <w:tcPr>
            <w:tcW w:w="1974" w:type="pct"/>
          </w:tcPr>
          <w:p w14:paraId="043160D2" w14:textId="20BF23A0" w:rsidR="003C1F87" w:rsidRDefault="003C1F87" w:rsidP="00880E4D">
            <w:pPr>
              <w:spacing w:before="20" w:after="20"/>
              <w:cnfStyle w:val="000000100000" w:firstRow="0" w:lastRow="0" w:firstColumn="0" w:lastColumn="0" w:oddVBand="0" w:evenVBand="0" w:oddHBand="1" w:evenHBand="0" w:firstRowFirstColumn="0" w:firstRowLastColumn="0" w:lastRowFirstColumn="0" w:lastRowLastColumn="0"/>
            </w:pPr>
            <w:r>
              <w:rPr>
                <w:rFonts w:ascii="Aptos" w:eastAsia="Aptos" w:hAnsi="Aptos" w:cs="Aptos"/>
                <w:sz w:val="20"/>
                <w:szCs w:val="20"/>
              </w:rPr>
              <w:t xml:space="preserve">Persona reģistrējas </w:t>
            </w:r>
            <w:r w:rsidR="0076106A">
              <w:rPr>
                <w:rFonts w:ascii="Aptos" w:eastAsia="Aptos" w:hAnsi="Aptos" w:cs="Aptos"/>
                <w:sz w:val="20"/>
                <w:szCs w:val="20"/>
              </w:rPr>
              <w:t>–</w:t>
            </w:r>
            <w:r>
              <w:rPr>
                <w:rFonts w:ascii="Aptos" w:eastAsia="Aptos" w:hAnsi="Aptos" w:cs="Aptos"/>
                <w:sz w:val="20"/>
                <w:szCs w:val="20"/>
              </w:rPr>
              <w:t xml:space="preserve"> NVA reaģē (statusa administrēšana)</w:t>
            </w:r>
          </w:p>
        </w:tc>
        <w:tc>
          <w:tcPr>
            <w:tcW w:w="1974" w:type="pct"/>
          </w:tcPr>
          <w:p w14:paraId="755C0FE2" w14:textId="59FFAEC1" w:rsidR="003C1F87" w:rsidRDefault="003C1F87" w:rsidP="00880E4D">
            <w:pPr>
              <w:spacing w:before="20" w:after="20"/>
              <w:cnfStyle w:val="000000100000" w:firstRow="0" w:lastRow="0" w:firstColumn="0" w:lastColumn="0" w:oddVBand="0" w:evenVBand="0" w:oddHBand="1" w:evenHBand="0" w:firstRowFirstColumn="0" w:firstRowLastColumn="0" w:lastRowFirstColumn="0" w:lastRowLastColumn="0"/>
            </w:pPr>
            <w:r>
              <w:rPr>
                <w:rFonts w:ascii="Aptos" w:eastAsia="Aptos" w:hAnsi="Aptos" w:cs="Aptos"/>
                <w:sz w:val="20"/>
                <w:szCs w:val="20"/>
              </w:rPr>
              <w:t xml:space="preserve">Filiāle sāk no areāla uzņēmumu pieprasījuma </w:t>
            </w:r>
            <w:r w:rsidR="0076106A">
              <w:rPr>
                <w:rFonts w:ascii="Aptos" w:eastAsia="Aptos" w:hAnsi="Aptos" w:cs="Aptos"/>
                <w:sz w:val="20"/>
                <w:szCs w:val="20"/>
              </w:rPr>
              <w:t>–</w:t>
            </w:r>
            <w:r>
              <w:rPr>
                <w:rFonts w:ascii="Aptos" w:eastAsia="Aptos" w:hAnsi="Aptos" w:cs="Aptos"/>
                <w:sz w:val="20"/>
                <w:szCs w:val="20"/>
              </w:rPr>
              <w:t xml:space="preserve"> aktīvi uzrunā atbilstošās personas, t. sk. bezdarba riskam pakļautās</w:t>
            </w:r>
          </w:p>
        </w:tc>
      </w:tr>
      <w:tr w:rsidR="003C1F87" w14:paraId="70B37983" w14:textId="77777777" w:rsidTr="001E7927">
        <w:tc>
          <w:tcPr>
            <w:cnfStyle w:val="001000000000" w:firstRow="0" w:lastRow="0" w:firstColumn="1" w:lastColumn="0" w:oddVBand="0" w:evenVBand="0" w:oddHBand="0" w:evenHBand="0" w:firstRowFirstColumn="0" w:firstRowLastColumn="0" w:lastRowFirstColumn="0" w:lastRowLastColumn="0"/>
            <w:tcW w:w="1053" w:type="pct"/>
          </w:tcPr>
          <w:p w14:paraId="3C263DD4" w14:textId="77777777" w:rsidR="003C1F87" w:rsidRDefault="003C1F87" w:rsidP="00880E4D">
            <w:pPr>
              <w:spacing w:before="20" w:after="20"/>
            </w:pPr>
            <w:r>
              <w:rPr>
                <w:rFonts w:ascii="Aptos" w:eastAsia="Aptos" w:hAnsi="Aptos" w:cs="Aptos"/>
                <w:sz w:val="20"/>
                <w:szCs w:val="20"/>
              </w:rPr>
              <w:t>Profilēšana</w:t>
            </w:r>
          </w:p>
        </w:tc>
        <w:tc>
          <w:tcPr>
            <w:tcW w:w="1974" w:type="pct"/>
          </w:tcPr>
          <w:p w14:paraId="221EB174" w14:textId="77777777" w:rsidR="003C1F87" w:rsidRDefault="003C1F87" w:rsidP="00880E4D">
            <w:pPr>
              <w:spacing w:before="20" w:after="20"/>
              <w:cnfStyle w:val="000000000000" w:firstRow="0" w:lastRow="0" w:firstColumn="0" w:lastColumn="0" w:oddVBand="0" w:evenVBand="0" w:oddHBand="0" w:evenHBand="0" w:firstRowFirstColumn="0" w:firstRowLastColumn="0" w:lastRowFirstColumn="0" w:lastRowLastColumn="0"/>
            </w:pPr>
            <w:r>
              <w:rPr>
                <w:rFonts w:ascii="Aptos" w:eastAsia="Aptos" w:hAnsi="Aptos" w:cs="Aptos"/>
                <w:sz w:val="20"/>
                <w:szCs w:val="20"/>
              </w:rPr>
              <w:t>Klientu grupas pēc riska faktoru skaita; mēra vispārīgas darba atrašanas iespējas</w:t>
            </w:r>
          </w:p>
        </w:tc>
        <w:tc>
          <w:tcPr>
            <w:tcW w:w="1974" w:type="pct"/>
          </w:tcPr>
          <w:p w14:paraId="0E8A74E7" w14:textId="6B9DD3A3" w:rsidR="003C1F87" w:rsidRDefault="003C1F87" w:rsidP="00880E4D">
            <w:pPr>
              <w:spacing w:before="20" w:after="20"/>
              <w:cnfStyle w:val="000000000000" w:firstRow="0" w:lastRow="0" w:firstColumn="0" w:lastColumn="0" w:oddVBand="0" w:evenVBand="0" w:oddHBand="0" w:evenHBand="0" w:firstRowFirstColumn="0" w:firstRowLastColumn="0" w:lastRowFirstColumn="0" w:lastRowLastColumn="0"/>
            </w:pPr>
            <w:r>
              <w:rPr>
                <w:rFonts w:ascii="Aptos" w:eastAsia="Aptos" w:hAnsi="Aptos" w:cs="Aptos"/>
                <w:sz w:val="20"/>
                <w:szCs w:val="20"/>
              </w:rPr>
              <w:t xml:space="preserve">Prasmju profils koordinātu sistēmā; mēra attālumu līdz konkrētām darba vietām </w:t>
            </w:r>
            <w:r w:rsidR="0076106A">
              <w:rPr>
                <w:rFonts w:ascii="Aptos" w:eastAsia="Aptos" w:hAnsi="Aptos" w:cs="Aptos"/>
                <w:sz w:val="20"/>
                <w:szCs w:val="20"/>
              </w:rPr>
              <w:t>–</w:t>
            </w:r>
            <w:r>
              <w:rPr>
                <w:rFonts w:ascii="Aptos" w:eastAsia="Aptos" w:hAnsi="Aptos" w:cs="Aptos"/>
                <w:sz w:val="20"/>
                <w:szCs w:val="20"/>
              </w:rPr>
              <w:t xml:space="preserve"> attālums nosaka mācību apjomu</w:t>
            </w:r>
          </w:p>
        </w:tc>
      </w:tr>
      <w:tr w:rsidR="003C1F87" w14:paraId="09077858" w14:textId="77777777" w:rsidTr="001E7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 w:type="pct"/>
          </w:tcPr>
          <w:p w14:paraId="30498E40" w14:textId="77777777" w:rsidR="003C1F87" w:rsidRDefault="003C1F87" w:rsidP="00880E4D">
            <w:pPr>
              <w:spacing w:before="20" w:after="20"/>
            </w:pPr>
            <w:r>
              <w:rPr>
                <w:rFonts w:ascii="Aptos" w:eastAsia="Aptos" w:hAnsi="Aptos" w:cs="Aptos"/>
                <w:sz w:val="20"/>
                <w:szCs w:val="20"/>
              </w:rPr>
              <w:t>Prasmju datu avots</w:t>
            </w:r>
          </w:p>
        </w:tc>
        <w:tc>
          <w:tcPr>
            <w:tcW w:w="1974" w:type="pct"/>
          </w:tcPr>
          <w:p w14:paraId="10E30A3D" w14:textId="762223CA" w:rsidR="003C1F87" w:rsidRDefault="003C1F87" w:rsidP="00880E4D">
            <w:pPr>
              <w:spacing w:before="20" w:after="20"/>
              <w:cnfStyle w:val="000000100000" w:firstRow="0" w:lastRow="0" w:firstColumn="0" w:lastColumn="0" w:oddVBand="0" w:evenVBand="0" w:oddHBand="1" w:evenHBand="0" w:firstRowFirstColumn="0" w:firstRowLastColumn="0" w:lastRowFirstColumn="0" w:lastRowLastColumn="0"/>
            </w:pPr>
            <w:r>
              <w:rPr>
                <w:rFonts w:ascii="Aptos" w:eastAsia="Aptos" w:hAnsi="Aptos" w:cs="Aptos"/>
                <w:sz w:val="20"/>
                <w:szCs w:val="20"/>
              </w:rPr>
              <w:t xml:space="preserve">BURVIS </w:t>
            </w:r>
            <w:r w:rsidR="0076106A">
              <w:rPr>
                <w:rFonts w:ascii="Aptos" w:eastAsia="Aptos" w:hAnsi="Aptos" w:cs="Aptos"/>
                <w:sz w:val="20"/>
                <w:szCs w:val="20"/>
              </w:rPr>
              <w:t>–</w:t>
            </w:r>
            <w:r>
              <w:rPr>
                <w:rFonts w:ascii="Aptos" w:eastAsia="Aptos" w:hAnsi="Aptos" w:cs="Aptos"/>
                <w:sz w:val="20"/>
                <w:szCs w:val="20"/>
              </w:rPr>
              <w:t xml:space="preserve"> tikai </w:t>
            </w:r>
            <w:proofErr w:type="spellStart"/>
            <w:r>
              <w:rPr>
                <w:rFonts w:ascii="Aptos" w:eastAsia="Aptos" w:hAnsi="Aptos" w:cs="Aptos"/>
                <w:sz w:val="20"/>
                <w:szCs w:val="20"/>
              </w:rPr>
              <w:t>datorprasmes</w:t>
            </w:r>
            <w:proofErr w:type="spellEnd"/>
            <w:r>
              <w:rPr>
                <w:rFonts w:ascii="Aptos" w:eastAsia="Aptos" w:hAnsi="Aptos" w:cs="Aptos"/>
                <w:sz w:val="20"/>
                <w:szCs w:val="20"/>
              </w:rPr>
              <w:t xml:space="preserve"> un svešvalodas, abas pašvērtējumā</w:t>
            </w:r>
          </w:p>
        </w:tc>
        <w:tc>
          <w:tcPr>
            <w:tcW w:w="1974" w:type="pct"/>
          </w:tcPr>
          <w:p w14:paraId="710C8998" w14:textId="74AD1B9E" w:rsidR="003C1F87" w:rsidRDefault="003C1F87" w:rsidP="00880E4D">
            <w:pPr>
              <w:spacing w:before="20" w:after="20"/>
              <w:cnfStyle w:val="000000100000" w:firstRow="0" w:lastRow="0" w:firstColumn="0" w:lastColumn="0" w:oddVBand="0" w:evenVBand="0" w:oddHBand="1" w:evenHBand="0" w:firstRowFirstColumn="0" w:firstRowLastColumn="0" w:lastRowFirstColumn="0" w:lastRowLastColumn="0"/>
            </w:pPr>
            <w:proofErr w:type="spellStart"/>
            <w:r>
              <w:rPr>
                <w:rFonts w:ascii="Aptos" w:eastAsia="Aptos" w:hAnsi="Aptos" w:cs="Aptos"/>
                <w:sz w:val="20"/>
                <w:szCs w:val="20"/>
              </w:rPr>
              <w:t>Cilvēkkapitāla</w:t>
            </w:r>
            <w:proofErr w:type="spellEnd"/>
            <w:r>
              <w:rPr>
                <w:rFonts w:ascii="Aptos" w:eastAsia="Aptos" w:hAnsi="Aptos" w:cs="Aptos"/>
                <w:sz w:val="20"/>
                <w:szCs w:val="20"/>
              </w:rPr>
              <w:t xml:space="preserve"> ontoloģija (~30 valsts reģistri) un konsultanta intervija; BURVIS </w:t>
            </w:r>
            <w:r w:rsidR="0076106A">
              <w:rPr>
                <w:rFonts w:ascii="Aptos" w:eastAsia="Aptos" w:hAnsi="Aptos" w:cs="Aptos"/>
                <w:sz w:val="20"/>
                <w:szCs w:val="20"/>
              </w:rPr>
              <w:t>–</w:t>
            </w:r>
            <w:r>
              <w:rPr>
                <w:rFonts w:ascii="Aptos" w:eastAsia="Aptos" w:hAnsi="Aptos" w:cs="Aptos"/>
                <w:sz w:val="20"/>
                <w:szCs w:val="20"/>
              </w:rPr>
              <w:t xml:space="preserve"> procesa administrēšanai</w:t>
            </w:r>
          </w:p>
        </w:tc>
      </w:tr>
      <w:tr w:rsidR="003C1F87" w14:paraId="7F6DFFFF" w14:textId="77777777" w:rsidTr="001E7927">
        <w:tc>
          <w:tcPr>
            <w:cnfStyle w:val="001000000000" w:firstRow="0" w:lastRow="0" w:firstColumn="1" w:lastColumn="0" w:oddVBand="0" w:evenVBand="0" w:oddHBand="0" w:evenHBand="0" w:firstRowFirstColumn="0" w:firstRowLastColumn="0" w:lastRowFirstColumn="0" w:lastRowLastColumn="0"/>
            <w:tcW w:w="1053" w:type="pct"/>
          </w:tcPr>
          <w:p w14:paraId="7EA07FA3" w14:textId="77777777" w:rsidR="003C1F87" w:rsidRDefault="003C1F87" w:rsidP="00880E4D">
            <w:pPr>
              <w:spacing w:before="20" w:after="20"/>
            </w:pPr>
            <w:r>
              <w:rPr>
                <w:rFonts w:ascii="Aptos" w:eastAsia="Aptos" w:hAnsi="Aptos" w:cs="Aptos"/>
                <w:sz w:val="20"/>
                <w:szCs w:val="20"/>
              </w:rPr>
              <w:t>Mācību vajadzības</w:t>
            </w:r>
          </w:p>
        </w:tc>
        <w:tc>
          <w:tcPr>
            <w:tcW w:w="1974" w:type="pct"/>
          </w:tcPr>
          <w:p w14:paraId="6E4D8ED7" w14:textId="77777777" w:rsidR="003C1F87" w:rsidRDefault="003C1F87" w:rsidP="00880E4D">
            <w:pPr>
              <w:spacing w:before="20" w:after="20"/>
              <w:cnfStyle w:val="000000000000" w:firstRow="0" w:lastRow="0" w:firstColumn="0" w:lastColumn="0" w:oddVBand="0" w:evenVBand="0" w:oddHBand="0" w:evenHBand="0" w:firstRowFirstColumn="0" w:firstRowLastColumn="0" w:lastRowFirstColumn="0" w:lastRowLastColumn="0"/>
            </w:pPr>
            <w:r>
              <w:rPr>
                <w:rFonts w:ascii="Aptos" w:eastAsia="Aptos" w:hAnsi="Aptos" w:cs="Aptos"/>
                <w:sz w:val="20"/>
                <w:szCs w:val="20"/>
              </w:rPr>
              <w:t>Saraksts tiek aktualizēts, nevis veidots no pieprasījuma; bez reģionālā griezuma (VK konstatējums)</w:t>
            </w:r>
          </w:p>
        </w:tc>
        <w:tc>
          <w:tcPr>
            <w:tcW w:w="1974" w:type="pct"/>
          </w:tcPr>
          <w:p w14:paraId="306DCD69" w14:textId="7523A71A" w:rsidR="003C1F87" w:rsidRDefault="003C1F87" w:rsidP="00880E4D">
            <w:pPr>
              <w:spacing w:before="20" w:after="20"/>
              <w:cnfStyle w:val="000000000000" w:firstRow="0" w:lastRow="0" w:firstColumn="0" w:lastColumn="0" w:oddVBand="0" w:evenVBand="0" w:oddHBand="0" w:evenHBand="0" w:firstRowFirstColumn="0" w:firstRowLastColumn="0" w:lastRowFirstColumn="0" w:lastRowLastColumn="0"/>
            </w:pPr>
            <w:r>
              <w:rPr>
                <w:rFonts w:ascii="Aptos" w:eastAsia="Aptos" w:hAnsi="Aptos" w:cs="Aptos"/>
                <w:sz w:val="20"/>
                <w:szCs w:val="20"/>
              </w:rPr>
              <w:t xml:space="preserve">Mācību vajadzība izriet no konkrētas vakances filiāles areālā </w:t>
            </w:r>
            <w:r w:rsidR="0076106A">
              <w:rPr>
                <w:rFonts w:ascii="Aptos" w:eastAsia="Aptos" w:hAnsi="Aptos" w:cs="Aptos"/>
                <w:sz w:val="20"/>
                <w:szCs w:val="20"/>
              </w:rPr>
              <w:t>–</w:t>
            </w:r>
            <w:r>
              <w:rPr>
                <w:rFonts w:ascii="Aptos" w:eastAsia="Aptos" w:hAnsi="Aptos" w:cs="Aptos"/>
                <w:sz w:val="20"/>
                <w:szCs w:val="20"/>
              </w:rPr>
              <w:t xml:space="preserve"> reģionālais griezums pēc definīcijas</w:t>
            </w:r>
          </w:p>
        </w:tc>
      </w:tr>
      <w:tr w:rsidR="003C1F87" w14:paraId="1D9A806B" w14:textId="77777777" w:rsidTr="001E7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 w:type="pct"/>
          </w:tcPr>
          <w:p w14:paraId="3A02C516" w14:textId="77777777" w:rsidR="003C1F87" w:rsidRDefault="003C1F87" w:rsidP="00880E4D">
            <w:pPr>
              <w:spacing w:before="20" w:after="20"/>
            </w:pPr>
            <w:r>
              <w:rPr>
                <w:rFonts w:ascii="Aptos" w:eastAsia="Aptos" w:hAnsi="Aptos" w:cs="Aptos"/>
                <w:sz w:val="20"/>
                <w:szCs w:val="20"/>
              </w:rPr>
              <w:t>Mācību formāts</w:t>
            </w:r>
          </w:p>
        </w:tc>
        <w:tc>
          <w:tcPr>
            <w:tcW w:w="1974" w:type="pct"/>
          </w:tcPr>
          <w:p w14:paraId="174FA2C1" w14:textId="57001D15" w:rsidR="003C1F87" w:rsidRDefault="003C1F87" w:rsidP="00880E4D">
            <w:pPr>
              <w:spacing w:before="20" w:after="20"/>
              <w:cnfStyle w:val="000000100000" w:firstRow="0" w:lastRow="0" w:firstColumn="0" w:lastColumn="0" w:oddVBand="0" w:evenVBand="0" w:oddHBand="1" w:evenHBand="0" w:firstRowFirstColumn="0" w:firstRowLastColumn="0" w:lastRowFirstColumn="0" w:lastRowLastColumn="0"/>
            </w:pPr>
            <w:r>
              <w:rPr>
                <w:rFonts w:ascii="Aptos" w:eastAsia="Aptos" w:hAnsi="Aptos" w:cs="Aptos"/>
                <w:sz w:val="20"/>
                <w:szCs w:val="20"/>
              </w:rPr>
              <w:t xml:space="preserve">Dominē standarta programmas (etalons </w:t>
            </w:r>
            <w:r w:rsidR="0076106A">
              <w:rPr>
                <w:rFonts w:ascii="Aptos" w:eastAsia="Aptos" w:hAnsi="Aptos" w:cs="Aptos"/>
                <w:sz w:val="20"/>
                <w:szCs w:val="20"/>
              </w:rPr>
              <w:t>–</w:t>
            </w:r>
            <w:r>
              <w:rPr>
                <w:rFonts w:ascii="Aptos" w:eastAsia="Aptos" w:hAnsi="Aptos" w:cs="Aptos"/>
                <w:sz w:val="20"/>
                <w:szCs w:val="20"/>
              </w:rPr>
              <w:t xml:space="preserve"> 960 stundu tālākizglītība)</w:t>
            </w:r>
          </w:p>
        </w:tc>
        <w:tc>
          <w:tcPr>
            <w:tcW w:w="1974" w:type="pct"/>
          </w:tcPr>
          <w:p w14:paraId="65237DB5" w14:textId="77777777" w:rsidR="003C1F87" w:rsidRDefault="003C1F87" w:rsidP="00880E4D">
            <w:pPr>
              <w:spacing w:before="20" w:after="20"/>
              <w:cnfStyle w:val="000000100000" w:firstRow="0" w:lastRow="0" w:firstColumn="0" w:lastColumn="0" w:oddVBand="0" w:evenVBand="0" w:oddHBand="1" w:evenHBand="0" w:firstRowFirstColumn="0" w:firstRowLastColumn="0" w:lastRowFirstColumn="0" w:lastRowLastColumn="0"/>
            </w:pPr>
            <w:r>
              <w:rPr>
                <w:rFonts w:ascii="Aptos" w:eastAsia="Aptos" w:hAnsi="Aptos" w:cs="Aptos"/>
                <w:sz w:val="20"/>
                <w:szCs w:val="20"/>
              </w:rPr>
              <w:t>Īsas, mērķētas mācības uz vakanci, prioritāri pie darba devēja; pilnībā atbilstošie kandidāti mācības izlaiž</w:t>
            </w:r>
          </w:p>
        </w:tc>
      </w:tr>
      <w:tr w:rsidR="003C1F87" w14:paraId="1618C9A8" w14:textId="77777777" w:rsidTr="001E7927">
        <w:tc>
          <w:tcPr>
            <w:cnfStyle w:val="001000000000" w:firstRow="0" w:lastRow="0" w:firstColumn="1" w:lastColumn="0" w:oddVBand="0" w:evenVBand="0" w:oddHBand="0" w:evenHBand="0" w:firstRowFirstColumn="0" w:firstRowLastColumn="0" w:lastRowFirstColumn="0" w:lastRowLastColumn="0"/>
            <w:tcW w:w="1053" w:type="pct"/>
          </w:tcPr>
          <w:p w14:paraId="4B3D3F6B" w14:textId="77777777" w:rsidR="003C1F87" w:rsidRDefault="003C1F87" w:rsidP="00880E4D">
            <w:pPr>
              <w:spacing w:before="20" w:after="20"/>
            </w:pPr>
            <w:r>
              <w:rPr>
                <w:rFonts w:ascii="Aptos" w:eastAsia="Aptos" w:hAnsi="Aptos" w:cs="Aptos"/>
                <w:sz w:val="20"/>
                <w:szCs w:val="20"/>
              </w:rPr>
              <w:t>Darbs ar uzņēmumiem</w:t>
            </w:r>
          </w:p>
        </w:tc>
        <w:tc>
          <w:tcPr>
            <w:tcW w:w="1974" w:type="pct"/>
          </w:tcPr>
          <w:p w14:paraId="07B6CEB5" w14:textId="5839AA67" w:rsidR="003C1F87" w:rsidRDefault="003C1F87" w:rsidP="00880E4D">
            <w:pPr>
              <w:spacing w:before="20" w:after="20"/>
              <w:cnfStyle w:val="000000000000" w:firstRow="0" w:lastRow="0" w:firstColumn="0" w:lastColumn="0" w:oddVBand="0" w:evenVBand="0" w:oddHBand="0" w:evenHBand="0" w:firstRowFirstColumn="0" w:firstRowLastColumn="0" w:lastRowFirstColumn="0" w:lastRowLastColumn="0"/>
            </w:pPr>
            <w:r>
              <w:rPr>
                <w:rFonts w:ascii="Aptos" w:eastAsia="Aptos" w:hAnsi="Aptos" w:cs="Aptos"/>
                <w:sz w:val="20"/>
                <w:szCs w:val="20"/>
              </w:rPr>
              <w:t xml:space="preserve">Epizodisks </w:t>
            </w:r>
            <w:r w:rsidR="0076106A">
              <w:rPr>
                <w:rFonts w:ascii="Aptos" w:eastAsia="Aptos" w:hAnsi="Aptos" w:cs="Aptos"/>
                <w:sz w:val="20"/>
                <w:szCs w:val="20"/>
              </w:rPr>
              <w:t>–</w:t>
            </w:r>
            <w:r>
              <w:rPr>
                <w:rFonts w:ascii="Aptos" w:eastAsia="Aptos" w:hAnsi="Aptos" w:cs="Aptos"/>
                <w:sz w:val="20"/>
                <w:szCs w:val="20"/>
              </w:rPr>
              <w:t xml:space="preserve"> vakanču reģistrācija, atsevišķi pasākumi</w:t>
            </w:r>
          </w:p>
        </w:tc>
        <w:tc>
          <w:tcPr>
            <w:tcW w:w="1974" w:type="pct"/>
          </w:tcPr>
          <w:p w14:paraId="0B249946" w14:textId="77777777" w:rsidR="003C1F87" w:rsidRDefault="003C1F87" w:rsidP="00880E4D">
            <w:pPr>
              <w:spacing w:before="20" w:after="20"/>
              <w:cnfStyle w:val="000000000000" w:firstRow="0" w:lastRow="0" w:firstColumn="0" w:lastColumn="0" w:oddVBand="0" w:evenVBand="0" w:oddHBand="0" w:evenHBand="0" w:firstRowFirstColumn="0" w:firstRowLastColumn="0" w:lastRowFirstColumn="0" w:lastRowLastColumn="0"/>
            </w:pPr>
            <w:r>
              <w:rPr>
                <w:rFonts w:ascii="Aptos" w:eastAsia="Aptos" w:hAnsi="Aptos" w:cs="Aptos"/>
                <w:sz w:val="20"/>
                <w:szCs w:val="20"/>
              </w:rPr>
              <w:t>Darba devēju piekļuves punkts: vajadzību pieteikšana līdz 36 mēnešiem un plānotās samazināšanas paziņošana</w:t>
            </w:r>
          </w:p>
        </w:tc>
      </w:tr>
      <w:tr w:rsidR="003C1F87" w14:paraId="5E98498D" w14:textId="77777777" w:rsidTr="001E7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 w:type="pct"/>
          </w:tcPr>
          <w:p w14:paraId="4FFCE07C" w14:textId="77777777" w:rsidR="003C1F87" w:rsidRDefault="003C1F87" w:rsidP="00880E4D">
            <w:pPr>
              <w:spacing w:before="20" w:after="20"/>
            </w:pPr>
            <w:r>
              <w:rPr>
                <w:rFonts w:ascii="Aptos" w:eastAsia="Aptos" w:hAnsi="Aptos" w:cs="Aptos"/>
                <w:sz w:val="20"/>
                <w:szCs w:val="20"/>
              </w:rPr>
              <w:t>Prognozes</w:t>
            </w:r>
          </w:p>
        </w:tc>
        <w:tc>
          <w:tcPr>
            <w:tcW w:w="1974" w:type="pct"/>
          </w:tcPr>
          <w:p w14:paraId="333CE690" w14:textId="77777777" w:rsidR="003C1F87" w:rsidRDefault="003C1F87" w:rsidP="00880E4D">
            <w:pPr>
              <w:spacing w:before="20" w:after="20"/>
              <w:cnfStyle w:val="000000100000" w:firstRow="0" w:lastRow="0" w:firstColumn="0" w:lastColumn="0" w:oddVBand="0" w:evenVBand="0" w:oddHBand="1" w:evenHBand="0" w:firstRowFirstColumn="0" w:firstRowLastColumn="0" w:lastRowFirstColumn="0" w:lastRowLastColumn="0"/>
            </w:pPr>
            <w:r>
              <w:rPr>
                <w:rFonts w:ascii="Aptos" w:eastAsia="Aptos" w:hAnsi="Aptos" w:cs="Aptos"/>
                <w:sz w:val="20"/>
                <w:szCs w:val="20"/>
              </w:rPr>
              <w:t>Vienotu īstermiņa prognožu filiāles līmenī nav</w:t>
            </w:r>
          </w:p>
        </w:tc>
        <w:tc>
          <w:tcPr>
            <w:tcW w:w="1974" w:type="pct"/>
          </w:tcPr>
          <w:p w14:paraId="42660345" w14:textId="77777777" w:rsidR="003C1F87" w:rsidRDefault="003C1F87" w:rsidP="00880E4D">
            <w:pPr>
              <w:spacing w:before="20" w:after="20"/>
              <w:cnfStyle w:val="000000100000" w:firstRow="0" w:lastRow="0" w:firstColumn="0" w:lastColumn="0" w:oddVBand="0" w:evenVBand="0" w:oddHBand="1" w:evenHBand="0" w:firstRowFirstColumn="0" w:firstRowLastColumn="0" w:lastRowFirstColumn="0" w:lastRowLastColumn="0"/>
            </w:pPr>
            <w:r>
              <w:rPr>
                <w:rFonts w:ascii="Aptos" w:eastAsia="Aptos" w:hAnsi="Aptos" w:cs="Aptos"/>
                <w:sz w:val="20"/>
                <w:szCs w:val="20"/>
              </w:rPr>
              <w:t>EM īstermiņa prognozes novadītas līdz filiāles darba plāna līmenim</w:t>
            </w:r>
          </w:p>
        </w:tc>
      </w:tr>
      <w:tr w:rsidR="003C1F87" w14:paraId="6267DD38" w14:textId="77777777" w:rsidTr="001E7927">
        <w:tc>
          <w:tcPr>
            <w:cnfStyle w:val="001000000000" w:firstRow="0" w:lastRow="0" w:firstColumn="1" w:lastColumn="0" w:oddVBand="0" w:evenVBand="0" w:oddHBand="0" w:evenHBand="0" w:firstRowFirstColumn="0" w:firstRowLastColumn="0" w:lastRowFirstColumn="0" w:lastRowLastColumn="0"/>
            <w:tcW w:w="1053" w:type="pct"/>
          </w:tcPr>
          <w:p w14:paraId="134A9E1C" w14:textId="77777777" w:rsidR="003C1F87" w:rsidRDefault="003C1F87" w:rsidP="00880E4D">
            <w:pPr>
              <w:spacing w:before="20" w:after="20"/>
            </w:pPr>
            <w:r>
              <w:rPr>
                <w:rFonts w:ascii="Aptos" w:eastAsia="Aptos" w:hAnsi="Aptos" w:cs="Aptos"/>
                <w:sz w:val="20"/>
                <w:szCs w:val="20"/>
              </w:rPr>
              <w:t>Rezultāta mērīšana</w:t>
            </w:r>
          </w:p>
        </w:tc>
        <w:tc>
          <w:tcPr>
            <w:tcW w:w="1974" w:type="pct"/>
          </w:tcPr>
          <w:p w14:paraId="30A063A0" w14:textId="77777777" w:rsidR="003C1F87" w:rsidRDefault="003C1F87" w:rsidP="00880E4D">
            <w:pPr>
              <w:spacing w:before="20" w:after="20"/>
              <w:cnfStyle w:val="000000000000" w:firstRow="0" w:lastRow="0" w:firstColumn="0" w:lastColumn="0" w:oddVBand="0" w:evenVBand="0" w:oddHBand="0" w:evenHBand="0" w:firstRowFirstColumn="0" w:firstRowLastColumn="0" w:lastRowFirstColumn="0" w:lastRowLastColumn="0"/>
            </w:pPr>
            <w:r>
              <w:rPr>
                <w:rFonts w:ascii="Aptos" w:eastAsia="Aptos" w:hAnsi="Aptos" w:cs="Aptos"/>
                <w:sz w:val="20"/>
                <w:szCs w:val="20"/>
              </w:rPr>
              <w:t>Mēra iesaisti pasākumos un iekārtošanos darbā; noturība netiek mērīta, nav kontroles salīdzinājuma</w:t>
            </w:r>
          </w:p>
        </w:tc>
        <w:tc>
          <w:tcPr>
            <w:tcW w:w="1974" w:type="pct"/>
          </w:tcPr>
          <w:p w14:paraId="141AC798" w14:textId="77777777" w:rsidR="003C1F87" w:rsidRDefault="003C1F87" w:rsidP="00880E4D">
            <w:pPr>
              <w:spacing w:before="20" w:after="20"/>
              <w:cnfStyle w:val="000000000000" w:firstRow="0" w:lastRow="0" w:firstColumn="0" w:lastColumn="0" w:oddVBand="0" w:evenVBand="0" w:oddHBand="0" w:evenHBand="0" w:firstRowFirstColumn="0" w:firstRowLastColumn="0" w:lastRowFirstColumn="0" w:lastRowLastColumn="0"/>
            </w:pPr>
            <w:r>
              <w:rPr>
                <w:rFonts w:ascii="Aptos" w:eastAsia="Aptos" w:hAnsi="Aptos" w:cs="Aptos"/>
                <w:sz w:val="20"/>
                <w:szCs w:val="20"/>
              </w:rPr>
              <w:t>Iekārtošanās un noturība darbā pēc 6 un 12 mēnešiem; salīdzinājums ar kontroles filiālēm</w:t>
            </w:r>
          </w:p>
        </w:tc>
      </w:tr>
    </w:tbl>
    <w:p w14:paraId="459EA6BA" w14:textId="77777777" w:rsidR="003C1F87" w:rsidRDefault="003C1F87" w:rsidP="003C1F87"/>
    <w:p w14:paraId="726F114C" w14:textId="1653C22A" w:rsidR="003C1F87" w:rsidRDefault="003C1F87" w:rsidP="003C1F87">
      <w:pPr>
        <w:spacing w:before="80"/>
        <w:jc w:val="both"/>
      </w:pPr>
      <w:r>
        <w:rPr>
          <w:rFonts w:ascii="Aptos" w:eastAsia="Aptos" w:hAnsi="Aptos" w:cs="Aptos"/>
          <w:sz w:val="20"/>
          <w:szCs w:val="20"/>
        </w:rPr>
        <w:t>Pilotprojekti tiek uzsākti</w:t>
      </w:r>
      <w:r w:rsidR="0004256F">
        <w:rPr>
          <w:rFonts w:ascii="Aptos" w:eastAsia="Aptos" w:hAnsi="Aptos" w:cs="Aptos"/>
          <w:sz w:val="20"/>
          <w:szCs w:val="20"/>
        </w:rPr>
        <w:t xml:space="preserve"> no </w:t>
      </w:r>
      <w:r>
        <w:rPr>
          <w:rFonts w:ascii="Aptos" w:eastAsia="Aptos" w:hAnsi="Aptos" w:cs="Aptos"/>
          <w:sz w:val="20"/>
          <w:szCs w:val="20"/>
        </w:rPr>
        <w:t xml:space="preserve"> 2026. gada 1. septembr</w:t>
      </w:r>
      <w:r w:rsidR="0004256F">
        <w:rPr>
          <w:rFonts w:ascii="Aptos" w:eastAsia="Aptos" w:hAnsi="Aptos" w:cs="Aptos"/>
          <w:sz w:val="20"/>
          <w:szCs w:val="20"/>
        </w:rPr>
        <w:t>a</w:t>
      </w:r>
      <w:r>
        <w:rPr>
          <w:rFonts w:ascii="Aptos" w:eastAsia="Aptos" w:hAnsi="Aptos" w:cs="Aptos"/>
          <w:sz w:val="20"/>
          <w:szCs w:val="20"/>
        </w:rPr>
        <w:t xml:space="preserve"> NVA Rīgas un Preiļu filiālēs (Preiļu filiāles apkalpotā teritorija aptver Preiļu un Līvānu novadus); EM par to gaitu regulāri ziņo </w:t>
      </w:r>
      <w:proofErr w:type="spellStart"/>
      <w:r>
        <w:rPr>
          <w:rFonts w:ascii="Aptos" w:eastAsia="Aptos" w:hAnsi="Aptos" w:cs="Aptos"/>
          <w:sz w:val="20"/>
          <w:szCs w:val="20"/>
        </w:rPr>
        <w:t>Cilvēkkapitāla</w:t>
      </w:r>
      <w:proofErr w:type="spellEnd"/>
      <w:r>
        <w:rPr>
          <w:rFonts w:ascii="Aptos" w:eastAsia="Aptos" w:hAnsi="Aptos" w:cs="Aptos"/>
          <w:sz w:val="20"/>
          <w:szCs w:val="20"/>
        </w:rPr>
        <w:t xml:space="preserve"> attīstības padomei, sākot ar 2026. gada 1. oktobri. Pilotēšana notiek jau apstiprināto Eiropas Savienības fondu projektu ietvaros, neveidojot jaunus finansēšanas instrumentus. Filiāles izvēlētas apzināti atšķirīgu darba tirgus situāciju dēļ, lai modeli pārbaudītu divos raksturīgos režīmos.</w:t>
      </w:r>
    </w:p>
    <w:p w14:paraId="29F787BF" w14:textId="13BE7824" w:rsidR="003C1F87" w:rsidRDefault="003C1F87" w:rsidP="003C1F87">
      <w:pPr>
        <w:spacing w:before="80"/>
        <w:jc w:val="both"/>
      </w:pPr>
      <w:r>
        <w:rPr>
          <w:rFonts w:ascii="Aptos" w:eastAsia="Aptos" w:hAnsi="Aptos" w:cs="Aptos"/>
          <w:sz w:val="20"/>
          <w:szCs w:val="20"/>
        </w:rPr>
        <w:t>Rīgas filiālē (2026. gada 30. aprīlī reģistrēti 10 978 bezdarbnieki; NVA reģistrā 5 150 vakances) pilnais darba tirgus skats, ko nodrošina CSP vakanču analīzes rīks, uzrāda aptuveni 11,6 tūkstošus aktīvu vakanču – pieprasījums pārsniedz reģistrēto bezdarbu, taču citās profesijās un ar citām prasmju prasībām. Pilot</w:t>
      </w:r>
      <w:r w:rsidR="009972F9">
        <w:rPr>
          <w:rFonts w:ascii="Aptos" w:eastAsia="Aptos" w:hAnsi="Aptos" w:cs="Aptos"/>
          <w:sz w:val="20"/>
          <w:szCs w:val="20"/>
        </w:rPr>
        <w:t>projekta</w:t>
      </w:r>
      <w:r>
        <w:rPr>
          <w:rFonts w:ascii="Aptos" w:eastAsia="Aptos" w:hAnsi="Aptos" w:cs="Aptos"/>
          <w:sz w:val="20"/>
          <w:szCs w:val="20"/>
        </w:rPr>
        <w:t xml:space="preserve"> uzdevums šajā </w:t>
      </w:r>
      <w:r>
        <w:rPr>
          <w:rFonts w:ascii="Aptos" w:eastAsia="Aptos" w:hAnsi="Aptos" w:cs="Aptos"/>
          <w:sz w:val="20"/>
          <w:szCs w:val="20"/>
        </w:rPr>
        <w:lastRenderedPageBreak/>
        <w:t>režīmā ir savietošana: precīza profilēšana un mērķēta prasmju pilnveide pārejai uz pieprasītajām, labāk atalgotajām profesijām, nevis novirzīšana uz zemākas kvalifikācijas darbu.</w:t>
      </w:r>
    </w:p>
    <w:p w14:paraId="181F7D09" w14:textId="6FF121CA" w:rsidR="003C1F87" w:rsidRDefault="003C1F87" w:rsidP="003C1F87">
      <w:pPr>
        <w:spacing w:before="80"/>
        <w:jc w:val="both"/>
      </w:pPr>
      <w:r>
        <w:rPr>
          <w:rFonts w:ascii="Aptos" w:eastAsia="Aptos" w:hAnsi="Aptos" w:cs="Aptos"/>
          <w:sz w:val="20"/>
          <w:szCs w:val="20"/>
        </w:rPr>
        <w:t>Preiļu filiāles areālā (789 bezdarbnieki, no tiem 55 % vecumā virs 50 gadiem; NVA reģistrā 98 vakances) CSP rīks identificē aptuveni četras reizes vairāk aktīvu vakanču, nekā reģistrēts NVA. Pilot</w:t>
      </w:r>
      <w:r w:rsidR="009972F9">
        <w:rPr>
          <w:rFonts w:ascii="Aptos" w:eastAsia="Aptos" w:hAnsi="Aptos" w:cs="Aptos"/>
          <w:sz w:val="20"/>
          <w:szCs w:val="20"/>
        </w:rPr>
        <w:t>projekta</w:t>
      </w:r>
      <w:r>
        <w:rPr>
          <w:rFonts w:ascii="Aptos" w:eastAsia="Aptos" w:hAnsi="Aptos" w:cs="Aptos"/>
          <w:sz w:val="20"/>
          <w:szCs w:val="20"/>
        </w:rPr>
        <w:t xml:space="preserve"> uzdevums šajā režīmā ir pieprasījuma aktivizēšana: </w:t>
      </w:r>
      <w:proofErr w:type="spellStart"/>
      <w:r>
        <w:rPr>
          <w:rFonts w:ascii="Aptos" w:eastAsia="Aptos" w:hAnsi="Aptos" w:cs="Aptos"/>
          <w:sz w:val="20"/>
          <w:szCs w:val="20"/>
        </w:rPr>
        <w:t>proaktīvs</w:t>
      </w:r>
      <w:proofErr w:type="spellEnd"/>
      <w:r>
        <w:rPr>
          <w:rFonts w:ascii="Aptos" w:eastAsia="Aptos" w:hAnsi="Aptos" w:cs="Aptos"/>
          <w:sz w:val="20"/>
          <w:szCs w:val="20"/>
        </w:rPr>
        <w:t xml:space="preserve"> darbs ar darba devējiem, lai to vajadzības tiktu apzinātas, pieteiktas un pārvērstas mācību pasūtījumā.</w:t>
      </w:r>
    </w:p>
    <w:p w14:paraId="0B0C8329" w14:textId="1AE02A71" w:rsidR="003C1F87" w:rsidRDefault="003C1F87" w:rsidP="003C1F87">
      <w:pPr>
        <w:spacing w:before="80"/>
        <w:jc w:val="both"/>
      </w:pPr>
      <w:r>
        <w:rPr>
          <w:rFonts w:ascii="Aptos" w:eastAsia="Aptos" w:hAnsi="Aptos" w:cs="Aptos"/>
          <w:sz w:val="20"/>
          <w:szCs w:val="20"/>
        </w:rPr>
        <w:t>Esošā profilēšana iedala klientus grupās pēc riska faktoru skaita un mēra vispārīgas darba atrašanas iespējas; pilot</w:t>
      </w:r>
      <w:r w:rsidR="00C34B81">
        <w:rPr>
          <w:rFonts w:ascii="Aptos" w:eastAsia="Aptos" w:hAnsi="Aptos" w:cs="Aptos"/>
          <w:sz w:val="20"/>
          <w:szCs w:val="20"/>
        </w:rPr>
        <w:t>pro</w:t>
      </w:r>
      <w:r w:rsidR="0004256F">
        <w:rPr>
          <w:rFonts w:ascii="Aptos" w:eastAsia="Aptos" w:hAnsi="Aptos" w:cs="Aptos"/>
          <w:sz w:val="20"/>
          <w:szCs w:val="20"/>
        </w:rPr>
        <w:t>j</w:t>
      </w:r>
      <w:r w:rsidR="00C34B81">
        <w:rPr>
          <w:rFonts w:ascii="Aptos" w:eastAsia="Aptos" w:hAnsi="Aptos" w:cs="Aptos"/>
          <w:sz w:val="20"/>
          <w:szCs w:val="20"/>
        </w:rPr>
        <w:t>e</w:t>
      </w:r>
      <w:r w:rsidR="0004256F">
        <w:rPr>
          <w:rFonts w:ascii="Aptos" w:eastAsia="Aptos" w:hAnsi="Aptos" w:cs="Aptos"/>
          <w:sz w:val="20"/>
          <w:szCs w:val="20"/>
        </w:rPr>
        <w:t>k</w:t>
      </w:r>
      <w:r w:rsidR="00C34B81">
        <w:rPr>
          <w:rFonts w:ascii="Aptos" w:eastAsia="Aptos" w:hAnsi="Aptos" w:cs="Aptos"/>
          <w:sz w:val="20"/>
          <w:szCs w:val="20"/>
        </w:rPr>
        <w:t>t</w:t>
      </w:r>
      <w:r>
        <w:rPr>
          <w:rFonts w:ascii="Aptos" w:eastAsia="Aptos" w:hAnsi="Aptos" w:cs="Aptos"/>
          <w:sz w:val="20"/>
          <w:szCs w:val="20"/>
        </w:rPr>
        <w:t xml:space="preserve">ā personas prasmju profils tiek attēlots koordinātu sistēmā un tiek mērīts </w:t>
      </w:r>
      <w:r>
        <w:rPr>
          <w:rFonts w:ascii="Aptos" w:eastAsia="Aptos" w:hAnsi="Aptos" w:cs="Aptos"/>
          <w:b/>
          <w:bCs/>
          <w:sz w:val="20"/>
          <w:szCs w:val="20"/>
        </w:rPr>
        <w:t>attālums līdz konkrētām darba vietām – attālums nosaka nepieciešamo mācību apjomu</w:t>
      </w:r>
      <w:r>
        <w:rPr>
          <w:rFonts w:ascii="Aptos" w:eastAsia="Aptos" w:hAnsi="Aptos" w:cs="Aptos"/>
          <w:sz w:val="20"/>
          <w:szCs w:val="20"/>
        </w:rPr>
        <w:t xml:space="preserve"> (</w:t>
      </w:r>
      <w:r w:rsidR="009972F9">
        <w:rPr>
          <w:rFonts w:ascii="Aptos" w:eastAsia="Aptos" w:hAnsi="Aptos" w:cs="Aptos"/>
          <w:sz w:val="20"/>
          <w:szCs w:val="20"/>
        </w:rPr>
        <w:t>6</w:t>
      </w:r>
      <w:r>
        <w:rPr>
          <w:rFonts w:ascii="Aptos" w:eastAsia="Aptos" w:hAnsi="Aptos" w:cs="Aptos"/>
          <w:sz w:val="20"/>
          <w:szCs w:val="20"/>
        </w:rPr>
        <w:t xml:space="preserve">. attēls). Prasmju profilu veido </w:t>
      </w:r>
      <w:proofErr w:type="spellStart"/>
      <w:r>
        <w:rPr>
          <w:rFonts w:ascii="Aptos" w:eastAsia="Aptos" w:hAnsi="Aptos" w:cs="Aptos"/>
          <w:sz w:val="20"/>
          <w:szCs w:val="20"/>
        </w:rPr>
        <w:t>cilvēkkapitāla</w:t>
      </w:r>
      <w:proofErr w:type="spellEnd"/>
      <w:r>
        <w:rPr>
          <w:rFonts w:ascii="Aptos" w:eastAsia="Aptos" w:hAnsi="Aptos" w:cs="Aptos"/>
          <w:sz w:val="20"/>
          <w:szCs w:val="20"/>
        </w:rPr>
        <w:t xml:space="preserve"> ontoloģijas dati kopā ar konsultanta interviju; BURVIS loma ir procesa administrēšana. Pieeja balstās TSI/OECD </w:t>
      </w:r>
      <w:proofErr w:type="spellStart"/>
      <w:r>
        <w:rPr>
          <w:rFonts w:ascii="Aptos" w:eastAsia="Aptos" w:hAnsi="Aptos" w:cs="Aptos"/>
          <w:sz w:val="20"/>
          <w:szCs w:val="20"/>
        </w:rPr>
        <w:t>izvērtējuma</w:t>
      </w:r>
      <w:proofErr w:type="spellEnd"/>
      <w:r>
        <w:rPr>
          <w:rFonts w:ascii="Aptos" w:eastAsia="Aptos" w:hAnsi="Aptos" w:cs="Aptos"/>
          <w:sz w:val="20"/>
          <w:szCs w:val="20"/>
        </w:rPr>
        <w:t xml:space="preserve"> rekomendācijās par NVA profilēšanas pilnveidi.</w:t>
      </w:r>
    </w:p>
    <w:p w14:paraId="7A107AE8" w14:textId="3D2FA92E" w:rsidR="003C1F87" w:rsidRDefault="009972F9" w:rsidP="003C1F87">
      <w:pPr>
        <w:spacing w:before="120" w:after="40"/>
        <w:jc w:val="center"/>
      </w:pPr>
      <w:r>
        <w:rPr>
          <w:noProof/>
        </w:rPr>
        <w:drawing>
          <wp:inline distT="0" distB="0" distL="0" distR="0" wp14:anchorId="687A171C" wp14:editId="2ED57F5D">
            <wp:extent cx="5943600" cy="4057650"/>
            <wp:effectExtent l="0" t="0" r="0" b="0"/>
            <wp:docPr id="588614473" name="Picture 588614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943600" cy="4057650"/>
                    </a:xfrm>
                    <a:prstGeom prst="rect">
                      <a:avLst/>
                    </a:prstGeom>
                  </pic:spPr>
                </pic:pic>
              </a:graphicData>
            </a:graphic>
          </wp:inline>
        </w:drawing>
      </w:r>
    </w:p>
    <w:p w14:paraId="65480D44" w14:textId="4181B3F5" w:rsidR="003C1F87" w:rsidRDefault="00517402" w:rsidP="003C1F87">
      <w:pPr>
        <w:spacing w:after="200"/>
        <w:jc w:val="center"/>
      </w:pPr>
      <w:r>
        <w:rPr>
          <w:rFonts w:ascii="Aptos" w:eastAsia="Aptos" w:hAnsi="Aptos" w:cs="Aptos"/>
          <w:sz w:val="20"/>
          <w:szCs w:val="20"/>
        </w:rPr>
        <w:t>6</w:t>
      </w:r>
      <w:r w:rsidR="003C1F87">
        <w:rPr>
          <w:rFonts w:ascii="Aptos" w:eastAsia="Aptos" w:hAnsi="Aptos" w:cs="Aptos"/>
          <w:sz w:val="20"/>
          <w:szCs w:val="20"/>
        </w:rPr>
        <w:t>. attēls. Profilēšanas koncepts – personas prasmju atbilstība konkrētām darba vietām</w:t>
      </w:r>
    </w:p>
    <w:p w14:paraId="1831D4A1" w14:textId="78A4F6AD" w:rsidR="003C1F87" w:rsidRDefault="003C1F87" w:rsidP="003C1F87">
      <w:pPr>
        <w:spacing w:before="80"/>
        <w:jc w:val="both"/>
      </w:pPr>
      <w:r>
        <w:rPr>
          <w:rFonts w:ascii="Aptos" w:eastAsia="Aptos" w:hAnsi="Aptos" w:cs="Aptos"/>
          <w:sz w:val="20"/>
          <w:szCs w:val="20"/>
        </w:rPr>
        <w:t xml:space="preserve">Pilotprojekti neprasa jaunu datu vākšanu – tie savieno valsts rīcībā jau esošos aktīvus, kas šobrīd darbojas izolēti: </w:t>
      </w:r>
      <w:proofErr w:type="spellStart"/>
      <w:r>
        <w:rPr>
          <w:rFonts w:ascii="Aptos" w:eastAsia="Aptos" w:hAnsi="Aptos" w:cs="Aptos"/>
          <w:sz w:val="20"/>
          <w:szCs w:val="20"/>
        </w:rPr>
        <w:t>cilvēkkapitāla</w:t>
      </w:r>
      <w:proofErr w:type="spellEnd"/>
      <w:r>
        <w:rPr>
          <w:rFonts w:ascii="Aptos" w:eastAsia="Aptos" w:hAnsi="Aptos" w:cs="Aptos"/>
          <w:sz w:val="20"/>
          <w:szCs w:val="20"/>
        </w:rPr>
        <w:t xml:space="preserve"> ontoloģiju kā analītisko pamatu, EM īstermiņa prognozes (kuru avoti ir darba devēju piekļuves punkts, LIAA investīciju projektu informācija, vakanču portāli un darba devēju publiskā informācija), kā arī CSP uzņēmumu un vakanču datus filiāles areāla griezumā. NVA reģistrētās vakances aptver aptuveni ceturto daļu no faktiskā vakanču tirgus – CSP vakanču analīzes rīks no vairāk nekā 2,5 miljoniem darba sludinājumu identificē aptuveni 158 tūkstošus unikālu vakanču, un pilot</w:t>
      </w:r>
      <w:r w:rsidR="009972F9">
        <w:rPr>
          <w:rFonts w:ascii="Aptos" w:eastAsia="Aptos" w:hAnsi="Aptos" w:cs="Aptos"/>
          <w:sz w:val="20"/>
          <w:szCs w:val="20"/>
        </w:rPr>
        <w:t>projekt</w:t>
      </w:r>
      <w:r>
        <w:rPr>
          <w:rFonts w:ascii="Aptos" w:eastAsia="Aptos" w:hAnsi="Aptos" w:cs="Aptos"/>
          <w:sz w:val="20"/>
          <w:szCs w:val="20"/>
        </w:rPr>
        <w:t>os pirmo reizi tiek izmantots šis pilnais darba tirgus pieprasījuma skats. Tāpat pirmo reizi EM prognozes tiek novadītas līdz atsevišķas filiāles darba plāna līmenim.</w:t>
      </w:r>
    </w:p>
    <w:p w14:paraId="4AB6DFAE" w14:textId="3A4C282D" w:rsidR="003C1F87" w:rsidRDefault="003C1F87" w:rsidP="003C1F87">
      <w:pPr>
        <w:spacing w:before="80"/>
        <w:jc w:val="both"/>
      </w:pPr>
      <w:r>
        <w:rPr>
          <w:rFonts w:ascii="Aptos" w:eastAsia="Aptos" w:hAnsi="Aptos" w:cs="Aptos"/>
          <w:sz w:val="20"/>
          <w:szCs w:val="20"/>
        </w:rPr>
        <w:t>Sagatavošanas posmā tiek nodrošināti: pilot</w:t>
      </w:r>
      <w:r w:rsidR="009972F9">
        <w:rPr>
          <w:rFonts w:ascii="Aptos" w:eastAsia="Aptos" w:hAnsi="Aptos" w:cs="Aptos"/>
          <w:sz w:val="20"/>
          <w:szCs w:val="20"/>
        </w:rPr>
        <w:t>projekt</w:t>
      </w:r>
      <w:r>
        <w:rPr>
          <w:rFonts w:ascii="Aptos" w:eastAsia="Aptos" w:hAnsi="Aptos" w:cs="Aptos"/>
          <w:sz w:val="20"/>
          <w:szCs w:val="20"/>
        </w:rPr>
        <w:t>a filiāļu komandu izveide ar koordinatoru darbam ar uzņēmumiem (izmantojot Īrijas reģionālo forumu praksi – 20–30 aktīvi iesaistīti uzņēmumi uz filiāli); BURVIS pielāgojumi rezultātu mērīšanai, koordinēti ar ESF+ projektu "NVA veiktspējas stiprināšana"; piekļuves punkta funkcionalitātes izveide; mērķētu īso mācību piedāvājuma izstrāde pilot</w:t>
      </w:r>
      <w:r w:rsidR="009972F9">
        <w:rPr>
          <w:rFonts w:ascii="Aptos" w:eastAsia="Aptos" w:hAnsi="Aptos" w:cs="Aptos"/>
          <w:sz w:val="20"/>
          <w:szCs w:val="20"/>
        </w:rPr>
        <w:t>projekt</w:t>
      </w:r>
      <w:r>
        <w:rPr>
          <w:rFonts w:ascii="Aptos" w:eastAsia="Aptos" w:hAnsi="Aptos" w:cs="Aptos"/>
          <w:sz w:val="20"/>
          <w:szCs w:val="20"/>
        </w:rPr>
        <w:t xml:space="preserve">a vakanču profiliem (IZM un VIAA – kritiskā ceļa elements, jo šāda piedāvājuma šobrīd nav); finansējuma un regulējuma atbilstības </w:t>
      </w:r>
      <w:proofErr w:type="spellStart"/>
      <w:r>
        <w:rPr>
          <w:rFonts w:ascii="Aptos" w:eastAsia="Aptos" w:hAnsi="Aptos" w:cs="Aptos"/>
          <w:sz w:val="20"/>
          <w:szCs w:val="20"/>
        </w:rPr>
        <w:t>izvērtējums</w:t>
      </w:r>
      <w:proofErr w:type="spellEnd"/>
      <w:r>
        <w:rPr>
          <w:rFonts w:ascii="Aptos" w:eastAsia="Aptos" w:hAnsi="Aptos" w:cs="Aptos"/>
          <w:sz w:val="20"/>
          <w:szCs w:val="20"/>
        </w:rPr>
        <w:t xml:space="preserve"> ES fondu līdzekļu izmantošanai pilot</w:t>
      </w:r>
      <w:r w:rsidR="009972F9">
        <w:rPr>
          <w:rFonts w:ascii="Aptos" w:eastAsia="Aptos" w:hAnsi="Aptos" w:cs="Aptos"/>
          <w:sz w:val="20"/>
          <w:szCs w:val="20"/>
        </w:rPr>
        <w:t>projekt</w:t>
      </w:r>
      <w:r>
        <w:rPr>
          <w:rFonts w:ascii="Aptos" w:eastAsia="Aptos" w:hAnsi="Aptos" w:cs="Aptos"/>
          <w:sz w:val="20"/>
          <w:szCs w:val="20"/>
        </w:rPr>
        <w:t xml:space="preserve">a aktivitātēm (LM un EM kopīgi), kā arī CSP datu kopu sagatavošana filiāļu </w:t>
      </w:r>
      <w:r>
        <w:rPr>
          <w:rFonts w:ascii="Aptos" w:eastAsia="Aptos" w:hAnsi="Aptos" w:cs="Aptos"/>
          <w:sz w:val="20"/>
          <w:szCs w:val="20"/>
        </w:rPr>
        <w:lastRenderedPageBreak/>
        <w:t>areālu griezumā. Pašvaldības pilot</w:t>
      </w:r>
      <w:r w:rsidR="009972F9">
        <w:rPr>
          <w:rFonts w:ascii="Aptos" w:eastAsia="Aptos" w:hAnsi="Aptos" w:cs="Aptos"/>
          <w:sz w:val="20"/>
          <w:szCs w:val="20"/>
        </w:rPr>
        <w:t>projekt</w:t>
      </w:r>
      <w:r>
        <w:rPr>
          <w:rFonts w:ascii="Aptos" w:eastAsia="Aptos" w:hAnsi="Aptos" w:cs="Aptos"/>
          <w:sz w:val="20"/>
          <w:szCs w:val="20"/>
        </w:rPr>
        <w:t>a areālos nodrošina sadarbības kontaktpersonu, un uzņēmumu iesaistes veicināšanai tiek piesaistītas darba devēju organizācijas.</w:t>
      </w:r>
    </w:p>
    <w:p w14:paraId="64B00314" w14:textId="47B202ED" w:rsidR="003C1F87" w:rsidRDefault="003C1F87" w:rsidP="003C1F87">
      <w:pPr>
        <w:spacing w:before="80"/>
        <w:jc w:val="both"/>
      </w:pPr>
      <w:r>
        <w:rPr>
          <w:rFonts w:ascii="Aptos" w:eastAsia="Aptos" w:hAnsi="Aptos" w:cs="Aptos"/>
          <w:sz w:val="20"/>
          <w:szCs w:val="20"/>
        </w:rPr>
        <w:t xml:space="preserve">Pilotprojektu rezultāti tiek mērīti trīs līmeņos, katram rādītājam fiksējot bāzes vērtību un </w:t>
      </w:r>
      <w:r>
        <w:rPr>
          <w:rFonts w:ascii="Aptos" w:eastAsia="Aptos" w:hAnsi="Aptos" w:cs="Aptos"/>
          <w:b/>
          <w:bCs/>
          <w:sz w:val="20"/>
          <w:szCs w:val="20"/>
        </w:rPr>
        <w:t>salīdzinājumu ar kontroles filiālēm</w:t>
      </w:r>
      <w:r>
        <w:rPr>
          <w:rFonts w:ascii="Aptos" w:eastAsia="Aptos" w:hAnsi="Aptos" w:cs="Aptos"/>
          <w:sz w:val="20"/>
          <w:szCs w:val="20"/>
        </w:rPr>
        <w:t>, lai sasniegto efektu varētu attiecināt uz pilot</w:t>
      </w:r>
      <w:r w:rsidR="009972F9">
        <w:rPr>
          <w:rFonts w:ascii="Aptos" w:eastAsia="Aptos" w:hAnsi="Aptos" w:cs="Aptos"/>
          <w:sz w:val="20"/>
          <w:szCs w:val="20"/>
        </w:rPr>
        <w:t>projekt</w:t>
      </w:r>
      <w:r>
        <w:rPr>
          <w:rFonts w:ascii="Aptos" w:eastAsia="Aptos" w:hAnsi="Aptos" w:cs="Aptos"/>
          <w:sz w:val="20"/>
          <w:szCs w:val="20"/>
        </w:rPr>
        <w:t>u, nevis darba tirgus konjunktūru. Galvenie rezultāta rādītāji (</w:t>
      </w:r>
      <w:proofErr w:type="spellStart"/>
      <w:r>
        <w:rPr>
          <w:rFonts w:ascii="Aptos" w:eastAsia="Aptos" w:hAnsi="Aptos" w:cs="Aptos"/>
          <w:sz w:val="20"/>
          <w:szCs w:val="20"/>
        </w:rPr>
        <w:t>mērķvērtības</w:t>
      </w:r>
      <w:proofErr w:type="spellEnd"/>
      <w:r>
        <w:rPr>
          <w:rFonts w:ascii="Aptos" w:eastAsia="Aptos" w:hAnsi="Aptos" w:cs="Aptos"/>
          <w:sz w:val="20"/>
          <w:szCs w:val="20"/>
        </w:rPr>
        <w:t xml:space="preserve"> indikatīvas): iekārtošanās darbā sešu mēnešu laikā pēc profilēšanas (par 15–20 % pārsniedzot kontroles filiāles); </w:t>
      </w:r>
      <w:r>
        <w:rPr>
          <w:rFonts w:ascii="Aptos" w:eastAsia="Aptos" w:hAnsi="Aptos" w:cs="Aptos"/>
          <w:b/>
          <w:bCs/>
          <w:sz w:val="20"/>
          <w:szCs w:val="20"/>
        </w:rPr>
        <w:t>noturība darbā pēc sešiem un divpadsmit mēnešiem un algu dinamika, izmantojot VID datus, – rādītājs, kas līdz šim netiek mērīts</w:t>
      </w:r>
      <w:r>
        <w:rPr>
          <w:rFonts w:ascii="Aptos" w:eastAsia="Aptos" w:hAnsi="Aptos" w:cs="Aptos"/>
          <w:sz w:val="20"/>
          <w:szCs w:val="20"/>
        </w:rPr>
        <w:t>; laiks no profilēšanas līdz iekārtošanai darbā (samazinājums vismaz par ceturtdaļu); zema izglītības līmeņa personu iesaiste pasākumos (vismaz 20 % pret Valsts kontroles revīzijā konstatētajiem 11,4 %, kam priekšnosacījums ir mācību dalības nosacījumu izņēmuma režīms pilot</w:t>
      </w:r>
      <w:r w:rsidR="009972F9">
        <w:rPr>
          <w:rFonts w:ascii="Aptos" w:eastAsia="Aptos" w:hAnsi="Aptos" w:cs="Aptos"/>
          <w:sz w:val="20"/>
          <w:szCs w:val="20"/>
        </w:rPr>
        <w:t>projekt</w:t>
      </w:r>
      <w:r>
        <w:rPr>
          <w:rFonts w:ascii="Aptos" w:eastAsia="Aptos" w:hAnsi="Aptos" w:cs="Aptos"/>
          <w:sz w:val="20"/>
          <w:szCs w:val="20"/>
        </w:rPr>
        <w:t>a ietvaros). Procesa līmenī papildus tiek mērīts personu īpatsvars, kas darbā iekārtojas bez mācībām, – tiešs profilēšanas precizitātes rādītājs praksē. Šie rādītāji veido pamatu lēmumam par modeļa mērogošanu.</w:t>
      </w:r>
    </w:p>
    <w:p w14:paraId="1333DA5B" w14:textId="77777777" w:rsidR="003C1F87" w:rsidRPr="003C1F87" w:rsidRDefault="003C1F87" w:rsidP="003C1F87">
      <w:pPr>
        <w:keepNext/>
        <w:keepLines/>
        <w:suppressAutoHyphens/>
        <w:spacing w:before="80" w:after="80" w:line="276" w:lineRule="auto"/>
        <w:jc w:val="both"/>
        <w:outlineLvl w:val="0"/>
        <w:rPr>
          <w:rFonts w:ascii="Aptos Display" w:eastAsia="MS Gothic" w:hAnsi="Aptos Display" w:cs="Times New Roman"/>
          <w:b/>
          <w:bCs/>
          <w:caps/>
          <w:color w:val="0B769F"/>
          <w:sz w:val="32"/>
          <w:szCs w:val="32"/>
        </w:rPr>
      </w:pPr>
    </w:p>
    <w:p w14:paraId="54315841" w14:textId="77777777" w:rsidR="003C1F87" w:rsidRDefault="003C1F87">
      <w:pPr>
        <w:rPr>
          <w:rFonts w:ascii="Aptos Display" w:eastAsia="MS Gothic" w:hAnsi="Aptos Display" w:cs="Times New Roman"/>
          <w:b/>
          <w:bCs/>
          <w:caps/>
          <w:color w:val="0B769F"/>
          <w:sz w:val="32"/>
          <w:szCs w:val="32"/>
        </w:rPr>
      </w:pPr>
      <w:r>
        <w:rPr>
          <w:rFonts w:ascii="Aptos Display" w:eastAsia="MS Gothic" w:hAnsi="Aptos Display" w:cs="Times New Roman"/>
          <w:b/>
          <w:bCs/>
          <w:caps/>
          <w:color w:val="0B769F"/>
          <w:sz w:val="32"/>
          <w:szCs w:val="32"/>
        </w:rPr>
        <w:br w:type="page"/>
      </w:r>
    </w:p>
    <w:p w14:paraId="474C8816" w14:textId="5DD51FC9" w:rsidR="003C1F87" w:rsidRPr="003C1F87" w:rsidRDefault="003C1F87" w:rsidP="003C1F87">
      <w:pPr>
        <w:keepNext/>
        <w:keepLines/>
        <w:suppressAutoHyphens/>
        <w:spacing w:before="80" w:after="80" w:line="276" w:lineRule="auto"/>
        <w:jc w:val="both"/>
        <w:outlineLvl w:val="0"/>
        <w:rPr>
          <w:rFonts w:ascii="Aptos Display" w:eastAsia="MS Gothic" w:hAnsi="Aptos Display" w:cs="Times New Roman"/>
          <w:b/>
          <w:bCs/>
          <w:caps/>
          <w:color w:val="0B769F"/>
          <w:sz w:val="32"/>
          <w:szCs w:val="32"/>
        </w:rPr>
      </w:pPr>
      <w:r w:rsidRPr="003C1F87">
        <w:rPr>
          <w:rFonts w:ascii="Aptos Display" w:eastAsia="MS Gothic" w:hAnsi="Aptos Display" w:cs="Times New Roman"/>
          <w:b/>
          <w:bCs/>
          <w:caps/>
          <w:color w:val="0B769F"/>
          <w:sz w:val="32"/>
          <w:szCs w:val="32"/>
        </w:rPr>
        <w:lastRenderedPageBreak/>
        <w:t>5. IT PLATFORMU IZVĒRTĒJUMS UN DATU INTEGRĀCIJA</w:t>
      </w:r>
    </w:p>
    <w:p w14:paraId="5E0D8237" w14:textId="77777777" w:rsidR="003C1F87" w:rsidRPr="003C1F87" w:rsidRDefault="003C1F87" w:rsidP="003C1F87">
      <w:pPr>
        <w:suppressAutoHyphens/>
        <w:spacing w:before="80" w:line="276" w:lineRule="auto"/>
        <w:jc w:val="both"/>
        <w:rPr>
          <w:rFonts w:ascii="Aptos" w:eastAsia="Aptos" w:hAnsi="Aptos" w:cs="Aptos"/>
          <w:sz w:val="20"/>
          <w:szCs w:val="20"/>
        </w:rPr>
      </w:pPr>
      <w:r w:rsidRPr="003C1F87">
        <w:rPr>
          <w:rFonts w:ascii="Aptos" w:eastAsia="Aptos" w:hAnsi="Aptos" w:cs="Aptos"/>
          <w:sz w:val="20"/>
          <w:szCs w:val="20"/>
        </w:rPr>
        <w:t xml:space="preserve">Digitālo platformu attīstības fokusam jābūt uz vienotas, integrētas un </w:t>
      </w:r>
      <w:proofErr w:type="spellStart"/>
      <w:r w:rsidRPr="003C1F87">
        <w:rPr>
          <w:rFonts w:ascii="Aptos" w:eastAsia="Aptos" w:hAnsi="Aptos" w:cs="Aptos"/>
          <w:sz w:val="20"/>
          <w:szCs w:val="20"/>
        </w:rPr>
        <w:t>cilvēkcentrētas</w:t>
      </w:r>
      <w:proofErr w:type="spellEnd"/>
      <w:r w:rsidRPr="003C1F87">
        <w:rPr>
          <w:rFonts w:ascii="Aptos" w:eastAsia="Aptos" w:hAnsi="Aptos" w:cs="Aptos"/>
          <w:sz w:val="20"/>
          <w:szCs w:val="20"/>
        </w:rPr>
        <w:t xml:space="preserve"> sistēmas izveidi, kas nodrošina efektīvu publisko resursu izmantošanu un novērš funkciju dublēšanos starp institūcijām. Risinājuma ieviešana prioritāri vēršama uz:</w:t>
      </w:r>
    </w:p>
    <w:p w14:paraId="47496A19"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 xml:space="preserve">skaidru funkciju sadalījumu starp platformām un to savstarpēju </w:t>
      </w:r>
      <w:proofErr w:type="spellStart"/>
      <w:r w:rsidRPr="003C1F87">
        <w:rPr>
          <w:rFonts w:ascii="Aptos" w:eastAsia="MS Mincho" w:hAnsi="Aptos" w:cs="Times New Roman"/>
          <w:color w:val="000000"/>
          <w:sz w:val="20"/>
          <w:szCs w:val="20"/>
        </w:rPr>
        <w:t>sadarbspēju</w:t>
      </w:r>
      <w:proofErr w:type="spellEnd"/>
      <w:r w:rsidRPr="003C1F87">
        <w:rPr>
          <w:rFonts w:ascii="Aptos" w:eastAsia="MS Mincho" w:hAnsi="Aptos" w:cs="Times New Roman"/>
          <w:color w:val="000000"/>
          <w:sz w:val="20"/>
          <w:szCs w:val="20"/>
        </w:rPr>
        <w:t>, novēršot paralēlu risinājumu attīstību;</w:t>
      </w:r>
    </w:p>
    <w:p w14:paraId="66780D0F"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 xml:space="preserve">vienotas IT arhitektūras un datu apmaiņas principu ieviešanu, nodrošinot </w:t>
      </w:r>
      <w:proofErr w:type="spellStart"/>
      <w:r w:rsidRPr="003C1F87">
        <w:rPr>
          <w:rFonts w:ascii="Aptos" w:eastAsia="MS Mincho" w:hAnsi="Aptos" w:cs="Times New Roman"/>
          <w:color w:val="000000"/>
          <w:sz w:val="20"/>
          <w:szCs w:val="20"/>
        </w:rPr>
        <w:t>sadarbspēju</w:t>
      </w:r>
      <w:proofErr w:type="spellEnd"/>
      <w:r w:rsidRPr="003C1F87">
        <w:rPr>
          <w:rFonts w:ascii="Aptos" w:eastAsia="MS Mincho" w:hAnsi="Aptos" w:cs="Times New Roman"/>
          <w:color w:val="000000"/>
          <w:sz w:val="20"/>
          <w:szCs w:val="20"/>
        </w:rPr>
        <w:t xml:space="preserve"> starp institūciju informācijas sistēmām;</w:t>
      </w:r>
    </w:p>
    <w:p w14:paraId="2699D955" w14:textId="09E0D708"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 xml:space="preserve">lietotāja piekļuves </w:t>
      </w:r>
      <w:r w:rsidR="002F3AE3">
        <w:rPr>
          <w:rFonts w:ascii="Aptos" w:eastAsia="MS Mincho" w:hAnsi="Aptos" w:cs="Times New Roman"/>
          <w:color w:val="000000"/>
          <w:sz w:val="20"/>
          <w:szCs w:val="20"/>
        </w:rPr>
        <w:t>ceļu</w:t>
      </w:r>
      <w:r w:rsidR="002F3AE3" w:rsidRPr="003C1F87">
        <w:rPr>
          <w:rFonts w:ascii="Aptos" w:eastAsia="MS Mincho" w:hAnsi="Aptos" w:cs="Times New Roman"/>
          <w:color w:val="000000"/>
          <w:sz w:val="20"/>
          <w:szCs w:val="20"/>
        </w:rPr>
        <w:t xml:space="preserve"> </w:t>
      </w:r>
      <w:r w:rsidRPr="003C1F87">
        <w:rPr>
          <w:rFonts w:ascii="Aptos" w:eastAsia="MS Mincho" w:hAnsi="Aptos" w:cs="Times New Roman"/>
          <w:color w:val="000000"/>
          <w:sz w:val="20"/>
          <w:szCs w:val="20"/>
        </w:rPr>
        <w:t>izveidi, kas nodrošina vienkāršu un saprotamu piekļuvi visiem pakalpojumiem</w:t>
      </w:r>
      <w:r w:rsidR="003C7FAE">
        <w:rPr>
          <w:rFonts w:ascii="Aptos" w:eastAsia="MS Mincho" w:hAnsi="Aptos" w:cs="Times New Roman"/>
          <w:color w:val="000000"/>
          <w:sz w:val="20"/>
          <w:szCs w:val="20"/>
        </w:rPr>
        <w:t xml:space="preserve">, </w:t>
      </w:r>
      <w:r w:rsidR="00F86DCB">
        <w:rPr>
          <w:rFonts w:ascii="Aptos" w:eastAsia="MS Mincho" w:hAnsi="Aptos" w:cs="Times New Roman"/>
          <w:color w:val="000000"/>
          <w:sz w:val="20"/>
          <w:szCs w:val="20"/>
        </w:rPr>
        <w:t>neatkarīgi no tā</w:t>
      </w:r>
      <w:r w:rsidR="00C8122E">
        <w:rPr>
          <w:rFonts w:ascii="Aptos" w:eastAsia="MS Mincho" w:hAnsi="Aptos" w:cs="Times New Roman"/>
          <w:color w:val="000000"/>
          <w:sz w:val="20"/>
          <w:szCs w:val="20"/>
        </w:rPr>
        <w:t xml:space="preserve">, caur kuru IT </w:t>
      </w:r>
      <w:r w:rsidR="00053798">
        <w:rPr>
          <w:rFonts w:ascii="Aptos" w:eastAsia="MS Mincho" w:hAnsi="Aptos" w:cs="Times New Roman"/>
          <w:color w:val="000000"/>
          <w:sz w:val="20"/>
          <w:szCs w:val="20"/>
        </w:rPr>
        <w:t>platformu</w:t>
      </w:r>
      <w:r w:rsidR="00C8122E">
        <w:rPr>
          <w:rFonts w:ascii="Aptos" w:eastAsia="MS Mincho" w:hAnsi="Aptos" w:cs="Times New Roman"/>
          <w:color w:val="000000"/>
          <w:sz w:val="20"/>
          <w:szCs w:val="20"/>
        </w:rPr>
        <w:t xml:space="preserve"> (</w:t>
      </w:r>
      <w:r w:rsidR="00416758">
        <w:rPr>
          <w:rFonts w:ascii="Aptos" w:eastAsia="MS Mincho" w:hAnsi="Aptos" w:cs="Times New Roman"/>
          <w:color w:val="000000"/>
          <w:sz w:val="20"/>
          <w:szCs w:val="20"/>
        </w:rPr>
        <w:t>K</w:t>
      </w:r>
      <w:r w:rsidR="00C8122E">
        <w:rPr>
          <w:rFonts w:ascii="Aptos" w:eastAsia="MS Mincho" w:hAnsi="Aptos" w:cs="Times New Roman"/>
          <w:color w:val="000000"/>
          <w:sz w:val="20"/>
          <w:szCs w:val="20"/>
        </w:rPr>
        <w:t xml:space="preserve">arjera/BURVIS vai STARS) persona </w:t>
      </w:r>
      <w:r w:rsidR="00013660">
        <w:rPr>
          <w:rFonts w:ascii="Aptos" w:eastAsia="MS Mincho" w:hAnsi="Aptos" w:cs="Times New Roman"/>
          <w:color w:val="000000"/>
          <w:sz w:val="20"/>
          <w:szCs w:val="20"/>
        </w:rPr>
        <w:t>nokļūst</w:t>
      </w:r>
      <w:r w:rsidR="00053798">
        <w:rPr>
          <w:rFonts w:ascii="Aptos" w:eastAsia="MS Mincho" w:hAnsi="Aptos" w:cs="Times New Roman"/>
          <w:color w:val="000000"/>
          <w:sz w:val="20"/>
          <w:szCs w:val="20"/>
        </w:rPr>
        <w:t xml:space="preserve"> kopējā sistēmā</w:t>
      </w:r>
      <w:r w:rsidRPr="003C1F87">
        <w:rPr>
          <w:rFonts w:ascii="Aptos" w:eastAsia="MS Mincho" w:hAnsi="Aptos" w:cs="Times New Roman"/>
          <w:color w:val="000000"/>
          <w:sz w:val="20"/>
          <w:szCs w:val="20"/>
        </w:rPr>
        <w:t>;</w:t>
      </w:r>
    </w:p>
    <w:p w14:paraId="77336665" w14:textId="77777777" w:rsidR="003C1F87" w:rsidRP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proofErr w:type="spellStart"/>
      <w:r w:rsidRPr="003C1F87">
        <w:rPr>
          <w:rFonts w:ascii="Aptos" w:eastAsia="MS Mincho" w:hAnsi="Aptos" w:cs="Times New Roman"/>
          <w:color w:val="000000"/>
          <w:sz w:val="20"/>
          <w:szCs w:val="20"/>
        </w:rPr>
        <w:t>cilvēkcentrētu</w:t>
      </w:r>
      <w:proofErr w:type="spellEnd"/>
      <w:r w:rsidRPr="003C1F87">
        <w:rPr>
          <w:rFonts w:ascii="Aptos" w:eastAsia="MS Mincho" w:hAnsi="Aptos" w:cs="Times New Roman"/>
          <w:color w:val="000000"/>
          <w:sz w:val="20"/>
          <w:szCs w:val="20"/>
        </w:rPr>
        <w:t xml:space="preserve"> un personalizētu digitālo risinājumu attīstību, kas palīdz iedzīvotājiem pieņemt lēmumus par prasmju attīstību un karjeru;</w:t>
      </w:r>
    </w:p>
    <w:p w14:paraId="2DF7A728" w14:textId="70E57E06" w:rsidR="003C1F87" w:rsidRDefault="003C1F87" w:rsidP="003C1F87">
      <w:pPr>
        <w:numPr>
          <w:ilvl w:val="0"/>
          <w:numId w:val="6"/>
        </w:numPr>
        <w:suppressAutoHyphens/>
        <w:spacing w:before="80" w:line="276" w:lineRule="auto"/>
        <w:contextualSpacing/>
        <w:jc w:val="both"/>
        <w:rPr>
          <w:rFonts w:ascii="Aptos" w:eastAsia="MS Mincho" w:hAnsi="Aptos" w:cs="Times New Roman"/>
          <w:color w:val="000000"/>
          <w:sz w:val="20"/>
          <w:szCs w:val="20"/>
        </w:rPr>
      </w:pPr>
      <w:r w:rsidRPr="003C1F87">
        <w:rPr>
          <w:rFonts w:ascii="Aptos" w:eastAsia="MS Mincho" w:hAnsi="Aptos" w:cs="Times New Roman"/>
          <w:color w:val="000000"/>
          <w:sz w:val="20"/>
          <w:szCs w:val="20"/>
        </w:rPr>
        <w:t xml:space="preserve"> vienota klienta datu modeļa ieviešanu, kas ļauj sekot personas ceļam un izmantot datus politikas plānošanā un monitoringa vajadzībām.</w:t>
      </w:r>
    </w:p>
    <w:p w14:paraId="12400BD6" w14:textId="77777777" w:rsidR="00095CE8" w:rsidRPr="00095CE8" w:rsidRDefault="00095CE8" w:rsidP="00095CE8">
      <w:pPr>
        <w:suppressAutoHyphens/>
        <w:spacing w:before="80" w:line="276" w:lineRule="auto"/>
        <w:ind w:left="720"/>
        <w:contextualSpacing/>
        <w:jc w:val="both"/>
        <w:rPr>
          <w:rFonts w:ascii="Aptos" w:eastAsia="MS Mincho" w:hAnsi="Aptos" w:cs="Times New Roman"/>
          <w:color w:val="000000"/>
          <w:sz w:val="20"/>
          <w:szCs w:val="20"/>
        </w:rPr>
      </w:pPr>
    </w:p>
    <w:p w14:paraId="447B9A2E" w14:textId="27E19BBE" w:rsidR="003C1F87" w:rsidRPr="003C1F87" w:rsidRDefault="003C1F87" w:rsidP="003C1F87">
      <w:pPr>
        <w:suppressAutoHyphens/>
        <w:spacing w:before="80" w:line="276" w:lineRule="auto"/>
        <w:jc w:val="both"/>
        <w:rPr>
          <w:rFonts w:ascii="Aptos" w:eastAsia="Aptos" w:hAnsi="Aptos" w:cs="Aptos"/>
          <w:color w:val="0B769F"/>
          <w:sz w:val="20"/>
          <w:szCs w:val="20"/>
        </w:rPr>
      </w:pPr>
      <w:r w:rsidRPr="003C1F87">
        <w:rPr>
          <w:rFonts w:ascii="Aptos" w:eastAsia="Aptos" w:hAnsi="Aptos" w:cs="Aptos"/>
          <w:color w:val="0B769F"/>
          <w:sz w:val="20"/>
          <w:szCs w:val="20"/>
        </w:rPr>
        <w:t>Ministrijas ir konceptuāli vienojušās par vienotu pieeju IT arhitektūrai (</w:t>
      </w:r>
      <w:r w:rsidR="009972F9">
        <w:rPr>
          <w:rFonts w:ascii="Aptos" w:eastAsia="Aptos" w:hAnsi="Aptos" w:cs="Aptos"/>
          <w:color w:val="0B769F"/>
          <w:sz w:val="20"/>
          <w:szCs w:val="20"/>
        </w:rPr>
        <w:t>7</w:t>
      </w:r>
      <w:r w:rsidRPr="003C1F87">
        <w:rPr>
          <w:rFonts w:ascii="Aptos" w:eastAsia="Aptos" w:hAnsi="Aptos" w:cs="Aptos"/>
          <w:color w:val="0B769F"/>
          <w:sz w:val="20"/>
          <w:szCs w:val="20"/>
        </w:rPr>
        <w:t xml:space="preserve">. attēls): divas </w:t>
      </w:r>
      <w:proofErr w:type="spellStart"/>
      <w:r w:rsidRPr="003C1F87">
        <w:rPr>
          <w:rFonts w:ascii="Aptos" w:eastAsia="Aptos" w:hAnsi="Aptos" w:cs="Aptos"/>
          <w:color w:val="0B769F"/>
          <w:sz w:val="20"/>
          <w:szCs w:val="20"/>
        </w:rPr>
        <w:t>saskarnes</w:t>
      </w:r>
      <w:proofErr w:type="spellEnd"/>
      <w:r w:rsidRPr="003C1F87">
        <w:rPr>
          <w:rFonts w:ascii="Aptos" w:eastAsia="Aptos" w:hAnsi="Aptos" w:cs="Aptos"/>
          <w:color w:val="0B769F"/>
          <w:sz w:val="20"/>
          <w:szCs w:val="20"/>
        </w:rPr>
        <w:t xml:space="preserve"> ar vienotu saturu, funkciju sadalījumu un savstarpējo datu apmaiņu nosakot Ministru kabineta noteikumos</w:t>
      </w:r>
      <w:r w:rsidR="00F55B4C">
        <w:rPr>
          <w:rFonts w:ascii="Aptos" w:eastAsia="Aptos" w:hAnsi="Aptos" w:cs="Aptos"/>
          <w:color w:val="0B769F"/>
          <w:sz w:val="20"/>
          <w:szCs w:val="20"/>
        </w:rPr>
        <w:t>.</w:t>
      </w:r>
    </w:p>
    <w:p w14:paraId="54D6B7AB" w14:textId="77777777" w:rsidR="003C1F87" w:rsidRPr="003C1F87" w:rsidRDefault="003C1F87" w:rsidP="003C1F87">
      <w:pPr>
        <w:suppressAutoHyphens/>
        <w:spacing w:before="80" w:line="276" w:lineRule="auto"/>
        <w:ind w:left="-284"/>
        <w:jc w:val="center"/>
        <w:rPr>
          <w:rFonts w:ascii="Aptos" w:eastAsia="MS Mincho" w:hAnsi="Aptos" w:cs="Times New Roman"/>
          <w:color w:val="000000"/>
          <w:sz w:val="20"/>
          <w:szCs w:val="20"/>
        </w:rPr>
      </w:pPr>
      <w:r w:rsidRPr="003C1F87">
        <w:rPr>
          <w:rFonts w:ascii="Aptos" w:eastAsia="Aptos" w:hAnsi="Aptos" w:cs="Times New Roman"/>
          <w:noProof/>
        </w:rPr>
        <w:drawing>
          <wp:inline distT="0" distB="0" distL="0" distR="0" wp14:anchorId="6E88ACA6" wp14:editId="1BB01D41">
            <wp:extent cx="6838784" cy="4189228"/>
            <wp:effectExtent l="0" t="0" r="635" b="190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5"/>
                    <a:stretch>
                      <a:fillRect/>
                    </a:stretch>
                  </pic:blipFill>
                  <pic:spPr bwMode="auto">
                    <a:xfrm>
                      <a:off x="0" y="0"/>
                      <a:ext cx="6853442" cy="4198207"/>
                    </a:xfrm>
                    <a:prstGeom prst="rect">
                      <a:avLst/>
                    </a:prstGeom>
                  </pic:spPr>
                </pic:pic>
              </a:graphicData>
            </a:graphic>
          </wp:inline>
        </w:drawing>
      </w:r>
    </w:p>
    <w:p w14:paraId="4C50F69C" w14:textId="669EA872" w:rsidR="003C1F87" w:rsidRPr="003C1F87" w:rsidRDefault="00517402" w:rsidP="003C1F87">
      <w:pPr>
        <w:suppressAutoHyphens/>
        <w:spacing w:before="80" w:line="276" w:lineRule="auto"/>
        <w:jc w:val="center"/>
        <w:rPr>
          <w:rFonts w:ascii="Aptos" w:eastAsia="MS Mincho" w:hAnsi="Aptos" w:cs="Times New Roman"/>
          <w:color w:val="000000"/>
          <w:sz w:val="20"/>
          <w:szCs w:val="20"/>
        </w:rPr>
      </w:pPr>
      <w:r>
        <w:rPr>
          <w:rFonts w:ascii="Aptos" w:eastAsia="MS Mincho" w:hAnsi="Aptos" w:cs="Times New Roman"/>
          <w:color w:val="000000"/>
          <w:sz w:val="20"/>
          <w:szCs w:val="20"/>
        </w:rPr>
        <w:t>7</w:t>
      </w:r>
      <w:r w:rsidR="003C1F87" w:rsidRPr="003C1F87">
        <w:rPr>
          <w:rFonts w:ascii="Aptos" w:eastAsia="MS Mincho" w:hAnsi="Aptos" w:cs="Times New Roman"/>
          <w:color w:val="000000"/>
          <w:sz w:val="20"/>
          <w:szCs w:val="20"/>
        </w:rPr>
        <w:t xml:space="preserve">. att. </w:t>
      </w:r>
      <w:proofErr w:type="spellStart"/>
      <w:r w:rsidR="003C1F87" w:rsidRPr="003C1F87">
        <w:rPr>
          <w:rFonts w:ascii="Aptos" w:eastAsia="MS Mincho" w:hAnsi="Aptos" w:cs="Times New Roman"/>
          <w:color w:val="000000"/>
          <w:sz w:val="20"/>
          <w:szCs w:val="20"/>
        </w:rPr>
        <w:t>Cilvēkkapitāla</w:t>
      </w:r>
      <w:proofErr w:type="spellEnd"/>
      <w:r w:rsidR="003C1F87" w:rsidRPr="003C1F87">
        <w:rPr>
          <w:rFonts w:ascii="Aptos" w:eastAsia="MS Mincho" w:hAnsi="Aptos" w:cs="Times New Roman"/>
          <w:color w:val="000000"/>
          <w:sz w:val="20"/>
          <w:szCs w:val="20"/>
        </w:rPr>
        <w:t xml:space="preserve"> IT arhitektūra: </w:t>
      </w:r>
      <w:r w:rsidR="00F55B4C">
        <w:rPr>
          <w:rFonts w:ascii="Aptos" w:eastAsia="MS Mincho" w:hAnsi="Aptos" w:cs="Times New Roman"/>
          <w:color w:val="000000"/>
          <w:sz w:val="20"/>
          <w:szCs w:val="20"/>
        </w:rPr>
        <w:t xml:space="preserve">STARS un </w:t>
      </w:r>
      <w:r w:rsidR="00994E55">
        <w:rPr>
          <w:rFonts w:ascii="Aptos" w:eastAsia="MS Mincho" w:hAnsi="Aptos" w:cs="Times New Roman"/>
          <w:color w:val="000000"/>
          <w:sz w:val="20"/>
          <w:szCs w:val="20"/>
        </w:rPr>
        <w:t>K</w:t>
      </w:r>
      <w:r w:rsidR="00F55B4C">
        <w:rPr>
          <w:rFonts w:ascii="Aptos" w:eastAsia="MS Mincho" w:hAnsi="Aptos" w:cs="Times New Roman"/>
          <w:color w:val="000000"/>
          <w:sz w:val="20"/>
          <w:szCs w:val="20"/>
        </w:rPr>
        <w:t xml:space="preserve">arjera.lv – vienotās sistēmas </w:t>
      </w:r>
      <w:r w:rsidR="003C1F87" w:rsidRPr="003C1F87">
        <w:rPr>
          <w:rFonts w:ascii="Aptos" w:eastAsia="MS Mincho" w:hAnsi="Aptos" w:cs="Times New Roman"/>
          <w:color w:val="000000"/>
          <w:sz w:val="20"/>
          <w:szCs w:val="20"/>
        </w:rPr>
        <w:t xml:space="preserve">divas </w:t>
      </w:r>
      <w:proofErr w:type="spellStart"/>
      <w:r w:rsidR="003C1F87" w:rsidRPr="003C1F87">
        <w:rPr>
          <w:rFonts w:ascii="Aptos" w:eastAsia="MS Mincho" w:hAnsi="Aptos" w:cs="Times New Roman"/>
          <w:color w:val="000000"/>
          <w:sz w:val="20"/>
          <w:szCs w:val="20"/>
        </w:rPr>
        <w:t>saskarnes</w:t>
      </w:r>
      <w:proofErr w:type="spellEnd"/>
      <w:r w:rsidR="00F55B4C">
        <w:rPr>
          <w:rFonts w:ascii="Aptos" w:eastAsia="MS Mincho" w:hAnsi="Aptos" w:cs="Times New Roman"/>
          <w:color w:val="000000"/>
          <w:sz w:val="20"/>
          <w:szCs w:val="20"/>
        </w:rPr>
        <w:t>(pilns procesa skats)</w:t>
      </w:r>
    </w:p>
    <w:p w14:paraId="59119031" w14:textId="77777777" w:rsidR="003C1F87" w:rsidRPr="003C1F87" w:rsidRDefault="003C1F87" w:rsidP="003C1F87">
      <w:pPr>
        <w:suppressAutoHyphens/>
        <w:spacing w:line="276" w:lineRule="auto"/>
        <w:jc w:val="both"/>
        <w:rPr>
          <w:rFonts w:ascii="Aptos" w:eastAsia="Aptos" w:hAnsi="Aptos" w:cs="Times New Roman"/>
          <w:sz w:val="20"/>
          <w:szCs w:val="20"/>
        </w:rPr>
      </w:pPr>
      <w:r w:rsidRPr="003C1F87">
        <w:rPr>
          <w:rFonts w:ascii="Aptos" w:eastAsia="Aptos" w:hAnsi="Aptos" w:cs="Times New Roman"/>
          <w:sz w:val="20"/>
          <w:szCs w:val="20"/>
        </w:rPr>
        <w:t xml:space="preserve">Atbilstoši ministriju kompetencei tiek ieviests vienots pārvaldības modelis, kas nodrošina vienotu datu un darba tirgus prognožu sistēmu </w:t>
      </w:r>
      <w:proofErr w:type="spellStart"/>
      <w:r w:rsidRPr="003C1F87">
        <w:rPr>
          <w:rFonts w:ascii="Aptos" w:eastAsia="Aptos" w:hAnsi="Aptos" w:cs="Times New Roman"/>
          <w:sz w:val="20"/>
          <w:szCs w:val="20"/>
        </w:rPr>
        <w:t>cilvēkkapitāla</w:t>
      </w:r>
      <w:proofErr w:type="spellEnd"/>
      <w:r w:rsidRPr="003C1F87">
        <w:rPr>
          <w:rFonts w:ascii="Aptos" w:eastAsia="Aptos" w:hAnsi="Aptos" w:cs="Times New Roman"/>
          <w:sz w:val="20"/>
          <w:szCs w:val="20"/>
        </w:rPr>
        <w:t xml:space="preserve"> attīstībai, mērķētus pieaugušo izglītības atbalsta pasākumus atbilstoši valsts prioritātēm un darba tirgus vajadzībām, kā arī darba tirgum atbilstošu izglītības programmu saturu un vienotus kvalitātes uzraudzības principus, nodrošinot kvalitatīvu pieaugušo izglītību publiskā finansējuma ietvaros.</w:t>
      </w:r>
    </w:p>
    <w:p w14:paraId="11D5999F" w14:textId="4EBE3D5D" w:rsidR="003C1F87" w:rsidRPr="003C1F87" w:rsidRDefault="003C1F87" w:rsidP="003C1F87">
      <w:pPr>
        <w:suppressAutoHyphens/>
        <w:spacing w:line="276" w:lineRule="auto"/>
        <w:jc w:val="both"/>
        <w:rPr>
          <w:rFonts w:ascii="Aptos" w:eastAsia="Aptos" w:hAnsi="Aptos" w:cs="Times New Roman"/>
          <w:sz w:val="20"/>
          <w:szCs w:val="20"/>
        </w:rPr>
      </w:pPr>
      <w:r w:rsidRPr="003C1F87">
        <w:rPr>
          <w:rFonts w:ascii="Aptos" w:eastAsia="Aptos" w:hAnsi="Aptos" w:cs="Times New Roman"/>
          <w:sz w:val="20"/>
          <w:szCs w:val="20"/>
        </w:rPr>
        <w:t>Iedzīvotāju kontaktpunkts ir NVA, nodrošinot piekļuvi pakalpojumiem gan klātienē 31 NVA filiālē, gan digitāli portālā Karjera.lv</w:t>
      </w:r>
      <w:r w:rsidR="00193965">
        <w:rPr>
          <w:rFonts w:ascii="Aptos" w:eastAsia="Aptos" w:hAnsi="Aptos" w:cs="Times New Roman"/>
          <w:sz w:val="20"/>
          <w:szCs w:val="20"/>
        </w:rPr>
        <w:t xml:space="preserve"> vai STARS</w:t>
      </w:r>
      <w:r w:rsidR="00310C7D">
        <w:rPr>
          <w:rFonts w:ascii="Aptos" w:eastAsia="Aptos" w:hAnsi="Aptos" w:cs="Times New Roman"/>
          <w:sz w:val="20"/>
          <w:szCs w:val="20"/>
        </w:rPr>
        <w:t xml:space="preserve"> platformā</w:t>
      </w:r>
      <w:r w:rsidRPr="003C1F87">
        <w:rPr>
          <w:rFonts w:ascii="Aptos" w:eastAsia="Aptos" w:hAnsi="Aptos" w:cs="Times New Roman"/>
          <w:sz w:val="20"/>
          <w:szCs w:val="20"/>
        </w:rPr>
        <w:t xml:space="preserve">. Piekļuve balstās principā "nav nepareizo durvju": viena autentifikācija, viens publiski </w:t>
      </w:r>
      <w:r w:rsidRPr="003C1F87">
        <w:rPr>
          <w:rFonts w:ascii="Aptos" w:eastAsia="Aptos" w:hAnsi="Aptos" w:cs="Times New Roman"/>
          <w:sz w:val="20"/>
          <w:szCs w:val="20"/>
        </w:rPr>
        <w:lastRenderedPageBreak/>
        <w:t xml:space="preserve">finansēto mācību piedāvājums, kas redzams abās </w:t>
      </w:r>
      <w:proofErr w:type="spellStart"/>
      <w:r w:rsidRPr="003C1F87">
        <w:rPr>
          <w:rFonts w:ascii="Aptos" w:eastAsia="Aptos" w:hAnsi="Aptos" w:cs="Times New Roman"/>
          <w:sz w:val="20"/>
          <w:szCs w:val="20"/>
        </w:rPr>
        <w:t>saskarnēs</w:t>
      </w:r>
      <w:proofErr w:type="spellEnd"/>
      <w:r w:rsidRPr="003C1F87">
        <w:rPr>
          <w:rFonts w:ascii="Aptos" w:eastAsia="Aptos" w:hAnsi="Aptos" w:cs="Times New Roman"/>
          <w:sz w:val="20"/>
          <w:szCs w:val="20"/>
        </w:rPr>
        <w:t xml:space="preserve">, un mācību vēsture, kas seko personai, ne sistēmai. Procesa sākumā tiek izveidots personas profils, izmantojot informāciju no valsts reģistriem, pēc tam tiek veikta personas profilēšana, ietverot </w:t>
      </w:r>
      <w:proofErr w:type="spellStart"/>
      <w:r w:rsidRPr="003C1F87">
        <w:rPr>
          <w:rFonts w:ascii="Aptos" w:eastAsia="Aptos" w:hAnsi="Aptos" w:cs="Times New Roman"/>
          <w:sz w:val="20"/>
          <w:szCs w:val="20"/>
        </w:rPr>
        <w:t>nodarbinātspējas</w:t>
      </w:r>
      <w:proofErr w:type="spellEnd"/>
      <w:r w:rsidRPr="003C1F87">
        <w:rPr>
          <w:rFonts w:ascii="Aptos" w:eastAsia="Aptos" w:hAnsi="Aptos" w:cs="Times New Roman"/>
          <w:sz w:val="20"/>
          <w:szCs w:val="20"/>
        </w:rPr>
        <w:t xml:space="preserve"> </w:t>
      </w:r>
      <w:proofErr w:type="spellStart"/>
      <w:r w:rsidRPr="003C1F87">
        <w:rPr>
          <w:rFonts w:ascii="Aptos" w:eastAsia="Aptos" w:hAnsi="Aptos" w:cs="Times New Roman"/>
          <w:sz w:val="20"/>
          <w:szCs w:val="20"/>
        </w:rPr>
        <w:t>izvērtējumu</w:t>
      </w:r>
      <w:proofErr w:type="spellEnd"/>
      <w:r w:rsidRPr="003C1F87">
        <w:rPr>
          <w:rFonts w:ascii="Aptos" w:eastAsia="Aptos" w:hAnsi="Aptos" w:cs="Times New Roman"/>
          <w:sz w:val="20"/>
          <w:szCs w:val="20"/>
        </w:rPr>
        <w:t xml:space="preserve">, </w:t>
      </w:r>
      <w:r w:rsidRPr="00427982">
        <w:rPr>
          <w:rFonts w:ascii="Aptos" w:eastAsia="Aptos" w:hAnsi="Aptos" w:cs="Times New Roman"/>
          <w:sz w:val="20"/>
          <w:szCs w:val="20"/>
        </w:rPr>
        <w:t>kompetenču testus un pieeju</w:t>
      </w:r>
      <w:r w:rsidRPr="003C1F87">
        <w:rPr>
          <w:rFonts w:ascii="Aptos" w:eastAsia="Aptos" w:hAnsi="Aptos" w:cs="Times New Roman"/>
          <w:sz w:val="20"/>
          <w:szCs w:val="20"/>
        </w:rPr>
        <w:t>, kas pielāgota dažādām mērķa grupām, tostarp personām ar invaliditāti. Balstoties uz profilēšanas rezultātiem, persona tiek mērķtiecīgi novirzīta uz atbilstošiem atbalsta pasākumiem – karjeras konsultācijām, mobilitātes atbalstu, mācībām</w:t>
      </w:r>
      <w:r w:rsidR="00CD3EC0">
        <w:rPr>
          <w:rFonts w:ascii="Aptos" w:eastAsia="Aptos" w:hAnsi="Aptos" w:cs="Times New Roman"/>
          <w:sz w:val="20"/>
          <w:szCs w:val="20"/>
        </w:rPr>
        <w:t xml:space="preserve"> </w:t>
      </w:r>
      <w:proofErr w:type="spellStart"/>
      <w:r w:rsidRPr="003C1F87">
        <w:rPr>
          <w:rFonts w:ascii="Aptos" w:eastAsia="Aptos" w:hAnsi="Aptos" w:cs="Times New Roman"/>
          <w:sz w:val="20"/>
          <w:szCs w:val="20"/>
        </w:rPr>
        <w:t>mācībām</w:t>
      </w:r>
      <w:proofErr w:type="spellEnd"/>
      <w:r w:rsidRPr="003C1F87">
        <w:rPr>
          <w:rFonts w:ascii="Aptos" w:eastAsia="Aptos" w:hAnsi="Aptos" w:cs="Times New Roman"/>
          <w:sz w:val="20"/>
          <w:szCs w:val="20"/>
        </w:rPr>
        <w:t xml:space="preserve"> pie darba devēja un citiem nodarbinātības veicināšanas pasākumiem. Sākotnējā profilēšana un novirzīšana tiek veikta automatizēti sistēmas ietvaros, savukārt nepieciešamības gadījumā tiek nodrošināta padziļināta individuālā izvērtēšana. </w:t>
      </w:r>
      <w:r w:rsidRPr="00AD2C58">
        <w:rPr>
          <w:rFonts w:ascii="Aptos" w:eastAsia="Aptos" w:hAnsi="Aptos" w:cs="Times New Roman"/>
          <w:sz w:val="20"/>
          <w:szCs w:val="20"/>
        </w:rPr>
        <w:t>NVA veic personas atbilstības izvērtēšanu un pieņem lēmumu par atbalsta piešķiršanu</w:t>
      </w:r>
      <w:r w:rsidRPr="003C1F87">
        <w:rPr>
          <w:rFonts w:ascii="Aptos" w:eastAsia="Aptos" w:hAnsi="Aptos" w:cs="Times New Roman"/>
          <w:sz w:val="20"/>
          <w:szCs w:val="20"/>
        </w:rPr>
        <w:t>.</w:t>
      </w:r>
    </w:p>
    <w:p w14:paraId="4A7318DE" w14:textId="4C9F25A7" w:rsidR="003C1F87" w:rsidRPr="003C1F87" w:rsidRDefault="003C1F87" w:rsidP="00095CE8">
      <w:pPr>
        <w:suppressAutoHyphens/>
        <w:spacing w:line="276" w:lineRule="auto"/>
        <w:jc w:val="both"/>
        <w:rPr>
          <w:rFonts w:ascii="Aptos" w:eastAsia="Aptos" w:hAnsi="Aptos" w:cs="Times New Roman"/>
          <w:sz w:val="20"/>
          <w:szCs w:val="20"/>
        </w:rPr>
      </w:pPr>
      <w:r w:rsidRPr="003C1F87">
        <w:rPr>
          <w:rFonts w:ascii="Aptos" w:eastAsia="Aptos" w:hAnsi="Aptos" w:cs="Times New Roman"/>
          <w:sz w:val="20"/>
          <w:szCs w:val="20"/>
        </w:rPr>
        <w:t xml:space="preserve">Paralēli sistēmā tiek integrēti darba tirgus signāli, kurus veido Ekonomikas ministrijas prognozes par valsts prioritātēm, nozaru attīstību un pieprasītajām prasmēm, kā arī uzņēmumu vajadzību bloks, kas ietver informāciju par vakancēm, nodarbinātību, darba devēju pieprasījumu un darbinieku atlasi. Uzņēmumu vajadzību funkcionalitāti tehniski nodrošina uzņēmumu modulis NVA informācijas sistēmu (BURVIS, Karjera.lv) ietvarā. Vienlaikus EM turpina pilnveidot prognozēšanas sistēmu, attīstot </w:t>
      </w:r>
      <w:proofErr w:type="spellStart"/>
      <w:r w:rsidRPr="003C1F87">
        <w:rPr>
          <w:rFonts w:ascii="Aptos" w:eastAsia="Aptos" w:hAnsi="Aptos" w:cs="Times New Roman"/>
          <w:sz w:val="20"/>
          <w:szCs w:val="20"/>
        </w:rPr>
        <w:t>cilvēkkapitāla</w:t>
      </w:r>
      <w:proofErr w:type="spellEnd"/>
      <w:r w:rsidRPr="003C1F87">
        <w:rPr>
          <w:rFonts w:ascii="Aptos" w:eastAsia="Aptos" w:hAnsi="Aptos" w:cs="Times New Roman"/>
          <w:sz w:val="20"/>
          <w:szCs w:val="20"/>
        </w:rPr>
        <w:t xml:space="preserve"> datu portālu, ko uztur CSP. Tas nodrošinās centralizētu datu apstrādi no valsts reģistriem un nākotnē ļaus samazināt nepieciešamību katrai institūcijai veidot atsevišķas integrācijas ar dažādiem datu avotiem, kā arī nodrošinās datu tīrību. </w:t>
      </w:r>
      <w:proofErr w:type="spellStart"/>
      <w:r w:rsidRPr="003C1F87">
        <w:rPr>
          <w:rFonts w:ascii="Aptos" w:eastAsia="Aptos" w:hAnsi="Aptos" w:cs="Times New Roman"/>
          <w:sz w:val="20"/>
          <w:szCs w:val="20"/>
        </w:rPr>
        <w:t>Cilvēkkapitāla</w:t>
      </w:r>
      <w:proofErr w:type="spellEnd"/>
      <w:r w:rsidRPr="003C1F87">
        <w:rPr>
          <w:rFonts w:ascii="Aptos" w:eastAsia="Aptos" w:hAnsi="Aptos" w:cs="Times New Roman"/>
          <w:sz w:val="20"/>
          <w:szCs w:val="20"/>
        </w:rPr>
        <w:t xml:space="preserve"> ontoloģija un datu kubs ir analītiskais slānis: personas līmeņa dati paliek CSP un citām informācijas sistēmām netiek nodoti, savukārt iznākums ir analītika lēmumu pieņemšanai </w:t>
      </w:r>
      <w:r w:rsidR="0076106A">
        <w:rPr>
          <w:rFonts w:ascii="Aptos" w:eastAsia="Aptos" w:hAnsi="Aptos" w:cs="Times New Roman"/>
          <w:sz w:val="20"/>
          <w:szCs w:val="20"/>
        </w:rPr>
        <w:t>–</w:t>
      </w:r>
      <w:r w:rsidRPr="003C1F87">
        <w:rPr>
          <w:rFonts w:ascii="Aptos" w:eastAsia="Aptos" w:hAnsi="Aptos" w:cs="Times New Roman"/>
          <w:sz w:val="20"/>
          <w:szCs w:val="20"/>
        </w:rPr>
        <w:t xml:space="preserve"> prognozes un rezultātu monitorings profesiju, nozaru, reģionu un laika griezumos. </w:t>
      </w:r>
    </w:p>
    <w:p w14:paraId="263124B1" w14:textId="11A60282" w:rsidR="003C1F87" w:rsidRPr="003C1F87" w:rsidRDefault="003C1F87" w:rsidP="00095CE8">
      <w:pPr>
        <w:suppressAutoHyphens/>
        <w:spacing w:line="276" w:lineRule="auto"/>
        <w:jc w:val="both"/>
        <w:rPr>
          <w:rFonts w:ascii="Aptos" w:eastAsia="Aptos" w:hAnsi="Aptos" w:cs="Times New Roman"/>
          <w:sz w:val="20"/>
          <w:szCs w:val="20"/>
        </w:rPr>
      </w:pPr>
      <w:r w:rsidRPr="009B395D">
        <w:rPr>
          <w:rFonts w:ascii="Aptos" w:eastAsia="Aptos" w:hAnsi="Aptos" w:cs="Times New Roman"/>
          <w:sz w:val="20"/>
          <w:szCs w:val="20"/>
        </w:rPr>
        <w:t xml:space="preserve">Mācību piedāvājums tiek veidots, balstoties uz EM darba tirgus prognozēm, salāgojot to ar NVA identificētajām indivīda mācību vajadzībām. IZM izveido izglītības </w:t>
      </w:r>
      <w:r w:rsidR="001F0C5A">
        <w:rPr>
          <w:rFonts w:ascii="Aptos" w:eastAsia="Aptos" w:hAnsi="Aptos" w:cs="Times New Roman"/>
          <w:sz w:val="20"/>
          <w:szCs w:val="20"/>
        </w:rPr>
        <w:t xml:space="preserve">īstenotāju </w:t>
      </w:r>
      <w:r w:rsidRPr="009B395D">
        <w:rPr>
          <w:rFonts w:ascii="Aptos" w:eastAsia="Aptos" w:hAnsi="Aptos" w:cs="Times New Roman"/>
          <w:sz w:val="20"/>
          <w:szCs w:val="20"/>
        </w:rPr>
        <w:t xml:space="preserve">katalogu, nosakot noteiktus publiskā finansējuma kritērijus izglītības </w:t>
      </w:r>
      <w:r w:rsidR="001F0C5A">
        <w:rPr>
          <w:rFonts w:ascii="Aptos" w:eastAsia="Aptos" w:hAnsi="Aptos" w:cs="Times New Roman"/>
          <w:sz w:val="20"/>
          <w:szCs w:val="20"/>
        </w:rPr>
        <w:t>īstenotājiem</w:t>
      </w:r>
      <w:r w:rsidRPr="009B395D">
        <w:rPr>
          <w:rFonts w:ascii="Aptos" w:eastAsia="Aptos" w:hAnsi="Aptos" w:cs="Times New Roman"/>
          <w:sz w:val="20"/>
          <w:szCs w:val="20"/>
        </w:rPr>
        <w:t>, savukārt izglītības programmu katalogā apkopo pieaugušo vajadzībām atbilstošas programmas. STARS šajā modelī uztur publiski finansēto mācību katalogu un individuālos mācību kontus; mācību piedāvājums NVA ir pieejams reāllaikā, savukārt funkciju sadalījumu un abpusējo datu apmaiņu starp STARS un NVA informācijas sistēmām nosaka Ministru kabineta noteikumos.</w:t>
      </w:r>
      <w:r w:rsidR="00416758">
        <w:rPr>
          <w:rFonts w:ascii="Aptos" w:eastAsia="Aptos" w:hAnsi="Aptos" w:cs="Times New Roman"/>
          <w:sz w:val="20"/>
          <w:szCs w:val="20"/>
        </w:rPr>
        <w:t xml:space="preserve"> </w:t>
      </w:r>
      <w:r w:rsidRPr="009B395D">
        <w:rPr>
          <w:rFonts w:ascii="Aptos" w:eastAsia="Aptos" w:hAnsi="Aptos" w:cs="Times New Roman"/>
          <w:sz w:val="20"/>
          <w:szCs w:val="20"/>
        </w:rPr>
        <w:t xml:space="preserve">STARS nodrošina vienotu vidi  </w:t>
      </w:r>
      <w:r w:rsidR="001C2067">
        <w:rPr>
          <w:rFonts w:ascii="Aptos" w:eastAsia="Aptos" w:hAnsi="Aptos" w:cs="Times New Roman"/>
          <w:sz w:val="20"/>
          <w:szCs w:val="20"/>
        </w:rPr>
        <w:t>izglītības īstenotājiem</w:t>
      </w:r>
      <w:r w:rsidRPr="009B395D">
        <w:rPr>
          <w:rFonts w:ascii="Aptos" w:eastAsia="Aptos" w:hAnsi="Aptos" w:cs="Times New Roman"/>
          <w:sz w:val="20"/>
          <w:szCs w:val="20"/>
        </w:rPr>
        <w:t xml:space="preserve">, kas iekļauti katalogā, kurā tiek veikta  mācību grupu plānošana, administrēšana un atspoguļošana. Vienlaikus STARS platformā individuālajos mācību kontos tiek uzkrāti personas līmeņa izglītības dati un piemēroti vienoti kvalitātes kritēriji, nodrošinot centralizētu uzskaiti par dalību mācībās un sasniegtajiem rezultātiem; datu apmaiņa ar NVA nodrošina turpmāko klientu plūsmas vadību un atbalsta pasākumu plānošanu, savukārt monitoringa un politikas plānošanas vajadzībām dati tiek nodoti EM. Mācību apmeklējuma un norises datus iesniedz izglītības </w:t>
      </w:r>
      <w:r w:rsidR="001C2067">
        <w:rPr>
          <w:rFonts w:ascii="Aptos" w:eastAsia="Aptos" w:hAnsi="Aptos" w:cs="Times New Roman"/>
          <w:sz w:val="20"/>
          <w:szCs w:val="20"/>
        </w:rPr>
        <w:t>īstenotāji</w:t>
      </w:r>
      <w:r w:rsidRPr="009B395D">
        <w:rPr>
          <w:rFonts w:ascii="Aptos" w:eastAsia="Aptos" w:hAnsi="Aptos" w:cs="Times New Roman"/>
          <w:sz w:val="20"/>
          <w:szCs w:val="20"/>
        </w:rPr>
        <w:t>.</w:t>
      </w:r>
    </w:p>
    <w:p w14:paraId="465957AB" w14:textId="77777777" w:rsidR="003C1F87" w:rsidRPr="003C1F87" w:rsidRDefault="003C1F87" w:rsidP="003C1F87">
      <w:pPr>
        <w:keepNext/>
        <w:keepLines/>
        <w:suppressAutoHyphens/>
        <w:spacing w:before="80" w:after="80" w:line="276" w:lineRule="auto"/>
        <w:jc w:val="both"/>
        <w:outlineLvl w:val="1"/>
        <w:rPr>
          <w:rFonts w:ascii="Aptos Display" w:eastAsia="MS Gothic" w:hAnsi="Aptos Display" w:cs="Times New Roman"/>
          <w:b/>
          <w:bCs/>
          <w:caps/>
          <w:color w:val="0F4761"/>
          <w:sz w:val="32"/>
          <w:szCs w:val="32"/>
        </w:rPr>
      </w:pPr>
      <w:r w:rsidRPr="003C1F87">
        <w:rPr>
          <w:rFonts w:ascii="Aptos Display" w:eastAsia="MS Gothic" w:hAnsi="Aptos Display" w:cs="Times New Roman"/>
          <w:b/>
          <w:bCs/>
          <w:caps/>
          <w:color w:val="0F4761"/>
          <w:sz w:val="32"/>
          <w:szCs w:val="32"/>
        </w:rPr>
        <w:t>RĪCĪBA: VIENOTS, INTEGRĒTs process, PĒC IESPĒJAS IZMANTOJOT VALSTS PĀRVALDES esošo sistēmu FUNKCIONALITĀTI</w:t>
      </w:r>
    </w:p>
    <w:p w14:paraId="6C850BE4" w14:textId="77777777" w:rsidR="003C1F87" w:rsidRPr="003C1F87" w:rsidRDefault="003C1F87" w:rsidP="00095CE8">
      <w:pPr>
        <w:suppressAutoHyphens/>
        <w:spacing w:before="80" w:line="276" w:lineRule="auto"/>
        <w:jc w:val="both"/>
        <w:rPr>
          <w:rFonts w:ascii="Aptos" w:eastAsia="Aptos" w:hAnsi="Aptos" w:cs="Times New Roman"/>
          <w:bCs/>
          <w:color w:val="0B769F"/>
          <w:sz w:val="20"/>
          <w:szCs w:val="20"/>
        </w:rPr>
      </w:pPr>
      <w:r w:rsidRPr="003C1F87">
        <w:rPr>
          <w:rFonts w:ascii="Aptos" w:eastAsia="Aptos" w:hAnsi="Aptos" w:cs="Times New Roman"/>
          <w:bCs/>
          <w:color w:val="0B769F"/>
          <w:sz w:val="20"/>
          <w:szCs w:val="20"/>
        </w:rPr>
        <w:t xml:space="preserve">Izveidota vienota un  integrēta atbalsta sistēma, kas nodrošina skaidru funkciju sadalījumu un </w:t>
      </w:r>
      <w:proofErr w:type="spellStart"/>
      <w:r w:rsidRPr="003C1F87">
        <w:rPr>
          <w:rFonts w:ascii="Aptos" w:eastAsia="Aptos" w:hAnsi="Aptos" w:cs="Times New Roman"/>
          <w:bCs/>
          <w:color w:val="0B769F"/>
          <w:sz w:val="20"/>
          <w:szCs w:val="20"/>
        </w:rPr>
        <w:t>sadarbspēju</w:t>
      </w:r>
      <w:proofErr w:type="spellEnd"/>
      <w:r w:rsidRPr="003C1F87">
        <w:rPr>
          <w:rFonts w:ascii="Aptos" w:eastAsia="Aptos" w:hAnsi="Aptos" w:cs="Times New Roman"/>
          <w:bCs/>
          <w:color w:val="0B769F"/>
          <w:sz w:val="20"/>
          <w:szCs w:val="20"/>
        </w:rPr>
        <w:t xml:space="preserve"> starp institūciju platformām, novēršot funkcionalitāšu dublēšanos un neefektīvu publisko resursu izmantošanu.  </w:t>
      </w:r>
    </w:p>
    <w:p w14:paraId="472622B0" w14:textId="77777777" w:rsidR="003C1F87" w:rsidRPr="003C1F87" w:rsidRDefault="003C1F87" w:rsidP="00095CE8">
      <w:pPr>
        <w:suppressAutoHyphens/>
        <w:spacing w:before="80" w:line="276" w:lineRule="auto"/>
        <w:jc w:val="both"/>
        <w:rPr>
          <w:rFonts w:ascii="Aptos" w:eastAsia="Aptos" w:hAnsi="Aptos" w:cs="Times New Roman"/>
          <w:bCs/>
          <w:color w:val="0B769F"/>
          <w:sz w:val="20"/>
          <w:szCs w:val="20"/>
        </w:rPr>
      </w:pPr>
      <w:r w:rsidRPr="003C1F87">
        <w:rPr>
          <w:rFonts w:ascii="Aptos" w:eastAsia="Aptos" w:hAnsi="Aptos" w:cs="Times New Roman"/>
          <w:bCs/>
          <w:color w:val="0B769F"/>
          <w:sz w:val="20"/>
          <w:szCs w:val="20"/>
        </w:rPr>
        <w:t xml:space="preserve">Attīstīts vienots, integrēts un </w:t>
      </w:r>
      <w:proofErr w:type="spellStart"/>
      <w:r w:rsidRPr="003C1F87">
        <w:rPr>
          <w:rFonts w:ascii="Aptos" w:eastAsia="Aptos" w:hAnsi="Aptos" w:cs="Times New Roman"/>
          <w:bCs/>
          <w:color w:val="0B769F"/>
          <w:sz w:val="20"/>
          <w:szCs w:val="20"/>
        </w:rPr>
        <w:t>cilvēkcentrēts</w:t>
      </w:r>
      <w:proofErr w:type="spellEnd"/>
      <w:r w:rsidRPr="003C1F87">
        <w:rPr>
          <w:rFonts w:ascii="Aptos" w:eastAsia="Aptos" w:hAnsi="Aptos" w:cs="Times New Roman"/>
          <w:bCs/>
          <w:color w:val="0B769F"/>
          <w:sz w:val="20"/>
          <w:szCs w:val="20"/>
        </w:rPr>
        <w:t xml:space="preserve"> digitālā atbalsta process, kas saglabājot institūciju funkciju nošķirtību, nodrošina lietotājam nemanāmu pāreju starp institūciju platformām, izvairoties no digitālo risinājumu funkcionalitātes nepamatotas dublēšanās. </w:t>
      </w:r>
    </w:p>
    <w:p w14:paraId="1D0D9354" w14:textId="4DC118BD" w:rsidR="003C1F87" w:rsidRPr="003C1F87" w:rsidRDefault="003C1F87" w:rsidP="00095CE8">
      <w:pPr>
        <w:suppressAutoHyphens/>
        <w:spacing w:before="80" w:line="276" w:lineRule="auto"/>
        <w:jc w:val="both"/>
        <w:rPr>
          <w:rFonts w:ascii="Aptos" w:eastAsia="Aptos" w:hAnsi="Aptos" w:cs="Times New Roman"/>
          <w:bCs/>
          <w:color w:val="0B769F"/>
          <w:sz w:val="20"/>
          <w:szCs w:val="20"/>
        </w:rPr>
      </w:pPr>
      <w:r w:rsidRPr="003C1F87">
        <w:rPr>
          <w:rFonts w:ascii="Aptos" w:eastAsia="Aptos" w:hAnsi="Aptos" w:cs="Times New Roman"/>
          <w:bCs/>
          <w:color w:val="0B769F"/>
          <w:sz w:val="20"/>
          <w:szCs w:val="20"/>
        </w:rPr>
        <w:t xml:space="preserve">Ņemot vērā un pēc iespējas izmantojot valsts pakalpojumu, izglītības un labklājības jomu risinājumus un datus, kā arī NVA un VIAA risinājumu iestrādes, tiek attīstīti vienoti digitālās piekļuves punkti mūžizglītības pakalpojumu saņēmējiem (iedzīvotājiem), </w:t>
      </w:r>
      <w:r w:rsidR="001C2067">
        <w:rPr>
          <w:rFonts w:ascii="Aptos" w:eastAsia="Aptos" w:hAnsi="Aptos" w:cs="Times New Roman"/>
          <w:bCs/>
          <w:color w:val="0B769F"/>
          <w:sz w:val="20"/>
          <w:szCs w:val="20"/>
        </w:rPr>
        <w:t>izglītības īstenotājiem</w:t>
      </w:r>
      <w:r w:rsidRPr="003C1F87">
        <w:rPr>
          <w:rFonts w:ascii="Aptos" w:eastAsia="Aptos" w:hAnsi="Aptos" w:cs="Times New Roman"/>
          <w:bCs/>
          <w:color w:val="0B769F"/>
          <w:sz w:val="20"/>
          <w:szCs w:val="20"/>
        </w:rPr>
        <w:t xml:space="preserve"> un darba devējiem (uzņēmumiem un iestādēm), kas palīdz iedzīvotājiem orientēties mūžizglītības pakalpojumos, sadarbībā ar </w:t>
      </w:r>
      <w:r w:rsidR="001C2067">
        <w:rPr>
          <w:rFonts w:ascii="Aptos" w:eastAsia="Aptos" w:hAnsi="Aptos" w:cs="Times New Roman"/>
          <w:bCs/>
          <w:color w:val="0B769F"/>
          <w:sz w:val="20"/>
          <w:szCs w:val="20"/>
        </w:rPr>
        <w:t>izglītības īstenotājiem</w:t>
      </w:r>
      <w:r w:rsidRPr="003C1F87">
        <w:rPr>
          <w:rFonts w:ascii="Aptos" w:eastAsia="Aptos" w:hAnsi="Aptos" w:cs="Times New Roman"/>
          <w:bCs/>
          <w:color w:val="0B769F"/>
          <w:sz w:val="20"/>
          <w:szCs w:val="20"/>
        </w:rPr>
        <w:t xml:space="preserve"> nodrošina ērtu piekļuvi mācībām un atbalsta pasākumiem, kā arī sadarbībā ar darba devējiem veicina efektīvu klientu virzīšanu uz nodarbinātību.</w:t>
      </w:r>
    </w:p>
    <w:tbl>
      <w:tblPr>
        <w:tblStyle w:val="TableGrid1"/>
        <w:tblW w:w="5000" w:type="pct"/>
        <w:tblLook w:val="04A0" w:firstRow="1" w:lastRow="0" w:firstColumn="1" w:lastColumn="0" w:noHBand="0" w:noVBand="1"/>
      </w:tblPr>
      <w:tblGrid>
        <w:gridCol w:w="3828"/>
        <w:gridCol w:w="5952"/>
      </w:tblGrid>
      <w:tr w:rsidR="003C1F87" w:rsidRPr="003C1F87" w14:paraId="101FB546" w14:textId="77777777" w:rsidTr="00FC2DB9">
        <w:tc>
          <w:tcPr>
            <w:tcW w:w="1957" w:type="pct"/>
            <w:tcBorders>
              <w:top w:val="nil"/>
              <w:left w:val="nil"/>
              <w:bottom w:val="single" w:sz="18" w:space="0" w:color="156082"/>
              <w:right w:val="single" w:sz="4" w:space="0" w:color="156082"/>
            </w:tcBorders>
          </w:tcPr>
          <w:p w14:paraId="2CD9CBBE" w14:textId="77777777" w:rsidR="003C1F87" w:rsidRPr="003C1F87" w:rsidRDefault="003C1F87" w:rsidP="003C1F87">
            <w:pPr>
              <w:spacing w:before="80" w:after="40"/>
              <w:jc w:val="both"/>
              <w:rPr>
                <w:rFonts w:ascii="Aptos" w:eastAsia="Aptos" w:hAnsi="Aptos" w:cs="Times New Roman"/>
                <w:b/>
                <w:bCs/>
                <w:sz w:val="20"/>
                <w:szCs w:val="20"/>
              </w:rPr>
            </w:pPr>
            <w:r w:rsidRPr="003C1F87">
              <w:rPr>
                <w:rFonts w:ascii="Aptos" w:eastAsia="Aptos" w:hAnsi="Aptos" w:cs="Arial"/>
                <w:b/>
                <w:bCs/>
                <w:sz w:val="20"/>
                <w:szCs w:val="20"/>
              </w:rPr>
              <w:t>Galvenās sistēmiskās problēmas</w:t>
            </w:r>
          </w:p>
        </w:tc>
        <w:tc>
          <w:tcPr>
            <w:tcW w:w="3043" w:type="pct"/>
            <w:tcBorders>
              <w:top w:val="nil"/>
              <w:left w:val="single" w:sz="4" w:space="0" w:color="156082"/>
              <w:bottom w:val="single" w:sz="18" w:space="0" w:color="156082"/>
              <w:right w:val="nil"/>
            </w:tcBorders>
          </w:tcPr>
          <w:p w14:paraId="3A6A03C7" w14:textId="77777777" w:rsidR="003C1F87" w:rsidRPr="003C1F87" w:rsidRDefault="003C1F87" w:rsidP="003C1F87">
            <w:pPr>
              <w:spacing w:before="80" w:after="40"/>
              <w:jc w:val="both"/>
              <w:rPr>
                <w:rFonts w:ascii="Aptos" w:eastAsia="Aptos" w:hAnsi="Aptos" w:cs="Times New Roman"/>
                <w:b/>
                <w:bCs/>
                <w:sz w:val="20"/>
                <w:szCs w:val="20"/>
              </w:rPr>
            </w:pPr>
            <w:r w:rsidRPr="003C1F87">
              <w:rPr>
                <w:rFonts w:ascii="Aptos" w:eastAsia="Aptos" w:hAnsi="Aptos" w:cs="Arial"/>
                <w:b/>
                <w:bCs/>
                <w:sz w:val="20"/>
                <w:szCs w:val="20"/>
              </w:rPr>
              <w:t>Risinājumi</w:t>
            </w:r>
          </w:p>
        </w:tc>
      </w:tr>
      <w:tr w:rsidR="003C1F87" w:rsidRPr="003C1F87" w14:paraId="0F46454B" w14:textId="77777777" w:rsidTr="00FC2DB9">
        <w:tc>
          <w:tcPr>
            <w:tcW w:w="1957" w:type="pct"/>
            <w:tcBorders>
              <w:top w:val="single" w:sz="18" w:space="0" w:color="156082"/>
              <w:left w:val="nil"/>
              <w:bottom w:val="single" w:sz="4" w:space="0" w:color="156082"/>
              <w:right w:val="single" w:sz="4" w:space="0" w:color="156082"/>
            </w:tcBorders>
          </w:tcPr>
          <w:p w14:paraId="2B79F8F3" w14:textId="648F2A85"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sz w:val="20"/>
                <w:szCs w:val="20"/>
              </w:rPr>
              <w:t xml:space="preserve">Tiek uzturētas un attīstītas platformas ar faktiski identisku funkcionalitāti, veidojot </w:t>
            </w:r>
            <w:r w:rsidRPr="003C1F87">
              <w:rPr>
                <w:rFonts w:ascii="Aptos" w:eastAsia="Aptos" w:hAnsi="Aptos" w:cs="Arial"/>
                <w:sz w:val="20"/>
                <w:szCs w:val="20"/>
              </w:rPr>
              <w:lastRenderedPageBreak/>
              <w:t xml:space="preserve">dublējošus administratīvos procesus divās institūcijās. </w:t>
            </w:r>
            <w:r w:rsidRPr="003C1F87">
              <w:rPr>
                <w:rFonts w:ascii="Aptos" w:eastAsia="Aptos" w:hAnsi="Aptos" w:cs="Arial"/>
                <w:b/>
                <w:bCs/>
                <w:sz w:val="20"/>
                <w:szCs w:val="20"/>
                <w:u w:val="single"/>
              </w:rPr>
              <w:t>Paralēlu platformu attīstība (Karjera.lv – NVA, STARS – VIAA) rada situāciju, kur abas sistēmas nodrošina dublējošas funkcijas mācību plānošanā, uzraudzībā un administrēšanā un atbalsta pasākumu sniegšanā</w:t>
            </w:r>
            <w:r w:rsidRPr="003C1F87">
              <w:rPr>
                <w:rFonts w:ascii="Aptos" w:eastAsia="Aptos" w:hAnsi="Aptos" w:cs="Arial"/>
                <w:sz w:val="20"/>
                <w:szCs w:val="20"/>
              </w:rPr>
              <w:t>, tādējādi veicinot neefektīvu publisko resursu izmantošanu, uz ko norādījusi arī Valsts kontrole</w:t>
            </w:r>
            <w:r w:rsidRPr="003C1F87">
              <w:rPr>
                <w:rFonts w:ascii="Aptos" w:eastAsia="Aptos" w:hAnsi="Aptos" w:cs="Arial"/>
                <w:sz w:val="20"/>
                <w:szCs w:val="20"/>
                <w:vertAlign w:val="superscript"/>
              </w:rPr>
              <w:footnoteReference w:id="7"/>
            </w:r>
            <w:r w:rsidRPr="003C1F87">
              <w:rPr>
                <w:rFonts w:ascii="Aptos" w:eastAsia="Aptos" w:hAnsi="Aptos" w:cs="Arial"/>
                <w:sz w:val="20"/>
                <w:szCs w:val="20"/>
              </w:rPr>
              <w:t>.</w:t>
            </w:r>
          </w:p>
        </w:tc>
        <w:tc>
          <w:tcPr>
            <w:tcW w:w="3043" w:type="pct"/>
            <w:tcBorders>
              <w:top w:val="single" w:sz="18" w:space="0" w:color="156082"/>
              <w:left w:val="single" w:sz="4" w:space="0" w:color="156082"/>
              <w:bottom w:val="single" w:sz="4" w:space="0" w:color="156082"/>
              <w:right w:val="nil"/>
            </w:tcBorders>
          </w:tcPr>
          <w:p w14:paraId="015056CD"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lastRenderedPageBreak/>
              <w:t xml:space="preserve">Jomas </w:t>
            </w:r>
            <w:proofErr w:type="spellStart"/>
            <w:r w:rsidRPr="003C1F87">
              <w:rPr>
                <w:rFonts w:ascii="Aptos" w:eastAsia="Aptos" w:hAnsi="Aptos" w:cs="Arial"/>
                <w:b/>
                <w:bCs/>
                <w:sz w:val="20"/>
                <w:szCs w:val="20"/>
                <w:u w:val="single"/>
              </w:rPr>
              <w:t>mērķarhitektūras</w:t>
            </w:r>
            <w:proofErr w:type="spellEnd"/>
            <w:r w:rsidRPr="003C1F87">
              <w:rPr>
                <w:rFonts w:ascii="Aptos" w:eastAsia="Aptos" w:hAnsi="Aptos" w:cs="Arial"/>
                <w:b/>
                <w:bCs/>
                <w:sz w:val="20"/>
                <w:szCs w:val="20"/>
                <w:u w:val="single"/>
              </w:rPr>
              <w:t xml:space="preserve"> izstrādes procesa ietvaros veikt esošo platformu funkcionālo, darbības procesu, apstrādājamo datu un </w:t>
            </w:r>
            <w:r w:rsidRPr="003C1F87">
              <w:rPr>
                <w:rFonts w:ascii="Aptos" w:eastAsia="Aptos" w:hAnsi="Aptos" w:cs="Arial"/>
                <w:b/>
                <w:bCs/>
                <w:sz w:val="20"/>
                <w:szCs w:val="20"/>
                <w:u w:val="single"/>
              </w:rPr>
              <w:lastRenderedPageBreak/>
              <w:t xml:space="preserve">tehnisko </w:t>
            </w:r>
            <w:proofErr w:type="spellStart"/>
            <w:r w:rsidRPr="003C1F87">
              <w:rPr>
                <w:rFonts w:ascii="Aptos" w:eastAsia="Aptos" w:hAnsi="Aptos" w:cs="Arial"/>
                <w:b/>
                <w:bCs/>
                <w:sz w:val="20"/>
                <w:szCs w:val="20"/>
                <w:u w:val="single"/>
              </w:rPr>
              <w:t>izvērtējumu</w:t>
            </w:r>
            <w:proofErr w:type="spellEnd"/>
            <w:r w:rsidRPr="003C1F87">
              <w:rPr>
                <w:rFonts w:ascii="Aptos" w:eastAsia="Aptos" w:hAnsi="Aptos" w:cs="Arial"/>
                <w:b/>
                <w:bCs/>
                <w:sz w:val="20"/>
                <w:szCs w:val="20"/>
                <w:u w:val="single"/>
              </w:rPr>
              <w:t>,</w:t>
            </w:r>
            <w:r w:rsidRPr="003C1F87">
              <w:rPr>
                <w:rFonts w:ascii="Aptos" w:eastAsia="Aptos" w:hAnsi="Aptos" w:cs="Arial"/>
                <w:sz w:val="20"/>
                <w:szCs w:val="20"/>
              </w:rPr>
              <w:t xml:space="preserve"> nosakot optimālu esošās un potenciāli iztrūkstošās funkcionalitātes sadalījumu starp sistēmām, lai izpildītu iecerētā vienotā procesa prasības.</w:t>
            </w:r>
          </w:p>
          <w:p w14:paraId="021EA5C2"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sz w:val="20"/>
                <w:szCs w:val="20"/>
              </w:rPr>
              <w:t xml:space="preserve">Vienlaicīgi ar esošo tehnisko platformu izpēti, veikt detalizētu iesaistīto politikas nosakošo un īstenojošo ministriju un iestāžu struktūrvienību funkciju un pakalpojumu </w:t>
            </w:r>
            <w:proofErr w:type="spellStart"/>
            <w:r w:rsidRPr="003C1F87">
              <w:rPr>
                <w:rFonts w:ascii="Aptos" w:eastAsia="Aptos" w:hAnsi="Aptos" w:cs="Arial"/>
                <w:sz w:val="20"/>
                <w:szCs w:val="20"/>
              </w:rPr>
              <w:t>izvērtējumu</w:t>
            </w:r>
            <w:proofErr w:type="spellEnd"/>
            <w:r w:rsidRPr="003C1F87">
              <w:rPr>
                <w:rFonts w:ascii="Aptos" w:eastAsia="Aptos" w:hAnsi="Aptos" w:cs="Arial"/>
                <w:sz w:val="20"/>
                <w:szCs w:val="20"/>
              </w:rPr>
              <w:t xml:space="preserve">, lai jomas </w:t>
            </w:r>
            <w:proofErr w:type="spellStart"/>
            <w:r w:rsidRPr="003C1F87">
              <w:rPr>
                <w:rFonts w:ascii="Aptos" w:eastAsia="Aptos" w:hAnsi="Aptos" w:cs="Arial"/>
                <w:sz w:val="20"/>
                <w:szCs w:val="20"/>
              </w:rPr>
              <w:t>mērķarhitektūras</w:t>
            </w:r>
            <w:proofErr w:type="spellEnd"/>
            <w:r w:rsidRPr="003C1F87">
              <w:rPr>
                <w:rFonts w:ascii="Aptos" w:eastAsia="Aptos" w:hAnsi="Aptos" w:cs="Arial"/>
                <w:sz w:val="20"/>
                <w:szCs w:val="20"/>
              </w:rPr>
              <w:t xml:space="preserve"> izstrādes ietvaros iegūtu pietiekami detalizētu priekšstatu par esošo politiku un funkciju pārklāšanos un rastu risinājumus nepamatotas dublēšanās novēršanai. </w:t>
            </w:r>
          </w:p>
          <w:p w14:paraId="6CC9A831" w14:textId="0E1F524F" w:rsidR="003C1F87" w:rsidRPr="003C1F87" w:rsidRDefault="003C1F87" w:rsidP="003C1F87">
            <w:pPr>
              <w:spacing w:before="80"/>
              <w:jc w:val="both"/>
              <w:rPr>
                <w:rFonts w:ascii="Aptos" w:eastAsia="Aptos" w:hAnsi="Aptos" w:cs="Times New Roman"/>
                <w:sz w:val="20"/>
                <w:szCs w:val="20"/>
              </w:rPr>
            </w:pPr>
            <w:r w:rsidRPr="001C3A09">
              <w:rPr>
                <w:rFonts w:ascii="Aptos" w:eastAsia="Aptos" w:hAnsi="Aptos" w:cs="Arial"/>
                <w:b/>
                <w:bCs/>
                <w:sz w:val="20"/>
                <w:szCs w:val="20"/>
                <w:u w:val="single"/>
              </w:rPr>
              <w:t xml:space="preserve">Nodrošināt STARS un Karjera.lv platformu </w:t>
            </w:r>
            <w:proofErr w:type="spellStart"/>
            <w:r w:rsidR="00743994" w:rsidRPr="001C2067">
              <w:rPr>
                <w:rFonts w:ascii="Aptos" w:eastAsia="Aptos" w:hAnsi="Aptos" w:cs="Arial"/>
                <w:b/>
                <w:bCs/>
                <w:sz w:val="20"/>
                <w:szCs w:val="20"/>
                <w:u w:val="single"/>
              </w:rPr>
              <w:t>sadarbspēju</w:t>
            </w:r>
            <w:proofErr w:type="spellEnd"/>
            <w:r w:rsidRPr="001C3A09">
              <w:rPr>
                <w:rFonts w:ascii="Aptos" w:eastAsia="Aptos" w:hAnsi="Aptos" w:cs="Arial"/>
                <w:b/>
                <w:bCs/>
                <w:sz w:val="20"/>
                <w:szCs w:val="20"/>
                <w:u w:val="single"/>
              </w:rPr>
              <w:t>,</w:t>
            </w:r>
            <w:r w:rsidRPr="001C3A09">
              <w:rPr>
                <w:rFonts w:ascii="Aptos" w:eastAsia="Aptos" w:hAnsi="Aptos" w:cs="Arial"/>
                <w:sz w:val="20"/>
                <w:szCs w:val="20"/>
              </w:rPr>
              <w:t xml:space="preserve"> pēc šāda principa: (1) STARS uztur publiski finansēto mācību katalogu un tajā iekļaujamo izglītības </w:t>
            </w:r>
            <w:r w:rsidR="001C2067">
              <w:rPr>
                <w:rFonts w:ascii="Aptos" w:eastAsia="Aptos" w:hAnsi="Aptos" w:cs="Arial"/>
                <w:sz w:val="20"/>
                <w:szCs w:val="20"/>
              </w:rPr>
              <w:t>īstenotāju</w:t>
            </w:r>
            <w:r w:rsidRPr="001C3A09">
              <w:rPr>
                <w:rFonts w:ascii="Aptos" w:eastAsia="Aptos" w:hAnsi="Aptos" w:cs="Arial"/>
                <w:sz w:val="20"/>
                <w:szCs w:val="20"/>
              </w:rPr>
              <w:t xml:space="preserve"> atlasi pēc vienotiem kvalitātes kritērijiem, kā arī individuālos mācību kontus; (2) NVA nodrošina profilēšanu, </w:t>
            </w:r>
            <w:r w:rsidR="00EF7761" w:rsidRPr="001C2067">
              <w:rPr>
                <w:rFonts w:ascii="Aptos" w:eastAsia="Aptos" w:hAnsi="Aptos" w:cs="Arial"/>
                <w:sz w:val="20"/>
                <w:szCs w:val="20"/>
              </w:rPr>
              <w:t xml:space="preserve">identificē </w:t>
            </w:r>
            <w:r w:rsidR="00AF0466" w:rsidRPr="001C2067">
              <w:rPr>
                <w:rFonts w:ascii="Aptos" w:eastAsia="Aptos" w:hAnsi="Aptos" w:cs="Arial"/>
                <w:sz w:val="20"/>
                <w:szCs w:val="20"/>
              </w:rPr>
              <w:t>nepieciešam</w:t>
            </w:r>
            <w:r w:rsidR="00802B54">
              <w:rPr>
                <w:rFonts w:ascii="Aptos" w:eastAsia="Aptos" w:hAnsi="Aptos" w:cs="Arial"/>
                <w:sz w:val="20"/>
                <w:szCs w:val="20"/>
              </w:rPr>
              <w:t>o</w:t>
            </w:r>
            <w:r w:rsidR="00AF0466" w:rsidRPr="001C2067">
              <w:rPr>
                <w:rFonts w:ascii="Aptos" w:eastAsia="Aptos" w:hAnsi="Aptos" w:cs="Arial"/>
                <w:sz w:val="20"/>
                <w:szCs w:val="20"/>
              </w:rPr>
              <w:t xml:space="preserve"> atbalst</w:t>
            </w:r>
            <w:r w:rsidR="00802B54">
              <w:rPr>
                <w:rFonts w:ascii="Aptos" w:eastAsia="Aptos" w:hAnsi="Aptos" w:cs="Arial"/>
                <w:sz w:val="20"/>
                <w:szCs w:val="20"/>
              </w:rPr>
              <w:t>u</w:t>
            </w:r>
            <w:r w:rsidR="00AF0466" w:rsidRPr="001C2067">
              <w:rPr>
                <w:rFonts w:ascii="Aptos" w:eastAsia="Aptos" w:hAnsi="Aptos" w:cs="Arial"/>
                <w:sz w:val="20"/>
                <w:szCs w:val="20"/>
              </w:rPr>
              <w:t xml:space="preserve"> mācībām</w:t>
            </w:r>
            <w:r w:rsidRPr="001C3A09">
              <w:rPr>
                <w:rFonts w:ascii="Aptos" w:eastAsia="Aptos" w:hAnsi="Aptos" w:cs="Arial"/>
                <w:sz w:val="20"/>
                <w:szCs w:val="20"/>
              </w:rPr>
              <w:t xml:space="preserve">, reāllaikā izmantojot mācību katalogu; (3) datu apmaiņa starp platformām ir abpusēja, un tās kārtību nosaka Ministru kabineta noteikumos; (4) neviena platforma neveido funkcijas, kas jau pastāv otrā, </w:t>
            </w:r>
            <w:r w:rsidR="0076106A" w:rsidRPr="001C3A09">
              <w:rPr>
                <w:rFonts w:ascii="Aptos" w:eastAsia="Aptos" w:hAnsi="Aptos" w:cs="Arial"/>
                <w:sz w:val="20"/>
                <w:szCs w:val="20"/>
              </w:rPr>
              <w:t>–</w:t>
            </w:r>
            <w:r w:rsidRPr="001C3A09">
              <w:rPr>
                <w:rFonts w:ascii="Aptos" w:eastAsia="Aptos" w:hAnsi="Aptos" w:cs="Arial"/>
                <w:sz w:val="20"/>
                <w:szCs w:val="20"/>
              </w:rPr>
              <w:t xml:space="preserve"> </w:t>
            </w:r>
            <w:r w:rsidRPr="001C3A09">
              <w:rPr>
                <w:rFonts w:ascii="Aptos" w:eastAsia="Aptos" w:hAnsi="Aptos" w:cs="Arial"/>
                <w:b/>
                <w:bCs/>
                <w:sz w:val="20"/>
                <w:szCs w:val="20"/>
                <w:u w:val="single"/>
              </w:rPr>
              <w:t>lai novērstu dublēšanos un samazinātu administratīvo slogu. Priekšnosacījums platformu attīstības lēmumiem ir STARS nostiprināšana Ministru kabineta līmeņa regulējumā kā Valsts izglītības informācijas sistēmas sastāvdaļai, nosakot datu sastāvu, piekļuvi un datu apmaiņas kārtību</w:t>
            </w:r>
            <w:r w:rsidRPr="001C3A09">
              <w:rPr>
                <w:rFonts w:ascii="Aptos" w:eastAsia="Aptos" w:hAnsi="Aptos" w:cs="Arial"/>
                <w:sz w:val="20"/>
                <w:szCs w:val="20"/>
              </w:rPr>
              <w:t>.</w:t>
            </w:r>
            <w:r w:rsidRPr="003C1F87">
              <w:rPr>
                <w:rFonts w:ascii="Aptos" w:eastAsia="Aptos" w:hAnsi="Aptos" w:cs="Arial"/>
                <w:sz w:val="20"/>
                <w:szCs w:val="20"/>
              </w:rPr>
              <w:t xml:space="preserve"> </w:t>
            </w:r>
          </w:p>
        </w:tc>
      </w:tr>
      <w:tr w:rsidR="003C1F87" w:rsidRPr="003C1F87" w14:paraId="6B4D6BD8" w14:textId="77777777" w:rsidTr="00FC2DB9">
        <w:tc>
          <w:tcPr>
            <w:tcW w:w="1957" w:type="pct"/>
            <w:tcBorders>
              <w:top w:val="single" w:sz="4" w:space="0" w:color="156082"/>
              <w:left w:val="nil"/>
              <w:bottom w:val="single" w:sz="4" w:space="0" w:color="156082"/>
              <w:right w:val="single" w:sz="4" w:space="0" w:color="156082"/>
            </w:tcBorders>
          </w:tcPr>
          <w:p w14:paraId="15DCFF2D"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lastRenderedPageBreak/>
              <w:t xml:space="preserve">Nav definēta </w:t>
            </w:r>
            <w:proofErr w:type="spellStart"/>
            <w:r w:rsidRPr="003C1F87">
              <w:rPr>
                <w:rFonts w:ascii="Aptos" w:eastAsia="Aptos" w:hAnsi="Aptos" w:cs="Arial"/>
                <w:b/>
                <w:bCs/>
                <w:sz w:val="20"/>
                <w:szCs w:val="20"/>
                <w:u w:val="single"/>
              </w:rPr>
              <w:t>cilvēkkapitāla</w:t>
            </w:r>
            <w:proofErr w:type="spellEnd"/>
            <w:r w:rsidRPr="003C1F87">
              <w:rPr>
                <w:rFonts w:ascii="Aptos" w:eastAsia="Aptos" w:hAnsi="Aptos" w:cs="Arial"/>
                <w:b/>
                <w:bCs/>
                <w:sz w:val="20"/>
                <w:szCs w:val="20"/>
                <w:u w:val="single"/>
              </w:rPr>
              <w:t xml:space="preserve"> jomas vienota </w:t>
            </w:r>
            <w:proofErr w:type="spellStart"/>
            <w:r w:rsidRPr="003C1F87">
              <w:rPr>
                <w:rFonts w:ascii="Aptos" w:eastAsia="Aptos" w:hAnsi="Aptos" w:cs="Arial"/>
                <w:b/>
                <w:bCs/>
                <w:sz w:val="20"/>
                <w:szCs w:val="20"/>
                <w:u w:val="single"/>
              </w:rPr>
              <w:t>mērķarhitektūra</w:t>
            </w:r>
            <w:proofErr w:type="spellEnd"/>
            <w:r w:rsidRPr="003C1F87">
              <w:rPr>
                <w:rFonts w:ascii="Aptos" w:eastAsia="Aptos" w:hAnsi="Aptos" w:cs="Arial"/>
                <w:b/>
                <w:bCs/>
                <w:sz w:val="20"/>
                <w:szCs w:val="20"/>
                <w:u w:val="single"/>
              </w:rPr>
              <w:t xml:space="preserve"> (t.sk. datu un sistēmu arhitektūras skati), tās atsevišķiem elementiem  fragmentāri parādoties saistīto jomu – izglītības un labklājības </w:t>
            </w:r>
            <w:proofErr w:type="spellStart"/>
            <w:r w:rsidRPr="003C1F87">
              <w:rPr>
                <w:rFonts w:ascii="Aptos" w:eastAsia="Aptos" w:hAnsi="Aptos" w:cs="Arial"/>
                <w:b/>
                <w:bCs/>
                <w:sz w:val="20"/>
                <w:szCs w:val="20"/>
                <w:u w:val="single"/>
              </w:rPr>
              <w:t>mērķarhitektūrās</w:t>
            </w:r>
            <w:proofErr w:type="spellEnd"/>
            <w:r w:rsidRPr="003C1F87">
              <w:rPr>
                <w:rFonts w:ascii="Aptos" w:eastAsia="Aptos" w:hAnsi="Aptos" w:cs="Arial"/>
                <w:b/>
                <w:bCs/>
                <w:sz w:val="20"/>
                <w:szCs w:val="20"/>
                <w:u w:val="single"/>
              </w:rPr>
              <w:t>.</w:t>
            </w:r>
            <w:r w:rsidRPr="003C1F87">
              <w:rPr>
                <w:rFonts w:ascii="Aptos" w:eastAsia="Aptos" w:hAnsi="Aptos" w:cs="Arial"/>
                <w:sz w:val="20"/>
                <w:szCs w:val="20"/>
              </w:rPr>
              <w:t xml:space="preserve"> Mūžizglītībā iesaistīto resoru un institūciju savstarpēja datu apmaiņa, lai nodrošinātu </w:t>
            </w:r>
            <w:r w:rsidRPr="003C1F87">
              <w:rPr>
                <w:rFonts w:ascii="Aptos" w:eastAsia="Aptos" w:hAnsi="Aptos" w:cs="Arial"/>
                <w:b/>
                <w:bCs/>
                <w:sz w:val="20"/>
                <w:szCs w:val="20"/>
                <w:u w:val="single"/>
              </w:rPr>
              <w:t>vienotu pieeju klientu novirzīšanai uz mācībām, nenotiek.</w:t>
            </w:r>
          </w:p>
        </w:tc>
        <w:tc>
          <w:tcPr>
            <w:tcW w:w="3043" w:type="pct"/>
            <w:tcBorders>
              <w:top w:val="single" w:sz="4" w:space="0" w:color="156082"/>
              <w:left w:val="single" w:sz="4" w:space="0" w:color="156082"/>
              <w:bottom w:val="single" w:sz="4" w:space="0" w:color="156082"/>
              <w:right w:val="nil"/>
            </w:tcBorders>
          </w:tcPr>
          <w:p w14:paraId="5A362C46"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Balstoties uz </w:t>
            </w:r>
            <w:proofErr w:type="spellStart"/>
            <w:r w:rsidRPr="003C1F87">
              <w:rPr>
                <w:rFonts w:ascii="Aptos" w:eastAsia="Aptos" w:hAnsi="Aptos" w:cs="Arial"/>
                <w:b/>
                <w:bCs/>
                <w:sz w:val="20"/>
                <w:szCs w:val="20"/>
                <w:u w:val="single"/>
              </w:rPr>
              <w:t>vispusēju</w:t>
            </w:r>
            <w:proofErr w:type="spellEnd"/>
            <w:r w:rsidRPr="003C1F87">
              <w:rPr>
                <w:rFonts w:ascii="Aptos" w:eastAsia="Aptos" w:hAnsi="Aptos" w:cs="Arial"/>
                <w:b/>
                <w:bCs/>
                <w:sz w:val="20"/>
                <w:szCs w:val="20"/>
                <w:u w:val="single"/>
              </w:rPr>
              <w:t xml:space="preserve"> esošās situācijas analīzi un izvirzītajiem mērķiem, iesaistīto institūciju ciešā sadarbībā un VARAM metodiskajā vadībā izstrādāt, saskaņot un apstiprināt jomas </w:t>
            </w:r>
            <w:proofErr w:type="spellStart"/>
            <w:r w:rsidRPr="003C1F87">
              <w:rPr>
                <w:rFonts w:ascii="Aptos" w:eastAsia="Aptos" w:hAnsi="Aptos" w:cs="Arial"/>
                <w:b/>
                <w:bCs/>
                <w:sz w:val="20"/>
                <w:szCs w:val="20"/>
                <w:u w:val="single"/>
              </w:rPr>
              <w:t>mērķarhitektūru</w:t>
            </w:r>
            <w:proofErr w:type="spellEnd"/>
            <w:r w:rsidRPr="003C1F87">
              <w:rPr>
                <w:rFonts w:ascii="Aptos" w:eastAsia="Aptos" w:hAnsi="Aptos" w:cs="Arial"/>
                <w:b/>
                <w:bCs/>
                <w:sz w:val="20"/>
                <w:szCs w:val="20"/>
                <w:u w:val="single"/>
              </w:rPr>
              <w:t xml:space="preserve">, </w:t>
            </w:r>
            <w:r w:rsidRPr="003C1F87">
              <w:rPr>
                <w:rFonts w:ascii="Aptos" w:eastAsia="Aptos" w:hAnsi="Aptos" w:cs="Arial"/>
                <w:sz w:val="20"/>
                <w:szCs w:val="20"/>
              </w:rPr>
              <w:t xml:space="preserve">kas vispusīgi un pietiekami detalizēti apraksta jomas regulējuma, organizācijas, datu un tehnisko risinājumu aspektus, tostarp, būtiskās datu kopas un datu apmaiņas, informācijas sistēmas un to sadarbību gan jomas ietvaros, gan ar saistīto jomu sistēmām. </w:t>
            </w:r>
          </w:p>
        </w:tc>
      </w:tr>
      <w:tr w:rsidR="003C1F87" w:rsidRPr="003C1F87" w14:paraId="6F694632" w14:textId="77777777" w:rsidTr="00FC2DB9">
        <w:tc>
          <w:tcPr>
            <w:tcW w:w="1957" w:type="pct"/>
            <w:tcBorders>
              <w:top w:val="single" w:sz="4" w:space="0" w:color="156082"/>
              <w:left w:val="nil"/>
              <w:bottom w:val="single" w:sz="4" w:space="0" w:color="156082"/>
              <w:right w:val="single" w:sz="4" w:space="0" w:color="156082"/>
            </w:tcBorders>
          </w:tcPr>
          <w:p w14:paraId="142F2553"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Esošās platformas sākotnēji ir projektētas un ir attīstītas kā attiecīgā mācību finansējuma izmantojuma uzskaites rīki, ne </w:t>
            </w:r>
            <w:proofErr w:type="spellStart"/>
            <w:r w:rsidRPr="003C1F87">
              <w:rPr>
                <w:rFonts w:ascii="Aptos" w:eastAsia="Aptos" w:hAnsi="Aptos" w:cs="Arial"/>
                <w:b/>
                <w:bCs/>
                <w:sz w:val="20"/>
                <w:szCs w:val="20"/>
                <w:u w:val="single"/>
              </w:rPr>
              <w:t>cilvēkcentrēti</w:t>
            </w:r>
            <w:proofErr w:type="spellEnd"/>
            <w:r w:rsidRPr="003C1F87">
              <w:rPr>
                <w:rFonts w:ascii="Aptos" w:eastAsia="Aptos" w:hAnsi="Aptos" w:cs="Arial"/>
                <w:b/>
                <w:bCs/>
                <w:sz w:val="20"/>
                <w:szCs w:val="20"/>
                <w:u w:val="single"/>
              </w:rPr>
              <w:t xml:space="preserve"> risinājumi,</w:t>
            </w:r>
            <w:r w:rsidRPr="003C1F87">
              <w:rPr>
                <w:rFonts w:ascii="Aptos" w:eastAsia="Aptos" w:hAnsi="Aptos" w:cs="Arial"/>
                <w:sz w:val="20"/>
                <w:szCs w:val="20"/>
                <w:u w:val="single"/>
              </w:rPr>
              <w:t xml:space="preserve"> lai</w:t>
            </w:r>
            <w:r w:rsidRPr="003C1F87">
              <w:rPr>
                <w:rFonts w:ascii="Aptos" w:eastAsia="Aptos" w:hAnsi="Aptos" w:cs="Arial"/>
                <w:sz w:val="20"/>
                <w:szCs w:val="20"/>
              </w:rPr>
              <w:t xml:space="preserve"> palīdzētu iedzīvotājiem orientēties  pakalpojumos un pieņemt lēmumus par karjeras un prasmju attīstības vajadzībām.</w:t>
            </w:r>
          </w:p>
        </w:tc>
        <w:tc>
          <w:tcPr>
            <w:tcW w:w="3043" w:type="pct"/>
            <w:tcBorders>
              <w:top w:val="single" w:sz="4" w:space="0" w:color="156082"/>
              <w:left w:val="single" w:sz="4" w:space="0" w:color="156082"/>
              <w:bottom w:val="single" w:sz="4" w:space="0" w:color="156082"/>
              <w:right w:val="nil"/>
            </w:tcBorders>
          </w:tcPr>
          <w:p w14:paraId="6FB78B56"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Atbilstoši izstrādātajai jomas </w:t>
            </w:r>
            <w:proofErr w:type="spellStart"/>
            <w:r w:rsidRPr="003C1F87">
              <w:rPr>
                <w:rFonts w:ascii="Aptos" w:eastAsia="Aptos" w:hAnsi="Aptos" w:cs="Arial"/>
                <w:b/>
                <w:bCs/>
                <w:sz w:val="20"/>
                <w:szCs w:val="20"/>
                <w:u w:val="single"/>
              </w:rPr>
              <w:t>mērķarhitektūrai</w:t>
            </w:r>
            <w:proofErr w:type="spellEnd"/>
            <w:r w:rsidRPr="003C1F87">
              <w:rPr>
                <w:rFonts w:ascii="Aptos" w:eastAsia="Aptos" w:hAnsi="Aptos" w:cs="Arial"/>
                <w:b/>
                <w:bCs/>
                <w:sz w:val="20"/>
                <w:szCs w:val="20"/>
                <w:u w:val="single"/>
              </w:rPr>
              <w:t xml:space="preserve"> un tās īstenošanas </w:t>
            </w:r>
            <w:proofErr w:type="spellStart"/>
            <w:r w:rsidRPr="003C1F87">
              <w:rPr>
                <w:rFonts w:ascii="Aptos" w:eastAsia="Aptos" w:hAnsi="Aptos" w:cs="Arial"/>
                <w:b/>
                <w:bCs/>
                <w:sz w:val="20"/>
                <w:szCs w:val="20"/>
                <w:u w:val="single"/>
              </w:rPr>
              <w:t>ceļakartē</w:t>
            </w:r>
            <w:proofErr w:type="spellEnd"/>
            <w:r w:rsidRPr="003C1F87">
              <w:rPr>
                <w:rFonts w:ascii="Aptos" w:eastAsia="Aptos" w:hAnsi="Aptos" w:cs="Arial"/>
                <w:b/>
                <w:bCs/>
                <w:sz w:val="20"/>
                <w:szCs w:val="20"/>
                <w:u w:val="single"/>
              </w:rPr>
              <w:t xml:space="preserve"> noteiktajām prioritātēm attīstīt  jomai specifiskus </w:t>
            </w:r>
            <w:proofErr w:type="spellStart"/>
            <w:r w:rsidRPr="003C1F87">
              <w:rPr>
                <w:rFonts w:ascii="Aptos" w:eastAsia="Aptos" w:hAnsi="Aptos" w:cs="Arial"/>
                <w:b/>
                <w:bCs/>
                <w:sz w:val="20"/>
                <w:szCs w:val="20"/>
                <w:u w:val="single"/>
              </w:rPr>
              <w:t>cilvēkcentrētus</w:t>
            </w:r>
            <w:proofErr w:type="spellEnd"/>
            <w:r w:rsidRPr="003C1F87">
              <w:rPr>
                <w:rFonts w:ascii="Aptos" w:eastAsia="Aptos" w:hAnsi="Aptos" w:cs="Arial"/>
                <w:b/>
                <w:bCs/>
                <w:sz w:val="20"/>
                <w:szCs w:val="20"/>
                <w:u w:val="single"/>
              </w:rPr>
              <w:t xml:space="preserve"> digitālos risinājumus, kas sniedz </w:t>
            </w:r>
            <w:r w:rsidRPr="003C1F87">
              <w:rPr>
                <w:rFonts w:ascii="Aptos" w:eastAsia="Aptos" w:hAnsi="Aptos" w:cs="Arial"/>
                <w:sz w:val="20"/>
                <w:szCs w:val="20"/>
                <w:u w:val="single"/>
              </w:rPr>
              <w:t>p</w:t>
            </w:r>
            <w:r w:rsidRPr="003C1F87">
              <w:rPr>
                <w:rFonts w:ascii="Aptos" w:eastAsia="Aptos" w:hAnsi="Aptos" w:cs="Arial"/>
                <w:sz w:val="20"/>
                <w:szCs w:val="20"/>
              </w:rPr>
              <w:t xml:space="preserve">ersonalizētu atbalstu (profilēšana, individuāli ieteikumi, karjeras ceļa plānošana), </w:t>
            </w:r>
            <w:r w:rsidRPr="003C1F87">
              <w:rPr>
                <w:rFonts w:ascii="Aptos" w:eastAsia="Aptos" w:hAnsi="Aptos" w:cs="Arial"/>
                <w:b/>
                <w:bCs/>
                <w:sz w:val="20"/>
                <w:szCs w:val="20"/>
                <w:u w:val="single"/>
              </w:rPr>
              <w:t>palīdzot iedzīvotājiem orientēties atbalsta pakalpojumu piedāvājumā</w:t>
            </w:r>
            <w:r w:rsidRPr="003C1F87">
              <w:rPr>
                <w:rFonts w:ascii="Aptos" w:eastAsia="Aptos" w:hAnsi="Aptos" w:cs="Arial"/>
                <w:sz w:val="20"/>
                <w:szCs w:val="20"/>
              </w:rPr>
              <w:t>.</w:t>
            </w:r>
          </w:p>
        </w:tc>
      </w:tr>
      <w:tr w:rsidR="003C1F87" w:rsidRPr="003C1F87" w14:paraId="33A947C2" w14:textId="77777777" w:rsidTr="00FC2DB9">
        <w:tc>
          <w:tcPr>
            <w:tcW w:w="1957" w:type="pct"/>
            <w:tcBorders>
              <w:top w:val="single" w:sz="4" w:space="0" w:color="156082"/>
              <w:left w:val="nil"/>
              <w:bottom w:val="single" w:sz="18" w:space="0" w:color="0B769F"/>
              <w:right w:val="single" w:sz="4" w:space="0" w:color="156082"/>
            </w:tcBorders>
          </w:tcPr>
          <w:p w14:paraId="34B6D1FE"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 xml:space="preserve">Iedzīvotājiem ir jāspēj orientēties starp dažām platformām, </w:t>
            </w:r>
            <w:r w:rsidRPr="003C1F87">
              <w:rPr>
                <w:rFonts w:ascii="Aptos" w:eastAsia="Aptos" w:hAnsi="Aptos" w:cs="Arial"/>
                <w:sz w:val="20"/>
                <w:szCs w:val="20"/>
              </w:rPr>
              <w:t>lai saņemtu karjeras konsultācijas, pieteiktos mācībām vai izmantotu citus atbalsta pakalpojumus saistībā ar prasmju pilnveidi. Platformas ir pakārtotas projektu īstenošanas procesam un institūciju vajadzībām, nevis atbalsta personas vajadzības.</w:t>
            </w:r>
          </w:p>
          <w:p w14:paraId="64A2D16A" w14:textId="77777777" w:rsidR="003C1F87" w:rsidRPr="003C1F87" w:rsidRDefault="003C1F87" w:rsidP="003C1F87">
            <w:pPr>
              <w:jc w:val="both"/>
              <w:rPr>
                <w:rFonts w:ascii="Aptos" w:eastAsia="Aptos" w:hAnsi="Aptos" w:cs="Times New Roman"/>
                <w:b/>
                <w:bCs/>
                <w:sz w:val="20"/>
                <w:szCs w:val="20"/>
                <w:u w:val="single"/>
              </w:rPr>
            </w:pPr>
          </w:p>
        </w:tc>
        <w:tc>
          <w:tcPr>
            <w:tcW w:w="3043" w:type="pct"/>
            <w:tcBorders>
              <w:top w:val="single" w:sz="4" w:space="0" w:color="156082"/>
              <w:left w:val="single" w:sz="4" w:space="0" w:color="156082"/>
              <w:bottom w:val="single" w:sz="18" w:space="0" w:color="0B769F"/>
              <w:right w:val="nil"/>
            </w:tcBorders>
          </w:tcPr>
          <w:p w14:paraId="5548CF09" w14:textId="7344ED3A" w:rsidR="003C1F87" w:rsidRPr="001E6746" w:rsidRDefault="003C1F87" w:rsidP="003C1F87">
            <w:pPr>
              <w:spacing w:before="80"/>
              <w:jc w:val="both"/>
              <w:rPr>
                <w:rFonts w:ascii="Aptos" w:eastAsia="Aptos" w:hAnsi="Aptos" w:cs="Times New Roman"/>
                <w:b/>
                <w:bCs/>
                <w:color w:val="000000" w:themeColor="text1"/>
                <w:sz w:val="20"/>
                <w:szCs w:val="20"/>
              </w:rPr>
            </w:pPr>
            <w:r w:rsidRPr="001E6746">
              <w:rPr>
                <w:rFonts w:ascii="Aptos" w:eastAsia="Aptos" w:hAnsi="Aptos" w:cs="Arial"/>
                <w:b/>
                <w:bCs/>
                <w:color w:val="000000" w:themeColor="text1"/>
                <w:sz w:val="20"/>
                <w:szCs w:val="20"/>
                <w:u w:val="single"/>
              </w:rPr>
              <w:t xml:space="preserve">Izveidot vienotu digitālās piekļuves punktu visām iesaistītajām pusēm – iedzīvotājiem, </w:t>
            </w:r>
            <w:r w:rsidR="001C2067">
              <w:rPr>
                <w:rFonts w:ascii="Aptos" w:eastAsia="Aptos" w:hAnsi="Aptos" w:cs="Arial"/>
                <w:b/>
                <w:bCs/>
                <w:color w:val="000000" w:themeColor="text1"/>
                <w:sz w:val="20"/>
                <w:szCs w:val="20"/>
                <w:u w:val="single"/>
              </w:rPr>
              <w:t>izglītības īstenotājiem</w:t>
            </w:r>
            <w:r w:rsidRPr="001E6746">
              <w:rPr>
                <w:rFonts w:ascii="Aptos" w:eastAsia="Aptos" w:hAnsi="Aptos" w:cs="Arial"/>
                <w:b/>
                <w:bCs/>
                <w:color w:val="000000" w:themeColor="text1"/>
                <w:sz w:val="20"/>
                <w:szCs w:val="20"/>
                <w:u w:val="single"/>
              </w:rPr>
              <w:t xml:space="preserve"> un darba devējiem, </w:t>
            </w:r>
            <w:r w:rsidRPr="001E6746">
              <w:rPr>
                <w:rFonts w:ascii="Aptos" w:eastAsia="Aptos" w:hAnsi="Aptos" w:cs="Arial"/>
                <w:b/>
                <w:bCs/>
                <w:color w:val="000000" w:themeColor="text1"/>
                <w:sz w:val="20"/>
                <w:szCs w:val="20"/>
              </w:rPr>
              <w:t>novēršot savstarpēju IT sistēmu funkcionalitātes dublēšanu.</w:t>
            </w:r>
          </w:p>
          <w:p w14:paraId="653B6BF3" w14:textId="77777777" w:rsidR="003C1F87" w:rsidRPr="003C1F87" w:rsidRDefault="003C1F87" w:rsidP="003C1F87">
            <w:pPr>
              <w:spacing w:before="80"/>
              <w:jc w:val="both"/>
              <w:rPr>
                <w:rFonts w:ascii="Aptos" w:eastAsia="Aptos" w:hAnsi="Aptos" w:cs="Times New Roman"/>
                <w:sz w:val="20"/>
                <w:szCs w:val="20"/>
              </w:rPr>
            </w:pPr>
            <w:r w:rsidRPr="003C1F87">
              <w:rPr>
                <w:rFonts w:ascii="Aptos" w:eastAsia="Aptos" w:hAnsi="Aptos" w:cs="Arial"/>
                <w:b/>
                <w:bCs/>
                <w:sz w:val="20"/>
                <w:szCs w:val="20"/>
                <w:u w:val="single"/>
              </w:rPr>
              <w:t>Nodrošināt iedzīvotājiem skaidru un vienotu komunikāciju par pieejamajiem pakalpojumiem</w:t>
            </w:r>
            <w:r w:rsidRPr="003C1F87">
              <w:rPr>
                <w:rFonts w:ascii="Aptos" w:eastAsia="Aptos" w:hAnsi="Aptos" w:cs="Arial"/>
                <w:sz w:val="20"/>
                <w:szCs w:val="20"/>
              </w:rPr>
              <w:t>, mazinot neskaidrību par platformu izvēli un piekļuvi pakalpojumiem.</w:t>
            </w:r>
          </w:p>
        </w:tc>
      </w:tr>
    </w:tbl>
    <w:p w14:paraId="327089F7" w14:textId="77777777" w:rsidR="003C1F87" w:rsidRPr="003C1F87" w:rsidRDefault="003C1F87" w:rsidP="003C1F87">
      <w:pPr>
        <w:keepNext/>
        <w:keepLines/>
        <w:suppressAutoHyphens/>
        <w:spacing w:before="80" w:after="80" w:line="276" w:lineRule="auto"/>
        <w:jc w:val="both"/>
        <w:outlineLvl w:val="0"/>
        <w:rPr>
          <w:rFonts w:ascii="Aptos Display" w:eastAsia="MS Gothic" w:hAnsi="Aptos Display" w:cs="Times New Roman"/>
          <w:b/>
          <w:bCs/>
          <w:caps/>
          <w:color w:val="0B769F"/>
          <w:sz w:val="32"/>
          <w:szCs w:val="32"/>
        </w:rPr>
      </w:pPr>
      <w:r w:rsidRPr="003C1F87">
        <w:rPr>
          <w:rFonts w:ascii="Aptos Display" w:eastAsia="MS Gothic" w:hAnsi="Aptos Display" w:cs="Times New Roman"/>
          <w:b/>
          <w:bCs/>
          <w:caps/>
          <w:color w:val="0B769F"/>
          <w:sz w:val="32"/>
          <w:szCs w:val="32"/>
        </w:rPr>
        <w:t>Galvenie secinājumi:</w:t>
      </w:r>
    </w:p>
    <w:p w14:paraId="22698E58" w14:textId="2FA402BD" w:rsidR="003C1F87" w:rsidRPr="003C1F87" w:rsidRDefault="003C1F87" w:rsidP="003C1F87">
      <w:pPr>
        <w:numPr>
          <w:ilvl w:val="0"/>
          <w:numId w:val="8"/>
        </w:numPr>
        <w:suppressAutoHyphens/>
        <w:spacing w:before="80" w:line="276" w:lineRule="auto"/>
        <w:contextualSpacing/>
        <w:jc w:val="both"/>
        <w:rPr>
          <w:rFonts w:ascii="Aptos" w:eastAsia="Aptos" w:hAnsi="Aptos" w:cs="Aptos"/>
          <w:sz w:val="20"/>
          <w:szCs w:val="20"/>
        </w:rPr>
      </w:pPr>
      <w:r w:rsidRPr="003C1F87">
        <w:rPr>
          <w:rFonts w:ascii="Aptos" w:eastAsia="Aptos" w:hAnsi="Aptos" w:cs="Aptos"/>
          <w:sz w:val="20"/>
          <w:szCs w:val="20"/>
        </w:rPr>
        <w:t xml:space="preserve">Nepieciešama pāreja uz vienotu, integrētu un datos balstītu pārvaldības sistēmu, kas nodrošina ciešu sasaisti starp darba tirgus vajadzībām, mācību piedāvājumu un nodarbinātības rezultātiem, vienlaikus </w:t>
      </w:r>
      <w:r w:rsidRPr="003C1F87">
        <w:rPr>
          <w:rFonts w:ascii="Aptos" w:eastAsia="Aptos" w:hAnsi="Aptos" w:cs="Aptos"/>
          <w:sz w:val="20"/>
          <w:szCs w:val="20"/>
        </w:rPr>
        <w:lastRenderedPageBreak/>
        <w:t xml:space="preserve">mazinot institucionālo sadrumstalotību un funkciju dublēšanos, lai nodrošinātu  </w:t>
      </w:r>
      <w:proofErr w:type="spellStart"/>
      <w:r w:rsidRPr="003C1F87">
        <w:rPr>
          <w:rFonts w:ascii="Aptos" w:eastAsia="Aptos" w:hAnsi="Aptos" w:cs="Aptos"/>
          <w:sz w:val="20"/>
          <w:szCs w:val="20"/>
        </w:rPr>
        <w:t>cilvēk</w:t>
      </w:r>
      <w:r w:rsidR="001E6746">
        <w:rPr>
          <w:rFonts w:ascii="Aptos" w:eastAsia="Aptos" w:hAnsi="Aptos" w:cs="Aptos"/>
          <w:sz w:val="20"/>
          <w:szCs w:val="20"/>
        </w:rPr>
        <w:t>kapitālu</w:t>
      </w:r>
      <w:proofErr w:type="spellEnd"/>
      <w:r w:rsidRPr="003C1F87">
        <w:rPr>
          <w:rFonts w:ascii="Aptos" w:eastAsia="Aptos" w:hAnsi="Aptos" w:cs="Aptos"/>
          <w:sz w:val="20"/>
          <w:szCs w:val="20"/>
        </w:rPr>
        <w:t xml:space="preserve"> atbilstoši Latvijas darba tirgus vajadzībām. </w:t>
      </w:r>
    </w:p>
    <w:p w14:paraId="46867E04" w14:textId="77777777" w:rsidR="003C1F87" w:rsidRPr="003C1F87" w:rsidRDefault="003C1F87" w:rsidP="003C1F87">
      <w:pPr>
        <w:numPr>
          <w:ilvl w:val="0"/>
          <w:numId w:val="8"/>
        </w:numPr>
        <w:suppressAutoHyphens/>
        <w:spacing w:before="80" w:line="276" w:lineRule="auto"/>
        <w:contextualSpacing/>
        <w:jc w:val="both"/>
        <w:rPr>
          <w:rFonts w:ascii="Aptos" w:eastAsia="Aptos" w:hAnsi="Aptos" w:cs="Aptos"/>
          <w:sz w:val="20"/>
          <w:szCs w:val="20"/>
        </w:rPr>
      </w:pPr>
      <w:r w:rsidRPr="003C1F87">
        <w:rPr>
          <w:rFonts w:ascii="Aptos" w:eastAsia="Aptos" w:hAnsi="Aptos" w:cs="Aptos"/>
          <w:sz w:val="20"/>
          <w:szCs w:val="20"/>
        </w:rPr>
        <w:t>Vienotas pārvaldības ieviešanai svarīgi ir skaidrs institucionālo lomu sadalījums starp EM, IZM un LM, nodrošinot koordinētu politikas plānošanu, mācību piedāvājuma veidošanu un nodarbinātības atbalsta pasākumu īstenošanu.</w:t>
      </w:r>
    </w:p>
    <w:p w14:paraId="309D3433" w14:textId="661BB3BC" w:rsidR="003C1F87" w:rsidRPr="003C1F87" w:rsidRDefault="003C1F87" w:rsidP="003C1F87">
      <w:pPr>
        <w:numPr>
          <w:ilvl w:val="0"/>
          <w:numId w:val="8"/>
        </w:numPr>
        <w:suppressAutoHyphens/>
        <w:spacing w:before="80" w:line="276" w:lineRule="auto"/>
        <w:contextualSpacing/>
        <w:jc w:val="both"/>
        <w:rPr>
          <w:rFonts w:ascii="Aptos" w:eastAsia="Aptos" w:hAnsi="Aptos" w:cs="Aptos"/>
          <w:sz w:val="20"/>
          <w:szCs w:val="20"/>
        </w:rPr>
      </w:pPr>
      <w:r w:rsidRPr="003C1F87">
        <w:rPr>
          <w:rFonts w:ascii="Aptos" w:eastAsia="Aptos" w:hAnsi="Aptos" w:cs="Aptos"/>
          <w:sz w:val="20"/>
          <w:szCs w:val="20"/>
        </w:rPr>
        <w:t>Iedzīvotājiem un uzņēmumiem nepieciešams vienots</w:t>
      </w:r>
      <w:r w:rsidR="00647587">
        <w:rPr>
          <w:rFonts w:ascii="Aptos" w:eastAsia="Aptos" w:hAnsi="Aptos" w:cs="Aptos"/>
          <w:sz w:val="20"/>
          <w:szCs w:val="20"/>
        </w:rPr>
        <w:t xml:space="preserve"> </w:t>
      </w:r>
      <w:r w:rsidRPr="003C1F87">
        <w:rPr>
          <w:rFonts w:ascii="Aptos" w:eastAsia="Aptos" w:hAnsi="Aptos" w:cs="Aptos"/>
          <w:sz w:val="20"/>
          <w:szCs w:val="20"/>
        </w:rPr>
        <w:t>kontaktpunkts, kas ļauj efektīvi nodrošināt karjeras atbalstu, profilēšanu un mērķtiecīgu personu novirzīšanu uz mācībām un darba iespējām, neveidojot vairākus uzrunāšanas kanālus līdzīgām mērķa grupām.</w:t>
      </w:r>
    </w:p>
    <w:p w14:paraId="19E84CB7" w14:textId="77777777" w:rsidR="003C1F87" w:rsidRPr="003C1F87" w:rsidRDefault="003C1F87" w:rsidP="003C1F87">
      <w:pPr>
        <w:numPr>
          <w:ilvl w:val="0"/>
          <w:numId w:val="8"/>
        </w:numPr>
        <w:suppressAutoHyphens/>
        <w:spacing w:before="80" w:line="276" w:lineRule="auto"/>
        <w:contextualSpacing/>
        <w:jc w:val="both"/>
        <w:rPr>
          <w:rFonts w:ascii="Aptos" w:eastAsia="Aptos" w:hAnsi="Aptos" w:cs="Aptos"/>
          <w:sz w:val="20"/>
          <w:szCs w:val="20"/>
        </w:rPr>
      </w:pPr>
      <w:r w:rsidRPr="003C1F87">
        <w:rPr>
          <w:rFonts w:ascii="Aptos" w:eastAsia="Aptos" w:hAnsi="Aptos" w:cs="Aptos"/>
          <w:sz w:val="20"/>
          <w:szCs w:val="20"/>
        </w:rPr>
        <w:t>Pieaugušo izglītības mācību pasākumiem publiskā finansējuma ietvaros jābūt balstītiem darba tirgus prognozēs un uzņēmumu pieprasījumā, nodrošinot mācību piedāvājuma atbilstību tautsaimniecības vajadzībām un efektīvāku publisko ieguldījumu izmantošanu.</w:t>
      </w:r>
    </w:p>
    <w:p w14:paraId="7FD3C731" w14:textId="77777777" w:rsidR="003C1F87" w:rsidRPr="003C1F87" w:rsidRDefault="003C1F87" w:rsidP="003C1F87">
      <w:pPr>
        <w:numPr>
          <w:ilvl w:val="0"/>
          <w:numId w:val="8"/>
        </w:numPr>
        <w:suppressAutoHyphens/>
        <w:spacing w:before="80" w:line="276" w:lineRule="auto"/>
        <w:contextualSpacing/>
        <w:jc w:val="both"/>
        <w:rPr>
          <w:rFonts w:ascii="Aptos" w:eastAsia="Aptos" w:hAnsi="Aptos" w:cs="Aptos"/>
          <w:sz w:val="20"/>
          <w:szCs w:val="20"/>
        </w:rPr>
      </w:pPr>
      <w:r w:rsidRPr="003C1F87">
        <w:rPr>
          <w:rFonts w:ascii="Aptos" w:eastAsia="Aptos" w:hAnsi="Aptos" w:cs="Aptos"/>
          <w:sz w:val="20"/>
          <w:szCs w:val="20"/>
        </w:rPr>
        <w:t xml:space="preserve">Vienotas monitoringa sistēmas ieviešana ir kritiska, lai nodrošinātu uz rezultātiem balstītu lēmumu pieņemšanu, sasaistot ieguldījumus ar nodarbinātības un ekonomiskās </w:t>
      </w:r>
      <w:proofErr w:type="spellStart"/>
      <w:r w:rsidRPr="003C1F87">
        <w:rPr>
          <w:rFonts w:ascii="Aptos" w:eastAsia="Aptos" w:hAnsi="Aptos" w:cs="Aptos"/>
          <w:sz w:val="20"/>
          <w:szCs w:val="20"/>
        </w:rPr>
        <w:t>atdeves</w:t>
      </w:r>
      <w:proofErr w:type="spellEnd"/>
      <w:r w:rsidRPr="003C1F87">
        <w:rPr>
          <w:rFonts w:ascii="Aptos" w:eastAsia="Aptos" w:hAnsi="Aptos" w:cs="Aptos"/>
          <w:sz w:val="20"/>
          <w:szCs w:val="20"/>
        </w:rPr>
        <w:t xml:space="preserve"> rādītājiem.</w:t>
      </w:r>
    </w:p>
    <w:p w14:paraId="26E40CD7" w14:textId="77777777" w:rsidR="003C1F87" w:rsidRPr="00095CE8" w:rsidRDefault="003C1F87" w:rsidP="003C1F87">
      <w:pPr>
        <w:numPr>
          <w:ilvl w:val="0"/>
          <w:numId w:val="8"/>
        </w:numPr>
        <w:suppressAutoHyphens/>
        <w:spacing w:before="80" w:line="276" w:lineRule="auto"/>
        <w:contextualSpacing/>
        <w:jc w:val="both"/>
        <w:rPr>
          <w:rFonts w:ascii="Aptos" w:eastAsia="Aptos" w:hAnsi="Aptos" w:cs="Aptos"/>
          <w:sz w:val="20"/>
          <w:szCs w:val="20"/>
        </w:rPr>
      </w:pPr>
      <w:r w:rsidRPr="003C1F87">
        <w:rPr>
          <w:rFonts w:ascii="Aptos" w:eastAsia="Aptos" w:hAnsi="Aptos" w:cs="Aptos"/>
          <w:sz w:val="20"/>
          <w:szCs w:val="20"/>
        </w:rPr>
        <w:t xml:space="preserve">Pastāv būtiskas attīstības iespējas, tostarp efektīvāka ES fondu izmantošana, reģionālās attīstības veicināšana un datos balstīta politikas veidošana. Vienlaikus jāņem vērā ieviešanas riski, īpaši saistībā ar IT sistēmu integrāciju un turpmāku attīstību, novēršot funkcionalitātes dublēšanos, kā arī veicinot vienota </w:t>
      </w:r>
      <w:r w:rsidRPr="00095CE8">
        <w:rPr>
          <w:rFonts w:ascii="Aptos" w:eastAsia="Aptos" w:hAnsi="Aptos" w:cs="Aptos"/>
          <w:sz w:val="20"/>
          <w:szCs w:val="20"/>
        </w:rPr>
        <w:t>normatīvā regulējuma savlaicīgu izstrādi.</w:t>
      </w:r>
    </w:p>
    <w:p w14:paraId="15CD4DE1" w14:textId="5B7C5BA5" w:rsidR="003C1F87" w:rsidRPr="00095CE8" w:rsidRDefault="003C1F87" w:rsidP="003C1F87">
      <w:pPr>
        <w:numPr>
          <w:ilvl w:val="0"/>
          <w:numId w:val="8"/>
        </w:numPr>
        <w:suppressAutoHyphens/>
        <w:spacing w:before="80" w:line="276" w:lineRule="auto"/>
        <w:contextualSpacing/>
        <w:jc w:val="both"/>
        <w:rPr>
          <w:rFonts w:ascii="Aptos" w:eastAsia="Aptos" w:hAnsi="Aptos" w:cs="Aptos"/>
          <w:color w:val="000000" w:themeColor="text1"/>
          <w:sz w:val="20"/>
          <w:szCs w:val="20"/>
        </w:rPr>
      </w:pPr>
      <w:r w:rsidRPr="00095CE8">
        <w:rPr>
          <w:rFonts w:ascii="Aptos" w:eastAsia="Aptos" w:hAnsi="Aptos" w:cs="Aptos"/>
          <w:sz w:val="20"/>
          <w:szCs w:val="20"/>
        </w:rPr>
        <w:t xml:space="preserve">Vienotas pārvaldības ieviešana īstermiņā var prasīt papildu ieguldījumus institucionālās kapacitātes stiprināšanai un IT risinājumu pielāgošanai, pārdalot esošos resursus un izmantojot </w:t>
      </w:r>
      <w:r w:rsidR="00F67165">
        <w:rPr>
          <w:rFonts w:ascii="Aptos" w:eastAsia="Aptos" w:hAnsi="Aptos" w:cs="Aptos"/>
          <w:sz w:val="20"/>
          <w:szCs w:val="20"/>
        </w:rPr>
        <w:t xml:space="preserve">esošo </w:t>
      </w:r>
      <w:r w:rsidRPr="00095CE8">
        <w:rPr>
          <w:rFonts w:ascii="Aptos" w:eastAsia="Aptos" w:hAnsi="Aptos" w:cs="Aptos"/>
          <w:sz w:val="20"/>
          <w:szCs w:val="20"/>
        </w:rPr>
        <w:t>ES fondu finansējumu. Lai mazinātu ieviešanas riskus un nodrošinātu praktisku pārbaudāmību, vienotās pārvaldības modeli ieteicams ieviest secīgi, īstenojot savstarpēji koordinētus pilotprojektus</w:t>
      </w:r>
      <w:r w:rsidRPr="00095CE8">
        <w:rPr>
          <w:rFonts w:ascii="Aptos" w:eastAsia="Aptos" w:hAnsi="Aptos" w:cs="Aptos"/>
          <w:color w:val="000000" w:themeColor="text1"/>
          <w:sz w:val="20"/>
          <w:szCs w:val="20"/>
        </w:rPr>
        <w:t xml:space="preserve">. Pilotēšanas pieeja neparedz jaunu pieaugušo izglītības projektu vai atsevišķu finansēšanas instrumentu izveidi, bet gan </w:t>
      </w:r>
      <w:proofErr w:type="spellStart"/>
      <w:r w:rsidRPr="00095CE8">
        <w:rPr>
          <w:rFonts w:ascii="Aptos" w:eastAsia="Aptos" w:hAnsi="Aptos" w:cs="Aptos"/>
          <w:color w:val="000000" w:themeColor="text1"/>
          <w:sz w:val="20"/>
          <w:szCs w:val="20"/>
        </w:rPr>
        <w:t>starpinstitucionālās</w:t>
      </w:r>
      <w:proofErr w:type="spellEnd"/>
      <w:r w:rsidRPr="00095CE8">
        <w:rPr>
          <w:rFonts w:ascii="Aptos" w:eastAsia="Aptos" w:hAnsi="Aptos" w:cs="Aptos"/>
          <w:color w:val="000000" w:themeColor="text1"/>
          <w:sz w:val="20"/>
          <w:szCs w:val="20"/>
        </w:rPr>
        <w:t xml:space="preserve"> koordinācijas, vienotas mācību vajadzību plānošanas, datu aprites, informācijas sistēmu savietojamības un kopīgu lēmumu pieņemšanas procesu praktisku pilnveidošanu. Pilotēšana tiks īstenota,  jau apstiprināto Eiropas Savienības fondu un citu finanšu instrumentu projektu ietvaros, savukārt nepieciešamie pārvaldības vai normatīvā regulējuma pilnveidojumi tiks virzīti, atbilstoši pilotēšanas rezultātiem un normatīvajos aktos noteiktajai kārtībai.</w:t>
      </w:r>
    </w:p>
    <w:p w14:paraId="003165F1" w14:textId="1A13A432" w:rsidR="003C1F87" w:rsidRPr="003C1F87" w:rsidRDefault="003C1F87" w:rsidP="003C1F87">
      <w:pPr>
        <w:numPr>
          <w:ilvl w:val="0"/>
          <w:numId w:val="8"/>
        </w:numPr>
        <w:suppressAutoHyphens/>
        <w:spacing w:before="80" w:line="276" w:lineRule="auto"/>
        <w:contextualSpacing/>
        <w:jc w:val="both"/>
        <w:rPr>
          <w:rFonts w:ascii="Aptos" w:eastAsia="Aptos" w:hAnsi="Aptos" w:cs="Aptos"/>
          <w:sz w:val="20"/>
          <w:szCs w:val="20"/>
        </w:rPr>
      </w:pPr>
      <w:r w:rsidRPr="003C1F87">
        <w:rPr>
          <w:rFonts w:ascii="Aptos" w:eastAsia="Aptos" w:hAnsi="Aptos" w:cs="Aptos"/>
          <w:sz w:val="20"/>
          <w:szCs w:val="20"/>
        </w:rPr>
        <w:t xml:space="preserve">Vidējā termiņā sagaidāms izmaksu samazinājums, samazinot administratīvo funkciju dublēšanos un uzlabojot publiskā finansējuma izmantošanu. Ņemot vērā arī Valsts kontroles revīzijas secinājumus, ka centralizējot pieaugušo izglītības pasākumu īstenošanu vienā institūcijā, piemēram, Nodarbinātības valsts aģentūrā, kurai jau deleģēts darbs ar bezdarba riskam pakļautajām personām, projektu administrēšanas un pakalpojumu izmaksas varētu samazināties vismaz par 3,6 miljoniem </w:t>
      </w:r>
      <w:proofErr w:type="spellStart"/>
      <w:r w:rsidRPr="003C1F87">
        <w:rPr>
          <w:rFonts w:ascii="Aptos" w:eastAsia="Aptos" w:hAnsi="Aptos" w:cs="Aptos"/>
          <w:sz w:val="20"/>
          <w:szCs w:val="20"/>
        </w:rPr>
        <w:t>euro</w:t>
      </w:r>
      <w:proofErr w:type="spellEnd"/>
      <w:r w:rsidRPr="003C1F87">
        <w:rPr>
          <w:rFonts w:ascii="Aptos" w:eastAsia="Aptos" w:hAnsi="Aptos" w:cs="Aptos"/>
          <w:sz w:val="20"/>
          <w:szCs w:val="20"/>
        </w:rPr>
        <w:t>, radot iespēju par šo finansējumu  mācībās iesaistīt vismaz 3 tūkstošus personu.</w:t>
      </w:r>
      <w:r w:rsidRPr="003C1F87">
        <w:rPr>
          <w:rFonts w:ascii="Aptos" w:eastAsia="Aptos" w:hAnsi="Aptos" w:cs="Aptos"/>
          <w:sz w:val="20"/>
          <w:szCs w:val="20"/>
          <w:vertAlign w:val="superscript"/>
        </w:rPr>
        <w:footnoteReference w:id="8"/>
      </w:r>
    </w:p>
    <w:p w14:paraId="022080AF" w14:textId="77777777" w:rsidR="003C1F87" w:rsidRPr="003C1F87" w:rsidRDefault="003C1F87" w:rsidP="003C1F87">
      <w:pPr>
        <w:numPr>
          <w:ilvl w:val="0"/>
          <w:numId w:val="8"/>
        </w:numPr>
        <w:suppressAutoHyphens/>
        <w:spacing w:before="80" w:line="276" w:lineRule="auto"/>
        <w:contextualSpacing/>
        <w:jc w:val="both"/>
        <w:rPr>
          <w:rFonts w:ascii="Aptos" w:eastAsia="Aptos" w:hAnsi="Aptos" w:cs="Aptos"/>
          <w:sz w:val="20"/>
          <w:szCs w:val="20"/>
        </w:rPr>
      </w:pPr>
      <w:r w:rsidRPr="003C1F87">
        <w:rPr>
          <w:rFonts w:ascii="Aptos" w:eastAsia="Aptos" w:hAnsi="Aptos" w:cs="Aptos"/>
          <w:sz w:val="20"/>
          <w:szCs w:val="20"/>
        </w:rPr>
        <w:t>Ilgtermiņā sagaidāma pozitīva fiskālā ietekme, pieaugot nodarbinātībai, darba ražīgumam un nodokļu ieņēmumiem, vienlaikus samazinot nepieciešamību pēc atkārtotiem atbalsta pasākumiem, ja mācību atbalsta  pasākumi  tiek mērķtiecīgi novirzīti valsts prioritātēm un atbilstošajām mērķa grupām.</w:t>
      </w:r>
    </w:p>
    <w:p w14:paraId="45DAE905" w14:textId="77777777" w:rsidR="00FC2DB9" w:rsidRDefault="00FC2DB9">
      <w:pPr>
        <w:rPr>
          <w:rFonts w:ascii="Aptos Display" w:eastAsia="MS Gothic" w:hAnsi="Aptos Display" w:cs="Times New Roman"/>
          <w:b/>
          <w:bCs/>
          <w:caps/>
          <w:color w:val="0B769F"/>
          <w:sz w:val="32"/>
          <w:szCs w:val="32"/>
        </w:rPr>
      </w:pPr>
      <w:r>
        <w:rPr>
          <w:rFonts w:ascii="Aptos Display" w:eastAsia="MS Gothic" w:hAnsi="Aptos Display" w:cs="Times New Roman"/>
          <w:b/>
          <w:bCs/>
          <w:caps/>
          <w:color w:val="0B769F"/>
          <w:sz w:val="32"/>
          <w:szCs w:val="32"/>
        </w:rPr>
        <w:br w:type="page"/>
      </w:r>
    </w:p>
    <w:p w14:paraId="42C3986B" w14:textId="6FB11BBE" w:rsidR="00FC2DB9" w:rsidRPr="00095CE8" w:rsidRDefault="003C1F87" w:rsidP="00095CE8">
      <w:pPr>
        <w:keepNext/>
        <w:keepLines/>
        <w:suppressAutoHyphens/>
        <w:spacing w:before="80" w:after="80" w:line="276" w:lineRule="auto"/>
        <w:outlineLvl w:val="0"/>
        <w:rPr>
          <w:rFonts w:ascii="Aptos Display" w:eastAsia="MS Gothic" w:hAnsi="Aptos Display" w:cs="Times New Roman"/>
          <w:b/>
          <w:bCs/>
          <w:caps/>
          <w:color w:val="0B769F"/>
          <w:sz w:val="32"/>
          <w:szCs w:val="32"/>
        </w:rPr>
      </w:pPr>
      <w:r w:rsidRPr="003C1F87">
        <w:rPr>
          <w:rFonts w:ascii="Aptos Display" w:eastAsia="MS Gothic" w:hAnsi="Aptos Display" w:cs="Times New Roman"/>
          <w:b/>
          <w:bCs/>
          <w:caps/>
          <w:color w:val="0B769F"/>
          <w:sz w:val="32"/>
          <w:szCs w:val="32"/>
        </w:rPr>
        <w:lastRenderedPageBreak/>
        <w:t>Uzdevumi ministrijām vienotās pārvaldības ieviešanai</w:t>
      </w:r>
      <w:r w:rsidRPr="001E6746">
        <w:rPr>
          <w:rFonts w:ascii="Aptos Display" w:eastAsia="MS Gothic" w:hAnsi="Aptos Display" w:cs="Times New Roman"/>
          <w:b/>
          <w:bCs/>
          <w:caps/>
          <w:color w:val="0B769F"/>
          <w:sz w:val="32"/>
          <w:szCs w:val="32"/>
        </w:rPr>
        <w:t>:</w:t>
      </w:r>
    </w:p>
    <w:p w14:paraId="669F6BB6" w14:textId="7A2A45C5" w:rsidR="003C1F87" w:rsidRPr="003C1F87" w:rsidRDefault="003C1F87" w:rsidP="003C1F87">
      <w:pPr>
        <w:suppressAutoHyphens/>
        <w:spacing w:before="80" w:line="276" w:lineRule="auto"/>
        <w:jc w:val="both"/>
        <w:rPr>
          <w:rFonts w:ascii="Aptos" w:eastAsia="Aptos" w:hAnsi="Aptos" w:cs="Aptos"/>
          <w:b/>
          <w:bCs/>
          <w:sz w:val="20"/>
          <w:szCs w:val="20"/>
        </w:rPr>
      </w:pPr>
      <w:r w:rsidRPr="003C1F87">
        <w:rPr>
          <w:rFonts w:ascii="Aptos" w:eastAsia="Aptos" w:hAnsi="Aptos" w:cs="Aptos"/>
          <w:b/>
          <w:bCs/>
          <w:sz w:val="20"/>
          <w:szCs w:val="20"/>
        </w:rPr>
        <w:t xml:space="preserve">Visām ministrijām (EM, IZM, LM): </w:t>
      </w:r>
    </w:p>
    <w:p w14:paraId="6A32B18A" w14:textId="7CC02853" w:rsidR="001C2067" w:rsidRDefault="00BF0CC8" w:rsidP="003C1F87">
      <w:pPr>
        <w:numPr>
          <w:ilvl w:val="0"/>
          <w:numId w:val="8"/>
        </w:numPr>
        <w:suppressAutoHyphens/>
        <w:spacing w:before="80" w:line="276" w:lineRule="auto"/>
        <w:contextualSpacing/>
        <w:jc w:val="both"/>
        <w:rPr>
          <w:rFonts w:ascii="Aptos" w:eastAsia="Aptos" w:hAnsi="Aptos" w:cs="Aptos"/>
          <w:sz w:val="20"/>
          <w:szCs w:val="20"/>
        </w:rPr>
      </w:pPr>
      <w:r>
        <w:rPr>
          <w:rFonts w:ascii="Aptos" w:eastAsia="Aptos" w:hAnsi="Aptos" w:cs="Aptos"/>
          <w:sz w:val="20"/>
          <w:szCs w:val="20"/>
        </w:rPr>
        <w:t>L</w:t>
      </w:r>
      <w:r w:rsidR="001C2067" w:rsidRPr="001C2067">
        <w:rPr>
          <w:rFonts w:ascii="Aptos" w:eastAsia="Aptos" w:hAnsi="Aptos" w:cs="Aptos"/>
          <w:sz w:val="20"/>
          <w:szCs w:val="20"/>
        </w:rPr>
        <w:t>īdz 202</w:t>
      </w:r>
      <w:r w:rsidR="00095CE8">
        <w:rPr>
          <w:rFonts w:ascii="Aptos" w:eastAsia="Aptos" w:hAnsi="Aptos" w:cs="Aptos"/>
          <w:sz w:val="20"/>
          <w:szCs w:val="20"/>
        </w:rPr>
        <w:t>8</w:t>
      </w:r>
      <w:r w:rsidR="001C2067" w:rsidRPr="001C2067">
        <w:rPr>
          <w:rFonts w:ascii="Aptos" w:eastAsia="Aptos" w:hAnsi="Aptos" w:cs="Aptos"/>
          <w:sz w:val="20"/>
          <w:szCs w:val="20"/>
        </w:rPr>
        <w:t>. gada 3</w:t>
      </w:r>
      <w:r w:rsidR="00095CE8">
        <w:rPr>
          <w:rFonts w:ascii="Aptos" w:eastAsia="Aptos" w:hAnsi="Aptos" w:cs="Aptos"/>
          <w:sz w:val="20"/>
          <w:szCs w:val="20"/>
        </w:rPr>
        <w:t>1. decembrim</w:t>
      </w:r>
      <w:r w:rsidR="001C2067" w:rsidRPr="001C2067">
        <w:rPr>
          <w:rFonts w:ascii="Aptos" w:eastAsia="Aptos" w:hAnsi="Aptos" w:cs="Aptos"/>
          <w:sz w:val="20"/>
          <w:szCs w:val="20"/>
        </w:rPr>
        <w:t xml:space="preserve"> iesniegt Ministru kabinetā normatīvo aktu grozījumu projektus, kas paredz ieviest vienotu pārvaldības modeli, veidojot mijiedarbību starp institūciju funkcijām atbilstoši  ziņojumā aprakstītajam</w:t>
      </w:r>
      <w:r>
        <w:rPr>
          <w:rFonts w:ascii="Aptos" w:eastAsia="Aptos" w:hAnsi="Aptos" w:cs="Aptos"/>
          <w:sz w:val="20"/>
          <w:szCs w:val="20"/>
        </w:rPr>
        <w:t>.</w:t>
      </w:r>
    </w:p>
    <w:p w14:paraId="40122265" w14:textId="6F4C1C36" w:rsidR="00BF0CC8" w:rsidRDefault="00BF0CC8" w:rsidP="003C1F87">
      <w:pPr>
        <w:numPr>
          <w:ilvl w:val="0"/>
          <w:numId w:val="8"/>
        </w:numPr>
        <w:suppressAutoHyphens/>
        <w:spacing w:before="80" w:line="276" w:lineRule="auto"/>
        <w:contextualSpacing/>
        <w:jc w:val="both"/>
        <w:rPr>
          <w:rFonts w:ascii="Aptos" w:eastAsia="Aptos" w:hAnsi="Aptos" w:cs="Aptos"/>
          <w:sz w:val="20"/>
          <w:szCs w:val="20"/>
        </w:rPr>
      </w:pPr>
      <w:r w:rsidRPr="00BF0CC8">
        <w:rPr>
          <w:rFonts w:ascii="Aptos" w:eastAsia="Aptos" w:hAnsi="Aptos" w:cs="Aptos"/>
          <w:sz w:val="20"/>
          <w:szCs w:val="20"/>
        </w:rPr>
        <w:t xml:space="preserve">Sākot ar 2026. gada 1. oktobri par NVA pilotprojekta īstenošanas gaitu informēt  </w:t>
      </w:r>
      <w:proofErr w:type="spellStart"/>
      <w:r w:rsidRPr="00BF0CC8">
        <w:rPr>
          <w:rFonts w:ascii="Aptos" w:eastAsia="Aptos" w:hAnsi="Aptos" w:cs="Aptos"/>
          <w:sz w:val="20"/>
          <w:szCs w:val="20"/>
        </w:rPr>
        <w:t>Cilvēkkapitāla</w:t>
      </w:r>
      <w:proofErr w:type="spellEnd"/>
      <w:r w:rsidRPr="00BF0CC8">
        <w:rPr>
          <w:rFonts w:ascii="Aptos" w:eastAsia="Aptos" w:hAnsi="Aptos" w:cs="Aptos"/>
          <w:sz w:val="20"/>
          <w:szCs w:val="20"/>
        </w:rPr>
        <w:t xml:space="preserve"> attīstības padomi,  un līdz 2027. gada 31. decembrim Ekonomikas ministrijai iesniegt Ministru kabinetā informatīvo ziņojumu par NVA pilotprojekta </w:t>
      </w:r>
      <w:proofErr w:type="spellStart"/>
      <w:r w:rsidRPr="00BF0CC8">
        <w:rPr>
          <w:rFonts w:ascii="Aptos" w:eastAsia="Aptos" w:hAnsi="Aptos" w:cs="Aptos"/>
          <w:sz w:val="20"/>
          <w:szCs w:val="20"/>
        </w:rPr>
        <w:t>izvērtējumu</w:t>
      </w:r>
      <w:proofErr w:type="spellEnd"/>
      <w:r w:rsidRPr="00BF0CC8">
        <w:rPr>
          <w:rFonts w:ascii="Aptos" w:eastAsia="Aptos" w:hAnsi="Aptos" w:cs="Aptos"/>
          <w:sz w:val="20"/>
          <w:szCs w:val="20"/>
        </w:rPr>
        <w:t xml:space="preserve"> ar priekšlikumiem par tā ietvaros aprobēto risinājumu mērogošanu</w:t>
      </w:r>
      <w:r>
        <w:rPr>
          <w:rFonts w:ascii="Aptos" w:eastAsia="Aptos" w:hAnsi="Aptos" w:cs="Aptos"/>
          <w:sz w:val="20"/>
          <w:szCs w:val="20"/>
        </w:rPr>
        <w:t>.</w:t>
      </w:r>
    </w:p>
    <w:p w14:paraId="03DA5AD2" w14:textId="77777777" w:rsidR="00BF0CC8" w:rsidRDefault="00BF0CC8" w:rsidP="00BF0CC8">
      <w:pPr>
        <w:suppressAutoHyphens/>
        <w:spacing w:before="80" w:line="276" w:lineRule="auto"/>
        <w:ind w:left="720"/>
        <w:contextualSpacing/>
        <w:jc w:val="both"/>
        <w:rPr>
          <w:rFonts w:ascii="Aptos" w:eastAsia="Aptos" w:hAnsi="Aptos" w:cs="Aptos"/>
          <w:sz w:val="20"/>
          <w:szCs w:val="20"/>
        </w:rPr>
      </w:pPr>
    </w:p>
    <w:p w14:paraId="3DABC2F1" w14:textId="35D1E934" w:rsidR="003C1F87" w:rsidRPr="001C2067" w:rsidRDefault="003C1F87" w:rsidP="00BF0CC8">
      <w:pPr>
        <w:suppressAutoHyphens/>
        <w:spacing w:before="80" w:line="276" w:lineRule="auto"/>
        <w:contextualSpacing/>
        <w:jc w:val="both"/>
        <w:rPr>
          <w:rFonts w:ascii="Aptos" w:eastAsia="Aptos" w:hAnsi="Aptos" w:cs="Aptos"/>
          <w:sz w:val="20"/>
          <w:szCs w:val="20"/>
        </w:rPr>
      </w:pPr>
      <w:r w:rsidRPr="001C2067">
        <w:rPr>
          <w:rFonts w:ascii="Aptos" w:eastAsia="Aptos" w:hAnsi="Aptos" w:cs="Aptos"/>
          <w:b/>
          <w:bCs/>
          <w:sz w:val="20"/>
          <w:szCs w:val="20"/>
        </w:rPr>
        <w:t xml:space="preserve">Ekonomikas ministrijai (EM): </w:t>
      </w:r>
    </w:p>
    <w:p w14:paraId="3FE9F70A" w14:textId="3954B6D0" w:rsidR="00BF0CC8" w:rsidRDefault="00BF0CC8" w:rsidP="003C1F87">
      <w:pPr>
        <w:numPr>
          <w:ilvl w:val="0"/>
          <w:numId w:val="8"/>
        </w:numPr>
        <w:suppressAutoHyphens/>
        <w:spacing w:before="80" w:line="276" w:lineRule="auto"/>
        <w:contextualSpacing/>
        <w:jc w:val="both"/>
        <w:rPr>
          <w:rFonts w:ascii="Aptos" w:eastAsia="Aptos" w:hAnsi="Aptos" w:cs="Aptos"/>
          <w:sz w:val="20"/>
          <w:szCs w:val="20"/>
        </w:rPr>
      </w:pPr>
      <w:r>
        <w:rPr>
          <w:rFonts w:ascii="Aptos" w:eastAsia="Aptos" w:hAnsi="Aptos" w:cs="Aptos"/>
          <w:sz w:val="20"/>
          <w:szCs w:val="20"/>
        </w:rPr>
        <w:t>S</w:t>
      </w:r>
      <w:r w:rsidRPr="00BF0CC8">
        <w:rPr>
          <w:rFonts w:ascii="Aptos" w:eastAsia="Aptos" w:hAnsi="Aptos" w:cs="Aptos"/>
          <w:sz w:val="20"/>
          <w:szCs w:val="20"/>
        </w:rPr>
        <w:t>adarbībā ar Centrālo statistikas pārvaldi nodrošināt darba tirgus prognozēšanas un monitoringa ietvaru NVA pilotprojekta vajadzībām, no 2026. gada 1. oktobra nodrošinot darba tirgus prognozes arī reģionālā griezumā.</w:t>
      </w:r>
    </w:p>
    <w:p w14:paraId="1D4AE7D7" w14:textId="45EA64BB" w:rsidR="00BF0CC8" w:rsidRDefault="00BF0CC8" w:rsidP="003C1F87">
      <w:pPr>
        <w:numPr>
          <w:ilvl w:val="0"/>
          <w:numId w:val="8"/>
        </w:numPr>
        <w:suppressAutoHyphens/>
        <w:spacing w:before="80" w:line="276" w:lineRule="auto"/>
        <w:contextualSpacing/>
        <w:jc w:val="both"/>
        <w:rPr>
          <w:rFonts w:ascii="Aptos" w:eastAsia="Aptos" w:hAnsi="Aptos" w:cs="Aptos"/>
          <w:sz w:val="20"/>
          <w:szCs w:val="20"/>
        </w:rPr>
      </w:pPr>
      <w:r>
        <w:rPr>
          <w:rFonts w:ascii="Aptos" w:eastAsia="Aptos" w:hAnsi="Aptos" w:cs="Aptos"/>
          <w:sz w:val="20"/>
          <w:szCs w:val="20"/>
        </w:rPr>
        <w:t>S</w:t>
      </w:r>
      <w:r w:rsidRPr="00BF0CC8">
        <w:rPr>
          <w:rFonts w:ascii="Aptos" w:eastAsia="Aptos" w:hAnsi="Aptos" w:cs="Aptos"/>
          <w:sz w:val="20"/>
          <w:szCs w:val="20"/>
        </w:rPr>
        <w:t>adarbībā ar Labklājības ministriju NVA  pilotprojektā nodrošināt rezultātu noturības mērīšanu attiecībā uz nodarbinātības un algu dinamikas rādītājiem pēc pilotprojektā iesaistīto personu prasmju pilnveides pasākumiem, izmantojot Valsts ieņēmumu dienesta datus.</w:t>
      </w:r>
    </w:p>
    <w:p w14:paraId="0A1B113B" w14:textId="374E06F0" w:rsidR="006A7307" w:rsidRDefault="00BF0CC8" w:rsidP="003C1F87">
      <w:pPr>
        <w:numPr>
          <w:ilvl w:val="0"/>
          <w:numId w:val="8"/>
        </w:numPr>
        <w:suppressAutoHyphens/>
        <w:spacing w:before="80" w:line="276" w:lineRule="auto"/>
        <w:contextualSpacing/>
        <w:jc w:val="both"/>
        <w:rPr>
          <w:rFonts w:ascii="Aptos" w:eastAsia="Aptos" w:hAnsi="Aptos" w:cs="Aptos"/>
          <w:sz w:val="20"/>
          <w:szCs w:val="20"/>
        </w:rPr>
      </w:pPr>
      <w:r>
        <w:rPr>
          <w:rFonts w:ascii="Aptos" w:eastAsia="Aptos" w:hAnsi="Aptos" w:cs="Aptos"/>
          <w:sz w:val="20"/>
          <w:szCs w:val="20"/>
        </w:rPr>
        <w:t>S</w:t>
      </w:r>
      <w:r w:rsidRPr="00BF0CC8">
        <w:rPr>
          <w:rFonts w:ascii="Aptos" w:eastAsia="Aptos" w:hAnsi="Aptos" w:cs="Aptos"/>
          <w:sz w:val="20"/>
          <w:szCs w:val="20"/>
        </w:rPr>
        <w:t>adarbībā ar Izglītības un zinātnes ministriju un Labklājības ministriju līdz 2027. gada 30. jūnijam sagatavot nepieciešamo investīciju kartējumu pieaugušo izglītībā 2028.–2034. gada plānošanas periodam nozaru un potenciālo programmu griezumā.</w:t>
      </w:r>
    </w:p>
    <w:p w14:paraId="3A38CFF5" w14:textId="3D4F0CB3" w:rsidR="00BF0CC8" w:rsidRDefault="00BF0CC8" w:rsidP="003C1F87">
      <w:pPr>
        <w:numPr>
          <w:ilvl w:val="0"/>
          <w:numId w:val="8"/>
        </w:numPr>
        <w:suppressAutoHyphens/>
        <w:spacing w:before="80" w:line="276" w:lineRule="auto"/>
        <w:contextualSpacing/>
        <w:jc w:val="both"/>
        <w:rPr>
          <w:rFonts w:ascii="Aptos" w:eastAsia="Aptos" w:hAnsi="Aptos" w:cs="Aptos"/>
          <w:sz w:val="20"/>
          <w:szCs w:val="20"/>
        </w:rPr>
      </w:pPr>
      <w:r>
        <w:rPr>
          <w:rFonts w:ascii="Aptos" w:eastAsia="Aptos" w:hAnsi="Aptos" w:cs="Aptos"/>
          <w:sz w:val="20"/>
          <w:szCs w:val="20"/>
        </w:rPr>
        <w:t>S</w:t>
      </w:r>
      <w:r w:rsidRPr="00BF0CC8">
        <w:rPr>
          <w:rFonts w:ascii="Aptos" w:eastAsia="Aptos" w:hAnsi="Aptos" w:cs="Aptos"/>
          <w:sz w:val="20"/>
          <w:szCs w:val="20"/>
        </w:rPr>
        <w:t xml:space="preserve">adarbībā ar Izglītības un zinātnes ministriju, Labklājības ministriju nodrošināt informatīvajā ziņojumā paredzēto pasākumu īstenošanu un ziņot </w:t>
      </w:r>
      <w:proofErr w:type="spellStart"/>
      <w:r w:rsidRPr="00BF0CC8">
        <w:rPr>
          <w:rFonts w:ascii="Aptos" w:eastAsia="Aptos" w:hAnsi="Aptos" w:cs="Aptos"/>
          <w:sz w:val="20"/>
          <w:szCs w:val="20"/>
        </w:rPr>
        <w:t>Cilvēkkapitāla</w:t>
      </w:r>
      <w:proofErr w:type="spellEnd"/>
      <w:r w:rsidRPr="00BF0CC8">
        <w:rPr>
          <w:rFonts w:ascii="Aptos" w:eastAsia="Aptos" w:hAnsi="Aptos" w:cs="Aptos"/>
          <w:sz w:val="20"/>
          <w:szCs w:val="20"/>
        </w:rPr>
        <w:t xml:space="preserve"> attīstības padomē par procesa virzību līdz 2027. gada 31. </w:t>
      </w:r>
      <w:r w:rsidR="00445BEB">
        <w:rPr>
          <w:rFonts w:ascii="Aptos" w:eastAsia="Aptos" w:hAnsi="Aptos" w:cs="Aptos"/>
          <w:sz w:val="20"/>
          <w:szCs w:val="20"/>
        </w:rPr>
        <w:t>decembrim</w:t>
      </w:r>
      <w:r w:rsidRPr="00BF0CC8">
        <w:rPr>
          <w:rFonts w:ascii="Aptos" w:eastAsia="Aptos" w:hAnsi="Aptos" w:cs="Aptos"/>
          <w:sz w:val="20"/>
          <w:szCs w:val="20"/>
        </w:rPr>
        <w:t>.</w:t>
      </w:r>
    </w:p>
    <w:p w14:paraId="52B7BBD8" w14:textId="32F8A221" w:rsidR="00BF0CC8" w:rsidRPr="00EF5B39" w:rsidRDefault="00BF0CC8" w:rsidP="003C1F87">
      <w:pPr>
        <w:numPr>
          <w:ilvl w:val="0"/>
          <w:numId w:val="8"/>
        </w:numPr>
        <w:suppressAutoHyphens/>
        <w:spacing w:before="80" w:line="276" w:lineRule="auto"/>
        <w:contextualSpacing/>
        <w:jc w:val="both"/>
        <w:rPr>
          <w:rFonts w:ascii="Aptos" w:eastAsia="Aptos" w:hAnsi="Aptos" w:cs="Aptos"/>
          <w:sz w:val="20"/>
          <w:szCs w:val="20"/>
        </w:rPr>
      </w:pPr>
      <w:r>
        <w:rPr>
          <w:rFonts w:ascii="Aptos" w:eastAsia="Aptos" w:hAnsi="Aptos" w:cs="Aptos"/>
          <w:sz w:val="20"/>
          <w:szCs w:val="20"/>
        </w:rPr>
        <w:t>I</w:t>
      </w:r>
      <w:r w:rsidRPr="00BF0CC8">
        <w:rPr>
          <w:rFonts w:ascii="Aptos" w:eastAsia="Aptos" w:hAnsi="Aptos" w:cs="Aptos"/>
          <w:sz w:val="20"/>
          <w:szCs w:val="20"/>
        </w:rPr>
        <w:t xml:space="preserve">zstrādāt </w:t>
      </w:r>
      <w:proofErr w:type="spellStart"/>
      <w:r w:rsidRPr="00BF0CC8">
        <w:rPr>
          <w:rFonts w:ascii="Aptos" w:eastAsia="Aptos" w:hAnsi="Aptos" w:cs="Aptos"/>
          <w:sz w:val="20"/>
          <w:szCs w:val="20"/>
        </w:rPr>
        <w:t>Cilvēkkapitāla</w:t>
      </w:r>
      <w:proofErr w:type="spellEnd"/>
      <w:r w:rsidRPr="00BF0CC8">
        <w:rPr>
          <w:rFonts w:ascii="Aptos" w:eastAsia="Aptos" w:hAnsi="Aptos" w:cs="Aptos"/>
          <w:sz w:val="20"/>
          <w:szCs w:val="20"/>
        </w:rPr>
        <w:t xml:space="preserve"> attīstības stratēģiju un iesniegt Ministru kabinetam līdz 2026.gada 30.novembrim. </w:t>
      </w:r>
    </w:p>
    <w:p w14:paraId="13BDA3E2" w14:textId="77777777" w:rsidR="00095CE8" w:rsidRDefault="00095CE8" w:rsidP="003C1F87">
      <w:pPr>
        <w:suppressAutoHyphens/>
        <w:spacing w:before="80" w:line="276" w:lineRule="auto"/>
        <w:jc w:val="both"/>
        <w:rPr>
          <w:rFonts w:ascii="Aptos" w:eastAsia="Aptos" w:hAnsi="Aptos" w:cs="Aptos"/>
          <w:b/>
          <w:bCs/>
          <w:sz w:val="20"/>
          <w:szCs w:val="20"/>
        </w:rPr>
      </w:pPr>
    </w:p>
    <w:p w14:paraId="6754C169" w14:textId="7FDB1B92" w:rsidR="003C1F87" w:rsidRPr="00EF5B39" w:rsidRDefault="003C1F87" w:rsidP="003C1F87">
      <w:pPr>
        <w:suppressAutoHyphens/>
        <w:spacing w:before="80" w:line="276" w:lineRule="auto"/>
        <w:jc w:val="both"/>
        <w:rPr>
          <w:rFonts w:ascii="Aptos" w:eastAsia="Aptos" w:hAnsi="Aptos" w:cs="Aptos"/>
          <w:b/>
          <w:bCs/>
          <w:sz w:val="20"/>
          <w:szCs w:val="20"/>
        </w:rPr>
      </w:pPr>
      <w:r w:rsidRPr="00EF5B39">
        <w:rPr>
          <w:rFonts w:ascii="Aptos" w:eastAsia="Aptos" w:hAnsi="Aptos" w:cs="Aptos"/>
          <w:b/>
          <w:bCs/>
          <w:sz w:val="20"/>
          <w:szCs w:val="20"/>
        </w:rPr>
        <w:t xml:space="preserve">Izglītības un zinātnes ministrijai (IZM): </w:t>
      </w:r>
    </w:p>
    <w:p w14:paraId="68C56739" w14:textId="4841912A" w:rsidR="00BF0CC8" w:rsidRPr="00BF0CC8" w:rsidRDefault="00BF0CC8" w:rsidP="00D27615">
      <w:pPr>
        <w:numPr>
          <w:ilvl w:val="0"/>
          <w:numId w:val="8"/>
        </w:numPr>
        <w:suppressAutoHyphens/>
        <w:spacing w:before="80" w:line="276" w:lineRule="auto"/>
        <w:contextualSpacing/>
        <w:jc w:val="both"/>
        <w:rPr>
          <w:rFonts w:ascii="Aptos" w:eastAsia="Aptos" w:hAnsi="Aptos" w:cs="Aptos"/>
          <w:b/>
          <w:bCs/>
          <w:sz w:val="20"/>
          <w:szCs w:val="20"/>
        </w:rPr>
      </w:pPr>
      <w:r>
        <w:rPr>
          <w:rFonts w:ascii="Aptos" w:eastAsia="Aptos" w:hAnsi="Aptos" w:cs="Aptos"/>
          <w:sz w:val="20"/>
          <w:szCs w:val="20"/>
        </w:rPr>
        <w:t>P</w:t>
      </w:r>
      <w:r w:rsidRPr="00BF0CC8">
        <w:rPr>
          <w:rFonts w:ascii="Aptos" w:eastAsia="Aptos" w:hAnsi="Aptos" w:cs="Aptos"/>
          <w:sz w:val="20"/>
          <w:szCs w:val="20"/>
        </w:rPr>
        <w:t xml:space="preserve">latformā STARS izveidot publiski finansēto mācību katalogu, izglītības </w:t>
      </w:r>
      <w:r w:rsidR="005C08DF">
        <w:rPr>
          <w:rFonts w:ascii="Aptos" w:eastAsia="Aptos" w:hAnsi="Aptos" w:cs="Aptos"/>
          <w:sz w:val="20"/>
          <w:szCs w:val="20"/>
        </w:rPr>
        <w:t>īstenotāju</w:t>
      </w:r>
      <w:r w:rsidRPr="00BF0CC8">
        <w:rPr>
          <w:rFonts w:ascii="Aptos" w:eastAsia="Aptos" w:hAnsi="Aptos" w:cs="Aptos"/>
          <w:sz w:val="20"/>
          <w:szCs w:val="20"/>
        </w:rPr>
        <w:t xml:space="preserve"> reģistru un nodrošināt izglītības </w:t>
      </w:r>
      <w:r w:rsidR="005C08DF">
        <w:rPr>
          <w:rFonts w:ascii="Aptos" w:eastAsia="Aptos" w:hAnsi="Aptos" w:cs="Aptos"/>
          <w:sz w:val="20"/>
          <w:szCs w:val="20"/>
        </w:rPr>
        <w:t>īstenotāju</w:t>
      </w:r>
      <w:r w:rsidRPr="00BF0CC8">
        <w:rPr>
          <w:rFonts w:ascii="Aptos" w:eastAsia="Aptos" w:hAnsi="Aptos" w:cs="Aptos"/>
          <w:sz w:val="20"/>
          <w:szCs w:val="20"/>
        </w:rPr>
        <w:t xml:space="preserve"> atlasi pēc vienotiem kvalitātes kritērijiem (kritēriji – līdz 2027. gada 31. martam, katalogs darbībā – līdz 2027. gada 30. septembrim).</w:t>
      </w:r>
    </w:p>
    <w:p w14:paraId="5004FD4E" w14:textId="364DBF1C" w:rsidR="006A7307" w:rsidRPr="00BF0CC8" w:rsidRDefault="003C1F87" w:rsidP="00D27615">
      <w:pPr>
        <w:numPr>
          <w:ilvl w:val="0"/>
          <w:numId w:val="8"/>
        </w:numPr>
        <w:suppressAutoHyphens/>
        <w:spacing w:before="80" w:line="276" w:lineRule="auto"/>
        <w:contextualSpacing/>
        <w:jc w:val="both"/>
        <w:rPr>
          <w:rFonts w:ascii="Aptos" w:eastAsia="Aptos" w:hAnsi="Aptos" w:cs="Aptos"/>
          <w:b/>
          <w:bCs/>
          <w:sz w:val="20"/>
          <w:szCs w:val="20"/>
        </w:rPr>
      </w:pPr>
      <w:r w:rsidRPr="00EF5B39">
        <w:rPr>
          <w:rFonts w:ascii="Aptos" w:eastAsia="Aptos" w:hAnsi="Aptos" w:cs="Aptos"/>
          <w:sz w:val="20"/>
          <w:szCs w:val="20"/>
        </w:rPr>
        <w:t>Līdz 202</w:t>
      </w:r>
      <w:r w:rsidR="009972F9">
        <w:rPr>
          <w:rFonts w:ascii="Aptos" w:eastAsia="Aptos" w:hAnsi="Aptos" w:cs="Aptos"/>
          <w:sz w:val="20"/>
          <w:szCs w:val="20"/>
        </w:rPr>
        <w:t>8</w:t>
      </w:r>
      <w:r w:rsidRPr="00EF5B39">
        <w:rPr>
          <w:rFonts w:ascii="Aptos" w:eastAsia="Aptos" w:hAnsi="Aptos" w:cs="Aptos"/>
          <w:sz w:val="20"/>
          <w:szCs w:val="20"/>
        </w:rPr>
        <w:t xml:space="preserve">. gada </w:t>
      </w:r>
      <w:r w:rsidR="00E361CA">
        <w:rPr>
          <w:rFonts w:ascii="Aptos" w:eastAsia="Aptos" w:hAnsi="Aptos" w:cs="Aptos"/>
          <w:sz w:val="20"/>
          <w:szCs w:val="20"/>
        </w:rPr>
        <w:t>31. decembrim</w:t>
      </w:r>
      <w:r w:rsidR="009972F9">
        <w:rPr>
          <w:rFonts w:ascii="Aptos" w:eastAsia="Aptos" w:hAnsi="Aptos" w:cs="Aptos"/>
          <w:sz w:val="20"/>
          <w:szCs w:val="20"/>
        </w:rPr>
        <w:t xml:space="preserve">, iestrādājot NVA pilotprojekta </w:t>
      </w:r>
      <w:proofErr w:type="spellStart"/>
      <w:r w:rsidR="009972F9">
        <w:rPr>
          <w:rFonts w:ascii="Aptos" w:eastAsia="Aptos" w:hAnsi="Aptos" w:cs="Aptos"/>
          <w:sz w:val="20"/>
          <w:szCs w:val="20"/>
        </w:rPr>
        <w:t>izvērtējuma</w:t>
      </w:r>
      <w:proofErr w:type="spellEnd"/>
      <w:r w:rsidR="009972F9">
        <w:rPr>
          <w:rFonts w:ascii="Aptos" w:eastAsia="Aptos" w:hAnsi="Aptos" w:cs="Aptos"/>
          <w:sz w:val="20"/>
          <w:szCs w:val="20"/>
        </w:rPr>
        <w:t xml:space="preserve"> secinājumus</w:t>
      </w:r>
      <w:r w:rsidR="00897D5E">
        <w:rPr>
          <w:rFonts w:ascii="Aptos" w:eastAsia="Aptos" w:hAnsi="Aptos" w:cs="Aptos"/>
          <w:sz w:val="20"/>
          <w:szCs w:val="20"/>
        </w:rPr>
        <w:t xml:space="preserve">, </w:t>
      </w:r>
      <w:r w:rsidRPr="00EF5B39">
        <w:rPr>
          <w:rFonts w:ascii="Aptos" w:eastAsia="Aptos" w:hAnsi="Aptos" w:cs="Aptos"/>
          <w:sz w:val="20"/>
          <w:szCs w:val="20"/>
        </w:rPr>
        <w:t>sagatavot Ministru kabineta noteikumu projektu par STARS kā Valsts izglītības informācijas sistēmas sastāvdaļu, nosakot datu sastāvu, piekļuvi un datu apmaiņas kārtību ar NVA informācijas sistēmām</w:t>
      </w:r>
      <w:r w:rsidR="00BF0CC8">
        <w:rPr>
          <w:rFonts w:ascii="Aptos" w:eastAsia="Aptos" w:hAnsi="Aptos" w:cs="Aptos"/>
          <w:sz w:val="20"/>
          <w:szCs w:val="20"/>
        </w:rPr>
        <w:t>.</w:t>
      </w:r>
    </w:p>
    <w:p w14:paraId="446C49C0" w14:textId="37FF6199" w:rsidR="00BF0CC8" w:rsidRDefault="00BF0CC8" w:rsidP="00D27615">
      <w:pPr>
        <w:numPr>
          <w:ilvl w:val="0"/>
          <w:numId w:val="8"/>
        </w:numPr>
        <w:suppressAutoHyphens/>
        <w:spacing w:before="80" w:line="276" w:lineRule="auto"/>
        <w:contextualSpacing/>
        <w:jc w:val="both"/>
        <w:rPr>
          <w:rFonts w:ascii="Aptos" w:eastAsia="Aptos" w:hAnsi="Aptos" w:cs="Aptos"/>
          <w:sz w:val="20"/>
          <w:szCs w:val="20"/>
        </w:rPr>
      </w:pPr>
      <w:r w:rsidRPr="00BF0CC8">
        <w:rPr>
          <w:rFonts w:ascii="Aptos" w:eastAsia="Aptos" w:hAnsi="Aptos" w:cs="Aptos"/>
          <w:sz w:val="20"/>
          <w:szCs w:val="20"/>
        </w:rPr>
        <w:t xml:space="preserve">Izmantojot platformu STARS, turpināt nodrošināt iedzīvotājiem mācību atbalsta pieejamību </w:t>
      </w:r>
      <w:proofErr w:type="spellStart"/>
      <w:r w:rsidRPr="00BF0CC8">
        <w:rPr>
          <w:rFonts w:ascii="Aptos" w:eastAsia="Aptos" w:hAnsi="Aptos" w:cs="Aptos"/>
          <w:sz w:val="20"/>
          <w:szCs w:val="20"/>
        </w:rPr>
        <w:t>pamatkompetenču</w:t>
      </w:r>
      <w:proofErr w:type="spellEnd"/>
      <w:r w:rsidRPr="00BF0CC8">
        <w:rPr>
          <w:rFonts w:ascii="Aptos" w:eastAsia="Aptos" w:hAnsi="Aptos" w:cs="Aptos"/>
          <w:sz w:val="20"/>
          <w:szCs w:val="20"/>
        </w:rPr>
        <w:t xml:space="preserve"> attīstībai, tai skaitā valsts valodas, digitālo prasmju un finanšu </w:t>
      </w:r>
      <w:proofErr w:type="spellStart"/>
      <w:r w:rsidRPr="00BF0CC8">
        <w:rPr>
          <w:rFonts w:ascii="Aptos" w:eastAsia="Aptos" w:hAnsi="Aptos" w:cs="Aptos"/>
          <w:sz w:val="20"/>
          <w:szCs w:val="20"/>
        </w:rPr>
        <w:t>pratības</w:t>
      </w:r>
      <w:proofErr w:type="spellEnd"/>
      <w:r w:rsidRPr="00BF0CC8">
        <w:rPr>
          <w:rFonts w:ascii="Aptos" w:eastAsia="Aptos" w:hAnsi="Aptos" w:cs="Aptos"/>
          <w:sz w:val="20"/>
          <w:szCs w:val="20"/>
        </w:rPr>
        <w:t xml:space="preserve"> pilnveidei.</w:t>
      </w:r>
    </w:p>
    <w:p w14:paraId="58C42A52" w14:textId="73116DFD" w:rsidR="00BF0CC8" w:rsidRDefault="00BF0CC8" w:rsidP="00D27615">
      <w:pPr>
        <w:numPr>
          <w:ilvl w:val="0"/>
          <w:numId w:val="8"/>
        </w:numPr>
        <w:suppressAutoHyphens/>
        <w:spacing w:before="80" w:line="276" w:lineRule="auto"/>
        <w:contextualSpacing/>
        <w:jc w:val="both"/>
        <w:rPr>
          <w:rFonts w:ascii="Aptos" w:eastAsia="Aptos" w:hAnsi="Aptos" w:cs="Aptos"/>
          <w:sz w:val="20"/>
          <w:szCs w:val="20"/>
        </w:rPr>
      </w:pPr>
      <w:r w:rsidRPr="00BF0CC8">
        <w:rPr>
          <w:rFonts w:ascii="Aptos" w:eastAsia="Aptos" w:hAnsi="Aptos" w:cs="Aptos"/>
          <w:sz w:val="20"/>
          <w:szCs w:val="20"/>
        </w:rPr>
        <w:t xml:space="preserve">Neizmantotā </w:t>
      </w:r>
      <w:proofErr w:type="spellStart"/>
      <w:r w:rsidRPr="00BF0CC8">
        <w:rPr>
          <w:rFonts w:ascii="Aptos" w:eastAsia="Aptos" w:hAnsi="Aptos" w:cs="Aptos"/>
          <w:sz w:val="20"/>
          <w:szCs w:val="20"/>
        </w:rPr>
        <w:t>cilvēkkapitāla</w:t>
      </w:r>
      <w:proofErr w:type="spellEnd"/>
      <w:r w:rsidRPr="00BF0CC8">
        <w:rPr>
          <w:rFonts w:ascii="Aptos" w:eastAsia="Aptos" w:hAnsi="Aptos" w:cs="Aptos"/>
          <w:sz w:val="20"/>
          <w:szCs w:val="20"/>
        </w:rPr>
        <w:t xml:space="preserve"> potenciāla aktivizēšanai, kvalificēta darbaspēka piedāvājuma palielināšanai un jauniešu veiksmīgākai integrācijai darba tirgū, paplašināt profesionālās izglītības pieejamību un elastību, nodrošinot izglītības ceļus profesionālās kvalifikācijas un darba tirgū pieprasītu prasmju ieguvei jauniešiem, kuriem ir atšķirīgi mācību sasniegumi pēc pamata vai vidējās vispārējās izglītības posma līdz 2026. gada 31. decembrim.</w:t>
      </w:r>
    </w:p>
    <w:p w14:paraId="20E75247" w14:textId="77777777" w:rsidR="00BF0CC8" w:rsidRPr="00BF0CC8" w:rsidRDefault="00BF0CC8" w:rsidP="00BF0CC8">
      <w:pPr>
        <w:suppressAutoHyphens/>
        <w:spacing w:before="80" w:line="276" w:lineRule="auto"/>
        <w:ind w:left="720"/>
        <w:contextualSpacing/>
        <w:jc w:val="both"/>
        <w:rPr>
          <w:rFonts w:ascii="Aptos" w:eastAsia="Aptos" w:hAnsi="Aptos" w:cs="Aptos"/>
          <w:sz w:val="20"/>
          <w:szCs w:val="20"/>
        </w:rPr>
      </w:pPr>
    </w:p>
    <w:p w14:paraId="3AF965AA" w14:textId="1B505C71" w:rsidR="00D27615" w:rsidRPr="00D27615" w:rsidRDefault="003C1F87" w:rsidP="00D27615">
      <w:pPr>
        <w:suppressAutoHyphens/>
        <w:spacing w:before="80" w:line="276" w:lineRule="auto"/>
        <w:ind w:left="360"/>
        <w:jc w:val="both"/>
        <w:rPr>
          <w:rFonts w:ascii="Aptos" w:eastAsia="Aptos" w:hAnsi="Aptos" w:cs="Aptos"/>
          <w:b/>
          <w:bCs/>
          <w:sz w:val="20"/>
          <w:szCs w:val="20"/>
        </w:rPr>
      </w:pPr>
      <w:r w:rsidRPr="00D27615">
        <w:rPr>
          <w:rFonts w:ascii="Aptos" w:eastAsia="Aptos" w:hAnsi="Aptos" w:cs="Aptos"/>
          <w:b/>
          <w:bCs/>
          <w:sz w:val="20"/>
          <w:szCs w:val="20"/>
        </w:rPr>
        <w:t>Labklājības ministrijai (LM)</w:t>
      </w:r>
      <w:r w:rsidR="00BF0CC8">
        <w:rPr>
          <w:rFonts w:ascii="Aptos" w:eastAsia="Aptos" w:hAnsi="Aptos" w:cs="Aptos"/>
          <w:b/>
          <w:bCs/>
          <w:sz w:val="20"/>
          <w:szCs w:val="20"/>
        </w:rPr>
        <w:t>:</w:t>
      </w:r>
    </w:p>
    <w:p w14:paraId="5FD49722" w14:textId="77777777" w:rsidR="00BF0CC8" w:rsidRDefault="001C2067" w:rsidP="00BF0CC8">
      <w:pPr>
        <w:pStyle w:val="ListParagraph"/>
        <w:numPr>
          <w:ilvl w:val="0"/>
          <w:numId w:val="14"/>
        </w:numPr>
        <w:suppressAutoHyphens/>
        <w:spacing w:before="80" w:line="276" w:lineRule="auto"/>
        <w:ind w:left="709"/>
        <w:jc w:val="both"/>
        <w:rPr>
          <w:rFonts w:ascii="Aptos" w:eastAsia="Aptos" w:hAnsi="Aptos" w:cs="Aptos"/>
          <w:sz w:val="20"/>
          <w:szCs w:val="20"/>
        </w:rPr>
      </w:pPr>
      <w:r w:rsidRPr="001C2067">
        <w:rPr>
          <w:rFonts w:ascii="Aptos" w:eastAsia="Aptos" w:hAnsi="Aptos" w:cs="Aptos"/>
          <w:sz w:val="20"/>
          <w:szCs w:val="20"/>
        </w:rPr>
        <w:t xml:space="preserve">Noteikt Nodarbinātības valsts aģentūru kā centrālo kontaktpunktu nodarbinātības atbalstam iedzīvotājiem un darba devējiem/uzņēmumiem, līdz 2027. gada 31. decembrim ieviest vienotu klientu plūsmas vadību, nodrošinot karjeras atbalsta institūciju pieaugušajiem, individuāli pielāgotu atbalstu integrācijai darba tirgū, mērķtiecīgu novirzīšanu uz mācībām un darba iespējām. </w:t>
      </w:r>
    </w:p>
    <w:p w14:paraId="18BE265A" w14:textId="77777777" w:rsidR="00BF0CC8" w:rsidRDefault="00BF0CC8" w:rsidP="00880233">
      <w:pPr>
        <w:pStyle w:val="ListParagraph"/>
        <w:numPr>
          <w:ilvl w:val="0"/>
          <w:numId w:val="14"/>
        </w:numPr>
        <w:suppressAutoHyphens/>
        <w:spacing w:before="80" w:line="276" w:lineRule="auto"/>
        <w:ind w:left="709"/>
        <w:jc w:val="both"/>
        <w:rPr>
          <w:rFonts w:ascii="Aptos" w:eastAsia="Aptos" w:hAnsi="Aptos" w:cs="Aptos"/>
          <w:sz w:val="20"/>
          <w:szCs w:val="20"/>
        </w:rPr>
      </w:pPr>
      <w:r w:rsidRPr="00BF0CC8">
        <w:rPr>
          <w:rFonts w:ascii="Aptos" w:eastAsia="Aptos" w:hAnsi="Aptos" w:cs="Aptos"/>
          <w:sz w:val="20"/>
          <w:szCs w:val="20"/>
        </w:rPr>
        <w:t xml:space="preserve">Nodarbinātības valsts aģentūrai (turpmāk – NVA) sadarbībā ar Ekonomikas ministriju, Labklājības ministriju, Izglītības un zinātnes ministriju, Valsts izglītības attīstības aģentūru un Centrālo statistikas pārvaldi līdz 2026. gada 1. septembrim uzsākt pilotprojekta īstenošanu NVA Rīgas un Preiļu filiālēs, datos </w:t>
      </w:r>
      <w:r w:rsidRPr="00BF0CC8">
        <w:rPr>
          <w:rFonts w:ascii="Aptos" w:eastAsia="Aptos" w:hAnsi="Aptos" w:cs="Aptos"/>
          <w:sz w:val="20"/>
          <w:szCs w:val="20"/>
        </w:rPr>
        <w:lastRenderedPageBreak/>
        <w:t xml:space="preserve">balstīta darba devēju pieprasījuma apzināšanai un </w:t>
      </w:r>
      <w:proofErr w:type="spellStart"/>
      <w:r w:rsidRPr="00BF0CC8">
        <w:rPr>
          <w:rFonts w:ascii="Aptos" w:eastAsia="Aptos" w:hAnsi="Aptos" w:cs="Aptos"/>
          <w:sz w:val="20"/>
          <w:szCs w:val="20"/>
        </w:rPr>
        <w:t>proaktīvai</w:t>
      </w:r>
      <w:proofErr w:type="spellEnd"/>
      <w:r w:rsidRPr="00BF0CC8">
        <w:rPr>
          <w:rFonts w:ascii="Aptos" w:eastAsia="Aptos" w:hAnsi="Aptos" w:cs="Aptos"/>
          <w:sz w:val="20"/>
          <w:szCs w:val="20"/>
        </w:rPr>
        <w:t xml:space="preserve"> darbaspēka piesaistei  un iesaistei prasmju pilnveides pasākumos (mērķa grupa: bezdarbnieki, darba meklētāji un bezdarba riskam pakļautās personas). </w:t>
      </w:r>
    </w:p>
    <w:p w14:paraId="40A5149B" w14:textId="2A92E392" w:rsidR="003C1F87" w:rsidRPr="00BF0CC8" w:rsidRDefault="00BF0CC8" w:rsidP="00880233">
      <w:pPr>
        <w:pStyle w:val="ListParagraph"/>
        <w:numPr>
          <w:ilvl w:val="0"/>
          <w:numId w:val="14"/>
        </w:numPr>
        <w:suppressAutoHyphens/>
        <w:spacing w:before="80" w:line="276" w:lineRule="auto"/>
        <w:ind w:left="709"/>
        <w:jc w:val="both"/>
        <w:rPr>
          <w:rFonts w:ascii="Aptos" w:eastAsia="Aptos" w:hAnsi="Aptos" w:cs="Aptos"/>
          <w:sz w:val="20"/>
          <w:szCs w:val="20"/>
        </w:rPr>
        <w:sectPr w:rsidR="003C1F87" w:rsidRPr="00BF0CC8" w:rsidSect="003C1F87">
          <w:footerReference w:type="default" r:id="rId16"/>
          <w:pgSz w:w="11906" w:h="16838"/>
          <w:pgMar w:top="1276" w:right="1133" w:bottom="993" w:left="993" w:header="708" w:footer="137" w:gutter="0"/>
          <w:cols w:space="708"/>
          <w:docGrid w:linePitch="360"/>
        </w:sectPr>
      </w:pPr>
      <w:r>
        <w:rPr>
          <w:rFonts w:ascii="Aptos" w:eastAsia="Aptos" w:hAnsi="Aptos" w:cs="Aptos"/>
          <w:sz w:val="20"/>
          <w:szCs w:val="20"/>
        </w:rPr>
        <w:t>L</w:t>
      </w:r>
      <w:r w:rsidRPr="00BF0CC8">
        <w:rPr>
          <w:rFonts w:ascii="Aptos" w:eastAsia="Aptos" w:hAnsi="Aptos" w:cs="Aptos"/>
          <w:sz w:val="20"/>
          <w:szCs w:val="20"/>
        </w:rPr>
        <w:t>īdz 202</w:t>
      </w:r>
      <w:r w:rsidR="00E852B1">
        <w:rPr>
          <w:rFonts w:ascii="Aptos" w:eastAsia="Aptos" w:hAnsi="Aptos" w:cs="Aptos"/>
          <w:sz w:val="20"/>
          <w:szCs w:val="20"/>
        </w:rPr>
        <w:t>6</w:t>
      </w:r>
      <w:r w:rsidRPr="00BF0CC8">
        <w:rPr>
          <w:rFonts w:ascii="Aptos" w:eastAsia="Aptos" w:hAnsi="Aptos" w:cs="Aptos"/>
          <w:sz w:val="20"/>
          <w:szCs w:val="20"/>
        </w:rPr>
        <w:t>. gada 31. decembrim</w:t>
      </w:r>
      <w:r w:rsidR="00E852B1">
        <w:rPr>
          <w:rFonts w:ascii="Aptos" w:eastAsia="Aptos" w:hAnsi="Aptos" w:cs="Aptos"/>
          <w:sz w:val="20"/>
          <w:szCs w:val="20"/>
        </w:rPr>
        <w:t xml:space="preserve"> </w:t>
      </w:r>
      <w:r w:rsidRPr="00BF0CC8">
        <w:rPr>
          <w:rFonts w:ascii="Aptos" w:eastAsia="Aptos" w:hAnsi="Aptos" w:cs="Aptos"/>
          <w:sz w:val="20"/>
          <w:szCs w:val="20"/>
        </w:rPr>
        <w:t>nodrošināt pilotprojekta vajadzībām nepieciešamo grozījumu sagatavošanu Ministru kabineta noteikumos par aktīvajiem nodarbinātības pasākumiem</w:t>
      </w:r>
      <w:r w:rsidR="00E852B1">
        <w:rPr>
          <w:rFonts w:ascii="Aptos" w:eastAsia="Aptos" w:hAnsi="Aptos" w:cs="Aptos"/>
          <w:sz w:val="20"/>
          <w:szCs w:val="20"/>
        </w:rPr>
        <w:t>.</w:t>
      </w:r>
    </w:p>
    <w:p w14:paraId="08A637B8" w14:textId="47171046" w:rsidR="00B143A2" w:rsidRPr="00B143A2" w:rsidRDefault="00B143A2" w:rsidP="00B143A2">
      <w:pPr>
        <w:spacing w:before="80"/>
        <w:rPr>
          <w:b/>
        </w:rPr>
      </w:pPr>
      <w:r>
        <w:rPr>
          <w:b/>
        </w:rPr>
        <w:lastRenderedPageBreak/>
        <w:t xml:space="preserve">1. </w:t>
      </w:r>
      <w:r w:rsidR="00D2070A" w:rsidRPr="00B143A2">
        <w:rPr>
          <w:b/>
        </w:rPr>
        <w:t>pielikums</w:t>
      </w:r>
    </w:p>
    <w:p w14:paraId="71CEB8D3" w14:textId="5ECA242C" w:rsidR="00D2070A" w:rsidRPr="00B143A2" w:rsidRDefault="00D2070A" w:rsidP="00B143A2">
      <w:pPr>
        <w:pStyle w:val="Heading1"/>
        <w:spacing w:before="80"/>
        <w:jc w:val="center"/>
        <w:rPr>
          <w:rStyle w:val="Strong"/>
          <w:caps/>
          <w:color w:val="0F9ED5" w:themeColor="accent4"/>
          <w:sz w:val="32"/>
          <w:szCs w:val="32"/>
        </w:rPr>
      </w:pPr>
      <w:r w:rsidRPr="00B143A2">
        <w:rPr>
          <w:rStyle w:val="Strong"/>
          <w:caps/>
          <w:color w:val="0F9ED5" w:themeColor="accent4"/>
          <w:sz w:val="32"/>
          <w:szCs w:val="32"/>
        </w:rPr>
        <w:t>NVA un VIAA īstenotie atbalsta pasākumi personai</w:t>
      </w:r>
    </w:p>
    <w:p w14:paraId="346DA733" w14:textId="5AD81A61" w:rsidR="00D2070A" w:rsidRDefault="0014023C" w:rsidP="00D2070A">
      <w:pPr>
        <w:spacing w:before="80"/>
      </w:pPr>
      <w:r>
        <w:rPr>
          <w:noProof/>
        </w:rPr>
        <w:drawing>
          <wp:anchor distT="0" distB="0" distL="114300" distR="114300" simplePos="0" relativeHeight="251663872" behindDoc="0" locked="0" layoutInCell="1" allowOverlap="1" wp14:anchorId="06596747" wp14:editId="59C11D4A">
            <wp:simplePos x="0" y="0"/>
            <wp:positionH relativeFrom="column">
              <wp:posOffset>-5611</wp:posOffset>
            </wp:positionH>
            <wp:positionV relativeFrom="paragraph">
              <wp:posOffset>-2859</wp:posOffset>
            </wp:positionV>
            <wp:extent cx="8381065" cy="4619334"/>
            <wp:effectExtent l="0" t="0" r="1270" b="0"/>
            <wp:wrapSquare wrapText="bothSides"/>
            <wp:docPr id="1677120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383516" cy="4620685"/>
                    </a:xfrm>
                    <a:prstGeom prst="rect">
                      <a:avLst/>
                    </a:prstGeom>
                    <a:noFill/>
                  </pic:spPr>
                </pic:pic>
              </a:graphicData>
            </a:graphic>
            <wp14:sizeRelH relativeFrom="margin">
              <wp14:pctWidth>0</wp14:pctWidth>
            </wp14:sizeRelH>
            <wp14:sizeRelV relativeFrom="margin">
              <wp14:pctHeight>0</wp14:pctHeight>
            </wp14:sizeRelV>
          </wp:anchor>
        </w:drawing>
      </w:r>
      <w:r w:rsidR="002D47A9" w:rsidRPr="000E5200">
        <w:rPr>
          <w:b/>
          <w:bCs/>
          <w:noProof/>
          <w:sz w:val="20"/>
          <w:szCs w:val="20"/>
        </w:rPr>
        <mc:AlternateContent>
          <mc:Choice Requires="wps">
            <w:drawing>
              <wp:anchor distT="45720" distB="45720" distL="114300" distR="114300" simplePos="0" relativeHeight="251655680" behindDoc="0" locked="0" layoutInCell="1" allowOverlap="1" wp14:anchorId="761FEDC1" wp14:editId="73F26101">
                <wp:simplePos x="0" y="0"/>
                <wp:positionH relativeFrom="column">
                  <wp:posOffset>7068787</wp:posOffset>
                </wp:positionH>
                <wp:positionV relativeFrom="paragraph">
                  <wp:posOffset>252475</wp:posOffset>
                </wp:positionV>
                <wp:extent cx="1149350" cy="261620"/>
                <wp:effectExtent l="0" t="0" r="1270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261620"/>
                        </a:xfrm>
                        <a:prstGeom prst="rect">
                          <a:avLst/>
                        </a:prstGeom>
                        <a:ln>
                          <a:solidFill>
                            <a:schemeClr val="accent4">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4C14E0D2" w14:textId="77777777" w:rsidR="000E5200" w:rsidRPr="000E5200" w:rsidRDefault="000E5200">
                            <w:pPr>
                              <w:rPr>
                                <w:sz w:val="18"/>
                                <w:szCs w:val="18"/>
                              </w:rPr>
                            </w:pPr>
                            <w:r w:rsidRPr="000E5200">
                              <w:rPr>
                                <w:sz w:val="18"/>
                                <w:szCs w:val="18"/>
                              </w:rPr>
                              <w:t>Atbalsta pasākumi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1FEDC1" id="_x0000_t202" coordsize="21600,21600" o:spt="202" path="m,l,21600r21600,l21600,xe">
                <v:stroke joinstyle="miter"/>
                <v:path gradientshapeok="t" o:connecttype="rect"/>
              </v:shapetype>
              <v:shape id="Text Box 2" o:spid="_x0000_s1026" type="#_x0000_t202" style="position:absolute;margin-left:556.6pt;margin-top:19.9pt;width:90.5pt;height:20.6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" fillcolor="white [3201]" strokecolor="#0b769f [2407]" strokeweight="1pt">
                <v:textbox>
                  <w:txbxContent>
                    <w:p w14:paraId="4C14E0D2" w14:textId="77777777" w:rsidR="000E5200" w:rsidRPr="000E5200" w:rsidRDefault="000E5200">
                      <w:pPr>
                        <w:rPr>
                          <w:sz w:val="18"/>
                          <w:szCs w:val="18"/>
                        </w:rPr>
                      </w:pPr>
                      <w:r w:rsidRPr="000E5200">
                        <w:rPr>
                          <w:sz w:val="18"/>
                          <w:szCs w:val="18"/>
                        </w:rPr>
                        <w:t>Atbalsta pasākumi</w:t>
                      </w:r>
                    </w:p>
                  </w:txbxContent>
                </v:textbox>
                <w10:wrap type="square"/>
              </v:shape>
            </w:pict>
          </mc:Fallback>
        </mc:AlternateContent>
      </w:r>
      <w:r w:rsidR="000E5200" w:rsidRPr="000E5200">
        <w:rPr>
          <w:b/>
          <w:bCs/>
          <w:noProof/>
          <w:sz w:val="20"/>
          <w:szCs w:val="20"/>
        </w:rPr>
        <mc:AlternateContent>
          <mc:Choice Requires="wps">
            <w:drawing>
              <wp:anchor distT="45720" distB="45720" distL="114300" distR="114300" simplePos="0" relativeHeight="251657728" behindDoc="0" locked="0" layoutInCell="1" allowOverlap="1" wp14:anchorId="1586C169" wp14:editId="2FB0839D">
                <wp:simplePos x="0" y="0"/>
                <wp:positionH relativeFrom="column">
                  <wp:posOffset>5304865</wp:posOffset>
                </wp:positionH>
                <wp:positionV relativeFrom="paragraph">
                  <wp:posOffset>249480</wp:posOffset>
                </wp:positionV>
                <wp:extent cx="1149350" cy="261620"/>
                <wp:effectExtent l="0" t="0" r="12700" b="24130"/>
                <wp:wrapSquare wrapText="bothSides"/>
                <wp:docPr id="1234740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261620"/>
                        </a:xfrm>
                        <a:prstGeom prst="rect">
                          <a:avLst/>
                        </a:prstGeom>
                        <a:ln>
                          <a:solidFill>
                            <a:schemeClr val="accent4">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3EEA1BF0" w14:textId="6AF649D4" w:rsidR="000E5200" w:rsidRPr="000E5200" w:rsidRDefault="000E5200" w:rsidP="004342DC">
                            <w:pPr>
                              <w:jc w:val="center"/>
                              <w:rPr>
                                <w:sz w:val="18"/>
                                <w:szCs w:val="18"/>
                              </w:rPr>
                            </w:pPr>
                            <w:r>
                              <w:rPr>
                                <w:sz w:val="18"/>
                                <w:szCs w:val="18"/>
                              </w:rPr>
                              <w:t>Normatīv</w:t>
                            </w:r>
                            <w:r w:rsidR="004342DC">
                              <w:rPr>
                                <w:sz w:val="18"/>
                                <w:szCs w:val="18"/>
                              </w:rPr>
                              <w:t>ie akti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6C169" id="_x0000_s1027" type="#_x0000_t202" style="position:absolute;margin-left:417.7pt;margin-top:19.65pt;width:90.5pt;height:20.6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" fillcolor="white [3201]" strokecolor="#0b769f [2407]" strokeweight="1pt">
                <v:textbox>
                  <w:txbxContent>
                    <w:p w14:paraId="3EEA1BF0" w14:textId="6AF649D4" w:rsidR="000E5200" w:rsidRPr="000E5200" w:rsidRDefault="000E5200" w:rsidP="004342DC">
                      <w:pPr>
                        <w:jc w:val="center"/>
                        <w:rPr>
                          <w:sz w:val="18"/>
                          <w:szCs w:val="18"/>
                        </w:rPr>
                      </w:pPr>
                      <w:r>
                        <w:rPr>
                          <w:sz w:val="18"/>
                          <w:szCs w:val="18"/>
                        </w:rPr>
                        <w:t>Normatīv</w:t>
                      </w:r>
                      <w:r w:rsidR="004342DC">
                        <w:rPr>
                          <w:sz w:val="18"/>
                          <w:szCs w:val="18"/>
                        </w:rPr>
                        <w:t>ie akti</w:t>
                      </w:r>
                    </w:p>
                  </w:txbxContent>
                </v:textbox>
                <w10:wrap type="square"/>
              </v:shape>
            </w:pict>
          </mc:Fallback>
        </mc:AlternateContent>
      </w:r>
    </w:p>
    <w:p w14:paraId="28CE0B55" w14:textId="5F496804" w:rsidR="00882B03" w:rsidRDefault="00882B03" w:rsidP="003725FD">
      <w:pPr>
        <w:spacing w:before="80"/>
      </w:pPr>
    </w:p>
    <w:p w14:paraId="33F84EA0" w14:textId="77777777" w:rsidR="00060D8E" w:rsidRDefault="00060D8E" w:rsidP="003725FD">
      <w:pPr>
        <w:spacing w:before="80"/>
      </w:pPr>
    </w:p>
    <w:p w14:paraId="40C8D665" w14:textId="77777777" w:rsidR="00060D8E" w:rsidRDefault="00060D8E" w:rsidP="003725FD">
      <w:pPr>
        <w:spacing w:before="80"/>
      </w:pPr>
    </w:p>
    <w:p w14:paraId="676ABBB5" w14:textId="00615FB9" w:rsidR="00060D8E" w:rsidRDefault="00060D8E" w:rsidP="003725FD">
      <w:pPr>
        <w:spacing w:before="80"/>
      </w:pPr>
    </w:p>
    <w:p w14:paraId="70042CA4" w14:textId="722CDAE7" w:rsidR="00060D8E" w:rsidRDefault="00060D8E" w:rsidP="003725FD">
      <w:pPr>
        <w:spacing w:before="80"/>
      </w:pPr>
    </w:p>
    <w:p w14:paraId="650A188F" w14:textId="77777777" w:rsidR="00060D8E" w:rsidRDefault="00060D8E" w:rsidP="003725FD">
      <w:pPr>
        <w:spacing w:before="80"/>
      </w:pPr>
    </w:p>
    <w:p w14:paraId="4200C9B0" w14:textId="77777777" w:rsidR="00060D8E" w:rsidRDefault="00060D8E" w:rsidP="003725FD">
      <w:pPr>
        <w:spacing w:before="80"/>
      </w:pPr>
    </w:p>
    <w:p w14:paraId="27CF3662" w14:textId="77777777" w:rsidR="00060D8E" w:rsidRDefault="00060D8E" w:rsidP="003725FD">
      <w:pPr>
        <w:spacing w:before="80"/>
      </w:pPr>
    </w:p>
    <w:p w14:paraId="0CFEDA06" w14:textId="77777777" w:rsidR="00060D8E" w:rsidRDefault="00060D8E" w:rsidP="003725FD">
      <w:pPr>
        <w:spacing w:before="80"/>
      </w:pPr>
    </w:p>
    <w:p w14:paraId="77672037" w14:textId="77777777" w:rsidR="00060D8E" w:rsidRDefault="00060D8E" w:rsidP="003725FD">
      <w:pPr>
        <w:spacing w:before="80"/>
      </w:pPr>
    </w:p>
    <w:p w14:paraId="58B1E430" w14:textId="0420AEB1" w:rsidR="00060D8E" w:rsidRDefault="00060D8E" w:rsidP="003725FD">
      <w:pPr>
        <w:spacing w:before="80"/>
      </w:pPr>
    </w:p>
    <w:p w14:paraId="7F57E017" w14:textId="23B39111" w:rsidR="00060D8E" w:rsidRDefault="00060D8E" w:rsidP="003725FD">
      <w:pPr>
        <w:spacing w:before="80"/>
      </w:pPr>
    </w:p>
    <w:p w14:paraId="5F46942C" w14:textId="38983AFA" w:rsidR="00060D8E" w:rsidRDefault="00060D8E" w:rsidP="003725FD">
      <w:pPr>
        <w:spacing w:before="80"/>
      </w:pPr>
    </w:p>
    <w:p w14:paraId="0B058FF5" w14:textId="77777777" w:rsidR="00DA533A" w:rsidRDefault="00DA533A" w:rsidP="003725FD">
      <w:pPr>
        <w:spacing w:before="80"/>
        <w:rPr>
          <w:highlight w:val="yellow"/>
        </w:rPr>
        <w:sectPr w:rsidR="00DA533A" w:rsidSect="003725FD">
          <w:pgSz w:w="16838" w:h="11906" w:orient="landscape"/>
          <w:pgMar w:top="1800" w:right="1440" w:bottom="1800" w:left="1440" w:header="708" w:footer="708" w:gutter="0"/>
          <w:cols w:space="708"/>
          <w:docGrid w:linePitch="360"/>
        </w:sectPr>
      </w:pPr>
    </w:p>
    <w:p w14:paraId="04A63760" w14:textId="5E152F70" w:rsidR="00F6553E" w:rsidRDefault="00F6553E" w:rsidP="00F6553E">
      <w:pPr>
        <w:spacing w:before="80"/>
        <w:rPr>
          <w:b/>
        </w:rPr>
      </w:pPr>
      <w:r w:rsidRPr="003A707D">
        <w:rPr>
          <w:b/>
        </w:rPr>
        <w:lastRenderedPageBreak/>
        <w:t>2.pielikum</w:t>
      </w:r>
      <w:r>
        <w:rPr>
          <w:b/>
        </w:rPr>
        <w:t>s</w:t>
      </w:r>
    </w:p>
    <w:p w14:paraId="77C05803" w14:textId="3DFBEC54" w:rsidR="00FC6A63" w:rsidRDefault="00FC2DB9" w:rsidP="00F6553E">
      <w:pPr>
        <w:spacing w:before="80"/>
        <w:rPr>
          <w:rStyle w:val="Strong"/>
          <w:caps/>
          <w:color w:val="0F9ED5" w:themeColor="accent4"/>
          <w:sz w:val="32"/>
          <w:szCs w:val="32"/>
        </w:rPr>
      </w:pPr>
      <w:r>
        <w:rPr>
          <w:rStyle w:val="Strong"/>
          <w:caps/>
          <w:color w:val="0F9ED5" w:themeColor="accent4"/>
          <w:sz w:val="32"/>
          <w:szCs w:val="32"/>
        </w:rPr>
        <w:t>IZmantotie termini</w:t>
      </w:r>
    </w:p>
    <w:p w14:paraId="634DB16B" w14:textId="78A665A8" w:rsidR="00FC2DB9" w:rsidRPr="00FC2DB9" w:rsidRDefault="00FC2DB9" w:rsidP="00FC2DB9"/>
    <w:tbl>
      <w:tblPr>
        <w:tblW w:w="9498" w:type="dxa"/>
        <w:tblCellSpacing w:w="15" w:type="dxa"/>
        <w:tblCellMar>
          <w:top w:w="15" w:type="dxa"/>
          <w:left w:w="15" w:type="dxa"/>
          <w:bottom w:w="15" w:type="dxa"/>
          <w:right w:w="15" w:type="dxa"/>
        </w:tblCellMar>
        <w:tblLook w:val="04A0" w:firstRow="1" w:lastRow="0" w:firstColumn="1" w:lastColumn="0" w:noHBand="0" w:noVBand="1"/>
      </w:tblPr>
      <w:tblGrid>
        <w:gridCol w:w="1560"/>
        <w:gridCol w:w="7938"/>
      </w:tblGrid>
      <w:tr w:rsidR="00FC2DB9" w:rsidRPr="00FC2DB9" w14:paraId="0889C021" w14:textId="77777777" w:rsidTr="00FE399F">
        <w:trPr>
          <w:tblHeader/>
          <w:tblCellSpacing w:w="15" w:type="dxa"/>
        </w:trPr>
        <w:tc>
          <w:tcPr>
            <w:tcW w:w="1515" w:type="dxa"/>
            <w:tcBorders>
              <w:bottom w:val="single" w:sz="4" w:space="0" w:color="auto"/>
              <w:right w:val="single" w:sz="4" w:space="0" w:color="auto"/>
            </w:tcBorders>
            <w:shd w:val="clear" w:color="auto" w:fill="D9D9D9" w:themeFill="background1" w:themeFillShade="D9"/>
            <w:vAlign w:val="center"/>
            <w:hideMark/>
          </w:tcPr>
          <w:p w14:paraId="369C4358" w14:textId="77777777" w:rsidR="00FC2DB9" w:rsidRPr="00FC2DB9" w:rsidRDefault="00FC2DB9" w:rsidP="00FC2DB9">
            <w:pPr>
              <w:rPr>
                <w:b/>
                <w:bCs/>
                <w:sz w:val="20"/>
                <w:szCs w:val="20"/>
              </w:rPr>
            </w:pPr>
            <w:r w:rsidRPr="00FC2DB9">
              <w:rPr>
                <w:b/>
                <w:bCs/>
                <w:sz w:val="20"/>
                <w:szCs w:val="20"/>
              </w:rPr>
              <w:t>Termins</w:t>
            </w:r>
          </w:p>
        </w:tc>
        <w:tc>
          <w:tcPr>
            <w:tcW w:w="7893" w:type="dxa"/>
            <w:tcBorders>
              <w:bottom w:val="single" w:sz="4" w:space="0" w:color="auto"/>
            </w:tcBorders>
            <w:shd w:val="clear" w:color="auto" w:fill="D9D9D9" w:themeFill="background1" w:themeFillShade="D9"/>
            <w:vAlign w:val="center"/>
            <w:hideMark/>
          </w:tcPr>
          <w:p w14:paraId="23D048E8" w14:textId="77777777" w:rsidR="00FC2DB9" w:rsidRPr="00FC2DB9" w:rsidRDefault="00FC2DB9" w:rsidP="00FC2DB9">
            <w:pPr>
              <w:rPr>
                <w:b/>
                <w:bCs/>
                <w:sz w:val="20"/>
                <w:szCs w:val="20"/>
              </w:rPr>
            </w:pPr>
            <w:r w:rsidRPr="00FC2DB9">
              <w:rPr>
                <w:b/>
                <w:bCs/>
                <w:sz w:val="20"/>
                <w:szCs w:val="20"/>
              </w:rPr>
              <w:t>Skaidrojums</w:t>
            </w:r>
          </w:p>
        </w:tc>
      </w:tr>
      <w:tr w:rsidR="00FC2DB9" w:rsidRPr="00FC2DB9" w14:paraId="5B5A41FC" w14:textId="77777777" w:rsidTr="00FE399F">
        <w:trPr>
          <w:tblCellSpacing w:w="15" w:type="dxa"/>
        </w:trPr>
        <w:tc>
          <w:tcPr>
            <w:tcW w:w="1515" w:type="dxa"/>
            <w:tcBorders>
              <w:right w:val="single" w:sz="4" w:space="0" w:color="auto"/>
            </w:tcBorders>
            <w:vAlign w:val="center"/>
            <w:hideMark/>
          </w:tcPr>
          <w:p w14:paraId="279C6F48" w14:textId="77777777" w:rsidR="00FC2DB9" w:rsidRPr="00FC2DB9" w:rsidRDefault="00FC2DB9" w:rsidP="00FC2DB9">
            <w:pPr>
              <w:rPr>
                <w:sz w:val="20"/>
                <w:szCs w:val="20"/>
              </w:rPr>
            </w:pPr>
            <w:r w:rsidRPr="00FC2DB9">
              <w:rPr>
                <w:b/>
                <w:bCs/>
                <w:sz w:val="20"/>
                <w:szCs w:val="20"/>
              </w:rPr>
              <w:t>Agrīnā brīdināšana</w:t>
            </w:r>
          </w:p>
        </w:tc>
        <w:tc>
          <w:tcPr>
            <w:tcW w:w="7893" w:type="dxa"/>
            <w:vAlign w:val="center"/>
            <w:hideMark/>
          </w:tcPr>
          <w:p w14:paraId="3765E6F6" w14:textId="449A0D63" w:rsidR="00FC2DB9" w:rsidRPr="00FC2DB9" w:rsidRDefault="00FC2DB9" w:rsidP="00FC2DB9">
            <w:pPr>
              <w:rPr>
                <w:sz w:val="20"/>
                <w:szCs w:val="20"/>
              </w:rPr>
            </w:pPr>
            <w:r w:rsidRPr="00FC2DB9">
              <w:rPr>
                <w:sz w:val="20"/>
                <w:szCs w:val="20"/>
              </w:rPr>
              <w:t xml:space="preserve">Bezdarba riska pazīmju konstatēšana, pirms persona zaudē darbu, </w:t>
            </w:r>
            <w:r w:rsidR="0076106A">
              <w:rPr>
                <w:sz w:val="20"/>
                <w:szCs w:val="20"/>
              </w:rPr>
              <w:t>–</w:t>
            </w:r>
            <w:r w:rsidRPr="00FC2DB9">
              <w:rPr>
                <w:sz w:val="20"/>
                <w:szCs w:val="20"/>
              </w:rPr>
              <w:t xml:space="preserve"> piemēram, no darba devēja pieteiktas plānotas darbinieku skaita samazināšanas. Ļauj </w:t>
            </w:r>
            <w:proofErr w:type="spellStart"/>
            <w:r w:rsidRPr="00FC2DB9">
              <w:rPr>
                <w:sz w:val="20"/>
                <w:szCs w:val="20"/>
              </w:rPr>
              <w:t>pārkvalifikāciju</w:t>
            </w:r>
            <w:proofErr w:type="spellEnd"/>
            <w:r w:rsidRPr="00FC2DB9">
              <w:rPr>
                <w:sz w:val="20"/>
                <w:szCs w:val="20"/>
              </w:rPr>
              <w:t xml:space="preserve"> sākt vēl darba attiecību laikā.</w:t>
            </w:r>
          </w:p>
        </w:tc>
      </w:tr>
      <w:tr w:rsidR="00FC2DB9" w:rsidRPr="00FC2DB9" w14:paraId="1DDF84EB" w14:textId="77777777" w:rsidTr="00FE399F">
        <w:trPr>
          <w:tblCellSpacing w:w="15" w:type="dxa"/>
        </w:trPr>
        <w:tc>
          <w:tcPr>
            <w:tcW w:w="1515" w:type="dxa"/>
            <w:tcBorders>
              <w:right w:val="single" w:sz="4" w:space="0" w:color="auto"/>
            </w:tcBorders>
            <w:vAlign w:val="center"/>
            <w:hideMark/>
          </w:tcPr>
          <w:p w14:paraId="30A2397D" w14:textId="77777777" w:rsidR="00FC2DB9" w:rsidRPr="00FC2DB9" w:rsidRDefault="00FC2DB9" w:rsidP="00FC2DB9">
            <w:pPr>
              <w:rPr>
                <w:sz w:val="20"/>
                <w:szCs w:val="20"/>
              </w:rPr>
            </w:pPr>
            <w:r w:rsidRPr="00FC2DB9">
              <w:rPr>
                <w:b/>
                <w:bCs/>
                <w:sz w:val="20"/>
                <w:szCs w:val="20"/>
              </w:rPr>
              <w:t>Analītiskais slānis</w:t>
            </w:r>
          </w:p>
        </w:tc>
        <w:tc>
          <w:tcPr>
            <w:tcW w:w="7893" w:type="dxa"/>
            <w:vAlign w:val="center"/>
            <w:hideMark/>
          </w:tcPr>
          <w:p w14:paraId="5A843B30" w14:textId="77777777" w:rsidR="00FC2DB9" w:rsidRPr="00FC2DB9" w:rsidRDefault="00FC2DB9" w:rsidP="00FC2DB9">
            <w:pPr>
              <w:rPr>
                <w:sz w:val="20"/>
                <w:szCs w:val="20"/>
              </w:rPr>
            </w:pPr>
            <w:r w:rsidRPr="00FC2DB9">
              <w:rPr>
                <w:sz w:val="20"/>
                <w:szCs w:val="20"/>
              </w:rPr>
              <w:t>Sistēmas daļa, kas datus izmanto tikai analīzei (prognozēm, monitoringam), nevis pakalpojumu sniegšanai konkrētai personai. Ziņojumā to nodrošina CSP; personas līmeņa dati no tā citām informācijas sistēmām netiek nodoti.</w:t>
            </w:r>
          </w:p>
        </w:tc>
      </w:tr>
      <w:tr w:rsidR="00FC2DB9" w:rsidRPr="00FC2DB9" w14:paraId="73EB93C7" w14:textId="77777777" w:rsidTr="00FE399F">
        <w:trPr>
          <w:tblCellSpacing w:w="15" w:type="dxa"/>
        </w:trPr>
        <w:tc>
          <w:tcPr>
            <w:tcW w:w="1515" w:type="dxa"/>
            <w:tcBorders>
              <w:right w:val="single" w:sz="4" w:space="0" w:color="auto"/>
            </w:tcBorders>
            <w:vAlign w:val="center"/>
            <w:hideMark/>
          </w:tcPr>
          <w:p w14:paraId="22FAF51A" w14:textId="77777777" w:rsidR="00FC2DB9" w:rsidRPr="00FC2DB9" w:rsidRDefault="00FC2DB9" w:rsidP="00FC2DB9">
            <w:pPr>
              <w:rPr>
                <w:sz w:val="20"/>
                <w:szCs w:val="20"/>
              </w:rPr>
            </w:pPr>
            <w:r w:rsidRPr="00FC2DB9">
              <w:rPr>
                <w:b/>
                <w:bCs/>
                <w:sz w:val="20"/>
                <w:szCs w:val="20"/>
              </w:rPr>
              <w:t>Atbalsta intensitāte</w:t>
            </w:r>
          </w:p>
        </w:tc>
        <w:tc>
          <w:tcPr>
            <w:tcW w:w="7893" w:type="dxa"/>
            <w:vAlign w:val="center"/>
            <w:hideMark/>
          </w:tcPr>
          <w:p w14:paraId="1099B619" w14:textId="77777777" w:rsidR="00FC2DB9" w:rsidRPr="00FC2DB9" w:rsidRDefault="00FC2DB9" w:rsidP="00FC2DB9">
            <w:pPr>
              <w:rPr>
                <w:sz w:val="20"/>
                <w:szCs w:val="20"/>
              </w:rPr>
            </w:pPr>
            <w:r w:rsidRPr="00FC2DB9">
              <w:rPr>
                <w:sz w:val="20"/>
                <w:szCs w:val="20"/>
              </w:rPr>
              <w:t>Valsts līdzfinansējuma īpatsvars mācību izmaksās konkrētai personai vai mērķa grupai. To nosaka vienota metodika atkarībā no vajadzības atbilstības valsts prioritātēm, mērķa grupas un ienākumu līmeņa.</w:t>
            </w:r>
          </w:p>
        </w:tc>
      </w:tr>
      <w:tr w:rsidR="00FC2DB9" w:rsidRPr="00FC2DB9" w14:paraId="0A681EFD" w14:textId="77777777" w:rsidTr="00FE399F">
        <w:trPr>
          <w:tblCellSpacing w:w="15" w:type="dxa"/>
        </w:trPr>
        <w:tc>
          <w:tcPr>
            <w:tcW w:w="1515" w:type="dxa"/>
            <w:tcBorders>
              <w:right w:val="single" w:sz="4" w:space="0" w:color="auto"/>
            </w:tcBorders>
            <w:vAlign w:val="center"/>
            <w:hideMark/>
          </w:tcPr>
          <w:p w14:paraId="2F912A10" w14:textId="77777777" w:rsidR="00FC2DB9" w:rsidRPr="00FC2DB9" w:rsidRDefault="00FC2DB9" w:rsidP="00FC2DB9">
            <w:pPr>
              <w:rPr>
                <w:sz w:val="20"/>
                <w:szCs w:val="20"/>
              </w:rPr>
            </w:pPr>
            <w:r w:rsidRPr="00FC2DB9">
              <w:rPr>
                <w:b/>
                <w:bCs/>
                <w:sz w:val="20"/>
                <w:szCs w:val="20"/>
              </w:rPr>
              <w:t>ATVK</w:t>
            </w:r>
          </w:p>
        </w:tc>
        <w:tc>
          <w:tcPr>
            <w:tcW w:w="7893" w:type="dxa"/>
            <w:vAlign w:val="center"/>
            <w:hideMark/>
          </w:tcPr>
          <w:p w14:paraId="6F076986" w14:textId="59F2AD54" w:rsidR="00FC2DB9" w:rsidRPr="00FC2DB9" w:rsidRDefault="00FC2DB9" w:rsidP="00FC2DB9">
            <w:pPr>
              <w:rPr>
                <w:sz w:val="20"/>
                <w:szCs w:val="20"/>
              </w:rPr>
            </w:pPr>
            <w:r w:rsidRPr="00FC2DB9">
              <w:rPr>
                <w:sz w:val="20"/>
                <w:szCs w:val="20"/>
              </w:rPr>
              <w:t xml:space="preserve">Administratīvo teritoriju un teritoriālo vienību klasifikators </w:t>
            </w:r>
            <w:r w:rsidR="0076106A">
              <w:rPr>
                <w:sz w:val="20"/>
                <w:szCs w:val="20"/>
              </w:rPr>
              <w:t>–</w:t>
            </w:r>
            <w:r w:rsidRPr="00FC2DB9">
              <w:rPr>
                <w:sz w:val="20"/>
                <w:szCs w:val="20"/>
              </w:rPr>
              <w:t xml:space="preserve"> vienots teritoriju kodēšanas standarts, kas ļauj datus analizēt novadu un pilsētu griezumā.</w:t>
            </w:r>
          </w:p>
        </w:tc>
      </w:tr>
      <w:tr w:rsidR="00FC2DB9" w:rsidRPr="00FC2DB9" w14:paraId="24B07439" w14:textId="77777777" w:rsidTr="00FE399F">
        <w:trPr>
          <w:tblCellSpacing w:w="15" w:type="dxa"/>
        </w:trPr>
        <w:tc>
          <w:tcPr>
            <w:tcW w:w="1515" w:type="dxa"/>
            <w:tcBorders>
              <w:right w:val="single" w:sz="4" w:space="0" w:color="auto"/>
            </w:tcBorders>
            <w:vAlign w:val="center"/>
            <w:hideMark/>
          </w:tcPr>
          <w:p w14:paraId="57797333" w14:textId="77777777" w:rsidR="00FC2DB9" w:rsidRPr="00FC2DB9" w:rsidRDefault="00FC2DB9" w:rsidP="00FC2DB9">
            <w:pPr>
              <w:rPr>
                <w:sz w:val="20"/>
                <w:szCs w:val="20"/>
              </w:rPr>
            </w:pPr>
            <w:r w:rsidRPr="00FC2DB9">
              <w:rPr>
                <w:b/>
                <w:bCs/>
                <w:sz w:val="20"/>
                <w:szCs w:val="20"/>
              </w:rPr>
              <w:t>BURVIS</w:t>
            </w:r>
          </w:p>
        </w:tc>
        <w:tc>
          <w:tcPr>
            <w:tcW w:w="7893" w:type="dxa"/>
            <w:vAlign w:val="center"/>
            <w:hideMark/>
          </w:tcPr>
          <w:p w14:paraId="69455A92" w14:textId="17DBC6FB" w:rsidR="00FC2DB9" w:rsidRPr="00FC2DB9" w:rsidRDefault="00FC2DB9" w:rsidP="00FC2DB9">
            <w:pPr>
              <w:rPr>
                <w:sz w:val="20"/>
                <w:szCs w:val="20"/>
              </w:rPr>
            </w:pPr>
            <w:r w:rsidRPr="00FC2DB9">
              <w:rPr>
                <w:sz w:val="20"/>
                <w:szCs w:val="20"/>
              </w:rPr>
              <w:t xml:space="preserve">NVA Bezdarbnieku uzskaites un reģistrēto vakanču informācijas sistēma </w:t>
            </w:r>
            <w:r w:rsidR="0076106A">
              <w:rPr>
                <w:sz w:val="20"/>
                <w:szCs w:val="20"/>
              </w:rPr>
              <w:t>–</w:t>
            </w:r>
            <w:r w:rsidRPr="00FC2DB9">
              <w:rPr>
                <w:sz w:val="20"/>
                <w:szCs w:val="20"/>
              </w:rPr>
              <w:t xml:space="preserve"> pamatsistēma klientu uzskaitei, pasākumu administrēšanai un vakanču reģistram.</w:t>
            </w:r>
          </w:p>
        </w:tc>
      </w:tr>
      <w:tr w:rsidR="00FC2DB9" w:rsidRPr="00FC2DB9" w14:paraId="6F58D7DD" w14:textId="77777777" w:rsidTr="00FE399F">
        <w:trPr>
          <w:tblCellSpacing w:w="15" w:type="dxa"/>
        </w:trPr>
        <w:tc>
          <w:tcPr>
            <w:tcW w:w="1515" w:type="dxa"/>
            <w:tcBorders>
              <w:right w:val="single" w:sz="4" w:space="0" w:color="auto"/>
            </w:tcBorders>
            <w:vAlign w:val="center"/>
            <w:hideMark/>
          </w:tcPr>
          <w:p w14:paraId="206778BD" w14:textId="77777777" w:rsidR="00FC2DB9" w:rsidRPr="00FC2DB9" w:rsidRDefault="00FC2DB9" w:rsidP="00FC2DB9">
            <w:pPr>
              <w:rPr>
                <w:sz w:val="20"/>
                <w:szCs w:val="20"/>
              </w:rPr>
            </w:pPr>
            <w:proofErr w:type="spellStart"/>
            <w:r w:rsidRPr="00FC2DB9">
              <w:rPr>
                <w:b/>
                <w:bCs/>
                <w:sz w:val="20"/>
                <w:szCs w:val="20"/>
              </w:rPr>
              <w:t>Cilvēkkapitāla</w:t>
            </w:r>
            <w:proofErr w:type="spellEnd"/>
            <w:r w:rsidRPr="00FC2DB9">
              <w:rPr>
                <w:b/>
                <w:bCs/>
                <w:sz w:val="20"/>
                <w:szCs w:val="20"/>
              </w:rPr>
              <w:t xml:space="preserve"> attīstības padome (CAP)</w:t>
            </w:r>
          </w:p>
        </w:tc>
        <w:tc>
          <w:tcPr>
            <w:tcW w:w="7893" w:type="dxa"/>
            <w:vAlign w:val="center"/>
            <w:hideMark/>
          </w:tcPr>
          <w:p w14:paraId="3C8FAFD2" w14:textId="2BA24022" w:rsidR="00FC2DB9" w:rsidRPr="00FC2DB9" w:rsidRDefault="00FC2DB9" w:rsidP="00FC2DB9">
            <w:pPr>
              <w:rPr>
                <w:sz w:val="20"/>
                <w:szCs w:val="20"/>
              </w:rPr>
            </w:pPr>
            <w:proofErr w:type="spellStart"/>
            <w:r w:rsidRPr="00FC2DB9">
              <w:rPr>
                <w:sz w:val="20"/>
                <w:szCs w:val="20"/>
              </w:rPr>
              <w:t>Starpministriju</w:t>
            </w:r>
            <w:proofErr w:type="spellEnd"/>
            <w:r w:rsidRPr="00FC2DB9">
              <w:rPr>
                <w:sz w:val="20"/>
                <w:szCs w:val="20"/>
              </w:rPr>
              <w:t xml:space="preserve"> koordinācijas forums (EM, IZM, LM u. c.), kurā tiek noteiktas valsts prioritātes </w:t>
            </w:r>
            <w:proofErr w:type="spellStart"/>
            <w:r w:rsidRPr="00FC2DB9">
              <w:rPr>
                <w:sz w:val="20"/>
                <w:szCs w:val="20"/>
              </w:rPr>
              <w:t>cilvēkkapitāla</w:t>
            </w:r>
            <w:proofErr w:type="spellEnd"/>
            <w:r w:rsidRPr="00FC2DB9">
              <w:rPr>
                <w:sz w:val="20"/>
                <w:szCs w:val="20"/>
              </w:rPr>
              <w:t xml:space="preserve"> attīstīb</w:t>
            </w:r>
            <w:r w:rsidR="00F6553E">
              <w:rPr>
                <w:sz w:val="20"/>
                <w:szCs w:val="20"/>
              </w:rPr>
              <w:t>ai</w:t>
            </w:r>
            <w:r w:rsidRPr="00FC2DB9">
              <w:rPr>
                <w:sz w:val="20"/>
                <w:szCs w:val="20"/>
              </w:rPr>
              <w:t xml:space="preserve"> un saskaņoti kopīgie lēmumi.</w:t>
            </w:r>
          </w:p>
        </w:tc>
      </w:tr>
      <w:tr w:rsidR="00FC2DB9" w:rsidRPr="00FC2DB9" w14:paraId="145DE93B" w14:textId="77777777" w:rsidTr="00FE399F">
        <w:trPr>
          <w:tblCellSpacing w:w="15" w:type="dxa"/>
        </w:trPr>
        <w:tc>
          <w:tcPr>
            <w:tcW w:w="1515" w:type="dxa"/>
            <w:tcBorders>
              <w:right w:val="single" w:sz="4" w:space="0" w:color="auto"/>
            </w:tcBorders>
            <w:vAlign w:val="center"/>
            <w:hideMark/>
          </w:tcPr>
          <w:p w14:paraId="3E5E2B8D" w14:textId="77777777" w:rsidR="00FC2DB9" w:rsidRPr="00FC2DB9" w:rsidRDefault="00FC2DB9" w:rsidP="00FC2DB9">
            <w:pPr>
              <w:rPr>
                <w:sz w:val="20"/>
                <w:szCs w:val="20"/>
              </w:rPr>
            </w:pPr>
            <w:proofErr w:type="spellStart"/>
            <w:r w:rsidRPr="00FC2DB9">
              <w:rPr>
                <w:b/>
                <w:bCs/>
                <w:sz w:val="20"/>
                <w:szCs w:val="20"/>
              </w:rPr>
              <w:t>Cilvēkkapitāla</w:t>
            </w:r>
            <w:proofErr w:type="spellEnd"/>
            <w:r w:rsidRPr="00FC2DB9">
              <w:rPr>
                <w:b/>
                <w:bCs/>
                <w:sz w:val="20"/>
                <w:szCs w:val="20"/>
              </w:rPr>
              <w:t xml:space="preserve"> ontoloģija</w:t>
            </w:r>
          </w:p>
        </w:tc>
        <w:tc>
          <w:tcPr>
            <w:tcW w:w="7893" w:type="dxa"/>
            <w:vAlign w:val="center"/>
            <w:hideMark/>
          </w:tcPr>
          <w:p w14:paraId="3DB99A36" w14:textId="77777777" w:rsidR="00FC2DB9" w:rsidRPr="00FC2DB9" w:rsidRDefault="00FC2DB9" w:rsidP="00FC2DB9">
            <w:pPr>
              <w:rPr>
                <w:sz w:val="20"/>
                <w:szCs w:val="20"/>
              </w:rPr>
            </w:pPr>
            <w:r w:rsidRPr="00FC2DB9">
              <w:rPr>
                <w:sz w:val="20"/>
                <w:szCs w:val="20"/>
              </w:rPr>
              <w:t>CSP veidots datu risinājums, kas ap personu semantiski sasaista ~30 valsts reģistru datus (izglītība, nodarbinātība, ienākumi u. c.), ļaujot analizēt prasmju piedāvājumu un tā atbilstību pieprasījumam. Analītikas, ne pārvaldības instruments.</w:t>
            </w:r>
          </w:p>
        </w:tc>
      </w:tr>
      <w:tr w:rsidR="00FC2DB9" w:rsidRPr="00FC2DB9" w14:paraId="091934A7" w14:textId="77777777" w:rsidTr="00FE399F">
        <w:trPr>
          <w:tblCellSpacing w:w="15" w:type="dxa"/>
        </w:trPr>
        <w:tc>
          <w:tcPr>
            <w:tcW w:w="1515" w:type="dxa"/>
            <w:tcBorders>
              <w:right w:val="single" w:sz="4" w:space="0" w:color="auto"/>
            </w:tcBorders>
            <w:vAlign w:val="center"/>
            <w:hideMark/>
          </w:tcPr>
          <w:p w14:paraId="71C92737" w14:textId="77777777" w:rsidR="00FC2DB9" w:rsidRPr="00FC2DB9" w:rsidRDefault="00FC2DB9" w:rsidP="00FC2DB9">
            <w:pPr>
              <w:rPr>
                <w:sz w:val="20"/>
                <w:szCs w:val="20"/>
              </w:rPr>
            </w:pPr>
            <w:r w:rsidRPr="00FC2DB9">
              <w:rPr>
                <w:b/>
                <w:bCs/>
                <w:sz w:val="20"/>
                <w:szCs w:val="20"/>
              </w:rPr>
              <w:t>CSP vakanču analīzes rīks</w:t>
            </w:r>
          </w:p>
        </w:tc>
        <w:tc>
          <w:tcPr>
            <w:tcW w:w="7893" w:type="dxa"/>
            <w:vAlign w:val="center"/>
            <w:hideMark/>
          </w:tcPr>
          <w:p w14:paraId="4CF25E51" w14:textId="77777777" w:rsidR="00FC2DB9" w:rsidRPr="00FC2DB9" w:rsidRDefault="00FC2DB9" w:rsidP="00FC2DB9">
            <w:pPr>
              <w:rPr>
                <w:sz w:val="20"/>
                <w:szCs w:val="20"/>
              </w:rPr>
            </w:pPr>
            <w:r w:rsidRPr="00FC2DB9">
              <w:rPr>
                <w:sz w:val="20"/>
                <w:szCs w:val="20"/>
              </w:rPr>
              <w:t>CSP risinājums, kas ar mākslīgā intelekta metodēm no interneta darba sludinājumiem (&gt;2,5 milj.) identificē unikālās aktīvās vakances (~158 tūkst.), aptverot arī NVA nereģistrēto vakanču tirgu (~3/4 no kopējā).</w:t>
            </w:r>
          </w:p>
        </w:tc>
      </w:tr>
      <w:tr w:rsidR="00FC2DB9" w:rsidRPr="00FC2DB9" w14:paraId="656CBAF8" w14:textId="77777777" w:rsidTr="00FE399F">
        <w:trPr>
          <w:tblCellSpacing w:w="15" w:type="dxa"/>
        </w:trPr>
        <w:tc>
          <w:tcPr>
            <w:tcW w:w="1515" w:type="dxa"/>
            <w:tcBorders>
              <w:right w:val="single" w:sz="4" w:space="0" w:color="auto"/>
            </w:tcBorders>
            <w:vAlign w:val="center"/>
            <w:hideMark/>
          </w:tcPr>
          <w:p w14:paraId="27059B60" w14:textId="77777777" w:rsidR="00FC2DB9" w:rsidRPr="00FC2DB9" w:rsidRDefault="00FC2DB9" w:rsidP="00FC2DB9">
            <w:pPr>
              <w:rPr>
                <w:sz w:val="20"/>
                <w:szCs w:val="20"/>
              </w:rPr>
            </w:pPr>
            <w:r w:rsidRPr="00FC2DB9">
              <w:rPr>
                <w:b/>
                <w:bCs/>
                <w:sz w:val="20"/>
                <w:szCs w:val="20"/>
              </w:rPr>
              <w:t>Darba devēju piekļuves punkts</w:t>
            </w:r>
          </w:p>
        </w:tc>
        <w:tc>
          <w:tcPr>
            <w:tcW w:w="7893" w:type="dxa"/>
            <w:vAlign w:val="center"/>
            <w:hideMark/>
          </w:tcPr>
          <w:p w14:paraId="1D2667E7" w14:textId="2D682FC8" w:rsidR="00FC2DB9" w:rsidRPr="00FC2DB9" w:rsidRDefault="00FC2DB9" w:rsidP="00FC2DB9">
            <w:pPr>
              <w:rPr>
                <w:sz w:val="20"/>
                <w:szCs w:val="20"/>
              </w:rPr>
            </w:pPr>
            <w:r w:rsidRPr="00FC2DB9">
              <w:rPr>
                <w:sz w:val="20"/>
                <w:szCs w:val="20"/>
              </w:rPr>
              <w:t xml:space="preserve">Esošā NVA CV un vakanču portāla paplašinājums, kurā darba devējs vienuviet piesaka darbinieku vajadzības (arī līdz 36 mēnešu perspektīvā) un plānotu darbinieku skaita samazināšanu. Vienlaikus </w:t>
            </w:r>
            <w:r w:rsidR="0076106A">
              <w:rPr>
                <w:sz w:val="20"/>
                <w:szCs w:val="20"/>
              </w:rPr>
              <w:t>–</w:t>
            </w:r>
            <w:r w:rsidRPr="00FC2DB9">
              <w:rPr>
                <w:sz w:val="20"/>
                <w:szCs w:val="20"/>
              </w:rPr>
              <w:t xml:space="preserve"> datu ieeja valsts īstermiņa prognozēm.</w:t>
            </w:r>
          </w:p>
        </w:tc>
      </w:tr>
      <w:tr w:rsidR="00FC2DB9" w:rsidRPr="00FC2DB9" w14:paraId="0910DDB9" w14:textId="77777777" w:rsidTr="00FE399F">
        <w:trPr>
          <w:tblCellSpacing w:w="15" w:type="dxa"/>
        </w:trPr>
        <w:tc>
          <w:tcPr>
            <w:tcW w:w="1515" w:type="dxa"/>
            <w:tcBorders>
              <w:right w:val="single" w:sz="4" w:space="0" w:color="auto"/>
            </w:tcBorders>
            <w:vAlign w:val="center"/>
            <w:hideMark/>
          </w:tcPr>
          <w:p w14:paraId="174DA2D3" w14:textId="77777777" w:rsidR="00FC2DB9" w:rsidRPr="00FC2DB9" w:rsidRDefault="00FC2DB9" w:rsidP="00FC2DB9">
            <w:pPr>
              <w:rPr>
                <w:sz w:val="20"/>
                <w:szCs w:val="20"/>
              </w:rPr>
            </w:pPr>
            <w:r w:rsidRPr="00FC2DB9">
              <w:rPr>
                <w:b/>
                <w:bCs/>
                <w:sz w:val="20"/>
                <w:szCs w:val="20"/>
              </w:rPr>
              <w:t>Datu kubs</w:t>
            </w:r>
          </w:p>
        </w:tc>
        <w:tc>
          <w:tcPr>
            <w:tcW w:w="7893" w:type="dxa"/>
            <w:vAlign w:val="center"/>
            <w:hideMark/>
          </w:tcPr>
          <w:p w14:paraId="186C2D41" w14:textId="737497AF" w:rsidR="00FC2DB9" w:rsidRPr="00FC2DB9" w:rsidRDefault="00FC2DB9" w:rsidP="00FC2DB9">
            <w:pPr>
              <w:rPr>
                <w:sz w:val="20"/>
                <w:szCs w:val="20"/>
              </w:rPr>
            </w:pPr>
            <w:r w:rsidRPr="00FC2DB9">
              <w:rPr>
                <w:sz w:val="20"/>
                <w:szCs w:val="20"/>
              </w:rPr>
              <w:t xml:space="preserve">Datu sagatavošanas forma, kurā informāciju var apskatīt vairākos savstarpēji kombinējamos griezumos </w:t>
            </w:r>
            <w:r w:rsidR="0076106A">
              <w:rPr>
                <w:sz w:val="20"/>
                <w:szCs w:val="20"/>
              </w:rPr>
              <w:t>–</w:t>
            </w:r>
            <w:r w:rsidRPr="00FC2DB9">
              <w:rPr>
                <w:sz w:val="20"/>
                <w:szCs w:val="20"/>
              </w:rPr>
              <w:t xml:space="preserve"> ziņojumā: profesija × nozare × teritorija × laiks. Ļauj, piemēram, redzēt konkrētas profesijas pieprasījumu konkrētā novadā tuvākajos mēnešos.</w:t>
            </w:r>
          </w:p>
        </w:tc>
      </w:tr>
      <w:tr w:rsidR="00FC2DB9" w:rsidRPr="00FC2DB9" w14:paraId="26723B2D" w14:textId="77777777" w:rsidTr="00FE399F">
        <w:trPr>
          <w:tblCellSpacing w:w="15" w:type="dxa"/>
        </w:trPr>
        <w:tc>
          <w:tcPr>
            <w:tcW w:w="1515" w:type="dxa"/>
            <w:tcBorders>
              <w:right w:val="single" w:sz="4" w:space="0" w:color="auto"/>
            </w:tcBorders>
            <w:vAlign w:val="center"/>
            <w:hideMark/>
          </w:tcPr>
          <w:p w14:paraId="6716C424" w14:textId="3D3A8C08" w:rsidR="00FC2DB9" w:rsidRPr="00FC2DB9" w:rsidRDefault="00FC2DB9" w:rsidP="00FC2DB9">
            <w:pPr>
              <w:rPr>
                <w:sz w:val="20"/>
                <w:szCs w:val="20"/>
              </w:rPr>
            </w:pPr>
            <w:r w:rsidRPr="00FC2DB9">
              <w:rPr>
                <w:b/>
                <w:bCs/>
                <w:sz w:val="20"/>
                <w:szCs w:val="20"/>
              </w:rPr>
              <w:t>Karjera.lv</w:t>
            </w:r>
          </w:p>
        </w:tc>
        <w:tc>
          <w:tcPr>
            <w:tcW w:w="7893" w:type="dxa"/>
            <w:vAlign w:val="center"/>
            <w:hideMark/>
          </w:tcPr>
          <w:p w14:paraId="6F6F9349" w14:textId="0234D2D4" w:rsidR="00FC2DB9" w:rsidRPr="00FC2DB9" w:rsidRDefault="00FC2DB9" w:rsidP="00FC2DB9">
            <w:pPr>
              <w:rPr>
                <w:sz w:val="20"/>
                <w:szCs w:val="20"/>
              </w:rPr>
            </w:pPr>
            <w:r w:rsidRPr="00FC2DB9">
              <w:rPr>
                <w:sz w:val="20"/>
                <w:szCs w:val="20"/>
              </w:rPr>
              <w:t xml:space="preserve">NVA digitālā </w:t>
            </w:r>
            <w:proofErr w:type="spellStart"/>
            <w:r w:rsidRPr="00FC2DB9">
              <w:rPr>
                <w:sz w:val="20"/>
                <w:szCs w:val="20"/>
              </w:rPr>
              <w:t>saskarne</w:t>
            </w:r>
            <w:proofErr w:type="spellEnd"/>
            <w:r w:rsidRPr="00FC2DB9">
              <w:rPr>
                <w:sz w:val="20"/>
                <w:szCs w:val="20"/>
              </w:rPr>
              <w:t xml:space="preserve"> iedzīvotājiem un darba devējiem </w:t>
            </w:r>
            <w:r w:rsidR="0076106A">
              <w:rPr>
                <w:sz w:val="20"/>
                <w:szCs w:val="20"/>
              </w:rPr>
              <w:t>–</w:t>
            </w:r>
            <w:r w:rsidRPr="00FC2DB9">
              <w:rPr>
                <w:sz w:val="20"/>
                <w:szCs w:val="20"/>
              </w:rPr>
              <w:t xml:space="preserve"> viena no divām ieejām vienotajā sistēmā (otra </w:t>
            </w:r>
            <w:r w:rsidR="0076106A">
              <w:rPr>
                <w:sz w:val="20"/>
                <w:szCs w:val="20"/>
              </w:rPr>
              <w:t>–</w:t>
            </w:r>
            <w:r w:rsidRPr="00FC2DB9">
              <w:rPr>
                <w:sz w:val="20"/>
                <w:szCs w:val="20"/>
              </w:rPr>
              <w:t xml:space="preserve"> STARS).</w:t>
            </w:r>
          </w:p>
        </w:tc>
      </w:tr>
      <w:tr w:rsidR="00FC2DB9" w:rsidRPr="00FC2DB9" w14:paraId="5865F0BD" w14:textId="77777777" w:rsidTr="00FE399F">
        <w:trPr>
          <w:tblCellSpacing w:w="15" w:type="dxa"/>
        </w:trPr>
        <w:tc>
          <w:tcPr>
            <w:tcW w:w="1515" w:type="dxa"/>
            <w:tcBorders>
              <w:right w:val="single" w:sz="4" w:space="0" w:color="auto"/>
            </w:tcBorders>
            <w:vAlign w:val="center"/>
            <w:hideMark/>
          </w:tcPr>
          <w:p w14:paraId="0754F74E" w14:textId="77777777" w:rsidR="00FC2DB9" w:rsidRPr="00FC2DB9" w:rsidRDefault="00FC2DB9" w:rsidP="00FC2DB9">
            <w:pPr>
              <w:rPr>
                <w:sz w:val="20"/>
                <w:szCs w:val="20"/>
              </w:rPr>
            </w:pPr>
            <w:r w:rsidRPr="00FC2DB9">
              <w:rPr>
                <w:b/>
                <w:bCs/>
                <w:sz w:val="20"/>
                <w:szCs w:val="20"/>
              </w:rPr>
              <w:lastRenderedPageBreak/>
              <w:t>Individuālais mācību konts (IMK)</w:t>
            </w:r>
          </w:p>
        </w:tc>
        <w:tc>
          <w:tcPr>
            <w:tcW w:w="7893" w:type="dxa"/>
            <w:vAlign w:val="center"/>
            <w:hideMark/>
          </w:tcPr>
          <w:p w14:paraId="61A02986" w14:textId="77777777" w:rsidR="00FC2DB9" w:rsidRPr="00FC2DB9" w:rsidRDefault="00FC2DB9" w:rsidP="00FC2DB9">
            <w:pPr>
              <w:rPr>
                <w:sz w:val="20"/>
                <w:szCs w:val="20"/>
              </w:rPr>
            </w:pPr>
            <w:r w:rsidRPr="00FC2DB9">
              <w:rPr>
                <w:sz w:val="20"/>
                <w:szCs w:val="20"/>
              </w:rPr>
              <w:t>Personas konts STARS platformā, kurā uzkrājas visa publiski finansēto mācību vēsture un rezultāti neatkarīgi no tā, kura iestāde mācības nodrošinājusi.</w:t>
            </w:r>
          </w:p>
        </w:tc>
      </w:tr>
      <w:tr w:rsidR="00FC2DB9" w:rsidRPr="00FC2DB9" w14:paraId="364B7447" w14:textId="77777777" w:rsidTr="00FE399F">
        <w:trPr>
          <w:tblCellSpacing w:w="15" w:type="dxa"/>
        </w:trPr>
        <w:tc>
          <w:tcPr>
            <w:tcW w:w="1515" w:type="dxa"/>
            <w:tcBorders>
              <w:right w:val="single" w:sz="4" w:space="0" w:color="auto"/>
            </w:tcBorders>
            <w:vAlign w:val="center"/>
            <w:hideMark/>
          </w:tcPr>
          <w:p w14:paraId="59D1748D" w14:textId="77777777" w:rsidR="00FC2DB9" w:rsidRPr="00FC2DB9" w:rsidRDefault="00FC2DB9" w:rsidP="00FC2DB9">
            <w:pPr>
              <w:rPr>
                <w:sz w:val="20"/>
                <w:szCs w:val="20"/>
              </w:rPr>
            </w:pPr>
            <w:proofErr w:type="spellStart"/>
            <w:r w:rsidRPr="00FC2DB9">
              <w:rPr>
                <w:b/>
                <w:bCs/>
                <w:sz w:val="20"/>
                <w:szCs w:val="20"/>
              </w:rPr>
              <w:t>Kanālneitrāla</w:t>
            </w:r>
            <w:proofErr w:type="spellEnd"/>
            <w:r w:rsidRPr="00FC2DB9">
              <w:rPr>
                <w:b/>
                <w:bCs/>
                <w:sz w:val="20"/>
                <w:szCs w:val="20"/>
              </w:rPr>
              <w:t xml:space="preserve"> metodika</w:t>
            </w:r>
          </w:p>
        </w:tc>
        <w:tc>
          <w:tcPr>
            <w:tcW w:w="7893" w:type="dxa"/>
            <w:vAlign w:val="center"/>
            <w:hideMark/>
          </w:tcPr>
          <w:p w14:paraId="537122A8" w14:textId="77777777" w:rsidR="00FC2DB9" w:rsidRPr="00FC2DB9" w:rsidRDefault="00FC2DB9" w:rsidP="00FC2DB9">
            <w:pPr>
              <w:rPr>
                <w:sz w:val="20"/>
                <w:szCs w:val="20"/>
              </w:rPr>
            </w:pPr>
            <w:r w:rsidRPr="00FC2DB9">
              <w:rPr>
                <w:sz w:val="20"/>
                <w:szCs w:val="20"/>
              </w:rPr>
              <w:t>Princips, ka atbalsta intensitātes un prioritāšu noteikšanas kārtība ir viena un tā pati neatkarīgi no tā, pa kuru kanālu vajadzība sistēmā ienākusi (organizētais pasūtījums vai individuālais pieteikums) un kurš mācības īsteno.</w:t>
            </w:r>
          </w:p>
        </w:tc>
      </w:tr>
      <w:tr w:rsidR="00FC2DB9" w:rsidRPr="00FC2DB9" w14:paraId="6B567C78" w14:textId="77777777" w:rsidTr="00FE399F">
        <w:trPr>
          <w:tblCellSpacing w:w="15" w:type="dxa"/>
        </w:trPr>
        <w:tc>
          <w:tcPr>
            <w:tcW w:w="1515" w:type="dxa"/>
            <w:tcBorders>
              <w:right w:val="single" w:sz="4" w:space="0" w:color="auto"/>
            </w:tcBorders>
            <w:vAlign w:val="center"/>
            <w:hideMark/>
          </w:tcPr>
          <w:p w14:paraId="07B89B31" w14:textId="77777777" w:rsidR="00FC2DB9" w:rsidRPr="00FC2DB9" w:rsidRDefault="00FC2DB9" w:rsidP="00FC2DB9">
            <w:pPr>
              <w:rPr>
                <w:sz w:val="20"/>
                <w:szCs w:val="20"/>
              </w:rPr>
            </w:pPr>
            <w:r w:rsidRPr="00FC2DB9">
              <w:rPr>
                <w:b/>
                <w:bCs/>
                <w:sz w:val="20"/>
                <w:szCs w:val="20"/>
              </w:rPr>
              <w:t>Kataloga uzturēšana</w:t>
            </w:r>
          </w:p>
        </w:tc>
        <w:tc>
          <w:tcPr>
            <w:tcW w:w="7893" w:type="dxa"/>
            <w:vAlign w:val="center"/>
            <w:hideMark/>
          </w:tcPr>
          <w:p w14:paraId="502660A5" w14:textId="77777777" w:rsidR="00FC2DB9" w:rsidRPr="00FC2DB9" w:rsidRDefault="00FC2DB9" w:rsidP="00FC2DB9">
            <w:pPr>
              <w:rPr>
                <w:sz w:val="20"/>
                <w:szCs w:val="20"/>
              </w:rPr>
            </w:pPr>
            <w:r w:rsidRPr="00FC2DB9">
              <w:rPr>
                <w:sz w:val="20"/>
                <w:szCs w:val="20"/>
              </w:rPr>
              <w:t>IZM (VIAA) funkcija: publiski finansēto mācību piedāvājuma un tā sniedzēju saraksta veidošana STARS platformā, iekļaujot tikai vienotiem kvalitātes kritērijiem atbilstošas izglītības iestādes.</w:t>
            </w:r>
          </w:p>
        </w:tc>
      </w:tr>
      <w:tr w:rsidR="00FC2DB9" w:rsidRPr="00FC2DB9" w14:paraId="45C3D5D8" w14:textId="77777777" w:rsidTr="00FE399F">
        <w:trPr>
          <w:tblCellSpacing w:w="15" w:type="dxa"/>
        </w:trPr>
        <w:tc>
          <w:tcPr>
            <w:tcW w:w="1515" w:type="dxa"/>
            <w:tcBorders>
              <w:right w:val="single" w:sz="4" w:space="0" w:color="auto"/>
            </w:tcBorders>
            <w:vAlign w:val="center"/>
            <w:hideMark/>
          </w:tcPr>
          <w:p w14:paraId="6FF20253" w14:textId="77777777" w:rsidR="00FC2DB9" w:rsidRPr="00FC2DB9" w:rsidRDefault="00FC2DB9" w:rsidP="00FC2DB9">
            <w:pPr>
              <w:rPr>
                <w:sz w:val="20"/>
                <w:szCs w:val="20"/>
              </w:rPr>
            </w:pPr>
            <w:r w:rsidRPr="00FC2DB9">
              <w:rPr>
                <w:b/>
                <w:bCs/>
                <w:sz w:val="20"/>
                <w:szCs w:val="20"/>
              </w:rPr>
              <w:t>Kontroles filiāles</w:t>
            </w:r>
          </w:p>
        </w:tc>
        <w:tc>
          <w:tcPr>
            <w:tcW w:w="7893" w:type="dxa"/>
            <w:vAlign w:val="center"/>
            <w:hideMark/>
          </w:tcPr>
          <w:p w14:paraId="3250185F" w14:textId="7E18933D" w:rsidR="00FC2DB9" w:rsidRPr="00FC2DB9" w:rsidRDefault="00FC2DB9" w:rsidP="00FC2DB9">
            <w:pPr>
              <w:rPr>
                <w:sz w:val="20"/>
                <w:szCs w:val="20"/>
              </w:rPr>
            </w:pPr>
            <w:r w:rsidRPr="00FC2DB9">
              <w:rPr>
                <w:sz w:val="20"/>
                <w:szCs w:val="20"/>
              </w:rPr>
              <w:t xml:space="preserve">NVA filiāles, kas pilotprojektu laikā turpina strādāt esošajā modelī un kalpo par salīdzinājuma bāzi </w:t>
            </w:r>
            <w:r w:rsidR="0076106A">
              <w:rPr>
                <w:sz w:val="20"/>
                <w:szCs w:val="20"/>
              </w:rPr>
              <w:t>–</w:t>
            </w:r>
            <w:r w:rsidRPr="00FC2DB9">
              <w:rPr>
                <w:sz w:val="20"/>
                <w:szCs w:val="20"/>
              </w:rPr>
              <w:t xml:space="preserve"> lai pilota rezultātu varētu attiecināt uz jauno pieeju, nevis darba tirgus konjunktūru.</w:t>
            </w:r>
          </w:p>
        </w:tc>
      </w:tr>
      <w:tr w:rsidR="00FC2DB9" w:rsidRPr="00FC2DB9" w14:paraId="4233E7A3" w14:textId="77777777" w:rsidTr="00FE399F">
        <w:trPr>
          <w:tblCellSpacing w:w="15" w:type="dxa"/>
        </w:trPr>
        <w:tc>
          <w:tcPr>
            <w:tcW w:w="1515" w:type="dxa"/>
            <w:tcBorders>
              <w:right w:val="single" w:sz="4" w:space="0" w:color="auto"/>
            </w:tcBorders>
            <w:vAlign w:val="center"/>
            <w:hideMark/>
          </w:tcPr>
          <w:p w14:paraId="04EF9770" w14:textId="77777777" w:rsidR="00FC2DB9" w:rsidRPr="00FC2DB9" w:rsidRDefault="00FC2DB9" w:rsidP="00FC2DB9">
            <w:pPr>
              <w:rPr>
                <w:sz w:val="20"/>
                <w:szCs w:val="20"/>
              </w:rPr>
            </w:pPr>
            <w:r w:rsidRPr="00FC2DB9">
              <w:rPr>
                <w:b/>
                <w:bCs/>
                <w:sz w:val="20"/>
                <w:szCs w:val="20"/>
              </w:rPr>
              <w:t>Lēmums par atbalstu</w:t>
            </w:r>
          </w:p>
        </w:tc>
        <w:tc>
          <w:tcPr>
            <w:tcW w:w="7893" w:type="dxa"/>
            <w:vAlign w:val="center"/>
            <w:hideMark/>
          </w:tcPr>
          <w:p w14:paraId="7691609A" w14:textId="77777777" w:rsidR="00FC2DB9" w:rsidRPr="00FC2DB9" w:rsidRDefault="00FC2DB9" w:rsidP="00FC2DB9">
            <w:pPr>
              <w:rPr>
                <w:sz w:val="20"/>
                <w:szCs w:val="20"/>
              </w:rPr>
            </w:pPr>
            <w:r w:rsidRPr="00FC2DB9">
              <w:rPr>
                <w:sz w:val="20"/>
                <w:szCs w:val="20"/>
              </w:rPr>
              <w:t>Procesa posms, kurā NVA, balstoties uz vajadzības noteikšanu un vienoto metodiku, piešķir atbalstu un tā intensitāti konkrētai personai.</w:t>
            </w:r>
          </w:p>
        </w:tc>
      </w:tr>
      <w:tr w:rsidR="00FC2DB9" w:rsidRPr="00FC2DB9" w14:paraId="14785E7C" w14:textId="77777777" w:rsidTr="00FE399F">
        <w:trPr>
          <w:tblCellSpacing w:w="15" w:type="dxa"/>
        </w:trPr>
        <w:tc>
          <w:tcPr>
            <w:tcW w:w="1515" w:type="dxa"/>
            <w:tcBorders>
              <w:right w:val="single" w:sz="4" w:space="0" w:color="auto"/>
            </w:tcBorders>
            <w:vAlign w:val="center"/>
            <w:hideMark/>
          </w:tcPr>
          <w:p w14:paraId="5C4A1D13" w14:textId="77777777" w:rsidR="00FC2DB9" w:rsidRPr="00FC2DB9" w:rsidRDefault="00FC2DB9" w:rsidP="00FC2DB9">
            <w:pPr>
              <w:rPr>
                <w:sz w:val="20"/>
                <w:szCs w:val="20"/>
              </w:rPr>
            </w:pPr>
            <w:r w:rsidRPr="00FC2DB9">
              <w:rPr>
                <w:b/>
                <w:bCs/>
                <w:sz w:val="20"/>
                <w:szCs w:val="20"/>
              </w:rPr>
              <w:t>Mācību īstenošana</w:t>
            </w:r>
          </w:p>
        </w:tc>
        <w:tc>
          <w:tcPr>
            <w:tcW w:w="7893" w:type="dxa"/>
            <w:vAlign w:val="center"/>
            <w:hideMark/>
          </w:tcPr>
          <w:p w14:paraId="224A38F9" w14:textId="0FD72EF2" w:rsidR="00FC2DB9" w:rsidRPr="00FC2DB9" w:rsidRDefault="00FC2DB9" w:rsidP="00FC2DB9">
            <w:pPr>
              <w:rPr>
                <w:sz w:val="20"/>
                <w:szCs w:val="20"/>
              </w:rPr>
            </w:pPr>
            <w:r w:rsidRPr="00FC2DB9">
              <w:rPr>
                <w:sz w:val="20"/>
                <w:szCs w:val="20"/>
              </w:rPr>
              <w:t xml:space="preserve">Pats izglītības process </w:t>
            </w:r>
            <w:r w:rsidR="0076106A">
              <w:rPr>
                <w:sz w:val="20"/>
                <w:szCs w:val="20"/>
              </w:rPr>
              <w:t>–</w:t>
            </w:r>
            <w:r w:rsidRPr="00FC2DB9">
              <w:rPr>
                <w:sz w:val="20"/>
                <w:szCs w:val="20"/>
              </w:rPr>
              <w:t xml:space="preserve"> saturs, pedagogi, pārbaudījumi. To veic katalogā iekļautā izglītības iestāde; kvalitātes telpu nosaka IZM.</w:t>
            </w:r>
          </w:p>
        </w:tc>
      </w:tr>
      <w:tr w:rsidR="00FC2DB9" w:rsidRPr="00FC2DB9" w14:paraId="2E79662A" w14:textId="77777777" w:rsidTr="00FE399F">
        <w:trPr>
          <w:tblCellSpacing w:w="15" w:type="dxa"/>
        </w:trPr>
        <w:tc>
          <w:tcPr>
            <w:tcW w:w="1515" w:type="dxa"/>
            <w:tcBorders>
              <w:right w:val="single" w:sz="4" w:space="0" w:color="auto"/>
            </w:tcBorders>
            <w:vAlign w:val="center"/>
            <w:hideMark/>
          </w:tcPr>
          <w:p w14:paraId="68CD6D19" w14:textId="77777777" w:rsidR="00FC2DB9" w:rsidRPr="00FC2DB9" w:rsidRDefault="00FC2DB9" w:rsidP="00FC2DB9">
            <w:pPr>
              <w:rPr>
                <w:sz w:val="20"/>
                <w:szCs w:val="20"/>
              </w:rPr>
            </w:pPr>
            <w:r w:rsidRPr="00FC2DB9">
              <w:rPr>
                <w:b/>
                <w:bCs/>
                <w:sz w:val="20"/>
                <w:szCs w:val="20"/>
              </w:rPr>
              <w:t>Mācību pasūtīšana</w:t>
            </w:r>
          </w:p>
        </w:tc>
        <w:tc>
          <w:tcPr>
            <w:tcW w:w="7893" w:type="dxa"/>
            <w:vAlign w:val="center"/>
            <w:hideMark/>
          </w:tcPr>
          <w:p w14:paraId="2BDF3ECF" w14:textId="62B1A1E2" w:rsidR="00FC2DB9" w:rsidRPr="00FC2DB9" w:rsidRDefault="00FC2DB9" w:rsidP="00FC2DB9">
            <w:pPr>
              <w:rPr>
                <w:sz w:val="20"/>
                <w:szCs w:val="20"/>
              </w:rPr>
            </w:pPr>
            <w:r w:rsidRPr="00FC2DB9">
              <w:rPr>
                <w:sz w:val="20"/>
                <w:szCs w:val="20"/>
              </w:rPr>
              <w:t xml:space="preserve">Posms starp lēmumu un mācībām: grupu komplektēšana un pieteikums kataloga pakalpojumu sniedzējam. To veic pasūtītājs </w:t>
            </w:r>
            <w:r w:rsidR="0076106A">
              <w:rPr>
                <w:sz w:val="20"/>
                <w:szCs w:val="20"/>
              </w:rPr>
              <w:t>–</w:t>
            </w:r>
            <w:r w:rsidRPr="00FC2DB9">
              <w:rPr>
                <w:sz w:val="20"/>
                <w:szCs w:val="20"/>
              </w:rPr>
              <w:t xml:space="preserve"> NVA vai darba devējs.</w:t>
            </w:r>
          </w:p>
        </w:tc>
      </w:tr>
      <w:tr w:rsidR="00FC2DB9" w:rsidRPr="00FC2DB9" w14:paraId="0632B7D8" w14:textId="77777777" w:rsidTr="00FE399F">
        <w:trPr>
          <w:tblCellSpacing w:w="15" w:type="dxa"/>
        </w:trPr>
        <w:tc>
          <w:tcPr>
            <w:tcW w:w="1515" w:type="dxa"/>
            <w:tcBorders>
              <w:right w:val="single" w:sz="4" w:space="0" w:color="auto"/>
            </w:tcBorders>
            <w:vAlign w:val="center"/>
            <w:hideMark/>
          </w:tcPr>
          <w:p w14:paraId="0251205E" w14:textId="77777777" w:rsidR="00FC2DB9" w:rsidRPr="00FC2DB9" w:rsidRDefault="00FC2DB9" w:rsidP="00FC2DB9">
            <w:pPr>
              <w:rPr>
                <w:sz w:val="20"/>
                <w:szCs w:val="20"/>
              </w:rPr>
            </w:pPr>
            <w:proofErr w:type="spellStart"/>
            <w:r w:rsidRPr="00FC2DB9">
              <w:rPr>
                <w:b/>
                <w:bCs/>
                <w:sz w:val="20"/>
                <w:szCs w:val="20"/>
              </w:rPr>
              <w:t>Mērķarhitektūra</w:t>
            </w:r>
            <w:proofErr w:type="spellEnd"/>
          </w:p>
        </w:tc>
        <w:tc>
          <w:tcPr>
            <w:tcW w:w="7893" w:type="dxa"/>
            <w:vAlign w:val="center"/>
            <w:hideMark/>
          </w:tcPr>
          <w:p w14:paraId="7D537815" w14:textId="2B90A8C0" w:rsidR="00FC2DB9" w:rsidRPr="00FC2DB9" w:rsidRDefault="00FC2DB9" w:rsidP="00FC2DB9">
            <w:pPr>
              <w:rPr>
                <w:sz w:val="20"/>
                <w:szCs w:val="20"/>
              </w:rPr>
            </w:pPr>
            <w:r w:rsidRPr="00FC2DB9">
              <w:rPr>
                <w:sz w:val="20"/>
                <w:szCs w:val="20"/>
              </w:rPr>
              <w:t xml:space="preserve">VARAM metodikā balstīts jomas apraksts, kas nosaka, kādām funkcijām, datu plūsmām un informācijas sistēmām jomā jābūt un kā tās sadarbojas, </w:t>
            </w:r>
            <w:r w:rsidR="0076106A">
              <w:rPr>
                <w:sz w:val="20"/>
                <w:szCs w:val="20"/>
              </w:rPr>
              <w:t>–</w:t>
            </w:r>
            <w:r w:rsidRPr="00FC2DB9">
              <w:rPr>
                <w:sz w:val="20"/>
                <w:szCs w:val="20"/>
              </w:rPr>
              <w:t xml:space="preserve"> atskaites punkts visiem turpmākiem IT attīstības lēmumiem.</w:t>
            </w:r>
          </w:p>
        </w:tc>
      </w:tr>
      <w:tr w:rsidR="00FC2DB9" w:rsidRPr="00FC2DB9" w14:paraId="42A044F9" w14:textId="77777777" w:rsidTr="00FE399F">
        <w:trPr>
          <w:tblCellSpacing w:w="15" w:type="dxa"/>
        </w:trPr>
        <w:tc>
          <w:tcPr>
            <w:tcW w:w="1515" w:type="dxa"/>
            <w:tcBorders>
              <w:right w:val="single" w:sz="4" w:space="0" w:color="auto"/>
            </w:tcBorders>
            <w:vAlign w:val="center"/>
            <w:hideMark/>
          </w:tcPr>
          <w:p w14:paraId="62C38766" w14:textId="77777777" w:rsidR="00FC2DB9" w:rsidRPr="00FC2DB9" w:rsidRDefault="00FC2DB9" w:rsidP="00FC2DB9">
            <w:pPr>
              <w:rPr>
                <w:sz w:val="20"/>
                <w:szCs w:val="20"/>
              </w:rPr>
            </w:pPr>
            <w:r w:rsidRPr="00FC2DB9">
              <w:rPr>
                <w:b/>
                <w:bCs/>
                <w:sz w:val="20"/>
                <w:szCs w:val="20"/>
              </w:rPr>
              <w:t>NACE</w:t>
            </w:r>
          </w:p>
        </w:tc>
        <w:tc>
          <w:tcPr>
            <w:tcW w:w="7893" w:type="dxa"/>
            <w:vAlign w:val="center"/>
            <w:hideMark/>
          </w:tcPr>
          <w:p w14:paraId="022E3B29" w14:textId="7B5EECBA" w:rsidR="00FC2DB9" w:rsidRPr="00FC2DB9" w:rsidRDefault="00FC2DB9" w:rsidP="00FC2DB9">
            <w:pPr>
              <w:rPr>
                <w:sz w:val="20"/>
                <w:szCs w:val="20"/>
              </w:rPr>
            </w:pPr>
            <w:r w:rsidRPr="00FC2DB9">
              <w:rPr>
                <w:sz w:val="20"/>
                <w:szCs w:val="20"/>
              </w:rPr>
              <w:t xml:space="preserve">ES vienotā saimniecisko darbību klasifikācija </w:t>
            </w:r>
            <w:r w:rsidR="0076106A">
              <w:rPr>
                <w:sz w:val="20"/>
                <w:szCs w:val="20"/>
              </w:rPr>
              <w:t>–</w:t>
            </w:r>
            <w:r w:rsidRPr="00FC2DB9">
              <w:rPr>
                <w:sz w:val="20"/>
                <w:szCs w:val="20"/>
              </w:rPr>
              <w:t xml:space="preserve"> standarts, pēc kura uzņēmumus un darba vietas grupē pa nozarēm.</w:t>
            </w:r>
          </w:p>
        </w:tc>
      </w:tr>
      <w:tr w:rsidR="00FC2DB9" w:rsidRPr="00FC2DB9" w14:paraId="3C464A44" w14:textId="77777777" w:rsidTr="00FE399F">
        <w:trPr>
          <w:tblCellSpacing w:w="15" w:type="dxa"/>
        </w:trPr>
        <w:tc>
          <w:tcPr>
            <w:tcW w:w="1515" w:type="dxa"/>
            <w:tcBorders>
              <w:right w:val="single" w:sz="4" w:space="0" w:color="auto"/>
            </w:tcBorders>
            <w:vAlign w:val="center"/>
            <w:hideMark/>
          </w:tcPr>
          <w:p w14:paraId="1982DD54" w14:textId="77777777" w:rsidR="00FC2DB9" w:rsidRPr="00FC2DB9" w:rsidRDefault="00FC2DB9" w:rsidP="00FC2DB9">
            <w:pPr>
              <w:rPr>
                <w:sz w:val="20"/>
                <w:szCs w:val="20"/>
              </w:rPr>
            </w:pPr>
            <w:r w:rsidRPr="00FC2DB9">
              <w:rPr>
                <w:b/>
                <w:bCs/>
                <w:sz w:val="20"/>
                <w:szCs w:val="20"/>
              </w:rPr>
              <w:t>"Nav nepareizo durvju"</w:t>
            </w:r>
          </w:p>
        </w:tc>
        <w:tc>
          <w:tcPr>
            <w:tcW w:w="7893" w:type="dxa"/>
            <w:vAlign w:val="center"/>
            <w:hideMark/>
          </w:tcPr>
          <w:p w14:paraId="4C7193F7" w14:textId="42928F80" w:rsidR="00FC2DB9" w:rsidRPr="00FC2DB9" w:rsidRDefault="00FC2DB9" w:rsidP="00FC2DB9">
            <w:pPr>
              <w:rPr>
                <w:sz w:val="20"/>
                <w:szCs w:val="20"/>
              </w:rPr>
            </w:pPr>
            <w:r w:rsidRPr="00FC2DB9">
              <w:rPr>
                <w:sz w:val="20"/>
                <w:szCs w:val="20"/>
              </w:rPr>
              <w:t xml:space="preserve">Pakalpojumu organizācijas princips: personai nav jāzina institūciju kompetenču sadalījums </w:t>
            </w:r>
            <w:r w:rsidR="0076106A">
              <w:rPr>
                <w:sz w:val="20"/>
                <w:szCs w:val="20"/>
              </w:rPr>
              <w:t>–</w:t>
            </w:r>
            <w:r w:rsidRPr="00FC2DB9">
              <w:rPr>
                <w:sz w:val="20"/>
                <w:szCs w:val="20"/>
              </w:rPr>
              <w:t xml:space="preserve"> lai kurā </w:t>
            </w:r>
            <w:proofErr w:type="spellStart"/>
            <w:r w:rsidRPr="00FC2DB9">
              <w:rPr>
                <w:sz w:val="20"/>
                <w:szCs w:val="20"/>
              </w:rPr>
              <w:t>saskarnē</w:t>
            </w:r>
            <w:proofErr w:type="spellEnd"/>
            <w:r w:rsidRPr="00FC2DB9">
              <w:rPr>
                <w:sz w:val="20"/>
                <w:szCs w:val="20"/>
              </w:rPr>
              <w:t xml:space="preserve"> (Karjera.lv vai STARS) tā ienāk, autentifikācija ir viena, redzamais mācību piedāvājums </w:t>
            </w:r>
            <w:r w:rsidR="0076106A">
              <w:rPr>
                <w:sz w:val="20"/>
                <w:szCs w:val="20"/>
              </w:rPr>
              <w:t>–</w:t>
            </w:r>
            <w:r w:rsidRPr="00FC2DB9">
              <w:rPr>
                <w:sz w:val="20"/>
                <w:szCs w:val="20"/>
              </w:rPr>
              <w:t xml:space="preserve"> viens, un mācību vēsture seko personai.</w:t>
            </w:r>
          </w:p>
        </w:tc>
      </w:tr>
      <w:tr w:rsidR="00FC2DB9" w:rsidRPr="00FC2DB9" w14:paraId="401C71F0" w14:textId="77777777" w:rsidTr="00FE399F">
        <w:trPr>
          <w:tblCellSpacing w:w="15" w:type="dxa"/>
        </w:trPr>
        <w:tc>
          <w:tcPr>
            <w:tcW w:w="1515" w:type="dxa"/>
            <w:tcBorders>
              <w:right w:val="single" w:sz="4" w:space="0" w:color="auto"/>
            </w:tcBorders>
            <w:vAlign w:val="center"/>
            <w:hideMark/>
          </w:tcPr>
          <w:p w14:paraId="6F9BDCE1" w14:textId="77777777" w:rsidR="00FC2DB9" w:rsidRPr="00FC2DB9" w:rsidRDefault="00FC2DB9" w:rsidP="00FC2DB9">
            <w:pPr>
              <w:rPr>
                <w:sz w:val="20"/>
                <w:szCs w:val="20"/>
              </w:rPr>
            </w:pPr>
            <w:r w:rsidRPr="00FC2DB9">
              <w:rPr>
                <w:b/>
                <w:bCs/>
                <w:sz w:val="20"/>
                <w:szCs w:val="20"/>
              </w:rPr>
              <w:t>Noturība darbā</w:t>
            </w:r>
          </w:p>
        </w:tc>
        <w:tc>
          <w:tcPr>
            <w:tcW w:w="7893" w:type="dxa"/>
            <w:vAlign w:val="center"/>
            <w:hideMark/>
          </w:tcPr>
          <w:p w14:paraId="49759D32" w14:textId="3D79F8DC" w:rsidR="00FC2DB9" w:rsidRPr="00FC2DB9" w:rsidRDefault="00FC2DB9" w:rsidP="00FC2DB9">
            <w:pPr>
              <w:rPr>
                <w:sz w:val="20"/>
                <w:szCs w:val="20"/>
              </w:rPr>
            </w:pPr>
            <w:r w:rsidRPr="00FC2DB9">
              <w:rPr>
                <w:sz w:val="20"/>
                <w:szCs w:val="20"/>
              </w:rPr>
              <w:t xml:space="preserve">Rezultāta rādītājs, kas mēra, vai persona 6 un 12 mēnešus pēc mācībām joprojām strādā, un tās algu dinamiku (pēc VID datiem), </w:t>
            </w:r>
            <w:r w:rsidR="0076106A">
              <w:rPr>
                <w:sz w:val="20"/>
                <w:szCs w:val="20"/>
              </w:rPr>
              <w:t>–</w:t>
            </w:r>
            <w:r w:rsidRPr="00FC2DB9">
              <w:rPr>
                <w:sz w:val="20"/>
                <w:szCs w:val="20"/>
              </w:rPr>
              <w:t xml:space="preserve"> atšķirībā no līdzšinējās prakses, kur mērīja tikai iekārtošanās faktu.</w:t>
            </w:r>
          </w:p>
        </w:tc>
      </w:tr>
      <w:tr w:rsidR="00FC2DB9" w:rsidRPr="00FC2DB9" w14:paraId="2BB5B672" w14:textId="77777777" w:rsidTr="00FE399F">
        <w:trPr>
          <w:tblCellSpacing w:w="15" w:type="dxa"/>
        </w:trPr>
        <w:tc>
          <w:tcPr>
            <w:tcW w:w="1515" w:type="dxa"/>
            <w:tcBorders>
              <w:right w:val="single" w:sz="4" w:space="0" w:color="auto"/>
            </w:tcBorders>
            <w:vAlign w:val="center"/>
            <w:hideMark/>
          </w:tcPr>
          <w:p w14:paraId="1E4BD7CF" w14:textId="77777777" w:rsidR="00FC2DB9" w:rsidRPr="00FC2DB9" w:rsidRDefault="00FC2DB9" w:rsidP="00FC2DB9">
            <w:pPr>
              <w:rPr>
                <w:sz w:val="20"/>
                <w:szCs w:val="20"/>
              </w:rPr>
            </w:pPr>
            <w:r w:rsidRPr="00FC2DB9">
              <w:rPr>
                <w:b/>
                <w:bCs/>
                <w:sz w:val="20"/>
                <w:szCs w:val="20"/>
              </w:rPr>
              <w:t>Organizētais pasūtījums un individuālais kanāls</w:t>
            </w:r>
          </w:p>
        </w:tc>
        <w:tc>
          <w:tcPr>
            <w:tcW w:w="7893" w:type="dxa"/>
            <w:vAlign w:val="center"/>
            <w:hideMark/>
          </w:tcPr>
          <w:p w14:paraId="5EA2EEF3" w14:textId="379DA05F" w:rsidR="00FC2DB9" w:rsidRPr="00FC2DB9" w:rsidRDefault="00FC2DB9" w:rsidP="00FC2DB9">
            <w:pPr>
              <w:rPr>
                <w:sz w:val="20"/>
                <w:szCs w:val="20"/>
              </w:rPr>
            </w:pPr>
            <w:r w:rsidRPr="00FC2DB9">
              <w:rPr>
                <w:sz w:val="20"/>
                <w:szCs w:val="20"/>
              </w:rPr>
              <w:t xml:space="preserve">Divi ceļi, pa kuriem sistēmā rodas pieprasījums pēc mācībām: organizētais </w:t>
            </w:r>
            <w:r w:rsidR="0076106A">
              <w:rPr>
                <w:sz w:val="20"/>
                <w:szCs w:val="20"/>
              </w:rPr>
              <w:t>–</w:t>
            </w:r>
            <w:r w:rsidRPr="00FC2DB9">
              <w:rPr>
                <w:sz w:val="20"/>
                <w:szCs w:val="20"/>
              </w:rPr>
              <w:t xml:space="preserve"> darba devēja, nozares vai valsts definēta vajadzība ar zināmu mērķa grupu (profilēšana nav vajadzīga); individuālais </w:t>
            </w:r>
            <w:r w:rsidR="0076106A">
              <w:rPr>
                <w:sz w:val="20"/>
                <w:szCs w:val="20"/>
              </w:rPr>
              <w:t>–</w:t>
            </w:r>
            <w:r w:rsidRPr="00FC2DB9">
              <w:rPr>
                <w:sz w:val="20"/>
                <w:szCs w:val="20"/>
              </w:rPr>
              <w:t xml:space="preserve"> personas vajadzība, ko nosaka profilēšanā.</w:t>
            </w:r>
          </w:p>
        </w:tc>
      </w:tr>
      <w:tr w:rsidR="00FC2DB9" w:rsidRPr="00FC2DB9" w14:paraId="573FF440" w14:textId="77777777" w:rsidTr="00FE399F">
        <w:trPr>
          <w:tblCellSpacing w:w="15" w:type="dxa"/>
        </w:trPr>
        <w:tc>
          <w:tcPr>
            <w:tcW w:w="1515" w:type="dxa"/>
            <w:tcBorders>
              <w:right w:val="single" w:sz="4" w:space="0" w:color="auto"/>
            </w:tcBorders>
            <w:vAlign w:val="center"/>
            <w:hideMark/>
          </w:tcPr>
          <w:p w14:paraId="752508E8" w14:textId="77777777" w:rsidR="00FC2DB9" w:rsidRPr="00FC2DB9" w:rsidRDefault="00FC2DB9" w:rsidP="00FC2DB9">
            <w:pPr>
              <w:rPr>
                <w:sz w:val="20"/>
                <w:szCs w:val="20"/>
              </w:rPr>
            </w:pPr>
            <w:r w:rsidRPr="00FC2DB9">
              <w:rPr>
                <w:b/>
                <w:bCs/>
                <w:sz w:val="20"/>
                <w:szCs w:val="20"/>
              </w:rPr>
              <w:t>Profilēšana</w:t>
            </w:r>
          </w:p>
        </w:tc>
        <w:tc>
          <w:tcPr>
            <w:tcW w:w="7893" w:type="dxa"/>
            <w:vAlign w:val="center"/>
            <w:hideMark/>
          </w:tcPr>
          <w:p w14:paraId="28D38FCA" w14:textId="6456FE03" w:rsidR="00FC2DB9" w:rsidRPr="00FC2DB9" w:rsidRDefault="00FC2DB9" w:rsidP="00FC2DB9">
            <w:pPr>
              <w:rPr>
                <w:sz w:val="20"/>
                <w:szCs w:val="20"/>
              </w:rPr>
            </w:pPr>
            <w:r w:rsidRPr="00FC2DB9">
              <w:rPr>
                <w:sz w:val="20"/>
                <w:szCs w:val="20"/>
              </w:rPr>
              <w:t xml:space="preserve">Personas prasmju un situācijas </w:t>
            </w:r>
            <w:proofErr w:type="spellStart"/>
            <w:r w:rsidRPr="00FC2DB9">
              <w:rPr>
                <w:sz w:val="20"/>
                <w:szCs w:val="20"/>
              </w:rPr>
              <w:t>izvērtējums</w:t>
            </w:r>
            <w:proofErr w:type="spellEnd"/>
            <w:r w:rsidRPr="00FC2DB9">
              <w:rPr>
                <w:sz w:val="20"/>
                <w:szCs w:val="20"/>
              </w:rPr>
              <w:t xml:space="preserve"> NVA. Pilotā </w:t>
            </w:r>
            <w:r w:rsidR="0076106A">
              <w:rPr>
                <w:sz w:val="20"/>
                <w:szCs w:val="20"/>
              </w:rPr>
              <w:t>–</w:t>
            </w:r>
            <w:r w:rsidRPr="00FC2DB9">
              <w:rPr>
                <w:sz w:val="20"/>
                <w:szCs w:val="20"/>
              </w:rPr>
              <w:t xml:space="preserve"> jauna pieeja: prasmju profilu attēlo koordinātu sistēmā un mēra attālumu līdz konkrētām darba vietām; attālums nosaka nepieciešamo mācību apjomu.</w:t>
            </w:r>
          </w:p>
        </w:tc>
      </w:tr>
      <w:tr w:rsidR="00FC2DB9" w:rsidRPr="00FC2DB9" w14:paraId="2267CD9C" w14:textId="77777777" w:rsidTr="00FE399F">
        <w:trPr>
          <w:tblCellSpacing w:w="15" w:type="dxa"/>
        </w:trPr>
        <w:tc>
          <w:tcPr>
            <w:tcW w:w="1515" w:type="dxa"/>
            <w:tcBorders>
              <w:right w:val="single" w:sz="4" w:space="0" w:color="auto"/>
            </w:tcBorders>
            <w:vAlign w:val="center"/>
            <w:hideMark/>
          </w:tcPr>
          <w:p w14:paraId="4B8A1A1C" w14:textId="77777777" w:rsidR="00FC2DB9" w:rsidRPr="00FC2DB9" w:rsidRDefault="00FC2DB9" w:rsidP="00FC2DB9">
            <w:pPr>
              <w:rPr>
                <w:sz w:val="20"/>
                <w:szCs w:val="20"/>
              </w:rPr>
            </w:pPr>
            <w:r w:rsidRPr="00FC2DB9">
              <w:rPr>
                <w:b/>
                <w:bCs/>
                <w:sz w:val="20"/>
                <w:szCs w:val="20"/>
              </w:rPr>
              <w:lastRenderedPageBreak/>
              <w:t>Rezultātu monitorings</w:t>
            </w:r>
          </w:p>
        </w:tc>
        <w:tc>
          <w:tcPr>
            <w:tcW w:w="7893" w:type="dxa"/>
            <w:vAlign w:val="center"/>
            <w:hideMark/>
          </w:tcPr>
          <w:p w14:paraId="0C187C5E" w14:textId="77777777" w:rsidR="00FC2DB9" w:rsidRPr="00FC2DB9" w:rsidRDefault="00FC2DB9" w:rsidP="00FC2DB9">
            <w:pPr>
              <w:rPr>
                <w:sz w:val="20"/>
                <w:szCs w:val="20"/>
              </w:rPr>
            </w:pPr>
            <w:r w:rsidRPr="00FC2DB9">
              <w:rPr>
                <w:sz w:val="20"/>
                <w:szCs w:val="20"/>
              </w:rPr>
              <w:t>Sistemātiska mācību rezultātu izsekošana pēc to pabeigšanas (nodarbinātība, noturība, algas) ar mērķi vērtēt publisko ieguldījumu atdevi. Metodiku izstrādā EM; datus nodrošina CSP un VIIS absolventu monitorings.</w:t>
            </w:r>
          </w:p>
        </w:tc>
      </w:tr>
      <w:tr w:rsidR="00FC2DB9" w:rsidRPr="00FC2DB9" w14:paraId="5313E208" w14:textId="77777777" w:rsidTr="00FE399F">
        <w:trPr>
          <w:tblCellSpacing w:w="15" w:type="dxa"/>
        </w:trPr>
        <w:tc>
          <w:tcPr>
            <w:tcW w:w="1515" w:type="dxa"/>
            <w:tcBorders>
              <w:right w:val="single" w:sz="4" w:space="0" w:color="auto"/>
            </w:tcBorders>
            <w:vAlign w:val="center"/>
            <w:hideMark/>
          </w:tcPr>
          <w:p w14:paraId="03479AA4" w14:textId="77777777" w:rsidR="00FC2DB9" w:rsidRPr="00FC2DB9" w:rsidRDefault="00FC2DB9" w:rsidP="00FC2DB9">
            <w:pPr>
              <w:rPr>
                <w:sz w:val="20"/>
                <w:szCs w:val="20"/>
              </w:rPr>
            </w:pPr>
            <w:proofErr w:type="spellStart"/>
            <w:r w:rsidRPr="00FC2DB9">
              <w:rPr>
                <w:b/>
                <w:bCs/>
                <w:sz w:val="20"/>
                <w:szCs w:val="20"/>
              </w:rPr>
              <w:t>Sadarbspēja</w:t>
            </w:r>
            <w:proofErr w:type="spellEnd"/>
          </w:p>
        </w:tc>
        <w:tc>
          <w:tcPr>
            <w:tcW w:w="7893" w:type="dxa"/>
            <w:vAlign w:val="center"/>
            <w:hideMark/>
          </w:tcPr>
          <w:p w14:paraId="6D042532" w14:textId="28FA1204" w:rsidR="00FC2DB9" w:rsidRPr="00FC2DB9" w:rsidRDefault="00FC2DB9" w:rsidP="00FC2DB9">
            <w:pPr>
              <w:rPr>
                <w:sz w:val="20"/>
                <w:szCs w:val="20"/>
              </w:rPr>
            </w:pPr>
            <w:r w:rsidRPr="00FC2DB9">
              <w:rPr>
                <w:sz w:val="20"/>
                <w:szCs w:val="20"/>
              </w:rPr>
              <w:t xml:space="preserve">Informācijas sistēmu spēja apmainīties ar datiem un izmantot vienai otras funkcijas bez manuālas pārvades </w:t>
            </w:r>
            <w:r w:rsidR="0076106A">
              <w:rPr>
                <w:sz w:val="20"/>
                <w:szCs w:val="20"/>
              </w:rPr>
              <w:t>–</w:t>
            </w:r>
            <w:r w:rsidRPr="00FC2DB9">
              <w:rPr>
                <w:sz w:val="20"/>
                <w:szCs w:val="20"/>
              </w:rPr>
              <w:t xml:space="preserve"> priekšnosacījums</w:t>
            </w:r>
            <w:r w:rsidR="0076106A">
              <w:rPr>
                <w:sz w:val="20"/>
                <w:szCs w:val="20"/>
              </w:rPr>
              <w:t xml:space="preserve"> </w:t>
            </w:r>
            <w:r w:rsidRPr="00FC2DB9">
              <w:rPr>
                <w:sz w:val="20"/>
                <w:szCs w:val="20"/>
              </w:rPr>
              <w:t xml:space="preserve">tam, lai divas </w:t>
            </w:r>
            <w:proofErr w:type="spellStart"/>
            <w:r w:rsidRPr="00FC2DB9">
              <w:rPr>
                <w:sz w:val="20"/>
                <w:szCs w:val="20"/>
              </w:rPr>
              <w:t>saskarnes</w:t>
            </w:r>
            <w:proofErr w:type="spellEnd"/>
            <w:r w:rsidRPr="00FC2DB9">
              <w:rPr>
                <w:sz w:val="20"/>
                <w:szCs w:val="20"/>
              </w:rPr>
              <w:t xml:space="preserve"> varētu strādāt ar vienotu saturu.</w:t>
            </w:r>
          </w:p>
        </w:tc>
      </w:tr>
      <w:tr w:rsidR="00FC2DB9" w:rsidRPr="00FC2DB9" w14:paraId="2E6D90C7" w14:textId="77777777" w:rsidTr="00FE399F">
        <w:trPr>
          <w:tblCellSpacing w:w="15" w:type="dxa"/>
        </w:trPr>
        <w:tc>
          <w:tcPr>
            <w:tcW w:w="1515" w:type="dxa"/>
            <w:tcBorders>
              <w:right w:val="single" w:sz="4" w:space="0" w:color="auto"/>
            </w:tcBorders>
            <w:vAlign w:val="center"/>
            <w:hideMark/>
          </w:tcPr>
          <w:p w14:paraId="3CD328D8" w14:textId="77777777" w:rsidR="00FC2DB9" w:rsidRPr="00FC2DB9" w:rsidRDefault="00FC2DB9" w:rsidP="00FC2DB9">
            <w:pPr>
              <w:rPr>
                <w:sz w:val="20"/>
                <w:szCs w:val="20"/>
              </w:rPr>
            </w:pPr>
            <w:proofErr w:type="spellStart"/>
            <w:r w:rsidRPr="00FC2DB9">
              <w:rPr>
                <w:b/>
                <w:bCs/>
                <w:sz w:val="20"/>
                <w:szCs w:val="20"/>
              </w:rPr>
              <w:t>Saskarne</w:t>
            </w:r>
            <w:proofErr w:type="spellEnd"/>
          </w:p>
        </w:tc>
        <w:tc>
          <w:tcPr>
            <w:tcW w:w="7893" w:type="dxa"/>
            <w:vAlign w:val="center"/>
            <w:hideMark/>
          </w:tcPr>
          <w:p w14:paraId="0BD2BB71" w14:textId="41FAE5EC" w:rsidR="00FC2DB9" w:rsidRPr="00FC2DB9" w:rsidRDefault="00FC2DB9" w:rsidP="00FC2DB9">
            <w:pPr>
              <w:rPr>
                <w:sz w:val="20"/>
                <w:szCs w:val="20"/>
              </w:rPr>
            </w:pPr>
            <w:r w:rsidRPr="00FC2DB9">
              <w:rPr>
                <w:sz w:val="20"/>
                <w:szCs w:val="20"/>
              </w:rPr>
              <w:t xml:space="preserve">Vide, caur kuru lietotājs piekļūst sistēmai (portāls, lietotne). Ziņojuma modelī </w:t>
            </w:r>
            <w:proofErr w:type="spellStart"/>
            <w:r w:rsidRPr="00FC2DB9">
              <w:rPr>
                <w:sz w:val="20"/>
                <w:szCs w:val="20"/>
              </w:rPr>
              <w:t>saskarnes</w:t>
            </w:r>
            <w:proofErr w:type="spellEnd"/>
            <w:r w:rsidRPr="00FC2DB9">
              <w:rPr>
                <w:sz w:val="20"/>
                <w:szCs w:val="20"/>
              </w:rPr>
              <w:t xml:space="preserve"> ir divas (Karjera.lv un STARS), bet saturs </w:t>
            </w:r>
            <w:r w:rsidR="0076106A">
              <w:rPr>
                <w:sz w:val="20"/>
                <w:szCs w:val="20"/>
              </w:rPr>
              <w:t>–</w:t>
            </w:r>
            <w:r w:rsidRPr="00FC2DB9">
              <w:rPr>
                <w:sz w:val="20"/>
                <w:szCs w:val="20"/>
              </w:rPr>
              <w:t xml:space="preserve"> katalogs, konts, dati </w:t>
            </w:r>
            <w:r w:rsidR="0076106A">
              <w:rPr>
                <w:sz w:val="20"/>
                <w:szCs w:val="20"/>
              </w:rPr>
              <w:t>–</w:t>
            </w:r>
            <w:r w:rsidRPr="00FC2DB9">
              <w:rPr>
                <w:sz w:val="20"/>
                <w:szCs w:val="20"/>
              </w:rPr>
              <w:t xml:space="preserve"> vienots.</w:t>
            </w:r>
          </w:p>
        </w:tc>
      </w:tr>
      <w:tr w:rsidR="00FC2DB9" w:rsidRPr="00FC2DB9" w14:paraId="7D4C6935" w14:textId="77777777" w:rsidTr="00FE399F">
        <w:trPr>
          <w:tblCellSpacing w:w="15" w:type="dxa"/>
        </w:trPr>
        <w:tc>
          <w:tcPr>
            <w:tcW w:w="1515" w:type="dxa"/>
            <w:tcBorders>
              <w:right w:val="single" w:sz="4" w:space="0" w:color="auto"/>
            </w:tcBorders>
            <w:vAlign w:val="center"/>
            <w:hideMark/>
          </w:tcPr>
          <w:p w14:paraId="3C57FB02" w14:textId="77777777" w:rsidR="00FC2DB9" w:rsidRPr="00FC2DB9" w:rsidRDefault="00FC2DB9" w:rsidP="00FC2DB9">
            <w:pPr>
              <w:rPr>
                <w:sz w:val="20"/>
                <w:szCs w:val="20"/>
              </w:rPr>
            </w:pPr>
            <w:r w:rsidRPr="00FC2DB9">
              <w:rPr>
                <w:b/>
                <w:bCs/>
                <w:sz w:val="20"/>
                <w:szCs w:val="20"/>
              </w:rPr>
              <w:t>STARS</w:t>
            </w:r>
          </w:p>
        </w:tc>
        <w:tc>
          <w:tcPr>
            <w:tcW w:w="7893" w:type="dxa"/>
            <w:vAlign w:val="center"/>
            <w:hideMark/>
          </w:tcPr>
          <w:p w14:paraId="164557F7" w14:textId="77777777" w:rsidR="00FC2DB9" w:rsidRPr="00FC2DB9" w:rsidRDefault="00FC2DB9" w:rsidP="00FC2DB9">
            <w:pPr>
              <w:rPr>
                <w:sz w:val="20"/>
                <w:szCs w:val="20"/>
              </w:rPr>
            </w:pPr>
            <w:r w:rsidRPr="00FC2DB9">
              <w:rPr>
                <w:sz w:val="20"/>
                <w:szCs w:val="20"/>
              </w:rPr>
              <w:t>VIAA pārziņā esošā platforma, kurā tiek uzturēts publiski finansēto mācību katalogs, pakalpojumu sniedzēju atlase un individuālie mācību konti.</w:t>
            </w:r>
          </w:p>
        </w:tc>
      </w:tr>
      <w:tr w:rsidR="00FC2DB9" w:rsidRPr="00FC2DB9" w14:paraId="1B1A4CD5" w14:textId="77777777" w:rsidTr="00FE399F">
        <w:trPr>
          <w:tblCellSpacing w:w="15" w:type="dxa"/>
        </w:trPr>
        <w:tc>
          <w:tcPr>
            <w:tcW w:w="1515" w:type="dxa"/>
            <w:tcBorders>
              <w:right w:val="single" w:sz="4" w:space="0" w:color="auto"/>
            </w:tcBorders>
            <w:vAlign w:val="center"/>
            <w:hideMark/>
          </w:tcPr>
          <w:p w14:paraId="776D0538" w14:textId="77777777" w:rsidR="00FC2DB9" w:rsidRPr="00FC2DB9" w:rsidRDefault="00FC2DB9" w:rsidP="00FC2DB9">
            <w:pPr>
              <w:rPr>
                <w:sz w:val="20"/>
                <w:szCs w:val="20"/>
              </w:rPr>
            </w:pPr>
            <w:r w:rsidRPr="00FC2DB9">
              <w:rPr>
                <w:b/>
                <w:bCs/>
                <w:sz w:val="20"/>
                <w:szCs w:val="20"/>
              </w:rPr>
              <w:t>Vajadzības noteikšana</w:t>
            </w:r>
          </w:p>
        </w:tc>
        <w:tc>
          <w:tcPr>
            <w:tcW w:w="7893" w:type="dxa"/>
            <w:vAlign w:val="center"/>
            <w:hideMark/>
          </w:tcPr>
          <w:p w14:paraId="2C6E35FF" w14:textId="321828FB" w:rsidR="00FC2DB9" w:rsidRPr="00FC2DB9" w:rsidRDefault="00FC2DB9" w:rsidP="00FC2DB9">
            <w:pPr>
              <w:rPr>
                <w:sz w:val="20"/>
                <w:szCs w:val="20"/>
              </w:rPr>
            </w:pPr>
            <w:r w:rsidRPr="00FC2DB9">
              <w:rPr>
                <w:sz w:val="20"/>
                <w:szCs w:val="20"/>
              </w:rPr>
              <w:t xml:space="preserve">Procesa pirmais posms: mācību vajadzības konstatēšana </w:t>
            </w:r>
            <w:r w:rsidR="0076106A">
              <w:rPr>
                <w:sz w:val="20"/>
                <w:szCs w:val="20"/>
              </w:rPr>
              <w:t>–</w:t>
            </w:r>
            <w:r w:rsidRPr="00FC2DB9">
              <w:rPr>
                <w:sz w:val="20"/>
                <w:szCs w:val="20"/>
              </w:rPr>
              <w:t xml:space="preserve"> profilēšanā (individuālais kanāls) vai ar darba devēja / nozares pieteikumu (organizētais pasūtījums).</w:t>
            </w:r>
          </w:p>
        </w:tc>
      </w:tr>
      <w:tr w:rsidR="00FC2DB9" w:rsidRPr="00FC2DB9" w14:paraId="006AB66A" w14:textId="77777777" w:rsidTr="00FE399F">
        <w:trPr>
          <w:tblCellSpacing w:w="15" w:type="dxa"/>
        </w:trPr>
        <w:tc>
          <w:tcPr>
            <w:tcW w:w="1515" w:type="dxa"/>
            <w:tcBorders>
              <w:right w:val="single" w:sz="4" w:space="0" w:color="auto"/>
            </w:tcBorders>
            <w:vAlign w:val="center"/>
            <w:hideMark/>
          </w:tcPr>
          <w:p w14:paraId="5B024F02" w14:textId="77777777" w:rsidR="00FC2DB9" w:rsidRPr="00FC2DB9" w:rsidRDefault="00FC2DB9" w:rsidP="00FC2DB9">
            <w:pPr>
              <w:rPr>
                <w:sz w:val="20"/>
                <w:szCs w:val="20"/>
              </w:rPr>
            </w:pPr>
            <w:r w:rsidRPr="00FC2DB9">
              <w:rPr>
                <w:b/>
                <w:bCs/>
                <w:sz w:val="20"/>
                <w:szCs w:val="20"/>
              </w:rPr>
              <w:t>Vienas vienības izmaksas</w:t>
            </w:r>
          </w:p>
        </w:tc>
        <w:tc>
          <w:tcPr>
            <w:tcW w:w="7893" w:type="dxa"/>
            <w:vAlign w:val="center"/>
            <w:hideMark/>
          </w:tcPr>
          <w:p w14:paraId="029DF272" w14:textId="7CF6B610" w:rsidR="00FC2DB9" w:rsidRPr="00FC2DB9" w:rsidRDefault="00FC2DB9" w:rsidP="00FC2DB9">
            <w:pPr>
              <w:rPr>
                <w:sz w:val="20"/>
                <w:szCs w:val="20"/>
              </w:rPr>
            </w:pPr>
            <w:r w:rsidRPr="00FC2DB9">
              <w:rPr>
                <w:sz w:val="20"/>
                <w:szCs w:val="20"/>
              </w:rPr>
              <w:t xml:space="preserve">ES fondu vienkāršoto izmaksu metode: pakalpojumam nosaka fiksētu cenu par vienību (piem., par dalībnieku), nevis atlīdzina faktiskos izdevumus </w:t>
            </w:r>
            <w:r w:rsidR="0076106A">
              <w:rPr>
                <w:sz w:val="20"/>
                <w:szCs w:val="20"/>
              </w:rPr>
              <w:t>–</w:t>
            </w:r>
            <w:r w:rsidRPr="00FC2DB9">
              <w:rPr>
                <w:sz w:val="20"/>
                <w:szCs w:val="20"/>
              </w:rPr>
              <w:t xml:space="preserve"> samazina administratīvo slogu un padara izmaksas salīdzināmas starp īstenotājiem.</w:t>
            </w:r>
          </w:p>
        </w:tc>
      </w:tr>
      <w:tr w:rsidR="00FC2DB9" w:rsidRPr="00FC2DB9" w14:paraId="7465D263" w14:textId="77777777" w:rsidTr="00FE399F">
        <w:trPr>
          <w:tblCellSpacing w:w="15" w:type="dxa"/>
        </w:trPr>
        <w:tc>
          <w:tcPr>
            <w:tcW w:w="1515" w:type="dxa"/>
            <w:tcBorders>
              <w:right w:val="single" w:sz="4" w:space="0" w:color="auto"/>
            </w:tcBorders>
            <w:vAlign w:val="center"/>
            <w:hideMark/>
          </w:tcPr>
          <w:p w14:paraId="18E4C06D" w14:textId="77777777" w:rsidR="00FC2DB9" w:rsidRPr="00FC2DB9" w:rsidRDefault="00FC2DB9" w:rsidP="00FC2DB9">
            <w:pPr>
              <w:rPr>
                <w:sz w:val="20"/>
                <w:szCs w:val="20"/>
              </w:rPr>
            </w:pPr>
            <w:r w:rsidRPr="00FC2DB9">
              <w:rPr>
                <w:b/>
                <w:bCs/>
                <w:sz w:val="20"/>
                <w:szCs w:val="20"/>
              </w:rPr>
              <w:t>VIIS</w:t>
            </w:r>
          </w:p>
        </w:tc>
        <w:tc>
          <w:tcPr>
            <w:tcW w:w="7893" w:type="dxa"/>
            <w:vAlign w:val="center"/>
            <w:hideMark/>
          </w:tcPr>
          <w:p w14:paraId="1AB6DDC0" w14:textId="44F07E5F" w:rsidR="00FC2DB9" w:rsidRPr="00FC2DB9" w:rsidRDefault="00FC2DB9" w:rsidP="00FC2DB9">
            <w:pPr>
              <w:rPr>
                <w:sz w:val="20"/>
                <w:szCs w:val="20"/>
              </w:rPr>
            </w:pPr>
            <w:r w:rsidRPr="00FC2DB9">
              <w:rPr>
                <w:sz w:val="20"/>
                <w:szCs w:val="20"/>
              </w:rPr>
              <w:t xml:space="preserve">Valsts izglītības informācijas sistēma </w:t>
            </w:r>
            <w:r w:rsidR="0076106A">
              <w:rPr>
                <w:sz w:val="20"/>
                <w:szCs w:val="20"/>
              </w:rPr>
              <w:t>–</w:t>
            </w:r>
            <w:r w:rsidRPr="00FC2DB9">
              <w:rPr>
                <w:sz w:val="20"/>
                <w:szCs w:val="20"/>
              </w:rPr>
              <w:t xml:space="preserve"> izglītības jomas pamatreģistrs, kura sastāvdaļas statusu paredzēts noteikt arī STARS platformai.</w:t>
            </w:r>
          </w:p>
        </w:tc>
      </w:tr>
    </w:tbl>
    <w:p w14:paraId="5E6B6A9A" w14:textId="77777777" w:rsidR="00FC2DB9" w:rsidRPr="00FC2DB9" w:rsidRDefault="00FC2DB9" w:rsidP="00FC2DB9"/>
    <w:sectPr w:rsidR="00FC2DB9" w:rsidRPr="00FC2DB9" w:rsidSect="00DA533A">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A54F" w14:textId="77777777" w:rsidR="00D84BCC" w:rsidRDefault="00D84BCC" w:rsidP="00392346">
      <w:pPr>
        <w:spacing w:after="0" w:line="240" w:lineRule="auto"/>
      </w:pPr>
      <w:r>
        <w:separator/>
      </w:r>
    </w:p>
  </w:endnote>
  <w:endnote w:type="continuationSeparator" w:id="0">
    <w:p w14:paraId="36BD6AA5" w14:textId="77777777" w:rsidR="00D84BCC" w:rsidRDefault="00D84BCC" w:rsidP="00392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Body">
    <w:altName w:val="Calibr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11880931"/>
      <w:docPartObj>
        <w:docPartGallery w:val="Page Numbers (Bottom of Page)"/>
        <w:docPartUnique/>
      </w:docPartObj>
    </w:sdtPr>
    <w:sdtEndPr>
      <w:rPr>
        <w:noProof/>
      </w:rPr>
    </w:sdtEndPr>
    <w:sdtContent>
      <w:p w14:paraId="1DE0A5D3" w14:textId="68D0A0CE" w:rsidR="00392346" w:rsidRPr="003C1F87" w:rsidRDefault="00392346">
        <w:pPr>
          <w:pStyle w:val="Footer"/>
          <w:jc w:val="center"/>
          <w:rPr>
            <w:sz w:val="20"/>
            <w:szCs w:val="20"/>
          </w:rPr>
        </w:pPr>
        <w:r w:rsidRPr="003C1F87">
          <w:rPr>
            <w:sz w:val="20"/>
            <w:szCs w:val="20"/>
          </w:rPr>
          <w:fldChar w:fldCharType="begin"/>
        </w:r>
        <w:r w:rsidRPr="003C1F87">
          <w:rPr>
            <w:sz w:val="20"/>
            <w:szCs w:val="20"/>
          </w:rPr>
          <w:instrText xml:space="preserve"> PAGE   \* MERGEFORMAT </w:instrText>
        </w:r>
        <w:r w:rsidRPr="003C1F87">
          <w:rPr>
            <w:sz w:val="20"/>
            <w:szCs w:val="20"/>
          </w:rPr>
          <w:fldChar w:fldCharType="separate"/>
        </w:r>
        <w:r w:rsidRPr="003C1F87">
          <w:rPr>
            <w:noProof/>
            <w:sz w:val="20"/>
            <w:szCs w:val="20"/>
          </w:rPr>
          <w:t>2</w:t>
        </w:r>
        <w:r w:rsidRPr="003C1F87">
          <w:rPr>
            <w:noProof/>
            <w:sz w:val="20"/>
            <w:szCs w:val="20"/>
          </w:rPr>
          <w:fldChar w:fldCharType="end"/>
        </w:r>
      </w:p>
    </w:sdtContent>
  </w:sdt>
  <w:p w14:paraId="19C737C6" w14:textId="77777777" w:rsidR="00392346" w:rsidRDefault="00392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C713B" w14:textId="77777777" w:rsidR="00D84BCC" w:rsidRDefault="00D84BCC" w:rsidP="00392346">
      <w:pPr>
        <w:spacing w:after="0" w:line="240" w:lineRule="auto"/>
      </w:pPr>
      <w:r>
        <w:separator/>
      </w:r>
    </w:p>
  </w:footnote>
  <w:footnote w:type="continuationSeparator" w:id="0">
    <w:p w14:paraId="69A366A2" w14:textId="77777777" w:rsidR="00D84BCC" w:rsidRDefault="00D84BCC" w:rsidP="00392346">
      <w:pPr>
        <w:spacing w:after="0" w:line="240" w:lineRule="auto"/>
      </w:pPr>
      <w:r>
        <w:continuationSeparator/>
      </w:r>
    </w:p>
  </w:footnote>
  <w:footnote w:id="1">
    <w:p w14:paraId="1BB8759D" w14:textId="77777777" w:rsidR="003C1F87" w:rsidRDefault="003C1F87" w:rsidP="003C1F87">
      <w:pPr>
        <w:pStyle w:val="FootnoteText"/>
        <w:rPr>
          <w:rFonts w:ascii="Aptos Body" w:hAnsi="Aptos Body"/>
          <w:sz w:val="18"/>
          <w:szCs w:val="18"/>
          <w:lang w:val="lv-LV"/>
        </w:rPr>
      </w:pPr>
      <w:r>
        <w:rPr>
          <w:rStyle w:val="FootnoteCharacters"/>
        </w:rPr>
        <w:footnoteRef/>
      </w:r>
      <w:r>
        <w:rPr>
          <w:rFonts w:ascii="Aptos Body" w:hAnsi="Aptos Body"/>
          <w:sz w:val="18"/>
          <w:szCs w:val="18"/>
          <w:lang w:val="lv-LV"/>
        </w:rPr>
        <w:t xml:space="preserve"> 2025.gada 12.jūnija NTSP protokols Nr.2, 1.jautājums “Par </w:t>
      </w:r>
      <w:proofErr w:type="spellStart"/>
      <w:r>
        <w:rPr>
          <w:rFonts w:ascii="Aptos Body" w:hAnsi="Aptos Body"/>
          <w:sz w:val="18"/>
          <w:szCs w:val="18"/>
          <w:lang w:val="lv-LV"/>
        </w:rPr>
        <w:t>cilvēkkapitāla</w:t>
      </w:r>
      <w:proofErr w:type="spellEnd"/>
      <w:r>
        <w:rPr>
          <w:rFonts w:ascii="Aptos Body" w:hAnsi="Aptos Body"/>
          <w:sz w:val="18"/>
          <w:szCs w:val="18"/>
          <w:lang w:val="lv-LV"/>
        </w:rPr>
        <w:t xml:space="preserve"> attīstību un pieejamību” </w:t>
      </w:r>
      <w:hyperlink r:id="rId1">
        <w:r>
          <w:rPr>
            <w:rStyle w:val="Hyperlink"/>
            <w:rFonts w:ascii="Aptos Body" w:hAnsi="Aptos Body"/>
            <w:sz w:val="18"/>
            <w:szCs w:val="18"/>
            <w:lang w:val="lv-LV"/>
          </w:rPr>
          <w:t>https://www.mk.gov.lv/lv/media/25136/download?attachment</w:t>
        </w:r>
      </w:hyperlink>
    </w:p>
    <w:p w14:paraId="0E84C9FA" w14:textId="77777777" w:rsidR="003C1F87" w:rsidRDefault="003C1F87" w:rsidP="003C1F87">
      <w:pPr>
        <w:pStyle w:val="FootnoteText"/>
        <w:rPr>
          <w:lang w:val="lv-LV"/>
        </w:rPr>
      </w:pPr>
    </w:p>
  </w:footnote>
  <w:footnote w:id="2">
    <w:p w14:paraId="1745294E" w14:textId="77777777" w:rsidR="003C1F87" w:rsidRPr="003C1F87" w:rsidRDefault="003C1F87" w:rsidP="003C1F87">
      <w:pPr>
        <w:pStyle w:val="FootnoteText"/>
        <w:rPr>
          <w:sz w:val="18"/>
          <w:szCs w:val="18"/>
          <w:lang w:val="lv-LV"/>
        </w:rPr>
      </w:pPr>
      <w:r w:rsidRPr="003C1F87">
        <w:rPr>
          <w:rStyle w:val="FootnoteCharacters"/>
          <w:sz w:val="18"/>
          <w:szCs w:val="18"/>
        </w:rPr>
        <w:footnoteRef/>
      </w:r>
      <w:r w:rsidRPr="003C1F87">
        <w:rPr>
          <w:sz w:val="18"/>
          <w:szCs w:val="18"/>
          <w:lang w:val="lv-LV"/>
        </w:rPr>
        <w:t xml:space="preserve"> Bezdarbnieku un darba meklētāju atbalsta likums. </w:t>
      </w:r>
      <w:hyperlink r:id="rId2">
        <w:r w:rsidRPr="003C1F87">
          <w:rPr>
            <w:rStyle w:val="Hyperlink"/>
            <w:sz w:val="18"/>
            <w:szCs w:val="18"/>
            <w:lang w:val="lv-LV"/>
          </w:rPr>
          <w:t>https://likumi.lv/ta/id/62539</w:t>
        </w:r>
      </w:hyperlink>
      <w:r w:rsidRPr="003C1F87">
        <w:rPr>
          <w:sz w:val="18"/>
          <w:szCs w:val="18"/>
          <w:lang w:val="lv-LV"/>
        </w:rPr>
        <w:t xml:space="preserve"> </w:t>
      </w:r>
    </w:p>
  </w:footnote>
  <w:footnote w:id="3">
    <w:p w14:paraId="534E52A0" w14:textId="77777777" w:rsidR="003C1F87" w:rsidRPr="003C1F87" w:rsidRDefault="003C1F87" w:rsidP="003C1F87">
      <w:pPr>
        <w:pStyle w:val="FootnoteText"/>
        <w:rPr>
          <w:sz w:val="18"/>
          <w:szCs w:val="18"/>
          <w:lang w:val="lv-LV"/>
        </w:rPr>
      </w:pPr>
      <w:r w:rsidRPr="003C1F87">
        <w:rPr>
          <w:rStyle w:val="FootnoteCharacters"/>
          <w:sz w:val="18"/>
          <w:szCs w:val="18"/>
        </w:rPr>
        <w:footnoteRef/>
      </w:r>
      <w:r w:rsidRPr="003C1F87">
        <w:rPr>
          <w:sz w:val="18"/>
          <w:szCs w:val="18"/>
          <w:lang w:val="lv-LV"/>
        </w:rPr>
        <w:t xml:space="preserve"> Izglītības likums. </w:t>
      </w:r>
      <w:hyperlink r:id="rId3">
        <w:r w:rsidRPr="003C1F87">
          <w:rPr>
            <w:rStyle w:val="Hyperlink"/>
            <w:sz w:val="18"/>
            <w:szCs w:val="18"/>
            <w:lang w:val="lv-LV"/>
          </w:rPr>
          <w:t>https://likumi.lv/ta/id/50759</w:t>
        </w:r>
      </w:hyperlink>
      <w:r w:rsidRPr="003C1F87">
        <w:rPr>
          <w:sz w:val="18"/>
          <w:szCs w:val="18"/>
          <w:lang w:val="lv-LV"/>
        </w:rPr>
        <w:t xml:space="preserve"> </w:t>
      </w:r>
    </w:p>
  </w:footnote>
  <w:footnote w:id="4">
    <w:p w14:paraId="7EC4B44A" w14:textId="77777777" w:rsidR="003C1F87" w:rsidRPr="003C1F87" w:rsidRDefault="003C1F87" w:rsidP="003C1F87">
      <w:pPr>
        <w:pStyle w:val="FootnoteText"/>
        <w:rPr>
          <w:sz w:val="18"/>
          <w:szCs w:val="18"/>
          <w:lang w:val="lv-LV"/>
        </w:rPr>
      </w:pPr>
      <w:r w:rsidRPr="003C1F87">
        <w:rPr>
          <w:rStyle w:val="FootnoteCharacters"/>
          <w:sz w:val="18"/>
          <w:szCs w:val="18"/>
        </w:rPr>
        <w:footnoteRef/>
      </w:r>
      <w:r w:rsidRPr="003C1F87">
        <w:rPr>
          <w:sz w:val="18"/>
          <w:szCs w:val="18"/>
          <w:lang w:val="lv-LV"/>
        </w:rPr>
        <w:t xml:space="preserve"> Indikatīvs EM aprēķins atbilstoši LM/NVA un IZM/VIAA iesniegto informāciju par īstenotajām mācībām 2025. gadā</w:t>
      </w:r>
    </w:p>
  </w:footnote>
  <w:footnote w:id="5">
    <w:p w14:paraId="6E803AA7" w14:textId="35AD3C58" w:rsidR="008361EF" w:rsidRPr="008361EF" w:rsidRDefault="008361EF">
      <w:pPr>
        <w:pStyle w:val="FootnoteText"/>
        <w:rPr>
          <w:lang w:val="lv-LV"/>
        </w:rPr>
      </w:pPr>
      <w:r>
        <w:rPr>
          <w:rStyle w:val="FootnoteReference"/>
        </w:rPr>
        <w:footnoteRef/>
      </w:r>
      <w:r>
        <w:t xml:space="preserve"> </w:t>
      </w:r>
      <w:r>
        <w:rPr>
          <w:lang w:val="lv-LV"/>
        </w:rPr>
        <w:t>www.stars.gov.lv</w:t>
      </w:r>
    </w:p>
  </w:footnote>
  <w:footnote w:id="6">
    <w:p w14:paraId="5C3917CC" w14:textId="66961674" w:rsidR="008361EF" w:rsidRPr="008361EF" w:rsidRDefault="008361EF">
      <w:pPr>
        <w:pStyle w:val="FootnoteText"/>
        <w:rPr>
          <w:lang w:val="lv-LV"/>
        </w:rPr>
      </w:pPr>
      <w:r>
        <w:rPr>
          <w:rStyle w:val="FootnoteReference"/>
        </w:rPr>
        <w:footnoteRef/>
      </w:r>
      <w:r w:rsidRPr="008361EF">
        <w:rPr>
          <w:lang w:val="lv-LV"/>
        </w:rPr>
        <w:t xml:space="preserve"> </w:t>
      </w:r>
      <w:hyperlink r:id="rId4" w:anchor="/pub/" w:history="1">
        <w:r w:rsidRPr="00B270C1">
          <w:rPr>
            <w:rStyle w:val="Hyperlink"/>
            <w:lang w:val="lv-LV"/>
          </w:rPr>
          <w:t>https://cvvp.nva.gov.lv/#/pub/</w:t>
        </w:r>
      </w:hyperlink>
      <w:r>
        <w:rPr>
          <w:lang w:val="lv-LV"/>
        </w:rPr>
        <w:t xml:space="preserve"> tiek transformēts uz www.karjera.lv</w:t>
      </w:r>
    </w:p>
  </w:footnote>
  <w:footnote w:id="7">
    <w:p w14:paraId="5B4577DD" w14:textId="77777777" w:rsidR="003C1F87" w:rsidRPr="00FC2DB9" w:rsidRDefault="003C1F87" w:rsidP="003C1F87">
      <w:pPr>
        <w:pStyle w:val="FootnoteText"/>
        <w:rPr>
          <w:sz w:val="16"/>
          <w:szCs w:val="16"/>
          <w:lang w:val="lv-LV"/>
        </w:rPr>
      </w:pPr>
      <w:r w:rsidRPr="00FC2DB9">
        <w:rPr>
          <w:rStyle w:val="FootnoteCharacters"/>
          <w:sz w:val="16"/>
          <w:szCs w:val="16"/>
        </w:rPr>
        <w:footnoteRef/>
      </w:r>
      <w:r w:rsidRPr="00FC2DB9">
        <w:rPr>
          <w:sz w:val="16"/>
          <w:szCs w:val="16"/>
          <w:lang w:val="lv-LV"/>
        </w:rPr>
        <w:t xml:space="preserve"> Valsts kontrole. Revīzijas ziņojums “Valsts atbalsts pieaugušo izglītībai – valstisks vai personisks ieguvums” (2023). Pieejams: https://lrvk.gov.lv/lv/revizijas/revizijas/noslegtas-revizijas/vai-pieauguso-izglitiba-sasniedz-tai-izvirzitos-merkus-un-atbilst-darba-tirgus-vajadzibam</w:t>
      </w:r>
    </w:p>
  </w:footnote>
  <w:footnote w:id="8">
    <w:p w14:paraId="1314323A" w14:textId="77777777" w:rsidR="003C1F87" w:rsidRPr="00FC2DB9" w:rsidRDefault="003C1F87" w:rsidP="003C1F87">
      <w:pPr>
        <w:pStyle w:val="FootnoteText"/>
        <w:rPr>
          <w:sz w:val="16"/>
          <w:szCs w:val="16"/>
          <w:lang w:val="lv-LV"/>
        </w:rPr>
      </w:pPr>
      <w:r w:rsidRPr="00FC2DB9">
        <w:rPr>
          <w:rStyle w:val="FootnoteCharacters"/>
          <w:sz w:val="16"/>
          <w:szCs w:val="16"/>
        </w:rPr>
        <w:footnoteRef/>
      </w:r>
      <w:r w:rsidRPr="00FC2DB9">
        <w:rPr>
          <w:sz w:val="16"/>
          <w:szCs w:val="16"/>
          <w:lang w:val="lv-LV"/>
        </w:rPr>
        <w:t xml:space="preserve"> Valsts kontrole. Revīzijas ziņojums “Valsts atbalsts pieaugušo izglītībai – valstisks vai personisks ieguvums” (2023), 13. lpp. Pieejams: https://lrvk.gov.lv/lv/revizijas/revizijas/noslegtas-revizijas/vai-pieauguso-izglitiba-sasniedz-tai-izvirzitos-merkus-un-atbilst-darba-tirgus-vajadzibam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30828"/>
    <w:multiLevelType w:val="hybridMultilevel"/>
    <w:tmpl w:val="14E611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A214E1"/>
    <w:multiLevelType w:val="hybridMultilevel"/>
    <w:tmpl w:val="6C3A7D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FEC6A8B"/>
    <w:multiLevelType w:val="hybridMultilevel"/>
    <w:tmpl w:val="5D4A421A"/>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3" w15:restartNumberingAfterBreak="0">
    <w:nsid w:val="316F19A0"/>
    <w:multiLevelType w:val="multilevel"/>
    <w:tmpl w:val="A7749FE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15:restartNumberingAfterBreak="0">
    <w:nsid w:val="3BAF5619"/>
    <w:multiLevelType w:val="hybridMultilevel"/>
    <w:tmpl w:val="8EC6A85C"/>
    <w:lvl w:ilvl="0" w:tplc="3A2E5A2C">
      <w:start w:val="1"/>
      <w:numFmt w:val="decimal"/>
      <w:lvlText w:val="%1)"/>
      <w:lvlJc w:val="left"/>
      <w:pPr>
        <w:ind w:left="1020" w:hanging="360"/>
      </w:pPr>
    </w:lvl>
    <w:lvl w:ilvl="1" w:tplc="A594C922">
      <w:start w:val="1"/>
      <w:numFmt w:val="decimal"/>
      <w:lvlText w:val="%2)"/>
      <w:lvlJc w:val="left"/>
      <w:pPr>
        <w:ind w:left="1020" w:hanging="360"/>
      </w:pPr>
    </w:lvl>
    <w:lvl w:ilvl="2" w:tplc="9C0295E2">
      <w:start w:val="1"/>
      <w:numFmt w:val="decimal"/>
      <w:lvlText w:val="%3)"/>
      <w:lvlJc w:val="left"/>
      <w:pPr>
        <w:ind w:left="1020" w:hanging="360"/>
      </w:pPr>
    </w:lvl>
    <w:lvl w:ilvl="3" w:tplc="6CE64066">
      <w:start w:val="1"/>
      <w:numFmt w:val="decimal"/>
      <w:lvlText w:val="%4)"/>
      <w:lvlJc w:val="left"/>
      <w:pPr>
        <w:ind w:left="1020" w:hanging="360"/>
      </w:pPr>
    </w:lvl>
    <w:lvl w:ilvl="4" w:tplc="E8A6B122">
      <w:start w:val="1"/>
      <w:numFmt w:val="decimal"/>
      <w:lvlText w:val="%5)"/>
      <w:lvlJc w:val="left"/>
      <w:pPr>
        <w:ind w:left="1020" w:hanging="360"/>
      </w:pPr>
    </w:lvl>
    <w:lvl w:ilvl="5" w:tplc="FAA08AF6">
      <w:start w:val="1"/>
      <w:numFmt w:val="decimal"/>
      <w:lvlText w:val="%6)"/>
      <w:lvlJc w:val="left"/>
      <w:pPr>
        <w:ind w:left="1020" w:hanging="360"/>
      </w:pPr>
    </w:lvl>
    <w:lvl w:ilvl="6" w:tplc="A59E3BB8">
      <w:start w:val="1"/>
      <w:numFmt w:val="decimal"/>
      <w:lvlText w:val="%7)"/>
      <w:lvlJc w:val="left"/>
      <w:pPr>
        <w:ind w:left="1020" w:hanging="360"/>
      </w:pPr>
    </w:lvl>
    <w:lvl w:ilvl="7" w:tplc="8E7CA954">
      <w:start w:val="1"/>
      <w:numFmt w:val="decimal"/>
      <w:lvlText w:val="%8)"/>
      <w:lvlJc w:val="left"/>
      <w:pPr>
        <w:ind w:left="1020" w:hanging="360"/>
      </w:pPr>
    </w:lvl>
    <w:lvl w:ilvl="8" w:tplc="9C2CA9A8">
      <w:start w:val="1"/>
      <w:numFmt w:val="decimal"/>
      <w:lvlText w:val="%9)"/>
      <w:lvlJc w:val="left"/>
      <w:pPr>
        <w:ind w:left="1020" w:hanging="360"/>
      </w:pPr>
    </w:lvl>
  </w:abstractNum>
  <w:abstractNum w:abstractNumId="5" w15:restartNumberingAfterBreak="0">
    <w:nsid w:val="484659B5"/>
    <w:multiLevelType w:val="hybridMultilevel"/>
    <w:tmpl w:val="8AA6669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487336C8"/>
    <w:multiLevelType w:val="hybridMultilevel"/>
    <w:tmpl w:val="8708AF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C941D5E"/>
    <w:multiLevelType w:val="hybridMultilevel"/>
    <w:tmpl w:val="90905D28"/>
    <w:lvl w:ilvl="0" w:tplc="4866CC62">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1F149E2"/>
    <w:multiLevelType w:val="hybridMultilevel"/>
    <w:tmpl w:val="5B0AE646"/>
    <w:lvl w:ilvl="0" w:tplc="932A27EC">
      <w:start w:val="1"/>
      <w:numFmt w:val="bullet"/>
      <w:lvlText w:val="–"/>
      <w:lvlJc w:val="left"/>
      <w:pPr>
        <w:ind w:left="640" w:hanging="320"/>
      </w:pPr>
      <w:rPr>
        <w:rFonts w:ascii="Aptos" w:eastAsia="Aptos" w:hAnsi="Aptos" w:cs="Aptos"/>
        <w:sz w:val="20"/>
        <w:szCs w:val="20"/>
      </w:rPr>
    </w:lvl>
    <w:lvl w:ilvl="1" w:tplc="EF621E30">
      <w:numFmt w:val="decimal"/>
      <w:lvlText w:val=""/>
      <w:lvlJc w:val="left"/>
    </w:lvl>
    <w:lvl w:ilvl="2" w:tplc="56BE3812">
      <w:numFmt w:val="decimal"/>
      <w:lvlText w:val=""/>
      <w:lvlJc w:val="left"/>
    </w:lvl>
    <w:lvl w:ilvl="3" w:tplc="638093A4">
      <w:numFmt w:val="decimal"/>
      <w:lvlText w:val=""/>
      <w:lvlJc w:val="left"/>
    </w:lvl>
    <w:lvl w:ilvl="4" w:tplc="A0C4E750">
      <w:numFmt w:val="decimal"/>
      <w:lvlText w:val=""/>
      <w:lvlJc w:val="left"/>
    </w:lvl>
    <w:lvl w:ilvl="5" w:tplc="AE9E7120">
      <w:numFmt w:val="decimal"/>
      <w:lvlText w:val=""/>
      <w:lvlJc w:val="left"/>
    </w:lvl>
    <w:lvl w:ilvl="6" w:tplc="5A90ADC4">
      <w:numFmt w:val="decimal"/>
      <w:lvlText w:val=""/>
      <w:lvlJc w:val="left"/>
    </w:lvl>
    <w:lvl w:ilvl="7" w:tplc="D9040C1C">
      <w:numFmt w:val="decimal"/>
      <w:lvlText w:val=""/>
      <w:lvlJc w:val="left"/>
    </w:lvl>
    <w:lvl w:ilvl="8" w:tplc="00C00A06">
      <w:numFmt w:val="decimal"/>
      <w:lvlText w:val=""/>
      <w:lvlJc w:val="left"/>
    </w:lvl>
  </w:abstractNum>
  <w:abstractNum w:abstractNumId="9" w15:restartNumberingAfterBreak="0">
    <w:nsid w:val="5AD27BAB"/>
    <w:multiLevelType w:val="hybridMultilevel"/>
    <w:tmpl w:val="477A79C0"/>
    <w:lvl w:ilvl="0" w:tplc="367C9286">
      <w:start w:val="1"/>
      <w:numFmt w:val="decimal"/>
      <w:lvlText w:val="%1."/>
      <w:lvlJc w:val="left"/>
      <w:pPr>
        <w:ind w:left="1020" w:hanging="360"/>
      </w:pPr>
    </w:lvl>
    <w:lvl w:ilvl="1" w:tplc="A252B994">
      <w:start w:val="1"/>
      <w:numFmt w:val="decimal"/>
      <w:lvlText w:val="%2."/>
      <w:lvlJc w:val="left"/>
      <w:pPr>
        <w:ind w:left="1020" w:hanging="360"/>
      </w:pPr>
    </w:lvl>
    <w:lvl w:ilvl="2" w:tplc="D8ACCFA2">
      <w:start w:val="1"/>
      <w:numFmt w:val="decimal"/>
      <w:lvlText w:val="%3."/>
      <w:lvlJc w:val="left"/>
      <w:pPr>
        <w:ind w:left="1020" w:hanging="360"/>
      </w:pPr>
    </w:lvl>
    <w:lvl w:ilvl="3" w:tplc="FB942594">
      <w:start w:val="1"/>
      <w:numFmt w:val="decimal"/>
      <w:lvlText w:val="%4."/>
      <w:lvlJc w:val="left"/>
      <w:pPr>
        <w:ind w:left="1020" w:hanging="360"/>
      </w:pPr>
    </w:lvl>
    <w:lvl w:ilvl="4" w:tplc="1C0C4EBA">
      <w:start w:val="1"/>
      <w:numFmt w:val="decimal"/>
      <w:lvlText w:val="%5."/>
      <w:lvlJc w:val="left"/>
      <w:pPr>
        <w:ind w:left="1020" w:hanging="360"/>
      </w:pPr>
    </w:lvl>
    <w:lvl w:ilvl="5" w:tplc="86087986">
      <w:start w:val="1"/>
      <w:numFmt w:val="decimal"/>
      <w:lvlText w:val="%6."/>
      <w:lvlJc w:val="left"/>
      <w:pPr>
        <w:ind w:left="1020" w:hanging="360"/>
      </w:pPr>
    </w:lvl>
    <w:lvl w:ilvl="6" w:tplc="70C24BD2">
      <w:start w:val="1"/>
      <w:numFmt w:val="decimal"/>
      <w:lvlText w:val="%7."/>
      <w:lvlJc w:val="left"/>
      <w:pPr>
        <w:ind w:left="1020" w:hanging="360"/>
      </w:pPr>
    </w:lvl>
    <w:lvl w:ilvl="7" w:tplc="383CB7F0">
      <w:start w:val="1"/>
      <w:numFmt w:val="decimal"/>
      <w:lvlText w:val="%8."/>
      <w:lvlJc w:val="left"/>
      <w:pPr>
        <w:ind w:left="1020" w:hanging="360"/>
      </w:pPr>
    </w:lvl>
    <w:lvl w:ilvl="8" w:tplc="E87EDB38">
      <w:start w:val="1"/>
      <w:numFmt w:val="decimal"/>
      <w:lvlText w:val="%9."/>
      <w:lvlJc w:val="left"/>
      <w:pPr>
        <w:ind w:left="1020" w:hanging="360"/>
      </w:pPr>
    </w:lvl>
  </w:abstractNum>
  <w:abstractNum w:abstractNumId="10" w15:restartNumberingAfterBreak="0">
    <w:nsid w:val="5E6478A6"/>
    <w:multiLevelType w:val="hybridMultilevel"/>
    <w:tmpl w:val="CF7070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A0801BF"/>
    <w:multiLevelType w:val="hybridMultilevel"/>
    <w:tmpl w:val="40789C5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7030380E"/>
    <w:multiLevelType w:val="multilevel"/>
    <w:tmpl w:val="50AE8A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08440C7"/>
    <w:multiLevelType w:val="multilevel"/>
    <w:tmpl w:val="B1849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E37217"/>
    <w:multiLevelType w:val="multilevel"/>
    <w:tmpl w:val="6756E5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BE558B0"/>
    <w:multiLevelType w:val="hybridMultilevel"/>
    <w:tmpl w:val="DCB0E9C4"/>
    <w:lvl w:ilvl="0" w:tplc="4866CC62">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63877046">
    <w:abstractNumId w:val="10"/>
  </w:num>
  <w:num w:numId="2" w16cid:durableId="1229612474">
    <w:abstractNumId w:val="11"/>
  </w:num>
  <w:num w:numId="3" w16cid:durableId="1962805775">
    <w:abstractNumId w:val="1"/>
  </w:num>
  <w:num w:numId="4" w16cid:durableId="262805121">
    <w:abstractNumId w:val="15"/>
  </w:num>
  <w:num w:numId="5" w16cid:durableId="1864704657">
    <w:abstractNumId w:val="7"/>
  </w:num>
  <w:num w:numId="6" w16cid:durableId="1869178527">
    <w:abstractNumId w:val="14"/>
  </w:num>
  <w:num w:numId="7" w16cid:durableId="1115249523">
    <w:abstractNumId w:val="3"/>
  </w:num>
  <w:num w:numId="8" w16cid:durableId="779833824">
    <w:abstractNumId w:val="12"/>
  </w:num>
  <w:num w:numId="9" w16cid:durableId="1392657199">
    <w:abstractNumId w:val="2"/>
  </w:num>
  <w:num w:numId="10" w16cid:durableId="485127911">
    <w:abstractNumId w:val="8"/>
    <w:lvlOverride w:ilvl="0">
      <w:startOverride w:val="1"/>
    </w:lvlOverride>
  </w:num>
  <w:num w:numId="11" w16cid:durableId="1719355159">
    <w:abstractNumId w:val="13"/>
  </w:num>
  <w:num w:numId="12" w16cid:durableId="1645962885">
    <w:abstractNumId w:val="6"/>
  </w:num>
  <w:num w:numId="13" w16cid:durableId="1849635693">
    <w:abstractNumId w:val="0"/>
  </w:num>
  <w:num w:numId="14" w16cid:durableId="418452435">
    <w:abstractNumId w:val="5"/>
  </w:num>
  <w:num w:numId="15" w16cid:durableId="2124495215">
    <w:abstractNumId w:val="4"/>
  </w:num>
  <w:num w:numId="16" w16cid:durableId="1382829015">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DB3"/>
    <w:rsid w:val="00000375"/>
    <w:rsid w:val="0000059F"/>
    <w:rsid w:val="00001CD5"/>
    <w:rsid w:val="00001ED2"/>
    <w:rsid w:val="0000212E"/>
    <w:rsid w:val="00003035"/>
    <w:rsid w:val="0000358B"/>
    <w:rsid w:val="00003C4F"/>
    <w:rsid w:val="00004CC6"/>
    <w:rsid w:val="00004DFC"/>
    <w:rsid w:val="00004F44"/>
    <w:rsid w:val="0000569C"/>
    <w:rsid w:val="00005F41"/>
    <w:rsid w:val="00006342"/>
    <w:rsid w:val="00006C87"/>
    <w:rsid w:val="00006D19"/>
    <w:rsid w:val="00006E1C"/>
    <w:rsid w:val="000075DF"/>
    <w:rsid w:val="000102BB"/>
    <w:rsid w:val="0001178C"/>
    <w:rsid w:val="0001223E"/>
    <w:rsid w:val="000135F6"/>
    <w:rsid w:val="00013660"/>
    <w:rsid w:val="0001505C"/>
    <w:rsid w:val="000152CC"/>
    <w:rsid w:val="00015621"/>
    <w:rsid w:val="00016293"/>
    <w:rsid w:val="00016624"/>
    <w:rsid w:val="00017745"/>
    <w:rsid w:val="00017844"/>
    <w:rsid w:val="00020E21"/>
    <w:rsid w:val="0002171E"/>
    <w:rsid w:val="00021C58"/>
    <w:rsid w:val="0002205C"/>
    <w:rsid w:val="000233F1"/>
    <w:rsid w:val="00023B5F"/>
    <w:rsid w:val="00025125"/>
    <w:rsid w:val="000254C2"/>
    <w:rsid w:val="00025811"/>
    <w:rsid w:val="00025E57"/>
    <w:rsid w:val="00025EA8"/>
    <w:rsid w:val="00025F0B"/>
    <w:rsid w:val="00026679"/>
    <w:rsid w:val="00026A31"/>
    <w:rsid w:val="00026BFF"/>
    <w:rsid w:val="00027F9B"/>
    <w:rsid w:val="0003075D"/>
    <w:rsid w:val="00030966"/>
    <w:rsid w:val="000313D2"/>
    <w:rsid w:val="000339F6"/>
    <w:rsid w:val="00033C27"/>
    <w:rsid w:val="00033D46"/>
    <w:rsid w:val="00034B55"/>
    <w:rsid w:val="0003533B"/>
    <w:rsid w:val="000355A0"/>
    <w:rsid w:val="00035781"/>
    <w:rsid w:val="00035B2C"/>
    <w:rsid w:val="000378EB"/>
    <w:rsid w:val="00037BAB"/>
    <w:rsid w:val="00037CA6"/>
    <w:rsid w:val="0003EF80"/>
    <w:rsid w:val="000402C5"/>
    <w:rsid w:val="00040643"/>
    <w:rsid w:val="00041900"/>
    <w:rsid w:val="00042430"/>
    <w:rsid w:val="000424FE"/>
    <w:rsid w:val="0004256F"/>
    <w:rsid w:val="000425A7"/>
    <w:rsid w:val="00042DAC"/>
    <w:rsid w:val="00043053"/>
    <w:rsid w:val="000447A3"/>
    <w:rsid w:val="00045BCF"/>
    <w:rsid w:val="00046091"/>
    <w:rsid w:val="0004706C"/>
    <w:rsid w:val="00047D13"/>
    <w:rsid w:val="00050EE0"/>
    <w:rsid w:val="0005337B"/>
    <w:rsid w:val="00053798"/>
    <w:rsid w:val="0005392C"/>
    <w:rsid w:val="00053985"/>
    <w:rsid w:val="00053C48"/>
    <w:rsid w:val="00053D03"/>
    <w:rsid w:val="00054759"/>
    <w:rsid w:val="00054903"/>
    <w:rsid w:val="00060589"/>
    <w:rsid w:val="00060685"/>
    <w:rsid w:val="00060D8E"/>
    <w:rsid w:val="00061129"/>
    <w:rsid w:val="00061179"/>
    <w:rsid w:val="000612E4"/>
    <w:rsid w:val="00061B0B"/>
    <w:rsid w:val="00061EB4"/>
    <w:rsid w:val="000631FC"/>
    <w:rsid w:val="00064D3B"/>
    <w:rsid w:val="00065C44"/>
    <w:rsid w:val="00065DEE"/>
    <w:rsid w:val="00065E64"/>
    <w:rsid w:val="00066310"/>
    <w:rsid w:val="000665B2"/>
    <w:rsid w:val="0006675E"/>
    <w:rsid w:val="00066A69"/>
    <w:rsid w:val="000679B3"/>
    <w:rsid w:val="00070419"/>
    <w:rsid w:val="000715ED"/>
    <w:rsid w:val="00072DA9"/>
    <w:rsid w:val="0007323B"/>
    <w:rsid w:val="000732A1"/>
    <w:rsid w:val="0007394E"/>
    <w:rsid w:val="00073EAB"/>
    <w:rsid w:val="00073F76"/>
    <w:rsid w:val="00074F5E"/>
    <w:rsid w:val="00075735"/>
    <w:rsid w:val="00075B44"/>
    <w:rsid w:val="00075C81"/>
    <w:rsid w:val="00077567"/>
    <w:rsid w:val="0008044E"/>
    <w:rsid w:val="000814E9"/>
    <w:rsid w:val="00081569"/>
    <w:rsid w:val="00081975"/>
    <w:rsid w:val="00082244"/>
    <w:rsid w:val="000828E5"/>
    <w:rsid w:val="00082F4E"/>
    <w:rsid w:val="000832A3"/>
    <w:rsid w:val="00083602"/>
    <w:rsid w:val="00083EDA"/>
    <w:rsid w:val="0008408D"/>
    <w:rsid w:val="000840EA"/>
    <w:rsid w:val="000841D3"/>
    <w:rsid w:val="000848EF"/>
    <w:rsid w:val="000857FD"/>
    <w:rsid w:val="000872D0"/>
    <w:rsid w:val="00087A80"/>
    <w:rsid w:val="000900A8"/>
    <w:rsid w:val="000905CC"/>
    <w:rsid w:val="000908A6"/>
    <w:rsid w:val="00090901"/>
    <w:rsid w:val="00090C72"/>
    <w:rsid w:val="0009122B"/>
    <w:rsid w:val="00091775"/>
    <w:rsid w:val="000917AD"/>
    <w:rsid w:val="000929B5"/>
    <w:rsid w:val="00093144"/>
    <w:rsid w:val="00093320"/>
    <w:rsid w:val="00093734"/>
    <w:rsid w:val="00094688"/>
    <w:rsid w:val="00094F2E"/>
    <w:rsid w:val="000957FB"/>
    <w:rsid w:val="00095980"/>
    <w:rsid w:val="00095CE8"/>
    <w:rsid w:val="00096D50"/>
    <w:rsid w:val="000A1442"/>
    <w:rsid w:val="000A1A00"/>
    <w:rsid w:val="000A1DF8"/>
    <w:rsid w:val="000A1E84"/>
    <w:rsid w:val="000A1EAB"/>
    <w:rsid w:val="000A1EE8"/>
    <w:rsid w:val="000A1F14"/>
    <w:rsid w:val="000A285D"/>
    <w:rsid w:val="000A2A2E"/>
    <w:rsid w:val="000A361D"/>
    <w:rsid w:val="000A520D"/>
    <w:rsid w:val="000A53E1"/>
    <w:rsid w:val="000A567B"/>
    <w:rsid w:val="000A5706"/>
    <w:rsid w:val="000A5751"/>
    <w:rsid w:val="000A5D65"/>
    <w:rsid w:val="000A60BE"/>
    <w:rsid w:val="000A70A3"/>
    <w:rsid w:val="000B0049"/>
    <w:rsid w:val="000B008F"/>
    <w:rsid w:val="000B0699"/>
    <w:rsid w:val="000B0A07"/>
    <w:rsid w:val="000B2703"/>
    <w:rsid w:val="000B2D67"/>
    <w:rsid w:val="000B2F34"/>
    <w:rsid w:val="000B3164"/>
    <w:rsid w:val="000B3444"/>
    <w:rsid w:val="000B4360"/>
    <w:rsid w:val="000B43F7"/>
    <w:rsid w:val="000B4798"/>
    <w:rsid w:val="000B4818"/>
    <w:rsid w:val="000B526D"/>
    <w:rsid w:val="000B6732"/>
    <w:rsid w:val="000B6BC5"/>
    <w:rsid w:val="000B7212"/>
    <w:rsid w:val="000B7611"/>
    <w:rsid w:val="000B7856"/>
    <w:rsid w:val="000B7949"/>
    <w:rsid w:val="000B7959"/>
    <w:rsid w:val="000B7CAE"/>
    <w:rsid w:val="000B7E2F"/>
    <w:rsid w:val="000C053C"/>
    <w:rsid w:val="000C0C7A"/>
    <w:rsid w:val="000C1FFC"/>
    <w:rsid w:val="000C2022"/>
    <w:rsid w:val="000C2D58"/>
    <w:rsid w:val="000C2F63"/>
    <w:rsid w:val="000C6156"/>
    <w:rsid w:val="000C6A9E"/>
    <w:rsid w:val="000C6C8B"/>
    <w:rsid w:val="000C75FA"/>
    <w:rsid w:val="000C7766"/>
    <w:rsid w:val="000C77DF"/>
    <w:rsid w:val="000C7CE3"/>
    <w:rsid w:val="000D1DE1"/>
    <w:rsid w:val="000D2CDD"/>
    <w:rsid w:val="000D2DD2"/>
    <w:rsid w:val="000D3516"/>
    <w:rsid w:val="000D35D8"/>
    <w:rsid w:val="000D432D"/>
    <w:rsid w:val="000D4719"/>
    <w:rsid w:val="000D48D5"/>
    <w:rsid w:val="000D4B58"/>
    <w:rsid w:val="000D5204"/>
    <w:rsid w:val="000D5282"/>
    <w:rsid w:val="000D5444"/>
    <w:rsid w:val="000D63FA"/>
    <w:rsid w:val="000D677D"/>
    <w:rsid w:val="000D67A7"/>
    <w:rsid w:val="000D7786"/>
    <w:rsid w:val="000D77B1"/>
    <w:rsid w:val="000D7AEE"/>
    <w:rsid w:val="000E0EBA"/>
    <w:rsid w:val="000E0ECD"/>
    <w:rsid w:val="000E14A3"/>
    <w:rsid w:val="000E170D"/>
    <w:rsid w:val="000E1DB5"/>
    <w:rsid w:val="000E1E47"/>
    <w:rsid w:val="000E1EAF"/>
    <w:rsid w:val="000E2C91"/>
    <w:rsid w:val="000E2F5B"/>
    <w:rsid w:val="000E3026"/>
    <w:rsid w:val="000E3390"/>
    <w:rsid w:val="000E33A0"/>
    <w:rsid w:val="000E42DE"/>
    <w:rsid w:val="000E442C"/>
    <w:rsid w:val="000E4E38"/>
    <w:rsid w:val="000E5200"/>
    <w:rsid w:val="000E52DA"/>
    <w:rsid w:val="000E65C1"/>
    <w:rsid w:val="000E6695"/>
    <w:rsid w:val="000E6A4C"/>
    <w:rsid w:val="000F00FF"/>
    <w:rsid w:val="000F06FD"/>
    <w:rsid w:val="000F14D6"/>
    <w:rsid w:val="000F1CCC"/>
    <w:rsid w:val="000F1F4C"/>
    <w:rsid w:val="000F25BD"/>
    <w:rsid w:val="000F2ED6"/>
    <w:rsid w:val="000F3CC8"/>
    <w:rsid w:val="000F3CF9"/>
    <w:rsid w:val="000F4D60"/>
    <w:rsid w:val="000F5317"/>
    <w:rsid w:val="000F53FF"/>
    <w:rsid w:val="000F565E"/>
    <w:rsid w:val="000F6177"/>
    <w:rsid w:val="000F61B2"/>
    <w:rsid w:val="000F72DF"/>
    <w:rsid w:val="000F79AB"/>
    <w:rsid w:val="000F7E3B"/>
    <w:rsid w:val="00100011"/>
    <w:rsid w:val="00100A2D"/>
    <w:rsid w:val="00100C12"/>
    <w:rsid w:val="00101053"/>
    <w:rsid w:val="00101647"/>
    <w:rsid w:val="0010165A"/>
    <w:rsid w:val="00101871"/>
    <w:rsid w:val="00101FF2"/>
    <w:rsid w:val="00102609"/>
    <w:rsid w:val="0010387E"/>
    <w:rsid w:val="00103999"/>
    <w:rsid w:val="00104ABC"/>
    <w:rsid w:val="00106B95"/>
    <w:rsid w:val="001075F3"/>
    <w:rsid w:val="00111ED2"/>
    <w:rsid w:val="00111F07"/>
    <w:rsid w:val="0011317D"/>
    <w:rsid w:val="00113733"/>
    <w:rsid w:val="00113FD2"/>
    <w:rsid w:val="001146A6"/>
    <w:rsid w:val="0011488A"/>
    <w:rsid w:val="00115220"/>
    <w:rsid w:val="001154E9"/>
    <w:rsid w:val="0011686B"/>
    <w:rsid w:val="00116F68"/>
    <w:rsid w:val="0011738F"/>
    <w:rsid w:val="00117A69"/>
    <w:rsid w:val="00117DE1"/>
    <w:rsid w:val="001201F5"/>
    <w:rsid w:val="0012091F"/>
    <w:rsid w:val="00120A5C"/>
    <w:rsid w:val="00121212"/>
    <w:rsid w:val="00121593"/>
    <w:rsid w:val="00121664"/>
    <w:rsid w:val="00121BA3"/>
    <w:rsid w:val="00121C72"/>
    <w:rsid w:val="00121ED8"/>
    <w:rsid w:val="001228B7"/>
    <w:rsid w:val="001228E3"/>
    <w:rsid w:val="00122DF2"/>
    <w:rsid w:val="00123E51"/>
    <w:rsid w:val="00124953"/>
    <w:rsid w:val="00124A20"/>
    <w:rsid w:val="001250E7"/>
    <w:rsid w:val="001258BD"/>
    <w:rsid w:val="00125CB6"/>
    <w:rsid w:val="00125D69"/>
    <w:rsid w:val="00125F40"/>
    <w:rsid w:val="001267FE"/>
    <w:rsid w:val="00126D94"/>
    <w:rsid w:val="00130D72"/>
    <w:rsid w:val="00130E44"/>
    <w:rsid w:val="001318A3"/>
    <w:rsid w:val="00132021"/>
    <w:rsid w:val="00133082"/>
    <w:rsid w:val="001331B4"/>
    <w:rsid w:val="00133262"/>
    <w:rsid w:val="001352C0"/>
    <w:rsid w:val="00135785"/>
    <w:rsid w:val="001361FC"/>
    <w:rsid w:val="00136301"/>
    <w:rsid w:val="00136F3D"/>
    <w:rsid w:val="00137986"/>
    <w:rsid w:val="0014023C"/>
    <w:rsid w:val="00141393"/>
    <w:rsid w:val="001419ED"/>
    <w:rsid w:val="00141A43"/>
    <w:rsid w:val="0014209A"/>
    <w:rsid w:val="0014258C"/>
    <w:rsid w:val="00142A0D"/>
    <w:rsid w:val="00142F21"/>
    <w:rsid w:val="001433C2"/>
    <w:rsid w:val="0014415B"/>
    <w:rsid w:val="001446E5"/>
    <w:rsid w:val="00145059"/>
    <w:rsid w:val="00145978"/>
    <w:rsid w:val="00146B5B"/>
    <w:rsid w:val="001478D6"/>
    <w:rsid w:val="001478ED"/>
    <w:rsid w:val="00147D97"/>
    <w:rsid w:val="0014882D"/>
    <w:rsid w:val="001500AF"/>
    <w:rsid w:val="001506D1"/>
    <w:rsid w:val="001514AA"/>
    <w:rsid w:val="001520B4"/>
    <w:rsid w:val="00152387"/>
    <w:rsid w:val="00152906"/>
    <w:rsid w:val="00152BBB"/>
    <w:rsid w:val="00152FA5"/>
    <w:rsid w:val="00153260"/>
    <w:rsid w:val="001533EA"/>
    <w:rsid w:val="001542A3"/>
    <w:rsid w:val="0015511B"/>
    <w:rsid w:val="0015690F"/>
    <w:rsid w:val="00156B10"/>
    <w:rsid w:val="0015731F"/>
    <w:rsid w:val="00157DBC"/>
    <w:rsid w:val="001615F5"/>
    <w:rsid w:val="00161921"/>
    <w:rsid w:val="001621FC"/>
    <w:rsid w:val="001629E2"/>
    <w:rsid w:val="001635B7"/>
    <w:rsid w:val="00164A08"/>
    <w:rsid w:val="0016525E"/>
    <w:rsid w:val="0016542C"/>
    <w:rsid w:val="0016668E"/>
    <w:rsid w:val="00166785"/>
    <w:rsid w:val="00167EF0"/>
    <w:rsid w:val="001704D0"/>
    <w:rsid w:val="001710D9"/>
    <w:rsid w:val="00171396"/>
    <w:rsid w:val="00171775"/>
    <w:rsid w:val="0017192F"/>
    <w:rsid w:val="001724A4"/>
    <w:rsid w:val="00172679"/>
    <w:rsid w:val="00172C8C"/>
    <w:rsid w:val="001736B0"/>
    <w:rsid w:val="00173D1E"/>
    <w:rsid w:val="0017634D"/>
    <w:rsid w:val="00176720"/>
    <w:rsid w:val="001767E8"/>
    <w:rsid w:val="00176B71"/>
    <w:rsid w:val="00176E50"/>
    <w:rsid w:val="00177348"/>
    <w:rsid w:val="0017B422"/>
    <w:rsid w:val="00180191"/>
    <w:rsid w:val="00180CA0"/>
    <w:rsid w:val="00180D3B"/>
    <w:rsid w:val="00180FC2"/>
    <w:rsid w:val="001814C1"/>
    <w:rsid w:val="00181780"/>
    <w:rsid w:val="00181A18"/>
    <w:rsid w:val="00181B5A"/>
    <w:rsid w:val="00181DE6"/>
    <w:rsid w:val="00181FB8"/>
    <w:rsid w:val="00182707"/>
    <w:rsid w:val="001836FE"/>
    <w:rsid w:val="0018472A"/>
    <w:rsid w:val="001855AC"/>
    <w:rsid w:val="001855E7"/>
    <w:rsid w:val="00185CCB"/>
    <w:rsid w:val="001860DB"/>
    <w:rsid w:val="001862E1"/>
    <w:rsid w:val="0018654E"/>
    <w:rsid w:val="00186A1D"/>
    <w:rsid w:val="00186B1A"/>
    <w:rsid w:val="00186C10"/>
    <w:rsid w:val="00187137"/>
    <w:rsid w:val="001872B5"/>
    <w:rsid w:val="00187D99"/>
    <w:rsid w:val="00190A1A"/>
    <w:rsid w:val="00190E30"/>
    <w:rsid w:val="0019166D"/>
    <w:rsid w:val="001922E4"/>
    <w:rsid w:val="00193112"/>
    <w:rsid w:val="00193965"/>
    <w:rsid w:val="00193CB4"/>
    <w:rsid w:val="00194651"/>
    <w:rsid w:val="00197ECC"/>
    <w:rsid w:val="001A053E"/>
    <w:rsid w:val="001A0E93"/>
    <w:rsid w:val="001A1BF9"/>
    <w:rsid w:val="001A21DF"/>
    <w:rsid w:val="001A2621"/>
    <w:rsid w:val="001A274C"/>
    <w:rsid w:val="001A34F5"/>
    <w:rsid w:val="001A3C0F"/>
    <w:rsid w:val="001A4098"/>
    <w:rsid w:val="001A4C6D"/>
    <w:rsid w:val="001A4CA9"/>
    <w:rsid w:val="001A5199"/>
    <w:rsid w:val="001A583F"/>
    <w:rsid w:val="001A592E"/>
    <w:rsid w:val="001A5AED"/>
    <w:rsid w:val="001A5C7C"/>
    <w:rsid w:val="001A5D75"/>
    <w:rsid w:val="001A669F"/>
    <w:rsid w:val="001A6D27"/>
    <w:rsid w:val="001A7802"/>
    <w:rsid w:val="001A7D40"/>
    <w:rsid w:val="001B0360"/>
    <w:rsid w:val="001B0CD1"/>
    <w:rsid w:val="001B1154"/>
    <w:rsid w:val="001B12E6"/>
    <w:rsid w:val="001B2BDB"/>
    <w:rsid w:val="001B2E5B"/>
    <w:rsid w:val="001B30C8"/>
    <w:rsid w:val="001B34B3"/>
    <w:rsid w:val="001B4483"/>
    <w:rsid w:val="001B49E6"/>
    <w:rsid w:val="001B4DBE"/>
    <w:rsid w:val="001B503C"/>
    <w:rsid w:val="001B5193"/>
    <w:rsid w:val="001B5FCE"/>
    <w:rsid w:val="001B6B5E"/>
    <w:rsid w:val="001B6D59"/>
    <w:rsid w:val="001B76CB"/>
    <w:rsid w:val="001C02FB"/>
    <w:rsid w:val="001C0BF2"/>
    <w:rsid w:val="001C0FDF"/>
    <w:rsid w:val="001C1AB2"/>
    <w:rsid w:val="001C1E38"/>
    <w:rsid w:val="001C2067"/>
    <w:rsid w:val="001C24A1"/>
    <w:rsid w:val="001C2529"/>
    <w:rsid w:val="001C2F47"/>
    <w:rsid w:val="001C3A09"/>
    <w:rsid w:val="001C3E89"/>
    <w:rsid w:val="001C4606"/>
    <w:rsid w:val="001C50FB"/>
    <w:rsid w:val="001C54ED"/>
    <w:rsid w:val="001C615B"/>
    <w:rsid w:val="001C6418"/>
    <w:rsid w:val="001C67AA"/>
    <w:rsid w:val="001D2EF6"/>
    <w:rsid w:val="001D5334"/>
    <w:rsid w:val="001D5879"/>
    <w:rsid w:val="001D5CAC"/>
    <w:rsid w:val="001D605F"/>
    <w:rsid w:val="001D6237"/>
    <w:rsid w:val="001D62BA"/>
    <w:rsid w:val="001D6C61"/>
    <w:rsid w:val="001D6CE5"/>
    <w:rsid w:val="001D6F2C"/>
    <w:rsid w:val="001D70E4"/>
    <w:rsid w:val="001D7832"/>
    <w:rsid w:val="001E1199"/>
    <w:rsid w:val="001E14CA"/>
    <w:rsid w:val="001E1563"/>
    <w:rsid w:val="001E2727"/>
    <w:rsid w:val="001E2BD5"/>
    <w:rsid w:val="001E334C"/>
    <w:rsid w:val="001E4224"/>
    <w:rsid w:val="001E43E3"/>
    <w:rsid w:val="001E460A"/>
    <w:rsid w:val="001E47BD"/>
    <w:rsid w:val="001E4851"/>
    <w:rsid w:val="001E55FF"/>
    <w:rsid w:val="001E5B6B"/>
    <w:rsid w:val="001E6746"/>
    <w:rsid w:val="001E67DC"/>
    <w:rsid w:val="001E6A22"/>
    <w:rsid w:val="001E6CCE"/>
    <w:rsid w:val="001E70DD"/>
    <w:rsid w:val="001E7568"/>
    <w:rsid w:val="001E7927"/>
    <w:rsid w:val="001E7BBD"/>
    <w:rsid w:val="001E7C90"/>
    <w:rsid w:val="001F063D"/>
    <w:rsid w:val="001F0C20"/>
    <w:rsid w:val="001F0C5A"/>
    <w:rsid w:val="001F146F"/>
    <w:rsid w:val="001F167F"/>
    <w:rsid w:val="001F16A2"/>
    <w:rsid w:val="001F27D0"/>
    <w:rsid w:val="001F2C4A"/>
    <w:rsid w:val="001F2CE2"/>
    <w:rsid w:val="001F3F69"/>
    <w:rsid w:val="001F4046"/>
    <w:rsid w:val="001F42E9"/>
    <w:rsid w:val="001F442B"/>
    <w:rsid w:val="001F4A08"/>
    <w:rsid w:val="001F4DB3"/>
    <w:rsid w:val="001F5249"/>
    <w:rsid w:val="001F5425"/>
    <w:rsid w:val="001F61A4"/>
    <w:rsid w:val="001F693E"/>
    <w:rsid w:val="001F6FF8"/>
    <w:rsid w:val="001F7501"/>
    <w:rsid w:val="001F7B25"/>
    <w:rsid w:val="001F7CC2"/>
    <w:rsid w:val="0020028B"/>
    <w:rsid w:val="00200451"/>
    <w:rsid w:val="00201206"/>
    <w:rsid w:val="00201354"/>
    <w:rsid w:val="00201721"/>
    <w:rsid w:val="00201D67"/>
    <w:rsid w:val="002020FF"/>
    <w:rsid w:val="00202BEF"/>
    <w:rsid w:val="002033F1"/>
    <w:rsid w:val="0020385E"/>
    <w:rsid w:val="00203C2A"/>
    <w:rsid w:val="00203F71"/>
    <w:rsid w:val="00204035"/>
    <w:rsid w:val="00204400"/>
    <w:rsid w:val="0020450B"/>
    <w:rsid w:val="002046FE"/>
    <w:rsid w:val="00204712"/>
    <w:rsid w:val="00204A40"/>
    <w:rsid w:val="0020529F"/>
    <w:rsid w:val="00205D98"/>
    <w:rsid w:val="00205E69"/>
    <w:rsid w:val="0020667F"/>
    <w:rsid w:val="0020724A"/>
    <w:rsid w:val="00207CC8"/>
    <w:rsid w:val="00207D78"/>
    <w:rsid w:val="0021006D"/>
    <w:rsid w:val="0021020E"/>
    <w:rsid w:val="002103C7"/>
    <w:rsid w:val="0021095B"/>
    <w:rsid w:val="002109EE"/>
    <w:rsid w:val="00210DA2"/>
    <w:rsid w:val="002111AC"/>
    <w:rsid w:val="00211290"/>
    <w:rsid w:val="0021148B"/>
    <w:rsid w:val="00211EFB"/>
    <w:rsid w:val="00214039"/>
    <w:rsid w:val="002141BA"/>
    <w:rsid w:val="002145CF"/>
    <w:rsid w:val="00214636"/>
    <w:rsid w:val="00214B26"/>
    <w:rsid w:val="00216D3A"/>
    <w:rsid w:val="0022061F"/>
    <w:rsid w:val="0022070E"/>
    <w:rsid w:val="00220CB8"/>
    <w:rsid w:val="002212CC"/>
    <w:rsid w:val="002215F7"/>
    <w:rsid w:val="00221611"/>
    <w:rsid w:val="00222026"/>
    <w:rsid w:val="00224AAE"/>
    <w:rsid w:val="00224B29"/>
    <w:rsid w:val="00224F3D"/>
    <w:rsid w:val="002251F7"/>
    <w:rsid w:val="0022529F"/>
    <w:rsid w:val="00225836"/>
    <w:rsid w:val="00225A8E"/>
    <w:rsid w:val="00226316"/>
    <w:rsid w:val="002263A9"/>
    <w:rsid w:val="00226B42"/>
    <w:rsid w:val="002270BC"/>
    <w:rsid w:val="002277BE"/>
    <w:rsid w:val="00227A49"/>
    <w:rsid w:val="002308E0"/>
    <w:rsid w:val="00231021"/>
    <w:rsid w:val="00231130"/>
    <w:rsid w:val="00231313"/>
    <w:rsid w:val="00231665"/>
    <w:rsid w:val="0023187E"/>
    <w:rsid w:val="00233801"/>
    <w:rsid w:val="00233C26"/>
    <w:rsid w:val="0023435B"/>
    <w:rsid w:val="002349BF"/>
    <w:rsid w:val="00234F30"/>
    <w:rsid w:val="002351F1"/>
    <w:rsid w:val="002357E6"/>
    <w:rsid w:val="002359DF"/>
    <w:rsid w:val="0023754B"/>
    <w:rsid w:val="00237A04"/>
    <w:rsid w:val="00237AA8"/>
    <w:rsid w:val="0024086F"/>
    <w:rsid w:val="002417A2"/>
    <w:rsid w:val="00241DA4"/>
    <w:rsid w:val="00242B7C"/>
    <w:rsid w:val="002438F7"/>
    <w:rsid w:val="002439D8"/>
    <w:rsid w:val="00243E3D"/>
    <w:rsid w:val="0024483F"/>
    <w:rsid w:val="002455B9"/>
    <w:rsid w:val="002457F2"/>
    <w:rsid w:val="002466F5"/>
    <w:rsid w:val="00250FDD"/>
    <w:rsid w:val="00251AC8"/>
    <w:rsid w:val="00252034"/>
    <w:rsid w:val="00252DFE"/>
    <w:rsid w:val="0025322A"/>
    <w:rsid w:val="0025394B"/>
    <w:rsid w:val="002542BF"/>
    <w:rsid w:val="002556BA"/>
    <w:rsid w:val="00255FEE"/>
    <w:rsid w:val="0025691E"/>
    <w:rsid w:val="00256E45"/>
    <w:rsid w:val="00256FA9"/>
    <w:rsid w:val="00257176"/>
    <w:rsid w:val="00257890"/>
    <w:rsid w:val="002578A4"/>
    <w:rsid w:val="00257BE6"/>
    <w:rsid w:val="00257E14"/>
    <w:rsid w:val="002602C3"/>
    <w:rsid w:val="00260559"/>
    <w:rsid w:val="002618FA"/>
    <w:rsid w:val="00261D89"/>
    <w:rsid w:val="00261E6B"/>
    <w:rsid w:val="00261ED1"/>
    <w:rsid w:val="00262495"/>
    <w:rsid w:val="0026258C"/>
    <w:rsid w:val="0026276E"/>
    <w:rsid w:val="0026442E"/>
    <w:rsid w:val="002644BE"/>
    <w:rsid w:val="00265A42"/>
    <w:rsid w:val="00266F4A"/>
    <w:rsid w:val="0026706E"/>
    <w:rsid w:val="00267520"/>
    <w:rsid w:val="002675A7"/>
    <w:rsid w:val="002700E7"/>
    <w:rsid w:val="00270C44"/>
    <w:rsid w:val="002718B8"/>
    <w:rsid w:val="002723F3"/>
    <w:rsid w:val="00272562"/>
    <w:rsid w:val="002728B9"/>
    <w:rsid w:val="00272A90"/>
    <w:rsid w:val="00272EAC"/>
    <w:rsid w:val="002733CC"/>
    <w:rsid w:val="00274481"/>
    <w:rsid w:val="00274493"/>
    <w:rsid w:val="0027498C"/>
    <w:rsid w:val="00274C2C"/>
    <w:rsid w:val="0027509C"/>
    <w:rsid w:val="002750EC"/>
    <w:rsid w:val="00275DFC"/>
    <w:rsid w:val="00276268"/>
    <w:rsid w:val="00276ACF"/>
    <w:rsid w:val="0028013D"/>
    <w:rsid w:val="0028118C"/>
    <w:rsid w:val="00282976"/>
    <w:rsid w:val="00282BE2"/>
    <w:rsid w:val="00283468"/>
    <w:rsid w:val="00283786"/>
    <w:rsid w:val="00284666"/>
    <w:rsid w:val="00284DF1"/>
    <w:rsid w:val="00285132"/>
    <w:rsid w:val="00286122"/>
    <w:rsid w:val="0028780A"/>
    <w:rsid w:val="00287813"/>
    <w:rsid w:val="002904D8"/>
    <w:rsid w:val="00290D8A"/>
    <w:rsid w:val="00291379"/>
    <w:rsid w:val="00291B2C"/>
    <w:rsid w:val="00291B48"/>
    <w:rsid w:val="002927A3"/>
    <w:rsid w:val="0029303E"/>
    <w:rsid w:val="0029341E"/>
    <w:rsid w:val="00294180"/>
    <w:rsid w:val="002943F5"/>
    <w:rsid w:val="00294501"/>
    <w:rsid w:val="002957F7"/>
    <w:rsid w:val="002962F7"/>
    <w:rsid w:val="00296567"/>
    <w:rsid w:val="00296CC9"/>
    <w:rsid w:val="00297C16"/>
    <w:rsid w:val="002A0978"/>
    <w:rsid w:val="002A1393"/>
    <w:rsid w:val="002A13C1"/>
    <w:rsid w:val="002A1728"/>
    <w:rsid w:val="002A291C"/>
    <w:rsid w:val="002A38C1"/>
    <w:rsid w:val="002A43A9"/>
    <w:rsid w:val="002A4BEC"/>
    <w:rsid w:val="002A5713"/>
    <w:rsid w:val="002A5A5D"/>
    <w:rsid w:val="002A5ACD"/>
    <w:rsid w:val="002A668E"/>
    <w:rsid w:val="002A6C16"/>
    <w:rsid w:val="002A73EE"/>
    <w:rsid w:val="002A7481"/>
    <w:rsid w:val="002A7818"/>
    <w:rsid w:val="002A7D9F"/>
    <w:rsid w:val="002B1090"/>
    <w:rsid w:val="002B11F9"/>
    <w:rsid w:val="002B1A30"/>
    <w:rsid w:val="002B1F7C"/>
    <w:rsid w:val="002B2347"/>
    <w:rsid w:val="002B2F71"/>
    <w:rsid w:val="002B303C"/>
    <w:rsid w:val="002B3161"/>
    <w:rsid w:val="002B3333"/>
    <w:rsid w:val="002B35A0"/>
    <w:rsid w:val="002B3937"/>
    <w:rsid w:val="002B43B8"/>
    <w:rsid w:val="002B4610"/>
    <w:rsid w:val="002B4899"/>
    <w:rsid w:val="002B4C3F"/>
    <w:rsid w:val="002B4D66"/>
    <w:rsid w:val="002B556C"/>
    <w:rsid w:val="002B5684"/>
    <w:rsid w:val="002B5BF5"/>
    <w:rsid w:val="002B5E6F"/>
    <w:rsid w:val="002B5F96"/>
    <w:rsid w:val="002B723B"/>
    <w:rsid w:val="002B7B52"/>
    <w:rsid w:val="002B7B78"/>
    <w:rsid w:val="002C0F5C"/>
    <w:rsid w:val="002C1255"/>
    <w:rsid w:val="002C2804"/>
    <w:rsid w:val="002C291C"/>
    <w:rsid w:val="002C2F31"/>
    <w:rsid w:val="002C32A6"/>
    <w:rsid w:val="002C35B9"/>
    <w:rsid w:val="002C39DE"/>
    <w:rsid w:val="002C3F76"/>
    <w:rsid w:val="002C4D7A"/>
    <w:rsid w:val="002C510E"/>
    <w:rsid w:val="002C5AC5"/>
    <w:rsid w:val="002C5C75"/>
    <w:rsid w:val="002C6AA5"/>
    <w:rsid w:val="002C7190"/>
    <w:rsid w:val="002C7AA8"/>
    <w:rsid w:val="002C7AB1"/>
    <w:rsid w:val="002D0DE0"/>
    <w:rsid w:val="002D2976"/>
    <w:rsid w:val="002D2FFC"/>
    <w:rsid w:val="002D47A9"/>
    <w:rsid w:val="002D4A8C"/>
    <w:rsid w:val="002D5D94"/>
    <w:rsid w:val="002D6B57"/>
    <w:rsid w:val="002D6E11"/>
    <w:rsid w:val="002D7C64"/>
    <w:rsid w:val="002E131A"/>
    <w:rsid w:val="002E1A42"/>
    <w:rsid w:val="002E1E45"/>
    <w:rsid w:val="002E2697"/>
    <w:rsid w:val="002E2EDF"/>
    <w:rsid w:val="002E2FAD"/>
    <w:rsid w:val="002E3625"/>
    <w:rsid w:val="002E3AF8"/>
    <w:rsid w:val="002E3C36"/>
    <w:rsid w:val="002E407E"/>
    <w:rsid w:val="002E47ED"/>
    <w:rsid w:val="002E64D6"/>
    <w:rsid w:val="002E65C9"/>
    <w:rsid w:val="002E6828"/>
    <w:rsid w:val="002E74EB"/>
    <w:rsid w:val="002F090E"/>
    <w:rsid w:val="002F0FFC"/>
    <w:rsid w:val="002F1928"/>
    <w:rsid w:val="002F19DE"/>
    <w:rsid w:val="002F1A71"/>
    <w:rsid w:val="002F1F88"/>
    <w:rsid w:val="002F2143"/>
    <w:rsid w:val="002F21F4"/>
    <w:rsid w:val="002F22A2"/>
    <w:rsid w:val="002F2354"/>
    <w:rsid w:val="002F2897"/>
    <w:rsid w:val="002F2D3C"/>
    <w:rsid w:val="002F313D"/>
    <w:rsid w:val="002F321B"/>
    <w:rsid w:val="002F3AE3"/>
    <w:rsid w:val="002F3DC1"/>
    <w:rsid w:val="002F3EB3"/>
    <w:rsid w:val="002F5262"/>
    <w:rsid w:val="002F5348"/>
    <w:rsid w:val="002F5AED"/>
    <w:rsid w:val="002F5B9A"/>
    <w:rsid w:val="002F6D8D"/>
    <w:rsid w:val="002F70D9"/>
    <w:rsid w:val="002F7410"/>
    <w:rsid w:val="003002DF"/>
    <w:rsid w:val="003009D0"/>
    <w:rsid w:val="003012D0"/>
    <w:rsid w:val="003023CE"/>
    <w:rsid w:val="003023E7"/>
    <w:rsid w:val="003030AB"/>
    <w:rsid w:val="0030335C"/>
    <w:rsid w:val="00303D22"/>
    <w:rsid w:val="003040D3"/>
    <w:rsid w:val="003047CE"/>
    <w:rsid w:val="00305A30"/>
    <w:rsid w:val="00305EE6"/>
    <w:rsid w:val="00306221"/>
    <w:rsid w:val="00306B73"/>
    <w:rsid w:val="00307858"/>
    <w:rsid w:val="0031008B"/>
    <w:rsid w:val="0031027C"/>
    <w:rsid w:val="00310C7D"/>
    <w:rsid w:val="00311792"/>
    <w:rsid w:val="00311C47"/>
    <w:rsid w:val="00311C4A"/>
    <w:rsid w:val="00311E35"/>
    <w:rsid w:val="0031259E"/>
    <w:rsid w:val="0031429E"/>
    <w:rsid w:val="0031476A"/>
    <w:rsid w:val="00314C56"/>
    <w:rsid w:val="0031523D"/>
    <w:rsid w:val="003154B4"/>
    <w:rsid w:val="0031596E"/>
    <w:rsid w:val="00315D6A"/>
    <w:rsid w:val="00316218"/>
    <w:rsid w:val="003169AA"/>
    <w:rsid w:val="00316CE1"/>
    <w:rsid w:val="00317B92"/>
    <w:rsid w:val="00317F8A"/>
    <w:rsid w:val="003201CC"/>
    <w:rsid w:val="003207ED"/>
    <w:rsid w:val="0032087D"/>
    <w:rsid w:val="003208C1"/>
    <w:rsid w:val="0032198B"/>
    <w:rsid w:val="003219E2"/>
    <w:rsid w:val="00321A3A"/>
    <w:rsid w:val="00322268"/>
    <w:rsid w:val="00322C50"/>
    <w:rsid w:val="00323184"/>
    <w:rsid w:val="00323878"/>
    <w:rsid w:val="003239BF"/>
    <w:rsid w:val="0032428E"/>
    <w:rsid w:val="00324526"/>
    <w:rsid w:val="003246AA"/>
    <w:rsid w:val="003246CF"/>
    <w:rsid w:val="00324751"/>
    <w:rsid w:val="00324A23"/>
    <w:rsid w:val="00324AC5"/>
    <w:rsid w:val="00325131"/>
    <w:rsid w:val="00325E27"/>
    <w:rsid w:val="003261CE"/>
    <w:rsid w:val="00326FE4"/>
    <w:rsid w:val="00327761"/>
    <w:rsid w:val="00327B7E"/>
    <w:rsid w:val="003301AC"/>
    <w:rsid w:val="00330578"/>
    <w:rsid w:val="00330DA0"/>
    <w:rsid w:val="00330F76"/>
    <w:rsid w:val="00330FE0"/>
    <w:rsid w:val="00331970"/>
    <w:rsid w:val="0033336D"/>
    <w:rsid w:val="00333AE4"/>
    <w:rsid w:val="00333E2D"/>
    <w:rsid w:val="003349D9"/>
    <w:rsid w:val="00335273"/>
    <w:rsid w:val="003355F2"/>
    <w:rsid w:val="00335F26"/>
    <w:rsid w:val="003363A8"/>
    <w:rsid w:val="003372A6"/>
    <w:rsid w:val="0033779C"/>
    <w:rsid w:val="00337BE9"/>
    <w:rsid w:val="0034116C"/>
    <w:rsid w:val="003413D6"/>
    <w:rsid w:val="0034210E"/>
    <w:rsid w:val="00342AFE"/>
    <w:rsid w:val="003434CD"/>
    <w:rsid w:val="0034350C"/>
    <w:rsid w:val="00343906"/>
    <w:rsid w:val="00343E6A"/>
    <w:rsid w:val="00343F24"/>
    <w:rsid w:val="00344ADF"/>
    <w:rsid w:val="00344F1B"/>
    <w:rsid w:val="003451DD"/>
    <w:rsid w:val="00345219"/>
    <w:rsid w:val="003462DD"/>
    <w:rsid w:val="00346492"/>
    <w:rsid w:val="003466A8"/>
    <w:rsid w:val="003471F0"/>
    <w:rsid w:val="00351109"/>
    <w:rsid w:val="00351213"/>
    <w:rsid w:val="0035156D"/>
    <w:rsid w:val="0035197C"/>
    <w:rsid w:val="0035197F"/>
    <w:rsid w:val="00351A22"/>
    <w:rsid w:val="00352AEA"/>
    <w:rsid w:val="00353048"/>
    <w:rsid w:val="003532E1"/>
    <w:rsid w:val="00353811"/>
    <w:rsid w:val="003539FA"/>
    <w:rsid w:val="003545B4"/>
    <w:rsid w:val="00355440"/>
    <w:rsid w:val="0035575C"/>
    <w:rsid w:val="00355E18"/>
    <w:rsid w:val="00356295"/>
    <w:rsid w:val="003563A2"/>
    <w:rsid w:val="00356EAA"/>
    <w:rsid w:val="003609EC"/>
    <w:rsid w:val="00360BE6"/>
    <w:rsid w:val="0036113A"/>
    <w:rsid w:val="003625C4"/>
    <w:rsid w:val="00362A5F"/>
    <w:rsid w:val="00365338"/>
    <w:rsid w:val="0036563E"/>
    <w:rsid w:val="0036635F"/>
    <w:rsid w:val="003666CF"/>
    <w:rsid w:val="00366878"/>
    <w:rsid w:val="00366E21"/>
    <w:rsid w:val="0036740F"/>
    <w:rsid w:val="003674EC"/>
    <w:rsid w:val="003706A2"/>
    <w:rsid w:val="003713A9"/>
    <w:rsid w:val="00371D06"/>
    <w:rsid w:val="00371EBD"/>
    <w:rsid w:val="00372070"/>
    <w:rsid w:val="003725FD"/>
    <w:rsid w:val="00372BD8"/>
    <w:rsid w:val="003730D5"/>
    <w:rsid w:val="0037327C"/>
    <w:rsid w:val="00374036"/>
    <w:rsid w:val="0037541B"/>
    <w:rsid w:val="00375A09"/>
    <w:rsid w:val="00376055"/>
    <w:rsid w:val="003760AA"/>
    <w:rsid w:val="003766E6"/>
    <w:rsid w:val="00376EBD"/>
    <w:rsid w:val="003776A1"/>
    <w:rsid w:val="00377724"/>
    <w:rsid w:val="00377A6E"/>
    <w:rsid w:val="00377A74"/>
    <w:rsid w:val="00380179"/>
    <w:rsid w:val="00380495"/>
    <w:rsid w:val="00380DDA"/>
    <w:rsid w:val="00381621"/>
    <w:rsid w:val="00381FEE"/>
    <w:rsid w:val="00382230"/>
    <w:rsid w:val="0038256F"/>
    <w:rsid w:val="00382CE0"/>
    <w:rsid w:val="00382D1D"/>
    <w:rsid w:val="003839A6"/>
    <w:rsid w:val="00385120"/>
    <w:rsid w:val="003855C9"/>
    <w:rsid w:val="00385964"/>
    <w:rsid w:val="003869A0"/>
    <w:rsid w:val="003869AE"/>
    <w:rsid w:val="00386B72"/>
    <w:rsid w:val="00387239"/>
    <w:rsid w:val="00387492"/>
    <w:rsid w:val="00390667"/>
    <w:rsid w:val="0039082B"/>
    <w:rsid w:val="00390895"/>
    <w:rsid w:val="00392346"/>
    <w:rsid w:val="003945AE"/>
    <w:rsid w:val="003945EE"/>
    <w:rsid w:val="00395953"/>
    <w:rsid w:val="00395BBC"/>
    <w:rsid w:val="00395D89"/>
    <w:rsid w:val="0039603C"/>
    <w:rsid w:val="00396102"/>
    <w:rsid w:val="00396348"/>
    <w:rsid w:val="00397E67"/>
    <w:rsid w:val="003A0FC6"/>
    <w:rsid w:val="003A1884"/>
    <w:rsid w:val="003A1FB1"/>
    <w:rsid w:val="003A1FD3"/>
    <w:rsid w:val="003A20B0"/>
    <w:rsid w:val="003A21EA"/>
    <w:rsid w:val="003A2D7D"/>
    <w:rsid w:val="003A2FEA"/>
    <w:rsid w:val="003A387C"/>
    <w:rsid w:val="003A3A63"/>
    <w:rsid w:val="003A3AF1"/>
    <w:rsid w:val="003A3BE3"/>
    <w:rsid w:val="003A3FEE"/>
    <w:rsid w:val="003A4944"/>
    <w:rsid w:val="003A51E6"/>
    <w:rsid w:val="003A53F5"/>
    <w:rsid w:val="003A5CBC"/>
    <w:rsid w:val="003A63CD"/>
    <w:rsid w:val="003A6967"/>
    <w:rsid w:val="003A69B3"/>
    <w:rsid w:val="003A6A0A"/>
    <w:rsid w:val="003A6B02"/>
    <w:rsid w:val="003A707D"/>
    <w:rsid w:val="003A72B9"/>
    <w:rsid w:val="003A740D"/>
    <w:rsid w:val="003B0098"/>
    <w:rsid w:val="003B0D9F"/>
    <w:rsid w:val="003B0DA9"/>
    <w:rsid w:val="003B0F2C"/>
    <w:rsid w:val="003B0FA2"/>
    <w:rsid w:val="003B1B0F"/>
    <w:rsid w:val="003B1BD7"/>
    <w:rsid w:val="003B1CFF"/>
    <w:rsid w:val="003B2094"/>
    <w:rsid w:val="003B22D4"/>
    <w:rsid w:val="003B27FC"/>
    <w:rsid w:val="003B3282"/>
    <w:rsid w:val="003B37E2"/>
    <w:rsid w:val="003B44C3"/>
    <w:rsid w:val="003B46BB"/>
    <w:rsid w:val="003B4BFF"/>
    <w:rsid w:val="003B5B18"/>
    <w:rsid w:val="003B6846"/>
    <w:rsid w:val="003B6EF8"/>
    <w:rsid w:val="003B728D"/>
    <w:rsid w:val="003B73DD"/>
    <w:rsid w:val="003C008F"/>
    <w:rsid w:val="003C02A3"/>
    <w:rsid w:val="003C036F"/>
    <w:rsid w:val="003C0850"/>
    <w:rsid w:val="003C162F"/>
    <w:rsid w:val="003C1631"/>
    <w:rsid w:val="003C16C1"/>
    <w:rsid w:val="003C1915"/>
    <w:rsid w:val="003C1F87"/>
    <w:rsid w:val="003C2D4D"/>
    <w:rsid w:val="003C2F9E"/>
    <w:rsid w:val="003C3AA5"/>
    <w:rsid w:val="003C3C9E"/>
    <w:rsid w:val="003C4C92"/>
    <w:rsid w:val="003C6399"/>
    <w:rsid w:val="003C6D14"/>
    <w:rsid w:val="003C794B"/>
    <w:rsid w:val="003C7FAE"/>
    <w:rsid w:val="003D01C3"/>
    <w:rsid w:val="003D04F6"/>
    <w:rsid w:val="003D0698"/>
    <w:rsid w:val="003D0ACD"/>
    <w:rsid w:val="003D1479"/>
    <w:rsid w:val="003D1BF9"/>
    <w:rsid w:val="003D2679"/>
    <w:rsid w:val="003D2AE2"/>
    <w:rsid w:val="003D3117"/>
    <w:rsid w:val="003D31B7"/>
    <w:rsid w:val="003D3E33"/>
    <w:rsid w:val="003D4F4C"/>
    <w:rsid w:val="003D502F"/>
    <w:rsid w:val="003D5C26"/>
    <w:rsid w:val="003D6521"/>
    <w:rsid w:val="003D71AA"/>
    <w:rsid w:val="003D722B"/>
    <w:rsid w:val="003D752D"/>
    <w:rsid w:val="003D79C6"/>
    <w:rsid w:val="003D7A0B"/>
    <w:rsid w:val="003D7F7F"/>
    <w:rsid w:val="003E125A"/>
    <w:rsid w:val="003E18DD"/>
    <w:rsid w:val="003E1F92"/>
    <w:rsid w:val="003E21A1"/>
    <w:rsid w:val="003E279F"/>
    <w:rsid w:val="003E2DCD"/>
    <w:rsid w:val="003E3510"/>
    <w:rsid w:val="003E38D6"/>
    <w:rsid w:val="003E3DFE"/>
    <w:rsid w:val="003E48AF"/>
    <w:rsid w:val="003E4D36"/>
    <w:rsid w:val="003E522D"/>
    <w:rsid w:val="003E52FA"/>
    <w:rsid w:val="003E6BA3"/>
    <w:rsid w:val="003E6D6C"/>
    <w:rsid w:val="003E740A"/>
    <w:rsid w:val="003F0B45"/>
    <w:rsid w:val="003F11A6"/>
    <w:rsid w:val="003F181F"/>
    <w:rsid w:val="003F3165"/>
    <w:rsid w:val="003F3476"/>
    <w:rsid w:val="003F390E"/>
    <w:rsid w:val="003F42E2"/>
    <w:rsid w:val="003F464C"/>
    <w:rsid w:val="003F5428"/>
    <w:rsid w:val="003F5DF7"/>
    <w:rsid w:val="003F6DD7"/>
    <w:rsid w:val="003F7648"/>
    <w:rsid w:val="004000AD"/>
    <w:rsid w:val="00400CFB"/>
    <w:rsid w:val="00400F77"/>
    <w:rsid w:val="00402387"/>
    <w:rsid w:val="004029C6"/>
    <w:rsid w:val="00403C13"/>
    <w:rsid w:val="0040427D"/>
    <w:rsid w:val="004043D5"/>
    <w:rsid w:val="00406031"/>
    <w:rsid w:val="00406936"/>
    <w:rsid w:val="00406AFE"/>
    <w:rsid w:val="00406EFB"/>
    <w:rsid w:val="00407FE5"/>
    <w:rsid w:val="004124EE"/>
    <w:rsid w:val="0041369B"/>
    <w:rsid w:val="00413907"/>
    <w:rsid w:val="00415C85"/>
    <w:rsid w:val="00416230"/>
    <w:rsid w:val="00416758"/>
    <w:rsid w:val="00416871"/>
    <w:rsid w:val="0041687D"/>
    <w:rsid w:val="00417011"/>
    <w:rsid w:val="00417115"/>
    <w:rsid w:val="004203AC"/>
    <w:rsid w:val="00420E94"/>
    <w:rsid w:val="0042148B"/>
    <w:rsid w:val="00422266"/>
    <w:rsid w:val="004227FA"/>
    <w:rsid w:val="00422ED3"/>
    <w:rsid w:val="0042357E"/>
    <w:rsid w:val="00423D33"/>
    <w:rsid w:val="00424A5E"/>
    <w:rsid w:val="0042571D"/>
    <w:rsid w:val="00425857"/>
    <w:rsid w:val="00425B9D"/>
    <w:rsid w:val="00425BCF"/>
    <w:rsid w:val="00427102"/>
    <w:rsid w:val="00427528"/>
    <w:rsid w:val="00427982"/>
    <w:rsid w:val="00430B18"/>
    <w:rsid w:val="00431247"/>
    <w:rsid w:val="00432020"/>
    <w:rsid w:val="00432190"/>
    <w:rsid w:val="00432947"/>
    <w:rsid w:val="00432E86"/>
    <w:rsid w:val="00433243"/>
    <w:rsid w:val="00433F1E"/>
    <w:rsid w:val="004342DC"/>
    <w:rsid w:val="00434908"/>
    <w:rsid w:val="00434D87"/>
    <w:rsid w:val="0043650C"/>
    <w:rsid w:val="00436B24"/>
    <w:rsid w:val="00437764"/>
    <w:rsid w:val="00440379"/>
    <w:rsid w:val="00440771"/>
    <w:rsid w:val="0044126D"/>
    <w:rsid w:val="00441864"/>
    <w:rsid w:val="00441C11"/>
    <w:rsid w:val="00441C31"/>
    <w:rsid w:val="0044233B"/>
    <w:rsid w:val="0044295E"/>
    <w:rsid w:val="00442C48"/>
    <w:rsid w:val="00442D5A"/>
    <w:rsid w:val="00442DF4"/>
    <w:rsid w:val="004432EA"/>
    <w:rsid w:val="0044330C"/>
    <w:rsid w:val="00443587"/>
    <w:rsid w:val="004435B8"/>
    <w:rsid w:val="004437FA"/>
    <w:rsid w:val="00443910"/>
    <w:rsid w:val="00444E7F"/>
    <w:rsid w:val="00444F45"/>
    <w:rsid w:val="00444FB6"/>
    <w:rsid w:val="0044506C"/>
    <w:rsid w:val="0044563E"/>
    <w:rsid w:val="00445B1A"/>
    <w:rsid w:val="00445BEB"/>
    <w:rsid w:val="004463BB"/>
    <w:rsid w:val="00446519"/>
    <w:rsid w:val="004466B5"/>
    <w:rsid w:val="00447026"/>
    <w:rsid w:val="004500D8"/>
    <w:rsid w:val="004503ED"/>
    <w:rsid w:val="00450760"/>
    <w:rsid w:val="00450B69"/>
    <w:rsid w:val="0045136C"/>
    <w:rsid w:val="00451D8F"/>
    <w:rsid w:val="00452513"/>
    <w:rsid w:val="004525AE"/>
    <w:rsid w:val="004525E0"/>
    <w:rsid w:val="0045266B"/>
    <w:rsid w:val="004528DD"/>
    <w:rsid w:val="00452A54"/>
    <w:rsid w:val="004530F4"/>
    <w:rsid w:val="004534F3"/>
    <w:rsid w:val="004537A0"/>
    <w:rsid w:val="0045398D"/>
    <w:rsid w:val="00453B32"/>
    <w:rsid w:val="004541BD"/>
    <w:rsid w:val="00454B83"/>
    <w:rsid w:val="00454DE0"/>
    <w:rsid w:val="00454E8E"/>
    <w:rsid w:val="00454EDE"/>
    <w:rsid w:val="00454F4F"/>
    <w:rsid w:val="0045533B"/>
    <w:rsid w:val="004555E7"/>
    <w:rsid w:val="00455FAE"/>
    <w:rsid w:val="00456304"/>
    <w:rsid w:val="0045686F"/>
    <w:rsid w:val="00456BC3"/>
    <w:rsid w:val="00457390"/>
    <w:rsid w:val="00457DBA"/>
    <w:rsid w:val="004611D9"/>
    <w:rsid w:val="0046289D"/>
    <w:rsid w:val="00462B24"/>
    <w:rsid w:val="00462EA5"/>
    <w:rsid w:val="00462FF4"/>
    <w:rsid w:val="004646FC"/>
    <w:rsid w:val="0046520A"/>
    <w:rsid w:val="0046534F"/>
    <w:rsid w:val="00465EBF"/>
    <w:rsid w:val="004663AE"/>
    <w:rsid w:val="00466AD0"/>
    <w:rsid w:val="0046704E"/>
    <w:rsid w:val="00467587"/>
    <w:rsid w:val="0047051C"/>
    <w:rsid w:val="00470559"/>
    <w:rsid w:val="00470C0E"/>
    <w:rsid w:val="00470F3D"/>
    <w:rsid w:val="0047269F"/>
    <w:rsid w:val="00473050"/>
    <w:rsid w:val="004739C9"/>
    <w:rsid w:val="004739FA"/>
    <w:rsid w:val="00473F47"/>
    <w:rsid w:val="00474097"/>
    <w:rsid w:val="00476578"/>
    <w:rsid w:val="004769BB"/>
    <w:rsid w:val="00476F04"/>
    <w:rsid w:val="00477263"/>
    <w:rsid w:val="0047731E"/>
    <w:rsid w:val="00477756"/>
    <w:rsid w:val="00477C6E"/>
    <w:rsid w:val="00480999"/>
    <w:rsid w:val="00481348"/>
    <w:rsid w:val="00481B0E"/>
    <w:rsid w:val="00481D8C"/>
    <w:rsid w:val="00482C9F"/>
    <w:rsid w:val="00483850"/>
    <w:rsid w:val="004844BC"/>
    <w:rsid w:val="00484EC1"/>
    <w:rsid w:val="004852B2"/>
    <w:rsid w:val="004860EE"/>
    <w:rsid w:val="00486216"/>
    <w:rsid w:val="00486D3B"/>
    <w:rsid w:val="00486F03"/>
    <w:rsid w:val="00487110"/>
    <w:rsid w:val="00487179"/>
    <w:rsid w:val="00487C55"/>
    <w:rsid w:val="0049007C"/>
    <w:rsid w:val="004901C5"/>
    <w:rsid w:val="0049042A"/>
    <w:rsid w:val="0049071A"/>
    <w:rsid w:val="004909B0"/>
    <w:rsid w:val="00490C1D"/>
    <w:rsid w:val="00490C5E"/>
    <w:rsid w:val="00490E77"/>
    <w:rsid w:val="0049190B"/>
    <w:rsid w:val="00492838"/>
    <w:rsid w:val="00492BFB"/>
    <w:rsid w:val="0049446B"/>
    <w:rsid w:val="0049450A"/>
    <w:rsid w:val="004947C8"/>
    <w:rsid w:val="00494860"/>
    <w:rsid w:val="00494B27"/>
    <w:rsid w:val="004963A4"/>
    <w:rsid w:val="0049645F"/>
    <w:rsid w:val="004967D9"/>
    <w:rsid w:val="00497B9A"/>
    <w:rsid w:val="00497C1D"/>
    <w:rsid w:val="00497E4E"/>
    <w:rsid w:val="004A035C"/>
    <w:rsid w:val="004A0C9E"/>
    <w:rsid w:val="004A1C1B"/>
    <w:rsid w:val="004A4659"/>
    <w:rsid w:val="004A5726"/>
    <w:rsid w:val="004A572F"/>
    <w:rsid w:val="004A5B29"/>
    <w:rsid w:val="004A5CE5"/>
    <w:rsid w:val="004A6155"/>
    <w:rsid w:val="004A638E"/>
    <w:rsid w:val="004A6659"/>
    <w:rsid w:val="004A66D5"/>
    <w:rsid w:val="004A67CC"/>
    <w:rsid w:val="004A67DC"/>
    <w:rsid w:val="004A700D"/>
    <w:rsid w:val="004A7096"/>
    <w:rsid w:val="004A74A4"/>
    <w:rsid w:val="004A760E"/>
    <w:rsid w:val="004B2362"/>
    <w:rsid w:val="004B2551"/>
    <w:rsid w:val="004B2CDE"/>
    <w:rsid w:val="004B3541"/>
    <w:rsid w:val="004B35FB"/>
    <w:rsid w:val="004B3876"/>
    <w:rsid w:val="004B3F7C"/>
    <w:rsid w:val="004B43FB"/>
    <w:rsid w:val="004B4BBB"/>
    <w:rsid w:val="004B4DD5"/>
    <w:rsid w:val="004B5EB0"/>
    <w:rsid w:val="004B6087"/>
    <w:rsid w:val="004B6578"/>
    <w:rsid w:val="004B6721"/>
    <w:rsid w:val="004B7412"/>
    <w:rsid w:val="004C05EA"/>
    <w:rsid w:val="004C06AD"/>
    <w:rsid w:val="004C07A8"/>
    <w:rsid w:val="004C0861"/>
    <w:rsid w:val="004C08FF"/>
    <w:rsid w:val="004C0FF3"/>
    <w:rsid w:val="004C1F73"/>
    <w:rsid w:val="004C2340"/>
    <w:rsid w:val="004C280A"/>
    <w:rsid w:val="004C3831"/>
    <w:rsid w:val="004C47AB"/>
    <w:rsid w:val="004C4824"/>
    <w:rsid w:val="004C4CD1"/>
    <w:rsid w:val="004C53F3"/>
    <w:rsid w:val="004C6869"/>
    <w:rsid w:val="004C6CFF"/>
    <w:rsid w:val="004C6E93"/>
    <w:rsid w:val="004C77C0"/>
    <w:rsid w:val="004D0006"/>
    <w:rsid w:val="004D04E3"/>
    <w:rsid w:val="004D053D"/>
    <w:rsid w:val="004D2C89"/>
    <w:rsid w:val="004D2E3C"/>
    <w:rsid w:val="004D34D4"/>
    <w:rsid w:val="004D3BB4"/>
    <w:rsid w:val="004D42FF"/>
    <w:rsid w:val="004D45FB"/>
    <w:rsid w:val="004D4D0B"/>
    <w:rsid w:val="004D50EA"/>
    <w:rsid w:val="004D5403"/>
    <w:rsid w:val="004D600C"/>
    <w:rsid w:val="004D6272"/>
    <w:rsid w:val="004D6779"/>
    <w:rsid w:val="004D7296"/>
    <w:rsid w:val="004E0037"/>
    <w:rsid w:val="004E0523"/>
    <w:rsid w:val="004E0A4E"/>
    <w:rsid w:val="004E116F"/>
    <w:rsid w:val="004E1320"/>
    <w:rsid w:val="004E2BF1"/>
    <w:rsid w:val="004E2C30"/>
    <w:rsid w:val="004E3274"/>
    <w:rsid w:val="004E3B48"/>
    <w:rsid w:val="004E4018"/>
    <w:rsid w:val="004E402C"/>
    <w:rsid w:val="004E5C22"/>
    <w:rsid w:val="004E65D3"/>
    <w:rsid w:val="004E685F"/>
    <w:rsid w:val="004E6F2E"/>
    <w:rsid w:val="004E773F"/>
    <w:rsid w:val="004F0007"/>
    <w:rsid w:val="004F03C2"/>
    <w:rsid w:val="004F0A1C"/>
    <w:rsid w:val="004F0B60"/>
    <w:rsid w:val="004F0CDC"/>
    <w:rsid w:val="004F18A8"/>
    <w:rsid w:val="004F2317"/>
    <w:rsid w:val="004F41E1"/>
    <w:rsid w:val="004F4718"/>
    <w:rsid w:val="004F4B4E"/>
    <w:rsid w:val="004F5B1D"/>
    <w:rsid w:val="004F5FB8"/>
    <w:rsid w:val="004F6175"/>
    <w:rsid w:val="004F6906"/>
    <w:rsid w:val="004F768D"/>
    <w:rsid w:val="004F7F9A"/>
    <w:rsid w:val="00500133"/>
    <w:rsid w:val="00500552"/>
    <w:rsid w:val="00500DD6"/>
    <w:rsid w:val="00500E37"/>
    <w:rsid w:val="005013CC"/>
    <w:rsid w:val="005018A6"/>
    <w:rsid w:val="00501EA2"/>
    <w:rsid w:val="005027F6"/>
    <w:rsid w:val="00502AB0"/>
    <w:rsid w:val="00502BDF"/>
    <w:rsid w:val="00502EBD"/>
    <w:rsid w:val="00504D56"/>
    <w:rsid w:val="0050514B"/>
    <w:rsid w:val="00506C2E"/>
    <w:rsid w:val="00506E15"/>
    <w:rsid w:val="0050727F"/>
    <w:rsid w:val="00507668"/>
    <w:rsid w:val="005102C1"/>
    <w:rsid w:val="00510778"/>
    <w:rsid w:val="00511D68"/>
    <w:rsid w:val="00512C1C"/>
    <w:rsid w:val="005131AA"/>
    <w:rsid w:val="00513DF4"/>
    <w:rsid w:val="00513F91"/>
    <w:rsid w:val="0051427B"/>
    <w:rsid w:val="00516E5F"/>
    <w:rsid w:val="0051702F"/>
    <w:rsid w:val="005172E5"/>
    <w:rsid w:val="00517402"/>
    <w:rsid w:val="00517755"/>
    <w:rsid w:val="00517A9A"/>
    <w:rsid w:val="005203A1"/>
    <w:rsid w:val="00520AA1"/>
    <w:rsid w:val="0052219D"/>
    <w:rsid w:val="005222FB"/>
    <w:rsid w:val="00522654"/>
    <w:rsid w:val="00522DFC"/>
    <w:rsid w:val="005230D0"/>
    <w:rsid w:val="005233DF"/>
    <w:rsid w:val="005234C6"/>
    <w:rsid w:val="0052353F"/>
    <w:rsid w:val="0052416E"/>
    <w:rsid w:val="005242A9"/>
    <w:rsid w:val="00524561"/>
    <w:rsid w:val="00525388"/>
    <w:rsid w:val="005254E5"/>
    <w:rsid w:val="005258DB"/>
    <w:rsid w:val="005265F7"/>
    <w:rsid w:val="005266EB"/>
    <w:rsid w:val="005267B0"/>
    <w:rsid w:val="00526C7A"/>
    <w:rsid w:val="0052737F"/>
    <w:rsid w:val="0053007A"/>
    <w:rsid w:val="0053037D"/>
    <w:rsid w:val="00530CDB"/>
    <w:rsid w:val="005310C9"/>
    <w:rsid w:val="00531AC2"/>
    <w:rsid w:val="005321B4"/>
    <w:rsid w:val="00532E01"/>
    <w:rsid w:val="00532FDD"/>
    <w:rsid w:val="00533193"/>
    <w:rsid w:val="0053406C"/>
    <w:rsid w:val="00534400"/>
    <w:rsid w:val="005344A7"/>
    <w:rsid w:val="005349C9"/>
    <w:rsid w:val="00534EF7"/>
    <w:rsid w:val="00535D4F"/>
    <w:rsid w:val="00536358"/>
    <w:rsid w:val="00536372"/>
    <w:rsid w:val="00536B2F"/>
    <w:rsid w:val="00537801"/>
    <w:rsid w:val="005406E8"/>
    <w:rsid w:val="0054094E"/>
    <w:rsid w:val="005427A4"/>
    <w:rsid w:val="00543C02"/>
    <w:rsid w:val="005443BB"/>
    <w:rsid w:val="00544740"/>
    <w:rsid w:val="00544A64"/>
    <w:rsid w:val="00544CA3"/>
    <w:rsid w:val="00544D60"/>
    <w:rsid w:val="00545291"/>
    <w:rsid w:val="00545FCF"/>
    <w:rsid w:val="00546CC4"/>
    <w:rsid w:val="00546EAE"/>
    <w:rsid w:val="00547251"/>
    <w:rsid w:val="005478E6"/>
    <w:rsid w:val="00547EA6"/>
    <w:rsid w:val="005515A9"/>
    <w:rsid w:val="005516D3"/>
    <w:rsid w:val="00551806"/>
    <w:rsid w:val="00551BEC"/>
    <w:rsid w:val="005536DE"/>
    <w:rsid w:val="00554F8C"/>
    <w:rsid w:val="005555FC"/>
    <w:rsid w:val="005557DF"/>
    <w:rsid w:val="00555E5C"/>
    <w:rsid w:val="00556BE7"/>
    <w:rsid w:val="00557294"/>
    <w:rsid w:val="005604AF"/>
    <w:rsid w:val="00560738"/>
    <w:rsid w:val="00560A34"/>
    <w:rsid w:val="00560E6F"/>
    <w:rsid w:val="005611B1"/>
    <w:rsid w:val="00561442"/>
    <w:rsid w:val="00561B2A"/>
    <w:rsid w:val="0056285E"/>
    <w:rsid w:val="00563736"/>
    <w:rsid w:val="00563EB8"/>
    <w:rsid w:val="00563F2B"/>
    <w:rsid w:val="00565615"/>
    <w:rsid w:val="00565FED"/>
    <w:rsid w:val="0056779B"/>
    <w:rsid w:val="0056796A"/>
    <w:rsid w:val="0057072A"/>
    <w:rsid w:val="00571816"/>
    <w:rsid w:val="00571889"/>
    <w:rsid w:val="00571AD5"/>
    <w:rsid w:val="00571D43"/>
    <w:rsid w:val="0057215F"/>
    <w:rsid w:val="0057246E"/>
    <w:rsid w:val="00572FF9"/>
    <w:rsid w:val="00573534"/>
    <w:rsid w:val="00573AB3"/>
    <w:rsid w:val="00574132"/>
    <w:rsid w:val="005747C4"/>
    <w:rsid w:val="00574FBE"/>
    <w:rsid w:val="00575373"/>
    <w:rsid w:val="005761D0"/>
    <w:rsid w:val="00577C97"/>
    <w:rsid w:val="00580F7A"/>
    <w:rsid w:val="0058166D"/>
    <w:rsid w:val="00581952"/>
    <w:rsid w:val="00581B63"/>
    <w:rsid w:val="005828F5"/>
    <w:rsid w:val="0058353D"/>
    <w:rsid w:val="005838B4"/>
    <w:rsid w:val="00583FE2"/>
    <w:rsid w:val="00584A00"/>
    <w:rsid w:val="00585FF3"/>
    <w:rsid w:val="00586D27"/>
    <w:rsid w:val="005871FA"/>
    <w:rsid w:val="00587C60"/>
    <w:rsid w:val="00590066"/>
    <w:rsid w:val="005900F0"/>
    <w:rsid w:val="00590E0C"/>
    <w:rsid w:val="00591A0F"/>
    <w:rsid w:val="00591ED3"/>
    <w:rsid w:val="00592BE8"/>
    <w:rsid w:val="005930F0"/>
    <w:rsid w:val="00593495"/>
    <w:rsid w:val="0059398D"/>
    <w:rsid w:val="00594858"/>
    <w:rsid w:val="00594909"/>
    <w:rsid w:val="00595AEA"/>
    <w:rsid w:val="005961BD"/>
    <w:rsid w:val="005961DA"/>
    <w:rsid w:val="005965F8"/>
    <w:rsid w:val="0059676A"/>
    <w:rsid w:val="00596EE6"/>
    <w:rsid w:val="00597223"/>
    <w:rsid w:val="005973D4"/>
    <w:rsid w:val="00597F74"/>
    <w:rsid w:val="005A013A"/>
    <w:rsid w:val="005A052D"/>
    <w:rsid w:val="005A0DB6"/>
    <w:rsid w:val="005A11C6"/>
    <w:rsid w:val="005A12B0"/>
    <w:rsid w:val="005A22DE"/>
    <w:rsid w:val="005A26E2"/>
    <w:rsid w:val="005A2A04"/>
    <w:rsid w:val="005A3379"/>
    <w:rsid w:val="005A3412"/>
    <w:rsid w:val="005A3E2B"/>
    <w:rsid w:val="005A3EFA"/>
    <w:rsid w:val="005A45C9"/>
    <w:rsid w:val="005A480F"/>
    <w:rsid w:val="005A4B13"/>
    <w:rsid w:val="005A5312"/>
    <w:rsid w:val="005A5E02"/>
    <w:rsid w:val="005A6100"/>
    <w:rsid w:val="005A61E0"/>
    <w:rsid w:val="005A62CE"/>
    <w:rsid w:val="005A67D9"/>
    <w:rsid w:val="005A6F08"/>
    <w:rsid w:val="005A7304"/>
    <w:rsid w:val="005A7515"/>
    <w:rsid w:val="005A77A0"/>
    <w:rsid w:val="005A7B44"/>
    <w:rsid w:val="005A7E31"/>
    <w:rsid w:val="005A7E88"/>
    <w:rsid w:val="005A7F3F"/>
    <w:rsid w:val="005B02B1"/>
    <w:rsid w:val="005B03F3"/>
    <w:rsid w:val="005B0A9C"/>
    <w:rsid w:val="005B11DE"/>
    <w:rsid w:val="005B11F0"/>
    <w:rsid w:val="005B1A16"/>
    <w:rsid w:val="005B1C32"/>
    <w:rsid w:val="005B3ACE"/>
    <w:rsid w:val="005B4070"/>
    <w:rsid w:val="005B4CAE"/>
    <w:rsid w:val="005B5738"/>
    <w:rsid w:val="005B65E1"/>
    <w:rsid w:val="005B6C39"/>
    <w:rsid w:val="005B75B6"/>
    <w:rsid w:val="005B7C58"/>
    <w:rsid w:val="005C08DF"/>
    <w:rsid w:val="005C3868"/>
    <w:rsid w:val="005C3919"/>
    <w:rsid w:val="005C44CB"/>
    <w:rsid w:val="005C4AE4"/>
    <w:rsid w:val="005C5016"/>
    <w:rsid w:val="005C5523"/>
    <w:rsid w:val="005C5619"/>
    <w:rsid w:val="005C6D78"/>
    <w:rsid w:val="005C74E6"/>
    <w:rsid w:val="005C7511"/>
    <w:rsid w:val="005C7CE6"/>
    <w:rsid w:val="005D0264"/>
    <w:rsid w:val="005D0FEB"/>
    <w:rsid w:val="005D152B"/>
    <w:rsid w:val="005D2FF9"/>
    <w:rsid w:val="005D30A8"/>
    <w:rsid w:val="005D3462"/>
    <w:rsid w:val="005D3D3C"/>
    <w:rsid w:val="005D3D5A"/>
    <w:rsid w:val="005D47ED"/>
    <w:rsid w:val="005D59C7"/>
    <w:rsid w:val="005D59D9"/>
    <w:rsid w:val="005D5A1B"/>
    <w:rsid w:val="005D7362"/>
    <w:rsid w:val="005E0474"/>
    <w:rsid w:val="005E0911"/>
    <w:rsid w:val="005E0951"/>
    <w:rsid w:val="005E0C6C"/>
    <w:rsid w:val="005E0E0D"/>
    <w:rsid w:val="005E1E37"/>
    <w:rsid w:val="005E27D6"/>
    <w:rsid w:val="005E3089"/>
    <w:rsid w:val="005E34BF"/>
    <w:rsid w:val="005E390E"/>
    <w:rsid w:val="005E4000"/>
    <w:rsid w:val="005E41DD"/>
    <w:rsid w:val="005E4B2A"/>
    <w:rsid w:val="005E4C1F"/>
    <w:rsid w:val="005E5AE8"/>
    <w:rsid w:val="005E5E68"/>
    <w:rsid w:val="005E6591"/>
    <w:rsid w:val="005E6DC5"/>
    <w:rsid w:val="005E718D"/>
    <w:rsid w:val="005E7FBE"/>
    <w:rsid w:val="005F0942"/>
    <w:rsid w:val="005F0FA3"/>
    <w:rsid w:val="005F190D"/>
    <w:rsid w:val="005F1953"/>
    <w:rsid w:val="005F2828"/>
    <w:rsid w:val="005F2C1A"/>
    <w:rsid w:val="005F2E9B"/>
    <w:rsid w:val="005F33BC"/>
    <w:rsid w:val="005F3B70"/>
    <w:rsid w:val="005F47F3"/>
    <w:rsid w:val="005F4DBF"/>
    <w:rsid w:val="005F521C"/>
    <w:rsid w:val="005F56E9"/>
    <w:rsid w:val="005F5849"/>
    <w:rsid w:val="005F59C9"/>
    <w:rsid w:val="005F5FBB"/>
    <w:rsid w:val="005F5FC2"/>
    <w:rsid w:val="005F6AAA"/>
    <w:rsid w:val="005F74C4"/>
    <w:rsid w:val="006012E1"/>
    <w:rsid w:val="0060189D"/>
    <w:rsid w:val="00601951"/>
    <w:rsid w:val="00601E60"/>
    <w:rsid w:val="006021BB"/>
    <w:rsid w:val="0060222C"/>
    <w:rsid w:val="006033CD"/>
    <w:rsid w:val="00605982"/>
    <w:rsid w:val="00605C9F"/>
    <w:rsid w:val="00605DB9"/>
    <w:rsid w:val="00605DC7"/>
    <w:rsid w:val="006067B7"/>
    <w:rsid w:val="006068F8"/>
    <w:rsid w:val="00607101"/>
    <w:rsid w:val="006076E3"/>
    <w:rsid w:val="00607766"/>
    <w:rsid w:val="00607BA7"/>
    <w:rsid w:val="0061014E"/>
    <w:rsid w:val="00610365"/>
    <w:rsid w:val="00610B14"/>
    <w:rsid w:val="00610CE3"/>
    <w:rsid w:val="006114DB"/>
    <w:rsid w:val="00612667"/>
    <w:rsid w:val="00612AD5"/>
    <w:rsid w:val="00612B0D"/>
    <w:rsid w:val="006137C2"/>
    <w:rsid w:val="006137DB"/>
    <w:rsid w:val="00613905"/>
    <w:rsid w:val="00616088"/>
    <w:rsid w:val="006163FC"/>
    <w:rsid w:val="006167A1"/>
    <w:rsid w:val="00616F50"/>
    <w:rsid w:val="00617D38"/>
    <w:rsid w:val="00620502"/>
    <w:rsid w:val="0062065E"/>
    <w:rsid w:val="006216C8"/>
    <w:rsid w:val="00621A71"/>
    <w:rsid w:val="00621C69"/>
    <w:rsid w:val="00621D49"/>
    <w:rsid w:val="00622C4C"/>
    <w:rsid w:val="006235D8"/>
    <w:rsid w:val="006235E7"/>
    <w:rsid w:val="00623F27"/>
    <w:rsid w:val="00626545"/>
    <w:rsid w:val="00626831"/>
    <w:rsid w:val="00626A9B"/>
    <w:rsid w:val="00626B14"/>
    <w:rsid w:val="00627223"/>
    <w:rsid w:val="006277B8"/>
    <w:rsid w:val="00627B32"/>
    <w:rsid w:val="00627EC3"/>
    <w:rsid w:val="0063028C"/>
    <w:rsid w:val="00630427"/>
    <w:rsid w:val="006306FC"/>
    <w:rsid w:val="006314FA"/>
    <w:rsid w:val="0063177D"/>
    <w:rsid w:val="00632B7E"/>
    <w:rsid w:val="0063308C"/>
    <w:rsid w:val="006336A3"/>
    <w:rsid w:val="0063371F"/>
    <w:rsid w:val="006345C1"/>
    <w:rsid w:val="006349B2"/>
    <w:rsid w:val="0063529F"/>
    <w:rsid w:val="00635821"/>
    <w:rsid w:val="00635AF8"/>
    <w:rsid w:val="00635FAD"/>
    <w:rsid w:val="00637718"/>
    <w:rsid w:val="006416B6"/>
    <w:rsid w:val="00641999"/>
    <w:rsid w:val="006419D7"/>
    <w:rsid w:val="00641AB8"/>
    <w:rsid w:val="00641E37"/>
    <w:rsid w:val="00642137"/>
    <w:rsid w:val="00643BEA"/>
    <w:rsid w:val="006470D9"/>
    <w:rsid w:val="00647587"/>
    <w:rsid w:val="00647A6E"/>
    <w:rsid w:val="00647C8D"/>
    <w:rsid w:val="00647DEB"/>
    <w:rsid w:val="0065001E"/>
    <w:rsid w:val="00650EC7"/>
    <w:rsid w:val="006518C9"/>
    <w:rsid w:val="00651AF7"/>
    <w:rsid w:val="00651BFD"/>
    <w:rsid w:val="00652181"/>
    <w:rsid w:val="006523C7"/>
    <w:rsid w:val="00652EF0"/>
    <w:rsid w:val="00654172"/>
    <w:rsid w:val="0065487D"/>
    <w:rsid w:val="00654BA4"/>
    <w:rsid w:val="00654BEF"/>
    <w:rsid w:val="0065639B"/>
    <w:rsid w:val="006565E3"/>
    <w:rsid w:val="006568E2"/>
    <w:rsid w:val="006574A2"/>
    <w:rsid w:val="006577A2"/>
    <w:rsid w:val="00657948"/>
    <w:rsid w:val="00657BD2"/>
    <w:rsid w:val="00660DD9"/>
    <w:rsid w:val="00661E76"/>
    <w:rsid w:val="006624ED"/>
    <w:rsid w:val="006625F9"/>
    <w:rsid w:val="0066260C"/>
    <w:rsid w:val="00662AB5"/>
    <w:rsid w:val="00662B51"/>
    <w:rsid w:val="006633A7"/>
    <w:rsid w:val="00663445"/>
    <w:rsid w:val="00663E8B"/>
    <w:rsid w:val="00663EAB"/>
    <w:rsid w:val="00664882"/>
    <w:rsid w:val="00665DE5"/>
    <w:rsid w:val="0066619C"/>
    <w:rsid w:val="00666DAE"/>
    <w:rsid w:val="0066732C"/>
    <w:rsid w:val="00667C0A"/>
    <w:rsid w:val="00667D3F"/>
    <w:rsid w:val="00670BF8"/>
    <w:rsid w:val="006738D2"/>
    <w:rsid w:val="00673A77"/>
    <w:rsid w:val="00674A75"/>
    <w:rsid w:val="00674DCE"/>
    <w:rsid w:val="006757B9"/>
    <w:rsid w:val="006763D6"/>
    <w:rsid w:val="006768A9"/>
    <w:rsid w:val="00676A03"/>
    <w:rsid w:val="00676AD6"/>
    <w:rsid w:val="00676CAB"/>
    <w:rsid w:val="00680448"/>
    <w:rsid w:val="00680D70"/>
    <w:rsid w:val="00681195"/>
    <w:rsid w:val="00681978"/>
    <w:rsid w:val="00681DAC"/>
    <w:rsid w:val="00682321"/>
    <w:rsid w:val="006830FD"/>
    <w:rsid w:val="006835F8"/>
    <w:rsid w:val="00683796"/>
    <w:rsid w:val="00683BC0"/>
    <w:rsid w:val="00683C55"/>
    <w:rsid w:val="00684516"/>
    <w:rsid w:val="0068555E"/>
    <w:rsid w:val="00685D75"/>
    <w:rsid w:val="00685E44"/>
    <w:rsid w:val="00686798"/>
    <w:rsid w:val="00686829"/>
    <w:rsid w:val="00686899"/>
    <w:rsid w:val="00686EA5"/>
    <w:rsid w:val="00687D66"/>
    <w:rsid w:val="00687D7A"/>
    <w:rsid w:val="0068A8AA"/>
    <w:rsid w:val="0069007A"/>
    <w:rsid w:val="006901B2"/>
    <w:rsid w:val="00691155"/>
    <w:rsid w:val="00691E3F"/>
    <w:rsid w:val="00691FCC"/>
    <w:rsid w:val="00692877"/>
    <w:rsid w:val="0069290C"/>
    <w:rsid w:val="00692A2B"/>
    <w:rsid w:val="00693300"/>
    <w:rsid w:val="00693B76"/>
    <w:rsid w:val="00694152"/>
    <w:rsid w:val="006942C2"/>
    <w:rsid w:val="00694777"/>
    <w:rsid w:val="006949CF"/>
    <w:rsid w:val="00694BB1"/>
    <w:rsid w:val="00694F76"/>
    <w:rsid w:val="0069594D"/>
    <w:rsid w:val="0069632A"/>
    <w:rsid w:val="00696F58"/>
    <w:rsid w:val="00697677"/>
    <w:rsid w:val="00697D51"/>
    <w:rsid w:val="006A068E"/>
    <w:rsid w:val="006A106B"/>
    <w:rsid w:val="006A181C"/>
    <w:rsid w:val="006A1D2D"/>
    <w:rsid w:val="006A325A"/>
    <w:rsid w:val="006A4C9D"/>
    <w:rsid w:val="006A4D36"/>
    <w:rsid w:val="006A6070"/>
    <w:rsid w:val="006A6282"/>
    <w:rsid w:val="006A6B90"/>
    <w:rsid w:val="006A7307"/>
    <w:rsid w:val="006A73A6"/>
    <w:rsid w:val="006A7AAD"/>
    <w:rsid w:val="006B0011"/>
    <w:rsid w:val="006B1DA4"/>
    <w:rsid w:val="006B1F8C"/>
    <w:rsid w:val="006B2599"/>
    <w:rsid w:val="006B29B1"/>
    <w:rsid w:val="006B2FD5"/>
    <w:rsid w:val="006B35B1"/>
    <w:rsid w:val="006B3F01"/>
    <w:rsid w:val="006B46E0"/>
    <w:rsid w:val="006B4D54"/>
    <w:rsid w:val="006B5125"/>
    <w:rsid w:val="006B538B"/>
    <w:rsid w:val="006B54A3"/>
    <w:rsid w:val="006B593D"/>
    <w:rsid w:val="006B649E"/>
    <w:rsid w:val="006B65F7"/>
    <w:rsid w:val="006B6FB9"/>
    <w:rsid w:val="006B71C8"/>
    <w:rsid w:val="006B74E9"/>
    <w:rsid w:val="006B7859"/>
    <w:rsid w:val="006B78BF"/>
    <w:rsid w:val="006B7916"/>
    <w:rsid w:val="006C0896"/>
    <w:rsid w:val="006C0A31"/>
    <w:rsid w:val="006C0D66"/>
    <w:rsid w:val="006C11E4"/>
    <w:rsid w:val="006C13D6"/>
    <w:rsid w:val="006C1EAE"/>
    <w:rsid w:val="006C1F3C"/>
    <w:rsid w:val="006C269A"/>
    <w:rsid w:val="006C2ACA"/>
    <w:rsid w:val="006C49BC"/>
    <w:rsid w:val="006C4FB7"/>
    <w:rsid w:val="006C5111"/>
    <w:rsid w:val="006C5C35"/>
    <w:rsid w:val="006C5FB0"/>
    <w:rsid w:val="006C6194"/>
    <w:rsid w:val="006C6A98"/>
    <w:rsid w:val="006D0141"/>
    <w:rsid w:val="006D12E8"/>
    <w:rsid w:val="006D133A"/>
    <w:rsid w:val="006D1C34"/>
    <w:rsid w:val="006D203B"/>
    <w:rsid w:val="006D2ABF"/>
    <w:rsid w:val="006D2BEE"/>
    <w:rsid w:val="006D3459"/>
    <w:rsid w:val="006D3AD1"/>
    <w:rsid w:val="006D4231"/>
    <w:rsid w:val="006D45A5"/>
    <w:rsid w:val="006D48D5"/>
    <w:rsid w:val="006D51F7"/>
    <w:rsid w:val="006D574C"/>
    <w:rsid w:val="006D664C"/>
    <w:rsid w:val="006D7540"/>
    <w:rsid w:val="006D7E9E"/>
    <w:rsid w:val="006E13A3"/>
    <w:rsid w:val="006E1599"/>
    <w:rsid w:val="006E23FB"/>
    <w:rsid w:val="006E4D23"/>
    <w:rsid w:val="006E4F71"/>
    <w:rsid w:val="006E559A"/>
    <w:rsid w:val="006E597C"/>
    <w:rsid w:val="006E5E4C"/>
    <w:rsid w:val="006E6246"/>
    <w:rsid w:val="006E632F"/>
    <w:rsid w:val="006E6398"/>
    <w:rsid w:val="006E6D8A"/>
    <w:rsid w:val="006E76C8"/>
    <w:rsid w:val="006F0FBE"/>
    <w:rsid w:val="006F144D"/>
    <w:rsid w:val="006F1846"/>
    <w:rsid w:val="006F21CF"/>
    <w:rsid w:val="006F26A4"/>
    <w:rsid w:val="006F2E04"/>
    <w:rsid w:val="006F2EFE"/>
    <w:rsid w:val="006F32DC"/>
    <w:rsid w:val="006F3CFC"/>
    <w:rsid w:val="006F425B"/>
    <w:rsid w:val="006F4375"/>
    <w:rsid w:val="006F45CB"/>
    <w:rsid w:val="006F51EF"/>
    <w:rsid w:val="006F5D5D"/>
    <w:rsid w:val="006F6957"/>
    <w:rsid w:val="006F779F"/>
    <w:rsid w:val="0070007A"/>
    <w:rsid w:val="00700678"/>
    <w:rsid w:val="007006D5"/>
    <w:rsid w:val="007019C9"/>
    <w:rsid w:val="00703196"/>
    <w:rsid w:val="00703572"/>
    <w:rsid w:val="007035F0"/>
    <w:rsid w:val="007045D8"/>
    <w:rsid w:val="007048EA"/>
    <w:rsid w:val="007049C1"/>
    <w:rsid w:val="00704F1F"/>
    <w:rsid w:val="0070538E"/>
    <w:rsid w:val="007053C7"/>
    <w:rsid w:val="0070659B"/>
    <w:rsid w:val="00706993"/>
    <w:rsid w:val="00706CB5"/>
    <w:rsid w:val="00706D07"/>
    <w:rsid w:val="00707161"/>
    <w:rsid w:val="007074BB"/>
    <w:rsid w:val="0070769C"/>
    <w:rsid w:val="0070780C"/>
    <w:rsid w:val="00710840"/>
    <w:rsid w:val="00710AB2"/>
    <w:rsid w:val="0071176A"/>
    <w:rsid w:val="00711822"/>
    <w:rsid w:val="00712341"/>
    <w:rsid w:val="007123D2"/>
    <w:rsid w:val="00712A91"/>
    <w:rsid w:val="00712D5A"/>
    <w:rsid w:val="00713775"/>
    <w:rsid w:val="00713D1F"/>
    <w:rsid w:val="00714133"/>
    <w:rsid w:val="00714611"/>
    <w:rsid w:val="00714BA3"/>
    <w:rsid w:val="00714DC2"/>
    <w:rsid w:val="007155A7"/>
    <w:rsid w:val="0071588E"/>
    <w:rsid w:val="00715C2D"/>
    <w:rsid w:val="00716179"/>
    <w:rsid w:val="00716211"/>
    <w:rsid w:val="00716657"/>
    <w:rsid w:val="007169D6"/>
    <w:rsid w:val="00717556"/>
    <w:rsid w:val="00717795"/>
    <w:rsid w:val="00720259"/>
    <w:rsid w:val="00721077"/>
    <w:rsid w:val="00721868"/>
    <w:rsid w:val="0072215B"/>
    <w:rsid w:val="0072297F"/>
    <w:rsid w:val="007229B5"/>
    <w:rsid w:val="0072341B"/>
    <w:rsid w:val="007234E0"/>
    <w:rsid w:val="00723604"/>
    <w:rsid w:val="0072405B"/>
    <w:rsid w:val="007242F4"/>
    <w:rsid w:val="0072430F"/>
    <w:rsid w:val="00724DD3"/>
    <w:rsid w:val="007251AC"/>
    <w:rsid w:val="0072635B"/>
    <w:rsid w:val="0072668F"/>
    <w:rsid w:val="00726BC6"/>
    <w:rsid w:val="00726ED4"/>
    <w:rsid w:val="00726FF4"/>
    <w:rsid w:val="0073106A"/>
    <w:rsid w:val="00731C0F"/>
    <w:rsid w:val="007321A1"/>
    <w:rsid w:val="00732E32"/>
    <w:rsid w:val="007330BF"/>
    <w:rsid w:val="00733C5C"/>
    <w:rsid w:val="00733E29"/>
    <w:rsid w:val="007347DF"/>
    <w:rsid w:val="0073485B"/>
    <w:rsid w:val="00734CE6"/>
    <w:rsid w:val="007352C1"/>
    <w:rsid w:val="007352C3"/>
    <w:rsid w:val="00735D05"/>
    <w:rsid w:val="007364DA"/>
    <w:rsid w:val="007370A3"/>
    <w:rsid w:val="00737DC9"/>
    <w:rsid w:val="00741855"/>
    <w:rsid w:val="00741AAD"/>
    <w:rsid w:val="007428A8"/>
    <w:rsid w:val="00742B07"/>
    <w:rsid w:val="00743994"/>
    <w:rsid w:val="00743E0F"/>
    <w:rsid w:val="0074430D"/>
    <w:rsid w:val="007457A3"/>
    <w:rsid w:val="00745E70"/>
    <w:rsid w:val="00746660"/>
    <w:rsid w:val="00747BEE"/>
    <w:rsid w:val="00747CC0"/>
    <w:rsid w:val="00747F18"/>
    <w:rsid w:val="0075016D"/>
    <w:rsid w:val="0075100B"/>
    <w:rsid w:val="007510B5"/>
    <w:rsid w:val="007516D9"/>
    <w:rsid w:val="0075179E"/>
    <w:rsid w:val="00751FF4"/>
    <w:rsid w:val="007520AA"/>
    <w:rsid w:val="007522AD"/>
    <w:rsid w:val="00752EC3"/>
    <w:rsid w:val="00752F8D"/>
    <w:rsid w:val="00753B34"/>
    <w:rsid w:val="0075414C"/>
    <w:rsid w:val="00755324"/>
    <w:rsid w:val="00755664"/>
    <w:rsid w:val="00755AA6"/>
    <w:rsid w:val="00756B94"/>
    <w:rsid w:val="00757305"/>
    <w:rsid w:val="007579EF"/>
    <w:rsid w:val="0076001C"/>
    <w:rsid w:val="0076023E"/>
    <w:rsid w:val="0076106A"/>
    <w:rsid w:val="00761B1F"/>
    <w:rsid w:val="00761BFA"/>
    <w:rsid w:val="00762188"/>
    <w:rsid w:val="0076287A"/>
    <w:rsid w:val="0076287F"/>
    <w:rsid w:val="007629FE"/>
    <w:rsid w:val="007631D8"/>
    <w:rsid w:val="00763537"/>
    <w:rsid w:val="007635F3"/>
    <w:rsid w:val="0076389C"/>
    <w:rsid w:val="00763950"/>
    <w:rsid w:val="007639E3"/>
    <w:rsid w:val="007640D1"/>
    <w:rsid w:val="00765A76"/>
    <w:rsid w:val="007673FE"/>
    <w:rsid w:val="007675A1"/>
    <w:rsid w:val="00767CC0"/>
    <w:rsid w:val="007710E3"/>
    <w:rsid w:val="00771681"/>
    <w:rsid w:val="007717DA"/>
    <w:rsid w:val="007719E3"/>
    <w:rsid w:val="00771B83"/>
    <w:rsid w:val="007723E5"/>
    <w:rsid w:val="007729A1"/>
    <w:rsid w:val="00772D77"/>
    <w:rsid w:val="0077309C"/>
    <w:rsid w:val="00773478"/>
    <w:rsid w:val="0077392E"/>
    <w:rsid w:val="007744E6"/>
    <w:rsid w:val="0077467C"/>
    <w:rsid w:val="00774745"/>
    <w:rsid w:val="0077544E"/>
    <w:rsid w:val="00775DD4"/>
    <w:rsid w:val="007772A1"/>
    <w:rsid w:val="007804C9"/>
    <w:rsid w:val="00780AE4"/>
    <w:rsid w:val="007815A4"/>
    <w:rsid w:val="0078196A"/>
    <w:rsid w:val="007819C4"/>
    <w:rsid w:val="0078259E"/>
    <w:rsid w:val="00783C63"/>
    <w:rsid w:val="00784C45"/>
    <w:rsid w:val="00784CF7"/>
    <w:rsid w:val="007856BE"/>
    <w:rsid w:val="00785869"/>
    <w:rsid w:val="00786436"/>
    <w:rsid w:val="007870D0"/>
    <w:rsid w:val="00787264"/>
    <w:rsid w:val="00787749"/>
    <w:rsid w:val="00790368"/>
    <w:rsid w:val="00790419"/>
    <w:rsid w:val="0079079A"/>
    <w:rsid w:val="00790E44"/>
    <w:rsid w:val="00791DA5"/>
    <w:rsid w:val="00791E5A"/>
    <w:rsid w:val="00792FBA"/>
    <w:rsid w:val="00793D53"/>
    <w:rsid w:val="00793FFC"/>
    <w:rsid w:val="007941B5"/>
    <w:rsid w:val="007945FB"/>
    <w:rsid w:val="00794EEF"/>
    <w:rsid w:val="00795196"/>
    <w:rsid w:val="007959F8"/>
    <w:rsid w:val="00795B27"/>
    <w:rsid w:val="007960B1"/>
    <w:rsid w:val="00796969"/>
    <w:rsid w:val="00796CF3"/>
    <w:rsid w:val="00797430"/>
    <w:rsid w:val="007A18FF"/>
    <w:rsid w:val="007A283A"/>
    <w:rsid w:val="007A2B3E"/>
    <w:rsid w:val="007A2CDF"/>
    <w:rsid w:val="007A2F1F"/>
    <w:rsid w:val="007A301E"/>
    <w:rsid w:val="007A3BA6"/>
    <w:rsid w:val="007A4C66"/>
    <w:rsid w:val="007A5479"/>
    <w:rsid w:val="007A5927"/>
    <w:rsid w:val="007A5B85"/>
    <w:rsid w:val="007A6ED0"/>
    <w:rsid w:val="007B022B"/>
    <w:rsid w:val="007B0C7D"/>
    <w:rsid w:val="007B1223"/>
    <w:rsid w:val="007B1D71"/>
    <w:rsid w:val="007B1DB7"/>
    <w:rsid w:val="007B51CF"/>
    <w:rsid w:val="007B55CB"/>
    <w:rsid w:val="007B571C"/>
    <w:rsid w:val="007B656C"/>
    <w:rsid w:val="007B6D4F"/>
    <w:rsid w:val="007B7519"/>
    <w:rsid w:val="007C006D"/>
    <w:rsid w:val="007C08F8"/>
    <w:rsid w:val="007C0F50"/>
    <w:rsid w:val="007C18AD"/>
    <w:rsid w:val="007C1CC0"/>
    <w:rsid w:val="007C1F71"/>
    <w:rsid w:val="007C23A7"/>
    <w:rsid w:val="007C2FF4"/>
    <w:rsid w:val="007C3250"/>
    <w:rsid w:val="007C3C86"/>
    <w:rsid w:val="007C3FC4"/>
    <w:rsid w:val="007C7FA3"/>
    <w:rsid w:val="007D05AD"/>
    <w:rsid w:val="007D1C64"/>
    <w:rsid w:val="007D1DB6"/>
    <w:rsid w:val="007D2C2C"/>
    <w:rsid w:val="007D2CC3"/>
    <w:rsid w:val="007D3058"/>
    <w:rsid w:val="007D48CA"/>
    <w:rsid w:val="007D505F"/>
    <w:rsid w:val="007D5DBE"/>
    <w:rsid w:val="007D6E76"/>
    <w:rsid w:val="007D75B4"/>
    <w:rsid w:val="007D786B"/>
    <w:rsid w:val="007D7F44"/>
    <w:rsid w:val="007E02A7"/>
    <w:rsid w:val="007E148E"/>
    <w:rsid w:val="007E167B"/>
    <w:rsid w:val="007E290D"/>
    <w:rsid w:val="007E2ED5"/>
    <w:rsid w:val="007E34E3"/>
    <w:rsid w:val="007E34FF"/>
    <w:rsid w:val="007E4F6A"/>
    <w:rsid w:val="007E545A"/>
    <w:rsid w:val="007E57B9"/>
    <w:rsid w:val="007E5E29"/>
    <w:rsid w:val="007E5E4A"/>
    <w:rsid w:val="007E5F07"/>
    <w:rsid w:val="007E6336"/>
    <w:rsid w:val="007E63A0"/>
    <w:rsid w:val="007E6FC9"/>
    <w:rsid w:val="007F0261"/>
    <w:rsid w:val="007F09B6"/>
    <w:rsid w:val="007F10A4"/>
    <w:rsid w:val="007F146C"/>
    <w:rsid w:val="007F1774"/>
    <w:rsid w:val="007F289B"/>
    <w:rsid w:val="007F2965"/>
    <w:rsid w:val="007F2EFF"/>
    <w:rsid w:val="007F4B6F"/>
    <w:rsid w:val="007F5363"/>
    <w:rsid w:val="007F5907"/>
    <w:rsid w:val="007F645B"/>
    <w:rsid w:val="007F7C0B"/>
    <w:rsid w:val="00800BA8"/>
    <w:rsid w:val="00800C02"/>
    <w:rsid w:val="00800F28"/>
    <w:rsid w:val="008018B0"/>
    <w:rsid w:val="00801AD9"/>
    <w:rsid w:val="00801B2B"/>
    <w:rsid w:val="00802B54"/>
    <w:rsid w:val="00803316"/>
    <w:rsid w:val="008035C2"/>
    <w:rsid w:val="00803CBD"/>
    <w:rsid w:val="00803E71"/>
    <w:rsid w:val="0080484D"/>
    <w:rsid w:val="00804941"/>
    <w:rsid w:val="00804E38"/>
    <w:rsid w:val="0080579D"/>
    <w:rsid w:val="00805B8B"/>
    <w:rsid w:val="0080637A"/>
    <w:rsid w:val="008064E4"/>
    <w:rsid w:val="00807B97"/>
    <w:rsid w:val="00807D04"/>
    <w:rsid w:val="00807DF3"/>
    <w:rsid w:val="00807ECF"/>
    <w:rsid w:val="0081073F"/>
    <w:rsid w:val="00811ECE"/>
    <w:rsid w:val="008124FE"/>
    <w:rsid w:val="008128D9"/>
    <w:rsid w:val="00814102"/>
    <w:rsid w:val="008144B7"/>
    <w:rsid w:val="00815B81"/>
    <w:rsid w:val="008164FC"/>
    <w:rsid w:val="00817333"/>
    <w:rsid w:val="008174A5"/>
    <w:rsid w:val="00817E51"/>
    <w:rsid w:val="008204A5"/>
    <w:rsid w:val="008207FA"/>
    <w:rsid w:val="0082161D"/>
    <w:rsid w:val="00822E30"/>
    <w:rsid w:val="008231B5"/>
    <w:rsid w:val="008235C7"/>
    <w:rsid w:val="00824620"/>
    <w:rsid w:val="00824DCD"/>
    <w:rsid w:val="00825267"/>
    <w:rsid w:val="00825696"/>
    <w:rsid w:val="0082582C"/>
    <w:rsid w:val="00826280"/>
    <w:rsid w:val="00826411"/>
    <w:rsid w:val="0082791F"/>
    <w:rsid w:val="0083043C"/>
    <w:rsid w:val="0083181C"/>
    <w:rsid w:val="00832CFF"/>
    <w:rsid w:val="00832DD3"/>
    <w:rsid w:val="0083499E"/>
    <w:rsid w:val="00835B00"/>
    <w:rsid w:val="008361EF"/>
    <w:rsid w:val="008361F0"/>
    <w:rsid w:val="008372E1"/>
    <w:rsid w:val="00837596"/>
    <w:rsid w:val="00837846"/>
    <w:rsid w:val="008420DC"/>
    <w:rsid w:val="008423A1"/>
    <w:rsid w:val="00842986"/>
    <w:rsid w:val="00842FBB"/>
    <w:rsid w:val="00843015"/>
    <w:rsid w:val="00843CAA"/>
    <w:rsid w:val="008440F4"/>
    <w:rsid w:val="008448EC"/>
    <w:rsid w:val="00844904"/>
    <w:rsid w:val="00845531"/>
    <w:rsid w:val="00845A5C"/>
    <w:rsid w:val="00846581"/>
    <w:rsid w:val="00846B29"/>
    <w:rsid w:val="00846BC9"/>
    <w:rsid w:val="008500FE"/>
    <w:rsid w:val="00850843"/>
    <w:rsid w:val="008509F3"/>
    <w:rsid w:val="00850B97"/>
    <w:rsid w:val="008514CD"/>
    <w:rsid w:val="00851983"/>
    <w:rsid w:val="0085239E"/>
    <w:rsid w:val="00852FD8"/>
    <w:rsid w:val="00853CD2"/>
    <w:rsid w:val="00854C40"/>
    <w:rsid w:val="00857F22"/>
    <w:rsid w:val="008606E2"/>
    <w:rsid w:val="008609C5"/>
    <w:rsid w:val="00861770"/>
    <w:rsid w:val="008617D2"/>
    <w:rsid w:val="008620DA"/>
    <w:rsid w:val="00862330"/>
    <w:rsid w:val="00862621"/>
    <w:rsid w:val="008627B7"/>
    <w:rsid w:val="008633B7"/>
    <w:rsid w:val="008633C3"/>
    <w:rsid w:val="00863A64"/>
    <w:rsid w:val="00864102"/>
    <w:rsid w:val="00864945"/>
    <w:rsid w:val="00864A2B"/>
    <w:rsid w:val="0086609A"/>
    <w:rsid w:val="008667F2"/>
    <w:rsid w:val="00866B4B"/>
    <w:rsid w:val="00866C4F"/>
    <w:rsid w:val="00867194"/>
    <w:rsid w:val="0087004B"/>
    <w:rsid w:val="00870AB9"/>
    <w:rsid w:val="00870B9F"/>
    <w:rsid w:val="00870C35"/>
    <w:rsid w:val="008712F0"/>
    <w:rsid w:val="00871319"/>
    <w:rsid w:val="00871391"/>
    <w:rsid w:val="0087215A"/>
    <w:rsid w:val="008722D4"/>
    <w:rsid w:val="0087239A"/>
    <w:rsid w:val="00872949"/>
    <w:rsid w:val="00873544"/>
    <w:rsid w:val="00873BF7"/>
    <w:rsid w:val="00875714"/>
    <w:rsid w:val="008757E6"/>
    <w:rsid w:val="00875EA1"/>
    <w:rsid w:val="008763CA"/>
    <w:rsid w:val="0087662E"/>
    <w:rsid w:val="00877286"/>
    <w:rsid w:val="00877B25"/>
    <w:rsid w:val="00877D61"/>
    <w:rsid w:val="00880062"/>
    <w:rsid w:val="00880233"/>
    <w:rsid w:val="008808D0"/>
    <w:rsid w:val="00881ACF"/>
    <w:rsid w:val="00881D1E"/>
    <w:rsid w:val="00881F14"/>
    <w:rsid w:val="00882571"/>
    <w:rsid w:val="00882B03"/>
    <w:rsid w:val="00882C14"/>
    <w:rsid w:val="00883966"/>
    <w:rsid w:val="00883AD0"/>
    <w:rsid w:val="00883F0F"/>
    <w:rsid w:val="00885C73"/>
    <w:rsid w:val="00886123"/>
    <w:rsid w:val="00886E65"/>
    <w:rsid w:val="00886E73"/>
    <w:rsid w:val="00887304"/>
    <w:rsid w:val="00890461"/>
    <w:rsid w:val="00890D51"/>
    <w:rsid w:val="00891CB6"/>
    <w:rsid w:val="00893388"/>
    <w:rsid w:val="00893C6C"/>
    <w:rsid w:val="00894106"/>
    <w:rsid w:val="00894643"/>
    <w:rsid w:val="00894671"/>
    <w:rsid w:val="00894BB7"/>
    <w:rsid w:val="00894E18"/>
    <w:rsid w:val="00894F02"/>
    <w:rsid w:val="008969BF"/>
    <w:rsid w:val="00897D5E"/>
    <w:rsid w:val="00897F8F"/>
    <w:rsid w:val="008A000A"/>
    <w:rsid w:val="008A006A"/>
    <w:rsid w:val="008A0627"/>
    <w:rsid w:val="008A0B1E"/>
    <w:rsid w:val="008A1248"/>
    <w:rsid w:val="008A18B7"/>
    <w:rsid w:val="008A21C3"/>
    <w:rsid w:val="008A31FA"/>
    <w:rsid w:val="008A3F91"/>
    <w:rsid w:val="008A4999"/>
    <w:rsid w:val="008A52CC"/>
    <w:rsid w:val="008A56A7"/>
    <w:rsid w:val="008A573E"/>
    <w:rsid w:val="008A5F15"/>
    <w:rsid w:val="008A63F3"/>
    <w:rsid w:val="008A754C"/>
    <w:rsid w:val="008A7646"/>
    <w:rsid w:val="008A785C"/>
    <w:rsid w:val="008A7899"/>
    <w:rsid w:val="008A7CC7"/>
    <w:rsid w:val="008B027C"/>
    <w:rsid w:val="008B04AE"/>
    <w:rsid w:val="008B061B"/>
    <w:rsid w:val="008B07B9"/>
    <w:rsid w:val="008B09F6"/>
    <w:rsid w:val="008B0E43"/>
    <w:rsid w:val="008B0F71"/>
    <w:rsid w:val="008B1318"/>
    <w:rsid w:val="008B2C4A"/>
    <w:rsid w:val="008B3175"/>
    <w:rsid w:val="008B3376"/>
    <w:rsid w:val="008B3C3B"/>
    <w:rsid w:val="008B3E26"/>
    <w:rsid w:val="008B4039"/>
    <w:rsid w:val="008B4431"/>
    <w:rsid w:val="008B4AEF"/>
    <w:rsid w:val="008B4D81"/>
    <w:rsid w:val="008B4DC8"/>
    <w:rsid w:val="008B522C"/>
    <w:rsid w:val="008B595C"/>
    <w:rsid w:val="008B5DDC"/>
    <w:rsid w:val="008B5E4D"/>
    <w:rsid w:val="008B5FA7"/>
    <w:rsid w:val="008B6193"/>
    <w:rsid w:val="008B696A"/>
    <w:rsid w:val="008B6E9A"/>
    <w:rsid w:val="008B7054"/>
    <w:rsid w:val="008B7141"/>
    <w:rsid w:val="008B765C"/>
    <w:rsid w:val="008B7994"/>
    <w:rsid w:val="008C0EC0"/>
    <w:rsid w:val="008C103B"/>
    <w:rsid w:val="008C1DBF"/>
    <w:rsid w:val="008C2566"/>
    <w:rsid w:val="008C2D6B"/>
    <w:rsid w:val="008C2E17"/>
    <w:rsid w:val="008C308D"/>
    <w:rsid w:val="008C31B6"/>
    <w:rsid w:val="008C4602"/>
    <w:rsid w:val="008C4878"/>
    <w:rsid w:val="008C573B"/>
    <w:rsid w:val="008C5A44"/>
    <w:rsid w:val="008C63AB"/>
    <w:rsid w:val="008C7469"/>
    <w:rsid w:val="008C747C"/>
    <w:rsid w:val="008D0EAA"/>
    <w:rsid w:val="008D22C8"/>
    <w:rsid w:val="008D2A79"/>
    <w:rsid w:val="008D30A5"/>
    <w:rsid w:val="008D348D"/>
    <w:rsid w:val="008D4EAA"/>
    <w:rsid w:val="008D4F8D"/>
    <w:rsid w:val="008D5574"/>
    <w:rsid w:val="008D5CE2"/>
    <w:rsid w:val="008D5F25"/>
    <w:rsid w:val="008D72E0"/>
    <w:rsid w:val="008D7469"/>
    <w:rsid w:val="008D77B3"/>
    <w:rsid w:val="008E08E7"/>
    <w:rsid w:val="008E0BDE"/>
    <w:rsid w:val="008E11CF"/>
    <w:rsid w:val="008E1D09"/>
    <w:rsid w:val="008E2CAC"/>
    <w:rsid w:val="008E3B95"/>
    <w:rsid w:val="008E467A"/>
    <w:rsid w:val="008E54C4"/>
    <w:rsid w:val="008E634B"/>
    <w:rsid w:val="008E6815"/>
    <w:rsid w:val="008E7578"/>
    <w:rsid w:val="008E78EF"/>
    <w:rsid w:val="008E794C"/>
    <w:rsid w:val="008E7950"/>
    <w:rsid w:val="008F02EF"/>
    <w:rsid w:val="008F0CFA"/>
    <w:rsid w:val="008F0F9A"/>
    <w:rsid w:val="008F1208"/>
    <w:rsid w:val="008F266E"/>
    <w:rsid w:val="008F2A3B"/>
    <w:rsid w:val="008F2D42"/>
    <w:rsid w:val="008F38BD"/>
    <w:rsid w:val="008F3A43"/>
    <w:rsid w:val="008F496B"/>
    <w:rsid w:val="008F5131"/>
    <w:rsid w:val="008F5395"/>
    <w:rsid w:val="008F5A4C"/>
    <w:rsid w:val="008F5C71"/>
    <w:rsid w:val="008F5F5E"/>
    <w:rsid w:val="008F61FA"/>
    <w:rsid w:val="008F69AA"/>
    <w:rsid w:val="008F7DF8"/>
    <w:rsid w:val="009014C3"/>
    <w:rsid w:val="00901A1C"/>
    <w:rsid w:val="00901A99"/>
    <w:rsid w:val="009026A1"/>
    <w:rsid w:val="00902A17"/>
    <w:rsid w:val="00902B3F"/>
    <w:rsid w:val="0090361D"/>
    <w:rsid w:val="00903774"/>
    <w:rsid w:val="00903D72"/>
    <w:rsid w:val="00904120"/>
    <w:rsid w:val="00904A82"/>
    <w:rsid w:val="00904C86"/>
    <w:rsid w:val="0090536D"/>
    <w:rsid w:val="009058B1"/>
    <w:rsid w:val="00905E66"/>
    <w:rsid w:val="0090613E"/>
    <w:rsid w:val="009106B0"/>
    <w:rsid w:val="00911253"/>
    <w:rsid w:val="00911570"/>
    <w:rsid w:val="00911D70"/>
    <w:rsid w:val="0091222E"/>
    <w:rsid w:val="0091235E"/>
    <w:rsid w:val="00912406"/>
    <w:rsid w:val="00912471"/>
    <w:rsid w:val="00912AB0"/>
    <w:rsid w:val="00912B67"/>
    <w:rsid w:val="00912EFA"/>
    <w:rsid w:val="0091353C"/>
    <w:rsid w:val="00913FB7"/>
    <w:rsid w:val="00915402"/>
    <w:rsid w:val="00915851"/>
    <w:rsid w:val="00915F07"/>
    <w:rsid w:val="0091600C"/>
    <w:rsid w:val="009203F4"/>
    <w:rsid w:val="00920C95"/>
    <w:rsid w:val="0092123F"/>
    <w:rsid w:val="00921B02"/>
    <w:rsid w:val="009227D4"/>
    <w:rsid w:val="00922BEC"/>
    <w:rsid w:val="009231C0"/>
    <w:rsid w:val="00923208"/>
    <w:rsid w:val="00923668"/>
    <w:rsid w:val="00924539"/>
    <w:rsid w:val="009252FB"/>
    <w:rsid w:val="009254E2"/>
    <w:rsid w:val="009258EB"/>
    <w:rsid w:val="00925A33"/>
    <w:rsid w:val="00927817"/>
    <w:rsid w:val="009303C8"/>
    <w:rsid w:val="00930445"/>
    <w:rsid w:val="009304FB"/>
    <w:rsid w:val="009311FE"/>
    <w:rsid w:val="0093262E"/>
    <w:rsid w:val="00932FEC"/>
    <w:rsid w:val="0093321D"/>
    <w:rsid w:val="0093325A"/>
    <w:rsid w:val="00933396"/>
    <w:rsid w:val="00933C96"/>
    <w:rsid w:val="009343DC"/>
    <w:rsid w:val="009352CA"/>
    <w:rsid w:val="00936086"/>
    <w:rsid w:val="009364B6"/>
    <w:rsid w:val="00936758"/>
    <w:rsid w:val="00936855"/>
    <w:rsid w:val="0093783F"/>
    <w:rsid w:val="00940EA2"/>
    <w:rsid w:val="0094111F"/>
    <w:rsid w:val="009415E0"/>
    <w:rsid w:val="009417E8"/>
    <w:rsid w:val="00942815"/>
    <w:rsid w:val="009435E9"/>
    <w:rsid w:val="009451CF"/>
    <w:rsid w:val="009451D2"/>
    <w:rsid w:val="009452B5"/>
    <w:rsid w:val="009459A6"/>
    <w:rsid w:val="00945C52"/>
    <w:rsid w:val="00945E1C"/>
    <w:rsid w:val="00945E6B"/>
    <w:rsid w:val="0094632C"/>
    <w:rsid w:val="00946F48"/>
    <w:rsid w:val="009478BA"/>
    <w:rsid w:val="009478F2"/>
    <w:rsid w:val="009504D1"/>
    <w:rsid w:val="009512B6"/>
    <w:rsid w:val="00951EB1"/>
    <w:rsid w:val="00952132"/>
    <w:rsid w:val="00952D7C"/>
    <w:rsid w:val="009546F3"/>
    <w:rsid w:val="00955616"/>
    <w:rsid w:val="00955B47"/>
    <w:rsid w:val="00955DF6"/>
    <w:rsid w:val="00956600"/>
    <w:rsid w:val="00957223"/>
    <w:rsid w:val="00960824"/>
    <w:rsid w:val="00961ACA"/>
    <w:rsid w:val="00961C11"/>
    <w:rsid w:val="00961C8F"/>
    <w:rsid w:val="00961CD0"/>
    <w:rsid w:val="009622CA"/>
    <w:rsid w:val="00962343"/>
    <w:rsid w:val="009623A6"/>
    <w:rsid w:val="00962CC9"/>
    <w:rsid w:val="00963215"/>
    <w:rsid w:val="00963C8A"/>
    <w:rsid w:val="00964480"/>
    <w:rsid w:val="009645E7"/>
    <w:rsid w:val="00964736"/>
    <w:rsid w:val="00964CAF"/>
    <w:rsid w:val="00964F41"/>
    <w:rsid w:val="00965506"/>
    <w:rsid w:val="00965AC9"/>
    <w:rsid w:val="00966858"/>
    <w:rsid w:val="009677D1"/>
    <w:rsid w:val="00967E1E"/>
    <w:rsid w:val="00970887"/>
    <w:rsid w:val="00971110"/>
    <w:rsid w:val="00972A74"/>
    <w:rsid w:val="00973857"/>
    <w:rsid w:val="00973F20"/>
    <w:rsid w:val="00974608"/>
    <w:rsid w:val="0097522A"/>
    <w:rsid w:val="009756A5"/>
    <w:rsid w:val="00976000"/>
    <w:rsid w:val="00976604"/>
    <w:rsid w:val="00977197"/>
    <w:rsid w:val="00977298"/>
    <w:rsid w:val="0098077D"/>
    <w:rsid w:val="00980DA2"/>
    <w:rsid w:val="00981134"/>
    <w:rsid w:val="009811C2"/>
    <w:rsid w:val="00981D3C"/>
    <w:rsid w:val="009820FA"/>
    <w:rsid w:val="00982276"/>
    <w:rsid w:val="0098254B"/>
    <w:rsid w:val="0098371E"/>
    <w:rsid w:val="00984B68"/>
    <w:rsid w:val="00984BFB"/>
    <w:rsid w:val="0098571C"/>
    <w:rsid w:val="00985733"/>
    <w:rsid w:val="009862D2"/>
    <w:rsid w:val="009866DB"/>
    <w:rsid w:val="00986709"/>
    <w:rsid w:val="00987916"/>
    <w:rsid w:val="009909D9"/>
    <w:rsid w:val="009915D1"/>
    <w:rsid w:val="009919A6"/>
    <w:rsid w:val="0099373F"/>
    <w:rsid w:val="00993AC0"/>
    <w:rsid w:val="009945EC"/>
    <w:rsid w:val="00994E55"/>
    <w:rsid w:val="00995002"/>
    <w:rsid w:val="00995FF3"/>
    <w:rsid w:val="00996404"/>
    <w:rsid w:val="0099696D"/>
    <w:rsid w:val="00996ADA"/>
    <w:rsid w:val="00996D37"/>
    <w:rsid w:val="00996D63"/>
    <w:rsid w:val="00996DDD"/>
    <w:rsid w:val="00997000"/>
    <w:rsid w:val="0099715D"/>
    <w:rsid w:val="0099727D"/>
    <w:rsid w:val="009972F9"/>
    <w:rsid w:val="009979EA"/>
    <w:rsid w:val="00997A12"/>
    <w:rsid w:val="00997B09"/>
    <w:rsid w:val="00997B10"/>
    <w:rsid w:val="00997B9C"/>
    <w:rsid w:val="009A074F"/>
    <w:rsid w:val="009A0DCB"/>
    <w:rsid w:val="009A29BD"/>
    <w:rsid w:val="009A331A"/>
    <w:rsid w:val="009A3C27"/>
    <w:rsid w:val="009A543B"/>
    <w:rsid w:val="009A5B92"/>
    <w:rsid w:val="009A61D8"/>
    <w:rsid w:val="009A682A"/>
    <w:rsid w:val="009A6D4F"/>
    <w:rsid w:val="009A6D65"/>
    <w:rsid w:val="009A7731"/>
    <w:rsid w:val="009A7C39"/>
    <w:rsid w:val="009A7FB3"/>
    <w:rsid w:val="009B03D5"/>
    <w:rsid w:val="009B04F7"/>
    <w:rsid w:val="009B06C1"/>
    <w:rsid w:val="009B0D87"/>
    <w:rsid w:val="009B10ED"/>
    <w:rsid w:val="009B1BA9"/>
    <w:rsid w:val="009B274D"/>
    <w:rsid w:val="009B395D"/>
    <w:rsid w:val="009B3A04"/>
    <w:rsid w:val="009B439B"/>
    <w:rsid w:val="009B43D3"/>
    <w:rsid w:val="009B449F"/>
    <w:rsid w:val="009B496E"/>
    <w:rsid w:val="009B4C4B"/>
    <w:rsid w:val="009B5E0E"/>
    <w:rsid w:val="009B636F"/>
    <w:rsid w:val="009B6692"/>
    <w:rsid w:val="009B7805"/>
    <w:rsid w:val="009B7C10"/>
    <w:rsid w:val="009C05AD"/>
    <w:rsid w:val="009C178F"/>
    <w:rsid w:val="009C2583"/>
    <w:rsid w:val="009C2ABB"/>
    <w:rsid w:val="009C2FB8"/>
    <w:rsid w:val="009C39B4"/>
    <w:rsid w:val="009C3B67"/>
    <w:rsid w:val="009C4817"/>
    <w:rsid w:val="009C54B2"/>
    <w:rsid w:val="009C6F96"/>
    <w:rsid w:val="009C7E49"/>
    <w:rsid w:val="009C7F63"/>
    <w:rsid w:val="009D1134"/>
    <w:rsid w:val="009D1721"/>
    <w:rsid w:val="009D1B9E"/>
    <w:rsid w:val="009D1C06"/>
    <w:rsid w:val="009D1E24"/>
    <w:rsid w:val="009D2486"/>
    <w:rsid w:val="009D280D"/>
    <w:rsid w:val="009D3063"/>
    <w:rsid w:val="009D48E6"/>
    <w:rsid w:val="009D5131"/>
    <w:rsid w:val="009D532C"/>
    <w:rsid w:val="009D557C"/>
    <w:rsid w:val="009D5C40"/>
    <w:rsid w:val="009D5C99"/>
    <w:rsid w:val="009D64DF"/>
    <w:rsid w:val="009D65DA"/>
    <w:rsid w:val="009D66AB"/>
    <w:rsid w:val="009D7CF2"/>
    <w:rsid w:val="009E0E9C"/>
    <w:rsid w:val="009E14FB"/>
    <w:rsid w:val="009E1A79"/>
    <w:rsid w:val="009E1B37"/>
    <w:rsid w:val="009E209C"/>
    <w:rsid w:val="009E2584"/>
    <w:rsid w:val="009E2E3A"/>
    <w:rsid w:val="009E318D"/>
    <w:rsid w:val="009E31BD"/>
    <w:rsid w:val="009E41DB"/>
    <w:rsid w:val="009E4238"/>
    <w:rsid w:val="009E479C"/>
    <w:rsid w:val="009E4BCF"/>
    <w:rsid w:val="009E4D32"/>
    <w:rsid w:val="009E5236"/>
    <w:rsid w:val="009E5DD8"/>
    <w:rsid w:val="009E64A3"/>
    <w:rsid w:val="009E659E"/>
    <w:rsid w:val="009E7418"/>
    <w:rsid w:val="009E778D"/>
    <w:rsid w:val="009F04A5"/>
    <w:rsid w:val="009F075B"/>
    <w:rsid w:val="009F10C6"/>
    <w:rsid w:val="009F1956"/>
    <w:rsid w:val="009F1BB6"/>
    <w:rsid w:val="009F2030"/>
    <w:rsid w:val="009F2E49"/>
    <w:rsid w:val="009F2E73"/>
    <w:rsid w:val="009F2EBA"/>
    <w:rsid w:val="009F309B"/>
    <w:rsid w:val="009F3E78"/>
    <w:rsid w:val="009F4D26"/>
    <w:rsid w:val="009F4E8B"/>
    <w:rsid w:val="009F5163"/>
    <w:rsid w:val="009F52B0"/>
    <w:rsid w:val="009F538E"/>
    <w:rsid w:val="009F55FF"/>
    <w:rsid w:val="009F5AA7"/>
    <w:rsid w:val="009F66DA"/>
    <w:rsid w:val="009F7706"/>
    <w:rsid w:val="009F79C7"/>
    <w:rsid w:val="00A0162E"/>
    <w:rsid w:val="00A0197E"/>
    <w:rsid w:val="00A01A5A"/>
    <w:rsid w:val="00A01B35"/>
    <w:rsid w:val="00A02009"/>
    <w:rsid w:val="00A023D2"/>
    <w:rsid w:val="00A0277B"/>
    <w:rsid w:val="00A0364D"/>
    <w:rsid w:val="00A03C2A"/>
    <w:rsid w:val="00A040F0"/>
    <w:rsid w:val="00A05950"/>
    <w:rsid w:val="00A0688F"/>
    <w:rsid w:val="00A068DB"/>
    <w:rsid w:val="00A06D80"/>
    <w:rsid w:val="00A077B4"/>
    <w:rsid w:val="00A100AC"/>
    <w:rsid w:val="00A100DC"/>
    <w:rsid w:val="00A1091B"/>
    <w:rsid w:val="00A10FEF"/>
    <w:rsid w:val="00A1133D"/>
    <w:rsid w:val="00A1173C"/>
    <w:rsid w:val="00A11B2A"/>
    <w:rsid w:val="00A12898"/>
    <w:rsid w:val="00A13030"/>
    <w:rsid w:val="00A13041"/>
    <w:rsid w:val="00A13A2E"/>
    <w:rsid w:val="00A14B59"/>
    <w:rsid w:val="00A158D2"/>
    <w:rsid w:val="00A1666F"/>
    <w:rsid w:val="00A16757"/>
    <w:rsid w:val="00A16873"/>
    <w:rsid w:val="00A169EB"/>
    <w:rsid w:val="00A16D29"/>
    <w:rsid w:val="00A16FFA"/>
    <w:rsid w:val="00A17B4D"/>
    <w:rsid w:val="00A2031C"/>
    <w:rsid w:val="00A20ADB"/>
    <w:rsid w:val="00A21F36"/>
    <w:rsid w:val="00A220E6"/>
    <w:rsid w:val="00A2222B"/>
    <w:rsid w:val="00A229F5"/>
    <w:rsid w:val="00A22CA1"/>
    <w:rsid w:val="00A22F1F"/>
    <w:rsid w:val="00A22F86"/>
    <w:rsid w:val="00A232C2"/>
    <w:rsid w:val="00A23BBC"/>
    <w:rsid w:val="00A24673"/>
    <w:rsid w:val="00A24C78"/>
    <w:rsid w:val="00A26626"/>
    <w:rsid w:val="00A26C4E"/>
    <w:rsid w:val="00A27796"/>
    <w:rsid w:val="00A27B05"/>
    <w:rsid w:val="00A30521"/>
    <w:rsid w:val="00A30666"/>
    <w:rsid w:val="00A30AE6"/>
    <w:rsid w:val="00A30C1D"/>
    <w:rsid w:val="00A30FF2"/>
    <w:rsid w:val="00A3139F"/>
    <w:rsid w:val="00A31B10"/>
    <w:rsid w:val="00A31E1C"/>
    <w:rsid w:val="00A325BC"/>
    <w:rsid w:val="00A32D33"/>
    <w:rsid w:val="00A330F4"/>
    <w:rsid w:val="00A333C9"/>
    <w:rsid w:val="00A33414"/>
    <w:rsid w:val="00A33475"/>
    <w:rsid w:val="00A35F43"/>
    <w:rsid w:val="00A36432"/>
    <w:rsid w:val="00A36567"/>
    <w:rsid w:val="00A36E10"/>
    <w:rsid w:val="00A37696"/>
    <w:rsid w:val="00A41015"/>
    <w:rsid w:val="00A41AA8"/>
    <w:rsid w:val="00A42446"/>
    <w:rsid w:val="00A42E25"/>
    <w:rsid w:val="00A4345B"/>
    <w:rsid w:val="00A4376D"/>
    <w:rsid w:val="00A44811"/>
    <w:rsid w:val="00A453AA"/>
    <w:rsid w:val="00A4688D"/>
    <w:rsid w:val="00A46D75"/>
    <w:rsid w:val="00A4704E"/>
    <w:rsid w:val="00A47F97"/>
    <w:rsid w:val="00A5059F"/>
    <w:rsid w:val="00A50C57"/>
    <w:rsid w:val="00A514DE"/>
    <w:rsid w:val="00A5165F"/>
    <w:rsid w:val="00A530A8"/>
    <w:rsid w:val="00A5314F"/>
    <w:rsid w:val="00A53FBE"/>
    <w:rsid w:val="00A544E2"/>
    <w:rsid w:val="00A54F1D"/>
    <w:rsid w:val="00A5501E"/>
    <w:rsid w:val="00A553F6"/>
    <w:rsid w:val="00A558EE"/>
    <w:rsid w:val="00A559AF"/>
    <w:rsid w:val="00A55B18"/>
    <w:rsid w:val="00A56143"/>
    <w:rsid w:val="00A572CB"/>
    <w:rsid w:val="00A57415"/>
    <w:rsid w:val="00A61793"/>
    <w:rsid w:val="00A61E9F"/>
    <w:rsid w:val="00A62F29"/>
    <w:rsid w:val="00A63200"/>
    <w:rsid w:val="00A6335A"/>
    <w:rsid w:val="00A6463B"/>
    <w:rsid w:val="00A648F0"/>
    <w:rsid w:val="00A64C05"/>
    <w:rsid w:val="00A64D8D"/>
    <w:rsid w:val="00A64FEE"/>
    <w:rsid w:val="00A6529D"/>
    <w:rsid w:val="00A6560C"/>
    <w:rsid w:val="00A65E6D"/>
    <w:rsid w:val="00A66272"/>
    <w:rsid w:val="00A668F0"/>
    <w:rsid w:val="00A670AB"/>
    <w:rsid w:val="00A6773A"/>
    <w:rsid w:val="00A7024E"/>
    <w:rsid w:val="00A70AF4"/>
    <w:rsid w:val="00A71B55"/>
    <w:rsid w:val="00A71D96"/>
    <w:rsid w:val="00A71F76"/>
    <w:rsid w:val="00A72C2A"/>
    <w:rsid w:val="00A72DAD"/>
    <w:rsid w:val="00A73E57"/>
    <w:rsid w:val="00A7501C"/>
    <w:rsid w:val="00A7551D"/>
    <w:rsid w:val="00A757C5"/>
    <w:rsid w:val="00A75FD9"/>
    <w:rsid w:val="00A764D5"/>
    <w:rsid w:val="00A765C7"/>
    <w:rsid w:val="00A77325"/>
    <w:rsid w:val="00A77DBC"/>
    <w:rsid w:val="00A77ECB"/>
    <w:rsid w:val="00A807C6"/>
    <w:rsid w:val="00A80AA5"/>
    <w:rsid w:val="00A80D51"/>
    <w:rsid w:val="00A81A8A"/>
    <w:rsid w:val="00A81B00"/>
    <w:rsid w:val="00A82206"/>
    <w:rsid w:val="00A83051"/>
    <w:rsid w:val="00A838C0"/>
    <w:rsid w:val="00A83C41"/>
    <w:rsid w:val="00A83F4D"/>
    <w:rsid w:val="00A84C22"/>
    <w:rsid w:val="00A8667F"/>
    <w:rsid w:val="00A869B1"/>
    <w:rsid w:val="00A87014"/>
    <w:rsid w:val="00A87C15"/>
    <w:rsid w:val="00A8E33F"/>
    <w:rsid w:val="00A903A9"/>
    <w:rsid w:val="00A9081F"/>
    <w:rsid w:val="00A909A0"/>
    <w:rsid w:val="00A90C64"/>
    <w:rsid w:val="00A90EFB"/>
    <w:rsid w:val="00A90FC6"/>
    <w:rsid w:val="00A91881"/>
    <w:rsid w:val="00A9278E"/>
    <w:rsid w:val="00A9299B"/>
    <w:rsid w:val="00A92B47"/>
    <w:rsid w:val="00A92B87"/>
    <w:rsid w:val="00A93800"/>
    <w:rsid w:val="00A9469D"/>
    <w:rsid w:val="00A94CEF"/>
    <w:rsid w:val="00A956C3"/>
    <w:rsid w:val="00A95B65"/>
    <w:rsid w:val="00A95D16"/>
    <w:rsid w:val="00A95DEF"/>
    <w:rsid w:val="00A960BD"/>
    <w:rsid w:val="00A96D71"/>
    <w:rsid w:val="00A975E2"/>
    <w:rsid w:val="00A97855"/>
    <w:rsid w:val="00A979F1"/>
    <w:rsid w:val="00A97DC6"/>
    <w:rsid w:val="00A97EDD"/>
    <w:rsid w:val="00AA0340"/>
    <w:rsid w:val="00AA0458"/>
    <w:rsid w:val="00AA079D"/>
    <w:rsid w:val="00AA085A"/>
    <w:rsid w:val="00AA0B31"/>
    <w:rsid w:val="00AA15E7"/>
    <w:rsid w:val="00AA16AB"/>
    <w:rsid w:val="00AA1CDA"/>
    <w:rsid w:val="00AA217B"/>
    <w:rsid w:val="00AA2592"/>
    <w:rsid w:val="00AA3504"/>
    <w:rsid w:val="00AA392A"/>
    <w:rsid w:val="00AA3A24"/>
    <w:rsid w:val="00AA3B63"/>
    <w:rsid w:val="00AA3C8E"/>
    <w:rsid w:val="00AA407A"/>
    <w:rsid w:val="00AA44F3"/>
    <w:rsid w:val="00AA4C3E"/>
    <w:rsid w:val="00AA4F38"/>
    <w:rsid w:val="00AA506F"/>
    <w:rsid w:val="00AA6A9E"/>
    <w:rsid w:val="00AA6C2E"/>
    <w:rsid w:val="00AA6D39"/>
    <w:rsid w:val="00AA75B0"/>
    <w:rsid w:val="00AB05D0"/>
    <w:rsid w:val="00AB0E66"/>
    <w:rsid w:val="00AB111B"/>
    <w:rsid w:val="00AB1B83"/>
    <w:rsid w:val="00AB25DF"/>
    <w:rsid w:val="00AB2CBF"/>
    <w:rsid w:val="00AB3206"/>
    <w:rsid w:val="00AB35B5"/>
    <w:rsid w:val="00AB3E50"/>
    <w:rsid w:val="00AB3F9F"/>
    <w:rsid w:val="00AB4A98"/>
    <w:rsid w:val="00AB4B85"/>
    <w:rsid w:val="00AB4FA9"/>
    <w:rsid w:val="00AB4FFF"/>
    <w:rsid w:val="00AB529B"/>
    <w:rsid w:val="00AB5C49"/>
    <w:rsid w:val="00AB7AC2"/>
    <w:rsid w:val="00AB7C8E"/>
    <w:rsid w:val="00AC0276"/>
    <w:rsid w:val="00AC0407"/>
    <w:rsid w:val="00AC07C2"/>
    <w:rsid w:val="00AC0919"/>
    <w:rsid w:val="00AC0D14"/>
    <w:rsid w:val="00AC0DF2"/>
    <w:rsid w:val="00AC116B"/>
    <w:rsid w:val="00AC1197"/>
    <w:rsid w:val="00AC15F3"/>
    <w:rsid w:val="00AC205E"/>
    <w:rsid w:val="00AC28A4"/>
    <w:rsid w:val="00AC291D"/>
    <w:rsid w:val="00AC351C"/>
    <w:rsid w:val="00AC4757"/>
    <w:rsid w:val="00AC4CF2"/>
    <w:rsid w:val="00AC516C"/>
    <w:rsid w:val="00AC595E"/>
    <w:rsid w:val="00AC5D1D"/>
    <w:rsid w:val="00AC6B8D"/>
    <w:rsid w:val="00AC7221"/>
    <w:rsid w:val="00AC7D34"/>
    <w:rsid w:val="00AD0342"/>
    <w:rsid w:val="00AD0361"/>
    <w:rsid w:val="00AD05DB"/>
    <w:rsid w:val="00AD1200"/>
    <w:rsid w:val="00AD1682"/>
    <w:rsid w:val="00AD2C4C"/>
    <w:rsid w:val="00AD2C58"/>
    <w:rsid w:val="00AD2C65"/>
    <w:rsid w:val="00AD2E22"/>
    <w:rsid w:val="00AD2EDA"/>
    <w:rsid w:val="00AD2EFB"/>
    <w:rsid w:val="00AD3CA9"/>
    <w:rsid w:val="00AD3EFB"/>
    <w:rsid w:val="00AD4DF0"/>
    <w:rsid w:val="00AD4EC1"/>
    <w:rsid w:val="00AD5401"/>
    <w:rsid w:val="00AD58D4"/>
    <w:rsid w:val="00AD5919"/>
    <w:rsid w:val="00AD627C"/>
    <w:rsid w:val="00AD6CAD"/>
    <w:rsid w:val="00AD7944"/>
    <w:rsid w:val="00AE0039"/>
    <w:rsid w:val="00AE01D4"/>
    <w:rsid w:val="00AE02E8"/>
    <w:rsid w:val="00AE1142"/>
    <w:rsid w:val="00AE1D40"/>
    <w:rsid w:val="00AE1DB5"/>
    <w:rsid w:val="00AE2430"/>
    <w:rsid w:val="00AE252D"/>
    <w:rsid w:val="00AE3750"/>
    <w:rsid w:val="00AE3B1F"/>
    <w:rsid w:val="00AE3DE3"/>
    <w:rsid w:val="00AE4220"/>
    <w:rsid w:val="00AE53CB"/>
    <w:rsid w:val="00AE5BB7"/>
    <w:rsid w:val="00AE73F8"/>
    <w:rsid w:val="00AE7ACA"/>
    <w:rsid w:val="00AF0466"/>
    <w:rsid w:val="00AF17E2"/>
    <w:rsid w:val="00AF2647"/>
    <w:rsid w:val="00AF3A12"/>
    <w:rsid w:val="00AF436F"/>
    <w:rsid w:val="00AF5193"/>
    <w:rsid w:val="00AF5D50"/>
    <w:rsid w:val="00AF698D"/>
    <w:rsid w:val="00AF7A6B"/>
    <w:rsid w:val="00B0051D"/>
    <w:rsid w:val="00B008C7"/>
    <w:rsid w:val="00B00A06"/>
    <w:rsid w:val="00B00ADA"/>
    <w:rsid w:val="00B00BF6"/>
    <w:rsid w:val="00B0149C"/>
    <w:rsid w:val="00B01559"/>
    <w:rsid w:val="00B01D80"/>
    <w:rsid w:val="00B01F0F"/>
    <w:rsid w:val="00B0200D"/>
    <w:rsid w:val="00B03573"/>
    <w:rsid w:val="00B03787"/>
    <w:rsid w:val="00B03901"/>
    <w:rsid w:val="00B039E3"/>
    <w:rsid w:val="00B03AA7"/>
    <w:rsid w:val="00B04D39"/>
    <w:rsid w:val="00B04D4E"/>
    <w:rsid w:val="00B06449"/>
    <w:rsid w:val="00B065D1"/>
    <w:rsid w:val="00B07841"/>
    <w:rsid w:val="00B07AED"/>
    <w:rsid w:val="00B07CC5"/>
    <w:rsid w:val="00B10033"/>
    <w:rsid w:val="00B10A3F"/>
    <w:rsid w:val="00B10CEF"/>
    <w:rsid w:val="00B10EC7"/>
    <w:rsid w:val="00B116D9"/>
    <w:rsid w:val="00B11B09"/>
    <w:rsid w:val="00B11D4A"/>
    <w:rsid w:val="00B11DB1"/>
    <w:rsid w:val="00B11F97"/>
    <w:rsid w:val="00B129C4"/>
    <w:rsid w:val="00B12E50"/>
    <w:rsid w:val="00B1404A"/>
    <w:rsid w:val="00B141AA"/>
    <w:rsid w:val="00B142EF"/>
    <w:rsid w:val="00B143A2"/>
    <w:rsid w:val="00B144DA"/>
    <w:rsid w:val="00B146D2"/>
    <w:rsid w:val="00B14ACB"/>
    <w:rsid w:val="00B15340"/>
    <w:rsid w:val="00B1551F"/>
    <w:rsid w:val="00B155D6"/>
    <w:rsid w:val="00B1577F"/>
    <w:rsid w:val="00B15E18"/>
    <w:rsid w:val="00B16BAE"/>
    <w:rsid w:val="00B17A1E"/>
    <w:rsid w:val="00B17B95"/>
    <w:rsid w:val="00B17C5E"/>
    <w:rsid w:val="00B17CCC"/>
    <w:rsid w:val="00B208EB"/>
    <w:rsid w:val="00B219F5"/>
    <w:rsid w:val="00B21A04"/>
    <w:rsid w:val="00B21B1E"/>
    <w:rsid w:val="00B21CF3"/>
    <w:rsid w:val="00B220BE"/>
    <w:rsid w:val="00B22978"/>
    <w:rsid w:val="00B22AE1"/>
    <w:rsid w:val="00B22C44"/>
    <w:rsid w:val="00B23FD3"/>
    <w:rsid w:val="00B242E0"/>
    <w:rsid w:val="00B2467C"/>
    <w:rsid w:val="00B25210"/>
    <w:rsid w:val="00B25EC6"/>
    <w:rsid w:val="00B26483"/>
    <w:rsid w:val="00B2685B"/>
    <w:rsid w:val="00B26EE7"/>
    <w:rsid w:val="00B273EA"/>
    <w:rsid w:val="00B27D9B"/>
    <w:rsid w:val="00B30E50"/>
    <w:rsid w:val="00B3112B"/>
    <w:rsid w:val="00B32971"/>
    <w:rsid w:val="00B32AE5"/>
    <w:rsid w:val="00B32C3B"/>
    <w:rsid w:val="00B33431"/>
    <w:rsid w:val="00B33AE5"/>
    <w:rsid w:val="00B345AC"/>
    <w:rsid w:val="00B347E3"/>
    <w:rsid w:val="00B34859"/>
    <w:rsid w:val="00B34B32"/>
    <w:rsid w:val="00B34C08"/>
    <w:rsid w:val="00B352E1"/>
    <w:rsid w:val="00B356E5"/>
    <w:rsid w:val="00B358C7"/>
    <w:rsid w:val="00B35BE7"/>
    <w:rsid w:val="00B35EC2"/>
    <w:rsid w:val="00B37BDD"/>
    <w:rsid w:val="00B37C53"/>
    <w:rsid w:val="00B40050"/>
    <w:rsid w:val="00B4067A"/>
    <w:rsid w:val="00B40929"/>
    <w:rsid w:val="00B409AB"/>
    <w:rsid w:val="00B40CF9"/>
    <w:rsid w:val="00B40FA1"/>
    <w:rsid w:val="00B417A8"/>
    <w:rsid w:val="00B42B91"/>
    <w:rsid w:val="00B42E92"/>
    <w:rsid w:val="00B42EF0"/>
    <w:rsid w:val="00B43612"/>
    <w:rsid w:val="00B43E2B"/>
    <w:rsid w:val="00B44196"/>
    <w:rsid w:val="00B44A86"/>
    <w:rsid w:val="00B44B99"/>
    <w:rsid w:val="00B45109"/>
    <w:rsid w:val="00B455C4"/>
    <w:rsid w:val="00B46102"/>
    <w:rsid w:val="00B461D2"/>
    <w:rsid w:val="00B463DE"/>
    <w:rsid w:val="00B468DF"/>
    <w:rsid w:val="00B46952"/>
    <w:rsid w:val="00B500EA"/>
    <w:rsid w:val="00B502E4"/>
    <w:rsid w:val="00B50B5E"/>
    <w:rsid w:val="00B50D78"/>
    <w:rsid w:val="00B5336E"/>
    <w:rsid w:val="00B53B12"/>
    <w:rsid w:val="00B54CEF"/>
    <w:rsid w:val="00B55378"/>
    <w:rsid w:val="00B55F41"/>
    <w:rsid w:val="00B561F3"/>
    <w:rsid w:val="00B57F16"/>
    <w:rsid w:val="00B60806"/>
    <w:rsid w:val="00B60BCC"/>
    <w:rsid w:val="00B61DF4"/>
    <w:rsid w:val="00B62A64"/>
    <w:rsid w:val="00B62D51"/>
    <w:rsid w:val="00B6329D"/>
    <w:rsid w:val="00B63317"/>
    <w:rsid w:val="00B63526"/>
    <w:rsid w:val="00B640A0"/>
    <w:rsid w:val="00B6449E"/>
    <w:rsid w:val="00B64DE2"/>
    <w:rsid w:val="00B66313"/>
    <w:rsid w:val="00B67181"/>
    <w:rsid w:val="00B67232"/>
    <w:rsid w:val="00B672B5"/>
    <w:rsid w:val="00B6753F"/>
    <w:rsid w:val="00B70476"/>
    <w:rsid w:val="00B71AB4"/>
    <w:rsid w:val="00B73738"/>
    <w:rsid w:val="00B737AF"/>
    <w:rsid w:val="00B74760"/>
    <w:rsid w:val="00B75C0B"/>
    <w:rsid w:val="00B765B5"/>
    <w:rsid w:val="00B766F6"/>
    <w:rsid w:val="00B76D00"/>
    <w:rsid w:val="00B76DF2"/>
    <w:rsid w:val="00B77460"/>
    <w:rsid w:val="00B779C7"/>
    <w:rsid w:val="00B80065"/>
    <w:rsid w:val="00B803D4"/>
    <w:rsid w:val="00B809A9"/>
    <w:rsid w:val="00B81FAD"/>
    <w:rsid w:val="00B820AE"/>
    <w:rsid w:val="00B82845"/>
    <w:rsid w:val="00B82C26"/>
    <w:rsid w:val="00B82CB7"/>
    <w:rsid w:val="00B83548"/>
    <w:rsid w:val="00B836BA"/>
    <w:rsid w:val="00B83ABD"/>
    <w:rsid w:val="00B83C31"/>
    <w:rsid w:val="00B8428B"/>
    <w:rsid w:val="00B855A8"/>
    <w:rsid w:val="00B85F0B"/>
    <w:rsid w:val="00B8691A"/>
    <w:rsid w:val="00B8692E"/>
    <w:rsid w:val="00B86AF4"/>
    <w:rsid w:val="00B873EE"/>
    <w:rsid w:val="00B87A3E"/>
    <w:rsid w:val="00B87D41"/>
    <w:rsid w:val="00B9078C"/>
    <w:rsid w:val="00B91AFE"/>
    <w:rsid w:val="00B92200"/>
    <w:rsid w:val="00B92467"/>
    <w:rsid w:val="00B92C86"/>
    <w:rsid w:val="00B92F23"/>
    <w:rsid w:val="00B93176"/>
    <w:rsid w:val="00B9354C"/>
    <w:rsid w:val="00B93A25"/>
    <w:rsid w:val="00B944D4"/>
    <w:rsid w:val="00B94B9D"/>
    <w:rsid w:val="00B94CF7"/>
    <w:rsid w:val="00B95109"/>
    <w:rsid w:val="00B95BDC"/>
    <w:rsid w:val="00B9767B"/>
    <w:rsid w:val="00B97ABF"/>
    <w:rsid w:val="00B97C6C"/>
    <w:rsid w:val="00B97F2B"/>
    <w:rsid w:val="00BA0155"/>
    <w:rsid w:val="00BA0182"/>
    <w:rsid w:val="00BA077C"/>
    <w:rsid w:val="00BA0838"/>
    <w:rsid w:val="00BA1304"/>
    <w:rsid w:val="00BA132B"/>
    <w:rsid w:val="00BA181C"/>
    <w:rsid w:val="00BA1EA8"/>
    <w:rsid w:val="00BA3DEE"/>
    <w:rsid w:val="00BA4A62"/>
    <w:rsid w:val="00BA50EB"/>
    <w:rsid w:val="00BA53AB"/>
    <w:rsid w:val="00BA5E58"/>
    <w:rsid w:val="00BA5ECD"/>
    <w:rsid w:val="00BA6EB3"/>
    <w:rsid w:val="00BA7D1E"/>
    <w:rsid w:val="00BA7F11"/>
    <w:rsid w:val="00BA7F65"/>
    <w:rsid w:val="00BB03D1"/>
    <w:rsid w:val="00BB0D44"/>
    <w:rsid w:val="00BB263E"/>
    <w:rsid w:val="00BB3ACE"/>
    <w:rsid w:val="00BB3B2B"/>
    <w:rsid w:val="00BB3D8E"/>
    <w:rsid w:val="00BB5098"/>
    <w:rsid w:val="00BB538B"/>
    <w:rsid w:val="00BB5E2E"/>
    <w:rsid w:val="00BB6981"/>
    <w:rsid w:val="00BB6C3B"/>
    <w:rsid w:val="00BB7049"/>
    <w:rsid w:val="00BB7260"/>
    <w:rsid w:val="00BB7797"/>
    <w:rsid w:val="00BB7D11"/>
    <w:rsid w:val="00BC0D8D"/>
    <w:rsid w:val="00BC1210"/>
    <w:rsid w:val="00BC16B3"/>
    <w:rsid w:val="00BC18CA"/>
    <w:rsid w:val="00BC1C4E"/>
    <w:rsid w:val="00BC1CDF"/>
    <w:rsid w:val="00BC1F48"/>
    <w:rsid w:val="00BC20AD"/>
    <w:rsid w:val="00BC2151"/>
    <w:rsid w:val="00BC2D1B"/>
    <w:rsid w:val="00BC44F3"/>
    <w:rsid w:val="00BC48CB"/>
    <w:rsid w:val="00BC4BF0"/>
    <w:rsid w:val="00BC4C65"/>
    <w:rsid w:val="00BC51BB"/>
    <w:rsid w:val="00BC51CC"/>
    <w:rsid w:val="00BC5519"/>
    <w:rsid w:val="00BC5590"/>
    <w:rsid w:val="00BC5756"/>
    <w:rsid w:val="00BC5BF4"/>
    <w:rsid w:val="00BC620E"/>
    <w:rsid w:val="00BC62BF"/>
    <w:rsid w:val="00BC6EC5"/>
    <w:rsid w:val="00BC753B"/>
    <w:rsid w:val="00BC7F7C"/>
    <w:rsid w:val="00BD0C3B"/>
    <w:rsid w:val="00BD0F1E"/>
    <w:rsid w:val="00BD16D3"/>
    <w:rsid w:val="00BD457E"/>
    <w:rsid w:val="00BD53F0"/>
    <w:rsid w:val="00BD5413"/>
    <w:rsid w:val="00BD54C5"/>
    <w:rsid w:val="00BD551E"/>
    <w:rsid w:val="00BE00DC"/>
    <w:rsid w:val="00BE047D"/>
    <w:rsid w:val="00BE047F"/>
    <w:rsid w:val="00BE08C9"/>
    <w:rsid w:val="00BE158E"/>
    <w:rsid w:val="00BE211E"/>
    <w:rsid w:val="00BE4962"/>
    <w:rsid w:val="00BE4E50"/>
    <w:rsid w:val="00BE5D48"/>
    <w:rsid w:val="00BE6230"/>
    <w:rsid w:val="00BE6979"/>
    <w:rsid w:val="00BE6E72"/>
    <w:rsid w:val="00BE71D8"/>
    <w:rsid w:val="00BE7240"/>
    <w:rsid w:val="00BE7462"/>
    <w:rsid w:val="00BE7570"/>
    <w:rsid w:val="00BE7771"/>
    <w:rsid w:val="00BE7FC5"/>
    <w:rsid w:val="00BF0164"/>
    <w:rsid w:val="00BF0261"/>
    <w:rsid w:val="00BF03D6"/>
    <w:rsid w:val="00BF0441"/>
    <w:rsid w:val="00BF0BD3"/>
    <w:rsid w:val="00BF0CC8"/>
    <w:rsid w:val="00BF1240"/>
    <w:rsid w:val="00BF1412"/>
    <w:rsid w:val="00BF2269"/>
    <w:rsid w:val="00BF23D4"/>
    <w:rsid w:val="00BF25BD"/>
    <w:rsid w:val="00BF2656"/>
    <w:rsid w:val="00BF331C"/>
    <w:rsid w:val="00BF3A07"/>
    <w:rsid w:val="00BF3E3C"/>
    <w:rsid w:val="00BF443B"/>
    <w:rsid w:val="00BF4951"/>
    <w:rsid w:val="00BF4E8A"/>
    <w:rsid w:val="00BF5585"/>
    <w:rsid w:val="00BF5EAC"/>
    <w:rsid w:val="00BF62DF"/>
    <w:rsid w:val="00BF69BD"/>
    <w:rsid w:val="00BF6F43"/>
    <w:rsid w:val="00BF70D9"/>
    <w:rsid w:val="00BF74D6"/>
    <w:rsid w:val="00BF7CF7"/>
    <w:rsid w:val="00C00864"/>
    <w:rsid w:val="00C0097E"/>
    <w:rsid w:val="00C01111"/>
    <w:rsid w:val="00C011C6"/>
    <w:rsid w:val="00C01555"/>
    <w:rsid w:val="00C0167A"/>
    <w:rsid w:val="00C0250C"/>
    <w:rsid w:val="00C0258E"/>
    <w:rsid w:val="00C0261C"/>
    <w:rsid w:val="00C027C2"/>
    <w:rsid w:val="00C02F22"/>
    <w:rsid w:val="00C03143"/>
    <w:rsid w:val="00C033F1"/>
    <w:rsid w:val="00C038D1"/>
    <w:rsid w:val="00C03971"/>
    <w:rsid w:val="00C04E83"/>
    <w:rsid w:val="00C0588F"/>
    <w:rsid w:val="00C05EEE"/>
    <w:rsid w:val="00C06978"/>
    <w:rsid w:val="00C0781D"/>
    <w:rsid w:val="00C1029F"/>
    <w:rsid w:val="00C10918"/>
    <w:rsid w:val="00C11205"/>
    <w:rsid w:val="00C118A7"/>
    <w:rsid w:val="00C11C23"/>
    <w:rsid w:val="00C11C38"/>
    <w:rsid w:val="00C11D55"/>
    <w:rsid w:val="00C1233B"/>
    <w:rsid w:val="00C12FA3"/>
    <w:rsid w:val="00C1364D"/>
    <w:rsid w:val="00C13708"/>
    <w:rsid w:val="00C13E0B"/>
    <w:rsid w:val="00C140BF"/>
    <w:rsid w:val="00C14B64"/>
    <w:rsid w:val="00C153B3"/>
    <w:rsid w:val="00C158CD"/>
    <w:rsid w:val="00C16569"/>
    <w:rsid w:val="00C16CFE"/>
    <w:rsid w:val="00C171DE"/>
    <w:rsid w:val="00C208C5"/>
    <w:rsid w:val="00C20D1F"/>
    <w:rsid w:val="00C211E2"/>
    <w:rsid w:val="00C21842"/>
    <w:rsid w:val="00C21E41"/>
    <w:rsid w:val="00C221C5"/>
    <w:rsid w:val="00C23FF4"/>
    <w:rsid w:val="00C24B30"/>
    <w:rsid w:val="00C24B6A"/>
    <w:rsid w:val="00C2538D"/>
    <w:rsid w:val="00C257A0"/>
    <w:rsid w:val="00C27869"/>
    <w:rsid w:val="00C27974"/>
    <w:rsid w:val="00C3027C"/>
    <w:rsid w:val="00C3091B"/>
    <w:rsid w:val="00C309BB"/>
    <w:rsid w:val="00C31277"/>
    <w:rsid w:val="00C315A5"/>
    <w:rsid w:val="00C31A0A"/>
    <w:rsid w:val="00C3223F"/>
    <w:rsid w:val="00C3305D"/>
    <w:rsid w:val="00C3383F"/>
    <w:rsid w:val="00C33D26"/>
    <w:rsid w:val="00C3476A"/>
    <w:rsid w:val="00C34B81"/>
    <w:rsid w:val="00C35A27"/>
    <w:rsid w:val="00C3671E"/>
    <w:rsid w:val="00C3713B"/>
    <w:rsid w:val="00C37354"/>
    <w:rsid w:val="00C37694"/>
    <w:rsid w:val="00C40184"/>
    <w:rsid w:val="00C40470"/>
    <w:rsid w:val="00C413CE"/>
    <w:rsid w:val="00C41A8D"/>
    <w:rsid w:val="00C4234D"/>
    <w:rsid w:val="00C4281C"/>
    <w:rsid w:val="00C438D1"/>
    <w:rsid w:val="00C43B46"/>
    <w:rsid w:val="00C43E50"/>
    <w:rsid w:val="00C4424F"/>
    <w:rsid w:val="00C44914"/>
    <w:rsid w:val="00C45211"/>
    <w:rsid w:val="00C4572B"/>
    <w:rsid w:val="00C46653"/>
    <w:rsid w:val="00C46EE1"/>
    <w:rsid w:val="00C4721C"/>
    <w:rsid w:val="00C47512"/>
    <w:rsid w:val="00C4754D"/>
    <w:rsid w:val="00C500DF"/>
    <w:rsid w:val="00C506E6"/>
    <w:rsid w:val="00C50E8F"/>
    <w:rsid w:val="00C512C2"/>
    <w:rsid w:val="00C51313"/>
    <w:rsid w:val="00C51919"/>
    <w:rsid w:val="00C51B52"/>
    <w:rsid w:val="00C535FE"/>
    <w:rsid w:val="00C536EA"/>
    <w:rsid w:val="00C53E2C"/>
    <w:rsid w:val="00C5419E"/>
    <w:rsid w:val="00C5456F"/>
    <w:rsid w:val="00C55488"/>
    <w:rsid w:val="00C55A18"/>
    <w:rsid w:val="00C55ABF"/>
    <w:rsid w:val="00C562C8"/>
    <w:rsid w:val="00C5656F"/>
    <w:rsid w:val="00C60281"/>
    <w:rsid w:val="00C60339"/>
    <w:rsid w:val="00C60AC9"/>
    <w:rsid w:val="00C60E94"/>
    <w:rsid w:val="00C614C5"/>
    <w:rsid w:val="00C61AB3"/>
    <w:rsid w:val="00C61AF2"/>
    <w:rsid w:val="00C62374"/>
    <w:rsid w:val="00C6256D"/>
    <w:rsid w:val="00C63A59"/>
    <w:rsid w:val="00C63BE6"/>
    <w:rsid w:val="00C63C7F"/>
    <w:rsid w:val="00C63CF1"/>
    <w:rsid w:val="00C6412C"/>
    <w:rsid w:val="00C64A05"/>
    <w:rsid w:val="00C64B6D"/>
    <w:rsid w:val="00C658AF"/>
    <w:rsid w:val="00C66C11"/>
    <w:rsid w:val="00C6722C"/>
    <w:rsid w:val="00C675BE"/>
    <w:rsid w:val="00C70389"/>
    <w:rsid w:val="00C70C7B"/>
    <w:rsid w:val="00C70D6F"/>
    <w:rsid w:val="00C718AE"/>
    <w:rsid w:val="00C71DCE"/>
    <w:rsid w:val="00C72449"/>
    <w:rsid w:val="00C7250F"/>
    <w:rsid w:val="00C728D5"/>
    <w:rsid w:val="00C734A7"/>
    <w:rsid w:val="00C7361E"/>
    <w:rsid w:val="00C73E81"/>
    <w:rsid w:val="00C73F01"/>
    <w:rsid w:val="00C740DD"/>
    <w:rsid w:val="00C742CF"/>
    <w:rsid w:val="00C74904"/>
    <w:rsid w:val="00C75467"/>
    <w:rsid w:val="00C75565"/>
    <w:rsid w:val="00C762E4"/>
    <w:rsid w:val="00C763D6"/>
    <w:rsid w:val="00C76628"/>
    <w:rsid w:val="00C77379"/>
    <w:rsid w:val="00C77D0C"/>
    <w:rsid w:val="00C77D9D"/>
    <w:rsid w:val="00C8091A"/>
    <w:rsid w:val="00C80D10"/>
    <w:rsid w:val="00C8122E"/>
    <w:rsid w:val="00C814B7"/>
    <w:rsid w:val="00C815C2"/>
    <w:rsid w:val="00C81BC2"/>
    <w:rsid w:val="00C821E1"/>
    <w:rsid w:val="00C827BB"/>
    <w:rsid w:val="00C82BC8"/>
    <w:rsid w:val="00C82F39"/>
    <w:rsid w:val="00C835DE"/>
    <w:rsid w:val="00C83CF7"/>
    <w:rsid w:val="00C841C8"/>
    <w:rsid w:val="00C84899"/>
    <w:rsid w:val="00C84AC7"/>
    <w:rsid w:val="00C85496"/>
    <w:rsid w:val="00C87312"/>
    <w:rsid w:val="00C8781F"/>
    <w:rsid w:val="00C87F67"/>
    <w:rsid w:val="00C90B20"/>
    <w:rsid w:val="00C9125F"/>
    <w:rsid w:val="00C91291"/>
    <w:rsid w:val="00C92287"/>
    <w:rsid w:val="00C92E12"/>
    <w:rsid w:val="00C93434"/>
    <w:rsid w:val="00C9376D"/>
    <w:rsid w:val="00C938E7"/>
    <w:rsid w:val="00C94349"/>
    <w:rsid w:val="00C9491B"/>
    <w:rsid w:val="00C9491D"/>
    <w:rsid w:val="00C94AF6"/>
    <w:rsid w:val="00C94EB6"/>
    <w:rsid w:val="00C94F71"/>
    <w:rsid w:val="00C953D2"/>
    <w:rsid w:val="00C956B5"/>
    <w:rsid w:val="00C95E69"/>
    <w:rsid w:val="00C966BA"/>
    <w:rsid w:val="00C97449"/>
    <w:rsid w:val="00C97E64"/>
    <w:rsid w:val="00CA051D"/>
    <w:rsid w:val="00CA08CA"/>
    <w:rsid w:val="00CA1784"/>
    <w:rsid w:val="00CA1857"/>
    <w:rsid w:val="00CA19EA"/>
    <w:rsid w:val="00CA2481"/>
    <w:rsid w:val="00CA29DC"/>
    <w:rsid w:val="00CA2C96"/>
    <w:rsid w:val="00CA40E4"/>
    <w:rsid w:val="00CA4DA9"/>
    <w:rsid w:val="00CA4E57"/>
    <w:rsid w:val="00CA4FA6"/>
    <w:rsid w:val="00CA5059"/>
    <w:rsid w:val="00CA5344"/>
    <w:rsid w:val="00CA5E9D"/>
    <w:rsid w:val="00CA6C52"/>
    <w:rsid w:val="00CB0767"/>
    <w:rsid w:val="00CB0770"/>
    <w:rsid w:val="00CB12D8"/>
    <w:rsid w:val="00CB1ABA"/>
    <w:rsid w:val="00CB1B12"/>
    <w:rsid w:val="00CB3107"/>
    <w:rsid w:val="00CB378F"/>
    <w:rsid w:val="00CB3F67"/>
    <w:rsid w:val="00CB4843"/>
    <w:rsid w:val="00CB5C0C"/>
    <w:rsid w:val="00CB60E3"/>
    <w:rsid w:val="00CB61F8"/>
    <w:rsid w:val="00CB64EF"/>
    <w:rsid w:val="00CB673A"/>
    <w:rsid w:val="00CB6C24"/>
    <w:rsid w:val="00CC0360"/>
    <w:rsid w:val="00CC098B"/>
    <w:rsid w:val="00CC098F"/>
    <w:rsid w:val="00CC0AAE"/>
    <w:rsid w:val="00CC0AC6"/>
    <w:rsid w:val="00CC0CF6"/>
    <w:rsid w:val="00CC12B1"/>
    <w:rsid w:val="00CC1576"/>
    <w:rsid w:val="00CC1621"/>
    <w:rsid w:val="00CC16A3"/>
    <w:rsid w:val="00CC26B7"/>
    <w:rsid w:val="00CC3F79"/>
    <w:rsid w:val="00CC42DC"/>
    <w:rsid w:val="00CC5D2A"/>
    <w:rsid w:val="00CC5DE9"/>
    <w:rsid w:val="00CC6097"/>
    <w:rsid w:val="00CC7A37"/>
    <w:rsid w:val="00CC7AFC"/>
    <w:rsid w:val="00CC7ED4"/>
    <w:rsid w:val="00CD08BD"/>
    <w:rsid w:val="00CD2BF4"/>
    <w:rsid w:val="00CD3C5C"/>
    <w:rsid w:val="00CD3EC0"/>
    <w:rsid w:val="00CD488C"/>
    <w:rsid w:val="00CD5AF8"/>
    <w:rsid w:val="00CD6082"/>
    <w:rsid w:val="00CD74AB"/>
    <w:rsid w:val="00CD76CA"/>
    <w:rsid w:val="00CD7A48"/>
    <w:rsid w:val="00CD7F8A"/>
    <w:rsid w:val="00CD7FFC"/>
    <w:rsid w:val="00CE014E"/>
    <w:rsid w:val="00CE0798"/>
    <w:rsid w:val="00CE0825"/>
    <w:rsid w:val="00CE0C92"/>
    <w:rsid w:val="00CE13F7"/>
    <w:rsid w:val="00CE1D3D"/>
    <w:rsid w:val="00CE1E2A"/>
    <w:rsid w:val="00CE202B"/>
    <w:rsid w:val="00CE31A1"/>
    <w:rsid w:val="00CE3CC2"/>
    <w:rsid w:val="00CE4223"/>
    <w:rsid w:val="00CE4887"/>
    <w:rsid w:val="00CE4FEE"/>
    <w:rsid w:val="00CE613E"/>
    <w:rsid w:val="00CE6176"/>
    <w:rsid w:val="00CE685E"/>
    <w:rsid w:val="00CE7863"/>
    <w:rsid w:val="00CF022C"/>
    <w:rsid w:val="00CF028E"/>
    <w:rsid w:val="00CF0B1E"/>
    <w:rsid w:val="00CF1633"/>
    <w:rsid w:val="00CF2437"/>
    <w:rsid w:val="00CF26B1"/>
    <w:rsid w:val="00CF4045"/>
    <w:rsid w:val="00CF4169"/>
    <w:rsid w:val="00CF4BA4"/>
    <w:rsid w:val="00CF51F7"/>
    <w:rsid w:val="00CF57A9"/>
    <w:rsid w:val="00CF5A68"/>
    <w:rsid w:val="00CF5DBD"/>
    <w:rsid w:val="00CF6A2D"/>
    <w:rsid w:val="00CF7318"/>
    <w:rsid w:val="00CF762C"/>
    <w:rsid w:val="00CF78C5"/>
    <w:rsid w:val="00CF78FA"/>
    <w:rsid w:val="00D006AA"/>
    <w:rsid w:val="00D00FFA"/>
    <w:rsid w:val="00D017F5"/>
    <w:rsid w:val="00D01EA6"/>
    <w:rsid w:val="00D02126"/>
    <w:rsid w:val="00D02796"/>
    <w:rsid w:val="00D036E8"/>
    <w:rsid w:val="00D03877"/>
    <w:rsid w:val="00D03AD6"/>
    <w:rsid w:val="00D04D86"/>
    <w:rsid w:val="00D052FB"/>
    <w:rsid w:val="00D05614"/>
    <w:rsid w:val="00D0589A"/>
    <w:rsid w:val="00D06206"/>
    <w:rsid w:val="00D064F8"/>
    <w:rsid w:val="00D065C5"/>
    <w:rsid w:val="00D066C0"/>
    <w:rsid w:val="00D068C7"/>
    <w:rsid w:val="00D07880"/>
    <w:rsid w:val="00D07E44"/>
    <w:rsid w:val="00D114BE"/>
    <w:rsid w:val="00D1175C"/>
    <w:rsid w:val="00D11A48"/>
    <w:rsid w:val="00D12A70"/>
    <w:rsid w:val="00D13CD3"/>
    <w:rsid w:val="00D148C5"/>
    <w:rsid w:val="00D15500"/>
    <w:rsid w:val="00D1572E"/>
    <w:rsid w:val="00D15976"/>
    <w:rsid w:val="00D15CC4"/>
    <w:rsid w:val="00D15FAA"/>
    <w:rsid w:val="00D17584"/>
    <w:rsid w:val="00D175B9"/>
    <w:rsid w:val="00D17B3B"/>
    <w:rsid w:val="00D2070A"/>
    <w:rsid w:val="00D214CD"/>
    <w:rsid w:val="00D217AF"/>
    <w:rsid w:val="00D21C05"/>
    <w:rsid w:val="00D224A8"/>
    <w:rsid w:val="00D22EC2"/>
    <w:rsid w:val="00D236FC"/>
    <w:rsid w:val="00D24128"/>
    <w:rsid w:val="00D24B5C"/>
    <w:rsid w:val="00D24DBE"/>
    <w:rsid w:val="00D25C60"/>
    <w:rsid w:val="00D25F24"/>
    <w:rsid w:val="00D25FEA"/>
    <w:rsid w:val="00D26184"/>
    <w:rsid w:val="00D26854"/>
    <w:rsid w:val="00D27088"/>
    <w:rsid w:val="00D271E6"/>
    <w:rsid w:val="00D27532"/>
    <w:rsid w:val="00D27615"/>
    <w:rsid w:val="00D303FD"/>
    <w:rsid w:val="00D30897"/>
    <w:rsid w:val="00D31678"/>
    <w:rsid w:val="00D320D5"/>
    <w:rsid w:val="00D329BF"/>
    <w:rsid w:val="00D33948"/>
    <w:rsid w:val="00D33A97"/>
    <w:rsid w:val="00D33D0C"/>
    <w:rsid w:val="00D3468B"/>
    <w:rsid w:val="00D363B2"/>
    <w:rsid w:val="00D37E7B"/>
    <w:rsid w:val="00D40486"/>
    <w:rsid w:val="00D41AE3"/>
    <w:rsid w:val="00D42272"/>
    <w:rsid w:val="00D427E3"/>
    <w:rsid w:val="00D427F6"/>
    <w:rsid w:val="00D433EA"/>
    <w:rsid w:val="00D43C7B"/>
    <w:rsid w:val="00D43C9A"/>
    <w:rsid w:val="00D44255"/>
    <w:rsid w:val="00D463F9"/>
    <w:rsid w:val="00D46C83"/>
    <w:rsid w:val="00D4773F"/>
    <w:rsid w:val="00D47A72"/>
    <w:rsid w:val="00D503CD"/>
    <w:rsid w:val="00D50584"/>
    <w:rsid w:val="00D508B4"/>
    <w:rsid w:val="00D50F38"/>
    <w:rsid w:val="00D51A2E"/>
    <w:rsid w:val="00D51B5B"/>
    <w:rsid w:val="00D5227A"/>
    <w:rsid w:val="00D52D44"/>
    <w:rsid w:val="00D53859"/>
    <w:rsid w:val="00D5475D"/>
    <w:rsid w:val="00D55082"/>
    <w:rsid w:val="00D553F3"/>
    <w:rsid w:val="00D55AF3"/>
    <w:rsid w:val="00D5628F"/>
    <w:rsid w:val="00D56CF6"/>
    <w:rsid w:val="00D56E47"/>
    <w:rsid w:val="00D57658"/>
    <w:rsid w:val="00D57667"/>
    <w:rsid w:val="00D57C3B"/>
    <w:rsid w:val="00D604D0"/>
    <w:rsid w:val="00D60613"/>
    <w:rsid w:val="00D6070B"/>
    <w:rsid w:val="00D60CEC"/>
    <w:rsid w:val="00D611DB"/>
    <w:rsid w:val="00D613BB"/>
    <w:rsid w:val="00D61A56"/>
    <w:rsid w:val="00D62B84"/>
    <w:rsid w:val="00D638DD"/>
    <w:rsid w:val="00D6396C"/>
    <w:rsid w:val="00D6399D"/>
    <w:rsid w:val="00D6435C"/>
    <w:rsid w:val="00D64571"/>
    <w:rsid w:val="00D64588"/>
    <w:rsid w:val="00D649D5"/>
    <w:rsid w:val="00D65408"/>
    <w:rsid w:val="00D657C4"/>
    <w:rsid w:val="00D65AAA"/>
    <w:rsid w:val="00D65F89"/>
    <w:rsid w:val="00D66DDC"/>
    <w:rsid w:val="00D6751B"/>
    <w:rsid w:val="00D7085F"/>
    <w:rsid w:val="00D7142E"/>
    <w:rsid w:val="00D71438"/>
    <w:rsid w:val="00D714D0"/>
    <w:rsid w:val="00D7181B"/>
    <w:rsid w:val="00D718B8"/>
    <w:rsid w:val="00D72EE2"/>
    <w:rsid w:val="00D7409C"/>
    <w:rsid w:val="00D74577"/>
    <w:rsid w:val="00D74E7B"/>
    <w:rsid w:val="00D75306"/>
    <w:rsid w:val="00D75329"/>
    <w:rsid w:val="00D754F8"/>
    <w:rsid w:val="00D762E9"/>
    <w:rsid w:val="00D76D4A"/>
    <w:rsid w:val="00D77965"/>
    <w:rsid w:val="00D800D2"/>
    <w:rsid w:val="00D8025A"/>
    <w:rsid w:val="00D806CE"/>
    <w:rsid w:val="00D80A91"/>
    <w:rsid w:val="00D82C1B"/>
    <w:rsid w:val="00D82FD3"/>
    <w:rsid w:val="00D830A4"/>
    <w:rsid w:val="00D83388"/>
    <w:rsid w:val="00D83931"/>
    <w:rsid w:val="00D83E5F"/>
    <w:rsid w:val="00D8425F"/>
    <w:rsid w:val="00D84BCC"/>
    <w:rsid w:val="00D84DB6"/>
    <w:rsid w:val="00D85926"/>
    <w:rsid w:val="00D86DCF"/>
    <w:rsid w:val="00D86F40"/>
    <w:rsid w:val="00D8732D"/>
    <w:rsid w:val="00D87496"/>
    <w:rsid w:val="00D876A5"/>
    <w:rsid w:val="00D879AC"/>
    <w:rsid w:val="00D87AD3"/>
    <w:rsid w:val="00D9028F"/>
    <w:rsid w:val="00D908B9"/>
    <w:rsid w:val="00D91B77"/>
    <w:rsid w:val="00D9275D"/>
    <w:rsid w:val="00D92D54"/>
    <w:rsid w:val="00D932D0"/>
    <w:rsid w:val="00D935C2"/>
    <w:rsid w:val="00D94141"/>
    <w:rsid w:val="00D94F3E"/>
    <w:rsid w:val="00D9687B"/>
    <w:rsid w:val="00D96F57"/>
    <w:rsid w:val="00D97027"/>
    <w:rsid w:val="00D97034"/>
    <w:rsid w:val="00D97C94"/>
    <w:rsid w:val="00DA00B6"/>
    <w:rsid w:val="00DA00CF"/>
    <w:rsid w:val="00DA0442"/>
    <w:rsid w:val="00DA1070"/>
    <w:rsid w:val="00DA1828"/>
    <w:rsid w:val="00DA2AB7"/>
    <w:rsid w:val="00DA2E45"/>
    <w:rsid w:val="00DA39EC"/>
    <w:rsid w:val="00DA3E09"/>
    <w:rsid w:val="00DA4024"/>
    <w:rsid w:val="00DA5051"/>
    <w:rsid w:val="00DA50F7"/>
    <w:rsid w:val="00DA533A"/>
    <w:rsid w:val="00DA5442"/>
    <w:rsid w:val="00DA62F1"/>
    <w:rsid w:val="00DA6D7E"/>
    <w:rsid w:val="00DA6E43"/>
    <w:rsid w:val="00DA7390"/>
    <w:rsid w:val="00DA790F"/>
    <w:rsid w:val="00DB0011"/>
    <w:rsid w:val="00DB1249"/>
    <w:rsid w:val="00DB1634"/>
    <w:rsid w:val="00DB1B02"/>
    <w:rsid w:val="00DB29F3"/>
    <w:rsid w:val="00DB2C44"/>
    <w:rsid w:val="00DB2DAF"/>
    <w:rsid w:val="00DB2DBD"/>
    <w:rsid w:val="00DB3AA9"/>
    <w:rsid w:val="00DB3BB3"/>
    <w:rsid w:val="00DB49BC"/>
    <w:rsid w:val="00DB59A9"/>
    <w:rsid w:val="00DB6580"/>
    <w:rsid w:val="00DC006C"/>
    <w:rsid w:val="00DC0320"/>
    <w:rsid w:val="00DC0B7E"/>
    <w:rsid w:val="00DC1BB5"/>
    <w:rsid w:val="00DC2234"/>
    <w:rsid w:val="00DC332B"/>
    <w:rsid w:val="00DC378C"/>
    <w:rsid w:val="00DC3EC4"/>
    <w:rsid w:val="00DC505C"/>
    <w:rsid w:val="00DC58E3"/>
    <w:rsid w:val="00DC5A88"/>
    <w:rsid w:val="00DC6F8F"/>
    <w:rsid w:val="00DC7D70"/>
    <w:rsid w:val="00DD0020"/>
    <w:rsid w:val="00DD124F"/>
    <w:rsid w:val="00DD1E37"/>
    <w:rsid w:val="00DD282F"/>
    <w:rsid w:val="00DD2896"/>
    <w:rsid w:val="00DD2B33"/>
    <w:rsid w:val="00DD357C"/>
    <w:rsid w:val="00DD444F"/>
    <w:rsid w:val="00DD52C5"/>
    <w:rsid w:val="00DD52CB"/>
    <w:rsid w:val="00DD5A43"/>
    <w:rsid w:val="00DD62D0"/>
    <w:rsid w:val="00DD64A4"/>
    <w:rsid w:val="00DD69CB"/>
    <w:rsid w:val="00DD6FC7"/>
    <w:rsid w:val="00DD7078"/>
    <w:rsid w:val="00DD7C74"/>
    <w:rsid w:val="00DE03D4"/>
    <w:rsid w:val="00DE0574"/>
    <w:rsid w:val="00DE0CC0"/>
    <w:rsid w:val="00DE1961"/>
    <w:rsid w:val="00DE2854"/>
    <w:rsid w:val="00DE3C3C"/>
    <w:rsid w:val="00DE48A7"/>
    <w:rsid w:val="00DE5CCD"/>
    <w:rsid w:val="00DE6D4C"/>
    <w:rsid w:val="00DE6DB1"/>
    <w:rsid w:val="00DE6DDC"/>
    <w:rsid w:val="00DE707D"/>
    <w:rsid w:val="00DE733D"/>
    <w:rsid w:val="00DE7FDF"/>
    <w:rsid w:val="00DF00D9"/>
    <w:rsid w:val="00DF0131"/>
    <w:rsid w:val="00DF025F"/>
    <w:rsid w:val="00DF0CD6"/>
    <w:rsid w:val="00DF1978"/>
    <w:rsid w:val="00DF19BA"/>
    <w:rsid w:val="00DF300D"/>
    <w:rsid w:val="00DF3450"/>
    <w:rsid w:val="00DF37ED"/>
    <w:rsid w:val="00DF3DEA"/>
    <w:rsid w:val="00DF3E80"/>
    <w:rsid w:val="00DF401F"/>
    <w:rsid w:val="00DF484A"/>
    <w:rsid w:val="00DF4DAD"/>
    <w:rsid w:val="00DF4F90"/>
    <w:rsid w:val="00DF57E3"/>
    <w:rsid w:val="00DF5A0F"/>
    <w:rsid w:val="00DF5BE4"/>
    <w:rsid w:val="00DF5C27"/>
    <w:rsid w:val="00DF5D8F"/>
    <w:rsid w:val="00DF5E0A"/>
    <w:rsid w:val="00DF5E3B"/>
    <w:rsid w:val="00DF69EE"/>
    <w:rsid w:val="00DF6C38"/>
    <w:rsid w:val="00DF6CC6"/>
    <w:rsid w:val="00DF70A4"/>
    <w:rsid w:val="00E00CA7"/>
    <w:rsid w:val="00E0146F"/>
    <w:rsid w:val="00E01E93"/>
    <w:rsid w:val="00E025BF"/>
    <w:rsid w:val="00E0351D"/>
    <w:rsid w:val="00E0366D"/>
    <w:rsid w:val="00E03D17"/>
    <w:rsid w:val="00E041DA"/>
    <w:rsid w:val="00E04355"/>
    <w:rsid w:val="00E046D7"/>
    <w:rsid w:val="00E04A31"/>
    <w:rsid w:val="00E04C39"/>
    <w:rsid w:val="00E050A3"/>
    <w:rsid w:val="00E051A8"/>
    <w:rsid w:val="00E056C3"/>
    <w:rsid w:val="00E057CA"/>
    <w:rsid w:val="00E07E9A"/>
    <w:rsid w:val="00E103A5"/>
    <w:rsid w:val="00E10FD8"/>
    <w:rsid w:val="00E120A4"/>
    <w:rsid w:val="00E122CE"/>
    <w:rsid w:val="00E123E8"/>
    <w:rsid w:val="00E1296E"/>
    <w:rsid w:val="00E137F1"/>
    <w:rsid w:val="00E14BCD"/>
    <w:rsid w:val="00E158C5"/>
    <w:rsid w:val="00E15AD8"/>
    <w:rsid w:val="00E15F99"/>
    <w:rsid w:val="00E16952"/>
    <w:rsid w:val="00E206A2"/>
    <w:rsid w:val="00E210AE"/>
    <w:rsid w:val="00E21807"/>
    <w:rsid w:val="00E2229E"/>
    <w:rsid w:val="00E230BE"/>
    <w:rsid w:val="00E23BAC"/>
    <w:rsid w:val="00E245CE"/>
    <w:rsid w:val="00E256D5"/>
    <w:rsid w:val="00E3087B"/>
    <w:rsid w:val="00E30BDF"/>
    <w:rsid w:val="00E30D3E"/>
    <w:rsid w:val="00E31415"/>
    <w:rsid w:val="00E31F22"/>
    <w:rsid w:val="00E325AF"/>
    <w:rsid w:val="00E34620"/>
    <w:rsid w:val="00E35672"/>
    <w:rsid w:val="00E358C1"/>
    <w:rsid w:val="00E360FB"/>
    <w:rsid w:val="00E361CA"/>
    <w:rsid w:val="00E363CF"/>
    <w:rsid w:val="00E3642B"/>
    <w:rsid w:val="00E3687F"/>
    <w:rsid w:val="00E37743"/>
    <w:rsid w:val="00E37A05"/>
    <w:rsid w:val="00E4005C"/>
    <w:rsid w:val="00E402D4"/>
    <w:rsid w:val="00E411A6"/>
    <w:rsid w:val="00E41518"/>
    <w:rsid w:val="00E416EA"/>
    <w:rsid w:val="00E426A9"/>
    <w:rsid w:val="00E4283F"/>
    <w:rsid w:val="00E42C6B"/>
    <w:rsid w:val="00E42F90"/>
    <w:rsid w:val="00E43330"/>
    <w:rsid w:val="00E436A4"/>
    <w:rsid w:val="00E43847"/>
    <w:rsid w:val="00E43B22"/>
    <w:rsid w:val="00E44020"/>
    <w:rsid w:val="00E443EF"/>
    <w:rsid w:val="00E447CC"/>
    <w:rsid w:val="00E44C0F"/>
    <w:rsid w:val="00E44C1E"/>
    <w:rsid w:val="00E44D73"/>
    <w:rsid w:val="00E44DE4"/>
    <w:rsid w:val="00E46347"/>
    <w:rsid w:val="00E4644A"/>
    <w:rsid w:val="00E466FD"/>
    <w:rsid w:val="00E47972"/>
    <w:rsid w:val="00E47E75"/>
    <w:rsid w:val="00E51258"/>
    <w:rsid w:val="00E52379"/>
    <w:rsid w:val="00E52588"/>
    <w:rsid w:val="00E52CE0"/>
    <w:rsid w:val="00E5322B"/>
    <w:rsid w:val="00E5383C"/>
    <w:rsid w:val="00E53B5D"/>
    <w:rsid w:val="00E567CC"/>
    <w:rsid w:val="00E57525"/>
    <w:rsid w:val="00E6006A"/>
    <w:rsid w:val="00E6049A"/>
    <w:rsid w:val="00E6086F"/>
    <w:rsid w:val="00E609A5"/>
    <w:rsid w:val="00E60DBE"/>
    <w:rsid w:val="00E616AF"/>
    <w:rsid w:val="00E61CC4"/>
    <w:rsid w:val="00E61E35"/>
    <w:rsid w:val="00E621AE"/>
    <w:rsid w:val="00E62DC4"/>
    <w:rsid w:val="00E62F18"/>
    <w:rsid w:val="00E63EAE"/>
    <w:rsid w:val="00E63FE5"/>
    <w:rsid w:val="00E6410A"/>
    <w:rsid w:val="00E65314"/>
    <w:rsid w:val="00E66D55"/>
    <w:rsid w:val="00E66E3C"/>
    <w:rsid w:val="00E67617"/>
    <w:rsid w:val="00E702B2"/>
    <w:rsid w:val="00E7049E"/>
    <w:rsid w:val="00E708DA"/>
    <w:rsid w:val="00E71182"/>
    <w:rsid w:val="00E713EA"/>
    <w:rsid w:val="00E71647"/>
    <w:rsid w:val="00E7186A"/>
    <w:rsid w:val="00E71DB0"/>
    <w:rsid w:val="00E71EE0"/>
    <w:rsid w:val="00E72712"/>
    <w:rsid w:val="00E72D13"/>
    <w:rsid w:val="00E73974"/>
    <w:rsid w:val="00E743CF"/>
    <w:rsid w:val="00E7449C"/>
    <w:rsid w:val="00E745DF"/>
    <w:rsid w:val="00E758BD"/>
    <w:rsid w:val="00E75A4E"/>
    <w:rsid w:val="00E7618A"/>
    <w:rsid w:val="00E76269"/>
    <w:rsid w:val="00E770F8"/>
    <w:rsid w:val="00E772C8"/>
    <w:rsid w:val="00E77592"/>
    <w:rsid w:val="00E77ED3"/>
    <w:rsid w:val="00E80D6D"/>
    <w:rsid w:val="00E816B1"/>
    <w:rsid w:val="00E82AB3"/>
    <w:rsid w:val="00E82B40"/>
    <w:rsid w:val="00E82D13"/>
    <w:rsid w:val="00E83DEE"/>
    <w:rsid w:val="00E841B4"/>
    <w:rsid w:val="00E852B1"/>
    <w:rsid w:val="00E85CF0"/>
    <w:rsid w:val="00E8603F"/>
    <w:rsid w:val="00E86695"/>
    <w:rsid w:val="00E875FE"/>
    <w:rsid w:val="00E87722"/>
    <w:rsid w:val="00E90014"/>
    <w:rsid w:val="00E9112A"/>
    <w:rsid w:val="00E914DB"/>
    <w:rsid w:val="00E91980"/>
    <w:rsid w:val="00E9240F"/>
    <w:rsid w:val="00E92BB1"/>
    <w:rsid w:val="00E93FC6"/>
    <w:rsid w:val="00E943E6"/>
    <w:rsid w:val="00E94755"/>
    <w:rsid w:val="00E948BF"/>
    <w:rsid w:val="00E9509C"/>
    <w:rsid w:val="00E95965"/>
    <w:rsid w:val="00E968B4"/>
    <w:rsid w:val="00E97418"/>
    <w:rsid w:val="00E974AB"/>
    <w:rsid w:val="00EA07C2"/>
    <w:rsid w:val="00EA18A4"/>
    <w:rsid w:val="00EA2080"/>
    <w:rsid w:val="00EA218D"/>
    <w:rsid w:val="00EA2B96"/>
    <w:rsid w:val="00EA34D5"/>
    <w:rsid w:val="00EA4ABB"/>
    <w:rsid w:val="00EA4F18"/>
    <w:rsid w:val="00EA51D3"/>
    <w:rsid w:val="00EA5219"/>
    <w:rsid w:val="00EA58D1"/>
    <w:rsid w:val="00EA594E"/>
    <w:rsid w:val="00EA5A71"/>
    <w:rsid w:val="00EA6397"/>
    <w:rsid w:val="00EA68F8"/>
    <w:rsid w:val="00EA6B67"/>
    <w:rsid w:val="00EA7066"/>
    <w:rsid w:val="00EA7769"/>
    <w:rsid w:val="00EB06D5"/>
    <w:rsid w:val="00EB1CE8"/>
    <w:rsid w:val="00EB1EA2"/>
    <w:rsid w:val="00EB278D"/>
    <w:rsid w:val="00EB3102"/>
    <w:rsid w:val="00EB3443"/>
    <w:rsid w:val="00EB3759"/>
    <w:rsid w:val="00EB3810"/>
    <w:rsid w:val="00EB39B3"/>
    <w:rsid w:val="00EB4138"/>
    <w:rsid w:val="00EB4166"/>
    <w:rsid w:val="00EB4710"/>
    <w:rsid w:val="00EB477E"/>
    <w:rsid w:val="00EB48D6"/>
    <w:rsid w:val="00EB7EEF"/>
    <w:rsid w:val="00EC034F"/>
    <w:rsid w:val="00EC0928"/>
    <w:rsid w:val="00EC1339"/>
    <w:rsid w:val="00EC148A"/>
    <w:rsid w:val="00EC16DA"/>
    <w:rsid w:val="00EC38F4"/>
    <w:rsid w:val="00EC4DDB"/>
    <w:rsid w:val="00EC5734"/>
    <w:rsid w:val="00EC6597"/>
    <w:rsid w:val="00EC6A4B"/>
    <w:rsid w:val="00EC6CEC"/>
    <w:rsid w:val="00ED079A"/>
    <w:rsid w:val="00ED0D0B"/>
    <w:rsid w:val="00ED10BA"/>
    <w:rsid w:val="00ED17F6"/>
    <w:rsid w:val="00ED1822"/>
    <w:rsid w:val="00ED38B6"/>
    <w:rsid w:val="00ED3D05"/>
    <w:rsid w:val="00ED3E53"/>
    <w:rsid w:val="00ED3F09"/>
    <w:rsid w:val="00ED4304"/>
    <w:rsid w:val="00ED453C"/>
    <w:rsid w:val="00ED5B6D"/>
    <w:rsid w:val="00ED5D4B"/>
    <w:rsid w:val="00ED6593"/>
    <w:rsid w:val="00ED6D0D"/>
    <w:rsid w:val="00ED7233"/>
    <w:rsid w:val="00ED740D"/>
    <w:rsid w:val="00ED7869"/>
    <w:rsid w:val="00ED78D3"/>
    <w:rsid w:val="00EE2177"/>
    <w:rsid w:val="00EE2F45"/>
    <w:rsid w:val="00EE31C8"/>
    <w:rsid w:val="00EE3361"/>
    <w:rsid w:val="00EE3547"/>
    <w:rsid w:val="00EE3F2A"/>
    <w:rsid w:val="00EE456F"/>
    <w:rsid w:val="00EE46B0"/>
    <w:rsid w:val="00EE533E"/>
    <w:rsid w:val="00EE5C82"/>
    <w:rsid w:val="00EE67CA"/>
    <w:rsid w:val="00EE6F60"/>
    <w:rsid w:val="00EE7137"/>
    <w:rsid w:val="00EE7217"/>
    <w:rsid w:val="00EF0100"/>
    <w:rsid w:val="00EF01EE"/>
    <w:rsid w:val="00EF0936"/>
    <w:rsid w:val="00EF15F2"/>
    <w:rsid w:val="00EF1E53"/>
    <w:rsid w:val="00EF1F77"/>
    <w:rsid w:val="00EF241F"/>
    <w:rsid w:val="00EF3106"/>
    <w:rsid w:val="00EF334E"/>
    <w:rsid w:val="00EF336A"/>
    <w:rsid w:val="00EF3574"/>
    <w:rsid w:val="00EF38CC"/>
    <w:rsid w:val="00EF3DD6"/>
    <w:rsid w:val="00EF43A8"/>
    <w:rsid w:val="00EF4815"/>
    <w:rsid w:val="00EF52B3"/>
    <w:rsid w:val="00EF55FF"/>
    <w:rsid w:val="00EF5B39"/>
    <w:rsid w:val="00EF713F"/>
    <w:rsid w:val="00EF7761"/>
    <w:rsid w:val="00EF79E6"/>
    <w:rsid w:val="00F00386"/>
    <w:rsid w:val="00F0278A"/>
    <w:rsid w:val="00F03508"/>
    <w:rsid w:val="00F0377A"/>
    <w:rsid w:val="00F03D4B"/>
    <w:rsid w:val="00F0401F"/>
    <w:rsid w:val="00F05FAA"/>
    <w:rsid w:val="00F060C6"/>
    <w:rsid w:val="00F06388"/>
    <w:rsid w:val="00F06C14"/>
    <w:rsid w:val="00F06D2B"/>
    <w:rsid w:val="00F07191"/>
    <w:rsid w:val="00F10360"/>
    <w:rsid w:val="00F1062D"/>
    <w:rsid w:val="00F10D7E"/>
    <w:rsid w:val="00F11E2E"/>
    <w:rsid w:val="00F11EA2"/>
    <w:rsid w:val="00F125A3"/>
    <w:rsid w:val="00F129DB"/>
    <w:rsid w:val="00F13EA0"/>
    <w:rsid w:val="00F13FC6"/>
    <w:rsid w:val="00F152AE"/>
    <w:rsid w:val="00F153B0"/>
    <w:rsid w:val="00F1545F"/>
    <w:rsid w:val="00F15BF2"/>
    <w:rsid w:val="00F1757C"/>
    <w:rsid w:val="00F20388"/>
    <w:rsid w:val="00F20739"/>
    <w:rsid w:val="00F20D05"/>
    <w:rsid w:val="00F2177B"/>
    <w:rsid w:val="00F21A81"/>
    <w:rsid w:val="00F21AB8"/>
    <w:rsid w:val="00F223C1"/>
    <w:rsid w:val="00F224C0"/>
    <w:rsid w:val="00F22FC1"/>
    <w:rsid w:val="00F238CF"/>
    <w:rsid w:val="00F24142"/>
    <w:rsid w:val="00F249B6"/>
    <w:rsid w:val="00F25E29"/>
    <w:rsid w:val="00F2670B"/>
    <w:rsid w:val="00F27194"/>
    <w:rsid w:val="00F2754A"/>
    <w:rsid w:val="00F303CC"/>
    <w:rsid w:val="00F31607"/>
    <w:rsid w:val="00F318E3"/>
    <w:rsid w:val="00F31F3B"/>
    <w:rsid w:val="00F3214F"/>
    <w:rsid w:val="00F324E0"/>
    <w:rsid w:val="00F32761"/>
    <w:rsid w:val="00F340F2"/>
    <w:rsid w:val="00F34416"/>
    <w:rsid w:val="00F356FC"/>
    <w:rsid w:val="00F35EAE"/>
    <w:rsid w:val="00F36362"/>
    <w:rsid w:val="00F363D4"/>
    <w:rsid w:val="00F3645E"/>
    <w:rsid w:val="00F3791E"/>
    <w:rsid w:val="00F37AB9"/>
    <w:rsid w:val="00F41572"/>
    <w:rsid w:val="00F41E3E"/>
    <w:rsid w:val="00F42475"/>
    <w:rsid w:val="00F4254B"/>
    <w:rsid w:val="00F42CA9"/>
    <w:rsid w:val="00F4343F"/>
    <w:rsid w:val="00F43C41"/>
    <w:rsid w:val="00F43EAF"/>
    <w:rsid w:val="00F4436D"/>
    <w:rsid w:val="00F45CAB"/>
    <w:rsid w:val="00F46178"/>
    <w:rsid w:val="00F509EB"/>
    <w:rsid w:val="00F50C5E"/>
    <w:rsid w:val="00F51053"/>
    <w:rsid w:val="00F51060"/>
    <w:rsid w:val="00F51813"/>
    <w:rsid w:val="00F51ED3"/>
    <w:rsid w:val="00F525CE"/>
    <w:rsid w:val="00F527A6"/>
    <w:rsid w:val="00F5283A"/>
    <w:rsid w:val="00F52C89"/>
    <w:rsid w:val="00F537E1"/>
    <w:rsid w:val="00F5390D"/>
    <w:rsid w:val="00F53AD2"/>
    <w:rsid w:val="00F5435D"/>
    <w:rsid w:val="00F54817"/>
    <w:rsid w:val="00F552BB"/>
    <w:rsid w:val="00F55647"/>
    <w:rsid w:val="00F55740"/>
    <w:rsid w:val="00F55B4C"/>
    <w:rsid w:val="00F5618F"/>
    <w:rsid w:val="00F5670C"/>
    <w:rsid w:val="00F569E8"/>
    <w:rsid w:val="00F56B1E"/>
    <w:rsid w:val="00F578F1"/>
    <w:rsid w:val="00F57A65"/>
    <w:rsid w:val="00F60A6A"/>
    <w:rsid w:val="00F6107C"/>
    <w:rsid w:val="00F61664"/>
    <w:rsid w:val="00F621C2"/>
    <w:rsid w:val="00F62EBC"/>
    <w:rsid w:val="00F6343B"/>
    <w:rsid w:val="00F638F5"/>
    <w:rsid w:val="00F63F9D"/>
    <w:rsid w:val="00F64AA4"/>
    <w:rsid w:val="00F6553E"/>
    <w:rsid w:val="00F65AF8"/>
    <w:rsid w:val="00F65F54"/>
    <w:rsid w:val="00F66345"/>
    <w:rsid w:val="00F664B8"/>
    <w:rsid w:val="00F664F3"/>
    <w:rsid w:val="00F66950"/>
    <w:rsid w:val="00F66B50"/>
    <w:rsid w:val="00F66CA0"/>
    <w:rsid w:val="00F6701C"/>
    <w:rsid w:val="00F67165"/>
    <w:rsid w:val="00F67370"/>
    <w:rsid w:val="00F67491"/>
    <w:rsid w:val="00F6784E"/>
    <w:rsid w:val="00F70056"/>
    <w:rsid w:val="00F703C2"/>
    <w:rsid w:val="00F70428"/>
    <w:rsid w:val="00F70636"/>
    <w:rsid w:val="00F70EA6"/>
    <w:rsid w:val="00F7163C"/>
    <w:rsid w:val="00F71696"/>
    <w:rsid w:val="00F71A4B"/>
    <w:rsid w:val="00F71DEB"/>
    <w:rsid w:val="00F721DD"/>
    <w:rsid w:val="00F72C62"/>
    <w:rsid w:val="00F72F3D"/>
    <w:rsid w:val="00F74DAB"/>
    <w:rsid w:val="00F74FF4"/>
    <w:rsid w:val="00F75142"/>
    <w:rsid w:val="00F75CFF"/>
    <w:rsid w:val="00F75D7C"/>
    <w:rsid w:val="00F75F00"/>
    <w:rsid w:val="00F76C10"/>
    <w:rsid w:val="00F76CD2"/>
    <w:rsid w:val="00F7780C"/>
    <w:rsid w:val="00F806BF"/>
    <w:rsid w:val="00F8076E"/>
    <w:rsid w:val="00F80929"/>
    <w:rsid w:val="00F809E1"/>
    <w:rsid w:val="00F80ABD"/>
    <w:rsid w:val="00F80BD7"/>
    <w:rsid w:val="00F80F42"/>
    <w:rsid w:val="00F81165"/>
    <w:rsid w:val="00F814C4"/>
    <w:rsid w:val="00F81B1E"/>
    <w:rsid w:val="00F81E86"/>
    <w:rsid w:val="00F820E6"/>
    <w:rsid w:val="00F82479"/>
    <w:rsid w:val="00F83D63"/>
    <w:rsid w:val="00F83D89"/>
    <w:rsid w:val="00F84688"/>
    <w:rsid w:val="00F85CB5"/>
    <w:rsid w:val="00F85D7B"/>
    <w:rsid w:val="00F8633E"/>
    <w:rsid w:val="00F864F0"/>
    <w:rsid w:val="00F86764"/>
    <w:rsid w:val="00F8678A"/>
    <w:rsid w:val="00F86DCB"/>
    <w:rsid w:val="00F86E49"/>
    <w:rsid w:val="00F86FB7"/>
    <w:rsid w:val="00F87096"/>
    <w:rsid w:val="00F8727F"/>
    <w:rsid w:val="00F874CE"/>
    <w:rsid w:val="00F90395"/>
    <w:rsid w:val="00F90B13"/>
    <w:rsid w:val="00F9103F"/>
    <w:rsid w:val="00F9124A"/>
    <w:rsid w:val="00F9147E"/>
    <w:rsid w:val="00F91CB9"/>
    <w:rsid w:val="00F91F38"/>
    <w:rsid w:val="00F9226E"/>
    <w:rsid w:val="00F927DD"/>
    <w:rsid w:val="00F92F4E"/>
    <w:rsid w:val="00F9309C"/>
    <w:rsid w:val="00F93901"/>
    <w:rsid w:val="00F93997"/>
    <w:rsid w:val="00F93ADB"/>
    <w:rsid w:val="00F93AF6"/>
    <w:rsid w:val="00F93F38"/>
    <w:rsid w:val="00F944D8"/>
    <w:rsid w:val="00F945CD"/>
    <w:rsid w:val="00F95083"/>
    <w:rsid w:val="00F9547C"/>
    <w:rsid w:val="00F964C7"/>
    <w:rsid w:val="00F96CF8"/>
    <w:rsid w:val="00F9707C"/>
    <w:rsid w:val="00F979A8"/>
    <w:rsid w:val="00FA0002"/>
    <w:rsid w:val="00FA02B7"/>
    <w:rsid w:val="00FA051E"/>
    <w:rsid w:val="00FA199A"/>
    <w:rsid w:val="00FA283E"/>
    <w:rsid w:val="00FA30D9"/>
    <w:rsid w:val="00FA3A4B"/>
    <w:rsid w:val="00FA3C5E"/>
    <w:rsid w:val="00FA3D84"/>
    <w:rsid w:val="00FA4CF9"/>
    <w:rsid w:val="00FA4DDE"/>
    <w:rsid w:val="00FA6358"/>
    <w:rsid w:val="00FA7473"/>
    <w:rsid w:val="00FB0331"/>
    <w:rsid w:val="00FB06EC"/>
    <w:rsid w:val="00FB1256"/>
    <w:rsid w:val="00FB159A"/>
    <w:rsid w:val="00FB15BA"/>
    <w:rsid w:val="00FB16DC"/>
    <w:rsid w:val="00FB1865"/>
    <w:rsid w:val="00FB20E9"/>
    <w:rsid w:val="00FB2AB7"/>
    <w:rsid w:val="00FB34A6"/>
    <w:rsid w:val="00FB3D9E"/>
    <w:rsid w:val="00FB45E4"/>
    <w:rsid w:val="00FB4BB1"/>
    <w:rsid w:val="00FB5601"/>
    <w:rsid w:val="00FB60FE"/>
    <w:rsid w:val="00FB68EF"/>
    <w:rsid w:val="00FB691C"/>
    <w:rsid w:val="00FB7A6A"/>
    <w:rsid w:val="00FB7B53"/>
    <w:rsid w:val="00FC171A"/>
    <w:rsid w:val="00FC1C06"/>
    <w:rsid w:val="00FC2656"/>
    <w:rsid w:val="00FC27CF"/>
    <w:rsid w:val="00FC2D27"/>
    <w:rsid w:val="00FC2DB9"/>
    <w:rsid w:val="00FC368A"/>
    <w:rsid w:val="00FC387F"/>
    <w:rsid w:val="00FC3893"/>
    <w:rsid w:val="00FC4C8F"/>
    <w:rsid w:val="00FC4CD6"/>
    <w:rsid w:val="00FC5440"/>
    <w:rsid w:val="00FC5D6D"/>
    <w:rsid w:val="00FC60A2"/>
    <w:rsid w:val="00FC6A63"/>
    <w:rsid w:val="00FC710E"/>
    <w:rsid w:val="00FC730E"/>
    <w:rsid w:val="00FC7902"/>
    <w:rsid w:val="00FC7A59"/>
    <w:rsid w:val="00FD038B"/>
    <w:rsid w:val="00FD05BA"/>
    <w:rsid w:val="00FD0B21"/>
    <w:rsid w:val="00FD0EA6"/>
    <w:rsid w:val="00FD10A6"/>
    <w:rsid w:val="00FD150B"/>
    <w:rsid w:val="00FD19F6"/>
    <w:rsid w:val="00FD206A"/>
    <w:rsid w:val="00FD2283"/>
    <w:rsid w:val="00FD255C"/>
    <w:rsid w:val="00FD320C"/>
    <w:rsid w:val="00FD3305"/>
    <w:rsid w:val="00FD3624"/>
    <w:rsid w:val="00FD41E1"/>
    <w:rsid w:val="00FD4A0C"/>
    <w:rsid w:val="00FD4D14"/>
    <w:rsid w:val="00FD5273"/>
    <w:rsid w:val="00FD5734"/>
    <w:rsid w:val="00FD5E10"/>
    <w:rsid w:val="00FD6448"/>
    <w:rsid w:val="00FD6DBF"/>
    <w:rsid w:val="00FD737A"/>
    <w:rsid w:val="00FD73FA"/>
    <w:rsid w:val="00FD7484"/>
    <w:rsid w:val="00FD7F39"/>
    <w:rsid w:val="00FE0E8B"/>
    <w:rsid w:val="00FE2576"/>
    <w:rsid w:val="00FE349C"/>
    <w:rsid w:val="00FE365C"/>
    <w:rsid w:val="00FE399F"/>
    <w:rsid w:val="00FE3D28"/>
    <w:rsid w:val="00FE3E26"/>
    <w:rsid w:val="00FE4038"/>
    <w:rsid w:val="00FE4528"/>
    <w:rsid w:val="00FE46B4"/>
    <w:rsid w:val="00FE490B"/>
    <w:rsid w:val="00FE4B70"/>
    <w:rsid w:val="00FE54C4"/>
    <w:rsid w:val="00FE5F7C"/>
    <w:rsid w:val="00FE7BAB"/>
    <w:rsid w:val="00FF0A8D"/>
    <w:rsid w:val="00FF1166"/>
    <w:rsid w:val="00FF14F5"/>
    <w:rsid w:val="00FF1FAE"/>
    <w:rsid w:val="00FF1FDA"/>
    <w:rsid w:val="00FF2070"/>
    <w:rsid w:val="00FF242E"/>
    <w:rsid w:val="00FF28D2"/>
    <w:rsid w:val="00FF5815"/>
    <w:rsid w:val="00FF5C49"/>
    <w:rsid w:val="00FF5E5C"/>
    <w:rsid w:val="00FF60B5"/>
    <w:rsid w:val="00FF6136"/>
    <w:rsid w:val="00FF63EE"/>
    <w:rsid w:val="00FF731B"/>
    <w:rsid w:val="00FF774D"/>
    <w:rsid w:val="00FF7F58"/>
    <w:rsid w:val="01044BDB"/>
    <w:rsid w:val="0115CCE7"/>
    <w:rsid w:val="0120F601"/>
    <w:rsid w:val="015B6716"/>
    <w:rsid w:val="016C5B63"/>
    <w:rsid w:val="01709F40"/>
    <w:rsid w:val="019F9C9B"/>
    <w:rsid w:val="01BE93B0"/>
    <w:rsid w:val="0203B1C3"/>
    <w:rsid w:val="02123009"/>
    <w:rsid w:val="021D012B"/>
    <w:rsid w:val="026301E0"/>
    <w:rsid w:val="026CB760"/>
    <w:rsid w:val="0272A1A2"/>
    <w:rsid w:val="02770080"/>
    <w:rsid w:val="027F3469"/>
    <w:rsid w:val="0289DBC1"/>
    <w:rsid w:val="02C302FF"/>
    <w:rsid w:val="02C8F1D8"/>
    <w:rsid w:val="02CCACF0"/>
    <w:rsid w:val="02D4FC4A"/>
    <w:rsid w:val="02D6C0B8"/>
    <w:rsid w:val="02EAF5E7"/>
    <w:rsid w:val="02F98379"/>
    <w:rsid w:val="02FAD8DC"/>
    <w:rsid w:val="0361BC6C"/>
    <w:rsid w:val="03812D08"/>
    <w:rsid w:val="038B4B5E"/>
    <w:rsid w:val="03ACCD86"/>
    <w:rsid w:val="03B36657"/>
    <w:rsid w:val="03E7EC9C"/>
    <w:rsid w:val="03ED4B7C"/>
    <w:rsid w:val="03F89887"/>
    <w:rsid w:val="04187538"/>
    <w:rsid w:val="04247CB4"/>
    <w:rsid w:val="042F0BF1"/>
    <w:rsid w:val="047DD2C7"/>
    <w:rsid w:val="04B14C13"/>
    <w:rsid w:val="04D89D9B"/>
    <w:rsid w:val="04E985B1"/>
    <w:rsid w:val="04FB18D8"/>
    <w:rsid w:val="052453C0"/>
    <w:rsid w:val="05380A75"/>
    <w:rsid w:val="05431522"/>
    <w:rsid w:val="0590662E"/>
    <w:rsid w:val="05E1E0A7"/>
    <w:rsid w:val="06164906"/>
    <w:rsid w:val="06294BD3"/>
    <w:rsid w:val="064A1208"/>
    <w:rsid w:val="06551502"/>
    <w:rsid w:val="065B6753"/>
    <w:rsid w:val="066BB47E"/>
    <w:rsid w:val="067E6EAF"/>
    <w:rsid w:val="068104A4"/>
    <w:rsid w:val="06C1452C"/>
    <w:rsid w:val="06ED3A16"/>
    <w:rsid w:val="06F0D8EF"/>
    <w:rsid w:val="06F8471F"/>
    <w:rsid w:val="0713A741"/>
    <w:rsid w:val="0715F608"/>
    <w:rsid w:val="07204547"/>
    <w:rsid w:val="072A0E78"/>
    <w:rsid w:val="07478D22"/>
    <w:rsid w:val="077ADDF1"/>
    <w:rsid w:val="07865CE9"/>
    <w:rsid w:val="07A7B71F"/>
    <w:rsid w:val="07D3B93E"/>
    <w:rsid w:val="08134437"/>
    <w:rsid w:val="08552F00"/>
    <w:rsid w:val="08B959FE"/>
    <w:rsid w:val="08D468D5"/>
    <w:rsid w:val="08E0EC0F"/>
    <w:rsid w:val="08E91F32"/>
    <w:rsid w:val="08F0A34C"/>
    <w:rsid w:val="09087010"/>
    <w:rsid w:val="09174467"/>
    <w:rsid w:val="0921465E"/>
    <w:rsid w:val="0942395C"/>
    <w:rsid w:val="09C9B222"/>
    <w:rsid w:val="09CD9BF4"/>
    <w:rsid w:val="09E1BF90"/>
    <w:rsid w:val="09E3C15F"/>
    <w:rsid w:val="09F47307"/>
    <w:rsid w:val="0A074A7C"/>
    <w:rsid w:val="0A1087F7"/>
    <w:rsid w:val="0A1235B0"/>
    <w:rsid w:val="0A859C13"/>
    <w:rsid w:val="0AB148BA"/>
    <w:rsid w:val="0ACF71F9"/>
    <w:rsid w:val="0AD0C139"/>
    <w:rsid w:val="0B1C6CBD"/>
    <w:rsid w:val="0B2397EE"/>
    <w:rsid w:val="0B54C4A0"/>
    <w:rsid w:val="0B60DAB0"/>
    <w:rsid w:val="0BB6452D"/>
    <w:rsid w:val="0BC6DE10"/>
    <w:rsid w:val="0BCD225E"/>
    <w:rsid w:val="0C23DB7F"/>
    <w:rsid w:val="0C27911A"/>
    <w:rsid w:val="0C2B72EB"/>
    <w:rsid w:val="0C4CB6A1"/>
    <w:rsid w:val="0C6954AB"/>
    <w:rsid w:val="0C759968"/>
    <w:rsid w:val="0C819D57"/>
    <w:rsid w:val="0C8BE96F"/>
    <w:rsid w:val="0C9C401A"/>
    <w:rsid w:val="0CD772D2"/>
    <w:rsid w:val="0CF327D6"/>
    <w:rsid w:val="0CF79C02"/>
    <w:rsid w:val="0D0A8A64"/>
    <w:rsid w:val="0D43303E"/>
    <w:rsid w:val="0D4E76CD"/>
    <w:rsid w:val="0D8B85C1"/>
    <w:rsid w:val="0DAC1B57"/>
    <w:rsid w:val="0DBABDEF"/>
    <w:rsid w:val="0E30A62E"/>
    <w:rsid w:val="0E346548"/>
    <w:rsid w:val="0E3824B9"/>
    <w:rsid w:val="0E448F9E"/>
    <w:rsid w:val="0E45DB97"/>
    <w:rsid w:val="0E65036C"/>
    <w:rsid w:val="0E6CEE94"/>
    <w:rsid w:val="0E7F4CC9"/>
    <w:rsid w:val="0EAE8DE1"/>
    <w:rsid w:val="0EC51C5D"/>
    <w:rsid w:val="0EF24277"/>
    <w:rsid w:val="0F19E03F"/>
    <w:rsid w:val="0F2DB7C6"/>
    <w:rsid w:val="0F3DB23F"/>
    <w:rsid w:val="0F5A20CD"/>
    <w:rsid w:val="0F85F659"/>
    <w:rsid w:val="0FB783F1"/>
    <w:rsid w:val="0FC6B1D1"/>
    <w:rsid w:val="0FCFDC6D"/>
    <w:rsid w:val="0FE0D9B7"/>
    <w:rsid w:val="0FE9BB9C"/>
    <w:rsid w:val="0FF95EB5"/>
    <w:rsid w:val="10019F69"/>
    <w:rsid w:val="102AB22A"/>
    <w:rsid w:val="103E2CD1"/>
    <w:rsid w:val="104F5B93"/>
    <w:rsid w:val="105C76D8"/>
    <w:rsid w:val="106090D4"/>
    <w:rsid w:val="10707890"/>
    <w:rsid w:val="1070DF34"/>
    <w:rsid w:val="10743644"/>
    <w:rsid w:val="108C0028"/>
    <w:rsid w:val="109A79CD"/>
    <w:rsid w:val="10CF9E33"/>
    <w:rsid w:val="10E8E67F"/>
    <w:rsid w:val="110C7E6D"/>
    <w:rsid w:val="11530119"/>
    <w:rsid w:val="11D2BA6A"/>
    <w:rsid w:val="11D998D8"/>
    <w:rsid w:val="11EABB25"/>
    <w:rsid w:val="12187D0C"/>
    <w:rsid w:val="121A391C"/>
    <w:rsid w:val="121AD2E2"/>
    <w:rsid w:val="125241CD"/>
    <w:rsid w:val="1264626F"/>
    <w:rsid w:val="12A97941"/>
    <w:rsid w:val="12AB3EA5"/>
    <w:rsid w:val="13135C31"/>
    <w:rsid w:val="13281FA7"/>
    <w:rsid w:val="1336A990"/>
    <w:rsid w:val="137C262F"/>
    <w:rsid w:val="1380A957"/>
    <w:rsid w:val="13F0AC13"/>
    <w:rsid w:val="13F1FDC2"/>
    <w:rsid w:val="1402335B"/>
    <w:rsid w:val="1408B7F8"/>
    <w:rsid w:val="140E0001"/>
    <w:rsid w:val="14199E03"/>
    <w:rsid w:val="144A8E13"/>
    <w:rsid w:val="149D21BD"/>
    <w:rsid w:val="14B3DDD5"/>
    <w:rsid w:val="14DAB730"/>
    <w:rsid w:val="152A6050"/>
    <w:rsid w:val="1531F25B"/>
    <w:rsid w:val="1582410F"/>
    <w:rsid w:val="1582628D"/>
    <w:rsid w:val="158619DE"/>
    <w:rsid w:val="15992994"/>
    <w:rsid w:val="15B1B222"/>
    <w:rsid w:val="15C22075"/>
    <w:rsid w:val="15D4652F"/>
    <w:rsid w:val="15E7BE39"/>
    <w:rsid w:val="1660A362"/>
    <w:rsid w:val="1665EE38"/>
    <w:rsid w:val="1679B49B"/>
    <w:rsid w:val="1695C60F"/>
    <w:rsid w:val="16A764E4"/>
    <w:rsid w:val="16C70620"/>
    <w:rsid w:val="16E4B66F"/>
    <w:rsid w:val="1750DF35"/>
    <w:rsid w:val="175F6BA8"/>
    <w:rsid w:val="1774D39E"/>
    <w:rsid w:val="17A8C35E"/>
    <w:rsid w:val="18759536"/>
    <w:rsid w:val="188E6A29"/>
    <w:rsid w:val="18A3C1FE"/>
    <w:rsid w:val="18BA81D1"/>
    <w:rsid w:val="18BF3BF3"/>
    <w:rsid w:val="18E9FD42"/>
    <w:rsid w:val="1902F345"/>
    <w:rsid w:val="191AFFD6"/>
    <w:rsid w:val="193FC90F"/>
    <w:rsid w:val="194C1A5E"/>
    <w:rsid w:val="1970F2A2"/>
    <w:rsid w:val="197434AD"/>
    <w:rsid w:val="1976745D"/>
    <w:rsid w:val="19C24B91"/>
    <w:rsid w:val="19E02D8F"/>
    <w:rsid w:val="19F76C94"/>
    <w:rsid w:val="19FBE6E4"/>
    <w:rsid w:val="1A1A5A49"/>
    <w:rsid w:val="1A5AA24B"/>
    <w:rsid w:val="1A8724C0"/>
    <w:rsid w:val="1AEC5E9B"/>
    <w:rsid w:val="1B09B14F"/>
    <w:rsid w:val="1B18B71F"/>
    <w:rsid w:val="1B613753"/>
    <w:rsid w:val="1B8273A0"/>
    <w:rsid w:val="1BBFB90C"/>
    <w:rsid w:val="1C00440D"/>
    <w:rsid w:val="1C0E7FF5"/>
    <w:rsid w:val="1C35D989"/>
    <w:rsid w:val="1C48BD9D"/>
    <w:rsid w:val="1C6B77D9"/>
    <w:rsid w:val="1C9D4737"/>
    <w:rsid w:val="1CA78482"/>
    <w:rsid w:val="1CAE8AA9"/>
    <w:rsid w:val="1CB0EC32"/>
    <w:rsid w:val="1CB6B5EB"/>
    <w:rsid w:val="1CB8D3C7"/>
    <w:rsid w:val="1D00B0FA"/>
    <w:rsid w:val="1D0784BD"/>
    <w:rsid w:val="1D14F554"/>
    <w:rsid w:val="1D16B862"/>
    <w:rsid w:val="1D198651"/>
    <w:rsid w:val="1D21DB33"/>
    <w:rsid w:val="1D25FAF2"/>
    <w:rsid w:val="1D31CEC1"/>
    <w:rsid w:val="1D41789F"/>
    <w:rsid w:val="1D41E281"/>
    <w:rsid w:val="1D59DEC9"/>
    <w:rsid w:val="1D7A15D6"/>
    <w:rsid w:val="1D86A376"/>
    <w:rsid w:val="1D973A1E"/>
    <w:rsid w:val="1DA7CFEB"/>
    <w:rsid w:val="1DB5C2A5"/>
    <w:rsid w:val="1DEADB80"/>
    <w:rsid w:val="1DEB4449"/>
    <w:rsid w:val="1DEF6C62"/>
    <w:rsid w:val="1E25D43E"/>
    <w:rsid w:val="1E41817E"/>
    <w:rsid w:val="1E775FCF"/>
    <w:rsid w:val="1E81FB92"/>
    <w:rsid w:val="1ECF48F0"/>
    <w:rsid w:val="1F4FC234"/>
    <w:rsid w:val="1F671956"/>
    <w:rsid w:val="1F6FF86A"/>
    <w:rsid w:val="1F9BA3BE"/>
    <w:rsid w:val="1FCE24E0"/>
    <w:rsid w:val="20140EA5"/>
    <w:rsid w:val="2028578E"/>
    <w:rsid w:val="203F2FFD"/>
    <w:rsid w:val="2059ED1C"/>
    <w:rsid w:val="2077B83E"/>
    <w:rsid w:val="20808280"/>
    <w:rsid w:val="20D2ADCC"/>
    <w:rsid w:val="20E35BC7"/>
    <w:rsid w:val="20F3668F"/>
    <w:rsid w:val="21207213"/>
    <w:rsid w:val="2127AC9A"/>
    <w:rsid w:val="217DF7AA"/>
    <w:rsid w:val="2190DF40"/>
    <w:rsid w:val="21A00934"/>
    <w:rsid w:val="21A28F44"/>
    <w:rsid w:val="21AE10A7"/>
    <w:rsid w:val="21D190E4"/>
    <w:rsid w:val="21E2C941"/>
    <w:rsid w:val="21FF6ADE"/>
    <w:rsid w:val="224E57B3"/>
    <w:rsid w:val="226495F8"/>
    <w:rsid w:val="228EB411"/>
    <w:rsid w:val="229D5D62"/>
    <w:rsid w:val="22BD7CBE"/>
    <w:rsid w:val="22BF1E5E"/>
    <w:rsid w:val="2313EC83"/>
    <w:rsid w:val="23238BA5"/>
    <w:rsid w:val="23333C51"/>
    <w:rsid w:val="23BF4B49"/>
    <w:rsid w:val="23E288AC"/>
    <w:rsid w:val="2401B700"/>
    <w:rsid w:val="240B57A6"/>
    <w:rsid w:val="2495845E"/>
    <w:rsid w:val="24C9D05F"/>
    <w:rsid w:val="24FA5627"/>
    <w:rsid w:val="25191441"/>
    <w:rsid w:val="2586D028"/>
    <w:rsid w:val="25A670B5"/>
    <w:rsid w:val="25DB60CC"/>
    <w:rsid w:val="25E772ED"/>
    <w:rsid w:val="2605023F"/>
    <w:rsid w:val="2609CEEF"/>
    <w:rsid w:val="2619F4C8"/>
    <w:rsid w:val="262ACE99"/>
    <w:rsid w:val="265FDF1C"/>
    <w:rsid w:val="266DD60C"/>
    <w:rsid w:val="2674F051"/>
    <w:rsid w:val="26798A4D"/>
    <w:rsid w:val="267ABA23"/>
    <w:rsid w:val="26A33BF7"/>
    <w:rsid w:val="26A96474"/>
    <w:rsid w:val="26EC90B7"/>
    <w:rsid w:val="26EEA3ED"/>
    <w:rsid w:val="2710E8FD"/>
    <w:rsid w:val="272438EE"/>
    <w:rsid w:val="27616B95"/>
    <w:rsid w:val="2767EE38"/>
    <w:rsid w:val="27D994A4"/>
    <w:rsid w:val="2800A34C"/>
    <w:rsid w:val="2811CA49"/>
    <w:rsid w:val="283228EC"/>
    <w:rsid w:val="286A68F0"/>
    <w:rsid w:val="286EF6E6"/>
    <w:rsid w:val="2886F067"/>
    <w:rsid w:val="288CA1E7"/>
    <w:rsid w:val="28918D82"/>
    <w:rsid w:val="2895E37C"/>
    <w:rsid w:val="2896A689"/>
    <w:rsid w:val="28A3719F"/>
    <w:rsid w:val="28A695F4"/>
    <w:rsid w:val="28AE0172"/>
    <w:rsid w:val="28B4DFCB"/>
    <w:rsid w:val="28CD719F"/>
    <w:rsid w:val="28EB4301"/>
    <w:rsid w:val="294F96C7"/>
    <w:rsid w:val="2950C322"/>
    <w:rsid w:val="29AFF17C"/>
    <w:rsid w:val="29C2DF1A"/>
    <w:rsid w:val="29E915A5"/>
    <w:rsid w:val="29F621C6"/>
    <w:rsid w:val="29F861DF"/>
    <w:rsid w:val="29FFEE1C"/>
    <w:rsid w:val="2A25F023"/>
    <w:rsid w:val="2A298AFB"/>
    <w:rsid w:val="2A3F08A2"/>
    <w:rsid w:val="2A5AC246"/>
    <w:rsid w:val="2A5EC27E"/>
    <w:rsid w:val="2A9662AC"/>
    <w:rsid w:val="2A9757C5"/>
    <w:rsid w:val="2A9765F4"/>
    <w:rsid w:val="2AB46E46"/>
    <w:rsid w:val="2ABE9B39"/>
    <w:rsid w:val="2AE75F00"/>
    <w:rsid w:val="2AEA59F8"/>
    <w:rsid w:val="2B05FF21"/>
    <w:rsid w:val="2B0F9B85"/>
    <w:rsid w:val="2B2C8086"/>
    <w:rsid w:val="2B64802B"/>
    <w:rsid w:val="2B6950A1"/>
    <w:rsid w:val="2B92DD64"/>
    <w:rsid w:val="2B959648"/>
    <w:rsid w:val="2BB999F2"/>
    <w:rsid w:val="2BE4D13A"/>
    <w:rsid w:val="2BFF60B8"/>
    <w:rsid w:val="2C0CB23C"/>
    <w:rsid w:val="2C22CCB3"/>
    <w:rsid w:val="2C2EB07E"/>
    <w:rsid w:val="2C658EEA"/>
    <w:rsid w:val="2C9F9EB4"/>
    <w:rsid w:val="2CBDBE76"/>
    <w:rsid w:val="2CF38F95"/>
    <w:rsid w:val="2CF69375"/>
    <w:rsid w:val="2D19ED86"/>
    <w:rsid w:val="2D1A0299"/>
    <w:rsid w:val="2D2C0D82"/>
    <w:rsid w:val="2D4F1C48"/>
    <w:rsid w:val="2DED7F4B"/>
    <w:rsid w:val="2DF927C8"/>
    <w:rsid w:val="2E27F438"/>
    <w:rsid w:val="2E3214CB"/>
    <w:rsid w:val="2E3CFE43"/>
    <w:rsid w:val="2E47AADD"/>
    <w:rsid w:val="2E5D82DE"/>
    <w:rsid w:val="2E6466C0"/>
    <w:rsid w:val="2E656978"/>
    <w:rsid w:val="2E8801B9"/>
    <w:rsid w:val="2EA078D3"/>
    <w:rsid w:val="2EBD76B9"/>
    <w:rsid w:val="2EE400E6"/>
    <w:rsid w:val="2EFA6424"/>
    <w:rsid w:val="2F145831"/>
    <w:rsid w:val="2F18B831"/>
    <w:rsid w:val="2F6642E1"/>
    <w:rsid w:val="2F7E9DAA"/>
    <w:rsid w:val="2F933D57"/>
    <w:rsid w:val="2FAE67B0"/>
    <w:rsid w:val="2FBBE6F9"/>
    <w:rsid w:val="2FC89949"/>
    <w:rsid w:val="30110BE8"/>
    <w:rsid w:val="30209206"/>
    <w:rsid w:val="30218E39"/>
    <w:rsid w:val="304A3204"/>
    <w:rsid w:val="3055F79F"/>
    <w:rsid w:val="3085A0F7"/>
    <w:rsid w:val="308AD16F"/>
    <w:rsid w:val="308E174E"/>
    <w:rsid w:val="309052FE"/>
    <w:rsid w:val="30BFA6B7"/>
    <w:rsid w:val="30CEAC15"/>
    <w:rsid w:val="30D18670"/>
    <w:rsid w:val="310DF362"/>
    <w:rsid w:val="3145C1D6"/>
    <w:rsid w:val="318F0E0C"/>
    <w:rsid w:val="319D29F7"/>
    <w:rsid w:val="31D3021A"/>
    <w:rsid w:val="31DE21FC"/>
    <w:rsid w:val="31F6F809"/>
    <w:rsid w:val="322A3BCC"/>
    <w:rsid w:val="3243CCE4"/>
    <w:rsid w:val="324B5BDB"/>
    <w:rsid w:val="325E3C50"/>
    <w:rsid w:val="3260C223"/>
    <w:rsid w:val="32616187"/>
    <w:rsid w:val="326F79A4"/>
    <w:rsid w:val="32718175"/>
    <w:rsid w:val="3284259C"/>
    <w:rsid w:val="32941040"/>
    <w:rsid w:val="32BCE0A6"/>
    <w:rsid w:val="32C10ACF"/>
    <w:rsid w:val="32EA385B"/>
    <w:rsid w:val="33042991"/>
    <w:rsid w:val="332A12AE"/>
    <w:rsid w:val="332F6A98"/>
    <w:rsid w:val="3347BA0C"/>
    <w:rsid w:val="33483470"/>
    <w:rsid w:val="3350BC2A"/>
    <w:rsid w:val="33614E7E"/>
    <w:rsid w:val="3364F8E6"/>
    <w:rsid w:val="3381523C"/>
    <w:rsid w:val="3393CED4"/>
    <w:rsid w:val="33AF5F47"/>
    <w:rsid w:val="33B743BC"/>
    <w:rsid w:val="33BCFF6F"/>
    <w:rsid w:val="33DAC6F8"/>
    <w:rsid w:val="33E23707"/>
    <w:rsid w:val="33E8E092"/>
    <w:rsid w:val="33F1AA56"/>
    <w:rsid w:val="33F3CA30"/>
    <w:rsid w:val="33FB2053"/>
    <w:rsid w:val="344A0CEF"/>
    <w:rsid w:val="345EC53D"/>
    <w:rsid w:val="348C863D"/>
    <w:rsid w:val="34AC3BC1"/>
    <w:rsid w:val="34BE9A66"/>
    <w:rsid w:val="34C23A7A"/>
    <w:rsid w:val="3513B20F"/>
    <w:rsid w:val="352076D7"/>
    <w:rsid w:val="3552DF02"/>
    <w:rsid w:val="3565B72F"/>
    <w:rsid w:val="35739C76"/>
    <w:rsid w:val="3585FB77"/>
    <w:rsid w:val="35AA7621"/>
    <w:rsid w:val="35BB18C2"/>
    <w:rsid w:val="35DC45E2"/>
    <w:rsid w:val="36250BA6"/>
    <w:rsid w:val="362A753D"/>
    <w:rsid w:val="364A62BA"/>
    <w:rsid w:val="365B956C"/>
    <w:rsid w:val="36C98F41"/>
    <w:rsid w:val="36DE4287"/>
    <w:rsid w:val="36E923C3"/>
    <w:rsid w:val="36E9AEFD"/>
    <w:rsid w:val="3700796F"/>
    <w:rsid w:val="37133C84"/>
    <w:rsid w:val="37578672"/>
    <w:rsid w:val="375B34CF"/>
    <w:rsid w:val="375C0998"/>
    <w:rsid w:val="3777F0CC"/>
    <w:rsid w:val="378B8C72"/>
    <w:rsid w:val="3790AB54"/>
    <w:rsid w:val="379EE52F"/>
    <w:rsid w:val="37A72B06"/>
    <w:rsid w:val="37AADC0E"/>
    <w:rsid w:val="37B0A519"/>
    <w:rsid w:val="37B28EA2"/>
    <w:rsid w:val="37CCAA72"/>
    <w:rsid w:val="37DDB0A5"/>
    <w:rsid w:val="37E23815"/>
    <w:rsid w:val="37E76E17"/>
    <w:rsid w:val="37EB23D1"/>
    <w:rsid w:val="37F6F309"/>
    <w:rsid w:val="383E8600"/>
    <w:rsid w:val="3875D5E9"/>
    <w:rsid w:val="387A0A33"/>
    <w:rsid w:val="3894AE88"/>
    <w:rsid w:val="389501CE"/>
    <w:rsid w:val="3898148D"/>
    <w:rsid w:val="38992C66"/>
    <w:rsid w:val="38A19B52"/>
    <w:rsid w:val="38C4F4A0"/>
    <w:rsid w:val="3922A3AE"/>
    <w:rsid w:val="39234E11"/>
    <w:rsid w:val="39274CF7"/>
    <w:rsid w:val="3939C607"/>
    <w:rsid w:val="39484A44"/>
    <w:rsid w:val="394F16B6"/>
    <w:rsid w:val="396D79DF"/>
    <w:rsid w:val="396FBB47"/>
    <w:rsid w:val="398C305D"/>
    <w:rsid w:val="3991F4AB"/>
    <w:rsid w:val="399AE3B5"/>
    <w:rsid w:val="39A72156"/>
    <w:rsid w:val="3A132C65"/>
    <w:rsid w:val="3A3A776F"/>
    <w:rsid w:val="3A49AEB2"/>
    <w:rsid w:val="3A4CEFA0"/>
    <w:rsid w:val="3A6605E1"/>
    <w:rsid w:val="3A660856"/>
    <w:rsid w:val="3A6A9AEF"/>
    <w:rsid w:val="3A799CEE"/>
    <w:rsid w:val="3A8F5812"/>
    <w:rsid w:val="3A9CC08D"/>
    <w:rsid w:val="3AA3FE4D"/>
    <w:rsid w:val="3AB3D662"/>
    <w:rsid w:val="3ABAE92C"/>
    <w:rsid w:val="3AC0B069"/>
    <w:rsid w:val="3ADB6BA2"/>
    <w:rsid w:val="3AF80086"/>
    <w:rsid w:val="3B073C18"/>
    <w:rsid w:val="3B0D78A6"/>
    <w:rsid w:val="3B3AF394"/>
    <w:rsid w:val="3B6085CD"/>
    <w:rsid w:val="3B824684"/>
    <w:rsid w:val="3BE12129"/>
    <w:rsid w:val="3BE5196E"/>
    <w:rsid w:val="3C65A28D"/>
    <w:rsid w:val="3C689F1F"/>
    <w:rsid w:val="3C6BC063"/>
    <w:rsid w:val="3C776461"/>
    <w:rsid w:val="3C7F091D"/>
    <w:rsid w:val="3C811D70"/>
    <w:rsid w:val="3C8ADF1F"/>
    <w:rsid w:val="3C8B0FB1"/>
    <w:rsid w:val="3C948273"/>
    <w:rsid w:val="3C9B0243"/>
    <w:rsid w:val="3CA0A079"/>
    <w:rsid w:val="3CD4D551"/>
    <w:rsid w:val="3CE94841"/>
    <w:rsid w:val="3D02CE72"/>
    <w:rsid w:val="3D2D9F4B"/>
    <w:rsid w:val="3D3E78EB"/>
    <w:rsid w:val="3D53ED79"/>
    <w:rsid w:val="3D5879E4"/>
    <w:rsid w:val="3D7887BC"/>
    <w:rsid w:val="3D8F7572"/>
    <w:rsid w:val="3D913D3D"/>
    <w:rsid w:val="3DE8BD41"/>
    <w:rsid w:val="3DF3DE96"/>
    <w:rsid w:val="3E542821"/>
    <w:rsid w:val="3E99D168"/>
    <w:rsid w:val="3E9B1BFF"/>
    <w:rsid w:val="3EB84D07"/>
    <w:rsid w:val="3EB92CBD"/>
    <w:rsid w:val="3ECBF8FB"/>
    <w:rsid w:val="3ED16C10"/>
    <w:rsid w:val="3EDAD643"/>
    <w:rsid w:val="3EE042E4"/>
    <w:rsid w:val="3EEF1CA5"/>
    <w:rsid w:val="3EF4FC17"/>
    <w:rsid w:val="3F274FC9"/>
    <w:rsid w:val="3F61BAD6"/>
    <w:rsid w:val="3F79D754"/>
    <w:rsid w:val="3F992BC4"/>
    <w:rsid w:val="3FA7F69E"/>
    <w:rsid w:val="3FAB9460"/>
    <w:rsid w:val="3FDF39F5"/>
    <w:rsid w:val="3FE53000"/>
    <w:rsid w:val="403AD6FA"/>
    <w:rsid w:val="409C85F6"/>
    <w:rsid w:val="40A9B40E"/>
    <w:rsid w:val="40ABF9AF"/>
    <w:rsid w:val="40CBCC07"/>
    <w:rsid w:val="40CCED81"/>
    <w:rsid w:val="40D43E53"/>
    <w:rsid w:val="4152A7B4"/>
    <w:rsid w:val="41734DFB"/>
    <w:rsid w:val="41AA55CB"/>
    <w:rsid w:val="41B9327B"/>
    <w:rsid w:val="41F2CAC1"/>
    <w:rsid w:val="41F47B70"/>
    <w:rsid w:val="422F4AB4"/>
    <w:rsid w:val="4236DFD6"/>
    <w:rsid w:val="426E0422"/>
    <w:rsid w:val="42919FCB"/>
    <w:rsid w:val="42D1D39E"/>
    <w:rsid w:val="42DAA711"/>
    <w:rsid w:val="43068223"/>
    <w:rsid w:val="43091592"/>
    <w:rsid w:val="4311923A"/>
    <w:rsid w:val="43134ABF"/>
    <w:rsid w:val="4367D0FF"/>
    <w:rsid w:val="437E568F"/>
    <w:rsid w:val="43918075"/>
    <w:rsid w:val="43C80F96"/>
    <w:rsid w:val="43CFEBA1"/>
    <w:rsid w:val="43E4D665"/>
    <w:rsid w:val="43FA5196"/>
    <w:rsid w:val="4413728E"/>
    <w:rsid w:val="442C8781"/>
    <w:rsid w:val="4478FA30"/>
    <w:rsid w:val="449A3B6D"/>
    <w:rsid w:val="44A0B3D4"/>
    <w:rsid w:val="44AB13D2"/>
    <w:rsid w:val="44DD049C"/>
    <w:rsid w:val="44F150D4"/>
    <w:rsid w:val="450C7C11"/>
    <w:rsid w:val="451F5438"/>
    <w:rsid w:val="45433B0D"/>
    <w:rsid w:val="4555750C"/>
    <w:rsid w:val="456C8DF2"/>
    <w:rsid w:val="45A9A03F"/>
    <w:rsid w:val="45EADCEE"/>
    <w:rsid w:val="45F5A732"/>
    <w:rsid w:val="45FE9281"/>
    <w:rsid w:val="46028F05"/>
    <w:rsid w:val="462CC593"/>
    <w:rsid w:val="463DB667"/>
    <w:rsid w:val="46492698"/>
    <w:rsid w:val="46664012"/>
    <w:rsid w:val="467F7785"/>
    <w:rsid w:val="46B35343"/>
    <w:rsid w:val="46BBC3A3"/>
    <w:rsid w:val="46C3EB64"/>
    <w:rsid w:val="46CB2E3C"/>
    <w:rsid w:val="470997E4"/>
    <w:rsid w:val="470D6B92"/>
    <w:rsid w:val="472C7B16"/>
    <w:rsid w:val="4730B806"/>
    <w:rsid w:val="47898C0D"/>
    <w:rsid w:val="478C4020"/>
    <w:rsid w:val="479AD903"/>
    <w:rsid w:val="483D9271"/>
    <w:rsid w:val="483E9A72"/>
    <w:rsid w:val="48475AC8"/>
    <w:rsid w:val="4879DE1B"/>
    <w:rsid w:val="4895D7F3"/>
    <w:rsid w:val="48D8792F"/>
    <w:rsid w:val="48E49BEE"/>
    <w:rsid w:val="48F591E6"/>
    <w:rsid w:val="48FEA9CE"/>
    <w:rsid w:val="4914EE10"/>
    <w:rsid w:val="49441613"/>
    <w:rsid w:val="494FD047"/>
    <w:rsid w:val="495C8B9D"/>
    <w:rsid w:val="49700380"/>
    <w:rsid w:val="4976DA76"/>
    <w:rsid w:val="49D8D551"/>
    <w:rsid w:val="49DCF674"/>
    <w:rsid w:val="49E45173"/>
    <w:rsid w:val="49F08B86"/>
    <w:rsid w:val="4A2802A7"/>
    <w:rsid w:val="4A552648"/>
    <w:rsid w:val="4A7ED9DC"/>
    <w:rsid w:val="4A81A82B"/>
    <w:rsid w:val="4A8B4E80"/>
    <w:rsid w:val="4AA40B47"/>
    <w:rsid w:val="4ABC66E6"/>
    <w:rsid w:val="4ACF1EB2"/>
    <w:rsid w:val="4AE82A36"/>
    <w:rsid w:val="4AFC3E32"/>
    <w:rsid w:val="4B0ABD85"/>
    <w:rsid w:val="4B29DF98"/>
    <w:rsid w:val="4B2C1005"/>
    <w:rsid w:val="4B4C37AB"/>
    <w:rsid w:val="4B5672E6"/>
    <w:rsid w:val="4B5F2BF3"/>
    <w:rsid w:val="4B728A38"/>
    <w:rsid w:val="4B738B92"/>
    <w:rsid w:val="4BE88DEC"/>
    <w:rsid w:val="4BEAF94B"/>
    <w:rsid w:val="4BF0EE62"/>
    <w:rsid w:val="4C48EEA0"/>
    <w:rsid w:val="4C8FBF38"/>
    <w:rsid w:val="4C90061E"/>
    <w:rsid w:val="4CB26D92"/>
    <w:rsid w:val="4CCBB858"/>
    <w:rsid w:val="4CEBC5E4"/>
    <w:rsid w:val="4D35D59D"/>
    <w:rsid w:val="4D4A61C3"/>
    <w:rsid w:val="4D5F178B"/>
    <w:rsid w:val="4D7D9AE7"/>
    <w:rsid w:val="4DA9F6F6"/>
    <w:rsid w:val="4DB03E73"/>
    <w:rsid w:val="4DBFE7BE"/>
    <w:rsid w:val="4DCB74C4"/>
    <w:rsid w:val="4E02B5E7"/>
    <w:rsid w:val="4E08CE11"/>
    <w:rsid w:val="4E124AA5"/>
    <w:rsid w:val="4E13B712"/>
    <w:rsid w:val="4E1ABBE8"/>
    <w:rsid w:val="4E51906D"/>
    <w:rsid w:val="4E57F313"/>
    <w:rsid w:val="4EA7EF3B"/>
    <w:rsid w:val="4EAD42D5"/>
    <w:rsid w:val="4EAF3BEA"/>
    <w:rsid w:val="4EF29FD0"/>
    <w:rsid w:val="4EFF8230"/>
    <w:rsid w:val="4F254FB1"/>
    <w:rsid w:val="4F868333"/>
    <w:rsid w:val="4F9FE6EF"/>
    <w:rsid w:val="4FB4459D"/>
    <w:rsid w:val="4FCA05FE"/>
    <w:rsid w:val="4FE2F450"/>
    <w:rsid w:val="4FE5267A"/>
    <w:rsid w:val="50036C0B"/>
    <w:rsid w:val="502261F5"/>
    <w:rsid w:val="5041DDBC"/>
    <w:rsid w:val="504BF5AA"/>
    <w:rsid w:val="5091D829"/>
    <w:rsid w:val="509FC2C0"/>
    <w:rsid w:val="50A0559B"/>
    <w:rsid w:val="50DBFDC3"/>
    <w:rsid w:val="5124553F"/>
    <w:rsid w:val="515CCBC2"/>
    <w:rsid w:val="5176D4B9"/>
    <w:rsid w:val="517F8A53"/>
    <w:rsid w:val="51AB0F25"/>
    <w:rsid w:val="51E1DFE3"/>
    <w:rsid w:val="51E6738B"/>
    <w:rsid w:val="51EC1C88"/>
    <w:rsid w:val="520C061A"/>
    <w:rsid w:val="522A4D94"/>
    <w:rsid w:val="523034FD"/>
    <w:rsid w:val="5233A3C8"/>
    <w:rsid w:val="5239C540"/>
    <w:rsid w:val="52419F28"/>
    <w:rsid w:val="52CFD02B"/>
    <w:rsid w:val="52DEA20E"/>
    <w:rsid w:val="52EC8F36"/>
    <w:rsid w:val="5355F6F6"/>
    <w:rsid w:val="536A87D6"/>
    <w:rsid w:val="536DC067"/>
    <w:rsid w:val="53747BB3"/>
    <w:rsid w:val="539DC4C4"/>
    <w:rsid w:val="53A532EA"/>
    <w:rsid w:val="53BAB945"/>
    <w:rsid w:val="53BD95CD"/>
    <w:rsid w:val="53C72985"/>
    <w:rsid w:val="53D0C713"/>
    <w:rsid w:val="53DC2825"/>
    <w:rsid w:val="5404606F"/>
    <w:rsid w:val="54250B11"/>
    <w:rsid w:val="5429C406"/>
    <w:rsid w:val="5436339F"/>
    <w:rsid w:val="54391763"/>
    <w:rsid w:val="5449CD98"/>
    <w:rsid w:val="544DE07C"/>
    <w:rsid w:val="54A46B6A"/>
    <w:rsid w:val="54BF6873"/>
    <w:rsid w:val="54DDFE5A"/>
    <w:rsid w:val="54E6538F"/>
    <w:rsid w:val="551D5CBB"/>
    <w:rsid w:val="553C800B"/>
    <w:rsid w:val="553F76ED"/>
    <w:rsid w:val="55675BA7"/>
    <w:rsid w:val="556EA583"/>
    <w:rsid w:val="5573F9F2"/>
    <w:rsid w:val="557A862F"/>
    <w:rsid w:val="559B5553"/>
    <w:rsid w:val="55E28FA6"/>
    <w:rsid w:val="55E45C88"/>
    <w:rsid w:val="56226A36"/>
    <w:rsid w:val="5631E4DA"/>
    <w:rsid w:val="563FCA7C"/>
    <w:rsid w:val="5644025D"/>
    <w:rsid w:val="5648B548"/>
    <w:rsid w:val="567B7C87"/>
    <w:rsid w:val="56F0DE79"/>
    <w:rsid w:val="56F4770C"/>
    <w:rsid w:val="5701B874"/>
    <w:rsid w:val="57231F40"/>
    <w:rsid w:val="5731A2CC"/>
    <w:rsid w:val="573CBDE7"/>
    <w:rsid w:val="573E3C0C"/>
    <w:rsid w:val="57546419"/>
    <w:rsid w:val="57C69B64"/>
    <w:rsid w:val="57D0BEB7"/>
    <w:rsid w:val="57D33A64"/>
    <w:rsid w:val="57D56D29"/>
    <w:rsid w:val="57D650D1"/>
    <w:rsid w:val="57E84C3B"/>
    <w:rsid w:val="57ED81DC"/>
    <w:rsid w:val="580364F9"/>
    <w:rsid w:val="58043D73"/>
    <w:rsid w:val="580876DB"/>
    <w:rsid w:val="580E419B"/>
    <w:rsid w:val="5824F81C"/>
    <w:rsid w:val="585775E8"/>
    <w:rsid w:val="5882C8F6"/>
    <w:rsid w:val="588A1ABD"/>
    <w:rsid w:val="58BC855C"/>
    <w:rsid w:val="58F9110E"/>
    <w:rsid w:val="59393A3F"/>
    <w:rsid w:val="594669CB"/>
    <w:rsid w:val="59724531"/>
    <w:rsid w:val="59C28188"/>
    <w:rsid w:val="59E83E5B"/>
    <w:rsid w:val="5A01E827"/>
    <w:rsid w:val="5A1A622C"/>
    <w:rsid w:val="5A6747C9"/>
    <w:rsid w:val="5A69293A"/>
    <w:rsid w:val="5A708225"/>
    <w:rsid w:val="5A805209"/>
    <w:rsid w:val="5A945031"/>
    <w:rsid w:val="5AA39190"/>
    <w:rsid w:val="5B07843C"/>
    <w:rsid w:val="5B203BF6"/>
    <w:rsid w:val="5B27A4CE"/>
    <w:rsid w:val="5B43E98A"/>
    <w:rsid w:val="5B575B1E"/>
    <w:rsid w:val="5B681F55"/>
    <w:rsid w:val="5B7816D8"/>
    <w:rsid w:val="5B8EA37B"/>
    <w:rsid w:val="5B97AFE4"/>
    <w:rsid w:val="5BA4202F"/>
    <w:rsid w:val="5BC0B50C"/>
    <w:rsid w:val="5BC15A69"/>
    <w:rsid w:val="5BCD6686"/>
    <w:rsid w:val="5BE04CF5"/>
    <w:rsid w:val="5C0AEFB4"/>
    <w:rsid w:val="5C3BF0CD"/>
    <w:rsid w:val="5C456775"/>
    <w:rsid w:val="5C64444B"/>
    <w:rsid w:val="5C72C21E"/>
    <w:rsid w:val="5C73C427"/>
    <w:rsid w:val="5CA39371"/>
    <w:rsid w:val="5CCB5CAE"/>
    <w:rsid w:val="5CE3ED96"/>
    <w:rsid w:val="5CFE9ACE"/>
    <w:rsid w:val="5D28C928"/>
    <w:rsid w:val="5D2905E5"/>
    <w:rsid w:val="5D34517B"/>
    <w:rsid w:val="5D34C768"/>
    <w:rsid w:val="5D393403"/>
    <w:rsid w:val="5D42A332"/>
    <w:rsid w:val="5D5E770D"/>
    <w:rsid w:val="5D61DCF1"/>
    <w:rsid w:val="5D6472C9"/>
    <w:rsid w:val="5D7AEBA8"/>
    <w:rsid w:val="5DB11B10"/>
    <w:rsid w:val="5DCB55F9"/>
    <w:rsid w:val="5DE6220B"/>
    <w:rsid w:val="5DFC8933"/>
    <w:rsid w:val="5E0DA108"/>
    <w:rsid w:val="5E15199D"/>
    <w:rsid w:val="5E33620D"/>
    <w:rsid w:val="5E359448"/>
    <w:rsid w:val="5E5B4AC8"/>
    <w:rsid w:val="5EBBD3FB"/>
    <w:rsid w:val="5EC5AC4D"/>
    <w:rsid w:val="5ED08B01"/>
    <w:rsid w:val="5ED746D8"/>
    <w:rsid w:val="5F2E1A64"/>
    <w:rsid w:val="5F344403"/>
    <w:rsid w:val="5F397006"/>
    <w:rsid w:val="5F5DEC22"/>
    <w:rsid w:val="5F6A93AF"/>
    <w:rsid w:val="5F7612C5"/>
    <w:rsid w:val="5F8350A8"/>
    <w:rsid w:val="5F9D8CCC"/>
    <w:rsid w:val="5FC38FA9"/>
    <w:rsid w:val="5FE80CB5"/>
    <w:rsid w:val="60070A9D"/>
    <w:rsid w:val="60361E57"/>
    <w:rsid w:val="604AE5F9"/>
    <w:rsid w:val="606924AE"/>
    <w:rsid w:val="60943494"/>
    <w:rsid w:val="60C8E66D"/>
    <w:rsid w:val="60D61F2D"/>
    <w:rsid w:val="60DA3513"/>
    <w:rsid w:val="60DB44E6"/>
    <w:rsid w:val="60FBB19B"/>
    <w:rsid w:val="610AD8DD"/>
    <w:rsid w:val="610BD026"/>
    <w:rsid w:val="611AEECA"/>
    <w:rsid w:val="615705E7"/>
    <w:rsid w:val="615CE6F5"/>
    <w:rsid w:val="61A708AA"/>
    <w:rsid w:val="61B3B805"/>
    <w:rsid w:val="61D02947"/>
    <w:rsid w:val="61F298E9"/>
    <w:rsid w:val="61FC58EF"/>
    <w:rsid w:val="61FD7EFF"/>
    <w:rsid w:val="6209DD61"/>
    <w:rsid w:val="6245107F"/>
    <w:rsid w:val="62458470"/>
    <w:rsid w:val="627E063D"/>
    <w:rsid w:val="62848EB6"/>
    <w:rsid w:val="62966B55"/>
    <w:rsid w:val="629F0714"/>
    <w:rsid w:val="62A246CA"/>
    <w:rsid w:val="62BC440B"/>
    <w:rsid w:val="62E1C47A"/>
    <w:rsid w:val="631AB2D7"/>
    <w:rsid w:val="63348F78"/>
    <w:rsid w:val="6363244C"/>
    <w:rsid w:val="636DD5C6"/>
    <w:rsid w:val="6385F0FB"/>
    <w:rsid w:val="6394F107"/>
    <w:rsid w:val="63AB2AB4"/>
    <w:rsid w:val="63ABEB37"/>
    <w:rsid w:val="63FB1E25"/>
    <w:rsid w:val="6403250E"/>
    <w:rsid w:val="642EFADE"/>
    <w:rsid w:val="6431B035"/>
    <w:rsid w:val="6432F58C"/>
    <w:rsid w:val="6434F88C"/>
    <w:rsid w:val="648D9141"/>
    <w:rsid w:val="64915F3E"/>
    <w:rsid w:val="649CB7A4"/>
    <w:rsid w:val="64AD1B97"/>
    <w:rsid w:val="64AE30BB"/>
    <w:rsid w:val="64C7EA00"/>
    <w:rsid w:val="64CBFFCA"/>
    <w:rsid w:val="64D45B1B"/>
    <w:rsid w:val="64FD7DE4"/>
    <w:rsid w:val="64FF683F"/>
    <w:rsid w:val="65037D71"/>
    <w:rsid w:val="6525055E"/>
    <w:rsid w:val="6537E64D"/>
    <w:rsid w:val="655AD842"/>
    <w:rsid w:val="658867D8"/>
    <w:rsid w:val="6588E140"/>
    <w:rsid w:val="65BA065B"/>
    <w:rsid w:val="65C24427"/>
    <w:rsid w:val="65CB2197"/>
    <w:rsid w:val="65D1B31D"/>
    <w:rsid w:val="65D93201"/>
    <w:rsid w:val="65E6535B"/>
    <w:rsid w:val="65F236D1"/>
    <w:rsid w:val="65FE7351"/>
    <w:rsid w:val="660671DA"/>
    <w:rsid w:val="661A37FB"/>
    <w:rsid w:val="661E2F6F"/>
    <w:rsid w:val="6640A1FD"/>
    <w:rsid w:val="6665E5DE"/>
    <w:rsid w:val="66866C82"/>
    <w:rsid w:val="668C515B"/>
    <w:rsid w:val="669CDC3C"/>
    <w:rsid w:val="66A50233"/>
    <w:rsid w:val="66AB8DE0"/>
    <w:rsid w:val="66D883A8"/>
    <w:rsid w:val="66F745B6"/>
    <w:rsid w:val="67059768"/>
    <w:rsid w:val="670F574B"/>
    <w:rsid w:val="672F68EC"/>
    <w:rsid w:val="673E4569"/>
    <w:rsid w:val="674C3E6B"/>
    <w:rsid w:val="67551124"/>
    <w:rsid w:val="679C7481"/>
    <w:rsid w:val="67CCDD0A"/>
    <w:rsid w:val="67F2A165"/>
    <w:rsid w:val="6804ACB1"/>
    <w:rsid w:val="68095ABE"/>
    <w:rsid w:val="6809D242"/>
    <w:rsid w:val="68154E9C"/>
    <w:rsid w:val="68406C10"/>
    <w:rsid w:val="68748560"/>
    <w:rsid w:val="687D3325"/>
    <w:rsid w:val="689A5412"/>
    <w:rsid w:val="68A5470A"/>
    <w:rsid w:val="68B9D2F8"/>
    <w:rsid w:val="68DAE2E3"/>
    <w:rsid w:val="69030454"/>
    <w:rsid w:val="6964BAE8"/>
    <w:rsid w:val="696BE2A4"/>
    <w:rsid w:val="69B03CF2"/>
    <w:rsid w:val="69D280DC"/>
    <w:rsid w:val="69EB502D"/>
    <w:rsid w:val="6A102A0D"/>
    <w:rsid w:val="6A15951C"/>
    <w:rsid w:val="6A21D390"/>
    <w:rsid w:val="6A2703EB"/>
    <w:rsid w:val="6A42F356"/>
    <w:rsid w:val="6AA02E1F"/>
    <w:rsid w:val="6AB7BC00"/>
    <w:rsid w:val="6B0149CE"/>
    <w:rsid w:val="6B0852BD"/>
    <w:rsid w:val="6B84D6BC"/>
    <w:rsid w:val="6BBA277A"/>
    <w:rsid w:val="6BD12A41"/>
    <w:rsid w:val="6BD4D3AE"/>
    <w:rsid w:val="6BE05BC0"/>
    <w:rsid w:val="6BE70C40"/>
    <w:rsid w:val="6C12C9B7"/>
    <w:rsid w:val="6C252A61"/>
    <w:rsid w:val="6C4BE7A2"/>
    <w:rsid w:val="6C59F6AB"/>
    <w:rsid w:val="6C899996"/>
    <w:rsid w:val="6CA2CC13"/>
    <w:rsid w:val="6CE681E5"/>
    <w:rsid w:val="6CEDF53D"/>
    <w:rsid w:val="6D1127B4"/>
    <w:rsid w:val="6D14A11F"/>
    <w:rsid w:val="6D4EBAA9"/>
    <w:rsid w:val="6D56A7D6"/>
    <w:rsid w:val="6D8BE23A"/>
    <w:rsid w:val="6DA20A42"/>
    <w:rsid w:val="6DA8628E"/>
    <w:rsid w:val="6DD0DC86"/>
    <w:rsid w:val="6DE0A66A"/>
    <w:rsid w:val="6DEF4018"/>
    <w:rsid w:val="6DF1006A"/>
    <w:rsid w:val="6DF3433A"/>
    <w:rsid w:val="6E04223E"/>
    <w:rsid w:val="6E242659"/>
    <w:rsid w:val="6E9508B9"/>
    <w:rsid w:val="6E97CE16"/>
    <w:rsid w:val="6EA72F26"/>
    <w:rsid w:val="6EC02D8D"/>
    <w:rsid w:val="6EDCA089"/>
    <w:rsid w:val="6EE1B5FF"/>
    <w:rsid w:val="6F1D04F2"/>
    <w:rsid w:val="6F2E1214"/>
    <w:rsid w:val="6F4E7974"/>
    <w:rsid w:val="6F5B800B"/>
    <w:rsid w:val="6F85A83E"/>
    <w:rsid w:val="6F968485"/>
    <w:rsid w:val="6FC8A591"/>
    <w:rsid w:val="6FF2DC20"/>
    <w:rsid w:val="7000130C"/>
    <w:rsid w:val="70059BC8"/>
    <w:rsid w:val="70306360"/>
    <w:rsid w:val="7038542C"/>
    <w:rsid w:val="704455D5"/>
    <w:rsid w:val="7064B0A5"/>
    <w:rsid w:val="7073360C"/>
    <w:rsid w:val="707631A6"/>
    <w:rsid w:val="70E27848"/>
    <w:rsid w:val="710CA3CA"/>
    <w:rsid w:val="711C9A87"/>
    <w:rsid w:val="71439469"/>
    <w:rsid w:val="7143D031"/>
    <w:rsid w:val="7148616C"/>
    <w:rsid w:val="716A0EC9"/>
    <w:rsid w:val="716B9211"/>
    <w:rsid w:val="719D0F4D"/>
    <w:rsid w:val="71B71CF3"/>
    <w:rsid w:val="71BA7DFA"/>
    <w:rsid w:val="71CC2A70"/>
    <w:rsid w:val="720ADB92"/>
    <w:rsid w:val="721650A9"/>
    <w:rsid w:val="722E5518"/>
    <w:rsid w:val="725F45EF"/>
    <w:rsid w:val="72608CC3"/>
    <w:rsid w:val="7272B4A5"/>
    <w:rsid w:val="7275B7F3"/>
    <w:rsid w:val="7287F2D6"/>
    <w:rsid w:val="72918794"/>
    <w:rsid w:val="72AC32E2"/>
    <w:rsid w:val="72BB19D1"/>
    <w:rsid w:val="72BDAACE"/>
    <w:rsid w:val="72BE5941"/>
    <w:rsid w:val="72DF890F"/>
    <w:rsid w:val="72E90F50"/>
    <w:rsid w:val="72E9A3C6"/>
    <w:rsid w:val="72FCD3F9"/>
    <w:rsid w:val="73057399"/>
    <w:rsid w:val="730D8BF7"/>
    <w:rsid w:val="7343DBD5"/>
    <w:rsid w:val="7360F8CA"/>
    <w:rsid w:val="7372713A"/>
    <w:rsid w:val="7376313B"/>
    <w:rsid w:val="73820C34"/>
    <w:rsid w:val="738A91D4"/>
    <w:rsid w:val="73FEB9D1"/>
    <w:rsid w:val="7416C22A"/>
    <w:rsid w:val="742CDC45"/>
    <w:rsid w:val="743C1853"/>
    <w:rsid w:val="744CDD6A"/>
    <w:rsid w:val="747239F7"/>
    <w:rsid w:val="747B3DAE"/>
    <w:rsid w:val="7486AC8D"/>
    <w:rsid w:val="748D72D1"/>
    <w:rsid w:val="74A63D26"/>
    <w:rsid w:val="74CBAB55"/>
    <w:rsid w:val="74E38782"/>
    <w:rsid w:val="74FB7B48"/>
    <w:rsid w:val="75598A29"/>
    <w:rsid w:val="7568AC95"/>
    <w:rsid w:val="757328B9"/>
    <w:rsid w:val="758E871C"/>
    <w:rsid w:val="75957F90"/>
    <w:rsid w:val="75A15C6C"/>
    <w:rsid w:val="75B606C7"/>
    <w:rsid w:val="75C7BED6"/>
    <w:rsid w:val="75FCFED2"/>
    <w:rsid w:val="75FDE41A"/>
    <w:rsid w:val="7603FF3E"/>
    <w:rsid w:val="762E7CBA"/>
    <w:rsid w:val="7633567E"/>
    <w:rsid w:val="763A8B92"/>
    <w:rsid w:val="7657BF79"/>
    <w:rsid w:val="7659657B"/>
    <w:rsid w:val="76706C18"/>
    <w:rsid w:val="7685EC82"/>
    <w:rsid w:val="768EE8A8"/>
    <w:rsid w:val="76994899"/>
    <w:rsid w:val="76B1D8D0"/>
    <w:rsid w:val="76D66A8B"/>
    <w:rsid w:val="76EA1185"/>
    <w:rsid w:val="76F4A938"/>
    <w:rsid w:val="77116B99"/>
    <w:rsid w:val="77174382"/>
    <w:rsid w:val="772854C7"/>
    <w:rsid w:val="7729EB1B"/>
    <w:rsid w:val="7747DB92"/>
    <w:rsid w:val="776B4E2C"/>
    <w:rsid w:val="77EA2A16"/>
    <w:rsid w:val="77EB8587"/>
    <w:rsid w:val="7807FFDA"/>
    <w:rsid w:val="78203D58"/>
    <w:rsid w:val="7837234D"/>
    <w:rsid w:val="788194A6"/>
    <w:rsid w:val="788A5163"/>
    <w:rsid w:val="78CAC3B8"/>
    <w:rsid w:val="78E5183D"/>
    <w:rsid w:val="78E827A4"/>
    <w:rsid w:val="79271F3E"/>
    <w:rsid w:val="7937041F"/>
    <w:rsid w:val="794B0F8E"/>
    <w:rsid w:val="7956FCF4"/>
    <w:rsid w:val="7990AE5B"/>
    <w:rsid w:val="79A44A0B"/>
    <w:rsid w:val="79A5E98B"/>
    <w:rsid w:val="79C8404C"/>
    <w:rsid w:val="79DACF0C"/>
    <w:rsid w:val="79F1C78E"/>
    <w:rsid w:val="7A4F2081"/>
    <w:rsid w:val="7A91AD91"/>
    <w:rsid w:val="7AA7CF66"/>
    <w:rsid w:val="7AAA1FAE"/>
    <w:rsid w:val="7AB3A0BF"/>
    <w:rsid w:val="7ABFA9C8"/>
    <w:rsid w:val="7AD5E2A0"/>
    <w:rsid w:val="7AE1DC83"/>
    <w:rsid w:val="7B661FC6"/>
    <w:rsid w:val="7B7BF4AD"/>
    <w:rsid w:val="7B8DD99F"/>
    <w:rsid w:val="7C2D0A1F"/>
    <w:rsid w:val="7C3ABBA3"/>
    <w:rsid w:val="7C4B9C43"/>
    <w:rsid w:val="7C8AD6D8"/>
    <w:rsid w:val="7C8D54E8"/>
    <w:rsid w:val="7CA87F02"/>
    <w:rsid w:val="7CAC747A"/>
    <w:rsid w:val="7CBD121C"/>
    <w:rsid w:val="7CC48364"/>
    <w:rsid w:val="7CC56527"/>
    <w:rsid w:val="7CCD2C69"/>
    <w:rsid w:val="7CCF489C"/>
    <w:rsid w:val="7CD72A4F"/>
    <w:rsid w:val="7CEB7948"/>
    <w:rsid w:val="7CEFEA96"/>
    <w:rsid w:val="7CF59600"/>
    <w:rsid w:val="7D05E27D"/>
    <w:rsid w:val="7D14FD44"/>
    <w:rsid w:val="7D163EBD"/>
    <w:rsid w:val="7D63BB42"/>
    <w:rsid w:val="7D82310F"/>
    <w:rsid w:val="7DF18962"/>
    <w:rsid w:val="7DF78CB0"/>
    <w:rsid w:val="7E01ADDC"/>
    <w:rsid w:val="7E051D02"/>
    <w:rsid w:val="7E197E0F"/>
    <w:rsid w:val="7E2AAD9A"/>
    <w:rsid w:val="7E85D60F"/>
    <w:rsid w:val="7EF1455E"/>
    <w:rsid w:val="7EFE9CBC"/>
    <w:rsid w:val="7F0A5E60"/>
    <w:rsid w:val="7F204630"/>
    <w:rsid w:val="7F334341"/>
    <w:rsid w:val="7F341C82"/>
    <w:rsid w:val="7F37F597"/>
    <w:rsid w:val="7F3B97A2"/>
    <w:rsid w:val="7F540936"/>
    <w:rsid w:val="7F94BEDE"/>
    <w:rsid w:val="7FAF55BD"/>
    <w:rsid w:val="7FC4100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55B8E"/>
  <w15:chartTrackingRefBased/>
  <w15:docId w15:val="{DF3800E2-95CF-45E6-BAC7-BE3343EAF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4D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4D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4D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D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D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D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D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D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D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D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4D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F4D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D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D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D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D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D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DB3"/>
    <w:rPr>
      <w:rFonts w:eastAsiaTheme="majorEastAsia" w:cstheme="majorBidi"/>
      <w:color w:val="272727" w:themeColor="text1" w:themeTint="D8"/>
    </w:rPr>
  </w:style>
  <w:style w:type="paragraph" w:styleId="Title">
    <w:name w:val="Title"/>
    <w:basedOn w:val="Normal"/>
    <w:next w:val="Normal"/>
    <w:link w:val="TitleChar"/>
    <w:uiPriority w:val="10"/>
    <w:qFormat/>
    <w:rsid w:val="001F4D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D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D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D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DB3"/>
    <w:pPr>
      <w:spacing w:before="160"/>
      <w:jc w:val="center"/>
    </w:pPr>
    <w:rPr>
      <w:i/>
      <w:iCs/>
      <w:color w:val="404040" w:themeColor="text1" w:themeTint="BF"/>
    </w:rPr>
  </w:style>
  <w:style w:type="character" w:customStyle="1" w:styleId="QuoteChar">
    <w:name w:val="Quote Char"/>
    <w:basedOn w:val="DefaultParagraphFont"/>
    <w:link w:val="Quote"/>
    <w:uiPriority w:val="29"/>
    <w:rsid w:val="001F4DB3"/>
    <w:rPr>
      <w:i/>
      <w:iCs/>
      <w:color w:val="404040" w:themeColor="text1" w:themeTint="BF"/>
    </w:rPr>
  </w:style>
  <w:style w:type="paragraph" w:styleId="ListParagraph">
    <w:name w:val="List Paragraph"/>
    <w:basedOn w:val="Normal"/>
    <w:qFormat/>
    <w:rsid w:val="001F4DB3"/>
    <w:pPr>
      <w:ind w:left="720"/>
      <w:contextualSpacing/>
    </w:pPr>
  </w:style>
  <w:style w:type="character" w:styleId="IntenseEmphasis">
    <w:name w:val="Intense Emphasis"/>
    <w:basedOn w:val="DefaultParagraphFont"/>
    <w:uiPriority w:val="21"/>
    <w:qFormat/>
    <w:rsid w:val="001F4DB3"/>
    <w:rPr>
      <w:i/>
      <w:iCs/>
      <w:color w:val="0F4761" w:themeColor="accent1" w:themeShade="BF"/>
    </w:rPr>
  </w:style>
  <w:style w:type="paragraph" w:styleId="IntenseQuote">
    <w:name w:val="Intense Quote"/>
    <w:basedOn w:val="Normal"/>
    <w:next w:val="Normal"/>
    <w:link w:val="IntenseQuoteChar"/>
    <w:uiPriority w:val="30"/>
    <w:qFormat/>
    <w:rsid w:val="001F4D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DB3"/>
    <w:rPr>
      <w:i/>
      <w:iCs/>
      <w:color w:val="0F4761" w:themeColor="accent1" w:themeShade="BF"/>
    </w:rPr>
  </w:style>
  <w:style w:type="character" w:styleId="IntenseReference">
    <w:name w:val="Intense Reference"/>
    <w:basedOn w:val="DefaultParagraphFont"/>
    <w:uiPriority w:val="32"/>
    <w:qFormat/>
    <w:rsid w:val="001F4DB3"/>
    <w:rPr>
      <w:b/>
      <w:bCs/>
      <w:smallCaps/>
      <w:color w:val="0F4761" w:themeColor="accent1" w:themeShade="BF"/>
      <w:spacing w:val="5"/>
    </w:rPr>
  </w:style>
  <w:style w:type="character" w:styleId="CommentReference">
    <w:name w:val="annotation reference"/>
    <w:basedOn w:val="DefaultParagraphFont"/>
    <w:uiPriority w:val="99"/>
    <w:semiHidden/>
    <w:unhideWhenUsed/>
    <w:rsid w:val="000D63FA"/>
    <w:rPr>
      <w:sz w:val="16"/>
      <w:szCs w:val="16"/>
    </w:rPr>
  </w:style>
  <w:style w:type="paragraph" w:styleId="CommentText">
    <w:name w:val="annotation text"/>
    <w:basedOn w:val="Normal"/>
    <w:link w:val="CommentTextChar"/>
    <w:uiPriority w:val="99"/>
    <w:unhideWhenUsed/>
    <w:rsid w:val="000D63FA"/>
    <w:pPr>
      <w:spacing w:line="240" w:lineRule="auto"/>
    </w:pPr>
    <w:rPr>
      <w:sz w:val="20"/>
      <w:szCs w:val="20"/>
    </w:rPr>
  </w:style>
  <w:style w:type="character" w:customStyle="1" w:styleId="CommentTextChar">
    <w:name w:val="Comment Text Char"/>
    <w:basedOn w:val="DefaultParagraphFont"/>
    <w:link w:val="CommentText"/>
    <w:uiPriority w:val="99"/>
    <w:rsid w:val="000D63FA"/>
    <w:rPr>
      <w:sz w:val="20"/>
      <w:szCs w:val="20"/>
    </w:rPr>
  </w:style>
  <w:style w:type="paragraph" w:styleId="CommentSubject">
    <w:name w:val="annotation subject"/>
    <w:basedOn w:val="CommentText"/>
    <w:next w:val="CommentText"/>
    <w:link w:val="CommentSubjectChar"/>
    <w:uiPriority w:val="99"/>
    <w:semiHidden/>
    <w:unhideWhenUsed/>
    <w:rsid w:val="000D63FA"/>
    <w:rPr>
      <w:b/>
      <w:bCs/>
    </w:rPr>
  </w:style>
  <w:style w:type="character" w:customStyle="1" w:styleId="CommentSubjectChar">
    <w:name w:val="Comment Subject Char"/>
    <w:basedOn w:val="CommentTextChar"/>
    <w:link w:val="CommentSubject"/>
    <w:uiPriority w:val="99"/>
    <w:semiHidden/>
    <w:rsid w:val="000D63FA"/>
    <w:rPr>
      <w:b/>
      <w:bCs/>
      <w:sz w:val="20"/>
      <w:szCs w:val="20"/>
    </w:rPr>
  </w:style>
  <w:style w:type="paragraph" w:styleId="NormalWeb">
    <w:name w:val="Normal (Web)"/>
    <w:basedOn w:val="Normal"/>
    <w:uiPriority w:val="99"/>
    <w:unhideWhenUsed/>
    <w:rsid w:val="00BA6EB3"/>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styleId="Strong">
    <w:name w:val="Strong"/>
    <w:basedOn w:val="DefaultParagraphFont"/>
    <w:uiPriority w:val="22"/>
    <w:qFormat/>
    <w:rsid w:val="00BA6EB3"/>
    <w:rPr>
      <w:b/>
      <w:bCs/>
    </w:rPr>
  </w:style>
  <w:style w:type="table" w:styleId="TableGrid">
    <w:name w:val="Table Grid"/>
    <w:basedOn w:val="TableNormal"/>
    <w:uiPriority w:val="39"/>
    <w:rsid w:val="00A77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65F7"/>
    <w:rPr>
      <w:color w:val="467886" w:themeColor="hyperlink"/>
      <w:u w:val="single"/>
    </w:rPr>
  </w:style>
  <w:style w:type="paragraph" w:styleId="Header">
    <w:name w:val="header"/>
    <w:basedOn w:val="Normal"/>
    <w:link w:val="HeaderChar"/>
    <w:uiPriority w:val="99"/>
    <w:unhideWhenUsed/>
    <w:rsid w:val="0039234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92346"/>
  </w:style>
  <w:style w:type="paragraph" w:styleId="Footer">
    <w:name w:val="footer"/>
    <w:basedOn w:val="Normal"/>
    <w:link w:val="FooterChar"/>
    <w:uiPriority w:val="99"/>
    <w:unhideWhenUsed/>
    <w:rsid w:val="0039234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92346"/>
  </w:style>
  <w:style w:type="table" w:styleId="GridTable1Light-Accent4">
    <w:name w:val="Grid Table 1 Light Accent 4"/>
    <w:basedOn w:val="TableNormal"/>
    <w:uiPriority w:val="46"/>
    <w:rsid w:val="00487C55"/>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674DCE"/>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674DCE"/>
    <w:pPr>
      <w:spacing w:after="100"/>
    </w:pPr>
  </w:style>
  <w:style w:type="paragraph" w:styleId="TOC2">
    <w:name w:val="toc 2"/>
    <w:basedOn w:val="Normal"/>
    <w:next w:val="Normal"/>
    <w:autoRedefine/>
    <w:uiPriority w:val="39"/>
    <w:unhideWhenUsed/>
    <w:rsid w:val="00674DCE"/>
    <w:pPr>
      <w:spacing w:after="100"/>
      <w:ind w:left="240"/>
    </w:pPr>
  </w:style>
  <w:style w:type="paragraph" w:styleId="TOC3">
    <w:name w:val="toc 3"/>
    <w:basedOn w:val="Normal"/>
    <w:next w:val="Normal"/>
    <w:autoRedefine/>
    <w:uiPriority w:val="39"/>
    <w:unhideWhenUsed/>
    <w:rsid w:val="00955B47"/>
    <w:pPr>
      <w:spacing w:after="100"/>
      <w:ind w:left="480"/>
    </w:pPr>
  </w:style>
  <w:style w:type="paragraph" w:styleId="Revision">
    <w:name w:val="Revision"/>
    <w:hidden/>
    <w:uiPriority w:val="99"/>
    <w:semiHidden/>
    <w:rsid w:val="00021C58"/>
    <w:pPr>
      <w:spacing w:after="0" w:line="240" w:lineRule="auto"/>
    </w:p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ußn,f"/>
    <w:basedOn w:val="Normal"/>
    <w:link w:val="FootnoteTextChar"/>
    <w:uiPriority w:val="99"/>
    <w:qFormat/>
    <w:rsid w:val="001B6B5E"/>
    <w:pPr>
      <w:spacing w:after="0" w:line="240" w:lineRule="auto"/>
    </w:pPr>
    <w:rPr>
      <w:rFonts w:ascii="Calibri Light" w:eastAsia="Times New Roman" w:hAnsi="Calibri Light" w:cs="Times New Roman"/>
      <w:kern w:val="0"/>
      <w:sz w:val="20"/>
      <w:szCs w:val="20"/>
      <w:lang w:val="en-GB"/>
      <w14:ligatures w14:val="none"/>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qFormat/>
    <w:rsid w:val="001B6B5E"/>
    <w:rPr>
      <w:rFonts w:ascii="Calibri Light" w:eastAsia="Times New Roman" w:hAnsi="Calibri Light" w:cs="Times New Roman"/>
      <w:kern w:val="0"/>
      <w:sz w:val="20"/>
      <w:szCs w:val="20"/>
      <w:lang w:val="en-GB"/>
      <w14:ligatures w14:val="none"/>
    </w:rPr>
  </w:style>
  <w:style w:type="character" w:styleId="FootnoteReference">
    <w:name w:val="footnote reference"/>
    <w:aliases w:val="Footnote Reference Number,Footnote Reference Superscript,Footnote symbol,fr,SUPERS,ftref,Footnote Refernece,stylish,BVI fnr,Fußnotenzeichen_Raxen,callout,Footnote symbFootnote Refernece,Odwołanie przypisu,Footnotes refss,Ref,E,E FNZ"/>
    <w:basedOn w:val="DefaultParagraphFont"/>
    <w:link w:val="CharCharCharChar"/>
    <w:uiPriority w:val="99"/>
    <w:qFormat/>
    <w:rsid w:val="001B6B5E"/>
    <w:rPr>
      <w:vertAlign w:val="superscript"/>
    </w:rPr>
  </w:style>
  <w:style w:type="paragraph" w:customStyle="1" w:styleId="CharCharCharChar">
    <w:name w:val="Char Char Char Char"/>
    <w:aliases w:val="Char2"/>
    <w:basedOn w:val="Normal"/>
    <w:next w:val="Normal"/>
    <w:link w:val="FootnoteReference"/>
    <w:uiPriority w:val="99"/>
    <w:qFormat/>
    <w:rsid w:val="001B6B5E"/>
    <w:pPr>
      <w:spacing w:line="240" w:lineRule="exact"/>
      <w:textAlignment w:val="baseline"/>
    </w:pPr>
    <w:rPr>
      <w:vertAlign w:val="superscript"/>
    </w:rPr>
  </w:style>
  <w:style w:type="character" w:customStyle="1" w:styleId="normaltextrun">
    <w:name w:val="normaltextrun"/>
    <w:basedOn w:val="DefaultParagraphFont"/>
    <w:rsid w:val="001B6B5E"/>
  </w:style>
  <w:style w:type="table" w:styleId="GridTable1Light-Accent1">
    <w:name w:val="Grid Table 1 Light Accent 1"/>
    <w:basedOn w:val="TableNormal"/>
    <w:uiPriority w:val="46"/>
    <w:rsid w:val="001228B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462FF4"/>
    <w:rPr>
      <w:color w:val="605E5C"/>
      <w:shd w:val="clear" w:color="auto" w:fill="E1DFDD"/>
    </w:rPr>
  </w:style>
  <w:style w:type="paragraph" w:styleId="BalloonText">
    <w:name w:val="Balloon Text"/>
    <w:basedOn w:val="Normal"/>
    <w:link w:val="BalloonTextChar"/>
    <w:uiPriority w:val="99"/>
    <w:semiHidden/>
    <w:unhideWhenUsed/>
    <w:rsid w:val="005E5E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5E68"/>
    <w:rPr>
      <w:rFonts w:ascii="Segoe UI" w:hAnsi="Segoe UI" w:cs="Segoe UI"/>
      <w:sz w:val="18"/>
      <w:szCs w:val="18"/>
    </w:rPr>
  </w:style>
  <w:style w:type="character" w:styleId="FollowedHyperlink">
    <w:name w:val="FollowedHyperlink"/>
    <w:basedOn w:val="DefaultParagraphFont"/>
    <w:uiPriority w:val="99"/>
    <w:semiHidden/>
    <w:unhideWhenUsed/>
    <w:rsid w:val="00EC0928"/>
    <w:rPr>
      <w:color w:val="96607D" w:themeColor="followedHyperlink"/>
      <w:u w:val="single"/>
    </w:rPr>
  </w:style>
  <w:style w:type="character" w:customStyle="1" w:styleId="FootnoteCharacters">
    <w:name w:val="Footnote Characters"/>
    <w:basedOn w:val="DefaultParagraphFont"/>
    <w:uiPriority w:val="99"/>
    <w:qFormat/>
    <w:rsid w:val="003C1F87"/>
    <w:rPr>
      <w:vertAlign w:val="superscript"/>
    </w:rPr>
  </w:style>
  <w:style w:type="table" w:customStyle="1" w:styleId="TableGrid1">
    <w:name w:val="Table Grid1"/>
    <w:basedOn w:val="TableNormal"/>
    <w:next w:val="TableGrid"/>
    <w:uiPriority w:val="39"/>
    <w:rsid w:val="003C1F87"/>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3C1F87"/>
    <w:pPr>
      <w:suppressAutoHyphens/>
      <w:spacing w:after="0" w:line="240" w:lineRule="auto"/>
    </w:p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156082"/>
        </w:tcBorders>
      </w:tcPr>
    </w:tblStylePr>
    <w:tblStylePr w:type="lastRow">
      <w:rPr>
        <w:b/>
        <w:bCs/>
      </w:rPr>
      <w:tblPr/>
      <w:tcPr>
        <w:tcBorders>
          <w:top w:val="double" w:sz="2" w:space="0" w:color="156082"/>
        </w:tcBorders>
      </w:tcPr>
    </w:tblStylePr>
    <w:tblStylePr w:type="firstCol">
      <w:rPr>
        <w:b/>
        <w:bCs/>
      </w:rPr>
    </w:tblStylePr>
    <w:tblStylePr w:type="lastCol">
      <w:rPr>
        <w:b/>
        <w:bCs/>
      </w:rPr>
    </w:tblStylePr>
  </w:style>
  <w:style w:type="table" w:styleId="PlainTable3">
    <w:name w:val="Plain Table 3"/>
    <w:basedOn w:val="TableNormal"/>
    <w:uiPriority w:val="43"/>
    <w:rsid w:val="001E792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307710">
      <w:bodyDiv w:val="1"/>
      <w:marLeft w:val="0"/>
      <w:marRight w:val="0"/>
      <w:marTop w:val="0"/>
      <w:marBottom w:val="0"/>
      <w:divBdr>
        <w:top w:val="none" w:sz="0" w:space="0" w:color="auto"/>
        <w:left w:val="none" w:sz="0" w:space="0" w:color="auto"/>
        <w:bottom w:val="none" w:sz="0" w:space="0" w:color="auto"/>
        <w:right w:val="none" w:sz="0" w:space="0" w:color="auto"/>
      </w:divBdr>
      <w:divsChild>
        <w:div w:id="1978954270">
          <w:marLeft w:val="0"/>
          <w:marRight w:val="0"/>
          <w:marTop w:val="0"/>
          <w:marBottom w:val="0"/>
          <w:divBdr>
            <w:top w:val="none" w:sz="0" w:space="0" w:color="auto"/>
            <w:left w:val="none" w:sz="0" w:space="0" w:color="auto"/>
            <w:bottom w:val="none" w:sz="0" w:space="0" w:color="auto"/>
            <w:right w:val="none" w:sz="0" w:space="0" w:color="auto"/>
          </w:divBdr>
        </w:div>
      </w:divsChild>
    </w:div>
    <w:div w:id="816606659">
      <w:bodyDiv w:val="1"/>
      <w:marLeft w:val="0"/>
      <w:marRight w:val="0"/>
      <w:marTop w:val="0"/>
      <w:marBottom w:val="0"/>
      <w:divBdr>
        <w:top w:val="none" w:sz="0" w:space="0" w:color="auto"/>
        <w:left w:val="none" w:sz="0" w:space="0" w:color="auto"/>
        <w:bottom w:val="none" w:sz="0" w:space="0" w:color="auto"/>
        <w:right w:val="none" w:sz="0" w:space="0" w:color="auto"/>
      </w:divBdr>
      <w:divsChild>
        <w:div w:id="1432241351">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50759" TargetMode="External"/><Relationship Id="rId2" Type="http://schemas.openxmlformats.org/officeDocument/2006/relationships/hyperlink" Target="https://likumi.lv/ta/id/62539" TargetMode="External"/><Relationship Id="rId1" Type="http://schemas.openxmlformats.org/officeDocument/2006/relationships/hyperlink" Target="https://www.mk.gov.lv/lv/media/25136/download?attachment" TargetMode="External"/><Relationship Id="rId4" Type="http://schemas.openxmlformats.org/officeDocument/2006/relationships/hyperlink" Target="https://cvvp.nv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6E875-BFE6-4D4B-8BF1-97C6180F101B}">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479</TotalTime>
  <Pages>26</Pages>
  <Words>8390</Words>
  <Characters>62424</Characters>
  <Application>Microsoft Office Word</Application>
  <DocSecurity>0</DocSecurity>
  <Lines>1273</Lines>
  <Paragraphs>382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Briķe</dc:creator>
  <cp:keywords/>
  <dc:description/>
  <cp:lastModifiedBy>Signe Briķe</cp:lastModifiedBy>
  <cp:revision>17</cp:revision>
  <cp:lastPrinted>2026-07-31T11:29:00Z</cp:lastPrinted>
  <dcterms:created xsi:type="dcterms:W3CDTF">2026-08-05T16:53:00Z</dcterms:created>
  <dcterms:modified xsi:type="dcterms:W3CDTF">2026-08-26T10:00:00Z</dcterms:modified>
</cp:coreProperties>
</file>