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12AD" w14:textId="5457FC1D" w:rsidR="008433BB" w:rsidRDefault="008433BB" w:rsidP="008433BB">
      <w:pPr>
        <w:pStyle w:val="Title"/>
        <w:jc w:val="right"/>
        <w:rPr>
          <w:sz w:val="28"/>
          <w:szCs w:val="28"/>
        </w:rPr>
      </w:pPr>
      <w:r>
        <w:rPr>
          <w:sz w:val="28"/>
          <w:szCs w:val="28"/>
        </w:rPr>
        <w:t>Projekts</w:t>
      </w:r>
    </w:p>
    <w:p w14:paraId="4E6FC963" w14:textId="77777777" w:rsidR="004D2CF4" w:rsidRPr="00E83779" w:rsidRDefault="004D2CF4" w:rsidP="004D2CF4">
      <w:pPr>
        <w:rPr>
          <w:b/>
          <w:bCs/>
        </w:rPr>
      </w:pPr>
    </w:p>
    <w:p w14:paraId="323E2C24" w14:textId="667E38CB" w:rsidR="005804F2" w:rsidRPr="00E83779" w:rsidRDefault="005804F2" w:rsidP="008433BB">
      <w:pPr>
        <w:pStyle w:val="Title"/>
        <w:jc w:val="center"/>
        <w:rPr>
          <w:b/>
          <w:bCs/>
          <w:sz w:val="28"/>
          <w:szCs w:val="28"/>
        </w:rPr>
      </w:pPr>
      <w:r w:rsidRPr="00E83779">
        <w:rPr>
          <w:b/>
          <w:bCs/>
          <w:sz w:val="28"/>
          <w:szCs w:val="28"/>
        </w:rPr>
        <w:t>Informatīvais ziņojums</w:t>
      </w:r>
      <w:r w:rsidR="00211AE5" w:rsidRPr="00E83779">
        <w:rPr>
          <w:b/>
          <w:bCs/>
          <w:sz w:val="28"/>
          <w:szCs w:val="28"/>
        </w:rPr>
        <w:t xml:space="preserve"> </w:t>
      </w:r>
      <w:r w:rsidRPr="00E83779">
        <w:rPr>
          <w:b/>
          <w:bCs/>
          <w:sz w:val="28"/>
          <w:szCs w:val="28"/>
        </w:rPr>
        <w:t>”</w:t>
      </w:r>
      <w:r w:rsidR="00211AE5" w:rsidRPr="00E83779">
        <w:rPr>
          <w:b/>
          <w:bCs/>
          <w:sz w:val="28"/>
          <w:szCs w:val="28"/>
        </w:rPr>
        <w:t xml:space="preserve">Par </w:t>
      </w:r>
      <w:r w:rsidR="00E83779">
        <w:rPr>
          <w:b/>
          <w:bCs/>
          <w:sz w:val="28"/>
          <w:szCs w:val="28"/>
        </w:rPr>
        <w:t xml:space="preserve">turpmākajiem rīcības virzieniem </w:t>
      </w:r>
      <w:r w:rsidR="00211AE5" w:rsidRPr="00E83779">
        <w:rPr>
          <w:b/>
          <w:bCs/>
          <w:sz w:val="28"/>
          <w:szCs w:val="28"/>
        </w:rPr>
        <w:t>ilgtspējīg</w:t>
      </w:r>
      <w:r w:rsidR="00E83779">
        <w:rPr>
          <w:b/>
          <w:bCs/>
          <w:sz w:val="28"/>
          <w:szCs w:val="28"/>
        </w:rPr>
        <w:t>u</w:t>
      </w:r>
      <w:r w:rsidR="00211AE5" w:rsidRPr="00E83779">
        <w:rPr>
          <w:b/>
          <w:bCs/>
          <w:sz w:val="28"/>
          <w:szCs w:val="28"/>
        </w:rPr>
        <w:t xml:space="preserve"> finanšu </w:t>
      </w:r>
      <w:r w:rsidR="00E83779">
        <w:rPr>
          <w:b/>
          <w:bCs/>
          <w:sz w:val="28"/>
          <w:szCs w:val="28"/>
        </w:rPr>
        <w:t>jomā</w:t>
      </w:r>
      <w:r w:rsidR="00FF58B2" w:rsidRPr="00E83779">
        <w:rPr>
          <w:b/>
          <w:bCs/>
          <w:sz w:val="28"/>
          <w:szCs w:val="28"/>
        </w:rPr>
        <w:t>”</w:t>
      </w:r>
    </w:p>
    <w:p w14:paraId="5937FEAD" w14:textId="6FD7E3FE" w:rsidR="004A53F4" w:rsidRDefault="004A53F4" w:rsidP="004A53F4">
      <w:pPr>
        <w:pStyle w:val="TOC2"/>
        <w:tabs>
          <w:tab w:val="right" w:leader="dot" w:pos="8296"/>
        </w:tabs>
        <w:ind w:left="0"/>
      </w:pPr>
    </w:p>
    <w:p w14:paraId="3E01437F" w14:textId="5C87D69F" w:rsidR="00CF1B4D" w:rsidRPr="00E83779" w:rsidRDefault="00382266" w:rsidP="00382266">
      <w:pPr>
        <w:pStyle w:val="Heading1"/>
        <w:jc w:val="center"/>
        <w:rPr>
          <w:rFonts w:ascii="Times New Roman" w:hAnsi="Times New Roman" w:cs="Times New Roman"/>
          <w:b/>
          <w:bCs/>
          <w:noProof/>
          <w:color w:val="auto"/>
          <w:sz w:val="28"/>
          <w:szCs w:val="28"/>
        </w:rPr>
      </w:pPr>
      <w:r w:rsidRPr="00E83779">
        <w:rPr>
          <w:rFonts w:ascii="Times New Roman" w:hAnsi="Times New Roman" w:cs="Times New Roman"/>
          <w:b/>
          <w:bCs/>
          <w:noProof/>
          <w:color w:val="auto"/>
          <w:sz w:val="28"/>
          <w:szCs w:val="28"/>
        </w:rPr>
        <w:t>Ievads</w:t>
      </w:r>
    </w:p>
    <w:p w14:paraId="42009FFA" w14:textId="2084D843" w:rsidR="00FB1B84" w:rsidRDefault="00AD0EE3" w:rsidP="00972700">
      <w:pPr>
        <w:ind w:firstLine="851"/>
        <w:rPr>
          <w:szCs w:val="24"/>
        </w:rPr>
      </w:pPr>
      <w:r w:rsidRPr="008C78F4">
        <w:rPr>
          <w:szCs w:val="24"/>
        </w:rPr>
        <w:t>Ilgtspējīg</w:t>
      </w:r>
      <w:r>
        <w:rPr>
          <w:szCs w:val="24"/>
        </w:rPr>
        <w:t>as attīstības</w:t>
      </w:r>
      <w:r w:rsidR="001A3438">
        <w:rPr>
          <w:rStyle w:val="FootnoteReference"/>
          <w:szCs w:val="24"/>
        </w:rPr>
        <w:footnoteReference w:id="1"/>
      </w:r>
      <w:r w:rsidR="00FB1B84" w:rsidRPr="008C78F4">
        <w:rPr>
          <w:szCs w:val="24"/>
        </w:rPr>
        <w:t xml:space="preserve"> </w:t>
      </w:r>
      <w:r>
        <w:rPr>
          <w:szCs w:val="24"/>
        </w:rPr>
        <w:t xml:space="preserve">mērķu sasniegšanai </w:t>
      </w:r>
      <w:r w:rsidR="00FB1B84" w:rsidRPr="008C78F4">
        <w:rPr>
          <w:szCs w:val="24"/>
        </w:rPr>
        <w:t xml:space="preserve">nepieciešams nodrošināt stabilu un </w:t>
      </w:r>
      <w:r w:rsidR="00460864">
        <w:rPr>
          <w:szCs w:val="24"/>
        </w:rPr>
        <w:t>ilgtspējīgu</w:t>
      </w:r>
      <w:r w:rsidR="00FB1B84" w:rsidRPr="008C78F4">
        <w:rPr>
          <w:szCs w:val="24"/>
        </w:rPr>
        <w:t xml:space="preserve"> kapitālu un finansējumu. Lai to panākt</w:t>
      </w:r>
      <w:r w:rsidR="00980645">
        <w:rPr>
          <w:szCs w:val="24"/>
        </w:rPr>
        <w:t>u</w:t>
      </w:r>
      <w:r w:rsidR="00FB1B84" w:rsidRPr="008C78F4">
        <w:rPr>
          <w:szCs w:val="24"/>
        </w:rPr>
        <w:t>, nepieciešams jau šodienas lēmumus balstīt praksē, kas nodrošinātu pāreju uz ilgtspējīgiem ieguldījumiem</w:t>
      </w:r>
      <w:r w:rsidR="0050581C">
        <w:rPr>
          <w:rStyle w:val="FootnoteReference"/>
          <w:szCs w:val="24"/>
        </w:rPr>
        <w:footnoteReference w:id="2"/>
      </w:r>
      <w:r w:rsidR="00CA6492">
        <w:rPr>
          <w:szCs w:val="24"/>
        </w:rPr>
        <w:t xml:space="preserve">, </w:t>
      </w:r>
      <w:r w:rsidR="00CA6492">
        <w:t>lai sasniegtu ilgtspējīgu un iekļaujošu izaugsmi.</w:t>
      </w:r>
      <w:r w:rsidR="00E8368E">
        <w:rPr>
          <w:szCs w:val="24"/>
        </w:rPr>
        <w:t xml:space="preserve"> </w:t>
      </w:r>
    </w:p>
    <w:p w14:paraId="3892BA34" w14:textId="4CEF21D4" w:rsidR="00EB7A7B" w:rsidRDefault="00EB7A7B" w:rsidP="00616F7A">
      <w:pPr>
        <w:ind w:firstLine="851"/>
        <w:rPr>
          <w:szCs w:val="24"/>
        </w:rPr>
      </w:pPr>
      <w:r w:rsidRPr="004177D3">
        <w:rPr>
          <w:szCs w:val="24"/>
        </w:rPr>
        <w:t xml:space="preserve">Finanšu </w:t>
      </w:r>
      <w:r w:rsidR="007D51C3">
        <w:t>tirgus dalībniekiem</w:t>
      </w:r>
      <w:r w:rsidR="00980645">
        <w:rPr>
          <w:szCs w:val="24"/>
        </w:rPr>
        <w:t xml:space="preserve"> un</w:t>
      </w:r>
      <w:r w:rsidR="00FB3D99">
        <w:rPr>
          <w:szCs w:val="24"/>
        </w:rPr>
        <w:t xml:space="preserve"> privātajam kapitālam</w:t>
      </w:r>
      <w:r w:rsidR="00BE597B">
        <w:rPr>
          <w:szCs w:val="24"/>
        </w:rPr>
        <w:t>,</w:t>
      </w:r>
      <w:r w:rsidRPr="004177D3">
        <w:rPr>
          <w:szCs w:val="24"/>
        </w:rPr>
        <w:t xml:space="preserve"> ir būtiska loma</w:t>
      </w:r>
      <w:r w:rsidR="00FC76B5">
        <w:rPr>
          <w:szCs w:val="24"/>
        </w:rPr>
        <w:t xml:space="preserve">, lai </w:t>
      </w:r>
      <w:r w:rsidR="00980645">
        <w:rPr>
          <w:szCs w:val="24"/>
        </w:rPr>
        <w:t xml:space="preserve">panāktu un </w:t>
      </w:r>
      <w:r w:rsidR="00647BDE">
        <w:rPr>
          <w:szCs w:val="24"/>
        </w:rPr>
        <w:t>stiprinātu</w:t>
      </w:r>
      <w:r w:rsidR="00FC76B5" w:rsidRPr="004177D3">
        <w:rPr>
          <w:szCs w:val="24"/>
        </w:rPr>
        <w:t xml:space="preserve"> ilgtspējīgu ekonomikas izaugsmi, nodrošināt</w:t>
      </w:r>
      <w:r w:rsidR="00A80CA5">
        <w:rPr>
          <w:szCs w:val="24"/>
        </w:rPr>
        <w:t>u</w:t>
      </w:r>
      <w:r w:rsidR="00FC76B5" w:rsidRPr="004177D3">
        <w:rPr>
          <w:szCs w:val="24"/>
        </w:rPr>
        <w:t xml:space="preserve"> finanšu sistēmas stabilitāti un veicināt</w:t>
      </w:r>
      <w:r w:rsidR="007B6BD9">
        <w:rPr>
          <w:szCs w:val="24"/>
        </w:rPr>
        <w:t>u</w:t>
      </w:r>
      <w:r w:rsidR="00FC76B5" w:rsidRPr="004177D3">
        <w:rPr>
          <w:szCs w:val="24"/>
        </w:rPr>
        <w:t xml:space="preserve"> lielāku pārredzamību un ilgtermiņa skatījumu ekonomikā.</w:t>
      </w:r>
    </w:p>
    <w:p w14:paraId="01593DF0" w14:textId="5E13577E" w:rsidR="00165A5C" w:rsidRDefault="00980645" w:rsidP="00616F7A">
      <w:pPr>
        <w:ind w:firstLine="851"/>
        <w:rPr>
          <w:szCs w:val="24"/>
        </w:rPr>
      </w:pPr>
      <w:r>
        <w:t>Ilgtspējīgu f</w:t>
      </w:r>
      <w:r w:rsidR="00943F18" w:rsidRPr="00165A5C">
        <w:t xml:space="preserve">inanšu produktu un pakalpojumu </w:t>
      </w:r>
      <w:r w:rsidR="00A10889" w:rsidRPr="00165A5C">
        <w:t>piedāvāšana</w:t>
      </w:r>
      <w:r w:rsidR="00D14070" w:rsidRPr="00165A5C">
        <w:t xml:space="preserve"> veicināt</w:t>
      </w:r>
      <w:r w:rsidR="00197739" w:rsidRPr="00165A5C">
        <w:t>u</w:t>
      </w:r>
      <w:r w:rsidR="00D14070" w:rsidRPr="00165A5C">
        <w:t xml:space="preserve"> ieguldītāju uzticēšanos un izpratni</w:t>
      </w:r>
      <w:r w:rsidR="00AD6BF9">
        <w:t xml:space="preserve">, kā </w:t>
      </w:r>
      <w:r w:rsidR="009D27D8">
        <w:t>arī</w:t>
      </w:r>
      <w:r w:rsidR="00AD6BF9">
        <w:t xml:space="preserve"> </w:t>
      </w:r>
      <w:r w:rsidR="004D138E" w:rsidRPr="00165A5C">
        <w:t>s</w:t>
      </w:r>
      <w:r w:rsidR="00A73699" w:rsidRPr="00165A5C">
        <w:rPr>
          <w:szCs w:val="24"/>
        </w:rPr>
        <w:t>nie</w:t>
      </w:r>
      <w:r w:rsidR="0035473F">
        <w:rPr>
          <w:szCs w:val="24"/>
        </w:rPr>
        <w:t>g</w:t>
      </w:r>
      <w:r w:rsidR="00D16080" w:rsidRPr="00165A5C">
        <w:rPr>
          <w:szCs w:val="24"/>
        </w:rPr>
        <w:t>t</w:t>
      </w:r>
      <w:r w:rsidR="0035473F">
        <w:rPr>
          <w:szCs w:val="24"/>
        </w:rPr>
        <w:t>u</w:t>
      </w:r>
      <w:r w:rsidR="00D16080" w:rsidRPr="00165A5C">
        <w:rPr>
          <w:szCs w:val="24"/>
        </w:rPr>
        <w:t xml:space="preserve"> skaidrību</w:t>
      </w:r>
      <w:r w:rsidR="00A73699" w:rsidRPr="00165A5C">
        <w:rPr>
          <w:szCs w:val="24"/>
        </w:rPr>
        <w:t xml:space="preserve"> par to, kas </w:t>
      </w:r>
      <w:r w:rsidR="003A20FF" w:rsidRPr="00165A5C">
        <w:rPr>
          <w:szCs w:val="24"/>
        </w:rPr>
        <w:t xml:space="preserve">un kādos apstākļos </w:t>
      </w:r>
      <w:r w:rsidR="00A73699" w:rsidRPr="00165A5C">
        <w:rPr>
          <w:szCs w:val="24"/>
        </w:rPr>
        <w:t xml:space="preserve">ir </w:t>
      </w:r>
      <w:r w:rsidR="003A20FF">
        <w:rPr>
          <w:szCs w:val="24"/>
        </w:rPr>
        <w:t xml:space="preserve">atzīstams kā </w:t>
      </w:r>
      <w:r w:rsidR="00A73699" w:rsidRPr="00165A5C">
        <w:rPr>
          <w:szCs w:val="24"/>
        </w:rPr>
        <w:t>ilgtspējīga darbība</w:t>
      </w:r>
      <w:r>
        <w:rPr>
          <w:szCs w:val="24"/>
        </w:rPr>
        <w:t>.</w:t>
      </w:r>
      <w:r w:rsidR="00AE7A13" w:rsidRPr="00165A5C">
        <w:rPr>
          <w:szCs w:val="24"/>
        </w:rPr>
        <w:t xml:space="preserve"> </w:t>
      </w:r>
      <w:r>
        <w:rPr>
          <w:szCs w:val="24"/>
        </w:rPr>
        <w:t>I</w:t>
      </w:r>
      <w:r w:rsidR="006E5096" w:rsidRPr="00165A5C">
        <w:rPr>
          <w:szCs w:val="24"/>
        </w:rPr>
        <w:t xml:space="preserve">nvestoriem un uzņēmumiem </w:t>
      </w:r>
      <w:r>
        <w:rPr>
          <w:szCs w:val="24"/>
        </w:rPr>
        <w:t xml:space="preserve">tas </w:t>
      </w:r>
      <w:r w:rsidR="00A20697" w:rsidRPr="00165A5C">
        <w:rPr>
          <w:szCs w:val="24"/>
        </w:rPr>
        <w:t xml:space="preserve">palīdzētu </w:t>
      </w:r>
      <w:r w:rsidR="006E5096" w:rsidRPr="00165A5C">
        <w:rPr>
          <w:szCs w:val="24"/>
        </w:rPr>
        <w:t xml:space="preserve">plānot pāreju </w:t>
      </w:r>
      <w:r w:rsidR="00BE0E02" w:rsidRPr="00165A5C">
        <w:rPr>
          <w:szCs w:val="24"/>
        </w:rPr>
        <w:t xml:space="preserve">uz </w:t>
      </w:r>
      <w:r w:rsidR="00BE0E02" w:rsidRPr="00165A5C">
        <w:t>ilgtspējīgām darbībām</w:t>
      </w:r>
      <w:r w:rsidR="00BE0E02" w:rsidRPr="00165A5C">
        <w:rPr>
          <w:szCs w:val="24"/>
        </w:rPr>
        <w:t xml:space="preserve"> </w:t>
      </w:r>
      <w:r w:rsidR="006E5096" w:rsidRPr="00165A5C">
        <w:rPr>
          <w:szCs w:val="24"/>
        </w:rPr>
        <w:t xml:space="preserve">un </w:t>
      </w:r>
      <w:r w:rsidR="00E61046" w:rsidRPr="00165A5C">
        <w:rPr>
          <w:szCs w:val="24"/>
        </w:rPr>
        <w:t>snie</w:t>
      </w:r>
      <w:r w:rsidR="00165A5C" w:rsidRPr="00165A5C">
        <w:rPr>
          <w:szCs w:val="24"/>
        </w:rPr>
        <w:t>g</w:t>
      </w:r>
      <w:r w:rsidR="00E61046" w:rsidRPr="00165A5C">
        <w:rPr>
          <w:szCs w:val="24"/>
        </w:rPr>
        <w:t>t</w:t>
      </w:r>
      <w:r>
        <w:rPr>
          <w:szCs w:val="24"/>
        </w:rPr>
        <w:t>u</w:t>
      </w:r>
      <w:r w:rsidR="00E61046" w:rsidRPr="00165A5C">
        <w:rPr>
          <w:szCs w:val="24"/>
        </w:rPr>
        <w:t xml:space="preserve"> ar ilgtspēju saistītu informāciju</w:t>
      </w:r>
      <w:r w:rsidR="006E5096" w:rsidRPr="00165A5C">
        <w:rPr>
          <w:szCs w:val="24"/>
        </w:rPr>
        <w:t xml:space="preserve">. </w:t>
      </w:r>
    </w:p>
    <w:p w14:paraId="0A263F02" w14:textId="5E68638F" w:rsidR="00234EE6" w:rsidRDefault="00234EE6" w:rsidP="00616F7A">
      <w:pPr>
        <w:ind w:firstLine="851"/>
        <w:rPr>
          <w:szCs w:val="24"/>
        </w:rPr>
      </w:pPr>
      <w:r>
        <w:rPr>
          <w:szCs w:val="24"/>
        </w:rPr>
        <w:t>Ilgtspējīgu finanšu</w:t>
      </w:r>
      <w:r w:rsidR="008630D3">
        <w:rPr>
          <w:rStyle w:val="FootnoteReference"/>
          <w:szCs w:val="24"/>
        </w:rPr>
        <w:footnoteReference w:id="3"/>
      </w:r>
      <w:r w:rsidRPr="0099170D">
        <w:rPr>
          <w:szCs w:val="24"/>
        </w:rPr>
        <w:t xml:space="preserve"> virsmērķis ir ar finanšu sektora starpniecību veicināt investīciju plūsmu uzņēmumiem, kas iesaistīti ilgtspējīgākās darbībās vai pāriet uz tām, lai nodrošinātu to, ka E</w:t>
      </w:r>
      <w:r w:rsidR="0062351E">
        <w:rPr>
          <w:szCs w:val="24"/>
        </w:rPr>
        <w:t xml:space="preserve">iropas </w:t>
      </w:r>
      <w:r w:rsidRPr="0099170D">
        <w:rPr>
          <w:szCs w:val="24"/>
        </w:rPr>
        <w:t>S</w:t>
      </w:r>
      <w:r w:rsidR="0062351E">
        <w:rPr>
          <w:szCs w:val="24"/>
        </w:rPr>
        <w:t>avienība (ES)</w:t>
      </w:r>
      <w:r>
        <w:rPr>
          <w:szCs w:val="24"/>
        </w:rPr>
        <w:t xml:space="preserve"> </w:t>
      </w:r>
      <w:r w:rsidRPr="0099170D">
        <w:rPr>
          <w:szCs w:val="24"/>
        </w:rPr>
        <w:t>līdz 2050.</w:t>
      </w:r>
      <w:r>
        <w:rPr>
          <w:szCs w:val="24"/>
        </w:rPr>
        <w:t> </w:t>
      </w:r>
      <w:r w:rsidRPr="0099170D">
        <w:rPr>
          <w:szCs w:val="24"/>
        </w:rPr>
        <w:t xml:space="preserve">gadam sasniedz </w:t>
      </w:r>
      <w:r>
        <w:rPr>
          <w:szCs w:val="24"/>
        </w:rPr>
        <w:t xml:space="preserve">klimata </w:t>
      </w:r>
      <w:r w:rsidRPr="0099170D">
        <w:rPr>
          <w:szCs w:val="24"/>
        </w:rPr>
        <w:t>neitralitāti un citus mērķus klimata pārmaiņu jomā</w:t>
      </w:r>
      <w:r w:rsidR="007D1B90">
        <w:rPr>
          <w:rStyle w:val="FootnoteReference"/>
          <w:szCs w:val="24"/>
        </w:rPr>
        <w:footnoteReference w:id="4"/>
      </w:r>
      <w:r w:rsidRPr="0099170D">
        <w:rPr>
          <w:szCs w:val="24"/>
        </w:rPr>
        <w:t xml:space="preserve">. </w:t>
      </w:r>
    </w:p>
    <w:p w14:paraId="23CB1C5F" w14:textId="5E5ADA8C" w:rsidR="00AA6646" w:rsidRDefault="00AB528E" w:rsidP="00616F7A">
      <w:pPr>
        <w:ind w:firstLine="851"/>
      </w:pPr>
      <w:r>
        <w:t xml:space="preserve">Atbilstoši Ministru kabineta 2022. gada 31. maija rīkojumā Nr. 396 “ Par </w:t>
      </w:r>
      <w:r w:rsidRPr="00D73A23">
        <w:t>Finanšu sektora attīstības plānu 2022.- 2023. gadam”</w:t>
      </w:r>
      <w:r w:rsidR="00A02C7F">
        <w:t xml:space="preserve"> (turpmāk - </w:t>
      </w:r>
      <w:r w:rsidR="00037E58">
        <w:t>Plāns</w:t>
      </w:r>
      <w:r w:rsidR="00A02C7F">
        <w:t>)</w:t>
      </w:r>
      <w:r w:rsidRPr="00D73A23">
        <w:t xml:space="preserve"> noteiktajam prioritārajam mērķim attīstības virzienā ilgtspējīgas finanses</w:t>
      </w:r>
      <w:r>
        <w:rPr>
          <w:rStyle w:val="FootnoteReference"/>
        </w:rPr>
        <w:footnoteReference w:id="5"/>
      </w:r>
      <w:r w:rsidRPr="00D73A23">
        <w:t xml:space="preserve">, kurš ietverts </w:t>
      </w:r>
      <w:r w:rsidR="00797403">
        <w:t xml:space="preserve">Plāna </w:t>
      </w:r>
      <w:r w:rsidRPr="00D73A23">
        <w:t>kopējos pasākumos un, kur</w:t>
      </w:r>
      <w:r w:rsidR="00AD1526">
        <w:t>a</w:t>
      </w:r>
      <w:r w:rsidRPr="00D73A23">
        <w:t xml:space="preserve"> mērķis ir turpināt atbalstīt inovatīvu un pieejamu finanšu sektoru, kas sekmē un atbalsta ilgtspējīgu tautsaimniecības attīstību, </w:t>
      </w:r>
      <w:r w:rsidR="0029032C">
        <w:t xml:space="preserve">Finanšu ministrija </w:t>
      </w:r>
      <w:r w:rsidRPr="00D73A23">
        <w:t>ir sagatavo</w:t>
      </w:r>
      <w:r w:rsidR="00463E8F">
        <w:t>jusi</w:t>
      </w:r>
      <w:r w:rsidRPr="00D73A23">
        <w:t xml:space="preserve"> </w:t>
      </w:r>
      <w:r w:rsidR="00E235E9">
        <w:t>informatīvo ziņojumu, lai sniegtu informāciju par darbības principiem un priekšlikumus turpmākajiem rīcības virzieniem ilgtspējīgu finanšu jomā</w:t>
      </w:r>
      <w:r w:rsidR="001F2D6E">
        <w:t>.</w:t>
      </w:r>
    </w:p>
    <w:p w14:paraId="322A4956" w14:textId="77777777" w:rsidR="00BA236A" w:rsidRDefault="00BA236A" w:rsidP="00616F7A">
      <w:pPr>
        <w:ind w:firstLine="851"/>
        <w:rPr>
          <w:highlight w:val="yellow"/>
        </w:rPr>
      </w:pPr>
    </w:p>
    <w:p w14:paraId="5C1C40FC" w14:textId="23194C26" w:rsidR="00C961D9" w:rsidRPr="00E83779" w:rsidRDefault="00DA10EA" w:rsidP="00297631">
      <w:pPr>
        <w:pStyle w:val="Heading1"/>
        <w:jc w:val="center"/>
        <w:rPr>
          <w:rFonts w:ascii="Times New Roman" w:eastAsia="Times New Roman" w:hAnsi="Times New Roman" w:cs="Times New Roman"/>
          <w:b/>
          <w:bCs/>
          <w:color w:val="auto"/>
          <w:sz w:val="28"/>
          <w:szCs w:val="28"/>
          <w:lang w:eastAsia="lv-LV"/>
        </w:rPr>
      </w:pPr>
      <w:bookmarkStart w:id="0" w:name="_Toc106723850"/>
      <w:r w:rsidRPr="00E83779">
        <w:rPr>
          <w:rFonts w:ascii="Times New Roman" w:eastAsia="Times New Roman" w:hAnsi="Times New Roman" w:cs="Times New Roman"/>
          <w:b/>
          <w:bCs/>
          <w:color w:val="auto"/>
          <w:sz w:val="28"/>
          <w:szCs w:val="28"/>
          <w:lang w:eastAsia="lv-LV"/>
        </w:rPr>
        <w:lastRenderedPageBreak/>
        <w:t>1</w:t>
      </w:r>
      <w:r w:rsidR="00EC6BBF" w:rsidRPr="00E83779">
        <w:rPr>
          <w:rFonts w:ascii="Times New Roman" w:eastAsia="Times New Roman" w:hAnsi="Times New Roman" w:cs="Times New Roman"/>
          <w:b/>
          <w:bCs/>
          <w:color w:val="auto"/>
          <w:sz w:val="28"/>
          <w:szCs w:val="28"/>
          <w:lang w:eastAsia="lv-LV"/>
        </w:rPr>
        <w:t xml:space="preserve">. </w:t>
      </w:r>
      <w:r w:rsidRPr="00E83779">
        <w:rPr>
          <w:rFonts w:ascii="Times New Roman" w:eastAsia="Times New Roman" w:hAnsi="Times New Roman" w:cs="Times New Roman"/>
          <w:b/>
          <w:bCs/>
          <w:color w:val="auto"/>
          <w:sz w:val="28"/>
          <w:szCs w:val="28"/>
          <w:lang w:eastAsia="lv-LV"/>
        </w:rPr>
        <w:t>E</w:t>
      </w:r>
      <w:r w:rsidR="009F1881" w:rsidRPr="00E83779">
        <w:rPr>
          <w:rFonts w:ascii="Times New Roman" w:eastAsia="Times New Roman" w:hAnsi="Times New Roman" w:cs="Times New Roman"/>
          <w:b/>
          <w:bCs/>
          <w:color w:val="auto"/>
          <w:sz w:val="28"/>
          <w:szCs w:val="28"/>
          <w:lang w:eastAsia="lv-LV"/>
        </w:rPr>
        <w:t xml:space="preserve">sošās </w:t>
      </w:r>
      <w:r w:rsidRPr="00E83779">
        <w:rPr>
          <w:rFonts w:ascii="Times New Roman" w:eastAsia="Times New Roman" w:hAnsi="Times New Roman" w:cs="Times New Roman"/>
          <w:b/>
          <w:bCs/>
          <w:color w:val="auto"/>
          <w:sz w:val="28"/>
          <w:szCs w:val="28"/>
          <w:lang w:eastAsia="lv-LV"/>
        </w:rPr>
        <w:t>situācijas raksturojums</w:t>
      </w:r>
      <w:bookmarkEnd w:id="0"/>
    </w:p>
    <w:p w14:paraId="1AAAC0E0" w14:textId="77777777" w:rsidR="00BE74D7" w:rsidRDefault="00521211" w:rsidP="00BE74D7">
      <w:pPr>
        <w:ind w:firstLine="851"/>
        <w:rPr>
          <w:szCs w:val="24"/>
        </w:rPr>
      </w:pPr>
      <w:r w:rsidRPr="00521211">
        <w:rPr>
          <w:szCs w:val="24"/>
        </w:rPr>
        <w:t xml:space="preserve">Klimata pārmaiņas un vides degradācija nosaka </w:t>
      </w:r>
      <w:r w:rsidR="00656EB8">
        <w:rPr>
          <w:szCs w:val="24"/>
        </w:rPr>
        <w:t xml:space="preserve">pašreizējos </w:t>
      </w:r>
      <w:r w:rsidRPr="00521211">
        <w:rPr>
          <w:szCs w:val="24"/>
        </w:rPr>
        <w:t>globāl</w:t>
      </w:r>
      <w:r w:rsidR="00FB4D19">
        <w:rPr>
          <w:szCs w:val="24"/>
        </w:rPr>
        <w:t>os</w:t>
      </w:r>
      <w:r w:rsidR="00290A4B">
        <w:rPr>
          <w:szCs w:val="24"/>
        </w:rPr>
        <w:t xml:space="preserve"> rīcības</w:t>
      </w:r>
      <w:r w:rsidR="00FB4D19">
        <w:rPr>
          <w:szCs w:val="24"/>
        </w:rPr>
        <w:t xml:space="preserve"> izaicinājumus</w:t>
      </w:r>
      <w:r w:rsidR="006C3831">
        <w:rPr>
          <w:szCs w:val="24"/>
        </w:rPr>
        <w:t xml:space="preserve">, kur </w:t>
      </w:r>
      <w:r w:rsidR="00C67D9F" w:rsidRPr="00C67D9F">
        <w:rPr>
          <w:szCs w:val="24"/>
        </w:rPr>
        <w:t>E</w:t>
      </w:r>
      <w:r w:rsidR="00AC43B3">
        <w:rPr>
          <w:szCs w:val="24"/>
        </w:rPr>
        <w:t>S</w:t>
      </w:r>
      <w:r w:rsidR="00825905">
        <w:rPr>
          <w:szCs w:val="24"/>
        </w:rPr>
        <w:t xml:space="preserve"> ir izvirzījusi</w:t>
      </w:r>
      <w:r w:rsidR="00271F2B">
        <w:rPr>
          <w:szCs w:val="24"/>
        </w:rPr>
        <w:t xml:space="preserve"> </w:t>
      </w:r>
      <w:r w:rsidR="00C67D9F" w:rsidRPr="00C67D9F">
        <w:rPr>
          <w:szCs w:val="24"/>
        </w:rPr>
        <w:t xml:space="preserve">mērķi stiprināt </w:t>
      </w:r>
      <w:r w:rsidR="00AC43B3">
        <w:rPr>
          <w:szCs w:val="24"/>
        </w:rPr>
        <w:t>savu</w:t>
      </w:r>
      <w:r w:rsidR="00C67D9F" w:rsidRPr="00C67D9F">
        <w:rPr>
          <w:szCs w:val="24"/>
        </w:rPr>
        <w:t xml:space="preserve"> noturību pret klimata pārmaiņām, </w:t>
      </w:r>
      <w:r w:rsidR="00455799">
        <w:rPr>
          <w:szCs w:val="24"/>
        </w:rPr>
        <w:t>novērs</w:t>
      </w:r>
      <w:r w:rsidR="00C67D9F" w:rsidRPr="00C67D9F">
        <w:rPr>
          <w:szCs w:val="24"/>
        </w:rPr>
        <w:t>t bioloģiskās daudzveidības samazināšanos un plašāku vides degradāciju.</w:t>
      </w:r>
      <w:r w:rsidR="00C73C7F">
        <w:rPr>
          <w:szCs w:val="24"/>
        </w:rPr>
        <w:t xml:space="preserve"> </w:t>
      </w:r>
      <w:r w:rsidR="00BE74D7" w:rsidRPr="00347B0D">
        <w:rPr>
          <w:szCs w:val="24"/>
        </w:rPr>
        <w:t xml:space="preserve">Lai sasniegtu </w:t>
      </w:r>
      <w:r w:rsidR="00BE74D7">
        <w:rPr>
          <w:szCs w:val="24"/>
        </w:rPr>
        <w:t xml:space="preserve">izvirzītos </w:t>
      </w:r>
      <w:r w:rsidR="00BE74D7" w:rsidRPr="00347B0D">
        <w:rPr>
          <w:szCs w:val="24"/>
        </w:rPr>
        <w:t xml:space="preserve">mērķus, ir nepieciešams </w:t>
      </w:r>
      <w:r w:rsidR="00BE74D7">
        <w:rPr>
          <w:szCs w:val="24"/>
        </w:rPr>
        <w:t>koordinēt</w:t>
      </w:r>
      <w:r w:rsidR="00BE74D7" w:rsidRPr="00347B0D">
        <w:rPr>
          <w:szCs w:val="24"/>
        </w:rPr>
        <w:t xml:space="preserve"> visus finansējuma avotus.</w:t>
      </w:r>
    </w:p>
    <w:p w14:paraId="698944C6" w14:textId="7AEA8356" w:rsidR="002C0BF7" w:rsidRPr="008C78F4" w:rsidRDefault="009A22D6" w:rsidP="00297631">
      <w:pPr>
        <w:ind w:firstLine="851"/>
        <w:rPr>
          <w:szCs w:val="24"/>
        </w:rPr>
      </w:pPr>
      <w:r w:rsidRPr="008C78F4">
        <w:rPr>
          <w:szCs w:val="24"/>
        </w:rPr>
        <w:t>Apvienoto Nāciju Organizācijas Vispārējās konvencijas par klimata pārmaiņām Līgumslēdzējpušu konferencē</w:t>
      </w:r>
      <w:r w:rsidR="00E052E3" w:rsidRPr="008C78F4">
        <w:rPr>
          <w:szCs w:val="24"/>
        </w:rPr>
        <w:t xml:space="preserve"> 2015. gada decembrī</w:t>
      </w:r>
      <w:r w:rsidR="003E590E" w:rsidRPr="008C78F4">
        <w:rPr>
          <w:szCs w:val="24"/>
        </w:rPr>
        <w:t xml:space="preserve"> tika pieņemts Parīzes nolīgums</w:t>
      </w:r>
      <w:r w:rsidR="005871A5">
        <w:rPr>
          <w:rStyle w:val="FootnoteReference"/>
          <w:szCs w:val="24"/>
        </w:rPr>
        <w:footnoteReference w:id="6"/>
      </w:r>
      <w:r w:rsidR="008C081E" w:rsidRPr="008C78F4">
        <w:rPr>
          <w:szCs w:val="24"/>
        </w:rPr>
        <w:t>, kuras mērķis ir stiprināt globālo rīcību klimata pārmaiņu novēršanai un noturēt globālo sasilšanu būtiski zem 2°C robežām salīdzinot ar pirmsindustriālo līmeni un censties to ierobežot 1,5°C robežās</w:t>
      </w:r>
      <w:r w:rsidR="00FC779E">
        <w:rPr>
          <w:szCs w:val="24"/>
        </w:rPr>
        <w:t xml:space="preserve">, kā arī </w:t>
      </w:r>
      <w:r w:rsidR="002C0BF7" w:rsidRPr="002C0BF7">
        <w:rPr>
          <w:szCs w:val="24"/>
        </w:rPr>
        <w:t>pieskaņot</w:t>
      </w:r>
      <w:r w:rsidR="002C0BF7">
        <w:rPr>
          <w:szCs w:val="24"/>
        </w:rPr>
        <w:t xml:space="preserve"> </w:t>
      </w:r>
      <w:r w:rsidR="002C0BF7" w:rsidRPr="002C0BF7">
        <w:rPr>
          <w:szCs w:val="24"/>
        </w:rPr>
        <w:t>finanšu plūsmas izvirzītajam kursam uz mazām siltumnīcefekt</w:t>
      </w:r>
      <w:r w:rsidR="00A9270B">
        <w:rPr>
          <w:szCs w:val="24"/>
        </w:rPr>
        <w:t>u</w:t>
      </w:r>
      <w:r w:rsidR="002C0BF7" w:rsidRPr="002C0BF7">
        <w:rPr>
          <w:szCs w:val="24"/>
        </w:rPr>
        <w:t xml:space="preserve"> gāzu emisijām un </w:t>
      </w:r>
      <w:proofErr w:type="spellStart"/>
      <w:r w:rsidR="002C0BF7" w:rsidRPr="002C0BF7">
        <w:rPr>
          <w:szCs w:val="24"/>
        </w:rPr>
        <w:t>klimatnoturīgu</w:t>
      </w:r>
      <w:proofErr w:type="spellEnd"/>
      <w:r w:rsidR="002C0BF7" w:rsidRPr="002C0BF7">
        <w:rPr>
          <w:szCs w:val="24"/>
        </w:rPr>
        <w:t xml:space="preserve"> attīstību. </w:t>
      </w:r>
    </w:p>
    <w:p w14:paraId="4B412EB9" w14:textId="6440C8B1" w:rsidR="008B3479" w:rsidRPr="008B3479" w:rsidRDefault="008B3479" w:rsidP="00CD6FD4">
      <w:pPr>
        <w:ind w:firstLine="851"/>
        <w:rPr>
          <w:szCs w:val="24"/>
        </w:rPr>
      </w:pPr>
      <w:r w:rsidRPr="008B3479">
        <w:rPr>
          <w:szCs w:val="24"/>
        </w:rPr>
        <w:t xml:space="preserve">Eiropas Komisija 2021. gada 6.jūlijā aktualizēja savu </w:t>
      </w:r>
      <w:r w:rsidR="000D54CA" w:rsidRPr="008B3479">
        <w:rPr>
          <w:szCs w:val="24"/>
        </w:rPr>
        <w:t>ilgtspējīg</w:t>
      </w:r>
      <w:r w:rsidR="000D54CA">
        <w:rPr>
          <w:szCs w:val="24"/>
        </w:rPr>
        <w:t>u</w:t>
      </w:r>
      <w:r w:rsidR="000D54CA" w:rsidRPr="008B3479">
        <w:rPr>
          <w:szCs w:val="24"/>
        </w:rPr>
        <w:t xml:space="preserve"> </w:t>
      </w:r>
      <w:r w:rsidRPr="008B3479">
        <w:rPr>
          <w:szCs w:val="24"/>
        </w:rPr>
        <w:t>finanšu stratēģiju</w:t>
      </w:r>
      <w:r w:rsidR="00E97E7C">
        <w:rPr>
          <w:rStyle w:val="FootnoteReference"/>
          <w:szCs w:val="24"/>
        </w:rPr>
        <w:footnoteReference w:id="7"/>
      </w:r>
      <w:r w:rsidRPr="008B3479">
        <w:rPr>
          <w:szCs w:val="24"/>
        </w:rPr>
        <w:t>, kuras mērķis ir atbalstīt finansējumu pārejai uz ilgtspējīgu ekonomiku, ierosinot rīcību šādās jomās: pārejas finansējums, iekļaušana, elastīgums un finanšu sistēmas ieguldījums un globālie mērķi, kā arī noteica, ka līdz 2023. gada beigām jāsagatavo pārskata ziņojums par stratēģijas īstenošanu.</w:t>
      </w:r>
    </w:p>
    <w:p w14:paraId="755B6837" w14:textId="21ADFCF9" w:rsidR="000B2606" w:rsidRDefault="000D54CA" w:rsidP="006F36D0">
      <w:pPr>
        <w:spacing w:before="0"/>
        <w:ind w:left="851"/>
        <w:rPr>
          <w:szCs w:val="24"/>
        </w:rPr>
      </w:pPr>
      <w:r w:rsidRPr="008B3479">
        <w:rPr>
          <w:szCs w:val="24"/>
        </w:rPr>
        <w:t>Aktualizēt</w:t>
      </w:r>
      <w:r>
        <w:rPr>
          <w:szCs w:val="24"/>
        </w:rPr>
        <w:t>a</w:t>
      </w:r>
      <w:r w:rsidRPr="008B3479">
        <w:rPr>
          <w:szCs w:val="24"/>
        </w:rPr>
        <w:t>jā ilgtspējīg</w:t>
      </w:r>
      <w:r>
        <w:rPr>
          <w:szCs w:val="24"/>
        </w:rPr>
        <w:t>u</w:t>
      </w:r>
      <w:r w:rsidRPr="008B3479">
        <w:rPr>
          <w:szCs w:val="24"/>
        </w:rPr>
        <w:t xml:space="preserve"> </w:t>
      </w:r>
      <w:r w:rsidR="000B2606" w:rsidRPr="008B3479">
        <w:rPr>
          <w:szCs w:val="24"/>
        </w:rPr>
        <w:t xml:space="preserve">finanšu </w:t>
      </w:r>
      <w:r w:rsidR="008B3479" w:rsidRPr="008B3479">
        <w:rPr>
          <w:szCs w:val="24"/>
        </w:rPr>
        <w:t xml:space="preserve">stratēģijā ir iekļauti seši </w:t>
      </w:r>
      <w:r w:rsidRPr="008B3479">
        <w:rPr>
          <w:szCs w:val="24"/>
        </w:rPr>
        <w:t>darbīb</w:t>
      </w:r>
      <w:r>
        <w:rPr>
          <w:szCs w:val="24"/>
        </w:rPr>
        <w:t>as</w:t>
      </w:r>
      <w:r w:rsidRPr="008B3479">
        <w:rPr>
          <w:szCs w:val="24"/>
        </w:rPr>
        <w:t xml:space="preserve"> </w:t>
      </w:r>
      <w:r w:rsidR="008B3479" w:rsidRPr="008B3479">
        <w:rPr>
          <w:szCs w:val="24"/>
        </w:rPr>
        <w:t>virzieni:</w:t>
      </w:r>
    </w:p>
    <w:p w14:paraId="70A59218" w14:textId="2ACEA72A" w:rsidR="006F36D0" w:rsidRDefault="000D54CA" w:rsidP="00E83779">
      <w:pPr>
        <w:pStyle w:val="ListParagraph"/>
        <w:numPr>
          <w:ilvl w:val="0"/>
          <w:numId w:val="27"/>
        </w:numPr>
        <w:spacing w:after="120" w:line="240" w:lineRule="auto"/>
        <w:rPr>
          <w:szCs w:val="24"/>
        </w:rPr>
      </w:pPr>
      <w:r>
        <w:rPr>
          <w:szCs w:val="24"/>
        </w:rPr>
        <w:t>p</w:t>
      </w:r>
      <w:r w:rsidRPr="000B2606">
        <w:rPr>
          <w:szCs w:val="24"/>
        </w:rPr>
        <w:t xml:space="preserve">aplašināt </w:t>
      </w:r>
      <w:r w:rsidR="008B3479" w:rsidRPr="000B2606">
        <w:rPr>
          <w:szCs w:val="24"/>
        </w:rPr>
        <w:t>pašreizējo ilgtspējīgo finanšu instrumentu kopumu, lai atvieglotu piekļuvi pārejas finansējumam</w:t>
      </w:r>
      <w:r w:rsidR="0076155F">
        <w:rPr>
          <w:szCs w:val="24"/>
        </w:rPr>
        <w:t>;</w:t>
      </w:r>
    </w:p>
    <w:p w14:paraId="49BFFCD8" w14:textId="54EFAD67" w:rsidR="006F36D0" w:rsidRDefault="000D54CA" w:rsidP="00E83779">
      <w:pPr>
        <w:pStyle w:val="ListParagraph"/>
        <w:numPr>
          <w:ilvl w:val="0"/>
          <w:numId w:val="27"/>
        </w:numPr>
        <w:spacing w:after="120" w:line="240" w:lineRule="auto"/>
        <w:rPr>
          <w:szCs w:val="24"/>
        </w:rPr>
      </w:pPr>
      <w:r>
        <w:rPr>
          <w:szCs w:val="24"/>
        </w:rPr>
        <w:t>u</w:t>
      </w:r>
      <w:r w:rsidRPr="006F36D0">
        <w:rPr>
          <w:szCs w:val="24"/>
        </w:rPr>
        <w:t xml:space="preserve">zlabot </w:t>
      </w:r>
      <w:r w:rsidR="008B3479" w:rsidRPr="006F36D0">
        <w:rPr>
          <w:szCs w:val="24"/>
        </w:rPr>
        <w:t>mazo un vidējo uzņēmumu (</w:t>
      </w:r>
      <w:r w:rsidR="005061EE">
        <w:rPr>
          <w:szCs w:val="24"/>
        </w:rPr>
        <w:t xml:space="preserve">turpmāk – </w:t>
      </w:r>
      <w:r w:rsidR="008B3479" w:rsidRPr="006F36D0">
        <w:rPr>
          <w:szCs w:val="24"/>
        </w:rPr>
        <w:t>MVU) un patērētāju iekļaušanu, piešķirot tiem atbilstošus instrumentus un stimulus piekļuvei pārejas finansējumam;</w:t>
      </w:r>
    </w:p>
    <w:p w14:paraId="3229C3B1" w14:textId="09DC3CA3" w:rsidR="006F36D0" w:rsidRPr="00314F91" w:rsidRDefault="000D54CA" w:rsidP="00E83779">
      <w:pPr>
        <w:pStyle w:val="ListParagraph"/>
        <w:numPr>
          <w:ilvl w:val="0"/>
          <w:numId w:val="27"/>
        </w:numPr>
        <w:spacing w:after="120" w:line="240" w:lineRule="auto"/>
        <w:rPr>
          <w:szCs w:val="24"/>
        </w:rPr>
      </w:pPr>
      <w:r w:rsidRPr="00314F91">
        <w:rPr>
          <w:szCs w:val="24"/>
        </w:rPr>
        <w:t xml:space="preserve">uzlabot </w:t>
      </w:r>
      <w:r w:rsidR="008B3479" w:rsidRPr="00314F91">
        <w:rPr>
          <w:szCs w:val="24"/>
        </w:rPr>
        <w:t>ekonomikas un finanšu sistēmas noturību pret ilgtspējības riskiem;</w:t>
      </w:r>
    </w:p>
    <w:p w14:paraId="1E45067A" w14:textId="610EE220" w:rsidR="006F36D0" w:rsidRPr="00314F91" w:rsidRDefault="000D54CA" w:rsidP="00E83779">
      <w:pPr>
        <w:pStyle w:val="ListParagraph"/>
        <w:numPr>
          <w:ilvl w:val="0"/>
          <w:numId w:val="27"/>
        </w:numPr>
        <w:spacing w:after="120" w:line="240" w:lineRule="auto"/>
        <w:rPr>
          <w:szCs w:val="24"/>
        </w:rPr>
      </w:pPr>
      <w:r w:rsidRPr="00314F91">
        <w:rPr>
          <w:szCs w:val="24"/>
        </w:rPr>
        <w:t xml:space="preserve">palielināt </w:t>
      </w:r>
      <w:r w:rsidR="008B3479" w:rsidRPr="00314F91">
        <w:rPr>
          <w:szCs w:val="24"/>
        </w:rPr>
        <w:t>finanšu sektora ieguldījumu ilgtspējas nodrošināšanā;</w:t>
      </w:r>
    </w:p>
    <w:p w14:paraId="03D26D1F" w14:textId="5F91BE43" w:rsidR="006F36D0" w:rsidRPr="00314F91" w:rsidRDefault="000D54CA" w:rsidP="00E83779">
      <w:pPr>
        <w:pStyle w:val="ListParagraph"/>
        <w:numPr>
          <w:ilvl w:val="0"/>
          <w:numId w:val="27"/>
        </w:numPr>
        <w:spacing w:after="120" w:line="240" w:lineRule="auto"/>
        <w:rPr>
          <w:szCs w:val="24"/>
        </w:rPr>
      </w:pPr>
      <w:r w:rsidRPr="00314F91">
        <w:rPr>
          <w:szCs w:val="24"/>
        </w:rPr>
        <w:t xml:space="preserve">nodrošināt </w:t>
      </w:r>
      <w:r w:rsidR="008B3479" w:rsidRPr="00314F91">
        <w:rPr>
          <w:szCs w:val="24"/>
        </w:rPr>
        <w:t>ES finanšu sistēmas integritāti un uzraudzīt tās pienācīgu pāreju uz ilgtspējību;</w:t>
      </w:r>
    </w:p>
    <w:p w14:paraId="4D425029" w14:textId="753CF677" w:rsidR="008B3479" w:rsidRPr="00314F91" w:rsidRDefault="000D54CA" w:rsidP="00E83779">
      <w:pPr>
        <w:pStyle w:val="ListParagraph"/>
        <w:numPr>
          <w:ilvl w:val="0"/>
          <w:numId w:val="27"/>
        </w:numPr>
        <w:spacing w:after="120" w:line="240" w:lineRule="auto"/>
        <w:rPr>
          <w:szCs w:val="24"/>
        </w:rPr>
      </w:pPr>
      <w:r w:rsidRPr="00314F91">
        <w:rPr>
          <w:szCs w:val="24"/>
        </w:rPr>
        <w:t xml:space="preserve">izstrādāt </w:t>
      </w:r>
      <w:r w:rsidR="008B3479" w:rsidRPr="00314F91">
        <w:rPr>
          <w:szCs w:val="24"/>
        </w:rPr>
        <w:t>starptautiskas ilgtspējīgas finanšu iniciatīvas un standartus un atbalstīt ES partnervalstis.</w:t>
      </w:r>
    </w:p>
    <w:p w14:paraId="7DEB36CA" w14:textId="77777777" w:rsidR="00EC01B7" w:rsidRPr="00314F91" w:rsidRDefault="00EC01B7" w:rsidP="00EC01B7">
      <w:pPr>
        <w:ind w:firstLine="851"/>
        <w:rPr>
          <w:szCs w:val="24"/>
        </w:rPr>
      </w:pPr>
      <w:r w:rsidRPr="00E83779">
        <w:rPr>
          <w:szCs w:val="24"/>
        </w:rPr>
        <w:t>Līdz šim Ministru kabinetā pieņemti lēmumi par Latvijas stratēģiju klimatneitralitātes sasniegšanai līdz 2050. gadam</w:t>
      </w:r>
      <w:r w:rsidRPr="00E83779">
        <w:rPr>
          <w:rStyle w:val="FootnoteReference"/>
          <w:szCs w:val="24"/>
        </w:rPr>
        <w:footnoteReference w:id="8"/>
      </w:r>
      <w:r w:rsidRPr="00E83779">
        <w:rPr>
          <w:szCs w:val="24"/>
        </w:rPr>
        <w:t xml:space="preserve"> un Nacionālo enerģētikas un klimata plānu 2021.-2030. gadam</w:t>
      </w:r>
      <w:r w:rsidRPr="00E83779">
        <w:rPr>
          <w:rStyle w:val="FootnoteReference"/>
          <w:szCs w:val="24"/>
        </w:rPr>
        <w:footnoteReference w:id="9"/>
      </w:r>
      <w:r w:rsidRPr="00E83779">
        <w:rPr>
          <w:szCs w:val="24"/>
        </w:rPr>
        <w:t>, kas nosaka siltumnīcefekta gāzu emisiju (turpmāk – SEG) samazināšanas saistību izpildi saskaņā ar Apvienoto Nāciju Organizācijas Vispārējās konvencijas par klimata pārmaiņām Parīzes nolīgumu.</w:t>
      </w:r>
      <w:r w:rsidRPr="00314F91">
        <w:rPr>
          <w:szCs w:val="24"/>
        </w:rPr>
        <w:t xml:space="preserve"> </w:t>
      </w:r>
    </w:p>
    <w:p w14:paraId="43A1D02E" w14:textId="50207D01" w:rsidR="00EC01B7" w:rsidRDefault="00EC01B7" w:rsidP="00EC01B7">
      <w:pPr>
        <w:ind w:firstLine="851"/>
        <w:rPr>
          <w:szCs w:val="24"/>
        </w:rPr>
      </w:pPr>
      <w:r w:rsidRPr="00E83779">
        <w:rPr>
          <w:szCs w:val="24"/>
        </w:rPr>
        <w:t xml:space="preserve">Atbilstoši Plāna izvirzītajam uzdevumam - </w:t>
      </w:r>
      <w:r w:rsidRPr="00E83779">
        <w:t>sagatavot juridisko ietvaru un nepieciešamo infrastruktūru “zaļo” vai ilgtspējīgu valsts parāda vērtspapīru emisijai, kā arī nodrošināt emisijas veikšanu atbilstošu projektu pieejamības gadījumā</w:t>
      </w:r>
      <w:r w:rsidRPr="00E83779">
        <w:rPr>
          <w:szCs w:val="24"/>
        </w:rPr>
        <w:t xml:space="preserve">, 2021. gadā </w:t>
      </w:r>
      <w:r w:rsidRPr="00E83779">
        <w:rPr>
          <w:szCs w:val="24"/>
        </w:rPr>
        <w:lastRenderedPageBreak/>
        <w:t>tika izstrādāts Latvijas ilgtspējīgo obligāciju ietvars</w:t>
      </w:r>
      <w:r w:rsidRPr="00E83779">
        <w:rPr>
          <w:rStyle w:val="FootnoteReference"/>
          <w:szCs w:val="24"/>
        </w:rPr>
        <w:footnoteReference w:id="10"/>
      </w:r>
      <w:r w:rsidRPr="00E83779">
        <w:rPr>
          <w:szCs w:val="24"/>
        </w:rPr>
        <w:t>. Saskaņā ar apstiprināto ietvaru 2021. gada 6. decembrī Valsts kase pirmo reizi emitēja valsts ilgtspējīgās eiroobligācijas</w:t>
      </w:r>
      <w:r w:rsidRPr="00E83779">
        <w:rPr>
          <w:rStyle w:val="FootnoteReference"/>
          <w:szCs w:val="24"/>
        </w:rPr>
        <w:footnoteReference w:id="11"/>
      </w:r>
      <w:r w:rsidRPr="00E83779">
        <w:rPr>
          <w:szCs w:val="24"/>
        </w:rPr>
        <w:t xml:space="preserve"> ar dzēšanas termiņu astoņi gadi, piesaistot finansējumu 600 miljonu </w:t>
      </w:r>
      <w:r w:rsidRPr="00E83779">
        <w:rPr>
          <w:i/>
          <w:iCs/>
          <w:szCs w:val="24"/>
        </w:rPr>
        <w:t>euro</w:t>
      </w:r>
      <w:r w:rsidRPr="00E83779">
        <w:rPr>
          <w:szCs w:val="24"/>
        </w:rPr>
        <w:t xml:space="preserve"> apmērā.</w:t>
      </w:r>
    </w:p>
    <w:p w14:paraId="0839634E" w14:textId="792CF483" w:rsidR="00FE31FE" w:rsidRDefault="00FE31FE" w:rsidP="00FE31FE">
      <w:pPr>
        <w:ind w:firstLine="720"/>
        <w:rPr>
          <w:color w:val="000000"/>
          <w:shd w:val="clear" w:color="auto" w:fill="FFFFFF"/>
        </w:rPr>
      </w:pPr>
      <w:r w:rsidRPr="00335CCB">
        <w:rPr>
          <w:color w:val="000000"/>
          <w:shd w:val="clear" w:color="auto" w:fill="FFFFFF"/>
        </w:rPr>
        <w:t xml:space="preserve">Ilgtspējīgam finansējumam ir būtiska nozīme, īstenojot </w:t>
      </w:r>
      <w:r>
        <w:rPr>
          <w:color w:val="000000"/>
          <w:shd w:val="clear" w:color="auto" w:fill="FFFFFF"/>
        </w:rPr>
        <w:t xml:space="preserve">izvirzītos </w:t>
      </w:r>
      <w:r w:rsidRPr="00335CCB">
        <w:rPr>
          <w:color w:val="000000"/>
          <w:shd w:val="clear" w:color="auto" w:fill="FFFFFF"/>
        </w:rPr>
        <w:t>politikas mērķus saskaņā ar Eiropas zaļo vienošanos, kā arī ES starptautiskās saistības attiecībā uz klimata un ilgtspējības mērķiem</w:t>
      </w:r>
      <w:r>
        <w:rPr>
          <w:color w:val="000000"/>
          <w:shd w:val="clear" w:color="auto" w:fill="FFFFFF"/>
        </w:rPr>
        <w:t>, kā arī i</w:t>
      </w:r>
      <w:r w:rsidRPr="00335CCB">
        <w:rPr>
          <w:color w:val="000000"/>
          <w:shd w:val="clear" w:color="auto" w:fill="FFFFFF"/>
        </w:rPr>
        <w:t xml:space="preserve">lgtspējīgs finansējums ietver arī pārredzamību attiecībā uz riskiem, kas saistīti ar </w:t>
      </w:r>
      <w:r w:rsidR="00A70ABA">
        <w:t>vides, sociālie</w:t>
      </w:r>
      <w:r w:rsidR="002C3466">
        <w:t>m</w:t>
      </w:r>
      <w:r w:rsidR="00A70ABA">
        <w:t xml:space="preserve"> un pārvaldības</w:t>
      </w:r>
      <w:r w:rsidR="00307C12">
        <w:t xml:space="preserve"> (turpmāk –</w:t>
      </w:r>
      <w:r w:rsidR="00A70ABA">
        <w:t xml:space="preserve"> </w:t>
      </w:r>
      <w:r>
        <w:rPr>
          <w:color w:val="000000"/>
          <w:shd w:val="clear" w:color="auto" w:fill="FFFFFF"/>
        </w:rPr>
        <w:t>ESG</w:t>
      </w:r>
      <w:r w:rsidR="00307C12">
        <w:rPr>
          <w:color w:val="000000"/>
          <w:shd w:val="clear" w:color="auto" w:fill="FFFFFF"/>
        </w:rPr>
        <w:t>)</w:t>
      </w:r>
      <w:r w:rsidRPr="00335CCB">
        <w:rPr>
          <w:color w:val="000000"/>
          <w:shd w:val="clear" w:color="auto" w:fill="FFFFFF"/>
        </w:rPr>
        <w:t xml:space="preserve"> faktoriem, kuri var ietekmēt finanšu sistēmu</w:t>
      </w:r>
      <w:r>
        <w:rPr>
          <w:color w:val="000000"/>
          <w:shd w:val="clear" w:color="auto" w:fill="FFFFFF"/>
        </w:rPr>
        <w:t>.</w:t>
      </w:r>
    </w:p>
    <w:p w14:paraId="1CA3551F" w14:textId="77777777" w:rsidR="00FE31FE" w:rsidRDefault="00FE31FE" w:rsidP="00FE31FE">
      <w:pPr>
        <w:ind w:firstLine="720"/>
        <w:rPr>
          <w:color w:val="000000"/>
          <w:shd w:val="clear" w:color="auto" w:fill="FFFFFF"/>
        </w:rPr>
      </w:pPr>
      <w:r>
        <w:rPr>
          <w:color w:val="000000"/>
          <w:shd w:val="clear" w:color="auto" w:fill="FFFFFF"/>
        </w:rPr>
        <w:t>Saskaņā ar Eiropas Komisijas aplēsēm Eiropai šīs desmitgades laikā būs nepieciešamas papildu investīcijas 350 miljardu euro apmērā, lai izpildītu 2030. gada emisiju samazināšanas mērķi tikai energosistēmās vien, un papildus 130 miljardi euro būs nepieciešami citiem vides mērķiem.</w:t>
      </w:r>
      <w:r>
        <w:rPr>
          <w:rStyle w:val="FootnoteReference"/>
          <w:color w:val="000000"/>
        </w:rPr>
        <w:footnoteReference w:id="12"/>
      </w:r>
    </w:p>
    <w:p w14:paraId="41053910" w14:textId="0BAC8097" w:rsidR="00FE31FE" w:rsidRDefault="00FE31FE" w:rsidP="00FE31FE">
      <w:pPr>
        <w:ind w:firstLine="720"/>
        <w:rPr>
          <w:lang w:eastAsia="lv-LV"/>
        </w:rPr>
      </w:pPr>
      <w:r>
        <w:rPr>
          <w:lang w:eastAsia="lv-LV"/>
        </w:rPr>
        <w:t>Savukārt aplēses liecina</w:t>
      </w:r>
      <w:r w:rsidRPr="00B54060">
        <w:rPr>
          <w:lang w:eastAsia="lv-LV"/>
        </w:rPr>
        <w:t>, ka Latvijai</w:t>
      </w:r>
      <w:r>
        <w:rPr>
          <w:lang w:eastAsia="lv-LV"/>
        </w:rPr>
        <w:t>, lai līdz 2050. gadam sasniegtu klimata neitralitāti,</w:t>
      </w:r>
      <w:r w:rsidRPr="00B54060">
        <w:rPr>
          <w:lang w:eastAsia="lv-LV"/>
        </w:rPr>
        <w:t xml:space="preserve"> ir nepieciešami ieguldījumi aptuveni 16 miljardu euro apmērā (2010. gad</w:t>
      </w:r>
      <w:r>
        <w:rPr>
          <w:lang w:eastAsia="lv-LV"/>
        </w:rPr>
        <w:t>a cenās</w:t>
      </w:r>
      <w:r w:rsidRPr="00B54060">
        <w:rPr>
          <w:lang w:eastAsia="lv-LV"/>
        </w:rPr>
        <w:t xml:space="preserve">) jeb vidēji 1,35% no </w:t>
      </w:r>
      <w:r>
        <w:rPr>
          <w:lang w:eastAsia="lv-LV"/>
        </w:rPr>
        <w:t>iekšzemes kopprodukta</w:t>
      </w:r>
      <w:r w:rsidRPr="00B54060">
        <w:rPr>
          <w:lang w:eastAsia="lv-LV"/>
        </w:rPr>
        <w:t xml:space="preserve"> gadā laikposmā no 2020. līdz 2050. gadam</w:t>
      </w:r>
      <w:r>
        <w:rPr>
          <w:rStyle w:val="FootnoteReference"/>
          <w:lang w:eastAsia="lv-LV"/>
        </w:rPr>
        <w:footnoteReference w:id="13"/>
      </w:r>
      <w:r w:rsidRPr="00B54060">
        <w:rPr>
          <w:lang w:eastAsia="lv-LV"/>
        </w:rPr>
        <w:t>.</w:t>
      </w:r>
    </w:p>
    <w:p w14:paraId="73CDD467" w14:textId="77777777" w:rsidR="005C5484" w:rsidRPr="00E83779" w:rsidRDefault="005C5484" w:rsidP="00FE31FE">
      <w:pPr>
        <w:ind w:firstLine="720"/>
        <w:rPr>
          <w:b/>
          <w:bCs/>
          <w:i/>
          <w:iCs/>
          <w:lang w:eastAsia="lv-LV"/>
        </w:rPr>
      </w:pPr>
    </w:p>
    <w:p w14:paraId="1C09EFE0" w14:textId="6547F4B0" w:rsidR="00FE31FE" w:rsidRPr="00B74D4F" w:rsidRDefault="00FE31FE" w:rsidP="00B74D4F">
      <w:pPr>
        <w:pBdr>
          <w:top w:val="single" w:sz="4" w:space="1" w:color="auto"/>
          <w:left w:val="single" w:sz="4" w:space="4" w:color="auto"/>
          <w:bottom w:val="single" w:sz="4" w:space="1" w:color="auto"/>
          <w:right w:val="single" w:sz="4" w:space="4" w:color="auto"/>
        </w:pBdr>
        <w:rPr>
          <w:b/>
          <w:bCs/>
          <w:i/>
          <w:iCs/>
          <w:lang w:eastAsia="lv-LV"/>
        </w:rPr>
      </w:pPr>
      <w:r w:rsidRPr="00B74D4F">
        <w:rPr>
          <w:b/>
          <w:bCs/>
          <w:i/>
          <w:iCs/>
          <w:lang w:eastAsia="lv-LV"/>
        </w:rPr>
        <w:t xml:space="preserve">Sekmīgai ekonomikas transformācijas </w:t>
      </w:r>
      <w:r w:rsidR="000B2EEE" w:rsidRPr="00B74D4F">
        <w:rPr>
          <w:b/>
          <w:bCs/>
          <w:i/>
          <w:iCs/>
          <w:lang w:eastAsia="lv-LV"/>
        </w:rPr>
        <w:t xml:space="preserve">īstenošanai nepieciešams ievērojams </w:t>
      </w:r>
      <w:r w:rsidR="00A06D24" w:rsidRPr="00B74D4F">
        <w:rPr>
          <w:b/>
          <w:bCs/>
          <w:i/>
          <w:iCs/>
          <w:lang w:eastAsia="lv-LV"/>
        </w:rPr>
        <w:t xml:space="preserve">finansējuma </w:t>
      </w:r>
      <w:r w:rsidR="000B2EEE" w:rsidRPr="00B74D4F">
        <w:rPr>
          <w:b/>
          <w:bCs/>
          <w:i/>
          <w:iCs/>
          <w:lang w:eastAsia="lv-LV"/>
        </w:rPr>
        <w:t>apjoms, līdz ar to svarīgi efektīvi mobilizēt gan publiskos, gan privātos līdzekļus</w:t>
      </w:r>
    </w:p>
    <w:p w14:paraId="48EE6D7D" w14:textId="77777777" w:rsidR="00EC01B7" w:rsidRDefault="00EC01B7" w:rsidP="000A12A0">
      <w:pPr>
        <w:rPr>
          <w:szCs w:val="24"/>
        </w:rPr>
      </w:pPr>
    </w:p>
    <w:p w14:paraId="64D93CC7" w14:textId="3910DEC3" w:rsidR="005657DB" w:rsidRPr="00884C49" w:rsidRDefault="000A12A0" w:rsidP="005657DB">
      <w:pPr>
        <w:jc w:val="center"/>
        <w:rPr>
          <w:b/>
          <w:bCs/>
          <w:szCs w:val="24"/>
        </w:rPr>
      </w:pPr>
      <w:r w:rsidRPr="005657DB">
        <w:rPr>
          <w:b/>
          <w:bCs/>
          <w:sz w:val="28"/>
          <w:szCs w:val="28"/>
        </w:rPr>
        <w:t xml:space="preserve">2. Ilgtspējīgu finanšu </w:t>
      </w:r>
      <w:r w:rsidR="00E11A98" w:rsidRPr="005657DB">
        <w:rPr>
          <w:b/>
          <w:bCs/>
          <w:sz w:val="28"/>
          <w:szCs w:val="28"/>
        </w:rPr>
        <w:t xml:space="preserve">principu ieviešana </w:t>
      </w:r>
      <w:r w:rsidRPr="005657DB">
        <w:rPr>
          <w:b/>
          <w:bCs/>
          <w:sz w:val="28"/>
          <w:szCs w:val="28"/>
        </w:rPr>
        <w:t>finanšu sektorā</w:t>
      </w:r>
    </w:p>
    <w:p w14:paraId="1F9F23DE" w14:textId="24DA0A22" w:rsidR="00BC5479" w:rsidRPr="00231A0E" w:rsidRDefault="00847241" w:rsidP="00DD39C5">
      <w:pPr>
        <w:spacing w:before="0"/>
        <w:ind w:firstLine="851"/>
        <w:rPr>
          <w:szCs w:val="24"/>
        </w:rPr>
      </w:pPr>
      <w:r w:rsidRPr="00231A0E">
        <w:rPr>
          <w:szCs w:val="24"/>
        </w:rPr>
        <w:t>Finanšu nozarē</w:t>
      </w:r>
      <w:r w:rsidR="002E71A2" w:rsidRPr="00231A0E">
        <w:rPr>
          <w:szCs w:val="24"/>
        </w:rPr>
        <w:t>,</w:t>
      </w:r>
      <w:r w:rsidRPr="00231A0E">
        <w:rPr>
          <w:szCs w:val="24"/>
        </w:rPr>
        <w:t xml:space="preserve"> </w:t>
      </w:r>
      <w:r w:rsidR="00EF41DC" w:rsidRPr="00231A0E">
        <w:rPr>
          <w:szCs w:val="24"/>
        </w:rPr>
        <w:t xml:space="preserve">pieņemot lēmumus par ieguldījumiem </w:t>
      </w:r>
      <w:r w:rsidR="003E62AA" w:rsidRPr="00231A0E">
        <w:rPr>
          <w:szCs w:val="24"/>
        </w:rPr>
        <w:t>ilgtspējīgā saimnieciskajā darbībā</w:t>
      </w:r>
      <w:r w:rsidR="007B07E0" w:rsidRPr="00231A0E">
        <w:rPr>
          <w:szCs w:val="24"/>
        </w:rPr>
        <w:t>,</w:t>
      </w:r>
      <w:r w:rsidR="003E62AA" w:rsidRPr="00231A0E">
        <w:rPr>
          <w:szCs w:val="24"/>
        </w:rPr>
        <w:t xml:space="preserve"> </w:t>
      </w:r>
      <w:r w:rsidR="007B07E0" w:rsidRPr="00231A0E">
        <w:rPr>
          <w:szCs w:val="24"/>
        </w:rPr>
        <w:t>i</w:t>
      </w:r>
      <w:r w:rsidRPr="00231A0E">
        <w:rPr>
          <w:szCs w:val="24"/>
        </w:rPr>
        <w:t>lgtspējīgs finansējums attiecas uz sabalansētu procesu ESG apsvērumu ievērošanā</w:t>
      </w:r>
      <w:r w:rsidR="006E429B" w:rsidRPr="00231A0E">
        <w:rPr>
          <w:szCs w:val="24"/>
        </w:rPr>
        <w:t>, kur</w:t>
      </w:r>
      <w:r w:rsidR="00BC5479" w:rsidRPr="00231A0E">
        <w:rPr>
          <w:szCs w:val="24"/>
        </w:rPr>
        <w:t>:</w:t>
      </w:r>
    </w:p>
    <w:p w14:paraId="73601257" w14:textId="1EA0709F" w:rsidR="006439BF" w:rsidRPr="00231A0E" w:rsidRDefault="00231A0E" w:rsidP="00E83779">
      <w:pPr>
        <w:pStyle w:val="ListParagraph"/>
        <w:numPr>
          <w:ilvl w:val="0"/>
          <w:numId w:val="28"/>
        </w:numPr>
        <w:spacing w:after="120" w:line="240" w:lineRule="auto"/>
        <w:rPr>
          <w:szCs w:val="24"/>
        </w:rPr>
      </w:pPr>
      <w:r w:rsidRPr="00E83779">
        <w:rPr>
          <w:szCs w:val="24"/>
        </w:rPr>
        <w:t>v</w:t>
      </w:r>
      <w:r w:rsidR="003E62AA" w:rsidRPr="00231A0E">
        <w:rPr>
          <w:szCs w:val="24"/>
        </w:rPr>
        <w:t xml:space="preserve">ides apsvērumi ietver klimata pārmaiņu mazināšanu un pielāgošanos tām, </w:t>
      </w:r>
      <w:r w:rsidR="006439BF" w:rsidRPr="00231A0E">
        <w:rPr>
          <w:szCs w:val="24"/>
        </w:rPr>
        <w:t xml:space="preserve">t.sk., </w:t>
      </w:r>
      <w:r w:rsidR="003E62AA" w:rsidRPr="00231A0E">
        <w:rPr>
          <w:szCs w:val="24"/>
        </w:rPr>
        <w:t>bioloģiskās daudzveidības saglabāšanu, piesārņojuma novēršanu un aprites ekonomiku</w:t>
      </w:r>
      <w:r w:rsidR="006439BF" w:rsidRPr="00231A0E">
        <w:rPr>
          <w:szCs w:val="24"/>
        </w:rPr>
        <w:t>;</w:t>
      </w:r>
    </w:p>
    <w:p w14:paraId="169B91B9" w14:textId="63348BA8" w:rsidR="00DD39C5" w:rsidRPr="00231A0E" w:rsidRDefault="00437916" w:rsidP="00E83779">
      <w:pPr>
        <w:pStyle w:val="ListParagraph"/>
        <w:numPr>
          <w:ilvl w:val="0"/>
          <w:numId w:val="28"/>
        </w:numPr>
        <w:spacing w:after="120" w:line="240" w:lineRule="auto"/>
        <w:rPr>
          <w:szCs w:val="24"/>
        </w:rPr>
      </w:pPr>
      <w:r>
        <w:rPr>
          <w:szCs w:val="24"/>
        </w:rPr>
        <w:t>s</w:t>
      </w:r>
      <w:r w:rsidR="003E62AA" w:rsidRPr="00231A0E">
        <w:rPr>
          <w:szCs w:val="24"/>
        </w:rPr>
        <w:t>ociālie apsvērumi attie</w:t>
      </w:r>
      <w:r w:rsidR="006439BF" w:rsidRPr="00231A0E">
        <w:rPr>
          <w:szCs w:val="24"/>
        </w:rPr>
        <w:t>cas</w:t>
      </w:r>
      <w:r w:rsidR="003E62AA" w:rsidRPr="00231A0E">
        <w:rPr>
          <w:szCs w:val="24"/>
        </w:rPr>
        <w:t xml:space="preserve"> uz jautājumiem par nevienlīdzību, iekļautību, darba attiecībām, ieguldījumiem cilvēkkapitālā, kā arī cilvēktiesību jautājumiem</w:t>
      </w:r>
      <w:r w:rsidR="00DD39C5" w:rsidRPr="00231A0E">
        <w:rPr>
          <w:szCs w:val="24"/>
        </w:rPr>
        <w:t>;</w:t>
      </w:r>
    </w:p>
    <w:p w14:paraId="4D0D3B37" w14:textId="26B0876F" w:rsidR="002D7174" w:rsidRPr="00231A0E" w:rsidRDefault="00741AB0" w:rsidP="00E83779">
      <w:pPr>
        <w:pStyle w:val="ListParagraph"/>
        <w:numPr>
          <w:ilvl w:val="0"/>
          <w:numId w:val="28"/>
        </w:numPr>
        <w:spacing w:after="120" w:line="240" w:lineRule="auto"/>
        <w:rPr>
          <w:szCs w:val="24"/>
        </w:rPr>
      </w:pPr>
      <w:r w:rsidRPr="00741AB0">
        <w:rPr>
          <w:szCs w:val="24"/>
        </w:rPr>
        <w:t xml:space="preserve">valsts un privāto iestāžu pārvaldībai, t. sk., vadības struktūrām, darba ņēmēju, piegādātāju, vides pakalpojumu sniedzēju attiecībām un darbinieku atalgojumam, visaptverošai, </w:t>
      </w:r>
      <w:proofErr w:type="spellStart"/>
      <w:r w:rsidRPr="00741AB0">
        <w:rPr>
          <w:szCs w:val="24"/>
        </w:rPr>
        <w:t>lemtspējīgai</w:t>
      </w:r>
      <w:proofErr w:type="spellEnd"/>
      <w:r w:rsidRPr="00741AB0">
        <w:rPr>
          <w:szCs w:val="24"/>
        </w:rPr>
        <w:t xml:space="preserve"> un godīgai pārvaldībai ir būtiska nozīme, lai nodrošinātu sociālo un vides apsvērumu iekļaušanu lēmumu pieņemšanas procesā, un, lai </w:t>
      </w:r>
      <w:r w:rsidRPr="00741AB0">
        <w:rPr>
          <w:szCs w:val="24"/>
        </w:rPr>
        <w:lastRenderedPageBreak/>
        <w:t>neapdraudētu investīciju un resursu piesaisti tā nodrošināšanai.</w:t>
      </w:r>
      <w:r w:rsidR="003E62AA" w:rsidRPr="00231A0E">
        <w:rPr>
          <w:szCs w:val="24"/>
        </w:rPr>
        <w:t>.</w:t>
      </w:r>
    </w:p>
    <w:p w14:paraId="7CE7FBFF" w14:textId="341A333C" w:rsidR="00A2715D" w:rsidRDefault="00BE2F4E" w:rsidP="00282582">
      <w:pPr>
        <w:ind w:firstLine="851"/>
        <w:rPr>
          <w:noProof/>
        </w:rPr>
      </w:pPr>
      <w:r>
        <w:rPr>
          <w:noProof/>
        </w:rPr>
        <w:t xml:space="preserve">Finanšu tirgus dalībniekiem ir pienākums </w:t>
      </w:r>
      <w:r w:rsidR="00E63174" w:rsidRPr="00E63174">
        <w:rPr>
          <w:noProof/>
        </w:rPr>
        <w:t xml:space="preserve">izvērtēt ilgtspējas riskus kā neatņemamu riska un biznesa pārvaldības daļu </w:t>
      </w:r>
      <w:r>
        <w:rPr>
          <w:noProof/>
        </w:rPr>
        <w:t xml:space="preserve">un ņemt vērā iespējamās negatīvās ietekmes uz ilgtspēju savos procesos, kā arī atklāt ar ilgtspēju saistītu infromāciju attiecībā uz finanšu produktiem. </w:t>
      </w:r>
      <w:r w:rsidR="00644405" w:rsidRPr="00644405">
        <w:rPr>
          <w:noProof/>
        </w:rPr>
        <w:t xml:space="preserve">Saskaņotus </w:t>
      </w:r>
      <w:r w:rsidR="00314F91">
        <w:rPr>
          <w:noProof/>
        </w:rPr>
        <w:t xml:space="preserve">pārredzamības </w:t>
      </w:r>
      <w:r w:rsidR="00644405" w:rsidRPr="00644405">
        <w:rPr>
          <w:noProof/>
        </w:rPr>
        <w:t xml:space="preserve">noteikumus finanšu tirgus dalībniekiem un finanšu konsultantiem </w:t>
      </w:r>
      <w:r>
        <w:rPr>
          <w:noProof/>
        </w:rPr>
        <w:t xml:space="preserve">ar mērķi mazināt informācijas asimetriju ilgtspējīgu ieguldījumu mērķu veicināšanā </w:t>
      </w:r>
      <w:r w:rsidR="00644405" w:rsidRPr="00644405">
        <w:rPr>
          <w:noProof/>
        </w:rPr>
        <w:t>nosaka</w:t>
      </w:r>
      <w:r>
        <w:rPr>
          <w:noProof/>
        </w:rPr>
        <w:t xml:space="preserve"> Regula</w:t>
      </w:r>
      <w:r w:rsidR="00F565BC">
        <w:rPr>
          <w:noProof/>
        </w:rPr>
        <w:t>s</w:t>
      </w:r>
      <w:r>
        <w:rPr>
          <w:noProof/>
        </w:rPr>
        <w:t xml:space="preserve"> Nr.2019/20</w:t>
      </w:r>
      <w:r w:rsidR="00D641E5">
        <w:rPr>
          <w:noProof/>
        </w:rPr>
        <w:t>8</w:t>
      </w:r>
      <w:r>
        <w:rPr>
          <w:noProof/>
        </w:rPr>
        <w:t>8 par</w:t>
      </w:r>
      <w:r w:rsidR="00644405" w:rsidRPr="00644405">
        <w:rPr>
          <w:noProof/>
        </w:rPr>
        <w:t xml:space="preserve"> informācijas atklāšan</w:t>
      </w:r>
      <w:r>
        <w:rPr>
          <w:noProof/>
        </w:rPr>
        <w:t>u</w:t>
      </w:r>
      <w:r>
        <w:rPr>
          <w:rStyle w:val="FootnoteReference"/>
          <w:noProof/>
        </w:rPr>
        <w:footnoteReference w:id="14"/>
      </w:r>
      <w:r w:rsidR="003A2991">
        <w:rPr>
          <w:noProof/>
        </w:rPr>
        <w:t xml:space="preserve"> </w:t>
      </w:r>
      <w:r w:rsidR="00EF2B14">
        <w:rPr>
          <w:noProof/>
        </w:rPr>
        <w:t xml:space="preserve">- </w:t>
      </w:r>
      <w:r w:rsidR="00EF2B14" w:rsidRPr="0007133D">
        <w:t>8. un 9. pant</w:t>
      </w:r>
      <w:r w:rsidR="001D06FB">
        <w:t>s</w:t>
      </w:r>
      <w:r w:rsidR="00641E9B">
        <w:rPr>
          <w:noProof/>
        </w:rPr>
        <w:t>.</w:t>
      </w:r>
      <w:r w:rsidR="002E332C">
        <w:rPr>
          <w:noProof/>
        </w:rPr>
        <w:t xml:space="preserve"> Savukārt </w:t>
      </w:r>
      <w:r w:rsidR="0001242C">
        <w:rPr>
          <w:noProof/>
        </w:rPr>
        <w:t xml:space="preserve">informācijas sniegšanas principi </w:t>
      </w:r>
      <w:r w:rsidR="00E00606">
        <w:rPr>
          <w:noProof/>
        </w:rPr>
        <w:t xml:space="preserve">tiek precizēti </w:t>
      </w:r>
      <w:r w:rsidR="008733E2">
        <w:rPr>
          <w:noProof/>
        </w:rPr>
        <w:t>deleģētā</w:t>
      </w:r>
      <w:r w:rsidR="00BA7D67">
        <w:rPr>
          <w:noProof/>
        </w:rPr>
        <w:t>s</w:t>
      </w:r>
      <w:r w:rsidR="008733E2">
        <w:rPr>
          <w:noProof/>
        </w:rPr>
        <w:t xml:space="preserve"> regul</w:t>
      </w:r>
      <w:r w:rsidR="00BA7D67">
        <w:rPr>
          <w:noProof/>
        </w:rPr>
        <w:t>as</w:t>
      </w:r>
      <w:r w:rsidR="008733E2">
        <w:rPr>
          <w:noProof/>
        </w:rPr>
        <w:t xml:space="preserve"> </w:t>
      </w:r>
      <w:r w:rsidR="00E507C6" w:rsidRPr="00E507C6">
        <w:rPr>
          <w:noProof/>
        </w:rPr>
        <w:t>2022/1278</w:t>
      </w:r>
      <w:r w:rsidR="00D5732A">
        <w:rPr>
          <w:rStyle w:val="FootnoteReference"/>
          <w:noProof/>
        </w:rPr>
        <w:footnoteReference w:id="15"/>
      </w:r>
      <w:r w:rsidR="00D5732A">
        <w:rPr>
          <w:noProof/>
        </w:rPr>
        <w:t xml:space="preserve"> </w:t>
      </w:r>
      <w:r w:rsidR="00996A90">
        <w:rPr>
          <w:noProof/>
        </w:rPr>
        <w:t>2. pant</w:t>
      </w:r>
      <w:r w:rsidR="00BA7D67">
        <w:rPr>
          <w:noProof/>
        </w:rPr>
        <w:t>ā</w:t>
      </w:r>
      <w:r w:rsidR="0070673A">
        <w:rPr>
          <w:noProof/>
        </w:rPr>
        <w:t>.</w:t>
      </w:r>
    </w:p>
    <w:p w14:paraId="53FC948B" w14:textId="77777777" w:rsidR="00BE2F4E" w:rsidRPr="008B3479" w:rsidRDefault="00BE2F4E" w:rsidP="00BE2F4E">
      <w:pPr>
        <w:ind w:firstLine="851"/>
        <w:rPr>
          <w:szCs w:val="24"/>
        </w:rPr>
      </w:pPr>
      <w:r>
        <w:rPr>
          <w:szCs w:val="24"/>
        </w:rPr>
        <w:t>I</w:t>
      </w:r>
      <w:r w:rsidRPr="008B3479">
        <w:rPr>
          <w:szCs w:val="24"/>
        </w:rPr>
        <w:t>lgtspējīgas finanšu stratēģijas pasākumu kopums, lai palīdzētu uzlabot finanšu plūsmu, finansējot pāreju uz ilgtspējīgu ekonomiku, ietver arī Eiropas Zaļo obligāciju standarta priekšlikumu, kurš ir brīvprātīgs augstas kvalitātes standarts obligācijām, kas finansē ilgtspējīgus ieguldījumus un, kas palīdz palielināt un paaugstināt vides mērķus zaļo obligāciju tirgū. Eiropas Zaļo obligāciju standarts</w:t>
      </w:r>
      <w:r>
        <w:rPr>
          <w:szCs w:val="24"/>
        </w:rPr>
        <w:t xml:space="preserve"> definē </w:t>
      </w:r>
      <w:r w:rsidRPr="008B3479">
        <w:rPr>
          <w:szCs w:val="24"/>
        </w:rPr>
        <w:t>kā uzņēmumi un valsts iestādes var izmantot zaļās obligācijas, lai piesaistītu līdzekļus kapitāla tirgos, lai finansētu</w:t>
      </w:r>
      <w:r>
        <w:rPr>
          <w:szCs w:val="24"/>
        </w:rPr>
        <w:t xml:space="preserve"> </w:t>
      </w:r>
      <w:r w:rsidRPr="008B3479">
        <w:rPr>
          <w:szCs w:val="24"/>
        </w:rPr>
        <w:t>vērienīgus liela mēroga ieguldījumus, vienlaikus izpildot stingr</w:t>
      </w:r>
      <w:r>
        <w:rPr>
          <w:szCs w:val="24"/>
        </w:rPr>
        <w:t>a</w:t>
      </w:r>
      <w:r w:rsidRPr="008B3479">
        <w:rPr>
          <w:szCs w:val="24"/>
        </w:rPr>
        <w:t>s ilgtspējības prasības un aizsargājot ieguldītājus</w:t>
      </w:r>
      <w:r>
        <w:rPr>
          <w:szCs w:val="24"/>
        </w:rPr>
        <w:t xml:space="preserve">. </w:t>
      </w:r>
    </w:p>
    <w:p w14:paraId="4CC831BE" w14:textId="0B73B46F" w:rsidR="002C5E50" w:rsidRDefault="00635663">
      <w:pPr>
        <w:ind w:firstLine="851"/>
        <w:rPr>
          <w:szCs w:val="24"/>
        </w:rPr>
      </w:pPr>
      <w:r>
        <w:rPr>
          <w:noProof/>
        </w:rPr>
        <w:t>Tālāki nosacījumi</w:t>
      </w:r>
      <w:r w:rsidRPr="00C6201E">
        <w:rPr>
          <w:noProof/>
        </w:rPr>
        <w:t>, kas nodrošinās, ka finanšu uzņēmumi, konsultanti, aktīvu pārvaldītāji vai apdrošinātāji iekļauj ilgtspējību savās procedūrās un sav</w:t>
      </w:r>
      <w:r w:rsidR="00CA795B">
        <w:rPr>
          <w:noProof/>
        </w:rPr>
        <w:t>ā</w:t>
      </w:r>
      <w:r w:rsidRPr="00C6201E">
        <w:rPr>
          <w:noProof/>
        </w:rPr>
        <w:t>s ieguldījumu konsultācijās klientiem</w:t>
      </w:r>
      <w:r>
        <w:rPr>
          <w:noProof/>
        </w:rPr>
        <w:t xml:space="preserve">, ir pieņemti sešos </w:t>
      </w:r>
      <w:r w:rsidRPr="00C6201E">
        <w:rPr>
          <w:noProof/>
        </w:rPr>
        <w:t>deleģēt</w:t>
      </w:r>
      <w:r>
        <w:rPr>
          <w:noProof/>
        </w:rPr>
        <w:t>ajos</w:t>
      </w:r>
      <w:r w:rsidRPr="00C6201E">
        <w:rPr>
          <w:noProof/>
        </w:rPr>
        <w:t xml:space="preserve"> aktos par fiduciāriem pienākumiem, ieguldījumu un apdrošināšanas konsultācijām</w:t>
      </w:r>
      <w:r>
        <w:rPr>
          <w:noProof/>
        </w:rPr>
        <w:t xml:space="preserve"> – d</w:t>
      </w:r>
      <w:r w:rsidRPr="00231A0E">
        <w:rPr>
          <w:szCs w:val="24"/>
        </w:rPr>
        <w:t xml:space="preserve">eleģētā  </w:t>
      </w:r>
      <w:r>
        <w:rPr>
          <w:szCs w:val="24"/>
        </w:rPr>
        <w:t>r</w:t>
      </w:r>
      <w:r w:rsidRPr="00231A0E">
        <w:rPr>
          <w:szCs w:val="24"/>
        </w:rPr>
        <w:t>egula 2021/1253</w:t>
      </w:r>
      <w:r>
        <w:rPr>
          <w:rStyle w:val="FootnoteReference"/>
          <w:szCs w:val="24"/>
        </w:rPr>
        <w:footnoteReference w:id="16"/>
      </w:r>
      <w:r>
        <w:rPr>
          <w:szCs w:val="24"/>
        </w:rPr>
        <w:t xml:space="preserve">, deleģētā regula </w:t>
      </w:r>
      <w:r>
        <w:t>2021/1255</w:t>
      </w:r>
      <w:r>
        <w:rPr>
          <w:rStyle w:val="FootnoteReference"/>
        </w:rPr>
        <w:footnoteReference w:id="17"/>
      </w:r>
      <w:r>
        <w:t xml:space="preserve">, deleģētā regula </w:t>
      </w:r>
      <w:r w:rsidRPr="00ED28A8">
        <w:rPr>
          <w:szCs w:val="24"/>
        </w:rPr>
        <w:t>2021/1256</w:t>
      </w:r>
      <w:r>
        <w:rPr>
          <w:rStyle w:val="FootnoteReference"/>
          <w:szCs w:val="24"/>
        </w:rPr>
        <w:footnoteReference w:id="18"/>
      </w:r>
      <w:r w:rsidR="00946E15">
        <w:rPr>
          <w:szCs w:val="24"/>
        </w:rPr>
        <w:t xml:space="preserve">, </w:t>
      </w:r>
      <w:r w:rsidR="007E4B31">
        <w:rPr>
          <w:szCs w:val="24"/>
        </w:rPr>
        <w:t xml:space="preserve"> </w:t>
      </w:r>
      <w:r w:rsidR="000212B5">
        <w:rPr>
          <w:szCs w:val="24"/>
        </w:rPr>
        <w:t xml:space="preserve">deleģētā regula </w:t>
      </w:r>
      <w:r w:rsidRPr="000F7470">
        <w:rPr>
          <w:szCs w:val="24"/>
        </w:rPr>
        <w:t>2021/1257</w:t>
      </w:r>
      <w:r>
        <w:rPr>
          <w:rStyle w:val="FootnoteReference"/>
          <w:szCs w:val="24"/>
        </w:rPr>
        <w:footnoteReference w:id="19"/>
      </w:r>
      <w:r w:rsidR="00F50036" w:rsidRPr="00F50036">
        <w:rPr>
          <w:szCs w:val="24"/>
        </w:rPr>
        <w:t>, deleģētā direktīva (ES) 2021/1269</w:t>
      </w:r>
      <w:r w:rsidR="00FB1684">
        <w:rPr>
          <w:rStyle w:val="FootnoteReference"/>
          <w:szCs w:val="24"/>
        </w:rPr>
        <w:footnoteReference w:id="20"/>
      </w:r>
      <w:r w:rsidR="00186E8E">
        <w:rPr>
          <w:szCs w:val="24"/>
        </w:rPr>
        <w:t xml:space="preserve"> </w:t>
      </w:r>
      <w:r w:rsidR="00F50036" w:rsidRPr="00F50036">
        <w:rPr>
          <w:szCs w:val="24"/>
        </w:rPr>
        <w:t>un deleģētā direktīva (ES) 2021/1270</w:t>
      </w:r>
      <w:r w:rsidR="00227819">
        <w:rPr>
          <w:rStyle w:val="FootnoteReference"/>
          <w:szCs w:val="24"/>
        </w:rPr>
        <w:footnoteReference w:id="21"/>
      </w:r>
      <w:r w:rsidR="00F50036" w:rsidRPr="00F50036">
        <w:rPr>
          <w:szCs w:val="24"/>
        </w:rPr>
        <w:t xml:space="preserve">. </w:t>
      </w:r>
      <w:r w:rsidR="000212B5">
        <w:rPr>
          <w:szCs w:val="24"/>
        </w:rPr>
        <w:t xml:space="preserve"> </w:t>
      </w:r>
    </w:p>
    <w:p w14:paraId="293632A2" w14:textId="072D6821" w:rsidR="00FA472A" w:rsidRDefault="009A7A97">
      <w:pPr>
        <w:ind w:firstLine="851"/>
        <w:rPr>
          <w:szCs w:val="24"/>
        </w:rPr>
      </w:pPr>
      <w:r>
        <w:rPr>
          <w:szCs w:val="24"/>
        </w:rPr>
        <w:lastRenderedPageBreak/>
        <w:t xml:space="preserve">ES </w:t>
      </w:r>
      <w:r w:rsidR="00B40968">
        <w:rPr>
          <w:szCs w:val="24"/>
        </w:rPr>
        <w:t>i</w:t>
      </w:r>
      <w:r w:rsidR="00A842B7" w:rsidRPr="00A842B7">
        <w:rPr>
          <w:szCs w:val="24"/>
        </w:rPr>
        <w:t>ekšējā tirgus darbīb</w:t>
      </w:r>
      <w:r w:rsidR="00B40968">
        <w:rPr>
          <w:szCs w:val="24"/>
        </w:rPr>
        <w:t>a</w:t>
      </w:r>
      <w:r w:rsidR="00364D35">
        <w:rPr>
          <w:szCs w:val="24"/>
        </w:rPr>
        <w:t>s</w:t>
      </w:r>
      <w:r w:rsidR="00B40968">
        <w:rPr>
          <w:szCs w:val="24"/>
        </w:rPr>
        <w:t xml:space="preserve"> uzlabošana</w:t>
      </w:r>
      <w:r w:rsidR="00A842B7" w:rsidRPr="00A842B7">
        <w:rPr>
          <w:szCs w:val="24"/>
        </w:rPr>
        <w:t xml:space="preserve"> un augst</w:t>
      </w:r>
      <w:r w:rsidR="0056666B">
        <w:rPr>
          <w:szCs w:val="24"/>
        </w:rPr>
        <w:t>a</w:t>
      </w:r>
      <w:r w:rsidR="00A842B7" w:rsidRPr="00A842B7">
        <w:rPr>
          <w:szCs w:val="24"/>
        </w:rPr>
        <w:t xml:space="preserve"> patērētāju un ieguldītāju aizsardzības līme</w:t>
      </w:r>
      <w:r w:rsidR="0056666B">
        <w:rPr>
          <w:szCs w:val="24"/>
        </w:rPr>
        <w:t>ņa</w:t>
      </w:r>
      <w:r w:rsidR="005F2C5B">
        <w:rPr>
          <w:szCs w:val="24"/>
        </w:rPr>
        <w:t xml:space="preserve"> nodrošināšana</w:t>
      </w:r>
      <w:r w:rsidR="00A842B7" w:rsidRPr="00A842B7">
        <w:rPr>
          <w:szCs w:val="24"/>
        </w:rPr>
        <w:t>, ievie</w:t>
      </w:r>
      <w:r w:rsidR="000D4550">
        <w:rPr>
          <w:szCs w:val="24"/>
        </w:rPr>
        <w:t>šot</w:t>
      </w:r>
      <w:r w:rsidR="00A842B7" w:rsidRPr="00A842B7">
        <w:rPr>
          <w:szCs w:val="24"/>
        </w:rPr>
        <w:t xml:space="preserve"> vienotus noteikumus attiecībā uz etaloniem ES un dažādu etalonu veidiem, kas nosaka minimālās prasības ES klimata pārejas etaloniem un Parīzes nolīgumam pielāgotiem ES etaloniem</w:t>
      </w:r>
      <w:r w:rsidR="00E417BE">
        <w:rPr>
          <w:szCs w:val="24"/>
        </w:rPr>
        <w:t xml:space="preserve">, tiek noteikta </w:t>
      </w:r>
      <w:r w:rsidR="00025974" w:rsidRPr="00025974">
        <w:rPr>
          <w:szCs w:val="24"/>
        </w:rPr>
        <w:t>Regul</w:t>
      </w:r>
      <w:r w:rsidR="00C04778">
        <w:rPr>
          <w:szCs w:val="24"/>
        </w:rPr>
        <w:t>ā</w:t>
      </w:r>
      <w:r w:rsidR="00025974" w:rsidRPr="00025974">
        <w:rPr>
          <w:szCs w:val="24"/>
        </w:rPr>
        <w:t xml:space="preserve"> (ES) 2019/2089</w:t>
      </w:r>
      <w:r w:rsidR="001562C7">
        <w:rPr>
          <w:rStyle w:val="FootnoteReference"/>
          <w:szCs w:val="24"/>
        </w:rPr>
        <w:footnoteReference w:id="22"/>
      </w:r>
      <w:r w:rsidR="00A842B7" w:rsidRPr="00A842B7">
        <w:rPr>
          <w:szCs w:val="24"/>
        </w:rPr>
        <w:t>.</w:t>
      </w:r>
    </w:p>
    <w:p w14:paraId="17513446" w14:textId="61DAF9E6" w:rsidR="00EC01B7" w:rsidRDefault="005867BA" w:rsidP="00EC01B7">
      <w:pPr>
        <w:spacing w:before="0" w:after="0"/>
        <w:ind w:firstLine="851"/>
        <w:rPr>
          <w:szCs w:val="24"/>
        </w:rPr>
      </w:pPr>
      <w:r>
        <w:rPr>
          <w:szCs w:val="24"/>
        </w:rPr>
        <w:t>L</w:t>
      </w:r>
      <w:r w:rsidR="00EC01B7">
        <w:rPr>
          <w:szCs w:val="24"/>
        </w:rPr>
        <w:t xml:space="preserve">ai nodrošinātu deleģēto </w:t>
      </w:r>
      <w:r w:rsidR="00FB6E38">
        <w:rPr>
          <w:szCs w:val="24"/>
        </w:rPr>
        <w:t>direktīvu</w:t>
      </w:r>
      <w:r w:rsidR="00FB6E38" w:rsidRPr="00DA166C">
        <w:rPr>
          <w:szCs w:val="24"/>
        </w:rPr>
        <w:t xml:space="preserve"> </w:t>
      </w:r>
      <w:r w:rsidR="00EC01B7" w:rsidRPr="00DA166C">
        <w:rPr>
          <w:szCs w:val="24"/>
        </w:rPr>
        <w:t>par ilgtspējības priekšrocībām, fiduciārajiem pienākumiem un produktu pārvaldību</w:t>
      </w:r>
      <w:r w:rsidR="00EC01B7">
        <w:rPr>
          <w:szCs w:val="24"/>
        </w:rPr>
        <w:t xml:space="preserve"> </w:t>
      </w:r>
      <w:r w:rsidR="00FB6E38">
        <w:rPr>
          <w:szCs w:val="24"/>
        </w:rPr>
        <w:t xml:space="preserve">prasību </w:t>
      </w:r>
      <w:r w:rsidR="00EC01B7">
        <w:rPr>
          <w:szCs w:val="24"/>
        </w:rPr>
        <w:t>ieviešanu</w:t>
      </w:r>
      <w:r w:rsidR="00AE4A1C" w:rsidRPr="00AE4A1C">
        <w:rPr>
          <w:szCs w:val="24"/>
        </w:rPr>
        <w:t>, tika veikti grozījumi spēkā esošajos finanšu tirgus dalībnieku regulējošajos normatīvajos aktos:</w:t>
      </w:r>
    </w:p>
    <w:p w14:paraId="214F1548" w14:textId="653B4425" w:rsidR="00EC01B7" w:rsidRDefault="00EC01B7" w:rsidP="00EC01B7">
      <w:pPr>
        <w:pStyle w:val="ListParagraph"/>
        <w:numPr>
          <w:ilvl w:val="0"/>
          <w:numId w:val="10"/>
        </w:numPr>
        <w:spacing w:line="240" w:lineRule="auto"/>
        <w:ind w:left="1418"/>
        <w:rPr>
          <w:szCs w:val="24"/>
        </w:rPr>
      </w:pPr>
      <w:r w:rsidRPr="00BE5EB1">
        <w:rPr>
          <w:szCs w:val="24"/>
        </w:rPr>
        <w:t xml:space="preserve">2022. gada 31. maijā  spēkā stājās likumprojekts "Grozījumi </w:t>
      </w:r>
      <w:r>
        <w:rPr>
          <w:szCs w:val="24"/>
        </w:rPr>
        <w:t>F</w:t>
      </w:r>
      <w:r w:rsidRPr="00BE5EB1">
        <w:rPr>
          <w:szCs w:val="24"/>
        </w:rPr>
        <w:t>inanšu instrumentu tirgus likumā" ar kuru tika pārņemtas Eiropas Komisijas deleģētā</w:t>
      </w:r>
      <w:r w:rsidR="00D47F98">
        <w:rPr>
          <w:szCs w:val="24"/>
        </w:rPr>
        <w:t>s</w:t>
      </w:r>
      <w:r w:rsidRPr="00BE5EB1">
        <w:rPr>
          <w:szCs w:val="24"/>
        </w:rPr>
        <w:t xml:space="preserve"> direktīv</w:t>
      </w:r>
      <w:r w:rsidR="00D47F98">
        <w:rPr>
          <w:szCs w:val="24"/>
        </w:rPr>
        <w:t>as</w:t>
      </w:r>
      <w:r w:rsidRPr="00BE5EB1">
        <w:rPr>
          <w:szCs w:val="24"/>
        </w:rPr>
        <w:t xml:space="preserve"> (ES) 2021/1269</w:t>
      </w:r>
      <w:r w:rsidR="000212B5" w:rsidRPr="002B5E91">
        <w:rPr>
          <w:szCs w:val="24"/>
        </w:rPr>
        <w:t xml:space="preserve"> </w:t>
      </w:r>
      <w:r w:rsidRPr="00BE5EB1">
        <w:rPr>
          <w:szCs w:val="24"/>
        </w:rPr>
        <w:t xml:space="preserve"> </w:t>
      </w:r>
      <w:r w:rsidR="00D47F98">
        <w:rPr>
          <w:szCs w:val="24"/>
        </w:rPr>
        <w:t>prasības</w:t>
      </w:r>
      <w:r w:rsidR="00D47F98" w:rsidRPr="00BE5EB1">
        <w:rPr>
          <w:szCs w:val="24"/>
        </w:rPr>
        <w:t xml:space="preserve"> </w:t>
      </w:r>
      <w:r w:rsidRPr="00BE5EB1">
        <w:rPr>
          <w:szCs w:val="24"/>
        </w:rPr>
        <w:t>attiecībā uz pārvaldības pienākumiem brokeru sabiedrībām par ilgtspējas faktoru</w:t>
      </w:r>
      <w:r w:rsidR="00D70024">
        <w:rPr>
          <w:rStyle w:val="FootnoteReference"/>
          <w:szCs w:val="24"/>
        </w:rPr>
        <w:footnoteReference w:id="23"/>
      </w:r>
      <w:r w:rsidRPr="00BE5EB1">
        <w:rPr>
          <w:szCs w:val="24"/>
        </w:rPr>
        <w:t xml:space="preserve"> integrēšanu produktu un pārraudzības pasākumos attiecībā uz katru finanšu instrumentu</w:t>
      </w:r>
      <w:r>
        <w:rPr>
          <w:szCs w:val="24"/>
        </w:rPr>
        <w:t>;</w:t>
      </w:r>
    </w:p>
    <w:p w14:paraId="71F0394E" w14:textId="7400685E" w:rsidR="00EC01B7" w:rsidRPr="00BE5EB1" w:rsidRDefault="00EC01B7" w:rsidP="00EC01B7">
      <w:pPr>
        <w:pStyle w:val="ListParagraph"/>
        <w:numPr>
          <w:ilvl w:val="0"/>
          <w:numId w:val="10"/>
        </w:numPr>
        <w:spacing w:line="240" w:lineRule="auto"/>
        <w:ind w:left="1418"/>
        <w:rPr>
          <w:szCs w:val="24"/>
        </w:rPr>
      </w:pPr>
      <w:r w:rsidRPr="00BE5EB1">
        <w:rPr>
          <w:szCs w:val="24"/>
        </w:rPr>
        <w:t>2022. gada 31. maijā spēkā stājās likumprojekts "Grozījumi Ieguldījumu pārvaldes sabiedrību likumā"</w:t>
      </w:r>
      <w:r w:rsidR="00F61441">
        <w:rPr>
          <w:szCs w:val="24"/>
        </w:rPr>
        <w:t>,</w:t>
      </w:r>
      <w:r w:rsidRPr="00BE5EB1">
        <w:rPr>
          <w:szCs w:val="24"/>
        </w:rPr>
        <w:t xml:space="preserve"> ar kuru tika pārņemtas Eiropas Komisijas deleģēt</w:t>
      </w:r>
      <w:r w:rsidR="000B3219">
        <w:rPr>
          <w:szCs w:val="24"/>
        </w:rPr>
        <w:t>aj</w:t>
      </w:r>
      <w:r w:rsidRPr="00BE5EB1">
        <w:rPr>
          <w:szCs w:val="24"/>
        </w:rPr>
        <w:t>ā direktīvā (ES) 2021/1270</w:t>
      </w:r>
      <w:r w:rsidR="000212B5">
        <w:rPr>
          <w:szCs w:val="24"/>
        </w:rPr>
        <w:t xml:space="preserve"> </w:t>
      </w:r>
      <w:r w:rsidRPr="00BE5EB1">
        <w:rPr>
          <w:szCs w:val="24"/>
        </w:rPr>
        <w:t>noteiktais attiecībā uz prasībām pārvedamu vērtspapīru kolektīvo ieguldījumu uzņēmumiem, ka pildot savus pienākumus pret ieguldītājiem jāņem vērā ilgtspējas faktori, kā arī papildus visi attiecīgie ilgtspējas riski</w:t>
      </w:r>
      <w:r>
        <w:rPr>
          <w:szCs w:val="24"/>
        </w:rPr>
        <w:t>.</w:t>
      </w:r>
    </w:p>
    <w:p w14:paraId="64B0FFFA" w14:textId="2A3D8877" w:rsidR="00CC65E0" w:rsidRDefault="00CC65E0" w:rsidP="00CC65E0">
      <w:pPr>
        <w:ind w:firstLine="851"/>
        <w:rPr>
          <w:szCs w:val="24"/>
        </w:rPr>
      </w:pPr>
      <w:r>
        <w:rPr>
          <w:szCs w:val="24"/>
        </w:rPr>
        <w:t>Finanšu un  kapitāla tirgus komisija (turpmāk – FKTK)</w:t>
      </w:r>
      <w:r w:rsidR="00025E4B">
        <w:rPr>
          <w:szCs w:val="24"/>
        </w:rPr>
        <w:t xml:space="preserve">, </w:t>
      </w:r>
      <w:r w:rsidR="00CA50E2">
        <w:rPr>
          <w:szCs w:val="24"/>
        </w:rPr>
        <w:t xml:space="preserve"> </w:t>
      </w:r>
      <w:r w:rsidR="00025E4B" w:rsidRPr="00025E4B">
        <w:rPr>
          <w:szCs w:val="24"/>
        </w:rPr>
        <w:t>sākot ar 2023. gada 1. janvāri, ir integrēta Latvijas Bankā</w:t>
      </w:r>
      <w:r w:rsidR="00025E4B">
        <w:rPr>
          <w:szCs w:val="24"/>
        </w:rPr>
        <w:t>,</w:t>
      </w:r>
      <w:r>
        <w:rPr>
          <w:szCs w:val="24"/>
        </w:rPr>
        <w:t xml:space="preserve"> kā kompetentā f</w:t>
      </w:r>
      <w:r w:rsidRPr="001C4C78">
        <w:rPr>
          <w:szCs w:val="24"/>
        </w:rPr>
        <w:t>inanšu iestāžu uzraudzības</w:t>
      </w:r>
      <w:r>
        <w:rPr>
          <w:szCs w:val="24"/>
        </w:rPr>
        <w:t xml:space="preserve"> </w:t>
      </w:r>
      <w:r w:rsidRPr="001C4C78">
        <w:rPr>
          <w:szCs w:val="24"/>
        </w:rPr>
        <w:t>iestāde</w:t>
      </w:r>
      <w:r>
        <w:rPr>
          <w:szCs w:val="24"/>
        </w:rPr>
        <w:t xml:space="preserve"> Latvijā atbilstoši Taksonomijas r</w:t>
      </w:r>
      <w:r w:rsidRPr="001C4C78">
        <w:rPr>
          <w:szCs w:val="24"/>
        </w:rPr>
        <w:t>egul</w:t>
      </w:r>
      <w:r w:rsidR="007E4B31">
        <w:rPr>
          <w:szCs w:val="24"/>
        </w:rPr>
        <w:t xml:space="preserve">ā noteiktajam </w:t>
      </w:r>
      <w:r>
        <w:rPr>
          <w:szCs w:val="24"/>
        </w:rPr>
        <w:t>ir pilnvarota nodrošināt</w:t>
      </w:r>
      <w:r w:rsidRPr="001C4C78">
        <w:rPr>
          <w:szCs w:val="24"/>
        </w:rPr>
        <w:t xml:space="preserve"> finanšu tirgu</w:t>
      </w:r>
      <w:r w:rsidR="00B10AB2">
        <w:rPr>
          <w:szCs w:val="24"/>
        </w:rPr>
        <w:t>s</w:t>
      </w:r>
      <w:r w:rsidRPr="001C4C78">
        <w:rPr>
          <w:szCs w:val="24"/>
        </w:rPr>
        <w:t xml:space="preserve"> dalībnieku atbilstīb</w:t>
      </w:r>
      <w:r w:rsidR="00A90AF3">
        <w:rPr>
          <w:szCs w:val="24"/>
        </w:rPr>
        <w:t>u</w:t>
      </w:r>
      <w:r w:rsidRPr="001C4C78">
        <w:rPr>
          <w:szCs w:val="24"/>
        </w:rPr>
        <w:t xml:space="preserve"> </w:t>
      </w:r>
      <w:r w:rsidR="005B0C0A">
        <w:rPr>
          <w:szCs w:val="24"/>
        </w:rPr>
        <w:t>pārredzamības</w:t>
      </w:r>
      <w:r w:rsidRPr="001C4C78">
        <w:rPr>
          <w:szCs w:val="24"/>
        </w:rPr>
        <w:t xml:space="preserve"> prasībām</w:t>
      </w:r>
      <w:r>
        <w:rPr>
          <w:szCs w:val="24"/>
        </w:rPr>
        <w:t xml:space="preserve"> </w:t>
      </w:r>
      <w:r w:rsidRPr="001C4C78">
        <w:rPr>
          <w:szCs w:val="24"/>
        </w:rPr>
        <w:t>par informācijas atklāšanu saistībā ar ilgtspējību finanšu pakalpojumu nozarē</w:t>
      </w:r>
      <w:r w:rsidR="007E4B31">
        <w:rPr>
          <w:szCs w:val="24"/>
        </w:rPr>
        <w:t xml:space="preserve"> </w:t>
      </w:r>
      <w:r w:rsidR="005B0C0A">
        <w:rPr>
          <w:szCs w:val="24"/>
        </w:rPr>
        <w:t>uzraudzību</w:t>
      </w:r>
      <w:r>
        <w:rPr>
          <w:szCs w:val="24"/>
        </w:rPr>
        <w:t>.</w:t>
      </w:r>
    </w:p>
    <w:p w14:paraId="75590843" w14:textId="77777777" w:rsidR="00CC65E0" w:rsidRDefault="00CC65E0" w:rsidP="00CC65E0">
      <w:pPr>
        <w:ind w:firstLine="851"/>
        <w:rPr>
          <w:szCs w:val="24"/>
        </w:rPr>
      </w:pPr>
      <w:r>
        <w:rPr>
          <w:szCs w:val="24"/>
        </w:rPr>
        <w:t>FKTK savā ilgtspējas stratēģijā, lai sasniegtu mērķi finanšu sektora ilgtspējas uzraudzībā, starp citiem uzdevumiem ir iekļāvusi arī šādus: integrēt ilgtspējas aspektus FKTK īstenotajā finanšu nozares uzraudzībā un piedalīties ilgtspējas un konkurētspēju veicinošas regulatīvas vides veidošanā.</w:t>
      </w:r>
    </w:p>
    <w:p w14:paraId="51556CD8" w14:textId="77777777" w:rsidR="00E06928" w:rsidRDefault="00C16CEE" w:rsidP="007E4B31">
      <w:pPr>
        <w:ind w:firstLine="851"/>
        <w:rPr>
          <w:szCs w:val="24"/>
        </w:rPr>
      </w:pPr>
      <w:r w:rsidRPr="00A15570">
        <w:rPr>
          <w:szCs w:val="24"/>
        </w:rPr>
        <w:t xml:space="preserve">Lai sasniegtu FKTK ilgtspējas stratēģiskos mērķus, veicinātu un atbalstītu finanšu tirgus pārorientēšanos jauna ar ilgtspēju saistītā regulējuma un tā prasību izpildes virzienā (izpratne, ieviešana un risku pārvaldība), par pamatu tiks izmantota FKTK izstrādātā ilgtspējas ceļa karte. Ilgtspējas ceļa karte skaidro ne tikai virzienu, kādā finanšu tirgus dalībniekiem ir jāpielāgo darbība (ESG risku integrēšana kopējā pārvaldības sistēmā), bet norāda arī uz aspektiem, kas tirgus dalībniekiem ir jāievieš no jauna un padziļināti jāskata visas savas darbības kontekstā (stratēģija, </w:t>
      </w:r>
      <w:proofErr w:type="spellStart"/>
      <w:r w:rsidRPr="00A15570">
        <w:rPr>
          <w:szCs w:val="24"/>
        </w:rPr>
        <w:t>zaļmaldināšana</w:t>
      </w:r>
      <w:proofErr w:type="spellEnd"/>
      <w:r w:rsidRPr="00A15570">
        <w:rPr>
          <w:szCs w:val="24"/>
        </w:rPr>
        <w:t xml:space="preserve"> utt.).</w:t>
      </w:r>
    </w:p>
    <w:p w14:paraId="3B927E56" w14:textId="7804203B" w:rsidR="007E4B31" w:rsidRPr="00A15570" w:rsidRDefault="007E4B31" w:rsidP="007E4B31">
      <w:pPr>
        <w:ind w:firstLine="851"/>
      </w:pPr>
      <w:r w:rsidRPr="00A15570">
        <w:t xml:space="preserve">Savukārt 2022. gada "Finanšu Stabilitātes Pārskatā", Latvijas Banka informēja par īstenoto </w:t>
      </w:r>
      <w:r w:rsidR="001A67C1" w:rsidRPr="00A15570">
        <w:t>izpē</w:t>
      </w:r>
      <w:r w:rsidR="00140047" w:rsidRPr="00A15570">
        <w:t>ti</w:t>
      </w:r>
      <w:r w:rsidRPr="00A15570">
        <w:rPr>
          <w:rStyle w:val="FootnoteReference"/>
        </w:rPr>
        <w:footnoteReference w:id="24"/>
      </w:r>
      <w:r w:rsidRPr="00A15570">
        <w:t>, kurā tika analizēta klimata pārmaiņu fizisko risku (</w:t>
      </w:r>
      <w:r w:rsidRPr="00A15570">
        <w:rPr>
          <w:i/>
          <w:iCs/>
        </w:rPr>
        <w:t xml:space="preserve">fizisko risku kategorijā ietverti gan akūti (dabas katastrofas), gan hroniski (ilgstošas pārmaiņas) </w:t>
      </w:r>
      <w:r w:rsidRPr="00A15570">
        <w:rPr>
          <w:i/>
          <w:iCs/>
        </w:rPr>
        <w:lastRenderedPageBreak/>
        <w:t>riski; fizisko risku vērtējums galvenokārt balstīts uz klimata pārmaiņu prognozēm</w:t>
      </w:r>
      <w:r w:rsidRPr="00A15570">
        <w:t>) ietekme uz Latvijas tautsaimniecību un finanšu sektoru, kā arī norādīti pieejamie datu avoti fizisko risku novērtēšanai Latvijā un sniegts ieskats par datu sasaisti turpmākai dziļākai šo risku izpētei, kā arī sniegti ieteikumi pakļautības klimata fiziskajiem riskiem ierobežošanai.</w:t>
      </w:r>
      <w:r w:rsidR="004E3ECC" w:rsidRPr="00A15570">
        <w:t xml:space="preserve"> Latvijas Banka padziļināti veic ar klimata pārmaiņām saistīto risku analīzi un to publicē kopš 2020.gada.</w:t>
      </w:r>
    </w:p>
    <w:p w14:paraId="7E057FC8" w14:textId="24B5F4FD" w:rsidR="007E4B31" w:rsidRDefault="004E3ECC" w:rsidP="007E4B31">
      <w:pPr>
        <w:ind w:firstLine="851"/>
      </w:pPr>
      <w:r>
        <w:t>Izpētē</w:t>
      </w:r>
      <w:r w:rsidRPr="00ED28D6">
        <w:t xml:space="preserve"> </w:t>
      </w:r>
      <w:r w:rsidR="007E4B31" w:rsidRPr="00ED28D6">
        <w:t>tika uzsvērts, ka, lai arī šādas ilgtermiņa prognozētās svārstības nerada akūtus finanšu riskus finanšu sektoram satricinājumu veidā, tās rada hroniskus riskus pārmaiņu veidā, kur šīs sekas būtu jāieplāno, vērtējot jau šodienas ilgtermiņa ieguldījumu biznesa plānus</w:t>
      </w:r>
      <w:r w:rsidR="007E4B31">
        <w:t>,</w:t>
      </w:r>
      <w:r w:rsidR="007E4B31" w:rsidRPr="00ED28D6">
        <w:t xml:space="preserve"> un tika secināts, ka </w:t>
      </w:r>
    </w:p>
    <w:p w14:paraId="340413FE" w14:textId="77777777" w:rsidR="007E4B31" w:rsidRDefault="007E4B31" w:rsidP="007E4B31">
      <w:pPr>
        <w:pStyle w:val="ListParagraph"/>
        <w:numPr>
          <w:ilvl w:val="0"/>
          <w:numId w:val="11"/>
        </w:numPr>
        <w:spacing w:line="240" w:lineRule="auto"/>
      </w:pPr>
      <w:r w:rsidRPr="00ED28D6">
        <w:t>būtiskākā</w:t>
      </w:r>
      <w:r>
        <w:t xml:space="preserve"> prognozēto klimata pārmaiņu aspektu ietekme ir temperatūras pieaugums, īpaši izceļot tropisko nakšu skaitu; </w:t>
      </w:r>
    </w:p>
    <w:p w14:paraId="1B7FC653" w14:textId="77777777" w:rsidR="007E4B31" w:rsidRDefault="007E4B31" w:rsidP="007E4B31">
      <w:pPr>
        <w:pStyle w:val="ListParagraph"/>
        <w:numPr>
          <w:ilvl w:val="0"/>
          <w:numId w:val="11"/>
        </w:numPr>
        <w:spacing w:line="240" w:lineRule="auto"/>
      </w:pPr>
      <w:r>
        <w:t>p</w:t>
      </w:r>
      <w:r w:rsidRPr="001E7D7E">
        <w:t>lūdu riski Latvijā vairāk koncentrēti dažos reģionos un nozarēs</w:t>
      </w:r>
      <w:r>
        <w:t>, ka plūdu iespējamība nākotnē var palielināties un attiecīgi var kristies īpašumu vērtība, samazinot īpašnieka turību un finansētāja nodrošinājumu.</w:t>
      </w:r>
      <w:r w:rsidRPr="00D13E88">
        <w:t xml:space="preserve"> </w:t>
      </w:r>
      <w:r>
        <w:t>Kredītiestādēm, pieņemot kreditēšanas lēmumus, šie riski būtu rūpīgi jāvērtē, jo pārāk aptuvenu kategoriju lietojums var nelabvēlīgi ietekmēt kreditēšanu (sk. 2.attēlu, kurš atspoguļo plūdu riskam pakļauto kredītu proporcijas nozaru dalījumā);</w:t>
      </w:r>
    </w:p>
    <w:p w14:paraId="1704DBF9" w14:textId="148BE41C" w:rsidR="007E4B31" w:rsidRDefault="007E4B31" w:rsidP="00E83779">
      <w:pPr>
        <w:pStyle w:val="ListParagraph"/>
        <w:numPr>
          <w:ilvl w:val="0"/>
          <w:numId w:val="11"/>
        </w:numPr>
        <w:spacing w:line="240" w:lineRule="auto"/>
        <w:rPr>
          <w:i/>
          <w:iCs/>
        </w:rPr>
      </w:pPr>
      <w:r w:rsidRPr="001B4E72">
        <w:t>uzņēmumu ģeotelpiskie dati nav brīvi un ērti pieejami un lietojami šo risku novērtēšanai, kā arī nav efektīvi savienojami ar risku prognozēm.</w:t>
      </w:r>
    </w:p>
    <w:p w14:paraId="68F338DA" w14:textId="77777777" w:rsidR="008A2241" w:rsidRDefault="008A2241" w:rsidP="007E4B31">
      <w:pPr>
        <w:rPr>
          <w:i/>
          <w:iCs/>
        </w:rPr>
      </w:pPr>
    </w:p>
    <w:p w14:paraId="30778D3D" w14:textId="0B3E8F22" w:rsidR="007E4B31" w:rsidRDefault="007E4B31" w:rsidP="007E4B31">
      <w:pPr>
        <w:rPr>
          <w:i/>
          <w:iCs/>
        </w:rPr>
      </w:pPr>
      <w:r w:rsidRPr="00D44AF5">
        <w:rPr>
          <w:i/>
          <w:iCs/>
        </w:rPr>
        <w:t>Uz applūstošajām struktūrvienību adresēm attiecinātie kredītu atlikumu apjomi</w:t>
      </w:r>
      <w:r>
        <w:rPr>
          <w:i/>
          <w:iCs/>
        </w:rPr>
        <w:t xml:space="preserve"> 2021. gada beigās (proporcionāli uzņēmumu pamatlīdzekļiem attiecīgajā vietā, milj. euro)</w:t>
      </w:r>
    </w:p>
    <w:p w14:paraId="75723652" w14:textId="77777777" w:rsidR="007E4B31" w:rsidRDefault="007E4B31" w:rsidP="007E4B31">
      <w:pPr>
        <w:jc w:val="right"/>
      </w:pPr>
      <w:r>
        <w:rPr>
          <w:i/>
          <w:iCs/>
        </w:rPr>
        <w:t>2.attēls</w:t>
      </w:r>
    </w:p>
    <w:p w14:paraId="399AEDD6" w14:textId="6441CC2F" w:rsidR="007E4B31" w:rsidRDefault="001A3105" w:rsidP="007E4B31">
      <w:r>
        <w:rPr>
          <w:noProof/>
        </w:rPr>
        <w:drawing>
          <wp:inline distT="0" distB="0" distL="0" distR="0" wp14:anchorId="4B431C69" wp14:editId="664E55D4">
            <wp:extent cx="5278120" cy="2399665"/>
            <wp:effectExtent l="0" t="0" r="0" b="635"/>
            <wp:docPr id="1" name="Chart 1">
              <a:extLst xmlns:a="http://schemas.openxmlformats.org/drawingml/2006/main">
                <a:ext uri="{FF2B5EF4-FFF2-40B4-BE49-F238E27FC236}">
                  <a16:creationId xmlns:a16="http://schemas.microsoft.com/office/drawing/2014/main" id="{EEA2C6D7-F1FC-4E53-9124-462F936334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7A302F0" w14:textId="77777777" w:rsidR="007E4B31" w:rsidRDefault="007E4B31" w:rsidP="007E4B31">
      <w:r>
        <w:rPr>
          <w:szCs w:val="24"/>
        </w:rPr>
        <w:t xml:space="preserve">Avots: </w:t>
      </w:r>
      <w:r>
        <w:t>Latvijas Banka, Finanšu Stabilitātes pārskats 2022</w:t>
      </w:r>
    </w:p>
    <w:p w14:paraId="74947704" w14:textId="77777777" w:rsidR="000B2EEE" w:rsidRDefault="000B2EEE" w:rsidP="00E83779">
      <w:pPr>
        <w:pStyle w:val="ListParagraph"/>
        <w:spacing w:line="240" w:lineRule="auto"/>
      </w:pPr>
    </w:p>
    <w:p w14:paraId="7029B47C" w14:textId="39BD758A" w:rsidR="000B2EEE" w:rsidRPr="00B74D4F" w:rsidRDefault="000B2EEE" w:rsidP="00E83779">
      <w:pPr>
        <w:pBdr>
          <w:top w:val="single" w:sz="4" w:space="1" w:color="auto"/>
          <w:left w:val="single" w:sz="4" w:space="4" w:color="auto"/>
          <w:bottom w:val="single" w:sz="4" w:space="1" w:color="auto"/>
          <w:right w:val="single" w:sz="4" w:space="4" w:color="auto"/>
        </w:pBdr>
        <w:rPr>
          <w:b/>
          <w:bCs/>
          <w:i/>
          <w:iCs/>
        </w:rPr>
      </w:pPr>
      <w:r w:rsidRPr="00B74D4F">
        <w:rPr>
          <w:b/>
          <w:bCs/>
          <w:i/>
          <w:iCs/>
        </w:rPr>
        <w:t>Ilgtspējas faktori ir viens no elementiem, kam finanšu sektors pastiprināti pievērsīs uzmanību stratēģijas plānošanā un lēmumu par finansējuma piešķiršanu pieņemšanā</w:t>
      </w:r>
      <w:r w:rsidR="00B45C9F">
        <w:rPr>
          <w:b/>
          <w:bCs/>
          <w:i/>
          <w:iCs/>
        </w:rPr>
        <w:t>.</w:t>
      </w:r>
    </w:p>
    <w:p w14:paraId="7C5B8EFD" w14:textId="77777777" w:rsidR="00CC65E0" w:rsidRDefault="00CC65E0" w:rsidP="002C5E50">
      <w:pPr>
        <w:ind w:firstLine="851"/>
        <w:rPr>
          <w:noProof/>
        </w:rPr>
      </w:pPr>
    </w:p>
    <w:p w14:paraId="5FBCCF32" w14:textId="77777777" w:rsidR="00CA1577" w:rsidRDefault="00CA1577" w:rsidP="005657DB">
      <w:pPr>
        <w:jc w:val="center"/>
        <w:rPr>
          <w:b/>
          <w:bCs/>
          <w:sz w:val="28"/>
          <w:szCs w:val="28"/>
        </w:rPr>
      </w:pPr>
    </w:p>
    <w:p w14:paraId="3183FE46" w14:textId="77777777" w:rsidR="00CA1577" w:rsidRDefault="00CA1577" w:rsidP="005657DB">
      <w:pPr>
        <w:jc w:val="center"/>
        <w:rPr>
          <w:b/>
          <w:bCs/>
          <w:sz w:val="28"/>
          <w:szCs w:val="28"/>
        </w:rPr>
      </w:pPr>
    </w:p>
    <w:p w14:paraId="74906536" w14:textId="77777777" w:rsidR="00CA1577" w:rsidRDefault="00CA1577" w:rsidP="005657DB">
      <w:pPr>
        <w:jc w:val="center"/>
        <w:rPr>
          <w:b/>
          <w:bCs/>
          <w:sz w:val="28"/>
          <w:szCs w:val="28"/>
        </w:rPr>
      </w:pPr>
    </w:p>
    <w:p w14:paraId="7CAA9E7C" w14:textId="6ED4CB83" w:rsidR="005657DB" w:rsidRPr="00884C49" w:rsidRDefault="002C5E50" w:rsidP="005657DB">
      <w:pPr>
        <w:jc w:val="center"/>
        <w:rPr>
          <w:b/>
          <w:bCs/>
          <w:szCs w:val="24"/>
        </w:rPr>
      </w:pPr>
      <w:r w:rsidRPr="005657DB">
        <w:rPr>
          <w:b/>
          <w:bCs/>
          <w:sz w:val="28"/>
          <w:szCs w:val="28"/>
        </w:rPr>
        <w:t>3. ES Taksonomija</w:t>
      </w:r>
    </w:p>
    <w:p w14:paraId="323A842D" w14:textId="73845ED4" w:rsidR="00215B7C" w:rsidRDefault="00215B7C" w:rsidP="00215B7C">
      <w:pPr>
        <w:ind w:firstLine="851"/>
        <w:rPr>
          <w:noProof/>
        </w:rPr>
      </w:pPr>
      <w:r>
        <w:rPr>
          <w:noProof/>
        </w:rPr>
        <w:t>Īpaša nozīm</w:t>
      </w:r>
      <w:r w:rsidR="004A76E4">
        <w:rPr>
          <w:noProof/>
        </w:rPr>
        <w:t>e</w:t>
      </w:r>
      <w:r>
        <w:rPr>
          <w:noProof/>
        </w:rPr>
        <w:t xml:space="preserve"> Eiropas Zaļā kursa mērķu sasniegšanai ir ES Taksonomijai, kas ir vienota sistēma</w:t>
      </w:r>
      <w:r w:rsidRPr="00215B7C">
        <w:rPr>
          <w:szCs w:val="24"/>
        </w:rPr>
        <w:t>, lai klasificētu saimnieciskās darbības veidu ilgtspēju, pamatojoties uz zinātniskiem pierādījumiem</w:t>
      </w:r>
      <w:r>
        <w:rPr>
          <w:szCs w:val="24"/>
        </w:rPr>
        <w:t xml:space="preserve"> un kas tiek regulāri atjaunināta. ES Taksonomijas darbības principus nosaka Taksonomijas </w:t>
      </w:r>
      <w:r>
        <w:rPr>
          <w:noProof/>
        </w:rPr>
        <w:t>Regula</w:t>
      </w:r>
      <w:r w:rsidR="00492A89" w:rsidRPr="00A37A27">
        <w:rPr>
          <w:rStyle w:val="FootnoteReference"/>
          <w:noProof/>
        </w:rPr>
        <w:footnoteReference w:id="25"/>
      </w:r>
      <w:r>
        <w:rPr>
          <w:noProof/>
        </w:rPr>
        <w:t xml:space="preserve">. </w:t>
      </w:r>
    </w:p>
    <w:p w14:paraId="539FA015" w14:textId="67FAACAF" w:rsidR="006172A6" w:rsidRPr="00AE7C53" w:rsidRDefault="006172A6" w:rsidP="006172A6">
      <w:pPr>
        <w:spacing w:before="0" w:after="0"/>
        <w:ind w:firstLine="720"/>
        <w:rPr>
          <w:szCs w:val="24"/>
        </w:rPr>
      </w:pPr>
      <w:r>
        <w:rPr>
          <w:szCs w:val="24"/>
        </w:rPr>
        <w:t>T</w:t>
      </w:r>
      <w:r w:rsidRPr="00AE7C53">
        <w:rPr>
          <w:szCs w:val="24"/>
        </w:rPr>
        <w:t>aksonomijas regul</w:t>
      </w:r>
      <w:r>
        <w:rPr>
          <w:szCs w:val="24"/>
        </w:rPr>
        <w:t xml:space="preserve">a </w:t>
      </w:r>
      <w:r w:rsidRPr="00AE7C53">
        <w:rPr>
          <w:szCs w:val="24"/>
        </w:rPr>
        <w:t xml:space="preserve">ir viena no vairākām darbībām, lai palīdzētu sasniegt šādus trīs </w:t>
      </w:r>
      <w:r w:rsidRPr="00336EB5">
        <w:rPr>
          <w:szCs w:val="24"/>
        </w:rPr>
        <w:t xml:space="preserve">Eiropas Komisijas (EK) paziņojumā “Rīcības plāns: ilgtspējīgas izaugsmes finansēšana </w:t>
      </w:r>
      <w:r w:rsidRPr="00AE7C53">
        <w:rPr>
          <w:szCs w:val="24"/>
        </w:rPr>
        <w:t>mērķus</w:t>
      </w:r>
      <w:r>
        <w:rPr>
          <w:rStyle w:val="FootnoteReference"/>
          <w:szCs w:val="24"/>
        </w:rPr>
        <w:footnoteReference w:id="26"/>
      </w:r>
      <w:r w:rsidRPr="00AE7C53">
        <w:rPr>
          <w:szCs w:val="24"/>
        </w:rPr>
        <w:t>:</w:t>
      </w:r>
    </w:p>
    <w:p w14:paraId="2DCD380C" w14:textId="77777777" w:rsidR="006172A6" w:rsidRPr="0065354F" w:rsidRDefault="006172A6" w:rsidP="006172A6">
      <w:pPr>
        <w:pStyle w:val="ListParagraph"/>
        <w:numPr>
          <w:ilvl w:val="0"/>
          <w:numId w:val="18"/>
        </w:numPr>
        <w:spacing w:line="240" w:lineRule="auto"/>
        <w:rPr>
          <w:szCs w:val="24"/>
        </w:rPr>
      </w:pPr>
      <w:r w:rsidRPr="0065354F">
        <w:rPr>
          <w:szCs w:val="24"/>
        </w:rPr>
        <w:t>pārorientēt kapitāla plūsmas uz ilgtspējīgiem ieguldījumiem, lai sasniegtu ilgtspējīgu un iekļaujošu izaugsmi;</w:t>
      </w:r>
    </w:p>
    <w:p w14:paraId="34EBE5D9" w14:textId="77777777" w:rsidR="006172A6" w:rsidRPr="0065354F" w:rsidRDefault="006172A6" w:rsidP="006172A6">
      <w:pPr>
        <w:pStyle w:val="ListParagraph"/>
        <w:numPr>
          <w:ilvl w:val="0"/>
          <w:numId w:val="18"/>
        </w:numPr>
        <w:spacing w:after="120" w:line="240" w:lineRule="auto"/>
        <w:rPr>
          <w:szCs w:val="24"/>
        </w:rPr>
      </w:pPr>
      <w:r w:rsidRPr="0065354F">
        <w:rPr>
          <w:szCs w:val="24"/>
        </w:rPr>
        <w:t xml:space="preserve">pārvaldīt finanšu riskus, ko rada klimata pārmaiņas, dabas katastrofas, vides degradācija un sociālās problēmas; </w:t>
      </w:r>
    </w:p>
    <w:p w14:paraId="58DD863B" w14:textId="77777777" w:rsidR="006172A6" w:rsidRPr="0065354F" w:rsidRDefault="006172A6" w:rsidP="006172A6">
      <w:pPr>
        <w:pStyle w:val="ListParagraph"/>
        <w:numPr>
          <w:ilvl w:val="0"/>
          <w:numId w:val="18"/>
        </w:numPr>
        <w:spacing w:after="120" w:line="240" w:lineRule="auto"/>
        <w:rPr>
          <w:szCs w:val="24"/>
        </w:rPr>
      </w:pPr>
      <w:r w:rsidRPr="0065354F">
        <w:rPr>
          <w:szCs w:val="24"/>
        </w:rPr>
        <w:t>veicināt finanšu un saimnieciskās darbības pārredzamību un ilgtermiņa perspektīvas.</w:t>
      </w:r>
    </w:p>
    <w:p w14:paraId="19EBAEE2" w14:textId="3DBE2C6D" w:rsidR="002B4399" w:rsidRDefault="00215B7C" w:rsidP="00D30BBA">
      <w:pPr>
        <w:ind w:firstLine="851"/>
        <w:rPr>
          <w:noProof/>
        </w:rPr>
      </w:pPr>
      <w:r>
        <w:rPr>
          <w:noProof/>
        </w:rPr>
        <w:t xml:space="preserve">Par ilgtspējīgu saimniecisko darbību tiek atzīta tāda, kas </w:t>
      </w:r>
      <w:r w:rsidR="00125114" w:rsidRPr="00125114">
        <w:rPr>
          <w:noProof/>
        </w:rPr>
        <w:t xml:space="preserve">būtiski veicina vismaz vienu no </w:t>
      </w:r>
      <w:r w:rsidR="008C5E0D">
        <w:rPr>
          <w:noProof/>
        </w:rPr>
        <w:t xml:space="preserve">Taksonomijas </w:t>
      </w:r>
      <w:r w:rsidR="002B4399">
        <w:rPr>
          <w:noProof/>
        </w:rPr>
        <w:t xml:space="preserve">regulā definētajiem </w:t>
      </w:r>
      <w:r w:rsidR="00125114" w:rsidRPr="00125114">
        <w:rPr>
          <w:noProof/>
        </w:rPr>
        <w:t>ES mērķiem klimata un vides jomā</w:t>
      </w:r>
      <w:r w:rsidR="007C1C31">
        <w:rPr>
          <w:noProof/>
        </w:rPr>
        <w:t>, kā arī nedara būtisku kaitējumu pārējiem pieciem mērķiem, kā arī tiek īstenota, ievērojot minimālos aizsardzības pasākumus. Taksonomijas regul</w:t>
      </w:r>
      <w:r w:rsidR="00F61441">
        <w:rPr>
          <w:noProof/>
        </w:rPr>
        <w:t xml:space="preserve">as </w:t>
      </w:r>
      <w:r w:rsidR="00454994">
        <w:rPr>
          <w:noProof/>
        </w:rPr>
        <w:t>9</w:t>
      </w:r>
      <w:r w:rsidR="00F61441">
        <w:rPr>
          <w:noProof/>
        </w:rPr>
        <w:t>.pantā</w:t>
      </w:r>
      <w:r w:rsidR="007C1C31">
        <w:rPr>
          <w:noProof/>
        </w:rPr>
        <w:t xml:space="preserve"> </w:t>
      </w:r>
      <w:r w:rsidR="00DD7E2F">
        <w:rPr>
          <w:noProof/>
        </w:rPr>
        <w:t>ir definēti seši mērķi</w:t>
      </w:r>
      <w:r w:rsidR="002B4399">
        <w:rPr>
          <w:noProof/>
        </w:rPr>
        <w:t>:</w:t>
      </w:r>
    </w:p>
    <w:p w14:paraId="16B9D14F" w14:textId="3C256982" w:rsidR="002B4399" w:rsidRPr="002F3E70" w:rsidRDefault="002B4399" w:rsidP="00E83779">
      <w:pPr>
        <w:pStyle w:val="ListParagraph"/>
        <w:numPr>
          <w:ilvl w:val="0"/>
          <w:numId w:val="24"/>
        </w:numPr>
        <w:rPr>
          <w:noProof/>
          <w:szCs w:val="24"/>
        </w:rPr>
      </w:pPr>
      <w:r w:rsidRPr="002F3E70">
        <w:rPr>
          <w:rFonts w:eastAsiaTheme="minorHAnsi"/>
          <w:noProof/>
          <w:szCs w:val="24"/>
          <w:lang w:eastAsia="en-US"/>
        </w:rPr>
        <w:t>klimata pārmaiņu mazināšana;</w:t>
      </w:r>
    </w:p>
    <w:p w14:paraId="100CAAD4" w14:textId="276C131D" w:rsidR="002B4399" w:rsidRPr="002F3E70" w:rsidRDefault="002B4399" w:rsidP="002B4399">
      <w:pPr>
        <w:pStyle w:val="ListParagraph"/>
        <w:numPr>
          <w:ilvl w:val="0"/>
          <w:numId w:val="24"/>
        </w:numPr>
        <w:rPr>
          <w:noProof/>
          <w:szCs w:val="24"/>
        </w:rPr>
      </w:pPr>
      <w:r w:rsidRPr="002F3E70">
        <w:rPr>
          <w:szCs w:val="24"/>
        </w:rPr>
        <w:t>pielāgošanās klimata pārmaiņām;</w:t>
      </w:r>
    </w:p>
    <w:p w14:paraId="7826036B" w14:textId="1689CEF0" w:rsidR="002B4399" w:rsidRPr="002F3E70" w:rsidRDefault="002B4399" w:rsidP="002B4399">
      <w:pPr>
        <w:pStyle w:val="ListParagraph"/>
        <w:numPr>
          <w:ilvl w:val="0"/>
          <w:numId w:val="24"/>
        </w:numPr>
        <w:rPr>
          <w:noProof/>
          <w:szCs w:val="24"/>
        </w:rPr>
      </w:pPr>
      <w:r w:rsidRPr="002F3E70">
        <w:rPr>
          <w:szCs w:val="24"/>
        </w:rPr>
        <w:t>ilgtspējīga ūdens un jūras resursu izmantošana un aizsardzība;</w:t>
      </w:r>
    </w:p>
    <w:p w14:paraId="3FD490D9" w14:textId="396C26E6" w:rsidR="002B4399" w:rsidRPr="002F3E70" w:rsidRDefault="002B4399" w:rsidP="002B4399">
      <w:pPr>
        <w:pStyle w:val="ListParagraph"/>
        <w:numPr>
          <w:ilvl w:val="0"/>
          <w:numId w:val="24"/>
        </w:numPr>
        <w:rPr>
          <w:noProof/>
          <w:szCs w:val="24"/>
        </w:rPr>
      </w:pPr>
      <w:r w:rsidRPr="002F3E70">
        <w:rPr>
          <w:szCs w:val="24"/>
        </w:rPr>
        <w:t>pāreja uz aprites ekonomiku;</w:t>
      </w:r>
    </w:p>
    <w:p w14:paraId="051D156F" w14:textId="2A4CAF28" w:rsidR="002B4399" w:rsidRPr="002F3E70" w:rsidRDefault="002B4399" w:rsidP="002B4399">
      <w:pPr>
        <w:pStyle w:val="ListParagraph"/>
        <w:numPr>
          <w:ilvl w:val="0"/>
          <w:numId w:val="24"/>
        </w:numPr>
        <w:rPr>
          <w:noProof/>
          <w:szCs w:val="24"/>
        </w:rPr>
      </w:pPr>
      <w:r w:rsidRPr="002F3E70">
        <w:rPr>
          <w:szCs w:val="24"/>
        </w:rPr>
        <w:t>piesārņojuma novēršana un kontrole;</w:t>
      </w:r>
    </w:p>
    <w:p w14:paraId="44A86560" w14:textId="6C37511B" w:rsidR="009E52FC" w:rsidRPr="002F3E70" w:rsidRDefault="002B4399" w:rsidP="001D6A2F">
      <w:pPr>
        <w:pStyle w:val="ListParagraph"/>
        <w:numPr>
          <w:ilvl w:val="0"/>
          <w:numId w:val="24"/>
        </w:numPr>
        <w:rPr>
          <w:noProof/>
          <w:szCs w:val="24"/>
        </w:rPr>
      </w:pPr>
      <w:r w:rsidRPr="002F3E70">
        <w:rPr>
          <w:szCs w:val="24"/>
        </w:rPr>
        <w:t>bioloģiskās daudzveidības un ekosistēmu aizsardzība un atjaunošana.</w:t>
      </w:r>
    </w:p>
    <w:p w14:paraId="43EEFC03" w14:textId="37AEF396" w:rsidR="007D0CEA" w:rsidRDefault="001D6A2F" w:rsidP="00E83779">
      <w:pPr>
        <w:ind w:firstLine="720"/>
        <w:rPr>
          <w:noProof/>
          <w:szCs w:val="24"/>
        </w:rPr>
      </w:pPr>
      <w:r>
        <w:rPr>
          <w:noProof/>
          <w:szCs w:val="24"/>
        </w:rPr>
        <w:t xml:space="preserve">Balstoties uz Taksonomijas regulu, </w:t>
      </w:r>
      <w:r w:rsidR="007D0CEA">
        <w:rPr>
          <w:noProof/>
          <w:szCs w:val="24"/>
        </w:rPr>
        <w:t xml:space="preserve">Eiropas Komisijas deleģētajās regulās tiek noteikti tehniskie pārbaudes kritēriji, pēc kuriem nosaka, ar kādiem nosacījumiem saimnieciskā darbība ir uzskatāma par tādu, kas sekmē ilgtspējas mērķu sasniegšanu. Šobrīd ir noteikti kritēriji attiecībā uz klimata pārmaiņu mazināšanu un </w:t>
      </w:r>
      <w:r w:rsidR="007D0CEA" w:rsidRPr="00FC340E">
        <w:t>pielāgošan</w:t>
      </w:r>
      <w:r w:rsidR="007D0CEA">
        <w:t>o</w:t>
      </w:r>
      <w:r w:rsidR="007D0CEA" w:rsidRPr="00FC340E">
        <w:t>s klimata pārmaiņām</w:t>
      </w:r>
      <w:r w:rsidR="007D0CEA">
        <w:rPr>
          <w:rStyle w:val="FootnoteReference"/>
        </w:rPr>
        <w:footnoteReference w:id="27"/>
      </w:r>
      <w:r w:rsidR="003A31E1">
        <w:rPr>
          <w:rStyle w:val="FootnoteReference"/>
        </w:rPr>
        <w:t xml:space="preserve"> </w:t>
      </w:r>
      <w:r w:rsidR="003A31E1">
        <w:t>(skat. pielikumu)</w:t>
      </w:r>
      <w:r w:rsidR="007D0CEA">
        <w:rPr>
          <w:noProof/>
          <w:szCs w:val="24"/>
        </w:rPr>
        <w:t>, kā arī precizēti kritēriji attiecībā uz saimnieciskajām darbībām noteiktās enerģētikas nozarēs</w:t>
      </w:r>
      <w:r w:rsidR="007D0CEA">
        <w:rPr>
          <w:rStyle w:val="FootnoteReference"/>
          <w:szCs w:val="24"/>
        </w:rPr>
        <w:footnoteReference w:id="28"/>
      </w:r>
      <w:r w:rsidR="00E331E7">
        <w:rPr>
          <w:noProof/>
          <w:szCs w:val="24"/>
        </w:rPr>
        <w:t>(skat</w:t>
      </w:r>
      <w:r w:rsidR="005C211A">
        <w:rPr>
          <w:noProof/>
          <w:szCs w:val="24"/>
        </w:rPr>
        <w:t>. pielikumu</w:t>
      </w:r>
      <w:r w:rsidR="00E331E7">
        <w:rPr>
          <w:noProof/>
          <w:szCs w:val="24"/>
        </w:rPr>
        <w:t>)</w:t>
      </w:r>
      <w:r w:rsidR="007D0CEA">
        <w:rPr>
          <w:noProof/>
          <w:szCs w:val="24"/>
        </w:rPr>
        <w:t xml:space="preserve">. </w:t>
      </w:r>
      <w:r w:rsidR="00CC65E0">
        <w:rPr>
          <w:noProof/>
          <w:szCs w:val="24"/>
        </w:rPr>
        <w:t xml:space="preserve">Savukārt </w:t>
      </w:r>
      <w:r w:rsidR="00CC65E0">
        <w:rPr>
          <w:noProof/>
          <w:szCs w:val="24"/>
        </w:rPr>
        <w:lastRenderedPageBreak/>
        <w:t xml:space="preserve">attīecībā uz pārējiem ilgtspējas mērķiem darbs pie tehniskās pārbaudes kritērijiem vēl turpinās. </w:t>
      </w:r>
    </w:p>
    <w:p w14:paraId="4DC38860" w14:textId="48ADC063" w:rsidR="00425D22" w:rsidRPr="00DD7E2F" w:rsidRDefault="007551D5" w:rsidP="00E83779">
      <w:pPr>
        <w:ind w:firstLine="720"/>
        <w:rPr>
          <w:noProof/>
          <w:szCs w:val="24"/>
        </w:rPr>
      </w:pPr>
      <w:r>
        <w:rPr>
          <w:noProof/>
          <w:szCs w:val="24"/>
        </w:rPr>
        <w:t>L</w:t>
      </w:r>
      <w:r w:rsidRPr="007551D5">
        <w:rPr>
          <w:noProof/>
          <w:szCs w:val="24"/>
        </w:rPr>
        <w:t>ai visi uzņēmumi</w:t>
      </w:r>
      <w:r w:rsidR="00AA57EB">
        <w:rPr>
          <w:noProof/>
          <w:szCs w:val="24"/>
        </w:rPr>
        <w:t xml:space="preserve">, t.sk., </w:t>
      </w:r>
      <w:r w:rsidR="00BC23C3" w:rsidRPr="00BC23C3">
        <w:rPr>
          <w:noProof/>
          <w:szCs w:val="24"/>
        </w:rPr>
        <w:t>finanšu, piemēram, kredītiestād</w:t>
      </w:r>
      <w:r w:rsidR="00181407">
        <w:rPr>
          <w:noProof/>
          <w:szCs w:val="24"/>
        </w:rPr>
        <w:t>es</w:t>
      </w:r>
      <w:r w:rsidR="00BC23C3" w:rsidRPr="00BC23C3">
        <w:rPr>
          <w:noProof/>
          <w:szCs w:val="24"/>
        </w:rPr>
        <w:t>, aktīvu pārvaldītāji, ieguldījumubrokeru sabiedrīb</w:t>
      </w:r>
      <w:r w:rsidR="00181407">
        <w:rPr>
          <w:noProof/>
          <w:szCs w:val="24"/>
        </w:rPr>
        <w:t>as</w:t>
      </w:r>
      <w:r w:rsidR="00BC23C3" w:rsidRPr="00BC23C3">
        <w:rPr>
          <w:noProof/>
          <w:szCs w:val="24"/>
        </w:rPr>
        <w:t>, apdrošināšanas un pārapdrošināšanas sabiedrīb</w:t>
      </w:r>
      <w:r w:rsidR="00181407">
        <w:rPr>
          <w:noProof/>
          <w:szCs w:val="24"/>
        </w:rPr>
        <w:t>as</w:t>
      </w:r>
      <w:r w:rsidR="00BC23C3" w:rsidRPr="00BC23C3">
        <w:rPr>
          <w:noProof/>
          <w:szCs w:val="24"/>
        </w:rPr>
        <w:t>,</w:t>
      </w:r>
      <w:r w:rsidRPr="007551D5">
        <w:rPr>
          <w:noProof/>
          <w:szCs w:val="24"/>
        </w:rPr>
        <w:t xml:space="preserve"> atklātu informāciju, kas attiecas uz aktīviem vai procesiem, kuri saistīti ar saimnieciskajām darbībām, kuras uzskatāmas par vides ziņā ilgtspējīgām darbībām</w:t>
      </w:r>
      <w:r w:rsidR="005274D6">
        <w:rPr>
          <w:noProof/>
          <w:szCs w:val="24"/>
        </w:rPr>
        <w:t>,</w:t>
      </w:r>
      <w:r w:rsidR="00E90229">
        <w:rPr>
          <w:noProof/>
          <w:szCs w:val="24"/>
        </w:rPr>
        <w:t xml:space="preserve"> </w:t>
      </w:r>
      <w:r w:rsidR="00E86137">
        <w:rPr>
          <w:noProof/>
          <w:szCs w:val="24"/>
        </w:rPr>
        <w:t xml:space="preserve">Taksonomijas regula tiek papildināta </w:t>
      </w:r>
      <w:r w:rsidR="00C908DF">
        <w:rPr>
          <w:noProof/>
          <w:szCs w:val="24"/>
        </w:rPr>
        <w:t xml:space="preserve">ar </w:t>
      </w:r>
      <w:r w:rsidR="00BF25EB">
        <w:rPr>
          <w:noProof/>
          <w:szCs w:val="24"/>
        </w:rPr>
        <w:t>d</w:t>
      </w:r>
      <w:r w:rsidR="00BF25EB" w:rsidRPr="00152F8A">
        <w:rPr>
          <w:noProof/>
          <w:szCs w:val="24"/>
        </w:rPr>
        <w:t>eleģēt</w:t>
      </w:r>
      <w:r w:rsidR="00C908DF">
        <w:rPr>
          <w:noProof/>
          <w:szCs w:val="24"/>
        </w:rPr>
        <w:t>o</w:t>
      </w:r>
      <w:r w:rsidR="00BF25EB" w:rsidRPr="00152F8A">
        <w:rPr>
          <w:noProof/>
          <w:szCs w:val="24"/>
        </w:rPr>
        <w:t xml:space="preserve"> </w:t>
      </w:r>
      <w:r w:rsidR="00BF25EB">
        <w:rPr>
          <w:noProof/>
          <w:szCs w:val="24"/>
        </w:rPr>
        <w:t>r</w:t>
      </w:r>
      <w:r w:rsidR="00BF25EB" w:rsidRPr="00152F8A">
        <w:rPr>
          <w:noProof/>
          <w:szCs w:val="24"/>
        </w:rPr>
        <w:t>egul</w:t>
      </w:r>
      <w:r w:rsidR="00C908DF">
        <w:rPr>
          <w:noProof/>
          <w:szCs w:val="24"/>
        </w:rPr>
        <w:t>u</w:t>
      </w:r>
      <w:r w:rsidR="00BF25EB" w:rsidRPr="00152F8A">
        <w:rPr>
          <w:noProof/>
          <w:szCs w:val="24"/>
        </w:rPr>
        <w:t xml:space="preserve"> (ES) 2021/2178</w:t>
      </w:r>
      <w:r w:rsidR="00BF25EB">
        <w:rPr>
          <w:rStyle w:val="FootnoteReference"/>
          <w:noProof/>
          <w:szCs w:val="24"/>
        </w:rPr>
        <w:footnoteReference w:id="29"/>
      </w:r>
      <w:r w:rsidR="00BA7D67">
        <w:rPr>
          <w:noProof/>
          <w:szCs w:val="24"/>
        </w:rPr>
        <w:t>, kur tās</w:t>
      </w:r>
      <w:r w:rsidR="00BE7A90">
        <w:rPr>
          <w:noProof/>
          <w:szCs w:val="24"/>
        </w:rPr>
        <w:t xml:space="preserve"> </w:t>
      </w:r>
      <w:r w:rsidR="00BF25EB">
        <w:rPr>
          <w:noProof/>
          <w:szCs w:val="24"/>
        </w:rPr>
        <w:t>2. – 8. pant</w:t>
      </w:r>
      <w:r w:rsidR="00BA7D67">
        <w:rPr>
          <w:noProof/>
          <w:szCs w:val="24"/>
        </w:rPr>
        <w:t>ā</w:t>
      </w:r>
      <w:r w:rsidR="00C908DF">
        <w:rPr>
          <w:noProof/>
          <w:szCs w:val="24"/>
        </w:rPr>
        <w:t xml:space="preserve"> </w:t>
      </w:r>
      <w:r w:rsidR="004C782B">
        <w:rPr>
          <w:noProof/>
          <w:szCs w:val="24"/>
        </w:rPr>
        <w:t>precizē</w:t>
      </w:r>
      <w:r w:rsidR="00BA7D67">
        <w:rPr>
          <w:noProof/>
          <w:szCs w:val="24"/>
        </w:rPr>
        <w:t>ti</w:t>
      </w:r>
      <w:r w:rsidR="001C4E94" w:rsidRPr="001C4E94">
        <w:t xml:space="preserve"> </w:t>
      </w:r>
      <w:r w:rsidR="001C4E94" w:rsidRPr="001C4E94">
        <w:rPr>
          <w:noProof/>
          <w:szCs w:val="24"/>
        </w:rPr>
        <w:t>līdzvērtī</w:t>
      </w:r>
      <w:r w:rsidR="00BA7D67">
        <w:rPr>
          <w:noProof/>
          <w:szCs w:val="24"/>
        </w:rPr>
        <w:t>gi</w:t>
      </w:r>
      <w:r w:rsidR="001C4E94" w:rsidRPr="001C4E94">
        <w:rPr>
          <w:noProof/>
          <w:szCs w:val="24"/>
        </w:rPr>
        <w:t xml:space="preserve"> galven</w:t>
      </w:r>
      <w:r w:rsidR="00BA7D67">
        <w:rPr>
          <w:noProof/>
          <w:szCs w:val="24"/>
        </w:rPr>
        <w:t>ie</w:t>
      </w:r>
      <w:r w:rsidR="001C4E94" w:rsidRPr="001C4E94">
        <w:rPr>
          <w:noProof/>
          <w:szCs w:val="24"/>
        </w:rPr>
        <w:t xml:space="preserve"> darbības rādītāj</w:t>
      </w:r>
      <w:r w:rsidR="00BA7D67">
        <w:rPr>
          <w:noProof/>
          <w:szCs w:val="24"/>
        </w:rPr>
        <w:t>i</w:t>
      </w:r>
      <w:r w:rsidR="001C4E94" w:rsidRPr="001C4E94">
        <w:rPr>
          <w:noProof/>
          <w:szCs w:val="24"/>
        </w:rPr>
        <w:t xml:space="preserve">, </w:t>
      </w:r>
      <w:r w:rsidR="006224A3">
        <w:rPr>
          <w:noProof/>
          <w:szCs w:val="24"/>
        </w:rPr>
        <w:t xml:space="preserve">kā arī </w:t>
      </w:r>
      <w:r w:rsidR="00F61441">
        <w:rPr>
          <w:noProof/>
          <w:szCs w:val="24"/>
        </w:rPr>
        <w:t xml:space="preserve">noteikts </w:t>
      </w:r>
      <w:r w:rsidR="001C4E94" w:rsidRPr="001C4E94">
        <w:rPr>
          <w:noProof/>
          <w:szCs w:val="24"/>
        </w:rPr>
        <w:t>detalizēt</w:t>
      </w:r>
      <w:r w:rsidR="00BA7D67">
        <w:rPr>
          <w:noProof/>
          <w:szCs w:val="24"/>
        </w:rPr>
        <w:t>s</w:t>
      </w:r>
      <w:r w:rsidR="003A19F4">
        <w:rPr>
          <w:noProof/>
          <w:szCs w:val="24"/>
        </w:rPr>
        <w:t xml:space="preserve"> </w:t>
      </w:r>
      <w:r w:rsidR="001C4E94" w:rsidRPr="001C4E94">
        <w:rPr>
          <w:noProof/>
          <w:szCs w:val="24"/>
        </w:rPr>
        <w:t>informācijas satur</w:t>
      </w:r>
      <w:r w:rsidR="004C782B">
        <w:rPr>
          <w:noProof/>
          <w:szCs w:val="24"/>
        </w:rPr>
        <w:t>u</w:t>
      </w:r>
      <w:r w:rsidR="006224A3">
        <w:rPr>
          <w:noProof/>
          <w:szCs w:val="24"/>
        </w:rPr>
        <w:t>.</w:t>
      </w:r>
      <w:r w:rsidR="0028657F">
        <w:rPr>
          <w:noProof/>
          <w:szCs w:val="24"/>
        </w:rPr>
        <w:t xml:space="preserve">  </w:t>
      </w:r>
    </w:p>
    <w:p w14:paraId="1C5918AC" w14:textId="3605C8C2" w:rsidR="000E0213" w:rsidRDefault="000E0213" w:rsidP="000E0213">
      <w:pPr>
        <w:ind w:firstLine="851"/>
      </w:pPr>
      <w:r w:rsidRPr="00314F91">
        <w:rPr>
          <w:noProof/>
        </w:rPr>
        <w:t>Taksonomijas regula</w:t>
      </w:r>
      <w:r w:rsidR="00314F91" w:rsidRPr="00E83779">
        <w:rPr>
          <w:noProof/>
        </w:rPr>
        <w:t xml:space="preserve"> nosaka</w:t>
      </w:r>
      <w:r w:rsidRPr="00314F91">
        <w:t>, ka subjektam, kurš veic ilgtspējīgu saimniecisko darbību, jāievieš procedūras, lai nodrošinātu atbilstību Ekonomiskās sadarbības un attīstības organizācijas (turpmāk -  OECD) Vadlīnijām daudznacionāliem uzņēmumiem un ANO Vadošajiem principiem uzņēmējdarbībai un cilvēktiesībām, tostarp principiem un tiesībām, kuri ir izklāstīti astoņās pamatkonvencijās un noteikti Starptautiskās Darba organizācijas Deklarācijā par pamatprincipiem un pamattiesībām darbā un Starptautiskajā cilvēktiesību hartā.</w:t>
      </w:r>
    </w:p>
    <w:p w14:paraId="68BEC275" w14:textId="6065A947" w:rsidR="000B7CAC" w:rsidRDefault="008C5E0D" w:rsidP="00B74D4F">
      <w:pPr>
        <w:ind w:firstLine="720"/>
      </w:pPr>
      <w:r>
        <w:t xml:space="preserve">Šobrīd jau ir uzsākts darbs arī pie Sociālās Taksonomijas. </w:t>
      </w:r>
      <w:r w:rsidR="000E0213" w:rsidRPr="00E1071A">
        <w:t>Eiropas Komisija</w:t>
      </w:r>
      <w:r w:rsidR="000E0213">
        <w:t>s izveidotā I</w:t>
      </w:r>
      <w:r w:rsidR="000E0213" w:rsidRPr="00E1071A">
        <w:t>lgtspējīgas finanšu platforma 2021. gada jūlijā publicēja Sociālās Taksonomijas ziņojuma projektu</w:t>
      </w:r>
      <w:r w:rsidR="000E0213">
        <w:rPr>
          <w:rStyle w:val="FootnoteReference"/>
        </w:rPr>
        <w:footnoteReference w:id="30"/>
      </w:r>
      <w:r w:rsidR="000E0213" w:rsidRPr="00E1071A">
        <w:t>, kurā</w:t>
      </w:r>
      <w:r w:rsidR="000E0213">
        <w:t xml:space="preserve"> </w:t>
      </w:r>
      <w:r w:rsidR="000E0213" w:rsidRPr="005B3E6C">
        <w:t>ES Ilgtspējīgas finanšu platformas sociālās taksonomijas apakšgrupa</w:t>
      </w:r>
      <w:r>
        <w:t>, kurā tika sniegta informācija par veikto izpēti par taksonomijas attiecināšanu un sociālajiem mērķiem, kā arī par to, kā praksē darbojas Taksonomi</w:t>
      </w:r>
      <w:r w:rsidR="0062351E">
        <w:t>j</w:t>
      </w:r>
      <w:r>
        <w:t xml:space="preserve">as regulas prasība, lai tiktu ievēroti starptautiskie darba standarti un cilvēktiesības. </w:t>
      </w:r>
    </w:p>
    <w:p w14:paraId="0E962B73" w14:textId="320D948C" w:rsidR="006172A6" w:rsidRDefault="006172A6" w:rsidP="006172A6"/>
    <w:p w14:paraId="4E089A6C" w14:textId="12BA8842" w:rsidR="006172A6" w:rsidRPr="00B74D4F" w:rsidRDefault="006172A6" w:rsidP="00B74D4F">
      <w:pPr>
        <w:pBdr>
          <w:top w:val="single" w:sz="4" w:space="1" w:color="auto"/>
          <w:left w:val="single" w:sz="4" w:space="4" w:color="auto"/>
          <w:bottom w:val="single" w:sz="4" w:space="1" w:color="auto"/>
          <w:right w:val="single" w:sz="4" w:space="4" w:color="auto"/>
        </w:pBdr>
        <w:rPr>
          <w:b/>
          <w:bCs/>
          <w:i/>
          <w:iCs/>
        </w:rPr>
      </w:pPr>
      <w:r w:rsidRPr="00B74D4F">
        <w:rPr>
          <w:b/>
          <w:bCs/>
          <w:i/>
          <w:iCs/>
        </w:rPr>
        <w:t>Taksonomija ir instruments, pēc kura finanšu sektors vērtēs atbilstību ilgtspējas principiem. Atbilstība taksonomijai var uzlabot pieeju finansējumam.</w:t>
      </w:r>
    </w:p>
    <w:p w14:paraId="3D0FCC3C" w14:textId="77777777" w:rsidR="00884C49" w:rsidRDefault="00884C49" w:rsidP="004300C8">
      <w:pPr>
        <w:jc w:val="center"/>
        <w:rPr>
          <w:b/>
          <w:bCs/>
          <w:sz w:val="28"/>
          <w:szCs w:val="28"/>
        </w:rPr>
      </w:pPr>
    </w:p>
    <w:p w14:paraId="5B2CF090" w14:textId="2794EDAC" w:rsidR="004300C8" w:rsidRPr="00884C49" w:rsidRDefault="000B7CAC" w:rsidP="004300C8">
      <w:pPr>
        <w:jc w:val="center"/>
        <w:rPr>
          <w:b/>
          <w:bCs/>
          <w:szCs w:val="24"/>
        </w:rPr>
      </w:pPr>
      <w:r w:rsidRPr="004300C8">
        <w:rPr>
          <w:b/>
          <w:bCs/>
          <w:sz w:val="28"/>
          <w:szCs w:val="28"/>
        </w:rPr>
        <w:t>4. Eiropas Komisijas tehniskā atbalsta instrumenta projekta īstenošana</w:t>
      </w:r>
      <w:bookmarkStart w:id="2" w:name="_Toc106723851"/>
    </w:p>
    <w:p w14:paraId="36FE02B8" w14:textId="37407F5A" w:rsidR="009D35A7" w:rsidRDefault="00AF7B32" w:rsidP="00E83779">
      <w:pPr>
        <w:ind w:firstLine="720"/>
        <w:rPr>
          <w:szCs w:val="24"/>
        </w:rPr>
      </w:pPr>
      <w:r>
        <w:rPr>
          <w:szCs w:val="24"/>
        </w:rPr>
        <w:t>2022.</w:t>
      </w:r>
      <w:r w:rsidR="007B07D0">
        <w:rPr>
          <w:szCs w:val="24"/>
        </w:rPr>
        <w:t> </w:t>
      </w:r>
      <w:r>
        <w:rPr>
          <w:szCs w:val="24"/>
        </w:rPr>
        <w:t xml:space="preserve">gadā tika uzsākta </w:t>
      </w:r>
      <w:r w:rsidR="006C61CD" w:rsidRPr="000C4BD3">
        <w:rPr>
          <w:szCs w:val="24"/>
        </w:rPr>
        <w:t>E</w:t>
      </w:r>
      <w:r w:rsidR="008140D5">
        <w:rPr>
          <w:szCs w:val="24"/>
        </w:rPr>
        <w:t xml:space="preserve">iropas </w:t>
      </w:r>
      <w:r w:rsidR="006C61CD" w:rsidRPr="000C4BD3">
        <w:rPr>
          <w:szCs w:val="24"/>
        </w:rPr>
        <w:t>K</w:t>
      </w:r>
      <w:r w:rsidR="008140D5">
        <w:rPr>
          <w:szCs w:val="24"/>
        </w:rPr>
        <w:t>omisijas</w:t>
      </w:r>
      <w:r w:rsidR="006C61CD" w:rsidRPr="000C4BD3">
        <w:rPr>
          <w:szCs w:val="24"/>
        </w:rPr>
        <w:t xml:space="preserve"> Strukturālo reformu atbalsta ģenerāldirektorāt</w:t>
      </w:r>
      <w:r w:rsidR="009319FA" w:rsidRPr="000C4BD3">
        <w:rPr>
          <w:szCs w:val="24"/>
        </w:rPr>
        <w:t>a</w:t>
      </w:r>
      <w:r w:rsidR="006C61CD" w:rsidRPr="000C4BD3">
        <w:rPr>
          <w:szCs w:val="24"/>
        </w:rPr>
        <w:t xml:space="preserve">  (turpmāk - DG REFORM) Tehniskā atbalsta instrumenta</w:t>
      </w:r>
      <w:r w:rsidR="006E53A5">
        <w:rPr>
          <w:rStyle w:val="FootnoteReference"/>
          <w:szCs w:val="24"/>
        </w:rPr>
        <w:footnoteReference w:id="31"/>
      </w:r>
      <w:r w:rsidR="006C61CD" w:rsidRPr="000C4BD3">
        <w:rPr>
          <w:szCs w:val="24"/>
        </w:rPr>
        <w:t xml:space="preserve">  </w:t>
      </w:r>
      <w:r w:rsidR="00242D8A" w:rsidRPr="000C4BD3">
        <w:rPr>
          <w:szCs w:val="24"/>
        </w:rPr>
        <w:t>projekta</w:t>
      </w:r>
      <w:r w:rsidR="009D35A7">
        <w:rPr>
          <w:szCs w:val="24"/>
        </w:rPr>
        <w:t xml:space="preserve"> </w:t>
      </w:r>
      <w:r w:rsidR="00242D8A" w:rsidRPr="000C4BD3">
        <w:rPr>
          <w:szCs w:val="24"/>
        </w:rPr>
        <w:t>"ES taksonomijas</w:t>
      </w:r>
      <w:r w:rsidR="007666D3" w:rsidRPr="000C4BD3">
        <w:rPr>
          <w:szCs w:val="24"/>
        </w:rPr>
        <w:t xml:space="preserve"> </w:t>
      </w:r>
      <w:r w:rsidR="00242D8A" w:rsidRPr="000C4BD3">
        <w:rPr>
          <w:szCs w:val="24"/>
        </w:rPr>
        <w:t>ieviešanas un ilgtspējīgu finanšu ceļvedis Igaunijai un Latvijai"</w:t>
      </w:r>
      <w:r w:rsidR="00E96439">
        <w:rPr>
          <w:szCs w:val="24"/>
        </w:rPr>
        <w:t xml:space="preserve"> </w:t>
      </w:r>
      <w:r w:rsidR="00E96439">
        <w:rPr>
          <w:szCs w:val="24"/>
        </w:rPr>
        <w:lastRenderedPageBreak/>
        <w:t xml:space="preserve">(turpmāk </w:t>
      </w:r>
      <w:r w:rsidR="00B57EE3">
        <w:rPr>
          <w:szCs w:val="24"/>
        </w:rPr>
        <w:t>– DG REFORM projekts</w:t>
      </w:r>
      <w:r w:rsidR="00E96439">
        <w:rPr>
          <w:szCs w:val="24"/>
        </w:rPr>
        <w:t>)</w:t>
      </w:r>
      <w:r>
        <w:rPr>
          <w:szCs w:val="24"/>
        </w:rPr>
        <w:t xml:space="preserve"> īstenošana. </w:t>
      </w:r>
      <w:r w:rsidR="009D35A7">
        <w:rPr>
          <w:szCs w:val="24"/>
        </w:rPr>
        <w:t>Projekta saņēmēji ir Latvijas Finanšu ministrija un Igaunijas Vides ministrija un tas tiek īstenots sadarbībā ar</w:t>
      </w:r>
      <w:r w:rsidR="009D35A7" w:rsidRPr="00230C8D">
        <w:t xml:space="preserve"> </w:t>
      </w:r>
      <w:r w:rsidR="009D35A7" w:rsidRPr="00230C8D">
        <w:rPr>
          <w:szCs w:val="24"/>
        </w:rPr>
        <w:t>Eiropas Rekonstrukcijas un attīstības bank</w:t>
      </w:r>
      <w:r w:rsidR="009D35A7">
        <w:rPr>
          <w:szCs w:val="24"/>
        </w:rPr>
        <w:t>u</w:t>
      </w:r>
      <w:r w:rsidR="009D35A7" w:rsidRPr="00230C8D">
        <w:rPr>
          <w:szCs w:val="24"/>
        </w:rPr>
        <w:t xml:space="preserve"> (</w:t>
      </w:r>
      <w:r w:rsidR="009D35A7">
        <w:rPr>
          <w:szCs w:val="24"/>
        </w:rPr>
        <w:t xml:space="preserve">turpmāk - </w:t>
      </w:r>
      <w:r w:rsidR="009D35A7" w:rsidRPr="00230C8D">
        <w:rPr>
          <w:szCs w:val="24"/>
        </w:rPr>
        <w:t>ERAB)</w:t>
      </w:r>
      <w:r w:rsidR="009D35A7">
        <w:rPr>
          <w:szCs w:val="24"/>
        </w:rPr>
        <w:t xml:space="preserve"> un </w:t>
      </w:r>
      <w:r w:rsidR="009D35A7" w:rsidRPr="00BD1709">
        <w:rPr>
          <w:szCs w:val="24"/>
        </w:rPr>
        <w:t>KPMG birojiem Latvijā, Igaunijā, Zviedrijā un Somijā</w:t>
      </w:r>
      <w:r w:rsidR="009D35A7">
        <w:rPr>
          <w:szCs w:val="24"/>
        </w:rPr>
        <w:t>,</w:t>
      </w:r>
      <w:r w:rsidR="009D35A7" w:rsidRPr="00BD1709">
        <w:rPr>
          <w:szCs w:val="24"/>
        </w:rPr>
        <w:t xml:space="preserve"> un</w:t>
      </w:r>
      <w:r w:rsidR="009D35A7">
        <w:rPr>
          <w:szCs w:val="24"/>
        </w:rPr>
        <w:t xml:space="preserve"> </w:t>
      </w:r>
      <w:r w:rsidR="009D35A7" w:rsidRPr="00BD1709">
        <w:rPr>
          <w:szCs w:val="24"/>
        </w:rPr>
        <w:t>Eversheds Sutherland biroji</w:t>
      </w:r>
      <w:r w:rsidR="009D35A7">
        <w:rPr>
          <w:szCs w:val="24"/>
        </w:rPr>
        <w:t>em</w:t>
      </w:r>
      <w:r w:rsidR="009D35A7" w:rsidRPr="00BD1709">
        <w:rPr>
          <w:szCs w:val="24"/>
        </w:rPr>
        <w:t xml:space="preserve"> Latvijā un Igaunijā</w:t>
      </w:r>
      <w:r w:rsidR="009D35A7">
        <w:rPr>
          <w:szCs w:val="24"/>
        </w:rPr>
        <w:t>.</w:t>
      </w:r>
    </w:p>
    <w:p w14:paraId="5B9F5A35" w14:textId="5FF36883" w:rsidR="004A5945" w:rsidRDefault="00B57EE3">
      <w:pPr>
        <w:ind w:firstLine="720"/>
        <w:rPr>
          <w:szCs w:val="24"/>
        </w:rPr>
      </w:pPr>
      <w:r>
        <w:rPr>
          <w:szCs w:val="24"/>
        </w:rPr>
        <w:t>DG REFORM projekt</w:t>
      </w:r>
      <w:r w:rsidR="000A7990">
        <w:rPr>
          <w:szCs w:val="24"/>
        </w:rPr>
        <w:t xml:space="preserve">a ilgums ir plānots 18 mēneši sākot no 2022.gada februāra un tā </w:t>
      </w:r>
      <w:r w:rsidR="00C37A8A">
        <w:rPr>
          <w:szCs w:val="24"/>
        </w:rPr>
        <w:t xml:space="preserve">mērķis ir </w:t>
      </w:r>
      <w:r w:rsidR="00C37A8A" w:rsidRPr="00C37A8A">
        <w:rPr>
          <w:szCs w:val="24"/>
        </w:rPr>
        <w:t xml:space="preserve">veicināt institucionālās, administratīvās un izaugsmi veicinošas strukturālās reformas Latvijā, </w:t>
      </w:r>
      <w:r w:rsidR="00387102">
        <w:rPr>
          <w:szCs w:val="24"/>
        </w:rPr>
        <w:t>sagatavo</w:t>
      </w:r>
      <w:r w:rsidR="000A7990">
        <w:rPr>
          <w:szCs w:val="24"/>
        </w:rPr>
        <w:t>jo</w:t>
      </w:r>
      <w:r w:rsidR="00387102">
        <w:rPr>
          <w:szCs w:val="24"/>
        </w:rPr>
        <w:t xml:space="preserve">t </w:t>
      </w:r>
      <w:r w:rsidR="00387102" w:rsidRPr="00232CD4">
        <w:rPr>
          <w:szCs w:val="24"/>
        </w:rPr>
        <w:t>aptveroš</w:t>
      </w:r>
      <w:r w:rsidR="00965155">
        <w:rPr>
          <w:szCs w:val="24"/>
        </w:rPr>
        <w:t>u</w:t>
      </w:r>
      <w:r w:rsidR="00387102" w:rsidRPr="00232CD4">
        <w:rPr>
          <w:szCs w:val="24"/>
        </w:rPr>
        <w:t xml:space="preserve"> Ilgtspējīg</w:t>
      </w:r>
      <w:r w:rsidR="00387102">
        <w:rPr>
          <w:szCs w:val="24"/>
        </w:rPr>
        <w:t>u</w:t>
      </w:r>
      <w:r w:rsidR="00387102" w:rsidRPr="00232CD4">
        <w:rPr>
          <w:szCs w:val="24"/>
        </w:rPr>
        <w:t xml:space="preserve"> finanšu ceļvedi un ieteikum</w:t>
      </w:r>
      <w:r w:rsidR="00965155">
        <w:rPr>
          <w:szCs w:val="24"/>
        </w:rPr>
        <w:t>us</w:t>
      </w:r>
      <w:r w:rsidR="00387102" w:rsidRPr="00232CD4">
        <w:rPr>
          <w:szCs w:val="24"/>
        </w:rPr>
        <w:t xml:space="preserve"> tā īstenošanai</w:t>
      </w:r>
      <w:r w:rsidR="00965155">
        <w:rPr>
          <w:szCs w:val="24"/>
        </w:rPr>
        <w:t>.</w:t>
      </w:r>
      <w:r w:rsidR="00387102">
        <w:rPr>
          <w:szCs w:val="24"/>
        </w:rPr>
        <w:t xml:space="preserve"> </w:t>
      </w:r>
    </w:p>
    <w:p w14:paraId="2AAAC96A" w14:textId="39C814B0" w:rsidR="00E074EE" w:rsidRDefault="004A5945" w:rsidP="00DB3449">
      <w:pPr>
        <w:spacing w:before="0"/>
        <w:ind w:firstLine="720"/>
        <w:rPr>
          <w:szCs w:val="24"/>
        </w:rPr>
      </w:pPr>
      <w:r>
        <w:rPr>
          <w:szCs w:val="24"/>
        </w:rPr>
        <w:t xml:space="preserve">DG REFORM projekta </w:t>
      </w:r>
      <w:r w:rsidR="005C3B73">
        <w:rPr>
          <w:szCs w:val="24"/>
        </w:rPr>
        <w:t>īstenošanas laikā</w:t>
      </w:r>
      <w:r w:rsidR="0019255D">
        <w:rPr>
          <w:szCs w:val="24"/>
        </w:rPr>
        <w:t xml:space="preserve"> </w:t>
      </w:r>
      <w:r w:rsidR="00B12344">
        <w:rPr>
          <w:szCs w:val="24"/>
        </w:rPr>
        <w:t>atbalsts tiks nodrošināts</w:t>
      </w:r>
      <w:r w:rsidR="00177AEC">
        <w:rPr>
          <w:szCs w:val="24"/>
        </w:rPr>
        <w:t xml:space="preserve"> </w:t>
      </w:r>
      <w:r w:rsidR="00D92655" w:rsidRPr="00D92655">
        <w:rPr>
          <w:szCs w:val="24"/>
        </w:rPr>
        <w:t>valsts iestād</w:t>
      </w:r>
      <w:r w:rsidR="00375CF6">
        <w:rPr>
          <w:szCs w:val="24"/>
        </w:rPr>
        <w:t>ēm</w:t>
      </w:r>
      <w:r w:rsidR="00D92655" w:rsidRPr="00D92655">
        <w:rPr>
          <w:szCs w:val="24"/>
        </w:rPr>
        <w:t xml:space="preserve"> </w:t>
      </w:r>
      <w:r w:rsidR="00466CA0">
        <w:rPr>
          <w:szCs w:val="24"/>
        </w:rPr>
        <w:t xml:space="preserve"> lai:</w:t>
      </w:r>
    </w:p>
    <w:p w14:paraId="62BD4796" w14:textId="04146756" w:rsidR="00E074EE" w:rsidRPr="005E7F0F" w:rsidRDefault="005917AD" w:rsidP="00E83779">
      <w:pPr>
        <w:pStyle w:val="ListParagraph"/>
        <w:numPr>
          <w:ilvl w:val="0"/>
          <w:numId w:val="34"/>
        </w:numPr>
        <w:spacing w:after="120" w:line="240" w:lineRule="auto"/>
        <w:rPr>
          <w:szCs w:val="24"/>
        </w:rPr>
      </w:pPr>
      <w:r w:rsidRPr="005E7F0F">
        <w:rPr>
          <w:szCs w:val="24"/>
        </w:rPr>
        <w:t>izstrādāt</w:t>
      </w:r>
      <w:r w:rsidR="005F1089" w:rsidRPr="005E7F0F">
        <w:rPr>
          <w:szCs w:val="24"/>
        </w:rPr>
        <w:t>u</w:t>
      </w:r>
      <w:r w:rsidRPr="005E7F0F">
        <w:rPr>
          <w:szCs w:val="24"/>
        </w:rPr>
        <w:t xml:space="preserve"> stratēģisku pieeju ilgtspējīgu finanšu reformu izstrādei</w:t>
      </w:r>
      <w:r w:rsidR="00FB1C2D" w:rsidRPr="005E7F0F">
        <w:rPr>
          <w:szCs w:val="24"/>
        </w:rPr>
        <w:t>, lai Latvijas finanšu sistēma un ekonomika varētu uzsākt ilgtspējīgas finanšu darbības plašākā nozīmē</w:t>
      </w:r>
      <w:r w:rsidRPr="005E7F0F">
        <w:rPr>
          <w:szCs w:val="24"/>
        </w:rPr>
        <w:t>, īpašu uzmanību pievēršot mazo un vidējo uzņēmumu iesaistīšanai un palīdzēt īstenot ES taksonomiju saskaņā ar valstu prioritātēm</w:t>
      </w:r>
      <w:r w:rsidR="008A611D" w:rsidRPr="005E7F0F">
        <w:rPr>
          <w:szCs w:val="24"/>
        </w:rPr>
        <w:t>;</w:t>
      </w:r>
    </w:p>
    <w:p w14:paraId="52C35E17" w14:textId="7BC92A60" w:rsidR="00E074EE" w:rsidRPr="005E7F0F" w:rsidRDefault="00570EDF" w:rsidP="00E83779">
      <w:pPr>
        <w:pStyle w:val="ListParagraph"/>
        <w:numPr>
          <w:ilvl w:val="0"/>
          <w:numId w:val="34"/>
        </w:numPr>
        <w:spacing w:after="120" w:line="240" w:lineRule="auto"/>
        <w:rPr>
          <w:szCs w:val="24"/>
        </w:rPr>
      </w:pPr>
      <w:r w:rsidRPr="005E7F0F">
        <w:rPr>
          <w:szCs w:val="24"/>
        </w:rPr>
        <w:t>stiprināt</w:t>
      </w:r>
      <w:r w:rsidR="006A7D5E" w:rsidRPr="005E7F0F">
        <w:rPr>
          <w:szCs w:val="24"/>
        </w:rPr>
        <w:t>u</w:t>
      </w:r>
      <w:r w:rsidRPr="005E7F0F">
        <w:rPr>
          <w:szCs w:val="24"/>
        </w:rPr>
        <w:t xml:space="preserve"> institucionālās un administratīvās spējas, lai formulētu, izstrādātu un īstenotu reformu politiku un stratēģijas un īstenotu integrētu pieeju</w:t>
      </w:r>
      <w:r w:rsidR="009A4792" w:rsidRPr="005E7F0F">
        <w:rPr>
          <w:szCs w:val="24"/>
        </w:rPr>
        <w:t xml:space="preserve">, t.sk., </w:t>
      </w:r>
      <w:r w:rsidR="00934BA6" w:rsidRPr="005E7F0F">
        <w:rPr>
          <w:szCs w:val="24"/>
        </w:rPr>
        <w:t>kartēt iespējamos risinājumus/izmaiņas, kas būtu nepieciešamas tiesiskajām, uzraudzības un normatīvajām prasībām</w:t>
      </w:r>
      <w:r w:rsidRPr="005E7F0F">
        <w:rPr>
          <w:szCs w:val="24"/>
        </w:rPr>
        <w:t>, nodrošinot mērķu un līdzekļu saskaņotību starp nozarēm, lai veicinātu sociāli iekļaujošas, videi nekaitīgas un digitālas pārejas</w:t>
      </w:r>
      <w:r w:rsidR="00914DE3" w:rsidRPr="005E7F0F">
        <w:rPr>
          <w:szCs w:val="24"/>
        </w:rPr>
        <w:t>, kā arī sekmīgi īstenotu ilgtspējīgas finanšu darbības, kas veicinātu valsts ilgtspējīgas finanšu stratēģijas izveidi</w:t>
      </w:r>
      <w:r w:rsidRPr="005E7F0F">
        <w:rPr>
          <w:szCs w:val="24"/>
        </w:rPr>
        <w:t>;</w:t>
      </w:r>
    </w:p>
    <w:p w14:paraId="6B78023A" w14:textId="7C5157DB" w:rsidR="00044F3E" w:rsidRPr="005E7F0F" w:rsidRDefault="005F165C" w:rsidP="00E83779">
      <w:pPr>
        <w:pStyle w:val="ListParagraph"/>
        <w:numPr>
          <w:ilvl w:val="0"/>
          <w:numId w:val="34"/>
        </w:numPr>
        <w:spacing w:after="120" w:line="240" w:lineRule="auto"/>
        <w:rPr>
          <w:szCs w:val="24"/>
        </w:rPr>
      </w:pPr>
      <w:r w:rsidRPr="005E7F0F">
        <w:rPr>
          <w:szCs w:val="24"/>
        </w:rPr>
        <w:t>modelētu</w:t>
      </w:r>
      <w:r w:rsidR="00044F3E" w:rsidRPr="005E7F0F">
        <w:rPr>
          <w:szCs w:val="24"/>
        </w:rPr>
        <w:t>, izstrādāt</w:t>
      </w:r>
      <w:r w:rsidR="002D2D4B" w:rsidRPr="005E7F0F">
        <w:rPr>
          <w:szCs w:val="24"/>
        </w:rPr>
        <w:t>u</w:t>
      </w:r>
      <w:r w:rsidR="00044F3E" w:rsidRPr="005E7F0F">
        <w:rPr>
          <w:szCs w:val="24"/>
        </w:rPr>
        <w:t xml:space="preserve"> un īstenot</w:t>
      </w:r>
      <w:r w:rsidR="002D2D4B" w:rsidRPr="005E7F0F">
        <w:rPr>
          <w:szCs w:val="24"/>
        </w:rPr>
        <w:t>u</w:t>
      </w:r>
      <w:r w:rsidR="00044F3E" w:rsidRPr="005E7F0F">
        <w:rPr>
          <w:szCs w:val="24"/>
        </w:rPr>
        <w:t xml:space="preserve"> reformas, kā arī definējot un ieviešot atbilstošus procesus un metodes, ņemt</w:t>
      </w:r>
      <w:r w:rsidR="006D7927" w:rsidRPr="005E7F0F">
        <w:rPr>
          <w:szCs w:val="24"/>
        </w:rPr>
        <w:t>u</w:t>
      </w:r>
      <w:r w:rsidR="00044F3E" w:rsidRPr="005E7F0F">
        <w:rPr>
          <w:szCs w:val="24"/>
        </w:rPr>
        <w:t xml:space="preserve"> vērā citu valstu </w:t>
      </w:r>
      <w:r w:rsidR="00E118DF" w:rsidRPr="005E7F0F">
        <w:rPr>
          <w:szCs w:val="24"/>
        </w:rPr>
        <w:t>p</w:t>
      </w:r>
      <w:r w:rsidR="00044F3E" w:rsidRPr="005E7F0F">
        <w:rPr>
          <w:szCs w:val="24"/>
        </w:rPr>
        <w:t>rojektu labāko praksi un gūto pieredzi.</w:t>
      </w:r>
      <w:r w:rsidR="00261684" w:rsidRPr="005E7F0F">
        <w:rPr>
          <w:szCs w:val="24"/>
        </w:rPr>
        <w:t xml:space="preserve"> </w:t>
      </w:r>
    </w:p>
    <w:p w14:paraId="2ED8AF41" w14:textId="6AC5BC7C" w:rsidR="007F470D" w:rsidRDefault="00CD06A5" w:rsidP="006636C1">
      <w:pPr>
        <w:spacing w:before="0"/>
        <w:ind w:firstLine="720"/>
        <w:rPr>
          <w:szCs w:val="24"/>
        </w:rPr>
      </w:pPr>
      <w:r>
        <w:rPr>
          <w:szCs w:val="24"/>
        </w:rPr>
        <w:t xml:space="preserve">DG REFORM projekta </w:t>
      </w:r>
      <w:r w:rsidR="00E52095">
        <w:rPr>
          <w:szCs w:val="24"/>
        </w:rPr>
        <w:t>ietvaros</w:t>
      </w:r>
      <w:r w:rsidR="00243D0B">
        <w:rPr>
          <w:szCs w:val="24"/>
        </w:rPr>
        <w:t xml:space="preserve"> plānoto aktivitāšu laika grafiks</w:t>
      </w:r>
      <w:r w:rsidR="00E52095">
        <w:rPr>
          <w:szCs w:val="24"/>
        </w:rPr>
        <w:t>:</w:t>
      </w:r>
      <w:r w:rsidR="00195BCD">
        <w:rPr>
          <w:szCs w:val="24"/>
        </w:rPr>
        <w:t xml:space="preserve"> </w:t>
      </w:r>
    </w:p>
    <w:p w14:paraId="3931698D" w14:textId="05947778" w:rsidR="00DC0FA9" w:rsidRPr="00DB3449" w:rsidRDefault="00E52095" w:rsidP="00E83779">
      <w:pPr>
        <w:pStyle w:val="ListParagraph"/>
        <w:numPr>
          <w:ilvl w:val="0"/>
          <w:numId w:val="35"/>
        </w:numPr>
        <w:spacing w:after="120" w:line="240" w:lineRule="auto"/>
        <w:rPr>
          <w:szCs w:val="24"/>
        </w:rPr>
      </w:pPr>
      <w:r>
        <w:rPr>
          <w:szCs w:val="24"/>
        </w:rPr>
        <w:t>līdz 2022.</w:t>
      </w:r>
      <w:r w:rsidR="007B07D0">
        <w:rPr>
          <w:szCs w:val="24"/>
        </w:rPr>
        <w:t> </w:t>
      </w:r>
      <w:r>
        <w:rPr>
          <w:szCs w:val="24"/>
        </w:rPr>
        <w:t xml:space="preserve">gada </w:t>
      </w:r>
      <w:r w:rsidR="00686C61">
        <w:rPr>
          <w:szCs w:val="24"/>
        </w:rPr>
        <w:t>dec</w:t>
      </w:r>
      <w:r>
        <w:rPr>
          <w:szCs w:val="24"/>
        </w:rPr>
        <w:t>embr</w:t>
      </w:r>
      <w:r w:rsidR="00331261">
        <w:rPr>
          <w:szCs w:val="24"/>
        </w:rPr>
        <w:t>a sākumam</w:t>
      </w:r>
      <w:r>
        <w:rPr>
          <w:szCs w:val="24"/>
        </w:rPr>
        <w:t xml:space="preserve"> - </w:t>
      </w:r>
      <w:r w:rsidR="00595064" w:rsidRPr="00DB3449">
        <w:rPr>
          <w:szCs w:val="24"/>
        </w:rPr>
        <w:t>i</w:t>
      </w:r>
      <w:r w:rsidR="00BF0270" w:rsidRPr="00DB3449">
        <w:rPr>
          <w:szCs w:val="24"/>
        </w:rPr>
        <w:t>eguldījumu vajadzību novērtējums galvenajā</w:t>
      </w:r>
      <w:r w:rsidR="00ED2036" w:rsidRPr="00DB3449">
        <w:rPr>
          <w:szCs w:val="24"/>
        </w:rPr>
        <w:t>s</w:t>
      </w:r>
      <w:r w:rsidR="00BF0270" w:rsidRPr="00DB3449">
        <w:rPr>
          <w:szCs w:val="24"/>
        </w:rPr>
        <w:t xml:space="preserve"> tautsaimniecības nozarē</w:t>
      </w:r>
      <w:r w:rsidR="00ED2036" w:rsidRPr="00DB3449">
        <w:rPr>
          <w:szCs w:val="24"/>
        </w:rPr>
        <w:t>s</w:t>
      </w:r>
      <w:r w:rsidR="00BF0270" w:rsidRPr="00DB3449">
        <w:rPr>
          <w:szCs w:val="24"/>
        </w:rPr>
        <w:t>, t</w:t>
      </w:r>
      <w:r w:rsidR="0015211F" w:rsidRPr="00DB3449">
        <w:rPr>
          <w:szCs w:val="24"/>
        </w:rPr>
        <w:t xml:space="preserve">.sk., </w:t>
      </w:r>
      <w:r w:rsidR="008A3AE1" w:rsidRPr="00DB3449">
        <w:rPr>
          <w:szCs w:val="24"/>
        </w:rPr>
        <w:t>pilotprojektiem</w:t>
      </w:r>
      <w:r w:rsidR="00BF0270" w:rsidRPr="00DB3449">
        <w:rPr>
          <w:szCs w:val="24"/>
        </w:rPr>
        <w:t>, kuru mērķis ir noteikt, kā tiek īstenoti ar taksonomiju saskaņoti ieguldījumu projekti. Analīze ietvers</w:t>
      </w:r>
      <w:r w:rsidR="008877AE" w:rsidRPr="00DB3449">
        <w:rPr>
          <w:szCs w:val="24"/>
        </w:rPr>
        <w:t xml:space="preserve"> arī</w:t>
      </w:r>
      <w:r w:rsidR="00BF0270" w:rsidRPr="00DB3449">
        <w:rPr>
          <w:szCs w:val="24"/>
        </w:rPr>
        <w:t xml:space="preserve"> lietišķus pētījumus nozīmīgākajā</w:t>
      </w:r>
      <w:r w:rsidR="00CD6640" w:rsidRPr="00DB3449">
        <w:rPr>
          <w:szCs w:val="24"/>
        </w:rPr>
        <w:t>s</w:t>
      </w:r>
      <w:r w:rsidR="00BF0270" w:rsidRPr="00DB3449">
        <w:rPr>
          <w:szCs w:val="24"/>
        </w:rPr>
        <w:t xml:space="preserve"> ekonomikas nozarē</w:t>
      </w:r>
      <w:r w:rsidR="00CD6640" w:rsidRPr="00DB3449">
        <w:rPr>
          <w:szCs w:val="24"/>
        </w:rPr>
        <w:t>s</w:t>
      </w:r>
      <w:r w:rsidR="0019114A" w:rsidRPr="00DB3449">
        <w:rPr>
          <w:szCs w:val="24"/>
        </w:rPr>
        <w:t xml:space="preserve">, </w:t>
      </w:r>
      <w:r w:rsidR="00BF0270" w:rsidRPr="00DB3449">
        <w:rPr>
          <w:szCs w:val="24"/>
        </w:rPr>
        <w:t>intervijas ar plašu ieinteresēto personu loku, kas sastāv no gadījumu pētījumiem un saistītiem semināriem, kuru mērķis ir iegūt praktisku pieredzi un risinājumus;</w:t>
      </w:r>
    </w:p>
    <w:p w14:paraId="2D7462B8" w14:textId="51640805" w:rsidR="00595064" w:rsidRPr="00DB3449" w:rsidRDefault="00243D0B" w:rsidP="00E83779">
      <w:pPr>
        <w:pStyle w:val="ListParagraph"/>
        <w:numPr>
          <w:ilvl w:val="0"/>
          <w:numId w:val="35"/>
        </w:numPr>
        <w:spacing w:after="120" w:line="240" w:lineRule="auto"/>
        <w:rPr>
          <w:szCs w:val="24"/>
        </w:rPr>
      </w:pPr>
      <w:r>
        <w:rPr>
          <w:szCs w:val="24"/>
        </w:rPr>
        <w:t>līdz 2022.</w:t>
      </w:r>
      <w:r w:rsidR="007B07D0">
        <w:rPr>
          <w:szCs w:val="24"/>
        </w:rPr>
        <w:t> </w:t>
      </w:r>
      <w:r>
        <w:rPr>
          <w:szCs w:val="24"/>
        </w:rPr>
        <w:t xml:space="preserve">gada decembrim </w:t>
      </w:r>
      <w:r w:rsidR="00EC3281" w:rsidRPr="00DB3449">
        <w:rPr>
          <w:szCs w:val="24"/>
        </w:rPr>
        <w:t>valsts i</w:t>
      </w:r>
      <w:r w:rsidR="007A38DD" w:rsidRPr="00DB3449">
        <w:rPr>
          <w:szCs w:val="24"/>
        </w:rPr>
        <w:t>ekšzemes ilgtspējīgas finanšu vides diagnosticēšana, izmantojot juridiskus, reg</w:t>
      </w:r>
      <w:r w:rsidR="00EE4549" w:rsidRPr="00DB3449">
        <w:rPr>
          <w:szCs w:val="24"/>
        </w:rPr>
        <w:t>ulējo</w:t>
      </w:r>
      <w:r w:rsidR="007A38DD" w:rsidRPr="00DB3449">
        <w:rPr>
          <w:szCs w:val="24"/>
        </w:rPr>
        <w:t>šus un operatīvus šķēršļus</w:t>
      </w:r>
      <w:r w:rsidR="00EA3E9C" w:rsidRPr="00DB3449">
        <w:rPr>
          <w:szCs w:val="24"/>
        </w:rPr>
        <w:t>,</w:t>
      </w:r>
      <w:r w:rsidR="007A38DD" w:rsidRPr="00DB3449">
        <w:rPr>
          <w:szCs w:val="24"/>
        </w:rPr>
        <w:t xml:space="preserve"> </w:t>
      </w:r>
      <w:r w:rsidR="009D702F" w:rsidRPr="00DB3449">
        <w:rPr>
          <w:szCs w:val="24"/>
        </w:rPr>
        <w:t>analīze par ieguldītāju un ieguldījumu saņēmēju lomu un pienākumiem ilgtspējīga finansējuma veicināšanā</w:t>
      </w:r>
      <w:r w:rsidR="007A38DD" w:rsidRPr="00DB3449">
        <w:rPr>
          <w:szCs w:val="24"/>
        </w:rPr>
        <w:t xml:space="preserve">, kā arī </w:t>
      </w:r>
      <w:r w:rsidR="005227C4" w:rsidRPr="00DB3449">
        <w:rPr>
          <w:szCs w:val="24"/>
        </w:rPr>
        <w:t>priekšlikum</w:t>
      </w:r>
      <w:r w:rsidR="00AA251A" w:rsidRPr="00DB3449">
        <w:rPr>
          <w:szCs w:val="24"/>
        </w:rPr>
        <w:t>a</w:t>
      </w:r>
      <w:r w:rsidR="005227C4" w:rsidRPr="00DB3449">
        <w:rPr>
          <w:szCs w:val="24"/>
        </w:rPr>
        <w:t xml:space="preserve"> par “zaļo” marķējumu investīciju projektiem un finanšu produktiem</w:t>
      </w:r>
      <w:r w:rsidR="009B68A8" w:rsidRPr="00DB3449">
        <w:rPr>
          <w:szCs w:val="24"/>
        </w:rPr>
        <w:t xml:space="preserve"> analīze un izstrāde</w:t>
      </w:r>
      <w:r w:rsidR="007E0244" w:rsidRPr="00DB3449">
        <w:rPr>
          <w:szCs w:val="24"/>
        </w:rPr>
        <w:t>;</w:t>
      </w:r>
    </w:p>
    <w:p w14:paraId="77C5DA49" w14:textId="55902899" w:rsidR="00331261" w:rsidRPr="00DB3449" w:rsidRDefault="00331261" w:rsidP="00331261">
      <w:pPr>
        <w:pStyle w:val="ListParagraph"/>
        <w:numPr>
          <w:ilvl w:val="0"/>
          <w:numId w:val="35"/>
        </w:numPr>
        <w:spacing w:after="120" w:line="240" w:lineRule="auto"/>
        <w:rPr>
          <w:szCs w:val="24"/>
        </w:rPr>
      </w:pPr>
      <w:r>
        <w:rPr>
          <w:szCs w:val="24"/>
        </w:rPr>
        <w:t>līdz 2023.</w:t>
      </w:r>
      <w:r w:rsidR="007B07D0">
        <w:rPr>
          <w:szCs w:val="24"/>
        </w:rPr>
        <w:t> </w:t>
      </w:r>
      <w:r>
        <w:rPr>
          <w:szCs w:val="24"/>
        </w:rPr>
        <w:t xml:space="preserve">gada jūnijam izvērtējums par </w:t>
      </w:r>
      <w:r w:rsidRPr="00DB3449">
        <w:rPr>
          <w:szCs w:val="24"/>
        </w:rPr>
        <w:t xml:space="preserve">ESG </w:t>
      </w:r>
      <w:r>
        <w:rPr>
          <w:szCs w:val="24"/>
        </w:rPr>
        <w:t>datu pieejamību</w:t>
      </w:r>
      <w:r w:rsidRPr="00DB3449">
        <w:rPr>
          <w:szCs w:val="24"/>
        </w:rPr>
        <w:t xml:space="preserve">, </w:t>
      </w:r>
      <w:r>
        <w:rPr>
          <w:szCs w:val="24"/>
        </w:rPr>
        <w:t xml:space="preserve">izstrādāts </w:t>
      </w:r>
      <w:r w:rsidRPr="00DB3449">
        <w:rPr>
          <w:szCs w:val="24"/>
        </w:rPr>
        <w:t>ESG datu diagnostikas rīks, tā struktūra, lai nodrošinātu saskaņotu regulējošo un uzraudzības sistēmu un atbalstītu finanšu sektora iesaistīšanos ilgtspējīgākās finansēšanas darbībās,</w:t>
      </w:r>
    </w:p>
    <w:p w14:paraId="7CE437B6" w14:textId="11DD43D1" w:rsidR="00CC7EB6" w:rsidRPr="00DB3449" w:rsidRDefault="00E52095" w:rsidP="00E83779">
      <w:pPr>
        <w:pStyle w:val="ListParagraph"/>
        <w:numPr>
          <w:ilvl w:val="0"/>
          <w:numId w:val="35"/>
        </w:numPr>
        <w:spacing w:after="120" w:line="240" w:lineRule="auto"/>
        <w:rPr>
          <w:szCs w:val="24"/>
        </w:rPr>
      </w:pPr>
      <w:r>
        <w:rPr>
          <w:szCs w:val="24"/>
        </w:rPr>
        <w:t>līdz 2023.</w:t>
      </w:r>
      <w:r w:rsidR="007B07D0">
        <w:rPr>
          <w:szCs w:val="24"/>
        </w:rPr>
        <w:t> </w:t>
      </w:r>
      <w:r>
        <w:rPr>
          <w:szCs w:val="24"/>
        </w:rPr>
        <w:t xml:space="preserve">gada jūlijam </w:t>
      </w:r>
      <w:r w:rsidR="00595064" w:rsidRPr="00DB3449">
        <w:rPr>
          <w:szCs w:val="24"/>
        </w:rPr>
        <w:t>p</w:t>
      </w:r>
      <w:r w:rsidR="00E369BB" w:rsidRPr="00DB3449">
        <w:rPr>
          <w:szCs w:val="24"/>
        </w:rPr>
        <w:t>olitikas ieteikumu izstrāde un ilgtspējīg</w:t>
      </w:r>
      <w:r w:rsidR="001521AE">
        <w:rPr>
          <w:szCs w:val="24"/>
        </w:rPr>
        <w:t>u</w:t>
      </w:r>
      <w:r w:rsidR="00E369BB" w:rsidRPr="00DB3449">
        <w:rPr>
          <w:szCs w:val="24"/>
        </w:rPr>
        <w:t xml:space="preserve"> finanšu ceļvežu izstrāde katrai valstij, pamatojoties uz analīzi, kas veikta projekta iepriekšējos posmos, un nodrošinot praktiskus risinājumus ilgtspējīgas finanšu un ilgtspējīgas ekonomikas pārejas atvieglošanai </w:t>
      </w:r>
      <w:r w:rsidR="00E369BB" w:rsidRPr="00DB3449">
        <w:rPr>
          <w:szCs w:val="24"/>
        </w:rPr>
        <w:lastRenderedPageBreak/>
        <w:t>abās valstīs</w:t>
      </w:r>
      <w:r w:rsidR="005F5FF9" w:rsidRPr="00DB3449">
        <w:rPr>
          <w:szCs w:val="24"/>
        </w:rPr>
        <w:t>;</w:t>
      </w:r>
    </w:p>
    <w:p w14:paraId="2035DCAA" w14:textId="1EE42D13" w:rsidR="005101A0" w:rsidRDefault="00E52095" w:rsidP="00E83779">
      <w:pPr>
        <w:pStyle w:val="ListParagraph"/>
        <w:numPr>
          <w:ilvl w:val="0"/>
          <w:numId w:val="35"/>
        </w:numPr>
        <w:spacing w:after="120" w:line="240" w:lineRule="auto"/>
        <w:rPr>
          <w:szCs w:val="24"/>
        </w:rPr>
      </w:pPr>
      <w:r>
        <w:rPr>
          <w:szCs w:val="24"/>
        </w:rPr>
        <w:t>2023.</w:t>
      </w:r>
      <w:r w:rsidR="007B07D0">
        <w:rPr>
          <w:szCs w:val="24"/>
        </w:rPr>
        <w:t> </w:t>
      </w:r>
      <w:r>
        <w:rPr>
          <w:szCs w:val="24"/>
        </w:rPr>
        <w:t>gada jūnijā – augustā tiks īstenot</w:t>
      </w:r>
      <w:r w:rsidR="00331261">
        <w:rPr>
          <w:szCs w:val="24"/>
        </w:rPr>
        <w:t>i</w:t>
      </w:r>
      <w:r w:rsidR="00424346">
        <w:rPr>
          <w:szCs w:val="24"/>
        </w:rPr>
        <w:t xml:space="preserve"> informēšanas un</w:t>
      </w:r>
      <w:r>
        <w:rPr>
          <w:szCs w:val="24"/>
        </w:rPr>
        <w:t xml:space="preserve"> </w:t>
      </w:r>
      <w:r w:rsidR="00AA2EDE" w:rsidRPr="00DB3449">
        <w:rPr>
          <w:szCs w:val="24"/>
        </w:rPr>
        <w:t>i</w:t>
      </w:r>
      <w:r w:rsidR="0092130C" w:rsidRPr="00DB3449">
        <w:rPr>
          <w:szCs w:val="24"/>
        </w:rPr>
        <w:t xml:space="preserve">zpratnes veicināšanas </w:t>
      </w:r>
      <w:r w:rsidR="00424346">
        <w:rPr>
          <w:szCs w:val="24"/>
        </w:rPr>
        <w:t>pasākumi</w:t>
      </w:r>
      <w:r w:rsidR="00465959">
        <w:rPr>
          <w:szCs w:val="24"/>
        </w:rPr>
        <w:t xml:space="preserve"> </w:t>
      </w:r>
      <w:r w:rsidR="0092130C" w:rsidRPr="00DB3449">
        <w:rPr>
          <w:szCs w:val="24"/>
        </w:rPr>
        <w:t xml:space="preserve"> amatpersonām un uzņēmumiem abās valstīs</w:t>
      </w:r>
      <w:r w:rsidR="00525882" w:rsidRPr="00DB3449">
        <w:rPr>
          <w:szCs w:val="24"/>
        </w:rPr>
        <w:t>.</w:t>
      </w:r>
    </w:p>
    <w:p w14:paraId="32A1FE7B" w14:textId="77777777" w:rsidR="005C5484" w:rsidRPr="00DB3449" w:rsidRDefault="005C5484" w:rsidP="005C5484">
      <w:pPr>
        <w:pStyle w:val="ListParagraph"/>
        <w:spacing w:after="120" w:line="240" w:lineRule="auto"/>
        <w:ind w:left="1440"/>
        <w:rPr>
          <w:szCs w:val="24"/>
        </w:rPr>
      </w:pPr>
    </w:p>
    <w:p w14:paraId="26CF1647" w14:textId="01576C76" w:rsidR="000A7990" w:rsidRPr="00B74D4F" w:rsidRDefault="006172A6" w:rsidP="00B74D4F">
      <w:pPr>
        <w:pBdr>
          <w:top w:val="single" w:sz="4" w:space="1" w:color="auto"/>
          <w:left w:val="single" w:sz="4" w:space="4" w:color="auto"/>
          <w:bottom w:val="single" w:sz="4" w:space="1" w:color="auto"/>
          <w:right w:val="single" w:sz="4" w:space="4" w:color="auto"/>
        </w:pBdr>
        <w:rPr>
          <w:b/>
          <w:bCs/>
          <w:i/>
          <w:iCs/>
          <w:szCs w:val="24"/>
        </w:rPr>
      </w:pPr>
      <w:r w:rsidRPr="00B74D4F">
        <w:rPr>
          <w:b/>
          <w:bCs/>
          <w:i/>
          <w:iCs/>
          <w:szCs w:val="24"/>
        </w:rPr>
        <w:t>Projekta ietvaros tiks izstrādāta ceļa karte tālākiem uzlabojumiem ilgtspējīgu finanšu jomā Latvijā, īpašu uzmanību pievēršot ESG datu pieejamībai</w:t>
      </w:r>
      <w:r w:rsidR="00B45C9F">
        <w:rPr>
          <w:b/>
          <w:bCs/>
          <w:i/>
          <w:iCs/>
          <w:szCs w:val="24"/>
        </w:rPr>
        <w:t>.</w:t>
      </w:r>
    </w:p>
    <w:p w14:paraId="626A2314" w14:textId="72C2202B" w:rsidR="008978F2" w:rsidRPr="00E83779" w:rsidRDefault="00DD6B18" w:rsidP="004300C8">
      <w:pPr>
        <w:pStyle w:val="Heading1"/>
        <w:jc w:val="center"/>
        <w:rPr>
          <w:rFonts w:ascii="Times New Roman" w:hAnsi="Times New Roman" w:cs="Times New Roman"/>
          <w:b/>
          <w:bCs/>
          <w:color w:val="auto"/>
          <w:sz w:val="28"/>
          <w:szCs w:val="28"/>
        </w:rPr>
      </w:pPr>
      <w:r w:rsidRPr="00E83779">
        <w:rPr>
          <w:rFonts w:ascii="Times New Roman" w:hAnsi="Times New Roman" w:cs="Times New Roman"/>
          <w:b/>
          <w:bCs/>
          <w:color w:val="auto"/>
          <w:sz w:val="28"/>
          <w:szCs w:val="28"/>
        </w:rPr>
        <w:t>Priekšlikumi turpmākai rīcībai</w:t>
      </w:r>
    </w:p>
    <w:p w14:paraId="44C2A169" w14:textId="77777777" w:rsidR="00884C49" w:rsidRDefault="00884C49" w:rsidP="00881034">
      <w:pPr>
        <w:spacing w:before="0" w:after="0"/>
        <w:ind w:firstLine="720"/>
        <w:rPr>
          <w:szCs w:val="24"/>
        </w:rPr>
      </w:pPr>
    </w:p>
    <w:p w14:paraId="4468F041" w14:textId="57612483" w:rsidR="00822F8A" w:rsidRDefault="00822F8A" w:rsidP="00881034">
      <w:pPr>
        <w:spacing w:before="0" w:after="0"/>
        <w:ind w:firstLine="720"/>
        <w:rPr>
          <w:szCs w:val="24"/>
        </w:rPr>
      </w:pPr>
      <w:r w:rsidRPr="00DF382C">
        <w:rPr>
          <w:szCs w:val="24"/>
        </w:rPr>
        <w:t>Lai turpinātu nodrošināt</w:t>
      </w:r>
      <w:r w:rsidR="00BF0BDA">
        <w:rPr>
          <w:szCs w:val="24"/>
        </w:rPr>
        <w:t xml:space="preserve"> un stiprinātu</w:t>
      </w:r>
      <w:r w:rsidRPr="00DF382C">
        <w:rPr>
          <w:szCs w:val="24"/>
        </w:rPr>
        <w:t xml:space="preserve"> Latvijas </w:t>
      </w:r>
      <w:r w:rsidRPr="0063329F">
        <w:rPr>
          <w:szCs w:val="24"/>
        </w:rPr>
        <w:t>finanšu sistēm</w:t>
      </w:r>
      <w:r>
        <w:rPr>
          <w:szCs w:val="24"/>
        </w:rPr>
        <w:t>as</w:t>
      </w:r>
      <w:r w:rsidRPr="00204853">
        <w:rPr>
          <w:szCs w:val="24"/>
        </w:rPr>
        <w:t xml:space="preserve"> </w:t>
      </w:r>
      <w:r w:rsidRPr="0063329F">
        <w:rPr>
          <w:szCs w:val="24"/>
        </w:rPr>
        <w:t>ilgtspējīg</w:t>
      </w:r>
      <w:r>
        <w:rPr>
          <w:szCs w:val="24"/>
        </w:rPr>
        <w:t>umu</w:t>
      </w:r>
      <w:r w:rsidR="00BF0BDA">
        <w:rPr>
          <w:szCs w:val="24"/>
        </w:rPr>
        <w:t xml:space="preserve">, </w:t>
      </w:r>
      <w:r>
        <w:rPr>
          <w:szCs w:val="24"/>
        </w:rPr>
        <w:t xml:space="preserve"> </w:t>
      </w:r>
      <w:r w:rsidR="00DF382C">
        <w:rPr>
          <w:szCs w:val="24"/>
        </w:rPr>
        <w:t xml:space="preserve">un </w:t>
      </w:r>
      <w:r w:rsidR="006930EA">
        <w:rPr>
          <w:szCs w:val="24"/>
        </w:rPr>
        <w:t>sasniegtu Ilgtspējīgu finanšu</w:t>
      </w:r>
      <w:r w:rsidR="006930EA" w:rsidRPr="0099170D">
        <w:rPr>
          <w:szCs w:val="24"/>
        </w:rPr>
        <w:t xml:space="preserve"> virsmērķi </w:t>
      </w:r>
      <w:r w:rsidR="00E9119E">
        <w:rPr>
          <w:szCs w:val="24"/>
        </w:rPr>
        <w:t>-</w:t>
      </w:r>
      <w:r w:rsidR="006930EA" w:rsidRPr="0099170D">
        <w:rPr>
          <w:szCs w:val="24"/>
        </w:rPr>
        <w:t xml:space="preserve"> ar finanšu sektora starpniecību veicināt investīciju plūsmu uzņēmumiem, kas iesaistīti ilgtspējīgākās darbībās vai pāriet uz tām,</w:t>
      </w:r>
      <w:r w:rsidR="00E35AFE">
        <w:rPr>
          <w:szCs w:val="24"/>
        </w:rPr>
        <w:t xml:space="preserve"> </w:t>
      </w:r>
      <w:r w:rsidR="00E35AFE" w:rsidRPr="00DF382C">
        <w:rPr>
          <w:szCs w:val="24"/>
        </w:rPr>
        <w:t>nepieciešams veikt šādas darbības:</w:t>
      </w:r>
    </w:p>
    <w:p w14:paraId="49FD62AD" w14:textId="2B22F912" w:rsidR="00DF57B6" w:rsidRPr="00E83779" w:rsidRDefault="00DF57B6" w:rsidP="00E83779">
      <w:pPr>
        <w:pStyle w:val="ListParagraph"/>
        <w:numPr>
          <w:ilvl w:val="0"/>
          <w:numId w:val="36"/>
        </w:numPr>
        <w:spacing w:line="240" w:lineRule="auto"/>
        <w:ind w:left="1077" w:hanging="357"/>
        <w:rPr>
          <w:szCs w:val="24"/>
        </w:rPr>
      </w:pPr>
      <w:r w:rsidRPr="00E83779">
        <w:rPr>
          <w:rFonts w:eastAsiaTheme="minorHAnsi"/>
          <w:szCs w:val="24"/>
          <w:lang w:eastAsia="en-US"/>
        </w:rPr>
        <w:t>Finanšu ministrijai</w:t>
      </w:r>
      <w:r w:rsidR="00243D0B" w:rsidRPr="00243D0B">
        <w:rPr>
          <w:rFonts w:eastAsiaTheme="minorHAnsi"/>
          <w:szCs w:val="24"/>
          <w:lang w:eastAsia="en-US"/>
        </w:rPr>
        <w:t xml:space="preserve">, sadarbībā ar </w:t>
      </w:r>
      <w:r w:rsidR="00FE4BCB" w:rsidRPr="005A4EA4">
        <w:rPr>
          <w:rFonts w:eastAsiaTheme="minorHAnsi"/>
          <w:szCs w:val="24"/>
          <w:lang w:eastAsia="en-US"/>
        </w:rPr>
        <w:t>Latvijas Bank</w:t>
      </w:r>
      <w:r w:rsidR="00FE4BCB">
        <w:rPr>
          <w:rFonts w:eastAsiaTheme="minorHAnsi"/>
          <w:szCs w:val="24"/>
          <w:lang w:eastAsia="en-US"/>
        </w:rPr>
        <w:t>u</w:t>
      </w:r>
      <w:r w:rsidR="00D04EE5">
        <w:rPr>
          <w:rFonts w:eastAsiaTheme="minorHAnsi"/>
          <w:szCs w:val="24"/>
          <w:lang w:eastAsia="en-US"/>
        </w:rPr>
        <w:t>,</w:t>
      </w:r>
      <w:r w:rsidR="00FE4BCB" w:rsidRPr="005A4EA4">
        <w:rPr>
          <w:rFonts w:eastAsiaTheme="minorHAnsi"/>
          <w:szCs w:val="24"/>
          <w:lang w:eastAsia="en-US"/>
        </w:rPr>
        <w:t xml:space="preserve"> Ekonomikas ministrij</w:t>
      </w:r>
      <w:r w:rsidR="00FE4BCB">
        <w:rPr>
          <w:rFonts w:eastAsiaTheme="minorHAnsi"/>
          <w:szCs w:val="24"/>
          <w:lang w:eastAsia="en-US"/>
        </w:rPr>
        <w:t>u</w:t>
      </w:r>
      <w:r w:rsidR="00D04EE5">
        <w:rPr>
          <w:rFonts w:eastAsiaTheme="minorHAnsi"/>
          <w:szCs w:val="24"/>
          <w:lang w:eastAsia="en-US"/>
        </w:rPr>
        <w:t>,</w:t>
      </w:r>
      <w:r w:rsidR="00FE4BCB" w:rsidRPr="005A4EA4">
        <w:rPr>
          <w:rFonts w:eastAsiaTheme="minorHAnsi"/>
          <w:szCs w:val="24"/>
          <w:lang w:eastAsia="en-US"/>
        </w:rPr>
        <w:t xml:space="preserve"> Zemkopības ministrij</w:t>
      </w:r>
      <w:r w:rsidR="00FE4BCB">
        <w:rPr>
          <w:rFonts w:eastAsiaTheme="minorHAnsi"/>
          <w:szCs w:val="24"/>
          <w:lang w:eastAsia="en-US"/>
        </w:rPr>
        <w:t>u</w:t>
      </w:r>
      <w:r w:rsidR="00D04EE5">
        <w:rPr>
          <w:rFonts w:eastAsiaTheme="minorHAnsi"/>
          <w:szCs w:val="24"/>
          <w:lang w:eastAsia="en-US"/>
        </w:rPr>
        <w:t>,</w:t>
      </w:r>
      <w:r w:rsidR="00FE4BCB" w:rsidRPr="005A4EA4">
        <w:rPr>
          <w:rFonts w:eastAsiaTheme="minorHAnsi"/>
          <w:szCs w:val="24"/>
          <w:lang w:eastAsia="en-US"/>
        </w:rPr>
        <w:t xml:space="preserve"> Satiksmes ministrij</w:t>
      </w:r>
      <w:r w:rsidR="00FE4BCB">
        <w:rPr>
          <w:rFonts w:eastAsiaTheme="minorHAnsi"/>
          <w:szCs w:val="24"/>
          <w:lang w:eastAsia="en-US"/>
        </w:rPr>
        <w:t>u</w:t>
      </w:r>
      <w:r w:rsidR="00AB5108">
        <w:rPr>
          <w:rFonts w:eastAsiaTheme="minorHAnsi"/>
          <w:szCs w:val="24"/>
          <w:lang w:eastAsia="en-US"/>
        </w:rPr>
        <w:t xml:space="preserve">, </w:t>
      </w:r>
      <w:r w:rsidR="00FE4BCB" w:rsidRPr="005A4EA4">
        <w:rPr>
          <w:rFonts w:eastAsiaTheme="minorHAnsi"/>
          <w:szCs w:val="24"/>
          <w:lang w:eastAsia="en-US"/>
        </w:rPr>
        <w:t>Vides aizsardzības un reģionālās attīstības ministrij</w:t>
      </w:r>
      <w:r w:rsidR="00FE4BCB">
        <w:rPr>
          <w:rFonts w:eastAsiaTheme="minorHAnsi"/>
          <w:szCs w:val="24"/>
          <w:lang w:eastAsia="en-US"/>
        </w:rPr>
        <w:t>u</w:t>
      </w:r>
      <w:r w:rsidR="00243D0B" w:rsidRPr="00243D0B">
        <w:rPr>
          <w:rFonts w:eastAsiaTheme="minorHAnsi"/>
          <w:szCs w:val="24"/>
          <w:lang w:eastAsia="en-US"/>
        </w:rPr>
        <w:t xml:space="preserve"> </w:t>
      </w:r>
      <w:r w:rsidR="00AB5108">
        <w:rPr>
          <w:rFonts w:eastAsiaTheme="minorHAnsi"/>
          <w:szCs w:val="24"/>
          <w:lang w:eastAsia="en-US"/>
        </w:rPr>
        <w:t xml:space="preserve">un </w:t>
      </w:r>
      <w:r w:rsidR="00AB5108" w:rsidRPr="00AB5108">
        <w:rPr>
          <w:rFonts w:eastAsiaTheme="minorHAnsi"/>
          <w:szCs w:val="24"/>
          <w:lang w:eastAsia="en-US"/>
        </w:rPr>
        <w:t>Klimata un enerģētikas ministrij</w:t>
      </w:r>
      <w:r w:rsidR="00AB5108">
        <w:rPr>
          <w:rFonts w:eastAsiaTheme="minorHAnsi"/>
          <w:szCs w:val="24"/>
          <w:lang w:eastAsia="en-US"/>
        </w:rPr>
        <w:t>u</w:t>
      </w:r>
      <w:r w:rsidR="00E2243F">
        <w:rPr>
          <w:rFonts w:eastAsiaTheme="minorHAnsi"/>
          <w:szCs w:val="24"/>
          <w:lang w:eastAsia="en-US"/>
        </w:rPr>
        <w:t>,</w:t>
      </w:r>
      <w:r w:rsidRPr="00E83779">
        <w:rPr>
          <w:rFonts w:eastAsiaTheme="minorHAnsi"/>
          <w:szCs w:val="24"/>
          <w:lang w:eastAsia="en-US"/>
        </w:rPr>
        <w:t xml:space="preserve"> nodrošināt DG R</w:t>
      </w:r>
      <w:r w:rsidR="00FE4BCB">
        <w:rPr>
          <w:rFonts w:eastAsiaTheme="minorHAnsi"/>
          <w:szCs w:val="24"/>
          <w:lang w:eastAsia="en-US"/>
        </w:rPr>
        <w:t>EFORM</w:t>
      </w:r>
      <w:r w:rsidRPr="00E83779">
        <w:rPr>
          <w:rFonts w:eastAsiaTheme="minorHAnsi"/>
          <w:szCs w:val="24"/>
          <w:lang w:eastAsia="en-US"/>
        </w:rPr>
        <w:t xml:space="preserve"> īstenošanu</w:t>
      </w:r>
      <w:r w:rsidR="00243D0B" w:rsidRPr="00243D0B">
        <w:rPr>
          <w:rFonts w:eastAsiaTheme="minorHAnsi"/>
          <w:szCs w:val="24"/>
          <w:lang w:eastAsia="en-US"/>
        </w:rPr>
        <w:t>;</w:t>
      </w:r>
    </w:p>
    <w:p w14:paraId="400A2DF5" w14:textId="55338077" w:rsidR="00931A16" w:rsidRPr="0070737A" w:rsidRDefault="00394437" w:rsidP="00E83779">
      <w:pPr>
        <w:pStyle w:val="ListParagraph"/>
        <w:numPr>
          <w:ilvl w:val="0"/>
          <w:numId w:val="36"/>
        </w:numPr>
        <w:spacing w:line="240" w:lineRule="auto"/>
        <w:ind w:left="1077" w:hanging="357"/>
        <w:rPr>
          <w:szCs w:val="24"/>
        </w:rPr>
      </w:pPr>
      <w:r>
        <w:rPr>
          <w:rFonts w:eastAsiaTheme="minorHAnsi"/>
          <w:szCs w:val="24"/>
          <w:lang w:eastAsia="en-US"/>
        </w:rPr>
        <w:t>Zemkopības ministrijai</w:t>
      </w:r>
      <w:r w:rsidR="002A20F4">
        <w:rPr>
          <w:rFonts w:eastAsiaTheme="minorHAnsi"/>
          <w:szCs w:val="24"/>
          <w:lang w:eastAsia="en-US"/>
        </w:rPr>
        <w:t xml:space="preserve">, </w:t>
      </w:r>
      <w:r w:rsidR="005D2482" w:rsidRPr="005D2482">
        <w:rPr>
          <w:rFonts w:eastAsiaTheme="minorHAnsi"/>
          <w:szCs w:val="24"/>
          <w:lang w:eastAsia="en-US"/>
        </w:rPr>
        <w:t>Vides aizsardzības un reģionālās attīstības ministrij</w:t>
      </w:r>
      <w:r w:rsidR="00A1667D">
        <w:rPr>
          <w:rFonts w:eastAsiaTheme="minorHAnsi"/>
          <w:szCs w:val="24"/>
          <w:lang w:eastAsia="en-US"/>
        </w:rPr>
        <w:t>a</w:t>
      </w:r>
      <w:r w:rsidR="005D2482">
        <w:rPr>
          <w:rFonts w:eastAsiaTheme="minorHAnsi"/>
          <w:szCs w:val="24"/>
          <w:lang w:eastAsia="en-US"/>
        </w:rPr>
        <w:t xml:space="preserve">i, </w:t>
      </w:r>
      <w:r w:rsidR="00A1667D">
        <w:rPr>
          <w:rFonts w:eastAsiaTheme="minorHAnsi"/>
          <w:szCs w:val="24"/>
          <w:lang w:eastAsia="en-US"/>
        </w:rPr>
        <w:t xml:space="preserve">Ekonomikas ministrijai, </w:t>
      </w:r>
      <w:r w:rsidR="00BE6917">
        <w:rPr>
          <w:rFonts w:eastAsiaTheme="minorHAnsi"/>
          <w:szCs w:val="24"/>
          <w:lang w:eastAsia="en-US"/>
        </w:rPr>
        <w:t xml:space="preserve">Satiksmes ministrijai, </w:t>
      </w:r>
      <w:r w:rsidR="00291CEB" w:rsidRPr="00291CEB">
        <w:rPr>
          <w:rFonts w:eastAsiaTheme="minorHAnsi"/>
          <w:szCs w:val="24"/>
          <w:lang w:eastAsia="en-US"/>
        </w:rPr>
        <w:t>Izglītības un zinātnes ministrija</w:t>
      </w:r>
      <w:r w:rsidR="00291CEB">
        <w:rPr>
          <w:rFonts w:eastAsiaTheme="minorHAnsi"/>
          <w:szCs w:val="24"/>
          <w:lang w:eastAsia="en-US"/>
        </w:rPr>
        <w:t>i,</w:t>
      </w:r>
      <w:r w:rsidR="006B7126">
        <w:rPr>
          <w:rFonts w:eastAsiaTheme="minorHAnsi"/>
          <w:szCs w:val="24"/>
          <w:lang w:eastAsia="en-US"/>
        </w:rPr>
        <w:t xml:space="preserve"> V</w:t>
      </w:r>
      <w:r w:rsidR="00291CEB" w:rsidRPr="00291CEB">
        <w:rPr>
          <w:rFonts w:eastAsiaTheme="minorHAnsi"/>
          <w:szCs w:val="24"/>
          <w:lang w:eastAsia="en-US"/>
        </w:rPr>
        <w:t>eselības ministrija</w:t>
      </w:r>
      <w:r w:rsidR="006B7126">
        <w:rPr>
          <w:rFonts w:eastAsiaTheme="minorHAnsi"/>
          <w:szCs w:val="24"/>
          <w:lang w:eastAsia="en-US"/>
        </w:rPr>
        <w:t>i</w:t>
      </w:r>
      <w:r w:rsidR="00EA3A51">
        <w:rPr>
          <w:rFonts w:eastAsiaTheme="minorHAnsi"/>
          <w:szCs w:val="24"/>
          <w:lang w:eastAsia="en-US"/>
        </w:rPr>
        <w:t xml:space="preserve">, </w:t>
      </w:r>
      <w:r w:rsidR="006E77C3">
        <w:rPr>
          <w:rFonts w:eastAsiaTheme="minorHAnsi"/>
          <w:szCs w:val="24"/>
          <w:lang w:eastAsia="en-US"/>
        </w:rPr>
        <w:t>Labklājības ministrijai</w:t>
      </w:r>
      <w:r w:rsidR="00073B73">
        <w:rPr>
          <w:rFonts w:eastAsiaTheme="minorHAnsi"/>
          <w:szCs w:val="24"/>
          <w:lang w:eastAsia="en-US"/>
        </w:rPr>
        <w:t xml:space="preserve">, </w:t>
      </w:r>
      <w:r w:rsidR="00362F45">
        <w:rPr>
          <w:rFonts w:eastAsiaTheme="minorHAnsi"/>
          <w:szCs w:val="24"/>
          <w:lang w:eastAsia="en-US"/>
        </w:rPr>
        <w:t>Kultūras ministrijai</w:t>
      </w:r>
      <w:r w:rsidR="00FC5DE4">
        <w:rPr>
          <w:rFonts w:eastAsiaTheme="minorHAnsi"/>
          <w:szCs w:val="24"/>
          <w:lang w:eastAsia="en-US"/>
        </w:rPr>
        <w:t xml:space="preserve"> un</w:t>
      </w:r>
      <w:r w:rsidR="00FC5DE4" w:rsidRPr="00FC5DE4">
        <w:t xml:space="preserve"> </w:t>
      </w:r>
      <w:r w:rsidR="00FC5DE4" w:rsidRPr="00FC5DE4">
        <w:rPr>
          <w:rFonts w:eastAsiaTheme="minorHAnsi"/>
          <w:szCs w:val="24"/>
          <w:lang w:eastAsia="en-US"/>
        </w:rPr>
        <w:t>Klimata un enerģētikas ministrija</w:t>
      </w:r>
      <w:r w:rsidR="00FC5DE4">
        <w:rPr>
          <w:rFonts w:eastAsiaTheme="minorHAnsi"/>
          <w:szCs w:val="24"/>
          <w:lang w:eastAsia="en-US"/>
        </w:rPr>
        <w:t>i</w:t>
      </w:r>
      <w:r w:rsidR="007937A7">
        <w:rPr>
          <w:rFonts w:eastAsiaTheme="minorHAnsi"/>
          <w:szCs w:val="24"/>
          <w:lang w:eastAsia="en-US"/>
        </w:rPr>
        <w:t>,</w:t>
      </w:r>
      <w:r w:rsidR="007B2F11">
        <w:rPr>
          <w:rFonts w:eastAsiaTheme="minorHAnsi"/>
          <w:szCs w:val="24"/>
          <w:lang w:eastAsia="en-US"/>
        </w:rPr>
        <w:t xml:space="preserve"> </w:t>
      </w:r>
      <w:r w:rsidR="00E052B6" w:rsidRPr="00E052B6">
        <w:rPr>
          <w:rFonts w:eastAsiaTheme="minorHAnsi"/>
          <w:szCs w:val="24"/>
          <w:lang w:eastAsia="en-US"/>
        </w:rPr>
        <w:t>atbilstoši informatīvā ziņojuma pielikumā norādītajam kompetenču sadalījumam</w:t>
      </w:r>
      <w:r w:rsidR="00243D0B" w:rsidRPr="00E83779">
        <w:rPr>
          <w:rFonts w:eastAsiaTheme="minorHAnsi"/>
          <w:szCs w:val="24"/>
          <w:lang w:eastAsia="en-US"/>
        </w:rPr>
        <w:t xml:space="preserve">, līdz </w:t>
      </w:r>
      <w:r w:rsidR="00EB2872" w:rsidRPr="00EB2872">
        <w:rPr>
          <w:rFonts w:eastAsiaTheme="minorHAnsi"/>
          <w:szCs w:val="24"/>
          <w:lang w:eastAsia="en-US"/>
        </w:rPr>
        <w:t xml:space="preserve"> 2023.</w:t>
      </w:r>
      <w:r w:rsidR="00A964E9">
        <w:rPr>
          <w:rFonts w:eastAsiaTheme="minorHAnsi"/>
          <w:szCs w:val="24"/>
          <w:lang w:eastAsia="en-US"/>
        </w:rPr>
        <w:t> </w:t>
      </w:r>
      <w:r w:rsidR="00EB2872" w:rsidRPr="00EB2872">
        <w:rPr>
          <w:rFonts w:eastAsiaTheme="minorHAnsi"/>
          <w:szCs w:val="24"/>
          <w:lang w:eastAsia="en-US"/>
        </w:rPr>
        <w:t>gada 3</w:t>
      </w:r>
      <w:r w:rsidR="002240D6">
        <w:rPr>
          <w:rFonts w:eastAsiaTheme="minorHAnsi"/>
          <w:szCs w:val="24"/>
          <w:lang w:eastAsia="en-US"/>
        </w:rPr>
        <w:t>1</w:t>
      </w:r>
      <w:r w:rsidR="00EB2872" w:rsidRPr="00EB2872">
        <w:rPr>
          <w:rFonts w:eastAsiaTheme="minorHAnsi"/>
          <w:szCs w:val="24"/>
          <w:lang w:eastAsia="en-US"/>
        </w:rPr>
        <w:t>.</w:t>
      </w:r>
      <w:r w:rsidR="00A964E9">
        <w:rPr>
          <w:rFonts w:eastAsiaTheme="minorHAnsi"/>
          <w:szCs w:val="24"/>
          <w:lang w:eastAsia="en-US"/>
        </w:rPr>
        <w:t> </w:t>
      </w:r>
      <w:r w:rsidR="00EB2872" w:rsidRPr="00EB2872">
        <w:rPr>
          <w:rFonts w:eastAsiaTheme="minorHAnsi"/>
          <w:szCs w:val="24"/>
          <w:lang w:eastAsia="en-US"/>
        </w:rPr>
        <w:t>jū</w:t>
      </w:r>
      <w:r w:rsidR="002240D6">
        <w:rPr>
          <w:rFonts w:eastAsiaTheme="minorHAnsi"/>
          <w:szCs w:val="24"/>
          <w:lang w:eastAsia="en-US"/>
        </w:rPr>
        <w:t>l</w:t>
      </w:r>
      <w:r w:rsidR="00EB2872" w:rsidRPr="00EB2872">
        <w:rPr>
          <w:rFonts w:eastAsiaTheme="minorHAnsi"/>
          <w:szCs w:val="24"/>
          <w:lang w:eastAsia="en-US"/>
        </w:rPr>
        <w:t>ijam sagatavot un iesniegt Finanšu ministrijā izvērtējumu par savā kompetencē esošo normatīvo aktu atbilstību Taksonomijas tehniskajiem kritērijiem un par plānoto rīcību savas nozares normatīvo aktu nepieciešamajiem pilnveidojumiem, ilgtspējas kritēriju ieviešanai savās nozarēs</w:t>
      </w:r>
      <w:r w:rsidR="00931A16">
        <w:rPr>
          <w:rFonts w:eastAsiaTheme="minorHAnsi"/>
          <w:szCs w:val="24"/>
          <w:lang w:eastAsia="en-US"/>
        </w:rPr>
        <w:t>;</w:t>
      </w:r>
    </w:p>
    <w:p w14:paraId="33D42F38" w14:textId="36B69B3B" w:rsidR="0070737A" w:rsidRPr="006C6423" w:rsidRDefault="00701CD1" w:rsidP="00701CD1">
      <w:pPr>
        <w:pStyle w:val="ListParagraph"/>
        <w:numPr>
          <w:ilvl w:val="0"/>
          <w:numId w:val="36"/>
        </w:numPr>
        <w:spacing w:line="240" w:lineRule="auto"/>
        <w:rPr>
          <w:szCs w:val="24"/>
        </w:rPr>
      </w:pPr>
      <w:r w:rsidRPr="00701CD1">
        <w:rPr>
          <w:szCs w:val="24"/>
        </w:rPr>
        <w:t>Nepieciešamības gadījumā Finanšu ministrija par Eiropas komisijas izstrādātajām vadlīnijām</w:t>
      </w:r>
      <w:r w:rsidR="00EC1A36">
        <w:rPr>
          <w:rStyle w:val="FootnoteReference"/>
          <w:szCs w:val="24"/>
        </w:rPr>
        <w:footnoteReference w:id="32"/>
      </w:r>
      <w:r w:rsidR="00A5430D">
        <w:rPr>
          <w:szCs w:val="24"/>
        </w:rPr>
        <w:t xml:space="preserve"> </w:t>
      </w:r>
      <w:r w:rsidR="00A5430D" w:rsidRPr="00701CD1">
        <w:rPr>
          <w:szCs w:val="24"/>
        </w:rPr>
        <w:t>Ta</w:t>
      </w:r>
      <w:r w:rsidR="00A5430D">
        <w:rPr>
          <w:szCs w:val="24"/>
        </w:rPr>
        <w:t>ks</w:t>
      </w:r>
      <w:r w:rsidR="00A5430D" w:rsidRPr="00701CD1">
        <w:rPr>
          <w:szCs w:val="24"/>
        </w:rPr>
        <w:t>onomijas regulai</w:t>
      </w:r>
      <w:r w:rsidRPr="00701CD1">
        <w:rPr>
          <w:szCs w:val="24"/>
        </w:rPr>
        <w:t xml:space="preserve"> sniegs atbalstu nozares ministrijām.</w:t>
      </w:r>
    </w:p>
    <w:p w14:paraId="41B43B24" w14:textId="4B0DEB7B" w:rsidR="000E66F1" w:rsidRPr="000E66F1" w:rsidRDefault="00EC39B3" w:rsidP="00333E8B">
      <w:pPr>
        <w:pStyle w:val="ListParagraph"/>
        <w:numPr>
          <w:ilvl w:val="0"/>
          <w:numId w:val="36"/>
        </w:numPr>
        <w:spacing w:line="240" w:lineRule="auto"/>
        <w:ind w:left="1077" w:hanging="357"/>
      </w:pPr>
      <w:r w:rsidRPr="00B40601">
        <w:rPr>
          <w:szCs w:val="24"/>
        </w:rPr>
        <w:t xml:space="preserve">Finanšu ministrijai līdz 2023. gada </w:t>
      </w:r>
      <w:r w:rsidR="003B330F" w:rsidRPr="00B40601">
        <w:rPr>
          <w:szCs w:val="24"/>
        </w:rPr>
        <w:t>31. decembrim</w:t>
      </w:r>
      <w:r w:rsidR="00ED0640">
        <w:rPr>
          <w:szCs w:val="24"/>
        </w:rPr>
        <w:t xml:space="preserve"> </w:t>
      </w:r>
      <w:r w:rsidR="007A1A82">
        <w:rPr>
          <w:szCs w:val="24"/>
        </w:rPr>
        <w:t>izvērtēt</w:t>
      </w:r>
      <w:r w:rsidR="003B330F" w:rsidRPr="00B40601">
        <w:rPr>
          <w:szCs w:val="24"/>
        </w:rPr>
        <w:t xml:space="preserve"> </w:t>
      </w:r>
      <w:r w:rsidR="001376AB" w:rsidRPr="00B40601">
        <w:rPr>
          <w:szCs w:val="24"/>
        </w:rPr>
        <w:t>Zemkopības ministrijas, Vides aizsardzības un reģionālās attīstības ministrijas, Ekonomikas ministrija</w:t>
      </w:r>
      <w:r w:rsidR="00B275FC" w:rsidRPr="00B40601">
        <w:rPr>
          <w:szCs w:val="24"/>
        </w:rPr>
        <w:t>s</w:t>
      </w:r>
      <w:r w:rsidR="001376AB" w:rsidRPr="00B40601">
        <w:rPr>
          <w:szCs w:val="24"/>
        </w:rPr>
        <w:t>, Satiksmes ministrija</w:t>
      </w:r>
      <w:r w:rsidR="00B275FC" w:rsidRPr="00B40601">
        <w:rPr>
          <w:szCs w:val="24"/>
        </w:rPr>
        <w:t>s</w:t>
      </w:r>
      <w:r w:rsidR="001376AB" w:rsidRPr="00B40601">
        <w:rPr>
          <w:szCs w:val="24"/>
        </w:rPr>
        <w:t>, Izglītības un zinātnes ministrija</w:t>
      </w:r>
      <w:r w:rsidR="00B275FC" w:rsidRPr="00B40601">
        <w:rPr>
          <w:szCs w:val="24"/>
        </w:rPr>
        <w:t>s</w:t>
      </w:r>
      <w:r w:rsidR="001376AB" w:rsidRPr="00B40601">
        <w:rPr>
          <w:szCs w:val="24"/>
        </w:rPr>
        <w:t>, Veselības ministrija</w:t>
      </w:r>
      <w:r w:rsidR="00B275FC" w:rsidRPr="00B40601">
        <w:rPr>
          <w:szCs w:val="24"/>
        </w:rPr>
        <w:t>s</w:t>
      </w:r>
      <w:r w:rsidR="00D04EE5">
        <w:rPr>
          <w:szCs w:val="24"/>
        </w:rPr>
        <w:t>, Labklājības ministrijai</w:t>
      </w:r>
      <w:r w:rsidR="005D1251">
        <w:rPr>
          <w:szCs w:val="24"/>
        </w:rPr>
        <w:t xml:space="preserve">, </w:t>
      </w:r>
      <w:r w:rsidR="001376AB" w:rsidRPr="00B40601">
        <w:rPr>
          <w:szCs w:val="24"/>
        </w:rPr>
        <w:t xml:space="preserve"> Kultūras ministrija</w:t>
      </w:r>
      <w:r w:rsidR="00B275FC" w:rsidRPr="00B40601">
        <w:rPr>
          <w:szCs w:val="24"/>
        </w:rPr>
        <w:t>s</w:t>
      </w:r>
      <w:r w:rsidR="005D1251">
        <w:rPr>
          <w:szCs w:val="24"/>
        </w:rPr>
        <w:t xml:space="preserve"> un </w:t>
      </w:r>
      <w:r w:rsidR="005D1251" w:rsidRPr="00FC5DE4">
        <w:rPr>
          <w:rFonts w:eastAsiaTheme="minorHAnsi"/>
          <w:szCs w:val="24"/>
          <w:lang w:eastAsia="en-US"/>
        </w:rPr>
        <w:t>Klimata un enerģētikas ministrija</w:t>
      </w:r>
      <w:r w:rsidR="005D1251">
        <w:rPr>
          <w:rFonts w:eastAsiaTheme="minorHAnsi"/>
          <w:szCs w:val="24"/>
          <w:lang w:eastAsia="en-US"/>
        </w:rPr>
        <w:t>s</w:t>
      </w:r>
      <w:r w:rsidR="009A5075" w:rsidRPr="00B40601">
        <w:rPr>
          <w:szCs w:val="24"/>
        </w:rPr>
        <w:t xml:space="preserve"> sniegto informā</w:t>
      </w:r>
      <w:r w:rsidR="006D1787" w:rsidRPr="00B40601">
        <w:rPr>
          <w:szCs w:val="24"/>
        </w:rPr>
        <w:t>ciju</w:t>
      </w:r>
      <w:r w:rsidR="0041292D">
        <w:rPr>
          <w:szCs w:val="24"/>
        </w:rPr>
        <w:t>,</w:t>
      </w:r>
      <w:r w:rsidR="00DB083F" w:rsidRPr="00B40601">
        <w:rPr>
          <w:szCs w:val="24"/>
        </w:rPr>
        <w:t xml:space="preserve"> atbilstoši 2. punktā minētajam</w:t>
      </w:r>
      <w:r w:rsidR="0041292D">
        <w:rPr>
          <w:szCs w:val="24"/>
        </w:rPr>
        <w:t>,</w:t>
      </w:r>
      <w:r w:rsidR="00FD5430" w:rsidRPr="00B40601">
        <w:rPr>
          <w:szCs w:val="24"/>
        </w:rPr>
        <w:t xml:space="preserve"> </w:t>
      </w:r>
      <w:r w:rsidR="0055482E">
        <w:rPr>
          <w:szCs w:val="24"/>
        </w:rPr>
        <w:t xml:space="preserve">un ietvert </w:t>
      </w:r>
      <w:r w:rsidR="00445128">
        <w:rPr>
          <w:szCs w:val="24"/>
        </w:rPr>
        <w:t>priekšlikumus</w:t>
      </w:r>
      <w:r w:rsidR="00E025AB" w:rsidRPr="00B40601">
        <w:rPr>
          <w:szCs w:val="24"/>
        </w:rPr>
        <w:t xml:space="preserve"> </w:t>
      </w:r>
      <w:r w:rsidR="007E136E" w:rsidRPr="007E136E">
        <w:rPr>
          <w:szCs w:val="24"/>
        </w:rPr>
        <w:t>Finanšu sektora attīstības plāna 2024. – 2026. gadam projektā</w:t>
      </w:r>
      <w:r w:rsidR="004D3E85">
        <w:rPr>
          <w:szCs w:val="24"/>
        </w:rPr>
        <w:t>;</w:t>
      </w:r>
      <w:r w:rsidR="007E136E" w:rsidRPr="007E136E" w:rsidDel="007E136E">
        <w:rPr>
          <w:szCs w:val="24"/>
        </w:rPr>
        <w:t xml:space="preserve"> </w:t>
      </w:r>
    </w:p>
    <w:p w14:paraId="18719A36" w14:textId="6A93C332" w:rsidR="00696E70" w:rsidRDefault="00696E70" w:rsidP="00333E8B">
      <w:pPr>
        <w:pStyle w:val="ListParagraph"/>
        <w:numPr>
          <w:ilvl w:val="0"/>
          <w:numId w:val="36"/>
        </w:numPr>
        <w:spacing w:line="240" w:lineRule="auto"/>
        <w:ind w:left="1077" w:hanging="357"/>
      </w:pPr>
      <w:r w:rsidRPr="00B40601">
        <w:rPr>
          <w:szCs w:val="24"/>
        </w:rPr>
        <w:t>Finanšu ministrijai DG R</w:t>
      </w:r>
      <w:r w:rsidR="00F55CBE" w:rsidRPr="00B40601">
        <w:rPr>
          <w:szCs w:val="24"/>
        </w:rPr>
        <w:t>EFORM</w:t>
      </w:r>
      <w:r w:rsidRPr="00B40601">
        <w:rPr>
          <w:szCs w:val="24"/>
        </w:rPr>
        <w:t xml:space="preserve"> projekta rekomendācijas ietvert Finanšu sektora attīstības plāna 2024. – 2026. gadam projektā.  </w:t>
      </w:r>
    </w:p>
    <w:bookmarkEnd w:id="2"/>
    <w:p w14:paraId="18691641" w14:textId="02FAAFFD" w:rsidR="00E57B98" w:rsidRDefault="00E57B98" w:rsidP="00492A89">
      <w:pPr>
        <w:rPr>
          <w:b/>
          <w:bCs/>
          <w:szCs w:val="24"/>
        </w:rPr>
      </w:pPr>
    </w:p>
    <w:p w14:paraId="663E1EDA" w14:textId="77777777" w:rsidR="00835285" w:rsidRPr="00CD5C1C" w:rsidRDefault="00835285" w:rsidP="00492A89">
      <w:pPr>
        <w:rPr>
          <w:b/>
          <w:bCs/>
          <w:szCs w:val="24"/>
        </w:rPr>
      </w:pPr>
    </w:p>
    <w:p w14:paraId="708CB939" w14:textId="64ED3996" w:rsidR="00E57B98" w:rsidRPr="00CD5C1C" w:rsidRDefault="00E57B98" w:rsidP="00884C49">
      <w:pPr>
        <w:spacing w:after="0"/>
        <w:rPr>
          <w:b/>
          <w:bCs/>
          <w:szCs w:val="24"/>
        </w:rPr>
      </w:pPr>
      <w:r w:rsidRPr="00FE2876">
        <w:rPr>
          <w:szCs w:val="24"/>
        </w:rPr>
        <w:t>Finanšu ministrs</w:t>
      </w:r>
      <w:r w:rsidRPr="00FE2876">
        <w:rPr>
          <w:szCs w:val="24"/>
        </w:rPr>
        <w:tab/>
      </w:r>
      <w:r w:rsidR="006915E3">
        <w:rPr>
          <w:szCs w:val="24"/>
        </w:rPr>
        <w:tab/>
      </w:r>
      <w:r w:rsidRPr="00FE2876">
        <w:rPr>
          <w:szCs w:val="24"/>
        </w:rPr>
        <w:t xml:space="preserve">           </w:t>
      </w:r>
      <w:r w:rsidRPr="00FE2876">
        <w:rPr>
          <w:szCs w:val="24"/>
        </w:rPr>
        <w:tab/>
      </w:r>
      <w:r w:rsidRPr="00FE2876">
        <w:rPr>
          <w:szCs w:val="24"/>
        </w:rPr>
        <w:tab/>
        <w:t xml:space="preserve">           </w:t>
      </w:r>
      <w:r>
        <w:rPr>
          <w:szCs w:val="24"/>
        </w:rPr>
        <w:t xml:space="preserve">                        </w:t>
      </w:r>
      <w:r w:rsidR="006915E3">
        <w:rPr>
          <w:szCs w:val="24"/>
        </w:rPr>
        <w:tab/>
      </w:r>
      <w:r>
        <w:rPr>
          <w:szCs w:val="24"/>
        </w:rPr>
        <w:t xml:space="preserve"> </w:t>
      </w:r>
      <w:proofErr w:type="spellStart"/>
      <w:r w:rsidR="006915E3">
        <w:rPr>
          <w:szCs w:val="24"/>
        </w:rPr>
        <w:t>A.Ašeradens</w:t>
      </w:r>
      <w:proofErr w:type="spellEnd"/>
    </w:p>
    <w:sectPr w:rsidR="00E57B98" w:rsidRPr="00CD5C1C" w:rsidSect="00A60C84">
      <w:footerReference w:type="default" r:id="rId9"/>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E8339" w14:textId="77777777" w:rsidR="008634B3" w:rsidRDefault="008634B3" w:rsidP="005804F2">
      <w:pPr>
        <w:spacing w:before="0" w:after="0"/>
      </w:pPr>
      <w:r>
        <w:separator/>
      </w:r>
    </w:p>
  </w:endnote>
  <w:endnote w:type="continuationSeparator" w:id="0">
    <w:p w14:paraId="03E758D2" w14:textId="77777777" w:rsidR="008634B3" w:rsidRDefault="008634B3" w:rsidP="005804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921166"/>
      <w:docPartObj>
        <w:docPartGallery w:val="Page Numbers (Bottom of Page)"/>
        <w:docPartUnique/>
      </w:docPartObj>
    </w:sdtPr>
    <w:sdtEndPr>
      <w:rPr>
        <w:noProof/>
      </w:rPr>
    </w:sdtEndPr>
    <w:sdtContent>
      <w:p w14:paraId="7D958438" w14:textId="5DF5755E" w:rsidR="006A5D39" w:rsidRDefault="006A5D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80E48A" w14:textId="2A7055F8" w:rsidR="00292214" w:rsidRDefault="00FD542B" w:rsidP="00292214">
    <w:pPr>
      <w:pStyle w:val="Footer"/>
    </w:pPr>
    <w:r>
      <w:fldChar w:fldCharType="begin"/>
    </w:r>
    <w:r>
      <w:instrText xml:space="preserve"> FILENAME   \* MERGEFORMAT </w:instrText>
    </w:r>
    <w:r>
      <w:fldChar w:fldCharType="separate"/>
    </w:r>
    <w:r w:rsidR="00292214">
      <w:rPr>
        <w:noProof/>
      </w:rPr>
      <w:t>FMZino_</w:t>
    </w:r>
    <w:r w:rsidR="00AB6C55">
      <w:rPr>
        <w:noProof/>
      </w:rPr>
      <w:t>1</w:t>
    </w:r>
    <w:r w:rsidR="002D0CB0">
      <w:rPr>
        <w:noProof/>
      </w:rPr>
      <w:t>0</w:t>
    </w:r>
    <w:r>
      <w:rPr>
        <w:noProof/>
      </w:rPr>
      <w:t>0</w:t>
    </w:r>
    <w:r w:rsidR="002D0CB0">
      <w:rPr>
        <w:noProof/>
      </w:rPr>
      <w:t>3</w:t>
    </w:r>
    <w:r w:rsidR="00292214">
      <w:rPr>
        <w:noProof/>
      </w:rPr>
      <w:t>202</w:t>
    </w:r>
    <w:r>
      <w:rPr>
        <w:noProof/>
      </w:rPr>
      <w:t>3</w:t>
    </w:r>
    <w:r w:rsidR="00292214">
      <w:rPr>
        <w:noProof/>
      </w:rPr>
      <w:t>_info zinojums.docx</w:t>
    </w:r>
    <w:r>
      <w:rPr>
        <w:noProof/>
      </w:rPr>
      <w:fldChar w:fldCharType="end"/>
    </w:r>
  </w:p>
  <w:p w14:paraId="564D6186" w14:textId="0C0888A1" w:rsidR="0062351E" w:rsidRPr="00CA5942" w:rsidRDefault="0062351E" w:rsidP="00040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8E772" w14:textId="77777777" w:rsidR="008634B3" w:rsidRDefault="008634B3" w:rsidP="005804F2">
      <w:pPr>
        <w:spacing w:before="0" w:after="0"/>
      </w:pPr>
      <w:r>
        <w:separator/>
      </w:r>
    </w:p>
  </w:footnote>
  <w:footnote w:type="continuationSeparator" w:id="0">
    <w:p w14:paraId="29CABD5B" w14:textId="77777777" w:rsidR="008634B3" w:rsidRDefault="008634B3" w:rsidP="005804F2">
      <w:pPr>
        <w:spacing w:before="0" w:after="0"/>
      </w:pPr>
      <w:r>
        <w:continuationSeparator/>
      </w:r>
    </w:p>
  </w:footnote>
  <w:footnote w:id="1">
    <w:p w14:paraId="0634ACE8" w14:textId="79F229A4" w:rsidR="001A3438" w:rsidRDefault="001A3438" w:rsidP="001A3438">
      <w:pPr>
        <w:pStyle w:val="FootnoteText"/>
        <w:ind w:left="0" w:firstLine="0"/>
      </w:pPr>
      <w:r>
        <w:rPr>
          <w:rStyle w:val="FootnoteReference"/>
        </w:rPr>
        <w:footnoteRef/>
      </w:r>
      <w:r>
        <w:t xml:space="preserve"> </w:t>
      </w:r>
      <w:r w:rsidRPr="001A3438">
        <w:t>Ilgtspējīgas attīstības jēdziens definēts Apvienoto Nāciju Organizācijas Pasaules Vides un attīstības</w:t>
      </w:r>
      <w:r>
        <w:t xml:space="preserve"> </w:t>
      </w:r>
      <w:r w:rsidRPr="001A3438">
        <w:t>komisijas ziņojumā “Mūsu kopējā nākotne” (1987). Ilgtspējīga attīstība tiek skaidrota kā “attīstība, kas nodrošina šodienas vajadzību apmierināšanu, neradot draudus nākamo paaudžu vajadzību apmierināšanai”.</w:t>
      </w:r>
    </w:p>
  </w:footnote>
  <w:footnote w:id="2">
    <w:p w14:paraId="216B86FF" w14:textId="7C861C7C" w:rsidR="0050581C" w:rsidRDefault="0050581C" w:rsidP="0050581C">
      <w:pPr>
        <w:pStyle w:val="FootnoteText"/>
        <w:ind w:left="0" w:firstLine="0"/>
      </w:pPr>
      <w:r>
        <w:rPr>
          <w:rStyle w:val="FootnoteReference"/>
        </w:rPr>
        <w:footnoteRef/>
      </w:r>
      <w:r>
        <w:t xml:space="preserve"> </w:t>
      </w:r>
      <w:r w:rsidRPr="00E71602">
        <w:t>Eiropas Parlamenta un Padomes</w:t>
      </w:r>
      <w:r>
        <w:t xml:space="preserve"> </w:t>
      </w:r>
      <w:r w:rsidRPr="00E71602">
        <w:t>20</w:t>
      </w:r>
      <w:r>
        <w:t>19</w:t>
      </w:r>
      <w:r w:rsidRPr="00E71602">
        <w:t xml:space="preserve">. gada </w:t>
      </w:r>
      <w:r>
        <w:t>27</w:t>
      </w:r>
      <w:r w:rsidRPr="00E71602">
        <w:t xml:space="preserve">. </w:t>
      </w:r>
      <w:r>
        <w:t>novembra</w:t>
      </w:r>
      <w:r w:rsidRPr="00E71602">
        <w:t xml:space="preserve"> Regula (ES) 20</w:t>
      </w:r>
      <w:r>
        <w:t>19</w:t>
      </w:r>
      <w:r w:rsidRPr="00E71602">
        <w:t>/</w:t>
      </w:r>
      <w:r>
        <w:t>208</w:t>
      </w:r>
      <w:r w:rsidRPr="00E71602">
        <w:t xml:space="preserve">8  par </w:t>
      </w:r>
      <w:r>
        <w:t xml:space="preserve">informācijas atklāšanu, kas saistīta ar </w:t>
      </w:r>
      <w:r w:rsidRPr="00E71602">
        <w:t>ilgtspē</w:t>
      </w:r>
      <w:r>
        <w:t>j</w:t>
      </w:r>
      <w:r w:rsidRPr="00E71602">
        <w:t>u</w:t>
      </w:r>
      <w:r>
        <w:t xml:space="preserve">, finanšu pakalpojumu nozarē 2. panta 17. punktu ilgtspējīgs ieguldījums - kā ieguldījums saimnieciskā darbībā, kas veicina </w:t>
      </w:r>
      <w:proofErr w:type="spellStart"/>
      <w:r>
        <w:t>vidiska</w:t>
      </w:r>
      <w:proofErr w:type="spellEnd"/>
      <w:r>
        <w:t xml:space="preserve"> vai sociāla mērķa sasniegšanu, vai ieguldījums cilvēkkapitālā vai ekonomiski vai sociāli nelabvēlīgās kopienās, ar noteikumu, ka šādi ieguldījumi nenodara būtisku kaitējumu neviena no minēto mērķu sasniegšanai un ka ieguldījumu saņēmējas sabiedrības īsteno labas pārvaldības praksi.</w:t>
      </w:r>
    </w:p>
  </w:footnote>
  <w:footnote w:id="3">
    <w:p w14:paraId="6364BE59" w14:textId="7D293A1C" w:rsidR="008630D3" w:rsidRDefault="008630D3">
      <w:pPr>
        <w:pStyle w:val="FootnoteText"/>
      </w:pPr>
      <w:r>
        <w:rPr>
          <w:rStyle w:val="FootnoteReference"/>
        </w:rPr>
        <w:footnoteRef/>
      </w:r>
      <w:r>
        <w:t xml:space="preserve"> </w:t>
      </w:r>
      <w:r w:rsidRPr="008630D3">
        <w:t>https://finance.ec.europa.eu/sustainable-finance/overview-sustainable-finance_en</w:t>
      </w:r>
    </w:p>
  </w:footnote>
  <w:footnote w:id="4">
    <w:p w14:paraId="02ECA93A" w14:textId="37C49ABD" w:rsidR="007D1B90" w:rsidRDefault="007D1B90" w:rsidP="00B66A21">
      <w:pPr>
        <w:pStyle w:val="FootnoteText"/>
        <w:ind w:left="142" w:hanging="142"/>
      </w:pPr>
      <w:r>
        <w:rPr>
          <w:rStyle w:val="FootnoteReference"/>
        </w:rPr>
        <w:footnoteRef/>
      </w:r>
      <w:r>
        <w:t xml:space="preserve"> </w:t>
      </w:r>
      <w:r w:rsidR="00B7483D">
        <w:t>Komisijas paziņojums “</w:t>
      </w:r>
      <w:r w:rsidR="00B7483D" w:rsidRPr="007569EA">
        <w:t>Eiropas 2030. gada klimatisko ieceru vēriena kāpināšana</w:t>
      </w:r>
      <w:r w:rsidR="00B7483D">
        <w:t xml:space="preserve"> </w:t>
      </w:r>
      <w:r w:rsidR="00B7483D" w:rsidRPr="00E964A0">
        <w:t xml:space="preserve">Investīcijas </w:t>
      </w:r>
      <w:proofErr w:type="spellStart"/>
      <w:r w:rsidR="00B7483D" w:rsidRPr="00E964A0">
        <w:t>klimatneitrālā</w:t>
      </w:r>
      <w:proofErr w:type="spellEnd"/>
      <w:r w:rsidR="00B7483D" w:rsidRPr="00E964A0">
        <w:t xml:space="preserve"> nākotnē cilvēku labā</w:t>
      </w:r>
      <w:r w:rsidR="00B7483D">
        <w:t xml:space="preserve">” </w:t>
      </w:r>
      <w:r w:rsidR="00B7483D" w:rsidRPr="00BB51A3">
        <w:t xml:space="preserve">COM(2020) 562 </w:t>
      </w:r>
      <w:proofErr w:type="spellStart"/>
      <w:r w:rsidR="00B7483D" w:rsidRPr="00BB51A3">
        <w:t>final</w:t>
      </w:r>
      <w:proofErr w:type="spellEnd"/>
      <w:r w:rsidR="00B7483D">
        <w:t xml:space="preserve">, </w:t>
      </w:r>
      <w:r w:rsidR="00B7483D" w:rsidRPr="00B7483D">
        <w:t>17.9.2020</w:t>
      </w:r>
      <w:r w:rsidR="00B7483D">
        <w:t xml:space="preserve">; </w:t>
      </w:r>
      <w:hyperlink r:id="rId1" w:history="1">
        <w:r w:rsidR="00672F89" w:rsidRPr="00672F89">
          <w:rPr>
            <w:rStyle w:val="Hyperlink"/>
          </w:rPr>
          <w:t>https://eur-lex.europa.eu/legal-content/LV/TXT/PDF/?uri=CELEX:52020DC0562&amp;from=en</w:t>
        </w:r>
      </w:hyperlink>
      <w:r>
        <w:t>;</w:t>
      </w:r>
      <w:r w:rsidR="00AA7B3A">
        <w:t>;</w:t>
      </w:r>
    </w:p>
  </w:footnote>
  <w:footnote w:id="5">
    <w:p w14:paraId="52CD928D" w14:textId="5E9E8F6F" w:rsidR="00AB528E" w:rsidRDefault="00AB528E" w:rsidP="003413AC">
      <w:pPr>
        <w:pStyle w:val="FootnoteText"/>
        <w:ind w:left="0" w:firstLine="0"/>
      </w:pPr>
      <w:r>
        <w:rPr>
          <w:rStyle w:val="FootnoteReference"/>
        </w:rPr>
        <w:footnoteRef/>
      </w:r>
      <w:hyperlink r:id="rId2" w:history="1">
        <w:r w:rsidR="007B5931" w:rsidRPr="007B5931">
          <w:rPr>
            <w:rStyle w:val="Hyperlink"/>
          </w:rPr>
          <w:t>https://likumi.lv/ta/id/332903-par-finansu-sektora-attistibas-planu-2022-2023-gadam</w:t>
        </w:r>
      </w:hyperlink>
      <w:r>
        <w:t>;</w:t>
      </w:r>
      <w:r w:rsidR="00CC124C">
        <w:t> </w:t>
      </w:r>
      <w:r>
        <w:t>5.</w:t>
      </w:r>
      <w:r w:rsidR="00B37442">
        <w:t> </w:t>
      </w:r>
      <w:r>
        <w:t>sadaļa Ilgtspējīgas finanses</w:t>
      </w:r>
    </w:p>
  </w:footnote>
  <w:footnote w:id="6">
    <w:p w14:paraId="0729D156" w14:textId="49E360CD" w:rsidR="005871A5" w:rsidRDefault="005871A5" w:rsidP="0028277A">
      <w:pPr>
        <w:pStyle w:val="FootnoteText"/>
        <w:ind w:left="0" w:firstLine="0"/>
      </w:pPr>
      <w:r>
        <w:rPr>
          <w:rStyle w:val="FootnoteReference"/>
        </w:rPr>
        <w:footnoteRef/>
      </w:r>
      <w:hyperlink r:id="rId3" w:history="1">
        <w:r w:rsidR="00A34EB9" w:rsidRPr="00A34EB9">
          <w:rPr>
            <w:rStyle w:val="Hyperlink"/>
          </w:rPr>
          <w:t>https://eur-lex.europa.eu/legal-content/LV/TXT/PDF/?uri=CELEX:22016A1019(01)&amp;from=LV</w:t>
        </w:r>
      </w:hyperlink>
      <w:r w:rsidR="00DD6B4F">
        <w:t xml:space="preserve"> </w:t>
      </w:r>
      <w:hyperlink r:id="rId4" w:history="1">
        <w:r w:rsidR="00134685">
          <w:rPr>
            <w:rStyle w:val="Hyperlink"/>
          </w:rPr>
          <w:t>PARĪZES NOLĪGUMS (europa.eu)</w:t>
        </w:r>
      </w:hyperlink>
    </w:p>
  </w:footnote>
  <w:footnote w:id="7">
    <w:p w14:paraId="1ABA8F0B" w14:textId="56967A67" w:rsidR="00E97E7C" w:rsidRDefault="00E97E7C">
      <w:pPr>
        <w:pStyle w:val="FootnoteText"/>
      </w:pPr>
      <w:r>
        <w:rPr>
          <w:rStyle w:val="FootnoteReference"/>
        </w:rPr>
        <w:footnoteRef/>
      </w:r>
      <w:r>
        <w:t xml:space="preserve"> </w:t>
      </w:r>
      <w:r w:rsidRPr="00E97E7C">
        <w:t>https://finance.ec.europa.eu/publications/strategy-financing-transition-sustainable-economy_en</w:t>
      </w:r>
    </w:p>
  </w:footnote>
  <w:footnote w:id="8">
    <w:p w14:paraId="31BC44A9" w14:textId="77777777" w:rsidR="00EC01B7" w:rsidRPr="00036599" w:rsidRDefault="00EC01B7" w:rsidP="00EC01B7">
      <w:pPr>
        <w:pStyle w:val="FootnoteText"/>
        <w:ind w:left="0" w:firstLine="0"/>
      </w:pPr>
      <w:r w:rsidRPr="00036599">
        <w:rPr>
          <w:rStyle w:val="FootnoteReference"/>
        </w:rPr>
        <w:footnoteRef/>
      </w:r>
      <w:r w:rsidRPr="00036599">
        <w:t xml:space="preserve"> Ministru kabineta 2020.gada 28.janvāra</w:t>
      </w:r>
      <w:r>
        <w:t xml:space="preserve"> sēdes</w:t>
      </w:r>
      <w:r w:rsidRPr="00036599">
        <w:t xml:space="preserve"> protokols Nr.4 29.§</w:t>
      </w:r>
      <w:r>
        <w:t xml:space="preserve"> </w:t>
      </w:r>
      <w:hyperlink r:id="rId5" w:history="1">
        <w:r>
          <w:rPr>
            <w:rStyle w:val="Hyperlink"/>
          </w:rPr>
          <w:t>Latvijas Republikas Ministru Kabinets: Tiesību aktu projekti (līdz 08.09.2021) (mk.gov.lv)</w:t>
        </w:r>
      </w:hyperlink>
      <w:r>
        <w:t xml:space="preserve"> </w:t>
      </w:r>
    </w:p>
  </w:footnote>
  <w:footnote w:id="9">
    <w:p w14:paraId="1EA2D9F8" w14:textId="1BF902E9" w:rsidR="00EC01B7" w:rsidRDefault="00EC01B7" w:rsidP="00EC01B7">
      <w:pPr>
        <w:pStyle w:val="FootnoteText"/>
        <w:ind w:left="0" w:firstLine="0"/>
      </w:pPr>
      <w:r w:rsidRPr="00036599">
        <w:rPr>
          <w:rStyle w:val="FootnoteReference"/>
        </w:rPr>
        <w:footnoteRef/>
      </w:r>
      <w:r w:rsidR="003277CA" w:rsidRPr="003277CA">
        <w:t>https://likumi.lv/ta/id/312423-par-latvijas-nacionalo-energetikas-un-klimata-planu-20212030-gadam</w:t>
      </w:r>
    </w:p>
  </w:footnote>
  <w:footnote w:id="10">
    <w:p w14:paraId="6890B903" w14:textId="30935377" w:rsidR="00EC01B7" w:rsidRDefault="00EC01B7" w:rsidP="00A955E8">
      <w:pPr>
        <w:pStyle w:val="FootnoteText"/>
        <w:ind w:left="0" w:firstLine="0"/>
      </w:pPr>
      <w:r>
        <w:rPr>
          <w:rStyle w:val="FootnoteReference"/>
        </w:rPr>
        <w:footnoteRef/>
      </w:r>
      <w:r>
        <w:t xml:space="preserve"> </w:t>
      </w:r>
      <w:hyperlink r:id="rId6" w:history="1">
        <w:r>
          <w:rPr>
            <w:rStyle w:val="Hyperlink"/>
          </w:rPr>
          <w:t>Ilgtspējīgo valsts vērtspapīru ietvars | Ilgtspējīgo valsts vērtspapīru ietvars | Valsts kase</w:t>
        </w:r>
      </w:hyperlink>
      <w:r w:rsidR="00DC0BCD">
        <w:rPr>
          <w:rStyle w:val="Hyperlink"/>
        </w:rPr>
        <w:t>;</w:t>
      </w:r>
      <w:r w:rsidR="00CA6B9F">
        <w:rPr>
          <w:rStyle w:val="Hyperlink"/>
        </w:rPr>
        <w:t xml:space="preserve"> </w:t>
      </w:r>
      <w:r w:rsidR="00DC0BCD" w:rsidRPr="00DC0BCD">
        <w:rPr>
          <w:rStyle w:val="Hyperlink"/>
        </w:rPr>
        <w:t>https://www.kase.gov.lv/valsts-parada-vadiba/vertspapiri-areja-tirgu/ilgtspejigo-valsts-vertspapiru-ietvars?disclaimer_agree=true</w:t>
      </w:r>
    </w:p>
  </w:footnote>
  <w:footnote w:id="11">
    <w:p w14:paraId="13169198" w14:textId="77777777" w:rsidR="00EC01B7" w:rsidRDefault="00EC01B7" w:rsidP="00EC01B7">
      <w:pPr>
        <w:pStyle w:val="FootnoteText"/>
        <w:ind w:left="0" w:firstLine="0"/>
      </w:pPr>
      <w:r>
        <w:rPr>
          <w:rStyle w:val="FootnoteReference"/>
        </w:rPr>
        <w:footnoteRef/>
      </w:r>
      <w:r w:rsidRPr="003145A5">
        <w:t>https://www.kase.gov.lv/jaunumi/latvija-pirmo-reizi-vesture-emite-valsts-ilgtspejigas-obligacijas#article-text</w:t>
      </w:r>
    </w:p>
  </w:footnote>
  <w:footnote w:id="12">
    <w:p w14:paraId="006AFA80" w14:textId="77777777" w:rsidR="00FE31FE" w:rsidRDefault="00FE31FE" w:rsidP="00FE31FE">
      <w:pPr>
        <w:pStyle w:val="FootnoteText"/>
        <w:ind w:left="0" w:firstLine="0"/>
      </w:pPr>
      <w:r>
        <w:rPr>
          <w:rStyle w:val="FootnoteReference"/>
        </w:rPr>
        <w:footnoteRef/>
      </w:r>
      <w:r>
        <w:t xml:space="preserve"> </w:t>
      </w:r>
      <w:r>
        <w:rPr>
          <w:color w:val="000000"/>
          <w:bdr w:val="none" w:sz="0" w:space="0" w:color="auto" w:frame="1"/>
          <w:shd w:val="clear" w:color="auto" w:fill="FFFFFF"/>
        </w:rPr>
        <w:t>Komisijas paziņojums “</w:t>
      </w:r>
      <w:r w:rsidRPr="00DC76F0">
        <w:rPr>
          <w:color w:val="000000"/>
          <w:shd w:val="clear" w:color="auto" w:fill="FFFFFF"/>
        </w:rPr>
        <w:t>Pārejas uz ilgtspējīgu ekonomiku finansēšanas stratēģija</w:t>
      </w:r>
      <w:r>
        <w:rPr>
          <w:color w:val="000000"/>
          <w:bdr w:val="none" w:sz="0" w:space="0" w:color="auto" w:frame="1"/>
          <w:shd w:val="clear" w:color="auto" w:fill="FFFFFF"/>
        </w:rPr>
        <w:t xml:space="preserve">”, COM/2021/390 </w:t>
      </w:r>
      <w:proofErr w:type="spellStart"/>
      <w:r>
        <w:rPr>
          <w:color w:val="000000"/>
          <w:bdr w:val="none" w:sz="0" w:space="0" w:color="auto" w:frame="1"/>
          <w:shd w:val="clear" w:color="auto" w:fill="FFFFFF"/>
        </w:rPr>
        <w:t>final</w:t>
      </w:r>
      <w:proofErr w:type="spellEnd"/>
      <w:r>
        <w:rPr>
          <w:color w:val="000000"/>
          <w:bdr w:val="none" w:sz="0" w:space="0" w:color="auto" w:frame="1"/>
          <w:shd w:val="clear" w:color="auto" w:fill="FFFFFF"/>
        </w:rPr>
        <w:t xml:space="preserve">, 6.7.2021, </w:t>
      </w:r>
      <w:r w:rsidRPr="007A737B">
        <w:t>https://eur-lex.europa.eu/legal-content/LV/TXT/HTML/?uri=CELEX:52021DC0390</w:t>
      </w:r>
    </w:p>
  </w:footnote>
  <w:footnote w:id="13">
    <w:p w14:paraId="2318B241" w14:textId="77777777" w:rsidR="00FE31FE" w:rsidRPr="00A955E8" w:rsidRDefault="00FE31FE" w:rsidP="00FE31FE">
      <w:pPr>
        <w:pStyle w:val="FootnoteText"/>
      </w:pPr>
      <w:r w:rsidRPr="00C666EA">
        <w:rPr>
          <w:rStyle w:val="FootnoteReference"/>
        </w:rPr>
        <w:footnoteRef/>
      </w:r>
      <w:r w:rsidRPr="00C666EA">
        <w:t xml:space="preserve"> </w:t>
      </w:r>
      <w:r w:rsidRPr="00A955E8">
        <w:t>Informatīvais ziņojums “Latvijas stratēģija klimatneitralitātes sasniegšanai līdz 2050. gadam”, 49.lpp.</w:t>
      </w:r>
    </w:p>
  </w:footnote>
  <w:footnote w:id="14">
    <w:p w14:paraId="2BAAF28D" w14:textId="3AF16755" w:rsidR="00BE2F4E" w:rsidRDefault="00BE2F4E" w:rsidP="00BE2F4E">
      <w:pPr>
        <w:pStyle w:val="FootnoteText"/>
        <w:ind w:left="0" w:firstLine="0"/>
      </w:pPr>
      <w:r>
        <w:rPr>
          <w:rStyle w:val="FootnoteReference"/>
        </w:rPr>
        <w:footnoteRef/>
      </w:r>
      <w:r>
        <w:t xml:space="preserve"> </w:t>
      </w:r>
      <w:r w:rsidRPr="00E71602">
        <w:t>Eiropas Parlamenta un Padomes 20</w:t>
      </w:r>
      <w:r>
        <w:t>19</w:t>
      </w:r>
      <w:r w:rsidRPr="00E71602">
        <w:t xml:space="preserve">. gada </w:t>
      </w:r>
      <w:r>
        <w:t>27</w:t>
      </w:r>
      <w:r w:rsidRPr="00E71602">
        <w:t xml:space="preserve">. </w:t>
      </w:r>
      <w:r>
        <w:t xml:space="preserve">novembra </w:t>
      </w:r>
      <w:r w:rsidRPr="00E71602">
        <w:t>Regula (ES) 20</w:t>
      </w:r>
      <w:r>
        <w:t>19</w:t>
      </w:r>
      <w:r w:rsidRPr="00E71602">
        <w:t>/</w:t>
      </w:r>
      <w:r>
        <w:t>208</w:t>
      </w:r>
      <w:r w:rsidRPr="00E71602">
        <w:t xml:space="preserve">8  par </w:t>
      </w:r>
      <w:r>
        <w:t xml:space="preserve">informācijas atklāšanu, kas saistīta ar </w:t>
      </w:r>
      <w:r w:rsidRPr="00E71602">
        <w:t>ilgtspē</w:t>
      </w:r>
      <w:r>
        <w:t>j</w:t>
      </w:r>
      <w:r w:rsidRPr="00E71602">
        <w:t>u</w:t>
      </w:r>
      <w:r>
        <w:t>, finanšu pakalpojumu nozarē</w:t>
      </w:r>
      <w:r w:rsidRPr="00E71602">
        <w:t xml:space="preserve">  (OV L </w:t>
      </w:r>
      <w:r>
        <w:t>317</w:t>
      </w:r>
      <w:r w:rsidRPr="00E71602">
        <w:t xml:space="preserve">, </w:t>
      </w:r>
      <w:r>
        <w:t>9</w:t>
      </w:r>
      <w:r w:rsidRPr="00E71602">
        <w:t>.</w:t>
      </w:r>
      <w:r>
        <w:t>12</w:t>
      </w:r>
      <w:r w:rsidRPr="00E71602">
        <w:t>.20</w:t>
      </w:r>
      <w:r>
        <w:t>19</w:t>
      </w:r>
      <w:r w:rsidR="0087014E">
        <w:t>.</w:t>
      </w:r>
    </w:p>
  </w:footnote>
  <w:footnote w:id="15">
    <w:p w14:paraId="1F91672F" w14:textId="4E0C89B5" w:rsidR="00D5732A" w:rsidRDefault="00D5732A" w:rsidP="00A955E8">
      <w:pPr>
        <w:pStyle w:val="FootnoteText"/>
        <w:ind w:left="0" w:firstLine="0"/>
      </w:pPr>
      <w:r>
        <w:rPr>
          <w:rStyle w:val="FootnoteReference"/>
        </w:rPr>
        <w:footnoteRef/>
      </w:r>
      <w:r>
        <w:t xml:space="preserve"> </w:t>
      </w:r>
      <w:r w:rsidRPr="00D5732A">
        <w:t xml:space="preserve">Eiropas Komisijas 2022 . gada 6. aprīļa Deleģētā  Regula (ES) 2022/1278, ar ko Eiropas Parlamenta un Padomes Regulu (ES) 2019/2088 papildina attiecībā uz regulatīvajiem tehniskajiem standartiem, kuros precizē informācijas saturu un noformējumu saistībā ar principu “nenodari būtisku kaitējumu”, precizē informācijas saturu, metodoloģiju un noformējumu saistībā ar ilgtspējas rādītājiem un negatīvu ietekmi uz ilgtspēju, kā arī informācijas saturu un noformējumu saistībā ar vides vai sociālo raksturlielumu un ilgtspējīgu ieguldījumu mērķu veicināšanu </w:t>
      </w:r>
      <w:proofErr w:type="spellStart"/>
      <w:r w:rsidRPr="00D5732A">
        <w:t>pirmslīguma</w:t>
      </w:r>
      <w:proofErr w:type="spellEnd"/>
      <w:r w:rsidRPr="00D5732A">
        <w:t xml:space="preserve"> dokumentos, tīmekļa vietnēs un periodiskos ziņojumos</w:t>
      </w:r>
    </w:p>
  </w:footnote>
  <w:footnote w:id="16">
    <w:p w14:paraId="7FBDB1B6" w14:textId="685F2F5C" w:rsidR="00635663" w:rsidRDefault="00635663" w:rsidP="00635663">
      <w:pPr>
        <w:pStyle w:val="FootnoteText"/>
        <w:tabs>
          <w:tab w:val="left" w:pos="0"/>
          <w:tab w:val="left" w:pos="142"/>
        </w:tabs>
        <w:ind w:left="0" w:firstLine="0"/>
      </w:pPr>
      <w:r>
        <w:rPr>
          <w:rStyle w:val="FootnoteReference"/>
        </w:rPr>
        <w:footnoteRef/>
      </w:r>
      <w:r>
        <w:t xml:space="preserve"> Eiropas </w:t>
      </w:r>
      <w:r w:rsidRPr="00427D59">
        <w:t>K</w:t>
      </w:r>
      <w:r>
        <w:t>omisijas</w:t>
      </w:r>
      <w:r w:rsidRPr="00427D59">
        <w:t xml:space="preserve"> 2021. gada 21. aprī</w:t>
      </w:r>
      <w:r>
        <w:t>ļa Deleģētā Regula</w:t>
      </w:r>
      <w:r w:rsidRPr="00427D59">
        <w:t xml:space="preserve"> (ES) 2021/1253  ar ko Deleģēto regulu (ES) 2017/565 groza attiecībā uz ilgtspējas faktoru, risku un vēlmju integrēšanu konkrētās ieguldījumu brokeru sabiedrību organizatoriskajās prasībās un darbības nosacījumos.</w:t>
      </w:r>
    </w:p>
  </w:footnote>
  <w:footnote w:id="17">
    <w:p w14:paraId="587F50C3" w14:textId="576EE00B" w:rsidR="00635663" w:rsidRDefault="00635663" w:rsidP="00635663">
      <w:pPr>
        <w:pStyle w:val="FootnoteText"/>
        <w:ind w:left="0" w:firstLine="0"/>
      </w:pPr>
      <w:r>
        <w:rPr>
          <w:rStyle w:val="FootnoteReference"/>
        </w:rPr>
        <w:footnoteRef/>
      </w:r>
      <w:r>
        <w:t xml:space="preserve"> Eiropas </w:t>
      </w:r>
      <w:r w:rsidRPr="00427D59">
        <w:t>K</w:t>
      </w:r>
      <w:r>
        <w:t>omisijas</w:t>
      </w:r>
      <w:r w:rsidRPr="00427D59">
        <w:t xml:space="preserve"> </w:t>
      </w:r>
      <w:r w:rsidRPr="000535A4">
        <w:t>2021. gada 21. aprī</w:t>
      </w:r>
      <w:r>
        <w:t>ļa Deleģētā Regula</w:t>
      </w:r>
      <w:r w:rsidRPr="00427D59">
        <w:t xml:space="preserve"> </w:t>
      </w:r>
      <w:r>
        <w:t xml:space="preserve">(ES) 2021/1255 </w:t>
      </w:r>
      <w:r w:rsidRPr="000535A4">
        <w:t xml:space="preserve"> </w:t>
      </w:r>
      <w:r>
        <w:t>ar ko Deleģēto regulu (ES) Nr. 231/2013 groza attiecībā uz ilgtspējas riskiem un ilgtspējas faktoriem, kas jāņem vērā alternatīvo ieguldījumu fondu pārvaldniekiem</w:t>
      </w:r>
      <w:r w:rsidR="005A098A">
        <w:t>.</w:t>
      </w:r>
    </w:p>
  </w:footnote>
  <w:footnote w:id="18">
    <w:p w14:paraId="274A2228" w14:textId="0F3259F5" w:rsidR="00635663" w:rsidRDefault="00635663" w:rsidP="00635663">
      <w:pPr>
        <w:pStyle w:val="FootnoteText"/>
        <w:ind w:left="0" w:firstLine="0"/>
      </w:pPr>
      <w:r>
        <w:rPr>
          <w:rStyle w:val="FootnoteReference"/>
        </w:rPr>
        <w:footnoteRef/>
      </w:r>
      <w:r>
        <w:t xml:space="preserve"> </w:t>
      </w:r>
      <w:r>
        <w:rPr>
          <w:szCs w:val="24"/>
        </w:rPr>
        <w:t xml:space="preserve">Eiropas </w:t>
      </w:r>
      <w:r w:rsidRPr="00EB32A6">
        <w:rPr>
          <w:szCs w:val="24"/>
        </w:rPr>
        <w:t xml:space="preserve">Komisijas </w:t>
      </w:r>
      <w:r w:rsidRPr="005724E4">
        <w:rPr>
          <w:szCs w:val="24"/>
        </w:rPr>
        <w:t>2021. gada 21. aprī</w:t>
      </w:r>
      <w:r>
        <w:rPr>
          <w:szCs w:val="24"/>
        </w:rPr>
        <w:t xml:space="preserve">ļa </w:t>
      </w:r>
      <w:r w:rsidRPr="00EB32A6">
        <w:rPr>
          <w:szCs w:val="24"/>
        </w:rPr>
        <w:t>Deleģēt</w:t>
      </w:r>
      <w:r>
        <w:rPr>
          <w:szCs w:val="24"/>
        </w:rPr>
        <w:t xml:space="preserve">ā </w:t>
      </w:r>
      <w:r w:rsidRPr="00EB32A6">
        <w:rPr>
          <w:szCs w:val="24"/>
        </w:rPr>
        <w:t xml:space="preserve"> Regul</w:t>
      </w:r>
      <w:r>
        <w:rPr>
          <w:szCs w:val="24"/>
        </w:rPr>
        <w:t>a</w:t>
      </w:r>
      <w:r w:rsidRPr="00EB32A6">
        <w:rPr>
          <w:szCs w:val="24"/>
        </w:rPr>
        <w:t xml:space="preserve"> </w:t>
      </w:r>
      <w:r w:rsidRPr="00ED28A8">
        <w:rPr>
          <w:szCs w:val="24"/>
        </w:rPr>
        <w:t>(ES) 2021/1256</w:t>
      </w:r>
      <w:r w:rsidRPr="005724E4">
        <w:rPr>
          <w:szCs w:val="24"/>
        </w:rPr>
        <w:t>,</w:t>
      </w:r>
      <w:r w:rsidRPr="005724E4">
        <w:t xml:space="preserve"> </w:t>
      </w:r>
      <w:r w:rsidRPr="005724E4">
        <w:rPr>
          <w:szCs w:val="24"/>
        </w:rPr>
        <w:t>ar ko Deleģēto regulu (ES) 2015/35 groza attiecībā uz ilgtspējas risku integrēšanu apdrošināšanas un pārapdrošināšanas sabiedrību pārvaldībā</w:t>
      </w:r>
      <w:r w:rsidR="005A098A">
        <w:rPr>
          <w:szCs w:val="24"/>
        </w:rPr>
        <w:t>.</w:t>
      </w:r>
    </w:p>
  </w:footnote>
  <w:footnote w:id="19">
    <w:p w14:paraId="620D1FC9" w14:textId="4EFB0423" w:rsidR="00635663" w:rsidRDefault="00635663" w:rsidP="00635663">
      <w:pPr>
        <w:pStyle w:val="FootnoteText"/>
        <w:ind w:left="0" w:firstLine="0"/>
      </w:pPr>
      <w:r>
        <w:rPr>
          <w:rStyle w:val="FootnoteReference"/>
        </w:rPr>
        <w:footnoteRef/>
      </w:r>
      <w:r>
        <w:t xml:space="preserve"> </w:t>
      </w:r>
      <w:r>
        <w:rPr>
          <w:szCs w:val="24"/>
        </w:rPr>
        <w:t xml:space="preserve">Eiropas </w:t>
      </w:r>
      <w:r w:rsidRPr="00EB32A6">
        <w:rPr>
          <w:szCs w:val="24"/>
        </w:rPr>
        <w:t xml:space="preserve">Komisijas </w:t>
      </w:r>
      <w:r w:rsidRPr="000F7470">
        <w:rPr>
          <w:szCs w:val="24"/>
        </w:rPr>
        <w:t>2021. gada 21. aprī</w:t>
      </w:r>
      <w:r>
        <w:rPr>
          <w:szCs w:val="24"/>
        </w:rPr>
        <w:t xml:space="preserve">ļa </w:t>
      </w:r>
      <w:r w:rsidRPr="00EB32A6">
        <w:rPr>
          <w:szCs w:val="24"/>
        </w:rPr>
        <w:t>Deleģēt</w:t>
      </w:r>
      <w:r>
        <w:rPr>
          <w:szCs w:val="24"/>
        </w:rPr>
        <w:t xml:space="preserve">ā </w:t>
      </w:r>
      <w:r w:rsidRPr="00EB32A6">
        <w:rPr>
          <w:szCs w:val="24"/>
        </w:rPr>
        <w:t xml:space="preserve"> Regul</w:t>
      </w:r>
      <w:r>
        <w:rPr>
          <w:szCs w:val="24"/>
        </w:rPr>
        <w:t>a</w:t>
      </w:r>
      <w:r w:rsidRPr="00EB32A6">
        <w:rPr>
          <w:szCs w:val="24"/>
        </w:rPr>
        <w:t xml:space="preserve"> </w:t>
      </w:r>
      <w:r w:rsidRPr="000F7470">
        <w:rPr>
          <w:szCs w:val="24"/>
        </w:rPr>
        <w:t>(ES) 2021/1257,</w:t>
      </w:r>
      <w:r>
        <w:rPr>
          <w:szCs w:val="24"/>
        </w:rPr>
        <w:t xml:space="preserve"> </w:t>
      </w:r>
      <w:r w:rsidRPr="009B2C6E">
        <w:rPr>
          <w:szCs w:val="24"/>
        </w:rPr>
        <w:t xml:space="preserve">ar ko Deleģēto regulu (ES) 2017/2358 un Deleģēto regulu (ES) 2017/2359 groza attiecībā uz ilgtspējas faktoru, risku un vēlmju integrēšanu produktu pārraudzības un pārvaldības prasībās apdrošināšanas sabiedrībām un apdrošināšanas izplatītājiem un noteikumos par </w:t>
      </w:r>
      <w:proofErr w:type="spellStart"/>
      <w:r w:rsidRPr="009B2C6E">
        <w:rPr>
          <w:szCs w:val="24"/>
        </w:rPr>
        <w:t>darījumdarbības</w:t>
      </w:r>
      <w:proofErr w:type="spellEnd"/>
      <w:r w:rsidRPr="009B2C6E">
        <w:rPr>
          <w:szCs w:val="24"/>
        </w:rPr>
        <w:t xml:space="preserve"> veikšanu un ieguldījumu konsultācijām attiecībā uz apdrošināšanas ieguldījumu produktiem</w:t>
      </w:r>
      <w:r>
        <w:rPr>
          <w:szCs w:val="24"/>
        </w:rPr>
        <w:t>.</w:t>
      </w:r>
    </w:p>
  </w:footnote>
  <w:footnote w:id="20">
    <w:p w14:paraId="3DE28B0A" w14:textId="240E81B8" w:rsidR="00FB1684" w:rsidRDefault="00FB1684" w:rsidP="00A955E8">
      <w:pPr>
        <w:pStyle w:val="FootnoteText"/>
        <w:ind w:left="0" w:firstLine="0"/>
      </w:pPr>
      <w:r>
        <w:rPr>
          <w:rStyle w:val="FootnoteReference"/>
        </w:rPr>
        <w:footnoteRef/>
      </w:r>
      <w:r>
        <w:t xml:space="preserve"> </w:t>
      </w:r>
      <w:r w:rsidR="00FD22AF" w:rsidRPr="00C232ED">
        <w:t>Eiropas Komisijas 2021. gada 21. aprī</w:t>
      </w:r>
      <w:r w:rsidR="00FD22AF">
        <w:t>ļa D</w:t>
      </w:r>
      <w:r w:rsidR="00FD22AF" w:rsidRPr="00C232ED">
        <w:t>eleģētā direktīva (ES) 2021/1269, ar ko Deleģēto direktīvu (ES) 2017/593 groza attiecībā uz ilgtspējas faktoru integrēšanu produktu pārvaldības pienākumos</w:t>
      </w:r>
      <w:r w:rsidR="00F30D3D">
        <w:t>.</w:t>
      </w:r>
    </w:p>
  </w:footnote>
  <w:footnote w:id="21">
    <w:p w14:paraId="57D1EA18" w14:textId="1FDC0C6E" w:rsidR="00227819" w:rsidRDefault="00227819" w:rsidP="00A955E8">
      <w:pPr>
        <w:pStyle w:val="FootnoteText"/>
        <w:ind w:left="0" w:firstLine="0"/>
      </w:pPr>
      <w:r>
        <w:rPr>
          <w:rStyle w:val="FootnoteReference"/>
        </w:rPr>
        <w:footnoteRef/>
      </w:r>
      <w:r>
        <w:t xml:space="preserve"> </w:t>
      </w:r>
      <w:r w:rsidRPr="00227819">
        <w:t>Eiropas Komisijas 2021. gada 21. aprīļa Deleģētā direktīva (ES) 2021/1270, ar ko Direktīvu</w:t>
      </w:r>
      <w:r>
        <w:t xml:space="preserve"> </w:t>
      </w:r>
      <w:r w:rsidRPr="00227819">
        <w:t>2010/43/ES groza attiecībā uz ilgtspējas riskiem un ilgtspējas faktoriem, kas jāņem vērā attiecībā uz pārvedamu vērtspapīru kolektīvo ieguldījumu uzņēmumiem (PVKIU)</w:t>
      </w:r>
      <w:r w:rsidR="00481EF3">
        <w:t xml:space="preserve"> (</w:t>
      </w:r>
      <w:r w:rsidR="00481EF3" w:rsidRPr="00481EF3">
        <w:t>sestais apsvērums, 1. pants</w:t>
      </w:r>
      <w:r w:rsidR="00481EF3">
        <w:t>)</w:t>
      </w:r>
      <w:r w:rsidR="00394D2E">
        <w:t>.</w:t>
      </w:r>
    </w:p>
  </w:footnote>
  <w:footnote w:id="22">
    <w:p w14:paraId="33F39205" w14:textId="128BA0F5" w:rsidR="001562C7" w:rsidRDefault="001562C7" w:rsidP="00A955E8">
      <w:pPr>
        <w:pStyle w:val="FootnoteText"/>
        <w:ind w:left="0" w:firstLine="0"/>
      </w:pPr>
      <w:r>
        <w:rPr>
          <w:rStyle w:val="FootnoteReference"/>
        </w:rPr>
        <w:footnoteRef/>
      </w:r>
      <w:r>
        <w:t xml:space="preserve"> </w:t>
      </w:r>
      <w:r w:rsidRPr="001562C7">
        <w:t>Eiropas Parlamenta un Padomes 2019. gada 27. novembra Regula (ES) 2019/2089 ar ko groza Regulu (ES) 2016/1011 attiecībā uz ES klimata pārejas etaloniem, Parīzes nolīgumam pielāgotiem ES etaloniem un ar ilgtspēju saistītu informācijas atklāšanu attiecībā uz etaloniem</w:t>
      </w:r>
    </w:p>
  </w:footnote>
  <w:footnote w:id="23">
    <w:p w14:paraId="2DB21BFB" w14:textId="5C87066C" w:rsidR="00D70024" w:rsidRDefault="00D70024" w:rsidP="0017484F">
      <w:pPr>
        <w:pStyle w:val="FootnoteText"/>
        <w:ind w:left="0" w:firstLine="0"/>
      </w:pPr>
      <w:r>
        <w:rPr>
          <w:rStyle w:val="FootnoteReference"/>
        </w:rPr>
        <w:footnoteRef/>
      </w:r>
      <w:r>
        <w:t xml:space="preserve"> </w:t>
      </w:r>
      <w:r w:rsidRPr="00D70024">
        <w:t>Eiropas Parlamenta un Padomes 2019. gada 27. novembra Regulas (ES) 2019/2088  par informācijas atklāšanu, kas saistīta ar ilgtspēju, finanšu pakalpojumu nozarē 2. panta 24. punktu “ilgtspējas faktori” ir vides, sociāli un ar darbiniekiem saistīti jautājumi, cilvēktiesību ievērošana un cīņa pret korupciju un kukuļošanu</w:t>
      </w:r>
    </w:p>
  </w:footnote>
  <w:footnote w:id="24">
    <w:p w14:paraId="2DA52FB7" w14:textId="77777777" w:rsidR="007E4B31" w:rsidRDefault="007E4B31" w:rsidP="007E4B31">
      <w:pPr>
        <w:pStyle w:val="FootnoteText"/>
      </w:pPr>
      <w:r>
        <w:rPr>
          <w:rStyle w:val="FootnoteReference"/>
        </w:rPr>
        <w:footnoteRef/>
      </w:r>
      <w:r>
        <w:t xml:space="preserve"> </w:t>
      </w:r>
      <w:r w:rsidRPr="003B75E2">
        <w:t>https://datnes.latvijasbanka.lv/fsp/FSP_2022_lv.pdf</w:t>
      </w:r>
    </w:p>
  </w:footnote>
  <w:footnote w:id="25">
    <w:p w14:paraId="0E959D03" w14:textId="05FED19E" w:rsidR="00492A89" w:rsidRPr="00CE5FB3" w:rsidRDefault="00492A89" w:rsidP="00492A89">
      <w:pPr>
        <w:pStyle w:val="FootnoteText"/>
        <w:ind w:left="0" w:firstLine="0"/>
        <w:jc w:val="left"/>
      </w:pPr>
      <w:r>
        <w:rPr>
          <w:rStyle w:val="FootnoteReference"/>
        </w:rPr>
        <w:footnoteRef/>
      </w:r>
      <w:r w:rsidR="00FD4B1F">
        <w:t xml:space="preserve"> </w:t>
      </w:r>
      <w:bookmarkStart w:id="1" w:name="_Hlk105769516"/>
      <w:r>
        <w:t>Eiropas Parlamenta un Padomes</w:t>
      </w:r>
      <w:r w:rsidR="00CB5FE3">
        <w:t xml:space="preserve"> 2020. gada 18. jūnija </w:t>
      </w:r>
      <w:r>
        <w:t>Regula (ES) 2020/852  par regulējuma izveidi ilgtspējīgu ieguldījumu veicināšanai un ar ko groza Regulu (ES) 2019/2088</w:t>
      </w:r>
      <w:bookmarkEnd w:id="1"/>
      <w:r>
        <w:t xml:space="preserve"> (OV L 198, 22.6.2020.)</w:t>
      </w:r>
    </w:p>
  </w:footnote>
  <w:footnote w:id="26">
    <w:p w14:paraId="45735B74" w14:textId="77777777" w:rsidR="006172A6" w:rsidRDefault="006172A6" w:rsidP="006172A6">
      <w:pPr>
        <w:pStyle w:val="FootnoteText"/>
      </w:pPr>
      <w:r>
        <w:rPr>
          <w:rStyle w:val="FootnoteReference"/>
        </w:rPr>
        <w:footnoteRef/>
      </w:r>
      <w:r>
        <w:t xml:space="preserve"> </w:t>
      </w:r>
      <w:r w:rsidRPr="00553A2C">
        <w:t>https://ec.europa.eu/info/publications/sustainable-finance-renewed-strategy_en</w:t>
      </w:r>
    </w:p>
  </w:footnote>
  <w:footnote w:id="27">
    <w:p w14:paraId="4888D6F2" w14:textId="5A15F4AE" w:rsidR="007D0CEA" w:rsidRDefault="007D0CEA" w:rsidP="007D0CEA">
      <w:pPr>
        <w:pStyle w:val="FootnoteText"/>
        <w:ind w:left="0" w:firstLine="0"/>
      </w:pPr>
      <w:r>
        <w:rPr>
          <w:rStyle w:val="FootnoteReference"/>
        </w:rPr>
        <w:footnoteRef/>
      </w:r>
      <w:r>
        <w:t xml:space="preserve"> </w:t>
      </w:r>
      <w:r w:rsidRPr="00FC340E">
        <w:t>Eiropas Komisijas 2021. gada 4. jūnij</w:t>
      </w:r>
      <w:r>
        <w:t xml:space="preserve">a </w:t>
      </w:r>
      <w:r w:rsidRPr="00FC340E">
        <w:t>Deleģētā Regul</w:t>
      </w:r>
      <w:r>
        <w:t>a</w:t>
      </w:r>
      <w:r w:rsidRPr="00FC340E">
        <w:t xml:space="preserve"> (ES) 2021/2139, ar ko Eiropas Parlamenta un Padomes Regulu (ES) 2020/852 papildina, ieviešot tehniskās pārbaudes kritērijus, pēc kuriem nosaka, ar kādiem nosacījumiem konkrēta saimnieciskā darbība ir uzskatāma par tādu, kas būtiski sekmē klimata pārmaiņu mazināšanu vai pielāgošanos klimata pārmaiņām, un pēc kuriem nosaka, vai konkrētā saimnieciskā darbība nenodara būtisku kaitējumu kādiem citiem vidiskajiem mērķiem</w:t>
      </w:r>
      <w:r w:rsidR="003630D9">
        <w:t>.</w:t>
      </w:r>
    </w:p>
  </w:footnote>
  <w:footnote w:id="28">
    <w:p w14:paraId="010DD313" w14:textId="4591B1DC" w:rsidR="007D0CEA" w:rsidRDefault="007D0CEA" w:rsidP="007D0CEA">
      <w:pPr>
        <w:pStyle w:val="FootnoteText"/>
        <w:ind w:left="0" w:firstLine="0"/>
      </w:pPr>
      <w:r>
        <w:rPr>
          <w:rStyle w:val="FootnoteReference"/>
        </w:rPr>
        <w:footnoteRef/>
      </w:r>
      <w:r>
        <w:t xml:space="preserve"> </w:t>
      </w:r>
      <w:r>
        <w:rPr>
          <w:szCs w:val="24"/>
        </w:rPr>
        <w:t xml:space="preserve">Eiropas </w:t>
      </w:r>
      <w:r w:rsidRPr="00EB32A6">
        <w:rPr>
          <w:szCs w:val="24"/>
        </w:rPr>
        <w:t xml:space="preserve">Komisijas </w:t>
      </w:r>
      <w:r>
        <w:t xml:space="preserve">2022. gada 9. marta </w:t>
      </w:r>
      <w:r w:rsidRPr="00EB32A6">
        <w:rPr>
          <w:szCs w:val="24"/>
        </w:rPr>
        <w:t>Deleģēt</w:t>
      </w:r>
      <w:r>
        <w:rPr>
          <w:szCs w:val="24"/>
        </w:rPr>
        <w:t xml:space="preserve">ā </w:t>
      </w:r>
      <w:r w:rsidRPr="00EB32A6">
        <w:rPr>
          <w:szCs w:val="24"/>
        </w:rPr>
        <w:t xml:space="preserve"> Regul</w:t>
      </w:r>
      <w:r>
        <w:rPr>
          <w:szCs w:val="24"/>
        </w:rPr>
        <w:t>a</w:t>
      </w:r>
      <w:r w:rsidRPr="00EB32A6">
        <w:rPr>
          <w:szCs w:val="24"/>
        </w:rPr>
        <w:t xml:space="preserve"> (ES) 202</w:t>
      </w:r>
      <w:r>
        <w:rPr>
          <w:szCs w:val="24"/>
        </w:rPr>
        <w:t>2</w:t>
      </w:r>
      <w:r w:rsidRPr="00EB32A6">
        <w:rPr>
          <w:szCs w:val="24"/>
        </w:rPr>
        <w:t>/1</w:t>
      </w:r>
      <w:r>
        <w:rPr>
          <w:szCs w:val="24"/>
        </w:rPr>
        <w:t>214</w:t>
      </w:r>
      <w:r>
        <w:t>, ar ko groza Deleģēto regulu (ES) 2021/2139 attiecībā uz saimnieciskajām darbībām noteiktās enerģētikas nozarēs un Deleģēto regulu (ES) 2021/2178 attiecībā uz īpašām informācijas atklāšanas prasībām par šīm saimnieciskajām darbībām</w:t>
      </w:r>
      <w:r w:rsidR="00DB4423">
        <w:t>.</w:t>
      </w:r>
    </w:p>
  </w:footnote>
  <w:footnote w:id="29">
    <w:p w14:paraId="05618D31" w14:textId="77777777" w:rsidR="00BF25EB" w:rsidRDefault="00BF25EB" w:rsidP="00BF25EB">
      <w:pPr>
        <w:pStyle w:val="FootnoteText"/>
        <w:ind w:left="0" w:firstLine="0"/>
      </w:pPr>
      <w:r>
        <w:rPr>
          <w:rStyle w:val="FootnoteReference"/>
        </w:rPr>
        <w:footnoteRef/>
      </w:r>
      <w:r>
        <w:t xml:space="preserve"> </w:t>
      </w:r>
      <w:r w:rsidRPr="00F3651F">
        <w:t>Eiropas Komisijas 2021. gada 6. jūlija Deleģētā Regula (ES) 2021/2178, ar ko papildina Eiropas Parlamenta un Padomes Regulu (ES) 2020/852, precizējot tās informācijas saturu un noformējumu, kas uzņēmumiem, uz kuriem attiecas Direktīvas 2013/34/ES 19.a vai 29. a pants, jāatklāj par vides ziņā ilgtspējīgām saimnieciskajām darbībām, un precizējot metodoloģiju minētā informācijas atklāšanas pienākuma izpildei</w:t>
      </w:r>
    </w:p>
  </w:footnote>
  <w:footnote w:id="30">
    <w:p w14:paraId="4D0DE98C" w14:textId="77777777" w:rsidR="000E0213" w:rsidRDefault="000E0213" w:rsidP="000E0213">
      <w:pPr>
        <w:pStyle w:val="FootnoteText"/>
        <w:ind w:left="0" w:firstLine="0"/>
      </w:pPr>
      <w:r>
        <w:rPr>
          <w:rStyle w:val="FootnoteReference"/>
        </w:rPr>
        <w:footnoteRef/>
      </w:r>
      <w:r w:rsidRPr="0066493E">
        <w:t>https://ec.europa.eu/info/sites/default/files/business_economy_euro/banking_and_finance/documents/sf-draft-report-social-taxonomy-july2021_en.pdf</w:t>
      </w:r>
    </w:p>
  </w:footnote>
  <w:footnote w:id="31">
    <w:p w14:paraId="40626381" w14:textId="164EB577" w:rsidR="006E53A5" w:rsidRDefault="006E53A5" w:rsidP="00A955E8">
      <w:pPr>
        <w:pStyle w:val="FootnoteText"/>
        <w:ind w:left="0" w:firstLine="0"/>
      </w:pPr>
      <w:r>
        <w:rPr>
          <w:rStyle w:val="FootnoteReference"/>
        </w:rPr>
        <w:footnoteRef/>
      </w:r>
      <w:r>
        <w:t xml:space="preserve"> </w:t>
      </w:r>
      <w:r w:rsidR="00D84E32">
        <w:t>Tehniskā atbalsta instruments (</w:t>
      </w:r>
      <w:r w:rsidRPr="006E53A5">
        <w:t>TSI</w:t>
      </w:r>
      <w:r w:rsidR="00D84E32">
        <w:t>)</w:t>
      </w:r>
      <w:r w:rsidRPr="006E53A5">
        <w:t xml:space="preserve"> ir ES programma, kas sniedz īpaši pielāgotas tehniskās zināšanas (ekspertīzi) ES dalībvalstu</w:t>
      </w:r>
      <w:r w:rsidR="003C4231">
        <w:t xml:space="preserve"> </w:t>
      </w:r>
      <w:r w:rsidRPr="006E53A5">
        <w:t>iestādēm, lai tās varētu izstrādāt un īstenot strukturālas reformas. ES līmenī to koordinē DG REFORM, savukārt katrā ES dalībvalstī ir nacionāla līmeņa koordinējošā iestāde, un Latvijā tā ir Finanšu ministrija. TSI projektu īstenošanai nav nepieciešams dalībvalstu līdzfinansējums. DG REFORM nodrošina arī iepirkumu procedūras, līgumu slēgšanu un maksājumu veikšanu projektu īstenotājiem, tādējādi mazinot administratīvo slogu saņēmējinstitūcijām. TSI projektu īstenošanā parasti tiek piesaistīti starptautisko finanšu institūciju (piem., ER</w:t>
      </w:r>
      <w:r w:rsidR="00BA5749">
        <w:t>A</w:t>
      </w:r>
      <w:r w:rsidRPr="006E53A5">
        <w:t xml:space="preserve">D, </w:t>
      </w:r>
      <w:r w:rsidR="00577694">
        <w:t>P</w:t>
      </w:r>
      <w:r w:rsidRPr="006E53A5">
        <w:t>BG), starptautisko organizāciju (piem., OECD), ES dalībvalstu nacionālo ekspertu vai auditorkompāniju ekspertīze.</w:t>
      </w:r>
    </w:p>
  </w:footnote>
  <w:footnote w:id="32">
    <w:p w14:paraId="136BEB3C" w14:textId="602DC129" w:rsidR="00EC1A36" w:rsidRDefault="00EC1A36" w:rsidP="00BF4E96">
      <w:pPr>
        <w:pStyle w:val="FootnoteText"/>
        <w:ind w:left="0" w:firstLine="0"/>
      </w:pPr>
      <w:r>
        <w:rPr>
          <w:rStyle w:val="FootnoteReference"/>
        </w:rPr>
        <w:footnoteRef/>
      </w:r>
      <w:r>
        <w:t xml:space="preserve"> </w:t>
      </w:r>
      <w:r w:rsidRPr="00EC1A36">
        <w:t>pieejamas šeit: https://finance.ec.europa.eu/sustainable-finance/tools-and-standards/eu-taxonomy-sustainable-activities_en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071"/>
    <w:multiLevelType w:val="hybridMultilevel"/>
    <w:tmpl w:val="9BF8F9D6"/>
    <w:lvl w:ilvl="0" w:tplc="0426000D">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02220F26"/>
    <w:multiLevelType w:val="hybridMultilevel"/>
    <w:tmpl w:val="F2ECD1CE"/>
    <w:lvl w:ilvl="0" w:tplc="754C85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8B4431"/>
    <w:multiLevelType w:val="hybridMultilevel"/>
    <w:tmpl w:val="26C81524"/>
    <w:lvl w:ilvl="0" w:tplc="2BCA69E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FD225D1"/>
    <w:multiLevelType w:val="hybridMultilevel"/>
    <w:tmpl w:val="0EE25E2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4F2EB9"/>
    <w:multiLevelType w:val="hybridMultilevel"/>
    <w:tmpl w:val="B8B6A15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226645A"/>
    <w:multiLevelType w:val="hybridMultilevel"/>
    <w:tmpl w:val="4DFAFCE2"/>
    <w:lvl w:ilvl="0" w:tplc="07E43342">
      <w:start w:val="1"/>
      <w:numFmt w:val="decimal"/>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1593524B"/>
    <w:multiLevelType w:val="hybridMultilevel"/>
    <w:tmpl w:val="8D3CAA14"/>
    <w:lvl w:ilvl="0" w:tplc="A684B400">
      <w:start w:val="2022"/>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7543765"/>
    <w:multiLevelType w:val="hybridMultilevel"/>
    <w:tmpl w:val="0CFCA51A"/>
    <w:lvl w:ilvl="0" w:tplc="A684B400">
      <w:start w:val="202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17746319"/>
    <w:multiLevelType w:val="hybridMultilevel"/>
    <w:tmpl w:val="1A6C22D6"/>
    <w:lvl w:ilvl="0" w:tplc="8E1EBD3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C0D5B4F"/>
    <w:multiLevelType w:val="hybridMultilevel"/>
    <w:tmpl w:val="6406D7F8"/>
    <w:lvl w:ilvl="0" w:tplc="A684B400">
      <w:start w:val="2022"/>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F250251"/>
    <w:multiLevelType w:val="hybridMultilevel"/>
    <w:tmpl w:val="5616179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1F03985"/>
    <w:multiLevelType w:val="hybridMultilevel"/>
    <w:tmpl w:val="DFCA0B5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9051BC"/>
    <w:multiLevelType w:val="hybridMultilevel"/>
    <w:tmpl w:val="C9ECF492"/>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27774D34"/>
    <w:multiLevelType w:val="hybridMultilevel"/>
    <w:tmpl w:val="06C62B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A639C8"/>
    <w:multiLevelType w:val="hybridMultilevel"/>
    <w:tmpl w:val="1C2E4F48"/>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2DFC4765"/>
    <w:multiLevelType w:val="hybridMultilevel"/>
    <w:tmpl w:val="6B5E84AE"/>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F673DA5"/>
    <w:multiLevelType w:val="hybridMultilevel"/>
    <w:tmpl w:val="DD7C9D98"/>
    <w:lvl w:ilvl="0" w:tplc="07E4334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2F7F5390"/>
    <w:multiLevelType w:val="hybridMultilevel"/>
    <w:tmpl w:val="DD6C244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02F2B4C"/>
    <w:multiLevelType w:val="hybridMultilevel"/>
    <w:tmpl w:val="2398E958"/>
    <w:lvl w:ilvl="0" w:tplc="0FE2CD0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32F23DEB"/>
    <w:multiLevelType w:val="hybridMultilevel"/>
    <w:tmpl w:val="6242EBFE"/>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54B2AFA"/>
    <w:multiLevelType w:val="hybridMultilevel"/>
    <w:tmpl w:val="C870252E"/>
    <w:lvl w:ilvl="0" w:tplc="04260001">
      <w:start w:val="1"/>
      <w:numFmt w:val="bullet"/>
      <w:lvlText w:val=""/>
      <w:lvlJc w:val="left"/>
      <w:pPr>
        <w:ind w:left="2062" w:hanging="1211"/>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1" w15:restartNumberingAfterBreak="0">
    <w:nsid w:val="3DDD1AD2"/>
    <w:multiLevelType w:val="hybridMultilevel"/>
    <w:tmpl w:val="59661D0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2" w15:restartNumberingAfterBreak="0">
    <w:nsid w:val="3E53413B"/>
    <w:multiLevelType w:val="hybridMultilevel"/>
    <w:tmpl w:val="76B699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A417560"/>
    <w:multiLevelType w:val="hybridMultilevel"/>
    <w:tmpl w:val="EA4ACA32"/>
    <w:lvl w:ilvl="0" w:tplc="7848F7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BE00D59"/>
    <w:multiLevelType w:val="hybridMultilevel"/>
    <w:tmpl w:val="5D3060DE"/>
    <w:lvl w:ilvl="0" w:tplc="BCC4266A">
      <w:start w:val="1"/>
      <w:numFmt w:val="bullet"/>
      <w:lvlText w:val=""/>
      <w:lvlJc w:val="left"/>
      <w:pPr>
        <w:tabs>
          <w:tab w:val="num" w:pos="720"/>
        </w:tabs>
        <w:ind w:left="720" w:hanging="360"/>
      </w:pPr>
      <w:rPr>
        <w:rFonts w:ascii="Wingdings" w:hAnsi="Wingdings" w:hint="default"/>
      </w:rPr>
    </w:lvl>
    <w:lvl w:ilvl="1" w:tplc="2782EF60" w:tentative="1">
      <w:start w:val="1"/>
      <w:numFmt w:val="bullet"/>
      <w:lvlText w:val=""/>
      <w:lvlJc w:val="left"/>
      <w:pPr>
        <w:tabs>
          <w:tab w:val="num" w:pos="1440"/>
        </w:tabs>
        <w:ind w:left="1440" w:hanging="360"/>
      </w:pPr>
      <w:rPr>
        <w:rFonts w:ascii="Wingdings" w:hAnsi="Wingdings" w:hint="default"/>
      </w:rPr>
    </w:lvl>
    <w:lvl w:ilvl="2" w:tplc="C9462E7A" w:tentative="1">
      <w:start w:val="1"/>
      <w:numFmt w:val="bullet"/>
      <w:lvlText w:val=""/>
      <w:lvlJc w:val="left"/>
      <w:pPr>
        <w:tabs>
          <w:tab w:val="num" w:pos="2160"/>
        </w:tabs>
        <w:ind w:left="2160" w:hanging="360"/>
      </w:pPr>
      <w:rPr>
        <w:rFonts w:ascii="Wingdings" w:hAnsi="Wingdings" w:hint="default"/>
      </w:rPr>
    </w:lvl>
    <w:lvl w:ilvl="3" w:tplc="6DE41DE4" w:tentative="1">
      <w:start w:val="1"/>
      <w:numFmt w:val="bullet"/>
      <w:lvlText w:val=""/>
      <w:lvlJc w:val="left"/>
      <w:pPr>
        <w:tabs>
          <w:tab w:val="num" w:pos="2880"/>
        </w:tabs>
        <w:ind w:left="2880" w:hanging="360"/>
      </w:pPr>
      <w:rPr>
        <w:rFonts w:ascii="Wingdings" w:hAnsi="Wingdings" w:hint="default"/>
      </w:rPr>
    </w:lvl>
    <w:lvl w:ilvl="4" w:tplc="10DAC300" w:tentative="1">
      <w:start w:val="1"/>
      <w:numFmt w:val="bullet"/>
      <w:lvlText w:val=""/>
      <w:lvlJc w:val="left"/>
      <w:pPr>
        <w:tabs>
          <w:tab w:val="num" w:pos="3600"/>
        </w:tabs>
        <w:ind w:left="3600" w:hanging="360"/>
      </w:pPr>
      <w:rPr>
        <w:rFonts w:ascii="Wingdings" w:hAnsi="Wingdings" w:hint="default"/>
      </w:rPr>
    </w:lvl>
    <w:lvl w:ilvl="5" w:tplc="67B271C8" w:tentative="1">
      <w:start w:val="1"/>
      <w:numFmt w:val="bullet"/>
      <w:lvlText w:val=""/>
      <w:lvlJc w:val="left"/>
      <w:pPr>
        <w:tabs>
          <w:tab w:val="num" w:pos="4320"/>
        </w:tabs>
        <w:ind w:left="4320" w:hanging="360"/>
      </w:pPr>
      <w:rPr>
        <w:rFonts w:ascii="Wingdings" w:hAnsi="Wingdings" w:hint="default"/>
      </w:rPr>
    </w:lvl>
    <w:lvl w:ilvl="6" w:tplc="780CF412" w:tentative="1">
      <w:start w:val="1"/>
      <w:numFmt w:val="bullet"/>
      <w:lvlText w:val=""/>
      <w:lvlJc w:val="left"/>
      <w:pPr>
        <w:tabs>
          <w:tab w:val="num" w:pos="5040"/>
        </w:tabs>
        <w:ind w:left="5040" w:hanging="360"/>
      </w:pPr>
      <w:rPr>
        <w:rFonts w:ascii="Wingdings" w:hAnsi="Wingdings" w:hint="default"/>
      </w:rPr>
    </w:lvl>
    <w:lvl w:ilvl="7" w:tplc="FD1CBDF0" w:tentative="1">
      <w:start w:val="1"/>
      <w:numFmt w:val="bullet"/>
      <w:lvlText w:val=""/>
      <w:lvlJc w:val="left"/>
      <w:pPr>
        <w:tabs>
          <w:tab w:val="num" w:pos="5760"/>
        </w:tabs>
        <w:ind w:left="5760" w:hanging="360"/>
      </w:pPr>
      <w:rPr>
        <w:rFonts w:ascii="Wingdings" w:hAnsi="Wingdings" w:hint="default"/>
      </w:rPr>
    </w:lvl>
    <w:lvl w:ilvl="8" w:tplc="18AE14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131E10"/>
    <w:multiLevelType w:val="hybridMultilevel"/>
    <w:tmpl w:val="FCB8CF1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0D41A17"/>
    <w:multiLevelType w:val="hybridMultilevel"/>
    <w:tmpl w:val="73DAD8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615D5F"/>
    <w:multiLevelType w:val="hybridMultilevel"/>
    <w:tmpl w:val="348EB2C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8446764"/>
    <w:multiLevelType w:val="hybridMultilevel"/>
    <w:tmpl w:val="6FA452A0"/>
    <w:lvl w:ilvl="0" w:tplc="07E43342">
      <w:start w:val="1"/>
      <w:numFmt w:val="decimal"/>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9" w15:restartNumberingAfterBreak="0">
    <w:nsid w:val="61DC051C"/>
    <w:multiLevelType w:val="hybridMultilevel"/>
    <w:tmpl w:val="86200EAE"/>
    <w:lvl w:ilvl="0" w:tplc="845680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8EA166F"/>
    <w:multiLevelType w:val="hybridMultilevel"/>
    <w:tmpl w:val="AD02CF8C"/>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1" w15:restartNumberingAfterBreak="0">
    <w:nsid w:val="6DFD5F4E"/>
    <w:multiLevelType w:val="hybridMultilevel"/>
    <w:tmpl w:val="E1FAD1FE"/>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2" w15:restartNumberingAfterBreak="0">
    <w:nsid w:val="710C3B5F"/>
    <w:multiLevelType w:val="hybridMultilevel"/>
    <w:tmpl w:val="6B143830"/>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3F01701"/>
    <w:multiLevelType w:val="multilevel"/>
    <w:tmpl w:val="531E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355982"/>
    <w:multiLevelType w:val="hybridMultilevel"/>
    <w:tmpl w:val="545CA8B0"/>
    <w:lvl w:ilvl="0" w:tplc="F070BAC0">
      <w:start w:val="1"/>
      <w:numFmt w:val="bullet"/>
      <w:lvlText w:val="•"/>
      <w:lvlJc w:val="left"/>
      <w:pPr>
        <w:tabs>
          <w:tab w:val="num" w:pos="720"/>
        </w:tabs>
        <w:ind w:left="720" w:hanging="360"/>
      </w:pPr>
      <w:rPr>
        <w:rFonts w:ascii="Times New Roman" w:hAnsi="Times New Roman" w:hint="default"/>
      </w:rPr>
    </w:lvl>
    <w:lvl w:ilvl="1" w:tplc="E56E6E0A" w:tentative="1">
      <w:start w:val="1"/>
      <w:numFmt w:val="bullet"/>
      <w:lvlText w:val="•"/>
      <w:lvlJc w:val="left"/>
      <w:pPr>
        <w:tabs>
          <w:tab w:val="num" w:pos="1440"/>
        </w:tabs>
        <w:ind w:left="1440" w:hanging="360"/>
      </w:pPr>
      <w:rPr>
        <w:rFonts w:ascii="Times New Roman" w:hAnsi="Times New Roman" w:hint="default"/>
      </w:rPr>
    </w:lvl>
    <w:lvl w:ilvl="2" w:tplc="D826AD46" w:tentative="1">
      <w:start w:val="1"/>
      <w:numFmt w:val="bullet"/>
      <w:lvlText w:val="•"/>
      <w:lvlJc w:val="left"/>
      <w:pPr>
        <w:tabs>
          <w:tab w:val="num" w:pos="2160"/>
        </w:tabs>
        <w:ind w:left="2160" w:hanging="360"/>
      </w:pPr>
      <w:rPr>
        <w:rFonts w:ascii="Times New Roman" w:hAnsi="Times New Roman" w:hint="default"/>
      </w:rPr>
    </w:lvl>
    <w:lvl w:ilvl="3" w:tplc="066E2A10" w:tentative="1">
      <w:start w:val="1"/>
      <w:numFmt w:val="bullet"/>
      <w:lvlText w:val="•"/>
      <w:lvlJc w:val="left"/>
      <w:pPr>
        <w:tabs>
          <w:tab w:val="num" w:pos="2880"/>
        </w:tabs>
        <w:ind w:left="2880" w:hanging="360"/>
      </w:pPr>
      <w:rPr>
        <w:rFonts w:ascii="Times New Roman" w:hAnsi="Times New Roman" w:hint="default"/>
      </w:rPr>
    </w:lvl>
    <w:lvl w:ilvl="4" w:tplc="16EE1E0E" w:tentative="1">
      <w:start w:val="1"/>
      <w:numFmt w:val="bullet"/>
      <w:lvlText w:val="•"/>
      <w:lvlJc w:val="left"/>
      <w:pPr>
        <w:tabs>
          <w:tab w:val="num" w:pos="3600"/>
        </w:tabs>
        <w:ind w:left="3600" w:hanging="360"/>
      </w:pPr>
      <w:rPr>
        <w:rFonts w:ascii="Times New Roman" w:hAnsi="Times New Roman" w:hint="default"/>
      </w:rPr>
    </w:lvl>
    <w:lvl w:ilvl="5" w:tplc="4558A3FA" w:tentative="1">
      <w:start w:val="1"/>
      <w:numFmt w:val="bullet"/>
      <w:lvlText w:val="•"/>
      <w:lvlJc w:val="left"/>
      <w:pPr>
        <w:tabs>
          <w:tab w:val="num" w:pos="4320"/>
        </w:tabs>
        <w:ind w:left="4320" w:hanging="360"/>
      </w:pPr>
      <w:rPr>
        <w:rFonts w:ascii="Times New Roman" w:hAnsi="Times New Roman" w:hint="default"/>
      </w:rPr>
    </w:lvl>
    <w:lvl w:ilvl="6" w:tplc="4CF820EA" w:tentative="1">
      <w:start w:val="1"/>
      <w:numFmt w:val="bullet"/>
      <w:lvlText w:val="•"/>
      <w:lvlJc w:val="left"/>
      <w:pPr>
        <w:tabs>
          <w:tab w:val="num" w:pos="5040"/>
        </w:tabs>
        <w:ind w:left="5040" w:hanging="360"/>
      </w:pPr>
      <w:rPr>
        <w:rFonts w:ascii="Times New Roman" w:hAnsi="Times New Roman" w:hint="default"/>
      </w:rPr>
    </w:lvl>
    <w:lvl w:ilvl="7" w:tplc="2E5CF558" w:tentative="1">
      <w:start w:val="1"/>
      <w:numFmt w:val="bullet"/>
      <w:lvlText w:val="•"/>
      <w:lvlJc w:val="left"/>
      <w:pPr>
        <w:tabs>
          <w:tab w:val="num" w:pos="5760"/>
        </w:tabs>
        <w:ind w:left="5760" w:hanging="360"/>
      </w:pPr>
      <w:rPr>
        <w:rFonts w:ascii="Times New Roman" w:hAnsi="Times New Roman" w:hint="default"/>
      </w:rPr>
    </w:lvl>
    <w:lvl w:ilvl="8" w:tplc="EB62C976"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FC74D2F"/>
    <w:multiLevelType w:val="hybridMultilevel"/>
    <w:tmpl w:val="6E703972"/>
    <w:lvl w:ilvl="0" w:tplc="39BE94F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27594749">
    <w:abstractNumId w:val="20"/>
  </w:num>
  <w:num w:numId="2" w16cid:durableId="903442797">
    <w:abstractNumId w:val="13"/>
  </w:num>
  <w:num w:numId="3" w16cid:durableId="2021540263">
    <w:abstractNumId w:val="3"/>
  </w:num>
  <w:num w:numId="4" w16cid:durableId="188686692">
    <w:abstractNumId w:val="11"/>
  </w:num>
  <w:num w:numId="5" w16cid:durableId="1226264136">
    <w:abstractNumId w:val="26"/>
  </w:num>
  <w:num w:numId="6" w16cid:durableId="904800231">
    <w:abstractNumId w:val="33"/>
  </w:num>
  <w:num w:numId="7" w16cid:durableId="1551113685">
    <w:abstractNumId w:val="8"/>
  </w:num>
  <w:num w:numId="8" w16cid:durableId="579756325">
    <w:abstractNumId w:val="2"/>
  </w:num>
  <w:num w:numId="9" w16cid:durableId="3556145">
    <w:abstractNumId w:val="1"/>
  </w:num>
  <w:num w:numId="10" w16cid:durableId="1756827041">
    <w:abstractNumId w:val="31"/>
  </w:num>
  <w:num w:numId="11" w16cid:durableId="1359743988">
    <w:abstractNumId w:val="25"/>
  </w:num>
  <w:num w:numId="12" w16cid:durableId="1810249510">
    <w:abstractNumId w:val="12"/>
  </w:num>
  <w:num w:numId="13" w16cid:durableId="762576966">
    <w:abstractNumId w:val="32"/>
  </w:num>
  <w:num w:numId="14" w16cid:durableId="1272474134">
    <w:abstractNumId w:val="22"/>
  </w:num>
  <w:num w:numId="15" w16cid:durableId="1849830397">
    <w:abstractNumId w:val="4"/>
  </w:num>
  <w:num w:numId="16" w16cid:durableId="1018041695">
    <w:abstractNumId w:val="21"/>
  </w:num>
  <w:num w:numId="17" w16cid:durableId="1490557000">
    <w:abstractNumId w:val="14"/>
  </w:num>
  <w:num w:numId="18" w16cid:durableId="308173048">
    <w:abstractNumId w:val="27"/>
  </w:num>
  <w:num w:numId="19" w16cid:durableId="1812019659">
    <w:abstractNumId w:val="17"/>
  </w:num>
  <w:num w:numId="20" w16cid:durableId="1197428912">
    <w:abstractNumId w:val="10"/>
  </w:num>
  <w:num w:numId="21" w16cid:durableId="1886328093">
    <w:abstractNumId w:val="0"/>
  </w:num>
  <w:num w:numId="22" w16cid:durableId="651953265">
    <w:abstractNumId w:val="30"/>
  </w:num>
  <w:num w:numId="23" w16cid:durableId="1908807002">
    <w:abstractNumId w:val="24"/>
  </w:num>
  <w:num w:numId="24" w16cid:durableId="1900556916">
    <w:abstractNumId w:val="16"/>
  </w:num>
  <w:num w:numId="25" w16cid:durableId="339964831">
    <w:abstractNumId w:val="34"/>
  </w:num>
  <w:num w:numId="26" w16cid:durableId="1820077428">
    <w:abstractNumId w:val="23"/>
  </w:num>
  <w:num w:numId="27" w16cid:durableId="714693824">
    <w:abstractNumId w:val="5"/>
  </w:num>
  <w:num w:numId="28" w16cid:durableId="532184547">
    <w:abstractNumId w:val="28"/>
  </w:num>
  <w:num w:numId="29" w16cid:durableId="1132862856">
    <w:abstractNumId w:val="35"/>
  </w:num>
  <w:num w:numId="30" w16cid:durableId="1011222022">
    <w:abstractNumId w:val="18"/>
  </w:num>
  <w:num w:numId="31" w16cid:durableId="496312044">
    <w:abstractNumId w:val="19"/>
  </w:num>
  <w:num w:numId="32" w16cid:durableId="1344821342">
    <w:abstractNumId w:val="7"/>
  </w:num>
  <w:num w:numId="33" w16cid:durableId="1622421426">
    <w:abstractNumId w:val="15"/>
  </w:num>
  <w:num w:numId="34" w16cid:durableId="1367874947">
    <w:abstractNumId w:val="6"/>
  </w:num>
  <w:num w:numId="35" w16cid:durableId="1009596482">
    <w:abstractNumId w:val="9"/>
  </w:num>
  <w:num w:numId="36" w16cid:durableId="15203879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4F2"/>
    <w:rsid w:val="00001976"/>
    <w:rsid w:val="0000593D"/>
    <w:rsid w:val="00006593"/>
    <w:rsid w:val="00006D1B"/>
    <w:rsid w:val="00006DFE"/>
    <w:rsid w:val="00007D5D"/>
    <w:rsid w:val="00011254"/>
    <w:rsid w:val="00011F19"/>
    <w:rsid w:val="000120F4"/>
    <w:rsid w:val="0001242C"/>
    <w:rsid w:val="00013143"/>
    <w:rsid w:val="00013684"/>
    <w:rsid w:val="000136BE"/>
    <w:rsid w:val="000139AB"/>
    <w:rsid w:val="00013D35"/>
    <w:rsid w:val="000163DB"/>
    <w:rsid w:val="000164FC"/>
    <w:rsid w:val="0001728C"/>
    <w:rsid w:val="00017F7A"/>
    <w:rsid w:val="0002129C"/>
    <w:rsid w:val="000212B5"/>
    <w:rsid w:val="00021ACE"/>
    <w:rsid w:val="00025974"/>
    <w:rsid w:val="00025E29"/>
    <w:rsid w:val="00025E4B"/>
    <w:rsid w:val="00026294"/>
    <w:rsid w:val="00030720"/>
    <w:rsid w:val="00030EFF"/>
    <w:rsid w:val="00031D43"/>
    <w:rsid w:val="00032008"/>
    <w:rsid w:val="00033AE6"/>
    <w:rsid w:val="0003569B"/>
    <w:rsid w:val="00035BA4"/>
    <w:rsid w:val="00035CDD"/>
    <w:rsid w:val="00036454"/>
    <w:rsid w:val="00036863"/>
    <w:rsid w:val="00036D02"/>
    <w:rsid w:val="00037045"/>
    <w:rsid w:val="0003744B"/>
    <w:rsid w:val="00037E58"/>
    <w:rsid w:val="000401A7"/>
    <w:rsid w:val="0004031A"/>
    <w:rsid w:val="0004034A"/>
    <w:rsid w:val="0004072B"/>
    <w:rsid w:val="00041769"/>
    <w:rsid w:val="000421FE"/>
    <w:rsid w:val="00042FD5"/>
    <w:rsid w:val="00043959"/>
    <w:rsid w:val="00044F3E"/>
    <w:rsid w:val="00045AD0"/>
    <w:rsid w:val="000535A4"/>
    <w:rsid w:val="00053E6D"/>
    <w:rsid w:val="0005744F"/>
    <w:rsid w:val="000608E5"/>
    <w:rsid w:val="000655F0"/>
    <w:rsid w:val="00066C1D"/>
    <w:rsid w:val="00067099"/>
    <w:rsid w:val="00067A99"/>
    <w:rsid w:val="00067B55"/>
    <w:rsid w:val="00070265"/>
    <w:rsid w:val="00070355"/>
    <w:rsid w:val="000707B6"/>
    <w:rsid w:val="0007133D"/>
    <w:rsid w:val="000719AD"/>
    <w:rsid w:val="000723AC"/>
    <w:rsid w:val="00072A9A"/>
    <w:rsid w:val="0007388C"/>
    <w:rsid w:val="00073B73"/>
    <w:rsid w:val="000740B2"/>
    <w:rsid w:val="00074771"/>
    <w:rsid w:val="00077082"/>
    <w:rsid w:val="00081066"/>
    <w:rsid w:val="000813DD"/>
    <w:rsid w:val="000821CB"/>
    <w:rsid w:val="00083C10"/>
    <w:rsid w:val="00084579"/>
    <w:rsid w:val="000861ED"/>
    <w:rsid w:val="00086D55"/>
    <w:rsid w:val="00087123"/>
    <w:rsid w:val="00090DD7"/>
    <w:rsid w:val="00090DFC"/>
    <w:rsid w:val="00094988"/>
    <w:rsid w:val="00095D9E"/>
    <w:rsid w:val="0009793C"/>
    <w:rsid w:val="00097F43"/>
    <w:rsid w:val="000A12A0"/>
    <w:rsid w:val="000A14C0"/>
    <w:rsid w:val="000A14E7"/>
    <w:rsid w:val="000A3B04"/>
    <w:rsid w:val="000A3D2F"/>
    <w:rsid w:val="000A4C04"/>
    <w:rsid w:val="000A57B7"/>
    <w:rsid w:val="000A5FBC"/>
    <w:rsid w:val="000A6571"/>
    <w:rsid w:val="000A701B"/>
    <w:rsid w:val="000A7990"/>
    <w:rsid w:val="000B2606"/>
    <w:rsid w:val="000B2EEE"/>
    <w:rsid w:val="000B3219"/>
    <w:rsid w:val="000B3765"/>
    <w:rsid w:val="000B3FE9"/>
    <w:rsid w:val="000B5042"/>
    <w:rsid w:val="000B535A"/>
    <w:rsid w:val="000B7A5E"/>
    <w:rsid w:val="000B7CAC"/>
    <w:rsid w:val="000C0AC1"/>
    <w:rsid w:val="000C0EA8"/>
    <w:rsid w:val="000C0F0B"/>
    <w:rsid w:val="000C1106"/>
    <w:rsid w:val="000C1AFB"/>
    <w:rsid w:val="000C3D88"/>
    <w:rsid w:val="000C4B18"/>
    <w:rsid w:val="000C4BD3"/>
    <w:rsid w:val="000C4C18"/>
    <w:rsid w:val="000C4D4A"/>
    <w:rsid w:val="000C57C5"/>
    <w:rsid w:val="000C5F22"/>
    <w:rsid w:val="000C6823"/>
    <w:rsid w:val="000C73F6"/>
    <w:rsid w:val="000D0F9A"/>
    <w:rsid w:val="000D31FC"/>
    <w:rsid w:val="000D4550"/>
    <w:rsid w:val="000D4DF4"/>
    <w:rsid w:val="000D54CA"/>
    <w:rsid w:val="000D687E"/>
    <w:rsid w:val="000D70C6"/>
    <w:rsid w:val="000D7438"/>
    <w:rsid w:val="000D7912"/>
    <w:rsid w:val="000E0213"/>
    <w:rsid w:val="000E1E38"/>
    <w:rsid w:val="000E2B9A"/>
    <w:rsid w:val="000E3481"/>
    <w:rsid w:val="000E38A8"/>
    <w:rsid w:val="000E4375"/>
    <w:rsid w:val="000E66F1"/>
    <w:rsid w:val="000E6B56"/>
    <w:rsid w:val="000F0C00"/>
    <w:rsid w:val="000F32E2"/>
    <w:rsid w:val="000F3A8A"/>
    <w:rsid w:val="000F6282"/>
    <w:rsid w:val="000F6706"/>
    <w:rsid w:val="000F7032"/>
    <w:rsid w:val="000F7470"/>
    <w:rsid w:val="00100063"/>
    <w:rsid w:val="001039C6"/>
    <w:rsid w:val="0010640D"/>
    <w:rsid w:val="00110E8B"/>
    <w:rsid w:val="001110F1"/>
    <w:rsid w:val="001111D3"/>
    <w:rsid w:val="00111D8A"/>
    <w:rsid w:val="001143E5"/>
    <w:rsid w:val="001164CB"/>
    <w:rsid w:val="001167E5"/>
    <w:rsid w:val="00120E8A"/>
    <w:rsid w:val="00122509"/>
    <w:rsid w:val="00123375"/>
    <w:rsid w:val="001239B0"/>
    <w:rsid w:val="001248F8"/>
    <w:rsid w:val="00125114"/>
    <w:rsid w:val="00125505"/>
    <w:rsid w:val="00125807"/>
    <w:rsid w:val="00126071"/>
    <w:rsid w:val="00126899"/>
    <w:rsid w:val="0012724E"/>
    <w:rsid w:val="00132249"/>
    <w:rsid w:val="00133793"/>
    <w:rsid w:val="00134685"/>
    <w:rsid w:val="00134C1D"/>
    <w:rsid w:val="00134D45"/>
    <w:rsid w:val="001367AE"/>
    <w:rsid w:val="00137060"/>
    <w:rsid w:val="001376AB"/>
    <w:rsid w:val="00137FC2"/>
    <w:rsid w:val="00140047"/>
    <w:rsid w:val="0014061B"/>
    <w:rsid w:val="00141C53"/>
    <w:rsid w:val="00141F6C"/>
    <w:rsid w:val="0014649B"/>
    <w:rsid w:val="00146511"/>
    <w:rsid w:val="001512B3"/>
    <w:rsid w:val="0015211F"/>
    <w:rsid w:val="001521AE"/>
    <w:rsid w:val="00152873"/>
    <w:rsid w:val="00152CEB"/>
    <w:rsid w:val="00152F8A"/>
    <w:rsid w:val="00155903"/>
    <w:rsid w:val="00156238"/>
    <w:rsid w:val="001562C7"/>
    <w:rsid w:val="00157C18"/>
    <w:rsid w:val="001610F5"/>
    <w:rsid w:val="00161A5C"/>
    <w:rsid w:val="0016483F"/>
    <w:rsid w:val="0016485C"/>
    <w:rsid w:val="00165A5C"/>
    <w:rsid w:val="00167724"/>
    <w:rsid w:val="00167E8C"/>
    <w:rsid w:val="00174275"/>
    <w:rsid w:val="0017484F"/>
    <w:rsid w:val="00175ADF"/>
    <w:rsid w:val="00176110"/>
    <w:rsid w:val="00177AEC"/>
    <w:rsid w:val="00181407"/>
    <w:rsid w:val="00181520"/>
    <w:rsid w:val="0018155C"/>
    <w:rsid w:val="0018488A"/>
    <w:rsid w:val="00185CCF"/>
    <w:rsid w:val="00186C38"/>
    <w:rsid w:val="00186E8E"/>
    <w:rsid w:val="0019114A"/>
    <w:rsid w:val="0019255D"/>
    <w:rsid w:val="00192B12"/>
    <w:rsid w:val="00195BCD"/>
    <w:rsid w:val="00197739"/>
    <w:rsid w:val="001A109F"/>
    <w:rsid w:val="001A3105"/>
    <w:rsid w:val="001A310E"/>
    <w:rsid w:val="001A3438"/>
    <w:rsid w:val="001A4100"/>
    <w:rsid w:val="001A5965"/>
    <w:rsid w:val="001A67C1"/>
    <w:rsid w:val="001A6A0F"/>
    <w:rsid w:val="001A7468"/>
    <w:rsid w:val="001A7A95"/>
    <w:rsid w:val="001B0F2B"/>
    <w:rsid w:val="001B108E"/>
    <w:rsid w:val="001B2F32"/>
    <w:rsid w:val="001B35B3"/>
    <w:rsid w:val="001B37E9"/>
    <w:rsid w:val="001B42E9"/>
    <w:rsid w:val="001B43AE"/>
    <w:rsid w:val="001B4E72"/>
    <w:rsid w:val="001B619E"/>
    <w:rsid w:val="001B6723"/>
    <w:rsid w:val="001B72D5"/>
    <w:rsid w:val="001B7864"/>
    <w:rsid w:val="001B78FF"/>
    <w:rsid w:val="001C0289"/>
    <w:rsid w:val="001C0574"/>
    <w:rsid w:val="001C0961"/>
    <w:rsid w:val="001C1CD7"/>
    <w:rsid w:val="001C2D87"/>
    <w:rsid w:val="001C395F"/>
    <w:rsid w:val="001C3C1E"/>
    <w:rsid w:val="001C4A8F"/>
    <w:rsid w:val="001C4C78"/>
    <w:rsid w:val="001C4E94"/>
    <w:rsid w:val="001C5405"/>
    <w:rsid w:val="001C5BC1"/>
    <w:rsid w:val="001C5DD4"/>
    <w:rsid w:val="001C7E87"/>
    <w:rsid w:val="001D06FB"/>
    <w:rsid w:val="001D4692"/>
    <w:rsid w:val="001D4A6C"/>
    <w:rsid w:val="001D6A2F"/>
    <w:rsid w:val="001D7ECD"/>
    <w:rsid w:val="001E122D"/>
    <w:rsid w:val="001E3D5B"/>
    <w:rsid w:val="001E55D5"/>
    <w:rsid w:val="001E6AB9"/>
    <w:rsid w:val="001E7D7E"/>
    <w:rsid w:val="001F08DD"/>
    <w:rsid w:val="001F0BD4"/>
    <w:rsid w:val="001F1D76"/>
    <w:rsid w:val="001F219D"/>
    <w:rsid w:val="001F2456"/>
    <w:rsid w:val="001F2D6E"/>
    <w:rsid w:val="001F3EF6"/>
    <w:rsid w:val="001F464E"/>
    <w:rsid w:val="001F6250"/>
    <w:rsid w:val="001F62E3"/>
    <w:rsid w:val="001F6DBC"/>
    <w:rsid w:val="00200E15"/>
    <w:rsid w:val="00200F95"/>
    <w:rsid w:val="00201181"/>
    <w:rsid w:val="00201837"/>
    <w:rsid w:val="00201C74"/>
    <w:rsid w:val="00201EC0"/>
    <w:rsid w:val="002032CE"/>
    <w:rsid w:val="002034EC"/>
    <w:rsid w:val="0020420F"/>
    <w:rsid w:val="002044AF"/>
    <w:rsid w:val="00204853"/>
    <w:rsid w:val="00207FAE"/>
    <w:rsid w:val="00211AE5"/>
    <w:rsid w:val="0021237F"/>
    <w:rsid w:val="00213753"/>
    <w:rsid w:val="00214969"/>
    <w:rsid w:val="00215212"/>
    <w:rsid w:val="002153B8"/>
    <w:rsid w:val="00215428"/>
    <w:rsid w:val="00215500"/>
    <w:rsid w:val="0021579D"/>
    <w:rsid w:val="00215B7C"/>
    <w:rsid w:val="00215D1B"/>
    <w:rsid w:val="002174C1"/>
    <w:rsid w:val="00222C6B"/>
    <w:rsid w:val="002240D6"/>
    <w:rsid w:val="00225CC0"/>
    <w:rsid w:val="00227819"/>
    <w:rsid w:val="00230C8D"/>
    <w:rsid w:val="00231A0E"/>
    <w:rsid w:val="00232647"/>
    <w:rsid w:val="0023278E"/>
    <w:rsid w:val="00232CD4"/>
    <w:rsid w:val="00232DC2"/>
    <w:rsid w:val="0023324B"/>
    <w:rsid w:val="00234EE6"/>
    <w:rsid w:val="002366CA"/>
    <w:rsid w:val="0023698F"/>
    <w:rsid w:val="00241512"/>
    <w:rsid w:val="002428CF"/>
    <w:rsid w:val="00242D8A"/>
    <w:rsid w:val="002430CC"/>
    <w:rsid w:val="00243626"/>
    <w:rsid w:val="00243D0B"/>
    <w:rsid w:val="0024490E"/>
    <w:rsid w:val="002473D0"/>
    <w:rsid w:val="00250A52"/>
    <w:rsid w:val="002516D8"/>
    <w:rsid w:val="00253407"/>
    <w:rsid w:val="00254B7E"/>
    <w:rsid w:val="00254E9D"/>
    <w:rsid w:val="002579C0"/>
    <w:rsid w:val="00261684"/>
    <w:rsid w:val="0026320C"/>
    <w:rsid w:val="0026376B"/>
    <w:rsid w:val="00263A61"/>
    <w:rsid w:val="002642F8"/>
    <w:rsid w:val="00264903"/>
    <w:rsid w:val="00264E6F"/>
    <w:rsid w:val="00265274"/>
    <w:rsid w:val="00265C94"/>
    <w:rsid w:val="0027027B"/>
    <w:rsid w:val="00270496"/>
    <w:rsid w:val="00270BAB"/>
    <w:rsid w:val="00271EF1"/>
    <w:rsid w:val="00271F2B"/>
    <w:rsid w:val="002740E9"/>
    <w:rsid w:val="00274421"/>
    <w:rsid w:val="00275312"/>
    <w:rsid w:val="0027589E"/>
    <w:rsid w:val="002758C2"/>
    <w:rsid w:val="00276AA7"/>
    <w:rsid w:val="00276BFB"/>
    <w:rsid w:val="00282582"/>
    <w:rsid w:val="0028277A"/>
    <w:rsid w:val="00282E25"/>
    <w:rsid w:val="00284E8B"/>
    <w:rsid w:val="00285D1E"/>
    <w:rsid w:val="0028657F"/>
    <w:rsid w:val="00286781"/>
    <w:rsid w:val="002877C5"/>
    <w:rsid w:val="0029032C"/>
    <w:rsid w:val="00290A4B"/>
    <w:rsid w:val="00290AA6"/>
    <w:rsid w:val="00291CEB"/>
    <w:rsid w:val="00292214"/>
    <w:rsid w:val="00292E70"/>
    <w:rsid w:val="00294254"/>
    <w:rsid w:val="00294992"/>
    <w:rsid w:val="00296FBF"/>
    <w:rsid w:val="00297631"/>
    <w:rsid w:val="002A0025"/>
    <w:rsid w:val="002A1081"/>
    <w:rsid w:val="002A193F"/>
    <w:rsid w:val="002A1CBA"/>
    <w:rsid w:val="002A1DE9"/>
    <w:rsid w:val="002A20F4"/>
    <w:rsid w:val="002A30CA"/>
    <w:rsid w:val="002A3CEA"/>
    <w:rsid w:val="002A50B8"/>
    <w:rsid w:val="002A6BB7"/>
    <w:rsid w:val="002A74DB"/>
    <w:rsid w:val="002B07F7"/>
    <w:rsid w:val="002B2951"/>
    <w:rsid w:val="002B2CF0"/>
    <w:rsid w:val="002B4399"/>
    <w:rsid w:val="002B4881"/>
    <w:rsid w:val="002B5A88"/>
    <w:rsid w:val="002B5E91"/>
    <w:rsid w:val="002B7615"/>
    <w:rsid w:val="002B7E58"/>
    <w:rsid w:val="002C0BF7"/>
    <w:rsid w:val="002C0F26"/>
    <w:rsid w:val="002C206D"/>
    <w:rsid w:val="002C2FA0"/>
    <w:rsid w:val="002C3466"/>
    <w:rsid w:val="002C38A2"/>
    <w:rsid w:val="002C3C4A"/>
    <w:rsid w:val="002C518F"/>
    <w:rsid w:val="002C5D2E"/>
    <w:rsid w:val="002C5E50"/>
    <w:rsid w:val="002D02E7"/>
    <w:rsid w:val="002D0A66"/>
    <w:rsid w:val="002D0CB0"/>
    <w:rsid w:val="002D0E3C"/>
    <w:rsid w:val="002D20A6"/>
    <w:rsid w:val="002D2384"/>
    <w:rsid w:val="002D2D4B"/>
    <w:rsid w:val="002D38B6"/>
    <w:rsid w:val="002D7174"/>
    <w:rsid w:val="002D72EF"/>
    <w:rsid w:val="002E0064"/>
    <w:rsid w:val="002E026E"/>
    <w:rsid w:val="002E1852"/>
    <w:rsid w:val="002E332C"/>
    <w:rsid w:val="002E3530"/>
    <w:rsid w:val="002E3679"/>
    <w:rsid w:val="002E36BD"/>
    <w:rsid w:val="002E4395"/>
    <w:rsid w:val="002E5D21"/>
    <w:rsid w:val="002E71A2"/>
    <w:rsid w:val="002F0ABD"/>
    <w:rsid w:val="002F1AF2"/>
    <w:rsid w:val="002F2575"/>
    <w:rsid w:val="002F28BA"/>
    <w:rsid w:val="002F2D81"/>
    <w:rsid w:val="002F3468"/>
    <w:rsid w:val="002F3E70"/>
    <w:rsid w:val="002F3FC9"/>
    <w:rsid w:val="002F451C"/>
    <w:rsid w:val="002F5CA8"/>
    <w:rsid w:val="002F6AB4"/>
    <w:rsid w:val="002F7366"/>
    <w:rsid w:val="00303D5D"/>
    <w:rsid w:val="00305AF6"/>
    <w:rsid w:val="00307C12"/>
    <w:rsid w:val="003104A8"/>
    <w:rsid w:val="00311081"/>
    <w:rsid w:val="00311290"/>
    <w:rsid w:val="0031154E"/>
    <w:rsid w:val="00312DC7"/>
    <w:rsid w:val="0031397B"/>
    <w:rsid w:val="003145A5"/>
    <w:rsid w:val="00314F91"/>
    <w:rsid w:val="00315E55"/>
    <w:rsid w:val="00316BF7"/>
    <w:rsid w:val="00317A25"/>
    <w:rsid w:val="00317A40"/>
    <w:rsid w:val="003200E6"/>
    <w:rsid w:val="00320486"/>
    <w:rsid w:val="00320DBC"/>
    <w:rsid w:val="0032749A"/>
    <w:rsid w:val="003277CA"/>
    <w:rsid w:val="00327A8F"/>
    <w:rsid w:val="00331261"/>
    <w:rsid w:val="00331DF0"/>
    <w:rsid w:val="0033212B"/>
    <w:rsid w:val="003328A5"/>
    <w:rsid w:val="00332ED3"/>
    <w:rsid w:val="003349FD"/>
    <w:rsid w:val="00335CCB"/>
    <w:rsid w:val="003366E1"/>
    <w:rsid w:val="00336EB5"/>
    <w:rsid w:val="0033736B"/>
    <w:rsid w:val="00337FAA"/>
    <w:rsid w:val="003413AC"/>
    <w:rsid w:val="0034366F"/>
    <w:rsid w:val="003436AF"/>
    <w:rsid w:val="00344862"/>
    <w:rsid w:val="00345341"/>
    <w:rsid w:val="00345B55"/>
    <w:rsid w:val="00346C19"/>
    <w:rsid w:val="00347612"/>
    <w:rsid w:val="00347B0D"/>
    <w:rsid w:val="0035193D"/>
    <w:rsid w:val="003532F8"/>
    <w:rsid w:val="0035473F"/>
    <w:rsid w:val="00357EEA"/>
    <w:rsid w:val="0036038A"/>
    <w:rsid w:val="00360ADE"/>
    <w:rsid w:val="0036169B"/>
    <w:rsid w:val="00362F16"/>
    <w:rsid w:val="00362F45"/>
    <w:rsid w:val="003630D9"/>
    <w:rsid w:val="003631E6"/>
    <w:rsid w:val="00364D35"/>
    <w:rsid w:val="003653B0"/>
    <w:rsid w:val="00365E2C"/>
    <w:rsid w:val="00371D83"/>
    <w:rsid w:val="003727B6"/>
    <w:rsid w:val="00372AAC"/>
    <w:rsid w:val="003733D7"/>
    <w:rsid w:val="003735FE"/>
    <w:rsid w:val="00373E5B"/>
    <w:rsid w:val="00374ECF"/>
    <w:rsid w:val="0037501C"/>
    <w:rsid w:val="00375CF6"/>
    <w:rsid w:val="003764BA"/>
    <w:rsid w:val="0037728F"/>
    <w:rsid w:val="003811D9"/>
    <w:rsid w:val="00382266"/>
    <w:rsid w:val="003829BC"/>
    <w:rsid w:val="00384836"/>
    <w:rsid w:val="003851C5"/>
    <w:rsid w:val="0038588D"/>
    <w:rsid w:val="00385A98"/>
    <w:rsid w:val="00387102"/>
    <w:rsid w:val="00387872"/>
    <w:rsid w:val="00390C3C"/>
    <w:rsid w:val="00391136"/>
    <w:rsid w:val="00391EBA"/>
    <w:rsid w:val="003923BE"/>
    <w:rsid w:val="003932A7"/>
    <w:rsid w:val="00394437"/>
    <w:rsid w:val="00394D2E"/>
    <w:rsid w:val="003A15F8"/>
    <w:rsid w:val="003A1972"/>
    <w:rsid w:val="003A19F4"/>
    <w:rsid w:val="003A1A52"/>
    <w:rsid w:val="003A1CF5"/>
    <w:rsid w:val="003A20FF"/>
    <w:rsid w:val="003A2162"/>
    <w:rsid w:val="003A2991"/>
    <w:rsid w:val="003A2A0E"/>
    <w:rsid w:val="003A31E1"/>
    <w:rsid w:val="003A442B"/>
    <w:rsid w:val="003A5CEE"/>
    <w:rsid w:val="003A7A92"/>
    <w:rsid w:val="003B0851"/>
    <w:rsid w:val="003B330F"/>
    <w:rsid w:val="003B3378"/>
    <w:rsid w:val="003B3C32"/>
    <w:rsid w:val="003B3EB7"/>
    <w:rsid w:val="003B4D8C"/>
    <w:rsid w:val="003B5033"/>
    <w:rsid w:val="003B5BF0"/>
    <w:rsid w:val="003B751C"/>
    <w:rsid w:val="003B75E2"/>
    <w:rsid w:val="003C0AD2"/>
    <w:rsid w:val="003C189E"/>
    <w:rsid w:val="003C267F"/>
    <w:rsid w:val="003C2D20"/>
    <w:rsid w:val="003C3FC5"/>
    <w:rsid w:val="003C4231"/>
    <w:rsid w:val="003C5464"/>
    <w:rsid w:val="003C5732"/>
    <w:rsid w:val="003C6806"/>
    <w:rsid w:val="003C6823"/>
    <w:rsid w:val="003D029E"/>
    <w:rsid w:val="003D0BCF"/>
    <w:rsid w:val="003D0DF2"/>
    <w:rsid w:val="003D3552"/>
    <w:rsid w:val="003D44CC"/>
    <w:rsid w:val="003D62B8"/>
    <w:rsid w:val="003D63B7"/>
    <w:rsid w:val="003E116A"/>
    <w:rsid w:val="003E3435"/>
    <w:rsid w:val="003E384D"/>
    <w:rsid w:val="003E3AD6"/>
    <w:rsid w:val="003E41E4"/>
    <w:rsid w:val="003E48DA"/>
    <w:rsid w:val="003E5466"/>
    <w:rsid w:val="003E590E"/>
    <w:rsid w:val="003E62AA"/>
    <w:rsid w:val="003E6B38"/>
    <w:rsid w:val="003E79AE"/>
    <w:rsid w:val="003F06DB"/>
    <w:rsid w:val="003F2D74"/>
    <w:rsid w:val="003F4911"/>
    <w:rsid w:val="003F5125"/>
    <w:rsid w:val="003F6145"/>
    <w:rsid w:val="003F614C"/>
    <w:rsid w:val="003F7428"/>
    <w:rsid w:val="003F7A4D"/>
    <w:rsid w:val="00400292"/>
    <w:rsid w:val="00400C91"/>
    <w:rsid w:val="00401546"/>
    <w:rsid w:val="004015FF"/>
    <w:rsid w:val="0040179B"/>
    <w:rsid w:val="00404621"/>
    <w:rsid w:val="00405466"/>
    <w:rsid w:val="00405E2E"/>
    <w:rsid w:val="00407454"/>
    <w:rsid w:val="00407D0D"/>
    <w:rsid w:val="00411186"/>
    <w:rsid w:val="00411B8E"/>
    <w:rsid w:val="0041292D"/>
    <w:rsid w:val="00414434"/>
    <w:rsid w:val="004161AD"/>
    <w:rsid w:val="004177D3"/>
    <w:rsid w:val="00417D46"/>
    <w:rsid w:val="00422290"/>
    <w:rsid w:val="00422F25"/>
    <w:rsid w:val="004241E1"/>
    <w:rsid w:val="00424346"/>
    <w:rsid w:val="00425D22"/>
    <w:rsid w:val="00427D59"/>
    <w:rsid w:val="004300C8"/>
    <w:rsid w:val="00431301"/>
    <w:rsid w:val="00431F32"/>
    <w:rsid w:val="0043275A"/>
    <w:rsid w:val="00433F4A"/>
    <w:rsid w:val="00435345"/>
    <w:rsid w:val="00437468"/>
    <w:rsid w:val="00437758"/>
    <w:rsid w:val="00437916"/>
    <w:rsid w:val="0044151C"/>
    <w:rsid w:val="00443072"/>
    <w:rsid w:val="0044358B"/>
    <w:rsid w:val="00443723"/>
    <w:rsid w:val="00443F8B"/>
    <w:rsid w:val="00445128"/>
    <w:rsid w:val="00445728"/>
    <w:rsid w:val="00445B07"/>
    <w:rsid w:val="00447505"/>
    <w:rsid w:val="00450317"/>
    <w:rsid w:val="00452B9D"/>
    <w:rsid w:val="004531C0"/>
    <w:rsid w:val="00453874"/>
    <w:rsid w:val="00454994"/>
    <w:rsid w:val="00455799"/>
    <w:rsid w:val="00455B6F"/>
    <w:rsid w:val="00455BCC"/>
    <w:rsid w:val="00455FD2"/>
    <w:rsid w:val="00456AA3"/>
    <w:rsid w:val="00456BEF"/>
    <w:rsid w:val="00457D7A"/>
    <w:rsid w:val="00460864"/>
    <w:rsid w:val="0046217A"/>
    <w:rsid w:val="00462262"/>
    <w:rsid w:val="004623C4"/>
    <w:rsid w:val="0046309F"/>
    <w:rsid w:val="00463E8F"/>
    <w:rsid w:val="00464099"/>
    <w:rsid w:val="00465959"/>
    <w:rsid w:val="00465ADA"/>
    <w:rsid w:val="0046663C"/>
    <w:rsid w:val="00466CA0"/>
    <w:rsid w:val="00466EC7"/>
    <w:rsid w:val="00467512"/>
    <w:rsid w:val="00467644"/>
    <w:rsid w:val="0047331D"/>
    <w:rsid w:val="0047453E"/>
    <w:rsid w:val="0047463C"/>
    <w:rsid w:val="00476487"/>
    <w:rsid w:val="004767A2"/>
    <w:rsid w:val="00477728"/>
    <w:rsid w:val="004804CC"/>
    <w:rsid w:val="00480A72"/>
    <w:rsid w:val="004812C5"/>
    <w:rsid w:val="004816A3"/>
    <w:rsid w:val="004817FC"/>
    <w:rsid w:val="00481EF3"/>
    <w:rsid w:val="00482178"/>
    <w:rsid w:val="00482545"/>
    <w:rsid w:val="004843FE"/>
    <w:rsid w:val="00484841"/>
    <w:rsid w:val="00486866"/>
    <w:rsid w:val="00490DCA"/>
    <w:rsid w:val="00492002"/>
    <w:rsid w:val="0049219D"/>
    <w:rsid w:val="00492A89"/>
    <w:rsid w:val="00497116"/>
    <w:rsid w:val="00497148"/>
    <w:rsid w:val="0049796D"/>
    <w:rsid w:val="00497D07"/>
    <w:rsid w:val="00497D22"/>
    <w:rsid w:val="00497F01"/>
    <w:rsid w:val="004A1314"/>
    <w:rsid w:val="004A169D"/>
    <w:rsid w:val="004A35C4"/>
    <w:rsid w:val="004A470C"/>
    <w:rsid w:val="004A53F4"/>
    <w:rsid w:val="004A54DD"/>
    <w:rsid w:val="004A5945"/>
    <w:rsid w:val="004A6292"/>
    <w:rsid w:val="004A6FDF"/>
    <w:rsid w:val="004A7184"/>
    <w:rsid w:val="004A76E4"/>
    <w:rsid w:val="004B33E3"/>
    <w:rsid w:val="004B46C9"/>
    <w:rsid w:val="004B561E"/>
    <w:rsid w:val="004B5D9A"/>
    <w:rsid w:val="004B7BE0"/>
    <w:rsid w:val="004C0232"/>
    <w:rsid w:val="004C0F7A"/>
    <w:rsid w:val="004C2D48"/>
    <w:rsid w:val="004C4025"/>
    <w:rsid w:val="004C4464"/>
    <w:rsid w:val="004C59D1"/>
    <w:rsid w:val="004C5A81"/>
    <w:rsid w:val="004C714A"/>
    <w:rsid w:val="004C782B"/>
    <w:rsid w:val="004C7E14"/>
    <w:rsid w:val="004D138E"/>
    <w:rsid w:val="004D173C"/>
    <w:rsid w:val="004D2CF4"/>
    <w:rsid w:val="004D2D2F"/>
    <w:rsid w:val="004D3AE6"/>
    <w:rsid w:val="004D3E85"/>
    <w:rsid w:val="004D4139"/>
    <w:rsid w:val="004D4386"/>
    <w:rsid w:val="004D748A"/>
    <w:rsid w:val="004D7DF1"/>
    <w:rsid w:val="004E07F7"/>
    <w:rsid w:val="004E1BE3"/>
    <w:rsid w:val="004E1C25"/>
    <w:rsid w:val="004E1E31"/>
    <w:rsid w:val="004E2390"/>
    <w:rsid w:val="004E2BF5"/>
    <w:rsid w:val="004E3ECC"/>
    <w:rsid w:val="004E5C44"/>
    <w:rsid w:val="004E6F9D"/>
    <w:rsid w:val="004F0AFA"/>
    <w:rsid w:val="004F0B84"/>
    <w:rsid w:val="004F45E5"/>
    <w:rsid w:val="005009C5"/>
    <w:rsid w:val="00500C72"/>
    <w:rsid w:val="00501966"/>
    <w:rsid w:val="00501AF0"/>
    <w:rsid w:val="0050475E"/>
    <w:rsid w:val="0050581C"/>
    <w:rsid w:val="00505B11"/>
    <w:rsid w:val="005061EE"/>
    <w:rsid w:val="0050626E"/>
    <w:rsid w:val="00506A03"/>
    <w:rsid w:val="00507C3B"/>
    <w:rsid w:val="005101A0"/>
    <w:rsid w:val="00512151"/>
    <w:rsid w:val="005125AC"/>
    <w:rsid w:val="005128E9"/>
    <w:rsid w:val="005172E9"/>
    <w:rsid w:val="005175B8"/>
    <w:rsid w:val="005206CC"/>
    <w:rsid w:val="00521211"/>
    <w:rsid w:val="005227C4"/>
    <w:rsid w:val="00522843"/>
    <w:rsid w:val="005238EA"/>
    <w:rsid w:val="0052429B"/>
    <w:rsid w:val="00524C80"/>
    <w:rsid w:val="0052545D"/>
    <w:rsid w:val="00525882"/>
    <w:rsid w:val="00525B7B"/>
    <w:rsid w:val="00526794"/>
    <w:rsid w:val="00527278"/>
    <w:rsid w:val="005274D6"/>
    <w:rsid w:val="00527B56"/>
    <w:rsid w:val="00527F42"/>
    <w:rsid w:val="005300D2"/>
    <w:rsid w:val="00534552"/>
    <w:rsid w:val="00535180"/>
    <w:rsid w:val="00535571"/>
    <w:rsid w:val="0053582F"/>
    <w:rsid w:val="0053796F"/>
    <w:rsid w:val="00540F93"/>
    <w:rsid w:val="005411FA"/>
    <w:rsid w:val="0054126F"/>
    <w:rsid w:val="00541B17"/>
    <w:rsid w:val="00544354"/>
    <w:rsid w:val="00545F08"/>
    <w:rsid w:val="00546609"/>
    <w:rsid w:val="0054687E"/>
    <w:rsid w:val="00546C44"/>
    <w:rsid w:val="005507F5"/>
    <w:rsid w:val="00552027"/>
    <w:rsid w:val="0055322A"/>
    <w:rsid w:val="00553A2C"/>
    <w:rsid w:val="0055482E"/>
    <w:rsid w:val="005564AC"/>
    <w:rsid w:val="0056008E"/>
    <w:rsid w:val="005602D7"/>
    <w:rsid w:val="00560954"/>
    <w:rsid w:val="00562E21"/>
    <w:rsid w:val="0056505C"/>
    <w:rsid w:val="00565204"/>
    <w:rsid w:val="005657DB"/>
    <w:rsid w:val="0056666B"/>
    <w:rsid w:val="00566CCD"/>
    <w:rsid w:val="00570EDF"/>
    <w:rsid w:val="00570F27"/>
    <w:rsid w:val="00571045"/>
    <w:rsid w:val="005724E4"/>
    <w:rsid w:val="0057253B"/>
    <w:rsid w:val="00574BA1"/>
    <w:rsid w:val="00575D5D"/>
    <w:rsid w:val="00576268"/>
    <w:rsid w:val="00577694"/>
    <w:rsid w:val="005804F2"/>
    <w:rsid w:val="0058100A"/>
    <w:rsid w:val="00581379"/>
    <w:rsid w:val="005816A0"/>
    <w:rsid w:val="005822F6"/>
    <w:rsid w:val="005824BA"/>
    <w:rsid w:val="00584FD3"/>
    <w:rsid w:val="00585B77"/>
    <w:rsid w:val="005862F8"/>
    <w:rsid w:val="005867BA"/>
    <w:rsid w:val="005871A5"/>
    <w:rsid w:val="005875A9"/>
    <w:rsid w:val="0058766A"/>
    <w:rsid w:val="005876C1"/>
    <w:rsid w:val="00590F33"/>
    <w:rsid w:val="005917AD"/>
    <w:rsid w:val="00595064"/>
    <w:rsid w:val="00595B52"/>
    <w:rsid w:val="0059607B"/>
    <w:rsid w:val="005979A3"/>
    <w:rsid w:val="005A0608"/>
    <w:rsid w:val="005A098A"/>
    <w:rsid w:val="005A10C7"/>
    <w:rsid w:val="005A22A9"/>
    <w:rsid w:val="005A4864"/>
    <w:rsid w:val="005A6415"/>
    <w:rsid w:val="005A7A96"/>
    <w:rsid w:val="005A7CF2"/>
    <w:rsid w:val="005B07EB"/>
    <w:rsid w:val="005B0C0A"/>
    <w:rsid w:val="005B1305"/>
    <w:rsid w:val="005B145C"/>
    <w:rsid w:val="005B3E6C"/>
    <w:rsid w:val="005B410E"/>
    <w:rsid w:val="005B43BE"/>
    <w:rsid w:val="005B4AA0"/>
    <w:rsid w:val="005B4CA0"/>
    <w:rsid w:val="005B4D8A"/>
    <w:rsid w:val="005B5753"/>
    <w:rsid w:val="005B6233"/>
    <w:rsid w:val="005B735F"/>
    <w:rsid w:val="005C086D"/>
    <w:rsid w:val="005C0AE2"/>
    <w:rsid w:val="005C0D02"/>
    <w:rsid w:val="005C211A"/>
    <w:rsid w:val="005C2B75"/>
    <w:rsid w:val="005C3774"/>
    <w:rsid w:val="005C3B73"/>
    <w:rsid w:val="005C5484"/>
    <w:rsid w:val="005C5E77"/>
    <w:rsid w:val="005C7524"/>
    <w:rsid w:val="005C7B1A"/>
    <w:rsid w:val="005D1055"/>
    <w:rsid w:val="005D1251"/>
    <w:rsid w:val="005D209E"/>
    <w:rsid w:val="005D2482"/>
    <w:rsid w:val="005D6597"/>
    <w:rsid w:val="005D70CF"/>
    <w:rsid w:val="005E029E"/>
    <w:rsid w:val="005E0A93"/>
    <w:rsid w:val="005E11E2"/>
    <w:rsid w:val="005E14DF"/>
    <w:rsid w:val="005E2A16"/>
    <w:rsid w:val="005E37FA"/>
    <w:rsid w:val="005E5669"/>
    <w:rsid w:val="005E5D3D"/>
    <w:rsid w:val="005E79B2"/>
    <w:rsid w:val="005E7F0F"/>
    <w:rsid w:val="005F08F0"/>
    <w:rsid w:val="005F1089"/>
    <w:rsid w:val="005F165C"/>
    <w:rsid w:val="005F1DC2"/>
    <w:rsid w:val="005F2BE9"/>
    <w:rsid w:val="005F2C5B"/>
    <w:rsid w:val="005F3146"/>
    <w:rsid w:val="005F5007"/>
    <w:rsid w:val="005F5C1B"/>
    <w:rsid w:val="005F5FF9"/>
    <w:rsid w:val="005F6A91"/>
    <w:rsid w:val="005F7FE5"/>
    <w:rsid w:val="00600FF2"/>
    <w:rsid w:val="00601DFE"/>
    <w:rsid w:val="00602380"/>
    <w:rsid w:val="00602D3C"/>
    <w:rsid w:val="00604379"/>
    <w:rsid w:val="00604382"/>
    <w:rsid w:val="006047D0"/>
    <w:rsid w:val="006050F9"/>
    <w:rsid w:val="00606B20"/>
    <w:rsid w:val="006078CC"/>
    <w:rsid w:val="00611A08"/>
    <w:rsid w:val="00612695"/>
    <w:rsid w:val="0061361C"/>
    <w:rsid w:val="00613A28"/>
    <w:rsid w:val="006150A1"/>
    <w:rsid w:val="00616D19"/>
    <w:rsid w:val="00616F7A"/>
    <w:rsid w:val="006172A6"/>
    <w:rsid w:val="00617663"/>
    <w:rsid w:val="00617CB3"/>
    <w:rsid w:val="00621389"/>
    <w:rsid w:val="00621404"/>
    <w:rsid w:val="00621FE0"/>
    <w:rsid w:val="006221F2"/>
    <w:rsid w:val="006224A3"/>
    <w:rsid w:val="0062351E"/>
    <w:rsid w:val="00625E93"/>
    <w:rsid w:val="00625FCD"/>
    <w:rsid w:val="00626DD9"/>
    <w:rsid w:val="0062784A"/>
    <w:rsid w:val="006304C2"/>
    <w:rsid w:val="0063070B"/>
    <w:rsid w:val="00632900"/>
    <w:rsid w:val="00633158"/>
    <w:rsid w:val="0063329F"/>
    <w:rsid w:val="00635663"/>
    <w:rsid w:val="006369C1"/>
    <w:rsid w:val="00637A18"/>
    <w:rsid w:val="00640510"/>
    <w:rsid w:val="0064079D"/>
    <w:rsid w:val="006407F3"/>
    <w:rsid w:val="00640ADD"/>
    <w:rsid w:val="00641E9B"/>
    <w:rsid w:val="00643241"/>
    <w:rsid w:val="00643798"/>
    <w:rsid w:val="006439BF"/>
    <w:rsid w:val="00644405"/>
    <w:rsid w:val="00646F64"/>
    <w:rsid w:val="00647A52"/>
    <w:rsid w:val="00647BDE"/>
    <w:rsid w:val="00647D00"/>
    <w:rsid w:val="00651196"/>
    <w:rsid w:val="006518C1"/>
    <w:rsid w:val="0065354F"/>
    <w:rsid w:val="00653C8A"/>
    <w:rsid w:val="00656EB8"/>
    <w:rsid w:val="006576EE"/>
    <w:rsid w:val="0065774A"/>
    <w:rsid w:val="006636C1"/>
    <w:rsid w:val="00663F76"/>
    <w:rsid w:val="006648D8"/>
    <w:rsid w:val="0066493E"/>
    <w:rsid w:val="00665FA4"/>
    <w:rsid w:val="00670226"/>
    <w:rsid w:val="00672AE0"/>
    <w:rsid w:val="00672DD7"/>
    <w:rsid w:val="00672F89"/>
    <w:rsid w:val="00673FBB"/>
    <w:rsid w:val="00674F23"/>
    <w:rsid w:val="00675862"/>
    <w:rsid w:val="0067726D"/>
    <w:rsid w:val="006775C8"/>
    <w:rsid w:val="00677A19"/>
    <w:rsid w:val="00677C02"/>
    <w:rsid w:val="00680658"/>
    <w:rsid w:val="00682C67"/>
    <w:rsid w:val="00683B37"/>
    <w:rsid w:val="00684A61"/>
    <w:rsid w:val="00685D91"/>
    <w:rsid w:val="00685FB3"/>
    <w:rsid w:val="00686926"/>
    <w:rsid w:val="00686C61"/>
    <w:rsid w:val="00687DCC"/>
    <w:rsid w:val="006909AB"/>
    <w:rsid w:val="006915E3"/>
    <w:rsid w:val="006915FE"/>
    <w:rsid w:val="00692A57"/>
    <w:rsid w:val="006930EA"/>
    <w:rsid w:val="00693B21"/>
    <w:rsid w:val="006941FC"/>
    <w:rsid w:val="0069575B"/>
    <w:rsid w:val="00696E70"/>
    <w:rsid w:val="006A0005"/>
    <w:rsid w:val="006A09F3"/>
    <w:rsid w:val="006A0DD5"/>
    <w:rsid w:val="006A397A"/>
    <w:rsid w:val="006A4E26"/>
    <w:rsid w:val="006A56C4"/>
    <w:rsid w:val="006A5C8B"/>
    <w:rsid w:val="006A5D12"/>
    <w:rsid w:val="006A5D39"/>
    <w:rsid w:val="006A73C4"/>
    <w:rsid w:val="006A754B"/>
    <w:rsid w:val="006A7D5E"/>
    <w:rsid w:val="006B0CE5"/>
    <w:rsid w:val="006B0DA1"/>
    <w:rsid w:val="006B1111"/>
    <w:rsid w:val="006B135C"/>
    <w:rsid w:val="006B2637"/>
    <w:rsid w:val="006B3061"/>
    <w:rsid w:val="006B30CB"/>
    <w:rsid w:val="006B322D"/>
    <w:rsid w:val="006B4503"/>
    <w:rsid w:val="006B6033"/>
    <w:rsid w:val="006B7126"/>
    <w:rsid w:val="006C12CA"/>
    <w:rsid w:val="006C1C8F"/>
    <w:rsid w:val="006C2C77"/>
    <w:rsid w:val="006C372A"/>
    <w:rsid w:val="006C3831"/>
    <w:rsid w:val="006C3924"/>
    <w:rsid w:val="006C61CD"/>
    <w:rsid w:val="006C623E"/>
    <w:rsid w:val="006C6423"/>
    <w:rsid w:val="006C64C6"/>
    <w:rsid w:val="006C7249"/>
    <w:rsid w:val="006C7273"/>
    <w:rsid w:val="006C7962"/>
    <w:rsid w:val="006C7F0F"/>
    <w:rsid w:val="006D034E"/>
    <w:rsid w:val="006D1005"/>
    <w:rsid w:val="006D1787"/>
    <w:rsid w:val="006D1D34"/>
    <w:rsid w:val="006D1E50"/>
    <w:rsid w:val="006D2D43"/>
    <w:rsid w:val="006D2F0C"/>
    <w:rsid w:val="006D3B35"/>
    <w:rsid w:val="006D43F7"/>
    <w:rsid w:val="006D5B8F"/>
    <w:rsid w:val="006D605E"/>
    <w:rsid w:val="006D68F8"/>
    <w:rsid w:val="006D7927"/>
    <w:rsid w:val="006D7D4D"/>
    <w:rsid w:val="006E04F0"/>
    <w:rsid w:val="006E1A45"/>
    <w:rsid w:val="006E26D1"/>
    <w:rsid w:val="006E2C2E"/>
    <w:rsid w:val="006E429B"/>
    <w:rsid w:val="006E5096"/>
    <w:rsid w:val="006E518E"/>
    <w:rsid w:val="006E53A5"/>
    <w:rsid w:val="006E5E8D"/>
    <w:rsid w:val="006E7509"/>
    <w:rsid w:val="006E77C3"/>
    <w:rsid w:val="006F0345"/>
    <w:rsid w:val="006F06D6"/>
    <w:rsid w:val="006F10B9"/>
    <w:rsid w:val="006F282C"/>
    <w:rsid w:val="006F33B2"/>
    <w:rsid w:val="006F36D0"/>
    <w:rsid w:val="006F37BA"/>
    <w:rsid w:val="006F3874"/>
    <w:rsid w:val="006F4CC9"/>
    <w:rsid w:val="006F5D27"/>
    <w:rsid w:val="006F72F6"/>
    <w:rsid w:val="007008E7"/>
    <w:rsid w:val="00701CD1"/>
    <w:rsid w:val="00702CD2"/>
    <w:rsid w:val="00702CF4"/>
    <w:rsid w:val="00704D6D"/>
    <w:rsid w:val="00705066"/>
    <w:rsid w:val="00705348"/>
    <w:rsid w:val="0070673A"/>
    <w:rsid w:val="0070737A"/>
    <w:rsid w:val="00707D70"/>
    <w:rsid w:val="00713EB3"/>
    <w:rsid w:val="00720A75"/>
    <w:rsid w:val="00721C91"/>
    <w:rsid w:val="007241AF"/>
    <w:rsid w:val="00725572"/>
    <w:rsid w:val="007258C2"/>
    <w:rsid w:val="0072618A"/>
    <w:rsid w:val="00726E6A"/>
    <w:rsid w:val="0073377A"/>
    <w:rsid w:val="0073676B"/>
    <w:rsid w:val="00737CFE"/>
    <w:rsid w:val="00740946"/>
    <w:rsid w:val="00741AB0"/>
    <w:rsid w:val="00742579"/>
    <w:rsid w:val="00742818"/>
    <w:rsid w:val="00742B4F"/>
    <w:rsid w:val="00742D3A"/>
    <w:rsid w:val="00742E0E"/>
    <w:rsid w:val="00743080"/>
    <w:rsid w:val="00743846"/>
    <w:rsid w:val="0074470A"/>
    <w:rsid w:val="0074693B"/>
    <w:rsid w:val="00750EEA"/>
    <w:rsid w:val="007511E6"/>
    <w:rsid w:val="0075214D"/>
    <w:rsid w:val="007523C2"/>
    <w:rsid w:val="007549A7"/>
    <w:rsid w:val="007551D5"/>
    <w:rsid w:val="007569EA"/>
    <w:rsid w:val="0076155F"/>
    <w:rsid w:val="00761767"/>
    <w:rsid w:val="007641BB"/>
    <w:rsid w:val="007652A4"/>
    <w:rsid w:val="0076611B"/>
    <w:rsid w:val="007666D3"/>
    <w:rsid w:val="00766FFB"/>
    <w:rsid w:val="0076720D"/>
    <w:rsid w:val="007675F1"/>
    <w:rsid w:val="0077096B"/>
    <w:rsid w:val="00771E87"/>
    <w:rsid w:val="00771E95"/>
    <w:rsid w:val="0077336D"/>
    <w:rsid w:val="007758C1"/>
    <w:rsid w:val="00776C00"/>
    <w:rsid w:val="007771C8"/>
    <w:rsid w:val="0078131C"/>
    <w:rsid w:val="0078229D"/>
    <w:rsid w:val="0078497C"/>
    <w:rsid w:val="00786F63"/>
    <w:rsid w:val="007908C0"/>
    <w:rsid w:val="00791E18"/>
    <w:rsid w:val="007937A7"/>
    <w:rsid w:val="00793A1D"/>
    <w:rsid w:val="00795243"/>
    <w:rsid w:val="0079627F"/>
    <w:rsid w:val="00797403"/>
    <w:rsid w:val="007A1A82"/>
    <w:rsid w:val="007A2941"/>
    <w:rsid w:val="007A373D"/>
    <w:rsid w:val="007A38DD"/>
    <w:rsid w:val="007A52F9"/>
    <w:rsid w:val="007A5890"/>
    <w:rsid w:val="007A5DA4"/>
    <w:rsid w:val="007A737B"/>
    <w:rsid w:val="007B01D3"/>
    <w:rsid w:val="007B07D0"/>
    <w:rsid w:val="007B07E0"/>
    <w:rsid w:val="007B0CC1"/>
    <w:rsid w:val="007B12A7"/>
    <w:rsid w:val="007B2F11"/>
    <w:rsid w:val="007B5931"/>
    <w:rsid w:val="007B6BD9"/>
    <w:rsid w:val="007B6E23"/>
    <w:rsid w:val="007C1C31"/>
    <w:rsid w:val="007C3970"/>
    <w:rsid w:val="007C3CD9"/>
    <w:rsid w:val="007C4E34"/>
    <w:rsid w:val="007C513B"/>
    <w:rsid w:val="007C5ADB"/>
    <w:rsid w:val="007C6C5D"/>
    <w:rsid w:val="007C77A7"/>
    <w:rsid w:val="007C7CF6"/>
    <w:rsid w:val="007C7E74"/>
    <w:rsid w:val="007D0781"/>
    <w:rsid w:val="007D0CEA"/>
    <w:rsid w:val="007D1B90"/>
    <w:rsid w:val="007D21B4"/>
    <w:rsid w:val="007D341D"/>
    <w:rsid w:val="007D45F1"/>
    <w:rsid w:val="007D51C3"/>
    <w:rsid w:val="007D671E"/>
    <w:rsid w:val="007D7187"/>
    <w:rsid w:val="007D78A9"/>
    <w:rsid w:val="007E0244"/>
    <w:rsid w:val="007E0312"/>
    <w:rsid w:val="007E0F1B"/>
    <w:rsid w:val="007E136E"/>
    <w:rsid w:val="007E1B09"/>
    <w:rsid w:val="007E2E4C"/>
    <w:rsid w:val="007E4B31"/>
    <w:rsid w:val="007E53BD"/>
    <w:rsid w:val="007E62AF"/>
    <w:rsid w:val="007F028E"/>
    <w:rsid w:val="007F0A68"/>
    <w:rsid w:val="007F0AF0"/>
    <w:rsid w:val="007F1EB5"/>
    <w:rsid w:val="007F3D8C"/>
    <w:rsid w:val="007F42CC"/>
    <w:rsid w:val="007F470D"/>
    <w:rsid w:val="007F5087"/>
    <w:rsid w:val="007F5914"/>
    <w:rsid w:val="007F6D26"/>
    <w:rsid w:val="007F7E5D"/>
    <w:rsid w:val="008006FE"/>
    <w:rsid w:val="0080096B"/>
    <w:rsid w:val="008009D4"/>
    <w:rsid w:val="0080117A"/>
    <w:rsid w:val="008020FB"/>
    <w:rsid w:val="00803EA4"/>
    <w:rsid w:val="00803F2A"/>
    <w:rsid w:val="0080401A"/>
    <w:rsid w:val="0080426F"/>
    <w:rsid w:val="0080501F"/>
    <w:rsid w:val="008059D6"/>
    <w:rsid w:val="00806C06"/>
    <w:rsid w:val="00807969"/>
    <w:rsid w:val="008110A1"/>
    <w:rsid w:val="008117B3"/>
    <w:rsid w:val="00812996"/>
    <w:rsid w:val="00812A8C"/>
    <w:rsid w:val="00812C35"/>
    <w:rsid w:val="00813399"/>
    <w:rsid w:val="008138CE"/>
    <w:rsid w:val="008140D5"/>
    <w:rsid w:val="00814EE6"/>
    <w:rsid w:val="0081559A"/>
    <w:rsid w:val="008155C0"/>
    <w:rsid w:val="00820AAC"/>
    <w:rsid w:val="008218F8"/>
    <w:rsid w:val="00822529"/>
    <w:rsid w:val="00822F8A"/>
    <w:rsid w:val="00823402"/>
    <w:rsid w:val="00824435"/>
    <w:rsid w:val="00824602"/>
    <w:rsid w:val="008247E3"/>
    <w:rsid w:val="0082541B"/>
    <w:rsid w:val="00825905"/>
    <w:rsid w:val="00825BB0"/>
    <w:rsid w:val="0082603F"/>
    <w:rsid w:val="00827A0A"/>
    <w:rsid w:val="00827D73"/>
    <w:rsid w:val="00830264"/>
    <w:rsid w:val="00830886"/>
    <w:rsid w:val="008311CC"/>
    <w:rsid w:val="00834C2A"/>
    <w:rsid w:val="00835285"/>
    <w:rsid w:val="00835B19"/>
    <w:rsid w:val="00837CFE"/>
    <w:rsid w:val="0084056E"/>
    <w:rsid w:val="00840D95"/>
    <w:rsid w:val="0084186B"/>
    <w:rsid w:val="008433BB"/>
    <w:rsid w:val="00847241"/>
    <w:rsid w:val="008533B0"/>
    <w:rsid w:val="0085487C"/>
    <w:rsid w:val="008549AE"/>
    <w:rsid w:val="00855765"/>
    <w:rsid w:val="00855FCF"/>
    <w:rsid w:val="00856032"/>
    <w:rsid w:val="0085628B"/>
    <w:rsid w:val="008573C1"/>
    <w:rsid w:val="008577E6"/>
    <w:rsid w:val="00860F01"/>
    <w:rsid w:val="00861504"/>
    <w:rsid w:val="00863053"/>
    <w:rsid w:val="008630D3"/>
    <w:rsid w:val="008634B3"/>
    <w:rsid w:val="0086357C"/>
    <w:rsid w:val="00865397"/>
    <w:rsid w:val="00866952"/>
    <w:rsid w:val="00866A89"/>
    <w:rsid w:val="0087014E"/>
    <w:rsid w:val="00870976"/>
    <w:rsid w:val="00871192"/>
    <w:rsid w:val="008733E2"/>
    <w:rsid w:val="008747D5"/>
    <w:rsid w:val="00875C91"/>
    <w:rsid w:val="008776CF"/>
    <w:rsid w:val="00880641"/>
    <w:rsid w:val="00881034"/>
    <w:rsid w:val="008815FB"/>
    <w:rsid w:val="0088241A"/>
    <w:rsid w:val="00883F02"/>
    <w:rsid w:val="00884C49"/>
    <w:rsid w:val="00884CAF"/>
    <w:rsid w:val="00885CF6"/>
    <w:rsid w:val="0088680B"/>
    <w:rsid w:val="008877AE"/>
    <w:rsid w:val="008922FB"/>
    <w:rsid w:val="00892506"/>
    <w:rsid w:val="00892510"/>
    <w:rsid w:val="008935F3"/>
    <w:rsid w:val="00894362"/>
    <w:rsid w:val="00895350"/>
    <w:rsid w:val="00895A66"/>
    <w:rsid w:val="008964D4"/>
    <w:rsid w:val="008969BB"/>
    <w:rsid w:val="00896B77"/>
    <w:rsid w:val="00897861"/>
    <w:rsid w:val="008978F2"/>
    <w:rsid w:val="008A0984"/>
    <w:rsid w:val="008A10D2"/>
    <w:rsid w:val="008A172A"/>
    <w:rsid w:val="008A2241"/>
    <w:rsid w:val="008A2385"/>
    <w:rsid w:val="008A3AE1"/>
    <w:rsid w:val="008A5920"/>
    <w:rsid w:val="008A611D"/>
    <w:rsid w:val="008A69BC"/>
    <w:rsid w:val="008A7A3B"/>
    <w:rsid w:val="008A7AE4"/>
    <w:rsid w:val="008A7B8D"/>
    <w:rsid w:val="008B03C5"/>
    <w:rsid w:val="008B0A87"/>
    <w:rsid w:val="008B0E89"/>
    <w:rsid w:val="008B1E5F"/>
    <w:rsid w:val="008B245A"/>
    <w:rsid w:val="008B3479"/>
    <w:rsid w:val="008B501C"/>
    <w:rsid w:val="008B51B7"/>
    <w:rsid w:val="008B680C"/>
    <w:rsid w:val="008B6DDF"/>
    <w:rsid w:val="008B77CA"/>
    <w:rsid w:val="008B7C3D"/>
    <w:rsid w:val="008B7DDC"/>
    <w:rsid w:val="008C081E"/>
    <w:rsid w:val="008C163F"/>
    <w:rsid w:val="008C1875"/>
    <w:rsid w:val="008C23FC"/>
    <w:rsid w:val="008C3244"/>
    <w:rsid w:val="008C36B0"/>
    <w:rsid w:val="008C44D0"/>
    <w:rsid w:val="008C5E0D"/>
    <w:rsid w:val="008C6B91"/>
    <w:rsid w:val="008C70EF"/>
    <w:rsid w:val="008C78F4"/>
    <w:rsid w:val="008C7FD7"/>
    <w:rsid w:val="008D0B1C"/>
    <w:rsid w:val="008D2170"/>
    <w:rsid w:val="008D5A07"/>
    <w:rsid w:val="008D6139"/>
    <w:rsid w:val="008D71EC"/>
    <w:rsid w:val="008D765D"/>
    <w:rsid w:val="008D7A62"/>
    <w:rsid w:val="008E2B50"/>
    <w:rsid w:val="008E2FF2"/>
    <w:rsid w:val="008E3CD9"/>
    <w:rsid w:val="008E3E26"/>
    <w:rsid w:val="008F06DC"/>
    <w:rsid w:val="008F105D"/>
    <w:rsid w:val="008F10D7"/>
    <w:rsid w:val="008F2343"/>
    <w:rsid w:val="008F23F7"/>
    <w:rsid w:val="008F2DA4"/>
    <w:rsid w:val="008F2FC2"/>
    <w:rsid w:val="008F300A"/>
    <w:rsid w:val="008F3C38"/>
    <w:rsid w:val="008F6C91"/>
    <w:rsid w:val="008F7188"/>
    <w:rsid w:val="008F7783"/>
    <w:rsid w:val="008F7E00"/>
    <w:rsid w:val="0090092D"/>
    <w:rsid w:val="009016A2"/>
    <w:rsid w:val="0090189C"/>
    <w:rsid w:val="009022A3"/>
    <w:rsid w:val="00902412"/>
    <w:rsid w:val="00903C74"/>
    <w:rsid w:val="00905DF1"/>
    <w:rsid w:val="00906355"/>
    <w:rsid w:val="0090758C"/>
    <w:rsid w:val="009125EA"/>
    <w:rsid w:val="00913204"/>
    <w:rsid w:val="00913245"/>
    <w:rsid w:val="00914DE3"/>
    <w:rsid w:val="00915066"/>
    <w:rsid w:val="00915B96"/>
    <w:rsid w:val="00920990"/>
    <w:rsid w:val="0092130C"/>
    <w:rsid w:val="00922BAD"/>
    <w:rsid w:val="00923B86"/>
    <w:rsid w:val="00924821"/>
    <w:rsid w:val="00924D73"/>
    <w:rsid w:val="0092582A"/>
    <w:rsid w:val="0092648C"/>
    <w:rsid w:val="00926520"/>
    <w:rsid w:val="009265CE"/>
    <w:rsid w:val="009300C6"/>
    <w:rsid w:val="00931781"/>
    <w:rsid w:val="009319FA"/>
    <w:rsid w:val="00931A16"/>
    <w:rsid w:val="009321CE"/>
    <w:rsid w:val="00933311"/>
    <w:rsid w:val="00933470"/>
    <w:rsid w:val="0093396A"/>
    <w:rsid w:val="00933BD4"/>
    <w:rsid w:val="00934695"/>
    <w:rsid w:val="00934BA6"/>
    <w:rsid w:val="00934C82"/>
    <w:rsid w:val="00936141"/>
    <w:rsid w:val="0093635A"/>
    <w:rsid w:val="00941263"/>
    <w:rsid w:val="00941517"/>
    <w:rsid w:val="00941F6D"/>
    <w:rsid w:val="00943F18"/>
    <w:rsid w:val="009441BE"/>
    <w:rsid w:val="00946577"/>
    <w:rsid w:val="00946E15"/>
    <w:rsid w:val="009501DB"/>
    <w:rsid w:val="009521B2"/>
    <w:rsid w:val="00952813"/>
    <w:rsid w:val="0095512F"/>
    <w:rsid w:val="00955AC3"/>
    <w:rsid w:val="0095684D"/>
    <w:rsid w:val="009574B2"/>
    <w:rsid w:val="00962E98"/>
    <w:rsid w:val="00963595"/>
    <w:rsid w:val="009643E8"/>
    <w:rsid w:val="00964E28"/>
    <w:rsid w:val="00965155"/>
    <w:rsid w:val="009658EC"/>
    <w:rsid w:val="00966539"/>
    <w:rsid w:val="00970CD0"/>
    <w:rsid w:val="00972700"/>
    <w:rsid w:val="009748E0"/>
    <w:rsid w:val="00976875"/>
    <w:rsid w:val="00977588"/>
    <w:rsid w:val="00977E7F"/>
    <w:rsid w:val="00980645"/>
    <w:rsid w:val="00981BAA"/>
    <w:rsid w:val="009827BF"/>
    <w:rsid w:val="009831CF"/>
    <w:rsid w:val="0098368C"/>
    <w:rsid w:val="00983A87"/>
    <w:rsid w:val="00983DFE"/>
    <w:rsid w:val="00984695"/>
    <w:rsid w:val="00984E7B"/>
    <w:rsid w:val="009853AB"/>
    <w:rsid w:val="00985768"/>
    <w:rsid w:val="0098786E"/>
    <w:rsid w:val="00990E0F"/>
    <w:rsid w:val="00992F32"/>
    <w:rsid w:val="00994467"/>
    <w:rsid w:val="009944B7"/>
    <w:rsid w:val="00995874"/>
    <w:rsid w:val="0099594E"/>
    <w:rsid w:val="00996A90"/>
    <w:rsid w:val="009977D7"/>
    <w:rsid w:val="00997C37"/>
    <w:rsid w:val="00997FF3"/>
    <w:rsid w:val="009A126E"/>
    <w:rsid w:val="009A1DE1"/>
    <w:rsid w:val="009A1E06"/>
    <w:rsid w:val="009A22D6"/>
    <w:rsid w:val="009A2B2D"/>
    <w:rsid w:val="009A3C78"/>
    <w:rsid w:val="009A4569"/>
    <w:rsid w:val="009A4792"/>
    <w:rsid w:val="009A5075"/>
    <w:rsid w:val="009A6BE0"/>
    <w:rsid w:val="009A7879"/>
    <w:rsid w:val="009A7A97"/>
    <w:rsid w:val="009A7CF7"/>
    <w:rsid w:val="009B1047"/>
    <w:rsid w:val="009B284D"/>
    <w:rsid w:val="009B2C6E"/>
    <w:rsid w:val="009B5AF0"/>
    <w:rsid w:val="009B6628"/>
    <w:rsid w:val="009B68A8"/>
    <w:rsid w:val="009B750E"/>
    <w:rsid w:val="009B762D"/>
    <w:rsid w:val="009C119C"/>
    <w:rsid w:val="009C2153"/>
    <w:rsid w:val="009C4BB4"/>
    <w:rsid w:val="009C4E28"/>
    <w:rsid w:val="009C51ED"/>
    <w:rsid w:val="009C54D5"/>
    <w:rsid w:val="009C5619"/>
    <w:rsid w:val="009C6CA7"/>
    <w:rsid w:val="009D0B8E"/>
    <w:rsid w:val="009D18EA"/>
    <w:rsid w:val="009D1953"/>
    <w:rsid w:val="009D1A26"/>
    <w:rsid w:val="009D238A"/>
    <w:rsid w:val="009D27D8"/>
    <w:rsid w:val="009D35A7"/>
    <w:rsid w:val="009D3DE4"/>
    <w:rsid w:val="009D44CA"/>
    <w:rsid w:val="009D5088"/>
    <w:rsid w:val="009D607F"/>
    <w:rsid w:val="009D702F"/>
    <w:rsid w:val="009E1517"/>
    <w:rsid w:val="009E218C"/>
    <w:rsid w:val="009E4333"/>
    <w:rsid w:val="009E52FC"/>
    <w:rsid w:val="009E66A3"/>
    <w:rsid w:val="009E76CB"/>
    <w:rsid w:val="009E7D59"/>
    <w:rsid w:val="009E7FEB"/>
    <w:rsid w:val="009F1881"/>
    <w:rsid w:val="009F35C7"/>
    <w:rsid w:val="009F43B1"/>
    <w:rsid w:val="009F4928"/>
    <w:rsid w:val="009F5A78"/>
    <w:rsid w:val="009F6CD0"/>
    <w:rsid w:val="00A01845"/>
    <w:rsid w:val="00A02C7F"/>
    <w:rsid w:val="00A02C8E"/>
    <w:rsid w:val="00A03503"/>
    <w:rsid w:val="00A06D24"/>
    <w:rsid w:val="00A1054E"/>
    <w:rsid w:val="00A10889"/>
    <w:rsid w:val="00A13CD4"/>
    <w:rsid w:val="00A14C81"/>
    <w:rsid w:val="00A15570"/>
    <w:rsid w:val="00A15793"/>
    <w:rsid w:val="00A15942"/>
    <w:rsid w:val="00A15A18"/>
    <w:rsid w:val="00A1667D"/>
    <w:rsid w:val="00A172FA"/>
    <w:rsid w:val="00A20697"/>
    <w:rsid w:val="00A20930"/>
    <w:rsid w:val="00A23521"/>
    <w:rsid w:val="00A235BB"/>
    <w:rsid w:val="00A24710"/>
    <w:rsid w:val="00A25143"/>
    <w:rsid w:val="00A25883"/>
    <w:rsid w:val="00A26872"/>
    <w:rsid w:val="00A2715D"/>
    <w:rsid w:val="00A3068F"/>
    <w:rsid w:val="00A31241"/>
    <w:rsid w:val="00A31ED9"/>
    <w:rsid w:val="00A34EB9"/>
    <w:rsid w:val="00A35304"/>
    <w:rsid w:val="00A377FC"/>
    <w:rsid w:val="00A41C7E"/>
    <w:rsid w:val="00A42D88"/>
    <w:rsid w:val="00A435D1"/>
    <w:rsid w:val="00A44C53"/>
    <w:rsid w:val="00A450C7"/>
    <w:rsid w:val="00A45906"/>
    <w:rsid w:val="00A45BAA"/>
    <w:rsid w:val="00A4634E"/>
    <w:rsid w:val="00A51E5D"/>
    <w:rsid w:val="00A5417E"/>
    <w:rsid w:val="00A5430D"/>
    <w:rsid w:val="00A54459"/>
    <w:rsid w:val="00A557B2"/>
    <w:rsid w:val="00A55BC1"/>
    <w:rsid w:val="00A56006"/>
    <w:rsid w:val="00A6052E"/>
    <w:rsid w:val="00A60B81"/>
    <w:rsid w:val="00A60C84"/>
    <w:rsid w:val="00A635D2"/>
    <w:rsid w:val="00A63F00"/>
    <w:rsid w:val="00A64856"/>
    <w:rsid w:val="00A64BCE"/>
    <w:rsid w:val="00A650FE"/>
    <w:rsid w:val="00A67372"/>
    <w:rsid w:val="00A678CC"/>
    <w:rsid w:val="00A67AF0"/>
    <w:rsid w:val="00A67FF5"/>
    <w:rsid w:val="00A70ABA"/>
    <w:rsid w:val="00A70BCC"/>
    <w:rsid w:val="00A72C7A"/>
    <w:rsid w:val="00A730A9"/>
    <w:rsid w:val="00A73699"/>
    <w:rsid w:val="00A768E4"/>
    <w:rsid w:val="00A76A7C"/>
    <w:rsid w:val="00A80516"/>
    <w:rsid w:val="00A80CA5"/>
    <w:rsid w:val="00A810CC"/>
    <w:rsid w:val="00A81A98"/>
    <w:rsid w:val="00A81B27"/>
    <w:rsid w:val="00A842B7"/>
    <w:rsid w:val="00A84C41"/>
    <w:rsid w:val="00A86728"/>
    <w:rsid w:val="00A90AF3"/>
    <w:rsid w:val="00A918FE"/>
    <w:rsid w:val="00A923AB"/>
    <w:rsid w:val="00A9270B"/>
    <w:rsid w:val="00A92975"/>
    <w:rsid w:val="00A9416F"/>
    <w:rsid w:val="00A955E8"/>
    <w:rsid w:val="00A95F4F"/>
    <w:rsid w:val="00A964E9"/>
    <w:rsid w:val="00AA016C"/>
    <w:rsid w:val="00AA251A"/>
    <w:rsid w:val="00AA2EDE"/>
    <w:rsid w:val="00AA3D53"/>
    <w:rsid w:val="00AA3F54"/>
    <w:rsid w:val="00AA40A7"/>
    <w:rsid w:val="00AA4C2A"/>
    <w:rsid w:val="00AA4DB5"/>
    <w:rsid w:val="00AA57EB"/>
    <w:rsid w:val="00AA61DF"/>
    <w:rsid w:val="00AA6646"/>
    <w:rsid w:val="00AA7B3A"/>
    <w:rsid w:val="00AB1CD1"/>
    <w:rsid w:val="00AB2417"/>
    <w:rsid w:val="00AB5108"/>
    <w:rsid w:val="00AB528E"/>
    <w:rsid w:val="00AB5ACE"/>
    <w:rsid w:val="00AB5FAF"/>
    <w:rsid w:val="00AB639C"/>
    <w:rsid w:val="00AB66BD"/>
    <w:rsid w:val="00AB6AC1"/>
    <w:rsid w:val="00AB6C09"/>
    <w:rsid w:val="00AB6C55"/>
    <w:rsid w:val="00AB7FA0"/>
    <w:rsid w:val="00AC217F"/>
    <w:rsid w:val="00AC22D7"/>
    <w:rsid w:val="00AC43B3"/>
    <w:rsid w:val="00AC502A"/>
    <w:rsid w:val="00AC6315"/>
    <w:rsid w:val="00AD08EF"/>
    <w:rsid w:val="00AD0EE3"/>
    <w:rsid w:val="00AD1526"/>
    <w:rsid w:val="00AD1AD0"/>
    <w:rsid w:val="00AD26D1"/>
    <w:rsid w:val="00AD2E4B"/>
    <w:rsid w:val="00AD2F53"/>
    <w:rsid w:val="00AD46D5"/>
    <w:rsid w:val="00AD4B7C"/>
    <w:rsid w:val="00AD4E28"/>
    <w:rsid w:val="00AD6BF9"/>
    <w:rsid w:val="00AD7BAF"/>
    <w:rsid w:val="00AE035E"/>
    <w:rsid w:val="00AE3490"/>
    <w:rsid w:val="00AE4269"/>
    <w:rsid w:val="00AE42EB"/>
    <w:rsid w:val="00AE4A1C"/>
    <w:rsid w:val="00AE5702"/>
    <w:rsid w:val="00AE57A1"/>
    <w:rsid w:val="00AE5C0A"/>
    <w:rsid w:val="00AE6E33"/>
    <w:rsid w:val="00AE7A13"/>
    <w:rsid w:val="00AE7C53"/>
    <w:rsid w:val="00AF0407"/>
    <w:rsid w:val="00AF2C6D"/>
    <w:rsid w:val="00AF4A86"/>
    <w:rsid w:val="00AF62CC"/>
    <w:rsid w:val="00AF7B32"/>
    <w:rsid w:val="00B033EE"/>
    <w:rsid w:val="00B044FB"/>
    <w:rsid w:val="00B07572"/>
    <w:rsid w:val="00B07C8A"/>
    <w:rsid w:val="00B07D3B"/>
    <w:rsid w:val="00B10AB2"/>
    <w:rsid w:val="00B10FB1"/>
    <w:rsid w:val="00B1151B"/>
    <w:rsid w:val="00B12344"/>
    <w:rsid w:val="00B12C0B"/>
    <w:rsid w:val="00B13639"/>
    <w:rsid w:val="00B13744"/>
    <w:rsid w:val="00B153CD"/>
    <w:rsid w:val="00B15F05"/>
    <w:rsid w:val="00B21244"/>
    <w:rsid w:val="00B22354"/>
    <w:rsid w:val="00B235ED"/>
    <w:rsid w:val="00B24451"/>
    <w:rsid w:val="00B25342"/>
    <w:rsid w:val="00B2584C"/>
    <w:rsid w:val="00B26AA4"/>
    <w:rsid w:val="00B26EB2"/>
    <w:rsid w:val="00B275FC"/>
    <w:rsid w:val="00B27DDD"/>
    <w:rsid w:val="00B311F0"/>
    <w:rsid w:val="00B32B85"/>
    <w:rsid w:val="00B32FDA"/>
    <w:rsid w:val="00B34F2F"/>
    <w:rsid w:val="00B3512D"/>
    <w:rsid w:val="00B3631B"/>
    <w:rsid w:val="00B3696E"/>
    <w:rsid w:val="00B37442"/>
    <w:rsid w:val="00B37A8C"/>
    <w:rsid w:val="00B405F0"/>
    <w:rsid w:val="00B40601"/>
    <w:rsid w:val="00B40968"/>
    <w:rsid w:val="00B40C8E"/>
    <w:rsid w:val="00B4106B"/>
    <w:rsid w:val="00B4420C"/>
    <w:rsid w:val="00B443E2"/>
    <w:rsid w:val="00B447AB"/>
    <w:rsid w:val="00B4532D"/>
    <w:rsid w:val="00B45C9F"/>
    <w:rsid w:val="00B461EF"/>
    <w:rsid w:val="00B52791"/>
    <w:rsid w:val="00B527FD"/>
    <w:rsid w:val="00B540F2"/>
    <w:rsid w:val="00B5463B"/>
    <w:rsid w:val="00B55C53"/>
    <w:rsid w:val="00B55F61"/>
    <w:rsid w:val="00B56C9D"/>
    <w:rsid w:val="00B57CF0"/>
    <w:rsid w:val="00B57EE3"/>
    <w:rsid w:val="00B60F63"/>
    <w:rsid w:val="00B61FD7"/>
    <w:rsid w:val="00B61FEE"/>
    <w:rsid w:val="00B629FE"/>
    <w:rsid w:val="00B638CC"/>
    <w:rsid w:val="00B63CD8"/>
    <w:rsid w:val="00B63F41"/>
    <w:rsid w:val="00B642B2"/>
    <w:rsid w:val="00B64BFB"/>
    <w:rsid w:val="00B65116"/>
    <w:rsid w:val="00B652A4"/>
    <w:rsid w:val="00B65929"/>
    <w:rsid w:val="00B66151"/>
    <w:rsid w:val="00B6656D"/>
    <w:rsid w:val="00B66A21"/>
    <w:rsid w:val="00B66E16"/>
    <w:rsid w:val="00B727DC"/>
    <w:rsid w:val="00B73C5A"/>
    <w:rsid w:val="00B7412C"/>
    <w:rsid w:val="00B743FE"/>
    <w:rsid w:val="00B7483D"/>
    <w:rsid w:val="00B74D4F"/>
    <w:rsid w:val="00B75AEA"/>
    <w:rsid w:val="00B76A30"/>
    <w:rsid w:val="00B7766F"/>
    <w:rsid w:val="00B77CDB"/>
    <w:rsid w:val="00B77EB5"/>
    <w:rsid w:val="00B80137"/>
    <w:rsid w:val="00B843F9"/>
    <w:rsid w:val="00B864D7"/>
    <w:rsid w:val="00B86A7A"/>
    <w:rsid w:val="00B9108B"/>
    <w:rsid w:val="00B9130C"/>
    <w:rsid w:val="00B92B81"/>
    <w:rsid w:val="00B92D65"/>
    <w:rsid w:val="00B93055"/>
    <w:rsid w:val="00B931BB"/>
    <w:rsid w:val="00B93722"/>
    <w:rsid w:val="00B95918"/>
    <w:rsid w:val="00B96734"/>
    <w:rsid w:val="00B97426"/>
    <w:rsid w:val="00B97EAA"/>
    <w:rsid w:val="00B97EC7"/>
    <w:rsid w:val="00BA0CCE"/>
    <w:rsid w:val="00BA236A"/>
    <w:rsid w:val="00BA292C"/>
    <w:rsid w:val="00BA5749"/>
    <w:rsid w:val="00BA7D67"/>
    <w:rsid w:val="00BB1B5F"/>
    <w:rsid w:val="00BB23DF"/>
    <w:rsid w:val="00BB51A3"/>
    <w:rsid w:val="00BB69D9"/>
    <w:rsid w:val="00BC150F"/>
    <w:rsid w:val="00BC23C3"/>
    <w:rsid w:val="00BC2678"/>
    <w:rsid w:val="00BC296D"/>
    <w:rsid w:val="00BC402D"/>
    <w:rsid w:val="00BC5060"/>
    <w:rsid w:val="00BC5479"/>
    <w:rsid w:val="00BC5962"/>
    <w:rsid w:val="00BC7B94"/>
    <w:rsid w:val="00BD1709"/>
    <w:rsid w:val="00BD366F"/>
    <w:rsid w:val="00BD3803"/>
    <w:rsid w:val="00BD4B7A"/>
    <w:rsid w:val="00BD51F2"/>
    <w:rsid w:val="00BD57C1"/>
    <w:rsid w:val="00BD6A7A"/>
    <w:rsid w:val="00BD7154"/>
    <w:rsid w:val="00BD7633"/>
    <w:rsid w:val="00BE04E2"/>
    <w:rsid w:val="00BE0E02"/>
    <w:rsid w:val="00BE10D4"/>
    <w:rsid w:val="00BE1E3F"/>
    <w:rsid w:val="00BE2F4E"/>
    <w:rsid w:val="00BE3CA8"/>
    <w:rsid w:val="00BE4A06"/>
    <w:rsid w:val="00BE5403"/>
    <w:rsid w:val="00BE597B"/>
    <w:rsid w:val="00BE5EB1"/>
    <w:rsid w:val="00BE5F88"/>
    <w:rsid w:val="00BE6917"/>
    <w:rsid w:val="00BE74D7"/>
    <w:rsid w:val="00BE768B"/>
    <w:rsid w:val="00BE7A90"/>
    <w:rsid w:val="00BF0270"/>
    <w:rsid w:val="00BF0A4E"/>
    <w:rsid w:val="00BF0BDA"/>
    <w:rsid w:val="00BF25EB"/>
    <w:rsid w:val="00BF354D"/>
    <w:rsid w:val="00BF4A69"/>
    <w:rsid w:val="00BF4E96"/>
    <w:rsid w:val="00BF5218"/>
    <w:rsid w:val="00BF5703"/>
    <w:rsid w:val="00C00053"/>
    <w:rsid w:val="00C007D2"/>
    <w:rsid w:val="00C0115F"/>
    <w:rsid w:val="00C03EE4"/>
    <w:rsid w:val="00C04778"/>
    <w:rsid w:val="00C0635F"/>
    <w:rsid w:val="00C06F9E"/>
    <w:rsid w:val="00C10189"/>
    <w:rsid w:val="00C107BB"/>
    <w:rsid w:val="00C11A90"/>
    <w:rsid w:val="00C12468"/>
    <w:rsid w:val="00C12731"/>
    <w:rsid w:val="00C12A0C"/>
    <w:rsid w:val="00C135E3"/>
    <w:rsid w:val="00C136A9"/>
    <w:rsid w:val="00C1679F"/>
    <w:rsid w:val="00C169C0"/>
    <w:rsid w:val="00C16CEE"/>
    <w:rsid w:val="00C17268"/>
    <w:rsid w:val="00C17335"/>
    <w:rsid w:val="00C21B91"/>
    <w:rsid w:val="00C21DAA"/>
    <w:rsid w:val="00C232ED"/>
    <w:rsid w:val="00C24170"/>
    <w:rsid w:val="00C24F0C"/>
    <w:rsid w:val="00C259B8"/>
    <w:rsid w:val="00C2605E"/>
    <w:rsid w:val="00C27496"/>
    <w:rsid w:val="00C30DF4"/>
    <w:rsid w:val="00C311FC"/>
    <w:rsid w:val="00C319A1"/>
    <w:rsid w:val="00C3283C"/>
    <w:rsid w:val="00C33CA4"/>
    <w:rsid w:val="00C342B9"/>
    <w:rsid w:val="00C34C1C"/>
    <w:rsid w:val="00C35566"/>
    <w:rsid w:val="00C363D5"/>
    <w:rsid w:val="00C367A5"/>
    <w:rsid w:val="00C37A8A"/>
    <w:rsid w:val="00C402F8"/>
    <w:rsid w:val="00C4073C"/>
    <w:rsid w:val="00C409AC"/>
    <w:rsid w:val="00C41CBF"/>
    <w:rsid w:val="00C421EE"/>
    <w:rsid w:val="00C425B7"/>
    <w:rsid w:val="00C43B8F"/>
    <w:rsid w:val="00C43F8D"/>
    <w:rsid w:val="00C4493F"/>
    <w:rsid w:val="00C450AE"/>
    <w:rsid w:val="00C451F9"/>
    <w:rsid w:val="00C45887"/>
    <w:rsid w:val="00C45A97"/>
    <w:rsid w:val="00C4611E"/>
    <w:rsid w:val="00C467B1"/>
    <w:rsid w:val="00C475FF"/>
    <w:rsid w:val="00C47D74"/>
    <w:rsid w:val="00C52E81"/>
    <w:rsid w:val="00C53308"/>
    <w:rsid w:val="00C53AC5"/>
    <w:rsid w:val="00C5415C"/>
    <w:rsid w:val="00C55320"/>
    <w:rsid w:val="00C5678A"/>
    <w:rsid w:val="00C6201E"/>
    <w:rsid w:val="00C625A8"/>
    <w:rsid w:val="00C63535"/>
    <w:rsid w:val="00C659FF"/>
    <w:rsid w:val="00C65FFE"/>
    <w:rsid w:val="00C666EA"/>
    <w:rsid w:val="00C669D6"/>
    <w:rsid w:val="00C67D9F"/>
    <w:rsid w:val="00C706C6"/>
    <w:rsid w:val="00C7191C"/>
    <w:rsid w:val="00C71EFF"/>
    <w:rsid w:val="00C721CA"/>
    <w:rsid w:val="00C73B89"/>
    <w:rsid w:val="00C73C7F"/>
    <w:rsid w:val="00C7459B"/>
    <w:rsid w:val="00C757EE"/>
    <w:rsid w:val="00C75DF8"/>
    <w:rsid w:val="00C7671F"/>
    <w:rsid w:val="00C7680A"/>
    <w:rsid w:val="00C76B59"/>
    <w:rsid w:val="00C772A0"/>
    <w:rsid w:val="00C779FE"/>
    <w:rsid w:val="00C81364"/>
    <w:rsid w:val="00C81621"/>
    <w:rsid w:val="00C81A40"/>
    <w:rsid w:val="00C82DEA"/>
    <w:rsid w:val="00C82DEB"/>
    <w:rsid w:val="00C84CD1"/>
    <w:rsid w:val="00C85014"/>
    <w:rsid w:val="00C86B81"/>
    <w:rsid w:val="00C86B89"/>
    <w:rsid w:val="00C908DF"/>
    <w:rsid w:val="00C91F96"/>
    <w:rsid w:val="00C961D9"/>
    <w:rsid w:val="00C969B6"/>
    <w:rsid w:val="00C97E57"/>
    <w:rsid w:val="00CA0252"/>
    <w:rsid w:val="00CA0EAC"/>
    <w:rsid w:val="00CA1577"/>
    <w:rsid w:val="00CA16A5"/>
    <w:rsid w:val="00CA202D"/>
    <w:rsid w:val="00CA2D46"/>
    <w:rsid w:val="00CA30A5"/>
    <w:rsid w:val="00CA464B"/>
    <w:rsid w:val="00CA50E2"/>
    <w:rsid w:val="00CA5942"/>
    <w:rsid w:val="00CA5CBA"/>
    <w:rsid w:val="00CA6492"/>
    <w:rsid w:val="00CA6B9F"/>
    <w:rsid w:val="00CA6C74"/>
    <w:rsid w:val="00CA7473"/>
    <w:rsid w:val="00CA795B"/>
    <w:rsid w:val="00CB0212"/>
    <w:rsid w:val="00CB2DAA"/>
    <w:rsid w:val="00CB3269"/>
    <w:rsid w:val="00CB39BB"/>
    <w:rsid w:val="00CB39F2"/>
    <w:rsid w:val="00CB474D"/>
    <w:rsid w:val="00CB4E1F"/>
    <w:rsid w:val="00CB59C2"/>
    <w:rsid w:val="00CB5FE3"/>
    <w:rsid w:val="00CC124C"/>
    <w:rsid w:val="00CC1734"/>
    <w:rsid w:val="00CC2C52"/>
    <w:rsid w:val="00CC484A"/>
    <w:rsid w:val="00CC65E0"/>
    <w:rsid w:val="00CC78DB"/>
    <w:rsid w:val="00CC7DFA"/>
    <w:rsid w:val="00CC7EB6"/>
    <w:rsid w:val="00CD06A5"/>
    <w:rsid w:val="00CD0EB7"/>
    <w:rsid w:val="00CD3390"/>
    <w:rsid w:val="00CD4D1B"/>
    <w:rsid w:val="00CD5009"/>
    <w:rsid w:val="00CD50E9"/>
    <w:rsid w:val="00CD5265"/>
    <w:rsid w:val="00CD571E"/>
    <w:rsid w:val="00CD58B8"/>
    <w:rsid w:val="00CD5C1C"/>
    <w:rsid w:val="00CD6336"/>
    <w:rsid w:val="00CD6640"/>
    <w:rsid w:val="00CD6FD4"/>
    <w:rsid w:val="00CE004E"/>
    <w:rsid w:val="00CE0452"/>
    <w:rsid w:val="00CE1326"/>
    <w:rsid w:val="00CE36F4"/>
    <w:rsid w:val="00CE59D8"/>
    <w:rsid w:val="00CE5E24"/>
    <w:rsid w:val="00CE76A1"/>
    <w:rsid w:val="00CE7985"/>
    <w:rsid w:val="00CF0939"/>
    <w:rsid w:val="00CF0F2D"/>
    <w:rsid w:val="00CF1B4D"/>
    <w:rsid w:val="00CF3154"/>
    <w:rsid w:val="00CF42D7"/>
    <w:rsid w:val="00CF7640"/>
    <w:rsid w:val="00CF7B83"/>
    <w:rsid w:val="00CF7B87"/>
    <w:rsid w:val="00D0167D"/>
    <w:rsid w:val="00D01738"/>
    <w:rsid w:val="00D028E9"/>
    <w:rsid w:val="00D047A4"/>
    <w:rsid w:val="00D04A1F"/>
    <w:rsid w:val="00D04C51"/>
    <w:rsid w:val="00D04EE5"/>
    <w:rsid w:val="00D062AE"/>
    <w:rsid w:val="00D073C9"/>
    <w:rsid w:val="00D12B6C"/>
    <w:rsid w:val="00D137E2"/>
    <w:rsid w:val="00D13E88"/>
    <w:rsid w:val="00D14070"/>
    <w:rsid w:val="00D16080"/>
    <w:rsid w:val="00D163A3"/>
    <w:rsid w:val="00D16B6E"/>
    <w:rsid w:val="00D17077"/>
    <w:rsid w:val="00D17438"/>
    <w:rsid w:val="00D17E53"/>
    <w:rsid w:val="00D22369"/>
    <w:rsid w:val="00D232B6"/>
    <w:rsid w:val="00D23ABF"/>
    <w:rsid w:val="00D24A5B"/>
    <w:rsid w:val="00D26477"/>
    <w:rsid w:val="00D2653E"/>
    <w:rsid w:val="00D265DE"/>
    <w:rsid w:val="00D27165"/>
    <w:rsid w:val="00D27DA1"/>
    <w:rsid w:val="00D309F0"/>
    <w:rsid w:val="00D30BBA"/>
    <w:rsid w:val="00D31094"/>
    <w:rsid w:val="00D31C86"/>
    <w:rsid w:val="00D3329D"/>
    <w:rsid w:val="00D35CDE"/>
    <w:rsid w:val="00D36881"/>
    <w:rsid w:val="00D36F4C"/>
    <w:rsid w:val="00D36F9C"/>
    <w:rsid w:val="00D37E85"/>
    <w:rsid w:val="00D409F9"/>
    <w:rsid w:val="00D41360"/>
    <w:rsid w:val="00D4319F"/>
    <w:rsid w:val="00D43484"/>
    <w:rsid w:val="00D44874"/>
    <w:rsid w:val="00D44AF5"/>
    <w:rsid w:val="00D45D81"/>
    <w:rsid w:val="00D466D4"/>
    <w:rsid w:val="00D46C06"/>
    <w:rsid w:val="00D47AFF"/>
    <w:rsid w:val="00D47F98"/>
    <w:rsid w:val="00D506C7"/>
    <w:rsid w:val="00D51E0C"/>
    <w:rsid w:val="00D53C9D"/>
    <w:rsid w:val="00D54B8E"/>
    <w:rsid w:val="00D55604"/>
    <w:rsid w:val="00D5732A"/>
    <w:rsid w:val="00D61A41"/>
    <w:rsid w:val="00D641E5"/>
    <w:rsid w:val="00D646B6"/>
    <w:rsid w:val="00D662C8"/>
    <w:rsid w:val="00D6632F"/>
    <w:rsid w:val="00D66E58"/>
    <w:rsid w:val="00D67462"/>
    <w:rsid w:val="00D70024"/>
    <w:rsid w:val="00D708A9"/>
    <w:rsid w:val="00D73A23"/>
    <w:rsid w:val="00D753FF"/>
    <w:rsid w:val="00D7685E"/>
    <w:rsid w:val="00D807EE"/>
    <w:rsid w:val="00D8225B"/>
    <w:rsid w:val="00D82784"/>
    <w:rsid w:val="00D83190"/>
    <w:rsid w:val="00D83E28"/>
    <w:rsid w:val="00D84E32"/>
    <w:rsid w:val="00D87ABF"/>
    <w:rsid w:val="00D87C14"/>
    <w:rsid w:val="00D90F82"/>
    <w:rsid w:val="00D92655"/>
    <w:rsid w:val="00D92ADB"/>
    <w:rsid w:val="00D92FDB"/>
    <w:rsid w:val="00D93797"/>
    <w:rsid w:val="00D94984"/>
    <w:rsid w:val="00D973CE"/>
    <w:rsid w:val="00DA0888"/>
    <w:rsid w:val="00DA10EA"/>
    <w:rsid w:val="00DA166C"/>
    <w:rsid w:val="00DA2958"/>
    <w:rsid w:val="00DA4A7D"/>
    <w:rsid w:val="00DA5B2C"/>
    <w:rsid w:val="00DA600C"/>
    <w:rsid w:val="00DA6464"/>
    <w:rsid w:val="00DB035D"/>
    <w:rsid w:val="00DB083F"/>
    <w:rsid w:val="00DB1FF8"/>
    <w:rsid w:val="00DB26F7"/>
    <w:rsid w:val="00DB3449"/>
    <w:rsid w:val="00DB3775"/>
    <w:rsid w:val="00DB4423"/>
    <w:rsid w:val="00DB4E19"/>
    <w:rsid w:val="00DB74D3"/>
    <w:rsid w:val="00DB7C72"/>
    <w:rsid w:val="00DC0690"/>
    <w:rsid w:val="00DC0BCD"/>
    <w:rsid w:val="00DC0FA9"/>
    <w:rsid w:val="00DC3B5F"/>
    <w:rsid w:val="00DC49B8"/>
    <w:rsid w:val="00DC518C"/>
    <w:rsid w:val="00DC5C18"/>
    <w:rsid w:val="00DC629F"/>
    <w:rsid w:val="00DC76F0"/>
    <w:rsid w:val="00DC7C31"/>
    <w:rsid w:val="00DD1A15"/>
    <w:rsid w:val="00DD39C5"/>
    <w:rsid w:val="00DD4B6E"/>
    <w:rsid w:val="00DD54A5"/>
    <w:rsid w:val="00DD58A6"/>
    <w:rsid w:val="00DD602C"/>
    <w:rsid w:val="00DD6B18"/>
    <w:rsid w:val="00DD6B4F"/>
    <w:rsid w:val="00DD6DAD"/>
    <w:rsid w:val="00DD6F4B"/>
    <w:rsid w:val="00DD7D59"/>
    <w:rsid w:val="00DD7E2F"/>
    <w:rsid w:val="00DD7E9A"/>
    <w:rsid w:val="00DE00D8"/>
    <w:rsid w:val="00DE2720"/>
    <w:rsid w:val="00DE2995"/>
    <w:rsid w:val="00DE49F9"/>
    <w:rsid w:val="00DE5D67"/>
    <w:rsid w:val="00DE7C04"/>
    <w:rsid w:val="00DF02A2"/>
    <w:rsid w:val="00DF179D"/>
    <w:rsid w:val="00DF18DD"/>
    <w:rsid w:val="00DF1A60"/>
    <w:rsid w:val="00DF1AAD"/>
    <w:rsid w:val="00DF382C"/>
    <w:rsid w:val="00DF4101"/>
    <w:rsid w:val="00DF425E"/>
    <w:rsid w:val="00DF4AC7"/>
    <w:rsid w:val="00DF565F"/>
    <w:rsid w:val="00DF57B6"/>
    <w:rsid w:val="00DF62F6"/>
    <w:rsid w:val="00E00606"/>
    <w:rsid w:val="00E00B38"/>
    <w:rsid w:val="00E01098"/>
    <w:rsid w:val="00E0259A"/>
    <w:rsid w:val="00E025AB"/>
    <w:rsid w:val="00E052B6"/>
    <w:rsid w:val="00E052E3"/>
    <w:rsid w:val="00E05410"/>
    <w:rsid w:val="00E06928"/>
    <w:rsid w:val="00E074EE"/>
    <w:rsid w:val="00E1071A"/>
    <w:rsid w:val="00E118DF"/>
    <w:rsid w:val="00E11A98"/>
    <w:rsid w:val="00E13381"/>
    <w:rsid w:val="00E15040"/>
    <w:rsid w:val="00E16009"/>
    <w:rsid w:val="00E17667"/>
    <w:rsid w:val="00E210BC"/>
    <w:rsid w:val="00E223B7"/>
    <w:rsid w:val="00E2243F"/>
    <w:rsid w:val="00E235E9"/>
    <w:rsid w:val="00E241EC"/>
    <w:rsid w:val="00E2487D"/>
    <w:rsid w:val="00E269F2"/>
    <w:rsid w:val="00E30D9E"/>
    <w:rsid w:val="00E32BD2"/>
    <w:rsid w:val="00E331E7"/>
    <w:rsid w:val="00E33BC7"/>
    <w:rsid w:val="00E34213"/>
    <w:rsid w:val="00E35AFE"/>
    <w:rsid w:val="00E369BB"/>
    <w:rsid w:val="00E41350"/>
    <w:rsid w:val="00E417BE"/>
    <w:rsid w:val="00E42CCA"/>
    <w:rsid w:val="00E43EF3"/>
    <w:rsid w:val="00E507C6"/>
    <w:rsid w:val="00E50F12"/>
    <w:rsid w:val="00E50F52"/>
    <w:rsid w:val="00E52095"/>
    <w:rsid w:val="00E5390F"/>
    <w:rsid w:val="00E53916"/>
    <w:rsid w:val="00E54266"/>
    <w:rsid w:val="00E55214"/>
    <w:rsid w:val="00E570D8"/>
    <w:rsid w:val="00E57B98"/>
    <w:rsid w:val="00E57D60"/>
    <w:rsid w:val="00E61046"/>
    <w:rsid w:val="00E623FA"/>
    <w:rsid w:val="00E62D21"/>
    <w:rsid w:val="00E62F9B"/>
    <w:rsid w:val="00E63174"/>
    <w:rsid w:val="00E636F8"/>
    <w:rsid w:val="00E63944"/>
    <w:rsid w:val="00E65CA1"/>
    <w:rsid w:val="00E67CFA"/>
    <w:rsid w:val="00E709E6"/>
    <w:rsid w:val="00E71341"/>
    <w:rsid w:val="00E7154D"/>
    <w:rsid w:val="00E71602"/>
    <w:rsid w:val="00E72AB7"/>
    <w:rsid w:val="00E742A3"/>
    <w:rsid w:val="00E745E5"/>
    <w:rsid w:val="00E74B6E"/>
    <w:rsid w:val="00E75152"/>
    <w:rsid w:val="00E77E4D"/>
    <w:rsid w:val="00E81324"/>
    <w:rsid w:val="00E81B44"/>
    <w:rsid w:val="00E82C43"/>
    <w:rsid w:val="00E833D8"/>
    <w:rsid w:val="00E8368E"/>
    <w:rsid w:val="00E83779"/>
    <w:rsid w:val="00E83AED"/>
    <w:rsid w:val="00E8421A"/>
    <w:rsid w:val="00E85747"/>
    <w:rsid w:val="00E86137"/>
    <w:rsid w:val="00E90229"/>
    <w:rsid w:val="00E90B1F"/>
    <w:rsid w:val="00E9119E"/>
    <w:rsid w:val="00E91465"/>
    <w:rsid w:val="00E94E67"/>
    <w:rsid w:val="00E95FB0"/>
    <w:rsid w:val="00E96439"/>
    <w:rsid w:val="00E964A0"/>
    <w:rsid w:val="00E970AE"/>
    <w:rsid w:val="00E97142"/>
    <w:rsid w:val="00E97443"/>
    <w:rsid w:val="00E97E7C"/>
    <w:rsid w:val="00EA0030"/>
    <w:rsid w:val="00EA3063"/>
    <w:rsid w:val="00EA30EB"/>
    <w:rsid w:val="00EA33AE"/>
    <w:rsid w:val="00EA3A51"/>
    <w:rsid w:val="00EA3E9C"/>
    <w:rsid w:val="00EA46E2"/>
    <w:rsid w:val="00EA4FAE"/>
    <w:rsid w:val="00EB019D"/>
    <w:rsid w:val="00EB11D3"/>
    <w:rsid w:val="00EB152D"/>
    <w:rsid w:val="00EB1C59"/>
    <w:rsid w:val="00EB1CC6"/>
    <w:rsid w:val="00EB2872"/>
    <w:rsid w:val="00EB32A6"/>
    <w:rsid w:val="00EB7A7B"/>
    <w:rsid w:val="00EB7E97"/>
    <w:rsid w:val="00EC01B7"/>
    <w:rsid w:val="00EC1A36"/>
    <w:rsid w:val="00EC1C83"/>
    <w:rsid w:val="00EC1C8A"/>
    <w:rsid w:val="00EC2E1E"/>
    <w:rsid w:val="00EC3281"/>
    <w:rsid w:val="00EC34B8"/>
    <w:rsid w:val="00EC39B3"/>
    <w:rsid w:val="00EC48A6"/>
    <w:rsid w:val="00EC4995"/>
    <w:rsid w:val="00EC6BBF"/>
    <w:rsid w:val="00EC7B8A"/>
    <w:rsid w:val="00EC7D43"/>
    <w:rsid w:val="00EC7DE5"/>
    <w:rsid w:val="00ED0104"/>
    <w:rsid w:val="00ED0640"/>
    <w:rsid w:val="00ED12A9"/>
    <w:rsid w:val="00ED1A0E"/>
    <w:rsid w:val="00ED2036"/>
    <w:rsid w:val="00ED28A8"/>
    <w:rsid w:val="00ED28D6"/>
    <w:rsid w:val="00ED3980"/>
    <w:rsid w:val="00ED40D7"/>
    <w:rsid w:val="00ED4409"/>
    <w:rsid w:val="00ED47E1"/>
    <w:rsid w:val="00ED5F6C"/>
    <w:rsid w:val="00ED6645"/>
    <w:rsid w:val="00ED691E"/>
    <w:rsid w:val="00EE1281"/>
    <w:rsid w:val="00EE2A8A"/>
    <w:rsid w:val="00EE4549"/>
    <w:rsid w:val="00EE72E3"/>
    <w:rsid w:val="00EE78AA"/>
    <w:rsid w:val="00EF1041"/>
    <w:rsid w:val="00EF10DF"/>
    <w:rsid w:val="00EF1CE1"/>
    <w:rsid w:val="00EF2B14"/>
    <w:rsid w:val="00EF3D8A"/>
    <w:rsid w:val="00EF41DC"/>
    <w:rsid w:val="00EF575D"/>
    <w:rsid w:val="00EF5912"/>
    <w:rsid w:val="00EF5A4A"/>
    <w:rsid w:val="00EF6EC6"/>
    <w:rsid w:val="00EF6FA0"/>
    <w:rsid w:val="00EF710C"/>
    <w:rsid w:val="00EF7F75"/>
    <w:rsid w:val="00F012DD"/>
    <w:rsid w:val="00F02018"/>
    <w:rsid w:val="00F020F8"/>
    <w:rsid w:val="00F02B57"/>
    <w:rsid w:val="00F02FA6"/>
    <w:rsid w:val="00F038BE"/>
    <w:rsid w:val="00F049E9"/>
    <w:rsid w:val="00F05DEF"/>
    <w:rsid w:val="00F069BB"/>
    <w:rsid w:val="00F06B45"/>
    <w:rsid w:val="00F1364E"/>
    <w:rsid w:val="00F14331"/>
    <w:rsid w:val="00F150F4"/>
    <w:rsid w:val="00F16A65"/>
    <w:rsid w:val="00F16B10"/>
    <w:rsid w:val="00F1744F"/>
    <w:rsid w:val="00F2129E"/>
    <w:rsid w:val="00F21BFB"/>
    <w:rsid w:val="00F2393E"/>
    <w:rsid w:val="00F26017"/>
    <w:rsid w:val="00F2697C"/>
    <w:rsid w:val="00F30D3D"/>
    <w:rsid w:val="00F31FF6"/>
    <w:rsid w:val="00F3259C"/>
    <w:rsid w:val="00F35FD5"/>
    <w:rsid w:val="00F3651F"/>
    <w:rsid w:val="00F3693B"/>
    <w:rsid w:val="00F400DE"/>
    <w:rsid w:val="00F41475"/>
    <w:rsid w:val="00F41B24"/>
    <w:rsid w:val="00F42090"/>
    <w:rsid w:val="00F46139"/>
    <w:rsid w:val="00F461DB"/>
    <w:rsid w:val="00F46CB5"/>
    <w:rsid w:val="00F50036"/>
    <w:rsid w:val="00F50368"/>
    <w:rsid w:val="00F51A0E"/>
    <w:rsid w:val="00F52098"/>
    <w:rsid w:val="00F5524A"/>
    <w:rsid w:val="00F557FA"/>
    <w:rsid w:val="00F55AD1"/>
    <w:rsid w:val="00F55CBE"/>
    <w:rsid w:val="00F55D6C"/>
    <w:rsid w:val="00F55F97"/>
    <w:rsid w:val="00F565BC"/>
    <w:rsid w:val="00F56FD7"/>
    <w:rsid w:val="00F57C5C"/>
    <w:rsid w:val="00F6102F"/>
    <w:rsid w:val="00F61441"/>
    <w:rsid w:val="00F61DD5"/>
    <w:rsid w:val="00F622FC"/>
    <w:rsid w:val="00F6401B"/>
    <w:rsid w:val="00F653F5"/>
    <w:rsid w:val="00F70B99"/>
    <w:rsid w:val="00F71707"/>
    <w:rsid w:val="00F72941"/>
    <w:rsid w:val="00F73CF5"/>
    <w:rsid w:val="00F74618"/>
    <w:rsid w:val="00F747EE"/>
    <w:rsid w:val="00F7511D"/>
    <w:rsid w:val="00F76DB5"/>
    <w:rsid w:val="00F8174B"/>
    <w:rsid w:val="00F82198"/>
    <w:rsid w:val="00F8272C"/>
    <w:rsid w:val="00F82CB0"/>
    <w:rsid w:val="00F82E97"/>
    <w:rsid w:val="00F83CD2"/>
    <w:rsid w:val="00F84099"/>
    <w:rsid w:val="00F84DA5"/>
    <w:rsid w:val="00F85F50"/>
    <w:rsid w:val="00F90A67"/>
    <w:rsid w:val="00F90B19"/>
    <w:rsid w:val="00F91823"/>
    <w:rsid w:val="00F93D5D"/>
    <w:rsid w:val="00FA1304"/>
    <w:rsid w:val="00FA472A"/>
    <w:rsid w:val="00FA4BA4"/>
    <w:rsid w:val="00FA5FDF"/>
    <w:rsid w:val="00FA65FE"/>
    <w:rsid w:val="00FB1684"/>
    <w:rsid w:val="00FB1B84"/>
    <w:rsid w:val="00FB1C2D"/>
    <w:rsid w:val="00FB369D"/>
    <w:rsid w:val="00FB3D99"/>
    <w:rsid w:val="00FB3F82"/>
    <w:rsid w:val="00FB4D19"/>
    <w:rsid w:val="00FB6015"/>
    <w:rsid w:val="00FB6E38"/>
    <w:rsid w:val="00FB7464"/>
    <w:rsid w:val="00FC0A57"/>
    <w:rsid w:val="00FC17F0"/>
    <w:rsid w:val="00FC284F"/>
    <w:rsid w:val="00FC31B3"/>
    <w:rsid w:val="00FC340E"/>
    <w:rsid w:val="00FC43C2"/>
    <w:rsid w:val="00FC530B"/>
    <w:rsid w:val="00FC565C"/>
    <w:rsid w:val="00FC5DE4"/>
    <w:rsid w:val="00FC76B5"/>
    <w:rsid w:val="00FC779E"/>
    <w:rsid w:val="00FD22AF"/>
    <w:rsid w:val="00FD34C8"/>
    <w:rsid w:val="00FD3852"/>
    <w:rsid w:val="00FD4B1F"/>
    <w:rsid w:val="00FD4FA0"/>
    <w:rsid w:val="00FD542B"/>
    <w:rsid w:val="00FD5430"/>
    <w:rsid w:val="00FD5633"/>
    <w:rsid w:val="00FD589D"/>
    <w:rsid w:val="00FD5E44"/>
    <w:rsid w:val="00FD6C52"/>
    <w:rsid w:val="00FD791E"/>
    <w:rsid w:val="00FE274B"/>
    <w:rsid w:val="00FE31FE"/>
    <w:rsid w:val="00FE3EF5"/>
    <w:rsid w:val="00FE4AF1"/>
    <w:rsid w:val="00FE4BCB"/>
    <w:rsid w:val="00FE6266"/>
    <w:rsid w:val="00FE7699"/>
    <w:rsid w:val="00FF07B0"/>
    <w:rsid w:val="00FF19B8"/>
    <w:rsid w:val="00FF33B1"/>
    <w:rsid w:val="00FF4DA7"/>
    <w:rsid w:val="00FF58B2"/>
    <w:rsid w:val="00FF5C7E"/>
    <w:rsid w:val="00FF7671"/>
    <w:rsid w:val="00FF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24D17"/>
  <w15:chartTrackingRefBased/>
  <w15:docId w15:val="{E412034B-2AEA-4922-92FC-FCB70A48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4F2"/>
    <w:pPr>
      <w:spacing w:before="120" w:after="120" w:line="240" w:lineRule="auto"/>
      <w:jc w:val="both"/>
    </w:pPr>
    <w:rPr>
      <w:rFonts w:ascii="Times New Roman" w:hAnsi="Times New Roman" w:cs="Times New Roman"/>
      <w:sz w:val="24"/>
    </w:rPr>
  </w:style>
  <w:style w:type="paragraph" w:styleId="Heading1">
    <w:name w:val="heading 1"/>
    <w:basedOn w:val="Normal"/>
    <w:next w:val="Normal"/>
    <w:link w:val="Heading1Char"/>
    <w:uiPriority w:val="9"/>
    <w:qFormat/>
    <w:rsid w:val="00D822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949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Normal"/>
    <w:link w:val="FootnoteTextChar"/>
    <w:uiPriority w:val="99"/>
    <w:unhideWhenUsed/>
    <w:qFormat/>
    <w:rsid w:val="005804F2"/>
    <w:pPr>
      <w:spacing w:before="0" w:after="0"/>
      <w:ind w:left="720" w:hanging="720"/>
    </w:pPr>
    <w:rPr>
      <w:sz w:val="20"/>
      <w:szCs w:val="20"/>
    </w:rPr>
  </w:style>
  <w:style w:type="character" w:customStyle="1" w:styleId="FootnoteTextChar">
    <w:name w:val="Footnote Text Char"/>
    <w:aliases w:val=" Char Char,Footnote Char,Fußnote Char,Char1 Char,Footnote Text Char2 Char Char,Footnote Text Char1 Char Char Char,Footnote Text Char2 Char Char Char Char,Footnote Text Char1 Char Char Char Char Char,Footnote Text Char1 Char Char1"/>
    <w:basedOn w:val="DefaultParagraphFont"/>
    <w:link w:val="FootnoteText"/>
    <w:uiPriority w:val="99"/>
    <w:qFormat/>
    <w:rsid w:val="005804F2"/>
    <w:rPr>
      <w:rFonts w:ascii="Times New Roman" w:hAnsi="Times New Roman" w:cs="Times New Roman"/>
      <w:sz w:val="20"/>
      <w:szCs w:val="20"/>
    </w:rPr>
  </w:style>
  <w:style w:type="character" w:styleId="FootnoteReference">
    <w:name w:val="footnote reference"/>
    <w:aliases w:val="Footnote Reference Number,SUPERS,number,BVI fnr,Footnote symbol,Footnote symboFußnotenzeichen,Footnote sign,Footnote Reference Superscript,Footnote number,-E Fußnotenzeichen,EN Footnote Reference,-E Fuﬂnotenzeichen,-E Fuûnotenzeichen"/>
    <w:basedOn w:val="DefaultParagraphFont"/>
    <w:link w:val="FootnoteRefernece"/>
    <w:uiPriority w:val="99"/>
    <w:unhideWhenUsed/>
    <w:qFormat/>
    <w:rsid w:val="005804F2"/>
    <w:rPr>
      <w:shd w:val="clear" w:color="auto" w:fill="auto"/>
      <w:vertAlign w:val="superscript"/>
    </w:rPr>
  </w:style>
  <w:style w:type="character" w:customStyle="1" w:styleId="Heading1Char">
    <w:name w:val="Heading 1 Char"/>
    <w:basedOn w:val="DefaultParagraphFont"/>
    <w:link w:val="Heading1"/>
    <w:uiPriority w:val="9"/>
    <w:rsid w:val="00D8225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8225B"/>
    <w:pPr>
      <w:spacing w:line="259" w:lineRule="auto"/>
      <w:jc w:val="left"/>
      <w:outlineLvl w:val="9"/>
    </w:pPr>
    <w:rPr>
      <w:lang w:val="en-US"/>
    </w:rPr>
  </w:style>
  <w:style w:type="paragraph" w:styleId="TOC1">
    <w:name w:val="toc 1"/>
    <w:basedOn w:val="Normal"/>
    <w:next w:val="Normal"/>
    <w:autoRedefine/>
    <w:uiPriority w:val="39"/>
    <w:unhideWhenUsed/>
    <w:rsid w:val="00E01098"/>
    <w:pPr>
      <w:spacing w:after="100"/>
    </w:pPr>
  </w:style>
  <w:style w:type="character" w:styleId="Hyperlink">
    <w:name w:val="Hyperlink"/>
    <w:basedOn w:val="DefaultParagraphFont"/>
    <w:uiPriority w:val="99"/>
    <w:unhideWhenUsed/>
    <w:rsid w:val="00E01098"/>
    <w:rPr>
      <w:color w:val="0563C1" w:themeColor="hyperlink"/>
      <w:u w:val="single"/>
    </w:rPr>
  </w:style>
  <w:style w:type="paragraph" w:styleId="Title">
    <w:name w:val="Title"/>
    <w:basedOn w:val="Normal"/>
    <w:next w:val="Normal"/>
    <w:link w:val="TitleChar"/>
    <w:uiPriority w:val="10"/>
    <w:qFormat/>
    <w:rsid w:val="00303D5D"/>
    <w:rPr>
      <w:noProof/>
    </w:rPr>
  </w:style>
  <w:style w:type="character" w:customStyle="1" w:styleId="TitleChar">
    <w:name w:val="Title Char"/>
    <w:basedOn w:val="DefaultParagraphFont"/>
    <w:link w:val="Title"/>
    <w:uiPriority w:val="10"/>
    <w:rsid w:val="00303D5D"/>
    <w:rPr>
      <w:rFonts w:ascii="Times New Roman" w:hAnsi="Times New Roman" w:cs="Times New Roman"/>
      <w:noProof/>
      <w:sz w:val="24"/>
    </w:rPr>
  </w:style>
  <w:style w:type="character" w:styleId="UnresolvedMention">
    <w:name w:val="Unresolved Mention"/>
    <w:basedOn w:val="DefaultParagraphFont"/>
    <w:uiPriority w:val="99"/>
    <w:semiHidden/>
    <w:unhideWhenUsed/>
    <w:rsid w:val="00FC530B"/>
    <w:rPr>
      <w:color w:val="605E5C"/>
      <w:shd w:val="clear" w:color="auto" w:fill="E1DFDD"/>
    </w:rPr>
  </w:style>
  <w:style w:type="character" w:styleId="FollowedHyperlink">
    <w:name w:val="FollowedHyperlink"/>
    <w:basedOn w:val="DefaultParagraphFont"/>
    <w:uiPriority w:val="99"/>
    <w:semiHidden/>
    <w:unhideWhenUsed/>
    <w:rsid w:val="0047331D"/>
    <w:rPr>
      <w:color w:val="954F72" w:themeColor="followed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D137E2"/>
    <w:pPr>
      <w:widowControl w:val="0"/>
      <w:adjustRightInd w:val="0"/>
      <w:spacing w:before="0" w:after="0" w:line="360" w:lineRule="atLeast"/>
      <w:ind w:left="720"/>
      <w:contextualSpacing/>
      <w:textAlignment w:val="baseline"/>
    </w:pPr>
    <w:rPr>
      <w:rFonts w:eastAsia="Times New Roman"/>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137E2"/>
    <w:rPr>
      <w:rFonts w:ascii="Times New Roman" w:eastAsia="Times New Roman" w:hAnsi="Times New Roman" w:cs="Times New Roman"/>
      <w:sz w:val="24"/>
      <w:szCs w:val="20"/>
      <w:lang w:eastAsia="lv-LV"/>
    </w:rPr>
  </w:style>
  <w:style w:type="character" w:customStyle="1" w:styleId="Heading2Char">
    <w:name w:val="Heading 2 Char"/>
    <w:basedOn w:val="DefaultParagraphFont"/>
    <w:link w:val="Heading2"/>
    <w:uiPriority w:val="9"/>
    <w:semiHidden/>
    <w:rsid w:val="00294992"/>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400C91"/>
    <w:pPr>
      <w:spacing w:after="100"/>
      <w:ind w:left="240"/>
    </w:pPr>
  </w:style>
  <w:style w:type="character" w:styleId="CommentReference">
    <w:name w:val="annotation reference"/>
    <w:basedOn w:val="DefaultParagraphFont"/>
    <w:uiPriority w:val="99"/>
    <w:semiHidden/>
    <w:unhideWhenUsed/>
    <w:rsid w:val="0063070B"/>
    <w:rPr>
      <w:sz w:val="16"/>
      <w:szCs w:val="16"/>
    </w:rPr>
  </w:style>
  <w:style w:type="paragraph" w:styleId="CommentText">
    <w:name w:val="annotation text"/>
    <w:basedOn w:val="Normal"/>
    <w:link w:val="CommentTextChar"/>
    <w:uiPriority w:val="99"/>
    <w:unhideWhenUsed/>
    <w:rsid w:val="0063070B"/>
    <w:rPr>
      <w:sz w:val="20"/>
      <w:szCs w:val="20"/>
    </w:rPr>
  </w:style>
  <w:style w:type="character" w:customStyle="1" w:styleId="CommentTextChar">
    <w:name w:val="Comment Text Char"/>
    <w:basedOn w:val="DefaultParagraphFont"/>
    <w:link w:val="CommentText"/>
    <w:uiPriority w:val="99"/>
    <w:rsid w:val="0063070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070B"/>
    <w:rPr>
      <w:b/>
      <w:bCs/>
    </w:rPr>
  </w:style>
  <w:style w:type="character" w:customStyle="1" w:styleId="CommentSubjectChar">
    <w:name w:val="Comment Subject Char"/>
    <w:basedOn w:val="CommentTextChar"/>
    <w:link w:val="CommentSubject"/>
    <w:uiPriority w:val="99"/>
    <w:semiHidden/>
    <w:rsid w:val="0063070B"/>
    <w:rPr>
      <w:rFonts w:ascii="Times New Roman" w:hAnsi="Times New Roman" w:cs="Times New Roman"/>
      <w:b/>
      <w:bCs/>
      <w:sz w:val="20"/>
      <w:szCs w:val="20"/>
    </w:rPr>
  </w:style>
  <w:style w:type="paragraph" w:styleId="Revision">
    <w:name w:val="Revision"/>
    <w:hidden/>
    <w:uiPriority w:val="99"/>
    <w:semiHidden/>
    <w:rsid w:val="0080426F"/>
    <w:pPr>
      <w:spacing w:after="0" w:line="240" w:lineRule="auto"/>
    </w:pPr>
    <w:rPr>
      <w:rFonts w:ascii="Times New Roman" w:hAnsi="Times New Roman" w:cs="Times New Roman"/>
      <w:sz w:val="24"/>
    </w:rPr>
  </w:style>
  <w:style w:type="paragraph" w:styleId="NormalWeb">
    <w:name w:val="Normal (Web)"/>
    <w:basedOn w:val="Normal"/>
    <w:uiPriority w:val="99"/>
    <w:semiHidden/>
    <w:unhideWhenUsed/>
    <w:rsid w:val="000B3FE9"/>
    <w:pPr>
      <w:spacing w:before="100" w:beforeAutospacing="1" w:after="100" w:afterAutospacing="1"/>
      <w:jc w:val="left"/>
    </w:pPr>
    <w:rPr>
      <w:rFonts w:eastAsia="Times New Roman"/>
      <w:szCs w:val="24"/>
      <w:lang w:eastAsia="lv-LV"/>
    </w:rPr>
  </w:style>
  <w:style w:type="paragraph" w:customStyle="1" w:styleId="FootnoteRefernece">
    <w:name w:val="Footnote Refernece"/>
    <w:aliases w:val="ftref,Odwołanie przypisu,Footnotes refss,Ref,de nota al pie,E,E FNZ,16 Point,Superscript 6 Point,footnote ref,2001+ Fußnotenzeichen, Exposant 3 Point"/>
    <w:basedOn w:val="Normal"/>
    <w:next w:val="Normal"/>
    <w:link w:val="FootnoteReference"/>
    <w:uiPriority w:val="99"/>
    <w:rsid w:val="004804CC"/>
    <w:pPr>
      <w:spacing w:before="0" w:after="160" w:line="240" w:lineRule="exact"/>
      <w:ind w:firstLine="567"/>
      <w:textAlignment w:val="baseline"/>
    </w:pPr>
    <w:rPr>
      <w:rFonts w:asciiTheme="minorHAnsi" w:hAnsiTheme="minorHAnsi" w:cstheme="minorBidi"/>
      <w:sz w:val="22"/>
      <w:vertAlign w:val="superscript"/>
    </w:rPr>
  </w:style>
  <w:style w:type="character" w:customStyle="1" w:styleId="cf01">
    <w:name w:val="cf01"/>
    <w:basedOn w:val="DefaultParagraphFont"/>
    <w:rsid w:val="003A1CF5"/>
    <w:rPr>
      <w:rFonts w:ascii="Segoe UI" w:hAnsi="Segoe UI" w:cs="Segoe UI" w:hint="default"/>
      <w:sz w:val="18"/>
      <w:szCs w:val="18"/>
    </w:rPr>
  </w:style>
  <w:style w:type="paragraph" w:customStyle="1" w:styleId="oj-normal">
    <w:name w:val="oj-normal"/>
    <w:basedOn w:val="Normal"/>
    <w:rsid w:val="002B4399"/>
    <w:pPr>
      <w:spacing w:before="100" w:beforeAutospacing="1" w:after="100" w:afterAutospacing="1"/>
      <w:jc w:val="left"/>
    </w:pPr>
    <w:rPr>
      <w:rFonts w:eastAsia="Times New Roman"/>
      <w:szCs w:val="24"/>
      <w:lang w:eastAsia="lv-LV"/>
    </w:rPr>
  </w:style>
  <w:style w:type="paragraph" w:styleId="Header">
    <w:name w:val="header"/>
    <w:basedOn w:val="Normal"/>
    <w:link w:val="HeaderChar"/>
    <w:uiPriority w:val="99"/>
    <w:unhideWhenUsed/>
    <w:rsid w:val="0062351E"/>
    <w:pPr>
      <w:tabs>
        <w:tab w:val="center" w:pos="4153"/>
        <w:tab w:val="right" w:pos="8306"/>
      </w:tabs>
      <w:spacing w:before="0" w:after="0"/>
    </w:pPr>
  </w:style>
  <w:style w:type="character" w:customStyle="1" w:styleId="HeaderChar">
    <w:name w:val="Header Char"/>
    <w:basedOn w:val="DefaultParagraphFont"/>
    <w:link w:val="Header"/>
    <w:uiPriority w:val="99"/>
    <w:rsid w:val="0062351E"/>
    <w:rPr>
      <w:rFonts w:ascii="Times New Roman" w:hAnsi="Times New Roman" w:cs="Times New Roman"/>
      <w:sz w:val="24"/>
    </w:rPr>
  </w:style>
  <w:style w:type="paragraph" w:styleId="Footer">
    <w:name w:val="footer"/>
    <w:basedOn w:val="Normal"/>
    <w:link w:val="FooterChar"/>
    <w:uiPriority w:val="99"/>
    <w:unhideWhenUsed/>
    <w:rsid w:val="0062351E"/>
    <w:pPr>
      <w:tabs>
        <w:tab w:val="center" w:pos="4153"/>
        <w:tab w:val="right" w:pos="8306"/>
      </w:tabs>
      <w:spacing w:before="0" w:after="0"/>
    </w:pPr>
  </w:style>
  <w:style w:type="character" w:customStyle="1" w:styleId="FooterChar">
    <w:name w:val="Footer Char"/>
    <w:basedOn w:val="DefaultParagraphFont"/>
    <w:link w:val="Footer"/>
    <w:uiPriority w:val="99"/>
    <w:rsid w:val="0062351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4862">
      <w:bodyDiv w:val="1"/>
      <w:marLeft w:val="0"/>
      <w:marRight w:val="0"/>
      <w:marTop w:val="0"/>
      <w:marBottom w:val="0"/>
      <w:divBdr>
        <w:top w:val="none" w:sz="0" w:space="0" w:color="auto"/>
        <w:left w:val="none" w:sz="0" w:space="0" w:color="auto"/>
        <w:bottom w:val="none" w:sz="0" w:space="0" w:color="auto"/>
        <w:right w:val="none" w:sz="0" w:space="0" w:color="auto"/>
      </w:divBdr>
    </w:div>
    <w:div w:id="265583524">
      <w:bodyDiv w:val="1"/>
      <w:marLeft w:val="0"/>
      <w:marRight w:val="0"/>
      <w:marTop w:val="0"/>
      <w:marBottom w:val="0"/>
      <w:divBdr>
        <w:top w:val="none" w:sz="0" w:space="0" w:color="auto"/>
        <w:left w:val="none" w:sz="0" w:space="0" w:color="auto"/>
        <w:bottom w:val="none" w:sz="0" w:space="0" w:color="auto"/>
        <w:right w:val="none" w:sz="0" w:space="0" w:color="auto"/>
      </w:divBdr>
      <w:divsChild>
        <w:div w:id="818616789">
          <w:marLeft w:val="446"/>
          <w:marRight w:val="0"/>
          <w:marTop w:val="96"/>
          <w:marBottom w:val="0"/>
          <w:divBdr>
            <w:top w:val="none" w:sz="0" w:space="0" w:color="auto"/>
            <w:left w:val="none" w:sz="0" w:space="0" w:color="auto"/>
            <w:bottom w:val="none" w:sz="0" w:space="0" w:color="auto"/>
            <w:right w:val="none" w:sz="0" w:space="0" w:color="auto"/>
          </w:divBdr>
        </w:div>
      </w:divsChild>
    </w:div>
    <w:div w:id="454182598">
      <w:bodyDiv w:val="1"/>
      <w:marLeft w:val="0"/>
      <w:marRight w:val="0"/>
      <w:marTop w:val="0"/>
      <w:marBottom w:val="0"/>
      <w:divBdr>
        <w:top w:val="none" w:sz="0" w:space="0" w:color="auto"/>
        <w:left w:val="none" w:sz="0" w:space="0" w:color="auto"/>
        <w:bottom w:val="none" w:sz="0" w:space="0" w:color="auto"/>
        <w:right w:val="none" w:sz="0" w:space="0" w:color="auto"/>
      </w:divBdr>
      <w:divsChild>
        <w:div w:id="1237089236">
          <w:marLeft w:val="547"/>
          <w:marRight w:val="0"/>
          <w:marTop w:val="0"/>
          <w:marBottom w:val="0"/>
          <w:divBdr>
            <w:top w:val="none" w:sz="0" w:space="0" w:color="auto"/>
            <w:left w:val="none" w:sz="0" w:space="0" w:color="auto"/>
            <w:bottom w:val="none" w:sz="0" w:space="0" w:color="auto"/>
            <w:right w:val="none" w:sz="0" w:space="0" w:color="auto"/>
          </w:divBdr>
        </w:div>
      </w:divsChild>
    </w:div>
    <w:div w:id="740560480">
      <w:bodyDiv w:val="1"/>
      <w:marLeft w:val="0"/>
      <w:marRight w:val="0"/>
      <w:marTop w:val="0"/>
      <w:marBottom w:val="0"/>
      <w:divBdr>
        <w:top w:val="none" w:sz="0" w:space="0" w:color="auto"/>
        <w:left w:val="none" w:sz="0" w:space="0" w:color="auto"/>
        <w:bottom w:val="none" w:sz="0" w:space="0" w:color="auto"/>
        <w:right w:val="none" w:sz="0" w:space="0" w:color="auto"/>
      </w:divBdr>
    </w:div>
    <w:div w:id="947586223">
      <w:bodyDiv w:val="1"/>
      <w:marLeft w:val="0"/>
      <w:marRight w:val="0"/>
      <w:marTop w:val="0"/>
      <w:marBottom w:val="0"/>
      <w:divBdr>
        <w:top w:val="none" w:sz="0" w:space="0" w:color="auto"/>
        <w:left w:val="none" w:sz="0" w:space="0" w:color="auto"/>
        <w:bottom w:val="none" w:sz="0" w:space="0" w:color="auto"/>
        <w:right w:val="none" w:sz="0" w:space="0" w:color="auto"/>
      </w:divBdr>
    </w:div>
    <w:div w:id="1136685685">
      <w:bodyDiv w:val="1"/>
      <w:marLeft w:val="0"/>
      <w:marRight w:val="0"/>
      <w:marTop w:val="0"/>
      <w:marBottom w:val="0"/>
      <w:divBdr>
        <w:top w:val="none" w:sz="0" w:space="0" w:color="auto"/>
        <w:left w:val="none" w:sz="0" w:space="0" w:color="auto"/>
        <w:bottom w:val="none" w:sz="0" w:space="0" w:color="auto"/>
        <w:right w:val="none" w:sz="0" w:space="0" w:color="auto"/>
      </w:divBdr>
      <w:divsChild>
        <w:div w:id="583802063">
          <w:marLeft w:val="446"/>
          <w:marRight w:val="0"/>
          <w:marTop w:val="96"/>
          <w:marBottom w:val="0"/>
          <w:divBdr>
            <w:top w:val="none" w:sz="0" w:space="0" w:color="auto"/>
            <w:left w:val="none" w:sz="0" w:space="0" w:color="auto"/>
            <w:bottom w:val="none" w:sz="0" w:space="0" w:color="auto"/>
            <w:right w:val="none" w:sz="0" w:space="0" w:color="auto"/>
          </w:divBdr>
        </w:div>
      </w:divsChild>
    </w:div>
    <w:div w:id="1507399327">
      <w:bodyDiv w:val="1"/>
      <w:marLeft w:val="0"/>
      <w:marRight w:val="0"/>
      <w:marTop w:val="0"/>
      <w:marBottom w:val="0"/>
      <w:divBdr>
        <w:top w:val="none" w:sz="0" w:space="0" w:color="auto"/>
        <w:left w:val="none" w:sz="0" w:space="0" w:color="auto"/>
        <w:bottom w:val="none" w:sz="0" w:space="0" w:color="auto"/>
        <w:right w:val="none" w:sz="0" w:space="0" w:color="auto"/>
      </w:divBdr>
      <w:divsChild>
        <w:div w:id="647780083">
          <w:marLeft w:val="446"/>
          <w:marRight w:val="0"/>
          <w:marTop w:val="96"/>
          <w:marBottom w:val="0"/>
          <w:divBdr>
            <w:top w:val="none" w:sz="0" w:space="0" w:color="auto"/>
            <w:left w:val="none" w:sz="0" w:space="0" w:color="auto"/>
            <w:bottom w:val="none" w:sz="0" w:space="0" w:color="auto"/>
            <w:right w:val="none" w:sz="0" w:space="0" w:color="auto"/>
          </w:divBdr>
        </w:div>
      </w:divsChild>
    </w:div>
    <w:div w:id="1553924230">
      <w:bodyDiv w:val="1"/>
      <w:marLeft w:val="0"/>
      <w:marRight w:val="0"/>
      <w:marTop w:val="0"/>
      <w:marBottom w:val="0"/>
      <w:divBdr>
        <w:top w:val="none" w:sz="0" w:space="0" w:color="auto"/>
        <w:left w:val="none" w:sz="0" w:space="0" w:color="auto"/>
        <w:bottom w:val="none" w:sz="0" w:space="0" w:color="auto"/>
        <w:right w:val="none" w:sz="0" w:space="0" w:color="auto"/>
      </w:divBdr>
    </w:div>
    <w:div w:id="1779451874">
      <w:bodyDiv w:val="1"/>
      <w:marLeft w:val="0"/>
      <w:marRight w:val="0"/>
      <w:marTop w:val="0"/>
      <w:marBottom w:val="0"/>
      <w:divBdr>
        <w:top w:val="none" w:sz="0" w:space="0" w:color="auto"/>
        <w:left w:val="none" w:sz="0" w:space="0" w:color="auto"/>
        <w:bottom w:val="none" w:sz="0" w:space="0" w:color="auto"/>
        <w:right w:val="none" w:sz="0" w:space="0" w:color="auto"/>
      </w:divBdr>
    </w:div>
    <w:div w:id="1834908311">
      <w:bodyDiv w:val="1"/>
      <w:marLeft w:val="0"/>
      <w:marRight w:val="0"/>
      <w:marTop w:val="0"/>
      <w:marBottom w:val="0"/>
      <w:divBdr>
        <w:top w:val="none" w:sz="0" w:space="0" w:color="auto"/>
        <w:left w:val="none" w:sz="0" w:space="0" w:color="auto"/>
        <w:bottom w:val="none" w:sz="0" w:space="0" w:color="auto"/>
        <w:right w:val="none" w:sz="0" w:space="0" w:color="auto"/>
      </w:divBdr>
    </w:div>
    <w:div w:id="1880117963">
      <w:bodyDiv w:val="1"/>
      <w:marLeft w:val="0"/>
      <w:marRight w:val="0"/>
      <w:marTop w:val="0"/>
      <w:marBottom w:val="0"/>
      <w:divBdr>
        <w:top w:val="none" w:sz="0" w:space="0" w:color="auto"/>
        <w:left w:val="none" w:sz="0" w:space="0" w:color="auto"/>
        <w:bottom w:val="none" w:sz="0" w:space="0" w:color="auto"/>
        <w:right w:val="none" w:sz="0" w:space="0" w:color="auto"/>
      </w:divBdr>
      <w:divsChild>
        <w:div w:id="1833177319">
          <w:marLeft w:val="0"/>
          <w:marRight w:val="0"/>
          <w:marTop w:val="0"/>
          <w:marBottom w:val="0"/>
          <w:divBdr>
            <w:top w:val="none" w:sz="0" w:space="0" w:color="auto"/>
            <w:left w:val="none" w:sz="0" w:space="0" w:color="auto"/>
            <w:bottom w:val="none" w:sz="0" w:space="0" w:color="auto"/>
            <w:right w:val="none" w:sz="0" w:space="0" w:color="auto"/>
          </w:divBdr>
        </w:div>
        <w:div w:id="1887181682">
          <w:marLeft w:val="0"/>
          <w:marRight w:val="0"/>
          <w:marTop w:val="225"/>
          <w:marBottom w:val="0"/>
          <w:divBdr>
            <w:top w:val="none" w:sz="0" w:space="0" w:color="auto"/>
            <w:left w:val="none" w:sz="0" w:space="0" w:color="auto"/>
            <w:bottom w:val="none" w:sz="0" w:space="0" w:color="auto"/>
            <w:right w:val="none" w:sz="0" w:space="0" w:color="auto"/>
          </w:divBdr>
        </w:div>
      </w:divsChild>
    </w:div>
    <w:div w:id="1886521674">
      <w:bodyDiv w:val="1"/>
      <w:marLeft w:val="0"/>
      <w:marRight w:val="0"/>
      <w:marTop w:val="0"/>
      <w:marBottom w:val="0"/>
      <w:divBdr>
        <w:top w:val="none" w:sz="0" w:space="0" w:color="auto"/>
        <w:left w:val="none" w:sz="0" w:space="0" w:color="auto"/>
        <w:bottom w:val="none" w:sz="0" w:space="0" w:color="auto"/>
        <w:right w:val="none" w:sz="0" w:space="0" w:color="auto"/>
      </w:divBdr>
    </w:div>
    <w:div w:id="2048135416">
      <w:bodyDiv w:val="1"/>
      <w:marLeft w:val="0"/>
      <w:marRight w:val="0"/>
      <w:marTop w:val="0"/>
      <w:marBottom w:val="0"/>
      <w:divBdr>
        <w:top w:val="none" w:sz="0" w:space="0" w:color="auto"/>
        <w:left w:val="none" w:sz="0" w:space="0" w:color="auto"/>
        <w:bottom w:val="none" w:sz="0" w:space="0" w:color="auto"/>
        <w:right w:val="none" w:sz="0" w:space="0" w:color="auto"/>
      </w:divBdr>
    </w:div>
    <w:div w:id="2048218119">
      <w:bodyDiv w:val="1"/>
      <w:marLeft w:val="0"/>
      <w:marRight w:val="0"/>
      <w:marTop w:val="0"/>
      <w:marBottom w:val="0"/>
      <w:divBdr>
        <w:top w:val="none" w:sz="0" w:space="0" w:color="auto"/>
        <w:left w:val="none" w:sz="0" w:space="0" w:color="auto"/>
        <w:bottom w:val="none" w:sz="0" w:space="0" w:color="auto"/>
        <w:right w:val="none" w:sz="0" w:space="0" w:color="auto"/>
      </w:divBdr>
    </w:div>
    <w:div w:id="20497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PDF/?uri=CELEX:22016A1019(01)&amp;from=LV" TargetMode="External"/><Relationship Id="rId2" Type="http://schemas.openxmlformats.org/officeDocument/2006/relationships/hyperlink" Target="https://likumi.lv/ta/id/332903-par-finansu-sektora-attistibas-planu-2022-2023-gadam" TargetMode="External"/><Relationship Id="rId1" Type="http://schemas.openxmlformats.org/officeDocument/2006/relationships/hyperlink" Target="https://eur-lex.europa.eu/legal-content/LV/TXT/PDF/?uri=CELEX:52020DC0562&amp;from=en" TargetMode="External"/><Relationship Id="rId6" Type="http://schemas.openxmlformats.org/officeDocument/2006/relationships/hyperlink" Target="https://www.kase.gov.lv/valsts-parada-vadiba/vertspapiri-areja-tirgu/ilgtspejigo-valsts-vertspapiru-ietvars?disclaimer_agree=true" TargetMode="External"/><Relationship Id="rId5" Type="http://schemas.openxmlformats.org/officeDocument/2006/relationships/hyperlink" Target="https://tap.mk.gov.lv/mk/tap/?pid=40462398" TargetMode="External"/><Relationship Id="rId4" Type="http://schemas.openxmlformats.org/officeDocument/2006/relationships/hyperlink" Target="https://eur-lex.europa.eu/legal-content/LV/TXT/PDF/?uri=CELEX:22016A1019(01)&amp;from=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fmlv-my.sharepoint.com/personal/guntis_pukitis_fm_gov_lv/Documents/darba%20dokumenti/Ilgsp&#275;j&#299;g&#257;s%20finanses/FM%20Strategija/Copy%20of%20Izvilkts%20grafiks_kreg%20pa%20nozarem%202022-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12116218030886"/>
          <c:y val="5.4236293379994166E-2"/>
          <c:w val="0.83195894117886426"/>
          <c:h val="0.56922663736800339"/>
        </c:manualLayout>
      </c:layout>
      <c:barChart>
        <c:barDir val="col"/>
        <c:grouping val="clustered"/>
        <c:varyColors val="0"/>
        <c:ser>
          <c:idx val="0"/>
          <c:order val="0"/>
          <c:spPr>
            <a:solidFill>
              <a:srgbClr val="C00000"/>
            </a:solidFill>
            <a:ln>
              <a:noFill/>
            </a:ln>
            <a:effectLst/>
          </c:spPr>
          <c:invertIfNegative val="0"/>
          <c:cat>
            <c:strRef>
              <c:f>'Kreg pa nozarem'!$C$2:$C$9</c:f>
              <c:strCache>
                <c:ptCount val="8"/>
                <c:pt idx="0">
                  <c:v>Transports un uzglabāšana</c:v>
                </c:pt>
                <c:pt idx="1">
                  <c:v>Nekustamais īpašums</c:v>
                </c:pt>
                <c:pt idx="2">
                  <c:v>Apstrādes r.</c:v>
                </c:pt>
                <c:pt idx="3">
                  <c:v>Tirdzniecība</c:v>
                </c:pt>
                <c:pt idx="4">
                  <c:v>Ūdensapgāde un atkritumi</c:v>
                </c:pt>
                <c:pt idx="5">
                  <c:v>Enerģija</c:v>
                </c:pt>
                <c:pt idx="6">
                  <c:v>Finanšu sektors</c:v>
                </c:pt>
                <c:pt idx="7">
                  <c:v>Citas</c:v>
                </c:pt>
              </c:strCache>
            </c:strRef>
          </c:cat>
          <c:val>
            <c:numRef>
              <c:f>'Kreg pa nozarem'!$D$2:$D$9</c:f>
              <c:numCache>
                <c:formatCode>_ * #\ ##0_ ;_ * \-#\ ##0_ ;_ * "-"??_ ;_ @_ </c:formatCode>
                <c:ptCount val="8"/>
                <c:pt idx="0">
                  <c:v>29046526.966573372</c:v>
                </c:pt>
                <c:pt idx="1">
                  <c:v>21767111.680600613</c:v>
                </c:pt>
                <c:pt idx="2">
                  <c:v>17486486.541857749</c:v>
                </c:pt>
                <c:pt idx="3">
                  <c:v>15984919.394612601</c:v>
                </c:pt>
                <c:pt idx="4">
                  <c:v>12680316.953500001</c:v>
                </c:pt>
                <c:pt idx="5">
                  <c:v>11952752.694293246</c:v>
                </c:pt>
                <c:pt idx="6">
                  <c:v>7896951.0589599703</c:v>
                </c:pt>
                <c:pt idx="7">
                  <c:v>16051919.604982566</c:v>
                </c:pt>
              </c:numCache>
            </c:numRef>
          </c:val>
          <c:extLst>
            <c:ext xmlns:c16="http://schemas.microsoft.com/office/drawing/2014/chart" uri="{C3380CC4-5D6E-409C-BE32-E72D297353CC}">
              <c16:uniqueId val="{00000000-903A-4A87-A2FA-56683D273378}"/>
            </c:ext>
          </c:extLst>
        </c:ser>
        <c:dLbls>
          <c:showLegendKey val="0"/>
          <c:showVal val="0"/>
          <c:showCatName val="0"/>
          <c:showSerName val="0"/>
          <c:showPercent val="0"/>
          <c:showBubbleSize val="0"/>
        </c:dLbls>
        <c:gapWidth val="22"/>
        <c:overlap val="-27"/>
        <c:axId val="940974520"/>
        <c:axId val="940975176"/>
      </c:barChart>
      <c:catAx>
        <c:axId val="940974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40975176"/>
        <c:crosses val="autoZero"/>
        <c:auto val="1"/>
        <c:lblAlgn val="ctr"/>
        <c:lblOffset val="100"/>
        <c:noMultiLvlLbl val="0"/>
      </c:catAx>
      <c:valAx>
        <c:axId val="940975176"/>
        <c:scaling>
          <c:orientation val="minMax"/>
          <c:max val="30000000"/>
        </c:scaling>
        <c:delete val="0"/>
        <c:axPos val="l"/>
        <c:majorGridlines>
          <c:spPr>
            <a:ln w="9525" cap="flat" cmpd="sng" algn="ctr">
              <a:solidFill>
                <a:schemeClr val="tx1">
                  <a:lumMod val="15000"/>
                  <a:lumOff val="85000"/>
                </a:schemeClr>
              </a:solidFill>
              <a:round/>
            </a:ln>
            <a:effectLst/>
          </c:spPr>
        </c:majorGridlines>
        <c:numFmt formatCode="_ * #\ ##0_ ;_ *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40974520"/>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Euro, milj.</a:t>
                  </a:r>
                </a:p>
              </c:rich>
            </c:tx>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17485-14E9-4FC3-A37E-E556EDC8C2FE}">
  <ds:schemaRefs>
    <ds:schemaRef ds:uri="http://schemas.openxmlformats.org/officeDocument/2006/bibliography"/>
  </ds:schemaRefs>
</ds:datastoreItem>
</file>

<file path=docMetadata/LabelInfo.xml><?xml version="1.0" encoding="utf-8"?>
<clbl:labelList xmlns:clbl="http://schemas.microsoft.com/office/2020/mipLabelMetadata">
  <clbl:label id="{fd50a0e4-c289-4266-b7ff-7d9cf5066e91}" enabled="0" method="" siteId="{fd50a0e4-c289-4266-b7ff-7d9cf5066e9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14378</Words>
  <Characters>8196</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Puķītis</dc:creator>
  <cp:keywords/>
  <dc:description/>
  <cp:lastModifiedBy>Guntis Puķītis</cp:lastModifiedBy>
  <cp:revision>3</cp:revision>
  <dcterms:created xsi:type="dcterms:W3CDTF">2023-03-13T11:18:00Z</dcterms:created>
  <dcterms:modified xsi:type="dcterms:W3CDTF">2023-03-13T11:19:00Z</dcterms:modified>
</cp:coreProperties>
</file>