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08EF0" w14:textId="13BC6D56" w:rsidR="00DF14C4" w:rsidRPr="00DF14C4" w:rsidRDefault="00DF14C4" w:rsidP="00DF14C4">
      <w:r w:rsidRPr="00DF14C4">
        <w:rPr>
          <w:b/>
          <w:bCs/>
        </w:rPr>
        <w:t>Deklasifikācijas datums:</w:t>
      </w:r>
      <w:r w:rsidRPr="00DF14C4">
        <w:t xml:space="preserve"> 29.04.2026 </w:t>
      </w:r>
    </w:p>
    <w:p w14:paraId="4316E373" w14:textId="0B5A548F" w:rsidR="00DF14C4" w:rsidRDefault="00DF14C4" w:rsidP="00DF14C4">
      <w:r w:rsidRPr="00DF14C4">
        <w:rPr>
          <w:b/>
          <w:bCs/>
        </w:rPr>
        <w:t>Deklasifikācijas pamats:</w:t>
      </w:r>
      <w:r w:rsidRPr="00DF14C4">
        <w:t xml:space="preserve"> zudis ierobežotas pieejamības statusa noteikšanas pamats – pārkāpuma procedūras lieta izbeigta</w:t>
      </w:r>
      <w:r w:rsidR="00C45D7A">
        <w:t>.</w:t>
      </w:r>
    </w:p>
    <w:p w14:paraId="4D7BDCFE" w14:textId="77777777" w:rsidR="00DF14C4" w:rsidRDefault="00DF14C4" w:rsidP="00DF14C4"/>
    <w:p w14:paraId="78EEF192" w14:textId="77777777" w:rsidR="00DF14C4" w:rsidRDefault="00DF14C4" w:rsidP="00DF14C4">
      <w:pPr>
        <w:rPr>
          <w:shd w:val="clear" w:color="auto" w:fill="FFFFFF"/>
        </w:rPr>
      </w:pPr>
    </w:p>
    <w:p w14:paraId="541F09B5" w14:textId="3CF2A0FD" w:rsidR="001D5DDF" w:rsidRPr="00E10741" w:rsidRDefault="001D5DDF" w:rsidP="001D5DDF">
      <w:pPr>
        <w:rPr>
          <w:shd w:val="clear" w:color="auto" w:fill="FFFFFF"/>
        </w:rPr>
      </w:pPr>
      <w:r w:rsidRPr="00E10741">
        <w:rPr>
          <w:shd w:val="clear" w:color="auto" w:fill="FFFFFF"/>
        </w:rPr>
        <w:t>Eiropas Komisijas</w:t>
      </w:r>
      <w:r w:rsidRPr="00E10741">
        <w:br/>
      </w:r>
      <w:r w:rsidRPr="00E10741">
        <w:rPr>
          <w:shd w:val="clear" w:color="auto" w:fill="FFFFFF"/>
        </w:rPr>
        <w:t>Ģenerālsekretariātam</w:t>
      </w:r>
    </w:p>
    <w:p w14:paraId="45C44855" w14:textId="77777777" w:rsidR="001D5DDF" w:rsidRPr="00E10741" w:rsidRDefault="001D5DDF" w:rsidP="001D5DDF">
      <w:pPr>
        <w:rPr>
          <w:shd w:val="clear" w:color="auto" w:fill="FFFFFF"/>
        </w:rPr>
      </w:pPr>
      <w:r w:rsidRPr="00E10741">
        <w:t>(SG-R2)</w:t>
      </w:r>
      <w:r w:rsidRPr="00E10741">
        <w:br/>
      </w:r>
      <w:r w:rsidRPr="00E10741">
        <w:rPr>
          <w:shd w:val="clear" w:color="auto" w:fill="FFFFFF"/>
        </w:rPr>
        <w:t>1049 Brisele</w:t>
      </w:r>
      <w:r w:rsidRPr="00E10741">
        <w:br/>
      </w:r>
      <w:r w:rsidRPr="00E10741">
        <w:rPr>
          <w:shd w:val="clear" w:color="auto" w:fill="FFFFFF"/>
        </w:rPr>
        <w:t>Beļģija</w:t>
      </w:r>
    </w:p>
    <w:p w14:paraId="1617CE15" w14:textId="77777777" w:rsidR="001D5DDF" w:rsidRPr="00E10741" w:rsidRDefault="001D5DDF" w:rsidP="001D5DDF"/>
    <w:p w14:paraId="2A49B001" w14:textId="3C98D3B7" w:rsidR="001D5DDF" w:rsidRPr="00E10741" w:rsidRDefault="001D5DDF" w:rsidP="001D5DDF">
      <w:pPr>
        <w:rPr>
          <w:b/>
          <w:i/>
          <w:lang w:eastAsia="en-US"/>
        </w:rPr>
      </w:pPr>
      <w:r w:rsidRPr="00E10741">
        <w:rPr>
          <w:b/>
          <w:i/>
          <w:lang w:eastAsia="en-US"/>
        </w:rPr>
        <w:t>Uz 2025.</w:t>
      </w:r>
      <w:r w:rsidR="00F963B7" w:rsidRPr="00E10741">
        <w:rPr>
          <w:b/>
          <w:i/>
          <w:lang w:eastAsia="en-US"/>
        </w:rPr>
        <w:t xml:space="preserve"> </w:t>
      </w:r>
      <w:r w:rsidRPr="00E10741">
        <w:rPr>
          <w:b/>
          <w:i/>
          <w:lang w:eastAsia="en-US"/>
        </w:rPr>
        <w:t xml:space="preserve">gada </w:t>
      </w:r>
      <w:r w:rsidR="00E3445D" w:rsidRPr="00E10741">
        <w:rPr>
          <w:b/>
          <w:i/>
          <w:lang w:eastAsia="en-US"/>
        </w:rPr>
        <w:t>20</w:t>
      </w:r>
      <w:r w:rsidRPr="00E10741">
        <w:rPr>
          <w:b/>
          <w:i/>
          <w:lang w:eastAsia="en-US"/>
        </w:rPr>
        <w:t>.</w:t>
      </w:r>
      <w:r w:rsidR="00F963B7" w:rsidRPr="00E10741">
        <w:rPr>
          <w:b/>
          <w:i/>
          <w:lang w:eastAsia="en-US"/>
        </w:rPr>
        <w:t xml:space="preserve"> </w:t>
      </w:r>
      <w:r w:rsidR="00E3445D" w:rsidRPr="00E10741">
        <w:rPr>
          <w:b/>
          <w:i/>
          <w:lang w:eastAsia="en-US"/>
        </w:rPr>
        <w:t>novembra</w:t>
      </w:r>
      <w:r w:rsidRPr="00E10741">
        <w:rPr>
          <w:b/>
          <w:i/>
          <w:lang w:eastAsia="en-US"/>
        </w:rPr>
        <w:t xml:space="preserve"> formālo paziņojumu</w:t>
      </w:r>
    </w:p>
    <w:p w14:paraId="67F1EEED" w14:textId="22855535" w:rsidR="001D5DDF" w:rsidRPr="00E10741" w:rsidRDefault="001D5DDF" w:rsidP="001D5DDF">
      <w:pPr>
        <w:rPr>
          <w:b/>
          <w:i/>
          <w:lang w:eastAsia="en-US"/>
        </w:rPr>
      </w:pPr>
      <w:r w:rsidRPr="00E10741">
        <w:rPr>
          <w:b/>
          <w:i/>
          <w:lang w:eastAsia="en-US"/>
        </w:rPr>
        <w:t xml:space="preserve">pārkāpuma procedūras lietā </w:t>
      </w:r>
      <w:bookmarkStart w:id="0" w:name="_Hlk3304801"/>
      <w:r w:rsidRPr="00E10741">
        <w:rPr>
          <w:b/>
          <w:i/>
          <w:lang w:eastAsia="en-US"/>
        </w:rPr>
        <w:t xml:space="preserve">Nr. </w:t>
      </w:r>
      <w:bookmarkEnd w:id="0"/>
      <w:r w:rsidR="00BB6105" w:rsidRPr="00E10741">
        <w:rPr>
          <w:b/>
          <w:i/>
          <w:lang w:eastAsia="en-US"/>
        </w:rPr>
        <w:t>INFR(2025)0344</w:t>
      </w:r>
    </w:p>
    <w:p w14:paraId="1C4938FE" w14:textId="77777777" w:rsidR="00F960F0" w:rsidRPr="00E10741" w:rsidRDefault="00F960F0"/>
    <w:p w14:paraId="447A6511" w14:textId="111A6D80" w:rsidR="0029266A" w:rsidRPr="00E10741" w:rsidRDefault="0029266A" w:rsidP="0029266A">
      <w:pPr>
        <w:spacing w:after="120"/>
        <w:ind w:firstLine="720"/>
        <w:jc w:val="both"/>
        <w:rPr>
          <w:lang w:eastAsia="en-US"/>
        </w:rPr>
      </w:pPr>
      <w:r w:rsidRPr="00E10741">
        <w:rPr>
          <w:lang w:eastAsia="en-US"/>
        </w:rPr>
        <w:t>1. Latvijas Republika (turpmāk – Latvija) ir saņēmusi Eiropas Komisijas 2025.</w:t>
      </w:r>
      <w:r w:rsidR="008075C6" w:rsidRPr="00E10741">
        <w:rPr>
          <w:lang w:eastAsia="en-US"/>
        </w:rPr>
        <w:t> </w:t>
      </w:r>
      <w:r w:rsidRPr="00E10741">
        <w:rPr>
          <w:lang w:eastAsia="en-US"/>
        </w:rPr>
        <w:t>gada 2</w:t>
      </w:r>
      <w:r w:rsidR="00BB6105" w:rsidRPr="00E10741">
        <w:rPr>
          <w:lang w:eastAsia="en-US"/>
        </w:rPr>
        <w:t>0</w:t>
      </w:r>
      <w:r w:rsidRPr="00E10741">
        <w:rPr>
          <w:lang w:eastAsia="en-US"/>
        </w:rPr>
        <w:t xml:space="preserve">. </w:t>
      </w:r>
      <w:r w:rsidR="00BB6105" w:rsidRPr="00E10741">
        <w:rPr>
          <w:lang w:eastAsia="en-US"/>
        </w:rPr>
        <w:t>novembra</w:t>
      </w:r>
      <w:r w:rsidRPr="00E10741">
        <w:rPr>
          <w:lang w:eastAsia="en-US"/>
        </w:rPr>
        <w:t xml:space="preserve"> formālo paziņojumu pārkāpuma procedūras lietā Nr.</w:t>
      </w:r>
      <w:r w:rsidR="008075C6" w:rsidRPr="00E10741">
        <w:rPr>
          <w:lang w:eastAsia="en-US"/>
        </w:rPr>
        <w:t> </w:t>
      </w:r>
      <w:r w:rsidR="007D579C" w:rsidRPr="00E10741">
        <w:rPr>
          <w:bCs/>
          <w:iCs/>
          <w:lang w:eastAsia="en-US"/>
        </w:rPr>
        <w:t>INFR(2025)0344</w:t>
      </w:r>
      <w:r w:rsidR="007D579C" w:rsidRPr="00E10741">
        <w:rPr>
          <w:lang w:eastAsia="en-US"/>
        </w:rPr>
        <w:t xml:space="preserve"> </w:t>
      </w:r>
      <w:r w:rsidRPr="00E10741">
        <w:rPr>
          <w:lang w:eastAsia="en-US"/>
        </w:rPr>
        <w:t xml:space="preserve">(turpmāk – paziņojums), kurā norādīts, ka Eiropas Komisijai nav paziņots par visiem transponēšanas pasākumiem, kas nodrošinātu </w:t>
      </w:r>
      <w:r w:rsidR="00E73113" w:rsidRPr="00E10741">
        <w:rPr>
          <w:i/>
          <w:iCs/>
          <w:lang w:eastAsia="en-US"/>
        </w:rPr>
        <w:t xml:space="preserve">Komisijas </w:t>
      </w:r>
      <w:r w:rsidR="00905E50" w:rsidRPr="00E10741">
        <w:rPr>
          <w:i/>
          <w:iCs/>
          <w:lang w:eastAsia="en-US"/>
        </w:rPr>
        <w:t>2024.</w:t>
      </w:r>
      <w:r w:rsidR="00905E50">
        <w:rPr>
          <w:i/>
          <w:iCs/>
          <w:lang w:eastAsia="en-US"/>
        </w:rPr>
        <w:t> </w:t>
      </w:r>
      <w:r w:rsidR="00905E50" w:rsidRPr="00E10741">
        <w:rPr>
          <w:i/>
          <w:iCs/>
          <w:lang w:eastAsia="en-US"/>
        </w:rPr>
        <w:t>gada 14. mart</w:t>
      </w:r>
      <w:r w:rsidR="00905E50">
        <w:rPr>
          <w:i/>
          <w:iCs/>
          <w:lang w:eastAsia="en-US"/>
        </w:rPr>
        <w:t xml:space="preserve">a </w:t>
      </w:r>
      <w:r w:rsidR="00E73113" w:rsidRPr="00E10741">
        <w:rPr>
          <w:i/>
          <w:iCs/>
          <w:lang w:eastAsia="en-US"/>
        </w:rPr>
        <w:t xml:space="preserve">Deleģētās direktīvas (ES) 2024/1405, ar ko attiecībā uz biodegvielu un biogāzes ražošanai izmantojamo izejvielu pievienošanu groza Eiropas Parlamenta un Padomes Direktīvas (ES) 2018/2001 IX pielikumu </w:t>
      </w:r>
      <w:r w:rsidRPr="00E10741">
        <w:rPr>
          <w:lang w:eastAsia="en-US"/>
        </w:rPr>
        <w:t xml:space="preserve">(turpmāk – Direktīva </w:t>
      </w:r>
      <w:r w:rsidR="00E73113" w:rsidRPr="00E10741">
        <w:rPr>
          <w:i/>
          <w:iCs/>
          <w:lang w:eastAsia="en-US"/>
        </w:rPr>
        <w:t>2024/1405</w:t>
      </w:r>
      <w:r w:rsidRPr="00E10741">
        <w:rPr>
          <w:lang w:eastAsia="en-US"/>
        </w:rPr>
        <w:t>) transponēšanu valsts tiesību aktos.</w:t>
      </w:r>
    </w:p>
    <w:p w14:paraId="510976B8" w14:textId="2105A5D9" w:rsidR="00844059" w:rsidRPr="00E10741" w:rsidRDefault="00844059" w:rsidP="00844059">
      <w:pPr>
        <w:spacing w:after="120"/>
        <w:ind w:firstLine="720"/>
        <w:jc w:val="both"/>
      </w:pPr>
      <w:r w:rsidRPr="00E10741">
        <w:t xml:space="preserve">2. Latvija, atbildot uz 2025. gada </w:t>
      </w:r>
      <w:r w:rsidR="00E73113" w:rsidRPr="00E10741">
        <w:t>20</w:t>
      </w:r>
      <w:r w:rsidRPr="00E10741">
        <w:t xml:space="preserve">. </w:t>
      </w:r>
      <w:r w:rsidR="00E73113" w:rsidRPr="00E10741">
        <w:t>novembra</w:t>
      </w:r>
      <w:r w:rsidRPr="00E10741">
        <w:t xml:space="preserve"> formālo paziņojumu pārkāpuma procedūras lietā Nr. </w:t>
      </w:r>
      <w:r w:rsidR="00E73113" w:rsidRPr="00E10741">
        <w:rPr>
          <w:bCs/>
          <w:iCs/>
          <w:lang w:eastAsia="en-US"/>
        </w:rPr>
        <w:t>INFR(2025)0344</w:t>
      </w:r>
      <w:r w:rsidRPr="00E10741">
        <w:t>, sniedz šādu informāciju:</w:t>
      </w:r>
    </w:p>
    <w:p w14:paraId="70871B63" w14:textId="77777777" w:rsidR="00905E50" w:rsidRDefault="009726E2" w:rsidP="005E47BF">
      <w:pPr>
        <w:spacing w:after="120"/>
        <w:ind w:firstLine="720"/>
        <w:jc w:val="both"/>
        <w:rPr>
          <w:lang w:eastAsia="en-US"/>
        </w:rPr>
      </w:pPr>
      <w:r w:rsidRPr="00E10741">
        <w:rPr>
          <w:rStyle w:val="normaltextrun"/>
          <w:shd w:val="clear" w:color="auto" w:fill="FFFFFF"/>
        </w:rPr>
        <w:t>2.1</w:t>
      </w:r>
      <w:r w:rsidRPr="00E10741">
        <w:rPr>
          <w:lang w:eastAsia="en-US"/>
        </w:rPr>
        <w:t xml:space="preserve">. </w:t>
      </w:r>
      <w:r w:rsidR="0058501B" w:rsidRPr="00E10741">
        <w:rPr>
          <w:lang w:eastAsia="en-US"/>
        </w:rPr>
        <w:t>Latvija pilnībā atzīst Eiropas Komisijas paziņojumā konstatēto pārkāpumu un informē, ka Direktīvas 2024/1405 transponēšana noteiktajā termiņā netika veikta.</w:t>
      </w:r>
    </w:p>
    <w:p w14:paraId="3C37E25C" w14:textId="1E0ACD6C" w:rsidR="00F828F5" w:rsidRPr="00E10741" w:rsidRDefault="00905E50" w:rsidP="005E47BF">
      <w:pPr>
        <w:spacing w:after="120"/>
        <w:ind w:firstLine="720"/>
        <w:jc w:val="both"/>
        <w:rPr>
          <w:lang w:eastAsia="en-US"/>
        </w:rPr>
      </w:pPr>
      <w:r>
        <w:rPr>
          <w:lang w:eastAsia="en-US"/>
        </w:rPr>
        <w:t>2.2.</w:t>
      </w:r>
      <w:r w:rsidR="0058501B" w:rsidRPr="00E10741">
        <w:rPr>
          <w:lang w:eastAsia="en-US"/>
        </w:rPr>
        <w:t>Vienlaikus informējam, ka minētais pārkāpums ir novērsts</w:t>
      </w:r>
      <w:r w:rsidR="00FE5EF6" w:rsidRPr="00E10741">
        <w:rPr>
          <w:lang w:eastAsia="en-US"/>
        </w:rPr>
        <w:t xml:space="preserve">. </w:t>
      </w:r>
      <w:r w:rsidR="0058501B" w:rsidRPr="00E10741">
        <w:rPr>
          <w:lang w:eastAsia="en-US"/>
        </w:rPr>
        <w:t>Direktīvas 2024/1405 prasības</w:t>
      </w:r>
      <w:r>
        <w:rPr>
          <w:lang w:eastAsia="en-US"/>
        </w:rPr>
        <w:t xml:space="preserve"> pilnībā</w:t>
      </w:r>
      <w:r w:rsidR="0058501B" w:rsidRPr="00E10741">
        <w:rPr>
          <w:lang w:eastAsia="en-US"/>
        </w:rPr>
        <w:t xml:space="preserve"> ir iekļautas pieņemtajā Transporta enerģijas likum</w:t>
      </w:r>
      <w:r w:rsidR="00C209B9" w:rsidRPr="00E10741">
        <w:rPr>
          <w:lang w:eastAsia="en-US"/>
        </w:rPr>
        <w:t>a pielikumā</w:t>
      </w:r>
      <w:r w:rsidR="0058501B" w:rsidRPr="00E10741">
        <w:rPr>
          <w:lang w:eastAsia="en-US"/>
        </w:rPr>
        <w:t xml:space="preserve">, </w:t>
      </w:r>
      <w:r w:rsidR="00E10741" w:rsidRPr="00E10741">
        <w:rPr>
          <w:lang w:eastAsia="en-US"/>
        </w:rPr>
        <w:t>kas Saeimā tika pieņemts 3. lasījumā 202</w:t>
      </w:r>
      <w:r w:rsidR="00080AA1">
        <w:rPr>
          <w:lang w:eastAsia="en-US"/>
        </w:rPr>
        <w:t>5</w:t>
      </w:r>
      <w:r w:rsidR="00E10741" w:rsidRPr="00E10741">
        <w:rPr>
          <w:lang w:eastAsia="en-US"/>
        </w:rPr>
        <w:t xml:space="preserve">. gada 27. novembrī un </w:t>
      </w:r>
      <w:r w:rsidR="00E10741" w:rsidRPr="005E47BF">
        <w:rPr>
          <w:lang w:eastAsia="en-US"/>
        </w:rPr>
        <w:t>izsludināts 2025.</w:t>
      </w:r>
      <w:r>
        <w:rPr>
          <w:lang w:eastAsia="en-US"/>
        </w:rPr>
        <w:t> </w:t>
      </w:r>
      <w:r w:rsidR="00E10741" w:rsidRPr="005E47BF">
        <w:rPr>
          <w:lang w:eastAsia="en-US"/>
        </w:rPr>
        <w:t xml:space="preserve">gada </w:t>
      </w:r>
      <w:r w:rsidR="0069362C" w:rsidRPr="005E47BF">
        <w:rPr>
          <w:lang w:eastAsia="en-US"/>
        </w:rPr>
        <w:t>11.</w:t>
      </w:r>
      <w:r>
        <w:rPr>
          <w:lang w:eastAsia="en-US"/>
        </w:rPr>
        <w:t> </w:t>
      </w:r>
      <w:r w:rsidR="00E10741" w:rsidRPr="005E47BF">
        <w:rPr>
          <w:lang w:eastAsia="en-US"/>
        </w:rPr>
        <w:t>decembrī, pieejams</w:t>
      </w:r>
      <w:r w:rsidR="005E47BF" w:rsidRPr="005E47BF">
        <w:rPr>
          <w:lang w:eastAsia="en-US"/>
        </w:rPr>
        <w:t xml:space="preserve"> –</w:t>
      </w:r>
      <w:r w:rsidR="003C26EE" w:rsidRPr="005E47BF">
        <w:rPr>
          <w:lang w:eastAsia="en-US"/>
        </w:rPr>
        <w:t xml:space="preserve"> </w:t>
      </w:r>
      <w:hyperlink r:id="rId8" w:history="1">
        <w:r w:rsidR="003C26EE" w:rsidRPr="005E47BF">
          <w:rPr>
            <w:rStyle w:val="Hyperlink"/>
            <w:lang w:eastAsia="en-US"/>
          </w:rPr>
          <w:t>https://likumi.lv/ta/id/364968</w:t>
        </w:r>
      </w:hyperlink>
      <w:r w:rsidR="005E47BF" w:rsidRPr="005E47BF">
        <w:rPr>
          <w:lang w:eastAsia="en-US"/>
        </w:rPr>
        <w:t>.</w:t>
      </w:r>
      <w:r>
        <w:rPr>
          <w:lang w:eastAsia="en-US"/>
        </w:rPr>
        <w:t xml:space="preserve"> </w:t>
      </w:r>
      <w:r w:rsidRPr="002F6F05">
        <w:t>Notifikācija Eiropas Komisijai veikta 2025. gada 1</w:t>
      </w:r>
      <w:r>
        <w:t>2</w:t>
      </w:r>
      <w:r w:rsidRPr="002F6F05">
        <w:t xml:space="preserve">. </w:t>
      </w:r>
      <w:r>
        <w:t>decembrī,</w:t>
      </w:r>
      <w:r w:rsidRPr="002F6F05">
        <w:t xml:space="preserve"> izmantojot Valsts izpildes pas</w:t>
      </w:r>
      <w:r w:rsidR="00D269D1">
        <w:t>ā</w:t>
      </w:r>
      <w:r w:rsidRPr="002F6F05">
        <w:t>kumu sistēmu.</w:t>
      </w:r>
    </w:p>
    <w:p w14:paraId="0E23D6DD" w14:textId="77777777" w:rsidR="00F828F5" w:rsidRDefault="00F828F5" w:rsidP="009726E2">
      <w:pPr>
        <w:spacing w:after="120"/>
        <w:ind w:firstLine="720"/>
        <w:jc w:val="both"/>
        <w:rPr>
          <w:highlight w:val="green"/>
          <w:lang w:eastAsia="en-US"/>
        </w:rPr>
      </w:pPr>
    </w:p>
    <w:p w14:paraId="2EA28A20" w14:textId="77777777" w:rsidR="00134B36" w:rsidRPr="00A3540A" w:rsidRDefault="00134B36" w:rsidP="00134B36">
      <w:pPr>
        <w:spacing w:after="120"/>
        <w:jc w:val="both"/>
        <w:rPr>
          <w:highlight w:val="yellow"/>
          <w:lang w:eastAsia="en-US"/>
        </w:rPr>
      </w:pPr>
    </w:p>
    <w:p w14:paraId="75DEAB85" w14:textId="77777777" w:rsidR="00134B36" w:rsidRPr="00A3540A" w:rsidRDefault="00134B36" w:rsidP="00134B36">
      <w:pPr>
        <w:spacing w:after="120"/>
        <w:jc w:val="both"/>
        <w:rPr>
          <w:highlight w:val="yellow"/>
          <w:lang w:eastAsia="en-US"/>
        </w:rPr>
      </w:pPr>
    </w:p>
    <w:p w14:paraId="6AFF0E8F" w14:textId="77777777" w:rsidR="008075C6" w:rsidRDefault="008075C6" w:rsidP="008075C6">
      <w:pPr>
        <w:tabs>
          <w:tab w:val="right" w:pos="9876"/>
        </w:tabs>
        <w:spacing w:before="120" w:after="120"/>
      </w:pPr>
      <w:r w:rsidRPr="005E47BF">
        <w:t>Klimata un enerģētikas ministrs</w:t>
      </w:r>
      <w:r w:rsidRPr="005E47BF">
        <w:tab/>
        <w:t>K. Melnis</w:t>
      </w:r>
    </w:p>
    <w:p w14:paraId="19159A4F" w14:textId="77777777" w:rsidR="007303CB" w:rsidRPr="00CD54B0" w:rsidRDefault="007303CB" w:rsidP="007F61D7">
      <w:pPr>
        <w:spacing w:after="120"/>
        <w:jc w:val="both"/>
        <w:rPr>
          <w:lang w:eastAsia="en-US"/>
        </w:rPr>
      </w:pPr>
    </w:p>
    <w:p w14:paraId="4F6F5402" w14:textId="77777777" w:rsidR="007303CB" w:rsidRPr="00CD54B0" w:rsidRDefault="007303CB" w:rsidP="00702B7D">
      <w:pPr>
        <w:spacing w:after="120"/>
        <w:ind w:firstLine="720"/>
        <w:jc w:val="both"/>
        <w:rPr>
          <w:lang w:eastAsia="en-US"/>
        </w:rPr>
      </w:pPr>
    </w:p>
    <w:p w14:paraId="60223814" w14:textId="77777777" w:rsidR="00D11EC2" w:rsidRPr="00CD54B0" w:rsidRDefault="00D11EC2" w:rsidP="00E61246">
      <w:pPr>
        <w:spacing w:after="120"/>
        <w:ind w:firstLine="720"/>
        <w:jc w:val="both"/>
        <w:rPr>
          <w:lang w:eastAsia="en-US"/>
        </w:rPr>
      </w:pPr>
    </w:p>
    <w:p w14:paraId="3046B557" w14:textId="77777777" w:rsidR="00E61246" w:rsidRPr="00CD54B0" w:rsidRDefault="00E61246" w:rsidP="004049E6">
      <w:pPr>
        <w:spacing w:after="120"/>
        <w:ind w:firstLine="720"/>
        <w:jc w:val="both"/>
        <w:rPr>
          <w:lang w:eastAsia="en-US"/>
        </w:rPr>
      </w:pPr>
    </w:p>
    <w:p w14:paraId="235E7EA4" w14:textId="77777777" w:rsidR="004C1F41" w:rsidRPr="00CD54B0" w:rsidRDefault="004C1F41" w:rsidP="004C1F41">
      <w:pPr>
        <w:jc w:val="both"/>
        <w:rPr>
          <w:lang w:eastAsia="en-US"/>
        </w:rPr>
      </w:pPr>
    </w:p>
    <w:p w14:paraId="6165840F" w14:textId="77777777" w:rsidR="00316D6E" w:rsidRPr="00CD54B0" w:rsidRDefault="00316D6E" w:rsidP="00316D6E">
      <w:pPr>
        <w:jc w:val="both"/>
        <w:rPr>
          <w:rStyle w:val="normaltextrun"/>
        </w:rPr>
      </w:pPr>
    </w:p>
    <w:p w14:paraId="3E6504EA" w14:textId="77777777" w:rsidR="0029266A" w:rsidRPr="00CD54B0" w:rsidRDefault="0029266A"/>
    <w:sectPr w:rsidR="0029266A" w:rsidRPr="00CD54B0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421DA" w14:textId="77777777" w:rsidR="00C73D8C" w:rsidRDefault="00C73D8C" w:rsidP="008075C6">
      <w:r>
        <w:separator/>
      </w:r>
    </w:p>
  </w:endnote>
  <w:endnote w:type="continuationSeparator" w:id="0">
    <w:p w14:paraId="2285BF03" w14:textId="77777777" w:rsidR="00C73D8C" w:rsidRDefault="00C73D8C" w:rsidP="00807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01AC6" w14:textId="77777777" w:rsidR="008075C6" w:rsidRPr="00DF14C4" w:rsidRDefault="008075C6" w:rsidP="008075C6">
    <w:pPr>
      <w:pStyle w:val="Header"/>
      <w:tabs>
        <w:tab w:val="left" w:pos="720"/>
      </w:tabs>
      <w:jc w:val="center"/>
      <w:rPr>
        <w:strike/>
      </w:rPr>
    </w:pPr>
    <w:r w:rsidRPr="00DF14C4">
      <w:rPr>
        <w:strike/>
      </w:rPr>
      <w:t>IEROBEŽOTAS PIEEJAMĪBAS INFORMĀCIJA</w:t>
    </w:r>
  </w:p>
  <w:p w14:paraId="4AC89E30" w14:textId="4C26BD17" w:rsidR="008075C6" w:rsidRDefault="00DF14C4" w:rsidP="00DF14C4">
    <w:pPr>
      <w:pStyle w:val="Footer"/>
      <w:jc w:val="center"/>
    </w:pPr>
    <w:r w:rsidRPr="00DF14C4">
      <w:t>NAV KLASIFICĒTS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60B99" w14:textId="77777777" w:rsidR="00C73D8C" w:rsidRDefault="00C73D8C" w:rsidP="008075C6">
      <w:r>
        <w:separator/>
      </w:r>
    </w:p>
  </w:footnote>
  <w:footnote w:type="continuationSeparator" w:id="0">
    <w:p w14:paraId="7D836C5F" w14:textId="77777777" w:rsidR="00C73D8C" w:rsidRDefault="00C73D8C" w:rsidP="00807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5FD38" w14:textId="77777777" w:rsidR="008075C6" w:rsidRPr="00DF14C4" w:rsidRDefault="008075C6" w:rsidP="008075C6">
    <w:pPr>
      <w:pStyle w:val="Header"/>
      <w:tabs>
        <w:tab w:val="left" w:pos="720"/>
      </w:tabs>
      <w:jc w:val="center"/>
      <w:rPr>
        <w:strike/>
      </w:rPr>
    </w:pPr>
    <w:r w:rsidRPr="00DF14C4">
      <w:rPr>
        <w:strike/>
      </w:rPr>
      <w:t>IEROBEŽOTAS PIEEJAMĪBAS INFORMĀCIJA</w:t>
    </w:r>
  </w:p>
  <w:p w14:paraId="5526392B" w14:textId="12A0948D" w:rsidR="00DF14C4" w:rsidRDefault="00DF14C4" w:rsidP="008075C6">
    <w:pPr>
      <w:pStyle w:val="Header"/>
      <w:tabs>
        <w:tab w:val="left" w:pos="720"/>
      </w:tabs>
      <w:jc w:val="center"/>
    </w:pPr>
    <w:r w:rsidRPr="00DF14C4">
      <w:t>NAV KLASIFICĒTS</w:t>
    </w:r>
  </w:p>
  <w:p w14:paraId="2EEA6281" w14:textId="3B9E0441" w:rsidR="008075C6" w:rsidRPr="008075C6" w:rsidRDefault="008075C6" w:rsidP="008075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84477"/>
    <w:multiLevelType w:val="multilevel"/>
    <w:tmpl w:val="8D8A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6364F6"/>
    <w:multiLevelType w:val="multilevel"/>
    <w:tmpl w:val="07A0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C833DE"/>
    <w:multiLevelType w:val="multilevel"/>
    <w:tmpl w:val="0226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5230093">
    <w:abstractNumId w:val="0"/>
  </w:num>
  <w:num w:numId="2" w16cid:durableId="48654396">
    <w:abstractNumId w:val="1"/>
  </w:num>
  <w:num w:numId="3" w16cid:durableId="815298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0F0"/>
    <w:rsid w:val="000236AD"/>
    <w:rsid w:val="00026193"/>
    <w:rsid w:val="00051015"/>
    <w:rsid w:val="00067982"/>
    <w:rsid w:val="0007091A"/>
    <w:rsid w:val="00080AA1"/>
    <w:rsid w:val="00080D2B"/>
    <w:rsid w:val="00093148"/>
    <w:rsid w:val="000B7ED8"/>
    <w:rsid w:val="000C1B41"/>
    <w:rsid w:val="000F3556"/>
    <w:rsid w:val="00117A7B"/>
    <w:rsid w:val="00123831"/>
    <w:rsid w:val="00134B36"/>
    <w:rsid w:val="00150ADD"/>
    <w:rsid w:val="0016142E"/>
    <w:rsid w:val="00177C1F"/>
    <w:rsid w:val="001A110A"/>
    <w:rsid w:val="001A31CF"/>
    <w:rsid w:val="001A6F7C"/>
    <w:rsid w:val="001C33F0"/>
    <w:rsid w:val="001C70B9"/>
    <w:rsid w:val="001D5DDF"/>
    <w:rsid w:val="001E1BB3"/>
    <w:rsid w:val="001F6383"/>
    <w:rsid w:val="00230664"/>
    <w:rsid w:val="00232929"/>
    <w:rsid w:val="00243C1D"/>
    <w:rsid w:val="0025398E"/>
    <w:rsid w:val="0025467A"/>
    <w:rsid w:val="0029266A"/>
    <w:rsid w:val="002B6B83"/>
    <w:rsid w:val="002C48BC"/>
    <w:rsid w:val="002E317A"/>
    <w:rsid w:val="00316D6E"/>
    <w:rsid w:val="00351E70"/>
    <w:rsid w:val="00392C28"/>
    <w:rsid w:val="003A617E"/>
    <w:rsid w:val="003B16A4"/>
    <w:rsid w:val="003B7AF7"/>
    <w:rsid w:val="003C26EE"/>
    <w:rsid w:val="004049E6"/>
    <w:rsid w:val="00405819"/>
    <w:rsid w:val="00405BA1"/>
    <w:rsid w:val="00405E5E"/>
    <w:rsid w:val="00417CB0"/>
    <w:rsid w:val="00443226"/>
    <w:rsid w:val="004A4835"/>
    <w:rsid w:val="004A5681"/>
    <w:rsid w:val="004C1F41"/>
    <w:rsid w:val="004C3DCB"/>
    <w:rsid w:val="004E7F9C"/>
    <w:rsid w:val="00507322"/>
    <w:rsid w:val="00520A3A"/>
    <w:rsid w:val="00531B35"/>
    <w:rsid w:val="00542D73"/>
    <w:rsid w:val="005618A4"/>
    <w:rsid w:val="0058501B"/>
    <w:rsid w:val="005A7730"/>
    <w:rsid w:val="005D7457"/>
    <w:rsid w:val="005E28A8"/>
    <w:rsid w:val="005E47BF"/>
    <w:rsid w:val="005E5307"/>
    <w:rsid w:val="005F4D4D"/>
    <w:rsid w:val="00601E50"/>
    <w:rsid w:val="00621DEE"/>
    <w:rsid w:val="006333E0"/>
    <w:rsid w:val="0069362C"/>
    <w:rsid w:val="006A3268"/>
    <w:rsid w:val="00702B7D"/>
    <w:rsid w:val="00727DCD"/>
    <w:rsid w:val="007303CB"/>
    <w:rsid w:val="00746BE8"/>
    <w:rsid w:val="00751505"/>
    <w:rsid w:val="0076619F"/>
    <w:rsid w:val="007B3C67"/>
    <w:rsid w:val="007D3470"/>
    <w:rsid w:val="007D40AA"/>
    <w:rsid w:val="007D579C"/>
    <w:rsid w:val="007E4B9F"/>
    <w:rsid w:val="007F61D7"/>
    <w:rsid w:val="00801230"/>
    <w:rsid w:val="00801BA2"/>
    <w:rsid w:val="008075C6"/>
    <w:rsid w:val="00820D32"/>
    <w:rsid w:val="00826BD3"/>
    <w:rsid w:val="00844059"/>
    <w:rsid w:val="0086336A"/>
    <w:rsid w:val="00882AD0"/>
    <w:rsid w:val="00891193"/>
    <w:rsid w:val="00897EC3"/>
    <w:rsid w:val="008A18AD"/>
    <w:rsid w:val="008F4878"/>
    <w:rsid w:val="00905E50"/>
    <w:rsid w:val="009313A2"/>
    <w:rsid w:val="009726E2"/>
    <w:rsid w:val="00983C68"/>
    <w:rsid w:val="00993138"/>
    <w:rsid w:val="009A66C8"/>
    <w:rsid w:val="009B52B3"/>
    <w:rsid w:val="009C543C"/>
    <w:rsid w:val="009F66B9"/>
    <w:rsid w:val="00A22F2D"/>
    <w:rsid w:val="00A23817"/>
    <w:rsid w:val="00A3540A"/>
    <w:rsid w:val="00A85AEA"/>
    <w:rsid w:val="00AA631B"/>
    <w:rsid w:val="00AB418B"/>
    <w:rsid w:val="00AF3DF6"/>
    <w:rsid w:val="00B011C3"/>
    <w:rsid w:val="00B25509"/>
    <w:rsid w:val="00B3631A"/>
    <w:rsid w:val="00B60C5C"/>
    <w:rsid w:val="00B70382"/>
    <w:rsid w:val="00B85B77"/>
    <w:rsid w:val="00BA33B9"/>
    <w:rsid w:val="00BB6105"/>
    <w:rsid w:val="00BC65AD"/>
    <w:rsid w:val="00BC7CC2"/>
    <w:rsid w:val="00C209B9"/>
    <w:rsid w:val="00C416C8"/>
    <w:rsid w:val="00C45D7A"/>
    <w:rsid w:val="00C73D8C"/>
    <w:rsid w:val="00C93D24"/>
    <w:rsid w:val="00C968CD"/>
    <w:rsid w:val="00CA1472"/>
    <w:rsid w:val="00CD54B0"/>
    <w:rsid w:val="00D11EC2"/>
    <w:rsid w:val="00D269D1"/>
    <w:rsid w:val="00D413EC"/>
    <w:rsid w:val="00D45222"/>
    <w:rsid w:val="00D46B60"/>
    <w:rsid w:val="00D618BA"/>
    <w:rsid w:val="00D82FED"/>
    <w:rsid w:val="00DC4E49"/>
    <w:rsid w:val="00DE65EE"/>
    <w:rsid w:val="00DF14C4"/>
    <w:rsid w:val="00E10741"/>
    <w:rsid w:val="00E14011"/>
    <w:rsid w:val="00E3445D"/>
    <w:rsid w:val="00E4100A"/>
    <w:rsid w:val="00E46325"/>
    <w:rsid w:val="00E61246"/>
    <w:rsid w:val="00E73113"/>
    <w:rsid w:val="00E86C4F"/>
    <w:rsid w:val="00E925AB"/>
    <w:rsid w:val="00EB010A"/>
    <w:rsid w:val="00EE2BE7"/>
    <w:rsid w:val="00F22982"/>
    <w:rsid w:val="00F46E5C"/>
    <w:rsid w:val="00F61507"/>
    <w:rsid w:val="00F808D9"/>
    <w:rsid w:val="00F828F5"/>
    <w:rsid w:val="00F91D72"/>
    <w:rsid w:val="00F960F0"/>
    <w:rsid w:val="00F963B7"/>
    <w:rsid w:val="00FC6396"/>
    <w:rsid w:val="00FE5EF6"/>
    <w:rsid w:val="00FF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2FB04"/>
  <w15:chartTrackingRefBased/>
  <w15:docId w15:val="{E97B2C5D-5631-4906-B361-A19AF408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DDF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0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0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0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0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0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0F0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9726E2"/>
  </w:style>
  <w:style w:type="character" w:styleId="CommentReference">
    <w:name w:val="annotation reference"/>
    <w:basedOn w:val="DefaultParagraphFont"/>
    <w:uiPriority w:val="99"/>
    <w:semiHidden/>
    <w:unhideWhenUsed/>
    <w:rsid w:val="00C968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8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8CD"/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8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8CD"/>
    <w:rPr>
      <w:rFonts w:ascii="Times New Roman" w:eastAsia="Times New Roman" w:hAnsi="Times New Roman" w:cs="Times New Roman"/>
      <w:b/>
      <w:bCs/>
      <w:kern w:val="0"/>
      <w:sz w:val="20"/>
      <w:szCs w:val="20"/>
      <w:lang w:eastAsia="lv-LV"/>
      <w14:ligatures w14:val="none"/>
    </w:rPr>
  </w:style>
  <w:style w:type="character" w:styleId="Hyperlink">
    <w:name w:val="Hyperlink"/>
    <w:basedOn w:val="DefaultParagraphFont"/>
    <w:uiPriority w:val="99"/>
    <w:unhideWhenUsed/>
    <w:rsid w:val="00C968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8C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82FED"/>
    <w:pPr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075C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75C6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075C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75C6"/>
    <w:rPr>
      <w:rFonts w:ascii="Times New Roman" w:eastAsia="Times New Roman" w:hAnsi="Times New Roman" w:cs="Times New Roman"/>
      <w:kern w:val="0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2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36496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5E3D9-2440-48C6-9951-7AA1F5AF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1097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Links>
    <vt:vector size="18" baseType="variant">
      <vt:variant>
        <vt:i4>6684717</vt:i4>
      </vt:variant>
      <vt:variant>
        <vt:i4>6</vt:i4>
      </vt:variant>
      <vt:variant>
        <vt:i4>0</vt:i4>
      </vt:variant>
      <vt:variant>
        <vt:i4>5</vt:i4>
      </vt:variant>
      <vt:variant>
        <vt:lpwstr>https://likumi.lv/ta/id/358125-noteikumi-par-prasibam-gazveida-stavokli-parverstas-saskidrinatas-dabasgazes-no-atjaunigajiem-energoresursiem-sarazota-vai-ieguta-gazveida-kurinama-un-mazoglekla-gazveida-kurinama-ievadisanai-dabasgazes-parvades-un-sadales-sistema</vt:lpwstr>
      </vt:variant>
      <vt:variant>
        <vt:lpwstr/>
      </vt:variant>
      <vt:variant>
        <vt:i4>3866738</vt:i4>
      </vt:variant>
      <vt:variant>
        <vt:i4>3</vt:i4>
      </vt:variant>
      <vt:variant>
        <vt:i4>0</vt:i4>
      </vt:variant>
      <vt:variant>
        <vt:i4>5</vt:i4>
      </vt:variant>
      <vt:variant>
        <vt:lpwstr>https://likumi.lv/ta/id/335532-noteikumi-par-prasibam-biometana-un-gazveida-stavokli-parverstas-saskidrinatas-dabasgazes-ievadisanai-un-transportesanai-dabasgazes-parvades-un-sadales-sistema</vt:lpwstr>
      </vt:variant>
      <vt:variant>
        <vt:lpwstr/>
      </vt:variant>
      <vt:variant>
        <vt:i4>6815863</vt:i4>
      </vt:variant>
      <vt:variant>
        <vt:i4>0</vt:i4>
      </vt:variant>
      <vt:variant>
        <vt:i4>0</vt:i4>
      </vt:variant>
      <vt:variant>
        <vt:i4>5</vt:i4>
      </vt:variant>
      <vt:variant>
        <vt:lpwstr>https://likumi.lv/ta/id/353615-aktualizetais-nacionalais-energetikas-un-klimata-plans-20212030gadam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Stūrmane</dc:creator>
  <cp:keywords/>
  <dc:description/>
  <cp:lastModifiedBy>Inga Jansone</cp:lastModifiedBy>
  <cp:revision>5</cp:revision>
  <dcterms:created xsi:type="dcterms:W3CDTF">2025-12-22T14:14:00Z</dcterms:created>
  <dcterms:modified xsi:type="dcterms:W3CDTF">2026-10-14T07:21:00Z</dcterms:modified>
</cp:coreProperties>
</file>