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7E51072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835273">
        <w:rPr>
          <w:sz w:val="28"/>
          <w:szCs w:val="28"/>
        </w:rPr>
        <w:t>4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DB43E6" w:rsidRDefault="00C4536C" w14:paraId="5EC4D3EB" w14:textId="2D8E9D2B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 w:rsidR="00DB43E6"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 w:rsidR="00DB43E6"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AB6AC9" w:rsidR="00AB6AC9">
        <w:rPr>
          <w:b/>
          <w:sz w:val="28"/>
          <w:szCs w:val="28"/>
        </w:rPr>
        <w:t>Priekšlikums Eiropas Parlamenta un Padomes Direktīvai, ar ko attiecībā uz zinātnisko un tehnisko uzdevumu pārdalīšanu Eiropas Ķimikāliju aģentūrai groza Eiropas Parlamenta un Padomes Direktīvu 2011/65/ES</w:t>
      </w:r>
      <w:r w:rsidR="007467C2">
        <w:rPr>
          <w:b/>
          <w:sz w:val="28"/>
          <w:szCs w:val="28"/>
        </w:rPr>
        <w:t>”</w:t>
      </w:r>
      <w:r w:rsidR="00835273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="004F1159" w:rsidP="00C263C8" w:rsidRDefault="00E36FA5" w14:paraId="5EC4D3EF" w14:textId="47657EB4">
      <w:pPr>
        <w:spacing w:before="240"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4560A1">
        <w:rPr>
          <w:sz w:val="28"/>
          <w:szCs w:val="28"/>
          <w:lang w:eastAsia="zh-CN"/>
        </w:rPr>
        <w:t xml:space="preserve">Nr. 1 </w:t>
      </w:r>
      <w:r w:rsidR="007467C2">
        <w:rPr>
          <w:sz w:val="28"/>
          <w:szCs w:val="28"/>
          <w:lang w:eastAsia="zh-CN"/>
        </w:rPr>
        <w:t>“</w:t>
      </w:r>
      <w:r w:rsidRPr="00AB6AC9" w:rsidR="00AB6AC9">
        <w:rPr>
          <w:sz w:val="28"/>
          <w:szCs w:val="28"/>
          <w:lang w:eastAsia="zh-CN"/>
        </w:rPr>
        <w:t>Priekšlikums Eiropas Parlamenta un Padomes Direktīvai, ar ko attiecībā uz zinātnisko un tehnisko uzdevumu pārdalīšanu Eiropas Ķimikāliju aģentūrai groza Eiropas Parlamenta un Padomes Direktīvu 2011/65/ES</w:t>
      </w:r>
      <w:r w:rsidR="00835273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="00DB43E6" w:rsidP="00E36FA5" w:rsidRDefault="00DB43E6" w14:paraId="732F2BC4" w14:textId="77777777">
      <w:pPr>
        <w:rPr>
          <w:sz w:val="28"/>
          <w:szCs w:val="28"/>
          <w:lang w:eastAsia="en-US"/>
        </w:rPr>
      </w:pPr>
    </w:p>
    <w:p w:rsidRPr="00917836" w:rsidR="00DB43E6" w:rsidP="00E36FA5" w:rsidRDefault="00DB43E6" w14:paraId="1C8AC049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="00917836" w:rsidP="00917836" w:rsidRDefault="00C263C8" w14:paraId="5EC4D3F6" w14:textId="0F110745">
      <w:pPr>
        <w:jc w:val="both"/>
        <w:rPr>
          <w:sz w:val="28"/>
          <w:szCs w:val="28"/>
        </w:rPr>
      </w:pPr>
      <w:r w:rsidRPr="00C263C8">
        <w:rPr>
          <w:sz w:val="28"/>
          <w:szCs w:val="28"/>
        </w:rPr>
        <w:t>Ministru prezidente</w:t>
      </w:r>
      <w:r w:rsidRPr="00C263C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63C8">
        <w:rPr>
          <w:sz w:val="28"/>
          <w:szCs w:val="28"/>
        </w:rPr>
        <w:t>E.</w:t>
      </w:r>
      <w:r>
        <w:rPr>
          <w:sz w:val="28"/>
          <w:szCs w:val="28"/>
        </w:rPr>
        <w:t> </w:t>
      </w:r>
      <w:r w:rsidRPr="00C263C8">
        <w:rPr>
          <w:sz w:val="28"/>
          <w:szCs w:val="28"/>
        </w:rPr>
        <w:t>Siliņa</w:t>
      </w:r>
    </w:p>
    <w:p w:rsidR="00C263C8" w:rsidP="00917836" w:rsidRDefault="00C263C8" w14:paraId="78F2F945" w14:textId="77777777">
      <w:pPr>
        <w:jc w:val="both"/>
        <w:rPr>
          <w:sz w:val="28"/>
          <w:szCs w:val="28"/>
        </w:rPr>
      </w:pPr>
    </w:p>
    <w:p w:rsidRPr="00917836" w:rsidR="00C263C8" w:rsidP="00917836" w:rsidRDefault="00C263C8" w14:paraId="074D394E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3069392E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</w:t>
      </w:r>
      <w:r w:rsidR="00C17A03">
        <w:rPr>
          <w:sz w:val="28"/>
          <w:szCs w:val="28"/>
        </w:rPr>
        <w:t>a p.i.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C17A03" w:rsidR="00C17A03">
        <w:rPr>
          <w:sz w:val="28"/>
          <w:szCs w:val="28"/>
        </w:rPr>
        <w:t>I. Gailīte</w:t>
      </w:r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F" w14:textId="70C61295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C17A03">
      <w:rPr>
        <w:noProof/>
        <w:sz w:val="20"/>
        <w:szCs w:val="20"/>
        <w:lang w:val="de-DE" w:eastAsia="en-US"/>
      </w:rPr>
      <w:t>VARAMprot_ROHS_300424</w:t>
    </w:r>
    <w:r>
      <w:rPr>
        <w:sz w:val="20"/>
        <w:szCs w:val="20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D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29ED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560A1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35273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9F5197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B6AC9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17A03"/>
    <w:rsid w:val="00C215EF"/>
    <w:rsid w:val="00C263C8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43E6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35273"/>
    <w:pPr>
      <w:ind w:left="720"/>
      <w:contextualSpacing/>
    </w:pPr>
  </w:style>
  <w:style w:type="paragraph" w:styleId="BodyText">
    <w:name w:val="Body Text"/>
    <w:basedOn w:val="Normal"/>
    <w:link w:val="BodyTextChar"/>
    <w:rsid w:val="00C263C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263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Direktīvai, ar ko attiecībā uz zinātnisko un tehnisko uzdevumu pārdalīšanu Eiropas Ķimikāliju aģentūrai groza Eiropas Parlamenta un Padomes Direktīvu 2011/65/ES” projektu</vt:lpstr>
    </vt:vector>
  </TitlesOfParts>
  <Manager/>
  <Company>Vides aizsardzības un reģionālās attīstības ministrija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Direktīvai, ar ko attiecībā uz zinātnisko un tehnisko uzdevumu pārdalīšanu Eiropas Ķimikāliju aģentūrai groza Eiropas Parlamenta un Padomes Direktīvu 2011/65/ES” projektu</dc:title>
  <dc:subject>Ministru kabineta sēdes protolollēmums</dc:subject>
  <dc:creator>Laura Klimbe</dc:creator>
  <cp:keywords/>
  <dc:description>Laura Klimbe, 67026421, es@varam.gov.lv</dc:description>
  <cp:lastModifiedBy>Laura Klimbe</cp:lastModifiedBy>
  <cp:revision>19</cp:revision>
  <cp:lastPrinted>2017-07-17T11:04:00Z</cp:lastPrinted>
  <dcterms:created xsi:type="dcterms:W3CDTF">2022-09-28T08:07:00Z</dcterms:created>
  <dcterms:modified xsi:type="dcterms:W3CDTF">2024-04-30T07:56:00Z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L475853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https://lim.esvis.gov.lv/cs/idcplg?ClientControlled=DocMan&amp;coreContentOnly=1&amp;WebdavRequest=1&amp;IdcService=DOC_INFO&amp;dID=554493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Eiropas Parlamenta un Padomes Direktīvai, ar ko attiecībā uz zinātnisko un tehnisko uzdevumu pārdalīšanu Eiropas Ķimikāliju aģentūrai groza Eiropas Parlamenta un Padomes Direktīvu 2011/65/ES” 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554493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2024-04-30</vt:lpwstr>
  </property>
  <property fmtid="{D5CDD505-2E9C-101B-9397-08002B2CF9AE}" pid="20" name="DISCesvisDescription">
    <vt:lpwstr>
</vt:lpwstr>
  </property>
  <property fmtid="{D5CDD505-2E9C-101B-9397-08002B2CF9AE}" pid="21" name="DISCesvisRegDate">
    <vt:lpwstr>2024-04-30</vt:lpwstr>
  </property>
</Properties>
</file>